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EFB71" w14:textId="77777777" w:rsidR="00A334D6" w:rsidRPr="00203D03" w:rsidRDefault="00A334D6" w:rsidP="00A334D6">
      <w:pPr>
        <w:pStyle w:val="OWSCoverpageA"/>
        <w:ind w:left="284" w:right="987"/>
        <w:rPr>
          <w:color w:val="auto"/>
          <w:sz w:val="32"/>
          <w:szCs w:val="32"/>
        </w:rPr>
      </w:pPr>
      <w:bookmarkStart w:id="0" w:name="OLE_LINK1"/>
      <w:bookmarkStart w:id="1" w:name="OLE_LINK2"/>
      <w:bookmarkStart w:id="2" w:name="_Toc371671722"/>
      <w:bookmarkStart w:id="3" w:name="_Toc384804080"/>
      <w:bookmarkStart w:id="4" w:name="_Toc384302924"/>
    </w:p>
    <w:p w14:paraId="6BD0E71B" w14:textId="77777777" w:rsidR="00A334D6" w:rsidRDefault="00A334D6" w:rsidP="00A334D6">
      <w:pPr>
        <w:pStyle w:val="OWSCoverpageA"/>
        <w:ind w:left="284" w:right="987"/>
        <w:rPr>
          <w:color w:val="auto"/>
          <w:sz w:val="32"/>
          <w:szCs w:val="32"/>
        </w:rPr>
      </w:pPr>
    </w:p>
    <w:p w14:paraId="483ED478" w14:textId="77777777" w:rsidR="00A334D6" w:rsidRPr="00CD5904" w:rsidRDefault="00A334D6" w:rsidP="00A334D6">
      <w:pPr>
        <w:pStyle w:val="OWSCoverPageH1"/>
        <w:spacing w:after="360"/>
        <w:rPr>
          <w:i w:val="0"/>
          <w:color w:val="auto"/>
          <w:sz w:val="52"/>
          <w:szCs w:val="52"/>
        </w:rPr>
      </w:pPr>
      <w:r w:rsidRPr="00CD5904">
        <w:rPr>
          <w:i w:val="0"/>
          <w:color w:val="auto"/>
          <w:sz w:val="52"/>
          <w:szCs w:val="52"/>
        </w:rPr>
        <w:t>National assess</w:t>
      </w:r>
      <w:bookmarkStart w:id="5" w:name="_GoBack"/>
      <w:bookmarkEnd w:id="5"/>
      <w:r w:rsidRPr="00CD5904">
        <w:rPr>
          <w:i w:val="0"/>
          <w:color w:val="auto"/>
          <w:sz w:val="52"/>
          <w:szCs w:val="52"/>
        </w:rPr>
        <w:t>ment of chemicals associated with coal seam gas extraction in Australia</w:t>
      </w:r>
    </w:p>
    <w:bookmarkEnd w:id="0"/>
    <w:bookmarkEnd w:id="1"/>
    <w:p w14:paraId="2D69DB88" w14:textId="77777777" w:rsidR="00A334D6" w:rsidRPr="00203D03" w:rsidRDefault="00A334D6" w:rsidP="00A334D6">
      <w:pPr>
        <w:pStyle w:val="OWSCoverpageA"/>
        <w:ind w:left="284" w:right="987"/>
        <w:rPr>
          <w:color w:val="auto"/>
          <w:sz w:val="32"/>
          <w:szCs w:val="32"/>
        </w:rPr>
      </w:pPr>
    </w:p>
    <w:p w14:paraId="5117C560" w14:textId="77777777" w:rsidR="00A334D6" w:rsidRDefault="00A334D6" w:rsidP="00A334D6">
      <w:pPr>
        <w:pStyle w:val="OWSCoverpageA"/>
        <w:ind w:left="284" w:right="987"/>
        <w:rPr>
          <w:color w:val="auto"/>
          <w:sz w:val="32"/>
          <w:szCs w:val="32"/>
        </w:rPr>
      </w:pPr>
    </w:p>
    <w:p w14:paraId="17FBCCF8" w14:textId="77777777" w:rsidR="00A334D6" w:rsidRDefault="00A334D6" w:rsidP="00A334D6">
      <w:pPr>
        <w:pStyle w:val="OWSCoverpageA"/>
        <w:ind w:left="284" w:right="987"/>
        <w:rPr>
          <w:color w:val="auto"/>
          <w:sz w:val="32"/>
          <w:szCs w:val="32"/>
        </w:rPr>
      </w:pPr>
    </w:p>
    <w:p w14:paraId="31F2F872" w14:textId="77777777" w:rsidR="00A334D6" w:rsidRDefault="00A334D6" w:rsidP="00A334D6">
      <w:pPr>
        <w:pStyle w:val="OWSCoverpageA"/>
        <w:ind w:left="284" w:right="987"/>
        <w:rPr>
          <w:color w:val="auto"/>
          <w:sz w:val="32"/>
          <w:szCs w:val="32"/>
        </w:rPr>
      </w:pPr>
    </w:p>
    <w:p w14:paraId="513209A6" w14:textId="77777777" w:rsidR="00A334D6" w:rsidRPr="00425E45" w:rsidRDefault="00A334D6" w:rsidP="00A334D6">
      <w:pPr>
        <w:pStyle w:val="OWSCoverpageA"/>
        <w:ind w:left="284"/>
        <w:rPr>
          <w:i/>
          <w:color w:val="auto"/>
          <w:sz w:val="28"/>
          <w:szCs w:val="28"/>
        </w:rPr>
      </w:pPr>
      <w:r w:rsidRPr="00425E45">
        <w:rPr>
          <w:i/>
          <w:color w:val="auto"/>
          <w:sz w:val="28"/>
          <w:szCs w:val="28"/>
        </w:rPr>
        <w:t xml:space="preserve">Technical report number </w:t>
      </w:r>
      <w:r>
        <w:rPr>
          <w:i/>
          <w:color w:val="auto"/>
          <w:sz w:val="28"/>
          <w:szCs w:val="28"/>
        </w:rPr>
        <w:t>13</w:t>
      </w:r>
    </w:p>
    <w:p w14:paraId="07A91627" w14:textId="063CE6B4" w:rsidR="00A334D6" w:rsidRPr="00FF3F23" w:rsidRDefault="00A334D6" w:rsidP="00A334D6">
      <w:pPr>
        <w:pStyle w:val="OWSCoverpageA"/>
        <w:ind w:left="284"/>
        <w:rPr>
          <w:color w:val="auto"/>
          <w:sz w:val="36"/>
          <w:szCs w:val="36"/>
        </w:rPr>
      </w:pPr>
      <w:r>
        <w:rPr>
          <w:color w:val="auto"/>
          <w:sz w:val="36"/>
          <w:szCs w:val="36"/>
        </w:rPr>
        <w:t>Human heal</w:t>
      </w:r>
      <w:r w:rsidR="00FC6DBA">
        <w:rPr>
          <w:color w:val="auto"/>
          <w:sz w:val="36"/>
          <w:szCs w:val="36"/>
        </w:rPr>
        <w:t>th</w:t>
      </w:r>
      <w:r>
        <w:rPr>
          <w:color w:val="auto"/>
          <w:sz w:val="36"/>
          <w:szCs w:val="36"/>
        </w:rPr>
        <w:t xml:space="preserve"> risks associated with surface handling</w:t>
      </w:r>
      <w:r w:rsidRPr="00B82CC5">
        <w:rPr>
          <w:color w:val="auto"/>
          <w:sz w:val="36"/>
          <w:szCs w:val="36"/>
        </w:rPr>
        <w:t xml:space="preserve"> of chemicals </w:t>
      </w:r>
      <w:r>
        <w:rPr>
          <w:color w:val="auto"/>
          <w:sz w:val="36"/>
          <w:szCs w:val="36"/>
        </w:rPr>
        <w:t>used in</w:t>
      </w:r>
      <w:r w:rsidRPr="00B82CC5">
        <w:rPr>
          <w:color w:val="auto"/>
          <w:sz w:val="36"/>
          <w:szCs w:val="36"/>
        </w:rPr>
        <w:t xml:space="preserve"> coal seam gas extraction in Australia</w:t>
      </w:r>
      <w:r>
        <w:rPr>
          <w:color w:val="auto"/>
          <w:sz w:val="36"/>
          <w:szCs w:val="36"/>
        </w:rPr>
        <w:t>: Appendix D – Risk assessment sheets</w:t>
      </w:r>
    </w:p>
    <w:p w14:paraId="7CC37868" w14:textId="77777777" w:rsidR="00A334D6" w:rsidRPr="00203D03" w:rsidRDefault="00A334D6" w:rsidP="00A334D6">
      <w:pPr>
        <w:pStyle w:val="OWSCoverpageA"/>
        <w:ind w:left="284"/>
        <w:rPr>
          <w:color w:val="auto"/>
          <w:sz w:val="32"/>
          <w:szCs w:val="32"/>
        </w:rPr>
      </w:pPr>
    </w:p>
    <w:p w14:paraId="71EF2E5B" w14:textId="77777777" w:rsidR="00A334D6" w:rsidRPr="00FF3F23" w:rsidRDefault="00A334D6" w:rsidP="00A334D6">
      <w:pPr>
        <w:pStyle w:val="OWSCoverPageH3"/>
        <w:spacing w:before="0" w:after="0" w:line="240" w:lineRule="auto"/>
        <w:rPr>
          <w:color w:val="auto"/>
          <w:sz w:val="28"/>
          <w:szCs w:val="28"/>
        </w:rPr>
      </w:pPr>
      <w:r w:rsidRPr="00FF3F23">
        <w:rPr>
          <w:color w:val="auto"/>
          <w:sz w:val="28"/>
          <w:szCs w:val="28"/>
        </w:rPr>
        <w:t xml:space="preserve">This report was prepared by </w:t>
      </w:r>
      <w:r>
        <w:rPr>
          <w:color w:val="auto"/>
          <w:sz w:val="28"/>
          <w:szCs w:val="28"/>
        </w:rPr>
        <w:t>the National Industrial Chemicals Notification and Assessment Scheme (NICNAS)</w:t>
      </w:r>
    </w:p>
    <w:p w14:paraId="7FD24D92" w14:textId="77777777" w:rsidR="00A334D6" w:rsidRPr="00BC41ED" w:rsidRDefault="00A334D6" w:rsidP="00A334D6">
      <w:pPr>
        <w:pStyle w:val="OWSCoverpageA"/>
        <w:ind w:left="284"/>
        <w:rPr>
          <w:color w:val="auto"/>
          <w:sz w:val="32"/>
          <w:szCs w:val="32"/>
        </w:rPr>
      </w:pPr>
    </w:p>
    <w:p w14:paraId="41F6C543" w14:textId="77777777" w:rsidR="00A334D6" w:rsidRPr="00BC41ED" w:rsidRDefault="00A334D6" w:rsidP="00A334D6">
      <w:pPr>
        <w:pStyle w:val="OWSCoverpageA"/>
        <w:ind w:left="284"/>
        <w:rPr>
          <w:color w:val="auto"/>
          <w:sz w:val="32"/>
          <w:szCs w:val="32"/>
        </w:rPr>
      </w:pPr>
    </w:p>
    <w:p w14:paraId="32FA727C" w14:textId="77777777" w:rsidR="00A334D6" w:rsidRPr="00BC41ED" w:rsidRDefault="00A334D6" w:rsidP="00A334D6">
      <w:pPr>
        <w:pStyle w:val="OWSCoverpageA"/>
        <w:ind w:left="284"/>
        <w:rPr>
          <w:color w:val="auto"/>
          <w:sz w:val="32"/>
          <w:szCs w:val="32"/>
        </w:rPr>
      </w:pPr>
    </w:p>
    <w:p w14:paraId="4D06BC0A" w14:textId="77777777" w:rsidR="00A334D6" w:rsidRPr="00BC41ED" w:rsidRDefault="00A334D6" w:rsidP="00A334D6">
      <w:pPr>
        <w:pStyle w:val="OWSCoverpageA"/>
        <w:ind w:left="284"/>
        <w:rPr>
          <w:color w:val="auto"/>
          <w:sz w:val="32"/>
          <w:szCs w:val="32"/>
        </w:rPr>
      </w:pPr>
    </w:p>
    <w:p w14:paraId="16689FEE" w14:textId="77777777" w:rsidR="00A334D6" w:rsidRPr="00BC41ED" w:rsidRDefault="00A334D6" w:rsidP="00A334D6">
      <w:pPr>
        <w:pStyle w:val="OWSCoverpageA"/>
        <w:ind w:left="284"/>
        <w:rPr>
          <w:color w:val="auto"/>
          <w:sz w:val="32"/>
          <w:szCs w:val="32"/>
        </w:rPr>
      </w:pPr>
    </w:p>
    <w:p w14:paraId="46CC2E33" w14:textId="77777777" w:rsidR="00A334D6" w:rsidRPr="00BC41ED" w:rsidRDefault="00A334D6" w:rsidP="00A334D6">
      <w:pPr>
        <w:pStyle w:val="OWSCoverpageA"/>
        <w:ind w:left="284"/>
        <w:rPr>
          <w:color w:val="auto"/>
          <w:sz w:val="32"/>
          <w:szCs w:val="32"/>
        </w:rPr>
      </w:pPr>
    </w:p>
    <w:p w14:paraId="221531F9" w14:textId="77777777" w:rsidR="00A334D6" w:rsidRPr="00BC41ED" w:rsidRDefault="00A334D6" w:rsidP="00A334D6">
      <w:pPr>
        <w:pStyle w:val="OWSCoverpageA"/>
        <w:ind w:left="284"/>
        <w:rPr>
          <w:color w:val="auto"/>
          <w:sz w:val="32"/>
          <w:szCs w:val="32"/>
        </w:rPr>
      </w:pPr>
    </w:p>
    <w:p w14:paraId="5F78D42D" w14:textId="77777777" w:rsidR="00A334D6" w:rsidRDefault="00A334D6" w:rsidP="00A334D6">
      <w:pPr>
        <w:pStyle w:val="OWSCoverpageA"/>
        <w:ind w:left="284"/>
        <w:rPr>
          <w:color w:val="auto"/>
          <w:sz w:val="32"/>
          <w:szCs w:val="32"/>
        </w:rPr>
      </w:pPr>
    </w:p>
    <w:p w14:paraId="3970AAF3" w14:textId="77777777" w:rsidR="00A334D6" w:rsidRPr="00BC41ED" w:rsidRDefault="00A334D6" w:rsidP="00A334D6">
      <w:pPr>
        <w:pStyle w:val="OWSCoverpageA"/>
        <w:ind w:left="284"/>
        <w:rPr>
          <w:color w:val="auto"/>
          <w:sz w:val="32"/>
          <w:szCs w:val="32"/>
        </w:rPr>
      </w:pPr>
    </w:p>
    <w:p w14:paraId="325AF5A2" w14:textId="77777777" w:rsidR="00A334D6" w:rsidRPr="00BC41ED" w:rsidRDefault="00A334D6" w:rsidP="00A334D6">
      <w:pPr>
        <w:pStyle w:val="OWSCoverpageA"/>
        <w:ind w:left="284"/>
        <w:rPr>
          <w:color w:val="auto"/>
          <w:sz w:val="32"/>
          <w:szCs w:val="32"/>
        </w:rPr>
      </w:pPr>
    </w:p>
    <w:p w14:paraId="668E1B05" w14:textId="06F47EFD" w:rsidR="00A334D6" w:rsidRPr="009E686B" w:rsidRDefault="007D7A8E" w:rsidP="00A334D6">
      <w:pPr>
        <w:pStyle w:val="OWSNormal11pt"/>
        <w:rPr>
          <w:rFonts w:eastAsiaTheme="minorHAnsi"/>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B86D0D" wp14:editId="7A3C6DF3">
                <wp:simplePos x="0" y="0"/>
                <wp:positionH relativeFrom="column">
                  <wp:posOffset>1602740</wp:posOffset>
                </wp:positionH>
                <wp:positionV relativeFrom="paragraph">
                  <wp:posOffset>314960</wp:posOffset>
                </wp:positionV>
                <wp:extent cx="3848100" cy="102870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3C4FB97" w14:textId="77777777" w:rsidR="007D7A8E" w:rsidRPr="00CA531B" w:rsidRDefault="007D7A8E" w:rsidP="007D7A8E">
                            <w:pPr>
                              <w:pStyle w:val="OWSCoverPageH3"/>
                              <w:spacing w:before="0" w:after="0" w:line="240" w:lineRule="auto"/>
                              <w:ind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86D0D" id="_x0000_t202" coordsize="21600,21600" o:spt="202" path="m,l,21600r21600,l21600,xe">
                <v:stroke joinstyle="miter"/>
                <v:path gradientshapeok="t" o:connecttype="rect"/>
              </v:shapetype>
              <v:shape id="Text Box 450" o:spid="_x0000_s1026" type="#_x0000_t202" style="position:absolute;margin-left:126.2pt;margin-top:24.8pt;width:30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iG1QIAAPU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" filled="f" stroked="f" strokecolor="white [3212]">
                <v:textbox>
                  <w:txbxContent>
                    <w:p w14:paraId="13C4FB97" w14:textId="77777777" w:rsidR="007D7A8E" w:rsidRPr="00CA531B" w:rsidRDefault="007D7A8E" w:rsidP="007D7A8E">
                      <w:pPr>
                        <w:pStyle w:val="OWSCoverPageH3"/>
                        <w:spacing w:before="0" w:after="0" w:line="240" w:lineRule="auto"/>
                        <w:ind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v:textbox>
              </v:shape>
            </w:pict>
          </mc:Fallback>
        </mc:AlternateContent>
      </w:r>
      <w:r w:rsidR="00A334D6" w:rsidRPr="00F702C6">
        <w:rPr>
          <w:noProof/>
        </w:rPr>
        <w:drawing>
          <wp:inline distT="0" distB="0" distL="0" distR="0" wp14:anchorId="0BE0DD95" wp14:editId="457C3EE1">
            <wp:extent cx="1666112" cy="1152000"/>
            <wp:effectExtent l="0" t="0" r="0" b="0"/>
            <wp:docPr id="7" name="Picture 7"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00A334D6" w:rsidRPr="009E686B">
        <w:br w:type="page"/>
      </w:r>
    </w:p>
    <w:p w14:paraId="74AF807B" w14:textId="77777777" w:rsidR="00A334D6" w:rsidRDefault="00A334D6" w:rsidP="00A334D6">
      <w:pPr>
        <w:pStyle w:val="SummaryH2"/>
      </w:pPr>
      <w:bookmarkStart w:id="6" w:name="_Toc450228202"/>
      <w:bookmarkEnd w:id="2"/>
      <w:r w:rsidRPr="00835441">
        <w:lastRenderedPageBreak/>
        <w:t>Copyright</w:t>
      </w:r>
      <w:bookmarkEnd w:id="6"/>
    </w:p>
    <w:p w14:paraId="0C1C7A98" w14:textId="0E6E2E85" w:rsidR="0012734A" w:rsidRPr="00D3353F" w:rsidRDefault="0012734A" w:rsidP="0012734A">
      <w:pPr>
        <w:pStyle w:val="OWSversopagenormaltext"/>
      </w:pPr>
      <w:r w:rsidRPr="00D3353F">
        <w:t xml:space="preserve">© Copyright Commonwealth of Australia, </w:t>
      </w:r>
      <w:r w:rsidR="00D0787B">
        <w:t>2017</w:t>
      </w:r>
      <w:r w:rsidRPr="00D3353F">
        <w:t>.</w:t>
      </w:r>
    </w:p>
    <w:p w14:paraId="0C1C7A99" w14:textId="77777777" w:rsidR="0012734A" w:rsidRPr="00D3353F" w:rsidRDefault="0012734A" w:rsidP="0012734A">
      <w:pPr>
        <w:pStyle w:val="BRnormal10pt-CopyrightPage"/>
        <w:rPr>
          <w:i/>
        </w:rPr>
      </w:pPr>
      <w:r w:rsidRPr="00D3353F">
        <w:rPr>
          <w:noProof/>
        </w:rPr>
        <w:drawing>
          <wp:inline distT="0" distB="0" distL="0" distR="0" wp14:anchorId="0C1CC997" wp14:editId="0C1CC998">
            <wp:extent cx="1000125" cy="361950"/>
            <wp:effectExtent l="0" t="0" r="0" b="0"/>
            <wp:docPr id="8"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0C1C7A9A" w14:textId="77777777" w:rsidR="0012734A" w:rsidRPr="00D3353F" w:rsidRDefault="0012734A" w:rsidP="0012734A">
      <w:pPr>
        <w:pStyle w:val="OWSversopagenormaltext"/>
      </w:pPr>
      <w:r w:rsidRPr="00D3353F">
        <w:t xml:space="preserve">This report is licensed by the Commonwealth of Australia for use under a Creative Commons Attribution 4.0 International licence, with the exception of the Coat of Arms of the Commonwealth of Australia, the logo of the agencies involved in producing and publishing the report, content supplied by third parties, and any images depicting people. For licence conditions see: </w:t>
      </w:r>
      <w:hyperlink r:id="rId9" w:history="1">
        <w:r w:rsidRPr="00D3353F">
          <w:rPr>
            <w:rStyle w:val="Hyperlink"/>
          </w:rPr>
          <w:t>https://creativecommons.org/licenses/by/4.0/</w:t>
        </w:r>
      </w:hyperlink>
    </w:p>
    <w:p w14:paraId="0C1C7A9B" w14:textId="77777777" w:rsidR="0012734A" w:rsidRPr="00D3353F" w:rsidRDefault="0012734A" w:rsidP="0012734A">
      <w:pPr>
        <w:pStyle w:val="OWSversopagenormaltext"/>
      </w:pPr>
      <w:r w:rsidRPr="00D3353F">
        <w:t xml:space="preserve">For written permission to use the information or material from this report, please contact the Department of the Environment </w:t>
      </w:r>
      <w:r w:rsidR="00536677">
        <w:t xml:space="preserve">and Energy </w:t>
      </w:r>
      <w:r w:rsidRPr="00D3353F">
        <w:t xml:space="preserve">at e-mail </w:t>
      </w:r>
      <w:hyperlink r:id="rId10" w:history="1">
        <w:r w:rsidRPr="00D3353F">
          <w:rPr>
            <w:rStyle w:val="Hyperlink"/>
          </w:rPr>
          <w:t>http://www.environment.gov.au/webform/website-feedback</w:t>
        </w:r>
      </w:hyperlink>
      <w:r w:rsidRPr="00D3353F">
        <w:t xml:space="preserve"> or by phone on 1800 803 772. Alternatively, you can write requesting copyright information to:</w:t>
      </w:r>
    </w:p>
    <w:p w14:paraId="0C1C7A9C" w14:textId="77777777" w:rsidR="0012734A" w:rsidRPr="00D3353F" w:rsidRDefault="0012734A" w:rsidP="0012734A">
      <w:pPr>
        <w:pStyle w:val="OWSversopagenormaltext"/>
        <w:rPr>
          <w:u w:val="single"/>
        </w:rPr>
      </w:pPr>
      <w:r w:rsidRPr="00D3353F">
        <w:t>Office of Water Science</w:t>
      </w:r>
      <w:r w:rsidRPr="00D3353F">
        <w:br/>
        <w:t>Department of the Environment</w:t>
      </w:r>
      <w:r w:rsidR="00536677" w:rsidRPr="00536677">
        <w:t xml:space="preserve"> </w:t>
      </w:r>
      <w:r w:rsidR="00536677">
        <w:t>and Energy</w:t>
      </w:r>
      <w:r w:rsidRPr="00D3353F">
        <w:br/>
        <w:t>GPO Box 787</w:t>
      </w:r>
      <w:r w:rsidRPr="00D3353F">
        <w:br/>
        <w:t>CANBERRA  ACT  2601</w:t>
      </w:r>
      <w:r w:rsidRPr="00D3353F">
        <w:br/>
      </w:r>
      <w:r w:rsidRPr="00D3353F">
        <w:rPr>
          <w:u w:val="single"/>
        </w:rPr>
        <w:t>Australia</w:t>
      </w:r>
    </w:p>
    <w:p w14:paraId="0C1C7A9D" w14:textId="77777777" w:rsidR="0012734A" w:rsidRPr="00D3353F" w:rsidRDefault="0012734A" w:rsidP="00253C73">
      <w:pPr>
        <w:pStyle w:val="OWSversopageH"/>
        <w:outlineLvl w:val="0"/>
        <w:rPr>
          <w:b w:val="0"/>
        </w:rPr>
      </w:pPr>
      <w:bookmarkStart w:id="7" w:name="_Toc459294177"/>
      <w:r w:rsidRPr="00D3353F">
        <w:t>Citation</w:t>
      </w:r>
      <w:bookmarkEnd w:id="7"/>
    </w:p>
    <w:p w14:paraId="0C1C7A9E" w14:textId="77777777" w:rsidR="0012734A" w:rsidRPr="00D3353F" w:rsidRDefault="0012734A" w:rsidP="0012734A">
      <w:pPr>
        <w:pStyle w:val="OWSversopagenormaltext"/>
      </w:pPr>
      <w:r w:rsidRPr="00D3353F">
        <w:t>This report should be cited as:</w:t>
      </w:r>
    </w:p>
    <w:p w14:paraId="0C1C7A9F" w14:textId="4CEDD236" w:rsidR="0012734A" w:rsidRPr="00D3353F" w:rsidRDefault="001B7801" w:rsidP="0012734A">
      <w:pPr>
        <w:pStyle w:val="OWSversopagenormaltext"/>
      </w:pPr>
      <w:r>
        <w:t>NICNAS </w:t>
      </w:r>
      <w:r w:rsidR="00D0787B">
        <w:t>2017</w:t>
      </w:r>
      <w:r w:rsidR="0012734A" w:rsidRPr="00D3353F">
        <w:t xml:space="preserve">, </w:t>
      </w:r>
      <w:r w:rsidR="0012734A" w:rsidRPr="00D3353F">
        <w:rPr>
          <w:i/>
        </w:rPr>
        <w:t>Human health risks associated with surface handling of chemicals us</w:t>
      </w:r>
      <w:r w:rsidR="00536677">
        <w:rPr>
          <w:i/>
        </w:rPr>
        <w:t>ed in coal seam gas extraction</w:t>
      </w:r>
      <w:r w:rsidR="00B2311E">
        <w:rPr>
          <w:i/>
        </w:rPr>
        <w:t xml:space="preserve"> in Australia</w:t>
      </w:r>
      <w:r w:rsidR="00536677">
        <w:rPr>
          <w:i/>
        </w:rPr>
        <w:t xml:space="preserve">: </w:t>
      </w:r>
      <w:r w:rsidR="0012734A" w:rsidRPr="00D3353F">
        <w:rPr>
          <w:i/>
        </w:rPr>
        <w:t>Appendix D</w:t>
      </w:r>
      <w:r w:rsidR="0012734A" w:rsidRPr="00D3353F">
        <w:t>,</w:t>
      </w:r>
      <w:r w:rsidR="0012734A" w:rsidRPr="00D3353F">
        <w:rPr>
          <w:i/>
        </w:rPr>
        <w:t xml:space="preserve"> </w:t>
      </w:r>
      <w:r w:rsidR="00645984" w:rsidRPr="006168DD">
        <w:t>Project</w:t>
      </w:r>
      <w:r w:rsidR="00645984" w:rsidRPr="00D3353F">
        <w:rPr>
          <w:i/>
        </w:rPr>
        <w:t xml:space="preserve"> </w:t>
      </w:r>
      <w:r w:rsidR="0012734A" w:rsidRPr="00D3353F">
        <w:t>report prepared by the National Industrial Chemicals Notification and Assessment Scheme (NICNAS) as part of the National Assessment of Chemicals Associated with Coal Seam Gas Extraction in Australia, Commonwealth of Australia, Canberra.</w:t>
      </w:r>
    </w:p>
    <w:p w14:paraId="0C1C7AA0" w14:textId="77777777" w:rsidR="00F91924" w:rsidRPr="00D3353F" w:rsidRDefault="00F91924" w:rsidP="00253C73">
      <w:pPr>
        <w:pStyle w:val="OWSversopageH"/>
        <w:outlineLvl w:val="0"/>
      </w:pPr>
      <w:bookmarkStart w:id="8" w:name="_Toc459294178"/>
      <w:r w:rsidRPr="00D3353F">
        <w:t>Acknowledgements</w:t>
      </w:r>
      <w:bookmarkEnd w:id="8"/>
    </w:p>
    <w:p w14:paraId="0C1C7AA1" w14:textId="2F0A1A71" w:rsidR="00645984" w:rsidRPr="00D3353F" w:rsidRDefault="00645984" w:rsidP="00645984">
      <w:pPr>
        <w:pStyle w:val="Body"/>
        <w:rPr>
          <w:rFonts w:ascii="Arial" w:hAnsi="Arial"/>
          <w:sz w:val="20"/>
          <w:szCs w:val="20"/>
        </w:rPr>
      </w:pPr>
      <w:bookmarkStart w:id="9" w:name="_Toc370301050"/>
      <w:bookmarkStart w:id="10" w:name="_Toc371671726"/>
      <w:r w:rsidRPr="00D3353F">
        <w:rPr>
          <w:rFonts w:ascii="Arial" w:hAnsi="Arial"/>
          <w:sz w:val="20"/>
          <w:szCs w:val="20"/>
        </w:rPr>
        <w:t xml:space="preserve">This report is one in a series prepared under the National Assessment of Chemicals Associated with Coal Seam Gas Extraction in Australia. It was prepared </w:t>
      </w:r>
      <w:r w:rsidR="00DA7E22">
        <w:rPr>
          <w:rFonts w:ascii="Arial" w:hAnsi="Arial"/>
          <w:sz w:val="20"/>
          <w:szCs w:val="20"/>
        </w:rPr>
        <w:t xml:space="preserve">by </w:t>
      </w:r>
      <w:r w:rsidR="00AC0B3E">
        <w:rPr>
          <w:rFonts w:ascii="Arial" w:hAnsi="Arial"/>
          <w:sz w:val="20"/>
          <w:szCs w:val="20"/>
        </w:rPr>
        <w:t xml:space="preserve">the </w:t>
      </w:r>
      <w:r w:rsidRPr="00D3353F">
        <w:rPr>
          <w:rFonts w:ascii="Arial" w:hAnsi="Arial"/>
          <w:sz w:val="20"/>
          <w:szCs w:val="20"/>
        </w:rPr>
        <w:t xml:space="preserve">National Industrial Chemicals Notification and Assessment Scheme (NICNAS) of the Australian Government Department of Health. The report was prepared between 2013 and </w:t>
      </w:r>
      <w:r w:rsidR="00D0787B">
        <w:rPr>
          <w:rFonts w:ascii="Arial" w:hAnsi="Arial"/>
          <w:sz w:val="20"/>
          <w:szCs w:val="20"/>
        </w:rPr>
        <w:t>2017</w:t>
      </w:r>
      <w:r w:rsidRPr="00D3353F">
        <w:rPr>
          <w:rFonts w:ascii="Arial" w:hAnsi="Arial"/>
          <w:sz w:val="20"/>
          <w:szCs w:val="20"/>
        </w:rPr>
        <w:t>.</w:t>
      </w:r>
    </w:p>
    <w:p w14:paraId="0C1C7AA2" w14:textId="77777777" w:rsidR="00D0391B" w:rsidRPr="00D33D2A" w:rsidRDefault="00645984" w:rsidP="00645984">
      <w:pPr>
        <w:pStyle w:val="Body"/>
        <w:rPr>
          <w:rFonts w:ascii="Arial" w:hAnsi="Arial"/>
          <w:sz w:val="20"/>
          <w:szCs w:val="20"/>
        </w:rPr>
      </w:pPr>
      <w:r w:rsidRPr="00D33D2A">
        <w:rPr>
          <w:rFonts w:ascii="Arial" w:hAnsi="Arial"/>
          <w:sz w:val="20"/>
          <w:szCs w:val="20"/>
        </w:rPr>
        <w:t>The report’s authors gratefully acknowledge input from the Project Steering Committee, which comprised representatives from the National Industrial Chemicals Notification and Assessment Scheme (NICNAS), the Department of the Environment</w:t>
      </w:r>
      <w:r w:rsidR="00D33D2A" w:rsidRPr="00D33D2A">
        <w:rPr>
          <w:rFonts w:ascii="Arial" w:hAnsi="Arial"/>
          <w:sz w:val="20"/>
          <w:szCs w:val="20"/>
        </w:rPr>
        <w:t xml:space="preserve"> and Energy</w:t>
      </w:r>
      <w:r w:rsidRPr="00D33D2A">
        <w:rPr>
          <w:rFonts w:ascii="Arial" w:hAnsi="Arial"/>
          <w:sz w:val="20"/>
          <w:szCs w:val="20"/>
        </w:rPr>
        <w:t>, the Commonwealth Scientific and Industrial Research Organisation (CSIRO), Geoscience Australia (GA), and an independent scientific member, Dr. David Jones of DR Jones Environmental Excellence.</w:t>
      </w:r>
    </w:p>
    <w:p w14:paraId="0C1C7AA3" w14:textId="77777777" w:rsidR="002C7F23" w:rsidRPr="00D3353F" w:rsidRDefault="002C7F23" w:rsidP="002C7F23">
      <w:pPr>
        <w:pStyle w:val="OWSversopagenormaltext"/>
      </w:pPr>
      <w:r w:rsidRPr="00D3353F">
        <w:t>This report was subject to internal review and independent, external peer review processes during its development. Additionally, the report was reviewed externally by Health Canada and Environment Canada.</w:t>
      </w:r>
    </w:p>
    <w:p w14:paraId="0C1C7AA4" w14:textId="77777777" w:rsidR="00645984" w:rsidRPr="00D3353F" w:rsidRDefault="00645984" w:rsidP="00253C73">
      <w:pPr>
        <w:pStyle w:val="OWSversopageH"/>
        <w:outlineLvl w:val="0"/>
      </w:pPr>
      <w:bookmarkStart w:id="11" w:name="_Toc459294179"/>
      <w:bookmarkEnd w:id="9"/>
      <w:bookmarkEnd w:id="10"/>
      <w:bookmarkEnd w:id="3"/>
      <w:bookmarkEnd w:id="4"/>
      <w:r w:rsidRPr="00D3353F">
        <w:t>Disclaimer</w:t>
      </w:r>
      <w:bookmarkEnd w:id="11"/>
    </w:p>
    <w:p w14:paraId="0C1C7AA5" w14:textId="77777777" w:rsidR="00645984" w:rsidRPr="00D3353F" w:rsidRDefault="00645984" w:rsidP="00645984">
      <w:pPr>
        <w:pStyle w:val="OWSversopagenormaltext"/>
      </w:pPr>
      <w:r w:rsidRPr="00D3353F">
        <w:t xml:space="preserve">The information contained in this publication comprises general statements based on scientific and other research. Reasonable efforts have been made to ensure the quality of the information in this report. However, before relying on the information for a specific purpose, users should obtain appropriate advice relevant to their particular circumstances. This report has been prepared using a range of sources, including information from databases maintained by third parties, voluntary surveys, and data supplied by industry. The Commonwealth has not verified and cannot guarantee the </w:t>
      </w:r>
      <w:r w:rsidRPr="00D3353F">
        <w:lastRenderedPageBreak/>
        <w:t>correctness or completeness of the information obtained from these sources. The Commonwealth cannot guarantee and assumes no legal liability or responsibility for the accuracy, currency, completeness or interpretation of the information in this report, or for any loss or damage that may be occasioned directly or indirectly through the use of, or reliance on, the contents of this publication.</w:t>
      </w:r>
    </w:p>
    <w:p w14:paraId="0C1C7AA6" w14:textId="77777777" w:rsidR="00645984" w:rsidRPr="00D3353F" w:rsidRDefault="00645984" w:rsidP="00645984">
      <w:pPr>
        <w:pStyle w:val="OWSversopagenormaltext"/>
      </w:pPr>
      <w:r w:rsidRPr="00D3353F">
        <w:t>The material in this report may include the views or recommendations of third parties and does not necessarily reflect the views and opinions of the Australian Government, the Minister for the Environment</w:t>
      </w:r>
      <w:r w:rsidR="00D33D2A" w:rsidRPr="00D33D2A">
        <w:t xml:space="preserve"> </w:t>
      </w:r>
      <w:r w:rsidR="00D33D2A">
        <w:t>and Energy</w:t>
      </w:r>
      <w:r w:rsidRPr="00D3353F">
        <w:t>, the Minister for Health</w:t>
      </w:r>
      <w:r w:rsidR="00D33D2A">
        <w:t xml:space="preserve"> and Aged Care</w:t>
      </w:r>
      <w:r w:rsidRPr="00D3353F">
        <w:t>, or the IESC; nor does it indicate a commitment to a particular course of action.</w:t>
      </w:r>
    </w:p>
    <w:p w14:paraId="0C1C7AA7" w14:textId="77777777" w:rsidR="00645984" w:rsidRPr="00D3353F" w:rsidRDefault="00645984" w:rsidP="00253C73">
      <w:pPr>
        <w:pStyle w:val="OWSversopageH"/>
        <w:outlineLvl w:val="0"/>
      </w:pPr>
      <w:bookmarkStart w:id="12" w:name="_Toc459294180"/>
      <w:r w:rsidRPr="00D3353F">
        <w:t>Accessibility</w:t>
      </w:r>
      <w:bookmarkEnd w:id="12"/>
    </w:p>
    <w:p w14:paraId="0C1C7AA8" w14:textId="77777777" w:rsidR="00645984" w:rsidRPr="00D3353F" w:rsidRDefault="00645984" w:rsidP="00645984">
      <w:pPr>
        <w:pStyle w:val="OWSversopagenormaltext"/>
      </w:pPr>
      <w:r w:rsidRPr="00D3353F">
        <w:t>The Commonwealth of Australia is committed to providing web accessible content wherever possible. If you are having difficulties with accessing this document</w:t>
      </w:r>
      <w:r w:rsidR="001C1AF9">
        <w:t>,</w:t>
      </w:r>
      <w:r w:rsidRPr="00D3353F">
        <w:t xml:space="preserve"> please call the Department of the Environment</w:t>
      </w:r>
      <w:r w:rsidR="00D33D2A" w:rsidRPr="00D33D2A">
        <w:t xml:space="preserve"> </w:t>
      </w:r>
      <w:r w:rsidR="00D33D2A">
        <w:t>and Energy</w:t>
      </w:r>
      <w:r w:rsidRPr="00D3353F">
        <w:t xml:space="preserve"> on 1800 803 772 (free call).</w:t>
      </w:r>
    </w:p>
    <w:p w14:paraId="3CE35465" w14:textId="77777777" w:rsidR="005D2757" w:rsidRPr="001F1E9D" w:rsidRDefault="005D2757" w:rsidP="005D2757">
      <w:pPr>
        <w:pStyle w:val="SummaryH2"/>
      </w:pPr>
      <w:r>
        <w:t>Reports in this series</w:t>
      </w:r>
    </w:p>
    <w:p w14:paraId="782980C1" w14:textId="77777777" w:rsidR="005D2757" w:rsidRDefault="005D2757" w:rsidP="005D2757">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B2311E" w:rsidRPr="00CE3F1D" w14:paraId="3E70A0A0" w14:textId="77777777" w:rsidTr="00FC6DBA">
        <w:trPr>
          <w:tblHeader/>
        </w:trPr>
        <w:tc>
          <w:tcPr>
            <w:tcW w:w="1140" w:type="dxa"/>
            <w:tcBorders>
              <w:right w:val="nil"/>
            </w:tcBorders>
            <w:shd w:val="clear" w:color="auto" w:fill="C6D9F1" w:themeFill="text2" w:themeFillTint="33"/>
          </w:tcPr>
          <w:p w14:paraId="11CD333F" w14:textId="77777777" w:rsidR="00B2311E" w:rsidRPr="00CE3F1D" w:rsidRDefault="00B2311E" w:rsidP="00FC6DBA">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0833A17A" w14:textId="77777777" w:rsidR="00B2311E" w:rsidRPr="00CE3F1D" w:rsidRDefault="00B2311E" w:rsidP="00FC6DBA">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3FC68888" w14:textId="77777777" w:rsidR="00B2311E" w:rsidRPr="00CE3F1D" w:rsidRDefault="00B2311E" w:rsidP="00FC6DBA">
            <w:pPr>
              <w:pStyle w:val="OWSTableheading"/>
            </w:pPr>
            <w:r w:rsidRPr="00CE3F1D">
              <w:t>Authoring agency</w:t>
            </w:r>
          </w:p>
        </w:tc>
      </w:tr>
      <w:tr w:rsidR="00B2311E" w:rsidRPr="00CE3F1D" w14:paraId="782AC22A" w14:textId="77777777" w:rsidTr="00FC6DBA">
        <w:tc>
          <w:tcPr>
            <w:tcW w:w="9075" w:type="dxa"/>
            <w:gridSpan w:val="5"/>
            <w:tcBorders>
              <w:right w:val="single" w:sz="4" w:space="0" w:color="auto"/>
            </w:tcBorders>
            <w:shd w:val="clear" w:color="auto" w:fill="D9D9D9" w:themeFill="background1" w:themeFillShade="D9"/>
          </w:tcPr>
          <w:p w14:paraId="01CEDE17" w14:textId="77777777" w:rsidR="00B2311E" w:rsidRPr="00CE3F1D" w:rsidRDefault="00B2311E" w:rsidP="00FC6DBA">
            <w:pPr>
              <w:pStyle w:val="OWStablesub-heading0"/>
            </w:pPr>
            <w:r w:rsidRPr="00CE3F1D">
              <w:t>Reviewing existing literature</w:t>
            </w:r>
          </w:p>
        </w:tc>
      </w:tr>
      <w:tr w:rsidR="00B2311E" w:rsidRPr="00CE3F1D" w14:paraId="37CBE094" w14:textId="77777777" w:rsidTr="00FC6DBA">
        <w:tc>
          <w:tcPr>
            <w:tcW w:w="1201" w:type="dxa"/>
            <w:gridSpan w:val="2"/>
            <w:tcBorders>
              <w:right w:val="nil"/>
            </w:tcBorders>
          </w:tcPr>
          <w:p w14:paraId="1B67ACBD" w14:textId="77777777" w:rsidR="00B2311E" w:rsidRPr="00CE3F1D" w:rsidRDefault="00B2311E" w:rsidP="00FC6DBA">
            <w:pPr>
              <w:pStyle w:val="OWSTabletext"/>
              <w:jc w:val="center"/>
            </w:pPr>
            <w:r w:rsidRPr="00CE3F1D">
              <w:t>1</w:t>
            </w:r>
          </w:p>
        </w:tc>
        <w:tc>
          <w:tcPr>
            <w:tcW w:w="5669" w:type="dxa"/>
            <w:gridSpan w:val="2"/>
            <w:tcBorders>
              <w:left w:val="nil"/>
              <w:right w:val="nil"/>
            </w:tcBorders>
          </w:tcPr>
          <w:p w14:paraId="735A9337" w14:textId="77777777" w:rsidR="00B2311E" w:rsidRPr="00CE3F1D" w:rsidRDefault="00B2311E" w:rsidP="00FC6DBA">
            <w:pPr>
              <w:pStyle w:val="OWSTabletext"/>
            </w:pPr>
            <w:r w:rsidRPr="00CE3F1D">
              <w:t>Literature review: Summary report</w:t>
            </w:r>
          </w:p>
        </w:tc>
        <w:tc>
          <w:tcPr>
            <w:tcW w:w="2205" w:type="dxa"/>
            <w:tcBorders>
              <w:left w:val="nil"/>
              <w:right w:val="single" w:sz="4" w:space="0" w:color="auto"/>
            </w:tcBorders>
          </w:tcPr>
          <w:p w14:paraId="74CEACE6" w14:textId="77777777" w:rsidR="00B2311E" w:rsidRPr="00CE3F1D" w:rsidRDefault="00B2311E" w:rsidP="00FC6DBA">
            <w:pPr>
              <w:pStyle w:val="OWSTabletext"/>
            </w:pPr>
            <w:r w:rsidRPr="00CE3F1D">
              <w:t>NICNAS</w:t>
            </w:r>
          </w:p>
        </w:tc>
      </w:tr>
      <w:tr w:rsidR="00B2311E" w:rsidRPr="00CE3F1D" w14:paraId="289E4FD2" w14:textId="77777777" w:rsidTr="00FC6DBA">
        <w:tc>
          <w:tcPr>
            <w:tcW w:w="1201" w:type="dxa"/>
            <w:gridSpan w:val="2"/>
            <w:tcBorders>
              <w:right w:val="nil"/>
            </w:tcBorders>
          </w:tcPr>
          <w:p w14:paraId="23734C55" w14:textId="77777777" w:rsidR="00B2311E" w:rsidRPr="00CE3F1D" w:rsidRDefault="00B2311E" w:rsidP="00FC6DBA">
            <w:pPr>
              <w:pStyle w:val="OWSTabletext"/>
              <w:jc w:val="center"/>
            </w:pPr>
            <w:r>
              <w:t>2</w:t>
            </w:r>
          </w:p>
        </w:tc>
        <w:tc>
          <w:tcPr>
            <w:tcW w:w="5669" w:type="dxa"/>
            <w:gridSpan w:val="2"/>
            <w:tcBorders>
              <w:left w:val="nil"/>
              <w:right w:val="nil"/>
            </w:tcBorders>
          </w:tcPr>
          <w:p w14:paraId="1944260F" w14:textId="77777777" w:rsidR="00B2311E" w:rsidRPr="00CE3F1D" w:rsidRDefault="00B2311E" w:rsidP="00FC6DBA">
            <w:pPr>
              <w:pStyle w:val="OWSTabletext"/>
            </w:pPr>
            <w:r w:rsidRPr="00CE3F1D">
              <w:t>Literature review: Human health implications</w:t>
            </w:r>
          </w:p>
        </w:tc>
        <w:tc>
          <w:tcPr>
            <w:tcW w:w="2205" w:type="dxa"/>
            <w:tcBorders>
              <w:left w:val="nil"/>
              <w:right w:val="single" w:sz="4" w:space="0" w:color="auto"/>
            </w:tcBorders>
          </w:tcPr>
          <w:p w14:paraId="6674C45F" w14:textId="77777777" w:rsidR="00B2311E" w:rsidRPr="00CE3F1D" w:rsidRDefault="00B2311E" w:rsidP="00FC6DBA">
            <w:pPr>
              <w:pStyle w:val="OWSTabletext"/>
            </w:pPr>
            <w:r w:rsidRPr="00CE3F1D">
              <w:t>NICNAS</w:t>
            </w:r>
          </w:p>
        </w:tc>
      </w:tr>
      <w:tr w:rsidR="00B2311E" w:rsidRPr="00CE3F1D" w14:paraId="4596A21C" w14:textId="77777777" w:rsidTr="00FC6DBA">
        <w:tc>
          <w:tcPr>
            <w:tcW w:w="1201" w:type="dxa"/>
            <w:gridSpan w:val="2"/>
            <w:tcBorders>
              <w:right w:val="nil"/>
            </w:tcBorders>
          </w:tcPr>
          <w:p w14:paraId="5C6906ED" w14:textId="77777777" w:rsidR="00B2311E" w:rsidRPr="00CE3F1D" w:rsidRDefault="00B2311E" w:rsidP="00FC6DBA">
            <w:pPr>
              <w:pStyle w:val="OWSTabletext"/>
              <w:jc w:val="center"/>
            </w:pPr>
            <w:r>
              <w:t>3</w:t>
            </w:r>
          </w:p>
        </w:tc>
        <w:tc>
          <w:tcPr>
            <w:tcW w:w="5669" w:type="dxa"/>
            <w:gridSpan w:val="2"/>
            <w:tcBorders>
              <w:left w:val="nil"/>
              <w:right w:val="nil"/>
            </w:tcBorders>
          </w:tcPr>
          <w:p w14:paraId="443B918E" w14:textId="77777777" w:rsidR="00B2311E" w:rsidRPr="00CE3F1D" w:rsidRDefault="00B2311E" w:rsidP="00FC6DBA">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3C4BDE29" w14:textId="77777777" w:rsidR="00B2311E" w:rsidRPr="00CE3F1D" w:rsidRDefault="00B2311E" w:rsidP="00FC6DBA">
            <w:pPr>
              <w:pStyle w:val="OWSTabletext"/>
            </w:pPr>
            <w:r w:rsidRPr="00CE3F1D">
              <w:t>Department of the Environment and Energy</w:t>
            </w:r>
          </w:p>
        </w:tc>
      </w:tr>
      <w:tr w:rsidR="00B2311E" w:rsidRPr="00CE3F1D" w14:paraId="3A1AFE45" w14:textId="77777777" w:rsidTr="00FC6DBA">
        <w:tc>
          <w:tcPr>
            <w:tcW w:w="1201" w:type="dxa"/>
            <w:gridSpan w:val="2"/>
            <w:tcBorders>
              <w:right w:val="nil"/>
            </w:tcBorders>
          </w:tcPr>
          <w:p w14:paraId="3ED5F67F" w14:textId="77777777" w:rsidR="00B2311E" w:rsidRPr="00CE3F1D" w:rsidRDefault="00B2311E" w:rsidP="00FC6DBA">
            <w:pPr>
              <w:pStyle w:val="OWSTabletext"/>
              <w:jc w:val="center"/>
            </w:pPr>
            <w:r>
              <w:t>4</w:t>
            </w:r>
          </w:p>
        </w:tc>
        <w:tc>
          <w:tcPr>
            <w:tcW w:w="5669" w:type="dxa"/>
            <w:gridSpan w:val="2"/>
            <w:tcBorders>
              <w:left w:val="nil"/>
              <w:right w:val="nil"/>
            </w:tcBorders>
          </w:tcPr>
          <w:p w14:paraId="315E3650" w14:textId="77777777" w:rsidR="00B2311E" w:rsidRPr="00CE3F1D" w:rsidRDefault="00B2311E" w:rsidP="00FC6DBA">
            <w:pPr>
              <w:pStyle w:val="OWSTabletext"/>
            </w:pPr>
            <w:r w:rsidRPr="00CE3F1D">
              <w:t>Literature review: Hydraulic fracture growth and well integrity</w:t>
            </w:r>
          </w:p>
        </w:tc>
        <w:tc>
          <w:tcPr>
            <w:tcW w:w="2205" w:type="dxa"/>
            <w:tcBorders>
              <w:left w:val="nil"/>
              <w:right w:val="single" w:sz="4" w:space="0" w:color="auto"/>
            </w:tcBorders>
          </w:tcPr>
          <w:p w14:paraId="06565C2E" w14:textId="77777777" w:rsidR="00B2311E" w:rsidRPr="00CE3F1D" w:rsidRDefault="00B2311E" w:rsidP="00FC6DBA">
            <w:pPr>
              <w:pStyle w:val="OWSTabletext"/>
            </w:pPr>
            <w:r w:rsidRPr="00CE3F1D">
              <w:t>CSIRO</w:t>
            </w:r>
          </w:p>
        </w:tc>
      </w:tr>
      <w:tr w:rsidR="00B2311E" w:rsidRPr="00CE3F1D" w14:paraId="016F93D0" w14:textId="77777777" w:rsidTr="00FC6DBA">
        <w:tc>
          <w:tcPr>
            <w:tcW w:w="1201" w:type="dxa"/>
            <w:gridSpan w:val="2"/>
            <w:tcBorders>
              <w:right w:val="nil"/>
            </w:tcBorders>
          </w:tcPr>
          <w:p w14:paraId="38996154" w14:textId="77777777" w:rsidR="00B2311E" w:rsidRPr="00CE3F1D" w:rsidRDefault="00B2311E" w:rsidP="00FC6DBA">
            <w:pPr>
              <w:pStyle w:val="OWSTabletext"/>
              <w:jc w:val="center"/>
            </w:pPr>
            <w:r>
              <w:t>5</w:t>
            </w:r>
          </w:p>
        </w:tc>
        <w:tc>
          <w:tcPr>
            <w:tcW w:w="5669" w:type="dxa"/>
            <w:gridSpan w:val="2"/>
            <w:tcBorders>
              <w:left w:val="nil"/>
              <w:right w:val="nil"/>
            </w:tcBorders>
          </w:tcPr>
          <w:p w14:paraId="6F379932" w14:textId="77777777" w:rsidR="00B2311E" w:rsidRPr="00CE3F1D" w:rsidRDefault="00B2311E" w:rsidP="00FC6DBA">
            <w:pPr>
              <w:pStyle w:val="OWSTabletext"/>
            </w:pPr>
            <w:r w:rsidRPr="00CE3F1D">
              <w:t>Literature review: Geogenic contaminants associated with coal seam gas operations</w:t>
            </w:r>
          </w:p>
        </w:tc>
        <w:tc>
          <w:tcPr>
            <w:tcW w:w="2205" w:type="dxa"/>
            <w:tcBorders>
              <w:left w:val="nil"/>
              <w:right w:val="single" w:sz="4" w:space="0" w:color="auto"/>
            </w:tcBorders>
          </w:tcPr>
          <w:p w14:paraId="42FD1085" w14:textId="77777777" w:rsidR="00B2311E" w:rsidRPr="00CE3F1D" w:rsidRDefault="00B2311E" w:rsidP="00FC6DBA">
            <w:pPr>
              <w:pStyle w:val="OWSTabletext"/>
            </w:pPr>
            <w:r w:rsidRPr="00CE3F1D">
              <w:t>CSIRO</w:t>
            </w:r>
          </w:p>
        </w:tc>
      </w:tr>
      <w:tr w:rsidR="00B2311E" w:rsidRPr="00CE3F1D" w14:paraId="0CF0101B" w14:textId="77777777" w:rsidTr="00FC6DBA">
        <w:tc>
          <w:tcPr>
            <w:tcW w:w="1201" w:type="dxa"/>
            <w:gridSpan w:val="2"/>
            <w:tcBorders>
              <w:right w:val="nil"/>
            </w:tcBorders>
          </w:tcPr>
          <w:p w14:paraId="30864FB5" w14:textId="77777777" w:rsidR="00B2311E" w:rsidRPr="00CE3F1D" w:rsidRDefault="00B2311E" w:rsidP="00FC6DBA">
            <w:pPr>
              <w:pStyle w:val="OWSTabletext"/>
              <w:jc w:val="center"/>
            </w:pPr>
            <w:r>
              <w:t>6</w:t>
            </w:r>
          </w:p>
        </w:tc>
        <w:tc>
          <w:tcPr>
            <w:tcW w:w="5669" w:type="dxa"/>
            <w:gridSpan w:val="2"/>
            <w:tcBorders>
              <w:left w:val="nil"/>
              <w:bottom w:val="single" w:sz="4" w:space="0" w:color="auto"/>
              <w:right w:val="nil"/>
            </w:tcBorders>
          </w:tcPr>
          <w:p w14:paraId="2BAC8EA0" w14:textId="77777777" w:rsidR="00B2311E" w:rsidRPr="00CE3F1D" w:rsidRDefault="00B2311E" w:rsidP="00FC6DBA">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15E85420" w14:textId="77777777" w:rsidR="00B2311E" w:rsidRPr="00CE3F1D" w:rsidRDefault="00B2311E" w:rsidP="00FC6DBA">
            <w:pPr>
              <w:pStyle w:val="OWSTabletext"/>
            </w:pPr>
            <w:r w:rsidRPr="00CE3F1D">
              <w:t>CSIRO</w:t>
            </w:r>
          </w:p>
        </w:tc>
      </w:tr>
      <w:tr w:rsidR="00B2311E" w:rsidRPr="00CE3F1D" w14:paraId="3FAFF251" w14:textId="77777777" w:rsidTr="00FC6DBA">
        <w:tc>
          <w:tcPr>
            <w:tcW w:w="9075" w:type="dxa"/>
            <w:gridSpan w:val="5"/>
            <w:tcBorders>
              <w:right w:val="single" w:sz="4" w:space="0" w:color="auto"/>
            </w:tcBorders>
            <w:shd w:val="clear" w:color="auto" w:fill="D9D9D9" w:themeFill="background1" w:themeFillShade="D9"/>
          </w:tcPr>
          <w:p w14:paraId="70A687AD" w14:textId="77777777" w:rsidR="00B2311E" w:rsidRPr="00CE3F1D" w:rsidRDefault="00B2311E" w:rsidP="00FC6DBA">
            <w:pPr>
              <w:pStyle w:val="OWStablesub-heading0"/>
            </w:pPr>
            <w:r w:rsidRPr="00CE3F1D">
              <w:t>Identifying chemicals used in coal seam gas extraction</w:t>
            </w:r>
          </w:p>
        </w:tc>
      </w:tr>
      <w:tr w:rsidR="00B2311E" w:rsidRPr="00CE3F1D" w14:paraId="75CD28E2" w14:textId="77777777" w:rsidTr="00FC6DBA">
        <w:tc>
          <w:tcPr>
            <w:tcW w:w="1201" w:type="dxa"/>
            <w:gridSpan w:val="2"/>
            <w:tcBorders>
              <w:right w:val="nil"/>
            </w:tcBorders>
          </w:tcPr>
          <w:p w14:paraId="5BEFF666" w14:textId="77777777" w:rsidR="00B2311E" w:rsidRPr="00CE3F1D" w:rsidRDefault="00B2311E" w:rsidP="00FC6DBA">
            <w:pPr>
              <w:pStyle w:val="OWSTabletext"/>
              <w:jc w:val="center"/>
            </w:pPr>
            <w:r w:rsidRPr="00CE3F1D">
              <w:t>7</w:t>
            </w:r>
          </w:p>
        </w:tc>
        <w:tc>
          <w:tcPr>
            <w:tcW w:w="5669" w:type="dxa"/>
            <w:gridSpan w:val="2"/>
            <w:tcBorders>
              <w:left w:val="nil"/>
              <w:right w:val="nil"/>
            </w:tcBorders>
          </w:tcPr>
          <w:p w14:paraId="1FCC9341" w14:textId="77777777" w:rsidR="00B2311E" w:rsidRPr="00CE3F1D" w:rsidRDefault="00B2311E" w:rsidP="00FC6DBA">
            <w:pPr>
              <w:pStyle w:val="OWSTabletext"/>
            </w:pPr>
            <w:r w:rsidRPr="00CE3F1D">
              <w:t>Identification of chemicals associated with coal seam gas extraction in Australia</w:t>
            </w:r>
          </w:p>
        </w:tc>
        <w:tc>
          <w:tcPr>
            <w:tcW w:w="2205" w:type="dxa"/>
            <w:tcBorders>
              <w:left w:val="nil"/>
              <w:right w:val="single" w:sz="4" w:space="0" w:color="auto"/>
            </w:tcBorders>
          </w:tcPr>
          <w:p w14:paraId="0639E32F" w14:textId="77777777" w:rsidR="00B2311E" w:rsidRPr="00CE3F1D" w:rsidRDefault="00B2311E" w:rsidP="00FC6DBA">
            <w:pPr>
              <w:pStyle w:val="OWSTabletext"/>
            </w:pPr>
            <w:r w:rsidRPr="00CE3F1D">
              <w:t>NICNAS</w:t>
            </w:r>
          </w:p>
        </w:tc>
      </w:tr>
      <w:tr w:rsidR="00B2311E" w:rsidRPr="00CE3F1D" w14:paraId="3D33CA22" w14:textId="77777777" w:rsidTr="00FC6DBA">
        <w:tc>
          <w:tcPr>
            <w:tcW w:w="9075" w:type="dxa"/>
            <w:gridSpan w:val="5"/>
            <w:tcBorders>
              <w:right w:val="single" w:sz="4" w:space="0" w:color="auto"/>
            </w:tcBorders>
            <w:shd w:val="clear" w:color="auto" w:fill="D9D9D9" w:themeFill="background1" w:themeFillShade="D9"/>
          </w:tcPr>
          <w:p w14:paraId="5AA669C0" w14:textId="77777777" w:rsidR="00B2311E" w:rsidRPr="00CE3F1D" w:rsidRDefault="00B2311E" w:rsidP="00FC6DBA">
            <w:pPr>
              <w:pStyle w:val="OWStablesub-heading0"/>
            </w:pPr>
            <w:r w:rsidRPr="00CE3F1D">
              <w:t>Modelling how people and the environment could come into contact with chemicals during coal seam gas extraction</w:t>
            </w:r>
          </w:p>
        </w:tc>
      </w:tr>
      <w:tr w:rsidR="00B2311E" w:rsidRPr="00CE3F1D" w14:paraId="5C8ED048" w14:textId="77777777" w:rsidTr="00FC6DBA">
        <w:tc>
          <w:tcPr>
            <w:tcW w:w="1201" w:type="dxa"/>
            <w:gridSpan w:val="2"/>
            <w:tcBorders>
              <w:right w:val="nil"/>
            </w:tcBorders>
          </w:tcPr>
          <w:p w14:paraId="06DE5CF6" w14:textId="77777777" w:rsidR="00B2311E" w:rsidRPr="00CE3F1D" w:rsidRDefault="00B2311E" w:rsidP="00FC6DBA">
            <w:pPr>
              <w:pStyle w:val="OWSTabletext"/>
              <w:jc w:val="center"/>
            </w:pPr>
            <w:r w:rsidRPr="00CE3F1D">
              <w:t>8</w:t>
            </w:r>
          </w:p>
        </w:tc>
        <w:tc>
          <w:tcPr>
            <w:tcW w:w="5669" w:type="dxa"/>
            <w:gridSpan w:val="2"/>
            <w:tcBorders>
              <w:left w:val="nil"/>
              <w:right w:val="nil"/>
            </w:tcBorders>
          </w:tcPr>
          <w:p w14:paraId="1BA0FE58" w14:textId="77777777" w:rsidR="00B2311E" w:rsidRPr="00CE3F1D" w:rsidRDefault="00B2311E" w:rsidP="00FC6DBA">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0A4A398F" w14:textId="77777777" w:rsidR="00B2311E" w:rsidRPr="00CE3F1D" w:rsidRDefault="00B2311E" w:rsidP="00FC6DBA">
            <w:pPr>
              <w:pStyle w:val="OWSTabletext"/>
            </w:pPr>
            <w:r w:rsidRPr="00CE3F1D">
              <w:t>CSIRO</w:t>
            </w:r>
          </w:p>
        </w:tc>
      </w:tr>
      <w:tr w:rsidR="00B2311E" w:rsidRPr="00CE3F1D" w14:paraId="45D51C4D" w14:textId="77777777" w:rsidTr="00FC6DBA">
        <w:tc>
          <w:tcPr>
            <w:tcW w:w="1201" w:type="dxa"/>
            <w:gridSpan w:val="2"/>
            <w:tcBorders>
              <w:right w:val="nil"/>
            </w:tcBorders>
          </w:tcPr>
          <w:p w14:paraId="6DD92FDF" w14:textId="77777777" w:rsidR="00B2311E" w:rsidRPr="00CE3F1D" w:rsidRDefault="00B2311E" w:rsidP="00FC6DBA">
            <w:pPr>
              <w:pStyle w:val="OWSTabletext"/>
              <w:jc w:val="center"/>
            </w:pPr>
            <w:r w:rsidRPr="00CE3F1D">
              <w:t>9</w:t>
            </w:r>
          </w:p>
        </w:tc>
        <w:tc>
          <w:tcPr>
            <w:tcW w:w="5669" w:type="dxa"/>
            <w:gridSpan w:val="2"/>
            <w:tcBorders>
              <w:left w:val="nil"/>
              <w:right w:val="nil"/>
            </w:tcBorders>
          </w:tcPr>
          <w:p w14:paraId="400E766C" w14:textId="77777777" w:rsidR="00B2311E" w:rsidRPr="00CE3F1D" w:rsidRDefault="00B2311E" w:rsidP="00FC6DBA">
            <w:pPr>
              <w:pStyle w:val="OWSTabletext"/>
            </w:pPr>
            <w:r w:rsidRPr="00CE3F1D">
              <w:t>Environmental exposure conceptualisation: Surface to surface water pathways</w:t>
            </w:r>
          </w:p>
        </w:tc>
        <w:tc>
          <w:tcPr>
            <w:tcW w:w="2205" w:type="dxa"/>
            <w:tcBorders>
              <w:left w:val="nil"/>
              <w:right w:val="single" w:sz="4" w:space="0" w:color="auto"/>
            </w:tcBorders>
          </w:tcPr>
          <w:p w14:paraId="05E1E32E" w14:textId="77777777" w:rsidR="00B2311E" w:rsidRPr="00CE3F1D" w:rsidRDefault="00B2311E" w:rsidP="00FC6DBA">
            <w:pPr>
              <w:pStyle w:val="OWSTabletext"/>
            </w:pPr>
            <w:r w:rsidRPr="00CE3F1D">
              <w:t>Department of the Environment and Energy</w:t>
            </w:r>
          </w:p>
        </w:tc>
      </w:tr>
      <w:tr w:rsidR="00B2311E" w:rsidRPr="00CE3F1D" w14:paraId="62553E75" w14:textId="77777777" w:rsidTr="00FC6DBA">
        <w:tc>
          <w:tcPr>
            <w:tcW w:w="1201" w:type="dxa"/>
            <w:gridSpan w:val="2"/>
            <w:tcBorders>
              <w:right w:val="nil"/>
            </w:tcBorders>
          </w:tcPr>
          <w:p w14:paraId="1BAB7F7B" w14:textId="77777777" w:rsidR="00B2311E" w:rsidRPr="00CE3F1D" w:rsidRDefault="00B2311E" w:rsidP="00FC6DBA">
            <w:pPr>
              <w:pStyle w:val="OWSTabletext"/>
              <w:jc w:val="center"/>
            </w:pPr>
            <w:r w:rsidRPr="00CE3F1D">
              <w:t>10</w:t>
            </w:r>
          </w:p>
        </w:tc>
        <w:tc>
          <w:tcPr>
            <w:tcW w:w="5669" w:type="dxa"/>
            <w:gridSpan w:val="2"/>
            <w:tcBorders>
              <w:left w:val="nil"/>
              <w:right w:val="nil"/>
            </w:tcBorders>
          </w:tcPr>
          <w:p w14:paraId="1D464C6E" w14:textId="77777777" w:rsidR="00B2311E" w:rsidRPr="00CE3F1D" w:rsidRDefault="00B2311E" w:rsidP="00FC6DBA">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2CEEDB06" w14:textId="77777777" w:rsidR="00B2311E" w:rsidRPr="00CE3F1D" w:rsidRDefault="00B2311E" w:rsidP="00FC6DBA">
            <w:pPr>
              <w:pStyle w:val="OWSTabletext"/>
            </w:pPr>
            <w:r w:rsidRPr="00CE3F1D">
              <w:t>CSIRO</w:t>
            </w:r>
          </w:p>
        </w:tc>
      </w:tr>
      <w:tr w:rsidR="00B2311E" w:rsidRPr="00CE3F1D" w14:paraId="6117DEF6" w14:textId="77777777" w:rsidTr="00FC6DBA">
        <w:tc>
          <w:tcPr>
            <w:tcW w:w="9075" w:type="dxa"/>
            <w:gridSpan w:val="5"/>
            <w:tcBorders>
              <w:right w:val="single" w:sz="4" w:space="0" w:color="auto"/>
            </w:tcBorders>
            <w:shd w:val="clear" w:color="auto" w:fill="D9D9D9" w:themeFill="background1" w:themeFillShade="D9"/>
          </w:tcPr>
          <w:p w14:paraId="7B4A0111" w14:textId="77777777" w:rsidR="00B2311E" w:rsidRPr="00CE3F1D" w:rsidRDefault="00B2311E" w:rsidP="00FC6DBA">
            <w:pPr>
              <w:pStyle w:val="OWStablesub-heading0"/>
            </w:pPr>
            <w:r w:rsidRPr="00CE3F1D">
              <w:t>Assessing risks to workers and the public</w:t>
            </w:r>
          </w:p>
        </w:tc>
      </w:tr>
      <w:tr w:rsidR="00B2311E" w:rsidRPr="00CE3F1D" w14:paraId="5F10AD57" w14:textId="77777777" w:rsidTr="00FC6DBA">
        <w:tc>
          <w:tcPr>
            <w:tcW w:w="1201" w:type="dxa"/>
            <w:gridSpan w:val="2"/>
            <w:tcBorders>
              <w:right w:val="nil"/>
            </w:tcBorders>
          </w:tcPr>
          <w:p w14:paraId="6BD171E2" w14:textId="77777777" w:rsidR="00B2311E" w:rsidRPr="00CE3F1D" w:rsidRDefault="00B2311E" w:rsidP="00FC6DBA">
            <w:pPr>
              <w:pStyle w:val="OWSTabletext"/>
              <w:jc w:val="center"/>
            </w:pPr>
            <w:r w:rsidRPr="00CE3F1D">
              <w:t>11</w:t>
            </w:r>
          </w:p>
        </w:tc>
        <w:tc>
          <w:tcPr>
            <w:tcW w:w="5669" w:type="dxa"/>
            <w:gridSpan w:val="2"/>
            <w:tcBorders>
              <w:left w:val="nil"/>
              <w:right w:val="nil"/>
            </w:tcBorders>
          </w:tcPr>
          <w:p w14:paraId="5D0AE83B" w14:textId="77777777" w:rsidR="00B2311E" w:rsidRPr="00CE3F1D" w:rsidRDefault="00B2311E" w:rsidP="00FC6DBA">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067C0677" w14:textId="77777777" w:rsidR="00B2311E" w:rsidRPr="00CE3F1D" w:rsidRDefault="00B2311E" w:rsidP="00FC6DBA">
            <w:pPr>
              <w:pStyle w:val="OWSTabletext"/>
            </w:pPr>
            <w:r w:rsidRPr="00CE3F1D">
              <w:t>NICNAS</w:t>
            </w:r>
          </w:p>
        </w:tc>
      </w:tr>
      <w:tr w:rsidR="00B2311E" w:rsidRPr="00CE3F1D" w14:paraId="63132257" w14:textId="77777777" w:rsidTr="00FC6DBA">
        <w:tc>
          <w:tcPr>
            <w:tcW w:w="1201" w:type="dxa"/>
            <w:gridSpan w:val="2"/>
            <w:tcBorders>
              <w:right w:val="nil"/>
            </w:tcBorders>
          </w:tcPr>
          <w:p w14:paraId="1DD6BF98" w14:textId="77777777" w:rsidR="00B2311E" w:rsidRPr="00CE3F1D" w:rsidRDefault="00B2311E" w:rsidP="00FC6DBA">
            <w:pPr>
              <w:pStyle w:val="OWSTabletext"/>
              <w:jc w:val="center"/>
            </w:pPr>
            <w:r w:rsidRPr="00CE3F1D">
              <w:t>12</w:t>
            </w:r>
          </w:p>
        </w:tc>
        <w:tc>
          <w:tcPr>
            <w:tcW w:w="5669" w:type="dxa"/>
            <w:gridSpan w:val="2"/>
            <w:tcBorders>
              <w:left w:val="nil"/>
              <w:right w:val="nil"/>
            </w:tcBorders>
          </w:tcPr>
          <w:p w14:paraId="5280EDA7" w14:textId="77777777" w:rsidR="00B2311E" w:rsidRPr="00CE3F1D" w:rsidRDefault="00B2311E" w:rsidP="00FC6DBA">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372A0BCA" w14:textId="77777777" w:rsidR="00B2311E" w:rsidRPr="00CE3F1D" w:rsidRDefault="00B2311E" w:rsidP="00FC6DBA">
            <w:pPr>
              <w:pStyle w:val="OWSTabletext"/>
            </w:pPr>
            <w:r w:rsidRPr="00CE3F1D">
              <w:t>NICNAS</w:t>
            </w:r>
          </w:p>
        </w:tc>
      </w:tr>
      <w:tr w:rsidR="00B2311E" w:rsidRPr="00CE3F1D" w14:paraId="5C472F87" w14:textId="77777777" w:rsidTr="00FC6DBA">
        <w:tc>
          <w:tcPr>
            <w:tcW w:w="1201" w:type="dxa"/>
            <w:gridSpan w:val="2"/>
            <w:tcBorders>
              <w:right w:val="nil"/>
            </w:tcBorders>
          </w:tcPr>
          <w:p w14:paraId="70195B43" w14:textId="77777777" w:rsidR="00B2311E" w:rsidRPr="00CE3F1D" w:rsidRDefault="00B2311E" w:rsidP="00FC6DBA">
            <w:pPr>
              <w:spacing w:before="60" w:after="60"/>
              <w:jc w:val="center"/>
              <w:rPr>
                <w:rFonts w:cs="Arial"/>
                <w:sz w:val="20"/>
                <w:szCs w:val="20"/>
              </w:rPr>
            </w:pPr>
            <w:r w:rsidRPr="00CE3F1D">
              <w:rPr>
                <w:rFonts w:cs="Arial"/>
                <w:sz w:val="20"/>
                <w:szCs w:val="20"/>
              </w:rPr>
              <w:t>13</w:t>
            </w:r>
          </w:p>
        </w:tc>
        <w:tc>
          <w:tcPr>
            <w:tcW w:w="5669" w:type="dxa"/>
            <w:gridSpan w:val="2"/>
            <w:tcBorders>
              <w:left w:val="nil"/>
              <w:right w:val="nil"/>
            </w:tcBorders>
          </w:tcPr>
          <w:p w14:paraId="17CF1C9E" w14:textId="77777777" w:rsidR="00B2311E" w:rsidRPr="00CE3F1D" w:rsidRDefault="00B2311E" w:rsidP="00FC6DBA">
            <w:pPr>
              <w:spacing w:before="60" w:after="60"/>
              <w:rPr>
                <w:rFonts w:cs="Arial"/>
                <w:sz w:val="20"/>
                <w:szCs w:val="20"/>
              </w:rPr>
            </w:pPr>
            <w:r w:rsidRPr="00CE3F1D">
              <w:rPr>
                <w:rFonts w:cs="Arial"/>
                <w:sz w:val="20"/>
                <w:szCs w:val="20"/>
              </w:rPr>
              <w:t>Human health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7F8995DD" w14:textId="77777777" w:rsidR="00B2311E" w:rsidRPr="00CE3F1D" w:rsidRDefault="00B2311E" w:rsidP="00FC6DBA">
            <w:pPr>
              <w:spacing w:before="60" w:after="60"/>
              <w:rPr>
                <w:rFonts w:cs="Arial"/>
                <w:sz w:val="20"/>
                <w:szCs w:val="20"/>
              </w:rPr>
            </w:pPr>
            <w:r w:rsidRPr="00CE3F1D">
              <w:rPr>
                <w:rFonts w:cs="Arial"/>
                <w:sz w:val="20"/>
                <w:szCs w:val="20"/>
              </w:rPr>
              <w:t>NICNAS</w:t>
            </w:r>
          </w:p>
        </w:tc>
      </w:tr>
      <w:tr w:rsidR="00B2311E" w:rsidRPr="008E3DDB" w14:paraId="7257540C" w14:textId="77777777" w:rsidTr="00FC6DBA">
        <w:tc>
          <w:tcPr>
            <w:tcW w:w="9075" w:type="dxa"/>
            <w:gridSpan w:val="5"/>
            <w:tcBorders>
              <w:right w:val="single" w:sz="4" w:space="0" w:color="auto"/>
            </w:tcBorders>
            <w:shd w:val="clear" w:color="auto" w:fill="D9D9D9" w:themeFill="background1" w:themeFillShade="D9"/>
          </w:tcPr>
          <w:p w14:paraId="31F72BC8" w14:textId="77777777" w:rsidR="00B2311E" w:rsidRPr="008E3DDB" w:rsidRDefault="00B2311E" w:rsidP="00FC6DBA">
            <w:pPr>
              <w:pStyle w:val="OWStablesub-heading0"/>
            </w:pPr>
            <w:r w:rsidRPr="008E3DDB">
              <w:t>Assessing risks to the environment</w:t>
            </w:r>
          </w:p>
        </w:tc>
      </w:tr>
      <w:tr w:rsidR="00B2311E" w:rsidRPr="00CE3F1D" w14:paraId="411DDA42" w14:textId="77777777" w:rsidTr="00FC6DBA">
        <w:tc>
          <w:tcPr>
            <w:tcW w:w="1201" w:type="dxa"/>
            <w:gridSpan w:val="2"/>
            <w:tcBorders>
              <w:right w:val="nil"/>
            </w:tcBorders>
          </w:tcPr>
          <w:p w14:paraId="1B4039A3" w14:textId="77777777" w:rsidR="00B2311E" w:rsidRPr="00CE3F1D" w:rsidRDefault="00B2311E" w:rsidP="00FC6DBA">
            <w:pPr>
              <w:spacing w:before="60" w:after="60"/>
              <w:jc w:val="center"/>
              <w:rPr>
                <w:rFonts w:cs="Arial"/>
                <w:sz w:val="20"/>
                <w:szCs w:val="20"/>
              </w:rPr>
            </w:pPr>
            <w:r w:rsidRPr="00CE3F1D">
              <w:rPr>
                <w:rFonts w:cs="Arial"/>
                <w:sz w:val="20"/>
                <w:szCs w:val="20"/>
              </w:rPr>
              <w:t>14</w:t>
            </w:r>
          </w:p>
        </w:tc>
        <w:tc>
          <w:tcPr>
            <w:tcW w:w="5669" w:type="dxa"/>
            <w:gridSpan w:val="2"/>
            <w:tcBorders>
              <w:left w:val="nil"/>
              <w:right w:val="nil"/>
            </w:tcBorders>
          </w:tcPr>
          <w:p w14:paraId="09EFDDA3" w14:textId="77777777" w:rsidR="00B2311E" w:rsidRPr="00CE3F1D" w:rsidRDefault="00B2311E" w:rsidP="00FC6DBA">
            <w:pPr>
              <w:spacing w:before="60" w:after="60"/>
              <w:rPr>
                <w:rFonts w:cs="Arial"/>
                <w:sz w:val="20"/>
                <w:szCs w:val="20"/>
              </w:rPr>
            </w:pPr>
            <w:r w:rsidRPr="00CE3F1D">
              <w:rPr>
                <w:rFonts w:cs="Arial"/>
                <w:sz w:val="20"/>
                <w:szCs w:val="20"/>
              </w:rPr>
              <w:t>Environmental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52166B43" w14:textId="77777777" w:rsidR="00B2311E" w:rsidRPr="00CE3F1D" w:rsidRDefault="00B2311E" w:rsidP="00FC6DBA">
            <w:pPr>
              <w:spacing w:before="60" w:after="60"/>
              <w:rPr>
                <w:rFonts w:cs="Arial"/>
                <w:sz w:val="20"/>
                <w:szCs w:val="20"/>
              </w:rPr>
            </w:pPr>
            <w:r w:rsidRPr="00CE3F1D">
              <w:rPr>
                <w:rFonts w:cs="Arial"/>
                <w:sz w:val="20"/>
                <w:szCs w:val="20"/>
              </w:rPr>
              <w:t>Department of the Environment and Energy</w:t>
            </w:r>
          </w:p>
        </w:tc>
      </w:tr>
    </w:tbl>
    <w:p w14:paraId="0C1C7AA9" w14:textId="77777777" w:rsidR="004F2B8D" w:rsidRPr="00D3353F" w:rsidRDefault="004F2B8D" w:rsidP="00645984">
      <w:pPr>
        <w:pStyle w:val="OWSversopagenormaltext"/>
      </w:pPr>
    </w:p>
    <w:p w14:paraId="0C1C7AAC" w14:textId="77777777" w:rsidR="00332DB1" w:rsidRDefault="00332DB1" w:rsidP="00332DB1">
      <w:pPr>
        <w:pStyle w:val="Heading1"/>
        <w:numPr>
          <w:ilvl w:val="0"/>
          <w:numId w:val="0"/>
        </w:numPr>
      </w:pPr>
      <w:bookmarkStart w:id="13" w:name="_Toc449707669"/>
      <w:bookmarkStart w:id="14" w:name="_Toc450298086"/>
      <w:r>
        <w:t>Contents</w:t>
      </w:r>
    </w:p>
    <w:p w14:paraId="72CB4375" w14:textId="77777777" w:rsidR="00175C59" w:rsidRDefault="005A78AD">
      <w:pPr>
        <w:pStyle w:val="TOC1"/>
        <w:rPr>
          <w:rFonts w:asciiTheme="minorHAnsi" w:hAnsiTheme="minorHAnsi"/>
          <w:noProof/>
          <w:sz w:val="22"/>
        </w:rPr>
      </w:pPr>
      <w:r>
        <w:rPr>
          <w:lang w:val="en-GB"/>
        </w:rPr>
        <w:fldChar w:fldCharType="begin"/>
      </w:r>
      <w:r w:rsidR="00332DB1">
        <w:rPr>
          <w:lang w:val="en-GB"/>
        </w:rPr>
        <w:instrText xml:space="preserve"> TOC \h \z \t "OWS D Heading 1,1" </w:instrText>
      </w:r>
      <w:r>
        <w:rPr>
          <w:lang w:val="en-GB"/>
        </w:rPr>
        <w:fldChar w:fldCharType="separate"/>
      </w:r>
      <w:hyperlink w:anchor="_Toc467156305" w:history="1">
        <w:r w:rsidR="00175C59" w:rsidRPr="00747AD7">
          <w:rPr>
            <w:rStyle w:val="Hyperlink"/>
            <w:noProof/>
          </w:rPr>
          <w:t>D1</w:t>
        </w:r>
        <w:r w:rsidR="00175C59">
          <w:rPr>
            <w:rFonts w:asciiTheme="minorHAnsi" w:hAnsiTheme="minorHAnsi"/>
            <w:noProof/>
            <w:sz w:val="22"/>
          </w:rPr>
          <w:tab/>
        </w:r>
        <w:r w:rsidR="00175C59" w:rsidRPr="00747AD7">
          <w:rPr>
            <w:rStyle w:val="Hyperlink"/>
            <w:noProof/>
          </w:rPr>
          <w:t>Boric acid (H</w:t>
        </w:r>
        <w:r w:rsidR="00175C59" w:rsidRPr="00747AD7">
          <w:rPr>
            <w:rStyle w:val="Hyperlink"/>
            <w:noProof/>
            <w:vertAlign w:val="subscript"/>
          </w:rPr>
          <w:t>3</w:t>
        </w:r>
        <w:r w:rsidR="00175C59" w:rsidRPr="00747AD7">
          <w:rPr>
            <w:rStyle w:val="Hyperlink"/>
            <w:noProof/>
          </w:rPr>
          <w:t>BO</w:t>
        </w:r>
        <w:r w:rsidR="00175C59" w:rsidRPr="00747AD7">
          <w:rPr>
            <w:rStyle w:val="Hyperlink"/>
            <w:noProof/>
            <w:vertAlign w:val="subscript"/>
          </w:rPr>
          <w:t>3</w:t>
        </w:r>
        <w:r w:rsidR="00175C59" w:rsidRPr="00747AD7">
          <w:rPr>
            <w:rStyle w:val="Hyperlink"/>
            <w:noProof/>
          </w:rPr>
          <w:t>)</w:t>
        </w:r>
        <w:r w:rsidR="00175C59">
          <w:rPr>
            <w:noProof/>
            <w:webHidden/>
          </w:rPr>
          <w:tab/>
        </w:r>
        <w:r w:rsidR="00175C59">
          <w:rPr>
            <w:noProof/>
            <w:webHidden/>
          </w:rPr>
          <w:fldChar w:fldCharType="begin"/>
        </w:r>
        <w:r w:rsidR="00175C59">
          <w:rPr>
            <w:noProof/>
            <w:webHidden/>
          </w:rPr>
          <w:instrText xml:space="preserve"> PAGEREF _Toc467156305 \h </w:instrText>
        </w:r>
        <w:r w:rsidR="00175C59">
          <w:rPr>
            <w:noProof/>
            <w:webHidden/>
          </w:rPr>
        </w:r>
        <w:r w:rsidR="00175C59">
          <w:rPr>
            <w:noProof/>
            <w:webHidden/>
          </w:rPr>
          <w:fldChar w:fldCharType="separate"/>
        </w:r>
        <w:r w:rsidR="00175C59">
          <w:rPr>
            <w:noProof/>
            <w:webHidden/>
          </w:rPr>
          <w:t>1</w:t>
        </w:r>
        <w:r w:rsidR="00175C59">
          <w:rPr>
            <w:noProof/>
            <w:webHidden/>
          </w:rPr>
          <w:fldChar w:fldCharType="end"/>
        </w:r>
      </w:hyperlink>
    </w:p>
    <w:p w14:paraId="7AE7D0B8" w14:textId="77777777" w:rsidR="00175C59" w:rsidRDefault="00873D10">
      <w:pPr>
        <w:pStyle w:val="TOC1"/>
        <w:rPr>
          <w:rFonts w:asciiTheme="minorHAnsi" w:hAnsiTheme="minorHAnsi"/>
          <w:noProof/>
          <w:sz w:val="22"/>
        </w:rPr>
      </w:pPr>
      <w:hyperlink w:anchor="_Toc467156306" w:history="1">
        <w:r w:rsidR="00175C59" w:rsidRPr="00747AD7">
          <w:rPr>
            <w:rStyle w:val="Hyperlink"/>
            <w:noProof/>
          </w:rPr>
          <w:t>D2</w:t>
        </w:r>
        <w:r w:rsidR="00175C59">
          <w:rPr>
            <w:rFonts w:asciiTheme="minorHAnsi" w:hAnsiTheme="minorHAnsi"/>
            <w:noProof/>
            <w:sz w:val="22"/>
          </w:rPr>
          <w:tab/>
        </w:r>
        <w:r w:rsidR="00175C59" w:rsidRPr="00747AD7">
          <w:rPr>
            <w:rStyle w:val="Hyperlink"/>
            <w:noProof/>
          </w:rPr>
          <w:t>Calcium chloride</w:t>
        </w:r>
        <w:r w:rsidR="00175C59">
          <w:rPr>
            <w:noProof/>
            <w:webHidden/>
          </w:rPr>
          <w:tab/>
        </w:r>
        <w:r w:rsidR="00175C59">
          <w:rPr>
            <w:noProof/>
            <w:webHidden/>
          </w:rPr>
          <w:fldChar w:fldCharType="begin"/>
        </w:r>
        <w:r w:rsidR="00175C59">
          <w:rPr>
            <w:noProof/>
            <w:webHidden/>
          </w:rPr>
          <w:instrText xml:space="preserve"> PAGEREF _Toc467156306 \h </w:instrText>
        </w:r>
        <w:r w:rsidR="00175C59">
          <w:rPr>
            <w:noProof/>
            <w:webHidden/>
          </w:rPr>
        </w:r>
        <w:r w:rsidR="00175C59">
          <w:rPr>
            <w:noProof/>
            <w:webHidden/>
          </w:rPr>
          <w:fldChar w:fldCharType="separate"/>
        </w:r>
        <w:r w:rsidR="00175C59">
          <w:rPr>
            <w:noProof/>
            <w:webHidden/>
          </w:rPr>
          <w:t>11</w:t>
        </w:r>
        <w:r w:rsidR="00175C59">
          <w:rPr>
            <w:noProof/>
            <w:webHidden/>
          </w:rPr>
          <w:fldChar w:fldCharType="end"/>
        </w:r>
      </w:hyperlink>
    </w:p>
    <w:p w14:paraId="2A3F0E5E" w14:textId="77777777" w:rsidR="00175C59" w:rsidRDefault="00873D10">
      <w:pPr>
        <w:pStyle w:val="TOC1"/>
        <w:rPr>
          <w:rFonts w:asciiTheme="minorHAnsi" w:hAnsiTheme="minorHAnsi"/>
          <w:noProof/>
          <w:sz w:val="22"/>
        </w:rPr>
      </w:pPr>
      <w:hyperlink w:anchor="_Toc467156307" w:history="1">
        <w:r w:rsidR="00175C59" w:rsidRPr="00747AD7">
          <w:rPr>
            <w:rStyle w:val="Hyperlink"/>
            <w:rFonts w:cs="Calibri"/>
            <w:noProof/>
          </w:rPr>
          <w:t>D3</w:t>
        </w:r>
        <w:r w:rsidR="00175C59">
          <w:rPr>
            <w:rFonts w:asciiTheme="minorHAnsi" w:hAnsiTheme="minorHAnsi"/>
            <w:noProof/>
            <w:sz w:val="22"/>
          </w:rPr>
          <w:tab/>
        </w:r>
        <w:r w:rsidR="00175C59" w:rsidRPr="00747AD7">
          <w:rPr>
            <w:rStyle w:val="Hyperlink"/>
            <w:noProof/>
          </w:rPr>
          <w:t>Ethanol, 2,2',2''-nitrilotris-</w:t>
        </w:r>
        <w:r w:rsidR="00175C59">
          <w:rPr>
            <w:noProof/>
            <w:webHidden/>
          </w:rPr>
          <w:tab/>
        </w:r>
        <w:r w:rsidR="00175C59">
          <w:rPr>
            <w:noProof/>
            <w:webHidden/>
          </w:rPr>
          <w:fldChar w:fldCharType="begin"/>
        </w:r>
        <w:r w:rsidR="00175C59">
          <w:rPr>
            <w:noProof/>
            <w:webHidden/>
          </w:rPr>
          <w:instrText xml:space="preserve"> PAGEREF _Toc467156307 \h </w:instrText>
        </w:r>
        <w:r w:rsidR="00175C59">
          <w:rPr>
            <w:noProof/>
            <w:webHidden/>
          </w:rPr>
        </w:r>
        <w:r w:rsidR="00175C59">
          <w:rPr>
            <w:noProof/>
            <w:webHidden/>
          </w:rPr>
          <w:fldChar w:fldCharType="separate"/>
        </w:r>
        <w:r w:rsidR="00175C59">
          <w:rPr>
            <w:noProof/>
            <w:webHidden/>
          </w:rPr>
          <w:t>19</w:t>
        </w:r>
        <w:r w:rsidR="00175C59">
          <w:rPr>
            <w:noProof/>
            <w:webHidden/>
          </w:rPr>
          <w:fldChar w:fldCharType="end"/>
        </w:r>
      </w:hyperlink>
    </w:p>
    <w:p w14:paraId="5016F8CD" w14:textId="77777777" w:rsidR="00175C59" w:rsidRDefault="00873D10">
      <w:pPr>
        <w:pStyle w:val="TOC1"/>
        <w:rPr>
          <w:rFonts w:asciiTheme="minorHAnsi" w:hAnsiTheme="minorHAnsi"/>
          <w:noProof/>
          <w:sz w:val="22"/>
        </w:rPr>
      </w:pPr>
      <w:hyperlink w:anchor="_Toc467156308" w:history="1">
        <w:r w:rsidR="00175C59" w:rsidRPr="00747AD7">
          <w:rPr>
            <w:rStyle w:val="Hyperlink"/>
            <w:rFonts w:cs="Calibri"/>
            <w:noProof/>
          </w:rPr>
          <w:t>D4</w:t>
        </w:r>
        <w:r w:rsidR="00175C59">
          <w:rPr>
            <w:rFonts w:asciiTheme="minorHAnsi" w:hAnsiTheme="minorHAnsi"/>
            <w:noProof/>
            <w:sz w:val="22"/>
          </w:rPr>
          <w:tab/>
        </w:r>
        <w:r w:rsidR="00175C59" w:rsidRPr="00747AD7">
          <w:rPr>
            <w:rStyle w:val="Hyperlink"/>
            <w:noProof/>
          </w:rPr>
          <w:t>1,2-Ethanediol</w:t>
        </w:r>
        <w:r w:rsidR="00175C59">
          <w:rPr>
            <w:noProof/>
            <w:webHidden/>
          </w:rPr>
          <w:tab/>
        </w:r>
        <w:r w:rsidR="00175C59">
          <w:rPr>
            <w:noProof/>
            <w:webHidden/>
          </w:rPr>
          <w:fldChar w:fldCharType="begin"/>
        </w:r>
        <w:r w:rsidR="00175C59">
          <w:rPr>
            <w:noProof/>
            <w:webHidden/>
          </w:rPr>
          <w:instrText xml:space="preserve"> PAGEREF _Toc467156308 \h </w:instrText>
        </w:r>
        <w:r w:rsidR="00175C59">
          <w:rPr>
            <w:noProof/>
            <w:webHidden/>
          </w:rPr>
        </w:r>
        <w:r w:rsidR="00175C59">
          <w:rPr>
            <w:noProof/>
            <w:webHidden/>
          </w:rPr>
          <w:fldChar w:fldCharType="separate"/>
        </w:r>
        <w:r w:rsidR="00175C59">
          <w:rPr>
            <w:noProof/>
            <w:webHidden/>
          </w:rPr>
          <w:t>29</w:t>
        </w:r>
        <w:r w:rsidR="00175C59">
          <w:rPr>
            <w:noProof/>
            <w:webHidden/>
          </w:rPr>
          <w:fldChar w:fldCharType="end"/>
        </w:r>
      </w:hyperlink>
    </w:p>
    <w:p w14:paraId="1C53A359" w14:textId="77777777" w:rsidR="00175C59" w:rsidRDefault="00873D10">
      <w:pPr>
        <w:pStyle w:val="TOC1"/>
        <w:rPr>
          <w:rFonts w:asciiTheme="minorHAnsi" w:hAnsiTheme="minorHAnsi"/>
          <w:noProof/>
          <w:sz w:val="22"/>
        </w:rPr>
      </w:pPr>
      <w:hyperlink w:anchor="_Toc467156309" w:history="1">
        <w:r w:rsidR="00175C59" w:rsidRPr="00747AD7">
          <w:rPr>
            <w:rStyle w:val="Hyperlink"/>
            <w:rFonts w:cs="Calibri"/>
            <w:noProof/>
          </w:rPr>
          <w:t>D5</w:t>
        </w:r>
        <w:r w:rsidR="00175C59">
          <w:rPr>
            <w:rFonts w:asciiTheme="minorHAnsi" w:hAnsiTheme="minorHAnsi"/>
            <w:noProof/>
            <w:sz w:val="22"/>
          </w:rPr>
          <w:tab/>
        </w:r>
        <w:r w:rsidR="00175C59" w:rsidRPr="00747AD7">
          <w:rPr>
            <w:rStyle w:val="Hyperlink"/>
            <w:noProof/>
          </w:rPr>
          <w:t>Ethanedial</w:t>
        </w:r>
        <w:r w:rsidR="00175C59">
          <w:rPr>
            <w:noProof/>
            <w:webHidden/>
          </w:rPr>
          <w:tab/>
        </w:r>
        <w:r w:rsidR="00175C59">
          <w:rPr>
            <w:noProof/>
            <w:webHidden/>
          </w:rPr>
          <w:fldChar w:fldCharType="begin"/>
        </w:r>
        <w:r w:rsidR="00175C59">
          <w:rPr>
            <w:noProof/>
            <w:webHidden/>
          </w:rPr>
          <w:instrText xml:space="preserve"> PAGEREF _Toc467156309 \h </w:instrText>
        </w:r>
        <w:r w:rsidR="00175C59">
          <w:rPr>
            <w:noProof/>
            <w:webHidden/>
          </w:rPr>
        </w:r>
        <w:r w:rsidR="00175C59">
          <w:rPr>
            <w:noProof/>
            <w:webHidden/>
          </w:rPr>
          <w:fldChar w:fldCharType="separate"/>
        </w:r>
        <w:r w:rsidR="00175C59">
          <w:rPr>
            <w:noProof/>
            <w:webHidden/>
          </w:rPr>
          <w:t>40</w:t>
        </w:r>
        <w:r w:rsidR="00175C59">
          <w:rPr>
            <w:noProof/>
            <w:webHidden/>
          </w:rPr>
          <w:fldChar w:fldCharType="end"/>
        </w:r>
      </w:hyperlink>
    </w:p>
    <w:p w14:paraId="4FAE3CC3" w14:textId="77777777" w:rsidR="00175C59" w:rsidRDefault="00873D10">
      <w:pPr>
        <w:pStyle w:val="TOC1"/>
        <w:rPr>
          <w:rFonts w:asciiTheme="minorHAnsi" w:hAnsiTheme="minorHAnsi"/>
          <w:noProof/>
          <w:sz w:val="22"/>
        </w:rPr>
      </w:pPr>
      <w:hyperlink w:anchor="_Toc467156310" w:history="1">
        <w:r w:rsidR="00175C59" w:rsidRPr="00747AD7">
          <w:rPr>
            <w:rStyle w:val="Hyperlink"/>
            <w:rFonts w:cs="Calibri"/>
            <w:noProof/>
          </w:rPr>
          <w:t>D6</w:t>
        </w:r>
        <w:r w:rsidR="00175C59">
          <w:rPr>
            <w:rFonts w:asciiTheme="minorHAnsi" w:hAnsiTheme="minorHAnsi"/>
            <w:noProof/>
            <w:sz w:val="22"/>
          </w:rPr>
          <w:tab/>
        </w:r>
        <w:r w:rsidR="00175C59" w:rsidRPr="00747AD7">
          <w:rPr>
            <w:rStyle w:val="Hyperlink"/>
            <w:noProof/>
          </w:rPr>
          <w:t>2-Pentanone, 4-methyl-</w:t>
        </w:r>
        <w:r w:rsidR="00175C59">
          <w:rPr>
            <w:noProof/>
            <w:webHidden/>
          </w:rPr>
          <w:tab/>
        </w:r>
        <w:r w:rsidR="00175C59">
          <w:rPr>
            <w:noProof/>
            <w:webHidden/>
          </w:rPr>
          <w:fldChar w:fldCharType="begin"/>
        </w:r>
        <w:r w:rsidR="00175C59">
          <w:rPr>
            <w:noProof/>
            <w:webHidden/>
          </w:rPr>
          <w:instrText xml:space="preserve"> PAGEREF _Toc467156310 \h </w:instrText>
        </w:r>
        <w:r w:rsidR="00175C59">
          <w:rPr>
            <w:noProof/>
            <w:webHidden/>
          </w:rPr>
        </w:r>
        <w:r w:rsidR="00175C59">
          <w:rPr>
            <w:noProof/>
            <w:webHidden/>
          </w:rPr>
          <w:fldChar w:fldCharType="separate"/>
        </w:r>
        <w:r w:rsidR="00175C59">
          <w:rPr>
            <w:noProof/>
            <w:webHidden/>
          </w:rPr>
          <w:t>48</w:t>
        </w:r>
        <w:r w:rsidR="00175C59">
          <w:rPr>
            <w:noProof/>
            <w:webHidden/>
          </w:rPr>
          <w:fldChar w:fldCharType="end"/>
        </w:r>
      </w:hyperlink>
    </w:p>
    <w:p w14:paraId="6A5DDDDA" w14:textId="77777777" w:rsidR="00175C59" w:rsidRDefault="00873D10">
      <w:pPr>
        <w:pStyle w:val="TOC1"/>
        <w:rPr>
          <w:rFonts w:asciiTheme="minorHAnsi" w:hAnsiTheme="minorHAnsi"/>
          <w:noProof/>
          <w:sz w:val="22"/>
        </w:rPr>
      </w:pPr>
      <w:hyperlink w:anchor="_Toc467156311" w:history="1">
        <w:r w:rsidR="00175C59" w:rsidRPr="00747AD7">
          <w:rPr>
            <w:rStyle w:val="Hyperlink"/>
            <w:rFonts w:cs="Calibri"/>
            <w:noProof/>
          </w:rPr>
          <w:t>D7</w:t>
        </w:r>
        <w:r w:rsidR="00175C59">
          <w:rPr>
            <w:rFonts w:asciiTheme="minorHAnsi" w:hAnsiTheme="minorHAnsi"/>
            <w:noProof/>
            <w:sz w:val="22"/>
          </w:rPr>
          <w:tab/>
        </w:r>
        <w:r w:rsidR="00175C59" w:rsidRPr="00747AD7">
          <w:rPr>
            <w:rStyle w:val="Hyperlink"/>
            <w:noProof/>
          </w:rPr>
          <w:t>Pentanedial</w:t>
        </w:r>
        <w:r w:rsidR="00175C59">
          <w:rPr>
            <w:noProof/>
            <w:webHidden/>
          </w:rPr>
          <w:tab/>
        </w:r>
        <w:r w:rsidR="00175C59">
          <w:rPr>
            <w:noProof/>
            <w:webHidden/>
          </w:rPr>
          <w:fldChar w:fldCharType="begin"/>
        </w:r>
        <w:r w:rsidR="00175C59">
          <w:rPr>
            <w:noProof/>
            <w:webHidden/>
          </w:rPr>
          <w:instrText xml:space="preserve"> PAGEREF _Toc467156311 \h </w:instrText>
        </w:r>
        <w:r w:rsidR="00175C59">
          <w:rPr>
            <w:noProof/>
            <w:webHidden/>
          </w:rPr>
        </w:r>
        <w:r w:rsidR="00175C59">
          <w:rPr>
            <w:noProof/>
            <w:webHidden/>
          </w:rPr>
          <w:fldChar w:fldCharType="separate"/>
        </w:r>
        <w:r w:rsidR="00175C59">
          <w:rPr>
            <w:noProof/>
            <w:webHidden/>
          </w:rPr>
          <w:t>58</w:t>
        </w:r>
        <w:r w:rsidR="00175C59">
          <w:rPr>
            <w:noProof/>
            <w:webHidden/>
          </w:rPr>
          <w:fldChar w:fldCharType="end"/>
        </w:r>
      </w:hyperlink>
    </w:p>
    <w:p w14:paraId="2E14EC4F" w14:textId="77777777" w:rsidR="00175C59" w:rsidRDefault="00873D10">
      <w:pPr>
        <w:pStyle w:val="TOC1"/>
        <w:rPr>
          <w:rFonts w:asciiTheme="minorHAnsi" w:hAnsiTheme="minorHAnsi"/>
          <w:noProof/>
          <w:sz w:val="22"/>
        </w:rPr>
      </w:pPr>
      <w:hyperlink w:anchor="_Toc467156312" w:history="1">
        <w:r w:rsidR="00175C59" w:rsidRPr="00747AD7">
          <w:rPr>
            <w:rStyle w:val="Hyperlink"/>
            <w:noProof/>
          </w:rPr>
          <w:t>D8</w:t>
        </w:r>
        <w:r w:rsidR="00175C59">
          <w:rPr>
            <w:rFonts w:asciiTheme="minorHAnsi" w:hAnsiTheme="minorHAnsi"/>
            <w:noProof/>
            <w:sz w:val="22"/>
          </w:rPr>
          <w:tab/>
        </w:r>
        <w:r w:rsidR="00175C59" w:rsidRPr="00747AD7">
          <w:rPr>
            <w:rStyle w:val="Hyperlink"/>
            <w:noProof/>
          </w:rPr>
          <w:t>Ethanol, 2-butoxy</w:t>
        </w:r>
        <w:r w:rsidR="00175C59" w:rsidRPr="00747AD7">
          <w:rPr>
            <w:rStyle w:val="Hyperlink"/>
            <w:rFonts w:ascii="Calibri-Bold" w:hAnsi="Calibri-Bold"/>
            <w:noProof/>
            <w:lang w:val="en-GB"/>
          </w:rPr>
          <w:t>-</w:t>
        </w:r>
        <w:r w:rsidR="00175C59">
          <w:rPr>
            <w:noProof/>
            <w:webHidden/>
          </w:rPr>
          <w:tab/>
        </w:r>
        <w:r w:rsidR="00175C59">
          <w:rPr>
            <w:noProof/>
            <w:webHidden/>
          </w:rPr>
          <w:fldChar w:fldCharType="begin"/>
        </w:r>
        <w:r w:rsidR="00175C59">
          <w:rPr>
            <w:noProof/>
            <w:webHidden/>
          </w:rPr>
          <w:instrText xml:space="preserve"> PAGEREF _Toc467156312 \h </w:instrText>
        </w:r>
        <w:r w:rsidR="00175C59">
          <w:rPr>
            <w:noProof/>
            <w:webHidden/>
          </w:rPr>
        </w:r>
        <w:r w:rsidR="00175C59">
          <w:rPr>
            <w:noProof/>
            <w:webHidden/>
          </w:rPr>
          <w:fldChar w:fldCharType="separate"/>
        </w:r>
        <w:r w:rsidR="00175C59">
          <w:rPr>
            <w:noProof/>
            <w:webHidden/>
          </w:rPr>
          <w:t>66</w:t>
        </w:r>
        <w:r w:rsidR="00175C59">
          <w:rPr>
            <w:noProof/>
            <w:webHidden/>
          </w:rPr>
          <w:fldChar w:fldCharType="end"/>
        </w:r>
      </w:hyperlink>
    </w:p>
    <w:p w14:paraId="73BA4CB1" w14:textId="77777777" w:rsidR="00175C59" w:rsidRDefault="00873D10">
      <w:pPr>
        <w:pStyle w:val="TOC1"/>
        <w:rPr>
          <w:rFonts w:asciiTheme="minorHAnsi" w:hAnsiTheme="minorHAnsi"/>
          <w:noProof/>
          <w:sz w:val="22"/>
        </w:rPr>
      </w:pPr>
      <w:hyperlink w:anchor="_Toc467156313" w:history="1">
        <w:r w:rsidR="00175C59" w:rsidRPr="00747AD7">
          <w:rPr>
            <w:rStyle w:val="Hyperlink"/>
            <w:noProof/>
          </w:rPr>
          <w:t>D9</w:t>
        </w:r>
        <w:r w:rsidR="00175C59">
          <w:rPr>
            <w:rFonts w:asciiTheme="minorHAnsi" w:hAnsiTheme="minorHAnsi"/>
            <w:noProof/>
            <w:sz w:val="22"/>
          </w:rPr>
          <w:tab/>
        </w:r>
        <w:r w:rsidR="00175C59" w:rsidRPr="00747AD7">
          <w:rPr>
            <w:rStyle w:val="Hyperlink"/>
            <w:noProof/>
          </w:rPr>
          <w:t>Ethanol, 2-(2-ethoxyethoxy)-</w:t>
        </w:r>
        <w:r w:rsidR="00175C59">
          <w:rPr>
            <w:noProof/>
            <w:webHidden/>
          </w:rPr>
          <w:tab/>
        </w:r>
        <w:r w:rsidR="00175C59">
          <w:rPr>
            <w:noProof/>
            <w:webHidden/>
          </w:rPr>
          <w:fldChar w:fldCharType="begin"/>
        </w:r>
        <w:r w:rsidR="00175C59">
          <w:rPr>
            <w:noProof/>
            <w:webHidden/>
          </w:rPr>
          <w:instrText xml:space="preserve"> PAGEREF _Toc467156313 \h </w:instrText>
        </w:r>
        <w:r w:rsidR="00175C59">
          <w:rPr>
            <w:noProof/>
            <w:webHidden/>
          </w:rPr>
        </w:r>
        <w:r w:rsidR="00175C59">
          <w:rPr>
            <w:noProof/>
            <w:webHidden/>
          </w:rPr>
          <w:fldChar w:fldCharType="separate"/>
        </w:r>
        <w:r w:rsidR="00175C59">
          <w:rPr>
            <w:noProof/>
            <w:webHidden/>
          </w:rPr>
          <w:t>76</w:t>
        </w:r>
        <w:r w:rsidR="00175C59">
          <w:rPr>
            <w:noProof/>
            <w:webHidden/>
          </w:rPr>
          <w:fldChar w:fldCharType="end"/>
        </w:r>
      </w:hyperlink>
    </w:p>
    <w:p w14:paraId="4D1D12C5" w14:textId="77777777" w:rsidR="00175C59" w:rsidRDefault="00873D10">
      <w:pPr>
        <w:pStyle w:val="TOC1"/>
        <w:rPr>
          <w:rFonts w:asciiTheme="minorHAnsi" w:hAnsiTheme="minorHAnsi"/>
          <w:noProof/>
          <w:sz w:val="22"/>
        </w:rPr>
      </w:pPr>
      <w:hyperlink w:anchor="_Toc467156314" w:history="1">
        <w:r w:rsidR="00175C59" w:rsidRPr="00747AD7">
          <w:rPr>
            <w:rStyle w:val="Hyperlink"/>
            <w:noProof/>
          </w:rPr>
          <w:t>D10</w:t>
        </w:r>
        <w:r w:rsidR="00175C59">
          <w:rPr>
            <w:rFonts w:asciiTheme="minorHAnsi" w:hAnsiTheme="minorHAnsi"/>
            <w:noProof/>
            <w:sz w:val="22"/>
          </w:rPr>
          <w:tab/>
        </w:r>
        <w:r w:rsidR="00175C59" w:rsidRPr="00747AD7">
          <w:rPr>
            <w:rStyle w:val="Hyperlink"/>
            <w:noProof/>
          </w:rPr>
          <w:t>Silica gel/Precipitated silica (SiO</w:t>
        </w:r>
        <w:r w:rsidR="00175C59" w:rsidRPr="00747AD7">
          <w:rPr>
            <w:rStyle w:val="Hyperlink"/>
            <w:noProof/>
            <w:vertAlign w:val="subscript"/>
          </w:rPr>
          <w:t>2</w:t>
        </w:r>
        <w:r w:rsidR="00175C59" w:rsidRPr="00747AD7">
          <w:rPr>
            <w:rStyle w:val="Hyperlink"/>
            <w:noProof/>
          </w:rPr>
          <w:t>) and amorphous silica (crystalline free)</w:t>
        </w:r>
        <w:r w:rsidR="00175C59">
          <w:rPr>
            <w:noProof/>
            <w:webHidden/>
          </w:rPr>
          <w:tab/>
        </w:r>
        <w:r w:rsidR="00175C59">
          <w:rPr>
            <w:noProof/>
            <w:webHidden/>
          </w:rPr>
          <w:fldChar w:fldCharType="begin"/>
        </w:r>
        <w:r w:rsidR="00175C59">
          <w:rPr>
            <w:noProof/>
            <w:webHidden/>
          </w:rPr>
          <w:instrText xml:space="preserve"> PAGEREF _Toc467156314 \h </w:instrText>
        </w:r>
        <w:r w:rsidR="00175C59">
          <w:rPr>
            <w:noProof/>
            <w:webHidden/>
          </w:rPr>
        </w:r>
        <w:r w:rsidR="00175C59">
          <w:rPr>
            <w:noProof/>
            <w:webHidden/>
          </w:rPr>
          <w:fldChar w:fldCharType="separate"/>
        </w:r>
        <w:r w:rsidR="00175C59">
          <w:rPr>
            <w:noProof/>
            <w:webHidden/>
          </w:rPr>
          <w:t>85</w:t>
        </w:r>
        <w:r w:rsidR="00175C59">
          <w:rPr>
            <w:noProof/>
            <w:webHidden/>
          </w:rPr>
          <w:fldChar w:fldCharType="end"/>
        </w:r>
      </w:hyperlink>
    </w:p>
    <w:p w14:paraId="6F65DBC4" w14:textId="77777777" w:rsidR="00175C59" w:rsidRDefault="00873D10">
      <w:pPr>
        <w:pStyle w:val="TOC1"/>
        <w:rPr>
          <w:rFonts w:asciiTheme="minorHAnsi" w:hAnsiTheme="minorHAnsi"/>
          <w:noProof/>
          <w:sz w:val="22"/>
        </w:rPr>
      </w:pPr>
      <w:hyperlink w:anchor="_Toc467156315" w:history="1">
        <w:r w:rsidR="00175C59" w:rsidRPr="00747AD7">
          <w:rPr>
            <w:rStyle w:val="Hyperlink"/>
            <w:noProof/>
          </w:rPr>
          <w:t>D11</w:t>
        </w:r>
        <w:r w:rsidR="00175C59">
          <w:rPr>
            <w:rFonts w:asciiTheme="minorHAnsi" w:hAnsiTheme="minorHAnsi"/>
            <w:noProof/>
            <w:sz w:val="22"/>
          </w:rPr>
          <w:tab/>
        </w:r>
        <w:r w:rsidR="00175C59" w:rsidRPr="00747AD7">
          <w:rPr>
            <w:rStyle w:val="Hyperlink"/>
            <w:noProof/>
          </w:rPr>
          <w:t>Boron sodium oxide (B</w:t>
        </w:r>
        <w:r w:rsidR="00175C59" w:rsidRPr="00747AD7">
          <w:rPr>
            <w:rStyle w:val="Hyperlink"/>
            <w:noProof/>
            <w:vertAlign w:val="subscript"/>
          </w:rPr>
          <w:t>8</w:t>
        </w:r>
        <w:r w:rsidR="00175C59" w:rsidRPr="00747AD7">
          <w:rPr>
            <w:rStyle w:val="Hyperlink"/>
            <w:noProof/>
          </w:rPr>
          <w:t>Na</w:t>
        </w:r>
        <w:r w:rsidR="00175C59" w:rsidRPr="00747AD7">
          <w:rPr>
            <w:rStyle w:val="Hyperlink"/>
            <w:noProof/>
            <w:vertAlign w:val="subscript"/>
          </w:rPr>
          <w:t>2</w:t>
        </w:r>
        <w:r w:rsidR="00175C59" w:rsidRPr="00747AD7">
          <w:rPr>
            <w:rStyle w:val="Hyperlink"/>
            <w:noProof/>
          </w:rPr>
          <w:t>O</w:t>
        </w:r>
        <w:r w:rsidR="00175C59" w:rsidRPr="00747AD7">
          <w:rPr>
            <w:rStyle w:val="Hyperlink"/>
            <w:noProof/>
            <w:vertAlign w:val="subscript"/>
          </w:rPr>
          <w:t>13</w:t>
        </w:r>
        <w:r w:rsidR="00175C59" w:rsidRPr="00747AD7">
          <w:rPr>
            <w:rStyle w:val="Hyperlink"/>
            <w:noProof/>
          </w:rPr>
          <w:t>)</w:t>
        </w:r>
        <w:r w:rsidR="00175C59">
          <w:rPr>
            <w:noProof/>
            <w:webHidden/>
          </w:rPr>
          <w:tab/>
        </w:r>
        <w:r w:rsidR="00175C59">
          <w:rPr>
            <w:noProof/>
            <w:webHidden/>
          </w:rPr>
          <w:fldChar w:fldCharType="begin"/>
        </w:r>
        <w:r w:rsidR="00175C59">
          <w:rPr>
            <w:noProof/>
            <w:webHidden/>
          </w:rPr>
          <w:instrText xml:space="preserve"> PAGEREF _Toc467156315 \h </w:instrText>
        </w:r>
        <w:r w:rsidR="00175C59">
          <w:rPr>
            <w:noProof/>
            <w:webHidden/>
          </w:rPr>
        </w:r>
        <w:r w:rsidR="00175C59">
          <w:rPr>
            <w:noProof/>
            <w:webHidden/>
          </w:rPr>
          <w:fldChar w:fldCharType="separate"/>
        </w:r>
        <w:r w:rsidR="00175C59">
          <w:rPr>
            <w:noProof/>
            <w:webHidden/>
          </w:rPr>
          <w:t>91</w:t>
        </w:r>
        <w:r w:rsidR="00175C59">
          <w:rPr>
            <w:noProof/>
            <w:webHidden/>
          </w:rPr>
          <w:fldChar w:fldCharType="end"/>
        </w:r>
      </w:hyperlink>
    </w:p>
    <w:p w14:paraId="31ACE3FE" w14:textId="77777777" w:rsidR="00175C59" w:rsidRDefault="00873D10">
      <w:pPr>
        <w:pStyle w:val="TOC1"/>
        <w:rPr>
          <w:rFonts w:asciiTheme="minorHAnsi" w:hAnsiTheme="minorHAnsi"/>
          <w:noProof/>
          <w:sz w:val="22"/>
        </w:rPr>
      </w:pPr>
      <w:hyperlink w:anchor="_Toc467156316" w:history="1">
        <w:r w:rsidR="00175C59" w:rsidRPr="00747AD7">
          <w:rPr>
            <w:rStyle w:val="Hyperlink"/>
            <w:noProof/>
          </w:rPr>
          <w:t>D12</w:t>
        </w:r>
        <w:r w:rsidR="00175C59">
          <w:rPr>
            <w:rFonts w:asciiTheme="minorHAnsi" w:hAnsiTheme="minorHAnsi"/>
            <w:noProof/>
            <w:sz w:val="22"/>
          </w:rPr>
          <w:tab/>
        </w:r>
        <w:r w:rsidR="00175C59" w:rsidRPr="00747AD7">
          <w:rPr>
            <w:rStyle w:val="Hyperlink"/>
            <w:noProof/>
          </w:rPr>
          <w:t>Borax (Na</w:t>
        </w:r>
        <w:r w:rsidR="00175C59" w:rsidRPr="00747AD7">
          <w:rPr>
            <w:rStyle w:val="Hyperlink"/>
            <w:noProof/>
            <w:vertAlign w:val="subscript"/>
          </w:rPr>
          <w:t>2</w:t>
        </w:r>
        <w:r w:rsidR="00175C59" w:rsidRPr="00747AD7">
          <w:rPr>
            <w:rStyle w:val="Hyperlink"/>
            <w:noProof/>
          </w:rPr>
          <w:t>(B</w:t>
        </w:r>
        <w:r w:rsidR="00175C59" w:rsidRPr="00747AD7">
          <w:rPr>
            <w:rStyle w:val="Hyperlink"/>
            <w:noProof/>
            <w:vertAlign w:val="subscript"/>
          </w:rPr>
          <w:t>4</w:t>
        </w:r>
        <w:r w:rsidR="00175C59" w:rsidRPr="00747AD7">
          <w:rPr>
            <w:rStyle w:val="Hyperlink"/>
            <w:noProof/>
          </w:rPr>
          <w:t>O</w:t>
        </w:r>
        <w:r w:rsidR="00175C59" w:rsidRPr="00747AD7">
          <w:rPr>
            <w:rStyle w:val="Hyperlink"/>
            <w:noProof/>
            <w:vertAlign w:val="subscript"/>
          </w:rPr>
          <w:t>7</w:t>
        </w:r>
        <w:r w:rsidR="00175C59" w:rsidRPr="00747AD7">
          <w:rPr>
            <w:rStyle w:val="Hyperlink"/>
            <w:noProof/>
          </w:rPr>
          <w:t>).10H</w:t>
        </w:r>
        <w:r w:rsidR="00175C59" w:rsidRPr="00747AD7">
          <w:rPr>
            <w:rStyle w:val="Hyperlink"/>
            <w:noProof/>
            <w:vertAlign w:val="subscript"/>
          </w:rPr>
          <w:t>2</w:t>
        </w:r>
        <w:r w:rsidR="00175C59" w:rsidRPr="00747AD7">
          <w:rPr>
            <w:rStyle w:val="Hyperlink"/>
            <w:noProof/>
          </w:rPr>
          <w:t>O)</w:t>
        </w:r>
        <w:r w:rsidR="00175C59">
          <w:rPr>
            <w:noProof/>
            <w:webHidden/>
          </w:rPr>
          <w:tab/>
        </w:r>
        <w:r w:rsidR="00175C59">
          <w:rPr>
            <w:noProof/>
            <w:webHidden/>
          </w:rPr>
          <w:fldChar w:fldCharType="begin"/>
        </w:r>
        <w:r w:rsidR="00175C59">
          <w:rPr>
            <w:noProof/>
            <w:webHidden/>
          </w:rPr>
          <w:instrText xml:space="preserve"> PAGEREF _Toc467156316 \h </w:instrText>
        </w:r>
        <w:r w:rsidR="00175C59">
          <w:rPr>
            <w:noProof/>
            <w:webHidden/>
          </w:rPr>
        </w:r>
        <w:r w:rsidR="00175C59">
          <w:rPr>
            <w:noProof/>
            <w:webHidden/>
          </w:rPr>
          <w:fldChar w:fldCharType="separate"/>
        </w:r>
        <w:r w:rsidR="00175C59">
          <w:rPr>
            <w:noProof/>
            <w:webHidden/>
          </w:rPr>
          <w:t>101</w:t>
        </w:r>
        <w:r w:rsidR="00175C59">
          <w:rPr>
            <w:noProof/>
            <w:webHidden/>
          </w:rPr>
          <w:fldChar w:fldCharType="end"/>
        </w:r>
      </w:hyperlink>
    </w:p>
    <w:p w14:paraId="50B34F6E" w14:textId="77777777" w:rsidR="00175C59" w:rsidRDefault="00873D10">
      <w:pPr>
        <w:pStyle w:val="TOC1"/>
        <w:rPr>
          <w:rFonts w:asciiTheme="minorHAnsi" w:hAnsiTheme="minorHAnsi"/>
          <w:noProof/>
          <w:sz w:val="22"/>
        </w:rPr>
      </w:pPr>
      <w:hyperlink w:anchor="_Toc467156317" w:history="1">
        <w:r w:rsidR="00175C59" w:rsidRPr="00747AD7">
          <w:rPr>
            <w:rStyle w:val="Hyperlink"/>
            <w:noProof/>
          </w:rPr>
          <w:t>D13</w:t>
        </w:r>
        <w:r w:rsidR="00175C59">
          <w:rPr>
            <w:rFonts w:asciiTheme="minorHAnsi" w:hAnsiTheme="minorHAnsi"/>
            <w:noProof/>
            <w:sz w:val="22"/>
          </w:rPr>
          <w:tab/>
        </w:r>
        <w:r w:rsidR="00175C59" w:rsidRPr="00747AD7">
          <w:rPr>
            <w:rStyle w:val="Hyperlink"/>
            <w:noProof/>
          </w:rPr>
          <w:t>Calcium hydroxide</w:t>
        </w:r>
        <w:r w:rsidR="00175C59">
          <w:rPr>
            <w:noProof/>
            <w:webHidden/>
          </w:rPr>
          <w:tab/>
        </w:r>
        <w:r w:rsidR="00175C59">
          <w:rPr>
            <w:noProof/>
            <w:webHidden/>
          </w:rPr>
          <w:fldChar w:fldCharType="begin"/>
        </w:r>
        <w:r w:rsidR="00175C59">
          <w:rPr>
            <w:noProof/>
            <w:webHidden/>
          </w:rPr>
          <w:instrText xml:space="preserve"> PAGEREF _Toc467156317 \h </w:instrText>
        </w:r>
        <w:r w:rsidR="00175C59">
          <w:rPr>
            <w:noProof/>
            <w:webHidden/>
          </w:rPr>
        </w:r>
        <w:r w:rsidR="00175C59">
          <w:rPr>
            <w:noProof/>
            <w:webHidden/>
          </w:rPr>
          <w:fldChar w:fldCharType="separate"/>
        </w:r>
        <w:r w:rsidR="00175C59">
          <w:rPr>
            <w:noProof/>
            <w:webHidden/>
          </w:rPr>
          <w:t>113</w:t>
        </w:r>
        <w:r w:rsidR="00175C59">
          <w:rPr>
            <w:noProof/>
            <w:webHidden/>
          </w:rPr>
          <w:fldChar w:fldCharType="end"/>
        </w:r>
      </w:hyperlink>
    </w:p>
    <w:p w14:paraId="09FB05BB" w14:textId="77777777" w:rsidR="00175C59" w:rsidRDefault="00873D10">
      <w:pPr>
        <w:pStyle w:val="TOC1"/>
        <w:rPr>
          <w:rFonts w:asciiTheme="minorHAnsi" w:hAnsiTheme="minorHAnsi"/>
          <w:noProof/>
          <w:sz w:val="22"/>
        </w:rPr>
      </w:pPr>
      <w:hyperlink w:anchor="_Toc467156318" w:history="1">
        <w:r w:rsidR="00175C59" w:rsidRPr="00747AD7">
          <w:rPr>
            <w:rStyle w:val="Hyperlink"/>
            <w:noProof/>
          </w:rPr>
          <w:t>D14</w:t>
        </w:r>
        <w:r w:rsidR="00175C59">
          <w:rPr>
            <w:rFonts w:asciiTheme="minorHAnsi" w:hAnsiTheme="minorHAnsi"/>
            <w:noProof/>
            <w:sz w:val="22"/>
          </w:rPr>
          <w:tab/>
        </w:r>
        <w:r w:rsidR="00175C59" w:rsidRPr="00747AD7">
          <w:rPr>
            <w:rStyle w:val="Hyperlink"/>
            <w:noProof/>
          </w:rPr>
          <w:t>Calcium oxide</w:t>
        </w:r>
        <w:r w:rsidR="00175C59">
          <w:rPr>
            <w:noProof/>
            <w:webHidden/>
          </w:rPr>
          <w:tab/>
        </w:r>
        <w:r w:rsidR="00175C59">
          <w:rPr>
            <w:noProof/>
            <w:webHidden/>
          </w:rPr>
          <w:fldChar w:fldCharType="begin"/>
        </w:r>
        <w:r w:rsidR="00175C59">
          <w:rPr>
            <w:noProof/>
            <w:webHidden/>
          </w:rPr>
          <w:instrText xml:space="preserve"> PAGEREF _Toc467156318 \h </w:instrText>
        </w:r>
        <w:r w:rsidR="00175C59">
          <w:rPr>
            <w:noProof/>
            <w:webHidden/>
          </w:rPr>
        </w:r>
        <w:r w:rsidR="00175C59">
          <w:rPr>
            <w:noProof/>
            <w:webHidden/>
          </w:rPr>
          <w:fldChar w:fldCharType="separate"/>
        </w:r>
        <w:r w:rsidR="00175C59">
          <w:rPr>
            <w:noProof/>
            <w:webHidden/>
          </w:rPr>
          <w:t>121</w:t>
        </w:r>
        <w:r w:rsidR="00175C59">
          <w:rPr>
            <w:noProof/>
            <w:webHidden/>
          </w:rPr>
          <w:fldChar w:fldCharType="end"/>
        </w:r>
      </w:hyperlink>
    </w:p>
    <w:p w14:paraId="7E179772" w14:textId="77777777" w:rsidR="00175C59" w:rsidRDefault="00873D10">
      <w:pPr>
        <w:pStyle w:val="TOC1"/>
        <w:rPr>
          <w:rFonts w:asciiTheme="minorHAnsi" w:hAnsiTheme="minorHAnsi"/>
          <w:noProof/>
          <w:sz w:val="22"/>
        </w:rPr>
      </w:pPr>
      <w:hyperlink w:anchor="_Toc467156319" w:history="1">
        <w:r w:rsidR="00175C59" w:rsidRPr="00747AD7">
          <w:rPr>
            <w:rStyle w:val="Hyperlink"/>
            <w:noProof/>
          </w:rPr>
          <w:t>D15</w:t>
        </w:r>
        <w:r w:rsidR="00175C59">
          <w:rPr>
            <w:rFonts w:asciiTheme="minorHAnsi" w:hAnsiTheme="minorHAnsi"/>
            <w:noProof/>
            <w:sz w:val="22"/>
          </w:rPr>
          <w:tab/>
        </w:r>
        <w:r w:rsidR="00175C59" w:rsidRPr="00747AD7">
          <w:rPr>
            <w:rStyle w:val="Hyperlink"/>
            <w:noProof/>
          </w:rPr>
          <w:t>Sodium hydroxide</w:t>
        </w:r>
        <w:r w:rsidR="00175C59">
          <w:rPr>
            <w:noProof/>
            <w:webHidden/>
          </w:rPr>
          <w:tab/>
        </w:r>
        <w:r w:rsidR="00175C59">
          <w:rPr>
            <w:noProof/>
            <w:webHidden/>
          </w:rPr>
          <w:fldChar w:fldCharType="begin"/>
        </w:r>
        <w:r w:rsidR="00175C59">
          <w:rPr>
            <w:noProof/>
            <w:webHidden/>
          </w:rPr>
          <w:instrText xml:space="preserve"> PAGEREF _Toc467156319 \h </w:instrText>
        </w:r>
        <w:r w:rsidR="00175C59">
          <w:rPr>
            <w:noProof/>
            <w:webHidden/>
          </w:rPr>
        </w:r>
        <w:r w:rsidR="00175C59">
          <w:rPr>
            <w:noProof/>
            <w:webHidden/>
          </w:rPr>
          <w:fldChar w:fldCharType="separate"/>
        </w:r>
        <w:r w:rsidR="00175C59">
          <w:rPr>
            <w:noProof/>
            <w:webHidden/>
          </w:rPr>
          <w:t>131</w:t>
        </w:r>
        <w:r w:rsidR="00175C59">
          <w:rPr>
            <w:noProof/>
            <w:webHidden/>
          </w:rPr>
          <w:fldChar w:fldCharType="end"/>
        </w:r>
      </w:hyperlink>
    </w:p>
    <w:p w14:paraId="6A19D950" w14:textId="77777777" w:rsidR="00175C59" w:rsidRDefault="00873D10">
      <w:pPr>
        <w:pStyle w:val="TOC1"/>
        <w:rPr>
          <w:rFonts w:asciiTheme="minorHAnsi" w:hAnsiTheme="minorHAnsi"/>
          <w:noProof/>
          <w:sz w:val="22"/>
        </w:rPr>
      </w:pPr>
      <w:hyperlink w:anchor="_Toc467156320" w:history="1">
        <w:r w:rsidR="00175C59" w:rsidRPr="00747AD7">
          <w:rPr>
            <w:rStyle w:val="Hyperlink"/>
            <w:noProof/>
          </w:rPr>
          <w:t>D16</w:t>
        </w:r>
        <w:r w:rsidR="00175C59">
          <w:rPr>
            <w:rFonts w:asciiTheme="minorHAnsi" w:hAnsiTheme="minorHAnsi"/>
            <w:noProof/>
            <w:sz w:val="22"/>
          </w:rPr>
          <w:tab/>
        </w:r>
        <w:r w:rsidR="00175C59" w:rsidRPr="00747AD7">
          <w:rPr>
            <w:rStyle w:val="Hyperlink"/>
            <w:noProof/>
          </w:rPr>
          <w:t>Ethanol, 2-amino-</w:t>
        </w:r>
        <w:r w:rsidR="00175C59">
          <w:rPr>
            <w:noProof/>
            <w:webHidden/>
          </w:rPr>
          <w:tab/>
        </w:r>
        <w:r w:rsidR="00175C59">
          <w:rPr>
            <w:noProof/>
            <w:webHidden/>
          </w:rPr>
          <w:fldChar w:fldCharType="begin"/>
        </w:r>
        <w:r w:rsidR="00175C59">
          <w:rPr>
            <w:noProof/>
            <w:webHidden/>
          </w:rPr>
          <w:instrText xml:space="preserve"> PAGEREF _Toc467156320 \h </w:instrText>
        </w:r>
        <w:r w:rsidR="00175C59">
          <w:rPr>
            <w:noProof/>
            <w:webHidden/>
          </w:rPr>
        </w:r>
        <w:r w:rsidR="00175C59">
          <w:rPr>
            <w:noProof/>
            <w:webHidden/>
          </w:rPr>
          <w:fldChar w:fldCharType="separate"/>
        </w:r>
        <w:r w:rsidR="00175C59">
          <w:rPr>
            <w:noProof/>
            <w:webHidden/>
          </w:rPr>
          <w:t>140</w:t>
        </w:r>
        <w:r w:rsidR="00175C59">
          <w:rPr>
            <w:noProof/>
            <w:webHidden/>
          </w:rPr>
          <w:fldChar w:fldCharType="end"/>
        </w:r>
      </w:hyperlink>
    </w:p>
    <w:p w14:paraId="7CB2B74A" w14:textId="77777777" w:rsidR="00175C59" w:rsidRDefault="00873D10">
      <w:pPr>
        <w:pStyle w:val="TOC1"/>
        <w:rPr>
          <w:rFonts w:asciiTheme="minorHAnsi" w:hAnsiTheme="minorHAnsi"/>
          <w:noProof/>
          <w:sz w:val="22"/>
        </w:rPr>
      </w:pPr>
      <w:hyperlink w:anchor="_Toc467156321" w:history="1">
        <w:r w:rsidR="00175C59" w:rsidRPr="00747AD7">
          <w:rPr>
            <w:rStyle w:val="Hyperlink"/>
            <w:noProof/>
          </w:rPr>
          <w:t>D17</w:t>
        </w:r>
        <w:r w:rsidR="00175C59">
          <w:rPr>
            <w:rFonts w:asciiTheme="minorHAnsi" w:hAnsiTheme="minorHAnsi"/>
            <w:noProof/>
            <w:sz w:val="22"/>
          </w:rPr>
          <w:tab/>
        </w:r>
        <w:r w:rsidR="00175C59" w:rsidRPr="00747AD7">
          <w:rPr>
            <w:rStyle w:val="Hyperlink"/>
            <w:noProof/>
          </w:rPr>
          <w:t>Bauxite (Al</w:t>
        </w:r>
        <w:r w:rsidR="00175C59" w:rsidRPr="00747AD7">
          <w:rPr>
            <w:rStyle w:val="Hyperlink"/>
            <w:noProof/>
            <w:vertAlign w:val="subscript"/>
          </w:rPr>
          <w:t>2</w:t>
        </w:r>
        <w:r w:rsidR="00175C59" w:rsidRPr="00747AD7">
          <w:rPr>
            <w:rStyle w:val="Hyperlink"/>
            <w:noProof/>
          </w:rPr>
          <w:t>O</w:t>
        </w:r>
        <w:r w:rsidR="00175C59" w:rsidRPr="00747AD7">
          <w:rPr>
            <w:rStyle w:val="Hyperlink"/>
            <w:noProof/>
            <w:vertAlign w:val="subscript"/>
          </w:rPr>
          <w:t>3</w:t>
        </w:r>
        <w:r w:rsidR="00175C59" w:rsidRPr="00747AD7">
          <w:rPr>
            <w:rStyle w:val="Hyperlink"/>
            <w:noProof/>
          </w:rPr>
          <w:t>.xH</w:t>
        </w:r>
        <w:r w:rsidR="00175C59" w:rsidRPr="00747AD7">
          <w:rPr>
            <w:rStyle w:val="Hyperlink"/>
            <w:noProof/>
            <w:vertAlign w:val="subscript"/>
          </w:rPr>
          <w:t>2</w:t>
        </w:r>
        <w:r w:rsidR="00175C59" w:rsidRPr="00747AD7">
          <w:rPr>
            <w:rStyle w:val="Hyperlink"/>
            <w:noProof/>
          </w:rPr>
          <w:t>O), sintered</w:t>
        </w:r>
        <w:r w:rsidR="00175C59">
          <w:rPr>
            <w:noProof/>
            <w:webHidden/>
          </w:rPr>
          <w:tab/>
        </w:r>
        <w:r w:rsidR="00175C59">
          <w:rPr>
            <w:noProof/>
            <w:webHidden/>
          </w:rPr>
          <w:fldChar w:fldCharType="begin"/>
        </w:r>
        <w:r w:rsidR="00175C59">
          <w:rPr>
            <w:noProof/>
            <w:webHidden/>
          </w:rPr>
          <w:instrText xml:space="preserve"> PAGEREF _Toc467156321 \h </w:instrText>
        </w:r>
        <w:r w:rsidR="00175C59">
          <w:rPr>
            <w:noProof/>
            <w:webHidden/>
          </w:rPr>
        </w:r>
        <w:r w:rsidR="00175C59">
          <w:rPr>
            <w:noProof/>
            <w:webHidden/>
          </w:rPr>
          <w:fldChar w:fldCharType="separate"/>
        </w:r>
        <w:r w:rsidR="00175C59">
          <w:rPr>
            <w:noProof/>
            <w:webHidden/>
          </w:rPr>
          <w:t>149</w:t>
        </w:r>
        <w:r w:rsidR="00175C59">
          <w:rPr>
            <w:noProof/>
            <w:webHidden/>
          </w:rPr>
          <w:fldChar w:fldCharType="end"/>
        </w:r>
      </w:hyperlink>
    </w:p>
    <w:p w14:paraId="6F2E7AEE" w14:textId="77777777" w:rsidR="00175C59" w:rsidRDefault="00873D10">
      <w:pPr>
        <w:pStyle w:val="TOC1"/>
        <w:rPr>
          <w:rFonts w:asciiTheme="minorHAnsi" w:hAnsiTheme="minorHAnsi"/>
          <w:noProof/>
          <w:sz w:val="22"/>
        </w:rPr>
      </w:pPr>
      <w:hyperlink w:anchor="_Toc467156322" w:history="1">
        <w:r w:rsidR="00175C59" w:rsidRPr="00747AD7">
          <w:rPr>
            <w:rStyle w:val="Hyperlink"/>
            <w:noProof/>
          </w:rPr>
          <w:t>D18</w:t>
        </w:r>
        <w:r w:rsidR="00175C59">
          <w:rPr>
            <w:rFonts w:asciiTheme="minorHAnsi" w:hAnsiTheme="minorHAnsi"/>
            <w:noProof/>
            <w:sz w:val="22"/>
          </w:rPr>
          <w:tab/>
        </w:r>
        <w:r w:rsidR="00175C59" w:rsidRPr="00747AD7">
          <w:rPr>
            <w:rStyle w:val="Hyperlink"/>
            <w:noProof/>
          </w:rPr>
          <w:t>Quartz (SiO</w:t>
        </w:r>
        <w:r w:rsidR="00175C59" w:rsidRPr="00747AD7">
          <w:rPr>
            <w:rStyle w:val="Hyperlink"/>
            <w:noProof/>
            <w:vertAlign w:val="subscript"/>
          </w:rPr>
          <w:t>2</w:t>
        </w:r>
        <w:r w:rsidR="00175C59" w:rsidRPr="00747AD7">
          <w:rPr>
            <w:rStyle w:val="Hyperlink"/>
            <w:noProof/>
          </w:rPr>
          <w:t>), Cristobalite (SiO</w:t>
        </w:r>
        <w:r w:rsidR="00175C59" w:rsidRPr="00747AD7">
          <w:rPr>
            <w:rStyle w:val="Hyperlink"/>
            <w:noProof/>
            <w:vertAlign w:val="subscript"/>
          </w:rPr>
          <w:t>2</w:t>
        </w:r>
        <w:r w:rsidR="00175C59" w:rsidRPr="00747AD7">
          <w:rPr>
            <w:rStyle w:val="Hyperlink"/>
            <w:noProof/>
          </w:rPr>
          <w:t>), Tridymite (SiO</w:t>
        </w:r>
        <w:r w:rsidR="00175C59" w:rsidRPr="00747AD7">
          <w:rPr>
            <w:rStyle w:val="Hyperlink"/>
            <w:noProof/>
            <w:vertAlign w:val="subscript"/>
          </w:rPr>
          <w:t>2</w:t>
        </w:r>
        <w:r w:rsidR="00175C59" w:rsidRPr="00747AD7">
          <w:rPr>
            <w:rStyle w:val="Hyperlink"/>
            <w:noProof/>
          </w:rPr>
          <w:t>), and Diatomite, calcined</w:t>
        </w:r>
        <w:r w:rsidR="00175C59">
          <w:rPr>
            <w:noProof/>
            <w:webHidden/>
          </w:rPr>
          <w:tab/>
        </w:r>
        <w:r w:rsidR="00175C59">
          <w:rPr>
            <w:noProof/>
            <w:webHidden/>
          </w:rPr>
          <w:fldChar w:fldCharType="begin"/>
        </w:r>
        <w:r w:rsidR="00175C59">
          <w:rPr>
            <w:noProof/>
            <w:webHidden/>
          </w:rPr>
          <w:instrText xml:space="preserve"> PAGEREF _Toc467156322 \h </w:instrText>
        </w:r>
        <w:r w:rsidR="00175C59">
          <w:rPr>
            <w:noProof/>
            <w:webHidden/>
          </w:rPr>
        </w:r>
        <w:r w:rsidR="00175C59">
          <w:rPr>
            <w:noProof/>
            <w:webHidden/>
          </w:rPr>
          <w:fldChar w:fldCharType="separate"/>
        </w:r>
        <w:r w:rsidR="00175C59">
          <w:rPr>
            <w:noProof/>
            <w:webHidden/>
          </w:rPr>
          <w:t>159</w:t>
        </w:r>
        <w:r w:rsidR="00175C59">
          <w:rPr>
            <w:noProof/>
            <w:webHidden/>
          </w:rPr>
          <w:fldChar w:fldCharType="end"/>
        </w:r>
      </w:hyperlink>
    </w:p>
    <w:p w14:paraId="652EEFC6" w14:textId="77777777" w:rsidR="00175C59" w:rsidRDefault="00873D10">
      <w:pPr>
        <w:pStyle w:val="TOC1"/>
        <w:rPr>
          <w:rFonts w:asciiTheme="minorHAnsi" w:hAnsiTheme="minorHAnsi"/>
          <w:noProof/>
          <w:sz w:val="22"/>
        </w:rPr>
      </w:pPr>
      <w:hyperlink w:anchor="_Toc467156323" w:history="1">
        <w:r w:rsidR="00175C59" w:rsidRPr="00747AD7">
          <w:rPr>
            <w:rStyle w:val="Hyperlink"/>
            <w:noProof/>
          </w:rPr>
          <w:t>D19</w:t>
        </w:r>
        <w:r w:rsidR="00175C59">
          <w:rPr>
            <w:rFonts w:asciiTheme="minorHAnsi" w:hAnsiTheme="minorHAnsi"/>
            <w:noProof/>
            <w:sz w:val="22"/>
          </w:rPr>
          <w:tab/>
        </w:r>
        <w:r w:rsidR="00175C59" w:rsidRPr="00747AD7">
          <w:rPr>
            <w:rStyle w:val="Hyperlink"/>
            <w:noProof/>
          </w:rPr>
          <w:t>Boric acid (H</w:t>
        </w:r>
        <w:r w:rsidR="00175C59" w:rsidRPr="00747AD7">
          <w:rPr>
            <w:rStyle w:val="Hyperlink"/>
            <w:noProof/>
            <w:vertAlign w:val="subscript"/>
          </w:rPr>
          <w:t>3</w:t>
        </w:r>
        <w:r w:rsidR="00175C59" w:rsidRPr="00747AD7">
          <w:rPr>
            <w:rStyle w:val="Hyperlink"/>
            <w:noProof/>
          </w:rPr>
          <w:t>BO</w:t>
        </w:r>
        <w:r w:rsidR="00175C59" w:rsidRPr="00747AD7">
          <w:rPr>
            <w:rStyle w:val="Hyperlink"/>
            <w:noProof/>
            <w:vertAlign w:val="subscript"/>
          </w:rPr>
          <w:t>3</w:t>
        </w:r>
        <w:r w:rsidR="00175C59" w:rsidRPr="00747AD7">
          <w:rPr>
            <w:rStyle w:val="Hyperlink"/>
            <w:noProof/>
          </w:rPr>
          <w:t>), compound with 2-aminoethanol</w:t>
        </w:r>
        <w:r w:rsidR="00175C59">
          <w:rPr>
            <w:noProof/>
            <w:webHidden/>
          </w:rPr>
          <w:tab/>
        </w:r>
        <w:r w:rsidR="00175C59">
          <w:rPr>
            <w:noProof/>
            <w:webHidden/>
          </w:rPr>
          <w:fldChar w:fldCharType="begin"/>
        </w:r>
        <w:r w:rsidR="00175C59">
          <w:rPr>
            <w:noProof/>
            <w:webHidden/>
          </w:rPr>
          <w:instrText xml:space="preserve"> PAGEREF _Toc467156323 \h </w:instrText>
        </w:r>
        <w:r w:rsidR="00175C59">
          <w:rPr>
            <w:noProof/>
            <w:webHidden/>
          </w:rPr>
        </w:r>
        <w:r w:rsidR="00175C59">
          <w:rPr>
            <w:noProof/>
            <w:webHidden/>
          </w:rPr>
          <w:fldChar w:fldCharType="separate"/>
        </w:r>
        <w:r w:rsidR="00175C59">
          <w:rPr>
            <w:noProof/>
            <w:webHidden/>
          </w:rPr>
          <w:t>168</w:t>
        </w:r>
        <w:r w:rsidR="00175C59">
          <w:rPr>
            <w:noProof/>
            <w:webHidden/>
          </w:rPr>
          <w:fldChar w:fldCharType="end"/>
        </w:r>
      </w:hyperlink>
    </w:p>
    <w:p w14:paraId="54B16DBF" w14:textId="77777777" w:rsidR="00175C59" w:rsidRDefault="00873D10">
      <w:pPr>
        <w:pStyle w:val="TOC1"/>
        <w:rPr>
          <w:rFonts w:asciiTheme="minorHAnsi" w:hAnsiTheme="minorHAnsi"/>
          <w:noProof/>
          <w:sz w:val="22"/>
        </w:rPr>
      </w:pPr>
      <w:hyperlink w:anchor="_Toc467156324" w:history="1">
        <w:r w:rsidR="00175C59" w:rsidRPr="00747AD7">
          <w:rPr>
            <w:rStyle w:val="Hyperlink"/>
            <w:noProof/>
          </w:rPr>
          <w:t>D20</w:t>
        </w:r>
        <w:r w:rsidR="00175C59">
          <w:rPr>
            <w:rFonts w:asciiTheme="minorHAnsi" w:hAnsiTheme="minorHAnsi"/>
            <w:noProof/>
            <w:sz w:val="22"/>
          </w:rPr>
          <w:tab/>
        </w:r>
        <w:r w:rsidR="00175C59" w:rsidRPr="00747AD7">
          <w:rPr>
            <w:rStyle w:val="Hyperlink"/>
            <w:noProof/>
          </w:rPr>
          <w:t>2-Propen-1-aminium, N,N-dimethyl-N-2-propenyl-, chloride, homopolymer (PolyDADMAC)</w:t>
        </w:r>
        <w:r w:rsidR="00175C59">
          <w:rPr>
            <w:noProof/>
            <w:webHidden/>
          </w:rPr>
          <w:tab/>
        </w:r>
        <w:r w:rsidR="00175C59">
          <w:rPr>
            <w:noProof/>
            <w:webHidden/>
          </w:rPr>
          <w:fldChar w:fldCharType="begin"/>
        </w:r>
        <w:r w:rsidR="00175C59">
          <w:rPr>
            <w:noProof/>
            <w:webHidden/>
          </w:rPr>
          <w:instrText xml:space="preserve"> PAGEREF _Toc467156324 \h </w:instrText>
        </w:r>
        <w:r w:rsidR="00175C59">
          <w:rPr>
            <w:noProof/>
            <w:webHidden/>
          </w:rPr>
        </w:r>
        <w:r w:rsidR="00175C59">
          <w:rPr>
            <w:noProof/>
            <w:webHidden/>
          </w:rPr>
          <w:fldChar w:fldCharType="separate"/>
        </w:r>
        <w:r w:rsidR="00175C59">
          <w:rPr>
            <w:noProof/>
            <w:webHidden/>
          </w:rPr>
          <w:t>178</w:t>
        </w:r>
        <w:r w:rsidR="00175C59">
          <w:rPr>
            <w:noProof/>
            <w:webHidden/>
          </w:rPr>
          <w:fldChar w:fldCharType="end"/>
        </w:r>
      </w:hyperlink>
    </w:p>
    <w:p w14:paraId="35CC2B07" w14:textId="77777777" w:rsidR="00175C59" w:rsidRDefault="00873D10">
      <w:pPr>
        <w:pStyle w:val="TOC1"/>
        <w:rPr>
          <w:rFonts w:asciiTheme="minorHAnsi" w:hAnsiTheme="minorHAnsi"/>
          <w:noProof/>
          <w:sz w:val="22"/>
        </w:rPr>
      </w:pPr>
      <w:hyperlink w:anchor="_Toc467156325" w:history="1">
        <w:r w:rsidR="00175C59" w:rsidRPr="00747AD7">
          <w:rPr>
            <w:rStyle w:val="Hyperlink"/>
            <w:noProof/>
          </w:rPr>
          <w:t>D21</w:t>
        </w:r>
        <w:r w:rsidR="00175C59">
          <w:rPr>
            <w:rFonts w:asciiTheme="minorHAnsi" w:hAnsiTheme="minorHAnsi"/>
            <w:noProof/>
            <w:sz w:val="22"/>
          </w:rPr>
          <w:tab/>
        </w:r>
        <w:r w:rsidR="00175C59" w:rsidRPr="00747AD7">
          <w:rPr>
            <w:rStyle w:val="Hyperlink"/>
            <w:noProof/>
          </w:rPr>
          <w:t>3(2H)-Isothiazolone, 5-chloro-2methyl-</w:t>
        </w:r>
        <w:r w:rsidR="00175C59">
          <w:rPr>
            <w:noProof/>
            <w:webHidden/>
          </w:rPr>
          <w:tab/>
        </w:r>
        <w:r w:rsidR="00175C59">
          <w:rPr>
            <w:noProof/>
            <w:webHidden/>
          </w:rPr>
          <w:fldChar w:fldCharType="begin"/>
        </w:r>
        <w:r w:rsidR="00175C59">
          <w:rPr>
            <w:noProof/>
            <w:webHidden/>
          </w:rPr>
          <w:instrText xml:space="preserve"> PAGEREF _Toc467156325 \h </w:instrText>
        </w:r>
        <w:r w:rsidR="00175C59">
          <w:rPr>
            <w:noProof/>
            <w:webHidden/>
          </w:rPr>
        </w:r>
        <w:r w:rsidR="00175C59">
          <w:rPr>
            <w:noProof/>
            <w:webHidden/>
          </w:rPr>
          <w:fldChar w:fldCharType="separate"/>
        </w:r>
        <w:r w:rsidR="00175C59">
          <w:rPr>
            <w:noProof/>
            <w:webHidden/>
          </w:rPr>
          <w:t>184</w:t>
        </w:r>
        <w:r w:rsidR="00175C59">
          <w:rPr>
            <w:noProof/>
            <w:webHidden/>
          </w:rPr>
          <w:fldChar w:fldCharType="end"/>
        </w:r>
      </w:hyperlink>
    </w:p>
    <w:p w14:paraId="749B81EF" w14:textId="77777777" w:rsidR="00175C59" w:rsidRDefault="00873D10">
      <w:pPr>
        <w:pStyle w:val="TOC1"/>
        <w:rPr>
          <w:rFonts w:asciiTheme="minorHAnsi" w:hAnsiTheme="minorHAnsi"/>
          <w:noProof/>
          <w:sz w:val="22"/>
        </w:rPr>
      </w:pPr>
      <w:hyperlink w:anchor="_Toc467156326" w:history="1">
        <w:r w:rsidR="00175C59" w:rsidRPr="00747AD7">
          <w:rPr>
            <w:rStyle w:val="Hyperlink"/>
            <w:noProof/>
          </w:rPr>
          <w:t>D22</w:t>
        </w:r>
        <w:r w:rsidR="00175C59">
          <w:rPr>
            <w:rFonts w:asciiTheme="minorHAnsi" w:hAnsiTheme="minorHAnsi"/>
            <w:noProof/>
            <w:sz w:val="22"/>
          </w:rPr>
          <w:tab/>
        </w:r>
        <w:r w:rsidR="00175C59" w:rsidRPr="00747AD7">
          <w:rPr>
            <w:rStyle w:val="Hyperlink"/>
            <w:noProof/>
            <w:lang w:val="en-US"/>
          </w:rPr>
          <w:t>1,2-Benzisothiazol-3(2H)-one</w:t>
        </w:r>
        <w:r w:rsidR="00175C59">
          <w:rPr>
            <w:noProof/>
            <w:webHidden/>
          </w:rPr>
          <w:tab/>
        </w:r>
        <w:r w:rsidR="00175C59">
          <w:rPr>
            <w:noProof/>
            <w:webHidden/>
          </w:rPr>
          <w:fldChar w:fldCharType="begin"/>
        </w:r>
        <w:r w:rsidR="00175C59">
          <w:rPr>
            <w:noProof/>
            <w:webHidden/>
          </w:rPr>
          <w:instrText xml:space="preserve"> PAGEREF _Toc467156326 \h </w:instrText>
        </w:r>
        <w:r w:rsidR="00175C59">
          <w:rPr>
            <w:noProof/>
            <w:webHidden/>
          </w:rPr>
        </w:r>
        <w:r w:rsidR="00175C59">
          <w:rPr>
            <w:noProof/>
            <w:webHidden/>
          </w:rPr>
          <w:fldChar w:fldCharType="separate"/>
        </w:r>
        <w:r w:rsidR="00175C59">
          <w:rPr>
            <w:noProof/>
            <w:webHidden/>
          </w:rPr>
          <w:t>193</w:t>
        </w:r>
        <w:r w:rsidR="00175C59">
          <w:rPr>
            <w:noProof/>
            <w:webHidden/>
          </w:rPr>
          <w:fldChar w:fldCharType="end"/>
        </w:r>
      </w:hyperlink>
    </w:p>
    <w:p w14:paraId="0CD4983A" w14:textId="77777777" w:rsidR="00175C59" w:rsidRDefault="00873D10">
      <w:pPr>
        <w:pStyle w:val="TOC1"/>
        <w:rPr>
          <w:rFonts w:asciiTheme="minorHAnsi" w:hAnsiTheme="minorHAnsi"/>
          <w:noProof/>
          <w:sz w:val="22"/>
        </w:rPr>
      </w:pPr>
      <w:hyperlink w:anchor="_Toc467156327" w:history="1">
        <w:r w:rsidR="00175C59" w:rsidRPr="00747AD7">
          <w:rPr>
            <w:rStyle w:val="Hyperlink"/>
            <w:noProof/>
          </w:rPr>
          <w:t>D23</w:t>
        </w:r>
        <w:r w:rsidR="00175C59">
          <w:rPr>
            <w:rFonts w:asciiTheme="minorHAnsi" w:hAnsiTheme="minorHAnsi"/>
            <w:noProof/>
            <w:sz w:val="22"/>
          </w:rPr>
          <w:tab/>
        </w:r>
        <w:r w:rsidR="00175C59" w:rsidRPr="00747AD7">
          <w:rPr>
            <w:rStyle w:val="Hyperlink"/>
            <w:noProof/>
            <w:lang w:val="en-US"/>
          </w:rPr>
          <w:t>3(2H)-Isothiazolone, 2-methyl-</w:t>
        </w:r>
        <w:r w:rsidR="00175C59">
          <w:rPr>
            <w:noProof/>
            <w:webHidden/>
          </w:rPr>
          <w:tab/>
        </w:r>
        <w:r w:rsidR="00175C59">
          <w:rPr>
            <w:noProof/>
            <w:webHidden/>
          </w:rPr>
          <w:fldChar w:fldCharType="begin"/>
        </w:r>
        <w:r w:rsidR="00175C59">
          <w:rPr>
            <w:noProof/>
            <w:webHidden/>
          </w:rPr>
          <w:instrText xml:space="preserve"> PAGEREF _Toc467156327 \h </w:instrText>
        </w:r>
        <w:r w:rsidR="00175C59">
          <w:rPr>
            <w:noProof/>
            <w:webHidden/>
          </w:rPr>
        </w:r>
        <w:r w:rsidR="00175C59">
          <w:rPr>
            <w:noProof/>
            <w:webHidden/>
          </w:rPr>
          <w:fldChar w:fldCharType="separate"/>
        </w:r>
        <w:r w:rsidR="00175C59">
          <w:rPr>
            <w:noProof/>
            <w:webHidden/>
          </w:rPr>
          <w:t>201</w:t>
        </w:r>
        <w:r w:rsidR="00175C59">
          <w:rPr>
            <w:noProof/>
            <w:webHidden/>
          </w:rPr>
          <w:fldChar w:fldCharType="end"/>
        </w:r>
      </w:hyperlink>
    </w:p>
    <w:p w14:paraId="52E099D9" w14:textId="77777777" w:rsidR="00175C59" w:rsidRDefault="00873D10">
      <w:pPr>
        <w:pStyle w:val="TOC1"/>
        <w:rPr>
          <w:rFonts w:asciiTheme="minorHAnsi" w:hAnsiTheme="minorHAnsi"/>
          <w:noProof/>
          <w:sz w:val="22"/>
        </w:rPr>
      </w:pPr>
      <w:hyperlink w:anchor="_Toc467156328" w:history="1">
        <w:r w:rsidR="00175C59" w:rsidRPr="00747AD7">
          <w:rPr>
            <w:rStyle w:val="Hyperlink"/>
            <w:noProof/>
            <w:lang w:val="en-GB"/>
          </w:rPr>
          <w:t>D24</w:t>
        </w:r>
        <w:r w:rsidR="00175C59">
          <w:rPr>
            <w:rFonts w:asciiTheme="minorHAnsi" w:hAnsiTheme="minorHAnsi"/>
            <w:noProof/>
            <w:sz w:val="22"/>
          </w:rPr>
          <w:tab/>
        </w:r>
        <w:r w:rsidR="00175C59" w:rsidRPr="00747AD7">
          <w:rPr>
            <w:rStyle w:val="Hyperlink"/>
            <w:noProof/>
          </w:rPr>
          <w:t>Carbonic acid, sodium salt (1:2)</w:t>
        </w:r>
        <w:r w:rsidR="00175C59">
          <w:rPr>
            <w:noProof/>
            <w:webHidden/>
          </w:rPr>
          <w:tab/>
        </w:r>
        <w:r w:rsidR="00175C59">
          <w:rPr>
            <w:noProof/>
            <w:webHidden/>
          </w:rPr>
          <w:fldChar w:fldCharType="begin"/>
        </w:r>
        <w:r w:rsidR="00175C59">
          <w:rPr>
            <w:noProof/>
            <w:webHidden/>
          </w:rPr>
          <w:instrText xml:space="preserve"> PAGEREF _Toc467156328 \h </w:instrText>
        </w:r>
        <w:r w:rsidR="00175C59">
          <w:rPr>
            <w:noProof/>
            <w:webHidden/>
          </w:rPr>
        </w:r>
        <w:r w:rsidR="00175C59">
          <w:rPr>
            <w:noProof/>
            <w:webHidden/>
          </w:rPr>
          <w:fldChar w:fldCharType="separate"/>
        </w:r>
        <w:r w:rsidR="00175C59">
          <w:rPr>
            <w:noProof/>
            <w:webHidden/>
          </w:rPr>
          <w:t>210</w:t>
        </w:r>
        <w:r w:rsidR="00175C59">
          <w:rPr>
            <w:noProof/>
            <w:webHidden/>
          </w:rPr>
          <w:fldChar w:fldCharType="end"/>
        </w:r>
      </w:hyperlink>
    </w:p>
    <w:p w14:paraId="0D7AFD31" w14:textId="77777777" w:rsidR="00175C59" w:rsidRDefault="00873D10">
      <w:pPr>
        <w:pStyle w:val="TOC1"/>
        <w:rPr>
          <w:rFonts w:asciiTheme="minorHAnsi" w:hAnsiTheme="minorHAnsi"/>
          <w:noProof/>
          <w:sz w:val="22"/>
        </w:rPr>
      </w:pPr>
      <w:hyperlink w:anchor="_Toc467156329" w:history="1">
        <w:r w:rsidR="00175C59" w:rsidRPr="00747AD7">
          <w:rPr>
            <w:rStyle w:val="Hyperlink"/>
            <w:noProof/>
            <w:lang w:val="en-GB"/>
          </w:rPr>
          <w:t>D25</w:t>
        </w:r>
        <w:r w:rsidR="00175C59">
          <w:rPr>
            <w:rFonts w:asciiTheme="minorHAnsi" w:hAnsiTheme="minorHAnsi"/>
            <w:noProof/>
            <w:sz w:val="22"/>
          </w:rPr>
          <w:tab/>
        </w:r>
        <w:r w:rsidR="00175C59" w:rsidRPr="00747AD7">
          <w:rPr>
            <w:rStyle w:val="Hyperlink"/>
            <w:noProof/>
          </w:rPr>
          <w:t>1,3-Propanediol, 2-bromo-2-nitro-</w:t>
        </w:r>
        <w:r w:rsidR="00175C59">
          <w:rPr>
            <w:noProof/>
            <w:webHidden/>
          </w:rPr>
          <w:tab/>
        </w:r>
        <w:r w:rsidR="00175C59">
          <w:rPr>
            <w:noProof/>
            <w:webHidden/>
          </w:rPr>
          <w:fldChar w:fldCharType="begin"/>
        </w:r>
        <w:r w:rsidR="00175C59">
          <w:rPr>
            <w:noProof/>
            <w:webHidden/>
          </w:rPr>
          <w:instrText xml:space="preserve"> PAGEREF _Toc467156329 \h </w:instrText>
        </w:r>
        <w:r w:rsidR="00175C59">
          <w:rPr>
            <w:noProof/>
            <w:webHidden/>
          </w:rPr>
        </w:r>
        <w:r w:rsidR="00175C59">
          <w:rPr>
            <w:noProof/>
            <w:webHidden/>
          </w:rPr>
          <w:fldChar w:fldCharType="separate"/>
        </w:r>
        <w:r w:rsidR="00175C59">
          <w:rPr>
            <w:noProof/>
            <w:webHidden/>
          </w:rPr>
          <w:t>221</w:t>
        </w:r>
        <w:r w:rsidR="00175C59">
          <w:rPr>
            <w:noProof/>
            <w:webHidden/>
          </w:rPr>
          <w:fldChar w:fldCharType="end"/>
        </w:r>
      </w:hyperlink>
    </w:p>
    <w:p w14:paraId="424FEEBB" w14:textId="77777777" w:rsidR="00175C59" w:rsidRDefault="00873D10">
      <w:pPr>
        <w:pStyle w:val="TOC1"/>
        <w:rPr>
          <w:rFonts w:asciiTheme="minorHAnsi" w:hAnsiTheme="minorHAnsi"/>
          <w:noProof/>
          <w:sz w:val="22"/>
        </w:rPr>
      </w:pPr>
      <w:hyperlink w:anchor="_Toc467156330" w:history="1">
        <w:r w:rsidR="00175C59" w:rsidRPr="00747AD7">
          <w:rPr>
            <w:rStyle w:val="Hyperlink"/>
            <w:noProof/>
          </w:rPr>
          <w:t>D26</w:t>
        </w:r>
        <w:r w:rsidR="00175C59">
          <w:rPr>
            <w:rFonts w:asciiTheme="minorHAnsi" w:hAnsiTheme="minorHAnsi"/>
            <w:noProof/>
            <w:sz w:val="22"/>
          </w:rPr>
          <w:tab/>
        </w:r>
        <w:r w:rsidR="00175C59" w:rsidRPr="00747AD7">
          <w:rPr>
            <w:rStyle w:val="Hyperlink"/>
            <w:noProof/>
          </w:rPr>
          <w:t>Phosphonium, tetrakis(hydroxymethyl)-, sulfate salt (2:1)</w:t>
        </w:r>
        <w:r w:rsidR="00175C59">
          <w:rPr>
            <w:noProof/>
            <w:webHidden/>
          </w:rPr>
          <w:tab/>
        </w:r>
        <w:r w:rsidR="00175C59">
          <w:rPr>
            <w:noProof/>
            <w:webHidden/>
          </w:rPr>
          <w:fldChar w:fldCharType="begin"/>
        </w:r>
        <w:r w:rsidR="00175C59">
          <w:rPr>
            <w:noProof/>
            <w:webHidden/>
          </w:rPr>
          <w:instrText xml:space="preserve"> PAGEREF _Toc467156330 \h </w:instrText>
        </w:r>
        <w:r w:rsidR="00175C59">
          <w:rPr>
            <w:noProof/>
            <w:webHidden/>
          </w:rPr>
        </w:r>
        <w:r w:rsidR="00175C59">
          <w:rPr>
            <w:noProof/>
            <w:webHidden/>
          </w:rPr>
          <w:fldChar w:fldCharType="separate"/>
        </w:r>
        <w:r w:rsidR="00175C59">
          <w:rPr>
            <w:noProof/>
            <w:webHidden/>
          </w:rPr>
          <w:t>229</w:t>
        </w:r>
        <w:r w:rsidR="00175C59">
          <w:rPr>
            <w:noProof/>
            <w:webHidden/>
          </w:rPr>
          <w:fldChar w:fldCharType="end"/>
        </w:r>
      </w:hyperlink>
    </w:p>
    <w:p w14:paraId="0F86630A" w14:textId="77777777" w:rsidR="00175C59" w:rsidRDefault="00873D10">
      <w:pPr>
        <w:pStyle w:val="TOC1"/>
        <w:rPr>
          <w:rFonts w:asciiTheme="minorHAnsi" w:hAnsiTheme="minorHAnsi"/>
          <w:noProof/>
          <w:sz w:val="22"/>
        </w:rPr>
      </w:pPr>
      <w:hyperlink w:anchor="_Toc467156331" w:history="1">
        <w:r w:rsidR="00175C59" w:rsidRPr="00747AD7">
          <w:rPr>
            <w:rStyle w:val="Hyperlink"/>
            <w:noProof/>
            <w:lang w:val="en-GB"/>
          </w:rPr>
          <w:t>D27</w:t>
        </w:r>
        <w:r w:rsidR="00175C59">
          <w:rPr>
            <w:rFonts w:asciiTheme="minorHAnsi" w:hAnsiTheme="minorHAnsi"/>
            <w:noProof/>
            <w:sz w:val="22"/>
          </w:rPr>
          <w:tab/>
        </w:r>
        <w:r w:rsidR="00175C59" w:rsidRPr="00747AD7">
          <w:rPr>
            <w:rStyle w:val="Hyperlink"/>
            <w:noProof/>
          </w:rPr>
          <w:t>Carbonic acid, potassium salt (1:2)</w:t>
        </w:r>
        <w:r w:rsidR="00175C59">
          <w:rPr>
            <w:noProof/>
            <w:webHidden/>
          </w:rPr>
          <w:tab/>
        </w:r>
        <w:r w:rsidR="00175C59">
          <w:rPr>
            <w:noProof/>
            <w:webHidden/>
          </w:rPr>
          <w:fldChar w:fldCharType="begin"/>
        </w:r>
        <w:r w:rsidR="00175C59">
          <w:rPr>
            <w:noProof/>
            <w:webHidden/>
          </w:rPr>
          <w:instrText xml:space="preserve"> PAGEREF _Toc467156331 \h </w:instrText>
        </w:r>
        <w:r w:rsidR="00175C59">
          <w:rPr>
            <w:noProof/>
            <w:webHidden/>
          </w:rPr>
        </w:r>
        <w:r w:rsidR="00175C59">
          <w:rPr>
            <w:noProof/>
            <w:webHidden/>
          </w:rPr>
          <w:fldChar w:fldCharType="separate"/>
        </w:r>
        <w:r w:rsidR="00175C59">
          <w:rPr>
            <w:noProof/>
            <w:webHidden/>
          </w:rPr>
          <w:t>240</w:t>
        </w:r>
        <w:r w:rsidR="00175C59">
          <w:rPr>
            <w:noProof/>
            <w:webHidden/>
          </w:rPr>
          <w:fldChar w:fldCharType="end"/>
        </w:r>
      </w:hyperlink>
    </w:p>
    <w:p w14:paraId="319227B6" w14:textId="77777777" w:rsidR="00175C59" w:rsidRDefault="00873D10">
      <w:pPr>
        <w:pStyle w:val="TOC1"/>
        <w:rPr>
          <w:rFonts w:asciiTheme="minorHAnsi" w:hAnsiTheme="minorHAnsi"/>
          <w:noProof/>
          <w:sz w:val="22"/>
        </w:rPr>
      </w:pPr>
      <w:hyperlink w:anchor="_Toc467156332" w:history="1">
        <w:r w:rsidR="00175C59" w:rsidRPr="00747AD7">
          <w:rPr>
            <w:rStyle w:val="Hyperlink"/>
            <w:noProof/>
            <w:lang w:val="en-GB"/>
          </w:rPr>
          <w:t>D28</w:t>
        </w:r>
        <w:r w:rsidR="00175C59">
          <w:rPr>
            <w:rFonts w:asciiTheme="minorHAnsi" w:hAnsiTheme="minorHAnsi"/>
            <w:noProof/>
            <w:sz w:val="22"/>
          </w:rPr>
          <w:tab/>
        </w:r>
        <w:r w:rsidR="00175C59" w:rsidRPr="00747AD7">
          <w:rPr>
            <w:rStyle w:val="Hyperlink"/>
            <w:noProof/>
          </w:rPr>
          <w:t>Glycine, N,N'-1,2-ethanediylbis[N (carboxymethyl)-, sodium salt (1:4)</w:t>
        </w:r>
        <w:r w:rsidR="00175C59">
          <w:rPr>
            <w:noProof/>
            <w:webHidden/>
          </w:rPr>
          <w:tab/>
        </w:r>
        <w:r w:rsidR="00175C59">
          <w:rPr>
            <w:noProof/>
            <w:webHidden/>
          </w:rPr>
          <w:fldChar w:fldCharType="begin"/>
        </w:r>
        <w:r w:rsidR="00175C59">
          <w:rPr>
            <w:noProof/>
            <w:webHidden/>
          </w:rPr>
          <w:instrText xml:space="preserve"> PAGEREF _Toc467156332 \h </w:instrText>
        </w:r>
        <w:r w:rsidR="00175C59">
          <w:rPr>
            <w:noProof/>
            <w:webHidden/>
          </w:rPr>
        </w:r>
        <w:r w:rsidR="00175C59">
          <w:rPr>
            <w:noProof/>
            <w:webHidden/>
          </w:rPr>
          <w:fldChar w:fldCharType="separate"/>
        </w:r>
        <w:r w:rsidR="00175C59">
          <w:rPr>
            <w:noProof/>
            <w:webHidden/>
          </w:rPr>
          <w:t>249</w:t>
        </w:r>
        <w:r w:rsidR="00175C59">
          <w:rPr>
            <w:noProof/>
            <w:webHidden/>
          </w:rPr>
          <w:fldChar w:fldCharType="end"/>
        </w:r>
      </w:hyperlink>
    </w:p>
    <w:p w14:paraId="4F0A49FB" w14:textId="77777777" w:rsidR="00175C59" w:rsidRDefault="00873D10">
      <w:pPr>
        <w:pStyle w:val="TOC1"/>
        <w:rPr>
          <w:rFonts w:asciiTheme="minorHAnsi" w:hAnsiTheme="minorHAnsi"/>
          <w:noProof/>
          <w:sz w:val="22"/>
        </w:rPr>
      </w:pPr>
      <w:hyperlink w:anchor="_Toc467156333" w:history="1">
        <w:r w:rsidR="00175C59" w:rsidRPr="00747AD7">
          <w:rPr>
            <w:rStyle w:val="Hyperlink"/>
            <w:noProof/>
          </w:rPr>
          <w:t>D29</w:t>
        </w:r>
        <w:r w:rsidR="00175C59">
          <w:rPr>
            <w:rFonts w:asciiTheme="minorHAnsi" w:hAnsiTheme="minorHAnsi"/>
            <w:noProof/>
            <w:sz w:val="22"/>
          </w:rPr>
          <w:tab/>
        </w:r>
        <w:r w:rsidR="00175C59" w:rsidRPr="00747AD7">
          <w:rPr>
            <w:rStyle w:val="Hyperlink"/>
            <w:noProof/>
          </w:rPr>
          <w:t>2-Naphthalenecarboxamide, N-(5-chloro-2,4-dimethoxyphenyl)-4-[2-[5-[(diethylamino)sulfonyl]-2-methoxyphenyl]diazenyl]-3-hydroxy-</w:t>
        </w:r>
        <w:r w:rsidR="00175C59">
          <w:rPr>
            <w:noProof/>
            <w:webHidden/>
          </w:rPr>
          <w:tab/>
        </w:r>
        <w:r w:rsidR="00175C59">
          <w:rPr>
            <w:noProof/>
            <w:webHidden/>
          </w:rPr>
          <w:fldChar w:fldCharType="begin"/>
        </w:r>
        <w:r w:rsidR="00175C59">
          <w:rPr>
            <w:noProof/>
            <w:webHidden/>
          </w:rPr>
          <w:instrText xml:space="preserve"> PAGEREF _Toc467156333 \h </w:instrText>
        </w:r>
        <w:r w:rsidR="00175C59">
          <w:rPr>
            <w:noProof/>
            <w:webHidden/>
          </w:rPr>
        </w:r>
        <w:r w:rsidR="00175C59">
          <w:rPr>
            <w:noProof/>
            <w:webHidden/>
          </w:rPr>
          <w:fldChar w:fldCharType="separate"/>
        </w:r>
        <w:r w:rsidR="00175C59">
          <w:rPr>
            <w:noProof/>
            <w:webHidden/>
          </w:rPr>
          <w:t>258</w:t>
        </w:r>
        <w:r w:rsidR="00175C59">
          <w:rPr>
            <w:noProof/>
            <w:webHidden/>
          </w:rPr>
          <w:fldChar w:fldCharType="end"/>
        </w:r>
      </w:hyperlink>
    </w:p>
    <w:p w14:paraId="58C50C5B" w14:textId="77777777" w:rsidR="00175C59" w:rsidRDefault="00873D10">
      <w:pPr>
        <w:pStyle w:val="TOC1"/>
        <w:rPr>
          <w:rFonts w:asciiTheme="minorHAnsi" w:hAnsiTheme="minorHAnsi"/>
          <w:noProof/>
          <w:sz w:val="22"/>
        </w:rPr>
      </w:pPr>
      <w:hyperlink w:anchor="_Toc467156334" w:history="1">
        <w:r w:rsidR="00175C59" w:rsidRPr="00747AD7">
          <w:rPr>
            <w:rStyle w:val="Hyperlink"/>
            <w:noProof/>
          </w:rPr>
          <w:t>D30</w:t>
        </w:r>
        <w:r w:rsidR="00175C59">
          <w:rPr>
            <w:rFonts w:asciiTheme="minorHAnsi" w:hAnsiTheme="minorHAnsi"/>
            <w:noProof/>
            <w:sz w:val="22"/>
          </w:rPr>
          <w:tab/>
        </w:r>
        <w:r w:rsidR="00175C59" w:rsidRPr="00747AD7">
          <w:rPr>
            <w:rStyle w:val="Hyperlink"/>
            <w:noProof/>
            <w:lang w:val="en-US"/>
          </w:rPr>
          <w:t>Ethanol</w:t>
        </w:r>
        <w:r w:rsidR="00175C59">
          <w:rPr>
            <w:noProof/>
            <w:webHidden/>
          </w:rPr>
          <w:tab/>
        </w:r>
        <w:r w:rsidR="00175C59">
          <w:rPr>
            <w:noProof/>
            <w:webHidden/>
          </w:rPr>
          <w:fldChar w:fldCharType="begin"/>
        </w:r>
        <w:r w:rsidR="00175C59">
          <w:rPr>
            <w:noProof/>
            <w:webHidden/>
          </w:rPr>
          <w:instrText xml:space="preserve"> PAGEREF _Toc467156334 \h </w:instrText>
        </w:r>
        <w:r w:rsidR="00175C59">
          <w:rPr>
            <w:noProof/>
            <w:webHidden/>
          </w:rPr>
        </w:r>
        <w:r w:rsidR="00175C59">
          <w:rPr>
            <w:noProof/>
            <w:webHidden/>
          </w:rPr>
          <w:fldChar w:fldCharType="separate"/>
        </w:r>
        <w:r w:rsidR="00175C59">
          <w:rPr>
            <w:noProof/>
            <w:webHidden/>
          </w:rPr>
          <w:t>267</w:t>
        </w:r>
        <w:r w:rsidR="00175C59">
          <w:rPr>
            <w:noProof/>
            <w:webHidden/>
          </w:rPr>
          <w:fldChar w:fldCharType="end"/>
        </w:r>
      </w:hyperlink>
    </w:p>
    <w:p w14:paraId="1A77E7A9" w14:textId="77777777" w:rsidR="00175C59" w:rsidRDefault="00873D10">
      <w:pPr>
        <w:pStyle w:val="TOC1"/>
        <w:rPr>
          <w:rFonts w:asciiTheme="minorHAnsi" w:hAnsiTheme="minorHAnsi"/>
          <w:noProof/>
          <w:sz w:val="22"/>
        </w:rPr>
      </w:pPr>
      <w:hyperlink w:anchor="_Toc467156335" w:history="1">
        <w:r w:rsidR="00175C59" w:rsidRPr="00747AD7">
          <w:rPr>
            <w:rStyle w:val="Hyperlink"/>
            <w:noProof/>
          </w:rPr>
          <w:t>D31</w:t>
        </w:r>
        <w:r w:rsidR="00175C59">
          <w:rPr>
            <w:rFonts w:asciiTheme="minorHAnsi" w:hAnsiTheme="minorHAnsi"/>
            <w:noProof/>
            <w:sz w:val="22"/>
          </w:rPr>
          <w:tab/>
        </w:r>
        <w:r w:rsidR="00175C59" w:rsidRPr="00747AD7">
          <w:rPr>
            <w:rStyle w:val="Hyperlink"/>
            <w:noProof/>
            <w:lang w:val="en-US"/>
          </w:rPr>
          <w:t>Acetic acid</w:t>
        </w:r>
        <w:r w:rsidR="00175C59">
          <w:rPr>
            <w:noProof/>
            <w:webHidden/>
          </w:rPr>
          <w:tab/>
        </w:r>
        <w:r w:rsidR="00175C59">
          <w:rPr>
            <w:noProof/>
            <w:webHidden/>
          </w:rPr>
          <w:fldChar w:fldCharType="begin"/>
        </w:r>
        <w:r w:rsidR="00175C59">
          <w:rPr>
            <w:noProof/>
            <w:webHidden/>
          </w:rPr>
          <w:instrText xml:space="preserve"> PAGEREF _Toc467156335 \h </w:instrText>
        </w:r>
        <w:r w:rsidR="00175C59">
          <w:rPr>
            <w:noProof/>
            <w:webHidden/>
          </w:rPr>
        </w:r>
        <w:r w:rsidR="00175C59">
          <w:rPr>
            <w:noProof/>
            <w:webHidden/>
          </w:rPr>
          <w:fldChar w:fldCharType="separate"/>
        </w:r>
        <w:r w:rsidR="00175C59">
          <w:rPr>
            <w:noProof/>
            <w:webHidden/>
          </w:rPr>
          <w:t>279</w:t>
        </w:r>
        <w:r w:rsidR="00175C59">
          <w:rPr>
            <w:noProof/>
            <w:webHidden/>
          </w:rPr>
          <w:fldChar w:fldCharType="end"/>
        </w:r>
      </w:hyperlink>
    </w:p>
    <w:p w14:paraId="04FF07C1" w14:textId="77777777" w:rsidR="00175C59" w:rsidRDefault="00873D10">
      <w:pPr>
        <w:pStyle w:val="TOC1"/>
        <w:rPr>
          <w:rFonts w:asciiTheme="minorHAnsi" w:hAnsiTheme="minorHAnsi"/>
          <w:noProof/>
          <w:sz w:val="22"/>
        </w:rPr>
      </w:pPr>
      <w:hyperlink w:anchor="_Toc467156336" w:history="1">
        <w:r w:rsidR="00175C59" w:rsidRPr="00747AD7">
          <w:rPr>
            <w:rStyle w:val="Hyperlink"/>
            <w:noProof/>
          </w:rPr>
          <w:t>D32</w:t>
        </w:r>
        <w:r w:rsidR="00175C59">
          <w:rPr>
            <w:rFonts w:asciiTheme="minorHAnsi" w:hAnsiTheme="minorHAnsi"/>
            <w:noProof/>
            <w:sz w:val="22"/>
          </w:rPr>
          <w:tab/>
        </w:r>
        <w:r w:rsidR="00175C59" w:rsidRPr="00747AD7">
          <w:rPr>
            <w:rStyle w:val="Hyperlink"/>
            <w:noProof/>
          </w:rPr>
          <w:t>Deodorised kerosene</w:t>
        </w:r>
        <w:r w:rsidR="00175C59">
          <w:rPr>
            <w:noProof/>
            <w:webHidden/>
          </w:rPr>
          <w:tab/>
        </w:r>
        <w:r w:rsidR="00175C59">
          <w:rPr>
            <w:noProof/>
            <w:webHidden/>
          </w:rPr>
          <w:fldChar w:fldCharType="begin"/>
        </w:r>
        <w:r w:rsidR="00175C59">
          <w:rPr>
            <w:noProof/>
            <w:webHidden/>
          </w:rPr>
          <w:instrText xml:space="preserve"> PAGEREF _Toc467156336 \h </w:instrText>
        </w:r>
        <w:r w:rsidR="00175C59">
          <w:rPr>
            <w:noProof/>
            <w:webHidden/>
          </w:rPr>
        </w:r>
        <w:r w:rsidR="00175C59">
          <w:rPr>
            <w:noProof/>
            <w:webHidden/>
          </w:rPr>
          <w:fldChar w:fldCharType="separate"/>
        </w:r>
        <w:r w:rsidR="00175C59">
          <w:rPr>
            <w:noProof/>
            <w:webHidden/>
          </w:rPr>
          <w:t>289</w:t>
        </w:r>
        <w:r w:rsidR="00175C59">
          <w:rPr>
            <w:noProof/>
            <w:webHidden/>
          </w:rPr>
          <w:fldChar w:fldCharType="end"/>
        </w:r>
      </w:hyperlink>
    </w:p>
    <w:p w14:paraId="46D923EC" w14:textId="77777777" w:rsidR="00175C59" w:rsidRDefault="00873D10">
      <w:pPr>
        <w:pStyle w:val="TOC1"/>
        <w:rPr>
          <w:rFonts w:asciiTheme="minorHAnsi" w:hAnsiTheme="minorHAnsi"/>
          <w:noProof/>
          <w:sz w:val="22"/>
        </w:rPr>
      </w:pPr>
      <w:hyperlink w:anchor="_Toc467156337" w:history="1">
        <w:r w:rsidR="00175C59" w:rsidRPr="00747AD7">
          <w:rPr>
            <w:rStyle w:val="Hyperlink"/>
            <w:noProof/>
          </w:rPr>
          <w:t>D33</w:t>
        </w:r>
        <w:r w:rsidR="00175C59">
          <w:rPr>
            <w:rFonts w:asciiTheme="minorHAnsi" w:hAnsiTheme="minorHAnsi"/>
            <w:noProof/>
            <w:sz w:val="22"/>
          </w:rPr>
          <w:tab/>
        </w:r>
        <w:r w:rsidR="00175C59" w:rsidRPr="00747AD7">
          <w:rPr>
            <w:rStyle w:val="Hyperlink"/>
            <w:noProof/>
          </w:rPr>
          <w:t>Methanol</w:t>
        </w:r>
        <w:r w:rsidR="00175C59">
          <w:rPr>
            <w:noProof/>
            <w:webHidden/>
          </w:rPr>
          <w:tab/>
        </w:r>
        <w:r w:rsidR="00175C59">
          <w:rPr>
            <w:noProof/>
            <w:webHidden/>
          </w:rPr>
          <w:fldChar w:fldCharType="begin"/>
        </w:r>
        <w:r w:rsidR="00175C59">
          <w:rPr>
            <w:noProof/>
            <w:webHidden/>
          </w:rPr>
          <w:instrText xml:space="preserve"> PAGEREF _Toc467156337 \h </w:instrText>
        </w:r>
        <w:r w:rsidR="00175C59">
          <w:rPr>
            <w:noProof/>
            <w:webHidden/>
          </w:rPr>
        </w:r>
        <w:r w:rsidR="00175C59">
          <w:rPr>
            <w:noProof/>
            <w:webHidden/>
          </w:rPr>
          <w:fldChar w:fldCharType="separate"/>
        </w:r>
        <w:r w:rsidR="00175C59">
          <w:rPr>
            <w:noProof/>
            <w:webHidden/>
          </w:rPr>
          <w:t>297</w:t>
        </w:r>
        <w:r w:rsidR="00175C59">
          <w:rPr>
            <w:noProof/>
            <w:webHidden/>
          </w:rPr>
          <w:fldChar w:fldCharType="end"/>
        </w:r>
      </w:hyperlink>
    </w:p>
    <w:p w14:paraId="1343E00A" w14:textId="77777777" w:rsidR="00175C59" w:rsidRDefault="00873D10">
      <w:pPr>
        <w:pStyle w:val="TOC1"/>
        <w:rPr>
          <w:rFonts w:asciiTheme="minorHAnsi" w:hAnsiTheme="minorHAnsi"/>
          <w:noProof/>
          <w:sz w:val="22"/>
        </w:rPr>
      </w:pPr>
      <w:hyperlink w:anchor="_Toc467156338" w:history="1">
        <w:r w:rsidR="00175C59" w:rsidRPr="00747AD7">
          <w:rPr>
            <w:rStyle w:val="Hyperlink"/>
            <w:noProof/>
          </w:rPr>
          <w:t>D34</w:t>
        </w:r>
        <w:r w:rsidR="00175C59">
          <w:rPr>
            <w:rFonts w:asciiTheme="minorHAnsi" w:hAnsiTheme="minorHAnsi"/>
            <w:noProof/>
            <w:sz w:val="22"/>
          </w:rPr>
          <w:tab/>
        </w:r>
        <w:r w:rsidR="00175C59" w:rsidRPr="00747AD7">
          <w:rPr>
            <w:rStyle w:val="Hyperlink"/>
            <w:noProof/>
          </w:rPr>
          <w:t>2-Propanol</w:t>
        </w:r>
        <w:r w:rsidR="00175C59">
          <w:rPr>
            <w:noProof/>
            <w:webHidden/>
          </w:rPr>
          <w:tab/>
        </w:r>
        <w:r w:rsidR="00175C59">
          <w:rPr>
            <w:noProof/>
            <w:webHidden/>
          </w:rPr>
          <w:fldChar w:fldCharType="begin"/>
        </w:r>
        <w:r w:rsidR="00175C59">
          <w:rPr>
            <w:noProof/>
            <w:webHidden/>
          </w:rPr>
          <w:instrText xml:space="preserve"> PAGEREF _Toc467156338 \h </w:instrText>
        </w:r>
        <w:r w:rsidR="00175C59">
          <w:rPr>
            <w:noProof/>
            <w:webHidden/>
          </w:rPr>
        </w:r>
        <w:r w:rsidR="00175C59">
          <w:rPr>
            <w:noProof/>
            <w:webHidden/>
          </w:rPr>
          <w:fldChar w:fldCharType="separate"/>
        </w:r>
        <w:r w:rsidR="00175C59">
          <w:rPr>
            <w:noProof/>
            <w:webHidden/>
          </w:rPr>
          <w:t>309</w:t>
        </w:r>
        <w:r w:rsidR="00175C59">
          <w:rPr>
            <w:noProof/>
            <w:webHidden/>
          </w:rPr>
          <w:fldChar w:fldCharType="end"/>
        </w:r>
      </w:hyperlink>
    </w:p>
    <w:p w14:paraId="2DF6A82A" w14:textId="77777777" w:rsidR="00175C59" w:rsidRDefault="00873D10">
      <w:pPr>
        <w:pStyle w:val="TOC1"/>
        <w:rPr>
          <w:rFonts w:asciiTheme="minorHAnsi" w:hAnsiTheme="minorHAnsi"/>
          <w:noProof/>
          <w:sz w:val="22"/>
        </w:rPr>
      </w:pPr>
      <w:hyperlink w:anchor="_Toc467156339" w:history="1">
        <w:r w:rsidR="00175C59" w:rsidRPr="00747AD7">
          <w:rPr>
            <w:rStyle w:val="Hyperlink"/>
            <w:noProof/>
          </w:rPr>
          <w:t>D35</w:t>
        </w:r>
        <w:r w:rsidR="00175C59">
          <w:rPr>
            <w:rFonts w:asciiTheme="minorHAnsi" w:hAnsiTheme="minorHAnsi"/>
            <w:noProof/>
            <w:sz w:val="22"/>
          </w:rPr>
          <w:tab/>
        </w:r>
        <w:r w:rsidR="00175C59" w:rsidRPr="00747AD7">
          <w:rPr>
            <w:rStyle w:val="Hyperlink"/>
            <w:noProof/>
          </w:rPr>
          <w:t>Sulfuric acid, mono-C6-C10-alkyl esters, ammonium salts</w:t>
        </w:r>
        <w:r w:rsidR="00175C59">
          <w:rPr>
            <w:noProof/>
            <w:webHidden/>
          </w:rPr>
          <w:tab/>
        </w:r>
        <w:r w:rsidR="00175C59">
          <w:rPr>
            <w:noProof/>
            <w:webHidden/>
          </w:rPr>
          <w:fldChar w:fldCharType="begin"/>
        </w:r>
        <w:r w:rsidR="00175C59">
          <w:rPr>
            <w:noProof/>
            <w:webHidden/>
          </w:rPr>
          <w:instrText xml:space="preserve"> PAGEREF _Toc467156339 \h </w:instrText>
        </w:r>
        <w:r w:rsidR="00175C59">
          <w:rPr>
            <w:noProof/>
            <w:webHidden/>
          </w:rPr>
        </w:r>
        <w:r w:rsidR="00175C59">
          <w:rPr>
            <w:noProof/>
            <w:webHidden/>
          </w:rPr>
          <w:fldChar w:fldCharType="separate"/>
        </w:r>
        <w:r w:rsidR="00175C59">
          <w:rPr>
            <w:noProof/>
            <w:webHidden/>
          </w:rPr>
          <w:t>320</w:t>
        </w:r>
        <w:r w:rsidR="00175C59">
          <w:rPr>
            <w:noProof/>
            <w:webHidden/>
          </w:rPr>
          <w:fldChar w:fldCharType="end"/>
        </w:r>
      </w:hyperlink>
    </w:p>
    <w:p w14:paraId="6A9E2680" w14:textId="77777777" w:rsidR="00175C59" w:rsidRDefault="00873D10">
      <w:pPr>
        <w:pStyle w:val="TOC1"/>
        <w:rPr>
          <w:rFonts w:asciiTheme="minorHAnsi" w:hAnsiTheme="minorHAnsi"/>
          <w:noProof/>
          <w:sz w:val="22"/>
        </w:rPr>
      </w:pPr>
      <w:hyperlink w:anchor="_Toc467156340" w:history="1">
        <w:r w:rsidR="00175C59" w:rsidRPr="00747AD7">
          <w:rPr>
            <w:rStyle w:val="Hyperlink"/>
            <w:noProof/>
          </w:rPr>
          <w:t>D36</w:t>
        </w:r>
        <w:r w:rsidR="00175C59">
          <w:rPr>
            <w:rFonts w:asciiTheme="minorHAnsi" w:hAnsiTheme="minorHAnsi"/>
            <w:noProof/>
            <w:sz w:val="22"/>
          </w:rPr>
          <w:tab/>
        </w:r>
        <w:r w:rsidR="00175C59" w:rsidRPr="00747AD7">
          <w:rPr>
            <w:rStyle w:val="Hyperlink"/>
            <w:noProof/>
          </w:rPr>
          <w:t>Alcohols C</w:t>
        </w:r>
        <w:r w:rsidR="00175C59" w:rsidRPr="00747AD7">
          <w:rPr>
            <w:rStyle w:val="Hyperlink"/>
            <w:noProof/>
            <w:vertAlign w:val="subscript"/>
          </w:rPr>
          <w:t>6-12</w:t>
        </w:r>
        <w:r w:rsidR="00175C59" w:rsidRPr="00747AD7">
          <w:rPr>
            <w:rStyle w:val="Hyperlink"/>
            <w:noProof/>
          </w:rPr>
          <w:t>, ethoxylated ethanol</w:t>
        </w:r>
        <w:r w:rsidR="00175C59">
          <w:rPr>
            <w:noProof/>
            <w:webHidden/>
          </w:rPr>
          <w:tab/>
        </w:r>
        <w:r w:rsidR="00175C59">
          <w:rPr>
            <w:noProof/>
            <w:webHidden/>
          </w:rPr>
          <w:fldChar w:fldCharType="begin"/>
        </w:r>
        <w:r w:rsidR="00175C59">
          <w:rPr>
            <w:noProof/>
            <w:webHidden/>
          </w:rPr>
          <w:instrText xml:space="preserve"> PAGEREF _Toc467156340 \h </w:instrText>
        </w:r>
        <w:r w:rsidR="00175C59">
          <w:rPr>
            <w:noProof/>
            <w:webHidden/>
          </w:rPr>
        </w:r>
        <w:r w:rsidR="00175C59">
          <w:rPr>
            <w:noProof/>
            <w:webHidden/>
          </w:rPr>
          <w:fldChar w:fldCharType="separate"/>
        </w:r>
        <w:r w:rsidR="00175C59">
          <w:rPr>
            <w:noProof/>
            <w:webHidden/>
          </w:rPr>
          <w:t>329</w:t>
        </w:r>
        <w:r w:rsidR="00175C59">
          <w:rPr>
            <w:noProof/>
            <w:webHidden/>
          </w:rPr>
          <w:fldChar w:fldCharType="end"/>
        </w:r>
      </w:hyperlink>
    </w:p>
    <w:p w14:paraId="5037F522" w14:textId="77777777" w:rsidR="00175C59" w:rsidRDefault="00873D10">
      <w:pPr>
        <w:pStyle w:val="TOC1"/>
        <w:rPr>
          <w:rFonts w:asciiTheme="minorHAnsi" w:hAnsiTheme="minorHAnsi"/>
          <w:noProof/>
          <w:sz w:val="22"/>
        </w:rPr>
      </w:pPr>
      <w:hyperlink w:anchor="_Toc467156341" w:history="1">
        <w:r w:rsidR="00175C59" w:rsidRPr="00747AD7">
          <w:rPr>
            <w:rStyle w:val="Hyperlink"/>
            <w:noProof/>
          </w:rPr>
          <w:t>D37</w:t>
        </w:r>
        <w:r w:rsidR="00175C59">
          <w:rPr>
            <w:rFonts w:asciiTheme="minorHAnsi" w:hAnsiTheme="minorHAnsi"/>
            <w:noProof/>
            <w:sz w:val="22"/>
          </w:rPr>
          <w:tab/>
        </w:r>
        <w:r w:rsidR="00175C59" w:rsidRPr="00747AD7">
          <w:rPr>
            <w:rStyle w:val="Hyperlink"/>
            <w:noProof/>
          </w:rPr>
          <w:t>Terpenes and terpenoids, sweet orange oil</w:t>
        </w:r>
        <w:r w:rsidR="00175C59">
          <w:rPr>
            <w:noProof/>
            <w:webHidden/>
          </w:rPr>
          <w:tab/>
        </w:r>
        <w:r w:rsidR="00175C59">
          <w:rPr>
            <w:noProof/>
            <w:webHidden/>
          </w:rPr>
          <w:fldChar w:fldCharType="begin"/>
        </w:r>
        <w:r w:rsidR="00175C59">
          <w:rPr>
            <w:noProof/>
            <w:webHidden/>
          </w:rPr>
          <w:instrText xml:space="preserve"> PAGEREF _Toc467156341 \h </w:instrText>
        </w:r>
        <w:r w:rsidR="00175C59">
          <w:rPr>
            <w:noProof/>
            <w:webHidden/>
          </w:rPr>
        </w:r>
        <w:r w:rsidR="00175C59">
          <w:rPr>
            <w:noProof/>
            <w:webHidden/>
          </w:rPr>
          <w:fldChar w:fldCharType="separate"/>
        </w:r>
        <w:r w:rsidR="00175C59">
          <w:rPr>
            <w:noProof/>
            <w:webHidden/>
          </w:rPr>
          <w:t>339</w:t>
        </w:r>
        <w:r w:rsidR="00175C59">
          <w:rPr>
            <w:noProof/>
            <w:webHidden/>
          </w:rPr>
          <w:fldChar w:fldCharType="end"/>
        </w:r>
      </w:hyperlink>
    </w:p>
    <w:p w14:paraId="0DC40421" w14:textId="77777777" w:rsidR="00175C59" w:rsidRDefault="00873D10">
      <w:pPr>
        <w:pStyle w:val="TOC1"/>
        <w:rPr>
          <w:rFonts w:asciiTheme="minorHAnsi" w:hAnsiTheme="minorHAnsi"/>
          <w:noProof/>
          <w:sz w:val="22"/>
        </w:rPr>
      </w:pPr>
      <w:hyperlink w:anchor="_Toc467156342" w:history="1">
        <w:r w:rsidR="00175C59" w:rsidRPr="00747AD7">
          <w:rPr>
            <w:rStyle w:val="Hyperlink"/>
            <w:noProof/>
          </w:rPr>
          <w:t>D38</w:t>
        </w:r>
        <w:r w:rsidR="00175C59">
          <w:rPr>
            <w:rFonts w:asciiTheme="minorHAnsi" w:hAnsiTheme="minorHAnsi"/>
            <w:noProof/>
            <w:sz w:val="22"/>
          </w:rPr>
          <w:tab/>
        </w:r>
        <w:r w:rsidR="00175C59" w:rsidRPr="00747AD7">
          <w:rPr>
            <w:rStyle w:val="Hyperlink"/>
            <w:noProof/>
          </w:rPr>
          <w:t>Methanaminium, N, N, N-trimethyl-, chloride (1:1)</w:t>
        </w:r>
        <w:r w:rsidR="00175C59">
          <w:rPr>
            <w:noProof/>
            <w:webHidden/>
          </w:rPr>
          <w:tab/>
        </w:r>
        <w:r w:rsidR="00175C59">
          <w:rPr>
            <w:noProof/>
            <w:webHidden/>
          </w:rPr>
          <w:fldChar w:fldCharType="begin"/>
        </w:r>
        <w:r w:rsidR="00175C59">
          <w:rPr>
            <w:noProof/>
            <w:webHidden/>
          </w:rPr>
          <w:instrText xml:space="preserve"> PAGEREF _Toc467156342 \h </w:instrText>
        </w:r>
        <w:r w:rsidR="00175C59">
          <w:rPr>
            <w:noProof/>
            <w:webHidden/>
          </w:rPr>
        </w:r>
        <w:r w:rsidR="00175C59">
          <w:rPr>
            <w:noProof/>
            <w:webHidden/>
          </w:rPr>
          <w:fldChar w:fldCharType="separate"/>
        </w:r>
        <w:r w:rsidR="00175C59">
          <w:rPr>
            <w:noProof/>
            <w:webHidden/>
          </w:rPr>
          <w:t>348</w:t>
        </w:r>
        <w:r w:rsidR="00175C59">
          <w:rPr>
            <w:noProof/>
            <w:webHidden/>
          </w:rPr>
          <w:fldChar w:fldCharType="end"/>
        </w:r>
      </w:hyperlink>
    </w:p>
    <w:p w14:paraId="33DF133F" w14:textId="77777777" w:rsidR="00175C59" w:rsidRDefault="00873D10">
      <w:pPr>
        <w:pStyle w:val="TOC1"/>
        <w:rPr>
          <w:rFonts w:asciiTheme="minorHAnsi" w:hAnsiTheme="minorHAnsi"/>
          <w:noProof/>
          <w:sz w:val="22"/>
        </w:rPr>
      </w:pPr>
      <w:hyperlink w:anchor="_Toc467156343" w:history="1">
        <w:r w:rsidR="00175C59" w:rsidRPr="00747AD7">
          <w:rPr>
            <w:rStyle w:val="Hyperlink"/>
            <w:noProof/>
          </w:rPr>
          <w:t>D39</w:t>
        </w:r>
        <w:r w:rsidR="00175C59">
          <w:rPr>
            <w:rFonts w:asciiTheme="minorHAnsi" w:hAnsiTheme="minorHAnsi"/>
            <w:noProof/>
            <w:sz w:val="22"/>
          </w:rPr>
          <w:tab/>
        </w:r>
        <w:r w:rsidR="00175C59" w:rsidRPr="00747AD7">
          <w:rPr>
            <w:rStyle w:val="Hyperlink"/>
            <w:noProof/>
          </w:rPr>
          <w:t>Hydrochloric acid</w:t>
        </w:r>
        <w:r w:rsidR="00175C59">
          <w:rPr>
            <w:noProof/>
            <w:webHidden/>
          </w:rPr>
          <w:tab/>
        </w:r>
        <w:r w:rsidR="00175C59">
          <w:rPr>
            <w:noProof/>
            <w:webHidden/>
          </w:rPr>
          <w:fldChar w:fldCharType="begin"/>
        </w:r>
        <w:r w:rsidR="00175C59">
          <w:rPr>
            <w:noProof/>
            <w:webHidden/>
          </w:rPr>
          <w:instrText xml:space="preserve"> PAGEREF _Toc467156343 \h </w:instrText>
        </w:r>
        <w:r w:rsidR="00175C59">
          <w:rPr>
            <w:noProof/>
            <w:webHidden/>
          </w:rPr>
        </w:r>
        <w:r w:rsidR="00175C59">
          <w:rPr>
            <w:noProof/>
            <w:webHidden/>
          </w:rPr>
          <w:fldChar w:fldCharType="separate"/>
        </w:r>
        <w:r w:rsidR="00175C59">
          <w:rPr>
            <w:noProof/>
            <w:webHidden/>
          </w:rPr>
          <w:t>358</w:t>
        </w:r>
        <w:r w:rsidR="00175C59">
          <w:rPr>
            <w:noProof/>
            <w:webHidden/>
          </w:rPr>
          <w:fldChar w:fldCharType="end"/>
        </w:r>
      </w:hyperlink>
    </w:p>
    <w:p w14:paraId="0FF226A4" w14:textId="77777777" w:rsidR="00175C59" w:rsidRDefault="00873D10">
      <w:pPr>
        <w:pStyle w:val="TOC1"/>
        <w:rPr>
          <w:rFonts w:asciiTheme="minorHAnsi" w:hAnsiTheme="minorHAnsi"/>
          <w:noProof/>
          <w:sz w:val="22"/>
        </w:rPr>
      </w:pPr>
      <w:hyperlink w:anchor="_Toc467156344" w:history="1">
        <w:r w:rsidR="00175C59" w:rsidRPr="00747AD7">
          <w:rPr>
            <w:rStyle w:val="Hyperlink"/>
            <w:noProof/>
          </w:rPr>
          <w:t>D40</w:t>
        </w:r>
        <w:r w:rsidR="00175C59">
          <w:rPr>
            <w:rFonts w:asciiTheme="minorHAnsi" w:hAnsiTheme="minorHAnsi"/>
            <w:noProof/>
            <w:sz w:val="22"/>
          </w:rPr>
          <w:tab/>
        </w:r>
        <w:r w:rsidR="00175C59" w:rsidRPr="00747AD7">
          <w:rPr>
            <w:rStyle w:val="Hyperlink"/>
            <w:noProof/>
          </w:rPr>
          <w:t>Hypochlorous acid, sodium salt</w:t>
        </w:r>
        <w:r w:rsidR="00175C59">
          <w:rPr>
            <w:noProof/>
            <w:webHidden/>
          </w:rPr>
          <w:tab/>
        </w:r>
        <w:r w:rsidR="00175C59">
          <w:rPr>
            <w:noProof/>
            <w:webHidden/>
          </w:rPr>
          <w:fldChar w:fldCharType="begin"/>
        </w:r>
        <w:r w:rsidR="00175C59">
          <w:rPr>
            <w:noProof/>
            <w:webHidden/>
          </w:rPr>
          <w:instrText xml:space="preserve"> PAGEREF _Toc467156344 \h </w:instrText>
        </w:r>
        <w:r w:rsidR="00175C59">
          <w:rPr>
            <w:noProof/>
            <w:webHidden/>
          </w:rPr>
        </w:r>
        <w:r w:rsidR="00175C59">
          <w:rPr>
            <w:noProof/>
            <w:webHidden/>
          </w:rPr>
          <w:fldChar w:fldCharType="separate"/>
        </w:r>
        <w:r w:rsidR="00175C59">
          <w:rPr>
            <w:noProof/>
            <w:webHidden/>
          </w:rPr>
          <w:t>368</w:t>
        </w:r>
        <w:r w:rsidR="00175C59">
          <w:rPr>
            <w:noProof/>
            <w:webHidden/>
          </w:rPr>
          <w:fldChar w:fldCharType="end"/>
        </w:r>
      </w:hyperlink>
    </w:p>
    <w:p w14:paraId="57C11162" w14:textId="77777777" w:rsidR="00175C59" w:rsidRDefault="00873D10">
      <w:pPr>
        <w:pStyle w:val="TOC1"/>
        <w:rPr>
          <w:rFonts w:asciiTheme="minorHAnsi" w:hAnsiTheme="minorHAnsi"/>
          <w:noProof/>
          <w:sz w:val="22"/>
        </w:rPr>
      </w:pPr>
      <w:hyperlink w:anchor="_Toc467156345" w:history="1">
        <w:r w:rsidR="00175C59" w:rsidRPr="00747AD7">
          <w:rPr>
            <w:rStyle w:val="Hyperlink"/>
            <w:noProof/>
          </w:rPr>
          <w:t>D41</w:t>
        </w:r>
        <w:r w:rsidR="00175C59">
          <w:rPr>
            <w:rFonts w:asciiTheme="minorHAnsi" w:hAnsiTheme="minorHAnsi"/>
            <w:noProof/>
            <w:sz w:val="22"/>
          </w:rPr>
          <w:tab/>
        </w:r>
        <w:r w:rsidR="00175C59" w:rsidRPr="00747AD7">
          <w:rPr>
            <w:rStyle w:val="Hyperlink"/>
            <w:noProof/>
          </w:rPr>
          <w:t>Hydrogen peroxide (H</w:t>
        </w:r>
        <w:r w:rsidR="00175C59" w:rsidRPr="00747AD7">
          <w:rPr>
            <w:rStyle w:val="Hyperlink"/>
            <w:noProof/>
            <w:vertAlign w:val="subscript"/>
          </w:rPr>
          <w:t>2</w:t>
        </w:r>
        <w:r w:rsidR="00175C59" w:rsidRPr="00747AD7">
          <w:rPr>
            <w:rStyle w:val="Hyperlink"/>
            <w:noProof/>
          </w:rPr>
          <w:t>O</w:t>
        </w:r>
        <w:r w:rsidR="00175C59" w:rsidRPr="00747AD7">
          <w:rPr>
            <w:rStyle w:val="Hyperlink"/>
            <w:noProof/>
            <w:vertAlign w:val="subscript"/>
          </w:rPr>
          <w:t>2</w:t>
        </w:r>
        <w:r w:rsidR="00175C59" w:rsidRPr="00747AD7">
          <w:rPr>
            <w:rStyle w:val="Hyperlink"/>
            <w:noProof/>
          </w:rPr>
          <w:t>)</w:t>
        </w:r>
        <w:r w:rsidR="00175C59">
          <w:rPr>
            <w:noProof/>
            <w:webHidden/>
          </w:rPr>
          <w:tab/>
        </w:r>
        <w:r w:rsidR="00175C59">
          <w:rPr>
            <w:noProof/>
            <w:webHidden/>
          </w:rPr>
          <w:fldChar w:fldCharType="begin"/>
        </w:r>
        <w:r w:rsidR="00175C59">
          <w:rPr>
            <w:noProof/>
            <w:webHidden/>
          </w:rPr>
          <w:instrText xml:space="preserve"> PAGEREF _Toc467156345 \h </w:instrText>
        </w:r>
        <w:r w:rsidR="00175C59">
          <w:rPr>
            <w:noProof/>
            <w:webHidden/>
          </w:rPr>
        </w:r>
        <w:r w:rsidR="00175C59">
          <w:rPr>
            <w:noProof/>
            <w:webHidden/>
          </w:rPr>
          <w:fldChar w:fldCharType="separate"/>
        </w:r>
        <w:r w:rsidR="00175C59">
          <w:rPr>
            <w:noProof/>
            <w:webHidden/>
          </w:rPr>
          <w:t>378</w:t>
        </w:r>
        <w:r w:rsidR="00175C59">
          <w:rPr>
            <w:noProof/>
            <w:webHidden/>
          </w:rPr>
          <w:fldChar w:fldCharType="end"/>
        </w:r>
      </w:hyperlink>
    </w:p>
    <w:p w14:paraId="24C4B219" w14:textId="77777777" w:rsidR="00175C59" w:rsidRDefault="00873D10">
      <w:pPr>
        <w:pStyle w:val="TOC1"/>
        <w:rPr>
          <w:rFonts w:asciiTheme="minorHAnsi" w:hAnsiTheme="minorHAnsi"/>
          <w:noProof/>
          <w:sz w:val="22"/>
        </w:rPr>
      </w:pPr>
      <w:hyperlink w:anchor="_Toc467156346" w:history="1">
        <w:r w:rsidR="00175C59" w:rsidRPr="00747AD7">
          <w:rPr>
            <w:rStyle w:val="Hyperlink"/>
            <w:noProof/>
          </w:rPr>
          <w:t>D42</w:t>
        </w:r>
        <w:r w:rsidR="00175C59">
          <w:rPr>
            <w:rFonts w:asciiTheme="minorHAnsi" w:hAnsiTheme="minorHAnsi"/>
            <w:noProof/>
            <w:sz w:val="22"/>
          </w:rPr>
          <w:tab/>
        </w:r>
        <w:r w:rsidR="00175C59" w:rsidRPr="00747AD7">
          <w:rPr>
            <w:rStyle w:val="Hyperlink"/>
            <w:noProof/>
          </w:rPr>
          <w:t>Peroxydisulfuric acid (((HO)S(O)</w:t>
        </w:r>
        <w:r w:rsidR="00175C59" w:rsidRPr="00747AD7">
          <w:rPr>
            <w:rStyle w:val="Hyperlink"/>
            <w:noProof/>
            <w:vertAlign w:val="subscript"/>
          </w:rPr>
          <w:t>2</w:t>
        </w:r>
        <w:r w:rsidR="00175C59" w:rsidRPr="00747AD7">
          <w:rPr>
            <w:rStyle w:val="Hyperlink"/>
            <w:noProof/>
          </w:rPr>
          <w:t>)2O</w:t>
        </w:r>
        <w:r w:rsidR="00175C59" w:rsidRPr="00747AD7">
          <w:rPr>
            <w:rStyle w:val="Hyperlink"/>
            <w:noProof/>
            <w:vertAlign w:val="subscript"/>
          </w:rPr>
          <w:t>2</w:t>
        </w:r>
        <w:r w:rsidR="00175C59" w:rsidRPr="00747AD7">
          <w:rPr>
            <w:rStyle w:val="Hyperlink"/>
            <w:noProof/>
          </w:rPr>
          <w:t>), diammonium salt</w:t>
        </w:r>
        <w:r w:rsidR="00175C59">
          <w:rPr>
            <w:noProof/>
            <w:webHidden/>
          </w:rPr>
          <w:tab/>
        </w:r>
        <w:r w:rsidR="00175C59">
          <w:rPr>
            <w:noProof/>
            <w:webHidden/>
          </w:rPr>
          <w:fldChar w:fldCharType="begin"/>
        </w:r>
        <w:r w:rsidR="00175C59">
          <w:rPr>
            <w:noProof/>
            <w:webHidden/>
          </w:rPr>
          <w:instrText xml:space="preserve"> PAGEREF _Toc467156346 \h </w:instrText>
        </w:r>
        <w:r w:rsidR="00175C59">
          <w:rPr>
            <w:noProof/>
            <w:webHidden/>
          </w:rPr>
        </w:r>
        <w:r w:rsidR="00175C59">
          <w:rPr>
            <w:noProof/>
            <w:webHidden/>
          </w:rPr>
          <w:fldChar w:fldCharType="separate"/>
        </w:r>
        <w:r w:rsidR="00175C59">
          <w:rPr>
            <w:noProof/>
            <w:webHidden/>
          </w:rPr>
          <w:t>388</w:t>
        </w:r>
        <w:r w:rsidR="00175C59">
          <w:rPr>
            <w:noProof/>
            <w:webHidden/>
          </w:rPr>
          <w:fldChar w:fldCharType="end"/>
        </w:r>
      </w:hyperlink>
    </w:p>
    <w:p w14:paraId="28F1263A" w14:textId="77777777" w:rsidR="00175C59" w:rsidRDefault="00873D10">
      <w:pPr>
        <w:pStyle w:val="TOC1"/>
        <w:rPr>
          <w:rFonts w:asciiTheme="minorHAnsi" w:hAnsiTheme="minorHAnsi"/>
          <w:noProof/>
          <w:sz w:val="22"/>
        </w:rPr>
      </w:pPr>
      <w:hyperlink w:anchor="_Toc467156347" w:history="1">
        <w:r w:rsidR="00175C59" w:rsidRPr="00747AD7">
          <w:rPr>
            <w:rStyle w:val="Hyperlink"/>
            <w:noProof/>
          </w:rPr>
          <w:t>D43</w:t>
        </w:r>
        <w:r w:rsidR="00175C59">
          <w:rPr>
            <w:rFonts w:asciiTheme="minorHAnsi" w:hAnsiTheme="minorHAnsi"/>
            <w:noProof/>
            <w:sz w:val="22"/>
          </w:rPr>
          <w:tab/>
        </w:r>
        <w:r w:rsidR="00175C59" w:rsidRPr="00747AD7">
          <w:rPr>
            <w:rStyle w:val="Hyperlink"/>
            <w:noProof/>
          </w:rPr>
          <w:t>Sulfurous acid, sodium salt (1:2)</w:t>
        </w:r>
        <w:r w:rsidR="00175C59">
          <w:rPr>
            <w:noProof/>
            <w:webHidden/>
          </w:rPr>
          <w:tab/>
        </w:r>
        <w:r w:rsidR="00175C59">
          <w:rPr>
            <w:noProof/>
            <w:webHidden/>
          </w:rPr>
          <w:fldChar w:fldCharType="begin"/>
        </w:r>
        <w:r w:rsidR="00175C59">
          <w:rPr>
            <w:noProof/>
            <w:webHidden/>
          </w:rPr>
          <w:instrText xml:space="preserve"> PAGEREF _Toc467156347 \h </w:instrText>
        </w:r>
        <w:r w:rsidR="00175C59">
          <w:rPr>
            <w:noProof/>
            <w:webHidden/>
          </w:rPr>
        </w:r>
        <w:r w:rsidR="00175C59">
          <w:rPr>
            <w:noProof/>
            <w:webHidden/>
          </w:rPr>
          <w:fldChar w:fldCharType="separate"/>
        </w:r>
        <w:r w:rsidR="00175C59">
          <w:rPr>
            <w:noProof/>
            <w:webHidden/>
          </w:rPr>
          <w:t>398</w:t>
        </w:r>
        <w:r w:rsidR="00175C59">
          <w:rPr>
            <w:noProof/>
            <w:webHidden/>
          </w:rPr>
          <w:fldChar w:fldCharType="end"/>
        </w:r>
      </w:hyperlink>
    </w:p>
    <w:p w14:paraId="46543AF0" w14:textId="77777777" w:rsidR="00175C59" w:rsidRDefault="00873D10">
      <w:pPr>
        <w:pStyle w:val="TOC1"/>
        <w:rPr>
          <w:rFonts w:asciiTheme="minorHAnsi" w:hAnsiTheme="minorHAnsi"/>
          <w:noProof/>
          <w:sz w:val="22"/>
        </w:rPr>
      </w:pPr>
      <w:hyperlink w:anchor="_Toc467156348" w:history="1">
        <w:r w:rsidR="00175C59" w:rsidRPr="00747AD7">
          <w:rPr>
            <w:rStyle w:val="Hyperlink"/>
            <w:noProof/>
          </w:rPr>
          <w:t>D44</w:t>
        </w:r>
        <w:r w:rsidR="00175C59">
          <w:rPr>
            <w:rFonts w:asciiTheme="minorHAnsi" w:hAnsiTheme="minorHAnsi"/>
            <w:noProof/>
            <w:sz w:val="22"/>
          </w:rPr>
          <w:tab/>
        </w:r>
        <w:r w:rsidR="00175C59" w:rsidRPr="00747AD7">
          <w:rPr>
            <w:rStyle w:val="Hyperlink"/>
            <w:noProof/>
          </w:rPr>
          <w:t>Sodium chlorite</w:t>
        </w:r>
        <w:r w:rsidR="00175C59">
          <w:rPr>
            <w:noProof/>
            <w:webHidden/>
          </w:rPr>
          <w:tab/>
        </w:r>
        <w:r w:rsidR="00175C59">
          <w:rPr>
            <w:noProof/>
            <w:webHidden/>
          </w:rPr>
          <w:fldChar w:fldCharType="begin"/>
        </w:r>
        <w:r w:rsidR="00175C59">
          <w:rPr>
            <w:noProof/>
            <w:webHidden/>
          </w:rPr>
          <w:instrText xml:space="preserve"> PAGEREF _Toc467156348 \h </w:instrText>
        </w:r>
        <w:r w:rsidR="00175C59">
          <w:rPr>
            <w:noProof/>
            <w:webHidden/>
          </w:rPr>
        </w:r>
        <w:r w:rsidR="00175C59">
          <w:rPr>
            <w:noProof/>
            <w:webHidden/>
          </w:rPr>
          <w:fldChar w:fldCharType="separate"/>
        </w:r>
        <w:r w:rsidR="00175C59">
          <w:rPr>
            <w:noProof/>
            <w:webHidden/>
          </w:rPr>
          <w:t>409</w:t>
        </w:r>
        <w:r w:rsidR="00175C59">
          <w:rPr>
            <w:noProof/>
            <w:webHidden/>
          </w:rPr>
          <w:fldChar w:fldCharType="end"/>
        </w:r>
      </w:hyperlink>
    </w:p>
    <w:p w14:paraId="2865E80C" w14:textId="77777777" w:rsidR="00175C59" w:rsidRDefault="00873D10">
      <w:pPr>
        <w:pStyle w:val="TOC1"/>
        <w:rPr>
          <w:rFonts w:asciiTheme="minorHAnsi" w:hAnsiTheme="minorHAnsi"/>
          <w:noProof/>
          <w:sz w:val="22"/>
        </w:rPr>
      </w:pPr>
      <w:hyperlink w:anchor="_Toc467156349" w:history="1">
        <w:r w:rsidR="00175C59" w:rsidRPr="00747AD7">
          <w:rPr>
            <w:rStyle w:val="Hyperlink"/>
            <w:noProof/>
          </w:rPr>
          <w:t>D45</w:t>
        </w:r>
        <w:r w:rsidR="00175C59">
          <w:rPr>
            <w:rFonts w:asciiTheme="minorHAnsi" w:hAnsiTheme="minorHAnsi"/>
            <w:noProof/>
            <w:sz w:val="22"/>
          </w:rPr>
          <w:tab/>
        </w:r>
        <w:r w:rsidR="00175C59" w:rsidRPr="00747AD7">
          <w:rPr>
            <w:rStyle w:val="Hyperlink"/>
            <w:noProof/>
          </w:rPr>
          <w:t>Thiosulfuric acid (H</w:t>
        </w:r>
        <w:r w:rsidR="00175C59" w:rsidRPr="00747AD7">
          <w:rPr>
            <w:rStyle w:val="Hyperlink"/>
            <w:noProof/>
            <w:vertAlign w:val="subscript"/>
          </w:rPr>
          <w:t>2</w:t>
        </w:r>
        <w:r w:rsidR="00175C59" w:rsidRPr="00747AD7">
          <w:rPr>
            <w:rStyle w:val="Hyperlink"/>
            <w:noProof/>
          </w:rPr>
          <w:t>S</w:t>
        </w:r>
        <w:r w:rsidR="00175C59" w:rsidRPr="00747AD7">
          <w:rPr>
            <w:rStyle w:val="Hyperlink"/>
            <w:noProof/>
            <w:vertAlign w:val="subscript"/>
          </w:rPr>
          <w:t>2</w:t>
        </w:r>
        <w:r w:rsidR="00175C59" w:rsidRPr="00747AD7">
          <w:rPr>
            <w:rStyle w:val="Hyperlink"/>
            <w:noProof/>
          </w:rPr>
          <w:t>O</w:t>
        </w:r>
        <w:r w:rsidR="00175C59" w:rsidRPr="00747AD7">
          <w:rPr>
            <w:rStyle w:val="Hyperlink"/>
            <w:noProof/>
            <w:vertAlign w:val="subscript"/>
          </w:rPr>
          <w:t>3</w:t>
        </w:r>
        <w:r w:rsidR="00175C59" w:rsidRPr="00747AD7">
          <w:rPr>
            <w:rStyle w:val="Hyperlink"/>
            <w:noProof/>
          </w:rPr>
          <w:t>), disodium salt</w:t>
        </w:r>
        <w:r w:rsidR="00175C59">
          <w:rPr>
            <w:noProof/>
            <w:webHidden/>
          </w:rPr>
          <w:tab/>
        </w:r>
        <w:r w:rsidR="00175C59">
          <w:rPr>
            <w:noProof/>
            <w:webHidden/>
          </w:rPr>
          <w:fldChar w:fldCharType="begin"/>
        </w:r>
        <w:r w:rsidR="00175C59">
          <w:rPr>
            <w:noProof/>
            <w:webHidden/>
          </w:rPr>
          <w:instrText xml:space="preserve"> PAGEREF _Toc467156349 \h </w:instrText>
        </w:r>
        <w:r w:rsidR="00175C59">
          <w:rPr>
            <w:noProof/>
            <w:webHidden/>
          </w:rPr>
        </w:r>
        <w:r w:rsidR="00175C59">
          <w:rPr>
            <w:noProof/>
            <w:webHidden/>
          </w:rPr>
          <w:fldChar w:fldCharType="separate"/>
        </w:r>
        <w:r w:rsidR="00175C59">
          <w:rPr>
            <w:noProof/>
            <w:webHidden/>
          </w:rPr>
          <w:t>419</w:t>
        </w:r>
        <w:r w:rsidR="00175C59">
          <w:rPr>
            <w:noProof/>
            <w:webHidden/>
          </w:rPr>
          <w:fldChar w:fldCharType="end"/>
        </w:r>
      </w:hyperlink>
    </w:p>
    <w:p w14:paraId="6883EC8C" w14:textId="77777777" w:rsidR="00175C59" w:rsidRDefault="00873D10">
      <w:pPr>
        <w:pStyle w:val="TOC1"/>
        <w:rPr>
          <w:rFonts w:asciiTheme="minorHAnsi" w:hAnsiTheme="minorHAnsi"/>
          <w:noProof/>
          <w:sz w:val="22"/>
        </w:rPr>
      </w:pPr>
      <w:hyperlink w:anchor="_Toc467156350" w:history="1">
        <w:r w:rsidR="00175C59" w:rsidRPr="00747AD7">
          <w:rPr>
            <w:rStyle w:val="Hyperlink"/>
            <w:noProof/>
          </w:rPr>
          <w:t>D46</w:t>
        </w:r>
        <w:r w:rsidR="00175C59">
          <w:rPr>
            <w:rFonts w:asciiTheme="minorHAnsi" w:hAnsiTheme="minorHAnsi"/>
            <w:noProof/>
            <w:sz w:val="22"/>
          </w:rPr>
          <w:tab/>
        </w:r>
        <w:r w:rsidR="00175C59" w:rsidRPr="00747AD7">
          <w:rPr>
            <w:rStyle w:val="Hyperlink"/>
            <w:noProof/>
          </w:rPr>
          <w:t>Peroxydisulfuric acid (((HO)S(O)</w:t>
        </w:r>
        <w:r w:rsidR="00175C59" w:rsidRPr="00747AD7">
          <w:rPr>
            <w:rStyle w:val="Hyperlink"/>
            <w:noProof/>
            <w:vertAlign w:val="subscript"/>
          </w:rPr>
          <w:t>2</w:t>
        </w:r>
        <w:r w:rsidR="00175C59" w:rsidRPr="00747AD7">
          <w:rPr>
            <w:rStyle w:val="Hyperlink"/>
            <w:noProof/>
          </w:rPr>
          <w:t>)2O</w:t>
        </w:r>
        <w:r w:rsidR="00175C59" w:rsidRPr="00747AD7">
          <w:rPr>
            <w:rStyle w:val="Hyperlink"/>
            <w:noProof/>
            <w:vertAlign w:val="subscript"/>
          </w:rPr>
          <w:t>2</w:t>
        </w:r>
        <w:r w:rsidR="00175C59" w:rsidRPr="00747AD7">
          <w:rPr>
            <w:rStyle w:val="Hyperlink"/>
            <w:noProof/>
          </w:rPr>
          <w:t>), disodium salt</w:t>
        </w:r>
        <w:r w:rsidR="00175C59">
          <w:rPr>
            <w:noProof/>
            <w:webHidden/>
          </w:rPr>
          <w:tab/>
        </w:r>
        <w:r w:rsidR="00175C59">
          <w:rPr>
            <w:noProof/>
            <w:webHidden/>
          </w:rPr>
          <w:fldChar w:fldCharType="begin"/>
        </w:r>
        <w:r w:rsidR="00175C59">
          <w:rPr>
            <w:noProof/>
            <w:webHidden/>
          </w:rPr>
          <w:instrText xml:space="preserve"> PAGEREF _Toc467156350 \h </w:instrText>
        </w:r>
        <w:r w:rsidR="00175C59">
          <w:rPr>
            <w:noProof/>
            <w:webHidden/>
          </w:rPr>
        </w:r>
        <w:r w:rsidR="00175C59">
          <w:rPr>
            <w:noProof/>
            <w:webHidden/>
          </w:rPr>
          <w:fldChar w:fldCharType="separate"/>
        </w:r>
        <w:r w:rsidR="00175C59">
          <w:rPr>
            <w:noProof/>
            <w:webHidden/>
          </w:rPr>
          <w:t>428</w:t>
        </w:r>
        <w:r w:rsidR="00175C59">
          <w:rPr>
            <w:noProof/>
            <w:webHidden/>
          </w:rPr>
          <w:fldChar w:fldCharType="end"/>
        </w:r>
      </w:hyperlink>
    </w:p>
    <w:p w14:paraId="2816AF0C" w14:textId="77777777" w:rsidR="00175C59" w:rsidRDefault="00873D10">
      <w:pPr>
        <w:pStyle w:val="TOC1"/>
        <w:rPr>
          <w:rFonts w:asciiTheme="minorHAnsi" w:hAnsiTheme="minorHAnsi"/>
          <w:noProof/>
          <w:sz w:val="22"/>
        </w:rPr>
      </w:pPr>
      <w:hyperlink w:anchor="_Toc467156351" w:history="1">
        <w:r w:rsidR="00175C59" w:rsidRPr="00747AD7">
          <w:rPr>
            <w:rStyle w:val="Hyperlink"/>
            <w:noProof/>
          </w:rPr>
          <w:t>D47</w:t>
        </w:r>
        <w:r w:rsidR="00175C59">
          <w:rPr>
            <w:rFonts w:asciiTheme="minorHAnsi" w:hAnsiTheme="minorHAnsi"/>
            <w:noProof/>
            <w:sz w:val="22"/>
          </w:rPr>
          <w:tab/>
        </w:r>
        <w:r w:rsidR="00175C59" w:rsidRPr="00747AD7">
          <w:rPr>
            <w:rStyle w:val="Hyperlink"/>
            <w:noProof/>
          </w:rPr>
          <w:t>Phosphonium, tributyltetradecyl-, chloride (1:1)</w:t>
        </w:r>
        <w:r w:rsidR="00175C59">
          <w:rPr>
            <w:noProof/>
            <w:webHidden/>
          </w:rPr>
          <w:tab/>
        </w:r>
        <w:r w:rsidR="00175C59">
          <w:rPr>
            <w:noProof/>
            <w:webHidden/>
          </w:rPr>
          <w:fldChar w:fldCharType="begin"/>
        </w:r>
        <w:r w:rsidR="00175C59">
          <w:rPr>
            <w:noProof/>
            <w:webHidden/>
          </w:rPr>
          <w:instrText xml:space="preserve"> PAGEREF _Toc467156351 \h </w:instrText>
        </w:r>
        <w:r w:rsidR="00175C59">
          <w:rPr>
            <w:noProof/>
            <w:webHidden/>
          </w:rPr>
        </w:r>
        <w:r w:rsidR="00175C59">
          <w:rPr>
            <w:noProof/>
            <w:webHidden/>
          </w:rPr>
          <w:fldChar w:fldCharType="separate"/>
        </w:r>
        <w:r w:rsidR="00175C59">
          <w:rPr>
            <w:noProof/>
            <w:webHidden/>
          </w:rPr>
          <w:t>437</w:t>
        </w:r>
        <w:r w:rsidR="00175C59">
          <w:rPr>
            <w:noProof/>
            <w:webHidden/>
          </w:rPr>
          <w:fldChar w:fldCharType="end"/>
        </w:r>
      </w:hyperlink>
    </w:p>
    <w:p w14:paraId="09462053" w14:textId="77777777" w:rsidR="00175C59" w:rsidRDefault="00873D10">
      <w:pPr>
        <w:pStyle w:val="TOC1"/>
        <w:rPr>
          <w:rFonts w:asciiTheme="minorHAnsi" w:hAnsiTheme="minorHAnsi"/>
          <w:noProof/>
          <w:sz w:val="22"/>
        </w:rPr>
      </w:pPr>
      <w:hyperlink w:anchor="_Toc467156352" w:history="1">
        <w:r w:rsidR="00175C59" w:rsidRPr="00747AD7">
          <w:rPr>
            <w:rStyle w:val="Hyperlink"/>
            <w:noProof/>
          </w:rPr>
          <w:t>D48</w:t>
        </w:r>
        <w:r w:rsidR="00175C59">
          <w:rPr>
            <w:rFonts w:asciiTheme="minorHAnsi" w:hAnsiTheme="minorHAnsi"/>
            <w:noProof/>
            <w:sz w:val="22"/>
          </w:rPr>
          <w:tab/>
        </w:r>
        <w:r w:rsidR="00175C59" w:rsidRPr="00747AD7">
          <w:rPr>
            <w:rStyle w:val="Hyperlink"/>
            <w:noProof/>
          </w:rPr>
          <w:t>Cellulase</w:t>
        </w:r>
        <w:r w:rsidR="00175C59">
          <w:rPr>
            <w:noProof/>
            <w:webHidden/>
          </w:rPr>
          <w:tab/>
        </w:r>
        <w:r w:rsidR="00175C59">
          <w:rPr>
            <w:noProof/>
            <w:webHidden/>
          </w:rPr>
          <w:fldChar w:fldCharType="begin"/>
        </w:r>
        <w:r w:rsidR="00175C59">
          <w:rPr>
            <w:noProof/>
            <w:webHidden/>
          </w:rPr>
          <w:instrText xml:space="preserve"> PAGEREF _Toc467156352 \h </w:instrText>
        </w:r>
        <w:r w:rsidR="00175C59">
          <w:rPr>
            <w:noProof/>
            <w:webHidden/>
          </w:rPr>
        </w:r>
        <w:r w:rsidR="00175C59">
          <w:rPr>
            <w:noProof/>
            <w:webHidden/>
          </w:rPr>
          <w:fldChar w:fldCharType="separate"/>
        </w:r>
        <w:r w:rsidR="00175C59">
          <w:rPr>
            <w:noProof/>
            <w:webHidden/>
          </w:rPr>
          <w:t>446</w:t>
        </w:r>
        <w:r w:rsidR="00175C59">
          <w:rPr>
            <w:noProof/>
            <w:webHidden/>
          </w:rPr>
          <w:fldChar w:fldCharType="end"/>
        </w:r>
      </w:hyperlink>
    </w:p>
    <w:p w14:paraId="6252D622" w14:textId="77777777" w:rsidR="00175C59" w:rsidRDefault="00873D10">
      <w:pPr>
        <w:pStyle w:val="TOC1"/>
        <w:rPr>
          <w:rFonts w:asciiTheme="minorHAnsi" w:hAnsiTheme="minorHAnsi"/>
          <w:noProof/>
          <w:sz w:val="22"/>
        </w:rPr>
      </w:pPr>
      <w:hyperlink w:anchor="_Toc467156353" w:history="1">
        <w:r w:rsidR="00175C59" w:rsidRPr="00747AD7">
          <w:rPr>
            <w:rStyle w:val="Hyperlink"/>
            <w:noProof/>
          </w:rPr>
          <w:t>D49</w:t>
        </w:r>
        <w:r w:rsidR="00175C59">
          <w:rPr>
            <w:rFonts w:asciiTheme="minorHAnsi" w:hAnsiTheme="minorHAnsi"/>
            <w:noProof/>
            <w:sz w:val="22"/>
          </w:rPr>
          <w:tab/>
        </w:r>
        <w:r w:rsidR="00175C59" w:rsidRPr="00747AD7">
          <w:rPr>
            <w:rStyle w:val="Hyperlink"/>
            <w:noProof/>
          </w:rPr>
          <w:t>Hemicellulase</w:t>
        </w:r>
        <w:r w:rsidR="00175C59">
          <w:rPr>
            <w:noProof/>
            <w:webHidden/>
          </w:rPr>
          <w:tab/>
        </w:r>
        <w:r w:rsidR="00175C59">
          <w:rPr>
            <w:noProof/>
            <w:webHidden/>
          </w:rPr>
          <w:fldChar w:fldCharType="begin"/>
        </w:r>
        <w:r w:rsidR="00175C59">
          <w:rPr>
            <w:noProof/>
            <w:webHidden/>
          </w:rPr>
          <w:instrText xml:space="preserve"> PAGEREF _Toc467156353 \h </w:instrText>
        </w:r>
        <w:r w:rsidR="00175C59">
          <w:rPr>
            <w:noProof/>
            <w:webHidden/>
          </w:rPr>
        </w:r>
        <w:r w:rsidR="00175C59">
          <w:rPr>
            <w:noProof/>
            <w:webHidden/>
          </w:rPr>
          <w:fldChar w:fldCharType="separate"/>
        </w:r>
        <w:r w:rsidR="00175C59">
          <w:rPr>
            <w:noProof/>
            <w:webHidden/>
          </w:rPr>
          <w:t>453</w:t>
        </w:r>
        <w:r w:rsidR="00175C59">
          <w:rPr>
            <w:noProof/>
            <w:webHidden/>
          </w:rPr>
          <w:fldChar w:fldCharType="end"/>
        </w:r>
      </w:hyperlink>
    </w:p>
    <w:p w14:paraId="1EEDC938" w14:textId="77777777" w:rsidR="00175C59" w:rsidRDefault="00873D10">
      <w:pPr>
        <w:pStyle w:val="TOC1"/>
        <w:rPr>
          <w:rFonts w:asciiTheme="minorHAnsi" w:hAnsiTheme="minorHAnsi"/>
          <w:noProof/>
          <w:sz w:val="22"/>
        </w:rPr>
      </w:pPr>
      <w:hyperlink w:anchor="_Toc467156354" w:history="1">
        <w:r w:rsidR="00175C59" w:rsidRPr="00747AD7">
          <w:rPr>
            <w:rStyle w:val="Hyperlink"/>
            <w:noProof/>
          </w:rPr>
          <w:t>D50</w:t>
        </w:r>
        <w:r w:rsidR="00175C59">
          <w:rPr>
            <w:rFonts w:asciiTheme="minorHAnsi" w:hAnsiTheme="minorHAnsi"/>
            <w:noProof/>
            <w:sz w:val="22"/>
          </w:rPr>
          <w:tab/>
        </w:r>
        <w:r w:rsidR="00175C59" w:rsidRPr="00747AD7">
          <w:rPr>
            <w:rStyle w:val="Hyperlink"/>
            <w:noProof/>
          </w:rPr>
          <w:t>Alkanes, C12-C26-branched and linear</w:t>
        </w:r>
        <w:r w:rsidR="00175C59">
          <w:rPr>
            <w:noProof/>
            <w:webHidden/>
          </w:rPr>
          <w:tab/>
        </w:r>
        <w:r w:rsidR="00175C59">
          <w:rPr>
            <w:noProof/>
            <w:webHidden/>
          </w:rPr>
          <w:fldChar w:fldCharType="begin"/>
        </w:r>
        <w:r w:rsidR="00175C59">
          <w:rPr>
            <w:noProof/>
            <w:webHidden/>
          </w:rPr>
          <w:instrText xml:space="preserve"> PAGEREF _Toc467156354 \h </w:instrText>
        </w:r>
        <w:r w:rsidR="00175C59">
          <w:rPr>
            <w:noProof/>
            <w:webHidden/>
          </w:rPr>
        </w:r>
        <w:r w:rsidR="00175C59">
          <w:rPr>
            <w:noProof/>
            <w:webHidden/>
          </w:rPr>
          <w:fldChar w:fldCharType="separate"/>
        </w:r>
        <w:r w:rsidR="00175C59">
          <w:rPr>
            <w:noProof/>
            <w:webHidden/>
          </w:rPr>
          <w:t>460</w:t>
        </w:r>
        <w:r w:rsidR="00175C59">
          <w:rPr>
            <w:noProof/>
            <w:webHidden/>
          </w:rPr>
          <w:fldChar w:fldCharType="end"/>
        </w:r>
      </w:hyperlink>
    </w:p>
    <w:p w14:paraId="234D2E48" w14:textId="77777777" w:rsidR="00175C59" w:rsidRDefault="00873D10">
      <w:pPr>
        <w:pStyle w:val="TOC1"/>
        <w:rPr>
          <w:rFonts w:asciiTheme="minorHAnsi" w:hAnsiTheme="minorHAnsi"/>
          <w:noProof/>
          <w:sz w:val="22"/>
        </w:rPr>
      </w:pPr>
      <w:hyperlink w:anchor="_Toc467156355" w:history="1">
        <w:r w:rsidR="00175C59" w:rsidRPr="00747AD7">
          <w:rPr>
            <w:rStyle w:val="Hyperlink"/>
            <w:noProof/>
          </w:rPr>
          <w:t>D51</w:t>
        </w:r>
        <w:r w:rsidR="00175C59">
          <w:rPr>
            <w:rFonts w:asciiTheme="minorHAnsi" w:hAnsiTheme="minorHAnsi"/>
            <w:noProof/>
            <w:sz w:val="22"/>
          </w:rPr>
          <w:tab/>
        </w:r>
        <w:r w:rsidR="00175C59" w:rsidRPr="00747AD7">
          <w:rPr>
            <w:rStyle w:val="Hyperlink"/>
            <w:noProof/>
          </w:rPr>
          <w:t>2-Ethylhexanol heavies</w:t>
        </w:r>
        <w:r w:rsidR="00175C59">
          <w:rPr>
            <w:noProof/>
            <w:webHidden/>
          </w:rPr>
          <w:tab/>
        </w:r>
        <w:r w:rsidR="00175C59">
          <w:rPr>
            <w:noProof/>
            <w:webHidden/>
          </w:rPr>
          <w:fldChar w:fldCharType="begin"/>
        </w:r>
        <w:r w:rsidR="00175C59">
          <w:rPr>
            <w:noProof/>
            <w:webHidden/>
          </w:rPr>
          <w:instrText xml:space="preserve"> PAGEREF _Toc467156355 \h </w:instrText>
        </w:r>
        <w:r w:rsidR="00175C59">
          <w:rPr>
            <w:noProof/>
            <w:webHidden/>
          </w:rPr>
        </w:r>
        <w:r w:rsidR="00175C59">
          <w:rPr>
            <w:noProof/>
            <w:webHidden/>
          </w:rPr>
          <w:fldChar w:fldCharType="separate"/>
        </w:r>
        <w:r w:rsidR="00175C59">
          <w:rPr>
            <w:noProof/>
            <w:webHidden/>
          </w:rPr>
          <w:t>471</w:t>
        </w:r>
        <w:r w:rsidR="00175C59">
          <w:rPr>
            <w:noProof/>
            <w:webHidden/>
          </w:rPr>
          <w:fldChar w:fldCharType="end"/>
        </w:r>
      </w:hyperlink>
    </w:p>
    <w:p w14:paraId="62F537D3" w14:textId="77777777" w:rsidR="00175C59" w:rsidRDefault="00873D10">
      <w:pPr>
        <w:pStyle w:val="TOC1"/>
        <w:rPr>
          <w:rFonts w:asciiTheme="minorHAnsi" w:hAnsiTheme="minorHAnsi"/>
          <w:noProof/>
          <w:sz w:val="22"/>
        </w:rPr>
      </w:pPr>
      <w:hyperlink w:anchor="_Toc467156356" w:history="1">
        <w:r w:rsidR="00175C59" w:rsidRPr="00747AD7">
          <w:rPr>
            <w:rStyle w:val="Hyperlink"/>
            <w:noProof/>
          </w:rPr>
          <w:t>D52</w:t>
        </w:r>
        <w:r w:rsidR="00175C59">
          <w:rPr>
            <w:rFonts w:asciiTheme="minorHAnsi" w:hAnsiTheme="minorHAnsi"/>
            <w:noProof/>
            <w:sz w:val="22"/>
          </w:rPr>
          <w:tab/>
        </w:r>
        <w:r w:rsidR="00175C59" w:rsidRPr="00747AD7">
          <w:rPr>
            <w:rStyle w:val="Hyperlink"/>
            <w:noProof/>
          </w:rPr>
          <w:t>Amine salt</w:t>
        </w:r>
        <w:r w:rsidR="00175C59">
          <w:rPr>
            <w:noProof/>
            <w:webHidden/>
          </w:rPr>
          <w:tab/>
        </w:r>
        <w:r w:rsidR="00175C59">
          <w:rPr>
            <w:noProof/>
            <w:webHidden/>
          </w:rPr>
          <w:fldChar w:fldCharType="begin"/>
        </w:r>
        <w:r w:rsidR="00175C59">
          <w:rPr>
            <w:noProof/>
            <w:webHidden/>
          </w:rPr>
          <w:instrText xml:space="preserve"> PAGEREF _Toc467156356 \h </w:instrText>
        </w:r>
        <w:r w:rsidR="00175C59">
          <w:rPr>
            <w:noProof/>
            <w:webHidden/>
          </w:rPr>
        </w:r>
        <w:r w:rsidR="00175C59">
          <w:rPr>
            <w:noProof/>
            <w:webHidden/>
          </w:rPr>
          <w:fldChar w:fldCharType="separate"/>
        </w:r>
        <w:r w:rsidR="00175C59">
          <w:rPr>
            <w:noProof/>
            <w:webHidden/>
          </w:rPr>
          <w:t>479</w:t>
        </w:r>
        <w:r w:rsidR="00175C59">
          <w:rPr>
            <w:noProof/>
            <w:webHidden/>
          </w:rPr>
          <w:fldChar w:fldCharType="end"/>
        </w:r>
      </w:hyperlink>
    </w:p>
    <w:p w14:paraId="746B9847" w14:textId="77777777" w:rsidR="00175C59" w:rsidRDefault="00873D10">
      <w:pPr>
        <w:pStyle w:val="TOC1"/>
        <w:rPr>
          <w:rFonts w:asciiTheme="minorHAnsi" w:hAnsiTheme="minorHAnsi"/>
          <w:noProof/>
          <w:sz w:val="22"/>
        </w:rPr>
      </w:pPr>
      <w:hyperlink w:anchor="_Toc467156357" w:history="1">
        <w:r w:rsidR="00175C59" w:rsidRPr="00747AD7">
          <w:rPr>
            <w:rStyle w:val="Hyperlink"/>
            <w:noProof/>
          </w:rPr>
          <w:t>D53</w:t>
        </w:r>
        <w:r w:rsidR="00175C59">
          <w:rPr>
            <w:rFonts w:asciiTheme="minorHAnsi" w:hAnsiTheme="minorHAnsi"/>
            <w:noProof/>
            <w:sz w:val="22"/>
          </w:rPr>
          <w:tab/>
        </w:r>
        <w:r w:rsidR="00175C59" w:rsidRPr="00747AD7">
          <w:rPr>
            <w:rStyle w:val="Hyperlink"/>
            <w:noProof/>
          </w:rPr>
          <w:t>Enzyme</w:t>
        </w:r>
        <w:r w:rsidR="00175C59">
          <w:rPr>
            <w:noProof/>
            <w:webHidden/>
          </w:rPr>
          <w:tab/>
        </w:r>
        <w:r w:rsidR="00175C59">
          <w:rPr>
            <w:noProof/>
            <w:webHidden/>
          </w:rPr>
          <w:fldChar w:fldCharType="begin"/>
        </w:r>
        <w:r w:rsidR="00175C59">
          <w:rPr>
            <w:noProof/>
            <w:webHidden/>
          </w:rPr>
          <w:instrText xml:space="preserve"> PAGEREF _Toc467156357 \h </w:instrText>
        </w:r>
        <w:r w:rsidR="00175C59">
          <w:rPr>
            <w:noProof/>
            <w:webHidden/>
          </w:rPr>
        </w:r>
        <w:r w:rsidR="00175C59">
          <w:rPr>
            <w:noProof/>
            <w:webHidden/>
          </w:rPr>
          <w:fldChar w:fldCharType="separate"/>
        </w:r>
        <w:r w:rsidR="00175C59">
          <w:rPr>
            <w:noProof/>
            <w:webHidden/>
          </w:rPr>
          <w:t>488</w:t>
        </w:r>
        <w:r w:rsidR="00175C59">
          <w:rPr>
            <w:noProof/>
            <w:webHidden/>
          </w:rPr>
          <w:fldChar w:fldCharType="end"/>
        </w:r>
      </w:hyperlink>
    </w:p>
    <w:p w14:paraId="5EBDDAF2" w14:textId="77777777" w:rsidR="00175C59" w:rsidRDefault="00873D10">
      <w:pPr>
        <w:pStyle w:val="TOC1"/>
        <w:rPr>
          <w:rFonts w:asciiTheme="minorHAnsi" w:hAnsiTheme="minorHAnsi"/>
          <w:noProof/>
          <w:sz w:val="22"/>
        </w:rPr>
      </w:pPr>
      <w:hyperlink w:anchor="_Toc467156358" w:history="1">
        <w:r w:rsidR="00175C59" w:rsidRPr="00747AD7">
          <w:rPr>
            <w:rStyle w:val="Hyperlink"/>
            <w:noProof/>
          </w:rPr>
          <w:t>D54</w:t>
        </w:r>
        <w:r w:rsidR="00175C59">
          <w:rPr>
            <w:rFonts w:asciiTheme="minorHAnsi" w:hAnsiTheme="minorHAnsi"/>
            <w:noProof/>
            <w:sz w:val="22"/>
          </w:rPr>
          <w:tab/>
        </w:r>
        <w:r w:rsidR="00175C59" w:rsidRPr="00747AD7">
          <w:rPr>
            <w:rStyle w:val="Hyperlink"/>
            <w:noProof/>
          </w:rPr>
          <w:t>Ester alcohol</w:t>
        </w:r>
        <w:r w:rsidR="00175C59">
          <w:rPr>
            <w:noProof/>
            <w:webHidden/>
          </w:rPr>
          <w:tab/>
        </w:r>
        <w:r w:rsidR="00175C59">
          <w:rPr>
            <w:noProof/>
            <w:webHidden/>
          </w:rPr>
          <w:fldChar w:fldCharType="begin"/>
        </w:r>
        <w:r w:rsidR="00175C59">
          <w:rPr>
            <w:noProof/>
            <w:webHidden/>
          </w:rPr>
          <w:instrText xml:space="preserve"> PAGEREF _Toc467156358 \h </w:instrText>
        </w:r>
        <w:r w:rsidR="00175C59">
          <w:rPr>
            <w:noProof/>
            <w:webHidden/>
          </w:rPr>
        </w:r>
        <w:r w:rsidR="00175C59">
          <w:rPr>
            <w:noProof/>
            <w:webHidden/>
          </w:rPr>
          <w:fldChar w:fldCharType="separate"/>
        </w:r>
        <w:r w:rsidR="00175C59">
          <w:rPr>
            <w:noProof/>
            <w:webHidden/>
          </w:rPr>
          <w:t>494</w:t>
        </w:r>
        <w:r w:rsidR="00175C59">
          <w:rPr>
            <w:noProof/>
            <w:webHidden/>
          </w:rPr>
          <w:fldChar w:fldCharType="end"/>
        </w:r>
      </w:hyperlink>
    </w:p>
    <w:p w14:paraId="34855932" w14:textId="77777777" w:rsidR="00175C59" w:rsidRDefault="00873D10">
      <w:pPr>
        <w:pStyle w:val="TOC1"/>
        <w:rPr>
          <w:rFonts w:asciiTheme="minorHAnsi" w:hAnsiTheme="minorHAnsi"/>
          <w:noProof/>
          <w:sz w:val="22"/>
        </w:rPr>
      </w:pPr>
      <w:hyperlink w:anchor="_Toc467156359" w:history="1">
        <w:r w:rsidR="00175C59" w:rsidRPr="00747AD7">
          <w:rPr>
            <w:rStyle w:val="Hyperlink"/>
            <w:noProof/>
          </w:rPr>
          <w:t>D55</w:t>
        </w:r>
        <w:r w:rsidR="00175C59">
          <w:rPr>
            <w:rFonts w:asciiTheme="minorHAnsi" w:hAnsiTheme="minorHAnsi"/>
            <w:noProof/>
            <w:sz w:val="22"/>
          </w:rPr>
          <w:tab/>
        </w:r>
        <w:r w:rsidR="00175C59" w:rsidRPr="00747AD7">
          <w:rPr>
            <w:rStyle w:val="Hyperlink"/>
            <w:noProof/>
          </w:rPr>
          <w:t>Ethoxylated fatty acid I</w:t>
        </w:r>
        <w:r w:rsidR="00175C59">
          <w:rPr>
            <w:noProof/>
            <w:webHidden/>
          </w:rPr>
          <w:tab/>
        </w:r>
        <w:r w:rsidR="00175C59">
          <w:rPr>
            <w:noProof/>
            <w:webHidden/>
          </w:rPr>
          <w:fldChar w:fldCharType="begin"/>
        </w:r>
        <w:r w:rsidR="00175C59">
          <w:rPr>
            <w:noProof/>
            <w:webHidden/>
          </w:rPr>
          <w:instrText xml:space="preserve"> PAGEREF _Toc467156359 \h </w:instrText>
        </w:r>
        <w:r w:rsidR="00175C59">
          <w:rPr>
            <w:noProof/>
            <w:webHidden/>
          </w:rPr>
        </w:r>
        <w:r w:rsidR="00175C59">
          <w:rPr>
            <w:noProof/>
            <w:webHidden/>
          </w:rPr>
          <w:fldChar w:fldCharType="separate"/>
        </w:r>
        <w:r w:rsidR="00175C59">
          <w:rPr>
            <w:noProof/>
            <w:webHidden/>
          </w:rPr>
          <w:t>501</w:t>
        </w:r>
        <w:r w:rsidR="00175C59">
          <w:rPr>
            <w:noProof/>
            <w:webHidden/>
          </w:rPr>
          <w:fldChar w:fldCharType="end"/>
        </w:r>
      </w:hyperlink>
    </w:p>
    <w:p w14:paraId="7ABBA07D" w14:textId="77777777" w:rsidR="00175C59" w:rsidRDefault="00873D10">
      <w:pPr>
        <w:pStyle w:val="TOC1"/>
        <w:rPr>
          <w:rFonts w:asciiTheme="minorHAnsi" w:hAnsiTheme="minorHAnsi"/>
          <w:noProof/>
          <w:sz w:val="22"/>
        </w:rPr>
      </w:pPr>
      <w:hyperlink w:anchor="_Toc467156360" w:history="1">
        <w:r w:rsidR="00175C59" w:rsidRPr="00747AD7">
          <w:rPr>
            <w:rStyle w:val="Hyperlink"/>
            <w:noProof/>
          </w:rPr>
          <w:t>D56</w:t>
        </w:r>
        <w:r w:rsidR="00175C59">
          <w:rPr>
            <w:rFonts w:asciiTheme="minorHAnsi" w:hAnsiTheme="minorHAnsi"/>
            <w:noProof/>
            <w:sz w:val="22"/>
          </w:rPr>
          <w:tab/>
        </w:r>
        <w:r w:rsidR="00175C59" w:rsidRPr="00747AD7">
          <w:rPr>
            <w:rStyle w:val="Hyperlink"/>
            <w:noProof/>
          </w:rPr>
          <w:t>Ethoxylated fatty acid II</w:t>
        </w:r>
        <w:r w:rsidR="00175C59">
          <w:rPr>
            <w:noProof/>
            <w:webHidden/>
          </w:rPr>
          <w:tab/>
        </w:r>
        <w:r w:rsidR="00175C59">
          <w:rPr>
            <w:noProof/>
            <w:webHidden/>
          </w:rPr>
          <w:fldChar w:fldCharType="begin"/>
        </w:r>
        <w:r w:rsidR="00175C59">
          <w:rPr>
            <w:noProof/>
            <w:webHidden/>
          </w:rPr>
          <w:instrText xml:space="preserve"> PAGEREF _Toc467156360 \h </w:instrText>
        </w:r>
        <w:r w:rsidR="00175C59">
          <w:rPr>
            <w:noProof/>
            <w:webHidden/>
          </w:rPr>
        </w:r>
        <w:r w:rsidR="00175C59">
          <w:rPr>
            <w:noProof/>
            <w:webHidden/>
          </w:rPr>
          <w:fldChar w:fldCharType="separate"/>
        </w:r>
        <w:r w:rsidR="00175C59">
          <w:rPr>
            <w:noProof/>
            <w:webHidden/>
          </w:rPr>
          <w:t>510</w:t>
        </w:r>
        <w:r w:rsidR="00175C59">
          <w:rPr>
            <w:noProof/>
            <w:webHidden/>
          </w:rPr>
          <w:fldChar w:fldCharType="end"/>
        </w:r>
      </w:hyperlink>
    </w:p>
    <w:p w14:paraId="0B08C6A3" w14:textId="77777777" w:rsidR="00175C59" w:rsidRDefault="00873D10">
      <w:pPr>
        <w:pStyle w:val="TOC1"/>
        <w:rPr>
          <w:rFonts w:asciiTheme="minorHAnsi" w:hAnsiTheme="minorHAnsi"/>
          <w:noProof/>
          <w:sz w:val="22"/>
        </w:rPr>
      </w:pPr>
      <w:hyperlink w:anchor="_Toc467156361" w:history="1">
        <w:r w:rsidR="00175C59" w:rsidRPr="00747AD7">
          <w:rPr>
            <w:rStyle w:val="Hyperlink"/>
            <w:noProof/>
          </w:rPr>
          <w:t>D57</w:t>
        </w:r>
        <w:r w:rsidR="00175C59">
          <w:rPr>
            <w:rFonts w:asciiTheme="minorHAnsi" w:hAnsiTheme="minorHAnsi"/>
            <w:noProof/>
            <w:sz w:val="22"/>
          </w:rPr>
          <w:tab/>
        </w:r>
        <w:r w:rsidR="00175C59" w:rsidRPr="00747AD7">
          <w:rPr>
            <w:rStyle w:val="Hyperlink"/>
            <w:noProof/>
          </w:rPr>
          <w:t>Ethoxylated fatty acid III</w:t>
        </w:r>
        <w:r w:rsidR="00175C59">
          <w:rPr>
            <w:noProof/>
            <w:webHidden/>
          </w:rPr>
          <w:tab/>
        </w:r>
        <w:r w:rsidR="00175C59">
          <w:rPr>
            <w:noProof/>
            <w:webHidden/>
          </w:rPr>
          <w:fldChar w:fldCharType="begin"/>
        </w:r>
        <w:r w:rsidR="00175C59">
          <w:rPr>
            <w:noProof/>
            <w:webHidden/>
          </w:rPr>
          <w:instrText xml:space="preserve"> PAGEREF _Toc467156361 \h </w:instrText>
        </w:r>
        <w:r w:rsidR="00175C59">
          <w:rPr>
            <w:noProof/>
            <w:webHidden/>
          </w:rPr>
        </w:r>
        <w:r w:rsidR="00175C59">
          <w:rPr>
            <w:noProof/>
            <w:webHidden/>
          </w:rPr>
          <w:fldChar w:fldCharType="separate"/>
        </w:r>
        <w:r w:rsidR="00175C59">
          <w:rPr>
            <w:noProof/>
            <w:webHidden/>
          </w:rPr>
          <w:t>518</w:t>
        </w:r>
        <w:r w:rsidR="00175C59">
          <w:rPr>
            <w:noProof/>
            <w:webHidden/>
          </w:rPr>
          <w:fldChar w:fldCharType="end"/>
        </w:r>
      </w:hyperlink>
    </w:p>
    <w:p w14:paraId="6AB90BFE" w14:textId="77777777" w:rsidR="00175C59" w:rsidRDefault="00873D10">
      <w:pPr>
        <w:pStyle w:val="TOC1"/>
        <w:rPr>
          <w:rFonts w:asciiTheme="minorHAnsi" w:hAnsiTheme="minorHAnsi"/>
          <w:noProof/>
          <w:sz w:val="22"/>
        </w:rPr>
      </w:pPr>
      <w:hyperlink w:anchor="_Toc467156362" w:history="1">
        <w:r w:rsidR="00175C59" w:rsidRPr="00747AD7">
          <w:rPr>
            <w:rStyle w:val="Hyperlink"/>
            <w:noProof/>
          </w:rPr>
          <w:t>D58</w:t>
        </w:r>
        <w:r w:rsidR="00175C59">
          <w:rPr>
            <w:rFonts w:asciiTheme="minorHAnsi" w:hAnsiTheme="minorHAnsi"/>
            <w:noProof/>
            <w:sz w:val="22"/>
          </w:rPr>
          <w:tab/>
        </w:r>
        <w:r w:rsidR="00175C59" w:rsidRPr="00747AD7">
          <w:rPr>
            <w:rStyle w:val="Hyperlink"/>
            <w:noProof/>
          </w:rPr>
          <w:t>Fatty acids ester</w:t>
        </w:r>
        <w:r w:rsidR="00175C59">
          <w:rPr>
            <w:noProof/>
            <w:webHidden/>
          </w:rPr>
          <w:tab/>
        </w:r>
        <w:r w:rsidR="00175C59">
          <w:rPr>
            <w:noProof/>
            <w:webHidden/>
          </w:rPr>
          <w:fldChar w:fldCharType="begin"/>
        </w:r>
        <w:r w:rsidR="00175C59">
          <w:rPr>
            <w:noProof/>
            <w:webHidden/>
          </w:rPr>
          <w:instrText xml:space="preserve"> PAGEREF _Toc467156362 \h </w:instrText>
        </w:r>
        <w:r w:rsidR="00175C59">
          <w:rPr>
            <w:noProof/>
            <w:webHidden/>
          </w:rPr>
        </w:r>
        <w:r w:rsidR="00175C59">
          <w:rPr>
            <w:noProof/>
            <w:webHidden/>
          </w:rPr>
          <w:fldChar w:fldCharType="separate"/>
        </w:r>
        <w:r w:rsidR="00175C59">
          <w:rPr>
            <w:noProof/>
            <w:webHidden/>
          </w:rPr>
          <w:t>527</w:t>
        </w:r>
        <w:r w:rsidR="00175C59">
          <w:rPr>
            <w:noProof/>
            <w:webHidden/>
          </w:rPr>
          <w:fldChar w:fldCharType="end"/>
        </w:r>
      </w:hyperlink>
    </w:p>
    <w:p w14:paraId="580DF2A1" w14:textId="77777777" w:rsidR="00175C59" w:rsidRDefault="00873D10">
      <w:pPr>
        <w:pStyle w:val="TOC1"/>
        <w:rPr>
          <w:rFonts w:asciiTheme="minorHAnsi" w:hAnsiTheme="minorHAnsi"/>
          <w:noProof/>
          <w:sz w:val="22"/>
        </w:rPr>
      </w:pPr>
      <w:hyperlink w:anchor="_Toc467156363" w:history="1">
        <w:r w:rsidR="00175C59" w:rsidRPr="00747AD7">
          <w:rPr>
            <w:rStyle w:val="Hyperlink"/>
            <w:noProof/>
          </w:rPr>
          <w:t>D59</w:t>
        </w:r>
        <w:r w:rsidR="00175C59">
          <w:rPr>
            <w:rFonts w:asciiTheme="minorHAnsi" w:hAnsiTheme="minorHAnsi"/>
            <w:noProof/>
            <w:sz w:val="22"/>
          </w:rPr>
          <w:tab/>
        </w:r>
        <w:r w:rsidR="00175C59" w:rsidRPr="00747AD7">
          <w:rPr>
            <w:rStyle w:val="Hyperlink"/>
            <w:noProof/>
          </w:rPr>
          <w:t>Inner salt of alkyl amines</w:t>
        </w:r>
        <w:r w:rsidR="00175C59">
          <w:rPr>
            <w:noProof/>
            <w:webHidden/>
          </w:rPr>
          <w:tab/>
        </w:r>
        <w:r w:rsidR="00175C59">
          <w:rPr>
            <w:noProof/>
            <w:webHidden/>
          </w:rPr>
          <w:fldChar w:fldCharType="begin"/>
        </w:r>
        <w:r w:rsidR="00175C59">
          <w:rPr>
            <w:noProof/>
            <w:webHidden/>
          </w:rPr>
          <w:instrText xml:space="preserve"> PAGEREF _Toc467156363 \h </w:instrText>
        </w:r>
        <w:r w:rsidR="00175C59">
          <w:rPr>
            <w:noProof/>
            <w:webHidden/>
          </w:rPr>
        </w:r>
        <w:r w:rsidR="00175C59">
          <w:rPr>
            <w:noProof/>
            <w:webHidden/>
          </w:rPr>
          <w:fldChar w:fldCharType="separate"/>
        </w:r>
        <w:r w:rsidR="00175C59">
          <w:rPr>
            <w:noProof/>
            <w:webHidden/>
          </w:rPr>
          <w:t>535</w:t>
        </w:r>
        <w:r w:rsidR="00175C59">
          <w:rPr>
            <w:noProof/>
            <w:webHidden/>
          </w:rPr>
          <w:fldChar w:fldCharType="end"/>
        </w:r>
      </w:hyperlink>
    </w:p>
    <w:p w14:paraId="2A21DEC9" w14:textId="77777777" w:rsidR="00175C59" w:rsidRDefault="00873D10">
      <w:pPr>
        <w:pStyle w:val="TOC1"/>
        <w:rPr>
          <w:rFonts w:asciiTheme="minorHAnsi" w:hAnsiTheme="minorHAnsi"/>
          <w:noProof/>
          <w:sz w:val="22"/>
        </w:rPr>
      </w:pPr>
      <w:hyperlink w:anchor="_Toc467156364" w:history="1">
        <w:r w:rsidR="00175C59" w:rsidRPr="00747AD7">
          <w:rPr>
            <w:rStyle w:val="Hyperlink"/>
            <w:noProof/>
          </w:rPr>
          <w:t>D60</w:t>
        </w:r>
        <w:r w:rsidR="00175C59">
          <w:rPr>
            <w:rFonts w:asciiTheme="minorHAnsi" w:hAnsiTheme="minorHAnsi"/>
            <w:noProof/>
            <w:sz w:val="22"/>
          </w:rPr>
          <w:tab/>
        </w:r>
        <w:r w:rsidR="00175C59" w:rsidRPr="00747AD7">
          <w:rPr>
            <w:rStyle w:val="Hyperlink"/>
            <w:noProof/>
          </w:rPr>
          <w:t>Organic acid salt</w:t>
        </w:r>
        <w:r w:rsidR="00175C59">
          <w:rPr>
            <w:noProof/>
            <w:webHidden/>
          </w:rPr>
          <w:tab/>
        </w:r>
        <w:r w:rsidR="00175C59">
          <w:rPr>
            <w:noProof/>
            <w:webHidden/>
          </w:rPr>
          <w:fldChar w:fldCharType="begin"/>
        </w:r>
        <w:r w:rsidR="00175C59">
          <w:rPr>
            <w:noProof/>
            <w:webHidden/>
          </w:rPr>
          <w:instrText xml:space="preserve"> PAGEREF _Toc467156364 \h </w:instrText>
        </w:r>
        <w:r w:rsidR="00175C59">
          <w:rPr>
            <w:noProof/>
            <w:webHidden/>
          </w:rPr>
        </w:r>
        <w:r w:rsidR="00175C59">
          <w:rPr>
            <w:noProof/>
            <w:webHidden/>
          </w:rPr>
          <w:fldChar w:fldCharType="separate"/>
        </w:r>
        <w:r w:rsidR="00175C59">
          <w:rPr>
            <w:noProof/>
            <w:webHidden/>
          </w:rPr>
          <w:t>544</w:t>
        </w:r>
        <w:r w:rsidR="00175C59">
          <w:rPr>
            <w:noProof/>
            <w:webHidden/>
          </w:rPr>
          <w:fldChar w:fldCharType="end"/>
        </w:r>
      </w:hyperlink>
    </w:p>
    <w:p w14:paraId="706C85C1" w14:textId="77777777" w:rsidR="00175C59" w:rsidRDefault="00873D10">
      <w:pPr>
        <w:pStyle w:val="TOC1"/>
        <w:rPr>
          <w:rFonts w:asciiTheme="minorHAnsi" w:hAnsiTheme="minorHAnsi"/>
          <w:noProof/>
          <w:sz w:val="22"/>
        </w:rPr>
      </w:pPr>
      <w:hyperlink w:anchor="_Toc467156365" w:history="1">
        <w:r w:rsidR="00175C59" w:rsidRPr="00747AD7">
          <w:rPr>
            <w:rStyle w:val="Hyperlink"/>
            <w:noProof/>
          </w:rPr>
          <w:t>D61</w:t>
        </w:r>
        <w:r w:rsidR="00175C59">
          <w:rPr>
            <w:rFonts w:asciiTheme="minorHAnsi" w:hAnsiTheme="minorHAnsi"/>
            <w:noProof/>
            <w:sz w:val="22"/>
          </w:rPr>
          <w:tab/>
        </w:r>
        <w:r w:rsidR="00175C59" w:rsidRPr="00747AD7">
          <w:rPr>
            <w:rStyle w:val="Hyperlink"/>
            <w:noProof/>
          </w:rPr>
          <w:t>Organic sulfate</w:t>
        </w:r>
        <w:r w:rsidR="00175C59">
          <w:rPr>
            <w:noProof/>
            <w:webHidden/>
          </w:rPr>
          <w:tab/>
        </w:r>
        <w:r w:rsidR="00175C59">
          <w:rPr>
            <w:noProof/>
            <w:webHidden/>
          </w:rPr>
          <w:fldChar w:fldCharType="begin"/>
        </w:r>
        <w:r w:rsidR="00175C59">
          <w:rPr>
            <w:noProof/>
            <w:webHidden/>
          </w:rPr>
          <w:instrText xml:space="preserve"> PAGEREF _Toc467156365 \h </w:instrText>
        </w:r>
        <w:r w:rsidR="00175C59">
          <w:rPr>
            <w:noProof/>
            <w:webHidden/>
          </w:rPr>
        </w:r>
        <w:r w:rsidR="00175C59">
          <w:rPr>
            <w:noProof/>
            <w:webHidden/>
          </w:rPr>
          <w:fldChar w:fldCharType="separate"/>
        </w:r>
        <w:r w:rsidR="00175C59">
          <w:rPr>
            <w:noProof/>
            <w:webHidden/>
          </w:rPr>
          <w:t>551</w:t>
        </w:r>
        <w:r w:rsidR="00175C59">
          <w:rPr>
            <w:noProof/>
            <w:webHidden/>
          </w:rPr>
          <w:fldChar w:fldCharType="end"/>
        </w:r>
      </w:hyperlink>
    </w:p>
    <w:p w14:paraId="0E543AEC" w14:textId="77777777" w:rsidR="00175C59" w:rsidRDefault="00873D10">
      <w:pPr>
        <w:pStyle w:val="TOC1"/>
        <w:rPr>
          <w:rFonts w:asciiTheme="minorHAnsi" w:hAnsiTheme="minorHAnsi"/>
          <w:noProof/>
          <w:sz w:val="22"/>
        </w:rPr>
      </w:pPr>
      <w:hyperlink w:anchor="_Toc467156366" w:history="1">
        <w:r w:rsidR="00175C59" w:rsidRPr="00747AD7">
          <w:rPr>
            <w:rStyle w:val="Hyperlink"/>
            <w:noProof/>
          </w:rPr>
          <w:t>D62</w:t>
        </w:r>
        <w:r w:rsidR="00175C59">
          <w:rPr>
            <w:rFonts w:asciiTheme="minorHAnsi" w:hAnsiTheme="minorHAnsi"/>
            <w:noProof/>
            <w:sz w:val="22"/>
          </w:rPr>
          <w:tab/>
        </w:r>
        <w:r w:rsidR="00175C59" w:rsidRPr="00747AD7">
          <w:rPr>
            <w:rStyle w:val="Hyperlink"/>
            <w:noProof/>
          </w:rPr>
          <w:t>Polyamine</w:t>
        </w:r>
        <w:r w:rsidR="00175C59">
          <w:rPr>
            <w:noProof/>
            <w:webHidden/>
          </w:rPr>
          <w:tab/>
        </w:r>
        <w:r w:rsidR="00175C59">
          <w:rPr>
            <w:noProof/>
            <w:webHidden/>
          </w:rPr>
          <w:fldChar w:fldCharType="begin"/>
        </w:r>
        <w:r w:rsidR="00175C59">
          <w:rPr>
            <w:noProof/>
            <w:webHidden/>
          </w:rPr>
          <w:instrText xml:space="preserve"> PAGEREF _Toc467156366 \h </w:instrText>
        </w:r>
        <w:r w:rsidR="00175C59">
          <w:rPr>
            <w:noProof/>
            <w:webHidden/>
          </w:rPr>
        </w:r>
        <w:r w:rsidR="00175C59">
          <w:rPr>
            <w:noProof/>
            <w:webHidden/>
          </w:rPr>
          <w:fldChar w:fldCharType="separate"/>
        </w:r>
        <w:r w:rsidR="00175C59">
          <w:rPr>
            <w:noProof/>
            <w:webHidden/>
          </w:rPr>
          <w:t>559</w:t>
        </w:r>
        <w:r w:rsidR="00175C59">
          <w:rPr>
            <w:noProof/>
            <w:webHidden/>
          </w:rPr>
          <w:fldChar w:fldCharType="end"/>
        </w:r>
      </w:hyperlink>
    </w:p>
    <w:p w14:paraId="5065224F" w14:textId="77777777" w:rsidR="00175C59" w:rsidRDefault="00873D10">
      <w:pPr>
        <w:pStyle w:val="TOC1"/>
        <w:rPr>
          <w:rFonts w:asciiTheme="minorHAnsi" w:hAnsiTheme="minorHAnsi"/>
          <w:noProof/>
          <w:sz w:val="22"/>
        </w:rPr>
      </w:pPr>
      <w:hyperlink w:anchor="_Toc467156367" w:history="1">
        <w:r w:rsidR="00175C59" w:rsidRPr="00747AD7">
          <w:rPr>
            <w:rStyle w:val="Hyperlink"/>
            <w:noProof/>
          </w:rPr>
          <w:t>D63</w:t>
        </w:r>
        <w:r w:rsidR="00175C59">
          <w:rPr>
            <w:rFonts w:asciiTheme="minorHAnsi" w:hAnsiTheme="minorHAnsi"/>
            <w:noProof/>
            <w:sz w:val="22"/>
          </w:rPr>
          <w:tab/>
        </w:r>
        <w:r w:rsidR="00175C59" w:rsidRPr="00747AD7">
          <w:rPr>
            <w:rStyle w:val="Hyperlink"/>
            <w:noProof/>
          </w:rPr>
          <w:t>Polymer with substituted alkylacrylamide salt</w:t>
        </w:r>
        <w:r w:rsidR="00175C59">
          <w:rPr>
            <w:noProof/>
            <w:webHidden/>
          </w:rPr>
          <w:tab/>
        </w:r>
        <w:r w:rsidR="00175C59">
          <w:rPr>
            <w:noProof/>
            <w:webHidden/>
          </w:rPr>
          <w:fldChar w:fldCharType="begin"/>
        </w:r>
        <w:r w:rsidR="00175C59">
          <w:rPr>
            <w:noProof/>
            <w:webHidden/>
          </w:rPr>
          <w:instrText xml:space="preserve"> PAGEREF _Toc467156367 \h </w:instrText>
        </w:r>
        <w:r w:rsidR="00175C59">
          <w:rPr>
            <w:noProof/>
            <w:webHidden/>
          </w:rPr>
        </w:r>
        <w:r w:rsidR="00175C59">
          <w:rPr>
            <w:noProof/>
            <w:webHidden/>
          </w:rPr>
          <w:fldChar w:fldCharType="separate"/>
        </w:r>
        <w:r w:rsidR="00175C59">
          <w:rPr>
            <w:noProof/>
            <w:webHidden/>
          </w:rPr>
          <w:t>565</w:t>
        </w:r>
        <w:r w:rsidR="00175C59">
          <w:rPr>
            <w:noProof/>
            <w:webHidden/>
          </w:rPr>
          <w:fldChar w:fldCharType="end"/>
        </w:r>
      </w:hyperlink>
    </w:p>
    <w:p w14:paraId="52E221D7" w14:textId="77777777" w:rsidR="00175C59" w:rsidRDefault="00873D10">
      <w:pPr>
        <w:pStyle w:val="TOC1"/>
        <w:rPr>
          <w:rFonts w:asciiTheme="minorHAnsi" w:hAnsiTheme="minorHAnsi"/>
          <w:noProof/>
          <w:sz w:val="22"/>
        </w:rPr>
      </w:pPr>
      <w:hyperlink w:anchor="_Toc467156368" w:history="1">
        <w:r w:rsidR="00175C59" w:rsidRPr="00747AD7">
          <w:rPr>
            <w:rStyle w:val="Hyperlink"/>
            <w:noProof/>
          </w:rPr>
          <w:t>D64</w:t>
        </w:r>
        <w:r w:rsidR="00175C59">
          <w:rPr>
            <w:rFonts w:asciiTheme="minorHAnsi" w:hAnsiTheme="minorHAnsi"/>
            <w:noProof/>
            <w:sz w:val="22"/>
          </w:rPr>
          <w:tab/>
        </w:r>
        <w:r w:rsidR="00175C59" w:rsidRPr="00747AD7">
          <w:rPr>
            <w:rStyle w:val="Hyperlink"/>
            <w:noProof/>
          </w:rPr>
          <w:t>Quaternary amine</w:t>
        </w:r>
        <w:r w:rsidR="00175C59">
          <w:rPr>
            <w:noProof/>
            <w:webHidden/>
          </w:rPr>
          <w:tab/>
        </w:r>
        <w:r w:rsidR="00175C59">
          <w:rPr>
            <w:noProof/>
            <w:webHidden/>
          </w:rPr>
          <w:fldChar w:fldCharType="begin"/>
        </w:r>
        <w:r w:rsidR="00175C59">
          <w:rPr>
            <w:noProof/>
            <w:webHidden/>
          </w:rPr>
          <w:instrText xml:space="preserve"> PAGEREF _Toc467156368 \h </w:instrText>
        </w:r>
        <w:r w:rsidR="00175C59">
          <w:rPr>
            <w:noProof/>
            <w:webHidden/>
          </w:rPr>
        </w:r>
        <w:r w:rsidR="00175C59">
          <w:rPr>
            <w:noProof/>
            <w:webHidden/>
          </w:rPr>
          <w:fldChar w:fldCharType="separate"/>
        </w:r>
        <w:r w:rsidR="00175C59">
          <w:rPr>
            <w:noProof/>
            <w:webHidden/>
          </w:rPr>
          <w:t>573</w:t>
        </w:r>
        <w:r w:rsidR="00175C59">
          <w:rPr>
            <w:noProof/>
            <w:webHidden/>
          </w:rPr>
          <w:fldChar w:fldCharType="end"/>
        </w:r>
      </w:hyperlink>
    </w:p>
    <w:p w14:paraId="48391996" w14:textId="77777777" w:rsidR="00175C59" w:rsidRDefault="00873D10">
      <w:pPr>
        <w:pStyle w:val="TOC1"/>
        <w:rPr>
          <w:rFonts w:asciiTheme="minorHAnsi" w:hAnsiTheme="minorHAnsi"/>
          <w:noProof/>
          <w:sz w:val="22"/>
        </w:rPr>
      </w:pPr>
      <w:hyperlink w:anchor="_Toc467156369" w:history="1">
        <w:r w:rsidR="00175C59" w:rsidRPr="00747AD7">
          <w:rPr>
            <w:rStyle w:val="Hyperlink"/>
            <w:noProof/>
          </w:rPr>
          <w:t>D65</w:t>
        </w:r>
        <w:r w:rsidR="00175C59">
          <w:rPr>
            <w:rFonts w:asciiTheme="minorHAnsi" w:hAnsiTheme="minorHAnsi"/>
            <w:noProof/>
            <w:sz w:val="22"/>
          </w:rPr>
          <w:tab/>
        </w:r>
        <w:r w:rsidR="00175C59" w:rsidRPr="00747AD7">
          <w:rPr>
            <w:rStyle w:val="Hyperlink"/>
            <w:noProof/>
          </w:rPr>
          <w:t>Terpenes and terpenoids</w:t>
        </w:r>
        <w:r w:rsidR="00175C59">
          <w:rPr>
            <w:noProof/>
            <w:webHidden/>
          </w:rPr>
          <w:tab/>
        </w:r>
        <w:r w:rsidR="00175C59">
          <w:rPr>
            <w:noProof/>
            <w:webHidden/>
          </w:rPr>
          <w:fldChar w:fldCharType="begin"/>
        </w:r>
        <w:r w:rsidR="00175C59">
          <w:rPr>
            <w:noProof/>
            <w:webHidden/>
          </w:rPr>
          <w:instrText xml:space="preserve"> PAGEREF _Toc467156369 \h </w:instrText>
        </w:r>
        <w:r w:rsidR="00175C59">
          <w:rPr>
            <w:noProof/>
            <w:webHidden/>
          </w:rPr>
        </w:r>
        <w:r w:rsidR="00175C59">
          <w:rPr>
            <w:noProof/>
            <w:webHidden/>
          </w:rPr>
          <w:fldChar w:fldCharType="separate"/>
        </w:r>
        <w:r w:rsidR="00175C59">
          <w:rPr>
            <w:noProof/>
            <w:webHidden/>
          </w:rPr>
          <w:t>582</w:t>
        </w:r>
        <w:r w:rsidR="00175C59">
          <w:rPr>
            <w:noProof/>
            <w:webHidden/>
          </w:rPr>
          <w:fldChar w:fldCharType="end"/>
        </w:r>
      </w:hyperlink>
    </w:p>
    <w:p w14:paraId="0C1C7AEE" w14:textId="77777777" w:rsidR="00332DB1" w:rsidRPr="004F2B8D" w:rsidRDefault="005A78AD" w:rsidP="00332DB1">
      <w:pPr>
        <w:rPr>
          <w:lang w:val="en-GB"/>
        </w:rPr>
      </w:pPr>
      <w:r>
        <w:rPr>
          <w:lang w:val="en-GB"/>
        </w:rPr>
        <w:fldChar w:fldCharType="end"/>
      </w:r>
    </w:p>
    <w:p w14:paraId="0C1C7AEF" w14:textId="77777777" w:rsidR="00332DB1" w:rsidRPr="00D3353F" w:rsidRDefault="00332DB1" w:rsidP="00332DB1">
      <w:pPr>
        <w:pStyle w:val="OWSSummaryH1"/>
      </w:pPr>
      <w:r w:rsidRPr="00D3353F">
        <w:t>Introduction</w:t>
      </w:r>
    </w:p>
    <w:p w14:paraId="0C1C7AF0" w14:textId="77777777" w:rsidR="00332DB1" w:rsidRPr="00D3353F" w:rsidRDefault="00332DB1" w:rsidP="00332DB1">
      <w:pPr>
        <w:pStyle w:val="OWSSummaryH2"/>
      </w:pPr>
      <w:bookmarkStart w:id="15" w:name="_Toc450298087"/>
      <w:r w:rsidRPr="00D3353F">
        <w:t xml:space="preserve">This Report: </w:t>
      </w:r>
      <w:bookmarkEnd w:id="15"/>
      <w:r w:rsidRPr="001B7801">
        <w:rPr>
          <w:i/>
        </w:rPr>
        <w:t>Human health risks associated with surface handling of chemicals used in coal seam gas extraction: Appendix D – Risk assessment sheets</w:t>
      </w:r>
    </w:p>
    <w:p w14:paraId="0C1C7AF1" w14:textId="77777777" w:rsidR="00332DB1" w:rsidRPr="00D3353F" w:rsidRDefault="00332DB1" w:rsidP="00332DB1">
      <w:pPr>
        <w:pStyle w:val="OWSNormal11pt"/>
      </w:pPr>
      <w:r w:rsidRPr="00D3353F">
        <w:t>This Appendix to the Human Health Risk Assessment report</w:t>
      </w:r>
      <w:r w:rsidRPr="00D3353F">
        <w:rPr>
          <w:rStyle w:val="FootnoteReference"/>
        </w:rPr>
        <w:footnoteReference w:id="2"/>
      </w:r>
      <w:r w:rsidRPr="00D3353F">
        <w:t xml:space="preserve"> contains individual human health risk assessments for a total of 69 drilling and hydraulic fracturing chemicals. The assessments of these chemicals cover risks to workers from occupational exposures and risks to the public from exposures from environmental contamination.</w:t>
      </w:r>
    </w:p>
    <w:p w14:paraId="0C1C7AF2" w14:textId="77777777" w:rsidR="00332DB1" w:rsidRPr="00D3353F" w:rsidRDefault="00332DB1" w:rsidP="00332DB1">
      <w:pPr>
        <w:pStyle w:val="OWSNormal11pt"/>
      </w:pPr>
      <w:r w:rsidRPr="00D3353F">
        <w:t>In addition to information on chemical identity and human health hazards, the assessment for each chemical, or groups of chemicals, contains a risk characterisation in which risks to human health from chemical exposures were estimated. Risk characterisation is the qualitative and, wherever possible, quantitative description of the likelihood of an agent or situation having the potential to cause adverse effects. Risk characterisation is conducted by integrating information on chemical hazard (toxicity) with information on exposure.</w:t>
      </w:r>
    </w:p>
    <w:p w14:paraId="0C1C7AF3" w14:textId="354C944C" w:rsidR="00332DB1" w:rsidRPr="00D3353F" w:rsidRDefault="00332DB1" w:rsidP="00332DB1">
      <w:pPr>
        <w:pStyle w:val="OWSNormal11pt"/>
      </w:pPr>
      <w:r w:rsidRPr="00D3353F">
        <w:t>Each risk characterisation describes health risks associated with acute (single) as well as long-term (repeated) exposure for a number of relevant exposure scenarios. Risks from acute exposure are characterised qualitatively, whilst risks from long</w:t>
      </w:r>
      <w:r>
        <w:t>-</w:t>
      </w:r>
      <w:r w:rsidRPr="00D3353F">
        <w:t xml:space="preserve">term exposure are characterised quantitatively using a Margin of Exposure (MOE) methodology. Details on the methodology </w:t>
      </w:r>
      <w:r w:rsidRPr="007A498A">
        <w:t>used for risk characterisation are available in the human health risk assessment report</w:t>
      </w:r>
      <w:r>
        <w:t xml:space="preserve"> (NICNAS </w:t>
      </w:r>
      <w:r w:rsidR="00D0787B">
        <w:t>2017</w:t>
      </w:r>
      <w:r>
        <w:t>a).</w:t>
      </w:r>
    </w:p>
    <w:p w14:paraId="0C1C7AF4" w14:textId="77777777" w:rsidR="00332DB1" w:rsidRPr="00D3353F" w:rsidRDefault="00332DB1" w:rsidP="00332DB1">
      <w:pPr>
        <w:pStyle w:val="OWSNormal11pt"/>
      </w:pPr>
      <w:r w:rsidRPr="00D3353F">
        <w:t>A logical consequence of this process of characterising health risks is the application of the information to develop practical measures to protect human health. Accordingly, in addition to a risk characterisation, each risk assessment describes measures available to mitigate identified human health risks.</w:t>
      </w:r>
    </w:p>
    <w:p w14:paraId="0C1C7AF5" w14:textId="77777777" w:rsidR="00DE0C09" w:rsidRDefault="00DE0C09" w:rsidP="00DE0C09">
      <w:pPr>
        <w:pStyle w:val="OWSNormal11pt"/>
        <w:sectPr w:rsidR="00DE0C09" w:rsidSect="000965C7">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709" w:footer="709" w:gutter="0"/>
          <w:pgNumType w:fmt="lowerRoman" w:start="1"/>
          <w:cols w:space="720"/>
          <w:titlePg/>
          <w:docGrid w:linePitch="326"/>
        </w:sectPr>
      </w:pPr>
    </w:p>
    <w:p w14:paraId="0C1C7AF6" w14:textId="77777777" w:rsidR="009318D6" w:rsidRPr="00D3353F" w:rsidRDefault="00EF21B2" w:rsidP="00A649E1">
      <w:pPr>
        <w:pStyle w:val="OWSDHeading1"/>
      </w:pPr>
      <w:bookmarkStart w:id="16" w:name="_Toc467156305"/>
      <w:bookmarkEnd w:id="13"/>
      <w:bookmarkEnd w:id="14"/>
      <w:r w:rsidRPr="00D3353F">
        <w:t>Boric acid (H</w:t>
      </w:r>
      <w:r w:rsidRPr="00DE0C09">
        <w:rPr>
          <w:vertAlign w:val="subscript"/>
        </w:rPr>
        <w:t>3</w:t>
      </w:r>
      <w:r w:rsidRPr="00D3353F">
        <w:t>BO</w:t>
      </w:r>
      <w:r w:rsidRPr="00A22BBC">
        <w:rPr>
          <w:vertAlign w:val="subscript"/>
        </w:rPr>
        <w:t>3</w:t>
      </w:r>
      <w:r w:rsidRPr="00D3353F">
        <w:t>)</w:t>
      </w:r>
      <w:bookmarkEnd w:id="16"/>
    </w:p>
    <w:tbl>
      <w:tblPr>
        <w:tblStyle w:val="TableGrid"/>
        <w:tblW w:w="0" w:type="auto"/>
        <w:tblInd w:w="108" w:type="dxa"/>
        <w:tblLook w:val="04A0" w:firstRow="1" w:lastRow="0" w:firstColumn="1" w:lastColumn="0" w:noHBand="0" w:noVBand="1"/>
      </w:tblPr>
      <w:tblGrid>
        <w:gridCol w:w="2526"/>
        <w:gridCol w:w="6427"/>
      </w:tblGrid>
      <w:tr w:rsidR="00EF21B2" w:rsidRPr="00D3353F" w14:paraId="0C1C7AF9" w14:textId="77777777" w:rsidTr="00FC6DBA">
        <w:tc>
          <w:tcPr>
            <w:tcW w:w="2552" w:type="dxa"/>
            <w:shd w:val="clear" w:color="auto" w:fill="C6D9F1" w:themeFill="text2" w:themeFillTint="33"/>
          </w:tcPr>
          <w:p w14:paraId="0C1C7AF7" w14:textId="5A66018D" w:rsidR="00EF21B2" w:rsidRPr="00D3353F" w:rsidRDefault="000A5211" w:rsidP="00E541A6">
            <w:pPr>
              <w:pStyle w:val="OWSTableheading"/>
            </w:pPr>
            <w:r>
              <w:t>CAS RN</w:t>
            </w:r>
          </w:p>
        </w:tc>
        <w:tc>
          <w:tcPr>
            <w:tcW w:w="6520" w:type="dxa"/>
            <w:shd w:val="clear" w:color="auto" w:fill="C6D9F1" w:themeFill="text2" w:themeFillTint="33"/>
          </w:tcPr>
          <w:p w14:paraId="0C1C7AF8" w14:textId="77777777" w:rsidR="00EF21B2" w:rsidRPr="00D3353F" w:rsidRDefault="00EF21B2" w:rsidP="00E541A6">
            <w:pPr>
              <w:pStyle w:val="OWSTableheading"/>
            </w:pPr>
            <w:r w:rsidRPr="00D3353F">
              <w:t>CAS Name</w:t>
            </w:r>
          </w:p>
        </w:tc>
      </w:tr>
      <w:tr w:rsidR="00EF21B2" w:rsidRPr="00D3353F" w14:paraId="0C1C7AFC" w14:textId="77777777" w:rsidTr="00FC6DBA">
        <w:tc>
          <w:tcPr>
            <w:tcW w:w="2552" w:type="dxa"/>
          </w:tcPr>
          <w:p w14:paraId="0C1C7AFA" w14:textId="77777777" w:rsidR="00EF21B2" w:rsidRPr="00D3353F" w:rsidRDefault="00EF21B2" w:rsidP="00560287">
            <w:pPr>
              <w:pStyle w:val="OWSTabletext"/>
              <w:rPr>
                <w:color w:val="000000" w:themeColor="text1"/>
              </w:rPr>
            </w:pPr>
            <w:r w:rsidRPr="00D3353F">
              <w:rPr>
                <w:color w:val="000000" w:themeColor="text1"/>
              </w:rPr>
              <w:t>10043-35-3</w:t>
            </w:r>
          </w:p>
        </w:tc>
        <w:tc>
          <w:tcPr>
            <w:tcW w:w="6520" w:type="dxa"/>
          </w:tcPr>
          <w:p w14:paraId="0C1C7AFB" w14:textId="77777777" w:rsidR="00EF21B2" w:rsidRPr="00D3353F" w:rsidRDefault="00EF21B2" w:rsidP="00560287">
            <w:pPr>
              <w:pStyle w:val="OWSTabletext"/>
              <w:rPr>
                <w:color w:val="000000" w:themeColor="text1"/>
              </w:rPr>
            </w:pPr>
            <w:r w:rsidRPr="00D3353F">
              <w:rPr>
                <w:color w:val="000000" w:themeColor="text1"/>
              </w:rPr>
              <w:t>Boric acid (H</w:t>
            </w:r>
            <w:r w:rsidRPr="00D3353F">
              <w:rPr>
                <w:color w:val="000000" w:themeColor="text1"/>
                <w:vertAlign w:val="subscript"/>
              </w:rPr>
              <w:t>3</w:t>
            </w:r>
            <w:r w:rsidRPr="00D3353F">
              <w:rPr>
                <w:color w:val="000000" w:themeColor="text1"/>
              </w:rPr>
              <w:t>BO</w:t>
            </w:r>
            <w:r w:rsidRPr="00D3353F">
              <w:rPr>
                <w:color w:val="000000" w:themeColor="text1"/>
                <w:vertAlign w:val="subscript"/>
              </w:rPr>
              <w:t>3</w:t>
            </w:r>
            <w:r w:rsidRPr="00D3353F">
              <w:rPr>
                <w:color w:val="000000" w:themeColor="text1"/>
              </w:rPr>
              <w:t>)</w:t>
            </w:r>
          </w:p>
        </w:tc>
      </w:tr>
    </w:tbl>
    <w:p w14:paraId="0C1C7AFD" w14:textId="77777777" w:rsidR="00986782" w:rsidRDefault="00EF21B2" w:rsidP="00986782">
      <w:pPr>
        <w:pStyle w:val="OWSNormal11pt"/>
      </w:pPr>
      <w:r w:rsidRPr="00D3353F">
        <w:t>Some of the data provided to NICNAS and used in the risk assessment for this chemical were confidential business information (CBI).</w:t>
      </w:r>
    </w:p>
    <w:p w14:paraId="0C1C7AFE" w14:textId="77777777" w:rsidR="009318D6" w:rsidRPr="00CF5FA5" w:rsidRDefault="00EF21B2" w:rsidP="00CF5FA5">
      <w:pPr>
        <w:pStyle w:val="OWSDHeading2"/>
      </w:pPr>
      <w:r w:rsidRPr="00CF5FA5">
        <w:t>Chemical use and concentration</w:t>
      </w:r>
    </w:p>
    <w:p w14:paraId="0C1C7AFF" w14:textId="0A3DC6D3" w:rsidR="00EF21B2" w:rsidRPr="00D3353F" w:rsidRDefault="00EF21B2" w:rsidP="00EF21B2">
      <w:pPr>
        <w:pStyle w:val="OWSNormal11pt"/>
      </w:pPr>
      <w:r w:rsidRPr="00D3353F">
        <w:t xml:space="preserve">The document from here on refers to </w:t>
      </w:r>
      <w:r w:rsidR="000A5211">
        <w:t>CAS RN</w:t>
      </w:r>
      <w:r w:rsidRPr="00D3353F">
        <w:t xml:space="preserve"> 10043-35-3 as Boric Acid, one of the synonyms of the chemical.</w:t>
      </w:r>
    </w:p>
    <w:p w14:paraId="0C1C7B00" w14:textId="77777777" w:rsidR="00EF21B2" w:rsidRPr="00D3353F" w:rsidRDefault="00EF21B2" w:rsidP="00EF21B2">
      <w:pPr>
        <w:pStyle w:val="OWSNormal11pt"/>
      </w:pPr>
      <w:r w:rsidRPr="00D3353F">
        <w:t>The chemical is used as a component of a hydraulic fracturing fluid formulation for coal seam gas extraction. Its function within these fluids is as a crosslinker. Another function of the chemical is confidential business information (CBI).</w:t>
      </w:r>
    </w:p>
    <w:p w14:paraId="0C1C7B01" w14:textId="5BABDB72" w:rsidR="00EF21B2" w:rsidRPr="00D3353F" w:rsidRDefault="00EF21B2" w:rsidP="00EF21B2">
      <w:pPr>
        <w:pStyle w:val="OWSNormal11pt"/>
      </w:pPr>
      <w:r w:rsidRPr="00D3353F">
        <w:t xml:space="preserve">Prior to incorporation into the final hydraulic fracturing fluid, the chemical </w:t>
      </w:r>
      <w:r w:rsidR="00A00006" w:rsidRPr="00D3353F">
        <w:t xml:space="preserve">as reported in the </w:t>
      </w:r>
      <w:r w:rsidR="002A5014" w:rsidRPr="00D3353F">
        <w:t xml:space="preserve">coal </w:t>
      </w:r>
      <w:r w:rsidR="0089521A" w:rsidRPr="00D3353F">
        <w:t>seam gas industry survey</w:t>
      </w:r>
      <w:r w:rsidR="00A00006" w:rsidRPr="00D3353F">
        <w:t xml:space="preserve"> (</w:t>
      </w:r>
      <w:r w:rsidR="001B7801">
        <w:t>NICNAS </w:t>
      </w:r>
      <w:r w:rsidR="00D0787B">
        <w:t>2017</w:t>
      </w:r>
      <w:r w:rsidR="00FD1664">
        <w:t>b</w:t>
      </w:r>
      <w:r w:rsidR="00EE63A0" w:rsidRPr="00D3353F">
        <w:t xml:space="preserve">) </w:t>
      </w:r>
      <w:r w:rsidRPr="00D3353F">
        <w:t xml:space="preserve">is transported, stored and handled as a </w:t>
      </w:r>
      <w:r w:rsidR="00984749" w:rsidRPr="00D3353F">
        <w:t xml:space="preserve">solid </w:t>
      </w:r>
      <w:r w:rsidRPr="00D3353F">
        <w:t xml:space="preserve">at a concentration of </w:t>
      </w:r>
      <w:r w:rsidR="00984749" w:rsidRPr="00D3353F">
        <w:t>800 </w:t>
      </w:r>
      <w:r w:rsidRPr="00D3353F">
        <w:t>g/</w:t>
      </w:r>
      <w:r w:rsidR="00984749" w:rsidRPr="00D3353F">
        <w:t xml:space="preserve">kg </w:t>
      </w:r>
      <w:r w:rsidRPr="00D3353F">
        <w:t>(</w:t>
      </w:r>
      <w:r w:rsidR="00984749" w:rsidRPr="00D3353F">
        <w:t>80</w:t>
      </w:r>
      <w:r w:rsidRPr="00D3353F">
        <w:t>%). After incorporation, it is present in hydraulic fracturing fluid at a concentration of 0.216 g/L (0.022%).</w:t>
      </w:r>
    </w:p>
    <w:p w14:paraId="0C1C7B02" w14:textId="77777777" w:rsidR="009318D6" w:rsidRPr="00D3353F" w:rsidRDefault="00EF21B2" w:rsidP="00CF5FA5">
      <w:pPr>
        <w:pStyle w:val="OWSDHeading2"/>
      </w:pPr>
      <w:r w:rsidRPr="00D3353F">
        <w:t>Critical health effects</w:t>
      </w:r>
    </w:p>
    <w:p w14:paraId="0C1C7B03" w14:textId="2916725E" w:rsidR="00D0391B" w:rsidRPr="00D3353F" w:rsidRDefault="00EF21B2" w:rsidP="00EF21B2">
      <w:pPr>
        <w:pStyle w:val="OWSNormal11pt"/>
      </w:pPr>
      <w:r w:rsidRPr="00D3353F">
        <w:t xml:space="preserve">Adverse effects on human health </w:t>
      </w:r>
      <w:r w:rsidRPr="00101ABB">
        <w:t>are characterised in detail in a separate hazard assessment available for this chemical (</w:t>
      </w:r>
      <w:r w:rsidR="001B7801">
        <w:t>NICNAS </w:t>
      </w:r>
      <w:r w:rsidR="00D0787B">
        <w:t>2017</w:t>
      </w:r>
      <w:r w:rsidR="00FD1664">
        <w:t>c</w:t>
      </w:r>
      <w:r w:rsidRPr="00D3353F">
        <w:t>).</w:t>
      </w:r>
    </w:p>
    <w:p w14:paraId="0C1C7B04" w14:textId="77777777" w:rsidR="00D0391B" w:rsidRPr="00D3353F" w:rsidRDefault="00EF21B2" w:rsidP="00EF21B2">
      <w:pPr>
        <w:pStyle w:val="OWSNormal11pt"/>
      </w:pPr>
      <w:r w:rsidRPr="00D3353F">
        <w:t xml:space="preserve">Hazard information was obtained from the following comprehensive reviews of boron and its </w:t>
      </w:r>
      <w:r w:rsidRPr="00101ABB">
        <w:t xml:space="preserve">compounds – </w:t>
      </w:r>
      <w:r w:rsidR="00B604FE" w:rsidRPr="00101ABB">
        <w:t>World Health Organisation (</w:t>
      </w:r>
      <w:r w:rsidR="0095758B">
        <w:t xml:space="preserve">WHO </w:t>
      </w:r>
      <w:r w:rsidR="00B604FE" w:rsidRPr="00101ABB">
        <w:t>1998), United States Environment Protection Agency (</w:t>
      </w:r>
      <w:r w:rsidR="009B0AA4">
        <w:t>US EPA</w:t>
      </w:r>
      <w:r w:rsidR="0095758B">
        <w:t xml:space="preserve"> </w:t>
      </w:r>
      <w:r w:rsidR="00B604FE" w:rsidRPr="00101ABB">
        <w:t>2004), Agency for Toxic Substances and Disease Registry (</w:t>
      </w:r>
      <w:r w:rsidR="0095758B">
        <w:t xml:space="preserve">ATSDR </w:t>
      </w:r>
      <w:r w:rsidR="00B604FE" w:rsidRPr="00101ABB">
        <w:t>2010), European Chemicals Agency (</w:t>
      </w:r>
      <w:r w:rsidR="0095758B">
        <w:t xml:space="preserve">ECHA </w:t>
      </w:r>
      <w:r w:rsidR="00B604FE" w:rsidRPr="00101ABB">
        <w:t>2010) and the Netherlands National Institute for Public Health and the Environment (RIVM 2013).</w:t>
      </w:r>
    </w:p>
    <w:p w14:paraId="0C1C7B05" w14:textId="77777777" w:rsidR="00EF21B2" w:rsidRPr="00D3353F" w:rsidRDefault="00EF21B2" w:rsidP="00EF21B2">
      <w:pPr>
        <w:pStyle w:val="OWSNormal11pt"/>
      </w:pPr>
      <w:r w:rsidRPr="00D3353F">
        <w:t>The critical adverse health effects from the NICNAS hazard assessment are summarised below.</w:t>
      </w:r>
    </w:p>
    <w:p w14:paraId="0C1C7B06" w14:textId="77777777" w:rsidR="00EF21B2" w:rsidRPr="00D3353F" w:rsidRDefault="00EF21B2" w:rsidP="00EF21B2">
      <w:pPr>
        <w:pStyle w:val="OWSNormal11pt"/>
      </w:pPr>
      <w:r w:rsidRPr="00D3353F">
        <w:t xml:space="preserve">The hazard assessment of boric acid was conducted as a group assessment of three substances </w:t>
      </w:r>
      <w:r w:rsidR="00212CF4" w:rsidRPr="00D3353F">
        <w:noBreakHyphen/>
      </w:r>
      <w:r w:rsidRPr="00D3353F">
        <w:t xml:space="preserve"> boric acid (H</w:t>
      </w:r>
      <w:r w:rsidRPr="00D3353F">
        <w:rPr>
          <w:vertAlign w:val="subscript"/>
        </w:rPr>
        <w:t>3</w:t>
      </w:r>
      <w:r w:rsidRPr="00D3353F">
        <w:t>BO</w:t>
      </w:r>
      <w:r w:rsidRPr="00D3353F">
        <w:rPr>
          <w:vertAlign w:val="subscript"/>
        </w:rPr>
        <w:t>3</w:t>
      </w:r>
      <w:r w:rsidRPr="00D3353F">
        <w:t>), boron sodium oxide (B</w:t>
      </w:r>
      <w:r w:rsidRPr="00D3353F">
        <w:rPr>
          <w:vertAlign w:val="subscript"/>
        </w:rPr>
        <w:t>8</w:t>
      </w:r>
      <w:r w:rsidRPr="00D3353F">
        <w:t>Na</w:t>
      </w:r>
      <w:r w:rsidRPr="00D3353F">
        <w:rPr>
          <w:vertAlign w:val="subscript"/>
        </w:rPr>
        <w:t>2</w:t>
      </w:r>
      <w:r w:rsidRPr="00D3353F">
        <w:t>O</w:t>
      </w:r>
      <w:r w:rsidRPr="00D3353F">
        <w:rPr>
          <w:vertAlign w:val="subscript"/>
        </w:rPr>
        <w:t>13</w:t>
      </w:r>
      <w:r w:rsidRPr="00D3353F">
        <w:t>) (more commonly referred to as boric acid disodium salt) and borax (Na</w:t>
      </w:r>
      <w:r w:rsidRPr="00D3353F">
        <w:rPr>
          <w:vertAlign w:val="subscript"/>
        </w:rPr>
        <w:t>2</w:t>
      </w:r>
      <w:r w:rsidRPr="00D3353F">
        <w:t>(B</w:t>
      </w:r>
      <w:r w:rsidRPr="00D3353F">
        <w:rPr>
          <w:vertAlign w:val="subscript"/>
        </w:rPr>
        <w:t>4</w:t>
      </w:r>
      <w:r w:rsidRPr="00D3353F">
        <w:t>O</w:t>
      </w:r>
      <w:r w:rsidRPr="00D3353F">
        <w:rPr>
          <w:vertAlign w:val="subscript"/>
        </w:rPr>
        <w:t>7</w:t>
      </w:r>
      <w:r w:rsidRPr="00D3353F">
        <w:t>).10H</w:t>
      </w:r>
      <w:r w:rsidRPr="00D3353F">
        <w:rPr>
          <w:vertAlign w:val="subscript"/>
        </w:rPr>
        <w:t>2</w:t>
      </w:r>
      <w:r w:rsidRPr="00D3353F">
        <w:t>O).</w:t>
      </w:r>
    </w:p>
    <w:p w14:paraId="0C1C7B07" w14:textId="77777777" w:rsidR="00EF21B2" w:rsidRPr="00D3353F" w:rsidRDefault="00EF21B2" w:rsidP="00EF21B2">
      <w:pPr>
        <w:pStyle w:val="OWSNormal11pt"/>
      </w:pPr>
      <w:r w:rsidRPr="00D3353F">
        <w:t>In physiological conditions, aqueous solutions of simple borates will exist predominantly as un</w:t>
      </w:r>
      <w:r w:rsidR="00492D10">
        <w:t>-</w:t>
      </w:r>
      <w:r w:rsidRPr="00D3353F">
        <w:t>dissociated boric acid. Therefore, the chemical and toxicological properties of simple borates such as boric acid, boric acid disodium salt and borax are expected to be similar on a mol boron/L equivalent basis when dissolved in water or biological fluids at the same pH and low concentration. Accordingly, read</w:t>
      </w:r>
      <w:r w:rsidR="00CA72C4">
        <w:t>-</w:t>
      </w:r>
      <w:r w:rsidRPr="00D3353F">
        <w:t>across of toxicity testing results between these borate species and from other similar borate species differing only in extent of hydration was applied, and testing results were expressed as boron equivalents.</w:t>
      </w:r>
    </w:p>
    <w:p w14:paraId="0C1C7B08" w14:textId="77777777" w:rsidR="00D0391B" w:rsidRPr="00D3353F" w:rsidRDefault="00EF21B2" w:rsidP="00EF21B2">
      <w:pPr>
        <w:pStyle w:val="OWSNormal11pt"/>
      </w:pPr>
      <w:r w:rsidRPr="00D3353F">
        <w:t>Toxicity testing was conducted on several borate compounds. Borates were found to be of low acute toxicity and low skin irritation potential. Mild eye irritation observed in animal studies may be due to the crystalline nature of the compounds tested. In inhalation testing in animals with boric acid aerosols, borates were found to be sensory irritants. Sensory irritation from inhalation of borates as dusts has also been documented in humans, with a No</w:t>
      </w:r>
      <w:r w:rsidR="0095758B">
        <w:t>-</w:t>
      </w:r>
      <w:r w:rsidRPr="00D3353F">
        <w:t>Observed</w:t>
      </w:r>
      <w:r w:rsidR="00B60AF8">
        <w:noBreakHyphen/>
      </w:r>
      <w:r w:rsidRPr="00D3353F">
        <w:t>Adverse</w:t>
      </w:r>
      <w:r w:rsidR="00B60AF8">
        <w:noBreakHyphen/>
      </w:r>
      <w:r w:rsidRPr="00D3353F">
        <w:t>Effect</w:t>
      </w:r>
      <w:r w:rsidR="00F35F67">
        <w:noBreakHyphen/>
      </w:r>
      <w:r w:rsidRPr="00D3353F">
        <w:t>Concentration (NOAEC) of 0.8</w:t>
      </w:r>
      <w:r w:rsidR="00101ABB">
        <w:t> </w:t>
      </w:r>
      <w:r w:rsidRPr="00D3353F">
        <w:t>mg boron/m</w:t>
      </w:r>
      <w:r w:rsidRPr="00D3353F">
        <w:rPr>
          <w:vertAlign w:val="superscript"/>
        </w:rPr>
        <w:t>3</w:t>
      </w:r>
      <w:r w:rsidRPr="00D3353F">
        <w:t xml:space="preserve"> identified for worker exposures (ECHA 2009).</w:t>
      </w:r>
    </w:p>
    <w:p w14:paraId="0C1C7B09" w14:textId="77777777" w:rsidR="009B0AA4" w:rsidRDefault="00EF21B2" w:rsidP="00EF21B2">
      <w:pPr>
        <w:pStyle w:val="OWSNormal11pt"/>
      </w:pPr>
      <w:r w:rsidRPr="00D3353F">
        <w:t>Borates were shown not to be skin sensitisers, genotoxic or carcinogenic.</w:t>
      </w:r>
    </w:p>
    <w:p w14:paraId="0C1C7B0A" w14:textId="77777777" w:rsidR="00EF21B2" w:rsidRPr="00D3353F" w:rsidRDefault="00EF21B2" w:rsidP="00EF21B2">
      <w:pPr>
        <w:pStyle w:val="OWSNormal11pt"/>
      </w:pPr>
      <w:r w:rsidRPr="00D3353F">
        <w:t>Repeated exposures to boron as boric acid induced effects on fertility (testicular toxicity), development and the blood system. The No</w:t>
      </w:r>
      <w:r w:rsidR="00255EEC">
        <w:t xml:space="preserve"> </w:t>
      </w:r>
      <w:r w:rsidRPr="00D3353F">
        <w:t>Observed</w:t>
      </w:r>
      <w:r w:rsidR="00255EEC">
        <w:t xml:space="preserve"> </w:t>
      </w:r>
      <w:r w:rsidRPr="00D3353F">
        <w:t>Adverse</w:t>
      </w:r>
      <w:r w:rsidR="00255EEC">
        <w:t xml:space="preserve"> </w:t>
      </w:r>
      <w:r w:rsidRPr="00D3353F">
        <w:t>Effect</w:t>
      </w:r>
      <w:r w:rsidR="00255EEC">
        <w:t xml:space="preserve"> </w:t>
      </w:r>
      <w:r w:rsidRPr="00D3353F">
        <w:t>Level (NOAEL) for effects on male fertility and the blood system (haemotoxicity) was 17.5 mg boron/kg bw/day with a Lowest</w:t>
      </w:r>
      <w:r w:rsidR="00255EEC">
        <w:t xml:space="preserve"> </w:t>
      </w:r>
      <w:r w:rsidRPr="00D3353F">
        <w:t>Observed</w:t>
      </w:r>
      <w:r w:rsidR="00255EEC">
        <w:t xml:space="preserve"> </w:t>
      </w:r>
      <w:r w:rsidRPr="00D3353F">
        <w:t>Adverse</w:t>
      </w:r>
      <w:r w:rsidR="00255EEC">
        <w:t xml:space="preserve"> </w:t>
      </w:r>
      <w:r w:rsidRPr="00D3353F">
        <w:t>Effect</w:t>
      </w:r>
      <w:r w:rsidR="00F35F67">
        <w:noBreakHyphen/>
      </w:r>
      <w:r w:rsidRPr="00D3353F">
        <w:t>Level (LOAEL) of 58.5 mg boron/kg bw/day. This NOAEL was the equivalent of 100 mg boric acid/kg bw/day.</w:t>
      </w:r>
    </w:p>
    <w:p w14:paraId="0C1C7B0B" w14:textId="77777777" w:rsidR="00EF21B2" w:rsidRPr="00D3353F" w:rsidRDefault="00EF21B2" w:rsidP="00EF21B2">
      <w:pPr>
        <w:pStyle w:val="OWSNormal11pt"/>
      </w:pPr>
      <w:r w:rsidRPr="00D3353F">
        <w:t>The most sensitive endpoint was developmental toxicity (foetal development), with a NOAEL of 9.6 mg boron/kg bw/day. The LOAEL was 13.3 mg boron/kg bw/day. This NOAEL was the equivalent of 55 mg boric acid/kg bw/day.</w:t>
      </w:r>
    </w:p>
    <w:p w14:paraId="0C1C7B0C" w14:textId="77777777" w:rsidR="00EF21B2" w:rsidRPr="00D3353F" w:rsidRDefault="00EF21B2" w:rsidP="00CF5FA5">
      <w:pPr>
        <w:pStyle w:val="OWSDHeading2"/>
      </w:pPr>
      <w:r w:rsidRPr="00D3353F">
        <w:t>Human exposure assessment</w:t>
      </w:r>
    </w:p>
    <w:p w14:paraId="0C1C7B0D" w14:textId="77777777" w:rsidR="009318D6" w:rsidRPr="00CF5FA5" w:rsidRDefault="00EF21B2" w:rsidP="00CF5FA5">
      <w:pPr>
        <w:pStyle w:val="OWSDHeading3"/>
      </w:pPr>
      <w:r w:rsidRPr="00CF5FA5">
        <w:t>Worker exposure</w:t>
      </w:r>
    </w:p>
    <w:p w14:paraId="0C1C7B0E" w14:textId="77777777" w:rsidR="00D0391B" w:rsidRPr="00D3353F" w:rsidRDefault="00EF21B2" w:rsidP="00EF21B2">
      <w:pPr>
        <w:pStyle w:val="OWSNormal11pt"/>
        <w:rPr>
          <w:color w:val="000000" w:themeColor="text1"/>
        </w:rPr>
      </w:pPr>
      <w:r w:rsidRPr="00D3353F">
        <w:rPr>
          <w:color w:val="000000" w:themeColor="text1"/>
        </w:rPr>
        <w:t xml:space="preserve">Exposure of workers to boric acid is possible via inadvertent spills and leaks, especially during any required manual handling, </w:t>
      </w:r>
      <w:r w:rsidR="000201F9">
        <w:rPr>
          <w:color w:val="000000" w:themeColor="text1"/>
        </w:rPr>
        <w:t>and / or</w:t>
      </w:r>
      <w:r w:rsidRPr="00D3353F">
        <w:rPr>
          <w:color w:val="000000" w:themeColor="text1"/>
        </w:rPr>
        <w:t xml:space="preserve"> emissions of aerosols during operations. Exposure may also occur from contact with produced water containing residual boric acid.</w:t>
      </w:r>
    </w:p>
    <w:p w14:paraId="0C1C7B0F"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7B10"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492D10">
        <w:noBreakHyphen/>
      </w:r>
      <w:r w:rsidRPr="00D3353F">
        <w:t xml:space="preserve"> </w:t>
      </w:r>
      <w:r w:rsidR="00492D10">
        <w:t>mixing / blending</w:t>
      </w:r>
      <w:r w:rsidR="007F64A1" w:rsidRPr="00D3353F">
        <w:t xml:space="preserve"> </w:t>
      </w:r>
      <w:r w:rsidRPr="00D3353F">
        <w:t>plus cleaning and maintenance activities.</w:t>
      </w:r>
    </w:p>
    <w:p w14:paraId="0C1C7B11" w14:textId="5628119E" w:rsidR="009B1FFA" w:rsidRPr="00D3353F" w:rsidRDefault="00EF21B2" w:rsidP="00EF21B2">
      <w:pPr>
        <w:pStyle w:val="OWSNormal11pt"/>
      </w:pPr>
      <w:r w:rsidRPr="00D3353F">
        <w:t>The total internal human dose (</w:t>
      </w:r>
      <w:r w:rsidR="00176286">
        <w:fldChar w:fldCharType="begin"/>
      </w:r>
      <w:r w:rsidR="00176286">
        <w:instrText xml:space="preserve"> REF _Ref411931309 \h  \* MERGEFORMAT </w:instrText>
      </w:r>
      <w:r w:rsidR="00176286">
        <w:fldChar w:fldCharType="separate"/>
      </w:r>
      <w:r w:rsidR="00563149" w:rsidRPr="00D3353F">
        <w:t>Table D.</w:t>
      </w:r>
      <w:r w:rsidR="00563149">
        <w:t>1</w:t>
      </w:r>
      <w:r w:rsidR="00176286">
        <w:fldChar w:fldCharType="end"/>
      </w:r>
      <w:r w:rsidRPr="00D3353F">
        <w:t xml:space="preserve">) was estimated using exposure modelling and dermal and inhalation absorption rates determined from the </w:t>
      </w:r>
      <w:r w:rsidRPr="00101ABB">
        <w:t>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B604FE" w:rsidRPr="00101ABB">
        <w:t>b</w:t>
      </w:r>
      <w:r w:rsidRPr="00101ABB">
        <w:t>).</w:t>
      </w:r>
    </w:p>
    <w:p w14:paraId="0C1C7B12" w14:textId="77777777" w:rsidR="00EF21B2" w:rsidRPr="00D3353F" w:rsidRDefault="00EF21B2" w:rsidP="00371081">
      <w:pPr>
        <w:pStyle w:val="OWStablecaption"/>
      </w:pPr>
      <w:bookmarkStart w:id="17" w:name="_Ref41193130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w:t>
      </w:r>
      <w:r w:rsidR="005A78AD" w:rsidRPr="00D3353F">
        <w:fldChar w:fldCharType="end"/>
      </w:r>
      <w:bookmarkEnd w:id="17"/>
      <w:r w:rsidRPr="00D3353F">
        <w:t xml:space="preserve"> Internal doses resulting from chemical exposures associated with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F21B2" w:rsidRPr="00D3353F" w14:paraId="0C1C7B1A" w14:textId="77777777" w:rsidTr="00560287">
        <w:trPr>
          <w:tblHeader/>
        </w:trPr>
        <w:tc>
          <w:tcPr>
            <w:tcW w:w="2328" w:type="pct"/>
            <w:shd w:val="clear" w:color="auto" w:fill="C6D9F1" w:themeFill="text2" w:themeFillTint="33"/>
          </w:tcPr>
          <w:p w14:paraId="0C1C7B13" w14:textId="77777777" w:rsidR="00EF21B2" w:rsidRPr="00D3353F" w:rsidRDefault="00EF21B2" w:rsidP="00E541A6">
            <w:pPr>
              <w:pStyle w:val="OWSTableheading"/>
            </w:pPr>
            <w:r w:rsidRPr="00D3353F">
              <w:t>Occupational activity</w:t>
            </w:r>
          </w:p>
        </w:tc>
        <w:tc>
          <w:tcPr>
            <w:tcW w:w="890" w:type="pct"/>
            <w:shd w:val="clear" w:color="auto" w:fill="C6D9F1" w:themeFill="text2" w:themeFillTint="33"/>
          </w:tcPr>
          <w:p w14:paraId="0C1C7B14" w14:textId="77777777" w:rsidR="00EF21B2" w:rsidRPr="00D3353F" w:rsidRDefault="00EF21B2" w:rsidP="00E541A6">
            <w:pPr>
              <w:pStyle w:val="OWSTableheading"/>
            </w:pPr>
            <w:r w:rsidRPr="00D3353F">
              <w:t>E</w:t>
            </w:r>
            <w:r w:rsidRPr="00D3353F">
              <w:rPr>
                <w:vertAlign w:val="subscript"/>
              </w:rPr>
              <w:t>derm</w:t>
            </w:r>
          </w:p>
          <w:p w14:paraId="0C1C7B15"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B16" w14:textId="77777777" w:rsidR="00EF21B2" w:rsidRPr="00D3353F" w:rsidRDefault="00EF21B2" w:rsidP="00E541A6">
            <w:pPr>
              <w:pStyle w:val="OWSTableheading"/>
            </w:pPr>
            <w:r w:rsidRPr="00D3353F">
              <w:t>E</w:t>
            </w:r>
            <w:r w:rsidRPr="00D3353F">
              <w:rPr>
                <w:vertAlign w:val="subscript"/>
              </w:rPr>
              <w:t>inh</w:t>
            </w:r>
          </w:p>
          <w:p w14:paraId="0C1C7B17"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B18" w14:textId="77777777" w:rsidR="00EF21B2" w:rsidRPr="00D3353F" w:rsidRDefault="00EF21B2" w:rsidP="00E541A6">
            <w:pPr>
              <w:pStyle w:val="OWSTableheading"/>
            </w:pPr>
            <w:r w:rsidRPr="00D3353F">
              <w:t>E</w:t>
            </w:r>
            <w:r w:rsidRPr="00D3353F">
              <w:rPr>
                <w:vertAlign w:val="subscript"/>
              </w:rPr>
              <w:t>total</w:t>
            </w:r>
          </w:p>
          <w:p w14:paraId="0C1C7B19" w14:textId="77777777" w:rsidR="00EF21B2" w:rsidRPr="00D3353F" w:rsidRDefault="00EF21B2" w:rsidP="00E541A6">
            <w:pPr>
              <w:pStyle w:val="OWSTableheading"/>
            </w:pPr>
            <w:r w:rsidRPr="00D3353F">
              <w:t>(mg/kg bw/day)</w:t>
            </w:r>
          </w:p>
        </w:tc>
      </w:tr>
      <w:tr w:rsidR="00EF21B2" w:rsidRPr="00D3353F" w14:paraId="0C1C7B1F" w14:textId="77777777" w:rsidTr="00560287">
        <w:tc>
          <w:tcPr>
            <w:tcW w:w="2328" w:type="pct"/>
          </w:tcPr>
          <w:p w14:paraId="0C1C7B1B" w14:textId="77777777" w:rsidR="00EF21B2" w:rsidRPr="00D3353F" w:rsidRDefault="00EF21B2" w:rsidP="00560287">
            <w:pPr>
              <w:pStyle w:val="OWSTabletext"/>
            </w:pPr>
            <w:r w:rsidRPr="00D3353F">
              <w:t>Transport and storage</w:t>
            </w:r>
          </w:p>
        </w:tc>
        <w:tc>
          <w:tcPr>
            <w:tcW w:w="890" w:type="pct"/>
          </w:tcPr>
          <w:p w14:paraId="0C1C7B1C" w14:textId="77777777" w:rsidR="00EF21B2" w:rsidRPr="00D3353F" w:rsidRDefault="00EF21B2" w:rsidP="00560287">
            <w:pPr>
              <w:pStyle w:val="OWSTabletext"/>
            </w:pPr>
            <w:r w:rsidRPr="00D3353F">
              <w:t>Negligible*</w:t>
            </w:r>
          </w:p>
        </w:tc>
        <w:tc>
          <w:tcPr>
            <w:tcW w:w="891" w:type="pct"/>
          </w:tcPr>
          <w:p w14:paraId="0C1C7B1D" w14:textId="77777777" w:rsidR="00EF21B2" w:rsidRPr="00D3353F" w:rsidRDefault="00EF21B2" w:rsidP="00560287">
            <w:pPr>
              <w:pStyle w:val="OWSTabletext"/>
            </w:pPr>
            <w:r w:rsidRPr="00D3353F">
              <w:t>Negligible*</w:t>
            </w:r>
          </w:p>
        </w:tc>
        <w:tc>
          <w:tcPr>
            <w:tcW w:w="891" w:type="pct"/>
          </w:tcPr>
          <w:p w14:paraId="0C1C7B1E" w14:textId="77777777" w:rsidR="00EF21B2" w:rsidRPr="00D3353F" w:rsidRDefault="00EF21B2" w:rsidP="00560287">
            <w:pPr>
              <w:pStyle w:val="OWSTabletext"/>
            </w:pPr>
            <w:r w:rsidRPr="00D3353F">
              <w:t>Negligible*</w:t>
            </w:r>
          </w:p>
        </w:tc>
      </w:tr>
      <w:tr w:rsidR="00EF21B2" w:rsidRPr="00D3353F" w14:paraId="0C1C7B24" w14:textId="77777777" w:rsidTr="00560287">
        <w:tc>
          <w:tcPr>
            <w:tcW w:w="2328" w:type="pct"/>
          </w:tcPr>
          <w:p w14:paraId="0C1C7B2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7B21" w14:textId="77777777" w:rsidR="00EF21B2" w:rsidRPr="00D3353F" w:rsidRDefault="00517AB2" w:rsidP="00517AB2">
            <w:pPr>
              <w:pStyle w:val="OWSTabletext"/>
            </w:pPr>
            <w:r w:rsidRPr="00D3353F">
              <w:rPr>
                <w:vertAlign w:val="superscript"/>
              </w:rPr>
              <w:t xml:space="preserve"> </w:t>
            </w:r>
            <w:r w:rsidRPr="00D3353F">
              <w:t>2.40 x 10</w:t>
            </w:r>
            <w:r w:rsidRPr="00D3353F">
              <w:rPr>
                <w:vertAlign w:val="superscript"/>
              </w:rPr>
              <w:t>-3</w:t>
            </w:r>
          </w:p>
        </w:tc>
        <w:tc>
          <w:tcPr>
            <w:tcW w:w="891" w:type="pct"/>
          </w:tcPr>
          <w:p w14:paraId="0C1C7B22" w14:textId="77777777" w:rsidR="00EF21B2" w:rsidRPr="00D3353F" w:rsidRDefault="00AB32EE" w:rsidP="00AB32EE">
            <w:pPr>
              <w:pStyle w:val="OWSTabletext"/>
            </w:pPr>
            <w:r w:rsidRPr="00D3353F">
              <w:rPr>
                <w:vertAlign w:val="superscript"/>
              </w:rPr>
              <w:t xml:space="preserve"> </w:t>
            </w:r>
            <w:r w:rsidRPr="00D3353F">
              <w:t>2.10 x 10</w:t>
            </w:r>
            <w:r w:rsidRPr="00D3353F">
              <w:rPr>
                <w:vertAlign w:val="superscript"/>
              </w:rPr>
              <w:t>-2</w:t>
            </w:r>
          </w:p>
        </w:tc>
        <w:tc>
          <w:tcPr>
            <w:tcW w:w="891" w:type="pct"/>
          </w:tcPr>
          <w:p w14:paraId="0C1C7B23" w14:textId="77777777" w:rsidR="00EF21B2" w:rsidRPr="00D3353F" w:rsidRDefault="00AB32EE" w:rsidP="00AB32EE">
            <w:pPr>
              <w:pStyle w:val="OWSTabletext"/>
            </w:pPr>
            <w:r w:rsidRPr="00D3353F">
              <w:rPr>
                <w:vertAlign w:val="superscript"/>
              </w:rPr>
              <w:t xml:space="preserve"> </w:t>
            </w:r>
            <w:r w:rsidRPr="00D3353F">
              <w:t>2.34 x 10</w:t>
            </w:r>
            <w:r w:rsidRPr="00D3353F">
              <w:rPr>
                <w:vertAlign w:val="superscript"/>
              </w:rPr>
              <w:t xml:space="preserve">-2  </w:t>
            </w:r>
          </w:p>
        </w:tc>
      </w:tr>
      <w:tr w:rsidR="00EF21B2" w:rsidRPr="00D3353F" w14:paraId="0C1C7B29" w14:textId="77777777" w:rsidTr="00560287">
        <w:tc>
          <w:tcPr>
            <w:tcW w:w="2328" w:type="pct"/>
          </w:tcPr>
          <w:p w14:paraId="0C1C7B25" w14:textId="77777777" w:rsidR="00EF21B2" w:rsidRPr="00D3353F" w:rsidRDefault="00EF21B2" w:rsidP="00560287">
            <w:pPr>
              <w:pStyle w:val="OWSTabletext"/>
            </w:pPr>
            <w:r w:rsidRPr="00D3353F">
              <w:t>Injection of hydraulic fracturing chemicals</w:t>
            </w:r>
          </w:p>
        </w:tc>
        <w:tc>
          <w:tcPr>
            <w:tcW w:w="890" w:type="pct"/>
          </w:tcPr>
          <w:p w14:paraId="0C1C7B26" w14:textId="77777777" w:rsidR="00EF21B2" w:rsidRPr="00D3353F" w:rsidRDefault="00EF21B2" w:rsidP="00560287">
            <w:pPr>
              <w:pStyle w:val="OWSTabletext"/>
            </w:pPr>
            <w:r w:rsidRPr="00D3353F">
              <w:t>Negligible*</w:t>
            </w:r>
          </w:p>
        </w:tc>
        <w:tc>
          <w:tcPr>
            <w:tcW w:w="891" w:type="pct"/>
          </w:tcPr>
          <w:p w14:paraId="0C1C7B27" w14:textId="77777777" w:rsidR="00EF21B2" w:rsidRPr="00D3353F" w:rsidRDefault="00EF21B2" w:rsidP="00560287">
            <w:pPr>
              <w:pStyle w:val="OWSTabletext"/>
            </w:pPr>
            <w:r w:rsidRPr="00D3353F">
              <w:t>Negligible*</w:t>
            </w:r>
          </w:p>
        </w:tc>
        <w:tc>
          <w:tcPr>
            <w:tcW w:w="891" w:type="pct"/>
          </w:tcPr>
          <w:p w14:paraId="0C1C7B28" w14:textId="77777777" w:rsidR="00EF21B2" w:rsidRPr="00D3353F" w:rsidRDefault="00EF21B2" w:rsidP="00560287">
            <w:pPr>
              <w:pStyle w:val="OWSTabletext"/>
            </w:pPr>
            <w:r w:rsidRPr="00D3353F">
              <w:t>Negligible*</w:t>
            </w:r>
          </w:p>
        </w:tc>
      </w:tr>
      <w:tr w:rsidR="00EF21B2" w:rsidRPr="00D3353F" w14:paraId="0C1C7B2E" w14:textId="77777777" w:rsidTr="00560287">
        <w:tc>
          <w:tcPr>
            <w:tcW w:w="2328" w:type="pct"/>
          </w:tcPr>
          <w:p w14:paraId="0C1C7B2A" w14:textId="77777777" w:rsidR="00EF21B2" w:rsidRPr="00D3353F" w:rsidRDefault="00EF21B2" w:rsidP="00560287">
            <w:pPr>
              <w:pStyle w:val="OWSTabletext"/>
            </w:pPr>
            <w:r w:rsidRPr="00D3353F">
              <w:t>Cleaning and maintenance (hydraulic fracturing)</w:t>
            </w:r>
          </w:p>
        </w:tc>
        <w:tc>
          <w:tcPr>
            <w:tcW w:w="890" w:type="pct"/>
          </w:tcPr>
          <w:p w14:paraId="0C1C7B2B" w14:textId="77777777" w:rsidR="00EF21B2" w:rsidRPr="00D3353F" w:rsidRDefault="00EF21B2" w:rsidP="00517AB2">
            <w:pPr>
              <w:pStyle w:val="OWSTabletext"/>
            </w:pPr>
            <w:r w:rsidRPr="00D3353F">
              <w:t>1.</w:t>
            </w:r>
            <w:r w:rsidR="00517AB2" w:rsidRPr="00D3353F">
              <w:t>30</w:t>
            </w:r>
            <w:r w:rsidRPr="00D3353F">
              <w:t xml:space="preserve"> x 10</w:t>
            </w:r>
            <w:r w:rsidRPr="00D3353F">
              <w:rPr>
                <w:vertAlign w:val="superscript"/>
              </w:rPr>
              <w:t>-5</w:t>
            </w:r>
          </w:p>
        </w:tc>
        <w:tc>
          <w:tcPr>
            <w:tcW w:w="891" w:type="pct"/>
          </w:tcPr>
          <w:p w14:paraId="0C1C7B2C" w14:textId="77777777" w:rsidR="00EF21B2" w:rsidRPr="00D3353F" w:rsidRDefault="00EF21B2" w:rsidP="00560287">
            <w:pPr>
              <w:pStyle w:val="OWSTabletext"/>
            </w:pPr>
            <w:r w:rsidRPr="00D3353F">
              <w:t>2.26 x 10</w:t>
            </w:r>
            <w:r w:rsidRPr="00D3353F">
              <w:rPr>
                <w:vertAlign w:val="superscript"/>
              </w:rPr>
              <w:t>-5</w:t>
            </w:r>
          </w:p>
        </w:tc>
        <w:tc>
          <w:tcPr>
            <w:tcW w:w="891" w:type="pct"/>
          </w:tcPr>
          <w:p w14:paraId="0C1C7B2D" w14:textId="77777777" w:rsidR="00EF21B2" w:rsidRPr="00D3353F" w:rsidRDefault="00EF21B2" w:rsidP="00AB32EE">
            <w:pPr>
              <w:pStyle w:val="OWSTabletext"/>
            </w:pPr>
            <w:r w:rsidRPr="00D3353F">
              <w:t>3.5</w:t>
            </w:r>
            <w:r w:rsidR="00AB32EE" w:rsidRPr="00D3353F">
              <w:t>6</w:t>
            </w:r>
            <w:r w:rsidRPr="00D3353F">
              <w:t xml:space="preserve"> x 10</w:t>
            </w:r>
            <w:r w:rsidRPr="00D3353F">
              <w:rPr>
                <w:vertAlign w:val="superscript"/>
              </w:rPr>
              <w:t>-5</w:t>
            </w:r>
          </w:p>
        </w:tc>
      </w:tr>
      <w:tr w:rsidR="00EF21B2" w:rsidRPr="00D3353F" w14:paraId="0C1C7B34" w14:textId="77777777" w:rsidTr="00560287">
        <w:tc>
          <w:tcPr>
            <w:tcW w:w="2328" w:type="pct"/>
          </w:tcPr>
          <w:p w14:paraId="0C1C7B2F" w14:textId="77777777" w:rsidR="00EF21B2" w:rsidRPr="00D3353F" w:rsidRDefault="00EF21B2" w:rsidP="00560287">
            <w:pPr>
              <w:pStyle w:val="OWSTabletext"/>
            </w:pPr>
            <w:r w:rsidRPr="00D3353F">
              <w:rPr>
                <w:b/>
              </w:rPr>
              <w:t>Combined exposure</w:t>
            </w:r>
          </w:p>
          <w:p w14:paraId="0C1C7B30"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7B31" w14:textId="77777777" w:rsidR="00EF21B2" w:rsidRPr="00D3353F" w:rsidRDefault="00EF21B2" w:rsidP="00560287">
            <w:pPr>
              <w:pStyle w:val="OWSTabletext"/>
            </w:pPr>
          </w:p>
        </w:tc>
        <w:tc>
          <w:tcPr>
            <w:tcW w:w="891" w:type="pct"/>
            <w:shd w:val="clear" w:color="auto" w:fill="D9D9D9" w:themeFill="background1" w:themeFillShade="D9"/>
          </w:tcPr>
          <w:p w14:paraId="0C1C7B32" w14:textId="77777777" w:rsidR="00EF21B2" w:rsidRPr="00D3353F" w:rsidRDefault="00EF21B2" w:rsidP="00560287">
            <w:pPr>
              <w:pStyle w:val="OWSTabletext"/>
            </w:pPr>
          </w:p>
        </w:tc>
        <w:tc>
          <w:tcPr>
            <w:tcW w:w="891" w:type="pct"/>
          </w:tcPr>
          <w:p w14:paraId="0C1C7B33" w14:textId="77777777" w:rsidR="00EF21B2" w:rsidRPr="00D3353F" w:rsidRDefault="00AB32EE" w:rsidP="00984749">
            <w:pPr>
              <w:pStyle w:val="OWSTabletext"/>
            </w:pPr>
            <w:r w:rsidRPr="00D3353F">
              <w:rPr>
                <w:vertAlign w:val="superscript"/>
              </w:rPr>
              <w:t xml:space="preserve"> </w:t>
            </w:r>
            <w:r w:rsidRPr="00D3353F">
              <w:t>2.34 x 10</w:t>
            </w:r>
            <w:r w:rsidRPr="00D3353F">
              <w:rPr>
                <w:vertAlign w:val="superscript"/>
              </w:rPr>
              <w:t>-2</w:t>
            </w:r>
          </w:p>
        </w:tc>
      </w:tr>
      <w:tr w:rsidR="00EF21B2" w:rsidRPr="00D3353F" w14:paraId="0C1C7B39" w14:textId="77777777" w:rsidTr="00560287">
        <w:tc>
          <w:tcPr>
            <w:tcW w:w="2328" w:type="pct"/>
          </w:tcPr>
          <w:p w14:paraId="0C1C7B35" w14:textId="77777777" w:rsidR="00EF21B2" w:rsidRPr="00D3353F" w:rsidRDefault="00EF21B2" w:rsidP="00560287">
            <w:pPr>
              <w:pStyle w:val="OWSTabletext"/>
            </w:pPr>
            <w:r w:rsidRPr="00D3353F">
              <w:t>Produced water transport and storage</w:t>
            </w:r>
          </w:p>
        </w:tc>
        <w:tc>
          <w:tcPr>
            <w:tcW w:w="890" w:type="pct"/>
          </w:tcPr>
          <w:p w14:paraId="0C1C7B36" w14:textId="77777777" w:rsidR="00EF21B2" w:rsidRPr="00D3353F" w:rsidRDefault="00EF21B2" w:rsidP="00560287">
            <w:pPr>
              <w:pStyle w:val="OWSTabletext"/>
            </w:pPr>
            <w:r w:rsidRPr="00D3353F">
              <w:t>Negligible*</w:t>
            </w:r>
          </w:p>
        </w:tc>
        <w:tc>
          <w:tcPr>
            <w:tcW w:w="891" w:type="pct"/>
          </w:tcPr>
          <w:p w14:paraId="0C1C7B37" w14:textId="77777777" w:rsidR="00EF21B2" w:rsidRPr="00D3353F" w:rsidRDefault="00EF21B2" w:rsidP="00560287">
            <w:pPr>
              <w:pStyle w:val="OWSTabletext"/>
            </w:pPr>
            <w:r w:rsidRPr="00D3353F">
              <w:t>Negligible*</w:t>
            </w:r>
          </w:p>
        </w:tc>
        <w:tc>
          <w:tcPr>
            <w:tcW w:w="891" w:type="pct"/>
          </w:tcPr>
          <w:p w14:paraId="0C1C7B38" w14:textId="77777777" w:rsidR="00EF21B2" w:rsidRPr="00D3353F" w:rsidRDefault="00EF21B2" w:rsidP="00560287">
            <w:pPr>
              <w:pStyle w:val="OWSTabletext"/>
            </w:pPr>
            <w:r w:rsidRPr="00D3353F">
              <w:t>Negligible*</w:t>
            </w:r>
          </w:p>
        </w:tc>
      </w:tr>
    </w:tbl>
    <w:p w14:paraId="0C1C7B3A" w14:textId="4B8723EB"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54737B"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c</w:t>
      </w:r>
      <w:r w:rsidRPr="00D3353F">
        <w:t>).</w:t>
      </w:r>
    </w:p>
    <w:p w14:paraId="0C1C7B3B" w14:textId="77777777" w:rsidR="009318D6" w:rsidRPr="00D3353F" w:rsidRDefault="00EF21B2" w:rsidP="00CF5FA5">
      <w:pPr>
        <w:pStyle w:val="OWSDHeading3"/>
      </w:pPr>
      <w:r w:rsidRPr="00D3353F">
        <w:t>Public exposure</w:t>
      </w:r>
    </w:p>
    <w:p w14:paraId="0C1C7B3C"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7B3D"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7B3E" w14:textId="77777777" w:rsidR="00EF21B2" w:rsidRPr="00D3353F" w:rsidRDefault="00EF21B2" w:rsidP="00EF21B2">
      <w:pPr>
        <w:pStyle w:val="OWSpre-listtext"/>
      </w:pPr>
      <w:r w:rsidRPr="00D3353F">
        <w:t>The following scenarios for environmental contamination and public exposures are considered:</w:t>
      </w:r>
    </w:p>
    <w:p w14:paraId="0C1C7B3F" w14:textId="77777777" w:rsidR="00EF21B2" w:rsidRPr="00D3353F" w:rsidRDefault="00EF21B2" w:rsidP="00350823">
      <w:pPr>
        <w:pStyle w:val="OWSbulletL1"/>
      </w:pPr>
      <w:r w:rsidRPr="00D3353F">
        <w:t>a bulk spill during transport and run-off to surface water used for drinking, bathing and recreation (swimming)</w:t>
      </w:r>
    </w:p>
    <w:p w14:paraId="0C1C7B40" w14:textId="77777777" w:rsidR="00EF21B2" w:rsidRPr="00D3353F" w:rsidRDefault="00EF21B2" w:rsidP="00350823">
      <w:pPr>
        <w:pStyle w:val="OWSbulletL1"/>
      </w:pPr>
      <w:r w:rsidRPr="00D3353F">
        <w:t>a bulk spill from a storage tank or pond at operational sites and migration to groundwater used for drinking and bathing and to surface water used for recreation (swimming)</w:t>
      </w:r>
    </w:p>
    <w:p w14:paraId="0C1C7B41" w14:textId="77777777" w:rsidR="00EF21B2" w:rsidRPr="00D3353F" w:rsidRDefault="00EF21B2" w:rsidP="00350823">
      <w:pPr>
        <w:pStyle w:val="OWSbulletL1"/>
      </w:pPr>
      <w:r w:rsidRPr="00D3353F">
        <w:t xml:space="preserve">a long-term subsurface leak from a coal seam gas </w:t>
      </w:r>
      <w:r w:rsidR="006A59D4" w:rsidRPr="00D3353F">
        <w:t xml:space="preserve">flowback </w:t>
      </w:r>
      <w:r w:rsidR="000201F9">
        <w:t>and / or</w:t>
      </w:r>
      <w:r w:rsidR="006A59D4" w:rsidRPr="00D3353F">
        <w:t xml:space="preserve"> </w:t>
      </w:r>
      <w:r w:rsidRPr="00D3353F">
        <w:t>produced water storage pond and migration to groundwater used for drinking and bathing and to surface water used for recreation (swimming)</w:t>
      </w:r>
    </w:p>
    <w:p w14:paraId="0C1C7B42" w14:textId="77777777" w:rsidR="00EF21B2" w:rsidRPr="00D3353F" w:rsidRDefault="00EF21B2" w:rsidP="00350823">
      <w:pPr>
        <w:pStyle w:val="OWSbulletL1"/>
      </w:pPr>
      <w:r w:rsidRPr="00D3353F">
        <w:t>emissions of aerosolised chemicals/particulates to ambient air from operations.</w:t>
      </w:r>
    </w:p>
    <w:p w14:paraId="0C1C7B43" w14:textId="77777777" w:rsidR="00EF21B2" w:rsidRPr="00D3353F" w:rsidRDefault="00EF21B2" w:rsidP="00EF21B2">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7B44" w14:textId="77777777" w:rsidR="00D0391B"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7B45"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_Ref411931350 \h  \* MERGEFORMAT </w:instrText>
      </w:r>
      <w:r w:rsidR="00176286">
        <w:fldChar w:fldCharType="separate"/>
      </w:r>
      <w:r w:rsidR="00563149" w:rsidRPr="00D3353F">
        <w:t>Table D.</w:t>
      </w:r>
      <w:r w:rsidR="00563149">
        <w:t>2</w:t>
      </w:r>
      <w:r w:rsidR="00176286">
        <w:fldChar w:fldCharType="end"/>
      </w:r>
      <w:r w:rsidRPr="00D3353F">
        <w:t>) and children (</w:t>
      </w:r>
      <w:r w:rsidR="00176286">
        <w:fldChar w:fldCharType="begin"/>
      </w:r>
      <w:r w:rsidR="00176286">
        <w:instrText xml:space="preserve"> REF _Ref411931355 \h  \* MERGEFORMAT </w:instrText>
      </w:r>
      <w:r w:rsidR="00176286">
        <w:fldChar w:fldCharType="separate"/>
      </w:r>
      <w:r w:rsidR="00563149" w:rsidRPr="00D3353F">
        <w:t>Table D.</w:t>
      </w:r>
      <w:r w:rsidR="00563149">
        <w:t>3</w:t>
      </w:r>
      <w:r w:rsidR="00176286">
        <w:fldChar w:fldCharType="end"/>
      </w:r>
      <w:r w:rsidRPr="00D3353F">
        <w:t>).</w:t>
      </w:r>
    </w:p>
    <w:p w14:paraId="0C1C7B46" w14:textId="4F1EF8FA" w:rsidR="009318D6" w:rsidRPr="00D3353F" w:rsidRDefault="00EF21B2" w:rsidP="009318D6">
      <w:pPr>
        <w:pStyle w:val="OWSNormal11pt"/>
      </w:pPr>
      <w:r w:rsidRPr="00D3353F">
        <w:t xml:space="preserve">Further detail on the derivation of public exposure estimates, including the models, the </w:t>
      </w:r>
      <w:r w:rsidR="00492D10">
        <w:t>geological / hydrogeological</w:t>
      </w:r>
      <w:r w:rsidRPr="00101ABB">
        <w:t xml:space="preserve"> parameter inputs and modelling assumptions, is available in the exposure assessment section of the final human health risk assessment report for coal seam gas chemicals (</w:t>
      </w:r>
      <w:r w:rsidR="001B7801">
        <w:t>NICNAS </w:t>
      </w:r>
      <w:r w:rsidR="00D0787B">
        <w:t>2017</w:t>
      </w:r>
      <w:r w:rsidR="00B604FE" w:rsidRPr="00101ABB">
        <w:t>a</w:t>
      </w:r>
      <w:r w:rsidRPr="00101ABB">
        <w:t>).</w:t>
      </w:r>
    </w:p>
    <w:p w14:paraId="0C1C7B47" w14:textId="77777777" w:rsidR="00EF21B2" w:rsidRPr="00D3353F" w:rsidRDefault="00EF21B2" w:rsidP="00371081">
      <w:pPr>
        <w:pStyle w:val="OWStablecaption"/>
      </w:pPr>
      <w:bookmarkStart w:id="18" w:name="_Ref41193135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w:t>
      </w:r>
      <w:r w:rsidR="005A78AD" w:rsidRPr="00D3353F">
        <w:fldChar w:fldCharType="end"/>
      </w:r>
      <w:bookmarkEnd w:id="18"/>
      <w:r w:rsidRPr="00D3353F">
        <w:t xml:space="preserve"> Internal doses for ADULTS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F21B2" w:rsidRPr="00D3353F" w14:paraId="0C1C7B4F" w14:textId="77777777" w:rsidTr="00560287">
        <w:trPr>
          <w:tblHeader/>
        </w:trPr>
        <w:tc>
          <w:tcPr>
            <w:tcW w:w="2676" w:type="pct"/>
            <w:shd w:val="clear" w:color="auto" w:fill="C6D9F1" w:themeFill="text2" w:themeFillTint="33"/>
          </w:tcPr>
          <w:p w14:paraId="0C1C7B48" w14:textId="77777777" w:rsidR="00EF21B2" w:rsidRPr="00D3353F" w:rsidRDefault="00EF21B2" w:rsidP="00E541A6">
            <w:pPr>
              <w:pStyle w:val="OWSTableheading"/>
            </w:pPr>
            <w:r w:rsidRPr="00D3353F">
              <w:t>Public exposure scenario</w:t>
            </w:r>
          </w:p>
        </w:tc>
        <w:tc>
          <w:tcPr>
            <w:tcW w:w="775" w:type="pct"/>
            <w:shd w:val="clear" w:color="auto" w:fill="C6D9F1" w:themeFill="text2" w:themeFillTint="33"/>
          </w:tcPr>
          <w:p w14:paraId="0C1C7B49" w14:textId="77777777" w:rsidR="00EF21B2" w:rsidRPr="00D3353F" w:rsidRDefault="00EF21B2" w:rsidP="00E541A6">
            <w:pPr>
              <w:pStyle w:val="OWSTableheading"/>
            </w:pPr>
            <w:r w:rsidRPr="00D3353F">
              <w:t>E</w:t>
            </w:r>
            <w:r w:rsidRPr="00D3353F">
              <w:rPr>
                <w:vertAlign w:val="subscript"/>
              </w:rPr>
              <w:t>oral</w:t>
            </w:r>
          </w:p>
          <w:p w14:paraId="0C1C7B4A"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7B4B" w14:textId="77777777" w:rsidR="00EF21B2" w:rsidRPr="00D3353F" w:rsidRDefault="00EF21B2" w:rsidP="00E541A6">
            <w:pPr>
              <w:pStyle w:val="OWSTableheading"/>
            </w:pPr>
            <w:r w:rsidRPr="00D3353F">
              <w:t>E</w:t>
            </w:r>
            <w:r w:rsidRPr="00D3353F">
              <w:rPr>
                <w:vertAlign w:val="subscript"/>
              </w:rPr>
              <w:t>derm</w:t>
            </w:r>
          </w:p>
          <w:p w14:paraId="0C1C7B4C"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7B4D" w14:textId="77777777" w:rsidR="00EF21B2" w:rsidRPr="00D3353F" w:rsidRDefault="00EF21B2" w:rsidP="00E541A6">
            <w:pPr>
              <w:pStyle w:val="OWSTableheading"/>
            </w:pPr>
            <w:r w:rsidRPr="00D3353F">
              <w:t>E</w:t>
            </w:r>
            <w:r w:rsidRPr="00D3353F">
              <w:rPr>
                <w:vertAlign w:val="subscript"/>
              </w:rPr>
              <w:t>total</w:t>
            </w:r>
          </w:p>
          <w:p w14:paraId="0C1C7B4E" w14:textId="77777777" w:rsidR="00EF21B2" w:rsidRPr="00D3353F" w:rsidRDefault="00EF21B2" w:rsidP="00E541A6">
            <w:pPr>
              <w:pStyle w:val="OWSTableheading"/>
            </w:pPr>
            <w:r w:rsidRPr="00D3353F">
              <w:t>(mg/kg bw/day)</w:t>
            </w:r>
          </w:p>
        </w:tc>
      </w:tr>
      <w:tr w:rsidR="00EF21B2" w:rsidRPr="00D3353F" w14:paraId="0C1C7B51" w14:textId="77777777" w:rsidTr="00560287">
        <w:tc>
          <w:tcPr>
            <w:tcW w:w="5000" w:type="pct"/>
            <w:gridSpan w:val="4"/>
            <w:shd w:val="clear" w:color="auto" w:fill="D9D9D9" w:themeFill="background1" w:themeFillShade="D9"/>
          </w:tcPr>
          <w:p w14:paraId="0C1C7B50" w14:textId="77777777" w:rsidR="00EF21B2" w:rsidRPr="00D3353F" w:rsidRDefault="00EF21B2" w:rsidP="00560287">
            <w:pPr>
              <w:pStyle w:val="OWSTablesub-heading"/>
            </w:pPr>
            <w:r w:rsidRPr="00D3353F">
              <w:t>Accidental bulk spill during transport and surface runoff</w:t>
            </w:r>
          </w:p>
        </w:tc>
      </w:tr>
      <w:tr w:rsidR="00EF21B2" w:rsidRPr="00D3353F" w14:paraId="0C1C7B56" w14:textId="77777777" w:rsidTr="00560287">
        <w:tc>
          <w:tcPr>
            <w:tcW w:w="2676" w:type="pct"/>
          </w:tcPr>
          <w:p w14:paraId="0C1C7B52" w14:textId="77777777" w:rsidR="00EF21B2" w:rsidRPr="00D3353F" w:rsidRDefault="00EF21B2" w:rsidP="00560287">
            <w:pPr>
              <w:pStyle w:val="OWSTabletext"/>
            </w:pPr>
            <w:r w:rsidRPr="00D3353F">
              <w:t>Drinking contaminated surface water</w:t>
            </w:r>
          </w:p>
        </w:tc>
        <w:tc>
          <w:tcPr>
            <w:tcW w:w="775" w:type="pct"/>
          </w:tcPr>
          <w:p w14:paraId="0C1C7B53" w14:textId="77777777" w:rsidR="00EF21B2" w:rsidRPr="00D3353F" w:rsidRDefault="00630386" w:rsidP="00121189">
            <w:pPr>
              <w:pStyle w:val="OWSTabletext"/>
            </w:pPr>
            <w:r w:rsidRPr="00D3353F">
              <w:t xml:space="preserve"> 26.712</w:t>
            </w:r>
          </w:p>
        </w:tc>
        <w:tc>
          <w:tcPr>
            <w:tcW w:w="775" w:type="pct"/>
          </w:tcPr>
          <w:p w14:paraId="0C1C7B54" w14:textId="77777777" w:rsidR="00EF21B2" w:rsidRPr="00D3353F" w:rsidRDefault="00EF21B2" w:rsidP="00560287">
            <w:pPr>
              <w:pStyle w:val="OWSTabletext"/>
            </w:pPr>
            <w:r w:rsidRPr="00D3353F">
              <w:t>N/A</w:t>
            </w:r>
          </w:p>
        </w:tc>
        <w:tc>
          <w:tcPr>
            <w:tcW w:w="774" w:type="pct"/>
          </w:tcPr>
          <w:p w14:paraId="0C1C7B55" w14:textId="77777777" w:rsidR="00EF21B2" w:rsidRPr="00D3353F" w:rsidRDefault="00630386" w:rsidP="00560287">
            <w:pPr>
              <w:pStyle w:val="OWSTabletext"/>
            </w:pPr>
            <w:r w:rsidRPr="00D3353F">
              <w:t xml:space="preserve"> 26.712</w:t>
            </w:r>
          </w:p>
        </w:tc>
      </w:tr>
      <w:tr w:rsidR="00EF21B2" w:rsidRPr="00D3353F" w14:paraId="0C1C7B5B" w14:textId="77777777" w:rsidTr="00560287">
        <w:tc>
          <w:tcPr>
            <w:tcW w:w="2676" w:type="pct"/>
          </w:tcPr>
          <w:p w14:paraId="0C1C7B57" w14:textId="77777777" w:rsidR="00EF21B2" w:rsidRPr="00D3353F" w:rsidRDefault="00EF21B2" w:rsidP="00560287">
            <w:pPr>
              <w:pStyle w:val="OWSTabletext"/>
            </w:pPr>
            <w:r w:rsidRPr="00D3353F">
              <w:t>Bathing in contaminated surface water</w:t>
            </w:r>
          </w:p>
        </w:tc>
        <w:tc>
          <w:tcPr>
            <w:tcW w:w="775" w:type="pct"/>
          </w:tcPr>
          <w:p w14:paraId="0C1C7B58" w14:textId="77777777" w:rsidR="00EF21B2" w:rsidRPr="00D3353F" w:rsidRDefault="00EF21B2" w:rsidP="00121189">
            <w:pPr>
              <w:pStyle w:val="OWSTabletext"/>
            </w:pPr>
            <w:r w:rsidRPr="00D3353F">
              <w:t>Negligible*</w:t>
            </w:r>
          </w:p>
        </w:tc>
        <w:tc>
          <w:tcPr>
            <w:tcW w:w="775" w:type="pct"/>
          </w:tcPr>
          <w:p w14:paraId="0C1C7B59" w14:textId="77777777" w:rsidR="00EF21B2" w:rsidRPr="00D3353F" w:rsidRDefault="00121189" w:rsidP="00121189">
            <w:pPr>
              <w:pStyle w:val="OWSTabletext"/>
            </w:pPr>
            <w:r w:rsidRPr="00D3353F">
              <w:t xml:space="preserve"> </w:t>
            </w:r>
            <w:r w:rsidR="00834E0B" w:rsidRPr="00D3353F">
              <w:t>7.93</w:t>
            </w:r>
            <w:r w:rsidRPr="00D3353F">
              <w:t xml:space="preserve"> x 10</w:t>
            </w:r>
            <w:r w:rsidRPr="00D3353F">
              <w:rPr>
                <w:vertAlign w:val="superscript"/>
              </w:rPr>
              <w:t>-</w:t>
            </w:r>
            <w:r w:rsidR="00834E0B" w:rsidRPr="00D3353F">
              <w:rPr>
                <w:vertAlign w:val="superscript"/>
              </w:rPr>
              <w:t>5</w:t>
            </w:r>
          </w:p>
        </w:tc>
        <w:tc>
          <w:tcPr>
            <w:tcW w:w="774" w:type="pct"/>
          </w:tcPr>
          <w:p w14:paraId="0C1C7B5A" w14:textId="77777777" w:rsidR="00EF21B2" w:rsidRPr="00D3353F" w:rsidRDefault="00834E0B" w:rsidP="00984749">
            <w:pPr>
              <w:pStyle w:val="OWSTabletext"/>
            </w:pPr>
            <w:r w:rsidRPr="00D3353F">
              <w:t xml:space="preserve"> 7.93</w:t>
            </w:r>
            <w:r w:rsidR="00121189" w:rsidRPr="00D3353F">
              <w:t xml:space="preserve"> x 10</w:t>
            </w:r>
            <w:r w:rsidR="00121189" w:rsidRPr="00D3353F">
              <w:rPr>
                <w:vertAlign w:val="superscript"/>
              </w:rPr>
              <w:t>-</w:t>
            </w:r>
            <w:r w:rsidRPr="00D3353F">
              <w:rPr>
                <w:vertAlign w:val="superscript"/>
              </w:rPr>
              <w:t>5</w:t>
            </w:r>
          </w:p>
        </w:tc>
      </w:tr>
      <w:tr w:rsidR="00EF21B2" w:rsidRPr="00D3353F" w14:paraId="0C1C7B60" w14:textId="77777777" w:rsidTr="00560287">
        <w:tc>
          <w:tcPr>
            <w:tcW w:w="2676" w:type="pct"/>
          </w:tcPr>
          <w:p w14:paraId="0C1C7B5C" w14:textId="77777777" w:rsidR="00EF21B2" w:rsidRPr="00D3353F" w:rsidRDefault="00EF21B2" w:rsidP="00560287">
            <w:pPr>
              <w:pStyle w:val="OWSTabletext"/>
            </w:pPr>
            <w:r w:rsidRPr="00D3353F">
              <w:t>Swimming in contaminated surface water</w:t>
            </w:r>
          </w:p>
        </w:tc>
        <w:tc>
          <w:tcPr>
            <w:tcW w:w="775" w:type="pct"/>
          </w:tcPr>
          <w:p w14:paraId="0C1C7B5D" w14:textId="77777777" w:rsidR="00EF21B2" w:rsidRPr="00D3353F" w:rsidRDefault="00834E0B" w:rsidP="00560287">
            <w:pPr>
              <w:pStyle w:val="OWSTabletext"/>
            </w:pPr>
            <w:r w:rsidRPr="00D3353F">
              <w:t xml:space="preserve"> 1.98</w:t>
            </w:r>
            <w:r w:rsidR="00121189" w:rsidRPr="00D3353F">
              <w:t xml:space="preserve"> x 10</w:t>
            </w:r>
            <w:r w:rsidR="00121189" w:rsidRPr="00D3353F">
              <w:rPr>
                <w:vertAlign w:val="superscript"/>
              </w:rPr>
              <w:t>-</w:t>
            </w:r>
            <w:r w:rsidRPr="00D3353F">
              <w:rPr>
                <w:vertAlign w:val="superscript"/>
              </w:rPr>
              <w:t>3</w:t>
            </w:r>
          </w:p>
        </w:tc>
        <w:tc>
          <w:tcPr>
            <w:tcW w:w="775" w:type="pct"/>
          </w:tcPr>
          <w:p w14:paraId="0C1C7B5E" w14:textId="77777777" w:rsidR="00EF21B2" w:rsidRPr="00D3353F" w:rsidRDefault="00834E0B" w:rsidP="00984749">
            <w:pPr>
              <w:pStyle w:val="OWSTabletext"/>
            </w:pPr>
            <w:r w:rsidRPr="00D3353F">
              <w:t xml:space="preserve"> 7.93</w:t>
            </w:r>
            <w:r w:rsidR="00121189" w:rsidRPr="00D3353F">
              <w:t xml:space="preserve"> x 10</w:t>
            </w:r>
            <w:r w:rsidR="00121189" w:rsidRPr="00D3353F">
              <w:rPr>
                <w:vertAlign w:val="superscript"/>
              </w:rPr>
              <w:t>-</w:t>
            </w:r>
            <w:r w:rsidRPr="00D3353F">
              <w:rPr>
                <w:vertAlign w:val="superscript"/>
              </w:rPr>
              <w:t>5</w:t>
            </w:r>
          </w:p>
        </w:tc>
        <w:tc>
          <w:tcPr>
            <w:tcW w:w="774" w:type="pct"/>
          </w:tcPr>
          <w:p w14:paraId="0C1C7B5F" w14:textId="77777777" w:rsidR="00EF21B2" w:rsidRPr="00D3353F" w:rsidRDefault="00834E0B" w:rsidP="00984749">
            <w:pPr>
              <w:pStyle w:val="OWSTabletext"/>
            </w:pPr>
            <w:r w:rsidRPr="00D3353F">
              <w:t xml:space="preserve"> 2.06</w:t>
            </w:r>
            <w:r w:rsidR="00121189" w:rsidRPr="00D3353F">
              <w:t xml:space="preserve"> x 10</w:t>
            </w:r>
            <w:r w:rsidR="00121189" w:rsidRPr="00D3353F">
              <w:rPr>
                <w:vertAlign w:val="superscript"/>
              </w:rPr>
              <w:t>-</w:t>
            </w:r>
            <w:r w:rsidRPr="00D3353F">
              <w:rPr>
                <w:vertAlign w:val="superscript"/>
              </w:rPr>
              <w:t>3</w:t>
            </w:r>
          </w:p>
        </w:tc>
      </w:tr>
      <w:tr w:rsidR="00EF21B2" w:rsidRPr="00D3353F" w14:paraId="0C1C7B66" w14:textId="77777777" w:rsidTr="00560287">
        <w:tc>
          <w:tcPr>
            <w:tcW w:w="2676" w:type="pct"/>
          </w:tcPr>
          <w:p w14:paraId="0C1C7B61" w14:textId="77777777" w:rsidR="00C12907" w:rsidRPr="00F92EB8" w:rsidRDefault="009318D6" w:rsidP="00F92EB8">
            <w:pPr>
              <w:pStyle w:val="OWSTabletext"/>
              <w:rPr>
                <w:b/>
              </w:rPr>
            </w:pPr>
            <w:bookmarkStart w:id="19" w:name="_Toc428446392"/>
            <w:r w:rsidRPr="00F92EB8">
              <w:rPr>
                <w:b/>
              </w:rPr>
              <w:t>Combined exposure from bulk spill – surface water use</w:t>
            </w:r>
            <w:bookmarkEnd w:id="19"/>
          </w:p>
          <w:p w14:paraId="0C1C7B62"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B63" w14:textId="77777777" w:rsidR="00EF21B2" w:rsidRPr="00D3353F" w:rsidRDefault="00EF21B2" w:rsidP="00560287">
            <w:pPr>
              <w:pStyle w:val="OWSTabletext"/>
            </w:pPr>
          </w:p>
        </w:tc>
        <w:tc>
          <w:tcPr>
            <w:tcW w:w="775" w:type="pct"/>
            <w:shd w:val="clear" w:color="auto" w:fill="D9D9D9" w:themeFill="background1" w:themeFillShade="D9"/>
          </w:tcPr>
          <w:p w14:paraId="0C1C7B64" w14:textId="77777777" w:rsidR="00EF21B2" w:rsidRPr="00D3353F" w:rsidRDefault="00EF21B2" w:rsidP="00560287">
            <w:pPr>
              <w:pStyle w:val="OWSTabletext"/>
            </w:pPr>
          </w:p>
        </w:tc>
        <w:tc>
          <w:tcPr>
            <w:tcW w:w="774" w:type="pct"/>
          </w:tcPr>
          <w:p w14:paraId="0C1C7B65" w14:textId="77777777" w:rsidR="00EF21B2" w:rsidRPr="00D3353F" w:rsidRDefault="00834E0B" w:rsidP="00560287">
            <w:pPr>
              <w:pStyle w:val="OWSTabletext"/>
            </w:pPr>
            <w:r w:rsidRPr="00D3353F">
              <w:t xml:space="preserve"> 26.714</w:t>
            </w:r>
          </w:p>
        </w:tc>
      </w:tr>
      <w:tr w:rsidR="00EF21B2" w:rsidRPr="00D3353F" w14:paraId="0C1C7B6B" w14:textId="77777777" w:rsidTr="00560287">
        <w:trPr>
          <w:trHeight w:val="247"/>
        </w:trPr>
        <w:tc>
          <w:tcPr>
            <w:tcW w:w="2676" w:type="pct"/>
          </w:tcPr>
          <w:p w14:paraId="0C1C7B67" w14:textId="77777777" w:rsidR="00EF21B2" w:rsidRPr="00D3353F" w:rsidRDefault="00EF21B2" w:rsidP="00560287">
            <w:pPr>
              <w:pStyle w:val="OWSTabletext"/>
            </w:pPr>
            <w:r w:rsidRPr="00D3353F">
              <w:t>Bulk spill from a surface storage tank or pond</w:t>
            </w:r>
          </w:p>
        </w:tc>
        <w:tc>
          <w:tcPr>
            <w:tcW w:w="775" w:type="pct"/>
          </w:tcPr>
          <w:p w14:paraId="0C1C7B68" w14:textId="77777777" w:rsidR="00EF21B2" w:rsidRPr="00D3353F" w:rsidRDefault="00EF21B2" w:rsidP="00560287">
            <w:pPr>
              <w:pStyle w:val="OWSTabletext"/>
            </w:pPr>
            <w:r w:rsidRPr="00D3353F">
              <w:t>Negligible**</w:t>
            </w:r>
          </w:p>
        </w:tc>
        <w:tc>
          <w:tcPr>
            <w:tcW w:w="775" w:type="pct"/>
          </w:tcPr>
          <w:p w14:paraId="0C1C7B69" w14:textId="77777777" w:rsidR="00EF21B2" w:rsidRPr="00D3353F" w:rsidRDefault="00EF21B2" w:rsidP="00560287">
            <w:pPr>
              <w:pStyle w:val="OWSTabletext"/>
            </w:pPr>
            <w:r w:rsidRPr="00D3353F">
              <w:t>Negligible**</w:t>
            </w:r>
          </w:p>
        </w:tc>
        <w:tc>
          <w:tcPr>
            <w:tcW w:w="774" w:type="pct"/>
          </w:tcPr>
          <w:p w14:paraId="0C1C7B6A" w14:textId="77777777" w:rsidR="00EF21B2" w:rsidRPr="00D3353F" w:rsidRDefault="00EF21B2" w:rsidP="00560287">
            <w:pPr>
              <w:pStyle w:val="OWSTabletext"/>
            </w:pPr>
            <w:r w:rsidRPr="00D3353F">
              <w:t>Negligible**</w:t>
            </w:r>
          </w:p>
        </w:tc>
      </w:tr>
      <w:tr w:rsidR="00EF21B2" w:rsidRPr="00D3353F" w14:paraId="0C1C7B6D" w14:textId="77777777" w:rsidTr="00560287">
        <w:trPr>
          <w:trHeight w:val="247"/>
        </w:trPr>
        <w:tc>
          <w:tcPr>
            <w:tcW w:w="5000" w:type="pct"/>
            <w:gridSpan w:val="4"/>
            <w:shd w:val="clear" w:color="auto" w:fill="D9D9D9" w:themeFill="background1" w:themeFillShade="D9"/>
          </w:tcPr>
          <w:p w14:paraId="0C1C7B6C" w14:textId="77777777" w:rsidR="00EF21B2" w:rsidRPr="00D3353F" w:rsidRDefault="00EF21B2" w:rsidP="00560287">
            <w:pPr>
              <w:pStyle w:val="OWSTablesub-heading"/>
            </w:pPr>
            <w:r w:rsidRPr="00D3353F">
              <w:t xml:space="preserve">Long-term subsurface leak from </w:t>
            </w:r>
            <w:r w:rsidR="006A59D4" w:rsidRPr="00D3353F">
              <w:t xml:space="preserve">flowback </w:t>
            </w:r>
            <w:r w:rsidR="000201F9">
              <w:t>and / or</w:t>
            </w:r>
            <w:r w:rsidR="006A59D4" w:rsidRPr="00D3353F">
              <w:t xml:space="preserve"> produced</w:t>
            </w:r>
            <w:r w:rsidRPr="00D3353F">
              <w:t xml:space="preserve"> water storage pond</w:t>
            </w:r>
          </w:p>
        </w:tc>
      </w:tr>
      <w:tr w:rsidR="00EF21B2" w:rsidRPr="00D3353F" w14:paraId="0C1C7B72" w14:textId="77777777" w:rsidTr="00560287">
        <w:trPr>
          <w:trHeight w:val="247"/>
        </w:trPr>
        <w:tc>
          <w:tcPr>
            <w:tcW w:w="2676" w:type="pct"/>
          </w:tcPr>
          <w:p w14:paraId="0C1C7B6E" w14:textId="77777777" w:rsidR="00EF21B2" w:rsidRPr="00D3353F" w:rsidRDefault="00EF21B2" w:rsidP="00560287">
            <w:pPr>
              <w:pStyle w:val="OWSTabletext"/>
            </w:pPr>
            <w:r w:rsidRPr="00D3353F">
              <w:t>Drinking contaminated groundwater</w:t>
            </w:r>
          </w:p>
        </w:tc>
        <w:tc>
          <w:tcPr>
            <w:tcW w:w="775" w:type="pct"/>
          </w:tcPr>
          <w:p w14:paraId="0C1C7B6F" w14:textId="77777777" w:rsidR="00EF21B2" w:rsidRPr="00D3353F" w:rsidRDefault="00EF21B2" w:rsidP="00002CF7">
            <w:pPr>
              <w:pStyle w:val="OWSTabletext"/>
            </w:pPr>
            <w:r w:rsidRPr="00D3353F">
              <w:t>0.0</w:t>
            </w:r>
            <w:r w:rsidR="00002CF7" w:rsidRPr="00D3353F">
              <w:t>88</w:t>
            </w:r>
          </w:p>
        </w:tc>
        <w:tc>
          <w:tcPr>
            <w:tcW w:w="775" w:type="pct"/>
          </w:tcPr>
          <w:p w14:paraId="0C1C7B70" w14:textId="77777777" w:rsidR="00EF21B2" w:rsidRPr="00D3353F" w:rsidRDefault="00EF21B2" w:rsidP="00560287">
            <w:pPr>
              <w:pStyle w:val="OWSTabletext"/>
            </w:pPr>
            <w:r w:rsidRPr="00D3353F">
              <w:t>N/A</w:t>
            </w:r>
          </w:p>
        </w:tc>
        <w:tc>
          <w:tcPr>
            <w:tcW w:w="774" w:type="pct"/>
          </w:tcPr>
          <w:p w14:paraId="0C1C7B71" w14:textId="77777777" w:rsidR="00EF21B2" w:rsidRPr="00D3353F" w:rsidRDefault="00EF21B2" w:rsidP="00002CF7">
            <w:pPr>
              <w:pStyle w:val="OWSTabletext"/>
            </w:pPr>
            <w:r w:rsidRPr="00D3353F">
              <w:t>0.0</w:t>
            </w:r>
            <w:r w:rsidR="00002CF7" w:rsidRPr="00D3353F">
              <w:t>88</w:t>
            </w:r>
          </w:p>
        </w:tc>
      </w:tr>
      <w:tr w:rsidR="00EF21B2" w:rsidRPr="00D3353F" w14:paraId="0C1C7B77" w14:textId="77777777" w:rsidTr="00560287">
        <w:tc>
          <w:tcPr>
            <w:tcW w:w="2676" w:type="pct"/>
          </w:tcPr>
          <w:p w14:paraId="0C1C7B73" w14:textId="77777777" w:rsidR="00EF21B2" w:rsidRPr="00D3353F" w:rsidRDefault="00EF21B2" w:rsidP="00560287">
            <w:pPr>
              <w:pStyle w:val="OWSTabletext"/>
            </w:pPr>
            <w:r w:rsidRPr="00D3353F">
              <w:t>Bathing in contaminated groundwater</w:t>
            </w:r>
          </w:p>
        </w:tc>
        <w:tc>
          <w:tcPr>
            <w:tcW w:w="775" w:type="pct"/>
          </w:tcPr>
          <w:p w14:paraId="0C1C7B74" w14:textId="77777777" w:rsidR="00EF21B2" w:rsidRPr="00D3353F" w:rsidRDefault="00EF21B2" w:rsidP="00560287">
            <w:pPr>
              <w:pStyle w:val="OWSTabletext"/>
            </w:pPr>
            <w:r w:rsidRPr="00D3353F">
              <w:t>Negligible*</w:t>
            </w:r>
          </w:p>
        </w:tc>
        <w:tc>
          <w:tcPr>
            <w:tcW w:w="775" w:type="pct"/>
          </w:tcPr>
          <w:p w14:paraId="0C1C7B75" w14:textId="77777777" w:rsidR="00EF21B2" w:rsidRPr="00D3353F" w:rsidRDefault="00EF21B2" w:rsidP="00560287">
            <w:pPr>
              <w:pStyle w:val="OWSTabletext"/>
              <w:rPr>
                <w:bCs/>
              </w:rPr>
            </w:pPr>
            <w:r w:rsidRPr="00D3353F">
              <w:t>2.</w:t>
            </w:r>
            <w:r w:rsidR="00002CF7" w:rsidRPr="00D3353F">
              <w:t>44</w:t>
            </w:r>
            <w:r w:rsidRPr="00D3353F">
              <w:t xml:space="preserve"> x 10</w:t>
            </w:r>
            <w:r w:rsidRPr="00D3353F">
              <w:rPr>
                <w:vertAlign w:val="superscript"/>
              </w:rPr>
              <w:t>-</w:t>
            </w:r>
            <w:r w:rsidR="00002CF7" w:rsidRPr="00D3353F">
              <w:rPr>
                <w:vertAlign w:val="superscript"/>
              </w:rPr>
              <w:t>7</w:t>
            </w:r>
          </w:p>
        </w:tc>
        <w:tc>
          <w:tcPr>
            <w:tcW w:w="774" w:type="pct"/>
          </w:tcPr>
          <w:p w14:paraId="0C1C7B76" w14:textId="77777777" w:rsidR="00EF21B2" w:rsidRPr="00D3353F" w:rsidRDefault="00EF21B2" w:rsidP="00560287">
            <w:pPr>
              <w:pStyle w:val="OWSTabletext"/>
            </w:pPr>
            <w:r w:rsidRPr="00D3353F">
              <w:t>2.</w:t>
            </w:r>
            <w:r w:rsidR="00002CF7" w:rsidRPr="00D3353F">
              <w:t>44</w:t>
            </w:r>
            <w:r w:rsidRPr="00D3353F">
              <w:t xml:space="preserve"> x 10</w:t>
            </w:r>
            <w:r w:rsidRPr="00D3353F">
              <w:rPr>
                <w:vertAlign w:val="superscript"/>
              </w:rPr>
              <w:t>-</w:t>
            </w:r>
            <w:r w:rsidR="00002CF7" w:rsidRPr="00D3353F">
              <w:rPr>
                <w:vertAlign w:val="superscript"/>
              </w:rPr>
              <w:t>7</w:t>
            </w:r>
          </w:p>
        </w:tc>
      </w:tr>
      <w:tr w:rsidR="00EF21B2" w:rsidRPr="00D3353F" w14:paraId="0C1C7B7C" w14:textId="77777777" w:rsidTr="00560287">
        <w:tc>
          <w:tcPr>
            <w:tcW w:w="2676" w:type="pct"/>
          </w:tcPr>
          <w:p w14:paraId="0C1C7B78" w14:textId="77777777" w:rsidR="00EF21B2" w:rsidRPr="00D3353F" w:rsidRDefault="00EF21B2" w:rsidP="00560287">
            <w:pPr>
              <w:pStyle w:val="OWSTabletext"/>
            </w:pPr>
            <w:r w:rsidRPr="00D3353F">
              <w:t>Drinking contaminated surface water</w:t>
            </w:r>
          </w:p>
        </w:tc>
        <w:tc>
          <w:tcPr>
            <w:tcW w:w="775" w:type="pct"/>
          </w:tcPr>
          <w:p w14:paraId="0C1C7B79" w14:textId="77777777" w:rsidR="00EF21B2" w:rsidRPr="00D3353F" w:rsidRDefault="00002CF7" w:rsidP="00560287">
            <w:pPr>
              <w:pStyle w:val="OWSTabletext"/>
              <w:rPr>
                <w:bCs/>
              </w:rPr>
            </w:pPr>
            <w:r w:rsidRPr="00D3353F">
              <w:t xml:space="preserve"> 1.60 x 10</w:t>
            </w:r>
            <w:r w:rsidRPr="00D3353F">
              <w:rPr>
                <w:vertAlign w:val="superscript"/>
              </w:rPr>
              <w:t>-5</w:t>
            </w:r>
          </w:p>
        </w:tc>
        <w:tc>
          <w:tcPr>
            <w:tcW w:w="775" w:type="pct"/>
          </w:tcPr>
          <w:p w14:paraId="0C1C7B7A" w14:textId="77777777" w:rsidR="00EF21B2" w:rsidRPr="00D3353F" w:rsidRDefault="00EF21B2" w:rsidP="00560287">
            <w:pPr>
              <w:pStyle w:val="OWSTabletext"/>
              <w:rPr>
                <w:bCs/>
              </w:rPr>
            </w:pPr>
            <w:r w:rsidRPr="00D3353F">
              <w:rPr>
                <w:bCs/>
              </w:rPr>
              <w:t>N/A</w:t>
            </w:r>
          </w:p>
        </w:tc>
        <w:tc>
          <w:tcPr>
            <w:tcW w:w="774" w:type="pct"/>
          </w:tcPr>
          <w:p w14:paraId="0C1C7B7B" w14:textId="77777777" w:rsidR="00EF21B2" w:rsidRPr="00D3353F" w:rsidRDefault="00002CF7" w:rsidP="00560287">
            <w:pPr>
              <w:pStyle w:val="OWSTabletext"/>
            </w:pPr>
            <w:r w:rsidRPr="00D3353F">
              <w:t xml:space="preserve"> 1.60 x 10</w:t>
            </w:r>
            <w:r w:rsidRPr="00D3353F">
              <w:rPr>
                <w:vertAlign w:val="superscript"/>
              </w:rPr>
              <w:t>-5</w:t>
            </w:r>
          </w:p>
        </w:tc>
      </w:tr>
      <w:tr w:rsidR="00EF21B2" w:rsidRPr="00D3353F" w14:paraId="0C1C7B81" w14:textId="77777777" w:rsidTr="00560287">
        <w:tc>
          <w:tcPr>
            <w:tcW w:w="2676" w:type="pct"/>
          </w:tcPr>
          <w:p w14:paraId="0C1C7B7D" w14:textId="77777777" w:rsidR="00EF21B2" w:rsidRPr="00D3353F" w:rsidRDefault="00EF21B2" w:rsidP="00560287">
            <w:pPr>
              <w:pStyle w:val="OWSTabletext"/>
            </w:pPr>
            <w:r w:rsidRPr="00D3353F">
              <w:t>Bathing in contaminated surface water</w:t>
            </w:r>
          </w:p>
        </w:tc>
        <w:tc>
          <w:tcPr>
            <w:tcW w:w="775" w:type="pct"/>
          </w:tcPr>
          <w:p w14:paraId="0C1C7B7E" w14:textId="77777777" w:rsidR="00EF21B2" w:rsidRPr="00D3353F" w:rsidRDefault="00EF21B2" w:rsidP="00560287">
            <w:pPr>
              <w:pStyle w:val="OWSTabletext"/>
              <w:rPr>
                <w:bCs/>
              </w:rPr>
            </w:pPr>
            <w:r w:rsidRPr="00D3353F">
              <w:t>Negligible*</w:t>
            </w:r>
          </w:p>
        </w:tc>
        <w:tc>
          <w:tcPr>
            <w:tcW w:w="775" w:type="pct"/>
          </w:tcPr>
          <w:p w14:paraId="0C1C7B7F" w14:textId="77777777" w:rsidR="00EF21B2" w:rsidRPr="00D3353F" w:rsidRDefault="00EF21B2" w:rsidP="00560287">
            <w:pPr>
              <w:pStyle w:val="OWSTabletext"/>
            </w:pPr>
            <w:r w:rsidRPr="00D3353F">
              <w:t xml:space="preserve"> </w:t>
            </w:r>
            <w:r w:rsidR="00002CF7" w:rsidRPr="00D3353F">
              <w:t xml:space="preserve">4.44 </w:t>
            </w:r>
            <w:r w:rsidRPr="00D3353F">
              <w:t>x 10</w:t>
            </w:r>
            <w:r w:rsidRPr="00D3353F">
              <w:rPr>
                <w:vertAlign w:val="superscript"/>
              </w:rPr>
              <w:t>-</w:t>
            </w:r>
            <w:r w:rsidR="00002CF7" w:rsidRPr="00D3353F">
              <w:rPr>
                <w:vertAlign w:val="superscript"/>
              </w:rPr>
              <w:t>11</w:t>
            </w:r>
          </w:p>
        </w:tc>
        <w:tc>
          <w:tcPr>
            <w:tcW w:w="774" w:type="pct"/>
          </w:tcPr>
          <w:p w14:paraId="0C1C7B80" w14:textId="77777777" w:rsidR="00EF21B2" w:rsidRPr="00D3353F" w:rsidRDefault="00002CF7" w:rsidP="00560287">
            <w:pPr>
              <w:pStyle w:val="OWSTabletext"/>
            </w:pPr>
            <w:r w:rsidRPr="00D3353F">
              <w:t>4.44</w:t>
            </w:r>
            <w:r w:rsidR="00EF21B2" w:rsidRPr="00D3353F">
              <w:t xml:space="preserve"> x 10</w:t>
            </w:r>
            <w:r w:rsidR="00EF21B2" w:rsidRPr="00D3353F">
              <w:rPr>
                <w:vertAlign w:val="superscript"/>
              </w:rPr>
              <w:t>-</w:t>
            </w:r>
            <w:r w:rsidRPr="00D3353F">
              <w:rPr>
                <w:vertAlign w:val="superscript"/>
              </w:rPr>
              <w:t>11</w:t>
            </w:r>
          </w:p>
        </w:tc>
      </w:tr>
      <w:tr w:rsidR="00EF21B2" w:rsidRPr="00D3353F" w14:paraId="0C1C7B86" w14:textId="77777777" w:rsidTr="00560287">
        <w:tc>
          <w:tcPr>
            <w:tcW w:w="2676" w:type="pct"/>
          </w:tcPr>
          <w:p w14:paraId="0C1C7B82" w14:textId="77777777" w:rsidR="00EF21B2" w:rsidRPr="00D3353F" w:rsidRDefault="00EF21B2" w:rsidP="00560287">
            <w:pPr>
              <w:pStyle w:val="OWSTabletext"/>
            </w:pPr>
            <w:r w:rsidRPr="00D3353F">
              <w:t>Swimming in contaminated surface water</w:t>
            </w:r>
          </w:p>
        </w:tc>
        <w:tc>
          <w:tcPr>
            <w:tcW w:w="775" w:type="pct"/>
          </w:tcPr>
          <w:p w14:paraId="0C1C7B83" w14:textId="77777777" w:rsidR="00EF21B2" w:rsidRPr="00D3353F" w:rsidRDefault="00002CF7" w:rsidP="00560287">
            <w:pPr>
              <w:pStyle w:val="OWSTabletext"/>
              <w:rPr>
                <w:bCs/>
              </w:rPr>
            </w:pPr>
            <w:r w:rsidRPr="00D3353F">
              <w:t xml:space="preserve"> 1.19 x 10</w:t>
            </w:r>
            <w:r w:rsidRPr="00D3353F">
              <w:rPr>
                <w:vertAlign w:val="superscript"/>
              </w:rPr>
              <w:t>-9</w:t>
            </w:r>
          </w:p>
        </w:tc>
        <w:tc>
          <w:tcPr>
            <w:tcW w:w="775" w:type="pct"/>
          </w:tcPr>
          <w:p w14:paraId="0C1C7B84" w14:textId="77777777" w:rsidR="00EF21B2" w:rsidRPr="00D3353F" w:rsidRDefault="00002CF7" w:rsidP="00560287">
            <w:pPr>
              <w:pStyle w:val="OWSTabletext"/>
            </w:pPr>
            <w:r w:rsidRPr="00D3353F">
              <w:t xml:space="preserve"> 4.74 </w:t>
            </w:r>
            <w:r w:rsidR="00EF21B2" w:rsidRPr="00D3353F">
              <w:t>x 10</w:t>
            </w:r>
            <w:r w:rsidR="00EF21B2" w:rsidRPr="00D3353F">
              <w:rPr>
                <w:vertAlign w:val="superscript"/>
              </w:rPr>
              <w:t>-</w:t>
            </w:r>
            <w:r w:rsidRPr="00D3353F">
              <w:rPr>
                <w:vertAlign w:val="superscript"/>
              </w:rPr>
              <w:t>11</w:t>
            </w:r>
          </w:p>
        </w:tc>
        <w:tc>
          <w:tcPr>
            <w:tcW w:w="774" w:type="pct"/>
          </w:tcPr>
          <w:p w14:paraId="0C1C7B85" w14:textId="77777777" w:rsidR="00EF21B2" w:rsidRPr="00D3353F" w:rsidRDefault="00834E0B" w:rsidP="00560287">
            <w:pPr>
              <w:pStyle w:val="OWSTabletext"/>
            </w:pPr>
            <w:r w:rsidRPr="00D3353F">
              <w:t xml:space="preserve"> </w:t>
            </w:r>
            <w:r w:rsidR="00002CF7" w:rsidRPr="00D3353F">
              <w:t xml:space="preserve">1.23 </w:t>
            </w:r>
            <w:r w:rsidR="00EF21B2" w:rsidRPr="00D3353F">
              <w:t>x 10</w:t>
            </w:r>
            <w:r w:rsidR="00EF21B2" w:rsidRPr="00D3353F">
              <w:rPr>
                <w:vertAlign w:val="superscript"/>
              </w:rPr>
              <w:t>-</w:t>
            </w:r>
            <w:r w:rsidR="00002CF7" w:rsidRPr="00D3353F">
              <w:rPr>
                <w:vertAlign w:val="superscript"/>
              </w:rPr>
              <w:t>9</w:t>
            </w:r>
          </w:p>
        </w:tc>
      </w:tr>
      <w:tr w:rsidR="00EF21B2" w:rsidRPr="00D3353F" w14:paraId="0C1C7B8C" w14:textId="77777777" w:rsidTr="00560287">
        <w:tc>
          <w:tcPr>
            <w:tcW w:w="2676" w:type="pct"/>
          </w:tcPr>
          <w:p w14:paraId="0C1C7B87" w14:textId="77777777" w:rsidR="00C12907" w:rsidRPr="00F92EB8" w:rsidRDefault="009318D6" w:rsidP="00F92EB8">
            <w:pPr>
              <w:pStyle w:val="OWSTabletext"/>
              <w:rPr>
                <w:b/>
              </w:rPr>
            </w:pPr>
            <w:bookmarkStart w:id="20" w:name="_Toc428446393"/>
            <w:r w:rsidRPr="00F92EB8">
              <w:rPr>
                <w:b/>
              </w:rPr>
              <w:t>Combined exposure from subsurface leak –</w:t>
            </w:r>
            <w:r w:rsidR="00350823">
              <w:rPr>
                <w:b/>
              </w:rPr>
              <w:t>groundwater</w:t>
            </w:r>
            <w:r w:rsidR="00840066">
              <w:rPr>
                <w:b/>
              </w:rPr>
              <w:t>/</w:t>
            </w:r>
            <w:r w:rsidR="00350823">
              <w:rPr>
                <w:b/>
              </w:rPr>
              <w:t>surface</w:t>
            </w:r>
            <w:r w:rsidRPr="00F92EB8">
              <w:rPr>
                <w:b/>
              </w:rPr>
              <w:t xml:space="preserve"> water use</w:t>
            </w:r>
            <w:bookmarkEnd w:id="20"/>
          </w:p>
          <w:p w14:paraId="0C1C7B88"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B89" w14:textId="77777777" w:rsidR="00EF21B2" w:rsidRPr="00D3353F" w:rsidRDefault="00EF21B2" w:rsidP="00560287">
            <w:pPr>
              <w:pStyle w:val="OWSTabletext"/>
            </w:pPr>
          </w:p>
        </w:tc>
        <w:tc>
          <w:tcPr>
            <w:tcW w:w="775" w:type="pct"/>
            <w:shd w:val="clear" w:color="auto" w:fill="D9D9D9" w:themeFill="background1" w:themeFillShade="D9"/>
          </w:tcPr>
          <w:p w14:paraId="0C1C7B8A" w14:textId="77777777" w:rsidR="00EF21B2" w:rsidRPr="00D3353F" w:rsidRDefault="00EF21B2" w:rsidP="00560287">
            <w:pPr>
              <w:pStyle w:val="OWSTabletext"/>
            </w:pPr>
          </w:p>
        </w:tc>
        <w:tc>
          <w:tcPr>
            <w:tcW w:w="774" w:type="pct"/>
          </w:tcPr>
          <w:p w14:paraId="0C1C7B8B" w14:textId="77777777" w:rsidR="00EF21B2" w:rsidRPr="00D3353F" w:rsidRDefault="00EF21B2" w:rsidP="00560287">
            <w:pPr>
              <w:pStyle w:val="OWSTabletext"/>
            </w:pPr>
            <w:r w:rsidRPr="00D3353F">
              <w:t>0.0</w:t>
            </w:r>
            <w:r w:rsidR="005632EF" w:rsidRPr="00D3353F">
              <w:t>88</w:t>
            </w:r>
          </w:p>
        </w:tc>
      </w:tr>
      <w:tr w:rsidR="00EF21B2" w:rsidRPr="00D3353F" w14:paraId="0C1C7B92" w14:textId="77777777" w:rsidTr="00560287">
        <w:tc>
          <w:tcPr>
            <w:tcW w:w="2676" w:type="pct"/>
          </w:tcPr>
          <w:p w14:paraId="0C1C7B8D" w14:textId="77777777" w:rsidR="00C12907" w:rsidRPr="00F92EB8" w:rsidRDefault="009318D6" w:rsidP="00F92EB8">
            <w:pPr>
              <w:pStyle w:val="OWSTabletext"/>
              <w:rPr>
                <w:b/>
              </w:rPr>
            </w:pPr>
            <w:bookmarkStart w:id="21" w:name="_Toc428446394"/>
            <w:r w:rsidRPr="00F92EB8">
              <w:rPr>
                <w:b/>
              </w:rPr>
              <w:t>Combined exposure from subsurface leak - surface water use</w:t>
            </w:r>
            <w:bookmarkEnd w:id="21"/>
          </w:p>
          <w:p w14:paraId="0C1C7B8E"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B8F" w14:textId="77777777" w:rsidR="00EF21B2" w:rsidRPr="00D3353F" w:rsidRDefault="00EF21B2" w:rsidP="00560287">
            <w:pPr>
              <w:pStyle w:val="OWSTabletext"/>
              <w:rPr>
                <w:bCs/>
              </w:rPr>
            </w:pPr>
          </w:p>
        </w:tc>
        <w:tc>
          <w:tcPr>
            <w:tcW w:w="775" w:type="pct"/>
            <w:shd w:val="clear" w:color="auto" w:fill="D9D9D9" w:themeFill="background1" w:themeFillShade="D9"/>
          </w:tcPr>
          <w:p w14:paraId="0C1C7B90" w14:textId="77777777" w:rsidR="00EF21B2" w:rsidRPr="00D3353F" w:rsidRDefault="00EF21B2" w:rsidP="00560287">
            <w:pPr>
              <w:pStyle w:val="OWSTabletext"/>
            </w:pPr>
          </w:p>
        </w:tc>
        <w:tc>
          <w:tcPr>
            <w:tcW w:w="774" w:type="pct"/>
          </w:tcPr>
          <w:p w14:paraId="0C1C7B91" w14:textId="77777777" w:rsidR="00EF21B2" w:rsidRPr="00D3353F" w:rsidRDefault="005632EF" w:rsidP="00560287">
            <w:pPr>
              <w:pStyle w:val="OWSTabletext"/>
            </w:pPr>
            <w:r w:rsidRPr="00D3353F">
              <w:t xml:space="preserve"> 1.60 x 10</w:t>
            </w:r>
            <w:r w:rsidRPr="00D3353F">
              <w:rPr>
                <w:vertAlign w:val="superscript"/>
              </w:rPr>
              <w:t>-5</w:t>
            </w:r>
          </w:p>
        </w:tc>
      </w:tr>
    </w:tbl>
    <w:p w14:paraId="0C1C7B93" w14:textId="44EF197C"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w:t>
      </w:r>
      <w:r w:rsidR="001B7801">
        <w:t>NICNAS </w:t>
      </w:r>
      <w:r w:rsidR="00D0787B">
        <w:t>2017</w:t>
      </w:r>
      <w:r w:rsidR="00D015BA" w:rsidRPr="00D3353F">
        <w:t>b</w:t>
      </w:r>
      <w:r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7B94" w14:textId="77777777" w:rsidR="00EF21B2" w:rsidRPr="00D3353F" w:rsidRDefault="00EF21B2" w:rsidP="00371081">
      <w:pPr>
        <w:pStyle w:val="OWStablecaption"/>
      </w:pPr>
      <w:bookmarkStart w:id="22" w:name="_Ref41193135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w:t>
      </w:r>
      <w:r w:rsidR="005A78AD" w:rsidRPr="00D3353F">
        <w:fldChar w:fldCharType="end"/>
      </w:r>
      <w:bookmarkEnd w:id="22"/>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F21B2" w:rsidRPr="00D3353F" w14:paraId="0C1C7B9C" w14:textId="77777777" w:rsidTr="00560287">
        <w:trPr>
          <w:tblHeader/>
        </w:trPr>
        <w:tc>
          <w:tcPr>
            <w:tcW w:w="2676" w:type="pct"/>
            <w:shd w:val="clear" w:color="auto" w:fill="C6D9F1" w:themeFill="text2" w:themeFillTint="33"/>
          </w:tcPr>
          <w:p w14:paraId="0C1C7B95" w14:textId="77777777" w:rsidR="00EF21B2" w:rsidRPr="00D3353F" w:rsidRDefault="00EF21B2" w:rsidP="00E541A6">
            <w:pPr>
              <w:pStyle w:val="OWSTableheading"/>
            </w:pPr>
            <w:r w:rsidRPr="00D3353F">
              <w:t>Public exposure scenario</w:t>
            </w:r>
          </w:p>
        </w:tc>
        <w:tc>
          <w:tcPr>
            <w:tcW w:w="775" w:type="pct"/>
            <w:shd w:val="clear" w:color="auto" w:fill="C6D9F1" w:themeFill="text2" w:themeFillTint="33"/>
          </w:tcPr>
          <w:p w14:paraId="0C1C7B96" w14:textId="77777777" w:rsidR="00EF21B2" w:rsidRPr="00D3353F" w:rsidRDefault="00EF21B2" w:rsidP="00E541A6">
            <w:pPr>
              <w:pStyle w:val="OWSTableheading"/>
            </w:pPr>
            <w:r w:rsidRPr="00D3353F">
              <w:t>E</w:t>
            </w:r>
            <w:r w:rsidRPr="00D3353F">
              <w:rPr>
                <w:vertAlign w:val="subscript"/>
              </w:rPr>
              <w:t>oral</w:t>
            </w:r>
          </w:p>
          <w:p w14:paraId="0C1C7B97"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7B98" w14:textId="77777777" w:rsidR="00EF21B2" w:rsidRPr="00D3353F" w:rsidRDefault="00EF21B2" w:rsidP="00E541A6">
            <w:pPr>
              <w:pStyle w:val="OWSTableheading"/>
            </w:pPr>
            <w:r w:rsidRPr="00D3353F">
              <w:t>E</w:t>
            </w:r>
            <w:r w:rsidRPr="00D3353F">
              <w:rPr>
                <w:vertAlign w:val="subscript"/>
              </w:rPr>
              <w:t>derm</w:t>
            </w:r>
          </w:p>
          <w:p w14:paraId="0C1C7B99"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7B9A" w14:textId="77777777" w:rsidR="00EF21B2" w:rsidRPr="00D3353F" w:rsidRDefault="00EF21B2" w:rsidP="00E541A6">
            <w:pPr>
              <w:pStyle w:val="OWSTableheading"/>
            </w:pPr>
            <w:r w:rsidRPr="00D3353F">
              <w:t>E</w:t>
            </w:r>
            <w:r w:rsidRPr="00D3353F">
              <w:rPr>
                <w:vertAlign w:val="subscript"/>
              </w:rPr>
              <w:t>total</w:t>
            </w:r>
          </w:p>
          <w:p w14:paraId="0C1C7B9B" w14:textId="77777777" w:rsidR="00EF21B2" w:rsidRPr="00D3353F" w:rsidRDefault="00EF21B2" w:rsidP="00E541A6">
            <w:pPr>
              <w:pStyle w:val="OWSTableheading"/>
            </w:pPr>
            <w:r w:rsidRPr="00D3353F">
              <w:t>(mg/kg bw/day)</w:t>
            </w:r>
          </w:p>
        </w:tc>
      </w:tr>
      <w:tr w:rsidR="00EF21B2" w:rsidRPr="00D3353F" w14:paraId="0C1C7B9E" w14:textId="77777777" w:rsidTr="00560287">
        <w:tc>
          <w:tcPr>
            <w:tcW w:w="5000" w:type="pct"/>
            <w:gridSpan w:val="4"/>
            <w:shd w:val="clear" w:color="auto" w:fill="D9D9D9" w:themeFill="background1" w:themeFillShade="D9"/>
          </w:tcPr>
          <w:p w14:paraId="0C1C7B9D" w14:textId="77777777" w:rsidR="00EF21B2" w:rsidRPr="00D3353F" w:rsidRDefault="00EF21B2" w:rsidP="00560287">
            <w:pPr>
              <w:pStyle w:val="OWSTablesub-heading"/>
            </w:pPr>
            <w:r w:rsidRPr="00D3353F">
              <w:t>Accidental bulk spill during transport and surface runoff</w:t>
            </w:r>
          </w:p>
        </w:tc>
      </w:tr>
      <w:tr w:rsidR="00EF21B2" w:rsidRPr="00D3353F" w14:paraId="0C1C7BA3" w14:textId="77777777" w:rsidTr="00560287">
        <w:tc>
          <w:tcPr>
            <w:tcW w:w="2676" w:type="pct"/>
          </w:tcPr>
          <w:p w14:paraId="0C1C7B9F" w14:textId="77777777" w:rsidR="00EF21B2" w:rsidRPr="00D3353F" w:rsidRDefault="00EF21B2" w:rsidP="00560287">
            <w:pPr>
              <w:pStyle w:val="OWSTabletext"/>
            </w:pPr>
            <w:r w:rsidRPr="00D3353F">
              <w:t>Drinking contaminated surface water</w:t>
            </w:r>
          </w:p>
        </w:tc>
        <w:tc>
          <w:tcPr>
            <w:tcW w:w="775" w:type="pct"/>
          </w:tcPr>
          <w:p w14:paraId="0C1C7BA0" w14:textId="77777777" w:rsidR="00EF21B2" w:rsidRPr="00D3353F" w:rsidRDefault="00834E0B" w:rsidP="00560287">
            <w:pPr>
              <w:pStyle w:val="OWSTabletext"/>
            </w:pPr>
            <w:r w:rsidRPr="00D3353F">
              <w:t xml:space="preserve"> 93.492</w:t>
            </w:r>
          </w:p>
        </w:tc>
        <w:tc>
          <w:tcPr>
            <w:tcW w:w="775" w:type="pct"/>
          </w:tcPr>
          <w:p w14:paraId="0C1C7BA1" w14:textId="77777777" w:rsidR="00EF21B2" w:rsidRPr="00D3353F" w:rsidRDefault="00EF21B2" w:rsidP="00560287">
            <w:pPr>
              <w:pStyle w:val="OWSTabletext"/>
            </w:pPr>
            <w:r w:rsidRPr="00D3353F">
              <w:t>N/A</w:t>
            </w:r>
          </w:p>
        </w:tc>
        <w:tc>
          <w:tcPr>
            <w:tcW w:w="774" w:type="pct"/>
          </w:tcPr>
          <w:p w14:paraId="0C1C7BA2" w14:textId="77777777" w:rsidR="00EF21B2" w:rsidRPr="00D3353F" w:rsidRDefault="00834E0B" w:rsidP="00560287">
            <w:pPr>
              <w:pStyle w:val="OWSTabletext"/>
            </w:pPr>
            <w:r w:rsidRPr="00D3353F">
              <w:t xml:space="preserve"> 93.492</w:t>
            </w:r>
          </w:p>
        </w:tc>
      </w:tr>
      <w:tr w:rsidR="00EF21B2" w:rsidRPr="00D3353F" w14:paraId="0C1C7BA8" w14:textId="77777777" w:rsidTr="00560287">
        <w:tc>
          <w:tcPr>
            <w:tcW w:w="2676" w:type="pct"/>
          </w:tcPr>
          <w:p w14:paraId="0C1C7BA4" w14:textId="77777777" w:rsidR="00EF21B2" w:rsidRPr="00D3353F" w:rsidRDefault="00EF21B2" w:rsidP="00560287">
            <w:pPr>
              <w:pStyle w:val="OWSTabletext"/>
            </w:pPr>
            <w:r w:rsidRPr="00D3353F">
              <w:t>Bathing in contaminated surface water</w:t>
            </w:r>
          </w:p>
        </w:tc>
        <w:tc>
          <w:tcPr>
            <w:tcW w:w="775" w:type="pct"/>
          </w:tcPr>
          <w:p w14:paraId="0C1C7BA5" w14:textId="77777777" w:rsidR="00EF21B2" w:rsidRPr="00D3353F" w:rsidRDefault="00EF21B2" w:rsidP="00560287">
            <w:pPr>
              <w:pStyle w:val="OWSTabletext"/>
            </w:pPr>
            <w:r w:rsidRPr="00D3353F">
              <w:t>Negligible*</w:t>
            </w:r>
          </w:p>
        </w:tc>
        <w:tc>
          <w:tcPr>
            <w:tcW w:w="775" w:type="pct"/>
          </w:tcPr>
          <w:p w14:paraId="0C1C7BA6" w14:textId="77777777" w:rsidR="00EF21B2" w:rsidRPr="00D3353F" w:rsidRDefault="00834E0B" w:rsidP="00E547ED">
            <w:pPr>
              <w:pStyle w:val="OWSTabletext"/>
            </w:pPr>
            <w:r w:rsidRPr="00D3353F">
              <w:t xml:space="preserve"> 1.38</w:t>
            </w:r>
            <w:r w:rsidR="00DB1250" w:rsidRPr="00D3353F">
              <w:t xml:space="preserve"> x 10</w:t>
            </w:r>
            <w:r w:rsidR="00DB1250" w:rsidRPr="00D3353F">
              <w:rPr>
                <w:vertAlign w:val="superscript"/>
              </w:rPr>
              <w:t>-</w:t>
            </w:r>
            <w:r w:rsidRPr="00D3353F">
              <w:rPr>
                <w:vertAlign w:val="superscript"/>
              </w:rPr>
              <w:t>4</w:t>
            </w:r>
          </w:p>
        </w:tc>
        <w:tc>
          <w:tcPr>
            <w:tcW w:w="774" w:type="pct"/>
          </w:tcPr>
          <w:p w14:paraId="0C1C7BA7" w14:textId="77777777" w:rsidR="00EF21B2" w:rsidRPr="00D3353F" w:rsidRDefault="00834E0B" w:rsidP="00E547ED">
            <w:pPr>
              <w:pStyle w:val="OWSTabletext"/>
            </w:pPr>
            <w:r w:rsidRPr="00D3353F">
              <w:t xml:space="preserve"> 1.38</w:t>
            </w:r>
            <w:r w:rsidR="00DB1250" w:rsidRPr="00D3353F">
              <w:t xml:space="preserve"> x 10</w:t>
            </w:r>
            <w:r w:rsidR="00DB1250" w:rsidRPr="00D3353F">
              <w:rPr>
                <w:vertAlign w:val="superscript"/>
              </w:rPr>
              <w:t>-</w:t>
            </w:r>
            <w:r w:rsidRPr="00D3353F">
              <w:rPr>
                <w:vertAlign w:val="superscript"/>
              </w:rPr>
              <w:t>4</w:t>
            </w:r>
          </w:p>
        </w:tc>
      </w:tr>
      <w:tr w:rsidR="00EF21B2" w:rsidRPr="00D3353F" w14:paraId="0C1C7BAD" w14:textId="77777777" w:rsidTr="00560287">
        <w:tc>
          <w:tcPr>
            <w:tcW w:w="2676" w:type="pct"/>
          </w:tcPr>
          <w:p w14:paraId="0C1C7BA9" w14:textId="77777777" w:rsidR="00EF21B2" w:rsidRPr="00D3353F" w:rsidRDefault="00EF21B2" w:rsidP="00560287">
            <w:pPr>
              <w:pStyle w:val="OWSTabletext"/>
            </w:pPr>
            <w:r w:rsidRPr="00D3353F">
              <w:t>Swimming in contaminated surface water</w:t>
            </w:r>
          </w:p>
        </w:tc>
        <w:tc>
          <w:tcPr>
            <w:tcW w:w="775" w:type="pct"/>
          </w:tcPr>
          <w:p w14:paraId="0C1C7BAA" w14:textId="77777777" w:rsidR="00EF21B2" w:rsidRPr="00D3353F" w:rsidRDefault="00834E0B" w:rsidP="00560287">
            <w:pPr>
              <w:pStyle w:val="OWSTabletext"/>
            </w:pPr>
            <w:r w:rsidRPr="00D3353F">
              <w:t xml:space="preserve"> 2.77</w:t>
            </w:r>
            <w:r w:rsidR="00DB1250" w:rsidRPr="00D3353F">
              <w:t xml:space="preserve"> x 10</w:t>
            </w:r>
            <w:r w:rsidR="00DB1250" w:rsidRPr="00D3353F">
              <w:rPr>
                <w:vertAlign w:val="superscript"/>
              </w:rPr>
              <w:t>-</w:t>
            </w:r>
            <w:r w:rsidRPr="00D3353F">
              <w:rPr>
                <w:vertAlign w:val="superscript"/>
              </w:rPr>
              <w:t>2</w:t>
            </w:r>
          </w:p>
        </w:tc>
        <w:tc>
          <w:tcPr>
            <w:tcW w:w="775" w:type="pct"/>
          </w:tcPr>
          <w:p w14:paraId="0C1C7BAB" w14:textId="77777777" w:rsidR="00EF21B2" w:rsidRPr="00D3353F" w:rsidRDefault="00DB1250" w:rsidP="00984749">
            <w:pPr>
              <w:pStyle w:val="OWSTabletext"/>
            </w:pPr>
            <w:r w:rsidRPr="00D3353F">
              <w:t xml:space="preserve"> </w:t>
            </w:r>
            <w:r w:rsidR="00834E0B" w:rsidRPr="00D3353F">
              <w:t>1.47</w:t>
            </w:r>
            <w:r w:rsidRPr="00D3353F">
              <w:t xml:space="preserve"> x 10</w:t>
            </w:r>
            <w:r w:rsidRPr="00D3353F">
              <w:rPr>
                <w:vertAlign w:val="superscript"/>
              </w:rPr>
              <w:t>-</w:t>
            </w:r>
            <w:r w:rsidR="00834E0B" w:rsidRPr="00D3353F">
              <w:rPr>
                <w:vertAlign w:val="superscript"/>
              </w:rPr>
              <w:t>4</w:t>
            </w:r>
          </w:p>
        </w:tc>
        <w:tc>
          <w:tcPr>
            <w:tcW w:w="774" w:type="pct"/>
          </w:tcPr>
          <w:p w14:paraId="0C1C7BAC" w14:textId="77777777" w:rsidR="00EF21B2" w:rsidRPr="00D3353F" w:rsidRDefault="00834E0B" w:rsidP="00984749">
            <w:pPr>
              <w:pStyle w:val="OWSTabletext"/>
            </w:pPr>
            <w:r w:rsidRPr="00D3353F">
              <w:t xml:space="preserve"> 2.79</w:t>
            </w:r>
            <w:r w:rsidR="00DB1250" w:rsidRPr="00D3353F">
              <w:t xml:space="preserve"> x 10</w:t>
            </w:r>
            <w:r w:rsidR="00DB1250" w:rsidRPr="00D3353F">
              <w:rPr>
                <w:vertAlign w:val="superscript"/>
              </w:rPr>
              <w:t>-</w:t>
            </w:r>
            <w:r w:rsidRPr="00D3353F">
              <w:rPr>
                <w:vertAlign w:val="superscript"/>
              </w:rPr>
              <w:t>2</w:t>
            </w:r>
          </w:p>
        </w:tc>
      </w:tr>
      <w:tr w:rsidR="00EF21B2" w:rsidRPr="00D3353F" w14:paraId="0C1C7BB3" w14:textId="77777777" w:rsidTr="00560287">
        <w:tc>
          <w:tcPr>
            <w:tcW w:w="2676" w:type="pct"/>
          </w:tcPr>
          <w:p w14:paraId="0C1C7BAE" w14:textId="77777777" w:rsidR="00C12907" w:rsidRPr="00F92EB8" w:rsidRDefault="009318D6" w:rsidP="00F92EB8">
            <w:pPr>
              <w:pStyle w:val="OWSTabletext"/>
              <w:rPr>
                <w:b/>
              </w:rPr>
            </w:pPr>
            <w:bookmarkStart w:id="23" w:name="_Toc428446395"/>
            <w:r w:rsidRPr="00F92EB8">
              <w:rPr>
                <w:b/>
              </w:rPr>
              <w:t>Combined exposure from bulk spill – surface water use</w:t>
            </w:r>
            <w:bookmarkEnd w:id="23"/>
          </w:p>
          <w:p w14:paraId="0C1C7BAF"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BB0" w14:textId="77777777" w:rsidR="00EF21B2" w:rsidRPr="00D3353F" w:rsidRDefault="00EF21B2" w:rsidP="00560287">
            <w:pPr>
              <w:pStyle w:val="OWSTabletext"/>
            </w:pPr>
          </w:p>
        </w:tc>
        <w:tc>
          <w:tcPr>
            <w:tcW w:w="775" w:type="pct"/>
            <w:shd w:val="clear" w:color="auto" w:fill="D9D9D9" w:themeFill="background1" w:themeFillShade="D9"/>
          </w:tcPr>
          <w:p w14:paraId="0C1C7BB1" w14:textId="77777777" w:rsidR="00EF21B2" w:rsidRPr="00D3353F" w:rsidRDefault="00EF21B2" w:rsidP="00560287">
            <w:pPr>
              <w:pStyle w:val="OWSTabletext"/>
            </w:pPr>
          </w:p>
        </w:tc>
        <w:tc>
          <w:tcPr>
            <w:tcW w:w="774" w:type="pct"/>
          </w:tcPr>
          <w:p w14:paraId="0C1C7BB2" w14:textId="77777777" w:rsidR="00EF21B2" w:rsidRPr="00D3353F" w:rsidRDefault="00834E0B" w:rsidP="00E547ED">
            <w:pPr>
              <w:pStyle w:val="OWSTabletext"/>
            </w:pPr>
            <w:r w:rsidRPr="00D3353F">
              <w:t xml:space="preserve"> 93.520</w:t>
            </w:r>
          </w:p>
        </w:tc>
      </w:tr>
      <w:tr w:rsidR="00EF21B2" w:rsidRPr="00D3353F" w14:paraId="0C1C7BB8" w14:textId="77777777" w:rsidTr="00560287">
        <w:trPr>
          <w:trHeight w:val="247"/>
        </w:trPr>
        <w:tc>
          <w:tcPr>
            <w:tcW w:w="2676" w:type="pct"/>
          </w:tcPr>
          <w:p w14:paraId="0C1C7BB4" w14:textId="77777777" w:rsidR="00EF21B2" w:rsidRPr="00D3353F" w:rsidRDefault="00EF21B2" w:rsidP="00560287">
            <w:pPr>
              <w:pStyle w:val="OWSTabletext"/>
            </w:pPr>
            <w:r w:rsidRPr="00D3353F">
              <w:t>Bulk spill from a surface storage tank or pond</w:t>
            </w:r>
          </w:p>
        </w:tc>
        <w:tc>
          <w:tcPr>
            <w:tcW w:w="775" w:type="pct"/>
          </w:tcPr>
          <w:p w14:paraId="0C1C7BB5" w14:textId="77777777" w:rsidR="00EF21B2" w:rsidRPr="00D3353F" w:rsidRDefault="00EF21B2" w:rsidP="00560287">
            <w:pPr>
              <w:pStyle w:val="OWSTabletext"/>
            </w:pPr>
            <w:r w:rsidRPr="00D3353F">
              <w:t>Negligible**</w:t>
            </w:r>
          </w:p>
        </w:tc>
        <w:tc>
          <w:tcPr>
            <w:tcW w:w="775" w:type="pct"/>
          </w:tcPr>
          <w:p w14:paraId="0C1C7BB6" w14:textId="77777777" w:rsidR="00EF21B2" w:rsidRPr="00D3353F" w:rsidRDefault="00EF21B2" w:rsidP="00560287">
            <w:pPr>
              <w:pStyle w:val="OWSTabletext"/>
            </w:pPr>
            <w:r w:rsidRPr="00D3353F">
              <w:t>Negligible**</w:t>
            </w:r>
          </w:p>
        </w:tc>
        <w:tc>
          <w:tcPr>
            <w:tcW w:w="774" w:type="pct"/>
          </w:tcPr>
          <w:p w14:paraId="0C1C7BB7" w14:textId="77777777" w:rsidR="00EF21B2" w:rsidRPr="00D3353F" w:rsidRDefault="00EF21B2" w:rsidP="00560287">
            <w:pPr>
              <w:pStyle w:val="OWSTabletext"/>
            </w:pPr>
            <w:r w:rsidRPr="00D3353F">
              <w:t>Negligible**</w:t>
            </w:r>
          </w:p>
        </w:tc>
      </w:tr>
      <w:tr w:rsidR="00EF21B2" w:rsidRPr="00D3353F" w14:paraId="0C1C7BBA" w14:textId="77777777" w:rsidTr="00560287">
        <w:trPr>
          <w:trHeight w:val="247"/>
        </w:trPr>
        <w:tc>
          <w:tcPr>
            <w:tcW w:w="5000" w:type="pct"/>
            <w:gridSpan w:val="4"/>
            <w:shd w:val="clear" w:color="auto" w:fill="D9D9D9" w:themeFill="background1" w:themeFillShade="D9"/>
          </w:tcPr>
          <w:p w14:paraId="0C1C7BB9" w14:textId="77777777" w:rsidR="00EF21B2" w:rsidRPr="00D3353F" w:rsidRDefault="00EF21B2" w:rsidP="00560287">
            <w:pPr>
              <w:pStyle w:val="OWSTablesub-heading"/>
            </w:pPr>
            <w:r w:rsidRPr="00D3353F">
              <w:t xml:space="preserve">Long-term subsurface leak from </w:t>
            </w:r>
            <w:r w:rsidR="006A59D4" w:rsidRPr="00D3353F">
              <w:t xml:space="preserve">flowback </w:t>
            </w:r>
            <w:r w:rsidR="000201F9">
              <w:t>and / or</w:t>
            </w:r>
            <w:r w:rsidR="006A59D4" w:rsidRPr="00D3353F">
              <w:t xml:space="preserve"> produced</w:t>
            </w:r>
            <w:r w:rsidRPr="00D3353F">
              <w:t xml:space="preserve"> water storage pond</w:t>
            </w:r>
          </w:p>
        </w:tc>
      </w:tr>
      <w:tr w:rsidR="00EF21B2" w:rsidRPr="00D3353F" w14:paraId="0C1C7BBF" w14:textId="77777777" w:rsidTr="00560287">
        <w:trPr>
          <w:trHeight w:val="247"/>
        </w:trPr>
        <w:tc>
          <w:tcPr>
            <w:tcW w:w="2676" w:type="pct"/>
          </w:tcPr>
          <w:p w14:paraId="0C1C7BBB" w14:textId="77777777" w:rsidR="00EF21B2" w:rsidRPr="00D3353F" w:rsidRDefault="00EF21B2" w:rsidP="00560287">
            <w:pPr>
              <w:pStyle w:val="OWSTabletext"/>
            </w:pPr>
            <w:r w:rsidRPr="00D3353F">
              <w:t>Drinking contaminated groundwater</w:t>
            </w:r>
          </w:p>
        </w:tc>
        <w:tc>
          <w:tcPr>
            <w:tcW w:w="775" w:type="pct"/>
          </w:tcPr>
          <w:p w14:paraId="0C1C7BBC" w14:textId="77777777" w:rsidR="00EF21B2" w:rsidRPr="00D3353F" w:rsidRDefault="00DB1250" w:rsidP="00560287">
            <w:pPr>
              <w:pStyle w:val="OWSTabletext"/>
            </w:pPr>
            <w:r w:rsidRPr="00D3353F">
              <w:t xml:space="preserve"> 0.308</w:t>
            </w:r>
          </w:p>
        </w:tc>
        <w:tc>
          <w:tcPr>
            <w:tcW w:w="775" w:type="pct"/>
          </w:tcPr>
          <w:p w14:paraId="0C1C7BBD" w14:textId="77777777" w:rsidR="00EF21B2" w:rsidRPr="00D3353F" w:rsidRDefault="00EF21B2" w:rsidP="00560287">
            <w:pPr>
              <w:pStyle w:val="OWSTabletext"/>
            </w:pPr>
            <w:r w:rsidRPr="00D3353F">
              <w:t>N/A</w:t>
            </w:r>
          </w:p>
        </w:tc>
        <w:tc>
          <w:tcPr>
            <w:tcW w:w="774" w:type="pct"/>
          </w:tcPr>
          <w:p w14:paraId="0C1C7BBE" w14:textId="77777777" w:rsidR="00EF21B2" w:rsidRPr="00D3353F" w:rsidRDefault="00DB1250" w:rsidP="00560287">
            <w:pPr>
              <w:pStyle w:val="OWSTabletext"/>
            </w:pPr>
            <w:r w:rsidRPr="00D3353F">
              <w:t xml:space="preserve"> 0.308</w:t>
            </w:r>
          </w:p>
        </w:tc>
      </w:tr>
      <w:tr w:rsidR="00EF21B2" w:rsidRPr="00D3353F" w14:paraId="0C1C7BC4" w14:textId="77777777" w:rsidTr="00560287">
        <w:tc>
          <w:tcPr>
            <w:tcW w:w="2676" w:type="pct"/>
          </w:tcPr>
          <w:p w14:paraId="0C1C7BC0" w14:textId="77777777" w:rsidR="00EF21B2" w:rsidRPr="00D3353F" w:rsidRDefault="00EF21B2" w:rsidP="00560287">
            <w:pPr>
              <w:pStyle w:val="OWSTabletext"/>
            </w:pPr>
            <w:r w:rsidRPr="00D3353F">
              <w:t>Bathing in contaminated groundwater</w:t>
            </w:r>
          </w:p>
        </w:tc>
        <w:tc>
          <w:tcPr>
            <w:tcW w:w="775" w:type="pct"/>
          </w:tcPr>
          <w:p w14:paraId="0C1C7BC1" w14:textId="77777777" w:rsidR="00EF21B2" w:rsidRPr="00D3353F" w:rsidRDefault="00EF21B2" w:rsidP="00560287">
            <w:pPr>
              <w:pStyle w:val="OWSTabletext"/>
            </w:pPr>
            <w:r w:rsidRPr="00D3353F">
              <w:t>Negligible*</w:t>
            </w:r>
            <w:r w:rsidR="00DB1250" w:rsidRPr="00D3353F">
              <w:t xml:space="preserve"> </w:t>
            </w:r>
          </w:p>
        </w:tc>
        <w:tc>
          <w:tcPr>
            <w:tcW w:w="775" w:type="pct"/>
          </w:tcPr>
          <w:p w14:paraId="0C1C7BC2" w14:textId="77777777" w:rsidR="00EF21B2" w:rsidRPr="00D3353F" w:rsidRDefault="00DB1250" w:rsidP="00560287">
            <w:pPr>
              <w:pStyle w:val="OWSTabletext"/>
              <w:rPr>
                <w:bCs/>
              </w:rPr>
            </w:pPr>
            <w:r w:rsidRPr="00D3353F">
              <w:t>4.53</w:t>
            </w:r>
            <w:r w:rsidR="00834E0B" w:rsidRPr="00D3353F">
              <w:t xml:space="preserve"> </w:t>
            </w:r>
            <w:r w:rsidR="00EF21B2" w:rsidRPr="00D3353F">
              <w:t>x 10</w:t>
            </w:r>
            <w:r w:rsidR="00EF21B2" w:rsidRPr="00D3353F">
              <w:rPr>
                <w:vertAlign w:val="superscript"/>
              </w:rPr>
              <w:t>-</w:t>
            </w:r>
            <w:r w:rsidRPr="00D3353F">
              <w:rPr>
                <w:vertAlign w:val="superscript"/>
              </w:rPr>
              <w:t>7</w:t>
            </w:r>
          </w:p>
        </w:tc>
        <w:tc>
          <w:tcPr>
            <w:tcW w:w="774" w:type="pct"/>
          </w:tcPr>
          <w:p w14:paraId="0C1C7BC3" w14:textId="77777777" w:rsidR="00EF21B2" w:rsidRPr="00D3353F" w:rsidRDefault="00DB1250" w:rsidP="00560287">
            <w:pPr>
              <w:pStyle w:val="OWSTabletext"/>
            </w:pPr>
            <w:r w:rsidRPr="00D3353F">
              <w:t>4.53</w:t>
            </w:r>
            <w:r w:rsidR="00EF21B2" w:rsidRPr="00D3353F">
              <w:t xml:space="preserve"> x 10</w:t>
            </w:r>
            <w:r w:rsidR="00EF21B2" w:rsidRPr="00D3353F">
              <w:rPr>
                <w:vertAlign w:val="superscript"/>
              </w:rPr>
              <w:t>-</w:t>
            </w:r>
            <w:r w:rsidRPr="00D3353F">
              <w:rPr>
                <w:vertAlign w:val="superscript"/>
              </w:rPr>
              <w:t>7</w:t>
            </w:r>
          </w:p>
        </w:tc>
      </w:tr>
      <w:tr w:rsidR="00EF21B2" w:rsidRPr="00D3353F" w14:paraId="0C1C7BC9" w14:textId="77777777" w:rsidTr="00560287">
        <w:tc>
          <w:tcPr>
            <w:tcW w:w="2676" w:type="pct"/>
          </w:tcPr>
          <w:p w14:paraId="0C1C7BC5" w14:textId="77777777" w:rsidR="00EF21B2" w:rsidRPr="00D3353F" w:rsidRDefault="00EF21B2" w:rsidP="00560287">
            <w:pPr>
              <w:pStyle w:val="OWSTabletext"/>
            </w:pPr>
            <w:r w:rsidRPr="00D3353F">
              <w:t>Drinking contaminated surface water</w:t>
            </w:r>
          </w:p>
        </w:tc>
        <w:tc>
          <w:tcPr>
            <w:tcW w:w="775" w:type="pct"/>
          </w:tcPr>
          <w:p w14:paraId="0C1C7BC6" w14:textId="77777777" w:rsidR="00EF21B2" w:rsidRPr="00D3353F" w:rsidRDefault="00DB1250" w:rsidP="00560287">
            <w:pPr>
              <w:pStyle w:val="OWSTabletext"/>
              <w:rPr>
                <w:bCs/>
              </w:rPr>
            </w:pPr>
            <w:r w:rsidRPr="00D3353F">
              <w:t xml:space="preserve"> 5.59 x 10</w:t>
            </w:r>
            <w:r w:rsidRPr="00D3353F">
              <w:rPr>
                <w:vertAlign w:val="superscript"/>
              </w:rPr>
              <w:t>-5</w:t>
            </w:r>
          </w:p>
        </w:tc>
        <w:tc>
          <w:tcPr>
            <w:tcW w:w="775" w:type="pct"/>
          </w:tcPr>
          <w:p w14:paraId="0C1C7BC7" w14:textId="77777777" w:rsidR="00EF21B2" w:rsidRPr="00D3353F" w:rsidRDefault="00EF21B2" w:rsidP="00560287">
            <w:pPr>
              <w:pStyle w:val="OWSTabletext"/>
              <w:rPr>
                <w:bCs/>
              </w:rPr>
            </w:pPr>
            <w:r w:rsidRPr="00D3353F">
              <w:rPr>
                <w:bCs/>
              </w:rPr>
              <w:t>N/A</w:t>
            </w:r>
          </w:p>
        </w:tc>
        <w:tc>
          <w:tcPr>
            <w:tcW w:w="774" w:type="pct"/>
          </w:tcPr>
          <w:p w14:paraId="0C1C7BC8" w14:textId="77777777" w:rsidR="00EF21B2" w:rsidRPr="00D3353F" w:rsidRDefault="00DB1250" w:rsidP="00560287">
            <w:pPr>
              <w:pStyle w:val="OWSTabletext"/>
            </w:pPr>
            <w:r w:rsidRPr="00D3353F">
              <w:t xml:space="preserve"> 5.59 x 10</w:t>
            </w:r>
            <w:r w:rsidRPr="00D3353F">
              <w:rPr>
                <w:vertAlign w:val="superscript"/>
              </w:rPr>
              <w:t>-5</w:t>
            </w:r>
          </w:p>
        </w:tc>
      </w:tr>
      <w:tr w:rsidR="00EF21B2" w:rsidRPr="00D3353F" w14:paraId="0C1C7BCE" w14:textId="77777777" w:rsidTr="00560287">
        <w:tc>
          <w:tcPr>
            <w:tcW w:w="2676" w:type="pct"/>
          </w:tcPr>
          <w:p w14:paraId="0C1C7BCA" w14:textId="77777777" w:rsidR="00EF21B2" w:rsidRPr="00D3353F" w:rsidRDefault="00EF21B2" w:rsidP="00560287">
            <w:pPr>
              <w:pStyle w:val="OWSTabletext"/>
            </w:pPr>
            <w:r w:rsidRPr="00D3353F">
              <w:t>Bathing in contaminated surface water</w:t>
            </w:r>
          </w:p>
        </w:tc>
        <w:tc>
          <w:tcPr>
            <w:tcW w:w="775" w:type="pct"/>
          </w:tcPr>
          <w:p w14:paraId="0C1C7BCB" w14:textId="77777777" w:rsidR="00EF21B2" w:rsidRPr="00D3353F" w:rsidRDefault="00EF21B2" w:rsidP="00560287">
            <w:pPr>
              <w:pStyle w:val="OWSTabletext"/>
              <w:rPr>
                <w:bCs/>
              </w:rPr>
            </w:pPr>
            <w:r w:rsidRPr="00D3353F">
              <w:t>Negligible*</w:t>
            </w:r>
          </w:p>
        </w:tc>
        <w:tc>
          <w:tcPr>
            <w:tcW w:w="775" w:type="pct"/>
          </w:tcPr>
          <w:p w14:paraId="0C1C7BCC" w14:textId="77777777" w:rsidR="00EF21B2" w:rsidRPr="00D3353F" w:rsidRDefault="00DB1250" w:rsidP="00560287">
            <w:pPr>
              <w:pStyle w:val="OWSTabletext"/>
            </w:pPr>
            <w:r w:rsidRPr="00D3353F">
              <w:t>8.24</w:t>
            </w:r>
            <w:r w:rsidR="00834E0B" w:rsidRPr="00D3353F">
              <w:t xml:space="preserve"> </w:t>
            </w:r>
            <w:r w:rsidR="00EF21B2" w:rsidRPr="00D3353F">
              <w:t>x 10</w:t>
            </w:r>
            <w:r w:rsidR="00EF21B2" w:rsidRPr="00D3353F">
              <w:rPr>
                <w:vertAlign w:val="superscript"/>
              </w:rPr>
              <w:t>-</w:t>
            </w:r>
            <w:r w:rsidRPr="00D3353F">
              <w:rPr>
                <w:vertAlign w:val="superscript"/>
              </w:rPr>
              <w:t xml:space="preserve">11 </w:t>
            </w:r>
          </w:p>
        </w:tc>
        <w:tc>
          <w:tcPr>
            <w:tcW w:w="774" w:type="pct"/>
          </w:tcPr>
          <w:p w14:paraId="0C1C7BCD" w14:textId="77777777" w:rsidR="00EF21B2" w:rsidRPr="00D3353F" w:rsidRDefault="00DB1250" w:rsidP="00560287">
            <w:pPr>
              <w:pStyle w:val="OWSTabletext"/>
            </w:pPr>
            <w:r w:rsidRPr="00D3353F">
              <w:t>8.24</w:t>
            </w:r>
            <w:r w:rsidR="00834E0B" w:rsidRPr="00D3353F">
              <w:t xml:space="preserve"> </w:t>
            </w:r>
            <w:r w:rsidR="00EF21B2" w:rsidRPr="00D3353F">
              <w:t>x 10</w:t>
            </w:r>
            <w:r w:rsidR="00EF21B2" w:rsidRPr="00D3353F">
              <w:rPr>
                <w:vertAlign w:val="superscript"/>
              </w:rPr>
              <w:t>-</w:t>
            </w:r>
            <w:r w:rsidRPr="00D3353F">
              <w:rPr>
                <w:vertAlign w:val="superscript"/>
              </w:rPr>
              <w:t>11</w:t>
            </w:r>
          </w:p>
        </w:tc>
      </w:tr>
      <w:tr w:rsidR="00EF21B2" w:rsidRPr="00D3353F" w14:paraId="0C1C7BD3" w14:textId="77777777" w:rsidTr="00560287">
        <w:tc>
          <w:tcPr>
            <w:tcW w:w="2676" w:type="pct"/>
          </w:tcPr>
          <w:p w14:paraId="0C1C7BCF" w14:textId="77777777" w:rsidR="00EF21B2" w:rsidRPr="00D3353F" w:rsidRDefault="00EF21B2" w:rsidP="00560287">
            <w:pPr>
              <w:pStyle w:val="OWSTabletext"/>
            </w:pPr>
            <w:r w:rsidRPr="00D3353F">
              <w:t>Swimming in contaminated surface water</w:t>
            </w:r>
          </w:p>
        </w:tc>
        <w:tc>
          <w:tcPr>
            <w:tcW w:w="775" w:type="pct"/>
          </w:tcPr>
          <w:p w14:paraId="0C1C7BD0" w14:textId="77777777" w:rsidR="00EF21B2" w:rsidRPr="00D3353F" w:rsidRDefault="00DB1250" w:rsidP="00560287">
            <w:pPr>
              <w:pStyle w:val="OWSTabletext"/>
              <w:rPr>
                <w:bCs/>
              </w:rPr>
            </w:pPr>
            <w:r w:rsidRPr="00D3353F">
              <w:t xml:space="preserve"> 1.66 x 10</w:t>
            </w:r>
            <w:r w:rsidRPr="00D3353F">
              <w:rPr>
                <w:vertAlign w:val="superscript"/>
              </w:rPr>
              <w:t>-8</w:t>
            </w:r>
          </w:p>
        </w:tc>
        <w:tc>
          <w:tcPr>
            <w:tcW w:w="775" w:type="pct"/>
          </w:tcPr>
          <w:p w14:paraId="0C1C7BD1" w14:textId="77777777" w:rsidR="00EF21B2" w:rsidRPr="00D3353F" w:rsidRDefault="00DB1250" w:rsidP="00560287">
            <w:pPr>
              <w:pStyle w:val="OWSTabletext"/>
            </w:pPr>
            <w:r w:rsidRPr="00D3353F">
              <w:t>8.80</w:t>
            </w:r>
            <w:r w:rsidR="00834E0B" w:rsidRPr="00D3353F">
              <w:t xml:space="preserve"> </w:t>
            </w:r>
            <w:r w:rsidR="00EF21B2" w:rsidRPr="00D3353F">
              <w:t>x 10</w:t>
            </w:r>
            <w:r w:rsidR="00EF21B2" w:rsidRPr="00D3353F">
              <w:rPr>
                <w:vertAlign w:val="superscript"/>
              </w:rPr>
              <w:t>-</w:t>
            </w:r>
            <w:r w:rsidRPr="00D3353F">
              <w:rPr>
                <w:vertAlign w:val="superscript"/>
              </w:rPr>
              <w:t>11</w:t>
            </w:r>
          </w:p>
        </w:tc>
        <w:tc>
          <w:tcPr>
            <w:tcW w:w="774" w:type="pct"/>
          </w:tcPr>
          <w:p w14:paraId="0C1C7BD2" w14:textId="77777777" w:rsidR="00EF21B2" w:rsidRPr="00D3353F" w:rsidRDefault="00DB1250" w:rsidP="00560287">
            <w:pPr>
              <w:pStyle w:val="OWSTabletext"/>
            </w:pPr>
            <w:r w:rsidRPr="00D3353F">
              <w:t>1.67</w:t>
            </w:r>
            <w:r w:rsidR="00EF21B2" w:rsidRPr="00D3353F">
              <w:t xml:space="preserve"> x 10</w:t>
            </w:r>
            <w:r w:rsidR="00EF21B2" w:rsidRPr="00D3353F">
              <w:rPr>
                <w:vertAlign w:val="superscript"/>
              </w:rPr>
              <w:t>-</w:t>
            </w:r>
            <w:r w:rsidRPr="00D3353F">
              <w:rPr>
                <w:vertAlign w:val="superscript"/>
              </w:rPr>
              <w:t>8</w:t>
            </w:r>
          </w:p>
        </w:tc>
      </w:tr>
      <w:tr w:rsidR="00EF21B2" w:rsidRPr="00D3353F" w14:paraId="0C1C7BD9" w14:textId="77777777" w:rsidTr="00560287">
        <w:tc>
          <w:tcPr>
            <w:tcW w:w="2676" w:type="pct"/>
          </w:tcPr>
          <w:p w14:paraId="0C1C7BD4" w14:textId="77777777" w:rsidR="00C12907" w:rsidRPr="00F92EB8" w:rsidRDefault="009318D6" w:rsidP="00F92EB8">
            <w:pPr>
              <w:pStyle w:val="OWSTabletext"/>
              <w:rPr>
                <w:b/>
              </w:rPr>
            </w:pPr>
            <w:bookmarkStart w:id="24" w:name="_Toc428446396"/>
            <w:r w:rsidRPr="00F92EB8">
              <w:rPr>
                <w:b/>
              </w:rPr>
              <w:t>Combined exposure from subsurface leak –</w:t>
            </w:r>
            <w:r w:rsidR="00350823">
              <w:rPr>
                <w:b/>
              </w:rPr>
              <w:t>groundwater</w:t>
            </w:r>
            <w:r w:rsidR="00840066">
              <w:rPr>
                <w:b/>
              </w:rPr>
              <w:t>/</w:t>
            </w:r>
            <w:r w:rsidR="00350823">
              <w:rPr>
                <w:b/>
              </w:rPr>
              <w:t>surface</w:t>
            </w:r>
            <w:r w:rsidRPr="00F92EB8">
              <w:rPr>
                <w:b/>
              </w:rPr>
              <w:t xml:space="preserve"> water use</w:t>
            </w:r>
            <w:bookmarkEnd w:id="24"/>
          </w:p>
          <w:p w14:paraId="0C1C7BD5"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BD6" w14:textId="77777777" w:rsidR="00EF21B2" w:rsidRPr="00D3353F" w:rsidRDefault="00EF21B2" w:rsidP="00560287">
            <w:pPr>
              <w:pStyle w:val="OWSTabletext"/>
            </w:pPr>
          </w:p>
        </w:tc>
        <w:tc>
          <w:tcPr>
            <w:tcW w:w="775" w:type="pct"/>
            <w:shd w:val="clear" w:color="auto" w:fill="D9D9D9" w:themeFill="background1" w:themeFillShade="D9"/>
          </w:tcPr>
          <w:p w14:paraId="0C1C7BD7" w14:textId="77777777" w:rsidR="00EF21B2" w:rsidRPr="00D3353F" w:rsidRDefault="00EF21B2" w:rsidP="00560287">
            <w:pPr>
              <w:pStyle w:val="OWSTabletext"/>
            </w:pPr>
          </w:p>
        </w:tc>
        <w:tc>
          <w:tcPr>
            <w:tcW w:w="774" w:type="pct"/>
          </w:tcPr>
          <w:p w14:paraId="0C1C7BD8" w14:textId="77777777" w:rsidR="00EF21B2" w:rsidRPr="00D3353F" w:rsidRDefault="00DB1250" w:rsidP="00560287">
            <w:pPr>
              <w:pStyle w:val="OWSTabletext"/>
            </w:pPr>
            <w:r w:rsidRPr="00D3353F">
              <w:t xml:space="preserve"> 0.308</w:t>
            </w:r>
          </w:p>
        </w:tc>
      </w:tr>
      <w:tr w:rsidR="00EF21B2" w:rsidRPr="00D3353F" w14:paraId="0C1C7BDF" w14:textId="77777777" w:rsidTr="00560287">
        <w:tc>
          <w:tcPr>
            <w:tcW w:w="2676" w:type="pct"/>
          </w:tcPr>
          <w:p w14:paraId="0C1C7BDA" w14:textId="77777777" w:rsidR="00C12907" w:rsidRPr="00F92EB8" w:rsidRDefault="009318D6" w:rsidP="00F92EB8">
            <w:pPr>
              <w:pStyle w:val="OWSTabletext"/>
              <w:rPr>
                <w:b/>
              </w:rPr>
            </w:pPr>
            <w:bookmarkStart w:id="25" w:name="_Toc428446397"/>
            <w:r w:rsidRPr="00F92EB8">
              <w:rPr>
                <w:b/>
              </w:rPr>
              <w:t>Combined exposure from subsurface leak - surface water use</w:t>
            </w:r>
            <w:bookmarkEnd w:id="25"/>
          </w:p>
          <w:p w14:paraId="0C1C7BDB"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BDC" w14:textId="77777777" w:rsidR="00EF21B2" w:rsidRPr="00D3353F" w:rsidRDefault="00EF21B2" w:rsidP="00560287">
            <w:pPr>
              <w:pStyle w:val="OWSTabletext"/>
              <w:rPr>
                <w:bCs/>
              </w:rPr>
            </w:pPr>
          </w:p>
        </w:tc>
        <w:tc>
          <w:tcPr>
            <w:tcW w:w="775" w:type="pct"/>
            <w:shd w:val="clear" w:color="auto" w:fill="D9D9D9" w:themeFill="background1" w:themeFillShade="D9"/>
          </w:tcPr>
          <w:p w14:paraId="0C1C7BDD" w14:textId="77777777" w:rsidR="00EF21B2" w:rsidRPr="00D3353F" w:rsidRDefault="00EF21B2" w:rsidP="00560287">
            <w:pPr>
              <w:pStyle w:val="OWSTabletext"/>
            </w:pPr>
          </w:p>
        </w:tc>
        <w:tc>
          <w:tcPr>
            <w:tcW w:w="774" w:type="pct"/>
          </w:tcPr>
          <w:p w14:paraId="0C1C7BDE" w14:textId="77777777" w:rsidR="00EF21B2" w:rsidRPr="00D3353F" w:rsidRDefault="00DB1250" w:rsidP="00560287">
            <w:pPr>
              <w:pStyle w:val="OWSTabletext"/>
            </w:pPr>
            <w:r w:rsidRPr="00D3353F">
              <w:t xml:space="preserve"> 5.60 x 10</w:t>
            </w:r>
            <w:r w:rsidRPr="00D3353F">
              <w:rPr>
                <w:vertAlign w:val="superscript"/>
              </w:rPr>
              <w:t>-5</w:t>
            </w:r>
          </w:p>
        </w:tc>
      </w:tr>
    </w:tbl>
    <w:p w14:paraId="0C1C7BE0" w14:textId="0F5227CB" w:rsidR="00EF21B2"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483FCC" w:rsidRPr="00D3353F">
        <w:t xml:space="preserve">.  </w:t>
      </w:r>
      <w:r w:rsidRPr="00D3353F">
        <w:t>N/A – not an applicable exposure route.</w:t>
      </w:r>
      <w:r w:rsidR="00483FCC" w:rsidRPr="00D3353F">
        <w:t xml:space="preserve">  </w:t>
      </w:r>
      <w:r w:rsidRPr="00D3353F">
        <w:t xml:space="preserve">* Oral exposures associated with bathing </w:t>
      </w:r>
      <w:r w:rsidR="00483FCC" w:rsidRPr="00D3353F">
        <w:t>are negligible (</w:t>
      </w:r>
      <w:r w:rsidR="001B7801">
        <w:t>NICNAS </w:t>
      </w:r>
      <w:r w:rsidR="00D0787B">
        <w:t>2017</w:t>
      </w:r>
      <w:r w:rsidR="00D015BA" w:rsidRPr="00D3353F">
        <w:t>b</w:t>
      </w:r>
      <w:r w:rsidRPr="00D3353F">
        <w:t>).</w:t>
      </w:r>
      <w:r w:rsidR="00483FCC"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7BE1" w14:textId="77777777" w:rsidR="00986782" w:rsidRDefault="00EF21B2" w:rsidP="00CF5FA5">
      <w:pPr>
        <w:pStyle w:val="OWSDHeading2"/>
      </w:pPr>
      <w:r w:rsidRPr="00D3353F">
        <w:t>Human health risk characterisation</w:t>
      </w:r>
    </w:p>
    <w:p w14:paraId="0C1C7BE2" w14:textId="77777777" w:rsidR="009318D6" w:rsidRPr="00D3353F" w:rsidRDefault="00EF21B2" w:rsidP="00CF5FA5">
      <w:pPr>
        <w:pStyle w:val="OWSDHeading3"/>
      </w:pPr>
      <w:r w:rsidRPr="00D3353F">
        <w:t>Uncertainty factors</w:t>
      </w:r>
    </w:p>
    <w:p w14:paraId="0C1C7BE3" w14:textId="77777777" w:rsidR="00146EBB" w:rsidRDefault="00EF21B2" w:rsidP="00477C59">
      <w:pPr>
        <w:pStyle w:val="OWSNormal11pt"/>
      </w:pPr>
      <w:r w:rsidRPr="00D3353F">
        <w:t>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7BE4" w14:textId="77777777" w:rsidR="009B1FFA" w:rsidRDefault="009B1FFA" w:rsidP="00477C59">
      <w:pPr>
        <w:pStyle w:val="OWSNormal11pt"/>
      </w:pPr>
    </w:p>
    <w:p w14:paraId="0C1C7BE5" w14:textId="77777777" w:rsidR="00B33A03" w:rsidRPr="00D3353F" w:rsidRDefault="00B33A03" w:rsidP="00CF5FA5">
      <w:pPr>
        <w:pStyle w:val="OWSDHeading3"/>
      </w:pPr>
      <w:r>
        <w:t>Occupational health risks</w:t>
      </w:r>
    </w:p>
    <w:p w14:paraId="0C1C7BE6" w14:textId="77777777" w:rsidR="009318D6" w:rsidRPr="00D3353F" w:rsidRDefault="00EF21B2" w:rsidP="00CF5FA5">
      <w:pPr>
        <w:pStyle w:val="OWSDHeading4"/>
      </w:pPr>
      <w:r w:rsidRPr="00D3353F">
        <w:t>Acute health risks</w:t>
      </w:r>
    </w:p>
    <w:p w14:paraId="0C1C7BE7" w14:textId="77777777" w:rsidR="00D0391B" w:rsidRPr="00D3353F" w:rsidRDefault="00EF21B2" w:rsidP="00EF21B2">
      <w:pPr>
        <w:pStyle w:val="OWSNormal11pt"/>
      </w:pPr>
      <w:r w:rsidRPr="00D3353F">
        <w:t xml:space="preserve">Health effects information indicates that </w:t>
      </w:r>
      <w:r w:rsidR="008C4F89" w:rsidRPr="00D3353F">
        <w:t xml:space="preserve">acute exposure to </w:t>
      </w:r>
      <w:r w:rsidRPr="00D3353F">
        <w:t>boric acid via the dermal route is unlikely to result in adverse health effects. However, inhalation toxicity testing in animals with borate aerosols and documented episodes of worker exposures to borate dusts indicate that inhalation of boric acid in the workplace under certain circumstances will result in sensory irritation.</w:t>
      </w:r>
    </w:p>
    <w:p w14:paraId="0C1C7BE8" w14:textId="77777777" w:rsidR="00EF21B2" w:rsidRPr="00D3353F" w:rsidRDefault="00EF21B2" w:rsidP="00EF21B2">
      <w:pPr>
        <w:pStyle w:val="OWSNormal11pt"/>
      </w:pPr>
      <w:r w:rsidRPr="00D3353F">
        <w:t xml:space="preserve">For hydraulic fracturing operations, boric acid as delivered to operational sites is in </w:t>
      </w:r>
      <w:r w:rsidR="008108F4" w:rsidRPr="00D3353F">
        <w:t xml:space="preserve">solid </w:t>
      </w:r>
      <w:r w:rsidRPr="00D3353F">
        <w:t xml:space="preserve">form. </w:t>
      </w:r>
      <w:r w:rsidR="008108F4" w:rsidRPr="00D3353F">
        <w:t>N</w:t>
      </w:r>
      <w:r w:rsidRPr="00D3353F">
        <w:t xml:space="preserve">o workplace monitoring data are available for hydraulic fracturing operations to indicate levels of borate </w:t>
      </w:r>
      <w:r w:rsidR="008108F4" w:rsidRPr="00D3353F">
        <w:t xml:space="preserve">dusts </w:t>
      </w:r>
      <w:r w:rsidRPr="00D3353F">
        <w:t xml:space="preserve">during these operations. However, if borate </w:t>
      </w:r>
      <w:r w:rsidR="008108F4" w:rsidRPr="00D3353F">
        <w:t xml:space="preserve">dusts </w:t>
      </w:r>
      <w:r w:rsidRPr="00D3353F">
        <w:t>are generated, sensory irritation may occur, depending on the level of worker exposure.</w:t>
      </w:r>
    </w:p>
    <w:p w14:paraId="0C1C7BE9" w14:textId="77777777" w:rsidR="00D0391B" w:rsidRPr="00D3353F" w:rsidRDefault="00EF21B2" w:rsidP="00EF21B2">
      <w:pPr>
        <w:pStyle w:val="OWSNormal11pt"/>
      </w:pPr>
      <w:r w:rsidRPr="00D3353F">
        <w:t>In general, 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7BEA" w14:textId="77777777" w:rsidR="00EF21B2" w:rsidRPr="00D3353F" w:rsidRDefault="00EF21B2" w:rsidP="00EF21B2">
      <w:pPr>
        <w:pStyle w:val="OWSNormal11pt"/>
      </w:pPr>
      <w:r w:rsidRPr="00D3353F">
        <w:t xml:space="preserve">Boric acid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much lower concentration in hydraulic fracturing fluids, exposure to the chemical via these fluids represents a much lower acute health risk for workers compared to handling the chemical as delivered to operational sites.</w:t>
      </w:r>
    </w:p>
    <w:p w14:paraId="0C1C7BEB" w14:textId="77777777" w:rsidR="009318D6" w:rsidRPr="00CF5FA5" w:rsidRDefault="00430AB3" w:rsidP="00CF5FA5">
      <w:pPr>
        <w:pStyle w:val="OWSDHeading4"/>
      </w:pPr>
      <w:r w:rsidRPr="00CF5FA5">
        <w:t>Long-term health risks</w:t>
      </w:r>
    </w:p>
    <w:p w14:paraId="0C1C7BEC" w14:textId="77777777" w:rsidR="00EF21B2" w:rsidRPr="00D3353F" w:rsidRDefault="00EF21B2" w:rsidP="00EF21B2">
      <w:pPr>
        <w:pStyle w:val="OWSNormal11pt"/>
      </w:pPr>
      <w:r w:rsidRPr="00D3353F">
        <w:t>From the hazard characterisation, the critical (most sensitive) health effect for repeated exposures to the chemical is developmental toxicity (foetal development). The NOAEL established for this effect is 55</w:t>
      </w:r>
      <w:r w:rsidR="001B5BD1">
        <w:t> </w:t>
      </w:r>
      <w:r w:rsidRPr="00D3353F">
        <w:t>mg</w:t>
      </w:r>
      <w:r w:rsidR="001B5BD1">
        <w:t> </w:t>
      </w:r>
      <w:r w:rsidRPr="00D3353F">
        <w:t>boric</w:t>
      </w:r>
      <w:r w:rsidR="001B5BD1">
        <w:t> </w:t>
      </w:r>
      <w:r w:rsidRPr="00D3353F">
        <w:t>acid/kg</w:t>
      </w:r>
      <w:r w:rsidR="001B5BD1">
        <w:t> </w:t>
      </w:r>
      <w:r w:rsidRPr="00D3353F">
        <w:t>bw/day. This health effect is identified from prenatal developmental toxicity testing in animals and is not relevant for non-pregnant workers. The most sensitive, relevant health effect for male and non-pregnant female workers is effects on the blood system (haemotoxicity), for which a NOAEL was established at 100</w:t>
      </w:r>
      <w:r w:rsidR="001B5BD1">
        <w:t> </w:t>
      </w:r>
      <w:r w:rsidRPr="00D3353F">
        <w:t>mg/kg</w:t>
      </w:r>
      <w:r w:rsidR="001B5BD1">
        <w:t> </w:t>
      </w:r>
      <w:r w:rsidRPr="00D3353F">
        <w:t>bw/day. Effects on fertility (testes), additionally relevant for male workers, were also observed at this dose.</w:t>
      </w:r>
    </w:p>
    <w:p w14:paraId="0C1C7BED" w14:textId="77777777" w:rsidR="00986782" w:rsidRDefault="00EF21B2" w:rsidP="00986782">
      <w:pPr>
        <w:pStyle w:val="OWSNormal11pt"/>
      </w:pPr>
      <w:r w:rsidRPr="00D3353F">
        <w:t>Margins of Exposure (MOEs)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_Ref415066240 \h  \* MERGEFORMAT </w:instrText>
      </w:r>
      <w:r w:rsidR="00176286">
        <w:fldChar w:fldCharType="separate"/>
      </w:r>
      <w:r w:rsidR="00563149" w:rsidRPr="00D3353F">
        <w:t>Table D.</w:t>
      </w:r>
      <w:r w:rsidR="00563149">
        <w:t>4</w:t>
      </w:r>
      <w:r w:rsidR="00176286">
        <w:fldChar w:fldCharType="end"/>
      </w:r>
      <w:r w:rsidRPr="00D3353F">
        <w:t>). For the purposes of this risk assessment, MOEs were calculated for both developmental toxicity (foetal development) and haemotoxicity/testicular toxicity.</w:t>
      </w:r>
      <w:bookmarkStart w:id="26" w:name="_Ref411931439"/>
    </w:p>
    <w:p w14:paraId="0C1C7BEE" w14:textId="77777777" w:rsidR="009B1FFA" w:rsidRDefault="009B1FFA" w:rsidP="00986782">
      <w:pPr>
        <w:pStyle w:val="OWSNormal11pt"/>
      </w:pPr>
    </w:p>
    <w:p w14:paraId="0C1C7BEF" w14:textId="77777777" w:rsidR="009B1FFA" w:rsidRDefault="009B1FFA" w:rsidP="00986782">
      <w:pPr>
        <w:pStyle w:val="OWSNormal11pt"/>
      </w:pPr>
    </w:p>
    <w:p w14:paraId="7F98F610" w14:textId="77777777" w:rsidR="00176286" w:rsidRDefault="00176286" w:rsidP="00986782">
      <w:pPr>
        <w:pStyle w:val="OWSNormal11pt"/>
      </w:pPr>
    </w:p>
    <w:p w14:paraId="0C1C7BF0" w14:textId="77777777" w:rsidR="009B1FFA" w:rsidRDefault="009B1FFA" w:rsidP="00986782">
      <w:pPr>
        <w:pStyle w:val="OWSNormal11pt"/>
      </w:pPr>
    </w:p>
    <w:p w14:paraId="0C1C7BF1" w14:textId="77777777" w:rsidR="009B1FFA" w:rsidRDefault="009B1FFA" w:rsidP="00986782">
      <w:pPr>
        <w:pStyle w:val="OWSNormal11pt"/>
        <w:rPr>
          <w:rFonts w:eastAsia="Times New Roman" w:cs="Times New Roman"/>
          <w:sz w:val="20"/>
          <w:szCs w:val="20"/>
          <w:lang w:val="en-GB" w:eastAsia="en-US"/>
        </w:rPr>
      </w:pPr>
    </w:p>
    <w:p w14:paraId="0C1C7BF2" w14:textId="77777777" w:rsidR="00EF21B2" w:rsidRPr="00D3353F" w:rsidRDefault="00EF21B2" w:rsidP="00371081">
      <w:pPr>
        <w:pStyle w:val="OWStablecaption"/>
      </w:pPr>
      <w:bookmarkStart w:id="27" w:name="_Ref41506624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w:t>
      </w:r>
      <w:r w:rsidR="005A78AD" w:rsidRPr="00D3353F">
        <w:fldChar w:fldCharType="end"/>
      </w:r>
      <w:bookmarkEnd w:id="26"/>
      <w:bookmarkEnd w:id="27"/>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177"/>
        <w:gridCol w:w="3661"/>
      </w:tblGrid>
      <w:tr w:rsidR="00EF21B2" w:rsidRPr="00D3353F" w14:paraId="0C1C7BF5" w14:textId="77777777" w:rsidTr="00560287">
        <w:trPr>
          <w:tblHeader/>
        </w:trPr>
        <w:tc>
          <w:tcPr>
            <w:tcW w:w="2929" w:type="pct"/>
            <w:shd w:val="clear" w:color="auto" w:fill="C6D9F1" w:themeFill="text2" w:themeFillTint="33"/>
          </w:tcPr>
          <w:p w14:paraId="0C1C7BF3" w14:textId="77777777" w:rsidR="00EF21B2" w:rsidRPr="00D3353F" w:rsidRDefault="00EF21B2" w:rsidP="00E541A6">
            <w:pPr>
              <w:pStyle w:val="OWSTableheading"/>
            </w:pPr>
            <w:r w:rsidRPr="00D3353F">
              <w:t>Activity*</w:t>
            </w:r>
          </w:p>
        </w:tc>
        <w:tc>
          <w:tcPr>
            <w:tcW w:w="2071" w:type="pct"/>
            <w:shd w:val="clear" w:color="auto" w:fill="C6D9F1" w:themeFill="text2" w:themeFillTint="33"/>
          </w:tcPr>
          <w:p w14:paraId="0C1C7BF4" w14:textId="77777777" w:rsidR="00EF21B2" w:rsidRPr="00D3353F" w:rsidRDefault="00EF21B2" w:rsidP="00E541A6">
            <w:pPr>
              <w:pStyle w:val="OWSTableheading"/>
            </w:pPr>
            <w:r w:rsidRPr="00D3353F">
              <w:t>Margin of Exposure (MOE)</w:t>
            </w:r>
          </w:p>
        </w:tc>
      </w:tr>
      <w:tr w:rsidR="00EF21B2" w:rsidRPr="00D3353F" w14:paraId="0C1C7BF8" w14:textId="77777777" w:rsidTr="00560287">
        <w:tc>
          <w:tcPr>
            <w:tcW w:w="2929" w:type="pct"/>
          </w:tcPr>
          <w:p w14:paraId="0C1C7BF6"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2071" w:type="pct"/>
          </w:tcPr>
          <w:p w14:paraId="0C1C7BF7" w14:textId="77777777" w:rsidR="00EF21B2" w:rsidRPr="00D3353F" w:rsidRDefault="00965DDE" w:rsidP="00505EB7">
            <w:pPr>
              <w:pStyle w:val="OWSTabletext"/>
            </w:pPr>
            <w:r w:rsidRPr="00D3353F">
              <w:t>2</w:t>
            </w:r>
            <w:r w:rsidR="00101ABB">
              <w:t> </w:t>
            </w:r>
            <w:r w:rsidRPr="00D3353F">
              <w:t>355</w:t>
            </w:r>
            <w:r w:rsidR="00EF21B2" w:rsidRPr="00D3353F">
              <w:t>**</w:t>
            </w:r>
            <w:r w:rsidR="00756C2C">
              <w:t xml:space="preserve"> </w:t>
            </w:r>
            <w:r w:rsidR="00EF21B2" w:rsidRPr="00D3353F">
              <w:t>/</w:t>
            </w:r>
            <w:r w:rsidRPr="00D3353F">
              <w:t xml:space="preserve"> 4</w:t>
            </w:r>
            <w:r w:rsidR="00101ABB">
              <w:t> </w:t>
            </w:r>
            <w:r w:rsidRPr="00D3353F">
              <w:t>282</w:t>
            </w:r>
            <w:r w:rsidR="00EF21B2" w:rsidRPr="00D3353F">
              <w:t>***</w:t>
            </w:r>
          </w:p>
        </w:tc>
      </w:tr>
      <w:tr w:rsidR="00EF21B2" w:rsidRPr="00D3353F" w14:paraId="0C1C7BFB" w14:textId="77777777" w:rsidTr="00560287">
        <w:tc>
          <w:tcPr>
            <w:tcW w:w="2929" w:type="pct"/>
          </w:tcPr>
          <w:p w14:paraId="0C1C7BF9" w14:textId="77777777" w:rsidR="00EF21B2" w:rsidRPr="00D3353F" w:rsidRDefault="00EF21B2" w:rsidP="00560287">
            <w:pPr>
              <w:pStyle w:val="OWSTabletext"/>
            </w:pPr>
            <w:r w:rsidRPr="00D3353F">
              <w:t>Cleaning and maintenance (hydraulic fracturing)</w:t>
            </w:r>
          </w:p>
        </w:tc>
        <w:tc>
          <w:tcPr>
            <w:tcW w:w="2071" w:type="pct"/>
          </w:tcPr>
          <w:p w14:paraId="0C1C7BFA" w14:textId="77777777" w:rsidR="00EF21B2" w:rsidRPr="00D3353F" w:rsidRDefault="00EF21B2" w:rsidP="00560287">
            <w:pPr>
              <w:pStyle w:val="OWSTabletext"/>
            </w:pPr>
            <w:r w:rsidRPr="00D3353F">
              <w:t>1.55 x 10</w:t>
            </w:r>
            <w:r w:rsidRPr="00D3353F">
              <w:rPr>
                <w:vertAlign w:val="superscript"/>
              </w:rPr>
              <w:t>6</w:t>
            </w:r>
            <w:r w:rsidRPr="00D3353F">
              <w:t>**</w:t>
            </w:r>
            <w:r w:rsidR="00756C2C">
              <w:t xml:space="preserve"> </w:t>
            </w:r>
            <w:r w:rsidRPr="00D3353F">
              <w:t>/</w:t>
            </w:r>
            <w:r w:rsidR="00756C2C">
              <w:t xml:space="preserve"> </w:t>
            </w:r>
            <w:r w:rsidRPr="00D3353F">
              <w:t>2.81 x 10</w:t>
            </w:r>
            <w:r w:rsidRPr="00D3353F">
              <w:rPr>
                <w:vertAlign w:val="superscript"/>
              </w:rPr>
              <w:t>6</w:t>
            </w:r>
            <w:r w:rsidRPr="00D3353F">
              <w:t>***</w:t>
            </w:r>
          </w:p>
        </w:tc>
      </w:tr>
      <w:tr w:rsidR="00EF21B2" w:rsidRPr="00D3353F" w14:paraId="0C1C7BFF" w14:textId="77777777" w:rsidTr="00560287">
        <w:tc>
          <w:tcPr>
            <w:tcW w:w="2929" w:type="pct"/>
          </w:tcPr>
          <w:p w14:paraId="0C1C7BFC" w14:textId="77777777" w:rsidR="00C12907" w:rsidRPr="00F92EB8" w:rsidRDefault="009318D6" w:rsidP="00F92EB8">
            <w:pPr>
              <w:pStyle w:val="OWSTabletext"/>
              <w:rPr>
                <w:b/>
              </w:rPr>
            </w:pPr>
            <w:bookmarkStart w:id="28" w:name="_Toc428446398"/>
            <w:r w:rsidRPr="00F92EB8">
              <w:rPr>
                <w:b/>
              </w:rPr>
              <w:t>Combined exposure</w:t>
            </w:r>
            <w:bookmarkEnd w:id="28"/>
          </w:p>
          <w:p w14:paraId="0C1C7BFD"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2071" w:type="pct"/>
          </w:tcPr>
          <w:p w14:paraId="0C1C7BFE" w14:textId="77777777" w:rsidR="00EF21B2" w:rsidRPr="00D3353F" w:rsidRDefault="00965DDE" w:rsidP="00505EB7">
            <w:pPr>
              <w:pStyle w:val="OWSTabletext"/>
            </w:pPr>
            <w:r w:rsidRPr="00D3353F">
              <w:t>2</w:t>
            </w:r>
            <w:r w:rsidR="00101ABB">
              <w:t> </w:t>
            </w:r>
            <w:r w:rsidR="00756C2C">
              <w:t>352</w:t>
            </w:r>
            <w:r w:rsidR="00EF21B2" w:rsidRPr="00D3353F">
              <w:t>**</w:t>
            </w:r>
            <w:r w:rsidR="00101ABB">
              <w:t xml:space="preserve"> </w:t>
            </w:r>
            <w:r w:rsidR="00EF21B2" w:rsidRPr="00D3353F">
              <w:t>/</w:t>
            </w:r>
            <w:r w:rsidRPr="00D3353F">
              <w:t xml:space="preserve"> 4</w:t>
            </w:r>
            <w:r w:rsidR="00101ABB">
              <w:t> </w:t>
            </w:r>
            <w:r w:rsidRPr="00D3353F">
              <w:t>276</w:t>
            </w:r>
            <w:r w:rsidR="00EF21B2" w:rsidRPr="00D3353F">
              <w:t>***</w:t>
            </w:r>
          </w:p>
        </w:tc>
      </w:tr>
    </w:tbl>
    <w:p w14:paraId="0C1C7C00" w14:textId="77777777" w:rsidR="00EF21B2" w:rsidRPr="00D3353F" w:rsidRDefault="00EF21B2" w:rsidP="00A00006">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_Ref411931309 \h  \* MERGEFORMAT </w:instrText>
      </w:r>
      <w:r w:rsidR="00176286">
        <w:fldChar w:fldCharType="separate"/>
      </w:r>
      <w:r w:rsidR="00563149" w:rsidRPr="00D3353F">
        <w:t>Table D.</w:t>
      </w:r>
      <w:r w:rsidR="00563149">
        <w:t>1</w:t>
      </w:r>
      <w:r w:rsidR="00176286">
        <w:fldChar w:fldCharType="end"/>
      </w:r>
      <w:r w:rsidRPr="00D3353F">
        <w:t>). ** MOE based on developmental toxicity (foetal development). *** MOE based on haemotoxicity/testicular toxicity.</w:t>
      </w:r>
    </w:p>
    <w:p w14:paraId="0C1C7C01" w14:textId="77777777" w:rsidR="00D0391B" w:rsidRPr="00D3353F" w:rsidRDefault="00EF21B2" w:rsidP="00C71768">
      <w:pPr>
        <w:pStyle w:val="OWSNormal11pt"/>
      </w:pPr>
      <w:r w:rsidRPr="00D3353F">
        <w:t xml:space="preserve">Based on uncertainty factors derived for this risk characterisation, the MOEs indicate that the chemical </w:t>
      </w:r>
      <w:r w:rsidR="009E79E5" w:rsidRPr="00D3353F">
        <w:t xml:space="preserve">as delivered to operational sites </w:t>
      </w:r>
      <w:r w:rsidRPr="00D3353F">
        <w:t xml:space="preserve">is </w:t>
      </w:r>
      <w:r w:rsidR="00F21807" w:rsidRPr="00D3353F">
        <w:t xml:space="preserve">of low concern </w:t>
      </w:r>
      <w:r w:rsidRPr="00D3353F">
        <w:t>for workers from repeated exposures during certain operations.</w:t>
      </w:r>
    </w:p>
    <w:p w14:paraId="0C1C7C02" w14:textId="77777777" w:rsidR="00EF21B2" w:rsidRPr="00D3353F" w:rsidRDefault="00EF21B2" w:rsidP="00EF21B2">
      <w:pPr>
        <w:pStyle w:val="OWSNormal11pt"/>
      </w:pPr>
      <w:r w:rsidRPr="00D3353F">
        <w:t xml:space="preserve">Given the lower concentration of the chemical in hydraulic fracturing fluids, repeated exposure to the chemical via these fluids is also </w:t>
      </w:r>
      <w:r w:rsidR="00F21807" w:rsidRPr="00D3353F">
        <w:t xml:space="preserve">of low concern </w:t>
      </w:r>
      <w:r w:rsidRPr="00D3353F">
        <w:t>for workers.</w:t>
      </w:r>
    </w:p>
    <w:p w14:paraId="0C1C7C03" w14:textId="77777777" w:rsidR="009318D6" w:rsidRPr="00756C2C" w:rsidRDefault="00EF21B2" w:rsidP="00CF5FA5">
      <w:pPr>
        <w:pStyle w:val="OWSDHeading3"/>
      </w:pPr>
      <w:r w:rsidRPr="00756C2C">
        <w:t>Public health risks</w:t>
      </w:r>
    </w:p>
    <w:p w14:paraId="0C1C7C04" w14:textId="77777777" w:rsidR="009318D6" w:rsidRPr="00D3353F" w:rsidRDefault="00430AB3" w:rsidP="00CF5FA5">
      <w:pPr>
        <w:pStyle w:val="OWSDHeading4"/>
      </w:pPr>
      <w:r w:rsidRPr="00D3353F">
        <w:t>Acute health risks</w:t>
      </w:r>
    </w:p>
    <w:p w14:paraId="0C1C7C05"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F21807" w:rsidRPr="00D3353F">
        <w:t xml:space="preserve">of low concern </w:t>
      </w:r>
      <w:r w:rsidRPr="00D3353F">
        <w:t>for the public.</w:t>
      </w:r>
    </w:p>
    <w:p w14:paraId="0C1C7C06" w14:textId="77777777" w:rsidR="009318D6" w:rsidRPr="00D3353F" w:rsidRDefault="00EF21B2" w:rsidP="00CF5FA5">
      <w:pPr>
        <w:pStyle w:val="OWSDHeading4"/>
      </w:pPr>
      <w:r w:rsidRPr="00D3353F">
        <w:t>Long-term health risks</w:t>
      </w:r>
    </w:p>
    <w:p w14:paraId="0C1C7C07"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7C08" w14:textId="77777777" w:rsidR="00EF21B2" w:rsidRPr="00D3353F" w:rsidRDefault="00EF21B2" w:rsidP="00EF21B2">
      <w:pPr>
        <w:pStyle w:val="OWSNormal11pt"/>
      </w:pPr>
      <w:r w:rsidRPr="00D3353F">
        <w:t>Based on the critical adverse health effects of developmental toxicity (foetal development) and haemotoxicity/testicular toxicity and NOAELs established for these different effects, MOEs were calculated for adults and children for various exposure scenarios (</w:t>
      </w:r>
      <w:r w:rsidR="00176286">
        <w:fldChar w:fldCharType="begin"/>
      </w:r>
      <w:r w:rsidR="00176286">
        <w:instrText xml:space="preserve"> REF _Ref411931507 \h  \* MERGEFORMAT </w:instrText>
      </w:r>
      <w:r w:rsidR="00176286">
        <w:fldChar w:fldCharType="separate"/>
      </w:r>
      <w:r w:rsidR="00563149" w:rsidRPr="00D3353F">
        <w:t>Table D.</w:t>
      </w:r>
      <w:r w:rsidR="00563149">
        <w:t>5</w:t>
      </w:r>
      <w:r w:rsidR="00176286">
        <w:fldChar w:fldCharType="end"/>
      </w:r>
      <w:r w:rsidRPr="00D3353F">
        <w:t>).</w:t>
      </w:r>
    </w:p>
    <w:p w14:paraId="0C1C7C09" w14:textId="77777777" w:rsidR="00EF21B2" w:rsidRPr="00D3353F" w:rsidRDefault="00EF21B2" w:rsidP="00371081">
      <w:pPr>
        <w:pStyle w:val="OWStablecaption"/>
      </w:pPr>
      <w:bookmarkStart w:id="29" w:name="_Ref41193150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w:t>
      </w:r>
      <w:r w:rsidR="005A78AD" w:rsidRPr="00D3353F">
        <w:fldChar w:fldCharType="end"/>
      </w:r>
      <w:bookmarkEnd w:id="29"/>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F21B2" w:rsidRPr="00D3353F" w14:paraId="0C1C7C0D" w14:textId="77777777" w:rsidTr="00560287">
        <w:trPr>
          <w:tblHeader/>
        </w:trPr>
        <w:tc>
          <w:tcPr>
            <w:tcW w:w="2722" w:type="pct"/>
            <w:shd w:val="clear" w:color="auto" w:fill="C6D9F1" w:themeFill="text2" w:themeFillTint="33"/>
          </w:tcPr>
          <w:p w14:paraId="0C1C7C0A" w14:textId="77777777" w:rsidR="00EF21B2" w:rsidRPr="00D3353F" w:rsidRDefault="00EF21B2" w:rsidP="00E541A6">
            <w:pPr>
              <w:pStyle w:val="OWSTableheading"/>
            </w:pPr>
            <w:r w:rsidRPr="00D3353F">
              <w:t>Public exposure scenario*</w:t>
            </w:r>
          </w:p>
        </w:tc>
        <w:tc>
          <w:tcPr>
            <w:tcW w:w="1139" w:type="pct"/>
            <w:shd w:val="clear" w:color="auto" w:fill="C6D9F1" w:themeFill="text2" w:themeFillTint="33"/>
          </w:tcPr>
          <w:p w14:paraId="0C1C7C0B"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7C0C" w14:textId="77777777" w:rsidR="00EF21B2" w:rsidRPr="00D3353F" w:rsidRDefault="00EF21B2" w:rsidP="00E541A6">
            <w:pPr>
              <w:pStyle w:val="OWSTableheading"/>
            </w:pPr>
            <w:r w:rsidRPr="00D3353F">
              <w:t>Margin of Exposure (MOE) (CHILDREN)</w:t>
            </w:r>
          </w:p>
        </w:tc>
      </w:tr>
      <w:tr w:rsidR="00EF21B2" w:rsidRPr="00D3353F" w14:paraId="0C1C7C0F" w14:textId="77777777" w:rsidTr="00560287">
        <w:tc>
          <w:tcPr>
            <w:tcW w:w="5000" w:type="pct"/>
            <w:gridSpan w:val="3"/>
            <w:shd w:val="clear" w:color="auto" w:fill="D9D9D9" w:themeFill="background1" w:themeFillShade="D9"/>
          </w:tcPr>
          <w:p w14:paraId="0C1C7C0E" w14:textId="77777777" w:rsidR="00EF21B2" w:rsidRPr="00D3353F" w:rsidRDefault="00EF21B2" w:rsidP="00560287">
            <w:pPr>
              <w:pStyle w:val="OWSTablesub-heading"/>
            </w:pPr>
            <w:r w:rsidRPr="00D3353F">
              <w:t>Accidental bulk spill and surface runoff</w:t>
            </w:r>
          </w:p>
        </w:tc>
      </w:tr>
      <w:tr w:rsidR="00EF21B2" w:rsidRPr="00D3353F" w14:paraId="0C1C7C16" w14:textId="77777777" w:rsidTr="00560287">
        <w:tc>
          <w:tcPr>
            <w:tcW w:w="2722" w:type="pct"/>
          </w:tcPr>
          <w:p w14:paraId="0C1C7C10" w14:textId="77777777" w:rsidR="00C12907" w:rsidRPr="00F92EB8" w:rsidRDefault="009318D6" w:rsidP="00F92EB8">
            <w:pPr>
              <w:pStyle w:val="OWSTabletext"/>
              <w:rPr>
                <w:b/>
              </w:rPr>
            </w:pPr>
            <w:bookmarkStart w:id="30" w:name="_Toc428446399"/>
            <w:r w:rsidRPr="00F92EB8">
              <w:rPr>
                <w:b/>
              </w:rPr>
              <w:t>Combined exposure from bulk spill – surface water use</w:t>
            </w:r>
            <w:bookmarkEnd w:id="30"/>
          </w:p>
          <w:p w14:paraId="0C1C7C11"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7C12" w14:textId="77777777" w:rsidR="00EF21B2" w:rsidRPr="00D3353F" w:rsidRDefault="00756C2C" w:rsidP="00560287">
            <w:pPr>
              <w:pStyle w:val="OWSTabletext"/>
            </w:pPr>
            <w:r>
              <w:t>2</w:t>
            </w:r>
            <w:r w:rsidR="00EF21B2" w:rsidRPr="00D3353F">
              <w:t>**</w:t>
            </w:r>
          </w:p>
          <w:p w14:paraId="0C1C7C13" w14:textId="77777777" w:rsidR="00EF21B2" w:rsidRPr="00D3353F" w:rsidRDefault="00756C2C" w:rsidP="00560287">
            <w:pPr>
              <w:pStyle w:val="OWSTabletext"/>
            </w:pPr>
            <w:r>
              <w:t>4</w:t>
            </w:r>
            <w:r w:rsidR="00EF21B2" w:rsidRPr="00D3353F">
              <w:t>***</w:t>
            </w:r>
          </w:p>
        </w:tc>
        <w:tc>
          <w:tcPr>
            <w:tcW w:w="1139" w:type="pct"/>
          </w:tcPr>
          <w:p w14:paraId="0C1C7C14" w14:textId="77777777" w:rsidR="00EF21B2" w:rsidRPr="00D3353F" w:rsidRDefault="00EF21B2" w:rsidP="00560287">
            <w:pPr>
              <w:pStyle w:val="OWSTabletext"/>
            </w:pPr>
            <w:r w:rsidRPr="00D3353F">
              <w:t>N/A**</w:t>
            </w:r>
          </w:p>
          <w:p w14:paraId="0C1C7C15" w14:textId="77777777" w:rsidR="00EF21B2" w:rsidRPr="00D3353F" w:rsidRDefault="00756C2C" w:rsidP="00560287">
            <w:pPr>
              <w:pStyle w:val="OWSTabletext"/>
            </w:pPr>
            <w:r>
              <w:t>1</w:t>
            </w:r>
            <w:r w:rsidR="00EF21B2" w:rsidRPr="00D3353F">
              <w:t>***</w:t>
            </w:r>
          </w:p>
        </w:tc>
      </w:tr>
      <w:tr w:rsidR="00EF21B2" w:rsidRPr="00D3353F" w14:paraId="0C1C7C18" w14:textId="77777777" w:rsidTr="00560287">
        <w:trPr>
          <w:trHeight w:val="247"/>
        </w:trPr>
        <w:tc>
          <w:tcPr>
            <w:tcW w:w="5000" w:type="pct"/>
            <w:gridSpan w:val="3"/>
            <w:shd w:val="clear" w:color="auto" w:fill="D9D9D9" w:themeFill="background1" w:themeFillShade="D9"/>
          </w:tcPr>
          <w:p w14:paraId="0C1C7C17" w14:textId="77777777" w:rsidR="00EF21B2" w:rsidRPr="00D3353F" w:rsidRDefault="00EF21B2" w:rsidP="00560287">
            <w:pPr>
              <w:pStyle w:val="OWSTablesub-heading"/>
            </w:pPr>
            <w:r w:rsidRPr="00D3353F">
              <w:t xml:space="preserve">Long-term subsurface leak from </w:t>
            </w:r>
            <w:r w:rsidR="006A59D4" w:rsidRPr="00D3353F">
              <w:t xml:space="preserve">flowback </w:t>
            </w:r>
            <w:r w:rsidR="000201F9">
              <w:t>and / or</w:t>
            </w:r>
            <w:r w:rsidR="006A59D4" w:rsidRPr="00D3353F">
              <w:t xml:space="preserve"> produced</w:t>
            </w:r>
            <w:r w:rsidRPr="00D3353F">
              <w:t xml:space="preserve"> water storage pond</w:t>
            </w:r>
          </w:p>
        </w:tc>
      </w:tr>
      <w:tr w:rsidR="00EF21B2" w:rsidRPr="00D3353F" w14:paraId="0C1C7C1F" w14:textId="77777777" w:rsidTr="00560287">
        <w:tc>
          <w:tcPr>
            <w:tcW w:w="2722" w:type="pct"/>
          </w:tcPr>
          <w:p w14:paraId="0C1C7C19" w14:textId="77777777" w:rsidR="00C12907" w:rsidRPr="00F92EB8" w:rsidRDefault="009318D6" w:rsidP="00F92EB8">
            <w:pPr>
              <w:pStyle w:val="OWSTabletext"/>
              <w:rPr>
                <w:b/>
              </w:rPr>
            </w:pPr>
            <w:bookmarkStart w:id="31" w:name="_Toc428446400"/>
            <w:r w:rsidRPr="00F92EB8">
              <w:rPr>
                <w:b/>
              </w:rPr>
              <w:t>Combined exposure from subsurface leak –</w:t>
            </w:r>
            <w:r w:rsidR="00350823">
              <w:rPr>
                <w:b/>
              </w:rPr>
              <w:t>groundwater</w:t>
            </w:r>
            <w:r w:rsidR="00840066">
              <w:rPr>
                <w:b/>
              </w:rPr>
              <w:t>/</w:t>
            </w:r>
            <w:r w:rsidR="00350823">
              <w:rPr>
                <w:b/>
              </w:rPr>
              <w:t>surface</w:t>
            </w:r>
            <w:r w:rsidRPr="00F92EB8">
              <w:rPr>
                <w:b/>
              </w:rPr>
              <w:t xml:space="preserve"> water use</w:t>
            </w:r>
            <w:bookmarkEnd w:id="31"/>
          </w:p>
          <w:p w14:paraId="0C1C7C1A"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7C1B" w14:textId="77777777" w:rsidR="00EF21B2" w:rsidRPr="00D3353F" w:rsidRDefault="00221823" w:rsidP="00560287">
            <w:pPr>
              <w:pStyle w:val="OWSTabletext"/>
            </w:pPr>
            <w:r w:rsidRPr="00D3353F">
              <w:t>625</w:t>
            </w:r>
            <w:r w:rsidR="00EF21B2" w:rsidRPr="00D3353F">
              <w:t>**</w:t>
            </w:r>
          </w:p>
          <w:p w14:paraId="0C1C7C1C" w14:textId="77777777" w:rsidR="00EF21B2" w:rsidRPr="00D3353F" w:rsidRDefault="00221823" w:rsidP="00560287">
            <w:pPr>
              <w:pStyle w:val="OWSTabletext"/>
            </w:pPr>
            <w:r w:rsidRPr="00D3353F">
              <w:t>1136</w:t>
            </w:r>
            <w:r w:rsidR="00EF21B2" w:rsidRPr="00D3353F">
              <w:t>***</w:t>
            </w:r>
          </w:p>
        </w:tc>
        <w:tc>
          <w:tcPr>
            <w:tcW w:w="1139" w:type="pct"/>
          </w:tcPr>
          <w:p w14:paraId="0C1C7C1D" w14:textId="77777777" w:rsidR="00EF21B2" w:rsidRPr="00D3353F" w:rsidRDefault="00EF21B2" w:rsidP="00560287">
            <w:pPr>
              <w:pStyle w:val="OWSTabletext"/>
            </w:pPr>
            <w:r w:rsidRPr="00D3353F">
              <w:t>N/A**</w:t>
            </w:r>
          </w:p>
          <w:p w14:paraId="0C1C7C1E" w14:textId="77777777" w:rsidR="00EF21B2" w:rsidRPr="00D3353F" w:rsidRDefault="00221823" w:rsidP="00560287">
            <w:pPr>
              <w:pStyle w:val="OWSTabletext"/>
            </w:pPr>
            <w:r w:rsidRPr="00D3353F">
              <w:t>325</w:t>
            </w:r>
            <w:r w:rsidR="00EF21B2" w:rsidRPr="00D3353F">
              <w:t>***</w:t>
            </w:r>
          </w:p>
        </w:tc>
      </w:tr>
      <w:tr w:rsidR="00EF21B2" w:rsidRPr="00D3353F" w14:paraId="0C1C7C26" w14:textId="77777777" w:rsidTr="00560287">
        <w:tc>
          <w:tcPr>
            <w:tcW w:w="2722" w:type="pct"/>
          </w:tcPr>
          <w:p w14:paraId="0C1C7C20" w14:textId="77777777" w:rsidR="00C12907" w:rsidRPr="00F92EB8" w:rsidRDefault="009318D6" w:rsidP="00F92EB8">
            <w:pPr>
              <w:pStyle w:val="OWSTabletext"/>
              <w:rPr>
                <w:b/>
              </w:rPr>
            </w:pPr>
            <w:bookmarkStart w:id="32" w:name="_Toc428446401"/>
            <w:r w:rsidRPr="00F92EB8">
              <w:rPr>
                <w:b/>
              </w:rPr>
              <w:t>Combined exposure from subsurface leak - surface water use</w:t>
            </w:r>
            <w:bookmarkEnd w:id="32"/>
          </w:p>
          <w:p w14:paraId="0C1C7C21"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7C22" w14:textId="77777777" w:rsidR="00EF21B2" w:rsidRPr="00D3353F" w:rsidRDefault="00221823" w:rsidP="00560287">
            <w:pPr>
              <w:pStyle w:val="OWSTabletext"/>
            </w:pPr>
            <w:r w:rsidRPr="00D3353F">
              <w:t>3</w:t>
            </w:r>
            <w:r w:rsidR="00505EB7" w:rsidRPr="00D3353F">
              <w:t>.</w:t>
            </w:r>
            <w:r w:rsidRPr="00D3353F">
              <w:t>44</w:t>
            </w:r>
            <w:r w:rsidR="00505EB7" w:rsidRPr="00D3353F">
              <w:t xml:space="preserve"> x 10</w:t>
            </w:r>
            <w:r w:rsidR="00505EB7" w:rsidRPr="00D3353F">
              <w:rPr>
                <w:vertAlign w:val="superscript"/>
              </w:rPr>
              <w:t>6</w:t>
            </w:r>
            <w:r w:rsidR="00EF21B2" w:rsidRPr="00D3353F">
              <w:t>**</w:t>
            </w:r>
          </w:p>
          <w:p w14:paraId="0C1C7C23" w14:textId="77777777" w:rsidR="00EF21B2" w:rsidRPr="00D3353F" w:rsidRDefault="00221823" w:rsidP="00560287">
            <w:pPr>
              <w:pStyle w:val="OWSTabletext"/>
            </w:pPr>
            <w:r w:rsidRPr="00D3353F">
              <w:t>6</w:t>
            </w:r>
            <w:r w:rsidR="00505EB7" w:rsidRPr="00D3353F">
              <w:t>.</w:t>
            </w:r>
            <w:r w:rsidRPr="00D3353F">
              <w:t>2</w:t>
            </w:r>
            <w:r w:rsidR="00505EB7" w:rsidRPr="00D3353F">
              <w:t>6 x 10</w:t>
            </w:r>
            <w:r w:rsidR="00505EB7" w:rsidRPr="00D3353F">
              <w:rPr>
                <w:vertAlign w:val="superscript"/>
              </w:rPr>
              <w:t>6</w:t>
            </w:r>
            <w:r w:rsidR="00EF21B2" w:rsidRPr="00D3353F">
              <w:t>***</w:t>
            </w:r>
          </w:p>
        </w:tc>
        <w:tc>
          <w:tcPr>
            <w:tcW w:w="1139" w:type="pct"/>
          </w:tcPr>
          <w:p w14:paraId="0C1C7C24" w14:textId="77777777" w:rsidR="00EF21B2" w:rsidRPr="00D3353F" w:rsidRDefault="00EF21B2" w:rsidP="00560287">
            <w:pPr>
              <w:pStyle w:val="OWSTabletext"/>
            </w:pPr>
            <w:r w:rsidRPr="00D3353F">
              <w:t>N/A**</w:t>
            </w:r>
          </w:p>
          <w:p w14:paraId="0C1C7C25" w14:textId="77777777" w:rsidR="00EF21B2" w:rsidRPr="00D3353F" w:rsidRDefault="00221823" w:rsidP="00560287">
            <w:pPr>
              <w:pStyle w:val="OWSTabletext"/>
            </w:pPr>
            <w:r w:rsidRPr="00D3353F">
              <w:t>1</w:t>
            </w:r>
            <w:r w:rsidR="00505EB7" w:rsidRPr="00D3353F">
              <w:t>.</w:t>
            </w:r>
            <w:r w:rsidRPr="00D3353F">
              <w:t>7</w:t>
            </w:r>
            <w:r w:rsidR="00505EB7" w:rsidRPr="00D3353F">
              <w:t>9 x 10</w:t>
            </w:r>
            <w:r w:rsidR="00505EB7" w:rsidRPr="00D3353F">
              <w:rPr>
                <w:vertAlign w:val="superscript"/>
              </w:rPr>
              <w:t>6</w:t>
            </w:r>
            <w:r w:rsidR="00EF21B2" w:rsidRPr="00D3353F">
              <w:t>***</w:t>
            </w:r>
          </w:p>
        </w:tc>
      </w:tr>
    </w:tbl>
    <w:p w14:paraId="0C1C7C27" w14:textId="77777777" w:rsidR="00EF21B2" w:rsidRPr="00D3353F" w:rsidRDefault="00EF21B2" w:rsidP="00EF21B2">
      <w:pPr>
        <w:pStyle w:val="OWSBelowTableText9pt"/>
      </w:pPr>
      <w:r w:rsidRPr="00D3353F">
        <w:t xml:space="preserve">* MOEs for a bulk spill from </w:t>
      </w:r>
      <w:r w:rsidR="006A59D4" w:rsidRPr="00D3353F">
        <w:t xml:space="preserve">flowback </w:t>
      </w:r>
      <w:r w:rsidR="000201F9">
        <w:t>and / or</w:t>
      </w:r>
      <w:r w:rsidR="006A59D4"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_Ref411931350 \h  \* MERGEFORMAT </w:instrText>
      </w:r>
      <w:r w:rsidR="00176286">
        <w:fldChar w:fldCharType="separate"/>
      </w:r>
      <w:r w:rsidR="00563149" w:rsidRPr="00D3353F">
        <w:t>Table D.</w:t>
      </w:r>
      <w:r w:rsidR="00563149">
        <w:t>2</w:t>
      </w:r>
      <w:r w:rsidR="00176286">
        <w:fldChar w:fldCharType="end"/>
      </w:r>
      <w:r w:rsidRPr="00D3353F">
        <w:t xml:space="preserve"> and </w:t>
      </w:r>
      <w:r w:rsidR="00176286">
        <w:fldChar w:fldCharType="begin"/>
      </w:r>
      <w:r w:rsidR="00176286">
        <w:instrText xml:space="preserve"> REF _Ref411931355 \h  \* MERGEFORMAT </w:instrText>
      </w:r>
      <w:r w:rsidR="00176286">
        <w:fldChar w:fldCharType="separate"/>
      </w:r>
      <w:r w:rsidR="00563149" w:rsidRPr="00D3353F">
        <w:t>Table D.</w:t>
      </w:r>
      <w:r w:rsidR="00563149">
        <w:t>3</w:t>
      </w:r>
      <w:r w:rsidR="00176286">
        <w:fldChar w:fldCharType="end"/>
      </w:r>
      <w:r w:rsidRPr="00D3353F">
        <w:t>).  ** MOE based on developmental toxicity (foetal development).  *** MOE based on haemotoxicity</w:t>
      </w:r>
      <w:r w:rsidR="00840066">
        <w:t>/</w:t>
      </w:r>
      <w:r w:rsidRPr="00D3353F">
        <w:t>testicular toxicity.  N/A The consideration of developmental toxicity (foetal development) is not relevant for children and so MOEs for this health effect were not calculated for children.</w:t>
      </w:r>
    </w:p>
    <w:p w14:paraId="0C1C7C28" w14:textId="77777777" w:rsidR="00EF21B2" w:rsidRPr="00101ABB" w:rsidRDefault="00EF21B2" w:rsidP="00EF21B2">
      <w:pPr>
        <w:pStyle w:val="OWSNormal11pt"/>
      </w:pPr>
      <w:r w:rsidRPr="00D3353F">
        <w:t>Based on uncertainty factors derived for this risk characterisation and conservative assumptions with</w:t>
      </w:r>
      <w:r w:rsidRPr="00101ABB">
        <w:t xml:space="preserve">in the exposure modelling, these MOEs are suggestive of a </w:t>
      </w:r>
      <w:r w:rsidR="00F21807" w:rsidRPr="00101ABB">
        <w:t>potential</w:t>
      </w:r>
      <w:r w:rsidR="00D015BA" w:rsidRPr="00101ABB">
        <w:t xml:space="preserve"> </w:t>
      </w:r>
      <w:r w:rsidRPr="00101ABB">
        <w:t>concern for adults and children from repeated exposures based on the modelled exposure scenario of a bulk spill from a transport accident.</w:t>
      </w:r>
    </w:p>
    <w:p w14:paraId="0C1C7C29" w14:textId="77777777" w:rsidR="00EF21B2" w:rsidRPr="00101ABB" w:rsidRDefault="00EF21B2" w:rsidP="00EF21B2">
      <w:pPr>
        <w:pStyle w:val="OWSNormal11pt"/>
      </w:pPr>
      <w:r w:rsidRPr="00101ABB">
        <w:t xml:space="preserve">For this bulk spill scenario, MOEs were calculated for both developmental toxicity (foetal development) and haemotoxicity/testicular toxicity. For adults, the MOEs for this exposure scenario suggest that the chemical posed a potential </w:t>
      </w:r>
      <w:r w:rsidR="00F21807" w:rsidRPr="00101ABB">
        <w:t xml:space="preserve">concern </w:t>
      </w:r>
      <w:r w:rsidRPr="00101ABB">
        <w:t>for developmental toxicity</w:t>
      </w:r>
      <w:r w:rsidR="00736FD7" w:rsidRPr="00101ABB">
        <w:t xml:space="preserve"> and </w:t>
      </w:r>
      <w:r w:rsidRPr="00101ABB">
        <w:t>haemotoxicity</w:t>
      </w:r>
      <w:r w:rsidR="00840066" w:rsidRPr="00101ABB">
        <w:t>/</w:t>
      </w:r>
      <w:r w:rsidRPr="00101ABB">
        <w:t xml:space="preserve">testicular toxicity. For children, developmental toxicity (foetal development) is not relevant and therefore MOEs for this effect were not calculated. However, the calculated MOE based on haemotoxicity/testicular toxicity is suggestive of a </w:t>
      </w:r>
      <w:r w:rsidR="00F21807" w:rsidRPr="00101ABB">
        <w:t xml:space="preserve">potential </w:t>
      </w:r>
      <w:r w:rsidRPr="00101ABB">
        <w:t xml:space="preserve">concern </w:t>
      </w:r>
      <w:r w:rsidR="00807764" w:rsidRPr="00101ABB">
        <w:t xml:space="preserve">for </w:t>
      </w:r>
      <w:r w:rsidRPr="00101ABB">
        <w:t>children.</w:t>
      </w:r>
    </w:p>
    <w:p w14:paraId="0C1C7C2A" w14:textId="77777777" w:rsidR="00EF21B2" w:rsidRPr="00101ABB" w:rsidRDefault="00EF21B2" w:rsidP="00EF21B2">
      <w:pPr>
        <w:pStyle w:val="OWSNormal11pt"/>
      </w:pPr>
      <w:r w:rsidRPr="00101ABB">
        <w:t xml:space="preserve">In contrast, the chemical is </w:t>
      </w:r>
      <w:r w:rsidR="00F21807" w:rsidRPr="00101ABB">
        <w:t xml:space="preserve">of low concern </w:t>
      </w:r>
      <w:r w:rsidRPr="00101ABB">
        <w:t>for either adults or children based on the modelled exposure scenario of a long</w:t>
      </w:r>
      <w:r w:rsidR="00F1469B" w:rsidRPr="00101ABB">
        <w:t>-</w:t>
      </w:r>
      <w:r w:rsidRPr="00101ABB">
        <w:t>term subsurface leak from a produced water storage pond.</w:t>
      </w:r>
    </w:p>
    <w:p w14:paraId="0C1C7C2B" w14:textId="27C4DCF5" w:rsidR="00EF21B2" w:rsidRPr="00D3353F" w:rsidRDefault="00EF21B2" w:rsidP="00EF21B2">
      <w:pPr>
        <w:pStyle w:val="OWSNormal11pt"/>
      </w:pPr>
      <w:r w:rsidRPr="00101ABB">
        <w:t xml:space="preserve">It should be noted that as much as some MOEs suggest </w:t>
      </w:r>
      <w:r w:rsidR="00F21807" w:rsidRPr="00101ABB">
        <w:t xml:space="preserve">a </w:t>
      </w:r>
      <w:r w:rsidR="00C95BB1">
        <w:t>potential concern for the public for particular exposure scenarios, these MOEs are based on PECs derived from conservative Tier</w:t>
      </w:r>
      <w:r w:rsidR="0095758B">
        <w:t> </w:t>
      </w:r>
      <w:r w:rsidRPr="00101ABB">
        <w:t>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101ABB">
        <w:t>). Establishing the true level of public health risk for any particular chemical would require more information to enable refined exposure estimates or environmental monitoring data.</w:t>
      </w:r>
    </w:p>
    <w:p w14:paraId="0C1C7C2C" w14:textId="77777777" w:rsidR="009318D6" w:rsidRPr="00D3353F" w:rsidRDefault="00EF21B2" w:rsidP="00CF5FA5">
      <w:pPr>
        <w:pStyle w:val="OWSDHeading3"/>
      </w:pPr>
      <w:r w:rsidRPr="00D3353F">
        <w:t>Conclusions</w:t>
      </w:r>
    </w:p>
    <w:p w14:paraId="0C1C7C2D" w14:textId="77777777" w:rsidR="009318D6" w:rsidRPr="00D3353F" w:rsidRDefault="00EF21B2" w:rsidP="00CF5FA5">
      <w:pPr>
        <w:pStyle w:val="OWSDHeading4"/>
      </w:pPr>
      <w:r w:rsidRPr="00D3353F">
        <w:t>Occupational health risks</w:t>
      </w:r>
    </w:p>
    <w:p w14:paraId="0C1C7C2E" w14:textId="77777777" w:rsidR="00EF21B2" w:rsidRPr="00D3353F" w:rsidRDefault="00EF21B2" w:rsidP="00EF21B2">
      <w:pPr>
        <w:pStyle w:val="OWSNormal11pt"/>
      </w:pPr>
      <w:r w:rsidRPr="00D3353F">
        <w:t xml:space="preserve">The chemical as delivered to operational sites is </w:t>
      </w:r>
      <w:r w:rsidR="00F21807" w:rsidRPr="00D3353F">
        <w:t>of low concern for</w:t>
      </w:r>
      <w:r w:rsidRPr="00D3353F">
        <w:t xml:space="preserve"> acute </w:t>
      </w:r>
      <w:r w:rsidR="00807764" w:rsidRPr="00D3353F">
        <w:t xml:space="preserve">adverse </w:t>
      </w:r>
      <w:r w:rsidRPr="00D3353F">
        <w:t xml:space="preserve">health </w:t>
      </w:r>
      <w:r w:rsidR="00807764" w:rsidRPr="00D3353F">
        <w:t xml:space="preserve">effects </w:t>
      </w:r>
      <w:r w:rsidRPr="00D3353F">
        <w:t>for workers during operations.</w:t>
      </w:r>
    </w:p>
    <w:p w14:paraId="0C1C7C2F" w14:textId="77777777" w:rsidR="00EF21B2" w:rsidRPr="00D3353F" w:rsidRDefault="00EF21B2" w:rsidP="00EF21B2">
      <w:pPr>
        <w:pStyle w:val="OWSNormal11pt"/>
      </w:pPr>
      <w:r w:rsidRPr="00D3353F">
        <w:t xml:space="preserve">Exposure to the chemical via hydraulic fracturing fluids is </w:t>
      </w:r>
      <w:r w:rsidR="00F21807" w:rsidRPr="00D3353F">
        <w:t>of low concern for</w:t>
      </w:r>
      <w:r w:rsidRPr="00D3353F">
        <w:t xml:space="preserve"> acute </w:t>
      </w:r>
      <w:r w:rsidR="00F21807" w:rsidRPr="00D3353F">
        <w:t xml:space="preserve">adverse </w:t>
      </w:r>
      <w:r w:rsidRPr="00D3353F">
        <w:t xml:space="preserve">health </w:t>
      </w:r>
      <w:r w:rsidR="00F21807" w:rsidRPr="00D3353F">
        <w:t xml:space="preserve">effects </w:t>
      </w:r>
      <w:r w:rsidRPr="00D3353F">
        <w:t>for workers.</w:t>
      </w:r>
    </w:p>
    <w:p w14:paraId="0C1C7C31" w14:textId="69B31D78" w:rsidR="009B1FFA" w:rsidRDefault="00EF21B2" w:rsidP="00430AB3">
      <w:pPr>
        <w:pStyle w:val="OWSNormal11pt"/>
      </w:pPr>
      <w:r w:rsidRPr="00D3353F">
        <w:t xml:space="preserve">Calculated MOEs indicate that the chemical is </w:t>
      </w:r>
      <w:r w:rsidR="00F21807" w:rsidRPr="00D3353F">
        <w:t>of low concern for</w:t>
      </w:r>
      <w:r w:rsidRPr="00D3353F">
        <w:t xml:space="preserve"> chronic adverse health effects for workers from repeated exposures during </w:t>
      </w:r>
      <w:r w:rsidR="00430AB3" w:rsidRPr="00D3353F">
        <w:t>operations.</w:t>
      </w:r>
    </w:p>
    <w:p w14:paraId="0C1C7C32" w14:textId="77777777" w:rsidR="00986782" w:rsidRDefault="00EF21B2" w:rsidP="00CF5FA5">
      <w:pPr>
        <w:pStyle w:val="OWSDHeading4"/>
      </w:pPr>
      <w:r w:rsidRPr="00D3353F">
        <w:t>Public health risks</w:t>
      </w:r>
    </w:p>
    <w:p w14:paraId="0C1C7C33" w14:textId="77777777" w:rsidR="00EF21B2" w:rsidRPr="00D3353F" w:rsidRDefault="00EF21B2" w:rsidP="00430AB3">
      <w:pPr>
        <w:pStyle w:val="OWSNormal11pt"/>
      </w:pPr>
      <w:r w:rsidRPr="00D3353F">
        <w:t xml:space="preserve">The public is unlikely to come into contact with the chemical as delivered to operational sites, and so the chemical in this form is </w:t>
      </w:r>
      <w:r w:rsidR="00F21807" w:rsidRPr="00D3353F">
        <w:t>of low concern for</w:t>
      </w:r>
      <w:r w:rsidRPr="00D3353F">
        <w:t xml:space="preserve"> acute adverse health effects for the public.</w:t>
      </w:r>
    </w:p>
    <w:p w14:paraId="0C1C7C34" w14:textId="77777777" w:rsidR="00F92EB8" w:rsidRPr="00D3353F" w:rsidRDefault="00EF21B2" w:rsidP="00EF21B2">
      <w:pPr>
        <w:pStyle w:val="OWSNormal11pt"/>
      </w:pPr>
      <w:r w:rsidRPr="00D3353F">
        <w:t>For repeated exposures of the public via environmental contamination, calculated MOEs based on conservative Tier</w:t>
      </w:r>
      <w:r w:rsidR="00101ABB">
        <w:t> </w:t>
      </w:r>
      <w:r w:rsidRPr="00D3353F">
        <w:t xml:space="preserve">1 exposure modelling suggested a </w:t>
      </w:r>
      <w:r w:rsidR="00F21807" w:rsidRPr="00D3353F">
        <w:t>potential</w:t>
      </w:r>
      <w:r w:rsidRPr="00D3353F">
        <w:t xml:space="preserve"> concern for adults and children based on certain modelled exposure scenarios. For the bulk spill scenario, calculated MOEs suggested </w:t>
      </w:r>
      <w:r w:rsidR="00D871F6" w:rsidRPr="00D3353F">
        <w:t xml:space="preserve">a </w:t>
      </w:r>
      <w:r w:rsidR="00F21807" w:rsidRPr="00D3353F">
        <w:t>potential for</w:t>
      </w:r>
      <w:r w:rsidRPr="00D3353F">
        <w:t xml:space="preserve"> developmental toxicity (foetal development) for pregnant adults and haemotoxicity/testicular toxicity for </w:t>
      </w:r>
      <w:r w:rsidR="00736FD7" w:rsidRPr="00D3353F">
        <w:t xml:space="preserve">adults and </w:t>
      </w:r>
      <w:r w:rsidRPr="00D3353F">
        <w:t>children. However, these public health risks were estimated using conservative exposure modelling and are likely to be overestimates of actual health risks. Estimating the true level of risk would require more information to enable refined exposure estimates or environmental monitoring data.</w:t>
      </w:r>
    </w:p>
    <w:p w14:paraId="0C1C7C35" w14:textId="77777777" w:rsidR="009318D6" w:rsidRPr="00D3353F" w:rsidRDefault="00C34B8D" w:rsidP="00CF5FA5">
      <w:pPr>
        <w:pStyle w:val="OWSDHeading2"/>
      </w:pPr>
      <w:r w:rsidRPr="00D3353F">
        <w:t xml:space="preserve">Risk mitigation </w:t>
      </w:r>
      <w:r w:rsidR="009A48FE" w:rsidRPr="00D3353F">
        <w:t>measures</w:t>
      </w:r>
    </w:p>
    <w:p w14:paraId="0C1C7C36" w14:textId="77777777" w:rsidR="0062754D" w:rsidRPr="00D3353F" w:rsidRDefault="0062754D" w:rsidP="000F033D">
      <w:pPr>
        <w:pStyle w:val="OWSNormal11pt"/>
      </w:pPr>
      <w:r w:rsidRPr="00D3353F">
        <w:t>The following risk mitigation measures arise from the risk assessment. Implicit in these measures is that best practice chemical management is implemented to minimise worker and public exposure.</w:t>
      </w:r>
    </w:p>
    <w:p w14:paraId="0C1C7C37" w14:textId="77777777" w:rsidR="0062754D" w:rsidRPr="00101ABB" w:rsidRDefault="0062754D" w:rsidP="00CF5FA5">
      <w:pPr>
        <w:pStyle w:val="OWSDHeading3"/>
      </w:pPr>
      <w:r w:rsidRPr="00D3353F">
        <w:t xml:space="preserve">Obligations under </w:t>
      </w:r>
      <w:r w:rsidRPr="00101ABB">
        <w:t>workplace health and safety legislation</w:t>
      </w:r>
    </w:p>
    <w:p w14:paraId="0C1C7C38" w14:textId="0A6EA8F3" w:rsidR="0098101D" w:rsidRPr="00101ABB" w:rsidRDefault="0062754D" w:rsidP="0062754D">
      <w:pPr>
        <w:pStyle w:val="OWSNormal11pt"/>
      </w:pPr>
      <w:r w:rsidRPr="00101ABB">
        <w:t>As noted in the hazard assessment report (</w:t>
      </w:r>
      <w:r w:rsidR="001B7801">
        <w:t>NICNAS </w:t>
      </w:r>
      <w:r w:rsidR="00D0787B">
        <w:t>2017</w:t>
      </w:r>
      <w:r w:rsidR="00FD1664">
        <w:t>c</w:t>
      </w:r>
      <w:r w:rsidRPr="00101ABB">
        <w:t>), the chemical is currently classified as a workplace hazardous chemical.</w:t>
      </w:r>
    </w:p>
    <w:p w14:paraId="0C1C7C39" w14:textId="77777777" w:rsidR="004A2DE0" w:rsidRPr="00101ABB" w:rsidRDefault="0062754D" w:rsidP="0062754D">
      <w:pPr>
        <w:pStyle w:val="OWSNormal11pt"/>
      </w:pPr>
      <w:r w:rsidRPr="00101ABB">
        <w:t>For such chemicals, persons conducting a business or undertaking (such as an employer) have obligations under workplace health and safety legislation as adopted by the relevant state or territory to manage risks associated with the use and handling of chemicals.</w:t>
      </w:r>
      <w:r w:rsidR="004A2DE0" w:rsidRPr="00101ABB">
        <w:t xml:space="preserve"> </w:t>
      </w:r>
      <w:r w:rsidRPr="00101ABB">
        <w:t>Obligations involve site-specific risk assessments and the implementation of co</w:t>
      </w:r>
      <w:r w:rsidR="004A2DE0" w:rsidRPr="00101ABB">
        <w:t>ntrol measures to manage risks.</w:t>
      </w:r>
    </w:p>
    <w:p w14:paraId="0C1C7C3A" w14:textId="7F0E67BE" w:rsidR="0062754D" w:rsidRPr="00101ABB" w:rsidRDefault="0062754D" w:rsidP="0062754D">
      <w:pPr>
        <w:pStyle w:val="OWSNormal11pt"/>
      </w:pPr>
      <w:r w:rsidRPr="00101ABB">
        <w:t>Further information on these legislated obligations is available in the human health risk assessment summary report (</w:t>
      </w:r>
      <w:r w:rsidR="001B7801">
        <w:t>NICNAS </w:t>
      </w:r>
      <w:r w:rsidR="00D0787B">
        <w:t>2017</w:t>
      </w:r>
      <w:r w:rsidR="00FD1664">
        <w:t>a</w:t>
      </w:r>
      <w:r w:rsidRPr="00101ABB">
        <w:t>).</w:t>
      </w:r>
    </w:p>
    <w:p w14:paraId="0C1C7C3B" w14:textId="77777777" w:rsidR="0062754D" w:rsidRPr="00101ABB" w:rsidRDefault="006670FC" w:rsidP="00CF5FA5">
      <w:pPr>
        <w:pStyle w:val="OWSDHeading3"/>
      </w:pPr>
      <w:r w:rsidRPr="00101ABB">
        <w:t xml:space="preserve">Control </w:t>
      </w:r>
      <w:r w:rsidR="0062754D" w:rsidRPr="00101ABB">
        <w:t xml:space="preserve">measures available to minimise risks </w:t>
      </w:r>
      <w:r w:rsidRPr="00101ABB">
        <w:t>to the public</w:t>
      </w:r>
    </w:p>
    <w:p w14:paraId="0C1C7C3C" w14:textId="77777777" w:rsidR="006670FC" w:rsidRPr="00101ABB" w:rsidRDefault="006670FC" w:rsidP="00CF5FA5">
      <w:pPr>
        <w:pStyle w:val="OWSDHeading4"/>
      </w:pPr>
      <w:r w:rsidRPr="00101ABB">
        <w:t>Transport</w:t>
      </w:r>
    </w:p>
    <w:p w14:paraId="0C1C7C3D" w14:textId="77777777" w:rsidR="00D0391B" w:rsidRPr="00101ABB" w:rsidRDefault="004A2DE0" w:rsidP="006670FC">
      <w:pPr>
        <w:pStyle w:val="OWSNormal11pt"/>
      </w:pPr>
      <w:r w:rsidRPr="00101ABB">
        <w:t xml:space="preserve">For </w:t>
      </w:r>
      <w:r w:rsidR="0062754D" w:rsidRPr="00101ABB">
        <w:t>this chemical, risk estimates from conservative exposure modelling suggest a potential concern from contamination of surface water from a transport spill.</w:t>
      </w:r>
    </w:p>
    <w:p w14:paraId="0C1C7C3E" w14:textId="77777777" w:rsidR="00D0391B" w:rsidRPr="00101ABB" w:rsidRDefault="0062754D" w:rsidP="004A2DE0">
      <w:pPr>
        <w:pStyle w:val="OWSNormal11pt"/>
      </w:pPr>
      <w:r w:rsidRPr="00101ABB">
        <w:t>The Australian Code for the Transport of Dangerous Goods by Road or Rail (ADG</w:t>
      </w:r>
      <w:r w:rsidR="001B5BD1" w:rsidRPr="00101ABB">
        <w:t> </w:t>
      </w:r>
      <w:r w:rsidRPr="00101ABB">
        <w:t xml:space="preserve">Code) provides detailed technical requirements for the transportation of dangerous goods. Risk mitigation measures from the ADG </w:t>
      </w:r>
      <w:r w:rsidR="00EA1878" w:rsidRPr="00101ABB">
        <w:t>C</w:t>
      </w:r>
      <w:r w:rsidRPr="00101ABB">
        <w:t>ode to address the potential environmental and public health impacts for such chemicals include reviews of transport routes and procedures, worker training and incident contingency plans</w:t>
      </w:r>
      <w:r w:rsidR="006670FC" w:rsidRPr="00101ABB">
        <w:t>.</w:t>
      </w:r>
    </w:p>
    <w:p w14:paraId="0C1C7C3F" w14:textId="5CDB493C" w:rsidR="00E840C0" w:rsidRDefault="006670FC" w:rsidP="004A2DE0">
      <w:pPr>
        <w:pStyle w:val="OWSNormal11pt"/>
      </w:pPr>
      <w:r w:rsidRPr="00101ABB">
        <w:t>Further information on these measures is available in the human health risk assessment summary report</w:t>
      </w:r>
      <w:r w:rsidR="00AC2089" w:rsidRPr="00101ABB">
        <w:t xml:space="preserve"> </w:t>
      </w:r>
      <w:r w:rsidR="00556C7F" w:rsidRPr="00101ABB">
        <w:t>(</w:t>
      </w:r>
      <w:r w:rsidR="001B7801">
        <w:t>NICNAS </w:t>
      </w:r>
      <w:r w:rsidR="00D0787B">
        <w:t>2017</w:t>
      </w:r>
      <w:r w:rsidR="00FD1664">
        <w:t>a</w:t>
      </w:r>
      <w:r w:rsidR="00556C7F" w:rsidRPr="00101ABB">
        <w:t>).</w:t>
      </w:r>
    </w:p>
    <w:p w14:paraId="0C1C7C41" w14:textId="7D4A9B26" w:rsidR="009B1FFA" w:rsidRDefault="009B1FFA" w:rsidP="004A2DE0">
      <w:pPr>
        <w:pStyle w:val="OWSNormal11pt"/>
      </w:pPr>
    </w:p>
    <w:p w14:paraId="60176A01" w14:textId="77777777" w:rsidR="00FC6DBA" w:rsidRDefault="00FC6DBA" w:rsidP="004A2DE0">
      <w:pPr>
        <w:pStyle w:val="OWSNormal11pt"/>
      </w:pPr>
    </w:p>
    <w:p w14:paraId="328A16EB" w14:textId="77777777" w:rsidR="00FC6DBA" w:rsidRPr="00101ABB" w:rsidRDefault="00FC6DBA" w:rsidP="004A2DE0">
      <w:pPr>
        <w:pStyle w:val="OWSNormal11pt"/>
      </w:pPr>
    </w:p>
    <w:p w14:paraId="0C1C7C42" w14:textId="77777777" w:rsidR="00EF21B2" w:rsidRPr="00D3353F" w:rsidRDefault="00EF21B2" w:rsidP="00CF5FA5">
      <w:pPr>
        <w:pStyle w:val="OWSDHeading2"/>
      </w:pPr>
      <w:r w:rsidRPr="00101ABB">
        <w:t>References</w:t>
      </w:r>
    </w:p>
    <w:p w14:paraId="0C1C7C43" w14:textId="77777777" w:rsidR="009318D6" w:rsidRPr="003E42D5" w:rsidRDefault="00EF21B2" w:rsidP="009318D6">
      <w:pPr>
        <w:pStyle w:val="OWSReferencelist"/>
        <w:rPr>
          <w:szCs w:val="22"/>
        </w:rPr>
      </w:pPr>
      <w:r w:rsidRPr="003E42D5">
        <w:rPr>
          <w:szCs w:val="22"/>
        </w:rPr>
        <w:t>ATSDR (2010) Toxicological Profile for Boron.</w:t>
      </w:r>
      <w:r w:rsidR="008048A5" w:rsidRPr="008048A5">
        <w:rPr>
          <w:szCs w:val="22"/>
        </w:rPr>
        <w:t xml:space="preserve"> </w:t>
      </w:r>
      <w:r w:rsidR="008048A5" w:rsidRPr="003E42D5">
        <w:rPr>
          <w:szCs w:val="22"/>
        </w:rPr>
        <w:t>Agency for Toxic Substances and Disease Registry</w:t>
      </w:r>
      <w:r w:rsidR="008048A5">
        <w:rPr>
          <w:szCs w:val="22"/>
        </w:rPr>
        <w:t xml:space="preserve"> (ATSDR)</w:t>
      </w:r>
      <w:r w:rsidR="008048A5" w:rsidRPr="003E42D5">
        <w:rPr>
          <w:szCs w:val="22"/>
        </w:rPr>
        <w:t>,</w:t>
      </w:r>
      <w:r w:rsidRPr="003E42D5">
        <w:rPr>
          <w:szCs w:val="22"/>
        </w:rPr>
        <w:t xml:space="preserve"> U</w:t>
      </w:r>
      <w:r w:rsidR="008048A5">
        <w:rPr>
          <w:szCs w:val="22"/>
        </w:rPr>
        <w:t xml:space="preserve">nited </w:t>
      </w:r>
      <w:r w:rsidRPr="003E42D5">
        <w:rPr>
          <w:szCs w:val="22"/>
        </w:rPr>
        <w:t>S</w:t>
      </w:r>
      <w:r w:rsidR="008048A5">
        <w:rPr>
          <w:szCs w:val="22"/>
        </w:rPr>
        <w:t>tates</w:t>
      </w:r>
      <w:r w:rsidRPr="003E42D5">
        <w:rPr>
          <w:szCs w:val="22"/>
        </w:rPr>
        <w:t xml:space="preserve"> Department of Health and Human Services</w:t>
      </w:r>
      <w:r w:rsidR="008048A5">
        <w:rPr>
          <w:szCs w:val="22"/>
        </w:rPr>
        <w:t>.</w:t>
      </w:r>
      <w:r w:rsidRPr="003E42D5">
        <w:rPr>
          <w:szCs w:val="22"/>
        </w:rPr>
        <w:t xml:space="preserve"> </w:t>
      </w:r>
      <w:r w:rsidR="008048A5">
        <w:rPr>
          <w:szCs w:val="22"/>
        </w:rPr>
        <w:t xml:space="preserve">Accessed </w:t>
      </w:r>
      <w:r w:rsidRPr="003E42D5">
        <w:rPr>
          <w:szCs w:val="22"/>
        </w:rPr>
        <w:t>November 2010</w:t>
      </w:r>
      <w:r w:rsidR="006236DA" w:rsidRPr="003E42D5">
        <w:rPr>
          <w:szCs w:val="22"/>
        </w:rPr>
        <w:t>.</w:t>
      </w:r>
    </w:p>
    <w:p w14:paraId="0C1C7C44" w14:textId="77777777" w:rsidR="009318D6" w:rsidRPr="003E42D5" w:rsidRDefault="00EF21B2" w:rsidP="009318D6">
      <w:pPr>
        <w:pStyle w:val="OWSReferencelist"/>
        <w:rPr>
          <w:szCs w:val="22"/>
        </w:rPr>
      </w:pPr>
      <w:r w:rsidRPr="003E42D5">
        <w:rPr>
          <w:szCs w:val="22"/>
        </w:rPr>
        <w:t>ECHA (2009) Boric acid (Boric acid crude natural) Annex XV Transitional Report. Documentation of the work under the Existing Substance Regulation (EEC) No 793/93 and submitted to the European Chemicals Agency according to Article 136(3) of Regulation (EC) No 1907/2006.</w:t>
      </w:r>
    </w:p>
    <w:p w14:paraId="0C1C7C45" w14:textId="77777777" w:rsidR="009318D6" w:rsidRPr="003E42D5" w:rsidRDefault="00EF21B2" w:rsidP="009318D6">
      <w:pPr>
        <w:pStyle w:val="OWSReferencelist"/>
        <w:rPr>
          <w:szCs w:val="22"/>
        </w:rPr>
      </w:pPr>
      <w:r w:rsidRPr="003E42D5">
        <w:rPr>
          <w:szCs w:val="22"/>
        </w:rPr>
        <w:t>ECHA (2010) Annex 1 to the opinion on new scientific evidence on the use of boric acid and borates in photographic applications by consumers. Background document.</w:t>
      </w:r>
      <w:r w:rsidR="00F1469B" w:rsidRPr="00F1469B">
        <w:rPr>
          <w:szCs w:val="22"/>
        </w:rPr>
        <w:t xml:space="preserve"> </w:t>
      </w:r>
      <w:r w:rsidR="00F1469B" w:rsidRPr="003E42D5">
        <w:rPr>
          <w:szCs w:val="22"/>
        </w:rPr>
        <w:t>European Chemicals Agency</w:t>
      </w:r>
      <w:r w:rsidR="00F1469B">
        <w:rPr>
          <w:szCs w:val="22"/>
        </w:rPr>
        <w:t xml:space="preserve"> (ECHA)</w:t>
      </w:r>
      <w:r w:rsidRPr="003E42D5">
        <w:rPr>
          <w:szCs w:val="22"/>
        </w:rPr>
        <w:t xml:space="preserve"> Committee for Risk Assessment (RAC). Adopted 29 April 2010.</w:t>
      </w:r>
    </w:p>
    <w:p w14:paraId="0C1C7C46" w14:textId="3B92E267" w:rsidR="009318D6" w:rsidRPr="003E42D5" w:rsidRDefault="00FD1664" w:rsidP="009318D6">
      <w:pPr>
        <w:pStyle w:val="OWSReferencelist"/>
        <w:rPr>
          <w:szCs w:val="22"/>
        </w:rPr>
      </w:pPr>
      <w:r>
        <w:rPr>
          <w:szCs w:val="22"/>
        </w:rPr>
        <w:t>NICNAS (</w:t>
      </w:r>
      <w:r w:rsidR="00D0787B">
        <w:rPr>
          <w:szCs w:val="22"/>
        </w:rPr>
        <w:t>2017</w:t>
      </w:r>
      <w:r>
        <w:rPr>
          <w:szCs w:val="22"/>
        </w:rPr>
        <w:t>a)</w:t>
      </w:r>
      <w:r w:rsidR="00CE58FA" w:rsidRPr="003E42D5">
        <w:rPr>
          <w:szCs w:val="22"/>
        </w:rPr>
        <w:t xml:space="preserve"> </w:t>
      </w:r>
      <w:r w:rsidR="009318D6" w:rsidRPr="003E42D5">
        <w:rPr>
          <w:szCs w:val="22"/>
        </w:rPr>
        <w:t>Human health risks associated with surface handling of chemicals used in coal seam gas extraction</w:t>
      </w:r>
      <w:r w:rsidR="00CE58FA" w:rsidRPr="003E42D5">
        <w:rPr>
          <w:szCs w:val="22"/>
        </w:rPr>
        <w:t>,</w:t>
      </w:r>
      <w:r w:rsidR="00CE58FA" w:rsidRPr="003E42D5">
        <w:rPr>
          <w:i/>
          <w:szCs w:val="22"/>
        </w:rPr>
        <w:t xml:space="preserve"> </w:t>
      </w:r>
      <w:r w:rsidR="00CE58FA" w:rsidRPr="003E42D5">
        <w:rPr>
          <w:szCs w:val="22"/>
        </w:rPr>
        <w:t xml:space="preserve">Project </w:t>
      </w:r>
      <w:r w:rsidR="00D0787B">
        <w:rPr>
          <w:szCs w:val="22"/>
        </w:rPr>
        <w:t xml:space="preserve">report </w:t>
      </w:r>
      <w:r w:rsidR="00CE58FA" w:rsidRPr="003E42D5">
        <w:rPr>
          <w:szCs w:val="22"/>
        </w:rPr>
        <w:t>prepared by the National Industrial Chemicals Notification and Assessment Scheme (NICNAS) as part of the National Assessment of Chemicals Associated with Coal Seam Gas Extraction in Australia, Commonwealth of Australia, Canberra.</w:t>
      </w:r>
    </w:p>
    <w:p w14:paraId="0C1C7C47" w14:textId="7B3B90D7" w:rsidR="009318D6" w:rsidRPr="003E42D5" w:rsidRDefault="00FD1664" w:rsidP="009318D6">
      <w:pPr>
        <w:pStyle w:val="OWSReferencelist"/>
        <w:rPr>
          <w:szCs w:val="22"/>
        </w:rPr>
      </w:pPr>
      <w:r>
        <w:rPr>
          <w:szCs w:val="22"/>
        </w:rPr>
        <w:t>NICNAS (</w:t>
      </w:r>
      <w:r w:rsidR="00D0787B">
        <w:rPr>
          <w:szCs w:val="22"/>
        </w:rPr>
        <w:t>2017</w:t>
      </w:r>
      <w:r>
        <w:rPr>
          <w:szCs w:val="22"/>
        </w:rPr>
        <w:t>b)</w:t>
      </w:r>
      <w:r w:rsidR="00CE58FA" w:rsidRPr="003E42D5">
        <w:rPr>
          <w:szCs w:val="22"/>
        </w:rPr>
        <w:t xml:space="preserve"> Identification of chemicals associated with coal seam gas extraction in Australia, Project </w:t>
      </w:r>
      <w:r w:rsidR="00D0787B">
        <w:rPr>
          <w:szCs w:val="22"/>
        </w:rPr>
        <w:t xml:space="preserve">report </w:t>
      </w:r>
      <w:r w:rsidR="00CE58FA" w:rsidRPr="003E42D5">
        <w:rPr>
          <w:szCs w:val="22"/>
        </w:rPr>
        <w:t>prepared by the National Industrial Chemicals Notification and Assessment Scheme (NICNAS) as part of the National Assessment of Chemicals Associated with Coal Seam Gas Extraction in Australia, Commonwealth of Australia, Canberra.</w:t>
      </w:r>
    </w:p>
    <w:p w14:paraId="0C1C7C48" w14:textId="5A3DC3CA" w:rsidR="00FD1664" w:rsidRPr="003E42D5" w:rsidRDefault="00FD1664" w:rsidP="00FD1664">
      <w:pPr>
        <w:pStyle w:val="OWSReferencelist"/>
        <w:rPr>
          <w:szCs w:val="22"/>
        </w:rPr>
      </w:pPr>
      <w:r>
        <w:rPr>
          <w:szCs w:val="22"/>
        </w:rPr>
        <w:t>NICNAS (</w:t>
      </w:r>
      <w:r w:rsidR="00D0787B">
        <w:rPr>
          <w:szCs w:val="22"/>
        </w:rPr>
        <w:t>2017</w:t>
      </w:r>
      <w:r>
        <w:rPr>
          <w:szCs w:val="22"/>
        </w:rPr>
        <w:t>c)</w:t>
      </w:r>
      <w:r w:rsidRPr="003E42D5">
        <w:rPr>
          <w:szCs w:val="22"/>
        </w:rPr>
        <w:t xml:space="preserve"> Human health hazards of chemicals used in coal seam gas extraction in Australia, Project </w:t>
      </w:r>
      <w:r w:rsidR="00D0787B">
        <w:rPr>
          <w:szCs w:val="22"/>
        </w:rPr>
        <w:t xml:space="preserve">report </w:t>
      </w:r>
      <w:r w:rsidRPr="003E42D5">
        <w:rPr>
          <w:szCs w:val="22"/>
        </w:rPr>
        <w:t>prepared by the National Industrial Chemicals Notification and Assessment Scheme (NICNAS) as part of the National Assessment of Chemicals Associated with Coal Seam Gas Extraction in Australia, Commonwealth of Australia, Canberra.</w:t>
      </w:r>
    </w:p>
    <w:p w14:paraId="0C1C7C49" w14:textId="77777777" w:rsidR="009318D6" w:rsidRPr="003E42D5" w:rsidRDefault="00EF21B2" w:rsidP="009318D6">
      <w:pPr>
        <w:pStyle w:val="OWSReferencelist"/>
        <w:rPr>
          <w:szCs w:val="22"/>
        </w:rPr>
      </w:pPr>
      <w:r w:rsidRPr="003E42D5">
        <w:rPr>
          <w:szCs w:val="22"/>
        </w:rPr>
        <w:t>RIVM (2013)</w:t>
      </w:r>
      <w:r w:rsidR="00712C5D" w:rsidRPr="003E42D5">
        <w:rPr>
          <w:szCs w:val="22"/>
        </w:rPr>
        <w:t xml:space="preserve"> </w:t>
      </w:r>
      <w:r w:rsidRPr="003E42D5">
        <w:rPr>
          <w:szCs w:val="22"/>
        </w:rPr>
        <w:t>CLH Report. Proposal for Harmonised Classification and Labelling Based on Regulation (EC) No 1272/2008 (CLP Regulation), Annex VI, Part 2. Substance Name: Disodiumoctaborate anhydrate.</w:t>
      </w:r>
      <w:r w:rsidR="0095758B" w:rsidRPr="0095758B">
        <w:rPr>
          <w:shd w:val="clear" w:color="auto" w:fill="FFFFFF"/>
        </w:rPr>
        <w:t xml:space="preserve"> </w:t>
      </w:r>
      <w:r w:rsidR="0095758B" w:rsidRPr="007B67B5">
        <w:rPr>
          <w:shd w:val="clear" w:color="auto" w:fill="FFFFFF"/>
        </w:rPr>
        <w:t>Rijksinstituut voor Volksgezondheid en Milieu</w:t>
      </w:r>
      <w:r w:rsidR="0095758B" w:rsidRPr="007B67B5">
        <w:t xml:space="preserve"> </w:t>
      </w:r>
      <w:r w:rsidR="0095758B">
        <w:t xml:space="preserve">(RIVM) </w:t>
      </w:r>
      <w:r w:rsidR="0095758B" w:rsidRPr="007B67B5">
        <w:t>(</w:t>
      </w:r>
      <w:r w:rsidR="0095758B" w:rsidRPr="00D3353F">
        <w:t>The Netherlands National Institute for Publ</w:t>
      </w:r>
      <w:r w:rsidR="0095758B">
        <w:t>ic Health and the Environment)</w:t>
      </w:r>
      <w:r w:rsidRPr="003E42D5">
        <w:rPr>
          <w:szCs w:val="22"/>
        </w:rPr>
        <w:t xml:space="preserve"> March 2013.</w:t>
      </w:r>
    </w:p>
    <w:p w14:paraId="0C1C7C4A" w14:textId="77777777" w:rsidR="009318D6" w:rsidRPr="003E42D5" w:rsidRDefault="009B0AA4" w:rsidP="009318D6">
      <w:pPr>
        <w:pStyle w:val="OWSReferencelist"/>
        <w:rPr>
          <w:szCs w:val="22"/>
        </w:rPr>
      </w:pPr>
      <w:r>
        <w:rPr>
          <w:szCs w:val="22"/>
        </w:rPr>
        <w:t>US EPA</w:t>
      </w:r>
      <w:r w:rsidR="00EF21B2" w:rsidRPr="003E42D5">
        <w:rPr>
          <w:szCs w:val="22"/>
        </w:rPr>
        <w:t xml:space="preserve"> (2004) Toxicological review of boron and compounds (CAS 7440-42-8). In support of Summary Information on the Integrated Risk Information System (IRIS) June 2004 US Environmental Protection Agency </w:t>
      </w:r>
      <w:r w:rsidR="00F1469B">
        <w:rPr>
          <w:szCs w:val="22"/>
        </w:rPr>
        <w:t>(</w:t>
      </w:r>
      <w:r>
        <w:rPr>
          <w:szCs w:val="22"/>
        </w:rPr>
        <w:t>US EPA</w:t>
      </w:r>
      <w:r w:rsidR="00F1469B">
        <w:rPr>
          <w:szCs w:val="22"/>
        </w:rPr>
        <w:t xml:space="preserve">), </w:t>
      </w:r>
      <w:r w:rsidR="00EF21B2" w:rsidRPr="003E42D5">
        <w:rPr>
          <w:szCs w:val="22"/>
        </w:rPr>
        <w:t>Washington DC.</w:t>
      </w:r>
    </w:p>
    <w:p w14:paraId="0C1C7C4B" w14:textId="77777777" w:rsidR="00556C7F" w:rsidRPr="003E42D5" w:rsidRDefault="00EF21B2" w:rsidP="009318D6">
      <w:pPr>
        <w:pStyle w:val="OWSReferencelist"/>
        <w:rPr>
          <w:szCs w:val="22"/>
        </w:rPr>
      </w:pPr>
      <w:r w:rsidRPr="003E42D5">
        <w:rPr>
          <w:szCs w:val="22"/>
        </w:rPr>
        <w:t>World Health Organi</w:t>
      </w:r>
      <w:r w:rsidR="001B5BD1">
        <w:rPr>
          <w:szCs w:val="22"/>
        </w:rPr>
        <w:t>s</w:t>
      </w:r>
      <w:r w:rsidRPr="003E42D5">
        <w:rPr>
          <w:szCs w:val="22"/>
        </w:rPr>
        <w:t>ation (WHO) (1998) International Programme on Chemical Safety.</w:t>
      </w:r>
      <w:r w:rsidR="00101ABB">
        <w:rPr>
          <w:szCs w:val="22"/>
        </w:rPr>
        <w:t>(IPCS)</w:t>
      </w:r>
      <w:r w:rsidRPr="003E42D5">
        <w:rPr>
          <w:szCs w:val="22"/>
        </w:rPr>
        <w:t xml:space="preserve"> Environmental Health Criteria 204, Boron. World Health Organi</w:t>
      </w:r>
      <w:r w:rsidR="00101ABB">
        <w:rPr>
          <w:szCs w:val="22"/>
        </w:rPr>
        <w:t>s</w:t>
      </w:r>
      <w:r w:rsidRPr="003E42D5">
        <w:rPr>
          <w:szCs w:val="22"/>
        </w:rPr>
        <w:t>ation, IPCS Working Group, 1998.</w:t>
      </w:r>
    </w:p>
    <w:p w14:paraId="0C1C7C4C" w14:textId="77777777" w:rsidR="009318D6" w:rsidRPr="00D3353F" w:rsidRDefault="00EF21B2" w:rsidP="00A649E1">
      <w:pPr>
        <w:pStyle w:val="OWSDHeading1"/>
      </w:pPr>
      <w:bookmarkStart w:id="33" w:name="_Toc467156306"/>
      <w:r w:rsidRPr="00D3353F">
        <w:t>Calcium chloride</w:t>
      </w:r>
      <w:bookmarkEnd w:id="33"/>
    </w:p>
    <w:tbl>
      <w:tblPr>
        <w:tblStyle w:val="TableGrid"/>
        <w:tblW w:w="5000" w:type="pct"/>
        <w:tblLook w:val="04A0" w:firstRow="1" w:lastRow="0" w:firstColumn="1" w:lastColumn="0" w:noHBand="0" w:noVBand="1"/>
      </w:tblPr>
      <w:tblGrid>
        <w:gridCol w:w="2187"/>
        <w:gridCol w:w="6874"/>
      </w:tblGrid>
      <w:tr w:rsidR="00EF21B2" w:rsidRPr="00D3353F" w14:paraId="0C1C7C4F" w14:textId="77777777" w:rsidTr="00FC6DBA">
        <w:trPr>
          <w:tblHeader/>
        </w:trPr>
        <w:tc>
          <w:tcPr>
            <w:tcW w:w="1207" w:type="pct"/>
            <w:shd w:val="clear" w:color="auto" w:fill="C6D9F1" w:themeFill="text2" w:themeFillTint="33"/>
            <w:hideMark/>
          </w:tcPr>
          <w:p w14:paraId="0C1C7C4D" w14:textId="6CD2717F" w:rsidR="00EF21B2" w:rsidRPr="00D3353F" w:rsidRDefault="000A5211" w:rsidP="00E541A6">
            <w:pPr>
              <w:pStyle w:val="OWSTableheading"/>
            </w:pPr>
            <w:r>
              <w:t>CAS RN</w:t>
            </w:r>
          </w:p>
        </w:tc>
        <w:tc>
          <w:tcPr>
            <w:tcW w:w="3793" w:type="pct"/>
            <w:shd w:val="clear" w:color="auto" w:fill="C6D9F1" w:themeFill="text2" w:themeFillTint="33"/>
            <w:hideMark/>
          </w:tcPr>
          <w:p w14:paraId="0C1C7C4E" w14:textId="77777777" w:rsidR="00EF21B2" w:rsidRPr="00D3353F" w:rsidRDefault="00EF21B2" w:rsidP="00E541A6">
            <w:pPr>
              <w:pStyle w:val="OWSTableheading"/>
            </w:pPr>
            <w:r w:rsidRPr="00D3353F">
              <w:t>CAS Name</w:t>
            </w:r>
          </w:p>
        </w:tc>
      </w:tr>
      <w:tr w:rsidR="00EF21B2" w:rsidRPr="00D3353F" w14:paraId="0C1C7C52" w14:textId="77777777" w:rsidTr="00FC6DBA">
        <w:tc>
          <w:tcPr>
            <w:tcW w:w="1207" w:type="pct"/>
          </w:tcPr>
          <w:p w14:paraId="0C1C7C50" w14:textId="77777777" w:rsidR="00EF21B2" w:rsidRPr="00D3353F" w:rsidRDefault="00EF21B2" w:rsidP="00560287">
            <w:pPr>
              <w:pStyle w:val="OWSTabletext"/>
            </w:pPr>
            <w:r w:rsidRPr="00D3353F">
              <w:t>10043-52-4</w:t>
            </w:r>
          </w:p>
        </w:tc>
        <w:tc>
          <w:tcPr>
            <w:tcW w:w="3793" w:type="pct"/>
          </w:tcPr>
          <w:p w14:paraId="0C1C7C51" w14:textId="77777777" w:rsidR="00EF21B2" w:rsidRPr="00D3353F" w:rsidRDefault="00EF21B2" w:rsidP="00560287">
            <w:pPr>
              <w:pStyle w:val="OWSTabletext"/>
            </w:pPr>
            <w:r w:rsidRPr="00D3353F">
              <w:t>Calcium chloride</w:t>
            </w:r>
          </w:p>
        </w:tc>
      </w:tr>
    </w:tbl>
    <w:p w14:paraId="0C1C7C53" w14:textId="77777777" w:rsidR="00D0391B" w:rsidRPr="00D3353F" w:rsidRDefault="00EF21B2" w:rsidP="00EF21B2">
      <w:pPr>
        <w:pStyle w:val="OWSNormal11pt"/>
      </w:pPr>
      <w:r w:rsidRPr="00D3353F">
        <w:t>Some of the data provided to NICNAS and used in the risk assessment for this chemical were confidential business information (CBI).</w:t>
      </w:r>
    </w:p>
    <w:p w14:paraId="0C1C7C54" w14:textId="77777777" w:rsidR="009318D6" w:rsidRPr="00756C2C" w:rsidRDefault="00EF21B2" w:rsidP="00CF5FA5">
      <w:pPr>
        <w:pStyle w:val="OWSDHeading2"/>
      </w:pPr>
      <w:r w:rsidRPr="00756C2C">
        <w:t>Chemical use and concentration</w:t>
      </w:r>
    </w:p>
    <w:p w14:paraId="0C1C7C55" w14:textId="77777777" w:rsidR="00EF21B2" w:rsidRPr="00D3353F" w:rsidRDefault="00EF21B2" w:rsidP="00EF21B2">
      <w:pPr>
        <w:pStyle w:val="OWSNormal11pt"/>
      </w:pPr>
      <w:r w:rsidRPr="00D3353F">
        <w:t>Calcium chloride is used as a component of a hydraulic fracturing fluid formulation for coal seam gas extraction. Its function within these fluids is confidential business information (CBI).</w:t>
      </w:r>
    </w:p>
    <w:p w14:paraId="0C1C7C56" w14:textId="053CFD04" w:rsidR="00EF21B2" w:rsidRPr="00101ABB" w:rsidRDefault="00EF21B2" w:rsidP="00EF21B2">
      <w:pPr>
        <w:pStyle w:val="OWSNormal11pt"/>
      </w:pPr>
      <w:r w:rsidRPr="00D3353F">
        <w:t xml:space="preserve">Prior to incorporation into </w:t>
      </w:r>
      <w:r w:rsidRPr="00101ABB">
        <w:t>the final hydraulic fracturing fluid, the chemical as reported in the coal seam gas industry survey (</w:t>
      </w:r>
      <w:r w:rsidR="001B7801">
        <w:t>NICNAS </w:t>
      </w:r>
      <w:r w:rsidR="00D0787B">
        <w:t>2017</w:t>
      </w:r>
      <w:r w:rsidR="00FD1664">
        <w:t>b</w:t>
      </w:r>
      <w:r w:rsidRPr="00101ABB">
        <w:t>) is transported, stored and handled as a liquid at a CBI concentration. After incorporation, it is present in hydraulic fracturing fluid at a CBI concentration.</w:t>
      </w:r>
    </w:p>
    <w:p w14:paraId="0C1C7C57" w14:textId="77777777" w:rsidR="009318D6" w:rsidRPr="00101ABB" w:rsidRDefault="00EF21B2" w:rsidP="00CF5FA5">
      <w:pPr>
        <w:pStyle w:val="OWSDHeading2"/>
      </w:pPr>
      <w:r w:rsidRPr="00101ABB">
        <w:t>Critical health effects</w:t>
      </w:r>
    </w:p>
    <w:p w14:paraId="0C1C7C58" w14:textId="4FFE515D" w:rsidR="00EF21B2" w:rsidRPr="00101ABB" w:rsidRDefault="00EF21B2" w:rsidP="00EF21B2">
      <w:pPr>
        <w:pStyle w:val="OWSNormal11pt"/>
      </w:pPr>
      <w:r w:rsidRPr="00101ABB">
        <w:t>Adverse effects of calcium chloride on human health are characterised in detail in a separate hazard assessment available for this chemical (</w:t>
      </w:r>
      <w:r w:rsidR="001B7801">
        <w:t>NICNAS </w:t>
      </w:r>
      <w:r w:rsidR="00D0787B">
        <w:t>2017</w:t>
      </w:r>
      <w:r w:rsidR="00FD1664">
        <w:t>c</w:t>
      </w:r>
      <w:r w:rsidRPr="00101ABB">
        <w:t xml:space="preserve">). The following health hazard information is derived from the Organisation for Economic Co-operation and Development </w:t>
      </w:r>
      <w:r w:rsidR="009E2C65" w:rsidRPr="00101ABB">
        <w:t xml:space="preserve">Screening Information Dataset </w:t>
      </w:r>
      <w:r w:rsidRPr="00101ABB">
        <w:t>Initial Assessment Report on calcium chloride (</w:t>
      </w:r>
      <w:r w:rsidR="00B604FE" w:rsidRPr="00101ABB">
        <w:t>OECD 2002</w:t>
      </w:r>
      <w:r w:rsidRPr="00101ABB">
        <w:t xml:space="preserve">) and a European Union Registration, Evaluation, Authorisation and Restriction of Chemicals </w:t>
      </w:r>
      <w:r w:rsidR="00816D9D">
        <w:t>d</w:t>
      </w:r>
      <w:r w:rsidRPr="00101ABB">
        <w:t>ossier</w:t>
      </w:r>
      <w:r w:rsidR="00990385" w:rsidRPr="00101ABB">
        <w:t xml:space="preserve"> </w:t>
      </w:r>
      <w:r w:rsidR="00576327" w:rsidRPr="00101ABB">
        <w:t>(</w:t>
      </w:r>
      <w:r w:rsidR="00B604FE" w:rsidRPr="00101ABB">
        <w:t>REACH 2013</w:t>
      </w:r>
      <w:r w:rsidR="00576327" w:rsidRPr="00101ABB">
        <w:t>).</w:t>
      </w:r>
    </w:p>
    <w:p w14:paraId="0C1C7C59" w14:textId="77777777" w:rsidR="00EF21B2" w:rsidRPr="00D3353F" w:rsidRDefault="00EF21B2" w:rsidP="00EF21B2">
      <w:pPr>
        <w:pStyle w:val="OWSNormal11pt"/>
      </w:pPr>
      <w:r w:rsidRPr="00101ABB">
        <w:t>Calcium chloride has low acute oral and dermal toxicity.  The oral and dermal median lethal dose (LD50) va</w:t>
      </w:r>
      <w:r w:rsidR="00212764">
        <w:t xml:space="preserve">lues for calcium chloride are </w:t>
      </w:r>
      <w:r w:rsidR="00063D5F">
        <w:t>&gt; </w:t>
      </w:r>
      <w:r w:rsidRPr="00101ABB">
        <w:t>2</w:t>
      </w:r>
      <w:r w:rsidR="00212764">
        <w:t> </w:t>
      </w:r>
      <w:r w:rsidRPr="00101ABB">
        <w:t>000</w:t>
      </w:r>
      <w:r w:rsidRPr="00D3353F">
        <w:t> mg/kg bw. Information on acute inhalation toxicity is not available. It is slightly irritating to the skin and severely irritating to the eye. Observations in humans suggest that calcium chloride may be a slight respiratory irritant. It is not a skin sensitiser.</w:t>
      </w:r>
    </w:p>
    <w:p w14:paraId="0C1C7C5A" w14:textId="77777777" w:rsidR="00D0391B" w:rsidRPr="00D3353F" w:rsidRDefault="00EF21B2" w:rsidP="00EF21B2">
      <w:pPr>
        <w:pStyle w:val="OWSNormal11pt"/>
      </w:pPr>
      <w:r w:rsidRPr="00D3353F">
        <w:t>From limited repeat dose data in rats, intakes of up to 2000 mg/kg bw/day via diet were without effect. Calcium chloride is neither genotoxic nor carcinogenic, nor a developmental toxicant.</w:t>
      </w:r>
    </w:p>
    <w:p w14:paraId="0C1C7C5B" w14:textId="77777777" w:rsidR="00EF21B2" w:rsidRPr="00D3353F" w:rsidRDefault="00EF21B2" w:rsidP="00EF21B2">
      <w:pPr>
        <w:pStyle w:val="OWSNormal11pt"/>
      </w:pPr>
      <w:r w:rsidRPr="00D3353F">
        <w:t xml:space="preserve">In the absence of an appropriate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the highest dose tested in the oral study (2</w:t>
      </w:r>
      <w:r w:rsidR="00212764">
        <w:t> </w:t>
      </w:r>
      <w:r w:rsidRPr="00D3353F">
        <w:t>000 mg/kg bw/day) is used for human health risk assessment.</w:t>
      </w:r>
    </w:p>
    <w:p w14:paraId="0C1C7C5C" w14:textId="77777777" w:rsidR="00EF21B2" w:rsidRPr="00D3353F" w:rsidRDefault="00EF21B2" w:rsidP="00CF5FA5">
      <w:pPr>
        <w:pStyle w:val="OWSDHeading2"/>
      </w:pPr>
      <w:r w:rsidRPr="00D3353F">
        <w:t>Human exposure assessment</w:t>
      </w:r>
    </w:p>
    <w:p w14:paraId="0C1C7C5D" w14:textId="77777777" w:rsidR="009318D6" w:rsidRPr="00D3353F" w:rsidRDefault="00EF21B2" w:rsidP="00CF5FA5">
      <w:pPr>
        <w:pStyle w:val="OWSDHeading3"/>
      </w:pPr>
      <w:r w:rsidRPr="00D3353F">
        <w:t>Worker exposure</w:t>
      </w:r>
    </w:p>
    <w:p w14:paraId="0C1C7C5E" w14:textId="77777777" w:rsidR="00D0391B" w:rsidRPr="00D3353F" w:rsidRDefault="00EF21B2" w:rsidP="00EF21B2">
      <w:pPr>
        <w:pStyle w:val="OWSNormal11pt"/>
        <w:rPr>
          <w:color w:val="000000" w:themeColor="text1"/>
        </w:rPr>
      </w:pPr>
      <w:r w:rsidRPr="00D3353F">
        <w:rPr>
          <w:color w:val="000000" w:themeColor="text1"/>
        </w:rPr>
        <w:t>Exposure of workers to calcium chloride is possible via inadvertent spills and leaks, especially during any required manual handling, and emissions of aerosols during operations. Exposure may also occur from contact with produced water containing residual calcium chloride.</w:t>
      </w:r>
    </w:p>
    <w:p w14:paraId="0C1C7C5F"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7C60"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7C61" w14:textId="6E69BBB3" w:rsidR="00EF21B2" w:rsidRPr="00D3353F" w:rsidRDefault="00EF21B2" w:rsidP="00EF21B2">
      <w:pPr>
        <w:pStyle w:val="OWSNormal11pt"/>
      </w:pPr>
      <w:r w:rsidRPr="00D3353F">
        <w:t>The total internal human dose (</w:t>
      </w:r>
      <w:r w:rsidR="00176286">
        <w:fldChar w:fldCharType="begin"/>
      </w:r>
      <w:r w:rsidR="00176286">
        <w:instrText xml:space="preserve"> REF _Ref411931721 \h  \* MERGEFORMAT </w:instrText>
      </w:r>
      <w:r w:rsidR="00176286">
        <w:fldChar w:fldCharType="separate"/>
      </w:r>
      <w:r w:rsidR="00563149" w:rsidRPr="00D3353F">
        <w:t>Table D.</w:t>
      </w:r>
      <w:r w:rsidR="00563149">
        <w:t>6</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coal seam gas chemicals (</w:t>
      </w:r>
      <w:r w:rsidR="001B7801">
        <w:t>NICNAS </w:t>
      </w:r>
      <w:r w:rsidR="00D0787B">
        <w:t>2017</w:t>
      </w:r>
      <w:r w:rsidR="00FD1664">
        <w:t>a</w:t>
      </w:r>
      <w:r w:rsidRPr="00101ABB">
        <w:t>).</w:t>
      </w:r>
    </w:p>
    <w:p w14:paraId="0C1C7C62" w14:textId="77777777" w:rsidR="00EF21B2" w:rsidRPr="00D3353F" w:rsidRDefault="00EF21B2" w:rsidP="00371081">
      <w:pPr>
        <w:pStyle w:val="OWStablecaption"/>
      </w:pPr>
      <w:bookmarkStart w:id="34" w:name="_Ref41193172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w:t>
      </w:r>
      <w:r w:rsidR="005A78AD" w:rsidRPr="00D3353F">
        <w:fldChar w:fldCharType="end"/>
      </w:r>
      <w:bookmarkEnd w:id="34"/>
      <w:r w:rsidRPr="00D3353F">
        <w:t xml:space="preserve"> Internal doses resulting from calcium chloride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7C6A" w14:textId="77777777" w:rsidTr="00560287">
        <w:trPr>
          <w:tblHeader/>
        </w:trPr>
        <w:tc>
          <w:tcPr>
            <w:tcW w:w="2328" w:type="pct"/>
            <w:shd w:val="clear" w:color="auto" w:fill="C6D9F1" w:themeFill="text2" w:themeFillTint="33"/>
          </w:tcPr>
          <w:p w14:paraId="0C1C7C63" w14:textId="77777777" w:rsidR="00EF21B2"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7C64" w14:textId="77777777" w:rsidR="00EF21B2" w:rsidRPr="00D3353F" w:rsidRDefault="00EF21B2" w:rsidP="00E541A6">
            <w:pPr>
              <w:pStyle w:val="OWSTableheading"/>
            </w:pPr>
            <w:r w:rsidRPr="00D3353F">
              <w:t>E</w:t>
            </w:r>
            <w:r w:rsidRPr="00D3353F">
              <w:rPr>
                <w:vertAlign w:val="subscript"/>
              </w:rPr>
              <w:t>derm</w:t>
            </w:r>
          </w:p>
          <w:p w14:paraId="0C1C7C65"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C66" w14:textId="77777777" w:rsidR="00EF21B2" w:rsidRPr="00D3353F" w:rsidRDefault="00EF21B2" w:rsidP="00E541A6">
            <w:pPr>
              <w:pStyle w:val="OWSTableheading"/>
            </w:pPr>
            <w:r w:rsidRPr="00D3353F">
              <w:t>E</w:t>
            </w:r>
            <w:r w:rsidRPr="00D3353F">
              <w:rPr>
                <w:vertAlign w:val="subscript"/>
              </w:rPr>
              <w:t>inh</w:t>
            </w:r>
          </w:p>
          <w:p w14:paraId="0C1C7C67"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C68" w14:textId="77777777" w:rsidR="00EF21B2" w:rsidRPr="00D3353F" w:rsidRDefault="00EF21B2" w:rsidP="00E541A6">
            <w:pPr>
              <w:pStyle w:val="OWSTableheading"/>
            </w:pPr>
            <w:r w:rsidRPr="00D3353F">
              <w:t>E</w:t>
            </w:r>
            <w:r w:rsidRPr="00D3353F">
              <w:rPr>
                <w:vertAlign w:val="subscript"/>
              </w:rPr>
              <w:t>total</w:t>
            </w:r>
          </w:p>
          <w:p w14:paraId="0C1C7C69" w14:textId="77777777" w:rsidR="00EF21B2" w:rsidRPr="00D3353F" w:rsidRDefault="00EF21B2" w:rsidP="00E541A6">
            <w:pPr>
              <w:pStyle w:val="OWSTableheading"/>
            </w:pPr>
            <w:r w:rsidRPr="00D3353F">
              <w:t>(mg/kg bw/day)</w:t>
            </w:r>
          </w:p>
        </w:tc>
      </w:tr>
      <w:tr w:rsidR="00EF21B2" w:rsidRPr="00D3353F" w14:paraId="0C1C7C6F" w14:textId="77777777" w:rsidTr="00560287">
        <w:tc>
          <w:tcPr>
            <w:tcW w:w="2328" w:type="pct"/>
          </w:tcPr>
          <w:p w14:paraId="0C1C7C6B" w14:textId="77777777" w:rsidR="00EF21B2" w:rsidRPr="00D3353F" w:rsidRDefault="00EF21B2" w:rsidP="00560287">
            <w:pPr>
              <w:pStyle w:val="OWSTabletext"/>
            </w:pPr>
            <w:r w:rsidRPr="00D3353F">
              <w:t>Transport and storage</w:t>
            </w:r>
          </w:p>
        </w:tc>
        <w:tc>
          <w:tcPr>
            <w:tcW w:w="890" w:type="pct"/>
          </w:tcPr>
          <w:p w14:paraId="0C1C7C6C" w14:textId="77777777" w:rsidR="00EF21B2" w:rsidRPr="00D3353F" w:rsidRDefault="00EF21B2" w:rsidP="00560287">
            <w:pPr>
              <w:pStyle w:val="OWSTabletext"/>
            </w:pPr>
            <w:r w:rsidRPr="00D3353F">
              <w:t>Negligible*</w:t>
            </w:r>
          </w:p>
        </w:tc>
        <w:tc>
          <w:tcPr>
            <w:tcW w:w="891" w:type="pct"/>
          </w:tcPr>
          <w:p w14:paraId="0C1C7C6D" w14:textId="77777777" w:rsidR="00EF21B2" w:rsidRPr="00D3353F" w:rsidRDefault="00EF21B2" w:rsidP="00560287">
            <w:pPr>
              <w:pStyle w:val="OWSTabletext"/>
            </w:pPr>
            <w:r w:rsidRPr="00D3353F">
              <w:t>Negligible*</w:t>
            </w:r>
          </w:p>
        </w:tc>
        <w:tc>
          <w:tcPr>
            <w:tcW w:w="891" w:type="pct"/>
          </w:tcPr>
          <w:p w14:paraId="0C1C7C6E" w14:textId="77777777" w:rsidR="00EF21B2" w:rsidRPr="00D3353F" w:rsidRDefault="00EF21B2" w:rsidP="00560287">
            <w:pPr>
              <w:pStyle w:val="OWSTabletext"/>
            </w:pPr>
            <w:r w:rsidRPr="00D3353F">
              <w:t>Negligible*</w:t>
            </w:r>
          </w:p>
        </w:tc>
      </w:tr>
      <w:tr w:rsidR="00EF21B2" w:rsidRPr="00D3353F" w14:paraId="0C1C7C74" w14:textId="77777777" w:rsidTr="00560287">
        <w:tc>
          <w:tcPr>
            <w:tcW w:w="2328" w:type="pct"/>
          </w:tcPr>
          <w:p w14:paraId="0C1C7C7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7C71" w14:textId="77777777" w:rsidR="00EF21B2" w:rsidRPr="00D3353F" w:rsidRDefault="001029A1" w:rsidP="00560287">
            <w:pPr>
              <w:pStyle w:val="OWSTabletext"/>
            </w:pPr>
            <w:r w:rsidRPr="00D3353F">
              <w:t>n.d.</w:t>
            </w:r>
          </w:p>
        </w:tc>
        <w:tc>
          <w:tcPr>
            <w:tcW w:w="891" w:type="pct"/>
          </w:tcPr>
          <w:p w14:paraId="0C1C7C72" w14:textId="77777777" w:rsidR="00EF21B2" w:rsidRPr="00D3353F" w:rsidRDefault="001029A1" w:rsidP="00560287">
            <w:pPr>
              <w:pStyle w:val="OWSTabletext"/>
            </w:pPr>
            <w:r w:rsidRPr="00D3353F">
              <w:t>n.d.</w:t>
            </w:r>
          </w:p>
        </w:tc>
        <w:tc>
          <w:tcPr>
            <w:tcW w:w="891" w:type="pct"/>
          </w:tcPr>
          <w:p w14:paraId="0C1C7C73" w14:textId="77777777" w:rsidR="00EF21B2" w:rsidRPr="00D3353F" w:rsidRDefault="001029A1" w:rsidP="00560287">
            <w:pPr>
              <w:pStyle w:val="OWSTabletext"/>
            </w:pPr>
            <w:r w:rsidRPr="00D3353F">
              <w:t>n.d.</w:t>
            </w:r>
          </w:p>
        </w:tc>
      </w:tr>
      <w:tr w:rsidR="00EF21B2" w:rsidRPr="00D3353F" w14:paraId="0C1C7C79" w14:textId="77777777" w:rsidTr="00560287">
        <w:tc>
          <w:tcPr>
            <w:tcW w:w="2328" w:type="pct"/>
          </w:tcPr>
          <w:p w14:paraId="0C1C7C75" w14:textId="77777777" w:rsidR="00EF21B2" w:rsidRPr="00D3353F" w:rsidRDefault="00EF21B2" w:rsidP="00560287">
            <w:pPr>
              <w:pStyle w:val="OWSTabletext"/>
            </w:pPr>
            <w:r w:rsidRPr="00D3353F">
              <w:t>Injection of hydraulic fracturing chemicals</w:t>
            </w:r>
          </w:p>
        </w:tc>
        <w:tc>
          <w:tcPr>
            <w:tcW w:w="890" w:type="pct"/>
          </w:tcPr>
          <w:p w14:paraId="0C1C7C76" w14:textId="77777777" w:rsidR="00EF21B2" w:rsidRPr="00D3353F" w:rsidRDefault="00EF21B2" w:rsidP="00560287">
            <w:pPr>
              <w:pStyle w:val="OWSTabletext"/>
            </w:pPr>
            <w:r w:rsidRPr="00D3353F">
              <w:t>Negligible*</w:t>
            </w:r>
          </w:p>
        </w:tc>
        <w:tc>
          <w:tcPr>
            <w:tcW w:w="891" w:type="pct"/>
          </w:tcPr>
          <w:p w14:paraId="0C1C7C77" w14:textId="77777777" w:rsidR="00EF21B2" w:rsidRPr="00D3353F" w:rsidRDefault="00EF21B2" w:rsidP="00560287">
            <w:pPr>
              <w:pStyle w:val="OWSTabletext"/>
            </w:pPr>
            <w:r w:rsidRPr="00D3353F">
              <w:t>Negligible*</w:t>
            </w:r>
          </w:p>
        </w:tc>
        <w:tc>
          <w:tcPr>
            <w:tcW w:w="891" w:type="pct"/>
          </w:tcPr>
          <w:p w14:paraId="0C1C7C78" w14:textId="77777777" w:rsidR="00EF21B2" w:rsidRPr="00D3353F" w:rsidRDefault="00EF21B2" w:rsidP="00560287">
            <w:pPr>
              <w:pStyle w:val="OWSTabletext"/>
            </w:pPr>
            <w:r w:rsidRPr="00D3353F">
              <w:t>Negligible*</w:t>
            </w:r>
          </w:p>
        </w:tc>
      </w:tr>
      <w:tr w:rsidR="00EF21B2" w:rsidRPr="00D3353F" w14:paraId="0C1C7C7E" w14:textId="77777777" w:rsidTr="00560287">
        <w:tc>
          <w:tcPr>
            <w:tcW w:w="2328" w:type="pct"/>
          </w:tcPr>
          <w:p w14:paraId="0C1C7C7A" w14:textId="77777777" w:rsidR="00EF21B2" w:rsidRPr="00D3353F" w:rsidRDefault="00EF21B2" w:rsidP="00560287">
            <w:pPr>
              <w:pStyle w:val="OWSTabletext"/>
            </w:pPr>
            <w:r w:rsidRPr="00D3353F">
              <w:t>Cleaning and maintenance (hydraulic fracturing)</w:t>
            </w:r>
          </w:p>
        </w:tc>
        <w:tc>
          <w:tcPr>
            <w:tcW w:w="890" w:type="pct"/>
          </w:tcPr>
          <w:p w14:paraId="0C1C7C7B" w14:textId="77777777" w:rsidR="00EF21B2" w:rsidRPr="00D3353F" w:rsidRDefault="001029A1" w:rsidP="00560287">
            <w:pPr>
              <w:pStyle w:val="OWSTabletext"/>
            </w:pPr>
            <w:r w:rsidRPr="00D3353F">
              <w:t>n.d.</w:t>
            </w:r>
          </w:p>
        </w:tc>
        <w:tc>
          <w:tcPr>
            <w:tcW w:w="891" w:type="pct"/>
          </w:tcPr>
          <w:p w14:paraId="0C1C7C7C" w14:textId="77777777" w:rsidR="00EF21B2" w:rsidRPr="00D3353F" w:rsidRDefault="001029A1" w:rsidP="00560287">
            <w:pPr>
              <w:pStyle w:val="OWSTabletext"/>
            </w:pPr>
            <w:r w:rsidRPr="00D3353F">
              <w:t>n.d.</w:t>
            </w:r>
          </w:p>
        </w:tc>
        <w:tc>
          <w:tcPr>
            <w:tcW w:w="891" w:type="pct"/>
          </w:tcPr>
          <w:p w14:paraId="0C1C7C7D" w14:textId="77777777" w:rsidR="00EF21B2" w:rsidRPr="00D3353F" w:rsidRDefault="001029A1" w:rsidP="00560287">
            <w:pPr>
              <w:pStyle w:val="OWSTabletext"/>
            </w:pPr>
            <w:r w:rsidRPr="00D3353F">
              <w:t>n.d.</w:t>
            </w:r>
          </w:p>
        </w:tc>
      </w:tr>
      <w:tr w:rsidR="00EF21B2" w:rsidRPr="00D3353F" w14:paraId="0C1C7C84" w14:textId="77777777" w:rsidTr="00560287">
        <w:tc>
          <w:tcPr>
            <w:tcW w:w="2328" w:type="pct"/>
          </w:tcPr>
          <w:p w14:paraId="0C1C7C7F" w14:textId="77777777" w:rsidR="00EF21B2" w:rsidRPr="00D3353F" w:rsidRDefault="00EF21B2" w:rsidP="00560287">
            <w:pPr>
              <w:pStyle w:val="OWSTabletext"/>
            </w:pPr>
            <w:r w:rsidRPr="00D3353F">
              <w:rPr>
                <w:b/>
              </w:rPr>
              <w:t>Combined exposure</w:t>
            </w:r>
          </w:p>
          <w:p w14:paraId="0C1C7C8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BFBFBF" w:themeFill="background1" w:themeFillShade="BF"/>
          </w:tcPr>
          <w:p w14:paraId="0C1C7C81" w14:textId="77777777" w:rsidR="00EF21B2" w:rsidRPr="00D3353F" w:rsidRDefault="00EF21B2" w:rsidP="00560287">
            <w:pPr>
              <w:pStyle w:val="OWSTabletext"/>
            </w:pPr>
          </w:p>
        </w:tc>
        <w:tc>
          <w:tcPr>
            <w:tcW w:w="891" w:type="pct"/>
            <w:shd w:val="clear" w:color="auto" w:fill="BFBFBF" w:themeFill="background1" w:themeFillShade="BF"/>
          </w:tcPr>
          <w:p w14:paraId="0C1C7C82" w14:textId="77777777" w:rsidR="00EF21B2" w:rsidRPr="00D3353F" w:rsidRDefault="00EF21B2" w:rsidP="00560287">
            <w:pPr>
              <w:pStyle w:val="OWSTabletext"/>
            </w:pPr>
          </w:p>
        </w:tc>
        <w:tc>
          <w:tcPr>
            <w:tcW w:w="891" w:type="pct"/>
          </w:tcPr>
          <w:p w14:paraId="0C1C7C83" w14:textId="77777777" w:rsidR="00EF21B2" w:rsidRPr="00D3353F" w:rsidRDefault="001029A1" w:rsidP="00560287">
            <w:pPr>
              <w:pStyle w:val="OWSTabletext"/>
            </w:pPr>
            <w:r w:rsidRPr="00D3353F">
              <w:t>n.d.</w:t>
            </w:r>
          </w:p>
        </w:tc>
      </w:tr>
      <w:tr w:rsidR="00EF21B2" w:rsidRPr="00D3353F" w14:paraId="0C1C7C89" w14:textId="77777777" w:rsidTr="00560287">
        <w:tc>
          <w:tcPr>
            <w:tcW w:w="2328" w:type="pct"/>
          </w:tcPr>
          <w:p w14:paraId="0C1C7C85" w14:textId="77777777" w:rsidR="00EF21B2" w:rsidRPr="00D3353F" w:rsidRDefault="00EF21B2" w:rsidP="00560287">
            <w:pPr>
              <w:pStyle w:val="OWSTabletext"/>
            </w:pPr>
            <w:r w:rsidRPr="00D3353F">
              <w:t>Produced water transport and storage</w:t>
            </w:r>
          </w:p>
        </w:tc>
        <w:tc>
          <w:tcPr>
            <w:tcW w:w="890" w:type="pct"/>
          </w:tcPr>
          <w:p w14:paraId="0C1C7C86" w14:textId="77777777" w:rsidR="00EF21B2" w:rsidRPr="00D3353F" w:rsidRDefault="00EF21B2" w:rsidP="00560287">
            <w:pPr>
              <w:pStyle w:val="OWSTabletext"/>
            </w:pPr>
            <w:r w:rsidRPr="00D3353F">
              <w:t>Negligible*</w:t>
            </w:r>
          </w:p>
        </w:tc>
        <w:tc>
          <w:tcPr>
            <w:tcW w:w="891" w:type="pct"/>
          </w:tcPr>
          <w:p w14:paraId="0C1C7C87" w14:textId="77777777" w:rsidR="00EF21B2" w:rsidRPr="00D3353F" w:rsidRDefault="00EF21B2" w:rsidP="00560287">
            <w:pPr>
              <w:pStyle w:val="OWSTabletext"/>
            </w:pPr>
            <w:r w:rsidRPr="00D3353F">
              <w:t>Negligible*</w:t>
            </w:r>
          </w:p>
        </w:tc>
        <w:tc>
          <w:tcPr>
            <w:tcW w:w="891" w:type="pct"/>
          </w:tcPr>
          <w:p w14:paraId="0C1C7C88" w14:textId="77777777" w:rsidR="00EF21B2" w:rsidRPr="00D3353F" w:rsidRDefault="00EF21B2" w:rsidP="00560287">
            <w:pPr>
              <w:pStyle w:val="OWSTabletext"/>
            </w:pPr>
            <w:r w:rsidRPr="00D3353F">
              <w:t>Negligible*</w:t>
            </w:r>
          </w:p>
        </w:tc>
      </w:tr>
    </w:tbl>
    <w:p w14:paraId="0C1C7C8A" w14:textId="77777777"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p>
    <w:p w14:paraId="0C1C7C8B" w14:textId="22CD72FB" w:rsidR="00EF21B2" w:rsidRPr="00D3353F" w:rsidRDefault="00EF21B2" w:rsidP="00EF21B2">
      <w:pPr>
        <w:pStyle w:val="OWSBelowTableText9pt"/>
      </w:pP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transport and storage of produced water are negligible (</w:t>
      </w:r>
      <w:r w:rsidR="001B7801">
        <w:t>NICNAS </w:t>
      </w:r>
      <w:r w:rsidR="00D0787B">
        <w:t>2017</w:t>
      </w:r>
      <w:r w:rsidR="00FD1664">
        <w:t>a</w:t>
      </w:r>
      <w:r w:rsidRPr="00101ABB">
        <w:t>).</w:t>
      </w:r>
    </w:p>
    <w:p w14:paraId="0C1C7C8C" w14:textId="77777777" w:rsidR="009318D6" w:rsidRPr="00D3353F" w:rsidRDefault="00EF21B2" w:rsidP="00CF5FA5">
      <w:pPr>
        <w:pStyle w:val="OWSDHeading3"/>
      </w:pPr>
      <w:r w:rsidRPr="00D3353F">
        <w:t>Public exposure</w:t>
      </w:r>
    </w:p>
    <w:p w14:paraId="0C1C7C8D"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7C8E"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7C8F" w14:textId="77777777" w:rsidR="00EF21B2" w:rsidRPr="00D3353F" w:rsidRDefault="00EF21B2" w:rsidP="00EF21B2">
      <w:pPr>
        <w:pStyle w:val="OWSpre-listtext"/>
      </w:pPr>
      <w:r w:rsidRPr="00D3353F">
        <w:t>The following scenarios for environmental contamination and public exposures are considered:</w:t>
      </w:r>
    </w:p>
    <w:p w14:paraId="0C1C7C90" w14:textId="77777777" w:rsidR="00EF21B2" w:rsidRPr="00D3353F" w:rsidRDefault="00CD3D95" w:rsidP="00350823">
      <w:pPr>
        <w:pStyle w:val="OWSbulletL1"/>
      </w:pPr>
      <w:r w:rsidRPr="00D3353F">
        <w:t>a bulk spill during transport and run-off to surface water used for drinking, bathing and recreation (swimming)</w:t>
      </w:r>
    </w:p>
    <w:p w14:paraId="0C1C7C91" w14:textId="77777777" w:rsidR="00EF21B2" w:rsidRPr="00D3353F" w:rsidRDefault="00CD3D95" w:rsidP="00350823">
      <w:pPr>
        <w:pStyle w:val="OWSbulletL1"/>
      </w:pPr>
      <w:r w:rsidRPr="00D3353F">
        <w:t xml:space="preserve">a bulk spill from overflow from a coal seam gas flowback </w:t>
      </w:r>
      <w:r w:rsidR="000201F9">
        <w:t>and / or</w:t>
      </w:r>
      <w:r w:rsidRPr="00D3353F">
        <w:t xml:space="preserve"> produced water storage pond and migration to groundwater used for drinking and bathing and to surface water used for recreation (swimming)</w:t>
      </w:r>
    </w:p>
    <w:p w14:paraId="0C1C7C92" w14:textId="77777777" w:rsidR="00EF21B2" w:rsidRPr="00D3353F" w:rsidRDefault="00CD3D95" w:rsidP="00350823">
      <w:pPr>
        <w:pStyle w:val="OWSbulletL1"/>
      </w:pPr>
      <w:r w:rsidRPr="00D3353F">
        <w:t>a long</w:t>
      </w:r>
      <w:r w:rsidRPr="00D3353F">
        <w:noBreakHyphen/>
        <w:t xml:space="preserve">term subsurface leak from a coal seam gas flowback </w:t>
      </w:r>
      <w:r w:rsidR="000201F9">
        <w:t>and / or</w:t>
      </w:r>
      <w:r w:rsidRPr="00D3353F">
        <w:t xml:space="preserve"> produced water storage pond and migration to groundwater used for drinking and bathing and to surface water used for recreation (swimming)</w:t>
      </w:r>
    </w:p>
    <w:p w14:paraId="0C1C7C93" w14:textId="77777777" w:rsidR="00EF21B2" w:rsidRPr="00D3353F" w:rsidRDefault="00CD3D95" w:rsidP="00350823">
      <w:pPr>
        <w:pStyle w:val="OWSbulletL1"/>
      </w:pPr>
      <w:r w:rsidRPr="00D3353F">
        <w:t xml:space="preserve">emissions </w:t>
      </w:r>
      <w:r w:rsidR="00EF21B2" w:rsidRPr="00D3353F">
        <w:t>of aerosolised calcium chloride solutions to ambient air from operations.</w:t>
      </w:r>
    </w:p>
    <w:p w14:paraId="0C1C7C94"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7C95" w14:textId="77777777" w:rsidR="00D0391B" w:rsidRPr="00D3353F" w:rsidRDefault="00EF21B2" w:rsidP="00EF21B2">
      <w:pPr>
        <w:pStyle w:val="OWSNormal11pt"/>
      </w:pPr>
      <w:r w:rsidRPr="00D3353F">
        <w:t>Although emissions of chemicals to air are possible during operations or from surface spills or open water bodies, there is no monitoring information available for levels in ambient air. Also, exposures of the public to calcium chloride via ambient air are difficult to estimate due to extreme variability in atmospheric transport. In contrast to occupational exposures, public exposures via ambient air are likely to be low compared to exposures via water.</w:t>
      </w:r>
    </w:p>
    <w:p w14:paraId="0C1C7C96" w14:textId="77777777" w:rsidR="00D0391B" w:rsidRPr="00D3353F" w:rsidRDefault="00EF21B2" w:rsidP="00EF21B2">
      <w:pPr>
        <w:pStyle w:val="OWSNormal11pt"/>
      </w:pPr>
      <w:r w:rsidRPr="00D3353F">
        <w:t>Consequently, for the purposes of public risk characterisation, exposures via ambient air are not examined further.</w:t>
      </w:r>
    </w:p>
    <w:p w14:paraId="0C1C7C97"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_Ref411931746 \h  \* MERGEFORMAT </w:instrText>
      </w:r>
      <w:r w:rsidR="00176286">
        <w:fldChar w:fldCharType="separate"/>
      </w:r>
      <w:r w:rsidR="00563149" w:rsidRPr="00D3353F">
        <w:t>Table D.</w:t>
      </w:r>
      <w:r w:rsidR="00563149">
        <w:t>7</w:t>
      </w:r>
      <w:r w:rsidR="00176286">
        <w:fldChar w:fldCharType="end"/>
      </w:r>
      <w:r w:rsidRPr="00D3353F">
        <w:t>) and children (</w:t>
      </w:r>
      <w:r w:rsidR="00176286">
        <w:fldChar w:fldCharType="begin"/>
      </w:r>
      <w:r w:rsidR="00176286">
        <w:instrText xml:space="preserve"> REF _Ref411931649 \h  \* MERGEFORMAT </w:instrText>
      </w:r>
      <w:r w:rsidR="00176286">
        <w:fldChar w:fldCharType="separate"/>
      </w:r>
      <w:r w:rsidR="00563149" w:rsidRPr="00D3353F">
        <w:t>Table D.</w:t>
      </w:r>
      <w:r w:rsidR="00563149">
        <w:t>8</w:t>
      </w:r>
      <w:r w:rsidR="00176286">
        <w:fldChar w:fldCharType="end"/>
      </w:r>
      <w:r w:rsidRPr="00D3353F">
        <w:t>).</w:t>
      </w:r>
    </w:p>
    <w:p w14:paraId="0C1C7C98" w14:textId="02B757B8"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101ABB">
        <w:t>).</w:t>
      </w:r>
    </w:p>
    <w:p w14:paraId="0C1C7C99" w14:textId="77777777" w:rsidR="00EF21B2" w:rsidRPr="00D3353F" w:rsidRDefault="00EF21B2" w:rsidP="00371081">
      <w:pPr>
        <w:pStyle w:val="OWStablecaption"/>
      </w:pPr>
      <w:bookmarkStart w:id="35" w:name="_Ref41193174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w:t>
      </w:r>
      <w:r w:rsidR="005A78AD" w:rsidRPr="00D3353F">
        <w:fldChar w:fldCharType="end"/>
      </w:r>
      <w:bookmarkEnd w:id="35"/>
      <w:r w:rsidRPr="00D3353F">
        <w:t xml:space="preserve"> 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7CA1" w14:textId="77777777" w:rsidTr="00560287">
        <w:trPr>
          <w:tblHeader/>
        </w:trPr>
        <w:tc>
          <w:tcPr>
            <w:tcW w:w="2676" w:type="pct"/>
            <w:tcBorders>
              <w:bottom w:val="single" w:sz="4" w:space="0" w:color="auto"/>
            </w:tcBorders>
            <w:shd w:val="clear" w:color="auto" w:fill="C6D9F1" w:themeFill="text2" w:themeFillTint="33"/>
          </w:tcPr>
          <w:p w14:paraId="0C1C7C9A" w14:textId="77777777" w:rsidR="00EF21B2" w:rsidRPr="00D3353F" w:rsidRDefault="00F90AB0"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7C9B" w14:textId="77777777" w:rsidR="00EF21B2" w:rsidRPr="00D3353F" w:rsidRDefault="00EF21B2" w:rsidP="00E541A6">
            <w:pPr>
              <w:pStyle w:val="OWSTableheading"/>
            </w:pPr>
            <w:r w:rsidRPr="00D3353F">
              <w:t>E</w:t>
            </w:r>
            <w:r w:rsidRPr="00D3353F">
              <w:rPr>
                <w:vertAlign w:val="subscript"/>
              </w:rPr>
              <w:t>oral</w:t>
            </w:r>
          </w:p>
          <w:p w14:paraId="0C1C7C9C" w14:textId="77777777" w:rsidR="00EF21B2" w:rsidRPr="00D3353F" w:rsidRDefault="00EF21B2"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7C9D" w14:textId="77777777" w:rsidR="00EF21B2" w:rsidRPr="00D3353F" w:rsidRDefault="00EF21B2" w:rsidP="00E541A6">
            <w:pPr>
              <w:pStyle w:val="OWSTableheading"/>
            </w:pPr>
            <w:r w:rsidRPr="00D3353F">
              <w:t>E</w:t>
            </w:r>
            <w:r w:rsidRPr="00D3353F">
              <w:rPr>
                <w:vertAlign w:val="subscript"/>
              </w:rPr>
              <w:t>derm</w:t>
            </w:r>
          </w:p>
          <w:p w14:paraId="0C1C7C9E" w14:textId="77777777" w:rsidR="00EF21B2" w:rsidRPr="00D3353F" w:rsidRDefault="00EF21B2"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7C9F" w14:textId="77777777" w:rsidR="00EF21B2" w:rsidRPr="00D3353F" w:rsidRDefault="00EF21B2" w:rsidP="00E541A6">
            <w:pPr>
              <w:pStyle w:val="OWSTableheading"/>
            </w:pPr>
            <w:r w:rsidRPr="00D3353F">
              <w:t>E</w:t>
            </w:r>
            <w:r w:rsidRPr="00D3353F">
              <w:rPr>
                <w:vertAlign w:val="subscript"/>
              </w:rPr>
              <w:t>total</w:t>
            </w:r>
          </w:p>
          <w:p w14:paraId="0C1C7CA0" w14:textId="77777777" w:rsidR="00EF21B2" w:rsidRPr="00D3353F" w:rsidRDefault="00EF21B2" w:rsidP="00E541A6">
            <w:pPr>
              <w:pStyle w:val="OWSTableheading"/>
            </w:pPr>
            <w:r w:rsidRPr="00D3353F">
              <w:t>(mg/kg bw/day)</w:t>
            </w:r>
          </w:p>
        </w:tc>
      </w:tr>
      <w:tr w:rsidR="006A59D4" w:rsidRPr="00D3353F" w14:paraId="0C1C7CA3" w14:textId="77777777" w:rsidTr="006A59D4">
        <w:tc>
          <w:tcPr>
            <w:tcW w:w="5000" w:type="pct"/>
            <w:gridSpan w:val="4"/>
            <w:shd w:val="clear" w:color="auto" w:fill="D9D9D9" w:themeFill="background1" w:themeFillShade="D9"/>
          </w:tcPr>
          <w:p w14:paraId="0C1C7CA2" w14:textId="77777777" w:rsidR="006A59D4" w:rsidRPr="00D3353F" w:rsidRDefault="006A59D4" w:rsidP="00560287">
            <w:pPr>
              <w:pStyle w:val="OWSTablesub-heading"/>
            </w:pPr>
            <w:r w:rsidRPr="00D3353F">
              <w:t>Accidental bulk spill during transport and surface runoff</w:t>
            </w:r>
          </w:p>
        </w:tc>
      </w:tr>
      <w:tr w:rsidR="00EF21B2" w:rsidRPr="00D3353F" w14:paraId="0C1C7CA8" w14:textId="77777777" w:rsidTr="00560287">
        <w:tc>
          <w:tcPr>
            <w:tcW w:w="2676" w:type="pct"/>
          </w:tcPr>
          <w:p w14:paraId="0C1C7CA4" w14:textId="77777777" w:rsidR="00EF21B2" w:rsidRPr="00D3353F" w:rsidRDefault="00EF21B2" w:rsidP="00560287">
            <w:pPr>
              <w:pStyle w:val="OWSTabletext"/>
            </w:pPr>
            <w:r w:rsidRPr="00D3353F">
              <w:t>Drinking contaminated surface water</w:t>
            </w:r>
          </w:p>
        </w:tc>
        <w:tc>
          <w:tcPr>
            <w:tcW w:w="775" w:type="pct"/>
          </w:tcPr>
          <w:p w14:paraId="0C1C7CA5" w14:textId="77777777" w:rsidR="00EF21B2" w:rsidRPr="00D3353F" w:rsidRDefault="00EF21B2" w:rsidP="00560287">
            <w:pPr>
              <w:pStyle w:val="OWSTabletext"/>
            </w:pPr>
            <w:r w:rsidRPr="00D3353F">
              <w:t>n.d.</w:t>
            </w:r>
          </w:p>
        </w:tc>
        <w:tc>
          <w:tcPr>
            <w:tcW w:w="775" w:type="pct"/>
          </w:tcPr>
          <w:p w14:paraId="0C1C7CA6" w14:textId="77777777" w:rsidR="00EF21B2" w:rsidRPr="00D3353F" w:rsidRDefault="00EF21B2" w:rsidP="00560287">
            <w:pPr>
              <w:pStyle w:val="OWSTabletext"/>
            </w:pPr>
            <w:r w:rsidRPr="00D3353F">
              <w:t>N/A</w:t>
            </w:r>
          </w:p>
        </w:tc>
        <w:tc>
          <w:tcPr>
            <w:tcW w:w="774" w:type="pct"/>
          </w:tcPr>
          <w:p w14:paraId="0C1C7CA7" w14:textId="77777777" w:rsidR="00EF21B2" w:rsidRPr="00D3353F" w:rsidRDefault="00EF21B2" w:rsidP="00560287">
            <w:pPr>
              <w:pStyle w:val="OWSTabletext"/>
            </w:pPr>
            <w:r w:rsidRPr="00D3353F">
              <w:t>n.d.</w:t>
            </w:r>
          </w:p>
        </w:tc>
      </w:tr>
      <w:tr w:rsidR="00EF21B2" w:rsidRPr="00D3353F" w14:paraId="0C1C7CAD" w14:textId="77777777" w:rsidTr="00560287">
        <w:tc>
          <w:tcPr>
            <w:tcW w:w="2676" w:type="pct"/>
          </w:tcPr>
          <w:p w14:paraId="0C1C7CA9" w14:textId="77777777" w:rsidR="00EF21B2" w:rsidRPr="00D3353F" w:rsidRDefault="00EF21B2" w:rsidP="00560287">
            <w:pPr>
              <w:pStyle w:val="OWSTabletext"/>
            </w:pPr>
            <w:r w:rsidRPr="00D3353F">
              <w:t>Bathing in contaminated surface water</w:t>
            </w:r>
          </w:p>
        </w:tc>
        <w:tc>
          <w:tcPr>
            <w:tcW w:w="775" w:type="pct"/>
          </w:tcPr>
          <w:p w14:paraId="0C1C7CAA" w14:textId="77777777" w:rsidR="00EF21B2" w:rsidRPr="00D3353F" w:rsidRDefault="00EF21B2" w:rsidP="00560287">
            <w:pPr>
              <w:pStyle w:val="OWSTabletext"/>
            </w:pPr>
            <w:r w:rsidRPr="00D3353F">
              <w:t>Negligible*</w:t>
            </w:r>
          </w:p>
        </w:tc>
        <w:tc>
          <w:tcPr>
            <w:tcW w:w="775" w:type="pct"/>
          </w:tcPr>
          <w:p w14:paraId="0C1C7CAB" w14:textId="77777777" w:rsidR="00EF21B2" w:rsidRPr="00D3353F" w:rsidRDefault="00EF21B2" w:rsidP="00560287">
            <w:pPr>
              <w:pStyle w:val="OWSTabletext"/>
            </w:pPr>
            <w:r w:rsidRPr="00D3353F">
              <w:t>n.d.</w:t>
            </w:r>
          </w:p>
        </w:tc>
        <w:tc>
          <w:tcPr>
            <w:tcW w:w="774" w:type="pct"/>
          </w:tcPr>
          <w:p w14:paraId="0C1C7CAC" w14:textId="77777777" w:rsidR="00EF21B2" w:rsidRPr="00D3353F" w:rsidRDefault="00EF21B2" w:rsidP="00560287">
            <w:pPr>
              <w:pStyle w:val="OWSTabletext"/>
            </w:pPr>
            <w:r w:rsidRPr="00D3353F">
              <w:t>n.d.</w:t>
            </w:r>
          </w:p>
        </w:tc>
      </w:tr>
      <w:tr w:rsidR="00EF21B2" w:rsidRPr="00D3353F" w14:paraId="0C1C7CB2" w14:textId="77777777" w:rsidTr="00560287">
        <w:tc>
          <w:tcPr>
            <w:tcW w:w="2676" w:type="pct"/>
          </w:tcPr>
          <w:p w14:paraId="0C1C7CAE" w14:textId="77777777" w:rsidR="00EF21B2" w:rsidRPr="00D3353F" w:rsidRDefault="00EF21B2" w:rsidP="00560287">
            <w:pPr>
              <w:pStyle w:val="OWSTabletext"/>
            </w:pPr>
            <w:r w:rsidRPr="00D3353F">
              <w:t>Swimming in contaminated surface water</w:t>
            </w:r>
          </w:p>
        </w:tc>
        <w:tc>
          <w:tcPr>
            <w:tcW w:w="775" w:type="pct"/>
          </w:tcPr>
          <w:p w14:paraId="0C1C7CAF" w14:textId="77777777" w:rsidR="00EF21B2" w:rsidRPr="00D3353F" w:rsidRDefault="000C2BC5" w:rsidP="00560287">
            <w:pPr>
              <w:pStyle w:val="OWSTabletext"/>
            </w:pPr>
            <w:r w:rsidRPr="00D3353F">
              <w:t>n.d.</w:t>
            </w:r>
          </w:p>
        </w:tc>
        <w:tc>
          <w:tcPr>
            <w:tcW w:w="775" w:type="pct"/>
          </w:tcPr>
          <w:p w14:paraId="0C1C7CB0" w14:textId="77777777" w:rsidR="00EF21B2" w:rsidRPr="00D3353F" w:rsidRDefault="00EF21B2" w:rsidP="00560287">
            <w:pPr>
              <w:pStyle w:val="OWSTabletext"/>
            </w:pPr>
            <w:r w:rsidRPr="00D3353F">
              <w:t>n.d.</w:t>
            </w:r>
          </w:p>
        </w:tc>
        <w:tc>
          <w:tcPr>
            <w:tcW w:w="774" w:type="pct"/>
          </w:tcPr>
          <w:p w14:paraId="0C1C7CB1" w14:textId="77777777" w:rsidR="00EF21B2" w:rsidRPr="00D3353F" w:rsidRDefault="00EF21B2" w:rsidP="00560287">
            <w:pPr>
              <w:pStyle w:val="OWSTabletext"/>
            </w:pPr>
            <w:r w:rsidRPr="00D3353F">
              <w:t>n.d.</w:t>
            </w:r>
          </w:p>
        </w:tc>
      </w:tr>
      <w:tr w:rsidR="00EF21B2" w:rsidRPr="00D3353F" w14:paraId="0C1C7CB8" w14:textId="77777777" w:rsidTr="00560287">
        <w:tc>
          <w:tcPr>
            <w:tcW w:w="2676" w:type="pct"/>
          </w:tcPr>
          <w:p w14:paraId="0C1C7CB3" w14:textId="77777777" w:rsidR="00EF21B2" w:rsidRPr="00D3353F" w:rsidRDefault="00EF21B2" w:rsidP="00560287">
            <w:pPr>
              <w:pStyle w:val="OWSTabletext"/>
              <w:rPr>
                <w:b/>
              </w:rPr>
            </w:pPr>
            <w:r w:rsidRPr="00D3353F">
              <w:rPr>
                <w:b/>
              </w:rPr>
              <w:t>Combined exposure from bulk spill – surface water use</w:t>
            </w:r>
          </w:p>
          <w:p w14:paraId="0C1C7CB4"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CB5" w14:textId="77777777" w:rsidR="00EF21B2" w:rsidRPr="00D3353F" w:rsidRDefault="00EF21B2" w:rsidP="00560287">
            <w:pPr>
              <w:pStyle w:val="OWSTabletext"/>
            </w:pPr>
          </w:p>
        </w:tc>
        <w:tc>
          <w:tcPr>
            <w:tcW w:w="775" w:type="pct"/>
            <w:shd w:val="clear" w:color="auto" w:fill="D9D9D9" w:themeFill="background1" w:themeFillShade="D9"/>
          </w:tcPr>
          <w:p w14:paraId="0C1C7CB6" w14:textId="77777777" w:rsidR="00EF21B2" w:rsidRPr="00D3353F" w:rsidRDefault="00EF21B2" w:rsidP="00560287">
            <w:pPr>
              <w:pStyle w:val="OWSTabletext"/>
            </w:pPr>
          </w:p>
        </w:tc>
        <w:tc>
          <w:tcPr>
            <w:tcW w:w="774" w:type="pct"/>
          </w:tcPr>
          <w:p w14:paraId="0C1C7CB7" w14:textId="77777777" w:rsidR="00EF21B2" w:rsidRPr="00D3353F" w:rsidRDefault="00EF21B2" w:rsidP="00560287">
            <w:pPr>
              <w:pStyle w:val="OWSTabletext"/>
            </w:pPr>
            <w:r w:rsidRPr="00D3353F">
              <w:t>n.d.</w:t>
            </w:r>
          </w:p>
        </w:tc>
      </w:tr>
      <w:tr w:rsidR="006A59D4" w:rsidRPr="00D3353F" w14:paraId="0C1C7CBA" w14:textId="77777777" w:rsidTr="006A59D4">
        <w:trPr>
          <w:trHeight w:val="247"/>
        </w:trPr>
        <w:tc>
          <w:tcPr>
            <w:tcW w:w="5000" w:type="pct"/>
            <w:gridSpan w:val="4"/>
            <w:tcBorders>
              <w:bottom w:val="single" w:sz="4" w:space="0" w:color="auto"/>
            </w:tcBorders>
            <w:shd w:val="clear" w:color="auto" w:fill="D9D9D9" w:themeFill="background1" w:themeFillShade="D9"/>
          </w:tcPr>
          <w:p w14:paraId="0C1C7CB9" w14:textId="77777777" w:rsidR="009318D6" w:rsidRPr="00D3353F" w:rsidRDefault="006A59D4" w:rsidP="009318D6">
            <w:pPr>
              <w:pStyle w:val="OWSTablesub-heading"/>
            </w:pPr>
            <w:r w:rsidRPr="00D3353F">
              <w:rPr>
                <w:rStyle w:val="OWSTablesub-headingChar"/>
                <w:rFonts w:ascii="Arial" w:eastAsiaTheme="minorEastAsia" w:hAnsi="Arial"/>
                <w:b/>
                <w:i/>
                <w:lang w:eastAsia="ja-JP"/>
              </w:rPr>
              <w:t xml:space="preserve">Bulk spill from flowback </w:t>
            </w:r>
            <w:r w:rsidR="000201F9">
              <w:rPr>
                <w:rStyle w:val="OWSTablesub-headingChar"/>
                <w:rFonts w:ascii="Arial" w:eastAsiaTheme="minorEastAsia" w:hAnsi="Arial"/>
                <w:b/>
                <w:i/>
                <w:lang w:eastAsia="ja-JP"/>
              </w:rPr>
              <w:t>and / or</w:t>
            </w:r>
            <w:r w:rsidRPr="00D3353F">
              <w:rPr>
                <w:rStyle w:val="OWSTablesub-headingChar"/>
                <w:rFonts w:ascii="Arial" w:eastAsiaTheme="minorEastAsia" w:hAnsi="Arial"/>
                <w:b/>
                <w:i/>
                <w:lang w:eastAsia="ja-JP"/>
              </w:rPr>
              <w:t xml:space="preserve"> produced water</w:t>
            </w:r>
            <w:r w:rsidRPr="00D3353F">
              <w:t xml:space="preserve"> storage pond</w:t>
            </w:r>
          </w:p>
        </w:tc>
      </w:tr>
      <w:tr w:rsidR="00EF21B2" w:rsidRPr="00D3353F" w14:paraId="0C1C7CBF" w14:textId="77777777" w:rsidTr="006A59D4">
        <w:trPr>
          <w:trHeight w:val="247"/>
        </w:trPr>
        <w:tc>
          <w:tcPr>
            <w:tcW w:w="2676" w:type="pct"/>
            <w:tcBorders>
              <w:bottom w:val="single" w:sz="4" w:space="0" w:color="auto"/>
            </w:tcBorders>
            <w:shd w:val="clear" w:color="auto" w:fill="FFFFFF" w:themeFill="background1"/>
          </w:tcPr>
          <w:p w14:paraId="0C1C7CBB" w14:textId="77777777" w:rsidR="00EF21B2" w:rsidRPr="00D3353F" w:rsidRDefault="009318D6" w:rsidP="006A59D4">
            <w:pPr>
              <w:pStyle w:val="OWSTabletext"/>
            </w:pPr>
            <w:r w:rsidRPr="00D3353F">
              <w:rPr>
                <w:rStyle w:val="OWSTablesub-headingChar"/>
                <w:rFonts w:ascii="Arial" w:eastAsiaTheme="minorEastAsia" w:hAnsi="Arial"/>
                <w:i w:val="0"/>
                <w:lang w:val="en-US" w:eastAsia="ja-JP"/>
              </w:rPr>
              <w:t xml:space="preserve">Bulk spill from flowback </w:t>
            </w:r>
            <w:r w:rsidR="000201F9">
              <w:rPr>
                <w:rStyle w:val="OWSTablesub-headingChar"/>
                <w:rFonts w:ascii="Arial" w:eastAsiaTheme="minorEastAsia" w:hAnsi="Arial"/>
                <w:i w:val="0"/>
                <w:lang w:val="en-US" w:eastAsia="ja-JP"/>
              </w:rPr>
              <w:t>and / or</w:t>
            </w:r>
            <w:r w:rsidRPr="00D3353F">
              <w:rPr>
                <w:rStyle w:val="OWSTablesub-headingChar"/>
                <w:rFonts w:ascii="Arial" w:eastAsiaTheme="minorEastAsia" w:hAnsi="Arial"/>
                <w:i w:val="0"/>
                <w:lang w:val="en-US" w:eastAsia="ja-JP"/>
              </w:rPr>
              <w:t xml:space="preserve"> produced water</w:t>
            </w:r>
            <w:r w:rsidR="00EF21B2" w:rsidRPr="00D3353F">
              <w:t xml:space="preserve"> storage pond</w:t>
            </w:r>
          </w:p>
        </w:tc>
        <w:tc>
          <w:tcPr>
            <w:tcW w:w="775" w:type="pct"/>
            <w:tcBorders>
              <w:bottom w:val="single" w:sz="4" w:space="0" w:color="auto"/>
            </w:tcBorders>
          </w:tcPr>
          <w:p w14:paraId="0C1C7CBC" w14:textId="77777777" w:rsidR="00EF21B2" w:rsidRPr="00D3353F" w:rsidRDefault="00EF21B2" w:rsidP="00560287">
            <w:pPr>
              <w:pStyle w:val="OWSTabletext"/>
            </w:pPr>
            <w:r w:rsidRPr="00D3353F">
              <w:t>Negligible**</w:t>
            </w:r>
          </w:p>
        </w:tc>
        <w:tc>
          <w:tcPr>
            <w:tcW w:w="775" w:type="pct"/>
            <w:tcBorders>
              <w:bottom w:val="single" w:sz="4" w:space="0" w:color="auto"/>
            </w:tcBorders>
          </w:tcPr>
          <w:p w14:paraId="0C1C7CBD" w14:textId="77777777" w:rsidR="00EF21B2" w:rsidRPr="00D3353F" w:rsidRDefault="00EF21B2" w:rsidP="00560287">
            <w:pPr>
              <w:pStyle w:val="OWSTabletext"/>
            </w:pPr>
            <w:r w:rsidRPr="00D3353F">
              <w:t>Negligible**</w:t>
            </w:r>
          </w:p>
        </w:tc>
        <w:tc>
          <w:tcPr>
            <w:tcW w:w="774" w:type="pct"/>
            <w:tcBorders>
              <w:bottom w:val="single" w:sz="4" w:space="0" w:color="auto"/>
            </w:tcBorders>
          </w:tcPr>
          <w:p w14:paraId="0C1C7CBE" w14:textId="77777777" w:rsidR="00EF21B2" w:rsidRPr="00D3353F" w:rsidRDefault="00EF21B2" w:rsidP="00560287">
            <w:pPr>
              <w:pStyle w:val="OWSTabletext"/>
            </w:pPr>
            <w:r w:rsidRPr="00D3353F">
              <w:t>Negligible**</w:t>
            </w:r>
          </w:p>
        </w:tc>
      </w:tr>
      <w:tr w:rsidR="006A59D4" w:rsidRPr="00D3353F" w14:paraId="0C1C7CC1" w14:textId="77777777" w:rsidTr="006A59D4">
        <w:trPr>
          <w:trHeight w:val="247"/>
        </w:trPr>
        <w:tc>
          <w:tcPr>
            <w:tcW w:w="5000" w:type="pct"/>
            <w:gridSpan w:val="4"/>
            <w:shd w:val="clear" w:color="auto" w:fill="D9D9D9" w:themeFill="background1" w:themeFillShade="D9"/>
          </w:tcPr>
          <w:p w14:paraId="0C1C7CC0" w14:textId="77777777" w:rsidR="006A59D4" w:rsidRPr="00D3353F" w:rsidRDefault="000A6E59" w:rsidP="00560287">
            <w:pPr>
              <w:pStyle w:val="OWSTablesub-heading"/>
            </w:pPr>
            <w:r w:rsidRPr="00D3353F">
              <w:t>Long-term</w:t>
            </w:r>
            <w:r w:rsidR="006A59D4" w:rsidRPr="00D3353F">
              <w:t xml:space="preserve"> subsurface leak from flowback </w:t>
            </w:r>
            <w:r w:rsidR="000201F9">
              <w:t>and / or</w:t>
            </w:r>
            <w:r w:rsidR="006A59D4" w:rsidRPr="00D3353F">
              <w:t xml:space="preserve"> produced water storage pond</w:t>
            </w:r>
          </w:p>
        </w:tc>
      </w:tr>
      <w:tr w:rsidR="00EF21B2" w:rsidRPr="00D3353F" w14:paraId="0C1C7CC6" w14:textId="77777777" w:rsidTr="00560287">
        <w:trPr>
          <w:trHeight w:val="247"/>
        </w:trPr>
        <w:tc>
          <w:tcPr>
            <w:tcW w:w="2676" w:type="pct"/>
          </w:tcPr>
          <w:p w14:paraId="0C1C7CC2" w14:textId="77777777" w:rsidR="00EF21B2" w:rsidRPr="00D3353F" w:rsidRDefault="00EF21B2" w:rsidP="00560287">
            <w:pPr>
              <w:pStyle w:val="OWSTabletext"/>
              <w:rPr>
                <w:b/>
              </w:rPr>
            </w:pPr>
            <w:r w:rsidRPr="00D3353F">
              <w:t>Drinking contaminated groundwater</w:t>
            </w:r>
          </w:p>
        </w:tc>
        <w:tc>
          <w:tcPr>
            <w:tcW w:w="775" w:type="pct"/>
          </w:tcPr>
          <w:p w14:paraId="0C1C7CC3" w14:textId="77777777" w:rsidR="00EF21B2" w:rsidRPr="00D3353F" w:rsidRDefault="00EF21B2" w:rsidP="00560287">
            <w:pPr>
              <w:pStyle w:val="OWSTabletext"/>
            </w:pPr>
            <w:r w:rsidRPr="00D3353F">
              <w:t>n.d.</w:t>
            </w:r>
          </w:p>
        </w:tc>
        <w:tc>
          <w:tcPr>
            <w:tcW w:w="775" w:type="pct"/>
          </w:tcPr>
          <w:p w14:paraId="0C1C7CC4" w14:textId="77777777" w:rsidR="00EF21B2" w:rsidRPr="00D3353F" w:rsidRDefault="00EF21B2" w:rsidP="00560287">
            <w:pPr>
              <w:pStyle w:val="OWSTabletext"/>
            </w:pPr>
            <w:r w:rsidRPr="00D3353F">
              <w:t>N/A</w:t>
            </w:r>
          </w:p>
        </w:tc>
        <w:tc>
          <w:tcPr>
            <w:tcW w:w="774" w:type="pct"/>
          </w:tcPr>
          <w:p w14:paraId="0C1C7CC5" w14:textId="77777777" w:rsidR="00EF21B2" w:rsidRPr="00D3353F" w:rsidRDefault="00EF21B2" w:rsidP="00560287">
            <w:pPr>
              <w:pStyle w:val="OWSTabletext"/>
            </w:pPr>
            <w:r w:rsidRPr="00D3353F">
              <w:t>n.d.</w:t>
            </w:r>
          </w:p>
        </w:tc>
      </w:tr>
      <w:tr w:rsidR="00EF21B2" w:rsidRPr="00D3353F" w14:paraId="0C1C7CCB" w14:textId="77777777" w:rsidTr="00560287">
        <w:tc>
          <w:tcPr>
            <w:tcW w:w="2676" w:type="pct"/>
          </w:tcPr>
          <w:p w14:paraId="0C1C7CC7" w14:textId="77777777" w:rsidR="00EF21B2" w:rsidRPr="00D3353F" w:rsidRDefault="00EF21B2" w:rsidP="00560287">
            <w:pPr>
              <w:pStyle w:val="OWSTabletext"/>
            </w:pPr>
            <w:r w:rsidRPr="00D3353F">
              <w:t>Bathing in contaminated groundwater</w:t>
            </w:r>
          </w:p>
        </w:tc>
        <w:tc>
          <w:tcPr>
            <w:tcW w:w="775" w:type="pct"/>
          </w:tcPr>
          <w:p w14:paraId="0C1C7CC8" w14:textId="77777777" w:rsidR="00EF21B2" w:rsidRPr="00D3353F" w:rsidRDefault="00EF21B2" w:rsidP="00560287">
            <w:pPr>
              <w:pStyle w:val="OWSTabletext"/>
            </w:pPr>
            <w:r w:rsidRPr="00D3353F">
              <w:t>Negligible*</w:t>
            </w:r>
          </w:p>
        </w:tc>
        <w:tc>
          <w:tcPr>
            <w:tcW w:w="775" w:type="pct"/>
          </w:tcPr>
          <w:p w14:paraId="0C1C7CC9" w14:textId="77777777" w:rsidR="00EF21B2" w:rsidRPr="00D3353F" w:rsidRDefault="00EF21B2" w:rsidP="00560287">
            <w:pPr>
              <w:pStyle w:val="OWSTabletext"/>
              <w:rPr>
                <w:bCs/>
              </w:rPr>
            </w:pPr>
            <w:r w:rsidRPr="00D3353F">
              <w:t>n.d.</w:t>
            </w:r>
          </w:p>
        </w:tc>
        <w:tc>
          <w:tcPr>
            <w:tcW w:w="774" w:type="pct"/>
          </w:tcPr>
          <w:p w14:paraId="0C1C7CCA" w14:textId="77777777" w:rsidR="00EF21B2" w:rsidRPr="00D3353F" w:rsidRDefault="00EF21B2" w:rsidP="00560287">
            <w:pPr>
              <w:pStyle w:val="OWSTabletext"/>
            </w:pPr>
            <w:r w:rsidRPr="00D3353F">
              <w:t>n.d.</w:t>
            </w:r>
          </w:p>
        </w:tc>
      </w:tr>
      <w:tr w:rsidR="00EF21B2" w:rsidRPr="00D3353F" w14:paraId="0C1C7CD0" w14:textId="77777777" w:rsidTr="00560287">
        <w:tc>
          <w:tcPr>
            <w:tcW w:w="2676" w:type="pct"/>
          </w:tcPr>
          <w:p w14:paraId="0C1C7CCC" w14:textId="77777777" w:rsidR="00EF21B2" w:rsidRPr="00D3353F" w:rsidRDefault="00EF21B2" w:rsidP="00560287">
            <w:pPr>
              <w:pStyle w:val="OWSTabletext"/>
            </w:pPr>
            <w:r w:rsidRPr="00D3353F">
              <w:t>Drinking contaminated surface water</w:t>
            </w:r>
          </w:p>
        </w:tc>
        <w:tc>
          <w:tcPr>
            <w:tcW w:w="775" w:type="pct"/>
          </w:tcPr>
          <w:p w14:paraId="0C1C7CCD" w14:textId="77777777" w:rsidR="00EF21B2" w:rsidRPr="00D3353F" w:rsidRDefault="00EF21B2" w:rsidP="00560287">
            <w:pPr>
              <w:pStyle w:val="OWSTabletext"/>
              <w:rPr>
                <w:bCs/>
              </w:rPr>
            </w:pPr>
            <w:r w:rsidRPr="00D3353F">
              <w:t>n.d.</w:t>
            </w:r>
          </w:p>
        </w:tc>
        <w:tc>
          <w:tcPr>
            <w:tcW w:w="775" w:type="pct"/>
          </w:tcPr>
          <w:p w14:paraId="0C1C7CCE" w14:textId="77777777" w:rsidR="00EF21B2" w:rsidRPr="00D3353F" w:rsidRDefault="00EF21B2" w:rsidP="00560287">
            <w:pPr>
              <w:pStyle w:val="OWSTabletext"/>
              <w:rPr>
                <w:bCs/>
              </w:rPr>
            </w:pPr>
            <w:r w:rsidRPr="00D3353F">
              <w:rPr>
                <w:bCs/>
              </w:rPr>
              <w:t>N/A</w:t>
            </w:r>
          </w:p>
        </w:tc>
        <w:tc>
          <w:tcPr>
            <w:tcW w:w="774" w:type="pct"/>
          </w:tcPr>
          <w:p w14:paraId="0C1C7CCF" w14:textId="77777777" w:rsidR="00EF21B2" w:rsidRPr="00D3353F" w:rsidRDefault="00EF21B2" w:rsidP="00560287">
            <w:pPr>
              <w:pStyle w:val="OWSTabletext"/>
            </w:pPr>
            <w:r w:rsidRPr="00D3353F">
              <w:t>n.d.</w:t>
            </w:r>
          </w:p>
        </w:tc>
      </w:tr>
      <w:tr w:rsidR="00EF21B2" w:rsidRPr="00D3353F" w14:paraId="0C1C7CD5" w14:textId="77777777" w:rsidTr="00560287">
        <w:tc>
          <w:tcPr>
            <w:tcW w:w="2676" w:type="pct"/>
          </w:tcPr>
          <w:p w14:paraId="0C1C7CD1" w14:textId="77777777" w:rsidR="00EF21B2" w:rsidRPr="00D3353F" w:rsidRDefault="00EF21B2" w:rsidP="00560287">
            <w:pPr>
              <w:pStyle w:val="OWSTabletext"/>
            </w:pPr>
            <w:r w:rsidRPr="00D3353F">
              <w:t>Bathing in contaminated surface water</w:t>
            </w:r>
          </w:p>
        </w:tc>
        <w:tc>
          <w:tcPr>
            <w:tcW w:w="775" w:type="pct"/>
          </w:tcPr>
          <w:p w14:paraId="0C1C7CD2" w14:textId="77777777" w:rsidR="00EF21B2" w:rsidRPr="00D3353F" w:rsidRDefault="00EF21B2" w:rsidP="00560287">
            <w:pPr>
              <w:pStyle w:val="OWSTabletext"/>
              <w:rPr>
                <w:bCs/>
              </w:rPr>
            </w:pPr>
            <w:r w:rsidRPr="00D3353F">
              <w:t>Negligible*</w:t>
            </w:r>
          </w:p>
        </w:tc>
        <w:tc>
          <w:tcPr>
            <w:tcW w:w="775" w:type="pct"/>
          </w:tcPr>
          <w:p w14:paraId="0C1C7CD3" w14:textId="77777777" w:rsidR="00EF21B2" w:rsidRPr="00D3353F" w:rsidRDefault="00EF21B2" w:rsidP="00560287">
            <w:pPr>
              <w:pStyle w:val="OWSTabletext"/>
            </w:pPr>
            <w:r w:rsidRPr="00D3353F">
              <w:t>n.d.</w:t>
            </w:r>
          </w:p>
        </w:tc>
        <w:tc>
          <w:tcPr>
            <w:tcW w:w="774" w:type="pct"/>
          </w:tcPr>
          <w:p w14:paraId="0C1C7CD4" w14:textId="77777777" w:rsidR="00EF21B2" w:rsidRPr="00D3353F" w:rsidRDefault="00EF21B2" w:rsidP="00560287">
            <w:pPr>
              <w:pStyle w:val="OWSTabletext"/>
            </w:pPr>
            <w:r w:rsidRPr="00D3353F">
              <w:t>n.d.</w:t>
            </w:r>
          </w:p>
        </w:tc>
      </w:tr>
      <w:tr w:rsidR="00EF21B2" w:rsidRPr="00D3353F" w14:paraId="0C1C7CDA" w14:textId="77777777" w:rsidTr="00560287">
        <w:tc>
          <w:tcPr>
            <w:tcW w:w="2676" w:type="pct"/>
          </w:tcPr>
          <w:p w14:paraId="0C1C7CD6" w14:textId="77777777" w:rsidR="00EF21B2" w:rsidRPr="00D3353F" w:rsidRDefault="00EF21B2" w:rsidP="00560287">
            <w:pPr>
              <w:pStyle w:val="OWSTabletext"/>
            </w:pPr>
            <w:r w:rsidRPr="00D3353F">
              <w:t>Swimming in contaminated surface water</w:t>
            </w:r>
          </w:p>
        </w:tc>
        <w:tc>
          <w:tcPr>
            <w:tcW w:w="775" w:type="pct"/>
          </w:tcPr>
          <w:p w14:paraId="0C1C7CD7" w14:textId="77777777" w:rsidR="00EF21B2" w:rsidRPr="00D3353F" w:rsidRDefault="000C0251" w:rsidP="00560287">
            <w:pPr>
              <w:pStyle w:val="OWSTabletext"/>
              <w:rPr>
                <w:bCs/>
              </w:rPr>
            </w:pPr>
            <w:r w:rsidRPr="00D3353F">
              <w:t>n.d.</w:t>
            </w:r>
          </w:p>
        </w:tc>
        <w:tc>
          <w:tcPr>
            <w:tcW w:w="775" w:type="pct"/>
          </w:tcPr>
          <w:p w14:paraId="0C1C7CD8" w14:textId="77777777" w:rsidR="00EF21B2" w:rsidRPr="00D3353F" w:rsidRDefault="00EF21B2" w:rsidP="00560287">
            <w:pPr>
              <w:pStyle w:val="OWSTabletext"/>
            </w:pPr>
            <w:r w:rsidRPr="00D3353F">
              <w:t>n.d.</w:t>
            </w:r>
          </w:p>
        </w:tc>
        <w:tc>
          <w:tcPr>
            <w:tcW w:w="774" w:type="pct"/>
          </w:tcPr>
          <w:p w14:paraId="0C1C7CD9" w14:textId="77777777" w:rsidR="00EF21B2" w:rsidRPr="00D3353F" w:rsidRDefault="00EF21B2" w:rsidP="00560287">
            <w:pPr>
              <w:pStyle w:val="OWSTabletext"/>
            </w:pPr>
            <w:r w:rsidRPr="00D3353F">
              <w:t>n.d.</w:t>
            </w:r>
          </w:p>
        </w:tc>
      </w:tr>
      <w:tr w:rsidR="00EF21B2" w:rsidRPr="00D3353F" w14:paraId="0C1C7CE0" w14:textId="77777777" w:rsidTr="00560287">
        <w:tc>
          <w:tcPr>
            <w:tcW w:w="2676" w:type="pct"/>
          </w:tcPr>
          <w:p w14:paraId="0C1C7CDB"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CDC"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CDD" w14:textId="77777777" w:rsidR="00EF21B2" w:rsidRPr="00D3353F" w:rsidRDefault="00EF21B2" w:rsidP="00560287">
            <w:pPr>
              <w:pStyle w:val="OWSTabletext"/>
            </w:pPr>
          </w:p>
        </w:tc>
        <w:tc>
          <w:tcPr>
            <w:tcW w:w="775" w:type="pct"/>
            <w:shd w:val="clear" w:color="auto" w:fill="D9D9D9" w:themeFill="background1" w:themeFillShade="D9"/>
          </w:tcPr>
          <w:p w14:paraId="0C1C7CDE" w14:textId="77777777" w:rsidR="00EF21B2" w:rsidRPr="00D3353F" w:rsidRDefault="00EF21B2" w:rsidP="00560287">
            <w:pPr>
              <w:pStyle w:val="OWSTabletext"/>
            </w:pPr>
          </w:p>
        </w:tc>
        <w:tc>
          <w:tcPr>
            <w:tcW w:w="774" w:type="pct"/>
          </w:tcPr>
          <w:p w14:paraId="0C1C7CDF" w14:textId="77777777" w:rsidR="00EF21B2" w:rsidRPr="00D3353F" w:rsidRDefault="00EF21B2" w:rsidP="00560287">
            <w:pPr>
              <w:pStyle w:val="OWSTabletext"/>
            </w:pPr>
            <w:r w:rsidRPr="00D3353F">
              <w:t>n.d.</w:t>
            </w:r>
          </w:p>
        </w:tc>
      </w:tr>
      <w:tr w:rsidR="00EF21B2" w:rsidRPr="00D3353F" w14:paraId="0C1C7CE6" w14:textId="77777777" w:rsidTr="00560287">
        <w:tc>
          <w:tcPr>
            <w:tcW w:w="2676" w:type="pct"/>
          </w:tcPr>
          <w:p w14:paraId="0C1C7CE1" w14:textId="77777777" w:rsidR="00EF21B2" w:rsidRPr="00D3353F" w:rsidRDefault="00EF21B2" w:rsidP="00560287">
            <w:pPr>
              <w:pStyle w:val="OWSTabletext"/>
              <w:rPr>
                <w:b/>
              </w:rPr>
            </w:pPr>
            <w:r w:rsidRPr="00D3353F">
              <w:rPr>
                <w:b/>
              </w:rPr>
              <w:t>Combined exposure from subsurface leak - surface water use</w:t>
            </w:r>
          </w:p>
          <w:p w14:paraId="0C1C7CE2" w14:textId="77777777" w:rsidR="00EF21B2" w:rsidRPr="00D3353F" w:rsidRDefault="00CA72C4" w:rsidP="00560287">
            <w:pPr>
              <w:pStyle w:val="OWSTabletext"/>
              <w:rPr>
                <w:b/>
              </w:rPr>
            </w:pPr>
            <w:r>
              <w:t>Drinking, bathing</w:t>
            </w:r>
            <w:r w:rsidR="00EF21B2" w:rsidRPr="00D3353F">
              <w:t xml:space="preserve"> and swimming in contaminated surface water</w:t>
            </w:r>
          </w:p>
        </w:tc>
        <w:tc>
          <w:tcPr>
            <w:tcW w:w="775" w:type="pct"/>
            <w:shd w:val="clear" w:color="auto" w:fill="D9D9D9" w:themeFill="background1" w:themeFillShade="D9"/>
          </w:tcPr>
          <w:p w14:paraId="0C1C7CE3" w14:textId="77777777" w:rsidR="00EF21B2" w:rsidRPr="00D3353F" w:rsidRDefault="00EF21B2" w:rsidP="00560287">
            <w:pPr>
              <w:pStyle w:val="OWSTabletext"/>
              <w:rPr>
                <w:bCs/>
              </w:rPr>
            </w:pPr>
          </w:p>
        </w:tc>
        <w:tc>
          <w:tcPr>
            <w:tcW w:w="775" w:type="pct"/>
            <w:shd w:val="clear" w:color="auto" w:fill="D9D9D9" w:themeFill="background1" w:themeFillShade="D9"/>
          </w:tcPr>
          <w:p w14:paraId="0C1C7CE4" w14:textId="77777777" w:rsidR="00EF21B2" w:rsidRPr="00D3353F" w:rsidRDefault="00EF21B2" w:rsidP="00560287">
            <w:pPr>
              <w:pStyle w:val="OWSTabletext"/>
            </w:pPr>
          </w:p>
        </w:tc>
        <w:tc>
          <w:tcPr>
            <w:tcW w:w="774" w:type="pct"/>
          </w:tcPr>
          <w:p w14:paraId="0C1C7CE5" w14:textId="77777777" w:rsidR="00EF21B2" w:rsidRPr="00D3353F" w:rsidRDefault="00EF21B2" w:rsidP="00560287">
            <w:pPr>
              <w:pStyle w:val="OWSTabletext"/>
            </w:pPr>
            <w:r w:rsidRPr="00D3353F">
              <w:t>n.d.</w:t>
            </w:r>
          </w:p>
        </w:tc>
      </w:tr>
    </w:tbl>
    <w:p w14:paraId="0C1C7CE7" w14:textId="270EDEBE"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483FCC" w:rsidRPr="00D3353F">
        <w:t xml:space="preserve">.  </w:t>
      </w:r>
      <w:r w:rsidRPr="00D3353F">
        <w:t>N/A – not an applicable exposure route; n.d. – not disclosed.</w:t>
      </w:r>
      <w:r w:rsidR="00483FCC" w:rsidRPr="00D3353F">
        <w:t xml:space="preserve">  </w:t>
      </w:r>
      <w:r w:rsidRPr="00D3353F">
        <w:t xml:space="preserve">* Oral exposures associated with </w:t>
      </w:r>
      <w:r w:rsidR="000C0251" w:rsidRPr="00D3353F">
        <w:t>bathing</w:t>
      </w:r>
      <w:r w:rsidRPr="00D3353F">
        <w:t xml:space="preserve"> are calculated to be neg</w:t>
      </w:r>
      <w:r w:rsidR="00D0787B">
        <w:t>ligible (see NICNAS 2017</w:t>
      </w:r>
      <w:r w:rsidR="00952094" w:rsidRPr="00D3353F">
        <w:t>b</w:t>
      </w:r>
      <w:r w:rsidRPr="00D3353F">
        <w:t>)</w:t>
      </w:r>
      <w:r w:rsidR="00483FCC" w:rsidRPr="00D3353F">
        <w:t xml:space="preserve">.  </w:t>
      </w:r>
      <w:r w:rsidRPr="00D3353F">
        <w:rPr>
          <w:b/>
        </w:rPr>
        <w:t>**</w:t>
      </w:r>
      <w:r w:rsidRPr="00D3353F">
        <w:t xml:space="preserve"> PECs derived for this scenario are calculated to be negligible for both groundwater and surface water (</w:t>
      </w:r>
      <w:r w:rsidRPr="00101ABB">
        <w:t xml:space="preserve">see </w:t>
      </w:r>
      <w:r w:rsidR="001B7801">
        <w:t>NICNAS </w:t>
      </w:r>
      <w:r w:rsidR="00D0787B">
        <w:t>2017</w:t>
      </w:r>
      <w:r w:rsidR="00FD1664">
        <w:t>a</w:t>
      </w:r>
      <w:r w:rsidRPr="00101ABB">
        <w:t>).</w:t>
      </w:r>
    </w:p>
    <w:p w14:paraId="0C1C7CE8" w14:textId="77777777" w:rsidR="00EF21B2" w:rsidRPr="00D3353F" w:rsidRDefault="00EF21B2" w:rsidP="00371081">
      <w:pPr>
        <w:pStyle w:val="OWStablecaption"/>
      </w:pPr>
      <w:bookmarkStart w:id="36" w:name="_Ref4119316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w:t>
      </w:r>
      <w:r w:rsidR="005A78AD" w:rsidRPr="00D3353F">
        <w:fldChar w:fldCharType="end"/>
      </w:r>
      <w:bookmarkEnd w:id="36"/>
      <w:r w:rsidRPr="00D3353F">
        <w:t xml:space="preserve"> 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7CF0" w14:textId="77777777" w:rsidTr="00560287">
        <w:trPr>
          <w:tblHeader/>
        </w:trPr>
        <w:tc>
          <w:tcPr>
            <w:tcW w:w="2676" w:type="pct"/>
            <w:shd w:val="clear" w:color="auto" w:fill="C6D9F1" w:themeFill="text2" w:themeFillTint="33"/>
          </w:tcPr>
          <w:p w14:paraId="0C1C7CE9"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7CEA" w14:textId="77777777" w:rsidR="00EF21B2" w:rsidRPr="00D3353F" w:rsidRDefault="00EF21B2" w:rsidP="00E541A6">
            <w:pPr>
              <w:pStyle w:val="OWSTableheading"/>
            </w:pPr>
            <w:r w:rsidRPr="00D3353F">
              <w:t>E</w:t>
            </w:r>
            <w:r w:rsidRPr="00D3353F">
              <w:rPr>
                <w:vertAlign w:val="subscript"/>
              </w:rPr>
              <w:t>oral</w:t>
            </w:r>
          </w:p>
          <w:p w14:paraId="0C1C7CEB"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7CEC" w14:textId="77777777" w:rsidR="00EF21B2" w:rsidRPr="00D3353F" w:rsidRDefault="00EF21B2" w:rsidP="00E541A6">
            <w:pPr>
              <w:pStyle w:val="OWSTableheading"/>
            </w:pPr>
            <w:r w:rsidRPr="00D3353F">
              <w:t>E</w:t>
            </w:r>
            <w:r w:rsidRPr="00D3353F">
              <w:rPr>
                <w:vertAlign w:val="subscript"/>
              </w:rPr>
              <w:t>derm</w:t>
            </w:r>
          </w:p>
          <w:p w14:paraId="0C1C7CED"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7CEE" w14:textId="77777777" w:rsidR="00EF21B2" w:rsidRPr="00D3353F" w:rsidRDefault="00EF21B2" w:rsidP="00E541A6">
            <w:pPr>
              <w:pStyle w:val="OWSTableheading"/>
            </w:pPr>
            <w:r w:rsidRPr="00D3353F">
              <w:t>E</w:t>
            </w:r>
            <w:r w:rsidRPr="00D3353F">
              <w:rPr>
                <w:vertAlign w:val="subscript"/>
              </w:rPr>
              <w:t>total</w:t>
            </w:r>
          </w:p>
          <w:p w14:paraId="0C1C7CEF" w14:textId="77777777" w:rsidR="00EF21B2" w:rsidRPr="00D3353F" w:rsidRDefault="00EF21B2" w:rsidP="00E541A6">
            <w:pPr>
              <w:pStyle w:val="OWSTableheading"/>
            </w:pPr>
            <w:r w:rsidRPr="00D3353F">
              <w:t>(mg/kg bw/day)</w:t>
            </w:r>
          </w:p>
        </w:tc>
      </w:tr>
      <w:tr w:rsidR="00EF21B2" w:rsidRPr="00D3353F" w14:paraId="0C1C7CF2" w14:textId="77777777" w:rsidTr="00560287">
        <w:tc>
          <w:tcPr>
            <w:tcW w:w="5000" w:type="pct"/>
            <w:gridSpan w:val="4"/>
            <w:shd w:val="clear" w:color="auto" w:fill="D9D9D9" w:themeFill="background1" w:themeFillShade="D9"/>
          </w:tcPr>
          <w:p w14:paraId="0C1C7CF1" w14:textId="77777777" w:rsidR="00EF21B2" w:rsidRPr="00D3353F" w:rsidRDefault="00EF21B2" w:rsidP="00560287">
            <w:pPr>
              <w:pStyle w:val="OWSTablesub-heading"/>
            </w:pPr>
            <w:r w:rsidRPr="00D3353F">
              <w:t xml:space="preserve">Accidental bulk spill during </w:t>
            </w:r>
            <w:r w:rsidRPr="00D3353F">
              <w:rPr>
                <w:shd w:val="clear" w:color="auto" w:fill="D9D9D9" w:themeFill="background1" w:themeFillShade="D9"/>
              </w:rPr>
              <w:t>transport and surface runoff</w:t>
            </w:r>
          </w:p>
        </w:tc>
      </w:tr>
      <w:tr w:rsidR="00EF21B2" w:rsidRPr="00D3353F" w14:paraId="0C1C7CF7" w14:textId="77777777" w:rsidTr="00560287">
        <w:tc>
          <w:tcPr>
            <w:tcW w:w="2676" w:type="pct"/>
          </w:tcPr>
          <w:p w14:paraId="0C1C7CF3" w14:textId="77777777" w:rsidR="00EF21B2" w:rsidRPr="00D3353F" w:rsidRDefault="00EF21B2" w:rsidP="00560287">
            <w:pPr>
              <w:pStyle w:val="OWSTabletext"/>
            </w:pPr>
            <w:r w:rsidRPr="00D3353F">
              <w:t>Drinking contaminated surface water</w:t>
            </w:r>
          </w:p>
        </w:tc>
        <w:tc>
          <w:tcPr>
            <w:tcW w:w="775" w:type="pct"/>
          </w:tcPr>
          <w:p w14:paraId="0C1C7CF4" w14:textId="77777777" w:rsidR="00EF21B2" w:rsidRPr="00D3353F" w:rsidRDefault="00EF21B2" w:rsidP="00560287">
            <w:pPr>
              <w:pStyle w:val="OWSTabletext"/>
            </w:pPr>
            <w:r w:rsidRPr="00D3353F">
              <w:t>n.d.</w:t>
            </w:r>
          </w:p>
        </w:tc>
        <w:tc>
          <w:tcPr>
            <w:tcW w:w="775" w:type="pct"/>
          </w:tcPr>
          <w:p w14:paraId="0C1C7CF5" w14:textId="77777777" w:rsidR="00EF21B2" w:rsidRPr="00D3353F" w:rsidRDefault="00EF21B2" w:rsidP="00560287">
            <w:pPr>
              <w:pStyle w:val="OWSTabletext"/>
            </w:pPr>
            <w:r w:rsidRPr="00D3353F">
              <w:t>N/A</w:t>
            </w:r>
          </w:p>
        </w:tc>
        <w:tc>
          <w:tcPr>
            <w:tcW w:w="774" w:type="pct"/>
          </w:tcPr>
          <w:p w14:paraId="0C1C7CF6" w14:textId="77777777" w:rsidR="00EF21B2" w:rsidRPr="00D3353F" w:rsidRDefault="00EF21B2" w:rsidP="00560287">
            <w:pPr>
              <w:pStyle w:val="OWSTabletext"/>
            </w:pPr>
            <w:r w:rsidRPr="00D3353F">
              <w:t>n.d.</w:t>
            </w:r>
          </w:p>
        </w:tc>
      </w:tr>
      <w:tr w:rsidR="00EF21B2" w:rsidRPr="00D3353F" w14:paraId="0C1C7CFC" w14:textId="77777777" w:rsidTr="00560287">
        <w:tc>
          <w:tcPr>
            <w:tcW w:w="2676" w:type="pct"/>
          </w:tcPr>
          <w:p w14:paraId="0C1C7CF8" w14:textId="77777777" w:rsidR="00EF21B2" w:rsidRPr="00D3353F" w:rsidRDefault="00EF21B2" w:rsidP="00560287">
            <w:pPr>
              <w:pStyle w:val="OWSTabletext"/>
            </w:pPr>
            <w:r w:rsidRPr="00D3353F">
              <w:t>Bathing in contaminated surface water</w:t>
            </w:r>
          </w:p>
        </w:tc>
        <w:tc>
          <w:tcPr>
            <w:tcW w:w="775" w:type="pct"/>
          </w:tcPr>
          <w:p w14:paraId="0C1C7CF9" w14:textId="77777777" w:rsidR="00EF21B2" w:rsidRPr="00D3353F" w:rsidRDefault="00EF21B2" w:rsidP="00560287">
            <w:pPr>
              <w:pStyle w:val="OWSTabletext"/>
            </w:pPr>
            <w:r w:rsidRPr="00D3353F">
              <w:t>Negligible*</w:t>
            </w:r>
          </w:p>
        </w:tc>
        <w:tc>
          <w:tcPr>
            <w:tcW w:w="775" w:type="pct"/>
          </w:tcPr>
          <w:p w14:paraId="0C1C7CFA" w14:textId="77777777" w:rsidR="00EF21B2" w:rsidRPr="00D3353F" w:rsidRDefault="00EF21B2" w:rsidP="00560287">
            <w:pPr>
              <w:pStyle w:val="OWSTabletext"/>
            </w:pPr>
            <w:r w:rsidRPr="00D3353F">
              <w:t>n.d.</w:t>
            </w:r>
          </w:p>
        </w:tc>
        <w:tc>
          <w:tcPr>
            <w:tcW w:w="774" w:type="pct"/>
          </w:tcPr>
          <w:p w14:paraId="0C1C7CFB" w14:textId="77777777" w:rsidR="00EF21B2" w:rsidRPr="00D3353F" w:rsidRDefault="00EF21B2" w:rsidP="00560287">
            <w:pPr>
              <w:pStyle w:val="OWSTabletext"/>
            </w:pPr>
            <w:r w:rsidRPr="00D3353F">
              <w:t>n.d.</w:t>
            </w:r>
          </w:p>
        </w:tc>
      </w:tr>
      <w:tr w:rsidR="00EF21B2" w:rsidRPr="00D3353F" w14:paraId="0C1C7D01" w14:textId="77777777" w:rsidTr="00560287">
        <w:tc>
          <w:tcPr>
            <w:tcW w:w="2676" w:type="pct"/>
          </w:tcPr>
          <w:p w14:paraId="0C1C7CFD" w14:textId="77777777" w:rsidR="00EF21B2" w:rsidRPr="00D3353F" w:rsidRDefault="00EF21B2" w:rsidP="00560287">
            <w:pPr>
              <w:pStyle w:val="OWSTabletext"/>
            </w:pPr>
            <w:r w:rsidRPr="00D3353F">
              <w:t>Swimming in contaminated surface water</w:t>
            </w:r>
          </w:p>
        </w:tc>
        <w:tc>
          <w:tcPr>
            <w:tcW w:w="775" w:type="pct"/>
          </w:tcPr>
          <w:p w14:paraId="0C1C7CFE" w14:textId="77777777" w:rsidR="00EF21B2" w:rsidRPr="00D3353F" w:rsidRDefault="000C2BC5" w:rsidP="00560287">
            <w:pPr>
              <w:pStyle w:val="OWSTabletext"/>
            </w:pPr>
            <w:r w:rsidRPr="00D3353F">
              <w:t>n.d.</w:t>
            </w:r>
          </w:p>
        </w:tc>
        <w:tc>
          <w:tcPr>
            <w:tcW w:w="775" w:type="pct"/>
          </w:tcPr>
          <w:p w14:paraId="0C1C7CFF" w14:textId="77777777" w:rsidR="00EF21B2" w:rsidRPr="00D3353F" w:rsidRDefault="00EF21B2" w:rsidP="00560287">
            <w:pPr>
              <w:pStyle w:val="OWSTabletext"/>
            </w:pPr>
            <w:r w:rsidRPr="00D3353F">
              <w:t>n.d.</w:t>
            </w:r>
          </w:p>
        </w:tc>
        <w:tc>
          <w:tcPr>
            <w:tcW w:w="774" w:type="pct"/>
          </w:tcPr>
          <w:p w14:paraId="0C1C7D00" w14:textId="77777777" w:rsidR="00EF21B2" w:rsidRPr="00D3353F" w:rsidRDefault="00EF21B2" w:rsidP="00560287">
            <w:pPr>
              <w:pStyle w:val="OWSTabletext"/>
            </w:pPr>
            <w:r w:rsidRPr="00D3353F">
              <w:t>n.d.</w:t>
            </w:r>
          </w:p>
        </w:tc>
      </w:tr>
      <w:tr w:rsidR="00EF21B2" w:rsidRPr="00D3353F" w14:paraId="0C1C7D07" w14:textId="77777777" w:rsidTr="00560287">
        <w:tc>
          <w:tcPr>
            <w:tcW w:w="2676" w:type="pct"/>
          </w:tcPr>
          <w:p w14:paraId="0C1C7D02" w14:textId="77777777" w:rsidR="00EF21B2" w:rsidRPr="00D3353F" w:rsidRDefault="00EF21B2" w:rsidP="00560287">
            <w:pPr>
              <w:pStyle w:val="OWSTabletext"/>
              <w:rPr>
                <w:b/>
              </w:rPr>
            </w:pPr>
            <w:r w:rsidRPr="00D3353F">
              <w:rPr>
                <w:b/>
              </w:rPr>
              <w:t>Combined exposure from bulk spill – surface water use</w:t>
            </w:r>
          </w:p>
          <w:p w14:paraId="0C1C7D03" w14:textId="77777777" w:rsidR="00EF21B2" w:rsidRPr="00D3353F" w:rsidRDefault="00EF21B2" w:rsidP="00560287">
            <w:pPr>
              <w:pStyle w:val="OWSTabletext"/>
            </w:pPr>
            <w:r w:rsidRPr="00D3353F">
              <w:t>Drinking and bathing and swimming in contaminated surface water</w:t>
            </w:r>
          </w:p>
        </w:tc>
        <w:tc>
          <w:tcPr>
            <w:tcW w:w="775" w:type="pct"/>
            <w:shd w:val="clear" w:color="auto" w:fill="D9D9D9" w:themeFill="background1" w:themeFillShade="D9"/>
          </w:tcPr>
          <w:p w14:paraId="0C1C7D04" w14:textId="77777777" w:rsidR="00EF21B2" w:rsidRPr="00D3353F" w:rsidRDefault="00EF21B2" w:rsidP="00560287">
            <w:pPr>
              <w:pStyle w:val="OWSTabletext"/>
            </w:pPr>
          </w:p>
        </w:tc>
        <w:tc>
          <w:tcPr>
            <w:tcW w:w="775" w:type="pct"/>
            <w:shd w:val="clear" w:color="auto" w:fill="D9D9D9" w:themeFill="background1" w:themeFillShade="D9"/>
          </w:tcPr>
          <w:p w14:paraId="0C1C7D05" w14:textId="77777777" w:rsidR="00EF21B2" w:rsidRPr="00D3353F" w:rsidRDefault="00EF21B2" w:rsidP="00560287">
            <w:pPr>
              <w:pStyle w:val="OWSTabletext"/>
            </w:pPr>
          </w:p>
        </w:tc>
        <w:tc>
          <w:tcPr>
            <w:tcW w:w="774" w:type="pct"/>
          </w:tcPr>
          <w:p w14:paraId="0C1C7D06" w14:textId="77777777" w:rsidR="00EF21B2" w:rsidRPr="00D3353F" w:rsidRDefault="00EF21B2" w:rsidP="00560287">
            <w:pPr>
              <w:pStyle w:val="OWSTabletext"/>
            </w:pPr>
            <w:r w:rsidRPr="00D3353F">
              <w:t>n.d.</w:t>
            </w:r>
          </w:p>
        </w:tc>
      </w:tr>
      <w:tr w:rsidR="006A59D4" w:rsidRPr="00D3353F" w14:paraId="0C1C7D09" w14:textId="77777777" w:rsidTr="006A59D4">
        <w:trPr>
          <w:trHeight w:val="247"/>
        </w:trPr>
        <w:tc>
          <w:tcPr>
            <w:tcW w:w="5000" w:type="pct"/>
            <w:gridSpan w:val="4"/>
            <w:shd w:val="clear" w:color="auto" w:fill="D9D9D9" w:themeFill="background1" w:themeFillShade="D9"/>
          </w:tcPr>
          <w:p w14:paraId="0C1C7D08" w14:textId="77777777" w:rsidR="009318D6" w:rsidRPr="00D3353F" w:rsidRDefault="006A59D4" w:rsidP="009318D6">
            <w:pPr>
              <w:pStyle w:val="OWSTablesub-heading"/>
            </w:pPr>
            <w:r w:rsidRPr="00D3353F">
              <w:t xml:space="preserve">Bulk spill from flowback </w:t>
            </w:r>
            <w:r w:rsidR="000201F9">
              <w:t>and / or</w:t>
            </w:r>
            <w:r w:rsidRPr="00D3353F">
              <w:t xml:space="preserve"> produced water storage pond</w:t>
            </w:r>
          </w:p>
        </w:tc>
      </w:tr>
      <w:tr w:rsidR="00EF21B2" w:rsidRPr="00D3353F" w14:paraId="0C1C7D0E" w14:textId="77777777" w:rsidTr="006A59D4">
        <w:trPr>
          <w:trHeight w:val="247"/>
        </w:trPr>
        <w:tc>
          <w:tcPr>
            <w:tcW w:w="2676" w:type="pct"/>
            <w:shd w:val="clear" w:color="auto" w:fill="FFFFFF" w:themeFill="background1"/>
          </w:tcPr>
          <w:p w14:paraId="0C1C7D0A" w14:textId="77777777" w:rsidR="00EF21B2" w:rsidRPr="00D3353F" w:rsidRDefault="00EF21B2" w:rsidP="006A59D4">
            <w:pPr>
              <w:pStyle w:val="OWSTabletext"/>
            </w:pPr>
            <w:r w:rsidRPr="00D3353F">
              <w:t xml:space="preserve">Bulk spill from </w:t>
            </w:r>
            <w:r w:rsidR="006A59D4" w:rsidRPr="00D3353F">
              <w:t xml:space="preserve">flowback </w:t>
            </w:r>
            <w:r w:rsidR="000201F9">
              <w:t>and / or</w:t>
            </w:r>
            <w:r w:rsidR="006A59D4" w:rsidRPr="00D3353F">
              <w:t xml:space="preserve"> produced</w:t>
            </w:r>
            <w:r w:rsidRPr="00D3353F">
              <w:t xml:space="preserve"> water storage pond</w:t>
            </w:r>
          </w:p>
        </w:tc>
        <w:tc>
          <w:tcPr>
            <w:tcW w:w="775" w:type="pct"/>
          </w:tcPr>
          <w:p w14:paraId="0C1C7D0B" w14:textId="77777777" w:rsidR="00EF21B2" w:rsidRPr="00D3353F" w:rsidRDefault="00EF21B2" w:rsidP="00560287">
            <w:pPr>
              <w:pStyle w:val="OWSTabletext"/>
            </w:pPr>
            <w:r w:rsidRPr="00D3353F">
              <w:t>Negligible**</w:t>
            </w:r>
          </w:p>
        </w:tc>
        <w:tc>
          <w:tcPr>
            <w:tcW w:w="775" w:type="pct"/>
          </w:tcPr>
          <w:p w14:paraId="0C1C7D0C" w14:textId="77777777" w:rsidR="00EF21B2" w:rsidRPr="00D3353F" w:rsidRDefault="00EF21B2" w:rsidP="00560287">
            <w:pPr>
              <w:pStyle w:val="OWSTabletext"/>
            </w:pPr>
            <w:r w:rsidRPr="00D3353F">
              <w:t>Negligible**</w:t>
            </w:r>
          </w:p>
        </w:tc>
        <w:tc>
          <w:tcPr>
            <w:tcW w:w="774" w:type="pct"/>
          </w:tcPr>
          <w:p w14:paraId="0C1C7D0D" w14:textId="77777777" w:rsidR="00EF21B2" w:rsidRPr="00D3353F" w:rsidRDefault="00EF21B2" w:rsidP="00560287">
            <w:pPr>
              <w:pStyle w:val="OWSTabletext"/>
            </w:pPr>
            <w:r w:rsidRPr="00D3353F">
              <w:t>Negligible**</w:t>
            </w:r>
          </w:p>
        </w:tc>
      </w:tr>
      <w:tr w:rsidR="00EF21B2" w:rsidRPr="00D3353F" w14:paraId="0C1C7D10" w14:textId="77777777" w:rsidTr="00560287">
        <w:trPr>
          <w:trHeight w:val="247"/>
        </w:trPr>
        <w:tc>
          <w:tcPr>
            <w:tcW w:w="5000" w:type="pct"/>
            <w:gridSpan w:val="4"/>
            <w:shd w:val="clear" w:color="auto" w:fill="D9D9D9" w:themeFill="background1" w:themeFillShade="D9"/>
          </w:tcPr>
          <w:p w14:paraId="0C1C7D0F" w14:textId="77777777" w:rsidR="00EF21B2" w:rsidRPr="00D3353F" w:rsidRDefault="000A6E59" w:rsidP="00560287">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produced</w:t>
            </w:r>
            <w:r w:rsidR="00EF21B2" w:rsidRPr="00D3353F">
              <w:t xml:space="preserve"> water storage pond</w:t>
            </w:r>
          </w:p>
        </w:tc>
      </w:tr>
      <w:tr w:rsidR="00EF21B2" w:rsidRPr="00D3353F" w14:paraId="0C1C7D15" w14:textId="77777777" w:rsidTr="00560287">
        <w:trPr>
          <w:trHeight w:val="247"/>
        </w:trPr>
        <w:tc>
          <w:tcPr>
            <w:tcW w:w="2676" w:type="pct"/>
          </w:tcPr>
          <w:p w14:paraId="0C1C7D11" w14:textId="77777777" w:rsidR="00EF21B2" w:rsidRPr="00D3353F" w:rsidRDefault="00EF21B2" w:rsidP="00560287">
            <w:pPr>
              <w:pStyle w:val="OWSTabletext"/>
              <w:rPr>
                <w:b/>
              </w:rPr>
            </w:pPr>
            <w:r w:rsidRPr="00D3353F">
              <w:t>Drinking contaminated groundwater</w:t>
            </w:r>
          </w:p>
        </w:tc>
        <w:tc>
          <w:tcPr>
            <w:tcW w:w="775" w:type="pct"/>
          </w:tcPr>
          <w:p w14:paraId="0C1C7D12" w14:textId="77777777" w:rsidR="00EF21B2" w:rsidRPr="00D3353F" w:rsidRDefault="00EF21B2" w:rsidP="00560287">
            <w:pPr>
              <w:pStyle w:val="OWSTabletext"/>
            </w:pPr>
            <w:r w:rsidRPr="00D3353F">
              <w:t>n.d.</w:t>
            </w:r>
          </w:p>
        </w:tc>
        <w:tc>
          <w:tcPr>
            <w:tcW w:w="775" w:type="pct"/>
          </w:tcPr>
          <w:p w14:paraId="0C1C7D13" w14:textId="77777777" w:rsidR="00EF21B2" w:rsidRPr="00D3353F" w:rsidRDefault="00EF21B2" w:rsidP="00560287">
            <w:pPr>
              <w:pStyle w:val="OWSTabletext"/>
            </w:pPr>
            <w:r w:rsidRPr="00D3353F">
              <w:t>N/A</w:t>
            </w:r>
          </w:p>
        </w:tc>
        <w:tc>
          <w:tcPr>
            <w:tcW w:w="774" w:type="pct"/>
          </w:tcPr>
          <w:p w14:paraId="0C1C7D14" w14:textId="77777777" w:rsidR="00EF21B2" w:rsidRPr="00D3353F" w:rsidRDefault="00EF21B2" w:rsidP="00560287">
            <w:pPr>
              <w:pStyle w:val="OWSTabletext"/>
            </w:pPr>
            <w:r w:rsidRPr="00D3353F">
              <w:t>n.d.</w:t>
            </w:r>
          </w:p>
        </w:tc>
      </w:tr>
      <w:tr w:rsidR="00EF21B2" w:rsidRPr="00D3353F" w14:paraId="0C1C7D1A" w14:textId="77777777" w:rsidTr="00560287">
        <w:tc>
          <w:tcPr>
            <w:tcW w:w="2676" w:type="pct"/>
          </w:tcPr>
          <w:p w14:paraId="0C1C7D16" w14:textId="77777777" w:rsidR="00EF21B2" w:rsidRPr="00D3353F" w:rsidRDefault="00EF21B2" w:rsidP="00560287">
            <w:pPr>
              <w:pStyle w:val="OWSTabletext"/>
            </w:pPr>
            <w:r w:rsidRPr="00D3353F">
              <w:t>Bathing in contaminated groundwater</w:t>
            </w:r>
          </w:p>
        </w:tc>
        <w:tc>
          <w:tcPr>
            <w:tcW w:w="775" w:type="pct"/>
          </w:tcPr>
          <w:p w14:paraId="0C1C7D17" w14:textId="77777777" w:rsidR="00EF21B2" w:rsidRPr="00D3353F" w:rsidRDefault="00EF21B2" w:rsidP="00560287">
            <w:pPr>
              <w:pStyle w:val="OWSTabletext"/>
            </w:pPr>
            <w:r w:rsidRPr="00D3353F">
              <w:t>Negligible*</w:t>
            </w:r>
          </w:p>
        </w:tc>
        <w:tc>
          <w:tcPr>
            <w:tcW w:w="775" w:type="pct"/>
          </w:tcPr>
          <w:p w14:paraId="0C1C7D18" w14:textId="77777777" w:rsidR="00EF21B2" w:rsidRPr="00D3353F" w:rsidRDefault="00EF21B2" w:rsidP="00560287">
            <w:pPr>
              <w:pStyle w:val="OWSTabletext"/>
              <w:rPr>
                <w:bCs/>
              </w:rPr>
            </w:pPr>
            <w:r w:rsidRPr="00D3353F">
              <w:t>n.d.</w:t>
            </w:r>
          </w:p>
        </w:tc>
        <w:tc>
          <w:tcPr>
            <w:tcW w:w="774" w:type="pct"/>
          </w:tcPr>
          <w:p w14:paraId="0C1C7D19" w14:textId="77777777" w:rsidR="00EF21B2" w:rsidRPr="00D3353F" w:rsidRDefault="00EF21B2" w:rsidP="00560287">
            <w:pPr>
              <w:pStyle w:val="OWSTabletext"/>
            </w:pPr>
            <w:r w:rsidRPr="00D3353F">
              <w:t>n.d.</w:t>
            </w:r>
          </w:p>
        </w:tc>
      </w:tr>
      <w:tr w:rsidR="00EF21B2" w:rsidRPr="00D3353F" w14:paraId="0C1C7D1F" w14:textId="77777777" w:rsidTr="00560287">
        <w:tc>
          <w:tcPr>
            <w:tcW w:w="2676" w:type="pct"/>
          </w:tcPr>
          <w:p w14:paraId="0C1C7D1B" w14:textId="77777777" w:rsidR="00EF21B2" w:rsidRPr="00D3353F" w:rsidRDefault="00EF21B2" w:rsidP="00560287">
            <w:pPr>
              <w:pStyle w:val="OWSTabletext"/>
            </w:pPr>
            <w:r w:rsidRPr="00D3353F">
              <w:t>Drinking contaminated surface water</w:t>
            </w:r>
          </w:p>
        </w:tc>
        <w:tc>
          <w:tcPr>
            <w:tcW w:w="775" w:type="pct"/>
          </w:tcPr>
          <w:p w14:paraId="0C1C7D1C" w14:textId="77777777" w:rsidR="00EF21B2" w:rsidRPr="00D3353F" w:rsidRDefault="00EF21B2" w:rsidP="00560287">
            <w:pPr>
              <w:pStyle w:val="OWSTabletext"/>
              <w:rPr>
                <w:bCs/>
              </w:rPr>
            </w:pPr>
            <w:r w:rsidRPr="00D3353F">
              <w:t>n.d.</w:t>
            </w:r>
          </w:p>
        </w:tc>
        <w:tc>
          <w:tcPr>
            <w:tcW w:w="775" w:type="pct"/>
          </w:tcPr>
          <w:p w14:paraId="0C1C7D1D" w14:textId="77777777" w:rsidR="00EF21B2" w:rsidRPr="00D3353F" w:rsidRDefault="00EF21B2" w:rsidP="00560287">
            <w:pPr>
              <w:pStyle w:val="OWSTabletext"/>
              <w:rPr>
                <w:bCs/>
              </w:rPr>
            </w:pPr>
            <w:r w:rsidRPr="00D3353F">
              <w:rPr>
                <w:bCs/>
              </w:rPr>
              <w:t>N/A</w:t>
            </w:r>
          </w:p>
        </w:tc>
        <w:tc>
          <w:tcPr>
            <w:tcW w:w="774" w:type="pct"/>
          </w:tcPr>
          <w:p w14:paraId="0C1C7D1E" w14:textId="77777777" w:rsidR="00EF21B2" w:rsidRPr="00D3353F" w:rsidRDefault="00EF21B2" w:rsidP="00560287">
            <w:pPr>
              <w:pStyle w:val="OWSTabletext"/>
            </w:pPr>
            <w:r w:rsidRPr="00D3353F">
              <w:t>n.d.</w:t>
            </w:r>
          </w:p>
        </w:tc>
      </w:tr>
      <w:tr w:rsidR="00EF21B2" w:rsidRPr="00D3353F" w14:paraId="0C1C7D24" w14:textId="77777777" w:rsidTr="00560287">
        <w:tc>
          <w:tcPr>
            <w:tcW w:w="2676" w:type="pct"/>
          </w:tcPr>
          <w:p w14:paraId="0C1C7D20" w14:textId="77777777" w:rsidR="00EF21B2" w:rsidRPr="00D3353F" w:rsidRDefault="00EF21B2" w:rsidP="00560287">
            <w:pPr>
              <w:pStyle w:val="OWSTabletext"/>
            </w:pPr>
            <w:r w:rsidRPr="00D3353F">
              <w:t>Bathing in contaminated surface water</w:t>
            </w:r>
          </w:p>
        </w:tc>
        <w:tc>
          <w:tcPr>
            <w:tcW w:w="775" w:type="pct"/>
          </w:tcPr>
          <w:p w14:paraId="0C1C7D21" w14:textId="77777777" w:rsidR="00EF21B2" w:rsidRPr="00D3353F" w:rsidRDefault="00EF21B2" w:rsidP="00560287">
            <w:pPr>
              <w:pStyle w:val="OWSTabletext"/>
              <w:rPr>
                <w:bCs/>
              </w:rPr>
            </w:pPr>
            <w:r w:rsidRPr="00D3353F">
              <w:t>Negligible*</w:t>
            </w:r>
          </w:p>
        </w:tc>
        <w:tc>
          <w:tcPr>
            <w:tcW w:w="775" w:type="pct"/>
          </w:tcPr>
          <w:p w14:paraId="0C1C7D22" w14:textId="77777777" w:rsidR="00EF21B2" w:rsidRPr="00D3353F" w:rsidRDefault="00EF21B2" w:rsidP="00560287">
            <w:pPr>
              <w:pStyle w:val="OWSTabletext"/>
              <w:rPr>
                <w:rFonts w:ascii="Calibri" w:hAnsi="Calibri" w:cs="Calibri"/>
              </w:rPr>
            </w:pPr>
            <w:r w:rsidRPr="00D3353F">
              <w:rPr>
                <w:rFonts w:ascii="Calibri" w:hAnsi="Calibri" w:cs="Calibri"/>
              </w:rPr>
              <w:t>n.d.</w:t>
            </w:r>
          </w:p>
        </w:tc>
        <w:tc>
          <w:tcPr>
            <w:tcW w:w="774" w:type="pct"/>
          </w:tcPr>
          <w:p w14:paraId="0C1C7D23" w14:textId="77777777" w:rsidR="00EF21B2" w:rsidRPr="00D3353F" w:rsidRDefault="00EF21B2" w:rsidP="00560287">
            <w:pPr>
              <w:pStyle w:val="OWSTabletext"/>
              <w:rPr>
                <w:rFonts w:ascii="Calibri" w:hAnsi="Calibri" w:cs="Calibri"/>
              </w:rPr>
            </w:pPr>
            <w:r w:rsidRPr="00D3353F">
              <w:rPr>
                <w:rFonts w:ascii="Calibri" w:hAnsi="Calibri" w:cs="Calibri"/>
              </w:rPr>
              <w:t>n.d.</w:t>
            </w:r>
          </w:p>
        </w:tc>
      </w:tr>
      <w:tr w:rsidR="00EF21B2" w:rsidRPr="00D3353F" w14:paraId="0C1C7D29" w14:textId="77777777" w:rsidTr="00560287">
        <w:tc>
          <w:tcPr>
            <w:tcW w:w="2676" w:type="pct"/>
          </w:tcPr>
          <w:p w14:paraId="0C1C7D25" w14:textId="77777777" w:rsidR="00EF21B2" w:rsidRPr="00D3353F" w:rsidRDefault="00EF21B2" w:rsidP="00560287">
            <w:pPr>
              <w:pStyle w:val="OWSTabletext"/>
            </w:pPr>
            <w:r w:rsidRPr="00D3353F">
              <w:t>Swimming in contaminated surface water</w:t>
            </w:r>
          </w:p>
        </w:tc>
        <w:tc>
          <w:tcPr>
            <w:tcW w:w="775" w:type="pct"/>
          </w:tcPr>
          <w:p w14:paraId="0C1C7D26" w14:textId="77777777" w:rsidR="00EF21B2" w:rsidRPr="00D3353F" w:rsidRDefault="000C0251" w:rsidP="00560287">
            <w:pPr>
              <w:pStyle w:val="OWSTabletext"/>
              <w:rPr>
                <w:bCs/>
              </w:rPr>
            </w:pPr>
            <w:r w:rsidRPr="00D3353F">
              <w:t>n.d.</w:t>
            </w:r>
          </w:p>
        </w:tc>
        <w:tc>
          <w:tcPr>
            <w:tcW w:w="775" w:type="pct"/>
          </w:tcPr>
          <w:p w14:paraId="0C1C7D27" w14:textId="77777777" w:rsidR="00EF21B2" w:rsidRPr="00D3353F" w:rsidRDefault="00EF21B2" w:rsidP="00560287">
            <w:pPr>
              <w:pStyle w:val="OWSTabletext"/>
              <w:rPr>
                <w:rFonts w:ascii="Calibri" w:hAnsi="Calibri" w:cs="Calibri"/>
              </w:rPr>
            </w:pPr>
            <w:r w:rsidRPr="00D3353F">
              <w:rPr>
                <w:rFonts w:ascii="Calibri" w:hAnsi="Calibri" w:cs="Calibri"/>
              </w:rPr>
              <w:t>n.d.</w:t>
            </w:r>
          </w:p>
        </w:tc>
        <w:tc>
          <w:tcPr>
            <w:tcW w:w="774" w:type="pct"/>
          </w:tcPr>
          <w:p w14:paraId="0C1C7D28" w14:textId="77777777" w:rsidR="00EF21B2" w:rsidRPr="00D3353F" w:rsidRDefault="00EF21B2" w:rsidP="00560287">
            <w:pPr>
              <w:pStyle w:val="OWSTabletext"/>
              <w:rPr>
                <w:rFonts w:ascii="Calibri" w:hAnsi="Calibri" w:cs="Calibri"/>
              </w:rPr>
            </w:pPr>
            <w:r w:rsidRPr="00D3353F">
              <w:rPr>
                <w:rFonts w:ascii="Calibri" w:hAnsi="Calibri" w:cs="Calibri"/>
              </w:rPr>
              <w:t>n.d.</w:t>
            </w:r>
          </w:p>
        </w:tc>
      </w:tr>
      <w:tr w:rsidR="00EF21B2" w:rsidRPr="00D3353F" w14:paraId="0C1C7D2F" w14:textId="77777777" w:rsidTr="00560287">
        <w:tc>
          <w:tcPr>
            <w:tcW w:w="2676" w:type="pct"/>
          </w:tcPr>
          <w:p w14:paraId="0C1C7D2A"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D2B"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D2C" w14:textId="77777777" w:rsidR="00EF21B2" w:rsidRPr="00D3353F" w:rsidRDefault="00EF21B2" w:rsidP="00560287">
            <w:pPr>
              <w:pStyle w:val="OWSTabletext"/>
            </w:pPr>
          </w:p>
        </w:tc>
        <w:tc>
          <w:tcPr>
            <w:tcW w:w="775" w:type="pct"/>
            <w:shd w:val="clear" w:color="auto" w:fill="D9D9D9" w:themeFill="background1" w:themeFillShade="D9"/>
          </w:tcPr>
          <w:p w14:paraId="0C1C7D2D" w14:textId="77777777" w:rsidR="00EF21B2" w:rsidRPr="00D3353F" w:rsidRDefault="00EF21B2" w:rsidP="00560287">
            <w:pPr>
              <w:pStyle w:val="OWSTabletext"/>
            </w:pPr>
          </w:p>
        </w:tc>
        <w:tc>
          <w:tcPr>
            <w:tcW w:w="774" w:type="pct"/>
          </w:tcPr>
          <w:p w14:paraId="0C1C7D2E" w14:textId="77777777" w:rsidR="00EF21B2" w:rsidRPr="00D3353F" w:rsidRDefault="00EF21B2" w:rsidP="00560287">
            <w:pPr>
              <w:pStyle w:val="OWSTabletext"/>
            </w:pPr>
            <w:r w:rsidRPr="00D3353F">
              <w:t>n.d.</w:t>
            </w:r>
          </w:p>
        </w:tc>
      </w:tr>
      <w:tr w:rsidR="00EF21B2" w:rsidRPr="00D3353F" w14:paraId="0C1C7D35" w14:textId="77777777" w:rsidTr="00560287">
        <w:tc>
          <w:tcPr>
            <w:tcW w:w="2676" w:type="pct"/>
          </w:tcPr>
          <w:p w14:paraId="0C1C7D30" w14:textId="77777777" w:rsidR="00EF21B2" w:rsidRPr="00D3353F" w:rsidRDefault="00EF21B2" w:rsidP="00560287">
            <w:pPr>
              <w:pStyle w:val="OWSTabletext"/>
              <w:rPr>
                <w:b/>
              </w:rPr>
            </w:pPr>
            <w:r w:rsidRPr="00D3353F">
              <w:rPr>
                <w:b/>
              </w:rPr>
              <w:t>Combined exposure from subsurface leak - surface water use</w:t>
            </w:r>
          </w:p>
          <w:p w14:paraId="0C1C7D31" w14:textId="77777777" w:rsidR="00EF21B2" w:rsidRPr="00D3353F" w:rsidRDefault="00CA72C4" w:rsidP="00560287">
            <w:pPr>
              <w:pStyle w:val="OWSTabletext"/>
              <w:rPr>
                <w:b/>
              </w:rPr>
            </w:pPr>
            <w:r>
              <w:t>Drinking, bathing</w:t>
            </w:r>
            <w:r w:rsidR="00EF21B2" w:rsidRPr="00D3353F">
              <w:t xml:space="preserve"> and swimming in contaminated surface water</w:t>
            </w:r>
          </w:p>
        </w:tc>
        <w:tc>
          <w:tcPr>
            <w:tcW w:w="775" w:type="pct"/>
            <w:shd w:val="clear" w:color="auto" w:fill="D9D9D9" w:themeFill="background1" w:themeFillShade="D9"/>
          </w:tcPr>
          <w:p w14:paraId="0C1C7D32" w14:textId="77777777" w:rsidR="00EF21B2" w:rsidRPr="00D3353F" w:rsidRDefault="00EF21B2" w:rsidP="00560287">
            <w:pPr>
              <w:pStyle w:val="OWSTabletext"/>
              <w:rPr>
                <w:bCs/>
              </w:rPr>
            </w:pPr>
          </w:p>
        </w:tc>
        <w:tc>
          <w:tcPr>
            <w:tcW w:w="775" w:type="pct"/>
            <w:shd w:val="clear" w:color="auto" w:fill="D9D9D9" w:themeFill="background1" w:themeFillShade="D9"/>
          </w:tcPr>
          <w:p w14:paraId="0C1C7D33" w14:textId="77777777" w:rsidR="00EF21B2" w:rsidRPr="00D3353F" w:rsidRDefault="00EF21B2" w:rsidP="00560287">
            <w:pPr>
              <w:pStyle w:val="OWSTabletext"/>
            </w:pPr>
          </w:p>
        </w:tc>
        <w:tc>
          <w:tcPr>
            <w:tcW w:w="774" w:type="pct"/>
          </w:tcPr>
          <w:p w14:paraId="0C1C7D34" w14:textId="77777777" w:rsidR="00EF21B2" w:rsidRPr="00D3353F" w:rsidRDefault="00EF21B2" w:rsidP="00560287">
            <w:pPr>
              <w:pStyle w:val="OWSTabletext"/>
            </w:pPr>
            <w:r w:rsidRPr="00D3353F">
              <w:t>n.d.</w:t>
            </w:r>
          </w:p>
        </w:tc>
      </w:tr>
    </w:tbl>
    <w:p w14:paraId="0C1C7D36" w14:textId="73A3A534"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 xml:space="preserve">N/A – not an applicable </w:t>
      </w:r>
      <w:r w:rsidRPr="00101ABB">
        <w:t>exposure route; n.d. – not disclosed.</w:t>
      </w:r>
      <w:r w:rsidR="006A59D4" w:rsidRPr="00101ABB">
        <w:t xml:space="preserve">  </w:t>
      </w:r>
      <w:r w:rsidRPr="00101ABB">
        <w:t xml:space="preserve">* Oral exposures associated with </w:t>
      </w:r>
      <w:r w:rsidR="000C0251" w:rsidRPr="00101ABB">
        <w:t>bathing</w:t>
      </w:r>
      <w:r w:rsidRPr="00101ABB">
        <w:t xml:space="preserve"> are calculated to be negligible (</w:t>
      </w:r>
      <w:r w:rsidR="00B604FE" w:rsidRPr="00101ABB">
        <w:t xml:space="preserve">see </w:t>
      </w:r>
      <w:r w:rsidR="001B7801">
        <w:t>NICNAS </w:t>
      </w:r>
      <w:r w:rsidR="00D0787B">
        <w:t>2017</w:t>
      </w:r>
      <w:r w:rsidR="00FD1664">
        <w:t>a</w:t>
      </w:r>
      <w:r w:rsidRPr="00101ABB">
        <w:t>)</w:t>
      </w:r>
      <w:r w:rsidR="006A59D4" w:rsidRPr="00101ABB">
        <w:t xml:space="preserve">.  </w:t>
      </w:r>
      <w:r w:rsidRPr="00101ABB">
        <w:rPr>
          <w:b/>
        </w:rPr>
        <w:t>**</w:t>
      </w:r>
      <w:r w:rsidRPr="00101ABB">
        <w:t xml:space="preserve"> PECs derived for this scenario are calculated to be negligible for both groundwater and surface water (</w:t>
      </w:r>
      <w:r w:rsidR="00B604FE" w:rsidRPr="00101ABB">
        <w:t xml:space="preserve">see </w:t>
      </w:r>
      <w:r w:rsidR="001B7801">
        <w:t>NICNAS </w:t>
      </w:r>
      <w:r w:rsidR="00D0787B">
        <w:t>2017</w:t>
      </w:r>
      <w:r w:rsidR="00FD1664">
        <w:t>a</w:t>
      </w:r>
      <w:r w:rsidRPr="00101ABB">
        <w:t>).</w:t>
      </w:r>
    </w:p>
    <w:p w14:paraId="0C1C7D37" w14:textId="77777777" w:rsidR="009318D6" w:rsidRPr="00D3353F" w:rsidRDefault="00EF21B2" w:rsidP="00CF5FA5">
      <w:pPr>
        <w:pStyle w:val="OWSDHeading2"/>
      </w:pPr>
      <w:r w:rsidRPr="00D3353F">
        <w:t>Human health risk characterisation</w:t>
      </w:r>
    </w:p>
    <w:p w14:paraId="0C1C7D38" w14:textId="77777777" w:rsidR="009318D6" w:rsidRPr="00D3353F" w:rsidRDefault="00EF21B2" w:rsidP="00CF5FA5">
      <w:pPr>
        <w:pStyle w:val="OWSDHeading3"/>
      </w:pPr>
      <w:r w:rsidRPr="00D3353F">
        <w:t>Uncertainty factors</w:t>
      </w:r>
    </w:p>
    <w:p w14:paraId="0C1C7D39"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7D3A" w14:textId="77777777" w:rsidR="009318D6" w:rsidRPr="00D3353F" w:rsidRDefault="00EF21B2" w:rsidP="00CF5FA5">
      <w:pPr>
        <w:pStyle w:val="OWSDHeading3"/>
      </w:pPr>
      <w:r w:rsidRPr="00D3353F">
        <w:t>Occupational health risks</w:t>
      </w:r>
    </w:p>
    <w:p w14:paraId="0C1C7D3B" w14:textId="77777777" w:rsidR="00D0391B" w:rsidRPr="00D3353F" w:rsidRDefault="00EF21B2" w:rsidP="00CF5FA5">
      <w:pPr>
        <w:pStyle w:val="OWSDHeading4"/>
      </w:pPr>
      <w:r w:rsidRPr="00D3353F">
        <w:t>Acute health risks</w:t>
      </w:r>
    </w:p>
    <w:p w14:paraId="0C1C7D3C" w14:textId="77777777" w:rsidR="00D0391B" w:rsidRPr="00D3353F" w:rsidRDefault="002D7535" w:rsidP="00EF21B2">
      <w:pPr>
        <w:pStyle w:val="OWSNormal11pt"/>
      </w:pPr>
      <w:r w:rsidRPr="00D3353F">
        <w:t xml:space="preserve">Health effects information indicates that acute exposure </w:t>
      </w:r>
      <w:r w:rsidR="00D82718" w:rsidRPr="00D3353F">
        <w:t>to</w:t>
      </w:r>
      <w:r w:rsidR="00EF21B2" w:rsidRPr="00D3353F">
        <w:t xml:space="preserve"> the very dilute solutions of calcium chloride as delivered to the site is unlikely to result in adverse health effects. Therefore, the chemical is </w:t>
      </w:r>
      <w:r w:rsidR="00B570FB" w:rsidRPr="00D3353F">
        <w:t>of low concern for</w:t>
      </w:r>
      <w:r w:rsidR="00EF21B2" w:rsidRPr="00D3353F">
        <w:t xml:space="preserve"> acute adverse effects for workers.</w:t>
      </w:r>
    </w:p>
    <w:p w14:paraId="0C1C7D3D" w14:textId="77777777" w:rsidR="009B0AA4" w:rsidRDefault="00EF21B2" w:rsidP="00EF21B2">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w:t>
      </w:r>
      <w:r w:rsidR="002D3D8D">
        <w:t>-</w:t>
      </w:r>
      <w:r w:rsidRPr="00D3353F">
        <w:t>up of spills. Levels of exposure will vary depending on the work practices employed.</w:t>
      </w:r>
    </w:p>
    <w:p w14:paraId="0C1C7D3E" w14:textId="77777777" w:rsidR="00EF21B2" w:rsidRPr="00D3353F" w:rsidRDefault="00EF21B2" w:rsidP="00EF21B2">
      <w:pPr>
        <w:pStyle w:val="OWSNormal11pt"/>
      </w:pPr>
      <w:r w:rsidRPr="00D3353F">
        <w:t xml:space="preserve">Calcium chloride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even lower concentration in hydraulic fracturing fluids, exposure to the chemical via these fluids is </w:t>
      </w:r>
      <w:r w:rsidR="00B570FB" w:rsidRPr="00D3353F">
        <w:t>also of low concern for</w:t>
      </w:r>
      <w:r w:rsidRPr="00D3353F">
        <w:t xml:space="preserve"> acute health </w:t>
      </w:r>
      <w:r w:rsidR="00C50DD0" w:rsidRPr="00D3353F">
        <w:t xml:space="preserve">effects </w:t>
      </w:r>
      <w:r w:rsidRPr="00D3353F">
        <w:t>for workers.</w:t>
      </w:r>
    </w:p>
    <w:p w14:paraId="0C1C7D3F" w14:textId="77777777" w:rsidR="00D0391B" w:rsidRPr="00D3353F" w:rsidRDefault="000A6E59" w:rsidP="00CF5FA5">
      <w:pPr>
        <w:pStyle w:val="OWSDHeading4"/>
      </w:pPr>
      <w:r w:rsidRPr="00D3353F">
        <w:t>Long-term</w:t>
      </w:r>
      <w:r w:rsidR="00EF21B2" w:rsidRPr="00D3353F">
        <w:t xml:space="preserve"> health risks</w:t>
      </w:r>
    </w:p>
    <w:p w14:paraId="0C1C7D40" w14:textId="77777777" w:rsidR="00EF21B2" w:rsidRPr="00D3353F" w:rsidRDefault="00EF21B2" w:rsidP="00EF21B2">
      <w:pPr>
        <w:pStyle w:val="OWSNormal11pt"/>
      </w:pPr>
      <w:r w:rsidRPr="00D3353F">
        <w:t>From the hazard characterisation, there are no adverse effects observed from repeated exposures to the chemical at any dose tested, up to 2</w:t>
      </w:r>
      <w:r w:rsidR="00101ABB">
        <w:t> </w:t>
      </w:r>
      <w:r w:rsidRPr="00D3353F">
        <w:t>000 mg/kg bw/day.</w:t>
      </w:r>
    </w:p>
    <w:p w14:paraId="0C1C7D41" w14:textId="77777777" w:rsidR="00EF21B2" w:rsidRPr="00D3353F" w:rsidRDefault="00EF21B2" w:rsidP="00EF21B2">
      <w:pPr>
        <w:pStyle w:val="OWSNormal11pt"/>
      </w:pPr>
      <w:r w:rsidRPr="00D3353F">
        <w:t>MOEs for adverse health effects from repeated occupational exposures are calculated by comparing this highest no</w:t>
      </w:r>
      <w:r w:rsidR="00101ABB">
        <w:t>-</w:t>
      </w:r>
      <w:r w:rsidRPr="00D3353F">
        <w:t>effect dose with exposures estimated for different occupational activities and combined activities (</w:t>
      </w:r>
      <w:r w:rsidR="00176286">
        <w:fldChar w:fldCharType="begin"/>
      </w:r>
      <w:r w:rsidR="00176286">
        <w:instrText xml:space="preserve"> REF _Ref411931800 \h  \* MERGEFORMAT </w:instrText>
      </w:r>
      <w:r w:rsidR="00176286">
        <w:fldChar w:fldCharType="separate"/>
      </w:r>
      <w:r w:rsidR="00563149" w:rsidRPr="00D3353F">
        <w:t>Table D.</w:t>
      </w:r>
      <w:r w:rsidR="00563149">
        <w:t>9</w:t>
      </w:r>
      <w:r w:rsidR="00176286">
        <w:fldChar w:fldCharType="end"/>
      </w:r>
      <w:r w:rsidRPr="00D3353F">
        <w:t>).</w:t>
      </w:r>
    </w:p>
    <w:p w14:paraId="0C1C7D42" w14:textId="77777777" w:rsidR="00EF21B2" w:rsidRPr="00D3353F" w:rsidRDefault="00EF21B2" w:rsidP="00371081">
      <w:pPr>
        <w:pStyle w:val="OWStablecaption"/>
      </w:pPr>
      <w:bookmarkStart w:id="37" w:name="_Ref41193180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w:t>
      </w:r>
      <w:r w:rsidR="005A78AD" w:rsidRPr="00D3353F">
        <w:fldChar w:fldCharType="end"/>
      </w:r>
      <w:bookmarkEnd w:id="37"/>
      <w:r w:rsidRPr="00D3353F">
        <w:t xml:space="preserve"> Margins of Exposure calculated for different occupational activities</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3051"/>
      </w:tblGrid>
      <w:tr w:rsidR="00EF21B2" w:rsidRPr="00D3353F" w14:paraId="0C1C7D45" w14:textId="77777777" w:rsidTr="00560287">
        <w:trPr>
          <w:tblHeader/>
        </w:trPr>
        <w:tc>
          <w:tcPr>
            <w:tcW w:w="3303" w:type="pct"/>
            <w:shd w:val="clear" w:color="auto" w:fill="C6D9F1" w:themeFill="text2" w:themeFillTint="33"/>
          </w:tcPr>
          <w:p w14:paraId="0C1C7D43" w14:textId="77777777" w:rsidR="00EF21B2" w:rsidRPr="00D3353F" w:rsidRDefault="00EF21B2" w:rsidP="00E541A6">
            <w:pPr>
              <w:pStyle w:val="OWSTableheading"/>
            </w:pPr>
            <w:r w:rsidRPr="00D3353F">
              <w:t>Activity*</w:t>
            </w:r>
          </w:p>
        </w:tc>
        <w:tc>
          <w:tcPr>
            <w:tcW w:w="1697" w:type="pct"/>
            <w:shd w:val="clear" w:color="auto" w:fill="C6D9F1" w:themeFill="text2" w:themeFillTint="33"/>
          </w:tcPr>
          <w:p w14:paraId="0C1C7D44" w14:textId="77777777" w:rsidR="00EF21B2" w:rsidRPr="00D3353F" w:rsidRDefault="00EF21B2" w:rsidP="00E541A6">
            <w:pPr>
              <w:pStyle w:val="OWSTableheading"/>
            </w:pPr>
            <w:r w:rsidRPr="00D3353F">
              <w:t>Margin of Exposure (MOE)**</w:t>
            </w:r>
          </w:p>
        </w:tc>
      </w:tr>
      <w:tr w:rsidR="00EF21B2" w:rsidRPr="00D3353F" w14:paraId="0C1C7D48" w14:textId="77777777" w:rsidTr="00560287">
        <w:tc>
          <w:tcPr>
            <w:tcW w:w="3303" w:type="pct"/>
          </w:tcPr>
          <w:p w14:paraId="0C1C7D46"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97" w:type="pct"/>
          </w:tcPr>
          <w:p w14:paraId="0C1C7D47" w14:textId="77777777" w:rsidR="00EF21B2" w:rsidRPr="00D3353F" w:rsidRDefault="00EF21B2" w:rsidP="00560287">
            <w:pPr>
              <w:pStyle w:val="OWSTabletext"/>
            </w:pPr>
            <w:r w:rsidRPr="00D3353F">
              <w:t>n.d.</w:t>
            </w:r>
          </w:p>
        </w:tc>
      </w:tr>
      <w:tr w:rsidR="00EF21B2" w:rsidRPr="00D3353F" w14:paraId="0C1C7D4B" w14:textId="77777777" w:rsidTr="00560287">
        <w:tc>
          <w:tcPr>
            <w:tcW w:w="3303" w:type="pct"/>
          </w:tcPr>
          <w:p w14:paraId="0C1C7D49" w14:textId="77777777" w:rsidR="00EF21B2" w:rsidRPr="00D3353F" w:rsidRDefault="00EF21B2" w:rsidP="00560287">
            <w:pPr>
              <w:pStyle w:val="OWSTabletext"/>
            </w:pPr>
            <w:r w:rsidRPr="00D3353F">
              <w:t>Cleaning and maintenance (hydraulic fracturing)</w:t>
            </w:r>
          </w:p>
        </w:tc>
        <w:tc>
          <w:tcPr>
            <w:tcW w:w="1697" w:type="pct"/>
          </w:tcPr>
          <w:p w14:paraId="0C1C7D4A" w14:textId="77777777" w:rsidR="00EF21B2" w:rsidRPr="00D3353F" w:rsidRDefault="00EF21B2" w:rsidP="00560287">
            <w:pPr>
              <w:pStyle w:val="OWSTabletext"/>
            </w:pPr>
            <w:r w:rsidRPr="00D3353F">
              <w:t>n.d.</w:t>
            </w:r>
          </w:p>
        </w:tc>
      </w:tr>
      <w:tr w:rsidR="00EF21B2" w:rsidRPr="00D3353F" w14:paraId="0C1C7D4F" w14:textId="77777777" w:rsidTr="00560287">
        <w:tc>
          <w:tcPr>
            <w:tcW w:w="3303" w:type="pct"/>
          </w:tcPr>
          <w:p w14:paraId="0C1C7D4C" w14:textId="77777777" w:rsidR="00EF21B2" w:rsidRPr="00D3353F" w:rsidRDefault="00EF21B2" w:rsidP="00560287">
            <w:pPr>
              <w:pStyle w:val="OWSTabletext"/>
            </w:pPr>
            <w:r w:rsidRPr="00D3353F">
              <w:rPr>
                <w:b/>
              </w:rPr>
              <w:t>Combined exposure</w:t>
            </w:r>
          </w:p>
          <w:p w14:paraId="0C1C7D4D"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97" w:type="pct"/>
          </w:tcPr>
          <w:p w14:paraId="0C1C7D4E" w14:textId="77777777" w:rsidR="00EF21B2" w:rsidRPr="00D3353F" w:rsidRDefault="00EF21B2" w:rsidP="00560287">
            <w:pPr>
              <w:pStyle w:val="OWSTabletext"/>
            </w:pPr>
            <w:r w:rsidRPr="00D3353F">
              <w:t>n.d.</w:t>
            </w:r>
          </w:p>
        </w:tc>
      </w:tr>
    </w:tbl>
    <w:p w14:paraId="0C1C7D50" w14:textId="77777777" w:rsidR="00EF21B2" w:rsidRPr="00D3353F" w:rsidRDefault="00EF21B2" w:rsidP="00EF21B2">
      <w:pPr>
        <w:pStyle w:val="OWSBelowTableText9pt"/>
      </w:pPr>
      <w:r w:rsidRPr="00D3353F">
        <w:t>n.d. – not disclosed</w:t>
      </w:r>
      <w:r w:rsidR="00483FCC" w:rsidRPr="00D3353F">
        <w:t xml:space="preserve">.  </w:t>
      </w:r>
      <w:r w:rsidRPr="00D3353F">
        <w:t xml:space="preserve">*MOEs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_Ref411931721 \h  \* MERGEFORMAT </w:instrText>
      </w:r>
      <w:r w:rsidR="00176286">
        <w:fldChar w:fldCharType="separate"/>
      </w:r>
      <w:r w:rsidR="00563149" w:rsidRPr="00D3353F">
        <w:t>Table D.</w:t>
      </w:r>
      <w:r w:rsidR="00563149">
        <w:t>6</w:t>
      </w:r>
      <w:r w:rsidR="00176286">
        <w:fldChar w:fldCharType="end"/>
      </w:r>
      <w:r w:rsidRPr="00D3353F">
        <w:t>).</w:t>
      </w:r>
      <w:r w:rsidR="00483FCC" w:rsidRPr="00D3353F">
        <w:t xml:space="preserve"> </w:t>
      </w:r>
      <w:r w:rsidRPr="00D3353F">
        <w:t>** In the absence of a NOAEL, these MOEs were calculated based on the highest available dose.</w:t>
      </w:r>
    </w:p>
    <w:p w14:paraId="0C1C7D51" w14:textId="77777777" w:rsidR="00D0391B" w:rsidRPr="00D3353F" w:rsidRDefault="00EF21B2" w:rsidP="00EF21B2">
      <w:pPr>
        <w:pStyle w:val="OWSNormal11pt"/>
      </w:pPr>
      <w:r w:rsidRPr="00D3353F">
        <w:t xml:space="preserve">Based on uncertainty factors derived for this risk characterisation, these MOEs indicate that calcium chloride is </w:t>
      </w:r>
      <w:r w:rsidR="00B570FB" w:rsidRPr="00D3353F">
        <w:t>of low concern for</w:t>
      </w:r>
      <w:r w:rsidRPr="00D3353F">
        <w:t xml:space="preserve"> workers from repeated exposures during certain operations.</w:t>
      </w:r>
    </w:p>
    <w:p w14:paraId="0C1C7D52" w14:textId="77777777" w:rsidR="009318D6" w:rsidRPr="00D3353F" w:rsidRDefault="00EF21B2" w:rsidP="00CF5FA5">
      <w:pPr>
        <w:pStyle w:val="OWSDHeading3"/>
      </w:pPr>
      <w:r w:rsidRPr="00D3353F">
        <w:t>Public health risks</w:t>
      </w:r>
    </w:p>
    <w:p w14:paraId="0C1C7D53" w14:textId="77777777" w:rsidR="009318D6" w:rsidRPr="00D3353F" w:rsidRDefault="00556C7F" w:rsidP="00CF5FA5">
      <w:pPr>
        <w:pStyle w:val="OWSDHeading4"/>
      </w:pPr>
      <w:r w:rsidRPr="00D3353F">
        <w:t>Acute health risks</w:t>
      </w:r>
    </w:p>
    <w:p w14:paraId="0C1C7D54"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w:t>
      </w:r>
      <w:r w:rsidR="00244437" w:rsidRPr="00D3353F">
        <w:t>the chemical in this form is of low concern</w:t>
      </w:r>
      <w:r w:rsidRPr="00D3353F">
        <w:t xml:space="preserve"> for the public</w:t>
      </w:r>
      <w:r w:rsidR="00244437" w:rsidRPr="00D3353F">
        <w:t>.</w:t>
      </w:r>
    </w:p>
    <w:p w14:paraId="0C1C7D55" w14:textId="77777777" w:rsidR="009318D6" w:rsidRPr="00D3353F" w:rsidRDefault="000A6E59" w:rsidP="00CF5FA5">
      <w:pPr>
        <w:pStyle w:val="OWSDHeading4"/>
      </w:pPr>
      <w:r w:rsidRPr="00D3353F">
        <w:t>Long-term</w:t>
      </w:r>
      <w:r w:rsidR="00EF21B2" w:rsidRPr="00D3353F">
        <w:t xml:space="preserve"> health risks</w:t>
      </w:r>
    </w:p>
    <w:p w14:paraId="0C1C7D56"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7D57" w14:textId="77777777" w:rsidR="00313483" w:rsidRDefault="00EF21B2" w:rsidP="00A91321">
      <w:pPr>
        <w:autoSpaceDE/>
        <w:autoSpaceDN/>
      </w:pPr>
      <w:r w:rsidRPr="00D3353F">
        <w:t>MOEs were calculated for adults and children for various exposure scenarios based on the highest dose without any adverse effect (</w:t>
      </w:r>
      <w:r w:rsidR="00176286">
        <w:fldChar w:fldCharType="begin"/>
      </w:r>
      <w:r w:rsidR="00176286">
        <w:instrText xml:space="preserve"> REF _Ref411931844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10</w:t>
      </w:r>
      <w:r w:rsidR="00176286">
        <w:fldChar w:fldCharType="end"/>
      </w:r>
      <w:r w:rsidRPr="00D3353F">
        <w:t>).</w:t>
      </w:r>
    </w:p>
    <w:p w14:paraId="0C1C7D5B" w14:textId="77777777" w:rsidR="00C12907" w:rsidRPr="00D3353F" w:rsidRDefault="00EF21B2" w:rsidP="00253C73">
      <w:pPr>
        <w:autoSpaceDE/>
        <w:autoSpaceDN/>
        <w:outlineLvl w:val="0"/>
      </w:pPr>
      <w:bookmarkStart w:id="38" w:name="_Ref41193184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w:t>
      </w:r>
      <w:r w:rsidR="005A78AD" w:rsidRPr="00D3353F">
        <w:fldChar w:fldCharType="end"/>
      </w:r>
      <w:bookmarkEnd w:id="38"/>
      <w:r w:rsidRPr="00D3353F">
        <w:t xml:space="preserve"> 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7D5F" w14:textId="77777777" w:rsidTr="00560287">
        <w:trPr>
          <w:tblHeader/>
        </w:trPr>
        <w:tc>
          <w:tcPr>
            <w:tcW w:w="2722" w:type="pct"/>
            <w:shd w:val="clear" w:color="auto" w:fill="C6D9F1" w:themeFill="text2" w:themeFillTint="33"/>
          </w:tcPr>
          <w:p w14:paraId="0C1C7D5C" w14:textId="77777777" w:rsidR="00EF21B2" w:rsidRPr="00D3353F" w:rsidRDefault="00F90AB0" w:rsidP="00E541A6">
            <w:pPr>
              <w:pStyle w:val="OWSTableheading"/>
            </w:pPr>
            <w:r w:rsidRPr="00D3353F">
              <w:t>Public exposure scenario</w:t>
            </w:r>
            <w:r w:rsidR="00EF21B2" w:rsidRPr="00D3353F">
              <w:t>*</w:t>
            </w:r>
          </w:p>
        </w:tc>
        <w:tc>
          <w:tcPr>
            <w:tcW w:w="1139" w:type="pct"/>
            <w:tcBorders>
              <w:bottom w:val="single" w:sz="4" w:space="0" w:color="auto"/>
            </w:tcBorders>
            <w:shd w:val="clear" w:color="auto" w:fill="C6D9F1" w:themeFill="text2" w:themeFillTint="33"/>
          </w:tcPr>
          <w:p w14:paraId="0C1C7D5D" w14:textId="77777777" w:rsidR="00EF21B2" w:rsidRPr="00D3353F" w:rsidRDefault="00EF21B2" w:rsidP="00E541A6">
            <w:pPr>
              <w:pStyle w:val="OWSTableheading"/>
            </w:pPr>
            <w:r w:rsidRPr="00D3353F">
              <w:t>Margin of Exposure (MOE) (ADULT)**</w:t>
            </w:r>
          </w:p>
        </w:tc>
        <w:tc>
          <w:tcPr>
            <w:tcW w:w="1139" w:type="pct"/>
            <w:tcBorders>
              <w:bottom w:val="single" w:sz="4" w:space="0" w:color="auto"/>
            </w:tcBorders>
            <w:shd w:val="clear" w:color="auto" w:fill="C6D9F1" w:themeFill="text2" w:themeFillTint="33"/>
          </w:tcPr>
          <w:p w14:paraId="0C1C7D5E" w14:textId="77777777" w:rsidR="00EF21B2" w:rsidRPr="00D3353F" w:rsidRDefault="00EF21B2" w:rsidP="00E541A6">
            <w:pPr>
              <w:pStyle w:val="OWSTableheading"/>
            </w:pPr>
            <w:r w:rsidRPr="00D3353F">
              <w:t>Margin of Exposure (MOE) (CHILDREN)**</w:t>
            </w:r>
          </w:p>
        </w:tc>
      </w:tr>
      <w:tr w:rsidR="00EF21B2" w:rsidRPr="00D3353F" w14:paraId="0C1C7D63" w14:textId="77777777" w:rsidTr="00560287">
        <w:tc>
          <w:tcPr>
            <w:tcW w:w="2722" w:type="pct"/>
            <w:shd w:val="clear" w:color="auto" w:fill="D9D9D9" w:themeFill="background1" w:themeFillShade="D9"/>
          </w:tcPr>
          <w:p w14:paraId="0C1C7D60" w14:textId="77777777" w:rsidR="00EF21B2" w:rsidRPr="00D3353F" w:rsidRDefault="00EF21B2" w:rsidP="00560287">
            <w:pPr>
              <w:pStyle w:val="OWSTablesub-heading"/>
            </w:pPr>
            <w:r w:rsidRPr="00D3353F">
              <w:t xml:space="preserve">Accidental bulk spill and surface runoff </w:t>
            </w:r>
          </w:p>
        </w:tc>
        <w:tc>
          <w:tcPr>
            <w:tcW w:w="1139" w:type="pct"/>
            <w:tcBorders>
              <w:right w:val="nil"/>
            </w:tcBorders>
            <w:shd w:val="clear" w:color="auto" w:fill="D9D9D9" w:themeFill="background1" w:themeFillShade="D9"/>
          </w:tcPr>
          <w:p w14:paraId="0C1C7D61" w14:textId="77777777" w:rsidR="00EF21B2" w:rsidRPr="00D3353F" w:rsidRDefault="00EF21B2" w:rsidP="00560287">
            <w:pPr>
              <w:pStyle w:val="OWSTablesub-heading"/>
            </w:pPr>
          </w:p>
        </w:tc>
        <w:tc>
          <w:tcPr>
            <w:tcW w:w="1139" w:type="pct"/>
            <w:tcBorders>
              <w:left w:val="nil"/>
            </w:tcBorders>
            <w:shd w:val="clear" w:color="auto" w:fill="D9D9D9" w:themeFill="background1" w:themeFillShade="D9"/>
          </w:tcPr>
          <w:p w14:paraId="0C1C7D62" w14:textId="77777777" w:rsidR="00EF21B2" w:rsidRPr="00D3353F" w:rsidRDefault="00EF21B2" w:rsidP="00560287">
            <w:pPr>
              <w:pStyle w:val="OWSTablesub-heading"/>
            </w:pPr>
          </w:p>
        </w:tc>
      </w:tr>
      <w:tr w:rsidR="00EF21B2" w:rsidRPr="00D3353F" w14:paraId="0C1C7D68" w14:textId="77777777" w:rsidTr="00560287">
        <w:tc>
          <w:tcPr>
            <w:tcW w:w="2722" w:type="pct"/>
          </w:tcPr>
          <w:p w14:paraId="0C1C7D64" w14:textId="77777777" w:rsidR="00EF21B2" w:rsidRPr="00D3353F" w:rsidRDefault="00EF21B2" w:rsidP="00560287">
            <w:pPr>
              <w:pStyle w:val="OWSTabletext"/>
            </w:pPr>
            <w:r w:rsidRPr="00D3353F">
              <w:t>Combined exposure from bulk spill – surface water use</w:t>
            </w:r>
          </w:p>
          <w:p w14:paraId="0C1C7D65" w14:textId="77777777" w:rsidR="00EF21B2" w:rsidRPr="00D3353F" w:rsidRDefault="00EF21B2" w:rsidP="00560287">
            <w:pPr>
              <w:pStyle w:val="OWSTabletext"/>
            </w:pPr>
            <w:r w:rsidRPr="00D3353F">
              <w:t>Drinking, bathing and swimming in contaminated surface water</w:t>
            </w:r>
          </w:p>
        </w:tc>
        <w:tc>
          <w:tcPr>
            <w:tcW w:w="1139" w:type="pct"/>
            <w:tcBorders>
              <w:bottom w:val="single" w:sz="4" w:space="0" w:color="auto"/>
            </w:tcBorders>
          </w:tcPr>
          <w:p w14:paraId="0C1C7D66" w14:textId="77777777" w:rsidR="00EF21B2" w:rsidRPr="00D3353F" w:rsidRDefault="00EF21B2" w:rsidP="00560287">
            <w:pPr>
              <w:pStyle w:val="OWSTabletext"/>
            </w:pPr>
            <w:r w:rsidRPr="00D3353F">
              <w:t>n.d.</w:t>
            </w:r>
          </w:p>
        </w:tc>
        <w:tc>
          <w:tcPr>
            <w:tcW w:w="1139" w:type="pct"/>
            <w:tcBorders>
              <w:bottom w:val="single" w:sz="4" w:space="0" w:color="auto"/>
            </w:tcBorders>
          </w:tcPr>
          <w:p w14:paraId="0C1C7D67" w14:textId="77777777" w:rsidR="00EF21B2" w:rsidRPr="00D3353F" w:rsidRDefault="00EF21B2" w:rsidP="00560287">
            <w:pPr>
              <w:pStyle w:val="OWSTabletext"/>
            </w:pPr>
            <w:r w:rsidRPr="00D3353F">
              <w:t>n.d.</w:t>
            </w:r>
          </w:p>
        </w:tc>
      </w:tr>
      <w:tr w:rsidR="00EF21B2" w:rsidRPr="00D3353F" w14:paraId="0C1C7D6C" w14:textId="77777777" w:rsidTr="00560287">
        <w:trPr>
          <w:trHeight w:val="247"/>
        </w:trPr>
        <w:tc>
          <w:tcPr>
            <w:tcW w:w="2722" w:type="pct"/>
            <w:shd w:val="clear" w:color="auto" w:fill="D9D9D9" w:themeFill="background1" w:themeFillShade="D9"/>
          </w:tcPr>
          <w:p w14:paraId="0C1C7D69" w14:textId="77777777" w:rsidR="00EF21B2" w:rsidRPr="00D3353F" w:rsidRDefault="000A6E59" w:rsidP="00560287">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produced</w:t>
            </w:r>
            <w:r w:rsidR="00EF21B2" w:rsidRPr="00D3353F">
              <w:t xml:space="preserve"> water storage pond</w:t>
            </w:r>
          </w:p>
        </w:tc>
        <w:tc>
          <w:tcPr>
            <w:tcW w:w="1139" w:type="pct"/>
            <w:tcBorders>
              <w:right w:val="nil"/>
            </w:tcBorders>
            <w:shd w:val="clear" w:color="auto" w:fill="D9D9D9" w:themeFill="background1" w:themeFillShade="D9"/>
          </w:tcPr>
          <w:p w14:paraId="0C1C7D6A" w14:textId="77777777" w:rsidR="00EF21B2" w:rsidRPr="00D3353F" w:rsidRDefault="00EF21B2" w:rsidP="00560287">
            <w:pPr>
              <w:pStyle w:val="OWSTablesub-heading"/>
            </w:pPr>
          </w:p>
        </w:tc>
        <w:tc>
          <w:tcPr>
            <w:tcW w:w="1139" w:type="pct"/>
            <w:tcBorders>
              <w:left w:val="nil"/>
            </w:tcBorders>
            <w:shd w:val="clear" w:color="auto" w:fill="D9D9D9" w:themeFill="background1" w:themeFillShade="D9"/>
          </w:tcPr>
          <w:p w14:paraId="0C1C7D6B" w14:textId="77777777" w:rsidR="00EF21B2" w:rsidRPr="00D3353F" w:rsidRDefault="00EF21B2" w:rsidP="00560287">
            <w:pPr>
              <w:pStyle w:val="OWSTablesub-heading"/>
            </w:pPr>
          </w:p>
        </w:tc>
      </w:tr>
      <w:tr w:rsidR="00EF21B2" w:rsidRPr="00D3353F" w14:paraId="0C1C7D71" w14:textId="77777777" w:rsidTr="00560287">
        <w:tc>
          <w:tcPr>
            <w:tcW w:w="2722" w:type="pct"/>
          </w:tcPr>
          <w:p w14:paraId="0C1C7D6D" w14:textId="77777777" w:rsidR="00EF21B2" w:rsidRPr="00D3353F" w:rsidRDefault="00EF21B2" w:rsidP="00560287">
            <w:pPr>
              <w:pStyle w:val="OWSTabletext"/>
            </w:pPr>
            <w:r w:rsidRPr="00D3353F">
              <w:t>Combined exposure from subsurface leak –</w:t>
            </w:r>
            <w:r w:rsidR="00350823">
              <w:t>groundwater</w:t>
            </w:r>
            <w:r w:rsidR="00840066">
              <w:t>/</w:t>
            </w:r>
            <w:r w:rsidR="00350823">
              <w:t>surface</w:t>
            </w:r>
            <w:r w:rsidRPr="00D3353F">
              <w:t xml:space="preserve"> water use</w:t>
            </w:r>
          </w:p>
          <w:p w14:paraId="0C1C7D6E" w14:textId="77777777" w:rsidR="00EF21B2" w:rsidRPr="00D3353F" w:rsidRDefault="00EF21B2" w:rsidP="00560287">
            <w:pPr>
              <w:pStyle w:val="OWSTabletext"/>
            </w:pPr>
            <w:r w:rsidRPr="00D3353F">
              <w:t>Drinking, bathing in contaminated groundwater plus swimming in contaminated surface water</w:t>
            </w:r>
          </w:p>
        </w:tc>
        <w:tc>
          <w:tcPr>
            <w:tcW w:w="1139" w:type="pct"/>
          </w:tcPr>
          <w:p w14:paraId="0C1C7D6F" w14:textId="77777777" w:rsidR="00EF21B2" w:rsidRPr="00D3353F" w:rsidRDefault="00EF21B2" w:rsidP="00560287">
            <w:pPr>
              <w:pStyle w:val="OWSTabletext"/>
            </w:pPr>
            <w:r w:rsidRPr="00D3353F">
              <w:t>n.d.</w:t>
            </w:r>
          </w:p>
        </w:tc>
        <w:tc>
          <w:tcPr>
            <w:tcW w:w="1139" w:type="pct"/>
          </w:tcPr>
          <w:p w14:paraId="0C1C7D70" w14:textId="77777777" w:rsidR="00EF21B2" w:rsidRPr="00D3353F" w:rsidRDefault="00EF21B2" w:rsidP="00560287">
            <w:pPr>
              <w:pStyle w:val="OWSTabletext"/>
            </w:pPr>
            <w:r w:rsidRPr="00D3353F">
              <w:t>n.d.</w:t>
            </w:r>
          </w:p>
        </w:tc>
      </w:tr>
      <w:tr w:rsidR="00EF21B2" w:rsidRPr="00D3353F" w14:paraId="0C1C7D76" w14:textId="77777777" w:rsidTr="00560287">
        <w:tc>
          <w:tcPr>
            <w:tcW w:w="2722" w:type="pct"/>
          </w:tcPr>
          <w:p w14:paraId="0C1C7D72" w14:textId="77777777" w:rsidR="00EF21B2" w:rsidRPr="00D3353F" w:rsidRDefault="00EF21B2" w:rsidP="00560287">
            <w:pPr>
              <w:pStyle w:val="OWSTabletext"/>
            </w:pPr>
            <w:r w:rsidRPr="00D3353F">
              <w:t>Combined exposure from subsurface leak - surface water use</w:t>
            </w:r>
          </w:p>
          <w:p w14:paraId="0C1C7D73"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7D74" w14:textId="77777777" w:rsidR="00EF21B2" w:rsidRPr="00D3353F" w:rsidRDefault="00EF21B2" w:rsidP="00560287">
            <w:pPr>
              <w:pStyle w:val="OWSTabletext"/>
            </w:pPr>
            <w:r w:rsidRPr="00D3353F">
              <w:t>n.d.</w:t>
            </w:r>
          </w:p>
        </w:tc>
        <w:tc>
          <w:tcPr>
            <w:tcW w:w="1139" w:type="pct"/>
          </w:tcPr>
          <w:p w14:paraId="0C1C7D75" w14:textId="77777777" w:rsidR="00EF21B2" w:rsidRPr="00D3353F" w:rsidRDefault="00EF21B2" w:rsidP="00560287">
            <w:pPr>
              <w:pStyle w:val="OWSTabletext"/>
            </w:pPr>
            <w:r w:rsidRPr="00D3353F">
              <w:t>n.d.</w:t>
            </w:r>
          </w:p>
        </w:tc>
      </w:tr>
    </w:tbl>
    <w:p w14:paraId="0C1C7D77" w14:textId="77777777" w:rsidR="00EF21B2" w:rsidRPr="00D3353F" w:rsidRDefault="00EF21B2" w:rsidP="00EF21B2">
      <w:pPr>
        <w:pStyle w:val="OWSBelowTableText9pt"/>
      </w:pPr>
      <w:r w:rsidRPr="00D3353F">
        <w:t>n.d. – not disclosed</w:t>
      </w:r>
      <w:r w:rsidR="00483FCC" w:rsidRPr="00D3353F">
        <w:t xml:space="preserve">.  </w:t>
      </w:r>
      <w:r w:rsidRPr="00D3353F">
        <w:t xml:space="preserve">* MOEs for a bulk spill from </w:t>
      </w:r>
      <w:r w:rsidR="006A59D4" w:rsidRPr="00D3353F">
        <w:t xml:space="preserve">flowback </w:t>
      </w:r>
      <w:r w:rsidR="000201F9">
        <w:t>and / or</w:t>
      </w:r>
      <w:r w:rsidR="006A59D4"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_Ref411931746 \h  \* MERGEFORMAT </w:instrText>
      </w:r>
      <w:r w:rsidR="00176286">
        <w:fldChar w:fldCharType="separate"/>
      </w:r>
      <w:r w:rsidR="00563149" w:rsidRPr="00D3353F">
        <w:t>Table D.</w:t>
      </w:r>
      <w:r w:rsidR="00563149">
        <w:t>7</w:t>
      </w:r>
      <w:r w:rsidR="00176286">
        <w:fldChar w:fldCharType="end"/>
      </w:r>
      <w:r w:rsidRPr="00D3353F">
        <w:t xml:space="preserve"> and </w:t>
      </w:r>
      <w:r w:rsidR="00176286">
        <w:fldChar w:fldCharType="begin"/>
      </w:r>
      <w:r w:rsidR="00176286">
        <w:instrText xml:space="preserve"> REF _Ref411931649 \h  \* MERGEFORMAT </w:instrText>
      </w:r>
      <w:r w:rsidR="00176286">
        <w:fldChar w:fldCharType="separate"/>
      </w:r>
      <w:r w:rsidR="00563149" w:rsidRPr="00D3353F">
        <w:t>Table D.</w:t>
      </w:r>
      <w:r w:rsidR="00563149">
        <w:t>8</w:t>
      </w:r>
      <w:r w:rsidR="00176286">
        <w:fldChar w:fldCharType="end"/>
      </w:r>
      <w:r w:rsidRPr="00D3353F">
        <w:t>).</w:t>
      </w:r>
      <w:r w:rsidR="00483FCC" w:rsidRPr="00D3353F">
        <w:t xml:space="preserve">  </w:t>
      </w:r>
      <w:r w:rsidRPr="00D3353F">
        <w:t xml:space="preserve"> ** In the absence of a NOAEL, these MOEs were calculated based on the highest available dose.</w:t>
      </w:r>
    </w:p>
    <w:p w14:paraId="0C1C7D78" w14:textId="77777777" w:rsidR="00EF21B2" w:rsidRPr="00D3353F" w:rsidRDefault="00EF21B2" w:rsidP="00EF21B2">
      <w:pPr>
        <w:pStyle w:val="OWSNormal11pt"/>
      </w:pPr>
      <w:r w:rsidRPr="00D3353F">
        <w:t xml:space="preserve">Based on uncertainty factors derived for this risk characterisation and conservative assumptions within the exposure modelling, these MOEs indicate that calcium chloride is </w:t>
      </w:r>
      <w:r w:rsidR="00B570FB" w:rsidRPr="00D3353F">
        <w:t>of low concern for</w:t>
      </w:r>
      <w:r w:rsidRPr="00D3353F">
        <w:t xml:space="preserve"> adults and children from repeated exposures based on the modelled exposure scenarios.</w:t>
      </w:r>
    </w:p>
    <w:p w14:paraId="0C1C7D79" w14:textId="77777777" w:rsidR="009318D6" w:rsidRPr="00D3353F" w:rsidRDefault="00EF21B2" w:rsidP="00CF5FA5">
      <w:pPr>
        <w:pStyle w:val="OWSDHeading3"/>
      </w:pPr>
      <w:r w:rsidRPr="00D3353F">
        <w:t>Conclusions</w:t>
      </w:r>
    </w:p>
    <w:p w14:paraId="0C1C7D7A" w14:textId="77777777" w:rsidR="009318D6" w:rsidRPr="00D3353F" w:rsidRDefault="00EF21B2" w:rsidP="00CF5FA5">
      <w:pPr>
        <w:pStyle w:val="OWSDHeading4"/>
      </w:pPr>
      <w:r w:rsidRPr="00D3353F">
        <w:t>Occupational health risks</w:t>
      </w:r>
    </w:p>
    <w:p w14:paraId="0C1C7D7B" w14:textId="77777777" w:rsidR="00EF21B2" w:rsidRPr="00D3353F" w:rsidRDefault="00EF21B2" w:rsidP="00EF21B2">
      <w:pPr>
        <w:pStyle w:val="OWSNormal11pt"/>
      </w:pPr>
      <w:r w:rsidRPr="00D3353F">
        <w:t xml:space="preserve">Given the lack of acute adverse health effects, calcium chloride, as delivered to operational sites, is </w:t>
      </w:r>
      <w:r w:rsidR="00B570FB" w:rsidRPr="00D3353F">
        <w:t xml:space="preserve">of low concern for </w:t>
      </w:r>
      <w:r w:rsidRPr="00D3353F">
        <w:t xml:space="preserve">acute </w:t>
      </w:r>
      <w:r w:rsidR="003A57B5" w:rsidRPr="00D3353F">
        <w:t xml:space="preserve">adverse </w:t>
      </w:r>
      <w:r w:rsidRPr="00D3353F">
        <w:t xml:space="preserve">health </w:t>
      </w:r>
      <w:r w:rsidR="00B570FB" w:rsidRPr="00D3353F">
        <w:t xml:space="preserve">effects </w:t>
      </w:r>
      <w:r w:rsidRPr="00D3353F">
        <w:t>for workers during operations.</w:t>
      </w:r>
    </w:p>
    <w:p w14:paraId="0C1C7D7C" w14:textId="77777777" w:rsidR="00EF21B2" w:rsidRPr="00D3353F" w:rsidRDefault="00EF21B2" w:rsidP="00EF21B2">
      <w:pPr>
        <w:pStyle w:val="OWSNormal11pt"/>
      </w:pPr>
      <w:r w:rsidRPr="00D3353F">
        <w:t xml:space="preserve">Exposure to the chemical via hydraulic fracturing fluids is </w:t>
      </w:r>
      <w:r w:rsidR="00B570FB" w:rsidRPr="00D3353F">
        <w:t>of low concern for</w:t>
      </w:r>
      <w:r w:rsidRPr="00D3353F">
        <w:t xml:space="preserve"> acute </w:t>
      </w:r>
      <w:r w:rsidR="003A57B5" w:rsidRPr="00D3353F">
        <w:t xml:space="preserve">adverse </w:t>
      </w:r>
      <w:r w:rsidRPr="00D3353F">
        <w:t xml:space="preserve">health </w:t>
      </w:r>
      <w:r w:rsidR="00B570FB" w:rsidRPr="00D3353F">
        <w:t xml:space="preserve">effects for </w:t>
      </w:r>
      <w:r w:rsidRPr="00D3353F">
        <w:t>workers.</w:t>
      </w:r>
    </w:p>
    <w:p w14:paraId="0C1C7D7D" w14:textId="77777777" w:rsidR="00EF21B2" w:rsidRPr="00D3353F" w:rsidRDefault="00EF21B2" w:rsidP="00EF21B2">
      <w:pPr>
        <w:pStyle w:val="OWSNormal11pt"/>
      </w:pPr>
      <w:r w:rsidRPr="00D3353F">
        <w:t xml:space="preserve">Calculated MOEs indicate that the chemical is </w:t>
      </w:r>
      <w:r w:rsidR="00B570FB" w:rsidRPr="00D3353F">
        <w:t>of low concern for</w:t>
      </w:r>
      <w:r w:rsidRPr="00D3353F">
        <w:t xml:space="preserve"> chronic adverse health effects for workers from repeated exposures during operations.</w:t>
      </w:r>
    </w:p>
    <w:p w14:paraId="0C1C7D7E" w14:textId="77777777" w:rsidR="009318D6" w:rsidRPr="00D3353F" w:rsidRDefault="00EF21B2" w:rsidP="00CF5FA5">
      <w:pPr>
        <w:pStyle w:val="OWSDHeading4"/>
      </w:pPr>
      <w:r w:rsidRPr="00D3353F">
        <w:t>Public health risks</w:t>
      </w:r>
    </w:p>
    <w:p w14:paraId="0C1C7D7F" w14:textId="77777777" w:rsidR="00D0391B" w:rsidRPr="00D3353F" w:rsidRDefault="00EF21B2" w:rsidP="00EF21B2">
      <w:pPr>
        <w:pStyle w:val="OWSNormal11pt"/>
      </w:pPr>
      <w:r w:rsidRPr="00D3353F">
        <w:t>The public is unlikely to come into contact with the chemical in concentrated form and so</w:t>
      </w:r>
      <w:r w:rsidR="006950AD" w:rsidRPr="00D3353F">
        <w:t xml:space="preserve"> the chemical</w:t>
      </w:r>
      <w:r w:rsidR="00B570FB" w:rsidRPr="00D3353F">
        <w:t xml:space="preserve"> is of low concern for </w:t>
      </w:r>
      <w:r w:rsidRPr="00D3353F">
        <w:t>acute adverse health effects.</w:t>
      </w:r>
    </w:p>
    <w:p w14:paraId="0C1C7D80" w14:textId="77777777" w:rsidR="00EF21B2" w:rsidRPr="00D3353F" w:rsidRDefault="00EF21B2" w:rsidP="00EF21B2">
      <w:pPr>
        <w:pStyle w:val="OWSNormal11pt"/>
      </w:pPr>
      <w:r w:rsidRPr="00D3353F">
        <w:t xml:space="preserve">For repeated exposures of the public via environmental contamination, calculated MOEs indicate that the chemical is </w:t>
      </w:r>
      <w:r w:rsidR="00B570FB" w:rsidRPr="00D3353F">
        <w:t xml:space="preserve">of low concern </w:t>
      </w:r>
      <w:r w:rsidRPr="00D3353F">
        <w:t>for adults and children based on certain modelled exposure scenarios.</w:t>
      </w:r>
    </w:p>
    <w:p w14:paraId="0C1C7D81" w14:textId="77777777" w:rsidR="00657F73" w:rsidRPr="00D3353F" w:rsidRDefault="009A48FE" w:rsidP="00CF5FA5">
      <w:pPr>
        <w:pStyle w:val="OWSDHeading2"/>
      </w:pPr>
      <w:r w:rsidRPr="00D3353F">
        <w:t>Risk mitigation measures</w:t>
      </w:r>
    </w:p>
    <w:p w14:paraId="0C1C7D82" w14:textId="77777777" w:rsidR="00B0786D" w:rsidRPr="00D3353F" w:rsidRDefault="00B0786D" w:rsidP="00B0786D">
      <w:pPr>
        <w:pStyle w:val="OWSNormal11pt"/>
        <w:rPr>
          <w:lang w:val="en-GB"/>
        </w:rPr>
      </w:pPr>
      <w:r w:rsidRPr="00D3353F">
        <w:rPr>
          <w:lang w:val="en-GB"/>
        </w:rPr>
        <w:t>The following risk mitigation measures arise from the risk assessment. Implicit in these measures is that best practice chemical management is implemented to minimise worker and public exposure.</w:t>
      </w:r>
    </w:p>
    <w:p w14:paraId="0C1C7D83" w14:textId="77777777" w:rsidR="009318D6" w:rsidRPr="00D3353F" w:rsidRDefault="00EF21B2" w:rsidP="00CF5FA5">
      <w:pPr>
        <w:pStyle w:val="OWSDHeading3"/>
      </w:pPr>
      <w:r w:rsidRPr="00D3353F">
        <w:t>Obligations under workplace health and safety legislation</w:t>
      </w:r>
    </w:p>
    <w:p w14:paraId="0C1C7D84" w14:textId="3BD1DBB6" w:rsidR="00B0786D" w:rsidRPr="00D3353F" w:rsidRDefault="00B0786D" w:rsidP="00B0786D">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7D85" w14:textId="77777777" w:rsidR="00D0391B" w:rsidRPr="00D3353F" w:rsidRDefault="00B0786D" w:rsidP="00B0786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7D86" w14:textId="3970D790" w:rsidR="00E840C0" w:rsidRDefault="00B0786D" w:rsidP="00B0786D">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7D87" w14:textId="77777777" w:rsidR="009B1FFA" w:rsidRPr="00D3353F" w:rsidRDefault="009B1FFA" w:rsidP="00B0786D">
      <w:pPr>
        <w:pStyle w:val="OWSNormal11pt"/>
      </w:pPr>
    </w:p>
    <w:p w14:paraId="0C1C7D88" w14:textId="77777777" w:rsidR="009318D6" w:rsidRPr="00D3353F" w:rsidRDefault="00EF21B2" w:rsidP="00CF5FA5">
      <w:pPr>
        <w:pStyle w:val="OWSDHeading2"/>
      </w:pPr>
      <w:r w:rsidRPr="00D3353F">
        <w:t>References</w:t>
      </w:r>
    </w:p>
    <w:p w14:paraId="0C1C7D89" w14:textId="20F895E8"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Project report prepared by the National Industrial Chemicals Notification and Assessment Scheme (NICNAS) as part of the National Assessment of Chemicals Associated with Coal Seam Gas Extraction in Australia, Commonwealth of Australia, Canberra.</w:t>
      </w:r>
    </w:p>
    <w:p w14:paraId="0C1C7D8A" w14:textId="43F5B3B4"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w:t>
      </w:r>
      <w:r w:rsidR="00D0787B">
        <w:t>on in Australia, Project report</w:t>
      </w:r>
      <w:r w:rsidR="00ED3D49" w:rsidRPr="00D3353F">
        <w:t xml:space="preserve"> prepared by the National Industrial Chemicals Notification and Assessment Scheme (NICNAS) as part of the National Assessment of Chemicals Associated with Coal Seam Gas Extraction in Australia, Commonwealth of Australia, Canberra.</w:t>
      </w:r>
    </w:p>
    <w:p w14:paraId="0C1C7D8B" w14:textId="3D247027"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w:t>
      </w:r>
      <w:r w:rsidR="00D0787B">
        <w:t>ustralia, Project report</w:t>
      </w:r>
      <w:r w:rsidRPr="00D3353F">
        <w:t xml:space="preserve"> prepared by the National Industrial Chemicals Notification and Assessment Scheme (NICNAS) as part of the National Assessment of Chemicals Associated with Coal Seam Gas Extraction in Australia, Commonwealth of Australia, Canberra.</w:t>
      </w:r>
    </w:p>
    <w:p w14:paraId="0C1C7D8C" w14:textId="77777777" w:rsidR="009318D6" w:rsidRPr="00D3353F" w:rsidRDefault="00B604FE" w:rsidP="009318D6">
      <w:pPr>
        <w:pStyle w:val="OWSReferencelist"/>
      </w:pPr>
      <w:r w:rsidRPr="00621010">
        <w:t xml:space="preserve">OECD (2002) Screening Information Dataset (SIDS) Initial Assessment Report for SIAM 15. </w:t>
      </w:r>
      <w:r w:rsidR="00492D10">
        <w:t>c</w:t>
      </w:r>
      <w:r w:rsidRPr="00621010">
        <w:t>alcium chloride.</w:t>
      </w:r>
      <w:r w:rsidR="00492D10">
        <w:t xml:space="preserve">Organisation for Economic Co-operation and Development (OECD) </w:t>
      </w:r>
      <w:r w:rsidR="00492D10" w:rsidRPr="00D3353F">
        <w:t>Existing Chemicals Database.</w:t>
      </w:r>
    </w:p>
    <w:p w14:paraId="0C1C7D8D" w14:textId="77777777" w:rsidR="00576327" w:rsidRPr="00D3353F" w:rsidRDefault="00576327" w:rsidP="00576327">
      <w:pPr>
        <w:pStyle w:val="OWSReferencelist"/>
      </w:pPr>
      <w:r w:rsidRPr="00D3353F">
        <w:t xml:space="preserve">REACH </w:t>
      </w:r>
      <w:r w:rsidR="00EC2D45" w:rsidRPr="00D3353F">
        <w:t xml:space="preserve">(2013) </w:t>
      </w:r>
      <w:r w:rsidR="00621010" w:rsidRPr="00621010">
        <w:t>Registration, Evaluation, Authorisation and Restriction of Chemicals (REACH)</w:t>
      </w:r>
      <w:r w:rsidRPr="00D3353F">
        <w:t xml:space="preserve"> </w:t>
      </w:r>
      <w:r w:rsidR="00680FB2" w:rsidRPr="00D3353F">
        <w:t>d</w:t>
      </w:r>
      <w:r w:rsidRPr="00D3353F">
        <w:t>ossier for calcium chloride. Study Report 1987-05-31.</w:t>
      </w:r>
      <w:r w:rsidR="003922B6">
        <w:t>European Union.</w:t>
      </w:r>
      <w:r w:rsidRPr="00D3353F">
        <w:t xml:space="preserve"> Accessed 4 July 2013 at http://apps.echa.europa.eu/registered/data/dossiers/DISS-9eb43f6f-23a1-5205-e044-00144f67d031/DISS-9eb43f6f-23a1-5205-e044-00144f67d031_DISS-9eb43f6f-23a1-5205-e044-00144f67d031.html</w:t>
      </w:r>
    </w:p>
    <w:p w14:paraId="0C1C7D8E" w14:textId="77777777" w:rsidR="009318D6" w:rsidRPr="00D3353F" w:rsidRDefault="00EF21B2" w:rsidP="00A649E1">
      <w:pPr>
        <w:pStyle w:val="OWSDHeading1"/>
        <w:rPr>
          <w:rFonts w:cs="Calibri"/>
          <w:szCs w:val="18"/>
        </w:rPr>
      </w:pPr>
      <w:bookmarkStart w:id="39" w:name="_Toc467156307"/>
      <w:r w:rsidRPr="00D3353F">
        <w:t>Ethanol, 2,2',2''-nitrilotris-</w:t>
      </w:r>
      <w:bookmarkEnd w:id="39"/>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7D91" w14:textId="77777777" w:rsidTr="006A59D4">
        <w:trPr>
          <w:tblHeader/>
        </w:trPr>
        <w:tc>
          <w:tcPr>
            <w:tcW w:w="1207" w:type="pct"/>
            <w:shd w:val="clear" w:color="auto" w:fill="C6D9F1" w:themeFill="text2" w:themeFillTint="33"/>
            <w:hideMark/>
          </w:tcPr>
          <w:p w14:paraId="0C1C7D8F" w14:textId="519D9E7E" w:rsidR="00EF21B2" w:rsidRPr="00D3353F" w:rsidRDefault="000A5211" w:rsidP="00E541A6">
            <w:pPr>
              <w:pStyle w:val="OWSTableheading"/>
            </w:pPr>
            <w:r>
              <w:t>CAS RN</w:t>
            </w:r>
          </w:p>
        </w:tc>
        <w:tc>
          <w:tcPr>
            <w:tcW w:w="3793" w:type="pct"/>
            <w:shd w:val="clear" w:color="auto" w:fill="C6D9F1" w:themeFill="text2" w:themeFillTint="33"/>
            <w:hideMark/>
          </w:tcPr>
          <w:p w14:paraId="0C1C7D90" w14:textId="77777777" w:rsidR="00EF21B2" w:rsidRPr="00D3353F" w:rsidRDefault="00EF21B2" w:rsidP="00E541A6">
            <w:pPr>
              <w:pStyle w:val="OWSTableheading"/>
            </w:pPr>
            <w:r w:rsidRPr="00D3353F">
              <w:t>CAS Name</w:t>
            </w:r>
          </w:p>
        </w:tc>
      </w:tr>
      <w:tr w:rsidR="00EF21B2" w:rsidRPr="00D3353F" w14:paraId="0C1C7D94" w14:textId="77777777" w:rsidTr="006A59D4">
        <w:tc>
          <w:tcPr>
            <w:tcW w:w="1207" w:type="pct"/>
          </w:tcPr>
          <w:p w14:paraId="0C1C7D92" w14:textId="77777777" w:rsidR="00EF21B2" w:rsidRPr="00D3353F" w:rsidRDefault="00EF21B2" w:rsidP="00560287">
            <w:pPr>
              <w:pStyle w:val="OWSTabletext"/>
            </w:pPr>
            <w:r w:rsidRPr="00D3353F">
              <w:t>102-71-6</w:t>
            </w:r>
          </w:p>
        </w:tc>
        <w:tc>
          <w:tcPr>
            <w:tcW w:w="3793" w:type="pct"/>
          </w:tcPr>
          <w:p w14:paraId="0C1C7D93" w14:textId="77777777" w:rsidR="00EF21B2" w:rsidRPr="00D3353F" w:rsidRDefault="00EF21B2" w:rsidP="00560287">
            <w:pPr>
              <w:pStyle w:val="OWSTabletext"/>
            </w:pPr>
            <w:r w:rsidRPr="00D3353F">
              <w:t>Ethanol, 2,2',2''-nitrilotris-</w:t>
            </w:r>
          </w:p>
        </w:tc>
      </w:tr>
    </w:tbl>
    <w:p w14:paraId="0C1C7D95" w14:textId="77777777" w:rsidR="009318D6" w:rsidRPr="00D3353F" w:rsidRDefault="00EF21B2" w:rsidP="00CF5FA5">
      <w:pPr>
        <w:pStyle w:val="OWSDHeading2"/>
      </w:pPr>
      <w:r w:rsidRPr="00D3353F">
        <w:t>Chemical use and concentration</w:t>
      </w:r>
    </w:p>
    <w:p w14:paraId="0C1C7D96" w14:textId="02DF52AA" w:rsidR="00EF21B2" w:rsidRPr="00D3353F" w:rsidRDefault="00EF21B2" w:rsidP="00EF21B2">
      <w:pPr>
        <w:pStyle w:val="OWSNormal11pt"/>
      </w:pPr>
      <w:r w:rsidRPr="00D3353F">
        <w:t>The document from here on refers to Ethanol, 2,2',2''-nitrilotris- (</w:t>
      </w:r>
      <w:r w:rsidR="000A5211">
        <w:t>CAS RN</w:t>
      </w:r>
      <w:r w:rsidRPr="00D3353F">
        <w:t xml:space="preserve"> 102-71-6) as ‘triethanolamine’, one of the synonyms of the chemical.</w:t>
      </w:r>
    </w:p>
    <w:p w14:paraId="0C1C7D97" w14:textId="77777777" w:rsidR="00EF21B2" w:rsidRPr="00D3353F" w:rsidRDefault="00EF21B2" w:rsidP="00EF21B2">
      <w:pPr>
        <w:pStyle w:val="OWSNormal11pt"/>
      </w:pPr>
      <w:r w:rsidRPr="00D3353F">
        <w:t>Triethanolamine is noted on Australian industry websites as a component of hydraulic fracturing fluid formulations for coal seam gas extraction. Its function within these fluids is for gel management.</w:t>
      </w:r>
    </w:p>
    <w:p w14:paraId="0C1C7D98" w14:textId="319DC0BC" w:rsidR="00EF21B2" w:rsidRPr="00D3353F" w:rsidRDefault="00EF21B2" w:rsidP="00EF21B2">
      <w:pPr>
        <w:pStyle w:val="OWSNormal11pt"/>
      </w:pPr>
      <w:r w:rsidRPr="00D3353F">
        <w:t>No identity or concentration data were provided for triethanolamine in submissions to an industry survey of chemicals used for coal seam gas extraction in Australia (</w:t>
      </w:r>
      <w:r w:rsidR="001B7801">
        <w:t>NICNAS </w:t>
      </w:r>
      <w:r w:rsidR="00D0787B">
        <w:t>2017</w:t>
      </w:r>
      <w:r w:rsidR="00BD12E3" w:rsidRPr="00D3353F">
        <w:t>c</w:t>
      </w:r>
      <w:r w:rsidRPr="00D3353F">
        <w:t>). A safety data sheet for a Schlumberger product J318, typically used as a liquid breaker aid for hydraulic fracturing in Australia (QGC</w:t>
      </w:r>
      <w:r w:rsidR="00621010">
        <w:t> </w:t>
      </w:r>
      <w:r w:rsidRPr="00D3353F">
        <w:t>2014), lists triethanolamine present at a concentration of 60</w:t>
      </w:r>
      <w:r w:rsidR="00621010">
        <w:t>-</w:t>
      </w:r>
      <w:r w:rsidRPr="00D3353F">
        <w:t xml:space="preserve">100%. Thus, for the purposes of this risk assessment, the chemical is assumed to be transported, stored and handled in its pure form as a liquid product at a concentration of </w:t>
      </w:r>
      <w:r w:rsidR="00F92EB8">
        <w:t>1 000</w:t>
      </w:r>
      <w:r w:rsidRPr="00D3353F">
        <w:t> g/L (100%).</w:t>
      </w:r>
    </w:p>
    <w:p w14:paraId="0C1C7D99" w14:textId="77777777" w:rsidR="00EF21B2" w:rsidRPr="00D3353F" w:rsidRDefault="00EF21B2" w:rsidP="00EF21B2">
      <w:pPr>
        <w:pStyle w:val="OWSNormal11pt"/>
      </w:pPr>
      <w:r w:rsidRPr="00D3353F">
        <w:t>No data were provided in the industry survey for the final concentration of triethanolamine in hydraulic fracturing fluid. An Australia Pacific Liquid Natural Gas (APLNG) factsheet listed the range of concentrations of the chemicals used in gel</w:t>
      </w:r>
      <w:r w:rsidR="00621010">
        <w:t xml:space="preserve"> </w:t>
      </w:r>
      <w:r w:rsidRPr="00D3353F">
        <w:t>/</w:t>
      </w:r>
      <w:r w:rsidR="00621010">
        <w:t xml:space="preserve"> </w:t>
      </w:r>
      <w:r w:rsidRPr="00D3353F">
        <w:t>viscosity management from 0 to 0.25% (APLNG</w:t>
      </w:r>
      <w:r w:rsidR="00621010">
        <w:t> </w:t>
      </w:r>
      <w:r w:rsidRPr="00D3353F">
        <w:t>2014). For the purposes of this risk assessment, triethanolamine is assumed to be present in hydraulic fracturing fluids prior to injection at a concentration of 2.5 g/L</w:t>
      </w:r>
      <w:r w:rsidR="00621010">
        <w:t> </w:t>
      </w:r>
      <w:r w:rsidRPr="00D3353F">
        <w:t>(0.25%).</w:t>
      </w:r>
    </w:p>
    <w:p w14:paraId="0C1C7D9A" w14:textId="77777777" w:rsidR="009318D6" w:rsidRPr="00D3353F" w:rsidRDefault="00EF21B2" w:rsidP="00CF5FA5">
      <w:pPr>
        <w:pStyle w:val="OWSDHeading2"/>
      </w:pPr>
      <w:r w:rsidRPr="00D3353F">
        <w:t>Critical health effects</w:t>
      </w:r>
    </w:p>
    <w:p w14:paraId="0C1C7D9B" w14:textId="379F0ABF" w:rsidR="00D0391B"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7D9C" w14:textId="77777777" w:rsidR="00EF21B2" w:rsidRPr="00D3353F" w:rsidRDefault="00EF21B2" w:rsidP="00EF21B2">
      <w:pPr>
        <w:pStyle w:val="OWSNormal11pt"/>
        <w:rPr>
          <w:color w:val="000000" w:themeColor="text1"/>
        </w:rPr>
      </w:pPr>
      <w:r w:rsidRPr="00D3353F">
        <w:rPr>
          <w:color w:val="000000" w:themeColor="text1"/>
        </w:rPr>
        <w:t>Information on health hazard was obtained predominantly from the Organisation for Economic Co-operation and Development (</w:t>
      </w:r>
      <w:r w:rsidR="008821D8">
        <w:rPr>
          <w:color w:val="000000" w:themeColor="text1"/>
        </w:rPr>
        <w:t>OECD </w:t>
      </w:r>
      <w:r w:rsidRPr="00D3353F">
        <w:rPr>
          <w:color w:val="000000" w:themeColor="text1"/>
        </w:rPr>
        <w:t xml:space="preserve">2001) and </w:t>
      </w:r>
      <w:r w:rsidRPr="00D3353F">
        <w:rPr>
          <w:rFonts w:eastAsia="Times New Roman"/>
          <w:color w:val="000000" w:themeColor="text1"/>
        </w:rPr>
        <w:t xml:space="preserve">the Registration, Evaluation, Authorisation and Restriction of Chemicals </w:t>
      </w:r>
      <w:r w:rsidR="00492D10">
        <w:rPr>
          <w:rFonts w:eastAsia="Times New Roman"/>
          <w:color w:val="000000" w:themeColor="text1"/>
        </w:rPr>
        <w:t>d</w:t>
      </w:r>
      <w:r w:rsidRPr="00D3353F">
        <w:rPr>
          <w:rFonts w:eastAsia="Times New Roman"/>
          <w:color w:val="000000" w:themeColor="text1"/>
        </w:rPr>
        <w:t>ossier of the chemical (REACH 2013)</w:t>
      </w:r>
      <w:r w:rsidRPr="00D3353F">
        <w:rPr>
          <w:color w:val="000000" w:themeColor="text1"/>
        </w:rPr>
        <w:t>.</w:t>
      </w:r>
    </w:p>
    <w:p w14:paraId="0C1C7D9D" w14:textId="77777777" w:rsidR="00EF21B2" w:rsidRPr="00D3353F" w:rsidRDefault="00EF21B2" w:rsidP="00EF21B2">
      <w:pPr>
        <w:pStyle w:val="OWSNormal11pt"/>
      </w:pPr>
      <w:r w:rsidRPr="00D3353F">
        <w:t>The critical adverse health effects from the NICNAS hazard assessment are summarised below.</w:t>
      </w:r>
    </w:p>
    <w:p w14:paraId="0C1C7D9E" w14:textId="77777777" w:rsidR="00EF21B2" w:rsidRPr="00D3353F" w:rsidRDefault="00EF21B2" w:rsidP="00EF21B2">
      <w:pPr>
        <w:pStyle w:val="OWSNormal11pt"/>
      </w:pPr>
      <w:r w:rsidRPr="00D3353F">
        <w:t>Triethanolamine has low acute oral and dermal toxicity</w:t>
      </w:r>
      <w:r w:rsidR="00B035EB" w:rsidRPr="00D3353F">
        <w:t xml:space="preserve"> </w:t>
      </w:r>
      <w:r w:rsidR="002B197F" w:rsidRPr="00D3353F">
        <w:rPr>
          <w:rFonts w:eastAsia="Times New Roman"/>
        </w:rPr>
        <w:t>but may cause eye and respiratory irritation</w:t>
      </w:r>
      <w:r w:rsidRPr="00D3353F">
        <w:t>.</w:t>
      </w:r>
      <w:r w:rsidR="002B197F" w:rsidRPr="00D3353F">
        <w:t xml:space="preserve"> </w:t>
      </w:r>
      <w:r w:rsidR="002B197F" w:rsidRPr="00D3353F">
        <w:rPr>
          <w:rFonts w:eastAsia="Times New Roman" w:cs="Times New Roman"/>
          <w:color w:val="auto"/>
        </w:rPr>
        <w:t>Triethanolamine was non</w:t>
      </w:r>
      <w:r w:rsidR="002B197F" w:rsidRPr="00D3353F">
        <w:rPr>
          <w:rFonts w:eastAsia="Times New Roman" w:cs="Times New Roman"/>
          <w:color w:val="auto"/>
        </w:rPr>
        <w:noBreakHyphen/>
        <w:t xml:space="preserve">irritating to the skin in rabbit studies, whilst studies in humans indicate that the chemical can cause skin irritation. The chemical </w:t>
      </w:r>
      <w:r w:rsidR="002B197F" w:rsidRPr="00D3353F">
        <w:rPr>
          <w:rFonts w:eastAsia="Times New Roman"/>
        </w:rPr>
        <w:t>is not a skin sensitiser.</w:t>
      </w:r>
    </w:p>
    <w:p w14:paraId="0C1C7D9F" w14:textId="77777777" w:rsidR="00EF21B2" w:rsidRPr="00D3353F" w:rsidRDefault="00EF21B2" w:rsidP="00EF21B2">
      <w:pPr>
        <w:pStyle w:val="OWSNormal11pt"/>
      </w:pPr>
      <w:r w:rsidRPr="00D3353F">
        <w:t xml:space="preserve">The most appropriate </w:t>
      </w:r>
      <w:r w:rsidR="00C70CF1" w:rsidRPr="00D3353F">
        <w:t>No</w:t>
      </w:r>
      <w:r w:rsidR="00621010">
        <w:t>-</w:t>
      </w:r>
      <w:r w:rsidR="00C70CF1" w:rsidRPr="00D3353F">
        <w:t>Observed</w:t>
      </w:r>
      <w:r w:rsidR="00CF5FA5">
        <w:t>-</w:t>
      </w:r>
      <w:r w:rsidR="00C70CF1" w:rsidRPr="00D3353F">
        <w:t>Adverse</w:t>
      </w:r>
      <w:r w:rsidR="006236DA">
        <w:noBreakHyphen/>
      </w:r>
      <w:r w:rsidR="00C70CF1" w:rsidRPr="00D3353F">
        <w:t xml:space="preserve">Effect Level </w:t>
      </w:r>
      <w:r w:rsidRPr="00D3353F">
        <w:t>(NOAEL) for risk assessment is 125 mg/kg bw/day based on systemic effects involving changes in bodyweight and organ to bodyweight ratios.</w:t>
      </w:r>
    </w:p>
    <w:p w14:paraId="0C1C7DA0" w14:textId="77777777" w:rsidR="00F90AB0" w:rsidRPr="00D3353F" w:rsidRDefault="00EF21B2" w:rsidP="003E5828">
      <w:pPr>
        <w:pStyle w:val="OWSNormal11pt"/>
      </w:pPr>
      <w:r w:rsidRPr="00D3353F">
        <w:t>The chemical is neither genotoxic nor carcinogenic, and it is not a reproductive toxicant.</w:t>
      </w:r>
    </w:p>
    <w:p w14:paraId="0C1C7DA1" w14:textId="77777777" w:rsidR="00EF21B2" w:rsidRPr="00D3353F" w:rsidRDefault="00EF21B2" w:rsidP="00CF5FA5">
      <w:pPr>
        <w:pStyle w:val="OWSDHeading2"/>
      </w:pPr>
      <w:r w:rsidRPr="00D3353F">
        <w:t>Human exposure assessment</w:t>
      </w:r>
    </w:p>
    <w:p w14:paraId="0C1C7DA2" w14:textId="77777777" w:rsidR="009318D6" w:rsidRPr="00D3353F" w:rsidRDefault="00EF21B2" w:rsidP="00CF5FA5">
      <w:pPr>
        <w:pStyle w:val="OWSDHeading3"/>
      </w:pPr>
      <w:r w:rsidRPr="00D3353F">
        <w:t>Worker exposure</w:t>
      </w:r>
    </w:p>
    <w:p w14:paraId="0C1C7DA3" w14:textId="77777777" w:rsidR="00EF21B2" w:rsidRPr="00D3353F" w:rsidRDefault="00EF21B2" w:rsidP="00EF21B2">
      <w:pPr>
        <w:pStyle w:val="OWSNormal11pt"/>
      </w:pPr>
      <w:r w:rsidRPr="00D3353F">
        <w:t xml:space="preserve">Exposure of workers to triethanolamine is possible via inadvertent spills and leaks, especially during any required manual handling, </w:t>
      </w:r>
      <w:r w:rsidR="000201F9">
        <w:t>and / or</w:t>
      </w:r>
      <w:r w:rsidRPr="00D3353F">
        <w:t xml:space="preserve"> emissions of volatilised chemicals/ aerosols during operations. Exposure may also occur from contact with produced water containing residual triethanolamine.</w:t>
      </w:r>
    </w:p>
    <w:p w14:paraId="0C1C7DA4" w14:textId="77777777" w:rsidR="00EF21B2"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7DA5"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7DA6" w14:textId="2C68FCBD" w:rsidR="00EF21B2" w:rsidRPr="00D3353F" w:rsidRDefault="00EF21B2" w:rsidP="00EF21B2">
      <w:pPr>
        <w:pStyle w:val="OWSNormal11pt"/>
      </w:pPr>
      <w:r w:rsidRPr="00D3353F">
        <w:t>The total internal human dose (</w:t>
      </w:r>
      <w:r w:rsidR="00176286">
        <w:fldChar w:fldCharType="begin"/>
      </w:r>
      <w:r w:rsidR="00176286">
        <w:instrText xml:space="preserve"> REF _Ref411931920 \h  \* MERGEFORMAT </w:instrText>
      </w:r>
      <w:r w:rsidR="00176286">
        <w:fldChar w:fldCharType="separate"/>
      </w:r>
      <w:r w:rsidR="00563149" w:rsidRPr="00D3353F">
        <w:t>Table D.</w:t>
      </w:r>
      <w:r w:rsidR="00563149">
        <w:rPr>
          <w:noProof/>
        </w:rPr>
        <w:t>11</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7DA7" w14:textId="77777777" w:rsidR="00EF21B2" w:rsidRPr="00D3353F" w:rsidRDefault="00EF21B2" w:rsidP="00371081">
      <w:pPr>
        <w:pStyle w:val="OWStablecaption"/>
      </w:pPr>
      <w:bookmarkStart w:id="40" w:name="_Ref41193192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w:t>
      </w:r>
      <w:r w:rsidR="005A78AD" w:rsidRPr="00D3353F">
        <w:fldChar w:fldCharType="end"/>
      </w:r>
      <w:bookmarkEnd w:id="40"/>
      <w:r w:rsidRPr="00D3353F">
        <w:t xml:space="preserve"> Internal doses resulting from chemical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7DAF" w14:textId="77777777" w:rsidTr="00560287">
        <w:trPr>
          <w:tblHeader/>
        </w:trPr>
        <w:tc>
          <w:tcPr>
            <w:tcW w:w="2328" w:type="pct"/>
            <w:shd w:val="clear" w:color="auto" w:fill="C6D9F1" w:themeFill="text2" w:themeFillTint="33"/>
          </w:tcPr>
          <w:p w14:paraId="0C1C7DA8" w14:textId="77777777" w:rsidR="00EF21B2" w:rsidRPr="00D3353F" w:rsidRDefault="00EF21B2" w:rsidP="00E541A6">
            <w:pPr>
              <w:pStyle w:val="OWSTableheading"/>
            </w:pPr>
            <w:r w:rsidRPr="00D3353F">
              <w:t xml:space="preserve">Occupational </w:t>
            </w:r>
            <w:r w:rsidR="00F90AB0" w:rsidRPr="00D3353F">
              <w:t>a</w:t>
            </w:r>
            <w:r w:rsidRPr="00D3353F">
              <w:t>ctivity</w:t>
            </w:r>
          </w:p>
        </w:tc>
        <w:tc>
          <w:tcPr>
            <w:tcW w:w="890" w:type="pct"/>
            <w:shd w:val="clear" w:color="auto" w:fill="C6D9F1" w:themeFill="text2" w:themeFillTint="33"/>
          </w:tcPr>
          <w:p w14:paraId="0C1C7DA9" w14:textId="77777777" w:rsidR="00EF21B2" w:rsidRPr="00D3353F" w:rsidRDefault="00EF21B2" w:rsidP="00E541A6">
            <w:pPr>
              <w:pStyle w:val="OWSTableheading"/>
            </w:pPr>
            <w:r w:rsidRPr="00D3353F">
              <w:t xml:space="preserve"> E</w:t>
            </w:r>
            <w:r w:rsidRPr="00D3353F">
              <w:rPr>
                <w:vertAlign w:val="subscript"/>
              </w:rPr>
              <w:t>derm</w:t>
            </w:r>
          </w:p>
          <w:p w14:paraId="0C1C7DAA"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DAB" w14:textId="77777777" w:rsidR="00EF21B2" w:rsidRPr="00D3353F" w:rsidRDefault="00EF21B2" w:rsidP="00E541A6">
            <w:pPr>
              <w:pStyle w:val="OWSTableheading"/>
            </w:pPr>
            <w:r w:rsidRPr="00D3353F">
              <w:t>E</w:t>
            </w:r>
            <w:r w:rsidRPr="00D3353F">
              <w:rPr>
                <w:vertAlign w:val="subscript"/>
              </w:rPr>
              <w:t>inh</w:t>
            </w:r>
          </w:p>
          <w:p w14:paraId="0C1C7DAC"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7DAD" w14:textId="77777777" w:rsidR="00EF21B2" w:rsidRPr="00D3353F" w:rsidRDefault="00EF21B2" w:rsidP="00E541A6">
            <w:pPr>
              <w:pStyle w:val="OWSTableheading"/>
            </w:pPr>
            <w:r w:rsidRPr="00D3353F">
              <w:t>E</w:t>
            </w:r>
            <w:r w:rsidRPr="00D3353F">
              <w:rPr>
                <w:vertAlign w:val="subscript"/>
              </w:rPr>
              <w:t>total</w:t>
            </w:r>
          </w:p>
          <w:p w14:paraId="0C1C7DAE" w14:textId="77777777" w:rsidR="00EF21B2" w:rsidRPr="00D3353F" w:rsidRDefault="00EF21B2" w:rsidP="00E541A6">
            <w:pPr>
              <w:pStyle w:val="OWSTableheading"/>
            </w:pPr>
            <w:r w:rsidRPr="00D3353F">
              <w:t>(mg/kg bw/day)</w:t>
            </w:r>
          </w:p>
        </w:tc>
      </w:tr>
      <w:tr w:rsidR="00EF21B2" w:rsidRPr="00D3353F" w14:paraId="0C1C7DB4" w14:textId="77777777" w:rsidTr="00560287">
        <w:tc>
          <w:tcPr>
            <w:tcW w:w="2328" w:type="pct"/>
          </w:tcPr>
          <w:p w14:paraId="0C1C7DB0" w14:textId="77777777" w:rsidR="00EF21B2" w:rsidRPr="00D3353F" w:rsidRDefault="00EF21B2" w:rsidP="00560287">
            <w:pPr>
              <w:pStyle w:val="OWSTabletext"/>
            </w:pPr>
            <w:r w:rsidRPr="00D3353F">
              <w:t>Transport and storage</w:t>
            </w:r>
          </w:p>
        </w:tc>
        <w:tc>
          <w:tcPr>
            <w:tcW w:w="890" w:type="pct"/>
          </w:tcPr>
          <w:p w14:paraId="0C1C7DB1" w14:textId="77777777" w:rsidR="00EF21B2" w:rsidRPr="00D3353F" w:rsidRDefault="00EF21B2" w:rsidP="00560287">
            <w:pPr>
              <w:pStyle w:val="OWSTabletext"/>
            </w:pPr>
            <w:r w:rsidRPr="00D3353F">
              <w:t>Negligible*</w:t>
            </w:r>
          </w:p>
        </w:tc>
        <w:tc>
          <w:tcPr>
            <w:tcW w:w="891" w:type="pct"/>
          </w:tcPr>
          <w:p w14:paraId="0C1C7DB2" w14:textId="77777777" w:rsidR="00EF21B2" w:rsidRPr="00D3353F" w:rsidRDefault="00EF21B2" w:rsidP="00560287">
            <w:pPr>
              <w:pStyle w:val="OWSTabletext"/>
            </w:pPr>
            <w:r w:rsidRPr="00D3353F">
              <w:t>Negligible*</w:t>
            </w:r>
          </w:p>
        </w:tc>
        <w:tc>
          <w:tcPr>
            <w:tcW w:w="891" w:type="pct"/>
          </w:tcPr>
          <w:p w14:paraId="0C1C7DB3" w14:textId="77777777" w:rsidR="00EF21B2" w:rsidRPr="00D3353F" w:rsidRDefault="00EF21B2" w:rsidP="00560287">
            <w:pPr>
              <w:pStyle w:val="OWSTabletext"/>
            </w:pPr>
            <w:r w:rsidRPr="00D3353F">
              <w:t>Negligible*</w:t>
            </w:r>
          </w:p>
        </w:tc>
      </w:tr>
      <w:tr w:rsidR="00EF21B2" w:rsidRPr="00D3353F" w14:paraId="0C1C7DB9" w14:textId="77777777" w:rsidTr="00560287">
        <w:tc>
          <w:tcPr>
            <w:tcW w:w="2328" w:type="pct"/>
          </w:tcPr>
          <w:p w14:paraId="0C1C7DB5"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7DB6" w14:textId="77777777" w:rsidR="00EF21B2" w:rsidRPr="00D3353F" w:rsidRDefault="00EF21B2" w:rsidP="00560287">
            <w:pPr>
              <w:pStyle w:val="OWSTabletext"/>
            </w:pPr>
            <w:r w:rsidRPr="00D3353F">
              <w:t>0.600</w:t>
            </w:r>
          </w:p>
        </w:tc>
        <w:tc>
          <w:tcPr>
            <w:tcW w:w="891" w:type="pct"/>
          </w:tcPr>
          <w:p w14:paraId="0C1C7DB7" w14:textId="77777777" w:rsidR="00EF21B2" w:rsidRPr="00D3353F" w:rsidRDefault="00EF21B2" w:rsidP="00560287">
            <w:pPr>
              <w:pStyle w:val="OWSTabletext"/>
            </w:pPr>
            <w:r w:rsidRPr="00D3353F">
              <w:t>0.080</w:t>
            </w:r>
          </w:p>
        </w:tc>
        <w:tc>
          <w:tcPr>
            <w:tcW w:w="891" w:type="pct"/>
          </w:tcPr>
          <w:p w14:paraId="0C1C7DB8" w14:textId="77777777" w:rsidR="00EF21B2" w:rsidRPr="00D3353F" w:rsidRDefault="00EF21B2" w:rsidP="00560287">
            <w:pPr>
              <w:pStyle w:val="OWSTabletext"/>
            </w:pPr>
            <w:r w:rsidRPr="00D3353F">
              <w:t>0.680</w:t>
            </w:r>
          </w:p>
        </w:tc>
      </w:tr>
      <w:tr w:rsidR="00EF21B2" w:rsidRPr="00D3353F" w14:paraId="0C1C7DBE" w14:textId="77777777" w:rsidTr="00560287">
        <w:tc>
          <w:tcPr>
            <w:tcW w:w="2328" w:type="pct"/>
          </w:tcPr>
          <w:p w14:paraId="0C1C7DBA" w14:textId="77777777" w:rsidR="00EF21B2" w:rsidRPr="00D3353F" w:rsidRDefault="00EF21B2" w:rsidP="00560287">
            <w:pPr>
              <w:pStyle w:val="OWSTabletext"/>
            </w:pPr>
            <w:r w:rsidRPr="00D3353F">
              <w:t>Injection of hydraulic fracturing chemicals</w:t>
            </w:r>
          </w:p>
        </w:tc>
        <w:tc>
          <w:tcPr>
            <w:tcW w:w="890" w:type="pct"/>
          </w:tcPr>
          <w:p w14:paraId="0C1C7DBB" w14:textId="77777777" w:rsidR="00EF21B2" w:rsidRPr="00D3353F" w:rsidRDefault="00EF21B2" w:rsidP="00560287">
            <w:pPr>
              <w:pStyle w:val="OWSTabletext"/>
            </w:pPr>
            <w:r w:rsidRPr="00D3353F">
              <w:t>Negligible*</w:t>
            </w:r>
          </w:p>
        </w:tc>
        <w:tc>
          <w:tcPr>
            <w:tcW w:w="891" w:type="pct"/>
          </w:tcPr>
          <w:p w14:paraId="0C1C7DBC" w14:textId="77777777" w:rsidR="00EF21B2" w:rsidRPr="00D3353F" w:rsidRDefault="00EF21B2" w:rsidP="00560287">
            <w:pPr>
              <w:pStyle w:val="OWSTabletext"/>
            </w:pPr>
            <w:r w:rsidRPr="00D3353F">
              <w:t>Negligible*</w:t>
            </w:r>
          </w:p>
        </w:tc>
        <w:tc>
          <w:tcPr>
            <w:tcW w:w="891" w:type="pct"/>
          </w:tcPr>
          <w:p w14:paraId="0C1C7DBD" w14:textId="77777777" w:rsidR="00EF21B2" w:rsidRPr="00D3353F" w:rsidRDefault="00EF21B2" w:rsidP="00560287">
            <w:pPr>
              <w:pStyle w:val="OWSTabletext"/>
            </w:pPr>
            <w:r w:rsidRPr="00D3353F">
              <w:t>Negligible*</w:t>
            </w:r>
          </w:p>
        </w:tc>
      </w:tr>
      <w:tr w:rsidR="00EF21B2" w:rsidRPr="00D3353F" w14:paraId="0C1C7DC3" w14:textId="77777777" w:rsidTr="00560287">
        <w:tc>
          <w:tcPr>
            <w:tcW w:w="2328" w:type="pct"/>
          </w:tcPr>
          <w:p w14:paraId="0C1C7DBF" w14:textId="77777777" w:rsidR="00EF21B2" w:rsidRPr="00D3353F" w:rsidRDefault="00EF21B2" w:rsidP="00560287">
            <w:pPr>
              <w:pStyle w:val="OWSTabletext"/>
            </w:pPr>
            <w:r w:rsidRPr="00D3353F">
              <w:t>Cleaning and maintenance (hydraulic fracturing)</w:t>
            </w:r>
          </w:p>
        </w:tc>
        <w:tc>
          <w:tcPr>
            <w:tcW w:w="890" w:type="pct"/>
          </w:tcPr>
          <w:p w14:paraId="0C1C7DC0" w14:textId="77777777" w:rsidR="00EF21B2" w:rsidRPr="00D3353F" w:rsidRDefault="00EF21B2" w:rsidP="00560287">
            <w:pPr>
              <w:pStyle w:val="OWSTabletext"/>
            </w:pPr>
            <w:r w:rsidRPr="00D3353F">
              <w:t>0.030</w:t>
            </w:r>
          </w:p>
        </w:tc>
        <w:tc>
          <w:tcPr>
            <w:tcW w:w="891" w:type="pct"/>
          </w:tcPr>
          <w:p w14:paraId="0C1C7DC1" w14:textId="77777777" w:rsidR="00EF21B2" w:rsidRPr="00D3353F" w:rsidRDefault="00EF21B2" w:rsidP="00560287">
            <w:pPr>
              <w:pStyle w:val="OWSTabletext"/>
            </w:pPr>
            <w:r w:rsidRPr="00D3353F">
              <w:t>0.001</w:t>
            </w:r>
          </w:p>
        </w:tc>
        <w:tc>
          <w:tcPr>
            <w:tcW w:w="891" w:type="pct"/>
          </w:tcPr>
          <w:p w14:paraId="0C1C7DC2" w14:textId="77777777" w:rsidR="00EF21B2" w:rsidRPr="00D3353F" w:rsidRDefault="00EF21B2" w:rsidP="00560287">
            <w:pPr>
              <w:pStyle w:val="OWSTabletext"/>
            </w:pPr>
            <w:r w:rsidRPr="00D3353F">
              <w:t>0.031</w:t>
            </w:r>
          </w:p>
        </w:tc>
      </w:tr>
      <w:tr w:rsidR="00EF21B2" w:rsidRPr="00D3353F" w14:paraId="0C1C7DC9" w14:textId="77777777" w:rsidTr="00560287">
        <w:tc>
          <w:tcPr>
            <w:tcW w:w="2328" w:type="pct"/>
          </w:tcPr>
          <w:p w14:paraId="0C1C7DC4" w14:textId="77777777" w:rsidR="00EF21B2" w:rsidRPr="00D3353F" w:rsidRDefault="00EF21B2" w:rsidP="00560287">
            <w:pPr>
              <w:pStyle w:val="OWSTabletext"/>
            </w:pPr>
            <w:r w:rsidRPr="00D3353F">
              <w:rPr>
                <w:b/>
              </w:rPr>
              <w:t>Combined exposure</w:t>
            </w:r>
          </w:p>
          <w:p w14:paraId="0C1C7DC5"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7DC6" w14:textId="77777777" w:rsidR="00EF21B2" w:rsidRPr="00D3353F" w:rsidRDefault="00EF21B2" w:rsidP="00560287">
            <w:pPr>
              <w:pStyle w:val="OWSTabletext"/>
            </w:pPr>
          </w:p>
        </w:tc>
        <w:tc>
          <w:tcPr>
            <w:tcW w:w="891" w:type="pct"/>
            <w:shd w:val="clear" w:color="auto" w:fill="D9D9D9" w:themeFill="background1" w:themeFillShade="D9"/>
          </w:tcPr>
          <w:p w14:paraId="0C1C7DC7" w14:textId="77777777" w:rsidR="00EF21B2" w:rsidRPr="00D3353F" w:rsidRDefault="00EF21B2" w:rsidP="00560287">
            <w:pPr>
              <w:pStyle w:val="OWSTabletext"/>
            </w:pPr>
          </w:p>
        </w:tc>
        <w:tc>
          <w:tcPr>
            <w:tcW w:w="891" w:type="pct"/>
          </w:tcPr>
          <w:p w14:paraId="0C1C7DC8" w14:textId="77777777" w:rsidR="00EF21B2" w:rsidRPr="00D3353F" w:rsidRDefault="00EF21B2" w:rsidP="00560287">
            <w:pPr>
              <w:pStyle w:val="OWSTabletext"/>
            </w:pPr>
            <w:r w:rsidRPr="00D3353F">
              <w:t>0.711</w:t>
            </w:r>
          </w:p>
        </w:tc>
      </w:tr>
      <w:tr w:rsidR="00EF21B2" w:rsidRPr="00D3353F" w14:paraId="0C1C7DCE" w14:textId="77777777" w:rsidTr="00560287">
        <w:tc>
          <w:tcPr>
            <w:tcW w:w="2328" w:type="pct"/>
          </w:tcPr>
          <w:p w14:paraId="0C1C7DCA" w14:textId="77777777" w:rsidR="00EF21B2" w:rsidRPr="00D3353F" w:rsidRDefault="00EF21B2" w:rsidP="00560287">
            <w:pPr>
              <w:pStyle w:val="OWSTabletext"/>
            </w:pPr>
            <w:r w:rsidRPr="00D3353F">
              <w:t>Produced water storage</w:t>
            </w:r>
          </w:p>
        </w:tc>
        <w:tc>
          <w:tcPr>
            <w:tcW w:w="890" w:type="pct"/>
          </w:tcPr>
          <w:p w14:paraId="0C1C7DCB" w14:textId="77777777" w:rsidR="00EF21B2" w:rsidRPr="00D3353F" w:rsidRDefault="00EF21B2" w:rsidP="00560287">
            <w:pPr>
              <w:pStyle w:val="OWSTabletext"/>
            </w:pPr>
            <w:r w:rsidRPr="00D3353F">
              <w:t>Negligible*</w:t>
            </w:r>
          </w:p>
        </w:tc>
        <w:tc>
          <w:tcPr>
            <w:tcW w:w="891" w:type="pct"/>
          </w:tcPr>
          <w:p w14:paraId="0C1C7DCC" w14:textId="77777777" w:rsidR="00EF21B2" w:rsidRPr="00D3353F" w:rsidRDefault="00EF21B2" w:rsidP="00560287">
            <w:pPr>
              <w:pStyle w:val="OWSTabletext"/>
            </w:pPr>
            <w:r w:rsidRPr="00D3353F">
              <w:t>Negligible*</w:t>
            </w:r>
          </w:p>
        </w:tc>
        <w:tc>
          <w:tcPr>
            <w:tcW w:w="891" w:type="pct"/>
          </w:tcPr>
          <w:p w14:paraId="0C1C7DCD" w14:textId="77777777" w:rsidR="00EF21B2" w:rsidRPr="00D3353F" w:rsidRDefault="00EF21B2" w:rsidP="00560287">
            <w:pPr>
              <w:pStyle w:val="OWSTabletext"/>
            </w:pPr>
            <w:r w:rsidRPr="00D3353F">
              <w:t>Negligible*</w:t>
            </w:r>
          </w:p>
        </w:tc>
      </w:tr>
    </w:tbl>
    <w:p w14:paraId="0C1C7DCF" w14:textId="7509525E" w:rsidR="00EF21B2"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F90AB0"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produced water storage are negligible (</w:t>
      </w:r>
      <w:r w:rsidR="001B7801">
        <w:t>NICNAS </w:t>
      </w:r>
      <w:r w:rsidR="00D0787B">
        <w:t>2017</w:t>
      </w:r>
      <w:r w:rsidR="00FD1664">
        <w:t>a</w:t>
      </w:r>
      <w:r w:rsidR="009B1FFA">
        <w:t>).</w:t>
      </w:r>
    </w:p>
    <w:p w14:paraId="0C1C7DD0" w14:textId="77777777" w:rsidR="009B1FFA" w:rsidRPr="009B1FFA" w:rsidRDefault="009B1FFA" w:rsidP="009B1FFA">
      <w:pPr>
        <w:pStyle w:val="OWSNormal11pt"/>
      </w:pPr>
    </w:p>
    <w:p w14:paraId="0C1C7DD1" w14:textId="77777777" w:rsidR="009318D6" w:rsidRPr="00D3353F" w:rsidRDefault="00EF21B2" w:rsidP="00CF5FA5">
      <w:pPr>
        <w:pStyle w:val="OWSDHeading3"/>
      </w:pPr>
      <w:r w:rsidRPr="00D3353F">
        <w:t>Public exposure</w:t>
      </w:r>
    </w:p>
    <w:p w14:paraId="0C1C7DD2"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7DD3" w14:textId="77777777" w:rsidR="00EF21B2"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7DD4" w14:textId="77777777" w:rsidR="00EF21B2" w:rsidRPr="00D3353F" w:rsidRDefault="00EF21B2" w:rsidP="00EF21B2">
      <w:pPr>
        <w:pStyle w:val="OWSpre-listtext"/>
      </w:pPr>
      <w:r w:rsidRPr="00D3353F">
        <w:t>The following scenarios for environmental contamination and public exposures are considered:</w:t>
      </w:r>
    </w:p>
    <w:p w14:paraId="0C1C7DD5" w14:textId="77777777" w:rsidR="00EF21B2" w:rsidRPr="00D3353F" w:rsidRDefault="00F90AB0" w:rsidP="00350823">
      <w:pPr>
        <w:pStyle w:val="OWSbulletL1"/>
      </w:pPr>
      <w:r w:rsidRPr="00D3353F">
        <w:t>a</w:t>
      </w:r>
      <w:r w:rsidR="00EF21B2" w:rsidRPr="00D3353F">
        <w:t xml:space="preserve"> bulk spill during transport and run</w:t>
      </w:r>
      <w:r w:rsidR="00EF21B2" w:rsidRPr="00D3353F">
        <w:noBreakHyphen/>
        <w:t>off to surface water used for drinking, bathing and recreation (swimming)</w:t>
      </w:r>
    </w:p>
    <w:p w14:paraId="0C1C7DD6" w14:textId="77777777" w:rsidR="00EF21B2" w:rsidRPr="00D3353F" w:rsidRDefault="00F90AB0" w:rsidP="00350823">
      <w:pPr>
        <w:pStyle w:val="OWSbulletL1"/>
      </w:pPr>
      <w:r w:rsidRPr="00D3353F">
        <w:t>a</w:t>
      </w:r>
      <w:r w:rsidR="00EF21B2" w:rsidRPr="00D3353F">
        <w:t xml:space="preserve"> bulk spill from overflow from a coal seam gas </w:t>
      </w:r>
      <w:r w:rsidR="006A59D4" w:rsidRPr="00D3353F">
        <w:t xml:space="preserve">flowback </w:t>
      </w:r>
      <w:r w:rsidR="000201F9">
        <w:t>and / or</w:t>
      </w:r>
      <w:r w:rsidR="006A59D4" w:rsidRPr="00D3353F">
        <w:t xml:space="preserve"> produced</w:t>
      </w:r>
      <w:r w:rsidR="00EF21B2" w:rsidRPr="00D3353F">
        <w:t xml:space="preserve"> water storage pond and migration to groundwater used for drinking and bathing and to surface water used for recreation (swimming)</w:t>
      </w:r>
    </w:p>
    <w:p w14:paraId="0C1C7DD7" w14:textId="77777777" w:rsidR="00EF21B2" w:rsidRPr="00D3353F" w:rsidRDefault="00F90AB0" w:rsidP="00350823">
      <w:pPr>
        <w:pStyle w:val="OWSbulletL1"/>
      </w:pPr>
      <w:r w:rsidRPr="00D3353F">
        <w:t>a</w:t>
      </w:r>
      <w:r w:rsidR="00EF21B2" w:rsidRPr="00D3353F">
        <w:t xml:space="preserve"> long</w:t>
      </w:r>
      <w:r w:rsidR="00EF21B2" w:rsidRPr="00D3353F">
        <w:noBreakHyphen/>
        <w:t xml:space="preserve">term subsurface leak from a coal seam gas </w:t>
      </w:r>
      <w:r w:rsidR="006A59D4" w:rsidRPr="00D3353F">
        <w:t xml:space="preserve">flowback </w:t>
      </w:r>
      <w:r w:rsidR="000201F9">
        <w:t>and / or</w:t>
      </w:r>
      <w:r w:rsidR="006A59D4" w:rsidRPr="00D3353F">
        <w:t xml:space="preserve"> produced</w:t>
      </w:r>
      <w:r w:rsidR="00EF21B2" w:rsidRPr="00D3353F">
        <w:t xml:space="preserve"> water storage pond and migration to groundwater used for drinking and bathing and to surface water used for recreation (swimming)</w:t>
      </w:r>
    </w:p>
    <w:p w14:paraId="0C1C7DD8" w14:textId="77777777" w:rsidR="00EF21B2" w:rsidRPr="00D3353F" w:rsidRDefault="00F90AB0" w:rsidP="00350823">
      <w:pPr>
        <w:pStyle w:val="OWSbulletL1"/>
      </w:pPr>
      <w:r w:rsidRPr="00D3353F">
        <w:t>e</w:t>
      </w:r>
      <w:r w:rsidR="00EF21B2" w:rsidRPr="00D3353F">
        <w:t>missions of volatilised/aerosolised chemical to ambient air from operations.</w:t>
      </w:r>
    </w:p>
    <w:p w14:paraId="0C1C7DD9"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7DDA"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7DDB" w14:textId="77777777" w:rsidR="009318D6" w:rsidRPr="00D3353F" w:rsidRDefault="00EF21B2"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_Ref411931938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12</w:t>
      </w:r>
      <w:r w:rsidR="00176286">
        <w:fldChar w:fldCharType="end"/>
      </w:r>
      <w:r w:rsidRPr="00D3353F">
        <w:t>) and children (</w:t>
      </w:r>
      <w:r w:rsidR="00176286">
        <w:fldChar w:fldCharType="begin"/>
      </w:r>
      <w:r w:rsidR="00176286">
        <w:instrText xml:space="preserve"> REF _Ref415066770 \h  \* MERGEFORMAT </w:instrText>
      </w:r>
      <w:r w:rsidR="00176286">
        <w:fldChar w:fldCharType="separate"/>
      </w:r>
      <w:r w:rsidR="00563149" w:rsidRPr="00D3353F">
        <w:t>Table D.</w:t>
      </w:r>
      <w:r w:rsidR="00563149">
        <w:rPr>
          <w:noProof/>
        </w:rPr>
        <w:t>13</w:t>
      </w:r>
      <w:r w:rsidR="00176286">
        <w:fldChar w:fldCharType="end"/>
      </w:r>
      <w:r w:rsidRPr="00D3353F">
        <w:t>).</w:t>
      </w:r>
    </w:p>
    <w:p w14:paraId="0C1C7DDC" w14:textId="6933DAEE" w:rsidR="00EF21B2"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003E5828" w:rsidRPr="00D3353F">
        <w:t>).</w:t>
      </w:r>
    </w:p>
    <w:p w14:paraId="0C1C7DDD" w14:textId="77777777" w:rsidR="009B1FFA" w:rsidRDefault="009B1FFA" w:rsidP="009B1FFA">
      <w:pPr>
        <w:pStyle w:val="OWSNormal11pt"/>
      </w:pPr>
    </w:p>
    <w:p w14:paraId="0C1C7DDE" w14:textId="77777777" w:rsidR="009B1FFA" w:rsidRDefault="009B1FFA" w:rsidP="009B1FFA">
      <w:pPr>
        <w:pStyle w:val="OWSNormal11pt"/>
      </w:pPr>
    </w:p>
    <w:p w14:paraId="0C1C7DDF" w14:textId="77777777" w:rsidR="009B1FFA" w:rsidRPr="009B1FFA" w:rsidRDefault="009B1FFA" w:rsidP="009B1FFA">
      <w:pPr>
        <w:pStyle w:val="OWSNormal11pt"/>
      </w:pPr>
    </w:p>
    <w:p w14:paraId="0C1C7DE0" w14:textId="77777777" w:rsidR="00EF21B2" w:rsidRPr="00D3353F" w:rsidRDefault="00EF21B2" w:rsidP="00253C73">
      <w:pPr>
        <w:pStyle w:val="OWStablecaption"/>
        <w:outlineLvl w:val="0"/>
      </w:pPr>
      <w:bookmarkStart w:id="41" w:name="_Ref41193193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w:t>
      </w:r>
      <w:r w:rsidR="005A78AD" w:rsidRPr="00D3353F">
        <w:fldChar w:fldCharType="end"/>
      </w:r>
      <w:bookmarkEnd w:id="41"/>
      <w:r w:rsidRPr="00D3353F">
        <w:t xml:space="preserve"> 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7DE8" w14:textId="77777777" w:rsidTr="00560287">
        <w:trPr>
          <w:tblHeader/>
        </w:trPr>
        <w:tc>
          <w:tcPr>
            <w:tcW w:w="2676" w:type="pct"/>
            <w:shd w:val="clear" w:color="auto" w:fill="C6D9F1" w:themeFill="text2" w:themeFillTint="33"/>
          </w:tcPr>
          <w:p w14:paraId="0C1C7DE1" w14:textId="77777777" w:rsidR="00EF21B2" w:rsidRPr="00D3353F" w:rsidRDefault="00F90AB0"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7DE2" w14:textId="77777777" w:rsidR="00EF21B2" w:rsidRPr="00D3353F" w:rsidRDefault="00EF21B2" w:rsidP="00E541A6">
            <w:pPr>
              <w:pStyle w:val="OWSTableheading"/>
            </w:pPr>
            <w:r w:rsidRPr="00D3353F">
              <w:t>E</w:t>
            </w:r>
            <w:r w:rsidRPr="00D3353F">
              <w:rPr>
                <w:vertAlign w:val="subscript"/>
              </w:rPr>
              <w:t>oral</w:t>
            </w:r>
          </w:p>
          <w:p w14:paraId="0C1C7DE3" w14:textId="77777777" w:rsidR="00EF21B2" w:rsidRPr="00D3353F" w:rsidRDefault="00EF21B2"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7DE4" w14:textId="77777777" w:rsidR="00EF21B2" w:rsidRPr="00D3353F" w:rsidRDefault="00EF21B2" w:rsidP="00E541A6">
            <w:pPr>
              <w:pStyle w:val="OWSTableheading"/>
            </w:pPr>
            <w:r w:rsidRPr="00D3353F">
              <w:t>E</w:t>
            </w:r>
            <w:r w:rsidRPr="00D3353F">
              <w:rPr>
                <w:vertAlign w:val="subscript"/>
              </w:rPr>
              <w:t>derm</w:t>
            </w:r>
          </w:p>
          <w:p w14:paraId="0C1C7DE5" w14:textId="77777777" w:rsidR="00EF21B2" w:rsidRPr="00D3353F" w:rsidRDefault="00EF21B2"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7DE6" w14:textId="77777777" w:rsidR="00EF21B2" w:rsidRPr="00D3353F" w:rsidRDefault="00EF21B2" w:rsidP="00E541A6">
            <w:pPr>
              <w:pStyle w:val="OWSTableheading"/>
            </w:pPr>
            <w:r w:rsidRPr="00D3353F">
              <w:t>E</w:t>
            </w:r>
            <w:r w:rsidRPr="00D3353F">
              <w:rPr>
                <w:vertAlign w:val="subscript"/>
              </w:rPr>
              <w:t>total</w:t>
            </w:r>
          </w:p>
          <w:p w14:paraId="0C1C7DE7" w14:textId="77777777" w:rsidR="00EF21B2" w:rsidRPr="00D3353F" w:rsidRDefault="00EF21B2" w:rsidP="00E541A6">
            <w:pPr>
              <w:pStyle w:val="OWSTableheading"/>
            </w:pPr>
            <w:r w:rsidRPr="00D3353F">
              <w:t>(mg/kg bw/day)</w:t>
            </w:r>
          </w:p>
        </w:tc>
      </w:tr>
      <w:tr w:rsidR="00F90AB0" w:rsidRPr="00D3353F" w14:paraId="0C1C7DEA" w14:textId="77777777" w:rsidTr="00F90AB0">
        <w:tc>
          <w:tcPr>
            <w:tcW w:w="5000" w:type="pct"/>
            <w:gridSpan w:val="4"/>
            <w:shd w:val="clear" w:color="auto" w:fill="D9D9D9" w:themeFill="background1" w:themeFillShade="D9"/>
          </w:tcPr>
          <w:p w14:paraId="0C1C7DE9" w14:textId="77777777" w:rsidR="00F90AB0" w:rsidRPr="00D3353F" w:rsidRDefault="00F90AB0" w:rsidP="00560287">
            <w:pPr>
              <w:pStyle w:val="OWSTablesub-heading"/>
            </w:pPr>
            <w:r w:rsidRPr="00D3353F">
              <w:t>Accidental bulk spill during transport and surface runoff</w:t>
            </w:r>
          </w:p>
        </w:tc>
      </w:tr>
      <w:tr w:rsidR="00EF21B2" w:rsidRPr="00D3353F" w14:paraId="0C1C7DEF" w14:textId="77777777" w:rsidTr="00560287">
        <w:tc>
          <w:tcPr>
            <w:tcW w:w="2676" w:type="pct"/>
          </w:tcPr>
          <w:p w14:paraId="0C1C7DEB" w14:textId="77777777" w:rsidR="00EF21B2" w:rsidRPr="00D3353F" w:rsidRDefault="00EF21B2" w:rsidP="00560287">
            <w:pPr>
              <w:pStyle w:val="OWSTabletext"/>
            </w:pPr>
            <w:r w:rsidRPr="00D3353F">
              <w:t>Drinking contaminated surface water</w:t>
            </w:r>
          </w:p>
        </w:tc>
        <w:tc>
          <w:tcPr>
            <w:tcW w:w="775" w:type="pct"/>
          </w:tcPr>
          <w:p w14:paraId="0C1C7DEC" w14:textId="77777777" w:rsidR="00EF21B2" w:rsidRPr="00D3353F" w:rsidRDefault="00EF21B2" w:rsidP="00560287">
            <w:pPr>
              <w:pStyle w:val="OWSTabletext"/>
            </w:pPr>
            <w:r w:rsidRPr="00D3353F">
              <w:t>33.39</w:t>
            </w:r>
            <w:r w:rsidR="00274858" w:rsidRPr="00D3353F">
              <w:t>0</w:t>
            </w:r>
          </w:p>
        </w:tc>
        <w:tc>
          <w:tcPr>
            <w:tcW w:w="775" w:type="pct"/>
          </w:tcPr>
          <w:p w14:paraId="0C1C7DED" w14:textId="77777777" w:rsidR="00EF21B2" w:rsidRPr="00D3353F" w:rsidRDefault="00EF21B2" w:rsidP="00560287">
            <w:pPr>
              <w:pStyle w:val="OWSTabletext"/>
            </w:pPr>
            <w:r w:rsidRPr="00D3353F">
              <w:t>N/A</w:t>
            </w:r>
          </w:p>
        </w:tc>
        <w:tc>
          <w:tcPr>
            <w:tcW w:w="774" w:type="pct"/>
          </w:tcPr>
          <w:p w14:paraId="0C1C7DEE" w14:textId="77777777" w:rsidR="00EF21B2" w:rsidRPr="00D3353F" w:rsidRDefault="00EF21B2" w:rsidP="00560287">
            <w:pPr>
              <w:pStyle w:val="OWSTabletext"/>
            </w:pPr>
            <w:r w:rsidRPr="00D3353F">
              <w:t>33.39</w:t>
            </w:r>
            <w:r w:rsidR="00274858" w:rsidRPr="00D3353F">
              <w:t>0</w:t>
            </w:r>
          </w:p>
        </w:tc>
      </w:tr>
      <w:tr w:rsidR="00EF21B2" w:rsidRPr="00D3353F" w14:paraId="0C1C7DF4" w14:textId="77777777" w:rsidTr="00560287">
        <w:tc>
          <w:tcPr>
            <w:tcW w:w="2676" w:type="pct"/>
          </w:tcPr>
          <w:p w14:paraId="0C1C7DF0" w14:textId="77777777" w:rsidR="00EF21B2" w:rsidRPr="00D3353F" w:rsidRDefault="00EF21B2" w:rsidP="00560287">
            <w:pPr>
              <w:pStyle w:val="OWSTabletext"/>
            </w:pPr>
            <w:r w:rsidRPr="00D3353F">
              <w:t>Bathing in contaminated surface water</w:t>
            </w:r>
          </w:p>
        </w:tc>
        <w:tc>
          <w:tcPr>
            <w:tcW w:w="775" w:type="pct"/>
          </w:tcPr>
          <w:p w14:paraId="0C1C7DF1" w14:textId="77777777" w:rsidR="00EF21B2" w:rsidRPr="00D3353F" w:rsidRDefault="00EF21B2" w:rsidP="00560287">
            <w:pPr>
              <w:pStyle w:val="OWSTabletext"/>
            </w:pPr>
            <w:r w:rsidRPr="00D3353F">
              <w:t>Negligible*</w:t>
            </w:r>
          </w:p>
        </w:tc>
        <w:tc>
          <w:tcPr>
            <w:tcW w:w="775" w:type="pct"/>
          </w:tcPr>
          <w:p w14:paraId="0C1C7DF2" w14:textId="77777777" w:rsidR="00EF21B2" w:rsidRPr="00D3353F" w:rsidRDefault="00985FC9" w:rsidP="00560287">
            <w:pPr>
              <w:pStyle w:val="OWSTabletext"/>
            </w:pPr>
            <w:r w:rsidRPr="00D3353F">
              <w:t xml:space="preserve"> 1.98 x 10</w:t>
            </w:r>
            <w:r w:rsidRPr="00D3353F">
              <w:rPr>
                <w:vertAlign w:val="superscript"/>
              </w:rPr>
              <w:t>-2</w:t>
            </w:r>
          </w:p>
        </w:tc>
        <w:tc>
          <w:tcPr>
            <w:tcW w:w="774" w:type="pct"/>
          </w:tcPr>
          <w:p w14:paraId="0C1C7DF3" w14:textId="77777777" w:rsidR="00EF21B2" w:rsidRPr="00D3353F" w:rsidRDefault="00985FC9" w:rsidP="00560287">
            <w:pPr>
              <w:pStyle w:val="OWSTabletext"/>
            </w:pPr>
            <w:r w:rsidRPr="00D3353F">
              <w:t xml:space="preserve"> 1.98 x 10</w:t>
            </w:r>
            <w:r w:rsidRPr="00D3353F">
              <w:rPr>
                <w:vertAlign w:val="superscript"/>
              </w:rPr>
              <w:t>-2</w:t>
            </w:r>
          </w:p>
        </w:tc>
      </w:tr>
      <w:tr w:rsidR="00EF21B2" w:rsidRPr="00D3353F" w14:paraId="0C1C7DF9" w14:textId="77777777" w:rsidTr="00560287">
        <w:tc>
          <w:tcPr>
            <w:tcW w:w="2676" w:type="pct"/>
          </w:tcPr>
          <w:p w14:paraId="0C1C7DF5" w14:textId="77777777" w:rsidR="00EF21B2" w:rsidRPr="00D3353F" w:rsidRDefault="00EF21B2" w:rsidP="00560287">
            <w:pPr>
              <w:pStyle w:val="OWSTabletext"/>
            </w:pPr>
            <w:r w:rsidRPr="00D3353F">
              <w:t>Swimming in contaminated surface water</w:t>
            </w:r>
          </w:p>
        </w:tc>
        <w:tc>
          <w:tcPr>
            <w:tcW w:w="775" w:type="pct"/>
          </w:tcPr>
          <w:p w14:paraId="0C1C7DF6" w14:textId="77777777" w:rsidR="00EF21B2" w:rsidRPr="00D3353F" w:rsidRDefault="00985FC9" w:rsidP="00560287">
            <w:pPr>
              <w:pStyle w:val="OWSTabletext"/>
            </w:pPr>
            <w:r w:rsidRPr="00D3353F">
              <w:t xml:space="preserve"> 2.48 x 10</w:t>
            </w:r>
            <w:r w:rsidRPr="00D3353F">
              <w:rPr>
                <w:vertAlign w:val="superscript"/>
              </w:rPr>
              <w:t>-3</w:t>
            </w:r>
          </w:p>
        </w:tc>
        <w:tc>
          <w:tcPr>
            <w:tcW w:w="775" w:type="pct"/>
          </w:tcPr>
          <w:p w14:paraId="0C1C7DF7" w14:textId="77777777" w:rsidR="00EF21B2" w:rsidRPr="00D3353F" w:rsidRDefault="00985FC9" w:rsidP="00560287">
            <w:pPr>
              <w:pStyle w:val="OWSTabletext"/>
            </w:pPr>
            <w:r w:rsidRPr="00D3353F">
              <w:t xml:space="preserve"> 1.98 x 10</w:t>
            </w:r>
            <w:r w:rsidRPr="00D3353F">
              <w:rPr>
                <w:vertAlign w:val="superscript"/>
              </w:rPr>
              <w:t>-2</w:t>
            </w:r>
          </w:p>
        </w:tc>
        <w:tc>
          <w:tcPr>
            <w:tcW w:w="774" w:type="pct"/>
          </w:tcPr>
          <w:p w14:paraId="0C1C7DF8" w14:textId="77777777" w:rsidR="00EF21B2" w:rsidRPr="00D3353F" w:rsidRDefault="00985FC9" w:rsidP="00560287">
            <w:pPr>
              <w:pStyle w:val="OWSTabletext"/>
            </w:pPr>
            <w:r w:rsidRPr="00D3353F">
              <w:t xml:space="preserve"> 2.23 x 10</w:t>
            </w:r>
            <w:r w:rsidRPr="00D3353F">
              <w:rPr>
                <w:vertAlign w:val="superscript"/>
              </w:rPr>
              <w:t>-2</w:t>
            </w:r>
          </w:p>
        </w:tc>
      </w:tr>
      <w:tr w:rsidR="00EF21B2" w:rsidRPr="00D3353F" w14:paraId="0C1C7DFF" w14:textId="77777777" w:rsidTr="00560287">
        <w:tc>
          <w:tcPr>
            <w:tcW w:w="2676" w:type="pct"/>
          </w:tcPr>
          <w:p w14:paraId="0C1C7DFA" w14:textId="77777777" w:rsidR="00EF21B2" w:rsidRPr="00D3353F" w:rsidRDefault="00EF21B2" w:rsidP="00560287">
            <w:pPr>
              <w:pStyle w:val="OWSTabletext"/>
              <w:rPr>
                <w:b/>
              </w:rPr>
            </w:pPr>
            <w:r w:rsidRPr="00D3353F">
              <w:rPr>
                <w:b/>
              </w:rPr>
              <w:t>Combined exposure from bulk spill – surface water use</w:t>
            </w:r>
          </w:p>
          <w:p w14:paraId="0C1C7DFB"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DFC" w14:textId="77777777" w:rsidR="00EF21B2" w:rsidRPr="00D3353F" w:rsidRDefault="00EF21B2" w:rsidP="00560287">
            <w:pPr>
              <w:pStyle w:val="OWSTabletext"/>
            </w:pPr>
          </w:p>
        </w:tc>
        <w:tc>
          <w:tcPr>
            <w:tcW w:w="775" w:type="pct"/>
            <w:shd w:val="clear" w:color="auto" w:fill="D9D9D9" w:themeFill="background1" w:themeFillShade="D9"/>
          </w:tcPr>
          <w:p w14:paraId="0C1C7DFD" w14:textId="77777777" w:rsidR="00EF21B2" w:rsidRPr="00D3353F" w:rsidRDefault="00EF21B2" w:rsidP="00560287">
            <w:pPr>
              <w:pStyle w:val="OWSTabletext"/>
            </w:pPr>
          </w:p>
        </w:tc>
        <w:tc>
          <w:tcPr>
            <w:tcW w:w="774" w:type="pct"/>
          </w:tcPr>
          <w:p w14:paraId="0C1C7DFE" w14:textId="77777777" w:rsidR="00EF21B2" w:rsidRPr="00D3353F" w:rsidRDefault="00985FC9" w:rsidP="00560287">
            <w:pPr>
              <w:pStyle w:val="OWSTabletext"/>
            </w:pPr>
            <w:r w:rsidRPr="00D3353F">
              <w:t xml:space="preserve"> 33.432</w:t>
            </w:r>
          </w:p>
        </w:tc>
      </w:tr>
      <w:tr w:rsidR="00F90AB0" w:rsidRPr="00D3353F" w14:paraId="0C1C7E01" w14:textId="77777777" w:rsidTr="005F7A74">
        <w:trPr>
          <w:trHeight w:val="247"/>
        </w:trPr>
        <w:tc>
          <w:tcPr>
            <w:tcW w:w="5000" w:type="pct"/>
            <w:gridSpan w:val="4"/>
            <w:shd w:val="clear" w:color="auto" w:fill="D9D9D9" w:themeFill="background1" w:themeFillShade="D9"/>
          </w:tcPr>
          <w:p w14:paraId="0C1C7E00" w14:textId="77777777" w:rsidR="00F90AB0" w:rsidRPr="00D3353F" w:rsidRDefault="00F90AB0" w:rsidP="005F7A74">
            <w:pPr>
              <w:pStyle w:val="OWSTablesub-heading"/>
            </w:pPr>
            <w:r w:rsidRPr="00D3353F">
              <w:t xml:space="preserve">Bulk spill from flowback </w:t>
            </w:r>
            <w:r w:rsidR="000201F9">
              <w:t>and / or</w:t>
            </w:r>
            <w:r w:rsidRPr="00D3353F">
              <w:t xml:space="preserve"> produced water storage pond</w:t>
            </w:r>
          </w:p>
        </w:tc>
      </w:tr>
      <w:tr w:rsidR="00F90AB0" w:rsidRPr="00D3353F" w14:paraId="0C1C7E06" w14:textId="77777777" w:rsidTr="00560287">
        <w:trPr>
          <w:trHeight w:val="247"/>
        </w:trPr>
        <w:tc>
          <w:tcPr>
            <w:tcW w:w="2676" w:type="pct"/>
          </w:tcPr>
          <w:p w14:paraId="0C1C7E02" w14:textId="77777777" w:rsidR="00F90AB0" w:rsidRPr="00D3353F" w:rsidRDefault="009318D6" w:rsidP="009E4380">
            <w:pPr>
              <w:pStyle w:val="OWSTabletext"/>
              <w:rPr>
                <w:lang w:val="en-US"/>
              </w:rPr>
            </w:pPr>
            <w:r w:rsidRPr="00D3353F">
              <w:rPr>
                <w:lang w:val="en-US"/>
              </w:rPr>
              <w:t xml:space="preserve">Bulk spill from flowback </w:t>
            </w:r>
            <w:r w:rsidR="000201F9">
              <w:rPr>
                <w:lang w:val="en-US"/>
              </w:rPr>
              <w:t>and / or</w:t>
            </w:r>
            <w:r w:rsidRPr="00D3353F">
              <w:rPr>
                <w:lang w:val="en-US"/>
              </w:rPr>
              <w:t xml:space="preserve"> produced water storage pond</w:t>
            </w:r>
          </w:p>
        </w:tc>
        <w:tc>
          <w:tcPr>
            <w:tcW w:w="775" w:type="pct"/>
            <w:tcBorders>
              <w:bottom w:val="single" w:sz="4" w:space="0" w:color="auto"/>
            </w:tcBorders>
          </w:tcPr>
          <w:p w14:paraId="0C1C7E03" w14:textId="77777777" w:rsidR="00F90AB0" w:rsidRPr="00D3353F" w:rsidRDefault="00F90AB0" w:rsidP="00560287">
            <w:pPr>
              <w:pStyle w:val="OWSTabletext"/>
            </w:pPr>
            <w:r w:rsidRPr="00D3353F">
              <w:t>Negligible**</w:t>
            </w:r>
          </w:p>
        </w:tc>
        <w:tc>
          <w:tcPr>
            <w:tcW w:w="775" w:type="pct"/>
            <w:tcBorders>
              <w:bottom w:val="single" w:sz="4" w:space="0" w:color="auto"/>
            </w:tcBorders>
          </w:tcPr>
          <w:p w14:paraId="0C1C7E04" w14:textId="77777777" w:rsidR="00F90AB0" w:rsidRPr="00D3353F" w:rsidRDefault="00F90AB0" w:rsidP="00560287">
            <w:pPr>
              <w:pStyle w:val="OWSTabletext"/>
            </w:pPr>
            <w:r w:rsidRPr="00D3353F">
              <w:t>Negligible**</w:t>
            </w:r>
          </w:p>
        </w:tc>
        <w:tc>
          <w:tcPr>
            <w:tcW w:w="774" w:type="pct"/>
            <w:tcBorders>
              <w:bottom w:val="single" w:sz="4" w:space="0" w:color="auto"/>
            </w:tcBorders>
          </w:tcPr>
          <w:p w14:paraId="0C1C7E05" w14:textId="77777777" w:rsidR="00F90AB0" w:rsidRPr="00D3353F" w:rsidRDefault="00F90AB0" w:rsidP="00560287">
            <w:pPr>
              <w:pStyle w:val="OWSTabletext"/>
            </w:pPr>
            <w:r w:rsidRPr="00D3353F">
              <w:t>Negligible**</w:t>
            </w:r>
          </w:p>
        </w:tc>
      </w:tr>
      <w:tr w:rsidR="00F90AB0" w:rsidRPr="00D3353F" w14:paraId="0C1C7E08" w14:textId="77777777" w:rsidTr="00F90AB0">
        <w:trPr>
          <w:trHeight w:val="247"/>
        </w:trPr>
        <w:tc>
          <w:tcPr>
            <w:tcW w:w="5000" w:type="pct"/>
            <w:gridSpan w:val="4"/>
            <w:shd w:val="clear" w:color="auto" w:fill="D9D9D9" w:themeFill="background1" w:themeFillShade="D9"/>
          </w:tcPr>
          <w:p w14:paraId="0C1C7E07" w14:textId="77777777" w:rsidR="00F90AB0" w:rsidRPr="00D3353F" w:rsidRDefault="00F90AB0" w:rsidP="00560287">
            <w:pPr>
              <w:pStyle w:val="OWSTablesub-heading"/>
            </w:pPr>
            <w:r w:rsidRPr="00D3353F">
              <w:t xml:space="preserve">Long-term subsurface leak from flowback </w:t>
            </w:r>
            <w:r w:rsidR="000201F9">
              <w:t>and / or</w:t>
            </w:r>
            <w:r w:rsidRPr="00D3353F">
              <w:t xml:space="preserve"> produced water storage pond</w:t>
            </w:r>
          </w:p>
        </w:tc>
      </w:tr>
      <w:tr w:rsidR="00F90AB0" w:rsidRPr="00D3353F" w14:paraId="0C1C7E0D" w14:textId="77777777" w:rsidTr="00560287">
        <w:trPr>
          <w:trHeight w:val="247"/>
        </w:trPr>
        <w:tc>
          <w:tcPr>
            <w:tcW w:w="2676" w:type="pct"/>
          </w:tcPr>
          <w:p w14:paraId="0C1C7E09" w14:textId="77777777" w:rsidR="00F90AB0" w:rsidRPr="00D3353F" w:rsidRDefault="00F90AB0" w:rsidP="00560287">
            <w:pPr>
              <w:pStyle w:val="OWSTabletext"/>
              <w:rPr>
                <w:b/>
              </w:rPr>
            </w:pPr>
            <w:r w:rsidRPr="00D3353F">
              <w:t>Drinking contaminated groundwater</w:t>
            </w:r>
          </w:p>
        </w:tc>
        <w:tc>
          <w:tcPr>
            <w:tcW w:w="775" w:type="pct"/>
          </w:tcPr>
          <w:p w14:paraId="0C1C7E0A" w14:textId="12686394" w:rsidR="00F90AB0" w:rsidRPr="00D3353F" w:rsidRDefault="00142A39" w:rsidP="00560287">
            <w:pPr>
              <w:pStyle w:val="OWSTabletext"/>
            </w:pPr>
            <w:r w:rsidRPr="00D3353F">
              <w:t>1.019</w:t>
            </w:r>
          </w:p>
        </w:tc>
        <w:tc>
          <w:tcPr>
            <w:tcW w:w="775" w:type="pct"/>
          </w:tcPr>
          <w:p w14:paraId="0C1C7E0B" w14:textId="77777777" w:rsidR="00F90AB0" w:rsidRPr="00D3353F" w:rsidRDefault="00F90AB0" w:rsidP="00560287">
            <w:pPr>
              <w:pStyle w:val="OWSTabletext"/>
            </w:pPr>
            <w:r w:rsidRPr="00D3353F">
              <w:t>N/A</w:t>
            </w:r>
          </w:p>
        </w:tc>
        <w:tc>
          <w:tcPr>
            <w:tcW w:w="774" w:type="pct"/>
          </w:tcPr>
          <w:p w14:paraId="0C1C7E0C" w14:textId="73127529" w:rsidR="00F90AB0" w:rsidRPr="00D3353F" w:rsidRDefault="00142A39" w:rsidP="00560287">
            <w:pPr>
              <w:pStyle w:val="OWSTabletext"/>
            </w:pPr>
            <w:r w:rsidRPr="00D3353F">
              <w:t>1.019</w:t>
            </w:r>
          </w:p>
        </w:tc>
      </w:tr>
      <w:tr w:rsidR="00F90AB0" w:rsidRPr="00D3353F" w14:paraId="0C1C7E12" w14:textId="77777777" w:rsidTr="00560287">
        <w:tc>
          <w:tcPr>
            <w:tcW w:w="2676" w:type="pct"/>
          </w:tcPr>
          <w:p w14:paraId="0C1C7E0E" w14:textId="77777777" w:rsidR="00F90AB0" w:rsidRPr="00D3353F" w:rsidRDefault="00F90AB0" w:rsidP="00560287">
            <w:pPr>
              <w:pStyle w:val="OWSTabletext"/>
            </w:pPr>
            <w:r w:rsidRPr="00D3353F">
              <w:t>Bathing in contaminated groundwater</w:t>
            </w:r>
          </w:p>
        </w:tc>
        <w:tc>
          <w:tcPr>
            <w:tcW w:w="775" w:type="pct"/>
          </w:tcPr>
          <w:p w14:paraId="0C1C7E0F" w14:textId="77777777" w:rsidR="00F90AB0" w:rsidRPr="00D3353F" w:rsidRDefault="00F90AB0" w:rsidP="00560287">
            <w:pPr>
              <w:pStyle w:val="OWSTabletext"/>
            </w:pPr>
            <w:r w:rsidRPr="00D3353F">
              <w:t>Negligible*</w:t>
            </w:r>
          </w:p>
        </w:tc>
        <w:tc>
          <w:tcPr>
            <w:tcW w:w="775" w:type="pct"/>
          </w:tcPr>
          <w:p w14:paraId="0C1C7E10" w14:textId="77777777" w:rsidR="00F90AB0" w:rsidRPr="00D3353F" w:rsidRDefault="00142A39" w:rsidP="00560287">
            <w:pPr>
              <w:pStyle w:val="OWSTabletext"/>
              <w:rPr>
                <w:bCs/>
              </w:rPr>
            </w:pPr>
            <w:r w:rsidRPr="00D3353F">
              <w:t xml:space="preserve"> 5.66 x 10</w:t>
            </w:r>
            <w:r w:rsidRPr="00D3353F">
              <w:rPr>
                <w:vertAlign w:val="superscript"/>
              </w:rPr>
              <w:t>-4</w:t>
            </w:r>
          </w:p>
        </w:tc>
        <w:tc>
          <w:tcPr>
            <w:tcW w:w="774" w:type="pct"/>
          </w:tcPr>
          <w:p w14:paraId="0C1C7E11" w14:textId="77777777" w:rsidR="00F90AB0" w:rsidRPr="00D3353F" w:rsidRDefault="00142A39" w:rsidP="00560287">
            <w:pPr>
              <w:pStyle w:val="OWSTabletext"/>
            </w:pPr>
            <w:r w:rsidRPr="00D3353F">
              <w:t xml:space="preserve"> 5.66 x 10</w:t>
            </w:r>
            <w:r w:rsidRPr="00D3353F">
              <w:rPr>
                <w:vertAlign w:val="superscript"/>
              </w:rPr>
              <w:t>-4</w:t>
            </w:r>
          </w:p>
        </w:tc>
      </w:tr>
      <w:tr w:rsidR="00F90AB0" w:rsidRPr="00D3353F" w14:paraId="0C1C7E17" w14:textId="77777777" w:rsidTr="00560287">
        <w:tc>
          <w:tcPr>
            <w:tcW w:w="2676" w:type="pct"/>
          </w:tcPr>
          <w:p w14:paraId="0C1C7E13" w14:textId="77777777" w:rsidR="00F90AB0" w:rsidRPr="00D3353F" w:rsidRDefault="00F90AB0" w:rsidP="00560287">
            <w:pPr>
              <w:pStyle w:val="OWSTabletext"/>
            </w:pPr>
            <w:r w:rsidRPr="00D3353F">
              <w:t>Drinking contaminated surface water</w:t>
            </w:r>
          </w:p>
        </w:tc>
        <w:tc>
          <w:tcPr>
            <w:tcW w:w="775" w:type="pct"/>
          </w:tcPr>
          <w:p w14:paraId="0C1C7E14" w14:textId="77777777" w:rsidR="00F90AB0" w:rsidRPr="00D3353F" w:rsidRDefault="0045155E" w:rsidP="00560287">
            <w:pPr>
              <w:pStyle w:val="OWSTabletext"/>
              <w:rPr>
                <w:bCs/>
              </w:rPr>
            </w:pPr>
            <w:r w:rsidRPr="00D3353F">
              <w:t xml:space="preserve"> 1.85 x 10</w:t>
            </w:r>
            <w:r w:rsidRPr="00D3353F">
              <w:rPr>
                <w:vertAlign w:val="superscript"/>
              </w:rPr>
              <w:t>-4</w:t>
            </w:r>
          </w:p>
        </w:tc>
        <w:tc>
          <w:tcPr>
            <w:tcW w:w="775" w:type="pct"/>
          </w:tcPr>
          <w:p w14:paraId="0C1C7E15" w14:textId="77777777" w:rsidR="00F90AB0" w:rsidRPr="00D3353F" w:rsidRDefault="00F90AB0" w:rsidP="00560287">
            <w:pPr>
              <w:pStyle w:val="OWSTabletext"/>
              <w:rPr>
                <w:bCs/>
              </w:rPr>
            </w:pPr>
            <w:r w:rsidRPr="00D3353F">
              <w:rPr>
                <w:bCs/>
              </w:rPr>
              <w:t>N/A</w:t>
            </w:r>
          </w:p>
        </w:tc>
        <w:tc>
          <w:tcPr>
            <w:tcW w:w="774" w:type="pct"/>
          </w:tcPr>
          <w:p w14:paraId="0C1C7E16" w14:textId="77777777" w:rsidR="00F90AB0" w:rsidRPr="00D3353F" w:rsidRDefault="0045155E" w:rsidP="00560287">
            <w:pPr>
              <w:pStyle w:val="OWSTabletext"/>
            </w:pPr>
            <w:r w:rsidRPr="00D3353F">
              <w:t xml:space="preserve"> 1.85 x 10</w:t>
            </w:r>
            <w:r w:rsidRPr="00D3353F">
              <w:rPr>
                <w:vertAlign w:val="superscript"/>
              </w:rPr>
              <w:t>-4</w:t>
            </w:r>
          </w:p>
        </w:tc>
      </w:tr>
      <w:tr w:rsidR="00F90AB0" w:rsidRPr="00D3353F" w14:paraId="0C1C7E1C" w14:textId="77777777" w:rsidTr="00560287">
        <w:tc>
          <w:tcPr>
            <w:tcW w:w="2676" w:type="pct"/>
          </w:tcPr>
          <w:p w14:paraId="0C1C7E18" w14:textId="77777777" w:rsidR="00F90AB0" w:rsidRPr="00D3353F" w:rsidRDefault="00F90AB0" w:rsidP="00560287">
            <w:pPr>
              <w:pStyle w:val="OWSTabletext"/>
            </w:pPr>
            <w:r w:rsidRPr="00D3353F">
              <w:t>Bathing in contaminated surface water</w:t>
            </w:r>
          </w:p>
        </w:tc>
        <w:tc>
          <w:tcPr>
            <w:tcW w:w="775" w:type="pct"/>
          </w:tcPr>
          <w:p w14:paraId="0C1C7E19" w14:textId="77777777" w:rsidR="00F90AB0" w:rsidRPr="00D3353F" w:rsidRDefault="00F90AB0" w:rsidP="00560287">
            <w:pPr>
              <w:pStyle w:val="OWSTabletext"/>
              <w:rPr>
                <w:bCs/>
              </w:rPr>
            </w:pPr>
            <w:r w:rsidRPr="00D3353F">
              <w:t>Negligible*</w:t>
            </w:r>
          </w:p>
        </w:tc>
        <w:tc>
          <w:tcPr>
            <w:tcW w:w="775" w:type="pct"/>
          </w:tcPr>
          <w:p w14:paraId="0C1C7E1A" w14:textId="77777777" w:rsidR="00F90AB0" w:rsidRPr="00D3353F" w:rsidRDefault="0045155E" w:rsidP="00560287">
            <w:pPr>
              <w:pStyle w:val="OWSTabletext"/>
            </w:pPr>
            <w:r w:rsidRPr="00D3353F">
              <w:t xml:space="preserve"> 1.03 x 10</w:t>
            </w:r>
            <w:r w:rsidRPr="00D3353F">
              <w:rPr>
                <w:vertAlign w:val="superscript"/>
              </w:rPr>
              <w:t>-7</w:t>
            </w:r>
          </w:p>
        </w:tc>
        <w:tc>
          <w:tcPr>
            <w:tcW w:w="774" w:type="pct"/>
          </w:tcPr>
          <w:p w14:paraId="0C1C7E1B" w14:textId="77777777" w:rsidR="00F90AB0" w:rsidRPr="00D3353F" w:rsidRDefault="0045155E" w:rsidP="00560287">
            <w:pPr>
              <w:pStyle w:val="OWSTabletext"/>
            </w:pPr>
            <w:r w:rsidRPr="00D3353F">
              <w:t xml:space="preserve"> 1.03 x 10</w:t>
            </w:r>
            <w:r w:rsidRPr="00D3353F">
              <w:rPr>
                <w:vertAlign w:val="superscript"/>
              </w:rPr>
              <w:t>-7</w:t>
            </w:r>
          </w:p>
        </w:tc>
      </w:tr>
      <w:tr w:rsidR="00F90AB0" w:rsidRPr="00D3353F" w14:paraId="0C1C7E21" w14:textId="77777777" w:rsidTr="00560287">
        <w:tc>
          <w:tcPr>
            <w:tcW w:w="2676" w:type="pct"/>
          </w:tcPr>
          <w:p w14:paraId="0C1C7E1D" w14:textId="77777777" w:rsidR="00F90AB0" w:rsidRPr="00D3353F" w:rsidRDefault="00F90AB0" w:rsidP="00560287">
            <w:pPr>
              <w:pStyle w:val="OWSTabletext"/>
            </w:pPr>
            <w:r w:rsidRPr="00D3353F">
              <w:t>Swimming in contaminated surface water</w:t>
            </w:r>
          </w:p>
        </w:tc>
        <w:tc>
          <w:tcPr>
            <w:tcW w:w="775" w:type="pct"/>
          </w:tcPr>
          <w:p w14:paraId="0C1C7E1E" w14:textId="77777777" w:rsidR="00F90AB0" w:rsidRPr="00D3353F" w:rsidRDefault="0045155E" w:rsidP="00560287">
            <w:pPr>
              <w:pStyle w:val="OWSTabletext"/>
              <w:rPr>
                <w:bCs/>
              </w:rPr>
            </w:pPr>
            <w:r w:rsidRPr="00D3353F">
              <w:t xml:space="preserve"> 1.37 x 10</w:t>
            </w:r>
            <w:r w:rsidRPr="00D3353F">
              <w:rPr>
                <w:vertAlign w:val="superscript"/>
              </w:rPr>
              <w:t>-8</w:t>
            </w:r>
          </w:p>
        </w:tc>
        <w:tc>
          <w:tcPr>
            <w:tcW w:w="775" w:type="pct"/>
          </w:tcPr>
          <w:p w14:paraId="0C1C7E1F" w14:textId="77777777" w:rsidR="00F90AB0" w:rsidRPr="00D3353F" w:rsidRDefault="0045155E" w:rsidP="00560287">
            <w:pPr>
              <w:pStyle w:val="OWSTabletext"/>
            </w:pPr>
            <w:r w:rsidRPr="00D3353F">
              <w:t xml:space="preserve"> 1.10 x 10</w:t>
            </w:r>
            <w:r w:rsidRPr="00D3353F">
              <w:rPr>
                <w:vertAlign w:val="superscript"/>
              </w:rPr>
              <w:t>-7</w:t>
            </w:r>
          </w:p>
        </w:tc>
        <w:tc>
          <w:tcPr>
            <w:tcW w:w="774" w:type="pct"/>
          </w:tcPr>
          <w:p w14:paraId="0C1C7E20" w14:textId="77777777" w:rsidR="00F90AB0" w:rsidRPr="00D3353F" w:rsidRDefault="0045155E" w:rsidP="00560287">
            <w:pPr>
              <w:pStyle w:val="OWSTabletext"/>
            </w:pPr>
            <w:r w:rsidRPr="00D3353F">
              <w:t xml:space="preserve"> 1.24 x 10</w:t>
            </w:r>
            <w:r w:rsidRPr="00D3353F">
              <w:rPr>
                <w:vertAlign w:val="superscript"/>
              </w:rPr>
              <w:t>-7</w:t>
            </w:r>
          </w:p>
        </w:tc>
      </w:tr>
      <w:tr w:rsidR="00F90AB0" w:rsidRPr="00D3353F" w14:paraId="0C1C7E27" w14:textId="77777777" w:rsidTr="00560287">
        <w:tc>
          <w:tcPr>
            <w:tcW w:w="2676" w:type="pct"/>
          </w:tcPr>
          <w:p w14:paraId="0C1C7E22" w14:textId="77777777" w:rsidR="00F90AB0" w:rsidRPr="00D3353F" w:rsidRDefault="00F90AB0"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E23" w14:textId="77777777" w:rsidR="00F90AB0" w:rsidRPr="00D3353F" w:rsidRDefault="00F90AB0"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E24" w14:textId="77777777" w:rsidR="00F90AB0" w:rsidRPr="00D3353F" w:rsidRDefault="00F90AB0" w:rsidP="00560287">
            <w:pPr>
              <w:pStyle w:val="OWSTabletext"/>
            </w:pPr>
          </w:p>
        </w:tc>
        <w:tc>
          <w:tcPr>
            <w:tcW w:w="775" w:type="pct"/>
            <w:shd w:val="clear" w:color="auto" w:fill="D9D9D9" w:themeFill="background1" w:themeFillShade="D9"/>
          </w:tcPr>
          <w:p w14:paraId="0C1C7E25" w14:textId="77777777" w:rsidR="00F90AB0" w:rsidRPr="00D3353F" w:rsidRDefault="00F90AB0" w:rsidP="00560287">
            <w:pPr>
              <w:pStyle w:val="OWSTabletext"/>
            </w:pPr>
          </w:p>
        </w:tc>
        <w:tc>
          <w:tcPr>
            <w:tcW w:w="774" w:type="pct"/>
          </w:tcPr>
          <w:p w14:paraId="0C1C7E26" w14:textId="77777777" w:rsidR="00F90AB0" w:rsidRPr="00D3353F" w:rsidRDefault="0045155E" w:rsidP="00560287">
            <w:pPr>
              <w:pStyle w:val="OWSTabletext"/>
            </w:pPr>
            <w:r w:rsidRPr="00D3353F">
              <w:t xml:space="preserve"> 1.019</w:t>
            </w:r>
          </w:p>
        </w:tc>
      </w:tr>
      <w:tr w:rsidR="00F90AB0" w:rsidRPr="00D3353F" w14:paraId="0C1C7E2D" w14:textId="77777777" w:rsidTr="00560287">
        <w:tc>
          <w:tcPr>
            <w:tcW w:w="2676" w:type="pct"/>
          </w:tcPr>
          <w:p w14:paraId="0C1C7E28" w14:textId="77777777" w:rsidR="00F90AB0" w:rsidRPr="00D3353F" w:rsidRDefault="00F90AB0" w:rsidP="00560287">
            <w:pPr>
              <w:pStyle w:val="OWSTabletext"/>
              <w:rPr>
                <w:b/>
              </w:rPr>
            </w:pPr>
            <w:r w:rsidRPr="00D3353F">
              <w:rPr>
                <w:b/>
              </w:rPr>
              <w:t>Combined exposure from subsurface leak - surface water use</w:t>
            </w:r>
          </w:p>
          <w:p w14:paraId="0C1C7E29" w14:textId="77777777" w:rsidR="00F90AB0" w:rsidRPr="00D3353F" w:rsidRDefault="00CA72C4" w:rsidP="00560287">
            <w:pPr>
              <w:pStyle w:val="OWSTabletext"/>
              <w:rPr>
                <w:b/>
              </w:rPr>
            </w:pPr>
            <w:r>
              <w:t>Drinking, bathing</w:t>
            </w:r>
            <w:r w:rsidR="00F90AB0" w:rsidRPr="00D3353F">
              <w:t xml:space="preserve"> and swimming in contaminated surface water</w:t>
            </w:r>
          </w:p>
        </w:tc>
        <w:tc>
          <w:tcPr>
            <w:tcW w:w="775" w:type="pct"/>
            <w:shd w:val="clear" w:color="auto" w:fill="D9D9D9" w:themeFill="background1" w:themeFillShade="D9"/>
          </w:tcPr>
          <w:p w14:paraId="0C1C7E2A" w14:textId="77777777" w:rsidR="00F90AB0" w:rsidRPr="00D3353F" w:rsidRDefault="00F90AB0" w:rsidP="00560287">
            <w:pPr>
              <w:pStyle w:val="OWSTabletext"/>
              <w:rPr>
                <w:bCs/>
              </w:rPr>
            </w:pPr>
          </w:p>
        </w:tc>
        <w:tc>
          <w:tcPr>
            <w:tcW w:w="775" w:type="pct"/>
            <w:shd w:val="clear" w:color="auto" w:fill="D9D9D9" w:themeFill="background1" w:themeFillShade="D9"/>
          </w:tcPr>
          <w:p w14:paraId="0C1C7E2B" w14:textId="77777777" w:rsidR="00F90AB0" w:rsidRPr="00D3353F" w:rsidRDefault="00F90AB0" w:rsidP="00560287">
            <w:pPr>
              <w:pStyle w:val="OWSTabletext"/>
            </w:pPr>
          </w:p>
        </w:tc>
        <w:tc>
          <w:tcPr>
            <w:tcW w:w="774" w:type="pct"/>
          </w:tcPr>
          <w:p w14:paraId="0C1C7E2C" w14:textId="77777777" w:rsidR="00F90AB0" w:rsidRPr="00D3353F" w:rsidRDefault="0045155E" w:rsidP="00560287">
            <w:pPr>
              <w:pStyle w:val="OWSTabletext"/>
            </w:pPr>
            <w:r w:rsidRPr="00D3353F">
              <w:t xml:space="preserve"> 1.85 x 10</w:t>
            </w:r>
            <w:r w:rsidRPr="00D3353F">
              <w:rPr>
                <w:vertAlign w:val="superscript"/>
              </w:rPr>
              <w:t>-4</w:t>
            </w:r>
          </w:p>
        </w:tc>
      </w:tr>
    </w:tbl>
    <w:p w14:paraId="0C1C7E2E" w14:textId="24DAF927"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D52AD" w:rsidRPr="00D3353F">
        <w:t xml:space="preserve">  </w:t>
      </w:r>
      <w:r w:rsidRPr="00D3353F">
        <w:t>N/A – not an applicable exposure route.</w:t>
      </w:r>
      <w:r w:rsidR="009D52AD"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9D52AD"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7E2F" w14:textId="77777777" w:rsidR="00EF21B2" w:rsidRPr="00D3353F" w:rsidRDefault="00EF21B2" w:rsidP="00430AB3">
      <w:pPr>
        <w:pStyle w:val="OWSNormal11pt"/>
        <w:rPr>
          <w:szCs w:val="16"/>
        </w:rPr>
      </w:pPr>
    </w:p>
    <w:p w14:paraId="0C1C7E30" w14:textId="77777777" w:rsidR="00430AB3" w:rsidRPr="00D3353F" w:rsidRDefault="00430AB3" w:rsidP="00430AB3">
      <w:pPr>
        <w:pStyle w:val="OWSNormal11pt"/>
        <w:rPr>
          <w:szCs w:val="16"/>
        </w:rPr>
      </w:pPr>
    </w:p>
    <w:p w14:paraId="0C1C7E31" w14:textId="77777777" w:rsidR="00430AB3" w:rsidRPr="00D3353F" w:rsidRDefault="00430AB3" w:rsidP="00430AB3">
      <w:pPr>
        <w:pStyle w:val="OWSNormal11pt"/>
        <w:rPr>
          <w:szCs w:val="16"/>
        </w:rPr>
      </w:pPr>
    </w:p>
    <w:p w14:paraId="0C1C7E32" w14:textId="77777777" w:rsidR="00EF21B2" w:rsidRPr="00D3353F" w:rsidRDefault="00EF21B2" w:rsidP="00371081">
      <w:pPr>
        <w:pStyle w:val="OWStablecaption"/>
      </w:pPr>
      <w:bookmarkStart w:id="42" w:name="_Ref411931948"/>
      <w:bookmarkStart w:id="43" w:name="_Ref41506677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w:t>
      </w:r>
      <w:r w:rsidR="005A78AD" w:rsidRPr="00D3353F">
        <w:fldChar w:fldCharType="end"/>
      </w:r>
      <w:bookmarkEnd w:id="42"/>
      <w:bookmarkEnd w:id="43"/>
      <w:r w:rsidRPr="00D3353F">
        <w:t xml:space="preserve"> Internal doses for CHILDREN associated with hydraulic fracturing public exposure scenarios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2"/>
        <w:gridCol w:w="1370"/>
        <w:gridCol w:w="1370"/>
        <w:gridCol w:w="1368"/>
        <w:gridCol w:w="11"/>
      </w:tblGrid>
      <w:tr w:rsidR="00EF21B2" w:rsidRPr="00D3353F" w14:paraId="0C1C7E3A" w14:textId="77777777" w:rsidTr="00F90AB0">
        <w:trPr>
          <w:gridAfter w:val="1"/>
          <w:wAfter w:w="6" w:type="pct"/>
          <w:tblHeader/>
        </w:trPr>
        <w:tc>
          <w:tcPr>
            <w:tcW w:w="2673" w:type="pct"/>
            <w:shd w:val="clear" w:color="auto" w:fill="C6D9F1" w:themeFill="text2" w:themeFillTint="33"/>
          </w:tcPr>
          <w:p w14:paraId="0C1C7E33" w14:textId="77777777" w:rsidR="00EF21B2" w:rsidRPr="00D3353F" w:rsidRDefault="00F90AB0" w:rsidP="00E541A6">
            <w:pPr>
              <w:pStyle w:val="OWSTableheading"/>
            </w:pPr>
            <w:r w:rsidRPr="00D3353F">
              <w:t>Public exposure scenario</w:t>
            </w:r>
          </w:p>
        </w:tc>
        <w:tc>
          <w:tcPr>
            <w:tcW w:w="774" w:type="pct"/>
            <w:shd w:val="clear" w:color="auto" w:fill="C6D9F1" w:themeFill="text2" w:themeFillTint="33"/>
          </w:tcPr>
          <w:p w14:paraId="0C1C7E34" w14:textId="77777777" w:rsidR="00EF21B2" w:rsidRPr="00D3353F" w:rsidRDefault="00EF21B2" w:rsidP="00E541A6">
            <w:pPr>
              <w:pStyle w:val="OWSTableheading"/>
            </w:pPr>
            <w:r w:rsidRPr="00D3353F">
              <w:t>E</w:t>
            </w:r>
            <w:r w:rsidRPr="00D3353F">
              <w:rPr>
                <w:vertAlign w:val="subscript"/>
              </w:rPr>
              <w:t>oral</w:t>
            </w:r>
          </w:p>
          <w:p w14:paraId="0C1C7E35"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7E36" w14:textId="77777777" w:rsidR="00EF21B2" w:rsidRPr="00D3353F" w:rsidRDefault="00EF21B2" w:rsidP="00E541A6">
            <w:pPr>
              <w:pStyle w:val="OWSTableheading"/>
            </w:pPr>
            <w:r w:rsidRPr="00D3353F">
              <w:t>E</w:t>
            </w:r>
            <w:r w:rsidRPr="00D3353F">
              <w:rPr>
                <w:vertAlign w:val="subscript"/>
              </w:rPr>
              <w:t>derm</w:t>
            </w:r>
          </w:p>
          <w:p w14:paraId="0C1C7E37" w14:textId="77777777" w:rsidR="00EF21B2" w:rsidRPr="00D3353F" w:rsidRDefault="00EF21B2" w:rsidP="00E541A6">
            <w:pPr>
              <w:pStyle w:val="OWSTableheading"/>
            </w:pPr>
            <w:r w:rsidRPr="00D3353F">
              <w:t>(mg/kg bw/day)</w:t>
            </w:r>
          </w:p>
        </w:tc>
        <w:tc>
          <w:tcPr>
            <w:tcW w:w="773" w:type="pct"/>
            <w:shd w:val="clear" w:color="auto" w:fill="C6D9F1" w:themeFill="text2" w:themeFillTint="33"/>
          </w:tcPr>
          <w:p w14:paraId="0C1C7E38" w14:textId="77777777" w:rsidR="00EF21B2" w:rsidRPr="00D3353F" w:rsidRDefault="00EF21B2" w:rsidP="00E541A6">
            <w:pPr>
              <w:pStyle w:val="OWSTableheading"/>
            </w:pPr>
            <w:r w:rsidRPr="00D3353F">
              <w:t>E</w:t>
            </w:r>
            <w:r w:rsidRPr="00D3353F">
              <w:rPr>
                <w:vertAlign w:val="subscript"/>
              </w:rPr>
              <w:t>total</w:t>
            </w:r>
          </w:p>
          <w:p w14:paraId="0C1C7E39" w14:textId="77777777" w:rsidR="00EF21B2" w:rsidRPr="00D3353F" w:rsidRDefault="00EF21B2" w:rsidP="00E541A6">
            <w:pPr>
              <w:pStyle w:val="OWSTableheading"/>
            </w:pPr>
            <w:r w:rsidRPr="00D3353F">
              <w:t>(mg/kg bw/day)</w:t>
            </w:r>
          </w:p>
        </w:tc>
      </w:tr>
      <w:tr w:rsidR="00F90AB0" w:rsidRPr="00D3353F" w14:paraId="0C1C7E3C" w14:textId="77777777" w:rsidTr="00F90AB0">
        <w:trPr>
          <w:gridAfter w:val="1"/>
          <w:wAfter w:w="6" w:type="pct"/>
        </w:trPr>
        <w:tc>
          <w:tcPr>
            <w:tcW w:w="4994" w:type="pct"/>
            <w:gridSpan w:val="4"/>
            <w:shd w:val="clear" w:color="auto" w:fill="D9D9D9" w:themeFill="background1" w:themeFillShade="D9"/>
          </w:tcPr>
          <w:p w14:paraId="0C1C7E3B" w14:textId="77777777" w:rsidR="00F90AB0" w:rsidRPr="00D3353F" w:rsidRDefault="00F90AB0" w:rsidP="00560287">
            <w:pPr>
              <w:pStyle w:val="OWSTablesub-heading"/>
            </w:pPr>
            <w:r w:rsidRPr="00D3353F">
              <w:t>Accidental bulk spill during transport and surface runoff</w:t>
            </w:r>
          </w:p>
        </w:tc>
      </w:tr>
      <w:tr w:rsidR="00EF21B2" w:rsidRPr="00D3353F" w14:paraId="0C1C7E41" w14:textId="77777777" w:rsidTr="00F90AB0">
        <w:trPr>
          <w:gridAfter w:val="1"/>
          <w:wAfter w:w="6" w:type="pct"/>
        </w:trPr>
        <w:tc>
          <w:tcPr>
            <w:tcW w:w="2673" w:type="pct"/>
          </w:tcPr>
          <w:p w14:paraId="0C1C7E3D" w14:textId="77777777" w:rsidR="00EF21B2" w:rsidRPr="00D3353F" w:rsidRDefault="00EF21B2" w:rsidP="00560287">
            <w:pPr>
              <w:pStyle w:val="OWSTabletext"/>
            </w:pPr>
            <w:r w:rsidRPr="00D3353F">
              <w:t>Drinking contaminated surface water</w:t>
            </w:r>
          </w:p>
        </w:tc>
        <w:tc>
          <w:tcPr>
            <w:tcW w:w="774" w:type="pct"/>
          </w:tcPr>
          <w:p w14:paraId="0C1C7E3E" w14:textId="77777777" w:rsidR="00EF21B2" w:rsidRPr="00D3353F" w:rsidRDefault="00EF21B2" w:rsidP="00560287">
            <w:pPr>
              <w:pStyle w:val="OWSTabletext"/>
            </w:pPr>
            <w:r w:rsidRPr="00D3353F">
              <w:t>116.865</w:t>
            </w:r>
          </w:p>
        </w:tc>
        <w:tc>
          <w:tcPr>
            <w:tcW w:w="774" w:type="pct"/>
          </w:tcPr>
          <w:p w14:paraId="0C1C7E3F" w14:textId="77777777" w:rsidR="00EF21B2" w:rsidRPr="00D3353F" w:rsidRDefault="00EF21B2" w:rsidP="00560287">
            <w:pPr>
              <w:pStyle w:val="OWSTabletext"/>
            </w:pPr>
            <w:r w:rsidRPr="00D3353F">
              <w:t>N/A</w:t>
            </w:r>
          </w:p>
        </w:tc>
        <w:tc>
          <w:tcPr>
            <w:tcW w:w="773" w:type="pct"/>
          </w:tcPr>
          <w:p w14:paraId="0C1C7E40" w14:textId="77777777" w:rsidR="00EF21B2" w:rsidRPr="00D3353F" w:rsidRDefault="00EF21B2" w:rsidP="00560287">
            <w:pPr>
              <w:pStyle w:val="OWSTabletext"/>
            </w:pPr>
            <w:r w:rsidRPr="00D3353F">
              <w:t>116.865</w:t>
            </w:r>
          </w:p>
        </w:tc>
      </w:tr>
      <w:tr w:rsidR="00EF21B2" w:rsidRPr="00D3353F" w14:paraId="0C1C7E46" w14:textId="77777777" w:rsidTr="00F90AB0">
        <w:trPr>
          <w:gridAfter w:val="1"/>
          <w:wAfter w:w="6" w:type="pct"/>
        </w:trPr>
        <w:tc>
          <w:tcPr>
            <w:tcW w:w="2673" w:type="pct"/>
          </w:tcPr>
          <w:p w14:paraId="0C1C7E42" w14:textId="77777777" w:rsidR="00EF21B2" w:rsidRPr="00D3353F" w:rsidRDefault="00EF21B2" w:rsidP="00560287">
            <w:pPr>
              <w:pStyle w:val="OWSTabletext"/>
            </w:pPr>
            <w:r w:rsidRPr="00D3353F">
              <w:t>Bathing in contaminated surface water</w:t>
            </w:r>
          </w:p>
        </w:tc>
        <w:tc>
          <w:tcPr>
            <w:tcW w:w="774" w:type="pct"/>
          </w:tcPr>
          <w:p w14:paraId="0C1C7E43" w14:textId="77777777" w:rsidR="00EF21B2" w:rsidRPr="00D3353F" w:rsidRDefault="00EF21B2" w:rsidP="00560287">
            <w:pPr>
              <w:pStyle w:val="OWSTabletext"/>
            </w:pPr>
            <w:r w:rsidRPr="00D3353F">
              <w:t>Negligible*</w:t>
            </w:r>
          </w:p>
        </w:tc>
        <w:tc>
          <w:tcPr>
            <w:tcW w:w="774" w:type="pct"/>
          </w:tcPr>
          <w:p w14:paraId="0C1C7E44" w14:textId="77777777" w:rsidR="00EF21B2" w:rsidRPr="00D3353F" w:rsidRDefault="00F87795" w:rsidP="00560287">
            <w:pPr>
              <w:pStyle w:val="OWSTabletext"/>
            </w:pPr>
            <w:r w:rsidRPr="00D3353F">
              <w:t xml:space="preserve"> 3.44 x 10</w:t>
            </w:r>
            <w:r w:rsidRPr="00D3353F">
              <w:rPr>
                <w:vertAlign w:val="superscript"/>
              </w:rPr>
              <w:t>-2</w:t>
            </w:r>
          </w:p>
        </w:tc>
        <w:tc>
          <w:tcPr>
            <w:tcW w:w="773" w:type="pct"/>
          </w:tcPr>
          <w:p w14:paraId="0C1C7E45" w14:textId="77777777" w:rsidR="00EF21B2" w:rsidRPr="00D3353F" w:rsidRDefault="00F87795" w:rsidP="00560287">
            <w:pPr>
              <w:pStyle w:val="OWSTabletext"/>
            </w:pPr>
            <w:r w:rsidRPr="00D3353F">
              <w:t xml:space="preserve"> 3.44 x 10</w:t>
            </w:r>
            <w:r w:rsidRPr="00D3353F">
              <w:rPr>
                <w:vertAlign w:val="superscript"/>
              </w:rPr>
              <w:t>-2</w:t>
            </w:r>
          </w:p>
        </w:tc>
      </w:tr>
      <w:tr w:rsidR="00EF21B2" w:rsidRPr="00D3353F" w14:paraId="0C1C7E4B" w14:textId="77777777" w:rsidTr="00F90AB0">
        <w:trPr>
          <w:gridAfter w:val="1"/>
          <w:wAfter w:w="6" w:type="pct"/>
        </w:trPr>
        <w:tc>
          <w:tcPr>
            <w:tcW w:w="2673" w:type="pct"/>
          </w:tcPr>
          <w:p w14:paraId="0C1C7E47" w14:textId="77777777" w:rsidR="00EF21B2" w:rsidRPr="00D3353F" w:rsidRDefault="00EF21B2" w:rsidP="00560287">
            <w:pPr>
              <w:pStyle w:val="OWSTabletext"/>
            </w:pPr>
            <w:r w:rsidRPr="00D3353F">
              <w:t>Swimming in contaminated surface water</w:t>
            </w:r>
          </w:p>
        </w:tc>
        <w:tc>
          <w:tcPr>
            <w:tcW w:w="774" w:type="pct"/>
          </w:tcPr>
          <w:p w14:paraId="0C1C7E48" w14:textId="77777777" w:rsidR="00EF21B2" w:rsidRPr="00D3353F" w:rsidRDefault="00F87795" w:rsidP="00560287">
            <w:pPr>
              <w:pStyle w:val="OWSTabletext"/>
            </w:pPr>
            <w:r w:rsidRPr="00D3353F">
              <w:t xml:space="preserve"> 3.47 x 10</w:t>
            </w:r>
            <w:r w:rsidRPr="00D3353F">
              <w:rPr>
                <w:vertAlign w:val="superscript"/>
              </w:rPr>
              <w:t>-2</w:t>
            </w:r>
          </w:p>
        </w:tc>
        <w:tc>
          <w:tcPr>
            <w:tcW w:w="774" w:type="pct"/>
          </w:tcPr>
          <w:p w14:paraId="0C1C7E49" w14:textId="77777777" w:rsidR="00EF21B2" w:rsidRPr="00D3353F" w:rsidRDefault="00F87795" w:rsidP="00560287">
            <w:pPr>
              <w:pStyle w:val="OWSTabletext"/>
            </w:pPr>
            <w:r w:rsidRPr="00D3353F">
              <w:t xml:space="preserve"> 3.68 x 10</w:t>
            </w:r>
            <w:r w:rsidRPr="00D3353F">
              <w:rPr>
                <w:vertAlign w:val="superscript"/>
              </w:rPr>
              <w:t>-2</w:t>
            </w:r>
          </w:p>
        </w:tc>
        <w:tc>
          <w:tcPr>
            <w:tcW w:w="773" w:type="pct"/>
          </w:tcPr>
          <w:p w14:paraId="0C1C7E4A" w14:textId="77777777" w:rsidR="00EF21B2" w:rsidRPr="00D3353F" w:rsidRDefault="00F87795" w:rsidP="00560287">
            <w:pPr>
              <w:pStyle w:val="OWSTabletext"/>
            </w:pPr>
            <w:r w:rsidRPr="00D3353F">
              <w:t xml:space="preserve"> 7.15 x 10</w:t>
            </w:r>
            <w:r w:rsidRPr="00D3353F">
              <w:rPr>
                <w:vertAlign w:val="superscript"/>
              </w:rPr>
              <w:t>-2</w:t>
            </w:r>
          </w:p>
        </w:tc>
      </w:tr>
      <w:tr w:rsidR="00EF21B2" w:rsidRPr="00D3353F" w14:paraId="0C1C7E51" w14:textId="77777777" w:rsidTr="00F90AB0">
        <w:trPr>
          <w:gridAfter w:val="1"/>
          <w:wAfter w:w="6" w:type="pct"/>
        </w:trPr>
        <w:tc>
          <w:tcPr>
            <w:tcW w:w="2673" w:type="pct"/>
          </w:tcPr>
          <w:p w14:paraId="0C1C7E4C" w14:textId="77777777" w:rsidR="00EF21B2" w:rsidRPr="00D3353F" w:rsidRDefault="00EF21B2" w:rsidP="00560287">
            <w:pPr>
              <w:pStyle w:val="OWSTabletext"/>
              <w:rPr>
                <w:b/>
              </w:rPr>
            </w:pPr>
            <w:r w:rsidRPr="00D3353F">
              <w:rPr>
                <w:b/>
              </w:rPr>
              <w:t>Combined exposure from bulk spill – surface water use</w:t>
            </w:r>
          </w:p>
          <w:p w14:paraId="0C1C7E4D" w14:textId="77777777" w:rsidR="00EF21B2" w:rsidRPr="00D3353F" w:rsidRDefault="00CA72C4" w:rsidP="00560287">
            <w:pPr>
              <w:pStyle w:val="OWSTabletext"/>
            </w:pPr>
            <w:r>
              <w:t>Drinking, bathing</w:t>
            </w:r>
            <w:r w:rsidR="00EF21B2" w:rsidRPr="00D3353F">
              <w:t xml:space="preserve"> and swimming in contaminated surface water</w:t>
            </w:r>
          </w:p>
        </w:tc>
        <w:tc>
          <w:tcPr>
            <w:tcW w:w="774" w:type="pct"/>
            <w:shd w:val="clear" w:color="auto" w:fill="D9D9D9" w:themeFill="background1" w:themeFillShade="D9"/>
          </w:tcPr>
          <w:p w14:paraId="0C1C7E4E" w14:textId="77777777" w:rsidR="00EF21B2" w:rsidRPr="00D3353F" w:rsidRDefault="00EF21B2" w:rsidP="00560287">
            <w:pPr>
              <w:pStyle w:val="OWSTabletext"/>
            </w:pPr>
          </w:p>
        </w:tc>
        <w:tc>
          <w:tcPr>
            <w:tcW w:w="774" w:type="pct"/>
            <w:shd w:val="clear" w:color="auto" w:fill="D9D9D9" w:themeFill="background1" w:themeFillShade="D9"/>
          </w:tcPr>
          <w:p w14:paraId="0C1C7E4F" w14:textId="77777777" w:rsidR="00EF21B2" w:rsidRPr="00D3353F" w:rsidRDefault="00EF21B2" w:rsidP="00560287">
            <w:pPr>
              <w:pStyle w:val="OWSTabletext"/>
            </w:pPr>
          </w:p>
        </w:tc>
        <w:tc>
          <w:tcPr>
            <w:tcW w:w="773" w:type="pct"/>
          </w:tcPr>
          <w:p w14:paraId="0C1C7E50" w14:textId="77777777" w:rsidR="00EF21B2" w:rsidRPr="00D3353F" w:rsidRDefault="00F87795" w:rsidP="00560287">
            <w:pPr>
              <w:pStyle w:val="OWSTabletext"/>
            </w:pPr>
            <w:r w:rsidRPr="00D3353F">
              <w:t xml:space="preserve"> 116.971</w:t>
            </w:r>
          </w:p>
        </w:tc>
      </w:tr>
      <w:tr w:rsidR="00F90AB0" w:rsidRPr="00D3353F" w14:paraId="0C1C7E53" w14:textId="77777777" w:rsidTr="00F90AB0">
        <w:trPr>
          <w:trHeight w:val="247"/>
        </w:trPr>
        <w:tc>
          <w:tcPr>
            <w:tcW w:w="5000" w:type="pct"/>
            <w:gridSpan w:val="5"/>
            <w:shd w:val="clear" w:color="auto" w:fill="D9D9D9" w:themeFill="background1" w:themeFillShade="D9"/>
          </w:tcPr>
          <w:p w14:paraId="0C1C7E52" w14:textId="77777777" w:rsidR="00F90AB0" w:rsidRPr="00D3353F" w:rsidRDefault="00F90AB0" w:rsidP="005F7A74">
            <w:pPr>
              <w:pStyle w:val="OWSTablesub-heading"/>
            </w:pPr>
            <w:r w:rsidRPr="00D3353F">
              <w:t xml:space="preserve">Bulk spill from flowback </w:t>
            </w:r>
            <w:r w:rsidR="000201F9">
              <w:t>and / or</w:t>
            </w:r>
            <w:r w:rsidRPr="00D3353F">
              <w:t xml:space="preserve"> produced water storage pond</w:t>
            </w:r>
          </w:p>
        </w:tc>
      </w:tr>
      <w:tr w:rsidR="00EF21B2" w:rsidRPr="00D3353F" w14:paraId="0C1C7E58" w14:textId="77777777" w:rsidTr="00F90AB0">
        <w:trPr>
          <w:gridAfter w:val="1"/>
          <w:wAfter w:w="6" w:type="pct"/>
          <w:trHeight w:val="247"/>
        </w:trPr>
        <w:tc>
          <w:tcPr>
            <w:tcW w:w="2673" w:type="pct"/>
          </w:tcPr>
          <w:p w14:paraId="0C1C7E54" w14:textId="77777777" w:rsidR="00EF21B2" w:rsidRPr="00D3353F" w:rsidRDefault="009318D6" w:rsidP="009E4380">
            <w:pPr>
              <w:pStyle w:val="OWSTabletext"/>
              <w:rPr>
                <w:lang w:val="en-US"/>
              </w:rPr>
            </w:pPr>
            <w:r w:rsidRPr="00D3353F">
              <w:rPr>
                <w:lang w:val="en-US"/>
              </w:rPr>
              <w:t xml:space="preserve">Bulk spill from flowback </w:t>
            </w:r>
            <w:r w:rsidR="000201F9">
              <w:rPr>
                <w:lang w:val="en-US"/>
              </w:rPr>
              <w:t>and / or</w:t>
            </w:r>
            <w:r w:rsidRPr="00D3353F">
              <w:rPr>
                <w:lang w:val="en-US"/>
              </w:rPr>
              <w:t xml:space="preserve"> produced water storage pond</w:t>
            </w:r>
          </w:p>
        </w:tc>
        <w:tc>
          <w:tcPr>
            <w:tcW w:w="774" w:type="pct"/>
          </w:tcPr>
          <w:p w14:paraId="0C1C7E55" w14:textId="77777777" w:rsidR="00EF21B2" w:rsidRPr="00D3353F" w:rsidRDefault="00EF21B2" w:rsidP="00560287">
            <w:pPr>
              <w:pStyle w:val="OWSTabletext"/>
            </w:pPr>
            <w:r w:rsidRPr="00D3353F">
              <w:t>Negligible**</w:t>
            </w:r>
          </w:p>
        </w:tc>
        <w:tc>
          <w:tcPr>
            <w:tcW w:w="774" w:type="pct"/>
          </w:tcPr>
          <w:p w14:paraId="0C1C7E56" w14:textId="77777777" w:rsidR="00EF21B2" w:rsidRPr="00D3353F" w:rsidRDefault="00EF21B2" w:rsidP="00560287">
            <w:pPr>
              <w:pStyle w:val="OWSTabletext"/>
            </w:pPr>
            <w:r w:rsidRPr="00D3353F">
              <w:t>Negligible**</w:t>
            </w:r>
          </w:p>
        </w:tc>
        <w:tc>
          <w:tcPr>
            <w:tcW w:w="773" w:type="pct"/>
          </w:tcPr>
          <w:p w14:paraId="0C1C7E57" w14:textId="77777777" w:rsidR="00EF21B2" w:rsidRPr="00D3353F" w:rsidRDefault="00EF21B2" w:rsidP="00560287">
            <w:pPr>
              <w:pStyle w:val="OWSTabletext"/>
            </w:pPr>
            <w:r w:rsidRPr="00D3353F">
              <w:t>Negligible**</w:t>
            </w:r>
          </w:p>
        </w:tc>
      </w:tr>
      <w:tr w:rsidR="00F90AB0" w:rsidRPr="00D3353F" w14:paraId="0C1C7E5A" w14:textId="77777777" w:rsidTr="00F90AB0">
        <w:trPr>
          <w:gridAfter w:val="1"/>
          <w:wAfter w:w="6" w:type="pct"/>
          <w:trHeight w:val="247"/>
        </w:trPr>
        <w:tc>
          <w:tcPr>
            <w:tcW w:w="4994" w:type="pct"/>
            <w:gridSpan w:val="4"/>
            <w:shd w:val="clear" w:color="auto" w:fill="D9D9D9" w:themeFill="background1" w:themeFillShade="D9"/>
          </w:tcPr>
          <w:p w14:paraId="0C1C7E59" w14:textId="77777777" w:rsidR="00F90AB0" w:rsidRPr="00D3353F" w:rsidRDefault="00F90AB0" w:rsidP="00560287">
            <w:pPr>
              <w:pStyle w:val="OWSTablesub-heading"/>
            </w:pPr>
            <w:r w:rsidRPr="00D3353F">
              <w:t xml:space="preserve">Long-term subsurface leak from flowback </w:t>
            </w:r>
            <w:r w:rsidR="000201F9">
              <w:t>and / or</w:t>
            </w:r>
            <w:r w:rsidRPr="00D3353F">
              <w:t xml:space="preserve"> produced water storage pond</w:t>
            </w:r>
          </w:p>
        </w:tc>
      </w:tr>
      <w:tr w:rsidR="00EF21B2" w:rsidRPr="00D3353F" w14:paraId="0C1C7E5F" w14:textId="77777777" w:rsidTr="00F90AB0">
        <w:trPr>
          <w:gridAfter w:val="1"/>
          <w:wAfter w:w="6" w:type="pct"/>
          <w:trHeight w:val="247"/>
        </w:trPr>
        <w:tc>
          <w:tcPr>
            <w:tcW w:w="2673" w:type="pct"/>
          </w:tcPr>
          <w:p w14:paraId="0C1C7E5B" w14:textId="77777777" w:rsidR="00EF21B2" w:rsidRPr="00D3353F" w:rsidRDefault="00EF21B2" w:rsidP="00560287">
            <w:pPr>
              <w:pStyle w:val="OWSTabletext"/>
              <w:rPr>
                <w:b/>
              </w:rPr>
            </w:pPr>
            <w:r w:rsidRPr="00D3353F">
              <w:t>Drinking contaminated groundwater</w:t>
            </w:r>
          </w:p>
        </w:tc>
        <w:tc>
          <w:tcPr>
            <w:tcW w:w="774" w:type="pct"/>
          </w:tcPr>
          <w:p w14:paraId="0C1C7E5C" w14:textId="77777777" w:rsidR="00EF21B2" w:rsidRPr="00D3353F" w:rsidRDefault="00E0764C" w:rsidP="00560287">
            <w:pPr>
              <w:pStyle w:val="OWSTabletext"/>
            </w:pPr>
            <w:r w:rsidRPr="00D3353F">
              <w:t xml:space="preserve"> 3.565</w:t>
            </w:r>
          </w:p>
        </w:tc>
        <w:tc>
          <w:tcPr>
            <w:tcW w:w="774" w:type="pct"/>
          </w:tcPr>
          <w:p w14:paraId="0C1C7E5D" w14:textId="77777777" w:rsidR="00EF21B2" w:rsidRPr="00D3353F" w:rsidRDefault="00EF21B2" w:rsidP="00560287">
            <w:pPr>
              <w:pStyle w:val="OWSTabletext"/>
            </w:pPr>
            <w:r w:rsidRPr="00D3353F">
              <w:t>N/A</w:t>
            </w:r>
          </w:p>
        </w:tc>
        <w:tc>
          <w:tcPr>
            <w:tcW w:w="773" w:type="pct"/>
          </w:tcPr>
          <w:p w14:paraId="0C1C7E5E" w14:textId="77777777" w:rsidR="00EF21B2" w:rsidRPr="00D3353F" w:rsidRDefault="00E0764C" w:rsidP="00560287">
            <w:pPr>
              <w:pStyle w:val="OWSTabletext"/>
            </w:pPr>
            <w:r w:rsidRPr="00D3353F">
              <w:t xml:space="preserve"> 3.565</w:t>
            </w:r>
          </w:p>
        </w:tc>
      </w:tr>
      <w:tr w:rsidR="00EF21B2" w:rsidRPr="00D3353F" w14:paraId="0C1C7E64" w14:textId="77777777" w:rsidTr="00F90AB0">
        <w:trPr>
          <w:gridAfter w:val="1"/>
          <w:wAfter w:w="6" w:type="pct"/>
        </w:trPr>
        <w:tc>
          <w:tcPr>
            <w:tcW w:w="2673" w:type="pct"/>
          </w:tcPr>
          <w:p w14:paraId="0C1C7E60" w14:textId="77777777" w:rsidR="00EF21B2" w:rsidRPr="00D3353F" w:rsidRDefault="00EF21B2" w:rsidP="00560287">
            <w:pPr>
              <w:pStyle w:val="OWSTabletext"/>
            </w:pPr>
            <w:r w:rsidRPr="00D3353F">
              <w:t>Bathing in contaminated groundwater</w:t>
            </w:r>
          </w:p>
        </w:tc>
        <w:tc>
          <w:tcPr>
            <w:tcW w:w="774" w:type="pct"/>
          </w:tcPr>
          <w:p w14:paraId="0C1C7E61" w14:textId="77777777" w:rsidR="00EF21B2" w:rsidRPr="00D3353F" w:rsidRDefault="00EF21B2" w:rsidP="00560287">
            <w:pPr>
              <w:pStyle w:val="OWSTabletext"/>
            </w:pPr>
            <w:r w:rsidRPr="00D3353F">
              <w:t>Negligible*</w:t>
            </w:r>
          </w:p>
        </w:tc>
        <w:tc>
          <w:tcPr>
            <w:tcW w:w="774" w:type="pct"/>
          </w:tcPr>
          <w:p w14:paraId="0C1C7E62" w14:textId="77777777" w:rsidR="00EF21B2" w:rsidRPr="00D3353F" w:rsidRDefault="00E0764C" w:rsidP="00560287">
            <w:pPr>
              <w:pStyle w:val="OWSTabletext"/>
              <w:rPr>
                <w:bCs/>
              </w:rPr>
            </w:pPr>
            <w:r w:rsidRPr="00D3353F">
              <w:t xml:space="preserve"> 1.05 x 10</w:t>
            </w:r>
            <w:r w:rsidRPr="00D3353F">
              <w:rPr>
                <w:vertAlign w:val="superscript"/>
              </w:rPr>
              <w:t>-3</w:t>
            </w:r>
          </w:p>
        </w:tc>
        <w:tc>
          <w:tcPr>
            <w:tcW w:w="773" w:type="pct"/>
          </w:tcPr>
          <w:p w14:paraId="0C1C7E63" w14:textId="77777777" w:rsidR="00EF21B2" w:rsidRPr="00D3353F" w:rsidRDefault="00E0764C" w:rsidP="00560287">
            <w:pPr>
              <w:pStyle w:val="OWSTabletext"/>
            </w:pPr>
            <w:r w:rsidRPr="00D3353F">
              <w:t xml:space="preserve"> 1.05 x 10</w:t>
            </w:r>
            <w:r w:rsidRPr="00D3353F">
              <w:rPr>
                <w:vertAlign w:val="superscript"/>
              </w:rPr>
              <w:t>-3</w:t>
            </w:r>
          </w:p>
        </w:tc>
      </w:tr>
      <w:tr w:rsidR="00EF21B2" w:rsidRPr="00D3353F" w14:paraId="0C1C7E69" w14:textId="77777777" w:rsidTr="00F90AB0">
        <w:trPr>
          <w:gridAfter w:val="1"/>
          <w:wAfter w:w="6" w:type="pct"/>
        </w:trPr>
        <w:tc>
          <w:tcPr>
            <w:tcW w:w="2673" w:type="pct"/>
          </w:tcPr>
          <w:p w14:paraId="0C1C7E65" w14:textId="77777777" w:rsidR="00EF21B2" w:rsidRPr="00D3353F" w:rsidRDefault="00EF21B2" w:rsidP="00560287">
            <w:pPr>
              <w:pStyle w:val="OWSTabletext"/>
            </w:pPr>
            <w:r w:rsidRPr="00D3353F">
              <w:t>Drinking contaminated surface water</w:t>
            </w:r>
          </w:p>
        </w:tc>
        <w:tc>
          <w:tcPr>
            <w:tcW w:w="774" w:type="pct"/>
          </w:tcPr>
          <w:p w14:paraId="0C1C7E66" w14:textId="77777777" w:rsidR="00EF21B2" w:rsidRPr="00D3353F" w:rsidRDefault="00E0764C" w:rsidP="00560287">
            <w:pPr>
              <w:pStyle w:val="OWSTabletext"/>
              <w:rPr>
                <w:bCs/>
              </w:rPr>
            </w:pPr>
            <w:r w:rsidRPr="00D3353F">
              <w:t xml:space="preserve"> 6.48 x 10</w:t>
            </w:r>
            <w:r w:rsidRPr="00D3353F">
              <w:rPr>
                <w:vertAlign w:val="superscript"/>
              </w:rPr>
              <w:t>-4</w:t>
            </w:r>
          </w:p>
        </w:tc>
        <w:tc>
          <w:tcPr>
            <w:tcW w:w="774" w:type="pct"/>
          </w:tcPr>
          <w:p w14:paraId="0C1C7E67" w14:textId="77777777" w:rsidR="00EF21B2" w:rsidRPr="00D3353F" w:rsidRDefault="00EF21B2" w:rsidP="00560287">
            <w:pPr>
              <w:pStyle w:val="OWSTabletext"/>
              <w:rPr>
                <w:bCs/>
              </w:rPr>
            </w:pPr>
            <w:r w:rsidRPr="00D3353F">
              <w:rPr>
                <w:bCs/>
              </w:rPr>
              <w:t>N/A</w:t>
            </w:r>
          </w:p>
        </w:tc>
        <w:tc>
          <w:tcPr>
            <w:tcW w:w="773" w:type="pct"/>
          </w:tcPr>
          <w:p w14:paraId="0C1C7E68" w14:textId="77777777" w:rsidR="00EF21B2" w:rsidRPr="00D3353F" w:rsidRDefault="00E0764C" w:rsidP="00560287">
            <w:pPr>
              <w:pStyle w:val="OWSTabletext"/>
            </w:pPr>
            <w:r w:rsidRPr="00D3353F">
              <w:t xml:space="preserve"> 6.48 x 10</w:t>
            </w:r>
            <w:r w:rsidRPr="00D3353F">
              <w:rPr>
                <w:vertAlign w:val="superscript"/>
              </w:rPr>
              <w:t>-4</w:t>
            </w:r>
          </w:p>
        </w:tc>
      </w:tr>
      <w:tr w:rsidR="00EF21B2" w:rsidRPr="00D3353F" w14:paraId="0C1C7E6E" w14:textId="77777777" w:rsidTr="00F90AB0">
        <w:trPr>
          <w:gridAfter w:val="1"/>
          <w:wAfter w:w="6" w:type="pct"/>
        </w:trPr>
        <w:tc>
          <w:tcPr>
            <w:tcW w:w="2673" w:type="pct"/>
          </w:tcPr>
          <w:p w14:paraId="0C1C7E6A" w14:textId="77777777" w:rsidR="00EF21B2" w:rsidRPr="00D3353F" w:rsidRDefault="00EF21B2" w:rsidP="00560287">
            <w:pPr>
              <w:pStyle w:val="OWSTabletext"/>
            </w:pPr>
            <w:r w:rsidRPr="00D3353F">
              <w:t>Bathing in contaminated surface water</w:t>
            </w:r>
          </w:p>
        </w:tc>
        <w:tc>
          <w:tcPr>
            <w:tcW w:w="774" w:type="pct"/>
          </w:tcPr>
          <w:p w14:paraId="0C1C7E6B" w14:textId="77777777" w:rsidR="00EF21B2" w:rsidRPr="00D3353F" w:rsidRDefault="00EF21B2" w:rsidP="00560287">
            <w:pPr>
              <w:pStyle w:val="OWSTabletext"/>
              <w:rPr>
                <w:bCs/>
              </w:rPr>
            </w:pPr>
            <w:r w:rsidRPr="00D3353F">
              <w:t>Negligible*</w:t>
            </w:r>
          </w:p>
        </w:tc>
        <w:tc>
          <w:tcPr>
            <w:tcW w:w="774" w:type="pct"/>
          </w:tcPr>
          <w:p w14:paraId="0C1C7E6C" w14:textId="77777777" w:rsidR="00EF21B2" w:rsidRPr="00D3353F" w:rsidRDefault="00E0764C" w:rsidP="00560287">
            <w:pPr>
              <w:pStyle w:val="OWSTabletext"/>
            </w:pPr>
            <w:r w:rsidRPr="00D3353F">
              <w:t xml:space="preserve"> 1.91 x 10</w:t>
            </w:r>
            <w:r w:rsidRPr="00D3353F">
              <w:rPr>
                <w:vertAlign w:val="superscript"/>
              </w:rPr>
              <w:t>-7</w:t>
            </w:r>
          </w:p>
        </w:tc>
        <w:tc>
          <w:tcPr>
            <w:tcW w:w="773" w:type="pct"/>
          </w:tcPr>
          <w:p w14:paraId="0C1C7E6D" w14:textId="77777777" w:rsidR="00EF21B2" w:rsidRPr="00D3353F" w:rsidRDefault="00E0764C" w:rsidP="00560287">
            <w:pPr>
              <w:pStyle w:val="OWSTabletext"/>
            </w:pPr>
            <w:r w:rsidRPr="00D3353F">
              <w:t xml:space="preserve"> 1.91 x 10</w:t>
            </w:r>
            <w:r w:rsidRPr="00D3353F">
              <w:rPr>
                <w:vertAlign w:val="superscript"/>
              </w:rPr>
              <w:t>-7</w:t>
            </w:r>
          </w:p>
        </w:tc>
      </w:tr>
      <w:tr w:rsidR="00EF21B2" w:rsidRPr="00D3353F" w14:paraId="0C1C7E73" w14:textId="77777777" w:rsidTr="00F90AB0">
        <w:trPr>
          <w:gridAfter w:val="1"/>
          <w:wAfter w:w="6" w:type="pct"/>
        </w:trPr>
        <w:tc>
          <w:tcPr>
            <w:tcW w:w="2673" w:type="pct"/>
          </w:tcPr>
          <w:p w14:paraId="0C1C7E6F" w14:textId="77777777" w:rsidR="00EF21B2" w:rsidRPr="00D3353F" w:rsidRDefault="00EF21B2" w:rsidP="00560287">
            <w:pPr>
              <w:pStyle w:val="OWSTabletext"/>
            </w:pPr>
            <w:r w:rsidRPr="00D3353F">
              <w:t>Swimming in contaminated surface water</w:t>
            </w:r>
          </w:p>
        </w:tc>
        <w:tc>
          <w:tcPr>
            <w:tcW w:w="774" w:type="pct"/>
          </w:tcPr>
          <w:p w14:paraId="0C1C7E70" w14:textId="77777777" w:rsidR="00EF21B2" w:rsidRPr="00D3353F" w:rsidRDefault="00E0764C" w:rsidP="00560287">
            <w:pPr>
              <w:pStyle w:val="OWSTabletext"/>
              <w:rPr>
                <w:bCs/>
              </w:rPr>
            </w:pPr>
            <w:r w:rsidRPr="00D3353F">
              <w:t xml:space="preserve"> 1.92 x 10</w:t>
            </w:r>
            <w:r w:rsidRPr="00D3353F">
              <w:rPr>
                <w:vertAlign w:val="superscript"/>
              </w:rPr>
              <w:t>-7</w:t>
            </w:r>
          </w:p>
        </w:tc>
        <w:tc>
          <w:tcPr>
            <w:tcW w:w="774" w:type="pct"/>
          </w:tcPr>
          <w:p w14:paraId="0C1C7E71" w14:textId="77777777" w:rsidR="00EF21B2" w:rsidRPr="00D3353F" w:rsidRDefault="00E0764C" w:rsidP="00560287">
            <w:pPr>
              <w:pStyle w:val="OWSTabletext"/>
            </w:pPr>
            <w:r w:rsidRPr="00D3353F">
              <w:t xml:space="preserve"> 2.04 x 10</w:t>
            </w:r>
            <w:r w:rsidRPr="00D3353F">
              <w:rPr>
                <w:vertAlign w:val="superscript"/>
              </w:rPr>
              <w:t>-7</w:t>
            </w:r>
          </w:p>
        </w:tc>
        <w:tc>
          <w:tcPr>
            <w:tcW w:w="773" w:type="pct"/>
          </w:tcPr>
          <w:p w14:paraId="0C1C7E72" w14:textId="77777777" w:rsidR="00EF21B2" w:rsidRPr="00D3353F" w:rsidRDefault="00E0764C" w:rsidP="00560287">
            <w:pPr>
              <w:pStyle w:val="OWSTabletext"/>
            </w:pPr>
            <w:r w:rsidRPr="00D3353F">
              <w:t xml:space="preserve"> 3.96 x 10</w:t>
            </w:r>
            <w:r w:rsidRPr="00D3353F">
              <w:rPr>
                <w:vertAlign w:val="superscript"/>
              </w:rPr>
              <w:t>-7</w:t>
            </w:r>
          </w:p>
        </w:tc>
      </w:tr>
      <w:tr w:rsidR="00EF21B2" w:rsidRPr="00D3353F" w14:paraId="0C1C7E79" w14:textId="77777777" w:rsidTr="00F90AB0">
        <w:trPr>
          <w:gridAfter w:val="1"/>
          <w:wAfter w:w="6" w:type="pct"/>
        </w:trPr>
        <w:tc>
          <w:tcPr>
            <w:tcW w:w="2673" w:type="pct"/>
          </w:tcPr>
          <w:p w14:paraId="0C1C7E74"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E75" w14:textId="77777777" w:rsidR="00EF21B2" w:rsidRPr="00D3353F" w:rsidRDefault="00EF21B2" w:rsidP="00560287">
            <w:pPr>
              <w:pStyle w:val="OWSTabletext"/>
            </w:pPr>
            <w:r w:rsidRPr="00D3353F">
              <w:t>Drinking and bathing in contaminated groundwater plus swimming in contaminated surface water</w:t>
            </w:r>
          </w:p>
        </w:tc>
        <w:tc>
          <w:tcPr>
            <w:tcW w:w="774" w:type="pct"/>
            <w:shd w:val="clear" w:color="auto" w:fill="D9D9D9" w:themeFill="background1" w:themeFillShade="D9"/>
          </w:tcPr>
          <w:p w14:paraId="0C1C7E76" w14:textId="77777777" w:rsidR="00EF21B2" w:rsidRPr="00D3353F" w:rsidRDefault="00EF21B2" w:rsidP="00560287">
            <w:pPr>
              <w:pStyle w:val="OWSTabletext"/>
            </w:pPr>
          </w:p>
        </w:tc>
        <w:tc>
          <w:tcPr>
            <w:tcW w:w="774" w:type="pct"/>
            <w:shd w:val="clear" w:color="auto" w:fill="D9D9D9" w:themeFill="background1" w:themeFillShade="D9"/>
          </w:tcPr>
          <w:p w14:paraId="0C1C7E77" w14:textId="77777777" w:rsidR="00EF21B2" w:rsidRPr="00D3353F" w:rsidRDefault="00EF21B2" w:rsidP="00560287">
            <w:pPr>
              <w:pStyle w:val="OWSTabletext"/>
            </w:pPr>
          </w:p>
        </w:tc>
        <w:tc>
          <w:tcPr>
            <w:tcW w:w="773" w:type="pct"/>
          </w:tcPr>
          <w:p w14:paraId="0C1C7E78" w14:textId="77777777" w:rsidR="00EF21B2" w:rsidRPr="00D3353F" w:rsidRDefault="00E0764C" w:rsidP="00560287">
            <w:pPr>
              <w:pStyle w:val="OWSTabletext"/>
            </w:pPr>
            <w:r w:rsidRPr="00D3353F">
              <w:t xml:space="preserve"> 3.566</w:t>
            </w:r>
          </w:p>
        </w:tc>
      </w:tr>
      <w:tr w:rsidR="00EF21B2" w:rsidRPr="00D3353F" w14:paraId="0C1C7E7F" w14:textId="77777777" w:rsidTr="00F90AB0">
        <w:trPr>
          <w:gridAfter w:val="1"/>
          <w:wAfter w:w="6" w:type="pct"/>
        </w:trPr>
        <w:tc>
          <w:tcPr>
            <w:tcW w:w="2673" w:type="pct"/>
          </w:tcPr>
          <w:p w14:paraId="0C1C7E7A" w14:textId="77777777" w:rsidR="00EF21B2" w:rsidRPr="00D3353F" w:rsidRDefault="00EF21B2" w:rsidP="00560287">
            <w:pPr>
              <w:pStyle w:val="OWSTabletext"/>
              <w:rPr>
                <w:b/>
              </w:rPr>
            </w:pPr>
            <w:r w:rsidRPr="00D3353F">
              <w:rPr>
                <w:b/>
              </w:rPr>
              <w:t>Combined exposure from subsurface leak - surface water use</w:t>
            </w:r>
          </w:p>
          <w:p w14:paraId="0C1C7E7B" w14:textId="77777777" w:rsidR="00EF21B2" w:rsidRPr="00D3353F" w:rsidRDefault="00CA72C4" w:rsidP="00560287">
            <w:pPr>
              <w:pStyle w:val="OWSTabletext"/>
              <w:rPr>
                <w:b/>
              </w:rPr>
            </w:pPr>
            <w:r>
              <w:t>Drinking, bathing</w:t>
            </w:r>
            <w:r w:rsidR="00EF21B2" w:rsidRPr="00D3353F">
              <w:t xml:space="preserve"> and swimming in contaminated surface water</w:t>
            </w:r>
          </w:p>
        </w:tc>
        <w:tc>
          <w:tcPr>
            <w:tcW w:w="774" w:type="pct"/>
            <w:shd w:val="clear" w:color="auto" w:fill="D9D9D9" w:themeFill="background1" w:themeFillShade="D9"/>
          </w:tcPr>
          <w:p w14:paraId="0C1C7E7C" w14:textId="77777777" w:rsidR="00EF21B2" w:rsidRPr="00D3353F" w:rsidRDefault="00EF21B2" w:rsidP="00560287">
            <w:pPr>
              <w:pStyle w:val="OWSTabletext"/>
              <w:rPr>
                <w:bCs/>
              </w:rPr>
            </w:pPr>
          </w:p>
        </w:tc>
        <w:tc>
          <w:tcPr>
            <w:tcW w:w="774" w:type="pct"/>
            <w:shd w:val="clear" w:color="auto" w:fill="D9D9D9" w:themeFill="background1" w:themeFillShade="D9"/>
          </w:tcPr>
          <w:p w14:paraId="0C1C7E7D" w14:textId="77777777" w:rsidR="00EF21B2" w:rsidRPr="00D3353F" w:rsidRDefault="00EF21B2" w:rsidP="00560287">
            <w:pPr>
              <w:pStyle w:val="OWSTabletext"/>
            </w:pPr>
          </w:p>
        </w:tc>
        <w:tc>
          <w:tcPr>
            <w:tcW w:w="773" w:type="pct"/>
          </w:tcPr>
          <w:p w14:paraId="0C1C7E7E" w14:textId="77777777" w:rsidR="00EF21B2" w:rsidRPr="00D3353F" w:rsidRDefault="00E0764C" w:rsidP="00560287">
            <w:pPr>
              <w:pStyle w:val="OWSTabletext"/>
            </w:pPr>
            <w:r w:rsidRPr="00D3353F">
              <w:t xml:space="preserve"> 6.48 x 10</w:t>
            </w:r>
            <w:r w:rsidRPr="00D3353F">
              <w:rPr>
                <w:vertAlign w:val="superscript"/>
              </w:rPr>
              <w:t>-4</w:t>
            </w:r>
          </w:p>
        </w:tc>
      </w:tr>
    </w:tbl>
    <w:p w14:paraId="0C1C7E80" w14:textId="45130A40" w:rsidR="00EF21B2" w:rsidRPr="005939B9" w:rsidRDefault="00EF21B2" w:rsidP="005939B9">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D52AD" w:rsidRPr="00D3353F">
        <w:t xml:space="preserve">.  </w:t>
      </w:r>
      <w:r w:rsidRPr="00D3353F">
        <w:t>N/A – not an applicable exposure route.</w:t>
      </w:r>
      <w:r w:rsidR="009D52AD" w:rsidRPr="00D3353F">
        <w:t xml:space="preserve">  </w:t>
      </w:r>
      <w:r w:rsidRPr="00D3353F">
        <w:t>* Oral exposures associated with bathing are negligible (</w:t>
      </w:r>
      <w:r w:rsidR="001B7801">
        <w:t>NICNAS </w:t>
      </w:r>
      <w:r w:rsidR="00D0787B">
        <w:t>2017</w:t>
      </w:r>
      <w:r w:rsidR="00FD1664">
        <w:t>a</w:t>
      </w:r>
      <w:r w:rsidRPr="00D3353F">
        <w:t>).</w:t>
      </w:r>
      <w:r w:rsidR="009D52AD"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7E81" w14:textId="77777777" w:rsidR="009318D6" w:rsidRPr="00D3353F" w:rsidRDefault="00EF21B2" w:rsidP="00CF5FA5">
      <w:pPr>
        <w:pStyle w:val="OWSDHeading2"/>
      </w:pPr>
      <w:r w:rsidRPr="00D3353F">
        <w:t>Human health risk characterisation</w:t>
      </w:r>
    </w:p>
    <w:p w14:paraId="0C1C7E82" w14:textId="77777777" w:rsidR="009318D6" w:rsidRPr="00D3353F" w:rsidRDefault="00EF21B2" w:rsidP="00CF5FA5">
      <w:pPr>
        <w:pStyle w:val="OWSDHeading3"/>
      </w:pPr>
      <w:r w:rsidRPr="00D3353F">
        <w:t>Uncertainty factors</w:t>
      </w:r>
    </w:p>
    <w:p w14:paraId="0C1C7E83"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7E84" w14:textId="77777777" w:rsidR="009318D6" w:rsidRPr="00D3353F" w:rsidRDefault="00EF21B2" w:rsidP="00CF5FA5">
      <w:pPr>
        <w:pStyle w:val="OWSDHeading3"/>
      </w:pPr>
      <w:r w:rsidRPr="00D3353F">
        <w:t>Occupational health risks</w:t>
      </w:r>
    </w:p>
    <w:p w14:paraId="0C1C7E85" w14:textId="77777777" w:rsidR="00D0391B" w:rsidRPr="00D3353F" w:rsidRDefault="00EF21B2" w:rsidP="00CF5FA5">
      <w:pPr>
        <w:pStyle w:val="OWSDHeading4"/>
      </w:pPr>
      <w:r w:rsidRPr="00D3353F">
        <w:t>Acute health risks</w:t>
      </w:r>
    </w:p>
    <w:p w14:paraId="0C1C7E86" w14:textId="77777777" w:rsidR="00D0391B" w:rsidRPr="00D3353F" w:rsidRDefault="00EF21B2" w:rsidP="00EF21B2">
      <w:pPr>
        <w:pStyle w:val="OWSNormal11pt"/>
      </w:pPr>
      <w:r w:rsidRPr="00D3353F">
        <w:t xml:space="preserve">Health effects information indicates that </w:t>
      </w:r>
      <w:r w:rsidR="00BD12E3" w:rsidRPr="00D3353F">
        <w:t>acute exposures</w:t>
      </w:r>
      <w:r w:rsidRPr="00D3353F">
        <w:t xml:space="preserve"> with the pure chemical will result in adverse health effects such as eye irritation.</w:t>
      </w:r>
    </w:p>
    <w:p w14:paraId="0C1C7E87" w14:textId="77777777" w:rsidR="009B0AA4" w:rsidRDefault="00EF21B2" w:rsidP="00EF21B2">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w:t>
      </w:r>
      <w:r w:rsidR="00492D10">
        <w:t>-</w:t>
      </w:r>
      <w:r w:rsidRPr="00D3353F">
        <w:t>up of spills. Levels of exposure will vary depending on the work practices employed.</w:t>
      </w:r>
    </w:p>
    <w:p w14:paraId="0C1C7E88" w14:textId="77777777" w:rsidR="00EF21B2" w:rsidRPr="00D3353F" w:rsidRDefault="00EF21B2" w:rsidP="00EF21B2">
      <w:pPr>
        <w:pStyle w:val="OWSNormal11pt"/>
      </w:pPr>
      <w:r w:rsidRPr="00D3353F">
        <w:t xml:space="preserve">The chemical is a component of hydraulic fracturing fluids. Similarly </w:t>
      </w:r>
      <w:r w:rsidRPr="00B33A03">
        <w:t>to</w:t>
      </w:r>
      <w:r w:rsidRPr="00D3353F">
        <w:t xml:space="preserve"> exposures to the chemical as delivered to operational sites, levels of exposure to the chemical in these fluids will vary depending on work practices. However, given the low concentration in hydraulic fracturing fluids (assumed to be 0.25%), </w:t>
      </w:r>
      <w:r w:rsidR="00BD12E3" w:rsidRPr="00D3353F">
        <w:t xml:space="preserve">acute </w:t>
      </w:r>
      <w:r w:rsidRPr="00D3353F">
        <w:t xml:space="preserve">exposure to the chemical via these fluids is </w:t>
      </w:r>
      <w:r w:rsidR="00D6771C" w:rsidRPr="00D3353F">
        <w:t xml:space="preserve">of low concern </w:t>
      </w:r>
      <w:r w:rsidRPr="00D3353F">
        <w:t>for workers.</w:t>
      </w:r>
    </w:p>
    <w:p w14:paraId="0C1C7E89" w14:textId="77777777" w:rsidR="00D0391B" w:rsidRPr="00D3353F" w:rsidRDefault="000A6E59" w:rsidP="00CF5FA5">
      <w:pPr>
        <w:pStyle w:val="OWSDHeading4"/>
      </w:pPr>
      <w:r w:rsidRPr="00D3353F">
        <w:t>Long-term</w:t>
      </w:r>
      <w:r w:rsidR="00EF21B2" w:rsidRPr="00D3353F">
        <w:t xml:space="preserve"> health risks</w:t>
      </w:r>
    </w:p>
    <w:p w14:paraId="0C1C7E8A" w14:textId="77777777" w:rsidR="00D0391B" w:rsidRPr="00D3353F" w:rsidRDefault="00EF21B2" w:rsidP="00EF21B2">
      <w:pPr>
        <w:pStyle w:val="OWSNormal11pt"/>
      </w:pPr>
      <w:r w:rsidRPr="00D3353F">
        <w:t>From the hazard characterisation, the critical (most sensitive) health effect for repeated exposures to the chemical is systemic toxicity. The NOAEL established for this effect is 125 mg/kg</w:t>
      </w:r>
      <w:r w:rsidR="008821D8">
        <w:t> </w:t>
      </w:r>
      <w:r w:rsidRPr="00D3353F">
        <w:t>bw/day.</w:t>
      </w:r>
    </w:p>
    <w:p w14:paraId="0C1C7E8B" w14:textId="77777777" w:rsidR="00EF21B2" w:rsidRPr="00D3353F" w:rsidRDefault="00EF21B2" w:rsidP="00EF21B2">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_Ref411932036 \h  \* MERGEFORMAT </w:instrText>
      </w:r>
      <w:r w:rsidR="00176286">
        <w:fldChar w:fldCharType="separate"/>
      </w:r>
      <w:r w:rsidR="00563149" w:rsidRPr="00D3353F">
        <w:t>Table D.</w:t>
      </w:r>
      <w:r w:rsidR="00563149">
        <w:rPr>
          <w:noProof/>
        </w:rPr>
        <w:t>14</w:t>
      </w:r>
      <w:r w:rsidR="00176286">
        <w:fldChar w:fldCharType="end"/>
      </w:r>
      <w:r w:rsidRPr="00D3353F">
        <w:t>).</w:t>
      </w:r>
    </w:p>
    <w:p w14:paraId="0C1C7E8C" w14:textId="77777777" w:rsidR="00EF21B2" w:rsidRPr="00D3353F" w:rsidRDefault="00EF21B2" w:rsidP="00253C73">
      <w:pPr>
        <w:pStyle w:val="OWStablecaption"/>
        <w:outlineLvl w:val="0"/>
      </w:pPr>
      <w:bookmarkStart w:id="44" w:name="_Ref4119320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w:t>
      </w:r>
      <w:r w:rsidR="005A78AD" w:rsidRPr="00D3353F">
        <w:fldChar w:fldCharType="end"/>
      </w:r>
      <w:bookmarkEnd w:id="44"/>
      <w:r w:rsidRPr="00D3353F">
        <w:t xml:space="preserve"> 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EF21B2" w:rsidRPr="00D3353F" w14:paraId="0C1C7E8F" w14:textId="77777777" w:rsidTr="00560287">
        <w:trPr>
          <w:tblHeader/>
        </w:trPr>
        <w:tc>
          <w:tcPr>
            <w:tcW w:w="3360" w:type="pct"/>
            <w:shd w:val="clear" w:color="auto" w:fill="C6D9F1" w:themeFill="text2" w:themeFillTint="33"/>
          </w:tcPr>
          <w:p w14:paraId="0C1C7E8D" w14:textId="77777777" w:rsidR="00EF21B2" w:rsidRPr="00D3353F" w:rsidRDefault="00EF21B2" w:rsidP="00E541A6">
            <w:pPr>
              <w:pStyle w:val="OWSTableheading"/>
            </w:pPr>
            <w:r w:rsidRPr="00D3353F">
              <w:t>Activity*</w:t>
            </w:r>
          </w:p>
        </w:tc>
        <w:tc>
          <w:tcPr>
            <w:tcW w:w="1640" w:type="pct"/>
            <w:shd w:val="clear" w:color="auto" w:fill="C6D9F1" w:themeFill="text2" w:themeFillTint="33"/>
          </w:tcPr>
          <w:p w14:paraId="0C1C7E8E" w14:textId="77777777" w:rsidR="00EF21B2" w:rsidRPr="00D3353F" w:rsidRDefault="00EF21B2" w:rsidP="00E541A6">
            <w:pPr>
              <w:pStyle w:val="OWSTableheading"/>
            </w:pPr>
            <w:r w:rsidRPr="00D3353F">
              <w:t>Margin of Exposure (MOE)</w:t>
            </w:r>
          </w:p>
        </w:tc>
      </w:tr>
      <w:tr w:rsidR="00EF21B2" w:rsidRPr="00D3353F" w14:paraId="0C1C7E92" w14:textId="77777777" w:rsidTr="00560287">
        <w:tc>
          <w:tcPr>
            <w:tcW w:w="3360" w:type="pct"/>
          </w:tcPr>
          <w:p w14:paraId="0C1C7E9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40" w:type="pct"/>
          </w:tcPr>
          <w:p w14:paraId="0C1C7E91" w14:textId="77777777" w:rsidR="00EF21B2" w:rsidRPr="00D3353F" w:rsidRDefault="00EF21B2" w:rsidP="00560287">
            <w:pPr>
              <w:pStyle w:val="OWSTabletext"/>
            </w:pPr>
            <w:r w:rsidRPr="00D3353F">
              <w:t>184</w:t>
            </w:r>
          </w:p>
        </w:tc>
      </w:tr>
      <w:tr w:rsidR="00EF21B2" w:rsidRPr="00D3353F" w14:paraId="0C1C7E95" w14:textId="77777777" w:rsidTr="00560287">
        <w:tc>
          <w:tcPr>
            <w:tcW w:w="3360" w:type="pct"/>
          </w:tcPr>
          <w:p w14:paraId="0C1C7E93" w14:textId="77777777" w:rsidR="00EF21B2" w:rsidRPr="00D3353F" w:rsidRDefault="00EF21B2" w:rsidP="00560287">
            <w:pPr>
              <w:pStyle w:val="OWSTabletext"/>
            </w:pPr>
            <w:r w:rsidRPr="00D3353F">
              <w:t>Cleaning and maintenance (hydraulic fracturing)</w:t>
            </w:r>
          </w:p>
        </w:tc>
        <w:tc>
          <w:tcPr>
            <w:tcW w:w="1640" w:type="pct"/>
          </w:tcPr>
          <w:p w14:paraId="0C1C7E94" w14:textId="77777777" w:rsidR="00EF21B2" w:rsidRPr="00D3353F" w:rsidRDefault="00EF21B2" w:rsidP="00560287">
            <w:pPr>
              <w:pStyle w:val="OWSTabletext"/>
            </w:pPr>
            <w:r w:rsidRPr="00D3353F">
              <w:t>4060</w:t>
            </w:r>
          </w:p>
        </w:tc>
      </w:tr>
      <w:tr w:rsidR="00EF21B2" w:rsidRPr="00D3353F" w14:paraId="0C1C7E99" w14:textId="77777777" w:rsidTr="00560287">
        <w:tc>
          <w:tcPr>
            <w:tcW w:w="3360" w:type="pct"/>
          </w:tcPr>
          <w:p w14:paraId="0C1C7E96" w14:textId="77777777" w:rsidR="00EF21B2" w:rsidRPr="00D3353F" w:rsidRDefault="00EF21B2" w:rsidP="00560287">
            <w:pPr>
              <w:pStyle w:val="OWSTabletext"/>
            </w:pPr>
            <w:r w:rsidRPr="00D3353F">
              <w:rPr>
                <w:b/>
              </w:rPr>
              <w:t>Combined exposure</w:t>
            </w:r>
          </w:p>
          <w:p w14:paraId="0C1C7E97"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40" w:type="pct"/>
          </w:tcPr>
          <w:p w14:paraId="0C1C7E98" w14:textId="77777777" w:rsidR="00EF21B2" w:rsidRPr="00D3353F" w:rsidRDefault="00EF21B2" w:rsidP="00560287">
            <w:pPr>
              <w:pStyle w:val="OWSTabletext"/>
            </w:pPr>
            <w:r w:rsidRPr="00D3353F">
              <w:t>176</w:t>
            </w:r>
          </w:p>
        </w:tc>
      </w:tr>
    </w:tbl>
    <w:p w14:paraId="0C1C7E9A" w14:textId="77777777" w:rsidR="00EF21B2" w:rsidRPr="00D3353F" w:rsidRDefault="00EF21B2" w:rsidP="00EF21B2">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_Ref411931920 \h  \* MERGEFORMAT </w:instrText>
      </w:r>
      <w:r w:rsidR="00176286">
        <w:fldChar w:fldCharType="separate"/>
      </w:r>
      <w:r w:rsidR="00563149" w:rsidRPr="00D3353F">
        <w:t>Table D.</w:t>
      </w:r>
      <w:r w:rsidR="00563149">
        <w:rPr>
          <w:noProof/>
        </w:rPr>
        <w:t>11</w:t>
      </w:r>
      <w:r w:rsidR="00176286">
        <w:fldChar w:fldCharType="end"/>
      </w:r>
      <w:r w:rsidRPr="00D3353F">
        <w:t>).</w:t>
      </w:r>
    </w:p>
    <w:p w14:paraId="0C1C7E9B" w14:textId="77777777" w:rsidR="00D0391B" w:rsidRPr="00D3353F" w:rsidRDefault="00EF21B2" w:rsidP="00EF21B2">
      <w:pPr>
        <w:pStyle w:val="OWSNormal11pt"/>
      </w:pPr>
      <w:r w:rsidRPr="00D3353F">
        <w:t xml:space="preserve">Based on uncertainty factors derived for this risk characterisation, these MOEs indicate that the chemical as delivered to operational sites is </w:t>
      </w:r>
      <w:r w:rsidR="00A97690" w:rsidRPr="00D3353F">
        <w:t>of low concern for</w:t>
      </w:r>
      <w:r w:rsidRPr="00D3353F">
        <w:t xml:space="preserve"> workers from repeated exposures during certain operations.</w:t>
      </w:r>
    </w:p>
    <w:p w14:paraId="0C1C7E9C" w14:textId="77777777" w:rsidR="00EF21B2" w:rsidRDefault="00EF21B2" w:rsidP="00EF21B2">
      <w:pPr>
        <w:pStyle w:val="OWSNormal11pt"/>
      </w:pPr>
      <w:r w:rsidRPr="00D3353F">
        <w:t xml:space="preserve">Given the low concentration of the chemical in the hydraulic fracturing fluid produced water, repeated exposure to the chemical via these fluids is also </w:t>
      </w:r>
      <w:r w:rsidR="00A97690" w:rsidRPr="00D3353F">
        <w:t xml:space="preserve">of low concern </w:t>
      </w:r>
      <w:r w:rsidRPr="00D3353F">
        <w:t>for workers.</w:t>
      </w:r>
    </w:p>
    <w:p w14:paraId="0C1C7E9D" w14:textId="77777777" w:rsidR="005939B9" w:rsidRDefault="005939B9" w:rsidP="00EF21B2">
      <w:pPr>
        <w:pStyle w:val="OWSNormal11pt"/>
      </w:pPr>
    </w:p>
    <w:p w14:paraId="0C1C7E9E" w14:textId="77777777" w:rsidR="005939B9" w:rsidRPr="00D3353F" w:rsidRDefault="005939B9" w:rsidP="00EF21B2">
      <w:pPr>
        <w:pStyle w:val="OWSNormal11pt"/>
      </w:pPr>
    </w:p>
    <w:p w14:paraId="0C1C7E9F" w14:textId="77777777" w:rsidR="009318D6" w:rsidRPr="00D3353F" w:rsidRDefault="00EF21B2" w:rsidP="00CF5FA5">
      <w:pPr>
        <w:pStyle w:val="OWSDHeading3"/>
      </w:pPr>
      <w:r w:rsidRPr="00D3353F">
        <w:t>Public health risks</w:t>
      </w:r>
    </w:p>
    <w:p w14:paraId="0C1C7EA0" w14:textId="77777777" w:rsidR="009318D6" w:rsidRPr="00D3353F" w:rsidRDefault="00556C7F" w:rsidP="00CF5FA5">
      <w:pPr>
        <w:pStyle w:val="OWSDHeading4"/>
      </w:pPr>
      <w:r w:rsidRPr="00D3353F">
        <w:t>Acute health risks</w:t>
      </w:r>
    </w:p>
    <w:p w14:paraId="0C1C7EA1"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A97690" w:rsidRPr="00D3353F">
        <w:t xml:space="preserve">of low concern for </w:t>
      </w:r>
      <w:r w:rsidR="00D6771C" w:rsidRPr="00D3353F">
        <w:t xml:space="preserve">acute </w:t>
      </w:r>
      <w:r w:rsidR="00A97690" w:rsidRPr="00D3353F">
        <w:t>adverse health effects</w:t>
      </w:r>
      <w:r w:rsidRPr="00D3353F">
        <w:t xml:space="preserve"> for the public.</w:t>
      </w:r>
    </w:p>
    <w:p w14:paraId="0C1C7EA2" w14:textId="77777777" w:rsidR="00EF21B2" w:rsidRPr="00D3353F" w:rsidRDefault="000A6E59" w:rsidP="00CF5FA5">
      <w:pPr>
        <w:pStyle w:val="OWSDHeading4"/>
      </w:pPr>
      <w:r w:rsidRPr="00D3353F">
        <w:t>Long-term</w:t>
      </w:r>
      <w:r w:rsidR="00EF21B2" w:rsidRPr="00D3353F">
        <w:t xml:space="preserve"> health risks</w:t>
      </w:r>
    </w:p>
    <w:p w14:paraId="0C1C7EA3"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7EA4" w14:textId="77777777" w:rsidR="00EF21B2" w:rsidRPr="00D3353F" w:rsidRDefault="00EF21B2" w:rsidP="00EF21B2">
      <w:pPr>
        <w:pStyle w:val="OWSNormal11pt"/>
      </w:pPr>
      <w:r w:rsidRPr="00D3353F">
        <w:t>Based on the critical adverse health effect and NOAEL established for this effect, MOEs were calculated for adults and children for various exposure scenarios (</w:t>
      </w:r>
      <w:r w:rsidR="00176286">
        <w:fldChar w:fldCharType="begin"/>
      </w:r>
      <w:r w:rsidR="00176286">
        <w:instrText xml:space="preserve"> REF _Ref411932058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w:t>
      </w:r>
      <w:r w:rsidR="00176286">
        <w:fldChar w:fldCharType="end"/>
      </w:r>
      <w:r w:rsidRPr="00D3353F">
        <w:t>).</w:t>
      </w:r>
    </w:p>
    <w:p w14:paraId="0C1C7EA5" w14:textId="77777777" w:rsidR="00EF21B2" w:rsidRPr="00D3353F" w:rsidRDefault="00EF21B2" w:rsidP="00253C73">
      <w:pPr>
        <w:pStyle w:val="OWStablecaption"/>
        <w:outlineLvl w:val="0"/>
      </w:pPr>
      <w:bookmarkStart w:id="45" w:name="_Ref41193205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w:t>
      </w:r>
      <w:r w:rsidR="005A78AD" w:rsidRPr="00D3353F">
        <w:fldChar w:fldCharType="end"/>
      </w:r>
      <w:bookmarkEnd w:id="45"/>
      <w:r w:rsidRPr="00D3353F">
        <w:t xml:space="preserve"> 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7EA9" w14:textId="77777777" w:rsidTr="00560287">
        <w:trPr>
          <w:tblHeader/>
        </w:trPr>
        <w:tc>
          <w:tcPr>
            <w:tcW w:w="2722" w:type="pct"/>
            <w:tcBorders>
              <w:bottom w:val="single" w:sz="4" w:space="0" w:color="auto"/>
            </w:tcBorders>
            <w:shd w:val="clear" w:color="auto" w:fill="C6D9F1" w:themeFill="text2" w:themeFillTint="33"/>
          </w:tcPr>
          <w:p w14:paraId="0C1C7EA6" w14:textId="77777777" w:rsidR="00EF21B2" w:rsidRPr="00D3353F" w:rsidRDefault="00F90AB0" w:rsidP="00E541A6">
            <w:pPr>
              <w:pStyle w:val="OWSTableheading"/>
            </w:pPr>
            <w:r w:rsidRPr="00D3353F">
              <w:t>Public exposure scenario</w:t>
            </w:r>
            <w:r w:rsidR="00EF21B2" w:rsidRPr="00D3353F">
              <w:t>*</w:t>
            </w:r>
          </w:p>
        </w:tc>
        <w:tc>
          <w:tcPr>
            <w:tcW w:w="1139" w:type="pct"/>
            <w:tcBorders>
              <w:bottom w:val="single" w:sz="4" w:space="0" w:color="auto"/>
            </w:tcBorders>
            <w:shd w:val="clear" w:color="auto" w:fill="C6D9F1" w:themeFill="text2" w:themeFillTint="33"/>
          </w:tcPr>
          <w:p w14:paraId="0C1C7EA7" w14:textId="77777777" w:rsidR="00EF21B2" w:rsidRPr="00D3353F" w:rsidRDefault="00EF21B2" w:rsidP="00E541A6">
            <w:pPr>
              <w:pStyle w:val="OWSTableheading"/>
            </w:pPr>
            <w:r w:rsidRPr="00D3353F">
              <w:t>Margin of Exposure (MOE) (ADULT)</w:t>
            </w:r>
          </w:p>
        </w:tc>
        <w:tc>
          <w:tcPr>
            <w:tcW w:w="1139" w:type="pct"/>
            <w:tcBorders>
              <w:bottom w:val="single" w:sz="4" w:space="0" w:color="auto"/>
            </w:tcBorders>
            <w:shd w:val="clear" w:color="auto" w:fill="C6D9F1" w:themeFill="text2" w:themeFillTint="33"/>
          </w:tcPr>
          <w:p w14:paraId="0C1C7EA8" w14:textId="77777777" w:rsidR="00EF21B2" w:rsidRPr="00D3353F" w:rsidRDefault="00EF21B2" w:rsidP="00E541A6">
            <w:pPr>
              <w:pStyle w:val="OWSTableheading"/>
            </w:pPr>
            <w:r w:rsidRPr="00D3353F">
              <w:t>Margin of Exposure (MOE) (CHILDREN)</w:t>
            </w:r>
          </w:p>
        </w:tc>
      </w:tr>
      <w:tr w:rsidR="00F90AB0" w:rsidRPr="00D3353F" w14:paraId="0C1C7EAB" w14:textId="77777777" w:rsidTr="00F90AB0">
        <w:tc>
          <w:tcPr>
            <w:tcW w:w="5000" w:type="pct"/>
            <w:gridSpan w:val="3"/>
            <w:shd w:val="clear" w:color="auto" w:fill="D9D9D9" w:themeFill="background1" w:themeFillShade="D9"/>
          </w:tcPr>
          <w:p w14:paraId="0C1C7EAA" w14:textId="77777777" w:rsidR="00F90AB0" w:rsidRPr="00D3353F" w:rsidRDefault="00F90AB0" w:rsidP="00560287">
            <w:pPr>
              <w:pStyle w:val="OWSTablesub-heading"/>
            </w:pPr>
            <w:r w:rsidRPr="00D3353F">
              <w:t xml:space="preserve">Accidental bulk spill during transport and surface runoff </w:t>
            </w:r>
          </w:p>
        </w:tc>
      </w:tr>
      <w:tr w:rsidR="00EF21B2" w:rsidRPr="00D3353F" w14:paraId="0C1C7EB0" w14:textId="77777777" w:rsidTr="00560287">
        <w:tc>
          <w:tcPr>
            <w:tcW w:w="2722" w:type="pct"/>
            <w:tcBorders>
              <w:bottom w:val="single" w:sz="4" w:space="0" w:color="auto"/>
            </w:tcBorders>
          </w:tcPr>
          <w:p w14:paraId="0C1C7EAC" w14:textId="77777777" w:rsidR="00EF21B2" w:rsidRPr="00D3353F" w:rsidRDefault="009318D6" w:rsidP="00560287">
            <w:pPr>
              <w:pStyle w:val="OWSTabletext"/>
              <w:rPr>
                <w:b/>
              </w:rPr>
            </w:pPr>
            <w:r w:rsidRPr="00D3353F">
              <w:rPr>
                <w:b/>
              </w:rPr>
              <w:t>Combined exposure from bulk spill – surface water use</w:t>
            </w:r>
          </w:p>
          <w:p w14:paraId="0C1C7EAD"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Borders>
              <w:bottom w:val="single" w:sz="4" w:space="0" w:color="auto"/>
            </w:tcBorders>
          </w:tcPr>
          <w:p w14:paraId="0C1C7EAE" w14:textId="77777777" w:rsidR="00EF21B2" w:rsidRPr="00D3353F" w:rsidRDefault="00E0764C" w:rsidP="00560287">
            <w:pPr>
              <w:pStyle w:val="OWSTabletext"/>
            </w:pPr>
            <w:r w:rsidRPr="00D3353F">
              <w:t xml:space="preserve"> 4</w:t>
            </w:r>
          </w:p>
        </w:tc>
        <w:tc>
          <w:tcPr>
            <w:tcW w:w="1139" w:type="pct"/>
            <w:tcBorders>
              <w:bottom w:val="single" w:sz="4" w:space="0" w:color="auto"/>
            </w:tcBorders>
          </w:tcPr>
          <w:p w14:paraId="0C1C7EAF" w14:textId="77777777" w:rsidR="00EF21B2" w:rsidRPr="00D3353F" w:rsidRDefault="00EF21B2" w:rsidP="00560287">
            <w:pPr>
              <w:pStyle w:val="OWSTabletext"/>
            </w:pPr>
            <w:r w:rsidRPr="00D3353F">
              <w:t>1</w:t>
            </w:r>
          </w:p>
        </w:tc>
      </w:tr>
      <w:tr w:rsidR="00F90AB0" w:rsidRPr="00D3353F" w14:paraId="0C1C7EB2" w14:textId="77777777" w:rsidTr="00F90AB0">
        <w:trPr>
          <w:trHeight w:val="247"/>
        </w:trPr>
        <w:tc>
          <w:tcPr>
            <w:tcW w:w="5000" w:type="pct"/>
            <w:gridSpan w:val="3"/>
            <w:shd w:val="clear" w:color="auto" w:fill="D9D9D9" w:themeFill="background1" w:themeFillShade="D9"/>
          </w:tcPr>
          <w:p w14:paraId="0C1C7EB1" w14:textId="77777777" w:rsidR="00F90AB0" w:rsidRPr="00D3353F" w:rsidRDefault="00F90AB0" w:rsidP="00560287">
            <w:pPr>
              <w:pStyle w:val="OWSTablesub-heading"/>
            </w:pPr>
            <w:r w:rsidRPr="00D3353F">
              <w:t xml:space="preserve">Long-term subsurface leak from flowback </w:t>
            </w:r>
            <w:r w:rsidR="000201F9">
              <w:t>and / or</w:t>
            </w:r>
            <w:r w:rsidRPr="00D3353F">
              <w:t xml:space="preserve"> produced water storage pond</w:t>
            </w:r>
          </w:p>
        </w:tc>
      </w:tr>
      <w:tr w:rsidR="00EF21B2" w:rsidRPr="00D3353F" w14:paraId="0C1C7EB7" w14:textId="77777777" w:rsidTr="00560287">
        <w:tc>
          <w:tcPr>
            <w:tcW w:w="2722" w:type="pct"/>
          </w:tcPr>
          <w:p w14:paraId="0C1C7EB3"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EB4"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7EB5" w14:textId="77777777" w:rsidR="00EF21B2" w:rsidRPr="00D3353F" w:rsidRDefault="00E0764C" w:rsidP="00560287">
            <w:pPr>
              <w:pStyle w:val="OWSTabletext"/>
            </w:pPr>
            <w:r w:rsidRPr="00D3353F">
              <w:t xml:space="preserve"> 123</w:t>
            </w:r>
          </w:p>
        </w:tc>
        <w:tc>
          <w:tcPr>
            <w:tcW w:w="1139" w:type="pct"/>
          </w:tcPr>
          <w:p w14:paraId="0C1C7EB6" w14:textId="77777777" w:rsidR="00EF21B2" w:rsidRPr="00D3353F" w:rsidRDefault="00E0764C" w:rsidP="00560287">
            <w:pPr>
              <w:pStyle w:val="OWSTabletext"/>
            </w:pPr>
            <w:r w:rsidRPr="00D3353F">
              <w:t xml:space="preserve"> 35</w:t>
            </w:r>
          </w:p>
        </w:tc>
      </w:tr>
      <w:tr w:rsidR="00EF21B2" w:rsidRPr="00D3353F" w14:paraId="0C1C7EBC" w14:textId="77777777" w:rsidTr="00560287">
        <w:tc>
          <w:tcPr>
            <w:tcW w:w="2722" w:type="pct"/>
          </w:tcPr>
          <w:p w14:paraId="0C1C7EB8" w14:textId="77777777" w:rsidR="00EF21B2" w:rsidRPr="00D3353F" w:rsidRDefault="009318D6" w:rsidP="00560287">
            <w:pPr>
              <w:pStyle w:val="OWSTabletext"/>
              <w:rPr>
                <w:b/>
              </w:rPr>
            </w:pPr>
            <w:r w:rsidRPr="00D3353F">
              <w:rPr>
                <w:b/>
              </w:rPr>
              <w:t>Combined exposure from subsurface leak - surface water use</w:t>
            </w:r>
          </w:p>
          <w:p w14:paraId="0C1C7EB9"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7EBA" w14:textId="77777777" w:rsidR="00EF21B2" w:rsidRPr="00D3353F" w:rsidRDefault="00E0764C" w:rsidP="005B3B20">
            <w:pPr>
              <w:pStyle w:val="OWSTabletext"/>
            </w:pPr>
            <w:r w:rsidRPr="00D3353F">
              <w:t xml:space="preserve"> 6</w:t>
            </w:r>
            <w:r w:rsidR="005B3B20" w:rsidRPr="00D3353F">
              <w:t>.</w:t>
            </w:r>
            <w:r w:rsidRPr="00D3353F">
              <w:t>7</w:t>
            </w:r>
            <w:r w:rsidR="005B3B20" w:rsidRPr="00D3353F">
              <w:t>5 x 10</w:t>
            </w:r>
            <w:r w:rsidR="005B3B20" w:rsidRPr="00D3353F">
              <w:rPr>
                <w:vertAlign w:val="superscript"/>
              </w:rPr>
              <w:t>5</w:t>
            </w:r>
          </w:p>
        </w:tc>
        <w:tc>
          <w:tcPr>
            <w:tcW w:w="1139" w:type="pct"/>
          </w:tcPr>
          <w:p w14:paraId="0C1C7EBB" w14:textId="77777777" w:rsidR="00EF21B2" w:rsidRPr="00D3353F" w:rsidRDefault="005B3B20" w:rsidP="00560287">
            <w:pPr>
              <w:pStyle w:val="OWSTabletext"/>
            </w:pPr>
            <w:r w:rsidRPr="00D3353F">
              <w:t xml:space="preserve"> 1.93 x 10</w:t>
            </w:r>
            <w:r w:rsidRPr="00D3353F">
              <w:rPr>
                <w:vertAlign w:val="superscript"/>
              </w:rPr>
              <w:t>5</w:t>
            </w:r>
          </w:p>
        </w:tc>
      </w:tr>
    </w:tbl>
    <w:p w14:paraId="0C1C7EBD" w14:textId="77777777" w:rsidR="00986782" w:rsidRDefault="00EF21B2" w:rsidP="00986782">
      <w:pPr>
        <w:pStyle w:val="OWSBelowTableText9pt"/>
        <w:rPr>
          <w:rFonts w:eastAsia="Times New Roman" w:cs="Times New Roman"/>
          <w:sz w:val="20"/>
          <w:szCs w:val="20"/>
          <w:lang w:val="en-GB" w:eastAsia="en-US"/>
        </w:rPr>
      </w:pPr>
      <w:r w:rsidRPr="00D3353F">
        <w:t xml:space="preserve">* MOEs for a bulk spill from </w:t>
      </w:r>
      <w:r w:rsidR="006A59D4" w:rsidRPr="00D3353F">
        <w:t xml:space="preserve">flowback </w:t>
      </w:r>
      <w:r w:rsidR="000201F9">
        <w:t>and / or</w:t>
      </w:r>
      <w:r w:rsidR="006A59D4"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_Ref411931938 \h  \* MERGEFORMAT </w:instrText>
      </w:r>
      <w:r w:rsidR="00176286">
        <w:fldChar w:fldCharType="separate"/>
      </w:r>
      <w:r w:rsidR="00563149" w:rsidRPr="00D3353F">
        <w:t>Table D.</w:t>
      </w:r>
      <w:r w:rsidR="00563149">
        <w:rPr>
          <w:noProof/>
        </w:rPr>
        <w:t>12</w:t>
      </w:r>
      <w:r w:rsidR="00176286">
        <w:fldChar w:fldCharType="end"/>
      </w:r>
      <w:r w:rsidRPr="00D3353F">
        <w:t xml:space="preserve"> and </w:t>
      </w:r>
      <w:r w:rsidR="00176286">
        <w:fldChar w:fldCharType="begin"/>
      </w:r>
      <w:r w:rsidR="00176286">
        <w:instrText xml:space="preserve"> REF _Ref411931948 \h  \* MERGEFORMAT </w:instrText>
      </w:r>
      <w:r w:rsidR="00176286">
        <w:fldChar w:fldCharType="separate"/>
      </w:r>
      <w:r w:rsidR="00563149" w:rsidRPr="00D3353F">
        <w:t>Table D.</w:t>
      </w:r>
      <w:r w:rsidR="00563149">
        <w:rPr>
          <w:noProof/>
        </w:rPr>
        <w:t>13</w:t>
      </w:r>
      <w:r w:rsidR="00176286">
        <w:fldChar w:fldCharType="end"/>
      </w:r>
      <w:r w:rsidRPr="00D3353F">
        <w:t>).</w:t>
      </w:r>
    </w:p>
    <w:p w14:paraId="0C1C7EBE" w14:textId="77777777" w:rsidR="00C0716A" w:rsidRPr="00D3353F" w:rsidRDefault="00EF21B2" w:rsidP="00EF21B2">
      <w:pPr>
        <w:pStyle w:val="OWSNormal11pt"/>
      </w:pPr>
      <w:r w:rsidRPr="00D3353F">
        <w:t xml:space="preserve">Based on uncertainty factors derived for this risk characterisation and conservative assumptions within the exposure modelling, these MOEs are suggestive of a </w:t>
      </w:r>
      <w:r w:rsidR="00A97690" w:rsidRPr="00D3353F">
        <w:t xml:space="preserve">potential </w:t>
      </w:r>
      <w:r w:rsidRPr="00D3353F">
        <w:t>concern for adults and children from repeated exposures</w:t>
      </w:r>
      <w:r w:rsidR="00C0716A" w:rsidRPr="00D3353F">
        <w:t>in the event of a bulk transport spill, and for children from repeated exposures to contaminated groundwater</w:t>
      </w:r>
      <w:r w:rsidR="00C07FD6" w:rsidRPr="00D3353F">
        <w:t xml:space="preserve"> from a leaking storage pond</w:t>
      </w:r>
      <w:r w:rsidR="00C0716A" w:rsidRPr="00D3353F">
        <w:t>.</w:t>
      </w:r>
    </w:p>
    <w:p w14:paraId="0C1C7EBF" w14:textId="08D359B4" w:rsidR="00EF21B2" w:rsidRPr="00D3353F" w:rsidRDefault="00EF21B2" w:rsidP="00EF21B2">
      <w:pPr>
        <w:pStyle w:val="OWSNormal11pt"/>
      </w:pPr>
      <w:r w:rsidRPr="00D3353F">
        <w:t xml:space="preserve">It should be noted that as much as some MOEs suggest </w:t>
      </w:r>
      <w:r w:rsidR="00A97690" w:rsidRPr="00D3353F">
        <w:t xml:space="preserve">a </w:t>
      </w:r>
      <w:r w:rsidRPr="00D3353F">
        <w:t xml:space="preserve">potential </w:t>
      </w:r>
      <w:r w:rsidR="00A97690" w:rsidRPr="00D3353F">
        <w:t>concern for</w:t>
      </w:r>
      <w:r w:rsidRPr="00D3353F">
        <w:t xml:space="preserve">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7EC0" w14:textId="77777777" w:rsidR="00EF21B2" w:rsidRPr="00D3353F" w:rsidRDefault="00EF21B2" w:rsidP="00CF5FA5">
      <w:pPr>
        <w:pStyle w:val="OWSDHeading3"/>
      </w:pPr>
      <w:r w:rsidRPr="00D3353F">
        <w:t>Conclusions</w:t>
      </w:r>
    </w:p>
    <w:p w14:paraId="0C1C7EC1" w14:textId="77777777" w:rsidR="00EF21B2" w:rsidRPr="00D3353F" w:rsidRDefault="00EF21B2" w:rsidP="00CF5FA5">
      <w:pPr>
        <w:pStyle w:val="OWSDHeading4"/>
      </w:pPr>
      <w:r w:rsidRPr="00D3353F">
        <w:t>Occupational health risks</w:t>
      </w:r>
    </w:p>
    <w:p w14:paraId="0C1C7EC2" w14:textId="77777777" w:rsidR="00EF21B2" w:rsidRPr="00D3353F" w:rsidRDefault="00EF21B2" w:rsidP="00EF21B2">
      <w:pPr>
        <w:pStyle w:val="OWSNormal11pt"/>
      </w:pPr>
      <w:r w:rsidRPr="00D3353F">
        <w:t xml:space="preserve">The chemical as delivered to operational sites is </w:t>
      </w:r>
      <w:r w:rsidR="00A97690" w:rsidRPr="00D3353F">
        <w:t>of potential concern for</w:t>
      </w:r>
      <w:r w:rsidRPr="00D3353F">
        <w:t xml:space="preserve"> </w:t>
      </w:r>
      <w:r w:rsidR="00BD12E3" w:rsidRPr="00D3353F">
        <w:t xml:space="preserve">acute adverse </w:t>
      </w:r>
      <w:r w:rsidRPr="00D3353F">
        <w:t xml:space="preserve">health </w:t>
      </w:r>
      <w:r w:rsidR="00A97690" w:rsidRPr="00D3353F">
        <w:t xml:space="preserve">effects </w:t>
      </w:r>
      <w:r w:rsidRPr="00D3353F">
        <w:t>for workers during operations based on the potential for eye irritation.</w:t>
      </w:r>
    </w:p>
    <w:p w14:paraId="0C1C7EC3" w14:textId="77777777" w:rsidR="00EF21B2" w:rsidRPr="00D3353F" w:rsidRDefault="00EF21B2" w:rsidP="00EF21B2">
      <w:pPr>
        <w:pStyle w:val="OWSNormal11pt"/>
      </w:pPr>
      <w:r w:rsidRPr="00D3353F">
        <w:t xml:space="preserve">Exposure to the chemical via hydraulic fracturing fluids is </w:t>
      </w:r>
      <w:r w:rsidR="00A97690" w:rsidRPr="00D3353F">
        <w:t xml:space="preserve">of low concern for </w:t>
      </w:r>
      <w:r w:rsidRPr="00D3353F">
        <w:t xml:space="preserve">acute </w:t>
      </w:r>
      <w:r w:rsidR="00A97690" w:rsidRPr="00D3353F">
        <w:t xml:space="preserve">adverse </w:t>
      </w:r>
      <w:r w:rsidRPr="00D3353F">
        <w:t xml:space="preserve">health </w:t>
      </w:r>
      <w:r w:rsidR="00A97690" w:rsidRPr="00D3353F">
        <w:t xml:space="preserve">effects </w:t>
      </w:r>
      <w:r w:rsidRPr="00D3353F">
        <w:t>for workers.</w:t>
      </w:r>
    </w:p>
    <w:p w14:paraId="0C1C7EC4" w14:textId="77777777" w:rsidR="00EF21B2" w:rsidRPr="00D3353F" w:rsidRDefault="00EF21B2" w:rsidP="00EF21B2">
      <w:pPr>
        <w:pStyle w:val="OWSNormal11pt"/>
      </w:pPr>
      <w:r w:rsidRPr="00D3353F">
        <w:t xml:space="preserve">Calculated MOEs indicate that the chemical as delivered to operational sites is </w:t>
      </w:r>
      <w:r w:rsidR="00A97690" w:rsidRPr="00D3353F">
        <w:t>of low concern for</w:t>
      </w:r>
      <w:r w:rsidRPr="00D3353F">
        <w:t xml:space="preserve"> workers from repeated exposures during operations. Also, repeated exposure to the chemical via hydraulic fracturing fluids is </w:t>
      </w:r>
      <w:r w:rsidR="00A97690" w:rsidRPr="00D3353F">
        <w:t xml:space="preserve">of low concern for </w:t>
      </w:r>
      <w:r w:rsidRPr="00D3353F">
        <w:t>workers.</w:t>
      </w:r>
    </w:p>
    <w:p w14:paraId="0C1C7EC5" w14:textId="77777777" w:rsidR="00EF21B2" w:rsidRPr="00D3353F" w:rsidRDefault="00EF21B2" w:rsidP="00CF5FA5">
      <w:pPr>
        <w:pStyle w:val="OWSDHeading4"/>
      </w:pPr>
      <w:r w:rsidRPr="00D3353F">
        <w:t>Public health risks</w:t>
      </w:r>
    </w:p>
    <w:p w14:paraId="0C1C7EC6"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907AE3" w:rsidRPr="00D3353F">
        <w:t>of low concern for</w:t>
      </w:r>
      <w:r w:rsidRPr="00D3353F">
        <w:t xml:space="preserve"> acute adverse health effects for the public.</w:t>
      </w:r>
    </w:p>
    <w:p w14:paraId="0C1C7EC7" w14:textId="77777777" w:rsidR="00D0391B" w:rsidRPr="00D3353F" w:rsidRDefault="00EF21B2" w:rsidP="00EF21B2">
      <w:pPr>
        <w:pStyle w:val="OWSNormal11pt"/>
      </w:pPr>
      <w:r w:rsidRPr="00D3353F">
        <w:t>For repeated exposures of the public via environmental contamination, calculated MOEs based on conservative Tier 1 exposure modelling suggest</w:t>
      </w:r>
      <w:r w:rsidR="00A97690" w:rsidRPr="00D3353F">
        <w:t xml:space="preserve"> a potential concern for</w:t>
      </w:r>
      <w:r w:rsidRPr="00D3353F">
        <w:t xml:space="preserve"> adverse health effects, such as changes in bodyweight and organ to bodyweight ratios, for adults and children </w:t>
      </w:r>
      <w:r w:rsidR="004C027C" w:rsidRPr="00D3353F">
        <w:t xml:space="preserve">in the event of an accidental </w:t>
      </w:r>
      <w:r w:rsidR="005C538F" w:rsidRPr="00D3353F">
        <w:t xml:space="preserve">bulk </w:t>
      </w:r>
      <w:r w:rsidR="004C027C" w:rsidRPr="00D3353F">
        <w:t>spill</w:t>
      </w:r>
      <w:r w:rsidR="00E00B4E" w:rsidRPr="00D3353F">
        <w:t xml:space="preserve"> and </w:t>
      </w:r>
      <w:r w:rsidR="004C027C" w:rsidRPr="00D3353F">
        <w:t>for children f</w:t>
      </w:r>
      <w:r w:rsidR="00E00B4E" w:rsidRPr="00D3353F">
        <w:t>rom</w:t>
      </w:r>
      <w:r w:rsidR="004C027C" w:rsidRPr="00D3353F">
        <w:t xml:space="preserve"> exposure to contaminated groundwater </w:t>
      </w:r>
      <w:r w:rsidR="00C07FD6" w:rsidRPr="00D3353F">
        <w:t>from a leaking storage pond</w:t>
      </w:r>
      <w:r w:rsidRPr="00D3353F">
        <w:t>.</w:t>
      </w:r>
    </w:p>
    <w:p w14:paraId="0C1C7EC8" w14:textId="77777777" w:rsidR="00EF21B2" w:rsidRPr="00D3353F" w:rsidRDefault="00EF21B2" w:rsidP="00EF21B2">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7EC9" w14:textId="77777777" w:rsidR="009318D6" w:rsidRPr="00D3353F" w:rsidRDefault="009A48FE" w:rsidP="00CF5FA5">
      <w:pPr>
        <w:pStyle w:val="OWSDHeading2"/>
      </w:pPr>
      <w:r w:rsidRPr="00D3353F">
        <w:t>Risk mitigation measures</w:t>
      </w:r>
    </w:p>
    <w:p w14:paraId="0C1C7ECA" w14:textId="77777777" w:rsidR="00907AE3" w:rsidRPr="00D3353F" w:rsidRDefault="00907AE3" w:rsidP="00907AE3">
      <w:pPr>
        <w:pStyle w:val="OWSNormal11pt"/>
        <w:rPr>
          <w:lang w:val="en-GB"/>
        </w:rPr>
      </w:pPr>
      <w:r w:rsidRPr="00D3353F">
        <w:rPr>
          <w:lang w:val="en-GB"/>
        </w:rPr>
        <w:t>The following risk mitigation measures arise from the risk assessment. Implicit in these measures is that best practice chemical management is implemented to minimise worker and public exposure.</w:t>
      </w:r>
    </w:p>
    <w:p w14:paraId="0C1C7ECB" w14:textId="77777777" w:rsidR="009318D6" w:rsidRPr="00D3353F" w:rsidRDefault="00907AE3" w:rsidP="00CF5FA5">
      <w:pPr>
        <w:pStyle w:val="OWSDHeading3"/>
      </w:pPr>
      <w:r w:rsidRPr="00D3353F">
        <w:t>Obligations under workplac</w:t>
      </w:r>
      <w:r w:rsidR="00430AB3" w:rsidRPr="00D3353F">
        <w:t>e health and safety legislation</w:t>
      </w:r>
    </w:p>
    <w:p w14:paraId="0C1C7ECC" w14:textId="376F8E39" w:rsidR="00907AE3" w:rsidRPr="00D3353F" w:rsidRDefault="00907AE3" w:rsidP="00907AE3">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AA3235" w:rsidRPr="00D3353F">
        <w:t xml:space="preserve"> </w:t>
      </w:r>
      <w:r w:rsidRPr="00D3353F">
        <w:t xml:space="preserve">Accordingly, the classification of the chemical has been forwarded </w:t>
      </w:r>
      <w:r w:rsidR="00AA3235" w:rsidRPr="00D3353F">
        <w:t xml:space="preserve">by NICNAS </w:t>
      </w:r>
      <w:r w:rsidRPr="00D3353F">
        <w:t>to Safe Work Australia for inclusion in the Hazardous Substances Information System.</w:t>
      </w:r>
    </w:p>
    <w:p w14:paraId="0C1C7ECD" w14:textId="77777777" w:rsidR="00D0391B" w:rsidRPr="00D3353F" w:rsidRDefault="00907AE3" w:rsidP="00907AE3">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7ECE" w14:textId="6F548AC2" w:rsidR="00CE6D2D" w:rsidRPr="00D3353F" w:rsidRDefault="00907AE3" w:rsidP="00CE6D2D">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7ECF" w14:textId="77777777" w:rsidR="009318D6" w:rsidRPr="00D3353F" w:rsidRDefault="00EF21B2" w:rsidP="00CF5FA5">
      <w:pPr>
        <w:pStyle w:val="OWSDHeading3"/>
      </w:pPr>
      <w:r w:rsidRPr="00D3353F">
        <w:t xml:space="preserve">Control measures </w:t>
      </w:r>
      <w:r w:rsidR="00CE6D2D" w:rsidRPr="00D3353F">
        <w:t xml:space="preserve">available </w:t>
      </w:r>
      <w:r w:rsidRPr="00D3353F">
        <w:t>to minimise risks to the public</w:t>
      </w:r>
    </w:p>
    <w:p w14:paraId="0C1C7ED0" w14:textId="77777777" w:rsidR="00CE6D2D" w:rsidRPr="00D3353F" w:rsidRDefault="00CE6D2D" w:rsidP="00CF5FA5">
      <w:pPr>
        <w:pStyle w:val="OWSDHeading4"/>
      </w:pPr>
      <w:r w:rsidRPr="00D3353F">
        <w:t>Transport</w:t>
      </w:r>
    </w:p>
    <w:p w14:paraId="0C1C7ED1" w14:textId="77777777" w:rsidR="00D0391B" w:rsidRPr="00D3353F" w:rsidRDefault="00CE6D2D" w:rsidP="00CE6D2D">
      <w:pPr>
        <w:pStyle w:val="OWSNormal11pt"/>
      </w:pPr>
      <w:r w:rsidRPr="00D3353F">
        <w:t>For this chemical, risk estimates from conservative exposure modelling suggest a potential concern from contamination of surface water from a transport spill.</w:t>
      </w:r>
    </w:p>
    <w:p w14:paraId="0C1C7ED2" w14:textId="77777777" w:rsidR="00CE6D2D" w:rsidRPr="00D3353F" w:rsidRDefault="00CE6D2D" w:rsidP="00CE6D2D">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330EB0">
        <w:t>C</w:t>
      </w:r>
      <w:r w:rsidRPr="00D3353F">
        <w:t>ode to address the potential environmental and public health impacts for such chemicals include reviews of transport routes and procedures, worker training and incident contingency plans.</w:t>
      </w:r>
    </w:p>
    <w:p w14:paraId="0C1C7ED3" w14:textId="7FCB5B0F" w:rsidR="00CE6D2D" w:rsidRPr="00D3353F" w:rsidRDefault="00CE6D2D" w:rsidP="00CE6D2D">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7ED4" w14:textId="77777777" w:rsidR="00CE6D2D" w:rsidRPr="00D3353F" w:rsidRDefault="00CE6D2D" w:rsidP="00CF5FA5">
      <w:pPr>
        <w:pStyle w:val="OWSDHeading4"/>
      </w:pPr>
      <w:r w:rsidRPr="00D3353F">
        <w:t xml:space="preserve">Storage of flowback </w:t>
      </w:r>
      <w:r w:rsidR="000201F9">
        <w:t>and / or</w:t>
      </w:r>
      <w:r w:rsidRPr="00D3353F">
        <w:t xml:space="preserve"> produced water</w:t>
      </w:r>
    </w:p>
    <w:p w14:paraId="0C1C7ED5" w14:textId="1216C0A8" w:rsidR="00CE6D2D" w:rsidRPr="00D3353F" w:rsidRDefault="00CE6D2D" w:rsidP="00CE6D2D">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7ED6" w14:textId="77777777" w:rsidR="00CE6D2D" w:rsidRPr="00D3353F" w:rsidRDefault="00CE6D2D"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p>
    <w:p w14:paraId="0C1C7ED7" w14:textId="77777777" w:rsidR="00CE6D2D" w:rsidRPr="00D3353F" w:rsidRDefault="00CE6D2D"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7ED8" w14:textId="77777777" w:rsidR="00CE6D2D" w:rsidRPr="00D3353F" w:rsidRDefault="00CE6D2D"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7ED9" w14:textId="77777777" w:rsidR="009B1FFA" w:rsidRDefault="00CE6D2D" w:rsidP="00CE6D2D">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r w:rsidR="005939B9">
        <w:rPr>
          <w:rFonts w:cs="Times New Roman"/>
        </w:rPr>
        <w:t>.</w:t>
      </w:r>
    </w:p>
    <w:p w14:paraId="0C1C7EDA" w14:textId="77777777" w:rsidR="007135C4" w:rsidRPr="00D3353F" w:rsidRDefault="007135C4" w:rsidP="00CE6D2D">
      <w:pPr>
        <w:pStyle w:val="OWSNormal11pt"/>
      </w:pPr>
    </w:p>
    <w:p w14:paraId="0C1C7EDB" w14:textId="77777777" w:rsidR="00EF21B2" w:rsidRPr="00D3353F" w:rsidRDefault="00EF21B2" w:rsidP="00CF5FA5">
      <w:pPr>
        <w:pStyle w:val="OWSDHeading2"/>
      </w:pPr>
      <w:r w:rsidRPr="00D3353F">
        <w:t>References</w:t>
      </w:r>
    </w:p>
    <w:p w14:paraId="0C1C7EDC" w14:textId="77777777" w:rsidR="009318D6" w:rsidRPr="005939B9" w:rsidRDefault="00EF21B2" w:rsidP="005939B9">
      <w:pPr>
        <w:pStyle w:val="OWSReferencelist"/>
      </w:pPr>
      <w:r w:rsidRPr="005939B9">
        <w:t xml:space="preserve">APLNG (2014) Factsheet on Hydraulic Fracture Stimulation. Accessed 30 April 2014 at </w:t>
      </w:r>
      <w:hyperlink r:id="rId17" w:history="1">
        <w:r w:rsidRPr="005939B9">
          <w:rPr>
            <w:rStyle w:val="Hyperlink"/>
            <w:color w:val="auto"/>
            <w:u w:val="none"/>
          </w:rPr>
          <w:t>http://www.aplng.com.au/pdf/factsheets/Factsheet_Fraccing-APLNG.pdf</w:t>
        </w:r>
      </w:hyperlink>
    </w:p>
    <w:p w14:paraId="0C1C7EDD" w14:textId="52DCC2B6"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7EDE" w14:textId="37D2E7D2"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7EDF" w14:textId="6F887785"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7EE0" w14:textId="77777777" w:rsidR="009318D6" w:rsidRPr="00D3353F" w:rsidRDefault="00EF21B2" w:rsidP="009318D6">
      <w:pPr>
        <w:pStyle w:val="OWSReferencelist"/>
        <w:rPr>
          <w:rFonts w:eastAsia="MS Mincho"/>
        </w:rPr>
      </w:pPr>
      <w:r w:rsidRPr="00D3353F">
        <w:t xml:space="preserve">OECD (2001) </w:t>
      </w:r>
      <w:r w:rsidR="00492D10" w:rsidRPr="00492D10">
        <w:t>Screening Information Data Set</w:t>
      </w:r>
      <w:r w:rsidR="00492D10">
        <w:t xml:space="preserve"> (</w:t>
      </w:r>
      <w:r w:rsidRPr="00D3353F">
        <w:t>SIDS</w:t>
      </w:r>
      <w:r w:rsidR="00492D10">
        <w:t>)</w:t>
      </w:r>
      <w:r w:rsidRPr="00D3353F">
        <w:t xml:space="preserve"> Initial Assessment Report for SIAM 3: Triethanolamine. Organisation for Economic Co-operation and Development </w:t>
      </w:r>
      <w:r w:rsidR="00492D10">
        <w:t xml:space="preserve">(OECD) </w:t>
      </w:r>
      <w:r w:rsidRPr="00D3353F">
        <w:t xml:space="preserve">Existing Chemicals Database. Accessed </w:t>
      </w:r>
      <w:r w:rsidRPr="00D3353F">
        <w:rPr>
          <w:rFonts w:eastAsia="MS Mincho"/>
        </w:rPr>
        <w:t xml:space="preserve">25 November 2013 at </w:t>
      </w:r>
      <w:hyperlink r:id="rId18" w:history="1">
        <w:r w:rsidRPr="00D3353F">
          <w:rPr>
            <w:rStyle w:val="Hyperlink"/>
          </w:rPr>
          <w:t>http://webnet.oecd.org/HPV/UI/SIDS_Details.aspx?key=babe5c10-b2f4-42b5-bd04-6fba5a9b02d1&amp;idx=0</w:t>
        </w:r>
      </w:hyperlink>
    </w:p>
    <w:p w14:paraId="0C1C7EE1" w14:textId="77777777" w:rsidR="009318D6" w:rsidRPr="00D3353F" w:rsidRDefault="00EF21B2" w:rsidP="009318D6">
      <w:pPr>
        <w:pStyle w:val="OWSReferencelist"/>
        <w:rPr>
          <w:color w:val="000000" w:themeColor="text1"/>
        </w:rPr>
      </w:pPr>
      <w:r w:rsidRPr="00D3353F">
        <w:t xml:space="preserve">QGC (2014) MSDS for J318. Accessed 30 April 2014 at </w:t>
      </w:r>
      <w:hyperlink r:id="rId19" w:history="1">
        <w:r w:rsidRPr="00D3353F">
          <w:rPr>
            <w:rStyle w:val="Hyperlink"/>
          </w:rPr>
          <w:t>http://www.qgc.com.au/media/324168/j318.pdf</w:t>
        </w:r>
      </w:hyperlink>
    </w:p>
    <w:p w14:paraId="0C1C7EE2" w14:textId="70CE729E" w:rsidR="009318D6" w:rsidRPr="00D3353F" w:rsidRDefault="00EF21B2" w:rsidP="009318D6">
      <w:pPr>
        <w:pStyle w:val="OWSReferencelist"/>
        <w:rPr>
          <w:rStyle w:val="Hyperlink"/>
          <w:rFonts w:eastAsia="Times New Roman"/>
        </w:rPr>
      </w:pPr>
      <w:r w:rsidRPr="00D3353F">
        <w:rPr>
          <w:rFonts w:eastAsia="Times New Roman"/>
          <w:color w:val="222222"/>
        </w:rPr>
        <w:t xml:space="preserve">REACH (2013) Registration, Evaluation, Authorisation and Restriction of Chemicals (REACH) </w:t>
      </w:r>
      <w:r w:rsidR="00816D9D">
        <w:rPr>
          <w:rFonts w:eastAsia="Times New Roman"/>
          <w:color w:val="222222"/>
        </w:rPr>
        <w:t>d</w:t>
      </w:r>
      <w:r w:rsidRPr="00D3353F">
        <w:rPr>
          <w:rFonts w:eastAsia="Times New Roman"/>
          <w:color w:val="222222"/>
        </w:rPr>
        <w:t>ossier on 2,2’,2’’-nitrilotriethanol (</w:t>
      </w:r>
      <w:r w:rsidR="000A5211">
        <w:rPr>
          <w:rFonts w:eastAsia="Times New Roman"/>
          <w:color w:val="222222"/>
        </w:rPr>
        <w:t>CAS RN</w:t>
      </w:r>
      <w:r w:rsidRPr="00D3353F">
        <w:rPr>
          <w:rFonts w:eastAsia="Times New Roman"/>
          <w:color w:val="222222"/>
        </w:rPr>
        <w:t xml:space="preserve"> 102-71-6).</w:t>
      </w:r>
      <w:r w:rsidR="003922B6" w:rsidRPr="003922B6">
        <w:t xml:space="preserve"> </w:t>
      </w:r>
      <w:r w:rsidR="003922B6">
        <w:t>European Union.</w:t>
      </w:r>
      <w:r w:rsidRPr="00D3353F">
        <w:rPr>
          <w:rFonts w:eastAsia="Times New Roman"/>
          <w:color w:val="222222"/>
        </w:rPr>
        <w:t xml:space="preserve"> </w:t>
      </w:r>
      <w:r w:rsidRPr="00D3353F">
        <w:t xml:space="preserve">Accessed </w:t>
      </w:r>
      <w:r w:rsidRPr="00D3353F">
        <w:rPr>
          <w:rFonts w:eastAsia="MS Mincho"/>
        </w:rPr>
        <w:t>25</w:t>
      </w:r>
      <w:r w:rsidR="003922B6">
        <w:rPr>
          <w:rFonts w:eastAsia="MS Mincho"/>
        </w:rPr>
        <w:t> </w:t>
      </w:r>
      <w:r w:rsidRPr="00D3353F">
        <w:rPr>
          <w:rFonts w:eastAsia="MS Mincho"/>
        </w:rPr>
        <w:t>November</w:t>
      </w:r>
      <w:r w:rsidR="003922B6">
        <w:rPr>
          <w:rFonts w:eastAsia="MS Mincho"/>
        </w:rPr>
        <w:t> </w:t>
      </w:r>
      <w:r w:rsidRPr="00D3353F">
        <w:rPr>
          <w:rFonts w:eastAsia="MS Mincho"/>
        </w:rPr>
        <w:t xml:space="preserve">2013 at </w:t>
      </w:r>
      <w:hyperlink r:id="rId20" w:history="1">
        <w:r w:rsidRPr="00D3353F">
          <w:rPr>
            <w:rStyle w:val="Hyperlink"/>
            <w:rFonts w:eastAsia="Times New Roman"/>
          </w:rPr>
          <w:t>http://echa.europa.eu/web/guest/information-on-chemicals/registered-substances</w:t>
        </w:r>
      </w:hyperlink>
    </w:p>
    <w:p w14:paraId="0C1C7EE3" w14:textId="77777777" w:rsidR="009318D6" w:rsidRPr="00D3353F" w:rsidRDefault="00EF21B2" w:rsidP="00A649E1">
      <w:pPr>
        <w:pStyle w:val="OWSDHeading1"/>
        <w:rPr>
          <w:rFonts w:cs="Calibri"/>
        </w:rPr>
      </w:pPr>
      <w:bookmarkStart w:id="46" w:name="_Toc467156308"/>
      <w:r w:rsidRPr="00D3353F">
        <w:t>1,2-Ethanediol</w:t>
      </w:r>
      <w:bookmarkEnd w:id="4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7EE6" w14:textId="77777777" w:rsidTr="006A59D4">
        <w:trPr>
          <w:tblHeader/>
        </w:trPr>
        <w:tc>
          <w:tcPr>
            <w:tcW w:w="1207" w:type="pct"/>
            <w:shd w:val="clear" w:color="auto" w:fill="C6D9F1" w:themeFill="text2" w:themeFillTint="33"/>
            <w:hideMark/>
          </w:tcPr>
          <w:p w14:paraId="0C1C7EE4" w14:textId="6FB1AB5E" w:rsidR="009318D6" w:rsidRPr="00D3353F" w:rsidRDefault="000A5211" w:rsidP="00E541A6">
            <w:pPr>
              <w:pStyle w:val="OWSTableheading"/>
            </w:pPr>
            <w:r>
              <w:t>CAS RN</w:t>
            </w:r>
          </w:p>
        </w:tc>
        <w:tc>
          <w:tcPr>
            <w:tcW w:w="3793" w:type="pct"/>
            <w:shd w:val="clear" w:color="auto" w:fill="C6D9F1" w:themeFill="text2" w:themeFillTint="33"/>
            <w:hideMark/>
          </w:tcPr>
          <w:p w14:paraId="0C1C7EE5" w14:textId="77777777" w:rsidR="009318D6" w:rsidRPr="00D3353F" w:rsidRDefault="00EF21B2" w:rsidP="00E541A6">
            <w:pPr>
              <w:pStyle w:val="OWSTableheading"/>
            </w:pPr>
            <w:r w:rsidRPr="00D3353F">
              <w:t>CAS Name</w:t>
            </w:r>
          </w:p>
        </w:tc>
      </w:tr>
      <w:tr w:rsidR="00EF21B2" w:rsidRPr="00D3353F" w14:paraId="0C1C7EE9" w14:textId="77777777" w:rsidTr="006A59D4">
        <w:tc>
          <w:tcPr>
            <w:tcW w:w="1207" w:type="pct"/>
          </w:tcPr>
          <w:p w14:paraId="0C1C7EE7" w14:textId="77777777" w:rsidR="009318D6" w:rsidRPr="00D3353F" w:rsidRDefault="00EF21B2" w:rsidP="009318D6">
            <w:pPr>
              <w:pStyle w:val="OWSTabletext"/>
            </w:pPr>
            <w:r w:rsidRPr="00D3353F">
              <w:t>107-21-1</w:t>
            </w:r>
          </w:p>
        </w:tc>
        <w:tc>
          <w:tcPr>
            <w:tcW w:w="3793" w:type="pct"/>
          </w:tcPr>
          <w:p w14:paraId="0C1C7EE8" w14:textId="77777777" w:rsidR="009318D6" w:rsidRPr="00D3353F" w:rsidRDefault="00EF21B2" w:rsidP="009318D6">
            <w:pPr>
              <w:pStyle w:val="OWSTabletext"/>
            </w:pPr>
            <w:r w:rsidRPr="00D3353F">
              <w:t>1,2-Ethanediol</w:t>
            </w:r>
          </w:p>
        </w:tc>
      </w:tr>
    </w:tbl>
    <w:p w14:paraId="0C1C7EEA" w14:textId="77777777" w:rsidR="009318D6" w:rsidRPr="00D3353F" w:rsidRDefault="00EF21B2" w:rsidP="00CF5FA5">
      <w:pPr>
        <w:pStyle w:val="OWSDHeading2"/>
      </w:pPr>
      <w:r w:rsidRPr="00D3353F">
        <w:t>Chemical use and concentration</w:t>
      </w:r>
    </w:p>
    <w:p w14:paraId="0C1C7EEB" w14:textId="69C30895" w:rsidR="009318D6" w:rsidRPr="00D3353F" w:rsidRDefault="00EF21B2" w:rsidP="009318D6">
      <w:pPr>
        <w:pStyle w:val="OWSNormal11pt"/>
      </w:pPr>
      <w:r w:rsidRPr="00D3353F">
        <w:t>The document from here on refers to 1, 2</w:t>
      </w:r>
      <w:r w:rsidRPr="00D3353F">
        <w:noBreakHyphen/>
        <w:t>Ethanediol (</w:t>
      </w:r>
      <w:r w:rsidR="000A5211">
        <w:t>CAS RN</w:t>
      </w:r>
      <w:r w:rsidRPr="00D3353F">
        <w:t xml:space="preserve"> 107</w:t>
      </w:r>
      <w:r w:rsidRPr="00D3353F">
        <w:noBreakHyphen/>
        <w:t>21</w:t>
      </w:r>
      <w:r w:rsidRPr="00D3353F">
        <w:noBreakHyphen/>
        <w:t>1) as ‘ethylene glycol’, one of the synonyms of the chemical.</w:t>
      </w:r>
    </w:p>
    <w:p w14:paraId="0C1C7EEC" w14:textId="77777777" w:rsidR="009318D6" w:rsidRPr="00D3353F" w:rsidRDefault="00EF21B2" w:rsidP="009318D6">
      <w:pPr>
        <w:pStyle w:val="OWSNormal11pt"/>
      </w:pPr>
      <w:r w:rsidRPr="00D3353F">
        <w:t>The chemical is used as a component of a hydraulic fracturing fluid formulation for coal seam gas extraction. Its function within these fluids is as a crosslinker.</w:t>
      </w:r>
    </w:p>
    <w:p w14:paraId="0C1C7EED" w14:textId="422A26AF" w:rsidR="009318D6" w:rsidRPr="00D3353F" w:rsidRDefault="00EF21B2" w:rsidP="009318D6">
      <w:pPr>
        <w:pStyle w:val="OWSNormal11pt"/>
      </w:pPr>
      <w:r w:rsidRPr="00D3353F">
        <w:t>Prior to incorporation into the final hydraulic fracturing fluid, the chemical as reported in the coal seam gas industry survey (</w:t>
      </w:r>
      <w:r w:rsidR="001B7801">
        <w:t>NICNAS </w:t>
      </w:r>
      <w:r w:rsidR="00D0787B">
        <w:t>2017</w:t>
      </w:r>
      <w:r w:rsidR="00FD1664">
        <w:t>a</w:t>
      </w:r>
      <w:r w:rsidRPr="00D3353F">
        <w:t>) is transported, stored and handled as a liquid at a concentration of 496 g/L (49.6%). After incorporation, it is present in hydraulic fracturing fluid at a concentration of 0.496 g/L (0.0496%).</w:t>
      </w:r>
    </w:p>
    <w:p w14:paraId="0C1C7EEE" w14:textId="77777777" w:rsidR="009318D6" w:rsidRPr="00D3353F" w:rsidRDefault="00EF21B2" w:rsidP="00CF5FA5">
      <w:pPr>
        <w:pStyle w:val="OWSDHeading2"/>
      </w:pPr>
      <w:r w:rsidRPr="00D3353F">
        <w:t>Critical health effects</w:t>
      </w:r>
    </w:p>
    <w:p w14:paraId="0C1C7EEF" w14:textId="2FE79573" w:rsidR="00D0391B" w:rsidRPr="00D3353F" w:rsidRDefault="00EF21B2"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7EF0" w14:textId="77777777" w:rsidR="009318D6" w:rsidRPr="00D3353F" w:rsidRDefault="00EF21B2" w:rsidP="009318D6">
      <w:pPr>
        <w:pStyle w:val="OWSNormal11pt"/>
      </w:pPr>
      <w:r w:rsidRPr="00D3353F">
        <w:t xml:space="preserve">Information on health hazards was obtained predominantly from the World Health </w:t>
      </w:r>
      <w:r w:rsidR="00E1302C">
        <w:t>Organisation</w:t>
      </w:r>
      <w:r w:rsidRPr="00D3353F">
        <w:t xml:space="preserve"> (WHO) (</w:t>
      </w:r>
      <w:r w:rsidR="008821D8">
        <w:t xml:space="preserve">WHO </w:t>
      </w:r>
      <w:r w:rsidRPr="00D3353F">
        <w:t>2002), National Toxicology Program Centre for the Evaluation of Risks to Human Reproduction (NTP</w:t>
      </w:r>
      <w:r w:rsidR="002322A7">
        <w:t>-</w:t>
      </w:r>
      <w:r w:rsidRPr="00D3353F">
        <w:t>CERHR) (</w:t>
      </w:r>
      <w:r w:rsidR="008821D8">
        <w:t xml:space="preserve">NTP-CERHR </w:t>
      </w:r>
      <w:r w:rsidRPr="00D3353F">
        <w:t>2004), Organisation of Economic Co</w:t>
      </w:r>
      <w:r w:rsidRPr="00D3353F">
        <w:noBreakHyphen/>
      </w:r>
      <w:r w:rsidR="00596A0F">
        <w:t>o</w:t>
      </w:r>
      <w:r w:rsidRPr="00D3353F">
        <w:t xml:space="preserve">peration and Development </w:t>
      </w:r>
      <w:r w:rsidR="008821D8">
        <w:t xml:space="preserve">(OECD </w:t>
      </w:r>
      <w:r w:rsidRPr="00D3353F">
        <w:t>2009),Agency for Toxic Substances and Disease Registry (ATSDR 2010), and Environment Canada</w:t>
      </w:r>
      <w:r w:rsidR="00492D10">
        <w:t xml:space="preserve"> </w:t>
      </w:r>
      <w:r w:rsidRPr="00D3353F">
        <w:t>/</w:t>
      </w:r>
      <w:r w:rsidR="00492D10">
        <w:t xml:space="preserve"> </w:t>
      </w:r>
      <w:r w:rsidRPr="00D3353F">
        <w:t>Health Canada (</w:t>
      </w:r>
      <w:r w:rsidR="008821D8">
        <w:t>Environment Canada</w:t>
      </w:r>
      <w:r w:rsidR="00492D10">
        <w:t xml:space="preserve"> </w:t>
      </w:r>
      <w:r w:rsidR="008821D8">
        <w:t>/</w:t>
      </w:r>
      <w:r w:rsidR="00492D10">
        <w:t xml:space="preserve"> </w:t>
      </w:r>
      <w:r w:rsidR="008821D8">
        <w:t xml:space="preserve">Health Canada </w:t>
      </w:r>
      <w:r w:rsidRPr="00D3353F">
        <w:t>2010).</w:t>
      </w:r>
    </w:p>
    <w:p w14:paraId="0C1C7EF1" w14:textId="77777777" w:rsidR="009318D6" w:rsidRPr="00D3353F" w:rsidRDefault="00EF21B2" w:rsidP="009318D6">
      <w:pPr>
        <w:pStyle w:val="OWSNormal11pt"/>
      </w:pPr>
      <w:r w:rsidRPr="00D3353F">
        <w:t>The critical adverse health effects from the NICNAS hazard assessment are summarised below.</w:t>
      </w:r>
    </w:p>
    <w:p w14:paraId="0C1C7EF2" w14:textId="77777777" w:rsidR="009318D6" w:rsidRPr="00D3353F" w:rsidRDefault="00EF21B2" w:rsidP="009318D6">
      <w:pPr>
        <w:pStyle w:val="OWSNormal11pt"/>
      </w:pPr>
      <w:r w:rsidRPr="00D3353F">
        <w:t>Ethylene glycol demonstrates acute oral toxicity, is a mild skin and eye irritant, and a respiratory irritant in humans. The chemical is not a skin sensitiser.</w:t>
      </w:r>
    </w:p>
    <w:p w14:paraId="0C1C7EF3" w14:textId="77777777" w:rsidR="009318D6" w:rsidRPr="00D3353F" w:rsidRDefault="00EF21B2" w:rsidP="009318D6">
      <w:pPr>
        <w:pStyle w:val="OWSNormal11pt"/>
      </w:pPr>
      <w:r w:rsidRPr="00D3353F">
        <w:t xml:space="preserve">Kidney effects are consistent adverse effects associated with repeated exposure to the chemical in animals, characterised by calcium oxalate crystal deposition and consequent renal lesions. The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 xml:space="preserve">(NOAEL) is 150 mg/kg bw/day based on renal toxicity at the </w:t>
      </w:r>
      <w:r w:rsidR="00492D10">
        <w:t>Lowest</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(LOAEL) of 300 mg/kg bw/day.</w:t>
      </w:r>
    </w:p>
    <w:p w14:paraId="0C1C7EF4" w14:textId="77777777" w:rsidR="009B1FFA" w:rsidRPr="00D3353F" w:rsidRDefault="00EF21B2" w:rsidP="00EF21B2">
      <w:pPr>
        <w:pStyle w:val="OWSNormal11pt"/>
      </w:pPr>
      <w:r w:rsidRPr="00D3353F">
        <w:t xml:space="preserve">The chemical is not genotoxic or a carcinogen based on available data. Developmental effects (implant viability, weight of live foetuses, skeletal variations </w:t>
      </w:r>
      <w:r w:rsidR="000201F9">
        <w:t>and / or</w:t>
      </w:r>
      <w:r w:rsidRPr="00D3353F">
        <w:t xml:space="preserve"> malformations) were observed in animals, and were due to the accumulation of one of the chemical’s metabolites, glycolic acid, which is also a relevant metabolic pathway in humans. From the evaluation of all available data from animal studies and </w:t>
      </w:r>
      <w:r w:rsidR="009318D6" w:rsidRPr="00D3353F">
        <w:rPr>
          <w:i/>
        </w:rPr>
        <w:t>in vitro</w:t>
      </w:r>
      <w:r w:rsidRPr="00D3353F">
        <w:t xml:space="preserve"> metabolism studies, there is negligible concern of adverse developmental toxicity in humans from ethylene glycol at exposure levels below 125 mg/kg bw/day (NTP</w:t>
      </w:r>
      <w:r w:rsidR="00492D10">
        <w:t>-</w:t>
      </w:r>
      <w:r w:rsidRPr="00D3353F">
        <w:t>CERHR 2004). This level is taken as the NOAEL for de</w:t>
      </w:r>
      <w:r w:rsidR="009B1FFA">
        <w:t>velopmental toxicity in humans.</w:t>
      </w:r>
    </w:p>
    <w:p w14:paraId="0C1C7EF5" w14:textId="77777777" w:rsidR="009318D6" w:rsidRPr="00D3353F" w:rsidRDefault="00EF21B2" w:rsidP="00CF5FA5">
      <w:pPr>
        <w:pStyle w:val="OWSDHeading2"/>
      </w:pPr>
      <w:r w:rsidRPr="00D3353F">
        <w:t>Human exposure assessment</w:t>
      </w:r>
    </w:p>
    <w:p w14:paraId="0C1C7EF6" w14:textId="77777777" w:rsidR="009318D6" w:rsidRPr="00D3353F" w:rsidRDefault="00EF21B2" w:rsidP="00CF5FA5">
      <w:pPr>
        <w:pStyle w:val="OWSDHeading3"/>
      </w:pPr>
      <w:r w:rsidRPr="00D3353F">
        <w:t>Worker exposure</w:t>
      </w:r>
    </w:p>
    <w:p w14:paraId="0C1C7EF7" w14:textId="77777777" w:rsidR="009318D6" w:rsidRPr="00D3353F" w:rsidRDefault="00EF21B2" w:rsidP="009318D6">
      <w:pPr>
        <w:pStyle w:val="OWSNormal11pt"/>
      </w:pPr>
      <w:r w:rsidRPr="00D3353F">
        <w:t xml:space="preserve">Exposure of workers to ethylene glycol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 Exposure may also occur from contact with produced water containing residual ethylene glycol.</w:t>
      </w:r>
    </w:p>
    <w:p w14:paraId="0C1C7EF8" w14:textId="77777777" w:rsidR="00D0391B" w:rsidRPr="00D3353F" w:rsidRDefault="00EF21B2"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7EF9" w14:textId="77777777" w:rsidR="009318D6" w:rsidRPr="00D3353F" w:rsidRDefault="00EF21B2" w:rsidP="009318D6">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of </w:t>
      </w:r>
      <w:r w:rsidR="00492D10">
        <w:t>mixing / blending</w:t>
      </w:r>
      <w:r w:rsidR="007F64A1" w:rsidRPr="00D3353F">
        <w:t xml:space="preserve"> </w:t>
      </w:r>
      <w:r w:rsidRPr="00D3353F">
        <w:t>plus cleaning and maintenance activities.</w:t>
      </w:r>
    </w:p>
    <w:p w14:paraId="0C1C7EFA" w14:textId="2A561BFB" w:rsidR="00EF21B2" w:rsidRPr="00D3353F" w:rsidRDefault="00EF21B2" w:rsidP="00EE63A0">
      <w:pPr>
        <w:pStyle w:val="OWSNormal11pt"/>
      </w:pPr>
      <w:r w:rsidRPr="00D3353F">
        <w:t>The total internal human dose (</w:t>
      </w:r>
      <w:r w:rsidR="00176286">
        <w:fldChar w:fldCharType="begin"/>
      </w:r>
      <w:r w:rsidR="00176286">
        <w:instrText xml:space="preserve"> REF _Ref411940630 \h  \* MERGEFORMAT </w:instrText>
      </w:r>
      <w:r w:rsidR="00176286">
        <w:fldChar w:fldCharType="separate"/>
      </w:r>
      <w:r w:rsidR="00563149" w:rsidRPr="00D3353F">
        <w:t>Table D.</w:t>
      </w:r>
      <w:r w:rsidR="00563149">
        <w:rPr>
          <w:noProof/>
        </w:rPr>
        <w:t>16</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7EFB" w14:textId="77777777" w:rsidR="00EF21B2" w:rsidRPr="00D3353F" w:rsidRDefault="00EF21B2" w:rsidP="00371081">
      <w:pPr>
        <w:pStyle w:val="OWStablecaption"/>
      </w:pPr>
      <w:bookmarkStart w:id="47" w:name="_Ref41194063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w:t>
      </w:r>
      <w:r w:rsidR="005A78AD" w:rsidRPr="00D3353F">
        <w:fldChar w:fldCharType="end"/>
      </w:r>
      <w:bookmarkEnd w:id="47"/>
      <w:r w:rsidRPr="00D3353F">
        <w:t xml:space="preserve"> 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EF21B2" w:rsidRPr="00D3353F" w14:paraId="0C1C7F03" w14:textId="77777777" w:rsidTr="00560287">
        <w:trPr>
          <w:tblHeader/>
        </w:trPr>
        <w:tc>
          <w:tcPr>
            <w:tcW w:w="2328" w:type="pct"/>
            <w:shd w:val="clear" w:color="auto" w:fill="C6D9F1" w:themeFill="text2" w:themeFillTint="33"/>
          </w:tcPr>
          <w:p w14:paraId="0C1C7EFC" w14:textId="77777777" w:rsidR="009318D6" w:rsidRPr="00D3353F" w:rsidRDefault="00EF21B2" w:rsidP="00E541A6">
            <w:pPr>
              <w:pStyle w:val="OWSTableheading"/>
              <w:rPr>
                <w:bCs/>
              </w:rPr>
            </w:pPr>
            <w:r w:rsidRPr="00D3353F">
              <w:t xml:space="preserve">Occupational </w:t>
            </w:r>
            <w:r w:rsidR="0012459E" w:rsidRPr="00D3353F">
              <w:t>activity</w:t>
            </w:r>
          </w:p>
        </w:tc>
        <w:tc>
          <w:tcPr>
            <w:tcW w:w="890" w:type="pct"/>
            <w:shd w:val="clear" w:color="auto" w:fill="C6D9F1" w:themeFill="text2" w:themeFillTint="33"/>
          </w:tcPr>
          <w:p w14:paraId="0C1C7EFD" w14:textId="77777777" w:rsidR="009318D6" w:rsidRPr="00D3353F" w:rsidRDefault="00EF21B2" w:rsidP="00E541A6">
            <w:pPr>
              <w:pStyle w:val="OWSTableheading"/>
              <w:rPr>
                <w:bCs/>
              </w:rPr>
            </w:pPr>
            <w:r w:rsidRPr="00D3353F">
              <w:t>E</w:t>
            </w:r>
            <w:r w:rsidRPr="00D3353F">
              <w:rPr>
                <w:vertAlign w:val="subscript"/>
              </w:rPr>
              <w:t>derm</w:t>
            </w:r>
          </w:p>
          <w:p w14:paraId="0C1C7EFE" w14:textId="77777777" w:rsidR="009318D6" w:rsidRPr="00D3353F" w:rsidRDefault="00EF21B2" w:rsidP="00E541A6">
            <w:pPr>
              <w:pStyle w:val="OWSTableheading"/>
              <w:rPr>
                <w:bCs/>
              </w:rPr>
            </w:pPr>
            <w:r w:rsidRPr="00D3353F">
              <w:t>(mg/kg bw/day)</w:t>
            </w:r>
          </w:p>
        </w:tc>
        <w:tc>
          <w:tcPr>
            <w:tcW w:w="891" w:type="pct"/>
            <w:shd w:val="clear" w:color="auto" w:fill="C6D9F1" w:themeFill="text2" w:themeFillTint="33"/>
          </w:tcPr>
          <w:p w14:paraId="0C1C7EFF" w14:textId="77777777" w:rsidR="009318D6" w:rsidRPr="00D3353F" w:rsidRDefault="00EF21B2" w:rsidP="00E541A6">
            <w:pPr>
              <w:pStyle w:val="OWSTableheading"/>
              <w:rPr>
                <w:bCs/>
              </w:rPr>
            </w:pPr>
            <w:r w:rsidRPr="00D3353F">
              <w:t>E</w:t>
            </w:r>
            <w:r w:rsidRPr="00D3353F">
              <w:rPr>
                <w:vertAlign w:val="subscript"/>
              </w:rPr>
              <w:t>inh</w:t>
            </w:r>
          </w:p>
          <w:p w14:paraId="0C1C7F00" w14:textId="77777777" w:rsidR="009318D6" w:rsidRPr="00D3353F" w:rsidRDefault="00EF21B2" w:rsidP="00E541A6">
            <w:pPr>
              <w:pStyle w:val="OWSTableheading"/>
              <w:rPr>
                <w:bCs/>
              </w:rPr>
            </w:pPr>
            <w:r w:rsidRPr="00D3353F">
              <w:t>(mg/kg bw/day)</w:t>
            </w:r>
          </w:p>
        </w:tc>
        <w:tc>
          <w:tcPr>
            <w:tcW w:w="891" w:type="pct"/>
            <w:shd w:val="clear" w:color="auto" w:fill="C6D9F1" w:themeFill="text2" w:themeFillTint="33"/>
          </w:tcPr>
          <w:p w14:paraId="0C1C7F01" w14:textId="77777777" w:rsidR="009318D6" w:rsidRPr="00D3353F" w:rsidRDefault="00EF21B2" w:rsidP="00E541A6">
            <w:pPr>
              <w:pStyle w:val="OWSTableheading"/>
              <w:rPr>
                <w:bCs/>
              </w:rPr>
            </w:pPr>
            <w:r w:rsidRPr="00D3353F">
              <w:t>E</w:t>
            </w:r>
            <w:r w:rsidRPr="00D3353F">
              <w:rPr>
                <w:vertAlign w:val="subscript"/>
              </w:rPr>
              <w:t>total</w:t>
            </w:r>
          </w:p>
          <w:p w14:paraId="0C1C7F02" w14:textId="77777777" w:rsidR="009318D6" w:rsidRPr="00D3353F" w:rsidRDefault="00EF21B2" w:rsidP="00E541A6">
            <w:pPr>
              <w:pStyle w:val="OWSTableheading"/>
              <w:rPr>
                <w:bCs/>
              </w:rPr>
            </w:pPr>
            <w:r w:rsidRPr="00D3353F">
              <w:t>(mg/kg bw/day)</w:t>
            </w:r>
          </w:p>
        </w:tc>
      </w:tr>
      <w:tr w:rsidR="00EF21B2" w:rsidRPr="00D3353F" w14:paraId="0C1C7F08" w14:textId="77777777" w:rsidTr="00560287">
        <w:tc>
          <w:tcPr>
            <w:tcW w:w="2328" w:type="pct"/>
          </w:tcPr>
          <w:p w14:paraId="0C1C7F04" w14:textId="77777777" w:rsidR="009318D6" w:rsidRPr="00D3353F" w:rsidRDefault="00EF21B2" w:rsidP="009318D6">
            <w:pPr>
              <w:pStyle w:val="OWSTabletext"/>
            </w:pPr>
            <w:r w:rsidRPr="00D3353F">
              <w:t>Transport and storage</w:t>
            </w:r>
          </w:p>
        </w:tc>
        <w:tc>
          <w:tcPr>
            <w:tcW w:w="890" w:type="pct"/>
          </w:tcPr>
          <w:p w14:paraId="0C1C7F05" w14:textId="77777777" w:rsidR="009318D6" w:rsidRPr="00D3353F" w:rsidRDefault="00EF21B2" w:rsidP="009318D6">
            <w:pPr>
              <w:pStyle w:val="OWSTabletext"/>
            </w:pPr>
            <w:r w:rsidRPr="00D3353F">
              <w:t>Negligible*</w:t>
            </w:r>
          </w:p>
        </w:tc>
        <w:tc>
          <w:tcPr>
            <w:tcW w:w="891" w:type="pct"/>
          </w:tcPr>
          <w:p w14:paraId="0C1C7F06" w14:textId="77777777" w:rsidR="009318D6" w:rsidRPr="00D3353F" w:rsidRDefault="00EF21B2" w:rsidP="009318D6">
            <w:pPr>
              <w:pStyle w:val="OWSTabletext"/>
            </w:pPr>
            <w:r w:rsidRPr="00D3353F">
              <w:t>Negligible*</w:t>
            </w:r>
          </w:p>
        </w:tc>
        <w:tc>
          <w:tcPr>
            <w:tcW w:w="891" w:type="pct"/>
          </w:tcPr>
          <w:p w14:paraId="0C1C7F07" w14:textId="77777777" w:rsidR="009318D6" w:rsidRPr="00D3353F" w:rsidRDefault="00EF21B2" w:rsidP="009318D6">
            <w:pPr>
              <w:pStyle w:val="OWSTabletext"/>
            </w:pPr>
            <w:r w:rsidRPr="00D3353F">
              <w:t>Negligible*</w:t>
            </w:r>
          </w:p>
        </w:tc>
      </w:tr>
      <w:tr w:rsidR="00EF21B2" w:rsidRPr="00D3353F" w14:paraId="0C1C7F0D" w14:textId="77777777" w:rsidTr="00560287">
        <w:tc>
          <w:tcPr>
            <w:tcW w:w="2328" w:type="pct"/>
          </w:tcPr>
          <w:p w14:paraId="0C1C7F09"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7F0A" w14:textId="77777777" w:rsidR="009318D6" w:rsidRPr="00D3353F" w:rsidRDefault="00EF21B2" w:rsidP="009318D6">
            <w:pPr>
              <w:pStyle w:val="OWSTabletext"/>
            </w:pPr>
            <w:r w:rsidRPr="00D3353F">
              <w:t>0.298</w:t>
            </w:r>
          </w:p>
        </w:tc>
        <w:tc>
          <w:tcPr>
            <w:tcW w:w="891" w:type="pct"/>
          </w:tcPr>
          <w:p w14:paraId="0C1C7F0B" w14:textId="77777777" w:rsidR="009318D6" w:rsidRPr="00D3353F" w:rsidRDefault="00EF21B2" w:rsidP="009318D6">
            <w:pPr>
              <w:pStyle w:val="OWSTabletext"/>
            </w:pPr>
            <w:r w:rsidRPr="00D3353F">
              <w:t>0.016</w:t>
            </w:r>
          </w:p>
        </w:tc>
        <w:tc>
          <w:tcPr>
            <w:tcW w:w="891" w:type="pct"/>
          </w:tcPr>
          <w:p w14:paraId="0C1C7F0C" w14:textId="77777777" w:rsidR="009318D6" w:rsidRPr="00D3353F" w:rsidRDefault="00EF21B2" w:rsidP="009318D6">
            <w:pPr>
              <w:pStyle w:val="OWSTabletext"/>
            </w:pPr>
            <w:r w:rsidRPr="00D3353F">
              <w:t>0.314</w:t>
            </w:r>
          </w:p>
        </w:tc>
      </w:tr>
      <w:tr w:rsidR="00EF21B2" w:rsidRPr="00D3353F" w14:paraId="0C1C7F12" w14:textId="77777777" w:rsidTr="00560287">
        <w:tc>
          <w:tcPr>
            <w:tcW w:w="2328" w:type="pct"/>
          </w:tcPr>
          <w:p w14:paraId="0C1C7F0E" w14:textId="77777777" w:rsidR="009318D6" w:rsidRPr="00D3353F" w:rsidRDefault="00EF21B2" w:rsidP="009318D6">
            <w:pPr>
              <w:pStyle w:val="OWSTabletext"/>
            </w:pPr>
            <w:r w:rsidRPr="00D3353F">
              <w:t>Injection of hydraulic fracturing chemicals</w:t>
            </w:r>
          </w:p>
        </w:tc>
        <w:tc>
          <w:tcPr>
            <w:tcW w:w="890" w:type="pct"/>
          </w:tcPr>
          <w:p w14:paraId="0C1C7F0F" w14:textId="77777777" w:rsidR="009318D6" w:rsidRPr="00D3353F" w:rsidRDefault="00EF21B2" w:rsidP="009318D6">
            <w:pPr>
              <w:pStyle w:val="OWSTabletext"/>
            </w:pPr>
            <w:r w:rsidRPr="00D3353F">
              <w:t>Negligible*</w:t>
            </w:r>
          </w:p>
        </w:tc>
        <w:tc>
          <w:tcPr>
            <w:tcW w:w="891" w:type="pct"/>
          </w:tcPr>
          <w:p w14:paraId="0C1C7F10" w14:textId="77777777" w:rsidR="009318D6" w:rsidRPr="00D3353F" w:rsidRDefault="00EF21B2" w:rsidP="009318D6">
            <w:pPr>
              <w:pStyle w:val="OWSTabletext"/>
            </w:pPr>
            <w:r w:rsidRPr="00D3353F">
              <w:t>Negligible*</w:t>
            </w:r>
          </w:p>
        </w:tc>
        <w:tc>
          <w:tcPr>
            <w:tcW w:w="891" w:type="pct"/>
          </w:tcPr>
          <w:p w14:paraId="0C1C7F11" w14:textId="77777777" w:rsidR="009318D6" w:rsidRPr="00D3353F" w:rsidRDefault="00EF21B2" w:rsidP="009318D6">
            <w:pPr>
              <w:pStyle w:val="OWSTabletext"/>
            </w:pPr>
            <w:r w:rsidRPr="00D3353F">
              <w:t>Negligible*</w:t>
            </w:r>
          </w:p>
        </w:tc>
      </w:tr>
      <w:tr w:rsidR="00EF21B2" w:rsidRPr="00D3353F" w14:paraId="0C1C7F17" w14:textId="77777777" w:rsidTr="00560287">
        <w:tc>
          <w:tcPr>
            <w:tcW w:w="2328" w:type="pct"/>
          </w:tcPr>
          <w:p w14:paraId="0C1C7F13" w14:textId="77777777" w:rsidR="009318D6" w:rsidRPr="00D3353F" w:rsidRDefault="00EF21B2" w:rsidP="009318D6">
            <w:pPr>
              <w:pStyle w:val="OWSTabletext"/>
            </w:pPr>
            <w:r w:rsidRPr="00D3353F">
              <w:t>Cleaning and maintenance (hydraulic fracturing)</w:t>
            </w:r>
          </w:p>
        </w:tc>
        <w:tc>
          <w:tcPr>
            <w:tcW w:w="890" w:type="pct"/>
          </w:tcPr>
          <w:p w14:paraId="0C1C7F14" w14:textId="77777777" w:rsidR="009318D6" w:rsidRPr="00D3353F" w:rsidRDefault="00EF21B2" w:rsidP="009318D6">
            <w:pPr>
              <w:pStyle w:val="OWSTabletext"/>
            </w:pPr>
            <w:r w:rsidRPr="00D3353F">
              <w:t>0.006</w:t>
            </w:r>
          </w:p>
        </w:tc>
        <w:tc>
          <w:tcPr>
            <w:tcW w:w="891" w:type="pct"/>
          </w:tcPr>
          <w:p w14:paraId="0C1C7F15" w14:textId="77777777" w:rsidR="009318D6" w:rsidRPr="00D3353F" w:rsidRDefault="00EF21B2" w:rsidP="009318D6">
            <w:pPr>
              <w:pStyle w:val="OWSTabletext"/>
            </w:pPr>
            <w:r w:rsidRPr="00D3353F">
              <w:t>6.588 x 10</w:t>
            </w:r>
            <w:r w:rsidRPr="00D3353F">
              <w:rPr>
                <w:vertAlign w:val="superscript"/>
              </w:rPr>
              <w:t>-5</w:t>
            </w:r>
          </w:p>
        </w:tc>
        <w:tc>
          <w:tcPr>
            <w:tcW w:w="891" w:type="pct"/>
          </w:tcPr>
          <w:p w14:paraId="0C1C7F16" w14:textId="77777777" w:rsidR="009318D6" w:rsidRPr="00D3353F" w:rsidRDefault="00EF21B2" w:rsidP="009318D6">
            <w:pPr>
              <w:pStyle w:val="OWSTabletext"/>
            </w:pPr>
            <w:r w:rsidRPr="00D3353F">
              <w:t>0.006</w:t>
            </w:r>
          </w:p>
        </w:tc>
      </w:tr>
      <w:tr w:rsidR="00EF21B2" w:rsidRPr="00D3353F" w14:paraId="0C1C7F1D" w14:textId="77777777" w:rsidTr="00560287">
        <w:tc>
          <w:tcPr>
            <w:tcW w:w="2328" w:type="pct"/>
          </w:tcPr>
          <w:p w14:paraId="0C1C7F18" w14:textId="77777777" w:rsidR="009318D6" w:rsidRPr="00D3353F" w:rsidRDefault="00EF21B2" w:rsidP="009318D6">
            <w:pPr>
              <w:pStyle w:val="OWSTabletext"/>
            </w:pPr>
            <w:r w:rsidRPr="00D3353F">
              <w:rPr>
                <w:b/>
              </w:rPr>
              <w:t>Combined exposure</w:t>
            </w:r>
          </w:p>
          <w:p w14:paraId="0C1C7F19" w14:textId="77777777" w:rsidR="009318D6" w:rsidRPr="00D3353F" w:rsidRDefault="00A01946" w:rsidP="009318D6">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7F1A" w14:textId="77777777" w:rsidR="009318D6" w:rsidRPr="00D3353F" w:rsidRDefault="009318D6" w:rsidP="009318D6">
            <w:pPr>
              <w:pStyle w:val="OWSTabletext"/>
            </w:pPr>
          </w:p>
        </w:tc>
        <w:tc>
          <w:tcPr>
            <w:tcW w:w="891" w:type="pct"/>
            <w:shd w:val="clear" w:color="auto" w:fill="D9D9D9" w:themeFill="background1" w:themeFillShade="D9"/>
          </w:tcPr>
          <w:p w14:paraId="0C1C7F1B" w14:textId="77777777" w:rsidR="009318D6" w:rsidRPr="00D3353F" w:rsidRDefault="009318D6" w:rsidP="009318D6">
            <w:pPr>
              <w:pStyle w:val="OWSTabletext"/>
            </w:pPr>
          </w:p>
        </w:tc>
        <w:tc>
          <w:tcPr>
            <w:tcW w:w="891" w:type="pct"/>
          </w:tcPr>
          <w:p w14:paraId="0C1C7F1C" w14:textId="77777777" w:rsidR="009318D6" w:rsidRPr="00D3353F" w:rsidRDefault="00EF21B2" w:rsidP="009318D6">
            <w:pPr>
              <w:pStyle w:val="OWSTabletext"/>
            </w:pPr>
            <w:r w:rsidRPr="00D3353F">
              <w:t>0.320</w:t>
            </w:r>
          </w:p>
        </w:tc>
      </w:tr>
      <w:tr w:rsidR="00EF21B2" w:rsidRPr="00D3353F" w14:paraId="0C1C7F22" w14:textId="77777777" w:rsidTr="00560287">
        <w:tc>
          <w:tcPr>
            <w:tcW w:w="2328" w:type="pct"/>
          </w:tcPr>
          <w:p w14:paraId="0C1C7F1E" w14:textId="77777777" w:rsidR="009318D6" w:rsidRPr="00D3353F" w:rsidRDefault="00EF21B2" w:rsidP="009318D6">
            <w:pPr>
              <w:pStyle w:val="OWSTabletext"/>
            </w:pPr>
            <w:r w:rsidRPr="00D3353F">
              <w:t>Produced water storage</w:t>
            </w:r>
          </w:p>
        </w:tc>
        <w:tc>
          <w:tcPr>
            <w:tcW w:w="890" w:type="pct"/>
          </w:tcPr>
          <w:p w14:paraId="0C1C7F1F" w14:textId="77777777" w:rsidR="009318D6" w:rsidRPr="00D3353F" w:rsidRDefault="00EF21B2" w:rsidP="009318D6">
            <w:pPr>
              <w:pStyle w:val="OWSTabletext"/>
            </w:pPr>
            <w:r w:rsidRPr="00D3353F">
              <w:t>Negligible*</w:t>
            </w:r>
          </w:p>
        </w:tc>
        <w:tc>
          <w:tcPr>
            <w:tcW w:w="891" w:type="pct"/>
          </w:tcPr>
          <w:p w14:paraId="0C1C7F20" w14:textId="77777777" w:rsidR="009318D6" w:rsidRPr="00D3353F" w:rsidRDefault="00EF21B2" w:rsidP="009318D6">
            <w:pPr>
              <w:pStyle w:val="OWSTabletext"/>
            </w:pPr>
            <w:r w:rsidRPr="00D3353F">
              <w:t>Negligible*</w:t>
            </w:r>
          </w:p>
        </w:tc>
        <w:tc>
          <w:tcPr>
            <w:tcW w:w="891" w:type="pct"/>
          </w:tcPr>
          <w:p w14:paraId="0C1C7F21" w14:textId="77777777" w:rsidR="009318D6" w:rsidRPr="00D3353F" w:rsidRDefault="00EF21B2" w:rsidP="009318D6">
            <w:pPr>
              <w:pStyle w:val="OWSTabletext"/>
            </w:pPr>
            <w:r w:rsidRPr="00D3353F">
              <w:t>Negligible*</w:t>
            </w:r>
          </w:p>
        </w:tc>
      </w:tr>
    </w:tbl>
    <w:p w14:paraId="0C1C7F23" w14:textId="77777777" w:rsidR="009318D6" w:rsidRPr="00D3353F" w:rsidRDefault="00EF21B2"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p>
    <w:p w14:paraId="0C1C7F24" w14:textId="6CA5DC39" w:rsidR="009318D6" w:rsidRPr="00D3353F" w:rsidRDefault="00EF21B2" w:rsidP="009318D6">
      <w:pPr>
        <w:pStyle w:val="OWSBelowTableText9pt"/>
      </w:pP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produced water storage are negligible (</w:t>
      </w:r>
      <w:r w:rsidR="001B7801">
        <w:t>NICNAS </w:t>
      </w:r>
      <w:r w:rsidR="00D0787B">
        <w:t>2017</w:t>
      </w:r>
      <w:r w:rsidR="00FD1664">
        <w:t>a</w:t>
      </w:r>
      <w:r w:rsidRPr="00D3353F">
        <w:t>).</w:t>
      </w:r>
    </w:p>
    <w:p w14:paraId="0C1C7F25" w14:textId="77777777" w:rsidR="009318D6" w:rsidRPr="00D3353F" w:rsidRDefault="00EF21B2" w:rsidP="00CF5FA5">
      <w:pPr>
        <w:pStyle w:val="OWSDHeading3"/>
      </w:pPr>
      <w:r w:rsidRPr="00D3353F">
        <w:t>Public exposure</w:t>
      </w:r>
    </w:p>
    <w:p w14:paraId="0C1C7F26" w14:textId="77777777" w:rsidR="009318D6" w:rsidRPr="00D3353F" w:rsidRDefault="00EF21B2" w:rsidP="009318D6">
      <w:pPr>
        <w:pStyle w:val="OWSNormal11pt"/>
      </w:pPr>
      <w:r w:rsidRPr="00D3353F">
        <w:t>The public may be exposed to the chemical via environmental contamination of water used for drinking, bathing and recreation (e.g. swimming), and ambient air.</w:t>
      </w:r>
    </w:p>
    <w:p w14:paraId="0C1C7F27" w14:textId="77777777" w:rsidR="009318D6" w:rsidRPr="00D3353F" w:rsidRDefault="00EF21B2" w:rsidP="009318D6">
      <w:pPr>
        <w:pStyle w:val="OWSNormal11pt"/>
      </w:pPr>
      <w:r w:rsidRPr="00D3353F">
        <w:t>Consequently, for public health risk characterisation, exposures to the chemical from coal seam gas hydraulic fracturing operations via oral, dermal and inhalational routes are considered.</w:t>
      </w:r>
    </w:p>
    <w:p w14:paraId="0C1C7F28" w14:textId="77777777" w:rsidR="009318D6" w:rsidRPr="00D3353F" w:rsidRDefault="00EF21B2" w:rsidP="009318D6">
      <w:pPr>
        <w:pStyle w:val="OWSpre-listtext"/>
      </w:pPr>
      <w:r w:rsidRPr="00D3353F">
        <w:t>The following scenarios for environmental contamination and public exposures are considered:</w:t>
      </w:r>
    </w:p>
    <w:p w14:paraId="0C1C7F29" w14:textId="77777777" w:rsidR="009318D6" w:rsidRPr="00D3353F" w:rsidRDefault="00CD3D95" w:rsidP="00350823">
      <w:pPr>
        <w:pStyle w:val="OWSbulletL1"/>
      </w:pPr>
      <w:r w:rsidRPr="00D3353F">
        <w:t>a bulk spill during transport and run-off to surface water used for drinking, bathing and recreation (swimming)</w:t>
      </w:r>
    </w:p>
    <w:p w14:paraId="0C1C7F2A" w14:textId="77777777" w:rsidR="009318D6" w:rsidRPr="00D3353F" w:rsidRDefault="00CD3D95" w:rsidP="00350823">
      <w:pPr>
        <w:pStyle w:val="OWSbulletL1"/>
      </w:pPr>
      <w:r w:rsidRPr="00D3353F">
        <w:t xml:space="preserve">a bulk spill from overflow from a coal seam gas flowback </w:t>
      </w:r>
      <w:r w:rsidR="000201F9">
        <w:t>and / or</w:t>
      </w:r>
      <w:r w:rsidRPr="00D3353F">
        <w:t xml:space="preserve"> produced water storage pond and migration to groundwater used for drinking and bathing and to surface water used for recreation (swimming)</w:t>
      </w:r>
    </w:p>
    <w:p w14:paraId="0C1C7F2B" w14:textId="77777777" w:rsidR="009318D6" w:rsidRPr="00D3353F" w:rsidRDefault="00CD3D95" w:rsidP="00350823">
      <w:pPr>
        <w:pStyle w:val="OWSbulletL1"/>
      </w:pPr>
      <w:r w:rsidRPr="00D3353F">
        <w:t xml:space="preserve">a long-term subsurface leak from a coal seam gas flowback </w:t>
      </w:r>
      <w:r w:rsidR="000201F9">
        <w:t>and / or</w:t>
      </w:r>
      <w:r w:rsidRPr="00D3353F">
        <w:t xml:space="preserve"> produced water storage pond and migration to groundwater used for drinking and bathing and to surface water used for recreation (swimming)</w:t>
      </w:r>
    </w:p>
    <w:p w14:paraId="0C1C7F2C" w14:textId="77777777" w:rsidR="009318D6" w:rsidRPr="00D3353F" w:rsidRDefault="00CD3D95" w:rsidP="00350823">
      <w:pPr>
        <w:pStyle w:val="OWSbulletL1"/>
      </w:pPr>
      <w:r w:rsidRPr="00D3353F">
        <w:t xml:space="preserve">emissions </w:t>
      </w:r>
      <w:r w:rsidR="00EF21B2" w:rsidRPr="00D3353F">
        <w:t>of volatilised chemicals</w:t>
      </w:r>
      <w:r w:rsidR="00840066">
        <w:t>/</w:t>
      </w:r>
      <w:r w:rsidR="00EF21B2" w:rsidRPr="00D3353F">
        <w:t>aerosols to ambient air from operations.</w:t>
      </w:r>
    </w:p>
    <w:p w14:paraId="0C1C7F2D" w14:textId="77777777" w:rsidR="009318D6" w:rsidRPr="00D3353F" w:rsidRDefault="00EF21B2"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7F2E" w14:textId="77777777" w:rsidR="009318D6" w:rsidRPr="00D3353F" w:rsidRDefault="00EF21B2"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7F2F" w14:textId="77777777" w:rsidR="00EF21B2" w:rsidRPr="00D3353F" w:rsidRDefault="00EF21B2"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_Ref411940815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17</w:t>
      </w:r>
      <w:r w:rsidR="00176286">
        <w:fldChar w:fldCharType="end"/>
      </w:r>
      <w:r w:rsidRPr="00D3353F">
        <w:t>) and children (</w:t>
      </w:r>
      <w:r w:rsidR="00176286">
        <w:fldChar w:fldCharType="begin"/>
      </w:r>
      <w:r w:rsidR="00176286">
        <w:instrText xml:space="preserve"> REF _Ref411940824 \h  \* MERGEFORMAT </w:instrText>
      </w:r>
      <w:r w:rsidR="00176286">
        <w:fldChar w:fldCharType="separate"/>
      </w:r>
      <w:r w:rsidR="00563149" w:rsidRPr="00D3353F">
        <w:t>Table D.</w:t>
      </w:r>
      <w:r w:rsidR="00563149">
        <w:rPr>
          <w:noProof/>
        </w:rPr>
        <w:t>18</w:t>
      </w:r>
      <w:r w:rsidR="00176286">
        <w:fldChar w:fldCharType="end"/>
      </w:r>
      <w:r w:rsidRPr="00D3353F">
        <w:t>).</w:t>
      </w:r>
    </w:p>
    <w:p w14:paraId="0C1C7F30" w14:textId="07AF16A4" w:rsidR="00EF21B2"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0097680C">
        <w:t>).</w:t>
      </w:r>
    </w:p>
    <w:p w14:paraId="0C1C7F31" w14:textId="77777777" w:rsidR="0097680C" w:rsidRDefault="0097680C" w:rsidP="00EF21B2">
      <w:pPr>
        <w:pStyle w:val="OWSNormal11pt"/>
      </w:pPr>
    </w:p>
    <w:p w14:paraId="0C1C7F32" w14:textId="77777777" w:rsidR="0097680C" w:rsidRDefault="0097680C" w:rsidP="00EF21B2">
      <w:pPr>
        <w:pStyle w:val="OWSNormal11pt"/>
      </w:pPr>
    </w:p>
    <w:p w14:paraId="0C1C7F33" w14:textId="77777777" w:rsidR="0097680C" w:rsidRPr="00D3353F" w:rsidRDefault="0097680C" w:rsidP="00EF21B2">
      <w:pPr>
        <w:pStyle w:val="OWSNormal11pt"/>
      </w:pPr>
    </w:p>
    <w:p w14:paraId="0C1C7F34" w14:textId="77777777" w:rsidR="00EF21B2" w:rsidRPr="00D3353F" w:rsidRDefault="00EF21B2" w:rsidP="00253C73">
      <w:pPr>
        <w:pStyle w:val="OWStablecaption"/>
        <w:outlineLvl w:val="0"/>
      </w:pPr>
      <w:bookmarkStart w:id="48" w:name="_Ref41194081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w:t>
      </w:r>
      <w:r w:rsidR="005A78AD" w:rsidRPr="00D3353F">
        <w:fldChar w:fldCharType="end"/>
      </w:r>
      <w:bookmarkEnd w:id="48"/>
      <w:r w:rsidRPr="00D3353F">
        <w:t xml:space="preserve"> 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341"/>
        <w:gridCol w:w="63"/>
        <w:gridCol w:w="74"/>
        <w:gridCol w:w="1330"/>
        <w:gridCol w:w="1403"/>
      </w:tblGrid>
      <w:tr w:rsidR="00EF21B2" w:rsidRPr="00D3353F" w14:paraId="0C1C7F3C" w14:textId="77777777" w:rsidTr="00560287">
        <w:trPr>
          <w:tblHeader/>
        </w:trPr>
        <w:tc>
          <w:tcPr>
            <w:tcW w:w="2676" w:type="pct"/>
            <w:shd w:val="clear" w:color="auto" w:fill="C6D9F1" w:themeFill="text2" w:themeFillTint="33"/>
          </w:tcPr>
          <w:p w14:paraId="0C1C7F35" w14:textId="77777777" w:rsidR="009318D6" w:rsidRPr="00D3353F" w:rsidRDefault="00F90AB0" w:rsidP="00E541A6">
            <w:pPr>
              <w:pStyle w:val="OWSTableheading"/>
            </w:pPr>
            <w:r w:rsidRPr="00D3353F">
              <w:t>Public exposure scenario</w:t>
            </w:r>
          </w:p>
        </w:tc>
        <w:tc>
          <w:tcPr>
            <w:tcW w:w="775" w:type="pct"/>
            <w:gridSpan w:val="2"/>
            <w:tcBorders>
              <w:bottom w:val="single" w:sz="4" w:space="0" w:color="auto"/>
            </w:tcBorders>
            <w:shd w:val="clear" w:color="auto" w:fill="C6D9F1" w:themeFill="text2" w:themeFillTint="33"/>
          </w:tcPr>
          <w:p w14:paraId="0C1C7F36" w14:textId="77777777" w:rsidR="009318D6" w:rsidRPr="00D3353F" w:rsidRDefault="00EF21B2" w:rsidP="00E541A6">
            <w:pPr>
              <w:pStyle w:val="OWSTableheading"/>
            </w:pPr>
            <w:r w:rsidRPr="00D3353F">
              <w:t>E</w:t>
            </w:r>
            <w:r w:rsidRPr="00D3353F">
              <w:rPr>
                <w:vertAlign w:val="subscript"/>
              </w:rPr>
              <w:t>oral</w:t>
            </w:r>
          </w:p>
          <w:p w14:paraId="0C1C7F37" w14:textId="77777777" w:rsidR="009318D6" w:rsidRPr="00D3353F" w:rsidRDefault="00EF21B2" w:rsidP="00E541A6">
            <w:pPr>
              <w:pStyle w:val="OWSTableheading"/>
            </w:pPr>
            <w:r w:rsidRPr="00D3353F">
              <w:t>(mg/kg bw/day)</w:t>
            </w:r>
          </w:p>
        </w:tc>
        <w:tc>
          <w:tcPr>
            <w:tcW w:w="775" w:type="pct"/>
            <w:gridSpan w:val="2"/>
            <w:tcBorders>
              <w:bottom w:val="single" w:sz="4" w:space="0" w:color="auto"/>
            </w:tcBorders>
            <w:shd w:val="clear" w:color="auto" w:fill="C6D9F1" w:themeFill="text2" w:themeFillTint="33"/>
          </w:tcPr>
          <w:p w14:paraId="0C1C7F38" w14:textId="77777777" w:rsidR="009318D6" w:rsidRPr="00D3353F" w:rsidRDefault="00EF21B2" w:rsidP="00E541A6">
            <w:pPr>
              <w:pStyle w:val="OWSTableheading"/>
            </w:pPr>
            <w:r w:rsidRPr="00D3353F">
              <w:t>E</w:t>
            </w:r>
            <w:r w:rsidRPr="00D3353F">
              <w:rPr>
                <w:vertAlign w:val="subscript"/>
              </w:rPr>
              <w:t>derm</w:t>
            </w:r>
          </w:p>
          <w:p w14:paraId="0C1C7F39" w14:textId="77777777" w:rsidR="009318D6" w:rsidRPr="00D3353F" w:rsidRDefault="00EF21B2"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7F3A" w14:textId="77777777" w:rsidR="009318D6" w:rsidRPr="00D3353F" w:rsidRDefault="00EF21B2" w:rsidP="00E541A6">
            <w:pPr>
              <w:pStyle w:val="OWSTableheading"/>
            </w:pPr>
            <w:r w:rsidRPr="00D3353F">
              <w:t>E</w:t>
            </w:r>
            <w:r w:rsidRPr="00D3353F">
              <w:rPr>
                <w:vertAlign w:val="subscript"/>
              </w:rPr>
              <w:t>total</w:t>
            </w:r>
          </w:p>
          <w:p w14:paraId="0C1C7F3B" w14:textId="77777777" w:rsidR="009318D6" w:rsidRPr="00D3353F" w:rsidRDefault="00EF21B2" w:rsidP="00E541A6">
            <w:pPr>
              <w:pStyle w:val="OWSTableheading"/>
            </w:pPr>
            <w:r w:rsidRPr="00D3353F">
              <w:t>(mg/kg bw/day)</w:t>
            </w:r>
          </w:p>
        </w:tc>
      </w:tr>
      <w:tr w:rsidR="00EF21B2" w:rsidRPr="00D3353F" w14:paraId="0C1C7F41" w14:textId="77777777" w:rsidTr="00560287">
        <w:tc>
          <w:tcPr>
            <w:tcW w:w="2676" w:type="pct"/>
            <w:tcBorders>
              <w:right w:val="nil"/>
            </w:tcBorders>
            <w:shd w:val="clear" w:color="auto" w:fill="D9D9D9" w:themeFill="background1" w:themeFillShade="D9"/>
          </w:tcPr>
          <w:p w14:paraId="0C1C7F3D" w14:textId="77777777" w:rsidR="00EF21B2" w:rsidRPr="00D3353F" w:rsidRDefault="00EF21B2" w:rsidP="00560287">
            <w:pPr>
              <w:pStyle w:val="OWSTablesub-heading"/>
            </w:pPr>
            <w:r w:rsidRPr="00D3353F">
              <w:t>Accidental bulk spill during transport and surface runoff</w:t>
            </w:r>
          </w:p>
        </w:tc>
        <w:tc>
          <w:tcPr>
            <w:tcW w:w="816" w:type="pct"/>
            <w:gridSpan w:val="3"/>
            <w:tcBorders>
              <w:left w:val="nil"/>
              <w:right w:val="nil"/>
            </w:tcBorders>
            <w:shd w:val="clear" w:color="auto" w:fill="D9D9D9" w:themeFill="background1" w:themeFillShade="D9"/>
          </w:tcPr>
          <w:p w14:paraId="0C1C7F3E" w14:textId="77777777" w:rsidR="00EF21B2" w:rsidRPr="00D3353F" w:rsidRDefault="00EF21B2" w:rsidP="00560287">
            <w:pPr>
              <w:pStyle w:val="OWSTablesub-heading"/>
            </w:pPr>
          </w:p>
        </w:tc>
        <w:tc>
          <w:tcPr>
            <w:tcW w:w="734" w:type="pct"/>
            <w:tcBorders>
              <w:left w:val="nil"/>
              <w:right w:val="nil"/>
            </w:tcBorders>
            <w:shd w:val="clear" w:color="auto" w:fill="D9D9D9" w:themeFill="background1" w:themeFillShade="D9"/>
          </w:tcPr>
          <w:p w14:paraId="0C1C7F3F" w14:textId="77777777" w:rsidR="00EF21B2" w:rsidRPr="00D3353F" w:rsidRDefault="00EF21B2" w:rsidP="00560287">
            <w:pPr>
              <w:pStyle w:val="OWSTablesub-heading"/>
            </w:pPr>
          </w:p>
        </w:tc>
        <w:tc>
          <w:tcPr>
            <w:tcW w:w="774" w:type="pct"/>
            <w:tcBorders>
              <w:left w:val="nil"/>
            </w:tcBorders>
            <w:shd w:val="clear" w:color="auto" w:fill="D9D9D9" w:themeFill="background1" w:themeFillShade="D9"/>
          </w:tcPr>
          <w:p w14:paraId="0C1C7F40" w14:textId="77777777" w:rsidR="009318D6" w:rsidRPr="00D3353F" w:rsidRDefault="009318D6" w:rsidP="009318D6">
            <w:pPr>
              <w:pStyle w:val="OWSTablesub-heading"/>
            </w:pPr>
          </w:p>
        </w:tc>
      </w:tr>
      <w:tr w:rsidR="00EF21B2" w:rsidRPr="00D3353F" w14:paraId="0C1C7F46" w14:textId="77777777" w:rsidTr="00560287">
        <w:tc>
          <w:tcPr>
            <w:tcW w:w="2676" w:type="pct"/>
          </w:tcPr>
          <w:p w14:paraId="0C1C7F42" w14:textId="77777777" w:rsidR="009318D6" w:rsidRPr="00D3353F" w:rsidRDefault="00EF21B2" w:rsidP="009318D6">
            <w:pPr>
              <w:pStyle w:val="OWSTabletext"/>
            </w:pPr>
            <w:r w:rsidRPr="00D3353F">
              <w:t>Drinking contaminated surface water</w:t>
            </w:r>
          </w:p>
        </w:tc>
        <w:tc>
          <w:tcPr>
            <w:tcW w:w="775" w:type="pct"/>
            <w:gridSpan w:val="2"/>
          </w:tcPr>
          <w:p w14:paraId="0C1C7F43" w14:textId="77777777" w:rsidR="009318D6" w:rsidRPr="00D3353F" w:rsidRDefault="00EF21B2" w:rsidP="009318D6">
            <w:pPr>
              <w:pStyle w:val="OWSTabletext"/>
            </w:pPr>
            <w:r w:rsidRPr="00D3353F">
              <w:t>3.055</w:t>
            </w:r>
          </w:p>
        </w:tc>
        <w:tc>
          <w:tcPr>
            <w:tcW w:w="775" w:type="pct"/>
            <w:gridSpan w:val="2"/>
          </w:tcPr>
          <w:p w14:paraId="0C1C7F44" w14:textId="77777777" w:rsidR="009318D6" w:rsidRPr="00D3353F" w:rsidRDefault="00EF21B2" w:rsidP="009318D6">
            <w:pPr>
              <w:pStyle w:val="OWSTabletext"/>
            </w:pPr>
            <w:r w:rsidRPr="00D3353F">
              <w:t>N/A</w:t>
            </w:r>
          </w:p>
        </w:tc>
        <w:tc>
          <w:tcPr>
            <w:tcW w:w="774" w:type="pct"/>
          </w:tcPr>
          <w:p w14:paraId="0C1C7F45" w14:textId="77777777" w:rsidR="009318D6" w:rsidRPr="00D3353F" w:rsidRDefault="00EF21B2" w:rsidP="009318D6">
            <w:pPr>
              <w:pStyle w:val="OWSTabletext"/>
            </w:pPr>
            <w:r w:rsidRPr="00D3353F">
              <w:t>3.055</w:t>
            </w:r>
          </w:p>
        </w:tc>
      </w:tr>
      <w:tr w:rsidR="00EF21B2" w:rsidRPr="00D3353F" w14:paraId="0C1C7F4B" w14:textId="77777777" w:rsidTr="00560287">
        <w:tc>
          <w:tcPr>
            <w:tcW w:w="2676" w:type="pct"/>
          </w:tcPr>
          <w:p w14:paraId="0C1C7F47" w14:textId="77777777" w:rsidR="009318D6" w:rsidRPr="00D3353F" w:rsidRDefault="00EF21B2" w:rsidP="009318D6">
            <w:pPr>
              <w:pStyle w:val="OWSTabletext"/>
            </w:pPr>
            <w:r w:rsidRPr="00D3353F">
              <w:t>Bathing in contaminated surface water</w:t>
            </w:r>
          </w:p>
        </w:tc>
        <w:tc>
          <w:tcPr>
            <w:tcW w:w="775" w:type="pct"/>
            <w:gridSpan w:val="2"/>
          </w:tcPr>
          <w:p w14:paraId="0C1C7F48" w14:textId="77777777" w:rsidR="009318D6" w:rsidRPr="00D3353F" w:rsidRDefault="00EF21B2" w:rsidP="009318D6">
            <w:pPr>
              <w:pStyle w:val="OWSTabletext"/>
            </w:pPr>
            <w:r w:rsidRPr="00D3353F">
              <w:t>Negligible*</w:t>
            </w:r>
          </w:p>
        </w:tc>
        <w:tc>
          <w:tcPr>
            <w:tcW w:w="775" w:type="pct"/>
            <w:gridSpan w:val="2"/>
          </w:tcPr>
          <w:p w14:paraId="0C1C7F49" w14:textId="77777777" w:rsidR="009318D6" w:rsidRPr="00D3353F" w:rsidRDefault="00955124" w:rsidP="009318D6">
            <w:pPr>
              <w:pStyle w:val="OWSTabletext"/>
            </w:pPr>
            <w:r w:rsidRPr="00D3353F">
              <w:t xml:space="preserve"> 1.81 x 10</w:t>
            </w:r>
            <w:r w:rsidRPr="00D3353F">
              <w:rPr>
                <w:vertAlign w:val="superscript"/>
              </w:rPr>
              <w:t>-3</w:t>
            </w:r>
          </w:p>
        </w:tc>
        <w:tc>
          <w:tcPr>
            <w:tcW w:w="774" w:type="pct"/>
          </w:tcPr>
          <w:p w14:paraId="0C1C7F4A" w14:textId="77777777" w:rsidR="009318D6" w:rsidRPr="00D3353F" w:rsidRDefault="00955124" w:rsidP="009318D6">
            <w:pPr>
              <w:pStyle w:val="OWSTabletext"/>
            </w:pPr>
            <w:r w:rsidRPr="00D3353F">
              <w:t xml:space="preserve"> 1.81 x 10</w:t>
            </w:r>
            <w:r w:rsidRPr="00D3353F">
              <w:rPr>
                <w:vertAlign w:val="superscript"/>
              </w:rPr>
              <w:t>-3</w:t>
            </w:r>
          </w:p>
        </w:tc>
      </w:tr>
      <w:tr w:rsidR="00EF21B2" w:rsidRPr="00D3353F" w14:paraId="0C1C7F50" w14:textId="77777777" w:rsidTr="00560287">
        <w:tc>
          <w:tcPr>
            <w:tcW w:w="2676" w:type="pct"/>
          </w:tcPr>
          <w:p w14:paraId="0C1C7F4C" w14:textId="77777777" w:rsidR="009318D6" w:rsidRPr="00D3353F" w:rsidRDefault="00EF21B2" w:rsidP="009318D6">
            <w:pPr>
              <w:pStyle w:val="OWSTabletext"/>
            </w:pPr>
            <w:r w:rsidRPr="00D3353F">
              <w:t>Swimming in contaminated surface water</w:t>
            </w:r>
          </w:p>
        </w:tc>
        <w:tc>
          <w:tcPr>
            <w:tcW w:w="775" w:type="pct"/>
            <w:gridSpan w:val="2"/>
          </w:tcPr>
          <w:p w14:paraId="0C1C7F4D" w14:textId="77777777" w:rsidR="009318D6" w:rsidRPr="00D3353F" w:rsidRDefault="00955124" w:rsidP="009318D6">
            <w:pPr>
              <w:pStyle w:val="OWSTabletext"/>
            </w:pPr>
            <w:r w:rsidRPr="00D3353F">
              <w:t xml:space="preserve"> 2.27 x 10</w:t>
            </w:r>
            <w:r w:rsidRPr="00D3353F">
              <w:rPr>
                <w:vertAlign w:val="superscript"/>
              </w:rPr>
              <w:t>-4</w:t>
            </w:r>
          </w:p>
        </w:tc>
        <w:tc>
          <w:tcPr>
            <w:tcW w:w="775" w:type="pct"/>
            <w:gridSpan w:val="2"/>
          </w:tcPr>
          <w:p w14:paraId="0C1C7F4E" w14:textId="77777777" w:rsidR="009318D6" w:rsidRPr="00D3353F" w:rsidRDefault="00955124" w:rsidP="009318D6">
            <w:pPr>
              <w:pStyle w:val="OWSTabletext"/>
            </w:pPr>
            <w:r w:rsidRPr="00D3353F">
              <w:t xml:space="preserve"> 1.81 x 10</w:t>
            </w:r>
            <w:r w:rsidRPr="00D3353F">
              <w:rPr>
                <w:vertAlign w:val="superscript"/>
              </w:rPr>
              <w:t>-3</w:t>
            </w:r>
          </w:p>
        </w:tc>
        <w:tc>
          <w:tcPr>
            <w:tcW w:w="774" w:type="pct"/>
          </w:tcPr>
          <w:p w14:paraId="0C1C7F4F" w14:textId="77777777" w:rsidR="009318D6" w:rsidRPr="00D3353F" w:rsidRDefault="00955124" w:rsidP="009318D6">
            <w:pPr>
              <w:pStyle w:val="OWSTabletext"/>
            </w:pPr>
            <w:r w:rsidRPr="00D3353F">
              <w:t xml:space="preserve"> 2.04 x 10</w:t>
            </w:r>
            <w:r w:rsidRPr="00D3353F">
              <w:rPr>
                <w:vertAlign w:val="superscript"/>
              </w:rPr>
              <w:t>-3</w:t>
            </w:r>
          </w:p>
        </w:tc>
      </w:tr>
      <w:tr w:rsidR="00EF21B2" w:rsidRPr="00D3353F" w14:paraId="0C1C7F56" w14:textId="77777777" w:rsidTr="00560287">
        <w:tc>
          <w:tcPr>
            <w:tcW w:w="2676" w:type="pct"/>
          </w:tcPr>
          <w:p w14:paraId="0C1C7F51" w14:textId="77777777" w:rsidR="009318D6" w:rsidRPr="00D3353F" w:rsidRDefault="009318D6" w:rsidP="009318D6">
            <w:pPr>
              <w:pStyle w:val="OWSTabletext"/>
              <w:rPr>
                <w:b/>
              </w:rPr>
            </w:pPr>
            <w:r w:rsidRPr="00D3353F">
              <w:rPr>
                <w:b/>
              </w:rPr>
              <w:t>Combined exposure from bulk spill – surface water use</w:t>
            </w:r>
          </w:p>
          <w:p w14:paraId="0C1C7F52" w14:textId="77777777" w:rsidR="009318D6" w:rsidRPr="00D3353F" w:rsidRDefault="00CA72C4" w:rsidP="009318D6">
            <w:pPr>
              <w:pStyle w:val="OWSTabletext"/>
            </w:pPr>
            <w:r>
              <w:t>Drinking, bathing</w:t>
            </w:r>
            <w:r w:rsidR="00EF21B2" w:rsidRPr="00D3353F">
              <w:t xml:space="preserve"> and swimming in contaminated surface water</w:t>
            </w:r>
          </w:p>
        </w:tc>
        <w:tc>
          <w:tcPr>
            <w:tcW w:w="775" w:type="pct"/>
            <w:gridSpan w:val="2"/>
            <w:shd w:val="clear" w:color="auto" w:fill="D9D9D9" w:themeFill="background1" w:themeFillShade="D9"/>
          </w:tcPr>
          <w:p w14:paraId="0C1C7F53" w14:textId="77777777" w:rsidR="009318D6" w:rsidRPr="00D3353F" w:rsidRDefault="009318D6" w:rsidP="009318D6">
            <w:pPr>
              <w:pStyle w:val="OWSTabletext"/>
            </w:pPr>
          </w:p>
        </w:tc>
        <w:tc>
          <w:tcPr>
            <w:tcW w:w="775" w:type="pct"/>
            <w:gridSpan w:val="2"/>
            <w:shd w:val="clear" w:color="auto" w:fill="D9D9D9" w:themeFill="background1" w:themeFillShade="D9"/>
          </w:tcPr>
          <w:p w14:paraId="0C1C7F54" w14:textId="77777777" w:rsidR="009318D6" w:rsidRPr="00D3353F" w:rsidRDefault="009318D6" w:rsidP="009318D6">
            <w:pPr>
              <w:pStyle w:val="OWSTabletext"/>
            </w:pPr>
          </w:p>
        </w:tc>
        <w:tc>
          <w:tcPr>
            <w:tcW w:w="774" w:type="pct"/>
          </w:tcPr>
          <w:p w14:paraId="0C1C7F55" w14:textId="77777777" w:rsidR="009318D6" w:rsidRPr="00D3353F" w:rsidRDefault="00955124" w:rsidP="009318D6">
            <w:pPr>
              <w:pStyle w:val="OWSTabletext"/>
            </w:pPr>
            <w:r w:rsidRPr="00D3353F">
              <w:t xml:space="preserve"> 3.059</w:t>
            </w:r>
          </w:p>
        </w:tc>
      </w:tr>
      <w:tr w:rsidR="006A59D4" w:rsidRPr="00D3353F" w14:paraId="0C1C7F58" w14:textId="77777777" w:rsidTr="006A59D4">
        <w:trPr>
          <w:trHeight w:val="247"/>
        </w:trPr>
        <w:tc>
          <w:tcPr>
            <w:tcW w:w="5000" w:type="pct"/>
            <w:gridSpan w:val="6"/>
            <w:shd w:val="clear" w:color="auto" w:fill="D9D9D9" w:themeFill="background1" w:themeFillShade="D9"/>
          </w:tcPr>
          <w:p w14:paraId="0C1C7F57" w14:textId="77777777" w:rsidR="009318D6" w:rsidRPr="00D3353F" w:rsidRDefault="006A59D4" w:rsidP="00F144B7">
            <w:pPr>
              <w:pStyle w:val="OWSTablesub-heading"/>
            </w:pPr>
            <w:r w:rsidRPr="00D3353F">
              <w:t xml:space="preserve">Bulk spill from flowback </w:t>
            </w:r>
            <w:r w:rsidR="000201F9">
              <w:t>and / or</w:t>
            </w:r>
            <w:r w:rsidRPr="00D3353F">
              <w:t xml:space="preserve"> produced</w:t>
            </w:r>
            <w:r w:rsidR="0003297D">
              <w:t xml:space="preserve"> </w:t>
            </w:r>
            <w:r w:rsidR="00F144B7">
              <w:t>w</w:t>
            </w:r>
            <w:r w:rsidRPr="00D3353F">
              <w:t>ater storage pond</w:t>
            </w:r>
          </w:p>
        </w:tc>
      </w:tr>
      <w:tr w:rsidR="00EF21B2" w:rsidRPr="00D3353F" w14:paraId="0C1C7F5D" w14:textId="77777777" w:rsidTr="00560287">
        <w:trPr>
          <w:trHeight w:val="247"/>
        </w:trPr>
        <w:tc>
          <w:tcPr>
            <w:tcW w:w="2676" w:type="pct"/>
          </w:tcPr>
          <w:p w14:paraId="0C1C7F59" w14:textId="77777777" w:rsidR="009318D6" w:rsidRPr="00D3353F" w:rsidRDefault="00EF21B2" w:rsidP="00F144B7">
            <w:pPr>
              <w:pStyle w:val="OWSTabletext"/>
            </w:pPr>
            <w:r w:rsidRPr="00D3353F">
              <w:t xml:space="preserve">Bulk spill from </w:t>
            </w:r>
            <w:r w:rsidR="006A59D4" w:rsidRPr="00D3353F">
              <w:t xml:space="preserve">flowback </w:t>
            </w:r>
            <w:r w:rsidR="000201F9">
              <w:t>and / or</w:t>
            </w:r>
            <w:r w:rsidR="006A59D4" w:rsidRPr="00D3353F">
              <w:t xml:space="preserve"> produced</w:t>
            </w:r>
            <w:r w:rsidR="0003297D">
              <w:t xml:space="preserve"> </w:t>
            </w:r>
            <w:r w:rsidRPr="00D3353F">
              <w:t>water storage pond</w:t>
            </w:r>
          </w:p>
        </w:tc>
        <w:tc>
          <w:tcPr>
            <w:tcW w:w="775" w:type="pct"/>
            <w:gridSpan w:val="2"/>
            <w:tcBorders>
              <w:bottom w:val="single" w:sz="4" w:space="0" w:color="auto"/>
            </w:tcBorders>
          </w:tcPr>
          <w:p w14:paraId="0C1C7F5A" w14:textId="77777777" w:rsidR="009318D6" w:rsidRPr="00D3353F" w:rsidRDefault="00EF21B2" w:rsidP="009318D6">
            <w:pPr>
              <w:pStyle w:val="OWSTabletext"/>
            </w:pPr>
            <w:r w:rsidRPr="00D3353F">
              <w:t>Negligible**</w:t>
            </w:r>
          </w:p>
        </w:tc>
        <w:tc>
          <w:tcPr>
            <w:tcW w:w="775" w:type="pct"/>
            <w:gridSpan w:val="2"/>
            <w:tcBorders>
              <w:bottom w:val="single" w:sz="4" w:space="0" w:color="auto"/>
            </w:tcBorders>
          </w:tcPr>
          <w:p w14:paraId="0C1C7F5B" w14:textId="77777777" w:rsidR="009318D6" w:rsidRPr="00D3353F" w:rsidRDefault="00EF21B2" w:rsidP="009318D6">
            <w:pPr>
              <w:pStyle w:val="OWSTabletext"/>
            </w:pPr>
            <w:r w:rsidRPr="00D3353F">
              <w:t>Negligible**</w:t>
            </w:r>
          </w:p>
        </w:tc>
        <w:tc>
          <w:tcPr>
            <w:tcW w:w="774" w:type="pct"/>
            <w:tcBorders>
              <w:bottom w:val="single" w:sz="4" w:space="0" w:color="auto"/>
            </w:tcBorders>
          </w:tcPr>
          <w:p w14:paraId="0C1C7F5C" w14:textId="77777777" w:rsidR="009318D6" w:rsidRPr="00D3353F" w:rsidRDefault="00EF21B2" w:rsidP="009318D6">
            <w:pPr>
              <w:pStyle w:val="OWSTabletext"/>
            </w:pPr>
            <w:r w:rsidRPr="00D3353F">
              <w:t>Negligible**</w:t>
            </w:r>
          </w:p>
        </w:tc>
      </w:tr>
      <w:tr w:rsidR="00EF21B2" w:rsidRPr="00D3353F" w14:paraId="0C1C7F62" w14:textId="77777777" w:rsidTr="00560287">
        <w:trPr>
          <w:trHeight w:val="247"/>
        </w:trPr>
        <w:tc>
          <w:tcPr>
            <w:tcW w:w="2676" w:type="pct"/>
            <w:tcBorders>
              <w:right w:val="nil"/>
            </w:tcBorders>
            <w:shd w:val="clear" w:color="auto" w:fill="D9D9D9" w:themeFill="background1" w:themeFillShade="D9"/>
          </w:tcPr>
          <w:p w14:paraId="0C1C7F5E" w14:textId="77777777" w:rsidR="00EF21B2" w:rsidRPr="00D3353F" w:rsidRDefault="005A0D02" w:rsidP="00F144B7">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produced</w:t>
            </w:r>
            <w:r w:rsidR="0003297D">
              <w:t xml:space="preserve"> </w:t>
            </w:r>
            <w:r w:rsidR="00EF21B2" w:rsidRPr="00D3353F">
              <w:t>water storage pond</w:t>
            </w:r>
          </w:p>
        </w:tc>
        <w:tc>
          <w:tcPr>
            <w:tcW w:w="740" w:type="pct"/>
            <w:tcBorders>
              <w:left w:val="nil"/>
              <w:right w:val="nil"/>
            </w:tcBorders>
            <w:shd w:val="clear" w:color="auto" w:fill="D9D9D9" w:themeFill="background1" w:themeFillShade="D9"/>
          </w:tcPr>
          <w:p w14:paraId="0C1C7F5F" w14:textId="77777777" w:rsidR="00EF21B2" w:rsidRPr="00D3353F" w:rsidRDefault="00EF21B2" w:rsidP="00560287">
            <w:pPr>
              <w:pStyle w:val="OWSTablesub-heading"/>
            </w:pPr>
          </w:p>
        </w:tc>
        <w:tc>
          <w:tcPr>
            <w:tcW w:w="810" w:type="pct"/>
            <w:gridSpan w:val="3"/>
            <w:tcBorders>
              <w:left w:val="nil"/>
              <w:right w:val="nil"/>
            </w:tcBorders>
            <w:shd w:val="clear" w:color="auto" w:fill="D9D9D9" w:themeFill="background1" w:themeFillShade="D9"/>
          </w:tcPr>
          <w:p w14:paraId="0C1C7F60" w14:textId="77777777" w:rsidR="00EF21B2" w:rsidRPr="00D3353F" w:rsidRDefault="00EF21B2" w:rsidP="00560287">
            <w:pPr>
              <w:pStyle w:val="OWSTablesub-heading"/>
            </w:pPr>
          </w:p>
        </w:tc>
        <w:tc>
          <w:tcPr>
            <w:tcW w:w="774" w:type="pct"/>
            <w:tcBorders>
              <w:left w:val="nil"/>
            </w:tcBorders>
            <w:shd w:val="clear" w:color="auto" w:fill="D9D9D9" w:themeFill="background1" w:themeFillShade="D9"/>
          </w:tcPr>
          <w:p w14:paraId="0C1C7F61" w14:textId="77777777" w:rsidR="009318D6" w:rsidRPr="00D3353F" w:rsidRDefault="009318D6" w:rsidP="009318D6">
            <w:pPr>
              <w:pStyle w:val="OWSTablesub-heading"/>
            </w:pPr>
          </w:p>
        </w:tc>
      </w:tr>
      <w:tr w:rsidR="00EF21B2" w:rsidRPr="00D3353F" w14:paraId="0C1C7F67" w14:textId="77777777" w:rsidTr="00560287">
        <w:trPr>
          <w:trHeight w:val="247"/>
        </w:trPr>
        <w:tc>
          <w:tcPr>
            <w:tcW w:w="2676" w:type="pct"/>
          </w:tcPr>
          <w:p w14:paraId="0C1C7F63" w14:textId="77777777" w:rsidR="009318D6" w:rsidRPr="00D3353F" w:rsidRDefault="00EF21B2" w:rsidP="009318D6">
            <w:pPr>
              <w:pStyle w:val="OWSTabletext"/>
            </w:pPr>
            <w:r w:rsidRPr="00D3353F">
              <w:t>Drinking contaminated groundwater</w:t>
            </w:r>
          </w:p>
        </w:tc>
        <w:tc>
          <w:tcPr>
            <w:tcW w:w="775" w:type="pct"/>
            <w:gridSpan w:val="2"/>
          </w:tcPr>
          <w:p w14:paraId="0C1C7F64" w14:textId="77777777" w:rsidR="009318D6" w:rsidRPr="00D3353F" w:rsidRDefault="00955124" w:rsidP="009318D6">
            <w:pPr>
              <w:pStyle w:val="OWSTabletext"/>
            </w:pPr>
            <w:r w:rsidRPr="00D3353F">
              <w:t xml:space="preserve"> 0.202</w:t>
            </w:r>
          </w:p>
        </w:tc>
        <w:tc>
          <w:tcPr>
            <w:tcW w:w="775" w:type="pct"/>
            <w:gridSpan w:val="2"/>
          </w:tcPr>
          <w:p w14:paraId="0C1C7F65" w14:textId="77777777" w:rsidR="009318D6" w:rsidRPr="00D3353F" w:rsidRDefault="00EF21B2" w:rsidP="009318D6">
            <w:pPr>
              <w:pStyle w:val="OWSTabletext"/>
            </w:pPr>
            <w:r w:rsidRPr="00D3353F">
              <w:t>N/A</w:t>
            </w:r>
          </w:p>
        </w:tc>
        <w:tc>
          <w:tcPr>
            <w:tcW w:w="774" w:type="pct"/>
          </w:tcPr>
          <w:p w14:paraId="0C1C7F66" w14:textId="77777777" w:rsidR="009318D6" w:rsidRPr="00D3353F" w:rsidRDefault="00955124" w:rsidP="009318D6">
            <w:pPr>
              <w:pStyle w:val="OWSTabletext"/>
            </w:pPr>
            <w:r w:rsidRPr="00D3353F">
              <w:t xml:space="preserve"> 0.202</w:t>
            </w:r>
          </w:p>
        </w:tc>
      </w:tr>
      <w:tr w:rsidR="00EF21B2" w:rsidRPr="00D3353F" w14:paraId="0C1C7F6C" w14:textId="77777777" w:rsidTr="00560287">
        <w:tc>
          <w:tcPr>
            <w:tcW w:w="2676" w:type="pct"/>
          </w:tcPr>
          <w:p w14:paraId="0C1C7F68" w14:textId="77777777" w:rsidR="009318D6" w:rsidRPr="00D3353F" w:rsidRDefault="00EF21B2" w:rsidP="009318D6">
            <w:pPr>
              <w:pStyle w:val="OWSTabletext"/>
            </w:pPr>
            <w:r w:rsidRPr="00D3353F">
              <w:t>Bathing in contaminated groundwater</w:t>
            </w:r>
          </w:p>
        </w:tc>
        <w:tc>
          <w:tcPr>
            <w:tcW w:w="775" w:type="pct"/>
            <w:gridSpan w:val="2"/>
          </w:tcPr>
          <w:p w14:paraId="0C1C7F69" w14:textId="77777777" w:rsidR="009318D6" w:rsidRPr="00D3353F" w:rsidRDefault="00EF21B2" w:rsidP="009318D6">
            <w:pPr>
              <w:pStyle w:val="OWSTabletext"/>
            </w:pPr>
            <w:r w:rsidRPr="00D3353F">
              <w:t>Negligible*</w:t>
            </w:r>
          </w:p>
        </w:tc>
        <w:tc>
          <w:tcPr>
            <w:tcW w:w="775" w:type="pct"/>
            <w:gridSpan w:val="2"/>
          </w:tcPr>
          <w:p w14:paraId="0C1C7F6A" w14:textId="77777777" w:rsidR="009318D6" w:rsidRPr="00D3353F" w:rsidRDefault="00955124" w:rsidP="009318D6">
            <w:pPr>
              <w:pStyle w:val="OWSTabletext"/>
              <w:rPr>
                <w:bCs/>
              </w:rPr>
            </w:pPr>
            <w:r w:rsidRPr="00D3353F">
              <w:t xml:space="preserve"> 1.12 x 10</w:t>
            </w:r>
            <w:r w:rsidRPr="00D3353F">
              <w:rPr>
                <w:vertAlign w:val="superscript"/>
              </w:rPr>
              <w:t>-4</w:t>
            </w:r>
          </w:p>
        </w:tc>
        <w:tc>
          <w:tcPr>
            <w:tcW w:w="774" w:type="pct"/>
          </w:tcPr>
          <w:p w14:paraId="0C1C7F6B" w14:textId="77777777" w:rsidR="009318D6" w:rsidRPr="00D3353F" w:rsidRDefault="00955124" w:rsidP="009318D6">
            <w:pPr>
              <w:pStyle w:val="OWSTabletext"/>
            </w:pPr>
            <w:r w:rsidRPr="00D3353F">
              <w:t xml:space="preserve"> 1.12 x 10</w:t>
            </w:r>
            <w:r w:rsidRPr="00D3353F">
              <w:rPr>
                <w:vertAlign w:val="superscript"/>
              </w:rPr>
              <w:t>-4</w:t>
            </w:r>
          </w:p>
        </w:tc>
      </w:tr>
      <w:tr w:rsidR="00EF21B2" w:rsidRPr="00D3353F" w14:paraId="0C1C7F71" w14:textId="77777777" w:rsidTr="00560287">
        <w:tc>
          <w:tcPr>
            <w:tcW w:w="2676" w:type="pct"/>
          </w:tcPr>
          <w:p w14:paraId="0C1C7F6D" w14:textId="77777777" w:rsidR="009318D6" w:rsidRPr="00D3353F" w:rsidRDefault="00EF21B2" w:rsidP="009318D6">
            <w:pPr>
              <w:pStyle w:val="OWSTabletext"/>
            </w:pPr>
            <w:r w:rsidRPr="00D3353F">
              <w:t>Drinking contaminated surface water</w:t>
            </w:r>
          </w:p>
        </w:tc>
        <w:tc>
          <w:tcPr>
            <w:tcW w:w="775" w:type="pct"/>
            <w:gridSpan w:val="2"/>
          </w:tcPr>
          <w:p w14:paraId="0C1C7F6E" w14:textId="77777777" w:rsidR="009318D6" w:rsidRPr="00D3353F" w:rsidRDefault="00955124" w:rsidP="009318D6">
            <w:pPr>
              <w:pStyle w:val="OWSTabletext"/>
              <w:rPr>
                <w:bCs/>
              </w:rPr>
            </w:pPr>
            <w:r w:rsidRPr="00D3353F">
              <w:t xml:space="preserve"> 3.67 x 10</w:t>
            </w:r>
            <w:r w:rsidRPr="00D3353F">
              <w:rPr>
                <w:vertAlign w:val="superscript"/>
              </w:rPr>
              <w:t>-5</w:t>
            </w:r>
          </w:p>
        </w:tc>
        <w:tc>
          <w:tcPr>
            <w:tcW w:w="775" w:type="pct"/>
            <w:gridSpan w:val="2"/>
          </w:tcPr>
          <w:p w14:paraId="0C1C7F6F" w14:textId="77777777" w:rsidR="009318D6" w:rsidRPr="00D3353F" w:rsidRDefault="00EF21B2" w:rsidP="009318D6">
            <w:pPr>
              <w:pStyle w:val="OWSTabletext"/>
              <w:rPr>
                <w:bCs/>
              </w:rPr>
            </w:pPr>
            <w:r w:rsidRPr="00D3353F">
              <w:rPr>
                <w:bCs/>
              </w:rPr>
              <w:t>N/A</w:t>
            </w:r>
          </w:p>
        </w:tc>
        <w:tc>
          <w:tcPr>
            <w:tcW w:w="774" w:type="pct"/>
          </w:tcPr>
          <w:p w14:paraId="0C1C7F70" w14:textId="77777777" w:rsidR="009318D6" w:rsidRPr="00D3353F" w:rsidRDefault="00955124" w:rsidP="009318D6">
            <w:pPr>
              <w:pStyle w:val="OWSTabletext"/>
            </w:pPr>
            <w:r w:rsidRPr="00D3353F">
              <w:t xml:space="preserve"> 3.67 x 10</w:t>
            </w:r>
            <w:r w:rsidRPr="00D3353F">
              <w:rPr>
                <w:vertAlign w:val="superscript"/>
              </w:rPr>
              <w:t>-5</w:t>
            </w:r>
          </w:p>
        </w:tc>
      </w:tr>
      <w:tr w:rsidR="00EF21B2" w:rsidRPr="00D3353F" w14:paraId="0C1C7F76" w14:textId="77777777" w:rsidTr="00560287">
        <w:tc>
          <w:tcPr>
            <w:tcW w:w="2676" w:type="pct"/>
          </w:tcPr>
          <w:p w14:paraId="0C1C7F72" w14:textId="77777777" w:rsidR="009318D6" w:rsidRPr="00D3353F" w:rsidRDefault="00EF21B2" w:rsidP="009318D6">
            <w:pPr>
              <w:pStyle w:val="OWSTabletext"/>
            </w:pPr>
            <w:r w:rsidRPr="00D3353F">
              <w:t>Bathing in contaminated surface water</w:t>
            </w:r>
          </w:p>
        </w:tc>
        <w:tc>
          <w:tcPr>
            <w:tcW w:w="775" w:type="pct"/>
            <w:gridSpan w:val="2"/>
          </w:tcPr>
          <w:p w14:paraId="0C1C7F73" w14:textId="77777777" w:rsidR="009318D6" w:rsidRPr="00D3353F" w:rsidRDefault="00EF21B2" w:rsidP="009318D6">
            <w:pPr>
              <w:pStyle w:val="OWSTabletext"/>
              <w:rPr>
                <w:bCs/>
              </w:rPr>
            </w:pPr>
            <w:r w:rsidRPr="00D3353F">
              <w:t>Negligible*</w:t>
            </w:r>
          </w:p>
        </w:tc>
        <w:tc>
          <w:tcPr>
            <w:tcW w:w="775" w:type="pct"/>
            <w:gridSpan w:val="2"/>
          </w:tcPr>
          <w:p w14:paraId="0C1C7F74" w14:textId="77777777" w:rsidR="009318D6" w:rsidRPr="00D3353F" w:rsidRDefault="00955124" w:rsidP="009318D6">
            <w:pPr>
              <w:pStyle w:val="OWSTabletext"/>
            </w:pPr>
            <w:r w:rsidRPr="00D3353F">
              <w:t xml:space="preserve"> 2.04 x 10</w:t>
            </w:r>
            <w:r w:rsidRPr="00D3353F">
              <w:rPr>
                <w:vertAlign w:val="superscript"/>
              </w:rPr>
              <w:t>-8</w:t>
            </w:r>
          </w:p>
        </w:tc>
        <w:tc>
          <w:tcPr>
            <w:tcW w:w="774" w:type="pct"/>
          </w:tcPr>
          <w:p w14:paraId="0C1C7F75" w14:textId="77777777" w:rsidR="009318D6" w:rsidRPr="00D3353F" w:rsidRDefault="00955124" w:rsidP="009318D6">
            <w:pPr>
              <w:pStyle w:val="OWSTabletext"/>
            </w:pPr>
            <w:r w:rsidRPr="00D3353F">
              <w:t xml:space="preserve"> 2.04 x 10</w:t>
            </w:r>
            <w:r w:rsidRPr="00D3353F">
              <w:rPr>
                <w:vertAlign w:val="superscript"/>
              </w:rPr>
              <w:t>-8</w:t>
            </w:r>
          </w:p>
        </w:tc>
      </w:tr>
      <w:tr w:rsidR="00EF21B2" w:rsidRPr="00D3353F" w14:paraId="0C1C7F7B" w14:textId="77777777" w:rsidTr="00560287">
        <w:tc>
          <w:tcPr>
            <w:tcW w:w="2676" w:type="pct"/>
          </w:tcPr>
          <w:p w14:paraId="0C1C7F77" w14:textId="77777777" w:rsidR="009318D6" w:rsidRPr="00D3353F" w:rsidRDefault="00EF21B2" w:rsidP="009318D6">
            <w:pPr>
              <w:pStyle w:val="OWSTabletext"/>
            </w:pPr>
            <w:r w:rsidRPr="00D3353F">
              <w:t>Swimming in contaminated surface water</w:t>
            </w:r>
          </w:p>
        </w:tc>
        <w:tc>
          <w:tcPr>
            <w:tcW w:w="775" w:type="pct"/>
            <w:gridSpan w:val="2"/>
          </w:tcPr>
          <w:p w14:paraId="0C1C7F78" w14:textId="77777777" w:rsidR="009318D6" w:rsidRPr="00D3353F" w:rsidRDefault="00955124" w:rsidP="009318D6">
            <w:pPr>
              <w:pStyle w:val="OWSTabletext"/>
              <w:rPr>
                <w:bCs/>
              </w:rPr>
            </w:pPr>
            <w:r w:rsidRPr="00D3353F">
              <w:t xml:space="preserve"> 2.72 x 10</w:t>
            </w:r>
            <w:r w:rsidRPr="00D3353F">
              <w:rPr>
                <w:vertAlign w:val="superscript"/>
              </w:rPr>
              <w:t>-9</w:t>
            </w:r>
          </w:p>
        </w:tc>
        <w:tc>
          <w:tcPr>
            <w:tcW w:w="775" w:type="pct"/>
            <w:gridSpan w:val="2"/>
          </w:tcPr>
          <w:p w14:paraId="0C1C7F79" w14:textId="77777777" w:rsidR="009318D6" w:rsidRPr="00D3353F" w:rsidRDefault="00955124" w:rsidP="009318D6">
            <w:pPr>
              <w:pStyle w:val="OWSTabletext"/>
            </w:pPr>
            <w:r w:rsidRPr="00D3353F">
              <w:t xml:space="preserve"> 2.18 x 10</w:t>
            </w:r>
            <w:r w:rsidRPr="00D3353F">
              <w:rPr>
                <w:vertAlign w:val="superscript"/>
              </w:rPr>
              <w:t>-8</w:t>
            </w:r>
          </w:p>
        </w:tc>
        <w:tc>
          <w:tcPr>
            <w:tcW w:w="774" w:type="pct"/>
          </w:tcPr>
          <w:p w14:paraId="0C1C7F7A" w14:textId="77777777" w:rsidR="009318D6" w:rsidRPr="00D3353F" w:rsidRDefault="00955124" w:rsidP="009318D6">
            <w:pPr>
              <w:pStyle w:val="OWSTabletext"/>
            </w:pPr>
            <w:r w:rsidRPr="00D3353F">
              <w:t xml:space="preserve"> 2.45 x 10</w:t>
            </w:r>
            <w:r w:rsidRPr="00D3353F">
              <w:rPr>
                <w:vertAlign w:val="superscript"/>
              </w:rPr>
              <w:t>-8</w:t>
            </w:r>
          </w:p>
        </w:tc>
      </w:tr>
      <w:tr w:rsidR="00EF21B2" w:rsidRPr="00D3353F" w14:paraId="0C1C7F81" w14:textId="77777777" w:rsidTr="00560287">
        <w:tc>
          <w:tcPr>
            <w:tcW w:w="2676" w:type="pct"/>
          </w:tcPr>
          <w:p w14:paraId="0C1C7F7C"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F7D" w14:textId="77777777" w:rsidR="009318D6" w:rsidRPr="00D3353F" w:rsidRDefault="00EF21B2" w:rsidP="009318D6">
            <w:pPr>
              <w:pStyle w:val="OWSTabletext"/>
            </w:pPr>
            <w:r w:rsidRPr="00D3353F">
              <w:t>Drinking and bathing in contaminated groundwater plus swimming in contaminated surface water</w:t>
            </w:r>
          </w:p>
        </w:tc>
        <w:tc>
          <w:tcPr>
            <w:tcW w:w="775" w:type="pct"/>
            <w:gridSpan w:val="2"/>
            <w:shd w:val="clear" w:color="auto" w:fill="D9D9D9" w:themeFill="background1" w:themeFillShade="D9"/>
          </w:tcPr>
          <w:p w14:paraId="0C1C7F7E" w14:textId="77777777" w:rsidR="009318D6" w:rsidRPr="00D3353F" w:rsidRDefault="009318D6" w:rsidP="009318D6">
            <w:pPr>
              <w:pStyle w:val="OWSTabletext"/>
            </w:pPr>
          </w:p>
        </w:tc>
        <w:tc>
          <w:tcPr>
            <w:tcW w:w="775" w:type="pct"/>
            <w:gridSpan w:val="2"/>
            <w:shd w:val="clear" w:color="auto" w:fill="D9D9D9" w:themeFill="background1" w:themeFillShade="D9"/>
          </w:tcPr>
          <w:p w14:paraId="0C1C7F7F" w14:textId="77777777" w:rsidR="009318D6" w:rsidRPr="00D3353F" w:rsidRDefault="009318D6" w:rsidP="009318D6">
            <w:pPr>
              <w:pStyle w:val="OWSTabletext"/>
            </w:pPr>
          </w:p>
        </w:tc>
        <w:tc>
          <w:tcPr>
            <w:tcW w:w="774" w:type="pct"/>
          </w:tcPr>
          <w:p w14:paraId="0C1C7F80" w14:textId="77777777" w:rsidR="009318D6" w:rsidRPr="00D3353F" w:rsidRDefault="00955124" w:rsidP="009318D6">
            <w:pPr>
              <w:pStyle w:val="OWSTabletext"/>
            </w:pPr>
            <w:r w:rsidRPr="00D3353F">
              <w:t xml:space="preserve"> 0.202</w:t>
            </w:r>
          </w:p>
        </w:tc>
      </w:tr>
      <w:tr w:rsidR="00EF21B2" w:rsidRPr="00D3353F" w14:paraId="0C1C7F87" w14:textId="77777777" w:rsidTr="00560287">
        <w:tc>
          <w:tcPr>
            <w:tcW w:w="2676" w:type="pct"/>
          </w:tcPr>
          <w:p w14:paraId="0C1C7F82" w14:textId="77777777" w:rsidR="009318D6" w:rsidRPr="00D3353F" w:rsidRDefault="009318D6" w:rsidP="009318D6">
            <w:pPr>
              <w:pStyle w:val="OWSTabletext"/>
              <w:rPr>
                <w:b/>
              </w:rPr>
            </w:pPr>
            <w:r w:rsidRPr="00D3353F">
              <w:rPr>
                <w:b/>
              </w:rPr>
              <w:t>Combined exposure from subsurface leak - surface water use</w:t>
            </w:r>
          </w:p>
          <w:p w14:paraId="0C1C7F83" w14:textId="77777777" w:rsidR="009318D6" w:rsidRPr="00D3353F" w:rsidRDefault="00CA72C4" w:rsidP="009318D6">
            <w:pPr>
              <w:pStyle w:val="OWSTabletext"/>
            </w:pPr>
            <w:r>
              <w:t>Drinking, bathing</w:t>
            </w:r>
            <w:r w:rsidR="00EF21B2" w:rsidRPr="00D3353F">
              <w:t xml:space="preserve"> and swimming in contaminated surface water</w:t>
            </w:r>
          </w:p>
        </w:tc>
        <w:tc>
          <w:tcPr>
            <w:tcW w:w="775" w:type="pct"/>
            <w:gridSpan w:val="2"/>
            <w:shd w:val="clear" w:color="auto" w:fill="D9D9D9" w:themeFill="background1" w:themeFillShade="D9"/>
          </w:tcPr>
          <w:p w14:paraId="0C1C7F84" w14:textId="77777777" w:rsidR="009318D6" w:rsidRPr="00D3353F" w:rsidRDefault="009318D6" w:rsidP="009318D6">
            <w:pPr>
              <w:pStyle w:val="OWSTabletext"/>
              <w:rPr>
                <w:bCs/>
              </w:rPr>
            </w:pPr>
          </w:p>
        </w:tc>
        <w:tc>
          <w:tcPr>
            <w:tcW w:w="775" w:type="pct"/>
            <w:gridSpan w:val="2"/>
            <w:shd w:val="clear" w:color="auto" w:fill="D9D9D9" w:themeFill="background1" w:themeFillShade="D9"/>
          </w:tcPr>
          <w:p w14:paraId="0C1C7F85" w14:textId="77777777" w:rsidR="009318D6" w:rsidRPr="00D3353F" w:rsidRDefault="009318D6" w:rsidP="009318D6">
            <w:pPr>
              <w:pStyle w:val="OWSTabletext"/>
            </w:pPr>
          </w:p>
        </w:tc>
        <w:tc>
          <w:tcPr>
            <w:tcW w:w="774" w:type="pct"/>
          </w:tcPr>
          <w:p w14:paraId="0C1C7F86" w14:textId="77777777" w:rsidR="009318D6" w:rsidRPr="00D3353F" w:rsidRDefault="00955124" w:rsidP="009318D6">
            <w:pPr>
              <w:pStyle w:val="OWSTabletext"/>
            </w:pPr>
            <w:r w:rsidRPr="00D3353F">
              <w:t xml:space="preserve"> 3.68 x 10</w:t>
            </w:r>
            <w:r w:rsidRPr="00D3353F">
              <w:rPr>
                <w:vertAlign w:val="superscript"/>
              </w:rPr>
              <w:t>-5</w:t>
            </w:r>
          </w:p>
        </w:tc>
      </w:tr>
    </w:tbl>
    <w:p w14:paraId="0C1C7F88" w14:textId="1125EA34" w:rsidR="009318D6" w:rsidRDefault="00EF21B2"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965F7" w:rsidRPr="00D3353F">
        <w:t xml:space="preserve">  </w:t>
      </w:r>
      <w:r w:rsidRPr="00D3353F">
        <w:t>N/A – not an applicable exposure route.</w:t>
      </w:r>
      <w:r w:rsidR="001965F7"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1965F7"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009B1FFA">
        <w:t>).</w:t>
      </w:r>
    </w:p>
    <w:p w14:paraId="0C1C7F89" w14:textId="77777777" w:rsidR="009B1FFA" w:rsidRDefault="009B1FFA" w:rsidP="009B1FFA">
      <w:pPr>
        <w:pStyle w:val="OWSNormal11pt"/>
      </w:pPr>
    </w:p>
    <w:p w14:paraId="0C1C7F8A" w14:textId="77777777" w:rsidR="0097680C" w:rsidRPr="00D3353F" w:rsidRDefault="0097680C" w:rsidP="009B1FFA">
      <w:pPr>
        <w:pStyle w:val="OWSNormal11pt"/>
      </w:pPr>
    </w:p>
    <w:p w14:paraId="0C1C7F8B" w14:textId="77777777" w:rsidR="00EF21B2" w:rsidRPr="00D3353F" w:rsidRDefault="00EF21B2" w:rsidP="00371081">
      <w:pPr>
        <w:pStyle w:val="OWStablecaption"/>
      </w:pPr>
      <w:bookmarkStart w:id="49" w:name="_Ref41194082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w:t>
      </w:r>
      <w:r w:rsidR="005A78AD" w:rsidRPr="00D3353F">
        <w:fldChar w:fldCharType="end"/>
      </w:r>
      <w:bookmarkEnd w:id="49"/>
      <w:r w:rsidRPr="00D3353F">
        <w:t xml:space="preserve"> 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EF21B2" w:rsidRPr="00D3353F" w14:paraId="0C1C7F93" w14:textId="77777777" w:rsidTr="00560287">
        <w:trPr>
          <w:tblHeader/>
        </w:trPr>
        <w:tc>
          <w:tcPr>
            <w:tcW w:w="2676" w:type="pct"/>
            <w:shd w:val="clear" w:color="auto" w:fill="C6D9F1" w:themeFill="text2" w:themeFillTint="33"/>
          </w:tcPr>
          <w:p w14:paraId="0C1C7F8C" w14:textId="77777777" w:rsidR="009318D6" w:rsidRPr="00D3353F" w:rsidRDefault="00F90AB0" w:rsidP="00E541A6">
            <w:pPr>
              <w:pStyle w:val="OWSTableheading"/>
            </w:pPr>
            <w:r w:rsidRPr="00D3353F">
              <w:t>Public exposure scenario</w:t>
            </w:r>
          </w:p>
        </w:tc>
        <w:tc>
          <w:tcPr>
            <w:tcW w:w="775" w:type="pct"/>
            <w:shd w:val="clear" w:color="auto" w:fill="C6D9F1" w:themeFill="text2" w:themeFillTint="33"/>
          </w:tcPr>
          <w:p w14:paraId="0C1C7F8D" w14:textId="77777777" w:rsidR="009318D6" w:rsidRPr="00D3353F" w:rsidRDefault="00EF21B2" w:rsidP="00E541A6">
            <w:pPr>
              <w:pStyle w:val="OWSTableheading"/>
            </w:pPr>
            <w:r w:rsidRPr="00D3353F">
              <w:t>E</w:t>
            </w:r>
            <w:r w:rsidRPr="00D3353F">
              <w:rPr>
                <w:vertAlign w:val="subscript"/>
              </w:rPr>
              <w:t>oral</w:t>
            </w:r>
          </w:p>
          <w:p w14:paraId="0C1C7F8E" w14:textId="77777777" w:rsidR="009318D6" w:rsidRPr="00D3353F" w:rsidRDefault="00EF21B2" w:rsidP="00E541A6">
            <w:pPr>
              <w:pStyle w:val="OWSTableheading"/>
            </w:pPr>
            <w:r w:rsidRPr="00D3353F">
              <w:t>(mg/kg bw/day)</w:t>
            </w:r>
          </w:p>
        </w:tc>
        <w:tc>
          <w:tcPr>
            <w:tcW w:w="775" w:type="pct"/>
            <w:shd w:val="clear" w:color="auto" w:fill="C6D9F1" w:themeFill="text2" w:themeFillTint="33"/>
          </w:tcPr>
          <w:p w14:paraId="0C1C7F8F" w14:textId="77777777" w:rsidR="009318D6" w:rsidRPr="00D3353F" w:rsidRDefault="00EF21B2" w:rsidP="00E541A6">
            <w:pPr>
              <w:pStyle w:val="OWSTableheading"/>
            </w:pPr>
            <w:r w:rsidRPr="00D3353F">
              <w:t>E</w:t>
            </w:r>
            <w:r w:rsidRPr="00D3353F">
              <w:rPr>
                <w:vertAlign w:val="subscript"/>
              </w:rPr>
              <w:t>derm</w:t>
            </w:r>
          </w:p>
          <w:p w14:paraId="0C1C7F90" w14:textId="77777777" w:rsidR="009318D6" w:rsidRPr="00D3353F" w:rsidRDefault="00EF21B2" w:rsidP="00E541A6">
            <w:pPr>
              <w:pStyle w:val="OWSTableheading"/>
            </w:pPr>
            <w:r w:rsidRPr="00D3353F">
              <w:t>(mg/kg bw/day)</w:t>
            </w:r>
          </w:p>
        </w:tc>
        <w:tc>
          <w:tcPr>
            <w:tcW w:w="774" w:type="pct"/>
            <w:shd w:val="clear" w:color="auto" w:fill="C6D9F1" w:themeFill="text2" w:themeFillTint="33"/>
          </w:tcPr>
          <w:p w14:paraId="0C1C7F91" w14:textId="77777777" w:rsidR="009318D6" w:rsidRPr="00D3353F" w:rsidRDefault="00EF21B2" w:rsidP="00E541A6">
            <w:pPr>
              <w:pStyle w:val="OWSTableheading"/>
            </w:pPr>
            <w:r w:rsidRPr="00D3353F">
              <w:t>E</w:t>
            </w:r>
            <w:r w:rsidRPr="00D3353F">
              <w:rPr>
                <w:vertAlign w:val="subscript"/>
              </w:rPr>
              <w:t>total</w:t>
            </w:r>
          </w:p>
          <w:p w14:paraId="0C1C7F92" w14:textId="77777777" w:rsidR="009318D6" w:rsidRPr="00D3353F" w:rsidRDefault="00EF21B2" w:rsidP="00E541A6">
            <w:pPr>
              <w:pStyle w:val="OWSTableheading"/>
            </w:pPr>
            <w:r w:rsidRPr="00D3353F">
              <w:t>(mg/kg bw/day)</w:t>
            </w:r>
          </w:p>
        </w:tc>
      </w:tr>
      <w:tr w:rsidR="00EF21B2" w:rsidRPr="00D3353F" w14:paraId="0C1C7F95" w14:textId="77777777" w:rsidTr="00560287">
        <w:tc>
          <w:tcPr>
            <w:tcW w:w="5000" w:type="pct"/>
            <w:gridSpan w:val="4"/>
            <w:shd w:val="clear" w:color="auto" w:fill="D9D9D9" w:themeFill="background1" w:themeFillShade="D9"/>
          </w:tcPr>
          <w:p w14:paraId="0C1C7F94" w14:textId="77777777" w:rsidR="009318D6" w:rsidRPr="00D3353F" w:rsidRDefault="00EF21B2" w:rsidP="009318D6">
            <w:pPr>
              <w:pStyle w:val="OWSTablesub-heading"/>
            </w:pPr>
            <w:r w:rsidRPr="00D3353F">
              <w:t>Accidental bulk spill during transport and surface runoff</w:t>
            </w:r>
          </w:p>
        </w:tc>
      </w:tr>
      <w:tr w:rsidR="00EF21B2" w:rsidRPr="00D3353F" w14:paraId="0C1C7F9A" w14:textId="77777777" w:rsidTr="00560287">
        <w:tc>
          <w:tcPr>
            <w:tcW w:w="2676" w:type="pct"/>
          </w:tcPr>
          <w:p w14:paraId="0C1C7F96" w14:textId="77777777" w:rsidR="009318D6" w:rsidRPr="00D3353F" w:rsidRDefault="00EF21B2" w:rsidP="009318D6">
            <w:pPr>
              <w:pStyle w:val="OWSTabletext"/>
            </w:pPr>
            <w:r w:rsidRPr="00D3353F">
              <w:t>Drinking contaminated surface water</w:t>
            </w:r>
          </w:p>
        </w:tc>
        <w:tc>
          <w:tcPr>
            <w:tcW w:w="775" w:type="pct"/>
          </w:tcPr>
          <w:p w14:paraId="0C1C7F97" w14:textId="77777777" w:rsidR="009318D6" w:rsidRPr="00D3353F" w:rsidRDefault="00EF21B2" w:rsidP="009318D6">
            <w:pPr>
              <w:pStyle w:val="OWSTabletext"/>
            </w:pPr>
            <w:r w:rsidRPr="00D3353F">
              <w:t>10.693</w:t>
            </w:r>
          </w:p>
        </w:tc>
        <w:tc>
          <w:tcPr>
            <w:tcW w:w="775" w:type="pct"/>
          </w:tcPr>
          <w:p w14:paraId="0C1C7F98" w14:textId="77777777" w:rsidR="009318D6" w:rsidRPr="00D3353F" w:rsidRDefault="00EF21B2" w:rsidP="009318D6">
            <w:pPr>
              <w:pStyle w:val="OWSTabletext"/>
            </w:pPr>
            <w:r w:rsidRPr="00D3353F">
              <w:t>N/A</w:t>
            </w:r>
          </w:p>
        </w:tc>
        <w:tc>
          <w:tcPr>
            <w:tcW w:w="774" w:type="pct"/>
          </w:tcPr>
          <w:p w14:paraId="0C1C7F99" w14:textId="77777777" w:rsidR="009318D6" w:rsidRPr="00D3353F" w:rsidRDefault="00EF21B2" w:rsidP="009318D6">
            <w:pPr>
              <w:pStyle w:val="OWSTabletext"/>
            </w:pPr>
            <w:r w:rsidRPr="00D3353F">
              <w:t>10.693</w:t>
            </w:r>
          </w:p>
        </w:tc>
      </w:tr>
      <w:tr w:rsidR="00EF21B2" w:rsidRPr="00D3353F" w14:paraId="0C1C7F9F" w14:textId="77777777" w:rsidTr="00560287">
        <w:tc>
          <w:tcPr>
            <w:tcW w:w="2676" w:type="pct"/>
          </w:tcPr>
          <w:p w14:paraId="0C1C7F9B" w14:textId="77777777" w:rsidR="009318D6" w:rsidRPr="00D3353F" w:rsidRDefault="00EF21B2" w:rsidP="009318D6">
            <w:pPr>
              <w:pStyle w:val="OWSTabletext"/>
            </w:pPr>
            <w:r w:rsidRPr="00D3353F">
              <w:t>Bathing in contaminated surface water</w:t>
            </w:r>
          </w:p>
        </w:tc>
        <w:tc>
          <w:tcPr>
            <w:tcW w:w="775" w:type="pct"/>
          </w:tcPr>
          <w:p w14:paraId="0C1C7F9C" w14:textId="77777777" w:rsidR="009318D6" w:rsidRPr="00D3353F" w:rsidRDefault="00EF21B2" w:rsidP="009318D6">
            <w:pPr>
              <w:pStyle w:val="OWSTabletext"/>
            </w:pPr>
            <w:r w:rsidRPr="00D3353F">
              <w:t>Negligible*</w:t>
            </w:r>
          </w:p>
        </w:tc>
        <w:tc>
          <w:tcPr>
            <w:tcW w:w="775" w:type="pct"/>
          </w:tcPr>
          <w:p w14:paraId="0C1C7F9D" w14:textId="77777777" w:rsidR="009318D6" w:rsidRPr="00D3353F" w:rsidRDefault="00AC439A" w:rsidP="009318D6">
            <w:pPr>
              <w:pStyle w:val="OWSTabletext"/>
            </w:pPr>
            <w:r w:rsidRPr="00D3353F">
              <w:t xml:space="preserve"> 3.15 x 10</w:t>
            </w:r>
            <w:r w:rsidRPr="00D3353F">
              <w:rPr>
                <w:vertAlign w:val="superscript"/>
              </w:rPr>
              <w:t>-3</w:t>
            </w:r>
          </w:p>
        </w:tc>
        <w:tc>
          <w:tcPr>
            <w:tcW w:w="774" w:type="pct"/>
          </w:tcPr>
          <w:p w14:paraId="0C1C7F9E" w14:textId="77777777" w:rsidR="009318D6" w:rsidRPr="00D3353F" w:rsidRDefault="00AC439A" w:rsidP="009318D6">
            <w:pPr>
              <w:pStyle w:val="OWSTabletext"/>
            </w:pPr>
            <w:r w:rsidRPr="00D3353F">
              <w:t xml:space="preserve"> 3.15 x 10</w:t>
            </w:r>
            <w:r w:rsidRPr="00D3353F">
              <w:rPr>
                <w:vertAlign w:val="superscript"/>
              </w:rPr>
              <w:t>-3</w:t>
            </w:r>
          </w:p>
        </w:tc>
      </w:tr>
      <w:tr w:rsidR="00EF21B2" w:rsidRPr="00D3353F" w14:paraId="0C1C7FA4" w14:textId="77777777" w:rsidTr="00560287">
        <w:tc>
          <w:tcPr>
            <w:tcW w:w="2676" w:type="pct"/>
          </w:tcPr>
          <w:p w14:paraId="0C1C7FA0" w14:textId="77777777" w:rsidR="009318D6" w:rsidRPr="00D3353F" w:rsidRDefault="00EF21B2" w:rsidP="009318D6">
            <w:pPr>
              <w:pStyle w:val="OWSTabletext"/>
            </w:pPr>
            <w:r w:rsidRPr="00D3353F">
              <w:t>Swimming in contaminated surface water</w:t>
            </w:r>
          </w:p>
        </w:tc>
        <w:tc>
          <w:tcPr>
            <w:tcW w:w="775" w:type="pct"/>
          </w:tcPr>
          <w:p w14:paraId="0C1C7FA1" w14:textId="77777777" w:rsidR="009318D6" w:rsidRPr="00D3353F" w:rsidRDefault="00AC439A" w:rsidP="009318D6">
            <w:pPr>
              <w:pStyle w:val="OWSTabletext"/>
            </w:pPr>
            <w:r w:rsidRPr="00D3353F">
              <w:t xml:space="preserve"> 3.17 x 10</w:t>
            </w:r>
            <w:r w:rsidRPr="00D3353F">
              <w:rPr>
                <w:vertAlign w:val="superscript"/>
              </w:rPr>
              <w:t>-3</w:t>
            </w:r>
          </w:p>
        </w:tc>
        <w:tc>
          <w:tcPr>
            <w:tcW w:w="775" w:type="pct"/>
          </w:tcPr>
          <w:p w14:paraId="0C1C7FA2" w14:textId="77777777" w:rsidR="009318D6" w:rsidRPr="00D3353F" w:rsidRDefault="00AC439A" w:rsidP="009318D6">
            <w:pPr>
              <w:pStyle w:val="OWSTabletext"/>
            </w:pPr>
            <w:r w:rsidRPr="00D3353F">
              <w:t xml:space="preserve"> 3.36 x 10</w:t>
            </w:r>
            <w:r w:rsidRPr="00D3353F">
              <w:rPr>
                <w:vertAlign w:val="superscript"/>
              </w:rPr>
              <w:t>-3</w:t>
            </w:r>
          </w:p>
        </w:tc>
        <w:tc>
          <w:tcPr>
            <w:tcW w:w="774" w:type="pct"/>
          </w:tcPr>
          <w:p w14:paraId="0C1C7FA3" w14:textId="77777777" w:rsidR="009318D6" w:rsidRPr="00D3353F" w:rsidRDefault="00AC439A" w:rsidP="009318D6">
            <w:pPr>
              <w:pStyle w:val="OWSTabletext"/>
            </w:pPr>
            <w:r w:rsidRPr="00D3353F">
              <w:t xml:space="preserve"> 6.54 x 10</w:t>
            </w:r>
            <w:r w:rsidRPr="00D3353F">
              <w:rPr>
                <w:vertAlign w:val="superscript"/>
              </w:rPr>
              <w:t>-3</w:t>
            </w:r>
          </w:p>
        </w:tc>
      </w:tr>
      <w:tr w:rsidR="00EF21B2" w:rsidRPr="00D3353F" w14:paraId="0C1C7FAA" w14:textId="77777777" w:rsidTr="00560287">
        <w:tc>
          <w:tcPr>
            <w:tcW w:w="2676" w:type="pct"/>
          </w:tcPr>
          <w:p w14:paraId="0C1C7FA5" w14:textId="77777777" w:rsidR="009318D6" w:rsidRPr="00D3353F" w:rsidRDefault="00EF21B2" w:rsidP="009318D6">
            <w:pPr>
              <w:pStyle w:val="OWSTabletext"/>
              <w:rPr>
                <w:b/>
              </w:rPr>
            </w:pPr>
            <w:r w:rsidRPr="00D3353F">
              <w:rPr>
                <w:b/>
              </w:rPr>
              <w:t>Combined exposure from bulk spill – surface water use</w:t>
            </w:r>
          </w:p>
          <w:p w14:paraId="0C1C7FA6" w14:textId="77777777" w:rsidR="009318D6" w:rsidRPr="00D3353F" w:rsidRDefault="00CA72C4" w:rsidP="009318D6">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7FA7" w14:textId="77777777" w:rsidR="009318D6" w:rsidRPr="00D3353F" w:rsidRDefault="009318D6" w:rsidP="009318D6">
            <w:pPr>
              <w:pStyle w:val="OWSTabletext"/>
            </w:pPr>
          </w:p>
        </w:tc>
        <w:tc>
          <w:tcPr>
            <w:tcW w:w="775" w:type="pct"/>
            <w:shd w:val="clear" w:color="auto" w:fill="D9D9D9" w:themeFill="background1" w:themeFillShade="D9"/>
          </w:tcPr>
          <w:p w14:paraId="0C1C7FA8" w14:textId="77777777" w:rsidR="009318D6" w:rsidRPr="00D3353F" w:rsidRDefault="009318D6" w:rsidP="009318D6">
            <w:pPr>
              <w:pStyle w:val="OWSTabletext"/>
            </w:pPr>
          </w:p>
        </w:tc>
        <w:tc>
          <w:tcPr>
            <w:tcW w:w="774" w:type="pct"/>
          </w:tcPr>
          <w:p w14:paraId="0C1C7FA9" w14:textId="77777777" w:rsidR="009318D6" w:rsidRPr="00D3353F" w:rsidRDefault="00AC439A" w:rsidP="009318D6">
            <w:pPr>
              <w:pStyle w:val="OWSTabletext"/>
            </w:pPr>
            <w:r w:rsidRPr="00D3353F">
              <w:t xml:space="preserve"> 10.703</w:t>
            </w:r>
          </w:p>
        </w:tc>
      </w:tr>
      <w:tr w:rsidR="00EF21B2" w:rsidRPr="00D3353F" w14:paraId="0C1C7FAF" w14:textId="77777777" w:rsidTr="00560287">
        <w:trPr>
          <w:trHeight w:val="247"/>
        </w:trPr>
        <w:tc>
          <w:tcPr>
            <w:tcW w:w="2676" w:type="pct"/>
          </w:tcPr>
          <w:p w14:paraId="0C1C7FAB" w14:textId="77777777" w:rsidR="009318D6" w:rsidRPr="00D3353F" w:rsidRDefault="00EF21B2" w:rsidP="009318D6">
            <w:pPr>
              <w:pStyle w:val="OWSTabletext"/>
              <w:rPr>
                <w:b/>
              </w:rPr>
            </w:pPr>
            <w:r w:rsidRPr="00D3353F">
              <w:rPr>
                <w:b/>
              </w:rPr>
              <w:t xml:space="preserve">Bulk spill from </w:t>
            </w:r>
            <w:r w:rsidR="006A59D4" w:rsidRPr="00D3353F">
              <w:rPr>
                <w:b/>
              </w:rPr>
              <w:t xml:space="preserve">flowback </w:t>
            </w:r>
            <w:r w:rsidR="000201F9">
              <w:rPr>
                <w:b/>
              </w:rPr>
              <w:t>and / or</w:t>
            </w:r>
            <w:r w:rsidR="006A59D4" w:rsidRPr="00D3353F">
              <w:rPr>
                <w:b/>
              </w:rPr>
              <w:t xml:space="preserve"> produced</w:t>
            </w:r>
            <w:r w:rsidRPr="00D3353F">
              <w:rPr>
                <w:b/>
              </w:rPr>
              <w:t xml:space="preserve"> water storage pond</w:t>
            </w:r>
          </w:p>
        </w:tc>
        <w:tc>
          <w:tcPr>
            <w:tcW w:w="775" w:type="pct"/>
          </w:tcPr>
          <w:p w14:paraId="0C1C7FAC" w14:textId="77777777" w:rsidR="009318D6" w:rsidRPr="00D3353F" w:rsidRDefault="00EF21B2" w:rsidP="009318D6">
            <w:pPr>
              <w:pStyle w:val="OWSTabletext"/>
            </w:pPr>
            <w:r w:rsidRPr="00D3353F">
              <w:t>Negligible**</w:t>
            </w:r>
          </w:p>
        </w:tc>
        <w:tc>
          <w:tcPr>
            <w:tcW w:w="775" w:type="pct"/>
          </w:tcPr>
          <w:p w14:paraId="0C1C7FAD" w14:textId="77777777" w:rsidR="009318D6" w:rsidRPr="00D3353F" w:rsidRDefault="00EF21B2" w:rsidP="009318D6">
            <w:pPr>
              <w:pStyle w:val="OWSTabletext"/>
            </w:pPr>
            <w:r w:rsidRPr="00D3353F">
              <w:t>Negligible**</w:t>
            </w:r>
          </w:p>
        </w:tc>
        <w:tc>
          <w:tcPr>
            <w:tcW w:w="774" w:type="pct"/>
          </w:tcPr>
          <w:p w14:paraId="0C1C7FAE" w14:textId="77777777" w:rsidR="009318D6" w:rsidRPr="00D3353F" w:rsidRDefault="00EF21B2" w:rsidP="009318D6">
            <w:pPr>
              <w:pStyle w:val="OWSTabletext"/>
            </w:pPr>
            <w:r w:rsidRPr="00D3353F">
              <w:t>Negligible**</w:t>
            </w:r>
          </w:p>
        </w:tc>
      </w:tr>
      <w:tr w:rsidR="00EF21B2" w:rsidRPr="00D3353F" w14:paraId="0C1C7FB1" w14:textId="77777777" w:rsidTr="00560287">
        <w:trPr>
          <w:trHeight w:val="247"/>
        </w:trPr>
        <w:tc>
          <w:tcPr>
            <w:tcW w:w="5000" w:type="pct"/>
            <w:gridSpan w:val="4"/>
            <w:shd w:val="clear" w:color="auto" w:fill="D9D9D9" w:themeFill="background1" w:themeFillShade="D9"/>
          </w:tcPr>
          <w:p w14:paraId="0C1C7FB0" w14:textId="77777777" w:rsidR="009318D6" w:rsidRPr="00D3353F" w:rsidRDefault="005A0D02" w:rsidP="009318D6">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produced</w:t>
            </w:r>
            <w:r w:rsidR="00EF21B2" w:rsidRPr="00D3353F">
              <w:t xml:space="preserve"> water storage pond</w:t>
            </w:r>
          </w:p>
        </w:tc>
      </w:tr>
      <w:tr w:rsidR="00EF21B2" w:rsidRPr="00D3353F" w14:paraId="0C1C7FB6" w14:textId="77777777" w:rsidTr="00560287">
        <w:trPr>
          <w:trHeight w:val="247"/>
        </w:trPr>
        <w:tc>
          <w:tcPr>
            <w:tcW w:w="2676" w:type="pct"/>
          </w:tcPr>
          <w:p w14:paraId="0C1C7FB2" w14:textId="77777777" w:rsidR="009318D6" w:rsidRPr="00D3353F" w:rsidRDefault="00EF21B2" w:rsidP="009318D6">
            <w:pPr>
              <w:pStyle w:val="OWSTabletext"/>
              <w:rPr>
                <w:b/>
              </w:rPr>
            </w:pPr>
            <w:r w:rsidRPr="00D3353F">
              <w:t>Drinking contaminated groundwater</w:t>
            </w:r>
          </w:p>
        </w:tc>
        <w:tc>
          <w:tcPr>
            <w:tcW w:w="775" w:type="pct"/>
          </w:tcPr>
          <w:p w14:paraId="0C1C7FB3" w14:textId="77777777" w:rsidR="009318D6" w:rsidRPr="00D3353F" w:rsidRDefault="00AC439A" w:rsidP="009318D6">
            <w:pPr>
              <w:pStyle w:val="OWSTabletext"/>
            </w:pPr>
            <w:r w:rsidRPr="00D3353F">
              <w:t xml:space="preserve"> 0.707</w:t>
            </w:r>
          </w:p>
        </w:tc>
        <w:tc>
          <w:tcPr>
            <w:tcW w:w="775" w:type="pct"/>
          </w:tcPr>
          <w:p w14:paraId="0C1C7FB4" w14:textId="77777777" w:rsidR="009318D6" w:rsidRPr="00D3353F" w:rsidRDefault="00EF21B2" w:rsidP="009318D6">
            <w:pPr>
              <w:pStyle w:val="OWSTabletext"/>
            </w:pPr>
            <w:r w:rsidRPr="00D3353F">
              <w:t>N/A</w:t>
            </w:r>
          </w:p>
        </w:tc>
        <w:tc>
          <w:tcPr>
            <w:tcW w:w="774" w:type="pct"/>
          </w:tcPr>
          <w:p w14:paraId="0C1C7FB5" w14:textId="77777777" w:rsidR="009318D6" w:rsidRPr="00D3353F" w:rsidRDefault="00AC439A" w:rsidP="009318D6">
            <w:pPr>
              <w:pStyle w:val="OWSTabletext"/>
            </w:pPr>
            <w:r w:rsidRPr="00D3353F">
              <w:t xml:space="preserve"> 0.707</w:t>
            </w:r>
          </w:p>
        </w:tc>
      </w:tr>
      <w:tr w:rsidR="00EF21B2" w:rsidRPr="00D3353F" w14:paraId="0C1C7FBB" w14:textId="77777777" w:rsidTr="00560287">
        <w:tc>
          <w:tcPr>
            <w:tcW w:w="2676" w:type="pct"/>
          </w:tcPr>
          <w:p w14:paraId="0C1C7FB7" w14:textId="77777777" w:rsidR="009318D6" w:rsidRPr="00D3353F" w:rsidRDefault="00EF21B2" w:rsidP="009318D6">
            <w:pPr>
              <w:pStyle w:val="OWSTabletext"/>
            </w:pPr>
            <w:r w:rsidRPr="00D3353F">
              <w:t>Bathing in contaminated groundwater</w:t>
            </w:r>
          </w:p>
        </w:tc>
        <w:tc>
          <w:tcPr>
            <w:tcW w:w="775" w:type="pct"/>
          </w:tcPr>
          <w:p w14:paraId="0C1C7FB8" w14:textId="77777777" w:rsidR="009318D6" w:rsidRPr="00D3353F" w:rsidRDefault="00EF21B2" w:rsidP="009318D6">
            <w:pPr>
              <w:pStyle w:val="OWSTabletext"/>
            </w:pPr>
            <w:r w:rsidRPr="00D3353F">
              <w:t>Negligible*</w:t>
            </w:r>
          </w:p>
        </w:tc>
        <w:tc>
          <w:tcPr>
            <w:tcW w:w="775" w:type="pct"/>
          </w:tcPr>
          <w:p w14:paraId="0C1C7FB9" w14:textId="77777777" w:rsidR="009318D6" w:rsidRPr="00D3353F" w:rsidRDefault="00AC439A" w:rsidP="009318D6">
            <w:pPr>
              <w:pStyle w:val="OWSTabletext"/>
              <w:rPr>
                <w:bCs/>
              </w:rPr>
            </w:pPr>
            <w:r w:rsidRPr="00D3353F">
              <w:t xml:space="preserve"> 2.08 x 10</w:t>
            </w:r>
            <w:r w:rsidRPr="00D3353F">
              <w:rPr>
                <w:vertAlign w:val="superscript"/>
              </w:rPr>
              <w:t>-4</w:t>
            </w:r>
          </w:p>
        </w:tc>
        <w:tc>
          <w:tcPr>
            <w:tcW w:w="774" w:type="pct"/>
          </w:tcPr>
          <w:p w14:paraId="0C1C7FBA" w14:textId="77777777" w:rsidR="009318D6" w:rsidRPr="00D3353F" w:rsidRDefault="00AC439A" w:rsidP="009318D6">
            <w:pPr>
              <w:pStyle w:val="OWSTabletext"/>
            </w:pPr>
            <w:r w:rsidRPr="00D3353F">
              <w:t xml:space="preserve"> 2.08 x 10</w:t>
            </w:r>
            <w:r w:rsidRPr="00D3353F">
              <w:rPr>
                <w:vertAlign w:val="superscript"/>
              </w:rPr>
              <w:t>-4</w:t>
            </w:r>
          </w:p>
        </w:tc>
      </w:tr>
      <w:tr w:rsidR="00EF21B2" w:rsidRPr="00D3353F" w14:paraId="0C1C7FC0" w14:textId="77777777" w:rsidTr="00560287">
        <w:tc>
          <w:tcPr>
            <w:tcW w:w="2676" w:type="pct"/>
          </w:tcPr>
          <w:p w14:paraId="0C1C7FBC" w14:textId="77777777" w:rsidR="009318D6" w:rsidRPr="00D3353F" w:rsidRDefault="00EF21B2" w:rsidP="009318D6">
            <w:pPr>
              <w:pStyle w:val="OWSTabletext"/>
            </w:pPr>
            <w:r w:rsidRPr="00D3353F">
              <w:t>Drinking contaminated surface water</w:t>
            </w:r>
          </w:p>
        </w:tc>
        <w:tc>
          <w:tcPr>
            <w:tcW w:w="775" w:type="pct"/>
          </w:tcPr>
          <w:p w14:paraId="0C1C7FBD" w14:textId="77777777" w:rsidR="009318D6" w:rsidRPr="00D3353F" w:rsidRDefault="00AC439A" w:rsidP="009318D6">
            <w:pPr>
              <w:pStyle w:val="OWSTabletext"/>
              <w:rPr>
                <w:bCs/>
              </w:rPr>
            </w:pPr>
            <w:r w:rsidRPr="00D3353F">
              <w:t xml:space="preserve"> 1.28 x 10</w:t>
            </w:r>
            <w:r w:rsidRPr="00D3353F">
              <w:rPr>
                <w:vertAlign w:val="superscript"/>
              </w:rPr>
              <w:t>-4</w:t>
            </w:r>
          </w:p>
        </w:tc>
        <w:tc>
          <w:tcPr>
            <w:tcW w:w="775" w:type="pct"/>
          </w:tcPr>
          <w:p w14:paraId="0C1C7FBE" w14:textId="77777777" w:rsidR="009318D6" w:rsidRPr="00D3353F" w:rsidRDefault="00EF21B2" w:rsidP="009318D6">
            <w:pPr>
              <w:pStyle w:val="OWSTabletext"/>
              <w:rPr>
                <w:bCs/>
              </w:rPr>
            </w:pPr>
            <w:r w:rsidRPr="00D3353F">
              <w:rPr>
                <w:bCs/>
              </w:rPr>
              <w:t>N/A</w:t>
            </w:r>
          </w:p>
        </w:tc>
        <w:tc>
          <w:tcPr>
            <w:tcW w:w="774" w:type="pct"/>
          </w:tcPr>
          <w:p w14:paraId="0C1C7FBF" w14:textId="77777777" w:rsidR="009318D6" w:rsidRPr="00D3353F" w:rsidRDefault="00AC439A" w:rsidP="009318D6">
            <w:pPr>
              <w:pStyle w:val="OWSTabletext"/>
            </w:pPr>
            <w:r w:rsidRPr="00D3353F">
              <w:t>1.28 x 10</w:t>
            </w:r>
            <w:r w:rsidRPr="00D3353F">
              <w:rPr>
                <w:vertAlign w:val="superscript"/>
              </w:rPr>
              <w:t>-4</w:t>
            </w:r>
          </w:p>
        </w:tc>
      </w:tr>
      <w:tr w:rsidR="00EF21B2" w:rsidRPr="00D3353F" w14:paraId="0C1C7FC5" w14:textId="77777777" w:rsidTr="00560287">
        <w:tc>
          <w:tcPr>
            <w:tcW w:w="2676" w:type="pct"/>
          </w:tcPr>
          <w:p w14:paraId="0C1C7FC1" w14:textId="77777777" w:rsidR="009318D6" w:rsidRPr="00D3353F" w:rsidRDefault="00EF21B2" w:rsidP="009318D6">
            <w:pPr>
              <w:pStyle w:val="OWSTabletext"/>
            </w:pPr>
            <w:r w:rsidRPr="00D3353F">
              <w:t>Bathing in contaminated surface water</w:t>
            </w:r>
          </w:p>
        </w:tc>
        <w:tc>
          <w:tcPr>
            <w:tcW w:w="775" w:type="pct"/>
          </w:tcPr>
          <w:p w14:paraId="0C1C7FC2" w14:textId="77777777" w:rsidR="009318D6" w:rsidRPr="00D3353F" w:rsidRDefault="00EF21B2" w:rsidP="009318D6">
            <w:pPr>
              <w:pStyle w:val="OWSTabletext"/>
              <w:rPr>
                <w:bCs/>
              </w:rPr>
            </w:pPr>
            <w:r w:rsidRPr="00D3353F">
              <w:t>Negligible*</w:t>
            </w:r>
          </w:p>
        </w:tc>
        <w:tc>
          <w:tcPr>
            <w:tcW w:w="775" w:type="pct"/>
          </w:tcPr>
          <w:p w14:paraId="0C1C7FC3" w14:textId="77777777" w:rsidR="009318D6" w:rsidRPr="00D3353F" w:rsidRDefault="00AC439A" w:rsidP="009318D6">
            <w:pPr>
              <w:pStyle w:val="OWSTabletext"/>
            </w:pPr>
            <w:r w:rsidRPr="00D3353F">
              <w:t xml:space="preserve"> 3.78 x 10</w:t>
            </w:r>
            <w:r w:rsidRPr="00D3353F">
              <w:rPr>
                <w:vertAlign w:val="superscript"/>
              </w:rPr>
              <w:t>-8</w:t>
            </w:r>
          </w:p>
        </w:tc>
        <w:tc>
          <w:tcPr>
            <w:tcW w:w="774" w:type="pct"/>
          </w:tcPr>
          <w:p w14:paraId="0C1C7FC4" w14:textId="77777777" w:rsidR="009318D6" w:rsidRPr="00D3353F" w:rsidRDefault="00AC439A" w:rsidP="009318D6">
            <w:pPr>
              <w:pStyle w:val="OWSTabletext"/>
            </w:pPr>
            <w:r w:rsidRPr="00D3353F">
              <w:t xml:space="preserve"> 3.78 x 10</w:t>
            </w:r>
            <w:r w:rsidRPr="00D3353F">
              <w:rPr>
                <w:vertAlign w:val="superscript"/>
              </w:rPr>
              <w:t>-8</w:t>
            </w:r>
          </w:p>
        </w:tc>
      </w:tr>
      <w:tr w:rsidR="00EF21B2" w:rsidRPr="00D3353F" w14:paraId="0C1C7FCA" w14:textId="77777777" w:rsidTr="00560287">
        <w:tc>
          <w:tcPr>
            <w:tcW w:w="2676" w:type="pct"/>
          </w:tcPr>
          <w:p w14:paraId="0C1C7FC6" w14:textId="77777777" w:rsidR="009318D6" w:rsidRPr="00D3353F" w:rsidRDefault="00EF21B2" w:rsidP="009318D6">
            <w:pPr>
              <w:pStyle w:val="OWSTabletext"/>
            </w:pPr>
            <w:r w:rsidRPr="00D3353F">
              <w:t>Swimming in contaminated surface water</w:t>
            </w:r>
          </w:p>
        </w:tc>
        <w:tc>
          <w:tcPr>
            <w:tcW w:w="775" w:type="pct"/>
          </w:tcPr>
          <w:p w14:paraId="0C1C7FC7" w14:textId="77777777" w:rsidR="009318D6" w:rsidRPr="00D3353F" w:rsidRDefault="00AC439A" w:rsidP="009318D6">
            <w:pPr>
              <w:pStyle w:val="OWSTabletext"/>
              <w:rPr>
                <w:bCs/>
              </w:rPr>
            </w:pPr>
            <w:r w:rsidRPr="00D3353F">
              <w:t xml:space="preserve"> 3.81 x 10</w:t>
            </w:r>
            <w:r w:rsidRPr="00D3353F">
              <w:rPr>
                <w:vertAlign w:val="superscript"/>
              </w:rPr>
              <w:t>-8</w:t>
            </w:r>
          </w:p>
        </w:tc>
        <w:tc>
          <w:tcPr>
            <w:tcW w:w="775" w:type="pct"/>
          </w:tcPr>
          <w:p w14:paraId="0C1C7FC8" w14:textId="77777777" w:rsidR="009318D6" w:rsidRPr="00D3353F" w:rsidRDefault="00AC439A" w:rsidP="009318D6">
            <w:pPr>
              <w:pStyle w:val="OWSTabletext"/>
            </w:pPr>
            <w:r w:rsidRPr="00D3353F">
              <w:t xml:space="preserve"> 4.04 x 10</w:t>
            </w:r>
            <w:r w:rsidRPr="00D3353F">
              <w:rPr>
                <w:vertAlign w:val="superscript"/>
              </w:rPr>
              <w:t>-8</w:t>
            </w:r>
          </w:p>
        </w:tc>
        <w:tc>
          <w:tcPr>
            <w:tcW w:w="774" w:type="pct"/>
          </w:tcPr>
          <w:p w14:paraId="0C1C7FC9" w14:textId="77777777" w:rsidR="009318D6" w:rsidRPr="00D3353F" w:rsidRDefault="00AC439A" w:rsidP="009318D6">
            <w:pPr>
              <w:pStyle w:val="OWSTabletext"/>
            </w:pPr>
            <w:r w:rsidRPr="00D3353F">
              <w:t xml:space="preserve"> 7.85 x 10</w:t>
            </w:r>
            <w:r w:rsidRPr="00D3353F">
              <w:rPr>
                <w:vertAlign w:val="superscript"/>
              </w:rPr>
              <w:t>-8</w:t>
            </w:r>
          </w:p>
        </w:tc>
      </w:tr>
      <w:tr w:rsidR="00EF21B2" w:rsidRPr="00D3353F" w14:paraId="0C1C7FD0" w14:textId="77777777" w:rsidTr="00560287">
        <w:tc>
          <w:tcPr>
            <w:tcW w:w="2676" w:type="pct"/>
          </w:tcPr>
          <w:p w14:paraId="0C1C7FCB" w14:textId="77777777" w:rsidR="009318D6" w:rsidRPr="00D3353F" w:rsidRDefault="00EF21B2"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7FCC" w14:textId="77777777" w:rsidR="009318D6" w:rsidRPr="00D3353F" w:rsidRDefault="00EF21B2"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7FCD" w14:textId="77777777" w:rsidR="009318D6" w:rsidRPr="00D3353F" w:rsidRDefault="009318D6" w:rsidP="009318D6">
            <w:pPr>
              <w:pStyle w:val="OWSTabletext"/>
            </w:pPr>
          </w:p>
        </w:tc>
        <w:tc>
          <w:tcPr>
            <w:tcW w:w="775" w:type="pct"/>
            <w:shd w:val="clear" w:color="auto" w:fill="D9D9D9" w:themeFill="background1" w:themeFillShade="D9"/>
          </w:tcPr>
          <w:p w14:paraId="0C1C7FCE" w14:textId="77777777" w:rsidR="009318D6" w:rsidRPr="00D3353F" w:rsidRDefault="009318D6" w:rsidP="009318D6">
            <w:pPr>
              <w:pStyle w:val="OWSTabletext"/>
            </w:pPr>
          </w:p>
        </w:tc>
        <w:tc>
          <w:tcPr>
            <w:tcW w:w="774" w:type="pct"/>
          </w:tcPr>
          <w:p w14:paraId="0C1C7FCF" w14:textId="77777777" w:rsidR="009318D6" w:rsidRPr="00D3353F" w:rsidRDefault="00AC439A" w:rsidP="009318D6">
            <w:pPr>
              <w:pStyle w:val="OWSTabletext"/>
            </w:pPr>
            <w:r w:rsidRPr="00D3353F">
              <w:t xml:space="preserve"> 0.708</w:t>
            </w:r>
          </w:p>
        </w:tc>
      </w:tr>
      <w:tr w:rsidR="00EF21B2" w:rsidRPr="00D3353F" w14:paraId="0C1C7FD6" w14:textId="77777777" w:rsidTr="00560287">
        <w:tc>
          <w:tcPr>
            <w:tcW w:w="2676" w:type="pct"/>
          </w:tcPr>
          <w:p w14:paraId="0C1C7FD1" w14:textId="77777777" w:rsidR="009318D6" w:rsidRPr="00D3353F" w:rsidRDefault="00EF21B2" w:rsidP="009318D6">
            <w:pPr>
              <w:pStyle w:val="OWSTabletext"/>
              <w:rPr>
                <w:b/>
              </w:rPr>
            </w:pPr>
            <w:r w:rsidRPr="00D3353F">
              <w:rPr>
                <w:b/>
              </w:rPr>
              <w:t>Combined exposure from subsurface leak - surface water use</w:t>
            </w:r>
          </w:p>
          <w:p w14:paraId="0C1C7FD2" w14:textId="77777777" w:rsidR="009318D6" w:rsidRPr="00D3353F" w:rsidRDefault="00CA72C4" w:rsidP="009318D6">
            <w:pPr>
              <w:pStyle w:val="OWSTabletext"/>
              <w:rPr>
                <w:b/>
              </w:rPr>
            </w:pPr>
            <w:r>
              <w:t>Drinking, bathing</w:t>
            </w:r>
            <w:r w:rsidR="00EF21B2" w:rsidRPr="00D3353F">
              <w:t xml:space="preserve"> and swimming in contaminated surface water</w:t>
            </w:r>
          </w:p>
        </w:tc>
        <w:tc>
          <w:tcPr>
            <w:tcW w:w="775" w:type="pct"/>
            <w:shd w:val="clear" w:color="auto" w:fill="D9D9D9" w:themeFill="background1" w:themeFillShade="D9"/>
          </w:tcPr>
          <w:p w14:paraId="0C1C7FD3" w14:textId="77777777" w:rsidR="009318D6" w:rsidRPr="00D3353F" w:rsidRDefault="009318D6" w:rsidP="009318D6">
            <w:pPr>
              <w:pStyle w:val="OWSTabletext"/>
              <w:rPr>
                <w:bCs/>
              </w:rPr>
            </w:pPr>
          </w:p>
        </w:tc>
        <w:tc>
          <w:tcPr>
            <w:tcW w:w="775" w:type="pct"/>
            <w:shd w:val="clear" w:color="auto" w:fill="D9D9D9" w:themeFill="background1" w:themeFillShade="D9"/>
          </w:tcPr>
          <w:p w14:paraId="0C1C7FD4" w14:textId="77777777" w:rsidR="009318D6" w:rsidRPr="00D3353F" w:rsidRDefault="009318D6" w:rsidP="009318D6">
            <w:pPr>
              <w:pStyle w:val="OWSTabletext"/>
            </w:pPr>
          </w:p>
        </w:tc>
        <w:tc>
          <w:tcPr>
            <w:tcW w:w="774" w:type="pct"/>
          </w:tcPr>
          <w:p w14:paraId="0C1C7FD5" w14:textId="77777777" w:rsidR="009318D6" w:rsidRPr="00D3353F" w:rsidRDefault="00AC439A" w:rsidP="009318D6">
            <w:pPr>
              <w:pStyle w:val="OWSTabletext"/>
            </w:pPr>
            <w:r w:rsidRPr="00D3353F">
              <w:t xml:space="preserve"> 1.29 x 10</w:t>
            </w:r>
            <w:r w:rsidRPr="00D3353F">
              <w:rPr>
                <w:vertAlign w:val="superscript"/>
              </w:rPr>
              <w:t>-4</w:t>
            </w:r>
          </w:p>
        </w:tc>
      </w:tr>
    </w:tbl>
    <w:p w14:paraId="0C1C7FD7" w14:textId="2CB6B034" w:rsidR="009318D6" w:rsidRPr="00D3353F" w:rsidRDefault="00EF21B2"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965F7" w:rsidRPr="00D3353F">
        <w:t xml:space="preserve">.  </w:t>
      </w:r>
      <w:r w:rsidRPr="00D3353F">
        <w:t>N/A – not an applicable exposure route.</w:t>
      </w:r>
      <w:r w:rsidR="001965F7" w:rsidRPr="00D3353F">
        <w:t xml:space="preserve">  </w:t>
      </w:r>
      <w:r w:rsidRPr="00D3353F">
        <w:t>* Oral exposures associated with bathing are negligible (</w:t>
      </w:r>
      <w:r w:rsidR="001B7801">
        <w:t>NICNAS </w:t>
      </w:r>
      <w:r w:rsidR="00D0787B">
        <w:t>2017</w:t>
      </w:r>
      <w:r w:rsidR="00FD1664">
        <w:t>a</w:t>
      </w:r>
      <w:r w:rsidRPr="00D3353F">
        <w:t>).</w:t>
      </w:r>
      <w:r w:rsidR="001965F7"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0097680C">
        <w:t>).</w:t>
      </w:r>
    </w:p>
    <w:p w14:paraId="0C1C7FD8" w14:textId="77777777" w:rsidR="009318D6" w:rsidRPr="00D3353F" w:rsidRDefault="00EF21B2" w:rsidP="00CF5FA5">
      <w:pPr>
        <w:pStyle w:val="OWSDHeading2"/>
      </w:pPr>
      <w:r w:rsidRPr="00D3353F">
        <w:t>Human health risk characterisation</w:t>
      </w:r>
    </w:p>
    <w:p w14:paraId="0C1C7FD9" w14:textId="77777777" w:rsidR="009318D6" w:rsidRPr="00D3353F" w:rsidRDefault="00EF21B2" w:rsidP="00CF5FA5">
      <w:pPr>
        <w:pStyle w:val="OWSDHeading3"/>
      </w:pPr>
      <w:r w:rsidRPr="00D3353F">
        <w:t>Uncertainty factors</w:t>
      </w:r>
    </w:p>
    <w:p w14:paraId="0C1C7FDA" w14:textId="77777777" w:rsidR="00EF21B2" w:rsidRPr="00D3353F" w:rsidRDefault="00EF21B2" w:rsidP="00EF21B2">
      <w:pPr>
        <w:pStyle w:val="OWSpre-listtext"/>
      </w:pPr>
      <w:r w:rsidRPr="00D3353F">
        <w:t>For this risk assessment using a Margin of Exposure (MOE) approach, conservative default uncertainty factors for intra</w:t>
      </w:r>
      <w:r w:rsidR="00FB2866">
        <w:t>-</w:t>
      </w:r>
      <w:r w:rsidR="00621010">
        <w:t xml:space="preserve"> </w:t>
      </w:r>
      <w:r w:rsidRPr="00D3353F">
        <w:t>species and inter</w:t>
      </w:r>
      <w:r w:rsidR="00621010">
        <w:t>-</w:t>
      </w:r>
      <w:r w:rsidRPr="00D3353F">
        <w:t>species variability are assumed to be 10</w:t>
      </w:r>
      <w:r w:rsidR="00FB2866">
        <w:t> </w:t>
      </w:r>
      <w:r w:rsidRPr="00D3353F">
        <w:t>each. No additional uncertainty factors are deemed necessary to account for data inadequacies, the nature of adverse health effects or the affected population e.g. adults versus children. Consequently, in this risk characterisation:</w:t>
      </w:r>
    </w:p>
    <w:p w14:paraId="0C1C7FDB" w14:textId="77777777" w:rsidR="00EF21B2" w:rsidRPr="00D3353F" w:rsidRDefault="00D90ECA" w:rsidP="00350823">
      <w:pPr>
        <w:pStyle w:val="OWSbulletL1"/>
      </w:pPr>
      <w:r>
        <w:t>w</w:t>
      </w:r>
      <w:r w:rsidR="00EF21B2" w:rsidRPr="00D3353F">
        <w:t xml:space="preserve">here a NOAEL for humans was established, </w:t>
      </w:r>
      <w:r w:rsidR="001113C0">
        <w:t>an MOE</w:t>
      </w:r>
      <w:r w:rsidR="00EF21B2" w:rsidRPr="00D3353F">
        <w:t xml:space="preserve"> of less than 10 is considered a concern</w:t>
      </w:r>
    </w:p>
    <w:p w14:paraId="0C1C7FDC" w14:textId="77777777" w:rsidR="00EF21B2" w:rsidRPr="00D3353F" w:rsidRDefault="00D90ECA" w:rsidP="00350823">
      <w:pPr>
        <w:pStyle w:val="OWSbulletL1"/>
      </w:pPr>
      <w:r>
        <w:t>w</w:t>
      </w:r>
      <w:r w:rsidR="00EF21B2" w:rsidRPr="00D3353F">
        <w:t xml:space="preserve">here a NOAEL was established from animal studies, </w:t>
      </w:r>
      <w:r w:rsidR="001113C0">
        <w:t>an MOE</w:t>
      </w:r>
      <w:r w:rsidR="00EF21B2" w:rsidRPr="00D3353F">
        <w:t xml:space="preserve"> of less than 100 is considered a concern.</w:t>
      </w:r>
    </w:p>
    <w:p w14:paraId="0C1C7FDD" w14:textId="77777777" w:rsidR="009318D6" w:rsidRPr="00D3353F" w:rsidRDefault="00EF21B2" w:rsidP="00CF5FA5">
      <w:pPr>
        <w:pStyle w:val="OWSDHeading3"/>
      </w:pPr>
      <w:r w:rsidRPr="00D3353F">
        <w:t>Occupational health risks</w:t>
      </w:r>
    </w:p>
    <w:p w14:paraId="0C1C7FDE" w14:textId="77777777" w:rsidR="00D0391B" w:rsidRPr="00D3353F" w:rsidRDefault="00EF21B2" w:rsidP="00CF5FA5">
      <w:pPr>
        <w:pStyle w:val="OWSDHeading4"/>
      </w:pPr>
      <w:r w:rsidRPr="00D3353F">
        <w:t>Acute health risks</w:t>
      </w:r>
    </w:p>
    <w:p w14:paraId="0C1C7FDF" w14:textId="77777777" w:rsidR="00EF21B2" w:rsidRPr="00D3353F" w:rsidRDefault="002D7535" w:rsidP="00EF21B2">
      <w:pPr>
        <w:pStyle w:val="OWSNormal11pt"/>
      </w:pPr>
      <w:r w:rsidRPr="00D3353F">
        <w:t xml:space="preserve">Health effects information indicates that acute exposure </w:t>
      </w:r>
      <w:r w:rsidR="008C4F89" w:rsidRPr="00D3353F">
        <w:t>to</w:t>
      </w:r>
      <w:r w:rsidR="00EF21B2" w:rsidRPr="00D3353F">
        <w:t xml:space="preserve"> the chemical is unlikely to result in acute adverse health effects. However, a clinical study showed respiratory irritation in humans from exposure to aerosolised ethylene glycol which may be relevant for workers. Therefore</w:t>
      </w:r>
      <w:r w:rsidR="00CB68B9">
        <w:t>,</w:t>
      </w:r>
      <w:r w:rsidR="00EF21B2" w:rsidRPr="00D3353F">
        <w:t xml:space="preserve"> the chemical is </w:t>
      </w:r>
      <w:r w:rsidR="00A27068" w:rsidRPr="00D3353F">
        <w:t>of potential concern for</w:t>
      </w:r>
      <w:r w:rsidR="00EF21B2" w:rsidRPr="00D3353F">
        <w:t xml:space="preserve"> adverse health effects for workers</w:t>
      </w:r>
      <w:r w:rsidR="00A27068" w:rsidRPr="00D3353F">
        <w:t xml:space="preserve"> from acute exposures</w:t>
      </w:r>
      <w:r w:rsidR="00EF21B2" w:rsidRPr="00D3353F">
        <w:t>.</w:t>
      </w:r>
    </w:p>
    <w:p w14:paraId="0C1C7FE0" w14:textId="77777777" w:rsidR="009B0AA4" w:rsidRDefault="00EF21B2" w:rsidP="00EF21B2">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w:t>
      </w:r>
      <w:r w:rsidR="00492D10">
        <w:t>-</w:t>
      </w:r>
      <w:r w:rsidRPr="00D3353F">
        <w:t>up of spills. Levels of exposure will vary depending on the work practices employed.</w:t>
      </w:r>
    </w:p>
    <w:p w14:paraId="0C1C7FE1" w14:textId="77777777" w:rsidR="00EF21B2" w:rsidRPr="00D3353F" w:rsidRDefault="00EF21B2" w:rsidP="00EF21B2">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A27068" w:rsidRPr="00D3353F">
        <w:t xml:space="preserve">acute </w:t>
      </w:r>
      <w:r w:rsidRPr="00D3353F">
        <w:t xml:space="preserve">exposure to the chemical via these fluids is </w:t>
      </w:r>
      <w:r w:rsidR="00A27068" w:rsidRPr="00D3353F">
        <w:t xml:space="preserve">of low concern </w:t>
      </w:r>
      <w:r w:rsidRPr="00D3353F">
        <w:t>for workers.</w:t>
      </w:r>
    </w:p>
    <w:p w14:paraId="0C1C7FE2" w14:textId="77777777" w:rsidR="00D0391B" w:rsidRPr="00D3353F" w:rsidRDefault="005A0D02" w:rsidP="00CF5FA5">
      <w:pPr>
        <w:pStyle w:val="OWSDHeading4"/>
      </w:pPr>
      <w:r w:rsidRPr="00D3353F">
        <w:t>Long-term</w:t>
      </w:r>
      <w:r w:rsidR="00EF21B2" w:rsidRPr="00D3353F">
        <w:t xml:space="preserve"> health risks</w:t>
      </w:r>
    </w:p>
    <w:p w14:paraId="0C1C7FE3" w14:textId="77777777" w:rsidR="00EF21B2" w:rsidRPr="00D3353F" w:rsidRDefault="00EF21B2" w:rsidP="00EF21B2">
      <w:pPr>
        <w:pStyle w:val="OWSNormal11pt"/>
      </w:pPr>
      <w:r w:rsidRPr="00D3353F">
        <w:t xml:space="preserve">From the hazard characterisation, the most sensitive health endpoint for repeated exposures to the chemical is developmental toxicity (implant viability, weight of live foetuses, skeletal variations </w:t>
      </w:r>
      <w:r w:rsidR="000201F9">
        <w:t>and / or</w:t>
      </w:r>
      <w:r w:rsidRPr="00D3353F">
        <w:t xml:space="preserve"> malformations). The NOAEL established for this effect is 125 mg/kg bw/day in humans. This adverse health effect is identified from the evaluation of all available developmental toxicity data from animal studies and </w:t>
      </w:r>
      <w:r w:rsidR="009318D6" w:rsidRPr="00D3353F">
        <w:rPr>
          <w:i/>
        </w:rPr>
        <w:t>in vitro</w:t>
      </w:r>
      <w:r w:rsidRPr="00D3353F">
        <w:t xml:space="preserve"> metabolism studies, and is not relevant for non</w:t>
      </w:r>
      <w:r w:rsidRPr="00D3353F">
        <w:noBreakHyphen/>
        <w:t>pregnant workers. The most sensitive, relevant adverse health effect for male and non</w:t>
      </w:r>
      <w:r w:rsidRPr="00D3353F">
        <w:noBreakHyphen/>
        <w:t>pregnant female workers is kidney effects, for which a NOAEL was established at 150 mg/kg bw/day.</w:t>
      </w:r>
    </w:p>
    <w:p w14:paraId="0C1C7FE4" w14:textId="77777777" w:rsidR="00EF21B2" w:rsidRDefault="00EF21B2" w:rsidP="00EF21B2">
      <w:pPr>
        <w:pStyle w:val="OWSNormal11pt"/>
      </w:pPr>
      <w:r w:rsidRPr="00D3353F">
        <w:t xml:space="preserve">MOEs for adverse health effects from repeated occupational exposures are calculated by comparing the NOAEL for the developmental toxicity effect and kidney effect, with exposures estimated for different occupational activities and combined activities are presented in </w:t>
      </w:r>
      <w:r w:rsidR="00176286">
        <w:fldChar w:fldCharType="begin"/>
      </w:r>
      <w:r w:rsidR="00176286">
        <w:instrText xml:space="preserve"> REF _Ref411940687 \h  \* MERGEFORMAT </w:instrText>
      </w:r>
      <w:r w:rsidR="00176286">
        <w:fldChar w:fldCharType="separate"/>
      </w:r>
      <w:r w:rsidR="00563149" w:rsidRPr="00D3353F">
        <w:t>Table D.</w:t>
      </w:r>
      <w:r w:rsidR="00563149">
        <w:rPr>
          <w:noProof/>
        </w:rPr>
        <w:t>19</w:t>
      </w:r>
      <w:r w:rsidR="00176286">
        <w:fldChar w:fldCharType="end"/>
      </w:r>
      <w:r w:rsidRPr="00D3353F">
        <w:t xml:space="preserve"> and </w:t>
      </w:r>
      <w:r w:rsidR="00176286">
        <w:fldChar w:fldCharType="begin"/>
      </w:r>
      <w:r w:rsidR="00176286">
        <w:instrText xml:space="preserve"> REF _Ref411940694 \h  \* MERGEFORMAT </w:instrText>
      </w:r>
      <w:r w:rsidR="00176286">
        <w:fldChar w:fldCharType="separate"/>
      </w:r>
      <w:r w:rsidR="00563149" w:rsidRPr="00D3353F">
        <w:t>Table D.</w:t>
      </w:r>
      <w:r w:rsidR="00563149">
        <w:rPr>
          <w:noProof/>
        </w:rPr>
        <w:t>20</w:t>
      </w:r>
      <w:r w:rsidR="00176286">
        <w:fldChar w:fldCharType="end"/>
      </w:r>
      <w:r w:rsidR="001965F7" w:rsidRPr="00D3353F">
        <w:t>,</w:t>
      </w:r>
      <w:r w:rsidR="0097680C">
        <w:t xml:space="preserve"> respectively.</w:t>
      </w:r>
    </w:p>
    <w:p w14:paraId="0C1C7FE5" w14:textId="77777777" w:rsidR="0097680C" w:rsidRDefault="0097680C" w:rsidP="00EF21B2">
      <w:pPr>
        <w:pStyle w:val="OWSNormal11pt"/>
      </w:pPr>
    </w:p>
    <w:p w14:paraId="0C1C7FE6" w14:textId="77777777" w:rsidR="0097680C" w:rsidRDefault="0097680C" w:rsidP="00EF21B2">
      <w:pPr>
        <w:pStyle w:val="OWSNormal11pt"/>
      </w:pPr>
    </w:p>
    <w:p w14:paraId="0C1C7FE7" w14:textId="77777777" w:rsidR="0097680C" w:rsidRDefault="0097680C" w:rsidP="00EF21B2">
      <w:pPr>
        <w:pStyle w:val="OWSNormal11pt"/>
      </w:pPr>
    </w:p>
    <w:p w14:paraId="0C1C7FE8" w14:textId="77777777" w:rsidR="0097680C" w:rsidRDefault="0097680C" w:rsidP="00EF21B2">
      <w:pPr>
        <w:pStyle w:val="OWSNormal11pt"/>
      </w:pPr>
    </w:p>
    <w:p w14:paraId="0C1C7FE9" w14:textId="77777777" w:rsidR="0097680C" w:rsidRPr="00D3353F" w:rsidRDefault="0097680C" w:rsidP="00EF21B2">
      <w:pPr>
        <w:pStyle w:val="OWSNormal11pt"/>
      </w:pPr>
    </w:p>
    <w:p w14:paraId="0C1C7FEA" w14:textId="77777777" w:rsidR="00EF21B2" w:rsidRPr="00D3353F" w:rsidRDefault="00EF21B2" w:rsidP="00371081">
      <w:pPr>
        <w:pStyle w:val="OWStablecaption"/>
      </w:pPr>
      <w:bookmarkStart w:id="50" w:name="_Ref41194068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w:t>
      </w:r>
      <w:r w:rsidR="005A78AD" w:rsidRPr="00D3353F">
        <w:fldChar w:fldCharType="end"/>
      </w:r>
      <w:bookmarkEnd w:id="50"/>
      <w:r w:rsidRPr="00D3353F">
        <w:t xml:space="preserve"> Margins of Exposure calculated for hydraulic fracturing occupational activities applicable for pregnant workers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EF21B2" w:rsidRPr="00D3353F" w14:paraId="0C1C7FED" w14:textId="77777777" w:rsidTr="00560287">
        <w:trPr>
          <w:tblHeader/>
        </w:trPr>
        <w:tc>
          <w:tcPr>
            <w:tcW w:w="3360" w:type="pct"/>
            <w:shd w:val="clear" w:color="auto" w:fill="C6D9F1" w:themeFill="text2" w:themeFillTint="33"/>
          </w:tcPr>
          <w:p w14:paraId="0C1C7FEB" w14:textId="77777777" w:rsidR="00EF21B2" w:rsidRPr="00D3353F" w:rsidRDefault="00EF21B2" w:rsidP="00E541A6">
            <w:pPr>
              <w:pStyle w:val="OWSTableheading"/>
            </w:pPr>
            <w:r w:rsidRPr="00D3353F">
              <w:t>Activity*</w:t>
            </w:r>
          </w:p>
        </w:tc>
        <w:tc>
          <w:tcPr>
            <w:tcW w:w="1640" w:type="pct"/>
            <w:shd w:val="clear" w:color="auto" w:fill="C6D9F1" w:themeFill="text2" w:themeFillTint="33"/>
          </w:tcPr>
          <w:p w14:paraId="0C1C7FEC" w14:textId="77777777" w:rsidR="00EF21B2" w:rsidRPr="00D3353F" w:rsidRDefault="00EF21B2" w:rsidP="00E541A6">
            <w:pPr>
              <w:pStyle w:val="OWSTableheading"/>
            </w:pPr>
            <w:r w:rsidRPr="00D3353F">
              <w:t>Margin of Exposure (MOE)</w:t>
            </w:r>
          </w:p>
        </w:tc>
      </w:tr>
      <w:tr w:rsidR="00EF21B2" w:rsidRPr="00D3353F" w14:paraId="0C1C7FF0" w14:textId="77777777" w:rsidTr="00560287">
        <w:tc>
          <w:tcPr>
            <w:tcW w:w="3360" w:type="pct"/>
          </w:tcPr>
          <w:p w14:paraId="0C1C7FEE"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40" w:type="pct"/>
          </w:tcPr>
          <w:p w14:paraId="0C1C7FEF" w14:textId="77777777" w:rsidR="00EF21B2" w:rsidRPr="00D3353F" w:rsidRDefault="00EF21B2" w:rsidP="00560287">
            <w:pPr>
              <w:pStyle w:val="OWSTabletext"/>
            </w:pPr>
            <w:r w:rsidRPr="00D3353F">
              <w:t>478</w:t>
            </w:r>
          </w:p>
        </w:tc>
      </w:tr>
      <w:tr w:rsidR="00EF21B2" w:rsidRPr="00D3353F" w14:paraId="0C1C7FF3" w14:textId="77777777" w:rsidTr="00560287">
        <w:tc>
          <w:tcPr>
            <w:tcW w:w="3360" w:type="pct"/>
          </w:tcPr>
          <w:p w14:paraId="0C1C7FF1" w14:textId="77777777" w:rsidR="00EF21B2" w:rsidRPr="00D3353F" w:rsidRDefault="00EF21B2" w:rsidP="00560287">
            <w:pPr>
              <w:pStyle w:val="OWSTabletext"/>
            </w:pPr>
            <w:r w:rsidRPr="00D3353F">
              <w:t>Cleaning and maintenance (hydraulic fracturing)</w:t>
            </w:r>
          </w:p>
        </w:tc>
        <w:tc>
          <w:tcPr>
            <w:tcW w:w="1640" w:type="pct"/>
          </w:tcPr>
          <w:p w14:paraId="0C1C7FF2" w14:textId="77777777" w:rsidR="00EF21B2" w:rsidRPr="00D3353F" w:rsidRDefault="00EF21B2" w:rsidP="00560287">
            <w:pPr>
              <w:pStyle w:val="OWSTabletext"/>
              <w:rPr>
                <w:vertAlign w:val="superscript"/>
              </w:rPr>
            </w:pPr>
            <w:r w:rsidRPr="00D3353F">
              <w:t>2.49 x 10</w:t>
            </w:r>
            <w:r w:rsidRPr="00D3353F">
              <w:rPr>
                <w:vertAlign w:val="superscript"/>
              </w:rPr>
              <w:t>4</w:t>
            </w:r>
          </w:p>
        </w:tc>
      </w:tr>
      <w:tr w:rsidR="00EF21B2" w:rsidRPr="00D3353F" w14:paraId="0C1C7FF7" w14:textId="77777777" w:rsidTr="00560287">
        <w:tc>
          <w:tcPr>
            <w:tcW w:w="3360" w:type="pct"/>
          </w:tcPr>
          <w:p w14:paraId="0C1C7FF4" w14:textId="77777777" w:rsidR="00EF21B2" w:rsidRPr="00D3353F" w:rsidRDefault="00EF21B2" w:rsidP="00560287">
            <w:pPr>
              <w:pStyle w:val="OWSTabletext"/>
            </w:pPr>
            <w:r w:rsidRPr="00D3353F">
              <w:rPr>
                <w:b/>
              </w:rPr>
              <w:t>Combined exposure</w:t>
            </w:r>
          </w:p>
          <w:p w14:paraId="0C1C7FF5"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40" w:type="pct"/>
          </w:tcPr>
          <w:p w14:paraId="0C1C7FF6" w14:textId="77777777" w:rsidR="00EF21B2" w:rsidRPr="00D3353F" w:rsidRDefault="00EF21B2" w:rsidP="00560287">
            <w:pPr>
              <w:pStyle w:val="OWSTabletext"/>
            </w:pPr>
            <w:r w:rsidRPr="00D3353F">
              <w:t>468</w:t>
            </w:r>
          </w:p>
        </w:tc>
      </w:tr>
    </w:tbl>
    <w:p w14:paraId="0C1C7FF8" w14:textId="77777777" w:rsidR="00EF21B2" w:rsidRPr="00D3353F" w:rsidRDefault="00EF21B2" w:rsidP="00EF21B2">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_Ref411940630 \h  \* MERGEFORMAT </w:instrText>
      </w:r>
      <w:r w:rsidR="00176286">
        <w:fldChar w:fldCharType="separate"/>
      </w:r>
      <w:r w:rsidR="00563149" w:rsidRPr="00D3353F">
        <w:t>Table D.</w:t>
      </w:r>
      <w:r w:rsidR="00563149">
        <w:rPr>
          <w:noProof/>
        </w:rPr>
        <w:t>16</w:t>
      </w:r>
      <w:r w:rsidR="00176286">
        <w:fldChar w:fldCharType="end"/>
      </w:r>
      <w:r w:rsidRPr="00D3353F">
        <w:t>).</w:t>
      </w:r>
    </w:p>
    <w:p w14:paraId="0C1C7FF9" w14:textId="77777777" w:rsidR="00EF21B2" w:rsidRPr="00D3353F" w:rsidRDefault="00EF21B2" w:rsidP="00371081">
      <w:pPr>
        <w:pStyle w:val="OWStablecaption"/>
      </w:pPr>
      <w:bookmarkStart w:id="51" w:name="_Ref41194069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w:t>
      </w:r>
      <w:r w:rsidR="005A78AD" w:rsidRPr="00D3353F">
        <w:fldChar w:fldCharType="end"/>
      </w:r>
      <w:bookmarkEnd w:id="51"/>
      <w:r w:rsidRPr="00D3353F">
        <w:t xml:space="preserve"> Margins of Exposure calculated for hydraulic fracturing occupational activities applicable for male and non-pregnant female workers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F21B2" w:rsidRPr="00D3353F" w14:paraId="0C1C7FFC" w14:textId="77777777" w:rsidTr="00560287">
        <w:trPr>
          <w:tblHeader/>
        </w:trPr>
        <w:tc>
          <w:tcPr>
            <w:tcW w:w="3360" w:type="pct"/>
            <w:shd w:val="clear" w:color="auto" w:fill="C6D9F1" w:themeFill="text2" w:themeFillTint="33"/>
          </w:tcPr>
          <w:p w14:paraId="0C1C7FFA" w14:textId="77777777" w:rsidR="00EF21B2" w:rsidRPr="00D3353F" w:rsidRDefault="00EF21B2" w:rsidP="00E541A6">
            <w:pPr>
              <w:pStyle w:val="OWSTableheading"/>
            </w:pPr>
            <w:r w:rsidRPr="00D3353F">
              <w:t>Activity*</w:t>
            </w:r>
          </w:p>
        </w:tc>
        <w:tc>
          <w:tcPr>
            <w:tcW w:w="1640" w:type="pct"/>
            <w:shd w:val="clear" w:color="auto" w:fill="C6D9F1" w:themeFill="text2" w:themeFillTint="33"/>
          </w:tcPr>
          <w:p w14:paraId="0C1C7FFB" w14:textId="77777777" w:rsidR="00EF21B2" w:rsidRPr="00D3353F" w:rsidRDefault="00EF21B2" w:rsidP="00E541A6">
            <w:pPr>
              <w:pStyle w:val="OWSTableheading"/>
            </w:pPr>
            <w:r w:rsidRPr="00D3353F">
              <w:t>Margin of Exposure (MOE)</w:t>
            </w:r>
          </w:p>
        </w:tc>
      </w:tr>
      <w:tr w:rsidR="00EF21B2" w:rsidRPr="00D3353F" w14:paraId="0C1C7FFF" w14:textId="77777777" w:rsidTr="00560287">
        <w:tc>
          <w:tcPr>
            <w:tcW w:w="3360" w:type="pct"/>
          </w:tcPr>
          <w:p w14:paraId="0C1C7FFD"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40" w:type="pct"/>
          </w:tcPr>
          <w:p w14:paraId="0C1C7FFE" w14:textId="77777777" w:rsidR="00EF21B2" w:rsidRPr="00D3353F" w:rsidRDefault="00EF21B2" w:rsidP="00560287">
            <w:pPr>
              <w:pStyle w:val="OWSTabletext"/>
            </w:pPr>
            <w:r w:rsidRPr="00D3353F">
              <w:t>398</w:t>
            </w:r>
          </w:p>
        </w:tc>
      </w:tr>
      <w:tr w:rsidR="00EF21B2" w:rsidRPr="00D3353F" w14:paraId="0C1C8002" w14:textId="77777777" w:rsidTr="00560287">
        <w:tc>
          <w:tcPr>
            <w:tcW w:w="3360" w:type="pct"/>
          </w:tcPr>
          <w:p w14:paraId="0C1C8000" w14:textId="77777777" w:rsidR="00EF21B2" w:rsidRPr="00D3353F" w:rsidRDefault="00EF21B2" w:rsidP="00560287">
            <w:pPr>
              <w:pStyle w:val="OWSTabletext"/>
            </w:pPr>
            <w:r w:rsidRPr="00D3353F">
              <w:t>Cleaning and maintenance (hydraulic fracturing)</w:t>
            </w:r>
          </w:p>
        </w:tc>
        <w:tc>
          <w:tcPr>
            <w:tcW w:w="1640" w:type="pct"/>
          </w:tcPr>
          <w:p w14:paraId="0C1C8001" w14:textId="77777777" w:rsidR="00EF21B2" w:rsidRPr="00D3353F" w:rsidRDefault="00EF21B2" w:rsidP="00560287">
            <w:pPr>
              <w:pStyle w:val="OWSTabletext"/>
              <w:rPr>
                <w:vertAlign w:val="superscript"/>
              </w:rPr>
            </w:pPr>
            <w:r w:rsidRPr="00D3353F">
              <w:t>2.08 x 10</w:t>
            </w:r>
            <w:r w:rsidRPr="00D3353F">
              <w:rPr>
                <w:vertAlign w:val="superscript"/>
              </w:rPr>
              <w:t>4</w:t>
            </w:r>
          </w:p>
        </w:tc>
      </w:tr>
      <w:tr w:rsidR="00EF21B2" w:rsidRPr="00D3353F" w14:paraId="0C1C8006" w14:textId="77777777" w:rsidTr="00560287">
        <w:tc>
          <w:tcPr>
            <w:tcW w:w="3360" w:type="pct"/>
          </w:tcPr>
          <w:p w14:paraId="0C1C8003" w14:textId="77777777" w:rsidR="00EF21B2" w:rsidRPr="00D3353F" w:rsidRDefault="00EF21B2" w:rsidP="00560287">
            <w:pPr>
              <w:pStyle w:val="OWSTabletext"/>
            </w:pPr>
            <w:r w:rsidRPr="00D3353F">
              <w:rPr>
                <w:b/>
              </w:rPr>
              <w:t>Combined exposure</w:t>
            </w:r>
          </w:p>
          <w:p w14:paraId="0C1C8004"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40" w:type="pct"/>
          </w:tcPr>
          <w:p w14:paraId="0C1C8005" w14:textId="77777777" w:rsidR="00EF21B2" w:rsidRPr="00D3353F" w:rsidRDefault="00EF21B2" w:rsidP="00560287">
            <w:pPr>
              <w:pStyle w:val="OWSTabletext"/>
            </w:pPr>
            <w:r w:rsidRPr="00D3353F">
              <w:t>390</w:t>
            </w:r>
          </w:p>
        </w:tc>
      </w:tr>
    </w:tbl>
    <w:p w14:paraId="0C1C8007" w14:textId="77777777" w:rsidR="00EF21B2" w:rsidRPr="00D3353F" w:rsidRDefault="00EF21B2" w:rsidP="00EF21B2">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_Ref411940630 \h  \* MERGEFORMAT </w:instrText>
      </w:r>
      <w:r w:rsidR="00176286">
        <w:fldChar w:fldCharType="separate"/>
      </w:r>
      <w:r w:rsidR="00563149" w:rsidRPr="00D3353F">
        <w:t>Table D.</w:t>
      </w:r>
      <w:r w:rsidR="00563149">
        <w:rPr>
          <w:noProof/>
        </w:rPr>
        <w:t>16</w:t>
      </w:r>
      <w:r w:rsidR="00176286">
        <w:fldChar w:fldCharType="end"/>
      </w:r>
      <w:r w:rsidRPr="00D3353F">
        <w:t>).</w:t>
      </w:r>
    </w:p>
    <w:p w14:paraId="0C1C8008" w14:textId="77777777" w:rsidR="00D0391B" w:rsidRPr="00D3353F" w:rsidRDefault="00EF21B2" w:rsidP="00EF21B2">
      <w:pPr>
        <w:pStyle w:val="OWSNormal11pt"/>
      </w:pPr>
      <w:r w:rsidRPr="00D3353F">
        <w:t xml:space="preserve">Based on uncertainty factors derived for this risk characterisation, these MOEs indicate that the chemical, as delivered to operational sites, is </w:t>
      </w:r>
      <w:r w:rsidR="00A27068" w:rsidRPr="00D3353F">
        <w:t xml:space="preserve">of low concern for </w:t>
      </w:r>
      <w:r w:rsidRPr="00D3353F">
        <w:t>workers from repeated exposures during certain operations.</w:t>
      </w:r>
    </w:p>
    <w:p w14:paraId="0C1C8009" w14:textId="77777777" w:rsidR="009318D6" w:rsidRPr="00D3353F" w:rsidRDefault="00EF21B2" w:rsidP="00CF5FA5">
      <w:pPr>
        <w:pStyle w:val="OWSDHeading3"/>
      </w:pPr>
      <w:r w:rsidRPr="00D3353F">
        <w:t>Public health risks</w:t>
      </w:r>
    </w:p>
    <w:p w14:paraId="0C1C800A" w14:textId="77777777" w:rsidR="00D0391B" w:rsidRPr="00D3353F" w:rsidRDefault="00EF21B2" w:rsidP="00CF5FA5">
      <w:pPr>
        <w:pStyle w:val="OWSDHeading4"/>
      </w:pPr>
      <w:r w:rsidRPr="00D3353F">
        <w:t>Acute health risks</w:t>
      </w:r>
    </w:p>
    <w:p w14:paraId="0C1C800B"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A27068" w:rsidRPr="00D3353F">
        <w:t>of low concern</w:t>
      </w:r>
      <w:r w:rsidRPr="00D3353F">
        <w:t xml:space="preserve"> for the public.</w:t>
      </w:r>
    </w:p>
    <w:p w14:paraId="0C1C800C" w14:textId="77777777" w:rsidR="009318D6" w:rsidRPr="00D3353F" w:rsidRDefault="005A0D02" w:rsidP="00CF5FA5">
      <w:pPr>
        <w:pStyle w:val="OWSDHeading4"/>
      </w:pPr>
      <w:r w:rsidRPr="00D3353F">
        <w:t>Long-term</w:t>
      </w:r>
      <w:r w:rsidR="00EF21B2" w:rsidRPr="00D3353F">
        <w:t xml:space="preserve"> health risks</w:t>
      </w:r>
    </w:p>
    <w:p w14:paraId="0C1C800D"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00E" w14:textId="77777777" w:rsidR="00EF21B2" w:rsidRDefault="00EF21B2" w:rsidP="00EF21B2">
      <w:pPr>
        <w:pStyle w:val="OWSNormal11pt"/>
      </w:pPr>
      <w:r w:rsidRPr="00D3353F">
        <w:t xml:space="preserve">Based on the adverse health effects and NOAELs established for these effects, MOEs were </w:t>
      </w:r>
      <w:r w:rsidRPr="0097680C">
        <w:t>calculated for pregnant individuals (</w:t>
      </w:r>
      <w:r w:rsidR="00176286">
        <w:fldChar w:fldCharType="begin"/>
      </w:r>
      <w:r w:rsidR="00176286">
        <w:instrText xml:space="preserve"> REF _Ref411940765 \h  \* MERGEFORMAT </w:instrText>
      </w:r>
      <w:r w:rsidR="00176286">
        <w:fldChar w:fldCharType="separate"/>
      </w:r>
      <w:r w:rsidR="00563149" w:rsidRPr="0097680C">
        <w:t>Table D.21</w:t>
      </w:r>
      <w:r w:rsidR="00176286">
        <w:fldChar w:fldCharType="end"/>
      </w:r>
      <w:r w:rsidRPr="0097680C">
        <w:t>) and the general population (</w:t>
      </w:r>
      <w:r w:rsidR="00176286">
        <w:fldChar w:fldCharType="begin"/>
      </w:r>
      <w:r w:rsidR="00176286">
        <w:instrText xml:space="preserve"> REF _Ref411940775 \h  \* MERGEFORMAT </w:instrText>
      </w:r>
      <w:r w:rsidR="00176286">
        <w:fldChar w:fldCharType="separate"/>
      </w:r>
      <w:r w:rsidR="00563149" w:rsidRPr="0097680C">
        <w:t>Table D.22</w:t>
      </w:r>
      <w:r w:rsidR="00176286">
        <w:fldChar w:fldCharType="end"/>
      </w:r>
      <w:r w:rsidRPr="0097680C">
        <w:t>) for various expos</w:t>
      </w:r>
      <w:r w:rsidR="0097680C" w:rsidRPr="0097680C">
        <w:t>ure scenarios.</w:t>
      </w:r>
    </w:p>
    <w:p w14:paraId="0C1C800F" w14:textId="77777777" w:rsidR="0097680C" w:rsidRDefault="0097680C" w:rsidP="00EF21B2">
      <w:pPr>
        <w:pStyle w:val="OWSNormal11pt"/>
      </w:pPr>
    </w:p>
    <w:p w14:paraId="0C1C8010" w14:textId="77777777" w:rsidR="0097680C" w:rsidRPr="0097680C" w:rsidRDefault="0097680C" w:rsidP="00EF21B2">
      <w:pPr>
        <w:pStyle w:val="OWSNormal11pt"/>
      </w:pPr>
    </w:p>
    <w:p w14:paraId="0C1C8011" w14:textId="77777777" w:rsidR="00EF21B2" w:rsidRPr="00D3353F" w:rsidRDefault="00EF21B2" w:rsidP="00371081">
      <w:pPr>
        <w:pStyle w:val="OWStablecaption"/>
      </w:pPr>
      <w:bookmarkStart w:id="52" w:name="_Ref41194076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w:t>
      </w:r>
      <w:r w:rsidR="005A78AD" w:rsidRPr="00D3353F">
        <w:fldChar w:fldCharType="end"/>
      </w:r>
      <w:bookmarkEnd w:id="52"/>
      <w:r w:rsidRPr="00D3353F">
        <w:t xml:space="preserve"> Margins of Exposure calculated for different public exposure scenarios for pregnant individuals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562"/>
        <w:gridCol w:w="2499"/>
      </w:tblGrid>
      <w:tr w:rsidR="00EF21B2" w:rsidRPr="00D3353F" w14:paraId="0C1C8014" w14:textId="77777777" w:rsidTr="00560287">
        <w:trPr>
          <w:tblHeader/>
        </w:trPr>
        <w:tc>
          <w:tcPr>
            <w:tcW w:w="3621" w:type="pct"/>
            <w:shd w:val="clear" w:color="auto" w:fill="C6D9F1" w:themeFill="text2" w:themeFillTint="33"/>
          </w:tcPr>
          <w:p w14:paraId="0C1C8012" w14:textId="77777777" w:rsidR="00EF21B2" w:rsidRPr="00D3353F" w:rsidRDefault="00F90AB0" w:rsidP="00E541A6">
            <w:pPr>
              <w:pStyle w:val="OWSTableheading"/>
            </w:pPr>
            <w:r w:rsidRPr="00D3353F">
              <w:t>Public exposure scenario</w:t>
            </w:r>
            <w:r w:rsidR="00EF21B2" w:rsidRPr="00D3353F">
              <w:t>*</w:t>
            </w:r>
          </w:p>
        </w:tc>
        <w:tc>
          <w:tcPr>
            <w:tcW w:w="1379" w:type="pct"/>
            <w:shd w:val="clear" w:color="auto" w:fill="C6D9F1" w:themeFill="text2" w:themeFillTint="33"/>
          </w:tcPr>
          <w:p w14:paraId="0C1C8013" w14:textId="77777777" w:rsidR="00EF21B2" w:rsidRPr="00D3353F" w:rsidRDefault="00EF21B2" w:rsidP="00E541A6">
            <w:pPr>
              <w:pStyle w:val="OWSTableheading"/>
            </w:pPr>
            <w:r w:rsidRPr="00D3353F">
              <w:t>Margin of Exposure (MOE) for pregnant individuals</w:t>
            </w:r>
          </w:p>
        </w:tc>
      </w:tr>
      <w:tr w:rsidR="00EF21B2" w:rsidRPr="00D3353F" w14:paraId="0C1C8016" w14:textId="77777777" w:rsidTr="00560287">
        <w:tc>
          <w:tcPr>
            <w:tcW w:w="5000" w:type="pct"/>
            <w:gridSpan w:val="2"/>
            <w:shd w:val="clear" w:color="auto" w:fill="D9D9D9" w:themeFill="background1" w:themeFillShade="D9"/>
          </w:tcPr>
          <w:p w14:paraId="0C1C8015" w14:textId="77777777" w:rsidR="00EF21B2" w:rsidRPr="00D3353F" w:rsidRDefault="00EF21B2" w:rsidP="00560287">
            <w:pPr>
              <w:pStyle w:val="OWSTablesub-heading"/>
            </w:pPr>
            <w:r w:rsidRPr="00D3353F">
              <w:t>Accidental bulk spill during transport and surface runoff</w:t>
            </w:r>
          </w:p>
        </w:tc>
      </w:tr>
      <w:tr w:rsidR="00EF21B2" w:rsidRPr="00D3353F" w14:paraId="0C1C801A" w14:textId="77777777" w:rsidTr="00560287">
        <w:tc>
          <w:tcPr>
            <w:tcW w:w="3621" w:type="pct"/>
          </w:tcPr>
          <w:p w14:paraId="0C1C8017" w14:textId="77777777" w:rsidR="00EF21B2" w:rsidRPr="00D3353F" w:rsidRDefault="009318D6" w:rsidP="00560287">
            <w:pPr>
              <w:pStyle w:val="OWSTabletext"/>
              <w:rPr>
                <w:b/>
              </w:rPr>
            </w:pPr>
            <w:r w:rsidRPr="00D3353F">
              <w:rPr>
                <w:b/>
              </w:rPr>
              <w:t>Combined exposure from bulk spill – surface water use</w:t>
            </w:r>
          </w:p>
          <w:p w14:paraId="0C1C8018" w14:textId="77777777" w:rsidR="00EF21B2" w:rsidRPr="00D3353F" w:rsidRDefault="00CA72C4" w:rsidP="00560287">
            <w:pPr>
              <w:pStyle w:val="OWSTabletext"/>
            </w:pPr>
            <w:r>
              <w:t>Drinking, bathing</w:t>
            </w:r>
            <w:r w:rsidR="00EF21B2" w:rsidRPr="00D3353F">
              <w:t xml:space="preserve"> and swimming in contaminated surface water</w:t>
            </w:r>
          </w:p>
        </w:tc>
        <w:tc>
          <w:tcPr>
            <w:tcW w:w="1379" w:type="pct"/>
          </w:tcPr>
          <w:p w14:paraId="0C1C8019" w14:textId="77777777" w:rsidR="00EF21B2" w:rsidRPr="00D3353F" w:rsidRDefault="00E157A5" w:rsidP="00560287">
            <w:pPr>
              <w:pStyle w:val="OWSTabletext"/>
            </w:pPr>
            <w:r w:rsidRPr="00D3353F">
              <w:t xml:space="preserve"> 41</w:t>
            </w:r>
          </w:p>
        </w:tc>
      </w:tr>
      <w:tr w:rsidR="00EF21B2" w:rsidRPr="00D3353F" w14:paraId="0C1C801C" w14:textId="77777777" w:rsidTr="00560287">
        <w:trPr>
          <w:trHeight w:val="247"/>
        </w:trPr>
        <w:tc>
          <w:tcPr>
            <w:tcW w:w="5000" w:type="pct"/>
            <w:gridSpan w:val="2"/>
            <w:shd w:val="clear" w:color="auto" w:fill="D9D9D9" w:themeFill="background1" w:themeFillShade="D9"/>
          </w:tcPr>
          <w:p w14:paraId="0C1C801B" w14:textId="77777777" w:rsidR="00EF21B2" w:rsidRPr="00D3353F" w:rsidRDefault="005A0D02" w:rsidP="00FA7694">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w:t>
            </w:r>
            <w:r w:rsidR="00EF21B2" w:rsidRPr="00D3353F">
              <w:t>produced water storage pond</w:t>
            </w:r>
          </w:p>
        </w:tc>
      </w:tr>
      <w:tr w:rsidR="00EF21B2" w:rsidRPr="00D3353F" w14:paraId="0C1C8020" w14:textId="77777777" w:rsidTr="00560287">
        <w:tc>
          <w:tcPr>
            <w:tcW w:w="3621" w:type="pct"/>
          </w:tcPr>
          <w:p w14:paraId="0C1C801D" w14:textId="77777777" w:rsidR="00EF21B2" w:rsidRPr="00D3353F" w:rsidRDefault="009318D6" w:rsidP="00560287">
            <w:pPr>
              <w:pStyle w:val="OWSTabletext"/>
              <w:rPr>
                <w:b/>
              </w:rPr>
            </w:pPr>
            <w:r w:rsidRPr="00D3353F">
              <w:rPr>
                <w:b/>
              </w:rPr>
              <w:t>Combined exposure from subsurface leak –</w:t>
            </w:r>
            <w:r w:rsidR="00FB2866">
              <w:rPr>
                <w:b/>
              </w:rPr>
              <w:t xml:space="preserve"> </w:t>
            </w:r>
            <w:r w:rsidR="00350823">
              <w:rPr>
                <w:b/>
              </w:rPr>
              <w:t>groundwater</w:t>
            </w:r>
            <w:r w:rsidR="00840066">
              <w:rPr>
                <w:b/>
              </w:rPr>
              <w:t>/</w:t>
            </w:r>
            <w:r w:rsidR="00350823">
              <w:rPr>
                <w:b/>
              </w:rPr>
              <w:t>surface</w:t>
            </w:r>
            <w:r w:rsidRPr="00D3353F">
              <w:rPr>
                <w:b/>
              </w:rPr>
              <w:t xml:space="preserve"> water use</w:t>
            </w:r>
          </w:p>
          <w:p w14:paraId="0C1C801E" w14:textId="77777777" w:rsidR="00EF21B2" w:rsidRPr="00D3353F" w:rsidRDefault="00EF21B2" w:rsidP="00560287">
            <w:pPr>
              <w:pStyle w:val="OWSTabletext"/>
            </w:pPr>
            <w:r w:rsidRPr="00D3353F">
              <w:t>Drinking and bathing in contaminated groundwater plus swimming in contaminated surface water</w:t>
            </w:r>
          </w:p>
        </w:tc>
        <w:tc>
          <w:tcPr>
            <w:tcW w:w="1379" w:type="pct"/>
          </w:tcPr>
          <w:p w14:paraId="0C1C801F" w14:textId="77777777" w:rsidR="00EF21B2" w:rsidRPr="00D3353F" w:rsidRDefault="00E157A5" w:rsidP="00560287">
            <w:pPr>
              <w:pStyle w:val="OWSTabletext"/>
              <w:rPr>
                <w:vertAlign w:val="superscript"/>
              </w:rPr>
            </w:pPr>
            <w:r w:rsidRPr="00D3353F">
              <w:t xml:space="preserve"> </w:t>
            </w:r>
            <w:r w:rsidR="004E1A17" w:rsidRPr="00D3353F">
              <w:t>618</w:t>
            </w:r>
          </w:p>
        </w:tc>
      </w:tr>
      <w:tr w:rsidR="00EF21B2" w:rsidRPr="00D3353F" w14:paraId="0C1C8024" w14:textId="77777777" w:rsidTr="00560287">
        <w:tc>
          <w:tcPr>
            <w:tcW w:w="3621" w:type="pct"/>
          </w:tcPr>
          <w:p w14:paraId="0C1C8021" w14:textId="77777777" w:rsidR="00EF21B2" w:rsidRPr="00D3353F" w:rsidRDefault="009318D6" w:rsidP="00560287">
            <w:pPr>
              <w:pStyle w:val="OWSTabletext"/>
              <w:rPr>
                <w:b/>
              </w:rPr>
            </w:pPr>
            <w:r w:rsidRPr="00D3353F">
              <w:rPr>
                <w:b/>
              </w:rPr>
              <w:t>Combined exposure from subsurface leak - surface water use</w:t>
            </w:r>
          </w:p>
          <w:p w14:paraId="0C1C8022" w14:textId="77777777" w:rsidR="00EF21B2" w:rsidRPr="00D3353F" w:rsidRDefault="00CA72C4" w:rsidP="00560287">
            <w:pPr>
              <w:pStyle w:val="OWSTabletext"/>
            </w:pPr>
            <w:r>
              <w:t>Drinking, bathing</w:t>
            </w:r>
            <w:r w:rsidR="00EF21B2" w:rsidRPr="00D3353F">
              <w:t xml:space="preserve"> and swimming in contaminated surface water</w:t>
            </w:r>
          </w:p>
        </w:tc>
        <w:tc>
          <w:tcPr>
            <w:tcW w:w="1379" w:type="pct"/>
          </w:tcPr>
          <w:p w14:paraId="0C1C8023" w14:textId="77777777" w:rsidR="00EF21B2" w:rsidRPr="00D3353F" w:rsidRDefault="004E1A17" w:rsidP="003F0F38">
            <w:pPr>
              <w:pStyle w:val="OWSTabletext"/>
              <w:rPr>
                <w:vertAlign w:val="superscript"/>
              </w:rPr>
            </w:pPr>
            <w:r w:rsidRPr="00D3353F">
              <w:t xml:space="preserve"> 3</w:t>
            </w:r>
            <w:r w:rsidR="003F0F38" w:rsidRPr="00D3353F">
              <w:t>.</w:t>
            </w:r>
            <w:r w:rsidRPr="00D3353F">
              <w:t>40</w:t>
            </w:r>
            <w:r w:rsidR="003F0F38" w:rsidRPr="00D3353F">
              <w:t xml:space="preserve"> x 10</w:t>
            </w:r>
            <w:r w:rsidR="003F0F38" w:rsidRPr="00D3353F">
              <w:rPr>
                <w:vertAlign w:val="superscript"/>
              </w:rPr>
              <w:t>6</w:t>
            </w:r>
          </w:p>
        </w:tc>
      </w:tr>
    </w:tbl>
    <w:p w14:paraId="0C1C8025" w14:textId="77777777" w:rsidR="00EF21B2" w:rsidRPr="00D3353F" w:rsidRDefault="00EF21B2" w:rsidP="00EF21B2">
      <w:pPr>
        <w:pStyle w:val="OWSBelowTableText9pt"/>
      </w:pPr>
      <w:r w:rsidRPr="00D3353F">
        <w:t xml:space="preserve">* MOEs for a bulk spill from </w:t>
      </w:r>
      <w:r w:rsidR="006A59D4" w:rsidRPr="00D3353F">
        <w:t xml:space="preserve">flowback </w:t>
      </w:r>
      <w:r w:rsidR="000201F9">
        <w:t>and / or</w:t>
      </w:r>
      <w:r w:rsidR="006A59D4" w:rsidRPr="00D3353F">
        <w:t xml:space="preserve"> produced</w:t>
      </w:r>
      <w:r w:rsidR="00FB2866">
        <w:t xml:space="preserve"> </w:t>
      </w:r>
      <w:r w:rsidRPr="00D3353F">
        <w:t>water storage pond are not calculated due to negligible PECs and internal human doses (</w:t>
      </w:r>
      <w:r w:rsidR="00176286">
        <w:fldChar w:fldCharType="begin"/>
      </w:r>
      <w:r w:rsidR="00176286">
        <w:instrText xml:space="preserve"> REF _Ref411940815 \h  \* MERGEFORMAT </w:instrText>
      </w:r>
      <w:r w:rsidR="00176286">
        <w:fldChar w:fldCharType="separate"/>
      </w:r>
      <w:r w:rsidR="00563149" w:rsidRPr="00D3353F">
        <w:t>Table D.</w:t>
      </w:r>
      <w:r w:rsidR="00563149">
        <w:rPr>
          <w:noProof/>
        </w:rPr>
        <w:t>17</w:t>
      </w:r>
      <w:r w:rsidR="00176286">
        <w:fldChar w:fldCharType="end"/>
      </w:r>
      <w:r w:rsidRPr="00D3353F">
        <w:t xml:space="preserve"> and </w:t>
      </w:r>
      <w:r w:rsidR="00176286">
        <w:fldChar w:fldCharType="begin"/>
      </w:r>
      <w:r w:rsidR="00176286">
        <w:instrText xml:space="preserve"> REF _Ref411940824 \h  \* MERGEFORMAT </w:instrText>
      </w:r>
      <w:r w:rsidR="00176286">
        <w:fldChar w:fldCharType="separate"/>
      </w:r>
      <w:r w:rsidR="00563149" w:rsidRPr="00D3353F">
        <w:t>Table D.</w:t>
      </w:r>
      <w:r w:rsidR="00563149">
        <w:rPr>
          <w:noProof/>
        </w:rPr>
        <w:t>18</w:t>
      </w:r>
      <w:r w:rsidR="00176286">
        <w:fldChar w:fldCharType="end"/>
      </w:r>
      <w:r w:rsidRPr="00D3353F">
        <w:t>).</w:t>
      </w:r>
    </w:p>
    <w:p w14:paraId="0C1C8026" w14:textId="77777777" w:rsidR="00EF21B2" w:rsidRPr="00D3353F" w:rsidRDefault="00EF21B2" w:rsidP="00371081">
      <w:pPr>
        <w:pStyle w:val="OWStablecaption"/>
      </w:pPr>
      <w:bookmarkStart w:id="53" w:name="_Ref41194077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w:t>
      </w:r>
      <w:r w:rsidR="005A78AD" w:rsidRPr="00D3353F">
        <w:fldChar w:fldCharType="end"/>
      </w:r>
      <w:bookmarkEnd w:id="53"/>
      <w:r w:rsidRPr="00D3353F">
        <w:t xml:space="preserve"> Margins of Exposure calculated for different public exposure scenarios for the general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02A" w14:textId="77777777" w:rsidTr="00560287">
        <w:trPr>
          <w:tblHeader/>
        </w:trPr>
        <w:tc>
          <w:tcPr>
            <w:tcW w:w="2722" w:type="pct"/>
            <w:shd w:val="clear" w:color="auto" w:fill="C6D9F1" w:themeFill="text2" w:themeFillTint="33"/>
          </w:tcPr>
          <w:p w14:paraId="0C1C8027"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028"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029" w14:textId="77777777" w:rsidR="00EF21B2" w:rsidRPr="00D3353F" w:rsidRDefault="00EF21B2" w:rsidP="00E541A6">
            <w:pPr>
              <w:pStyle w:val="OWSTableheading"/>
            </w:pPr>
            <w:r w:rsidRPr="00D3353F">
              <w:t>Margin of Exposure (MOE) (CHILDREN)</w:t>
            </w:r>
          </w:p>
        </w:tc>
      </w:tr>
      <w:tr w:rsidR="00EF21B2" w:rsidRPr="00D3353F" w14:paraId="0C1C802C" w14:textId="77777777" w:rsidTr="00560287">
        <w:tc>
          <w:tcPr>
            <w:tcW w:w="5000" w:type="pct"/>
            <w:gridSpan w:val="3"/>
            <w:shd w:val="clear" w:color="auto" w:fill="D9D9D9" w:themeFill="background1" w:themeFillShade="D9"/>
          </w:tcPr>
          <w:p w14:paraId="0C1C802B" w14:textId="77777777" w:rsidR="00EF21B2" w:rsidRPr="00D3353F" w:rsidRDefault="00EF21B2" w:rsidP="00560287">
            <w:pPr>
              <w:pStyle w:val="OWSTablesub-heading"/>
            </w:pPr>
            <w:r w:rsidRPr="00D3353F">
              <w:t xml:space="preserve">Accidental bulk spill during transport and surface runoff </w:t>
            </w:r>
          </w:p>
        </w:tc>
      </w:tr>
      <w:tr w:rsidR="00EF21B2" w:rsidRPr="00D3353F" w14:paraId="0C1C8031" w14:textId="77777777" w:rsidTr="00560287">
        <w:tc>
          <w:tcPr>
            <w:tcW w:w="2722" w:type="pct"/>
          </w:tcPr>
          <w:p w14:paraId="0C1C802D" w14:textId="77777777" w:rsidR="00EF21B2" w:rsidRPr="00D3353F" w:rsidRDefault="009318D6" w:rsidP="00560287">
            <w:pPr>
              <w:pStyle w:val="OWSTabletext"/>
              <w:rPr>
                <w:b/>
              </w:rPr>
            </w:pPr>
            <w:r w:rsidRPr="00D3353F">
              <w:rPr>
                <w:b/>
              </w:rPr>
              <w:t>Combined exposure from bulk spill – surface water use</w:t>
            </w:r>
          </w:p>
          <w:p w14:paraId="0C1C802E"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02F" w14:textId="77777777" w:rsidR="00EF21B2" w:rsidRPr="00D3353F" w:rsidRDefault="00E157A5" w:rsidP="00560287">
            <w:pPr>
              <w:pStyle w:val="OWSTabletext"/>
            </w:pPr>
            <w:r w:rsidRPr="00D3353F">
              <w:t xml:space="preserve"> 49</w:t>
            </w:r>
          </w:p>
        </w:tc>
        <w:tc>
          <w:tcPr>
            <w:tcW w:w="1139" w:type="pct"/>
          </w:tcPr>
          <w:p w14:paraId="0C1C8030" w14:textId="77777777" w:rsidR="00EF21B2" w:rsidRPr="00D3353F" w:rsidRDefault="00E157A5" w:rsidP="00560287">
            <w:pPr>
              <w:pStyle w:val="OWSTabletext"/>
            </w:pPr>
            <w:r w:rsidRPr="00D3353F">
              <w:t xml:space="preserve"> 14</w:t>
            </w:r>
          </w:p>
        </w:tc>
      </w:tr>
      <w:tr w:rsidR="00EF21B2" w:rsidRPr="00D3353F" w14:paraId="0C1C8033" w14:textId="77777777" w:rsidTr="00560287">
        <w:trPr>
          <w:trHeight w:val="247"/>
        </w:trPr>
        <w:tc>
          <w:tcPr>
            <w:tcW w:w="5000" w:type="pct"/>
            <w:gridSpan w:val="3"/>
            <w:shd w:val="clear" w:color="auto" w:fill="D9D9D9" w:themeFill="background1" w:themeFillShade="D9"/>
          </w:tcPr>
          <w:p w14:paraId="0C1C8032" w14:textId="77777777" w:rsidR="00EF21B2" w:rsidRPr="00D3353F" w:rsidRDefault="005A0D02" w:rsidP="00FA7694">
            <w:pPr>
              <w:pStyle w:val="OWSTablesub-heading"/>
            </w:pPr>
            <w:r w:rsidRPr="00D3353F">
              <w:t>Long-term</w:t>
            </w:r>
            <w:r w:rsidR="00EF21B2" w:rsidRPr="00D3353F">
              <w:t xml:space="preserve"> subsurface leak from </w:t>
            </w:r>
            <w:r w:rsidR="006A59D4" w:rsidRPr="00D3353F">
              <w:t xml:space="preserve">flowback </w:t>
            </w:r>
            <w:r w:rsidR="000201F9">
              <w:t>and / or</w:t>
            </w:r>
            <w:r w:rsidR="006A59D4" w:rsidRPr="00D3353F">
              <w:t xml:space="preserve"> </w:t>
            </w:r>
            <w:r w:rsidR="00EF21B2" w:rsidRPr="00D3353F">
              <w:t>produced water storage pond</w:t>
            </w:r>
          </w:p>
        </w:tc>
      </w:tr>
      <w:tr w:rsidR="00EF21B2" w:rsidRPr="00D3353F" w14:paraId="0C1C8038" w14:textId="77777777" w:rsidTr="00560287">
        <w:tc>
          <w:tcPr>
            <w:tcW w:w="2722" w:type="pct"/>
          </w:tcPr>
          <w:p w14:paraId="0C1C8034"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035"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8036" w14:textId="77777777" w:rsidR="00EF21B2" w:rsidRPr="00D3353F" w:rsidRDefault="00E157A5" w:rsidP="00560287">
            <w:pPr>
              <w:pStyle w:val="OWSTabletext"/>
            </w:pPr>
            <w:r w:rsidRPr="00D3353F">
              <w:t xml:space="preserve"> 742</w:t>
            </w:r>
          </w:p>
        </w:tc>
        <w:tc>
          <w:tcPr>
            <w:tcW w:w="1139" w:type="pct"/>
          </w:tcPr>
          <w:p w14:paraId="0C1C8037" w14:textId="77777777" w:rsidR="00EF21B2" w:rsidRPr="00D3353F" w:rsidRDefault="00E157A5" w:rsidP="00560287">
            <w:pPr>
              <w:pStyle w:val="OWSTabletext"/>
            </w:pPr>
            <w:r w:rsidRPr="00D3353F">
              <w:t xml:space="preserve"> 212</w:t>
            </w:r>
          </w:p>
        </w:tc>
      </w:tr>
      <w:tr w:rsidR="00EF21B2" w:rsidRPr="00D3353F" w14:paraId="0C1C803D" w14:textId="77777777" w:rsidTr="00560287">
        <w:tc>
          <w:tcPr>
            <w:tcW w:w="2722" w:type="pct"/>
          </w:tcPr>
          <w:p w14:paraId="0C1C8039" w14:textId="77777777" w:rsidR="00EF21B2" w:rsidRPr="00D3353F" w:rsidRDefault="009318D6" w:rsidP="00560287">
            <w:pPr>
              <w:pStyle w:val="OWSTabletext"/>
              <w:rPr>
                <w:b/>
              </w:rPr>
            </w:pPr>
            <w:r w:rsidRPr="00D3353F">
              <w:rPr>
                <w:b/>
              </w:rPr>
              <w:t>Combined exposure from subsurface leak - surface water use</w:t>
            </w:r>
          </w:p>
          <w:p w14:paraId="0C1C803A"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03B" w14:textId="77777777" w:rsidR="00EF21B2" w:rsidRPr="00D3353F" w:rsidRDefault="00E157A5" w:rsidP="00560287">
            <w:pPr>
              <w:pStyle w:val="OWSTabletext"/>
            </w:pPr>
            <w:r w:rsidRPr="00D3353F">
              <w:t xml:space="preserve"> 4</w:t>
            </w:r>
            <w:r w:rsidR="003F0F38" w:rsidRPr="00D3353F">
              <w:t>.</w:t>
            </w:r>
            <w:r w:rsidRPr="00D3353F">
              <w:t>08</w:t>
            </w:r>
            <w:r w:rsidR="003F0F38" w:rsidRPr="00D3353F">
              <w:t xml:space="preserve"> x 10</w:t>
            </w:r>
            <w:r w:rsidR="003F0F38" w:rsidRPr="00D3353F">
              <w:rPr>
                <w:vertAlign w:val="superscript"/>
              </w:rPr>
              <w:t>6</w:t>
            </w:r>
          </w:p>
        </w:tc>
        <w:tc>
          <w:tcPr>
            <w:tcW w:w="1139" w:type="pct"/>
          </w:tcPr>
          <w:p w14:paraId="0C1C803C" w14:textId="77777777" w:rsidR="00EF21B2" w:rsidRPr="00D3353F" w:rsidRDefault="00E157A5" w:rsidP="00560287">
            <w:pPr>
              <w:pStyle w:val="OWSTabletext"/>
            </w:pPr>
            <w:r w:rsidRPr="00D3353F">
              <w:t xml:space="preserve"> 1</w:t>
            </w:r>
            <w:r w:rsidR="003F0F38" w:rsidRPr="00D3353F">
              <w:t>.</w:t>
            </w:r>
            <w:r w:rsidRPr="00D3353F">
              <w:t>1</w:t>
            </w:r>
            <w:r w:rsidR="003F0F38" w:rsidRPr="00D3353F">
              <w:t>7 x 10</w:t>
            </w:r>
            <w:r w:rsidR="003F0F38" w:rsidRPr="00D3353F">
              <w:rPr>
                <w:vertAlign w:val="superscript"/>
              </w:rPr>
              <w:t>6</w:t>
            </w:r>
          </w:p>
        </w:tc>
      </w:tr>
    </w:tbl>
    <w:p w14:paraId="0C1C803E" w14:textId="77777777" w:rsidR="00EF21B2" w:rsidRPr="00D3353F" w:rsidRDefault="00EF21B2" w:rsidP="00EF21B2">
      <w:pPr>
        <w:pStyle w:val="OWSBelowTableText9pt"/>
      </w:pPr>
      <w:r w:rsidRPr="00D3353F">
        <w:t xml:space="preserve">* MOEs for a bulk spill from </w:t>
      </w:r>
      <w:r w:rsidR="006A59D4" w:rsidRPr="00D3353F">
        <w:t xml:space="preserve">flowback </w:t>
      </w:r>
      <w:r w:rsidR="000201F9">
        <w:t>and / or</w:t>
      </w:r>
      <w:r w:rsidR="006A59D4" w:rsidRPr="00D3353F">
        <w:t xml:space="preserve"> produced</w:t>
      </w:r>
      <w:r w:rsidR="00FB2866">
        <w:t xml:space="preserve"> </w:t>
      </w:r>
      <w:r w:rsidRPr="00D3353F">
        <w:t>water storage pond are not calculated due to negligible PECs and internal human doses (</w:t>
      </w:r>
      <w:r w:rsidR="00176286">
        <w:fldChar w:fldCharType="begin"/>
      </w:r>
      <w:r w:rsidR="00176286">
        <w:instrText xml:space="preserve"> REF _Ref411940815 \h  \* MERGEFORMAT </w:instrText>
      </w:r>
      <w:r w:rsidR="00176286">
        <w:fldChar w:fldCharType="separate"/>
      </w:r>
      <w:r w:rsidR="00563149" w:rsidRPr="00D3353F">
        <w:t>Table D.</w:t>
      </w:r>
      <w:r w:rsidR="00563149">
        <w:rPr>
          <w:noProof/>
        </w:rPr>
        <w:t>17</w:t>
      </w:r>
      <w:r w:rsidR="00176286">
        <w:fldChar w:fldCharType="end"/>
      </w:r>
      <w:r w:rsidRPr="00D3353F">
        <w:t xml:space="preserve"> and </w:t>
      </w:r>
      <w:r w:rsidR="00176286">
        <w:fldChar w:fldCharType="begin"/>
      </w:r>
      <w:r w:rsidR="00176286">
        <w:instrText xml:space="preserve"> REF _Ref411940824 \h  \* MERGEFORMAT </w:instrText>
      </w:r>
      <w:r w:rsidR="00176286">
        <w:fldChar w:fldCharType="separate"/>
      </w:r>
      <w:r w:rsidR="00563149" w:rsidRPr="00D3353F">
        <w:t>Table D.</w:t>
      </w:r>
      <w:r w:rsidR="00563149">
        <w:rPr>
          <w:noProof/>
        </w:rPr>
        <w:t>18</w:t>
      </w:r>
      <w:r w:rsidR="00176286">
        <w:fldChar w:fldCharType="end"/>
      </w:r>
      <w:r w:rsidRPr="00D3353F">
        <w:t>).</w:t>
      </w:r>
    </w:p>
    <w:p w14:paraId="0C1C803F" w14:textId="77777777" w:rsidR="00D0391B" w:rsidRPr="00D3353F" w:rsidRDefault="00EF21B2" w:rsidP="00EF21B2">
      <w:pPr>
        <w:pStyle w:val="OWSNormal11pt"/>
      </w:pPr>
      <w:r w:rsidRPr="00D3353F">
        <w:t xml:space="preserve">Based on uncertainty factors derived for this risk characterisation and conservative assumptions within the exposure modelling, the MOEs for pregnant individuals indicate that the chemical is </w:t>
      </w:r>
      <w:r w:rsidR="00A27068" w:rsidRPr="00D3353F">
        <w:t>of low concern for</w:t>
      </w:r>
      <w:r w:rsidRPr="00D3353F">
        <w:t xml:space="preserve"> developmental toxicity from repeated exposures based on the modelled exposure scenarios. In contrast, the MOEs for the general population suggest a </w:t>
      </w:r>
      <w:r w:rsidR="00A27068" w:rsidRPr="00D3353F">
        <w:t>potential concern for</w:t>
      </w:r>
      <w:r w:rsidRPr="00D3353F">
        <w:t xml:space="preserve"> kidney effects for adults and children from repeated exposures to contaminated </w:t>
      </w:r>
      <w:r w:rsidR="00A27068" w:rsidRPr="00D3353F">
        <w:t xml:space="preserve">surface </w:t>
      </w:r>
      <w:r w:rsidRPr="00D3353F">
        <w:t>water following a transport spill.</w:t>
      </w:r>
    </w:p>
    <w:p w14:paraId="0C1C8040" w14:textId="4A69BDBF" w:rsidR="00EF21B2" w:rsidRPr="00D3353F" w:rsidRDefault="00EF21B2" w:rsidP="00EF21B2">
      <w:pPr>
        <w:pStyle w:val="OWSNormal11pt"/>
      </w:pPr>
      <w:r w:rsidRPr="00D3353F">
        <w:t xml:space="preserve">It should be noted that while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w:t>
      </w:r>
      <w:r w:rsidR="00FB2866">
        <w:t> </w:t>
      </w:r>
      <w:r w:rsidRPr="00D3353F">
        <w:t>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041" w14:textId="77777777" w:rsidR="009318D6" w:rsidRPr="00D3353F" w:rsidRDefault="00EF21B2" w:rsidP="00CF5FA5">
      <w:pPr>
        <w:pStyle w:val="OWSDHeading3"/>
      </w:pPr>
      <w:r w:rsidRPr="00D3353F">
        <w:t>Conclusions</w:t>
      </w:r>
    </w:p>
    <w:p w14:paraId="0C1C8042" w14:textId="77777777" w:rsidR="009318D6" w:rsidRPr="00D3353F" w:rsidRDefault="00EF21B2" w:rsidP="00CF5FA5">
      <w:pPr>
        <w:pStyle w:val="OWSDHeading4"/>
      </w:pPr>
      <w:r w:rsidRPr="00D3353F">
        <w:t>Occupational health risks</w:t>
      </w:r>
    </w:p>
    <w:p w14:paraId="0C1C8043" w14:textId="77777777" w:rsidR="00EF21B2" w:rsidRPr="00D3353F" w:rsidRDefault="00EF21B2" w:rsidP="00EF21B2">
      <w:pPr>
        <w:pStyle w:val="OWSNormal11pt"/>
      </w:pPr>
      <w:r w:rsidRPr="00D3353F">
        <w:t xml:space="preserve">The chemical as delivered to operational sites is </w:t>
      </w:r>
      <w:r w:rsidR="00151707" w:rsidRPr="00D3353F">
        <w:t>of potential concern for</w:t>
      </w:r>
      <w:r w:rsidRPr="00D3353F">
        <w:t xml:space="preserve"> acute health </w:t>
      </w:r>
      <w:r w:rsidR="00151707" w:rsidRPr="00D3353F">
        <w:t xml:space="preserve">effects </w:t>
      </w:r>
      <w:r w:rsidRPr="00D3353F">
        <w:t>for workers during operations based on the potential for respiratory irritation.</w:t>
      </w:r>
    </w:p>
    <w:p w14:paraId="0C1C8044" w14:textId="77777777" w:rsidR="00EF21B2" w:rsidRPr="00D3353F" w:rsidRDefault="00EF21B2" w:rsidP="00EF21B2">
      <w:pPr>
        <w:pStyle w:val="OWSNormal11pt"/>
      </w:pPr>
      <w:r w:rsidRPr="00D3353F">
        <w:t xml:space="preserve">Exposure to the chemical via hydraulic fracturing fluids is </w:t>
      </w:r>
      <w:r w:rsidR="00151707" w:rsidRPr="00D3353F">
        <w:t xml:space="preserve">of low concern for </w:t>
      </w:r>
      <w:r w:rsidRPr="00D3353F">
        <w:t xml:space="preserve">acute health </w:t>
      </w:r>
      <w:r w:rsidR="00151707" w:rsidRPr="00D3353F">
        <w:t xml:space="preserve">effects </w:t>
      </w:r>
      <w:r w:rsidRPr="00D3353F">
        <w:t>for workers.</w:t>
      </w:r>
    </w:p>
    <w:p w14:paraId="0C1C8045" w14:textId="77777777" w:rsidR="00EF21B2" w:rsidRPr="00D3353F" w:rsidRDefault="00EF21B2" w:rsidP="00EF21B2">
      <w:pPr>
        <w:pStyle w:val="OWSNormal11pt"/>
      </w:pPr>
      <w:r w:rsidRPr="00D3353F">
        <w:t xml:space="preserve">Calculated MOEs indicate that the chemical as delivered to operational sites is </w:t>
      </w:r>
      <w:r w:rsidR="00151707" w:rsidRPr="00D3353F">
        <w:t>of low concern for</w:t>
      </w:r>
      <w:r w:rsidRPr="00D3353F">
        <w:t xml:space="preserve"> workers from repeated exposures during operations. Also, repeated exposure to the chemical via hydraulic fracturing fluids is </w:t>
      </w:r>
      <w:r w:rsidR="00151707" w:rsidRPr="00D3353F">
        <w:t>of low concern for</w:t>
      </w:r>
      <w:r w:rsidRPr="00D3353F">
        <w:t xml:space="preserve"> workers.</w:t>
      </w:r>
    </w:p>
    <w:p w14:paraId="0C1C8046" w14:textId="77777777" w:rsidR="009318D6" w:rsidRPr="00D3353F" w:rsidRDefault="00EF21B2" w:rsidP="00CF5FA5">
      <w:pPr>
        <w:pStyle w:val="OWSDHeading4"/>
      </w:pPr>
      <w:r w:rsidRPr="00D3353F">
        <w:t>Public health risks</w:t>
      </w:r>
    </w:p>
    <w:p w14:paraId="0C1C8047"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151707" w:rsidRPr="00D3353F">
        <w:t>of low concern for</w:t>
      </w:r>
      <w:r w:rsidRPr="00D3353F">
        <w:t xml:space="preserve"> the public.</w:t>
      </w:r>
    </w:p>
    <w:p w14:paraId="0C1C8048" w14:textId="77777777" w:rsidR="00EF21B2" w:rsidRPr="00D3353F" w:rsidRDefault="00EF21B2" w:rsidP="00EF21B2">
      <w:pPr>
        <w:pStyle w:val="OWSNormal11pt"/>
      </w:pPr>
      <w:r w:rsidRPr="00D3353F">
        <w:t xml:space="preserve">For repeated exposures of the public via environmental contamination, calculated MOEs indicate that the chemical is </w:t>
      </w:r>
      <w:r w:rsidR="00151707" w:rsidRPr="00D3353F">
        <w:t>of low concern for adverse</w:t>
      </w:r>
      <w:r w:rsidRPr="00D3353F">
        <w:t xml:space="preserve"> developmental health </w:t>
      </w:r>
      <w:r w:rsidR="00151707" w:rsidRPr="00D3353F">
        <w:t xml:space="preserve">effects </w:t>
      </w:r>
      <w:r w:rsidRPr="00D3353F">
        <w:t xml:space="preserve">for pregnant individuals. Calculated MOEs based on conservative Tier 1 exposure modelling are suggestive of a </w:t>
      </w:r>
      <w:r w:rsidR="00151707" w:rsidRPr="00D3353F">
        <w:t xml:space="preserve">potential concern for </w:t>
      </w:r>
      <w:r w:rsidRPr="00D3353F">
        <w:t xml:space="preserve">kidney effects for the general population </w:t>
      </w:r>
      <w:r w:rsidR="007732A2" w:rsidRPr="00D3353F">
        <w:t xml:space="preserve">from repeated exposures to contaminated </w:t>
      </w:r>
      <w:r w:rsidR="00A27068" w:rsidRPr="00D3353F">
        <w:t xml:space="preserve">surface </w:t>
      </w:r>
      <w:r w:rsidR="007732A2" w:rsidRPr="00D3353F">
        <w:t>water following a transport spill</w:t>
      </w:r>
      <w:r w:rsidRPr="00D3353F">
        <w:t>.</w:t>
      </w:r>
    </w:p>
    <w:p w14:paraId="0C1C8049" w14:textId="77777777" w:rsidR="00EF21B2" w:rsidRPr="00D3353F" w:rsidRDefault="00EF21B2" w:rsidP="00EF21B2">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804A" w14:textId="77777777" w:rsidR="009318D6" w:rsidRPr="00D3353F" w:rsidRDefault="009A48FE" w:rsidP="00CF5FA5">
      <w:pPr>
        <w:pStyle w:val="OWSDHeading2"/>
      </w:pPr>
      <w:r w:rsidRPr="00D3353F">
        <w:t>Risk mitigation measures</w:t>
      </w:r>
    </w:p>
    <w:p w14:paraId="0C1C804B" w14:textId="77777777" w:rsidR="00A27068" w:rsidRPr="00D3353F" w:rsidRDefault="00A27068" w:rsidP="00A27068">
      <w:pPr>
        <w:pStyle w:val="OWSNormal11pt"/>
      </w:pPr>
      <w:r w:rsidRPr="00D3353F">
        <w:t>The following risk mitigation measures arise from the risk assessment. Implicit in these measures is that best practice chemical management is implemented to minimise worker and public exposure.</w:t>
      </w:r>
    </w:p>
    <w:p w14:paraId="0C1C804C" w14:textId="77777777" w:rsidR="00D0391B" w:rsidRPr="00D3353F" w:rsidRDefault="00A27068" w:rsidP="00CF5FA5">
      <w:pPr>
        <w:pStyle w:val="OWSDHeading3"/>
      </w:pPr>
      <w:r w:rsidRPr="00D3353F">
        <w:t>Obligations under workplace health and safety legislation</w:t>
      </w:r>
    </w:p>
    <w:p w14:paraId="0C1C804D" w14:textId="23B04577" w:rsidR="00A27068" w:rsidRPr="00D3353F" w:rsidRDefault="00A27068" w:rsidP="00A27068">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04E" w14:textId="77777777" w:rsidR="00D0391B" w:rsidRPr="00D3353F" w:rsidRDefault="00A27068" w:rsidP="00A27068">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04F" w14:textId="24869B3C" w:rsidR="00A27068" w:rsidRPr="00D3353F" w:rsidRDefault="00A27068" w:rsidP="00A27068">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050" w14:textId="77777777" w:rsidR="00A27068" w:rsidRPr="00D3353F" w:rsidRDefault="00A27068" w:rsidP="00CF5FA5">
      <w:pPr>
        <w:pStyle w:val="OWSDHeading3"/>
      </w:pPr>
      <w:r w:rsidRPr="00D3353F">
        <w:t>Control measures available to minimise risks to the public</w:t>
      </w:r>
    </w:p>
    <w:p w14:paraId="0C1C8051" w14:textId="77777777" w:rsidR="00A27068" w:rsidRPr="00D3353F" w:rsidRDefault="00A27068" w:rsidP="00CF5FA5">
      <w:pPr>
        <w:pStyle w:val="OWSDHeading4"/>
      </w:pPr>
      <w:r w:rsidRPr="00D3353F">
        <w:t>Transport</w:t>
      </w:r>
    </w:p>
    <w:p w14:paraId="0C1C8052" w14:textId="77777777" w:rsidR="00D0391B" w:rsidRPr="00D3353F" w:rsidRDefault="00A27068" w:rsidP="00A27068">
      <w:pPr>
        <w:pStyle w:val="OWSNormal11pt"/>
      </w:pPr>
      <w:r w:rsidRPr="00D3353F">
        <w:t>For this chemical, risk estimates from conservative exposure modelling suggest a potential concern from contamination of surface water from a transport spill.</w:t>
      </w:r>
    </w:p>
    <w:p w14:paraId="0C1C8053" w14:textId="77777777" w:rsidR="00A27068" w:rsidRPr="00D3353F" w:rsidRDefault="00A27068" w:rsidP="00A27068">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FB2866">
        <w:t>C</w:t>
      </w:r>
      <w:r w:rsidRPr="00D3353F">
        <w:t>ode to address the potential environmental and public health impacts for such chemicals include reviews of transport routes and procedures, worker training and incident contingency plans.</w:t>
      </w:r>
    </w:p>
    <w:p w14:paraId="0C1C8054" w14:textId="5DFE47DC" w:rsidR="00A27068" w:rsidRDefault="00A27068" w:rsidP="00EF21B2">
      <w:pPr>
        <w:pStyle w:val="OWSNormal11pt"/>
      </w:pPr>
      <w:r w:rsidRPr="00D3353F">
        <w:t xml:space="preserve">Further information on these measures is available in the human health risk assessment summary report </w:t>
      </w:r>
      <w:r w:rsidR="003068CB" w:rsidRPr="00D3353F">
        <w:t>(</w:t>
      </w:r>
      <w:r w:rsidR="001B7801">
        <w:t>NICNAS </w:t>
      </w:r>
      <w:r w:rsidR="00D0787B">
        <w:t>2017</w:t>
      </w:r>
      <w:r w:rsidR="00FD1664">
        <w:t>a</w:t>
      </w:r>
      <w:r w:rsidR="003068CB" w:rsidRPr="00D3353F">
        <w:t>).</w:t>
      </w:r>
    </w:p>
    <w:p w14:paraId="0C1C8055" w14:textId="77777777" w:rsidR="0097680C" w:rsidRPr="00D3353F" w:rsidRDefault="0097680C" w:rsidP="00EF21B2">
      <w:pPr>
        <w:pStyle w:val="OWSNormal11pt"/>
      </w:pPr>
    </w:p>
    <w:p w14:paraId="0C1C8056" w14:textId="77777777" w:rsidR="00EF21B2" w:rsidRPr="00D3353F" w:rsidRDefault="00EF21B2" w:rsidP="00CF5FA5">
      <w:pPr>
        <w:pStyle w:val="OWSDHeading2"/>
      </w:pPr>
      <w:r w:rsidRPr="00D3353F">
        <w:t>References</w:t>
      </w:r>
    </w:p>
    <w:p w14:paraId="0C1C8057" w14:textId="77777777" w:rsidR="009318D6" w:rsidRPr="00DC3BA6" w:rsidRDefault="00986782" w:rsidP="009318D6">
      <w:pPr>
        <w:pStyle w:val="OWSReferencelist"/>
        <w:rPr>
          <w:szCs w:val="22"/>
        </w:rPr>
      </w:pPr>
      <w:r w:rsidRPr="00986782">
        <w:rPr>
          <w:szCs w:val="22"/>
        </w:rPr>
        <w:t>ATSDR (2010) Toxicological profile for ethylene glycol. Agency for Toxic Substances and Disease Registry</w:t>
      </w:r>
      <w:r w:rsidR="00492D10">
        <w:rPr>
          <w:szCs w:val="22"/>
        </w:rPr>
        <w:t xml:space="preserve"> (ATSDR)</w:t>
      </w:r>
      <w:r w:rsidRPr="00986782">
        <w:rPr>
          <w:szCs w:val="22"/>
        </w:rPr>
        <w:t>, United States Department of Health and Human Services.</w:t>
      </w:r>
    </w:p>
    <w:p w14:paraId="0C1C8058" w14:textId="77777777" w:rsidR="009318D6" w:rsidRPr="00DC3BA6" w:rsidRDefault="00986782" w:rsidP="009318D6">
      <w:pPr>
        <w:pStyle w:val="OWSReferencelist"/>
        <w:rPr>
          <w:rFonts w:eastAsia="Times New Roman"/>
          <w:color w:val="222222"/>
          <w:szCs w:val="22"/>
        </w:rPr>
      </w:pPr>
      <w:r w:rsidRPr="00986782">
        <w:rPr>
          <w:rFonts w:eastAsia="Times New Roman"/>
          <w:color w:val="222222"/>
          <w:szCs w:val="22"/>
        </w:rPr>
        <w:t>Environment Canada</w:t>
      </w:r>
      <w:r w:rsidR="00492D10">
        <w:rPr>
          <w:rFonts w:eastAsia="Times New Roman"/>
          <w:color w:val="222222"/>
          <w:szCs w:val="22"/>
        </w:rPr>
        <w:t xml:space="preserve"> </w:t>
      </w:r>
      <w:r w:rsidRPr="00986782">
        <w:rPr>
          <w:rFonts w:eastAsia="Times New Roman"/>
          <w:color w:val="222222"/>
          <w:szCs w:val="22"/>
        </w:rPr>
        <w:t>/</w:t>
      </w:r>
      <w:r w:rsidR="00492D10">
        <w:rPr>
          <w:rFonts w:eastAsia="Times New Roman"/>
          <w:color w:val="222222"/>
          <w:szCs w:val="22"/>
        </w:rPr>
        <w:t xml:space="preserve"> </w:t>
      </w:r>
      <w:r w:rsidRPr="00986782">
        <w:rPr>
          <w:rFonts w:eastAsia="Times New Roman"/>
          <w:color w:val="222222"/>
          <w:szCs w:val="22"/>
        </w:rPr>
        <w:t>Health Canada (2010) Priority Substances List Assessment Report: Ethylene Glycol.</w:t>
      </w:r>
    </w:p>
    <w:p w14:paraId="0C1C8059" w14:textId="139262C4" w:rsidR="00ED3D49" w:rsidRPr="00DC3BA6" w:rsidRDefault="00FD1664" w:rsidP="00ED3D49">
      <w:pPr>
        <w:pStyle w:val="OWSReferencelist"/>
        <w:rPr>
          <w:szCs w:val="22"/>
        </w:rPr>
      </w:pPr>
      <w:r>
        <w:rPr>
          <w:szCs w:val="22"/>
        </w:rPr>
        <w:t>NICNAS (</w:t>
      </w:r>
      <w:r w:rsidR="00D0787B">
        <w:rPr>
          <w:szCs w:val="22"/>
        </w:rPr>
        <w:t>2017</w:t>
      </w:r>
      <w:r>
        <w:rPr>
          <w:szCs w:val="22"/>
        </w:rPr>
        <w:t>a)</w:t>
      </w:r>
      <w:r w:rsidR="00986782" w:rsidRPr="00986782">
        <w:rPr>
          <w:szCs w:val="22"/>
        </w:rPr>
        <w:t xml:space="preserve"> Human health risks associated with surface handling of chemicals used in coal seam gas extraction,</w:t>
      </w:r>
      <w:r w:rsidR="00986782" w:rsidRPr="00986782">
        <w:rPr>
          <w:i/>
          <w:szCs w:val="22"/>
        </w:rPr>
        <w:t xml:space="preserve"> </w:t>
      </w:r>
      <w:r w:rsidR="00986782" w:rsidRPr="00986782">
        <w:rPr>
          <w:szCs w:val="22"/>
        </w:rPr>
        <w:t xml:space="preserve">Project </w:t>
      </w:r>
      <w:r w:rsidR="00D0787B">
        <w:rPr>
          <w:szCs w:val="22"/>
        </w:rPr>
        <w:t xml:space="preserve">report </w:t>
      </w:r>
      <w:r w:rsidR="00986782" w:rsidRPr="00986782">
        <w:rPr>
          <w:szCs w:val="22"/>
        </w:rPr>
        <w:t>prepared by the National Industrial Chemicals Notification and Assessment Scheme (NICNAS) as part of the National Assessment of Chemicals Associated with Coal Seam Gas Extraction in Australia, Commonwealth of Australia, Canberra.</w:t>
      </w:r>
    </w:p>
    <w:p w14:paraId="0C1C805A" w14:textId="47391750" w:rsidR="00ED3D49" w:rsidRPr="00DC3BA6" w:rsidRDefault="00FD1664" w:rsidP="00ED3D49">
      <w:pPr>
        <w:pStyle w:val="OWSReferencelist"/>
        <w:rPr>
          <w:szCs w:val="22"/>
        </w:rPr>
      </w:pPr>
      <w:r>
        <w:rPr>
          <w:szCs w:val="22"/>
        </w:rPr>
        <w:t>NICNAS (</w:t>
      </w:r>
      <w:r w:rsidR="00D0787B">
        <w:rPr>
          <w:szCs w:val="22"/>
        </w:rPr>
        <w:t>2017</w:t>
      </w:r>
      <w:r>
        <w:rPr>
          <w:szCs w:val="22"/>
        </w:rPr>
        <w:t>b)</w:t>
      </w:r>
      <w:r w:rsidR="00986782" w:rsidRPr="00986782">
        <w:rPr>
          <w:szCs w:val="22"/>
        </w:rPr>
        <w:t xml:space="preserve"> Identification of chemicals associated with coal seam gas extraction in Australia, Project </w:t>
      </w:r>
      <w:r w:rsidR="00D0787B">
        <w:rPr>
          <w:szCs w:val="22"/>
        </w:rPr>
        <w:t xml:space="preserve">report </w:t>
      </w:r>
      <w:r w:rsidR="00986782" w:rsidRPr="00986782">
        <w:rPr>
          <w:szCs w:val="22"/>
        </w:rPr>
        <w:t>prepared by the National Industrial Chemicals Notification and Assessment Scheme (NICNAS) as part of the National Assessment of Chemicals Associated with Coal Seam Gas Extraction in Australia, Commonwealth of Australia, Canberra.</w:t>
      </w:r>
    </w:p>
    <w:p w14:paraId="0C1C805B" w14:textId="5E00BA00" w:rsidR="00FD1664" w:rsidRPr="00DC3BA6" w:rsidRDefault="00FD1664" w:rsidP="00FD1664">
      <w:pPr>
        <w:pStyle w:val="OWSReferencelist"/>
        <w:rPr>
          <w:szCs w:val="22"/>
        </w:rPr>
      </w:pPr>
      <w:r>
        <w:rPr>
          <w:szCs w:val="22"/>
        </w:rPr>
        <w:t>NICNAS (</w:t>
      </w:r>
      <w:r w:rsidR="00D0787B">
        <w:rPr>
          <w:szCs w:val="22"/>
        </w:rPr>
        <w:t>2017</w:t>
      </w:r>
      <w:r>
        <w:rPr>
          <w:szCs w:val="22"/>
        </w:rPr>
        <w:t>c)</w:t>
      </w:r>
      <w:r w:rsidRPr="00734168">
        <w:rPr>
          <w:szCs w:val="22"/>
        </w:rPr>
        <w:t xml:space="preserve"> Human health hazards of chemicals used in coal seam gas extraction in Australia, Project </w:t>
      </w:r>
      <w:r w:rsidR="00D0787B">
        <w:rPr>
          <w:szCs w:val="22"/>
        </w:rPr>
        <w:t xml:space="preserve">report </w:t>
      </w:r>
      <w:r w:rsidRPr="00734168">
        <w:rPr>
          <w:szCs w:val="22"/>
        </w:rPr>
        <w:t>prepared by the National Industrial Chemicals Notification and Assessment Scheme (NICNAS) as part of the National Assessment of Chemicals Associated with Coal Seam Gas Extraction in Australia, Commonwealth of Australia, Canberra.</w:t>
      </w:r>
    </w:p>
    <w:p w14:paraId="0C1C805C" w14:textId="77777777" w:rsidR="009318D6" w:rsidRPr="00DC3BA6" w:rsidRDefault="00986782" w:rsidP="009318D6">
      <w:pPr>
        <w:pStyle w:val="OWSReferencelist"/>
        <w:rPr>
          <w:szCs w:val="22"/>
        </w:rPr>
      </w:pPr>
      <w:r w:rsidRPr="00986782">
        <w:rPr>
          <w:szCs w:val="22"/>
        </w:rPr>
        <w:t>NTP-CERHR (2004) NTP-CERHR Monograph on the potential human reproductive and developmental effects of ethylene glycol. NIH Publication No. 04-4481. National Toxicology Program Center for the Evaluation of Risks to Human Reproduction, United States Department of Health and Human Services.</w:t>
      </w:r>
    </w:p>
    <w:p w14:paraId="0C1C805D" w14:textId="77777777" w:rsidR="009318D6" w:rsidRPr="00DC3BA6" w:rsidRDefault="00986782" w:rsidP="009318D6">
      <w:pPr>
        <w:pStyle w:val="OWSReferencelist"/>
        <w:rPr>
          <w:szCs w:val="22"/>
        </w:rPr>
      </w:pPr>
      <w:r w:rsidRPr="00986782">
        <w:rPr>
          <w:szCs w:val="22"/>
        </w:rPr>
        <w:t xml:space="preserve">OECD (2009) </w:t>
      </w:r>
      <w:r w:rsidR="00492D10" w:rsidRPr="00492D10">
        <w:rPr>
          <w:szCs w:val="22"/>
        </w:rPr>
        <w:t>Screening Information Data Set</w:t>
      </w:r>
      <w:r w:rsidR="00492D10">
        <w:rPr>
          <w:szCs w:val="22"/>
        </w:rPr>
        <w:t xml:space="preserve"> (</w:t>
      </w:r>
      <w:r w:rsidRPr="00986782">
        <w:rPr>
          <w:szCs w:val="22"/>
        </w:rPr>
        <w:t>SIDS</w:t>
      </w:r>
      <w:r w:rsidR="00492D10">
        <w:rPr>
          <w:szCs w:val="22"/>
        </w:rPr>
        <w:t>)</w:t>
      </w:r>
      <w:r w:rsidRPr="00986782">
        <w:rPr>
          <w:szCs w:val="22"/>
        </w:rPr>
        <w:t xml:space="preserve"> Initial Assessment Report for SIAM 18: ethylene glycols category. Organisation for Economic Co-operation and Development Existing Chemicals Database. Accessed 31 May 2013 at </w:t>
      </w:r>
      <w:hyperlink r:id="rId21" w:history="1">
        <w:r w:rsidR="00734168" w:rsidRPr="00734168">
          <w:rPr>
            <w:rStyle w:val="Hyperlink"/>
            <w:szCs w:val="22"/>
          </w:rPr>
          <w:t>http://webnet.oecd.org/Hpv/UI/SIDS_Details.aspx?id=AACF6F16-58AA-4801-AC76-4437E9B62ED4</w:t>
        </w:r>
      </w:hyperlink>
    </w:p>
    <w:p w14:paraId="0C1C805E" w14:textId="77777777" w:rsidR="00556C7F" w:rsidRPr="00DC3BA6" w:rsidRDefault="00986782" w:rsidP="00556C7F">
      <w:pPr>
        <w:pStyle w:val="OWSReferencelist"/>
        <w:rPr>
          <w:szCs w:val="22"/>
        </w:rPr>
      </w:pPr>
      <w:r w:rsidRPr="00986782">
        <w:rPr>
          <w:szCs w:val="22"/>
        </w:rPr>
        <w:t>WHO (2002) Ethylene Glycol: Human health aspects. Concise international chemical assessment document 45. World Health Organi</w:t>
      </w:r>
      <w:r w:rsidR="00492D10">
        <w:rPr>
          <w:szCs w:val="22"/>
        </w:rPr>
        <w:t>s</w:t>
      </w:r>
      <w:r w:rsidRPr="00986782">
        <w:rPr>
          <w:szCs w:val="22"/>
        </w:rPr>
        <w:t>ation, Geneva.</w:t>
      </w:r>
    </w:p>
    <w:p w14:paraId="0C1C805F" w14:textId="77777777" w:rsidR="009318D6" w:rsidRPr="00D3353F" w:rsidRDefault="00EF21B2" w:rsidP="00A649E1">
      <w:pPr>
        <w:pStyle w:val="OWSDHeading1"/>
        <w:rPr>
          <w:rFonts w:cs="Calibri"/>
          <w:szCs w:val="18"/>
        </w:rPr>
      </w:pPr>
      <w:bookmarkStart w:id="54" w:name="_Toc467156309"/>
      <w:r w:rsidRPr="00D3353F">
        <w:t>Ethanedial</w:t>
      </w:r>
      <w:bookmarkEnd w:id="54"/>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8062" w14:textId="77777777" w:rsidTr="006A59D4">
        <w:tc>
          <w:tcPr>
            <w:tcW w:w="1207" w:type="pct"/>
            <w:shd w:val="clear" w:color="auto" w:fill="C6D9F1" w:themeFill="text2" w:themeFillTint="33"/>
            <w:hideMark/>
          </w:tcPr>
          <w:p w14:paraId="0C1C8060" w14:textId="34117ED2" w:rsidR="00EF21B2" w:rsidRPr="00D3353F" w:rsidRDefault="000A5211" w:rsidP="00E541A6">
            <w:pPr>
              <w:pStyle w:val="OWSTableheading"/>
            </w:pPr>
            <w:r>
              <w:t>CAS RN</w:t>
            </w:r>
          </w:p>
        </w:tc>
        <w:tc>
          <w:tcPr>
            <w:tcW w:w="3793" w:type="pct"/>
            <w:shd w:val="clear" w:color="auto" w:fill="C6D9F1" w:themeFill="text2" w:themeFillTint="33"/>
            <w:hideMark/>
          </w:tcPr>
          <w:p w14:paraId="0C1C8061" w14:textId="77777777" w:rsidR="00EF21B2" w:rsidRPr="00D3353F" w:rsidRDefault="00EF21B2" w:rsidP="00E541A6">
            <w:pPr>
              <w:pStyle w:val="OWSTableheading"/>
            </w:pPr>
            <w:r w:rsidRPr="00D3353F">
              <w:t>CAS Name</w:t>
            </w:r>
          </w:p>
        </w:tc>
      </w:tr>
      <w:tr w:rsidR="00EF21B2" w:rsidRPr="00D3353F" w14:paraId="0C1C8065" w14:textId="77777777" w:rsidTr="006A59D4">
        <w:tc>
          <w:tcPr>
            <w:tcW w:w="1207" w:type="pct"/>
          </w:tcPr>
          <w:p w14:paraId="0C1C8063" w14:textId="77777777" w:rsidR="00EF21B2" w:rsidRPr="00D3353F" w:rsidRDefault="00EF21B2" w:rsidP="00560287">
            <w:pPr>
              <w:pStyle w:val="OWSTabletext"/>
            </w:pPr>
            <w:r w:rsidRPr="00D3353F">
              <w:t>107-22-2</w:t>
            </w:r>
          </w:p>
        </w:tc>
        <w:tc>
          <w:tcPr>
            <w:tcW w:w="3793" w:type="pct"/>
          </w:tcPr>
          <w:p w14:paraId="0C1C8064" w14:textId="77777777" w:rsidR="00EF21B2" w:rsidRPr="00D3353F" w:rsidRDefault="00EF21B2" w:rsidP="00560287">
            <w:pPr>
              <w:pStyle w:val="OWSTabletext"/>
            </w:pPr>
            <w:r w:rsidRPr="00D3353F">
              <w:t>Ethanedial</w:t>
            </w:r>
          </w:p>
        </w:tc>
      </w:tr>
    </w:tbl>
    <w:p w14:paraId="0C1C8066" w14:textId="77777777" w:rsidR="00D0391B" w:rsidRPr="00D3353F" w:rsidRDefault="00EF21B2" w:rsidP="00EF21B2">
      <w:pPr>
        <w:pStyle w:val="OWSNormal11pt"/>
      </w:pPr>
      <w:r w:rsidRPr="00D3353F">
        <w:t>Some of the data provided to NICNAS and used in the risk assessment for this chemical were confidential business information (CBI).</w:t>
      </w:r>
    </w:p>
    <w:p w14:paraId="0C1C8067" w14:textId="77777777" w:rsidR="009318D6" w:rsidRPr="00D3353F" w:rsidRDefault="00EF21B2" w:rsidP="00CF5FA5">
      <w:pPr>
        <w:pStyle w:val="OWSDHeading2"/>
      </w:pPr>
      <w:r w:rsidRPr="00D3353F">
        <w:t>Chemical use and concentration</w:t>
      </w:r>
    </w:p>
    <w:p w14:paraId="0C1C8068" w14:textId="77777777" w:rsidR="00EF21B2" w:rsidRPr="00D3353F" w:rsidRDefault="00EF21B2" w:rsidP="00EF21B2">
      <w:pPr>
        <w:pStyle w:val="OWSNormal11pt"/>
      </w:pPr>
      <w:r w:rsidRPr="00D3353F">
        <w:t>The chemical is used as a component of a drilling fluid formulation for coal seam gas extraction. Its function within these fluids is confidential business information (CBI).</w:t>
      </w:r>
    </w:p>
    <w:p w14:paraId="0C1C8069" w14:textId="777E8507" w:rsidR="00EF21B2" w:rsidRPr="00D3353F" w:rsidRDefault="00EF21B2" w:rsidP="00EF21B2">
      <w:pPr>
        <w:pStyle w:val="OWSNormal11pt"/>
      </w:pPr>
      <w:r w:rsidRPr="00D3353F">
        <w:t xml:space="preserve">Prior to incorporation into the final drilling fluid, the substance as reported in the coal seam gas industry survey </w:t>
      </w:r>
      <w:r w:rsidRPr="00985823">
        <w:t>(</w:t>
      </w:r>
      <w:r w:rsidR="001B7801">
        <w:t>NICNAS </w:t>
      </w:r>
      <w:r w:rsidR="00D0787B">
        <w:t>2017</w:t>
      </w:r>
      <w:r w:rsidR="00FD1664" w:rsidRPr="00985823">
        <w:t>b</w:t>
      </w:r>
      <w:r w:rsidRPr="00D3353F">
        <w:t>) is transported, stored and handled as a solid at a CBI concentration. After incorporation, it is present in drilling fluid at a CBI concentration.</w:t>
      </w:r>
    </w:p>
    <w:p w14:paraId="0C1C806A" w14:textId="77777777" w:rsidR="009318D6" w:rsidRPr="00D3353F" w:rsidRDefault="00EF21B2" w:rsidP="00CF5FA5">
      <w:pPr>
        <w:pStyle w:val="OWSDHeading2"/>
      </w:pPr>
      <w:r w:rsidRPr="00D3353F">
        <w:t>Critical health effects</w:t>
      </w:r>
    </w:p>
    <w:p w14:paraId="0C1C806B" w14:textId="79BE83B3" w:rsidR="00D0391B" w:rsidRPr="00816D9D" w:rsidRDefault="00EF21B2" w:rsidP="00EF21B2">
      <w:pPr>
        <w:pStyle w:val="OWSNormal11pt"/>
      </w:pPr>
      <w:r w:rsidRPr="00D3353F">
        <w:t xml:space="preserve">Adverse effects on human health are characterised in detail in a separate hazard assessment </w:t>
      </w:r>
      <w:r w:rsidRPr="00816D9D">
        <w:t>available for this chemical (</w:t>
      </w:r>
      <w:r w:rsidR="001B7801">
        <w:t>NICNAS </w:t>
      </w:r>
      <w:r w:rsidR="00D0787B">
        <w:t>2017</w:t>
      </w:r>
      <w:r w:rsidR="00FD1664">
        <w:t>c</w:t>
      </w:r>
      <w:r w:rsidRPr="00816D9D">
        <w:t>).</w:t>
      </w:r>
    </w:p>
    <w:p w14:paraId="0C1C806C" w14:textId="77777777" w:rsidR="00D0391B" w:rsidRPr="00D3353F" w:rsidRDefault="00EF21B2" w:rsidP="00EF21B2">
      <w:pPr>
        <w:pStyle w:val="OWSNormal11pt"/>
      </w:pPr>
      <w:r w:rsidRPr="00816D9D">
        <w:t>Information on health hazards was sourced primarily from an Organisation for Economic Cooperation and Development (OECD) Screening Information Data Set Initial Assessment Report (OECD</w:t>
      </w:r>
      <w:r w:rsidR="00D90ECA" w:rsidRPr="00816D9D">
        <w:t> </w:t>
      </w:r>
      <w:r w:rsidRPr="00816D9D">
        <w:t>2003), a World Health Organi</w:t>
      </w:r>
      <w:r w:rsidR="00492D10" w:rsidRPr="00816D9D">
        <w:t>s</w:t>
      </w:r>
      <w:r w:rsidRPr="00816D9D">
        <w:t>ation Concise International Chemical Assessment Document</w:t>
      </w:r>
      <w:r w:rsidR="00986782" w:rsidRPr="00986782">
        <w:t xml:space="preserve"> (WHO 2004), a European Commission Scientific Committee on Consumer Products report (European Commission 2005), and an industry</w:t>
      </w:r>
      <w:r w:rsidRPr="00D3353F">
        <w:t xml:space="preserve"> dossier on ethanedial submitted under the Registration, Evaluation, Authorisation and Restrictio</w:t>
      </w:r>
      <w:r w:rsidR="00655D73" w:rsidRPr="00D3353F">
        <w:t>n of Chemicals program</w:t>
      </w:r>
      <w:r w:rsidR="00EC2D45" w:rsidRPr="00D3353F">
        <w:t xml:space="preserve"> (</w:t>
      </w:r>
      <w:r w:rsidR="00EC2D45" w:rsidRPr="00816D9D">
        <w:t>REACH</w:t>
      </w:r>
      <w:r w:rsidR="00D90ECA" w:rsidRPr="00816D9D">
        <w:t> </w:t>
      </w:r>
      <w:r w:rsidR="00EC2D45" w:rsidRPr="00816D9D">
        <w:t>2013</w:t>
      </w:r>
      <w:r w:rsidR="00EC2D45" w:rsidRPr="00D3353F">
        <w:t>)</w:t>
      </w:r>
      <w:r w:rsidRPr="00D3353F">
        <w:t>.</w:t>
      </w:r>
    </w:p>
    <w:p w14:paraId="0C1C806D" w14:textId="77777777" w:rsidR="00EF21B2" w:rsidRPr="00D3353F" w:rsidRDefault="00EF21B2" w:rsidP="00EF21B2">
      <w:pPr>
        <w:pStyle w:val="OWSNormal11pt"/>
      </w:pPr>
      <w:r w:rsidRPr="00D3353F">
        <w:t>The critical adverse health effects from the NICNAS hazard assessment are summarised below.</w:t>
      </w:r>
    </w:p>
    <w:p w14:paraId="0C1C806E" w14:textId="77777777" w:rsidR="00D0391B" w:rsidRPr="00D3353F" w:rsidRDefault="00EF21B2" w:rsidP="00EF21B2">
      <w:pPr>
        <w:pStyle w:val="OWSNormal11pt"/>
      </w:pPr>
      <w:r w:rsidRPr="00D3353F">
        <w:t>Ethanedial is moderately toxic via the oral and inhalation routes. In a guideline study in rats, an acute oral median lethal dose (LD50) for a 40% ethanedial aqueous solution was reported at 3</w:t>
      </w:r>
      <w:r w:rsidR="00492D10">
        <w:t> </w:t>
      </w:r>
      <w:r w:rsidRPr="00D3353F">
        <w:t>300 mg/kg bw. This corresponds to 1</w:t>
      </w:r>
      <w:r w:rsidR="00492D10">
        <w:t> </w:t>
      </w:r>
      <w:r w:rsidRPr="00D3353F">
        <w:t>320 mg/kg bw day for the active ingredient. A</w:t>
      </w:r>
      <w:r w:rsidR="00921AD6">
        <w:t> </w:t>
      </w:r>
      <w:r w:rsidRPr="00D3353F">
        <w:t>median lethal concentration (LC50) for inhalation toxicity was established at 2.44 g/L (active ingredient). Ethanedial is of low dermal toxicity.</w:t>
      </w:r>
    </w:p>
    <w:p w14:paraId="0C1C806F" w14:textId="77777777" w:rsidR="00EF21B2" w:rsidRPr="00D3353F" w:rsidRDefault="00EF21B2" w:rsidP="00EF21B2">
      <w:pPr>
        <w:pStyle w:val="OWSNormal11pt"/>
      </w:pPr>
      <w:r w:rsidRPr="00D3353F">
        <w:t>Animal studies indicate that ethanedial is a skin and eye irritant. From both animal and human studies, ethanedial is also a skin sensitiser.</w:t>
      </w:r>
    </w:p>
    <w:p w14:paraId="0C1C8070" w14:textId="77777777" w:rsidR="00EF21B2" w:rsidRPr="00D3353F" w:rsidRDefault="00EF21B2" w:rsidP="00EF21B2">
      <w:pPr>
        <w:pStyle w:val="OWSNormal11pt"/>
      </w:pPr>
      <w:r w:rsidRPr="00D3353F">
        <w:t>A single repeat dose inhalation toxicity study in rats revealed no systemic toxicity even at the highest dose of 10 mg/m</w:t>
      </w:r>
      <w:r w:rsidRPr="00D3353F">
        <w:rPr>
          <w:vertAlign w:val="superscript"/>
        </w:rPr>
        <w:t>3</w:t>
      </w:r>
      <w:r w:rsidRPr="00D3353F">
        <w:t>. From an oral 28</w:t>
      </w:r>
      <w:r w:rsidR="00492D10">
        <w:t>-</w:t>
      </w:r>
      <w:r w:rsidRPr="00D3353F">
        <w:t xml:space="preserve">day repeat dose toxicity test conducted in accordance with OECD TG 407, a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 xml:space="preserve">(NOAEL) was established at 40 mg/kg bw/day (active substance), based on dose related changes in body weight gain at higher doses. An adjustment factor of </w:t>
      </w:r>
      <w:r w:rsidR="00E1302C">
        <w:t>three</w:t>
      </w:r>
      <w:r w:rsidRPr="00D3353F">
        <w:t xml:space="preserve"> is applied for inadequate duration of this study, as the no-effect dose was derived from a 28</w:t>
      </w:r>
      <w:r w:rsidR="00F85EE0">
        <w:t xml:space="preserve"> - </w:t>
      </w:r>
      <w:r w:rsidRPr="00D3353F">
        <w:t>day study. Consequently, for the purposes of quantifying the health risk of the chemical, an adjusted NOAEL of 13.3 mg/kg bw/day is used in this risk assessment.</w:t>
      </w:r>
    </w:p>
    <w:p w14:paraId="0C1C8071" w14:textId="77777777" w:rsidR="00EF21B2" w:rsidRPr="00D3353F" w:rsidRDefault="00EF21B2" w:rsidP="00EF21B2">
      <w:pPr>
        <w:pStyle w:val="OWSNormal11pt"/>
      </w:pPr>
      <w:r w:rsidRPr="00D3353F">
        <w:t xml:space="preserve">Ethanedial was shown to be mutagenic in both bacterial and mammalian cells </w:t>
      </w:r>
      <w:r w:rsidR="009318D6" w:rsidRPr="00D3353F">
        <w:rPr>
          <w:i/>
        </w:rPr>
        <w:t>in vitro</w:t>
      </w:r>
      <w:r w:rsidRPr="00D3353F">
        <w:t xml:space="preserve">. Unscheduled DNA synthesis was reported in one study in mice </w:t>
      </w:r>
      <w:r w:rsidR="009318D6" w:rsidRPr="00D3353F">
        <w:rPr>
          <w:i/>
        </w:rPr>
        <w:t>in vivo</w:t>
      </w:r>
      <w:r w:rsidRPr="00D3353F">
        <w:t>, but only within the pyloric sphincter and liver, and not in more remote organs.</w:t>
      </w:r>
    </w:p>
    <w:p w14:paraId="0C1C8072" w14:textId="77777777" w:rsidR="00EF21B2" w:rsidRPr="00D3353F" w:rsidRDefault="00EF21B2" w:rsidP="00EF21B2">
      <w:pPr>
        <w:pStyle w:val="OWSNormal11pt"/>
      </w:pPr>
      <w:r w:rsidRPr="00D3353F">
        <w:t xml:space="preserve">Results from several carcinogenicity studies, tumour initiation/promotion studies and </w:t>
      </w:r>
      <w:r w:rsidR="009318D6" w:rsidRPr="00D3353F">
        <w:rPr>
          <w:i/>
        </w:rPr>
        <w:t>in vitro</w:t>
      </w:r>
      <w:r w:rsidRPr="00D3353F">
        <w:t xml:space="preserve"> cell transformation assays show that ethanedial is not carcinogenic. Also, available data on ethanedial and an analogue of ethanedial present in aqueous solutions suggest no effects on fertility or developmental toxicity in the absence of maternal toxicity.</w:t>
      </w:r>
    </w:p>
    <w:p w14:paraId="0C1C8073" w14:textId="77777777" w:rsidR="00EF21B2" w:rsidRPr="00D3353F" w:rsidRDefault="00EF21B2" w:rsidP="00CF5FA5">
      <w:pPr>
        <w:pStyle w:val="OWSDHeading2"/>
      </w:pPr>
      <w:r w:rsidRPr="00D3353F">
        <w:t>Human exposure assessment</w:t>
      </w:r>
    </w:p>
    <w:p w14:paraId="0C1C8074" w14:textId="77777777" w:rsidR="009318D6" w:rsidRPr="00D3353F" w:rsidRDefault="00EF21B2" w:rsidP="00CF5FA5">
      <w:pPr>
        <w:pStyle w:val="OWSDHeading3"/>
      </w:pPr>
      <w:r w:rsidRPr="00D3353F">
        <w:t>Worker exposure</w:t>
      </w:r>
    </w:p>
    <w:p w14:paraId="0C1C8075" w14:textId="77777777" w:rsidR="00D0391B" w:rsidRPr="00D3353F" w:rsidRDefault="00EF21B2" w:rsidP="00EF21B2">
      <w:pPr>
        <w:pStyle w:val="OWSNormal11pt"/>
      </w:pPr>
      <w:r w:rsidRPr="00D3353F">
        <w:t xml:space="preserve">Exposure of workers to ethanedial is possible via inadvertent spills and leaks, especially during any required manual handling, </w:t>
      </w:r>
      <w:r w:rsidR="000201F9">
        <w:t>and / or</w:t>
      </w:r>
      <w:r w:rsidRPr="00D3353F">
        <w:t xml:space="preserve"> emissions of aerosols or particulates during operations.</w:t>
      </w:r>
    </w:p>
    <w:p w14:paraId="0C1C8076"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077"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of </w:t>
      </w:r>
      <w:r w:rsidR="00492D10">
        <w:t>mixing / blending</w:t>
      </w:r>
      <w:r w:rsidR="007F64A1" w:rsidRPr="00D3353F">
        <w:t xml:space="preserve"> </w:t>
      </w:r>
      <w:r w:rsidRPr="00D3353F">
        <w:t>plus cleaning and maintenance activities.</w:t>
      </w:r>
    </w:p>
    <w:p w14:paraId="0C1C8078" w14:textId="5CDA8337" w:rsidR="00EF21B2" w:rsidRDefault="00EF21B2" w:rsidP="00EF21B2">
      <w:pPr>
        <w:pStyle w:val="OWSNormal11pt"/>
      </w:pPr>
      <w:r w:rsidRPr="00D3353F">
        <w:t>The total internal human dose (</w:t>
      </w:r>
      <w:r w:rsidR="00176286">
        <w:fldChar w:fldCharType="begin"/>
      </w:r>
      <w:r w:rsidR="00176286">
        <w:instrText xml:space="preserve"> REF _Ref411940901 \h  \* MERGEFORMAT </w:instrText>
      </w:r>
      <w:r w:rsidR="00176286">
        <w:fldChar w:fldCharType="separate"/>
      </w:r>
      <w:r w:rsidR="00563149" w:rsidRPr="00D3353F">
        <w:t>Table D.</w:t>
      </w:r>
      <w:r w:rsidR="00563149">
        <w:rPr>
          <w:noProof/>
        </w:rPr>
        <w:t>23</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report for coal seam gas </w:t>
      </w:r>
      <w:r w:rsidRPr="002170A9">
        <w:t>chemicals (</w:t>
      </w:r>
      <w:r w:rsidR="001B7801">
        <w:t>NICNAS </w:t>
      </w:r>
      <w:r w:rsidR="00D0787B">
        <w:t>2017</w:t>
      </w:r>
      <w:r w:rsidR="00FD1664" w:rsidRPr="002170A9">
        <w:t>a</w:t>
      </w:r>
      <w:r w:rsidRPr="002170A9">
        <w:t>).</w:t>
      </w:r>
    </w:p>
    <w:p w14:paraId="0FCDDF0A" w14:textId="7CC94A9C" w:rsidR="00FC6DBA" w:rsidRDefault="00FC6DBA" w:rsidP="00EF21B2">
      <w:pPr>
        <w:pStyle w:val="OWSNormal11pt"/>
      </w:pPr>
    </w:p>
    <w:p w14:paraId="45E8531D" w14:textId="77777777" w:rsidR="00FC6DBA" w:rsidRDefault="00FC6DBA" w:rsidP="00EF21B2">
      <w:pPr>
        <w:pStyle w:val="OWSNormal11pt"/>
      </w:pPr>
    </w:p>
    <w:p w14:paraId="0C1C8081" w14:textId="77777777" w:rsidR="00EF21B2" w:rsidRPr="00D3353F" w:rsidRDefault="00EF21B2" w:rsidP="00371081">
      <w:pPr>
        <w:pStyle w:val="OWStablecaption"/>
      </w:pPr>
      <w:bookmarkStart w:id="55" w:name="_Ref41194090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w:t>
      </w:r>
      <w:r w:rsidR="005A78AD" w:rsidRPr="00D3353F">
        <w:fldChar w:fldCharType="end"/>
      </w:r>
      <w:bookmarkEnd w:id="55"/>
      <w:r w:rsidRPr="00D3353F">
        <w:t xml:space="preserve"> Internal doses resulting from chemical exposures associated with drilling occupational activities</w:t>
      </w: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4"/>
        <w:gridCol w:w="1677"/>
        <w:gridCol w:w="1675"/>
        <w:gridCol w:w="1677"/>
      </w:tblGrid>
      <w:tr w:rsidR="00EF21B2" w:rsidRPr="00D3353F" w14:paraId="0C1C8089" w14:textId="77777777" w:rsidTr="00560287">
        <w:trPr>
          <w:tblHeader/>
        </w:trPr>
        <w:tc>
          <w:tcPr>
            <w:tcW w:w="2250" w:type="pct"/>
            <w:shd w:val="clear" w:color="auto" w:fill="C6D9F1" w:themeFill="text2" w:themeFillTint="33"/>
          </w:tcPr>
          <w:p w14:paraId="0C1C8082" w14:textId="77777777" w:rsidR="00EF21B2" w:rsidRPr="00D3353F" w:rsidRDefault="00EF21B2" w:rsidP="00E541A6">
            <w:pPr>
              <w:pStyle w:val="OWSTableheading"/>
            </w:pPr>
            <w:r w:rsidRPr="00D3353F">
              <w:t xml:space="preserve">Occupational </w:t>
            </w:r>
            <w:r w:rsidR="0012459E" w:rsidRPr="00D3353F">
              <w:t>activity</w:t>
            </w:r>
          </w:p>
        </w:tc>
        <w:tc>
          <w:tcPr>
            <w:tcW w:w="917" w:type="pct"/>
            <w:shd w:val="clear" w:color="auto" w:fill="C6D9F1" w:themeFill="text2" w:themeFillTint="33"/>
          </w:tcPr>
          <w:p w14:paraId="0C1C8083" w14:textId="77777777" w:rsidR="00EF21B2" w:rsidRPr="00D3353F" w:rsidRDefault="00EF21B2" w:rsidP="00E541A6">
            <w:pPr>
              <w:pStyle w:val="OWSTableheading"/>
            </w:pPr>
            <w:r w:rsidRPr="00D3353F">
              <w:t xml:space="preserve"> E</w:t>
            </w:r>
            <w:r w:rsidRPr="00D3353F">
              <w:rPr>
                <w:vertAlign w:val="subscript"/>
              </w:rPr>
              <w:t>derm</w:t>
            </w:r>
          </w:p>
          <w:p w14:paraId="0C1C8084" w14:textId="77777777" w:rsidR="00EF21B2" w:rsidRPr="00D3353F" w:rsidRDefault="00EF21B2" w:rsidP="00E541A6">
            <w:pPr>
              <w:pStyle w:val="OWSTableheading"/>
            </w:pPr>
            <w:r w:rsidRPr="00D3353F">
              <w:t>(mg/kg bw/day)</w:t>
            </w:r>
          </w:p>
        </w:tc>
        <w:tc>
          <w:tcPr>
            <w:tcW w:w="916" w:type="pct"/>
            <w:shd w:val="clear" w:color="auto" w:fill="C6D9F1" w:themeFill="text2" w:themeFillTint="33"/>
          </w:tcPr>
          <w:p w14:paraId="0C1C8085" w14:textId="77777777" w:rsidR="00EF21B2" w:rsidRPr="00D3353F" w:rsidRDefault="00EF21B2" w:rsidP="00E541A6">
            <w:pPr>
              <w:pStyle w:val="OWSTableheading"/>
            </w:pPr>
            <w:r w:rsidRPr="00D3353F">
              <w:t>E</w:t>
            </w:r>
            <w:r w:rsidRPr="00D3353F">
              <w:rPr>
                <w:vertAlign w:val="subscript"/>
              </w:rPr>
              <w:t>inh</w:t>
            </w:r>
          </w:p>
          <w:p w14:paraId="0C1C8086" w14:textId="77777777" w:rsidR="00EF21B2" w:rsidRPr="00D3353F" w:rsidRDefault="00EF21B2" w:rsidP="00E541A6">
            <w:pPr>
              <w:pStyle w:val="OWSTableheading"/>
            </w:pPr>
            <w:r w:rsidRPr="00D3353F">
              <w:t>(mg/kg bw/day)</w:t>
            </w:r>
          </w:p>
        </w:tc>
        <w:tc>
          <w:tcPr>
            <w:tcW w:w="917" w:type="pct"/>
            <w:shd w:val="clear" w:color="auto" w:fill="C6D9F1" w:themeFill="text2" w:themeFillTint="33"/>
          </w:tcPr>
          <w:p w14:paraId="0C1C8087" w14:textId="77777777" w:rsidR="00EF21B2" w:rsidRPr="00D3353F" w:rsidRDefault="00EF21B2" w:rsidP="00E541A6">
            <w:pPr>
              <w:pStyle w:val="OWSTableheading"/>
            </w:pPr>
            <w:r w:rsidRPr="00D3353F">
              <w:t>E</w:t>
            </w:r>
            <w:r w:rsidRPr="00D3353F">
              <w:rPr>
                <w:vertAlign w:val="subscript"/>
              </w:rPr>
              <w:t>total</w:t>
            </w:r>
          </w:p>
          <w:p w14:paraId="0C1C8088" w14:textId="77777777" w:rsidR="00EF21B2" w:rsidRPr="00D3353F" w:rsidRDefault="00EF21B2" w:rsidP="00E541A6">
            <w:pPr>
              <w:pStyle w:val="OWSTableheading"/>
            </w:pPr>
            <w:r w:rsidRPr="00D3353F">
              <w:t>(mg/kg bw/day)</w:t>
            </w:r>
          </w:p>
        </w:tc>
      </w:tr>
      <w:tr w:rsidR="00EF21B2" w:rsidRPr="00D3353F" w14:paraId="0C1C808E" w14:textId="77777777" w:rsidTr="00560287">
        <w:tc>
          <w:tcPr>
            <w:tcW w:w="2250" w:type="pct"/>
          </w:tcPr>
          <w:p w14:paraId="0C1C808A" w14:textId="77777777" w:rsidR="00EF21B2" w:rsidRPr="00D3353F" w:rsidRDefault="00EF21B2" w:rsidP="00560287">
            <w:pPr>
              <w:pStyle w:val="OWSTabletext"/>
            </w:pPr>
            <w:r w:rsidRPr="00D3353F">
              <w:t>Transport and storage</w:t>
            </w:r>
          </w:p>
        </w:tc>
        <w:tc>
          <w:tcPr>
            <w:tcW w:w="917" w:type="pct"/>
          </w:tcPr>
          <w:p w14:paraId="0C1C808B" w14:textId="77777777" w:rsidR="00EF21B2" w:rsidRPr="00D3353F" w:rsidRDefault="00EF21B2" w:rsidP="00560287">
            <w:pPr>
              <w:pStyle w:val="OWSTabletext"/>
            </w:pPr>
            <w:r w:rsidRPr="00D3353F">
              <w:t>Negligible*</w:t>
            </w:r>
          </w:p>
        </w:tc>
        <w:tc>
          <w:tcPr>
            <w:tcW w:w="916" w:type="pct"/>
          </w:tcPr>
          <w:p w14:paraId="0C1C808C" w14:textId="77777777" w:rsidR="00EF21B2" w:rsidRPr="00D3353F" w:rsidRDefault="00EF21B2" w:rsidP="00560287">
            <w:pPr>
              <w:pStyle w:val="OWSTabletext"/>
            </w:pPr>
            <w:r w:rsidRPr="00D3353F">
              <w:t>Negligible*</w:t>
            </w:r>
          </w:p>
        </w:tc>
        <w:tc>
          <w:tcPr>
            <w:tcW w:w="917" w:type="pct"/>
          </w:tcPr>
          <w:p w14:paraId="0C1C808D" w14:textId="77777777" w:rsidR="00EF21B2" w:rsidRPr="00D3353F" w:rsidRDefault="00EF21B2" w:rsidP="00560287">
            <w:pPr>
              <w:pStyle w:val="OWSTabletext"/>
            </w:pPr>
            <w:r w:rsidRPr="00D3353F">
              <w:t>Negligible*</w:t>
            </w:r>
          </w:p>
        </w:tc>
      </w:tr>
      <w:tr w:rsidR="00EF21B2" w:rsidRPr="00D3353F" w14:paraId="0C1C8093" w14:textId="77777777" w:rsidTr="00560287">
        <w:tc>
          <w:tcPr>
            <w:tcW w:w="2250" w:type="pct"/>
          </w:tcPr>
          <w:p w14:paraId="0C1C808F"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917" w:type="pct"/>
          </w:tcPr>
          <w:p w14:paraId="0C1C8090" w14:textId="77777777" w:rsidR="00EF21B2" w:rsidRPr="00D3353F" w:rsidRDefault="00EF21B2" w:rsidP="00560287">
            <w:pPr>
              <w:pStyle w:val="OWSTabletext"/>
            </w:pPr>
            <w:r w:rsidRPr="00D3353F">
              <w:t>n.d.</w:t>
            </w:r>
          </w:p>
        </w:tc>
        <w:tc>
          <w:tcPr>
            <w:tcW w:w="916" w:type="pct"/>
          </w:tcPr>
          <w:p w14:paraId="0C1C8091" w14:textId="77777777" w:rsidR="00EF21B2" w:rsidRPr="00D3353F" w:rsidRDefault="00EF21B2" w:rsidP="00560287">
            <w:pPr>
              <w:pStyle w:val="OWSTabletext"/>
            </w:pPr>
            <w:r w:rsidRPr="00D3353F">
              <w:t>n.d.</w:t>
            </w:r>
          </w:p>
        </w:tc>
        <w:tc>
          <w:tcPr>
            <w:tcW w:w="917" w:type="pct"/>
          </w:tcPr>
          <w:p w14:paraId="0C1C8092" w14:textId="77777777" w:rsidR="00EF21B2" w:rsidRPr="00D3353F" w:rsidRDefault="00EF21B2" w:rsidP="00560287">
            <w:pPr>
              <w:pStyle w:val="OWSTabletext"/>
            </w:pPr>
            <w:r w:rsidRPr="00D3353F">
              <w:t>n.d.</w:t>
            </w:r>
          </w:p>
        </w:tc>
      </w:tr>
      <w:tr w:rsidR="00EF21B2" w:rsidRPr="00D3353F" w14:paraId="0C1C8098" w14:textId="77777777" w:rsidTr="00560287">
        <w:tc>
          <w:tcPr>
            <w:tcW w:w="2250" w:type="pct"/>
          </w:tcPr>
          <w:p w14:paraId="0C1C8094" w14:textId="77777777" w:rsidR="00EF21B2" w:rsidRPr="00D3353F" w:rsidRDefault="00EF21B2" w:rsidP="00560287">
            <w:pPr>
              <w:pStyle w:val="OWSTabletext"/>
            </w:pPr>
            <w:r w:rsidRPr="00D3353F">
              <w:t>Injection of drilling chemicals</w:t>
            </w:r>
          </w:p>
        </w:tc>
        <w:tc>
          <w:tcPr>
            <w:tcW w:w="917" w:type="pct"/>
          </w:tcPr>
          <w:p w14:paraId="0C1C8095" w14:textId="77777777" w:rsidR="00EF21B2" w:rsidRPr="00D3353F" w:rsidRDefault="00EF21B2" w:rsidP="00560287">
            <w:pPr>
              <w:pStyle w:val="OWSTabletext"/>
            </w:pPr>
            <w:r w:rsidRPr="00D3353F">
              <w:t>Negligible*</w:t>
            </w:r>
          </w:p>
        </w:tc>
        <w:tc>
          <w:tcPr>
            <w:tcW w:w="916" w:type="pct"/>
          </w:tcPr>
          <w:p w14:paraId="0C1C8096" w14:textId="77777777" w:rsidR="00EF21B2" w:rsidRPr="00D3353F" w:rsidRDefault="00EF21B2" w:rsidP="00560287">
            <w:pPr>
              <w:pStyle w:val="OWSTabletext"/>
            </w:pPr>
            <w:r w:rsidRPr="00D3353F">
              <w:t>Negligible*</w:t>
            </w:r>
          </w:p>
        </w:tc>
        <w:tc>
          <w:tcPr>
            <w:tcW w:w="917" w:type="pct"/>
          </w:tcPr>
          <w:p w14:paraId="0C1C8097" w14:textId="77777777" w:rsidR="00EF21B2" w:rsidRPr="00D3353F" w:rsidRDefault="00EF21B2" w:rsidP="00560287">
            <w:pPr>
              <w:pStyle w:val="OWSTabletext"/>
            </w:pPr>
            <w:r w:rsidRPr="00D3353F">
              <w:t>Negligible*</w:t>
            </w:r>
          </w:p>
        </w:tc>
      </w:tr>
      <w:tr w:rsidR="00EF21B2" w:rsidRPr="00D3353F" w14:paraId="0C1C809D" w14:textId="77777777" w:rsidTr="00560287">
        <w:tc>
          <w:tcPr>
            <w:tcW w:w="2250" w:type="pct"/>
          </w:tcPr>
          <w:p w14:paraId="0C1C8099" w14:textId="77777777" w:rsidR="00EF21B2" w:rsidRPr="00D3353F" w:rsidRDefault="00EF21B2" w:rsidP="00560287">
            <w:pPr>
              <w:pStyle w:val="OWSTabletext"/>
            </w:pPr>
            <w:r w:rsidRPr="00D3353F">
              <w:t>Cleaning and maintenance (drilling)</w:t>
            </w:r>
          </w:p>
        </w:tc>
        <w:tc>
          <w:tcPr>
            <w:tcW w:w="917" w:type="pct"/>
          </w:tcPr>
          <w:p w14:paraId="0C1C809A" w14:textId="77777777" w:rsidR="00EF21B2" w:rsidRPr="00D3353F" w:rsidRDefault="00EF21B2" w:rsidP="00560287">
            <w:pPr>
              <w:pStyle w:val="OWSTabletext"/>
            </w:pPr>
            <w:r w:rsidRPr="00D3353F">
              <w:t>n.d.</w:t>
            </w:r>
          </w:p>
        </w:tc>
        <w:tc>
          <w:tcPr>
            <w:tcW w:w="916" w:type="pct"/>
          </w:tcPr>
          <w:p w14:paraId="0C1C809B" w14:textId="77777777" w:rsidR="00EF21B2" w:rsidRPr="00D3353F" w:rsidRDefault="00EF21B2" w:rsidP="00560287">
            <w:pPr>
              <w:pStyle w:val="OWSTabletext"/>
            </w:pPr>
            <w:r w:rsidRPr="00D3353F">
              <w:t>n.d.</w:t>
            </w:r>
          </w:p>
        </w:tc>
        <w:tc>
          <w:tcPr>
            <w:tcW w:w="917" w:type="pct"/>
          </w:tcPr>
          <w:p w14:paraId="0C1C809C" w14:textId="77777777" w:rsidR="00EF21B2" w:rsidRPr="00D3353F" w:rsidRDefault="00EF21B2" w:rsidP="00560287">
            <w:pPr>
              <w:pStyle w:val="OWSTabletext"/>
            </w:pPr>
            <w:r w:rsidRPr="00D3353F">
              <w:t>n.d.</w:t>
            </w:r>
          </w:p>
        </w:tc>
      </w:tr>
      <w:tr w:rsidR="00EF21B2" w:rsidRPr="00D3353F" w14:paraId="0C1C80A3" w14:textId="77777777" w:rsidTr="00560287">
        <w:tc>
          <w:tcPr>
            <w:tcW w:w="2250" w:type="pct"/>
          </w:tcPr>
          <w:p w14:paraId="0C1C809E" w14:textId="77777777" w:rsidR="00EF21B2" w:rsidRPr="00D3353F" w:rsidRDefault="00EF21B2" w:rsidP="00560287">
            <w:pPr>
              <w:pStyle w:val="OWSTabletext"/>
              <w:rPr>
                <w:b/>
              </w:rPr>
            </w:pPr>
            <w:r w:rsidRPr="00D3353F">
              <w:rPr>
                <w:b/>
              </w:rPr>
              <w:t>Combined exposure</w:t>
            </w:r>
          </w:p>
          <w:p w14:paraId="0C1C809F"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917" w:type="pct"/>
            <w:shd w:val="clear" w:color="auto" w:fill="D9D9D9" w:themeFill="background1" w:themeFillShade="D9"/>
          </w:tcPr>
          <w:p w14:paraId="0C1C80A0" w14:textId="77777777" w:rsidR="00EF21B2" w:rsidRPr="00D3353F" w:rsidRDefault="00EF21B2" w:rsidP="00560287">
            <w:pPr>
              <w:pStyle w:val="OWSTabletext"/>
            </w:pPr>
          </w:p>
        </w:tc>
        <w:tc>
          <w:tcPr>
            <w:tcW w:w="916" w:type="pct"/>
            <w:shd w:val="clear" w:color="auto" w:fill="D9D9D9" w:themeFill="background1" w:themeFillShade="D9"/>
          </w:tcPr>
          <w:p w14:paraId="0C1C80A1" w14:textId="77777777" w:rsidR="00EF21B2" w:rsidRPr="00D3353F" w:rsidRDefault="00EF21B2" w:rsidP="00560287">
            <w:pPr>
              <w:pStyle w:val="OWSTabletext"/>
            </w:pPr>
          </w:p>
        </w:tc>
        <w:tc>
          <w:tcPr>
            <w:tcW w:w="917" w:type="pct"/>
          </w:tcPr>
          <w:p w14:paraId="0C1C80A2" w14:textId="77777777" w:rsidR="00EF21B2" w:rsidRPr="00D3353F" w:rsidRDefault="00EF21B2" w:rsidP="00560287">
            <w:pPr>
              <w:pStyle w:val="OWSTabletext"/>
            </w:pPr>
            <w:r w:rsidRPr="00D3353F">
              <w:t>n.d.</w:t>
            </w:r>
          </w:p>
        </w:tc>
      </w:tr>
      <w:tr w:rsidR="00EF21B2" w:rsidRPr="00D3353F" w14:paraId="0C1C80A8" w14:textId="77777777" w:rsidTr="00560287">
        <w:tc>
          <w:tcPr>
            <w:tcW w:w="2250" w:type="pct"/>
          </w:tcPr>
          <w:p w14:paraId="0C1C80A4" w14:textId="77777777" w:rsidR="00EF21B2" w:rsidRPr="00D3353F" w:rsidRDefault="00EF21B2" w:rsidP="00560287">
            <w:pPr>
              <w:pStyle w:val="OWSTabletext"/>
            </w:pPr>
            <w:r w:rsidRPr="00D3353F">
              <w:t>Transport and storage of drilling muds</w:t>
            </w:r>
          </w:p>
        </w:tc>
        <w:tc>
          <w:tcPr>
            <w:tcW w:w="917" w:type="pct"/>
            <w:shd w:val="clear" w:color="auto" w:fill="auto"/>
          </w:tcPr>
          <w:p w14:paraId="0C1C80A5" w14:textId="77777777" w:rsidR="00EF21B2" w:rsidRPr="00D3353F" w:rsidRDefault="00EF21B2" w:rsidP="00560287">
            <w:pPr>
              <w:pStyle w:val="OWSTabletext"/>
            </w:pPr>
            <w:r w:rsidRPr="00D3353F">
              <w:t>Negligible*</w:t>
            </w:r>
          </w:p>
        </w:tc>
        <w:tc>
          <w:tcPr>
            <w:tcW w:w="916" w:type="pct"/>
            <w:shd w:val="clear" w:color="auto" w:fill="auto"/>
          </w:tcPr>
          <w:p w14:paraId="0C1C80A6" w14:textId="77777777" w:rsidR="00EF21B2" w:rsidRPr="00D3353F" w:rsidRDefault="00EF21B2" w:rsidP="00560287">
            <w:pPr>
              <w:pStyle w:val="OWSTabletext"/>
            </w:pPr>
            <w:r w:rsidRPr="00D3353F">
              <w:t>Negligible*</w:t>
            </w:r>
          </w:p>
        </w:tc>
        <w:tc>
          <w:tcPr>
            <w:tcW w:w="917" w:type="pct"/>
          </w:tcPr>
          <w:p w14:paraId="0C1C80A7" w14:textId="77777777" w:rsidR="00EF21B2" w:rsidRPr="00D3353F" w:rsidRDefault="00EF21B2" w:rsidP="00560287">
            <w:pPr>
              <w:pStyle w:val="OWSTabletext"/>
            </w:pPr>
            <w:r w:rsidRPr="00D3353F">
              <w:t>Negligible*</w:t>
            </w:r>
          </w:p>
        </w:tc>
      </w:tr>
    </w:tbl>
    <w:p w14:paraId="0C1C80A9" w14:textId="0D088320"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1B7AF0"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of drilling muds are negligible (</w:t>
      </w:r>
      <w:r w:rsidR="001B7801">
        <w:t>NICNAS </w:t>
      </w:r>
      <w:r w:rsidR="00D0787B">
        <w:t>2017</w:t>
      </w:r>
      <w:r w:rsidR="00FD1664">
        <w:t>a</w:t>
      </w:r>
      <w:r w:rsidRPr="00D3353F">
        <w:t>).</w:t>
      </w:r>
    </w:p>
    <w:p w14:paraId="0C1C80AA" w14:textId="77777777" w:rsidR="009318D6" w:rsidRPr="00D3353F" w:rsidRDefault="00EF21B2" w:rsidP="00CF5FA5">
      <w:pPr>
        <w:pStyle w:val="OWSDHeading3"/>
      </w:pPr>
      <w:r w:rsidRPr="00D3353F">
        <w:t>Public exposure</w:t>
      </w:r>
    </w:p>
    <w:p w14:paraId="0C1C80AB" w14:textId="77777777" w:rsidR="00EF21B2" w:rsidRPr="00D3353F" w:rsidRDefault="00EF21B2" w:rsidP="00EF21B2">
      <w:pPr>
        <w:pStyle w:val="OWSNormal11pt"/>
      </w:pPr>
      <w:r w:rsidRPr="00D3353F">
        <w:t>The public may be exposed to the chemical via environmental contamination of water used for drinking, bathing and recreational uses (e.g. swimming) and ambient air.</w:t>
      </w:r>
    </w:p>
    <w:p w14:paraId="0C1C80AC" w14:textId="77777777" w:rsidR="00D0391B" w:rsidRPr="00D3353F" w:rsidRDefault="00EF21B2" w:rsidP="00EF21B2">
      <w:pPr>
        <w:pStyle w:val="OWSNormal11pt"/>
      </w:pPr>
      <w:r w:rsidRPr="00D3353F">
        <w:t>Consequently, for public health risk characterisation, exposures to the chemical from coal seam gas drilling operations via oral, dermal and inhalational routes are considered.</w:t>
      </w:r>
    </w:p>
    <w:p w14:paraId="0C1C80AD" w14:textId="77777777" w:rsidR="00EF21B2" w:rsidRPr="00D3353F" w:rsidRDefault="00EF21B2" w:rsidP="00EF21B2">
      <w:pPr>
        <w:pStyle w:val="OWSpre-listtext"/>
      </w:pPr>
      <w:r w:rsidRPr="00D3353F">
        <w:t>The following scenarios for environmental contamination and public exposures are considered:</w:t>
      </w:r>
    </w:p>
    <w:p w14:paraId="0C1C80AE" w14:textId="77777777" w:rsidR="00EF21B2" w:rsidRPr="00D3353F" w:rsidRDefault="00CD3D95" w:rsidP="00350823">
      <w:pPr>
        <w:pStyle w:val="OWSbulletL1"/>
      </w:pPr>
      <w:r w:rsidRPr="00D3353F">
        <w:t>a bulk spill during transport and run</w:t>
      </w:r>
      <w:r w:rsidRPr="00D3353F">
        <w:noBreakHyphen/>
        <w:t>off to surface water used for drinking, bathing and recreation (swimming)</w:t>
      </w:r>
    </w:p>
    <w:p w14:paraId="0C1C80AF" w14:textId="77777777" w:rsidR="00EF21B2" w:rsidRPr="00D3353F" w:rsidRDefault="00CD3D95" w:rsidP="00350823">
      <w:pPr>
        <w:pStyle w:val="OWSbulletL1"/>
      </w:pPr>
      <w:r w:rsidRPr="00D3353F">
        <w:t xml:space="preserve">emissions </w:t>
      </w:r>
      <w:r w:rsidR="00EF21B2" w:rsidRPr="00D3353F">
        <w:t>of the aerosolised ethanedial/particulates to ambient air from operations.</w:t>
      </w:r>
    </w:p>
    <w:p w14:paraId="0C1C80B0"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0B1"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ethanedial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0B2"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_Ref411940920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24</w:t>
      </w:r>
      <w:r w:rsidR="00176286">
        <w:fldChar w:fldCharType="end"/>
      </w:r>
      <w:r w:rsidRPr="00D3353F">
        <w:t>) and children (</w:t>
      </w:r>
      <w:r w:rsidR="00176286">
        <w:fldChar w:fldCharType="begin"/>
      </w:r>
      <w:r w:rsidR="00176286">
        <w:instrText xml:space="preserve"> REF _Ref411940932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25</w:t>
      </w:r>
      <w:r w:rsidR="00176286">
        <w:fldChar w:fldCharType="end"/>
      </w:r>
      <w:r w:rsidRPr="00D3353F">
        <w:t>).</w:t>
      </w:r>
    </w:p>
    <w:p w14:paraId="0C1C80B3" w14:textId="4ADC92EB"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w:t>
      </w:r>
      <w:r w:rsidRPr="002170A9">
        <w:t>assessment section of the final human health risk assessment report for coal seam gas chemicals (</w:t>
      </w:r>
      <w:r w:rsidR="001B7801">
        <w:t>NICNAS </w:t>
      </w:r>
      <w:r w:rsidR="00D0787B">
        <w:t>2017</w:t>
      </w:r>
      <w:r w:rsidR="00FD1664" w:rsidRPr="002170A9">
        <w:t>a</w:t>
      </w:r>
      <w:r w:rsidRPr="002170A9">
        <w:t>).</w:t>
      </w:r>
    </w:p>
    <w:p w14:paraId="0C1C80B4" w14:textId="77777777" w:rsidR="00EF21B2" w:rsidRPr="00D3353F" w:rsidRDefault="00EF21B2" w:rsidP="00253C73">
      <w:pPr>
        <w:pStyle w:val="OWStablecaption"/>
        <w:outlineLvl w:val="0"/>
      </w:pPr>
      <w:bookmarkStart w:id="56" w:name="_Ref41194092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w:t>
      </w:r>
      <w:r w:rsidR="005A78AD" w:rsidRPr="00D3353F">
        <w:fldChar w:fldCharType="end"/>
      </w:r>
      <w:bookmarkEnd w:id="56"/>
      <w:r w:rsidRPr="00D3353F">
        <w:t xml:space="preserve"> Internal doses for ADULTS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0BC" w14:textId="77777777" w:rsidTr="001965F7">
        <w:trPr>
          <w:tblHeader/>
        </w:trPr>
        <w:tc>
          <w:tcPr>
            <w:tcW w:w="2676" w:type="pct"/>
            <w:shd w:val="clear" w:color="auto" w:fill="C6D9F1" w:themeFill="text2" w:themeFillTint="33"/>
          </w:tcPr>
          <w:p w14:paraId="0C1C80B5"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0B6" w14:textId="77777777" w:rsidR="00EF21B2" w:rsidRPr="00D3353F" w:rsidRDefault="00EF21B2" w:rsidP="00E541A6">
            <w:pPr>
              <w:pStyle w:val="OWSTableheading"/>
            </w:pPr>
            <w:r w:rsidRPr="00D3353F">
              <w:t>E</w:t>
            </w:r>
            <w:r w:rsidRPr="00D3353F">
              <w:rPr>
                <w:vertAlign w:val="subscript"/>
              </w:rPr>
              <w:t>oral</w:t>
            </w:r>
          </w:p>
          <w:p w14:paraId="0C1C80B7"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0B8" w14:textId="77777777" w:rsidR="00EF21B2" w:rsidRPr="00D3353F" w:rsidRDefault="00EF21B2" w:rsidP="00E541A6">
            <w:pPr>
              <w:pStyle w:val="OWSTableheading"/>
            </w:pPr>
            <w:r w:rsidRPr="00D3353F">
              <w:t>E</w:t>
            </w:r>
            <w:r w:rsidRPr="00D3353F">
              <w:rPr>
                <w:vertAlign w:val="subscript"/>
              </w:rPr>
              <w:t>derm</w:t>
            </w:r>
          </w:p>
          <w:p w14:paraId="0C1C80B9"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0BA" w14:textId="77777777" w:rsidR="00EF21B2" w:rsidRPr="00D3353F" w:rsidRDefault="00EF21B2" w:rsidP="00E541A6">
            <w:pPr>
              <w:pStyle w:val="OWSTableheading"/>
            </w:pPr>
            <w:r w:rsidRPr="00D3353F">
              <w:t>E</w:t>
            </w:r>
            <w:r w:rsidRPr="00D3353F">
              <w:rPr>
                <w:vertAlign w:val="subscript"/>
              </w:rPr>
              <w:t>total</w:t>
            </w:r>
          </w:p>
          <w:p w14:paraId="0C1C80BB" w14:textId="77777777" w:rsidR="00EF21B2" w:rsidRPr="00D3353F" w:rsidRDefault="00EF21B2" w:rsidP="00E541A6">
            <w:pPr>
              <w:pStyle w:val="OWSTableheading"/>
            </w:pPr>
            <w:r w:rsidRPr="00D3353F">
              <w:t>(mg/kg bw/day)</w:t>
            </w:r>
          </w:p>
        </w:tc>
      </w:tr>
      <w:tr w:rsidR="00EF21B2" w:rsidRPr="00D3353F" w14:paraId="0C1C80BE" w14:textId="77777777" w:rsidTr="00560287">
        <w:trPr>
          <w:tblHeader/>
        </w:trPr>
        <w:tc>
          <w:tcPr>
            <w:tcW w:w="5000" w:type="pct"/>
            <w:gridSpan w:val="4"/>
            <w:shd w:val="clear" w:color="auto" w:fill="D9D9D9" w:themeFill="background1" w:themeFillShade="D9"/>
          </w:tcPr>
          <w:p w14:paraId="0C1C80BD" w14:textId="77777777" w:rsidR="00EF21B2" w:rsidRPr="00D3353F" w:rsidRDefault="00EF21B2" w:rsidP="00560287">
            <w:pPr>
              <w:pStyle w:val="OWSTablesub-heading"/>
            </w:pPr>
            <w:r w:rsidRPr="00D3353F">
              <w:t>Accidental bulk spill during transport and surface runoff</w:t>
            </w:r>
          </w:p>
        </w:tc>
      </w:tr>
      <w:tr w:rsidR="00EF21B2" w:rsidRPr="00D3353F" w14:paraId="0C1C80C3" w14:textId="77777777" w:rsidTr="00560287">
        <w:trPr>
          <w:tblHeader/>
        </w:trPr>
        <w:tc>
          <w:tcPr>
            <w:tcW w:w="2676" w:type="pct"/>
          </w:tcPr>
          <w:p w14:paraId="0C1C80BF" w14:textId="77777777" w:rsidR="00EF21B2" w:rsidRPr="00D3353F" w:rsidRDefault="00EF21B2" w:rsidP="00560287">
            <w:pPr>
              <w:pStyle w:val="OWSTabletext"/>
            </w:pPr>
            <w:r w:rsidRPr="00D3353F">
              <w:t>Drinking contaminated surface water</w:t>
            </w:r>
          </w:p>
        </w:tc>
        <w:tc>
          <w:tcPr>
            <w:tcW w:w="775" w:type="pct"/>
          </w:tcPr>
          <w:p w14:paraId="0C1C80C0" w14:textId="77777777" w:rsidR="00EF21B2" w:rsidRPr="00D3353F" w:rsidRDefault="00EF21B2" w:rsidP="00560287">
            <w:pPr>
              <w:pStyle w:val="OWSTabletext"/>
            </w:pPr>
            <w:r w:rsidRPr="00D3353F">
              <w:t>n.d.</w:t>
            </w:r>
          </w:p>
        </w:tc>
        <w:tc>
          <w:tcPr>
            <w:tcW w:w="775" w:type="pct"/>
          </w:tcPr>
          <w:p w14:paraId="0C1C80C1" w14:textId="77777777" w:rsidR="00EF21B2" w:rsidRPr="00D3353F" w:rsidRDefault="00EF21B2" w:rsidP="00560287">
            <w:pPr>
              <w:pStyle w:val="OWSTabletext"/>
            </w:pPr>
            <w:r w:rsidRPr="00D3353F">
              <w:t>N/A</w:t>
            </w:r>
          </w:p>
        </w:tc>
        <w:tc>
          <w:tcPr>
            <w:tcW w:w="774" w:type="pct"/>
          </w:tcPr>
          <w:p w14:paraId="0C1C80C2" w14:textId="77777777" w:rsidR="00EF21B2" w:rsidRPr="00D3353F" w:rsidRDefault="00EF21B2" w:rsidP="00560287">
            <w:pPr>
              <w:pStyle w:val="OWSTabletext"/>
            </w:pPr>
            <w:r w:rsidRPr="00D3353F">
              <w:t>n.d.</w:t>
            </w:r>
          </w:p>
        </w:tc>
      </w:tr>
      <w:tr w:rsidR="00EF21B2" w:rsidRPr="00D3353F" w14:paraId="0C1C80C8" w14:textId="77777777" w:rsidTr="00560287">
        <w:trPr>
          <w:tblHeader/>
        </w:trPr>
        <w:tc>
          <w:tcPr>
            <w:tcW w:w="2676" w:type="pct"/>
          </w:tcPr>
          <w:p w14:paraId="0C1C80C4" w14:textId="77777777" w:rsidR="00EF21B2" w:rsidRPr="00D3353F" w:rsidRDefault="00EF21B2" w:rsidP="00560287">
            <w:pPr>
              <w:pStyle w:val="OWSTabletext"/>
            </w:pPr>
            <w:r w:rsidRPr="00D3353F">
              <w:t>Bathing in contaminated surface water</w:t>
            </w:r>
          </w:p>
        </w:tc>
        <w:tc>
          <w:tcPr>
            <w:tcW w:w="775" w:type="pct"/>
          </w:tcPr>
          <w:p w14:paraId="0C1C80C5" w14:textId="77777777" w:rsidR="00EF21B2" w:rsidRPr="00D3353F" w:rsidRDefault="00EF21B2" w:rsidP="00560287">
            <w:pPr>
              <w:pStyle w:val="OWSTabletext"/>
            </w:pPr>
            <w:r w:rsidRPr="00D3353F">
              <w:t>Negligible*</w:t>
            </w:r>
          </w:p>
        </w:tc>
        <w:tc>
          <w:tcPr>
            <w:tcW w:w="775" w:type="pct"/>
          </w:tcPr>
          <w:p w14:paraId="0C1C80C6" w14:textId="77777777" w:rsidR="00EF21B2" w:rsidRPr="00D3353F" w:rsidRDefault="00EF21B2" w:rsidP="00560287">
            <w:pPr>
              <w:pStyle w:val="OWSTabletext"/>
            </w:pPr>
            <w:r w:rsidRPr="00D3353F">
              <w:t>n.d.</w:t>
            </w:r>
          </w:p>
        </w:tc>
        <w:tc>
          <w:tcPr>
            <w:tcW w:w="774" w:type="pct"/>
          </w:tcPr>
          <w:p w14:paraId="0C1C80C7" w14:textId="77777777" w:rsidR="00EF21B2" w:rsidRPr="00D3353F" w:rsidRDefault="00EF21B2" w:rsidP="00560287">
            <w:pPr>
              <w:pStyle w:val="OWSTabletext"/>
            </w:pPr>
            <w:r w:rsidRPr="00D3353F">
              <w:t>n.d.</w:t>
            </w:r>
          </w:p>
        </w:tc>
      </w:tr>
      <w:tr w:rsidR="00EF21B2" w:rsidRPr="00D3353F" w14:paraId="0C1C80CD" w14:textId="77777777" w:rsidTr="00560287">
        <w:trPr>
          <w:tblHeader/>
        </w:trPr>
        <w:tc>
          <w:tcPr>
            <w:tcW w:w="2676" w:type="pct"/>
          </w:tcPr>
          <w:p w14:paraId="0C1C80C9" w14:textId="77777777" w:rsidR="00EF21B2" w:rsidRPr="00D3353F" w:rsidRDefault="00EF21B2" w:rsidP="00560287">
            <w:pPr>
              <w:pStyle w:val="OWSTabletext"/>
            </w:pPr>
            <w:r w:rsidRPr="00D3353F">
              <w:t>Swimming in contaminated surface water</w:t>
            </w:r>
          </w:p>
        </w:tc>
        <w:tc>
          <w:tcPr>
            <w:tcW w:w="775" w:type="pct"/>
          </w:tcPr>
          <w:p w14:paraId="0C1C80CA" w14:textId="77777777" w:rsidR="00EF21B2" w:rsidRPr="00D3353F" w:rsidRDefault="003D112D" w:rsidP="00560287">
            <w:pPr>
              <w:pStyle w:val="OWSTabletext"/>
            </w:pPr>
            <w:r w:rsidRPr="00D3353F">
              <w:t>n.d.</w:t>
            </w:r>
          </w:p>
        </w:tc>
        <w:tc>
          <w:tcPr>
            <w:tcW w:w="775" w:type="pct"/>
          </w:tcPr>
          <w:p w14:paraId="0C1C80CB" w14:textId="77777777" w:rsidR="00EF21B2" w:rsidRPr="00D3353F" w:rsidRDefault="00EF21B2" w:rsidP="00560287">
            <w:pPr>
              <w:pStyle w:val="OWSTabletext"/>
            </w:pPr>
            <w:r w:rsidRPr="00D3353F">
              <w:t>n.d.</w:t>
            </w:r>
          </w:p>
        </w:tc>
        <w:tc>
          <w:tcPr>
            <w:tcW w:w="774" w:type="pct"/>
          </w:tcPr>
          <w:p w14:paraId="0C1C80CC" w14:textId="77777777" w:rsidR="00EF21B2" w:rsidRPr="00D3353F" w:rsidRDefault="00EF21B2" w:rsidP="00560287">
            <w:pPr>
              <w:pStyle w:val="OWSTabletext"/>
            </w:pPr>
            <w:r w:rsidRPr="00D3353F">
              <w:t>n.d.</w:t>
            </w:r>
          </w:p>
        </w:tc>
      </w:tr>
      <w:tr w:rsidR="00EF21B2" w:rsidRPr="00D3353F" w14:paraId="0C1C80D2" w14:textId="77777777" w:rsidTr="00560287">
        <w:trPr>
          <w:tblHeader/>
        </w:trPr>
        <w:tc>
          <w:tcPr>
            <w:tcW w:w="2676" w:type="pct"/>
          </w:tcPr>
          <w:p w14:paraId="0C1C80CE"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0CF" w14:textId="77777777" w:rsidR="00EF21B2" w:rsidRPr="00D3353F" w:rsidRDefault="00EF21B2" w:rsidP="00560287">
            <w:pPr>
              <w:pStyle w:val="OWSTabletext"/>
            </w:pPr>
          </w:p>
        </w:tc>
        <w:tc>
          <w:tcPr>
            <w:tcW w:w="775" w:type="pct"/>
            <w:shd w:val="clear" w:color="auto" w:fill="D9D9D9" w:themeFill="background1" w:themeFillShade="D9"/>
          </w:tcPr>
          <w:p w14:paraId="0C1C80D0" w14:textId="77777777" w:rsidR="00EF21B2" w:rsidRPr="00D3353F" w:rsidRDefault="00EF21B2" w:rsidP="00560287">
            <w:pPr>
              <w:pStyle w:val="OWSTabletext"/>
            </w:pPr>
          </w:p>
        </w:tc>
        <w:tc>
          <w:tcPr>
            <w:tcW w:w="774" w:type="pct"/>
          </w:tcPr>
          <w:p w14:paraId="0C1C80D1" w14:textId="77777777" w:rsidR="00EF21B2" w:rsidRPr="00D3353F" w:rsidRDefault="00EF21B2" w:rsidP="00560287">
            <w:pPr>
              <w:pStyle w:val="OWSTabletext"/>
            </w:pPr>
            <w:r w:rsidRPr="00D3353F">
              <w:t>n.d.</w:t>
            </w:r>
          </w:p>
        </w:tc>
      </w:tr>
    </w:tbl>
    <w:p w14:paraId="0C1C80D3" w14:textId="2BF84D8E" w:rsidR="00EF21B2" w:rsidRPr="00D3353F" w:rsidRDefault="00EF21B2" w:rsidP="00EF21B2">
      <w:pPr>
        <w:pStyle w:val="OWSBelowTableText9pt"/>
      </w:pPr>
      <w:r w:rsidRPr="00D3353F">
        <w:t>E</w:t>
      </w:r>
      <w:r w:rsidRPr="00D3353F">
        <w:rPr>
          <w:vertAlign w:val="subscript"/>
        </w:rPr>
        <w:t>oral</w:t>
      </w:r>
      <w:r w:rsidRPr="00D3353F">
        <w:t xml:space="preserve">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965F7" w:rsidRPr="00D3353F">
        <w:t xml:space="preserve">  </w:t>
      </w:r>
      <w:r w:rsidRPr="00D3353F">
        <w:t>N/A – not an applicable exposure route; n.d. – not disclosed.</w:t>
      </w:r>
      <w:r w:rsidR="001965F7" w:rsidRPr="00D3353F">
        <w:t xml:space="preserve">  </w:t>
      </w:r>
      <w:r w:rsidRPr="00D3353F">
        <w:t xml:space="preserve">* Oral exposures associated with </w:t>
      </w:r>
      <w:r w:rsidR="000C0251" w:rsidRPr="00D3353F">
        <w:t>bathing</w:t>
      </w:r>
      <w:r w:rsidRPr="00D3353F">
        <w:t xml:space="preserve"> are negligible (</w:t>
      </w:r>
      <w:r w:rsidRPr="002170A9">
        <w:t xml:space="preserve">see </w:t>
      </w:r>
      <w:r w:rsidR="001B7801">
        <w:t>NICNAS </w:t>
      </w:r>
      <w:r w:rsidR="00D0787B">
        <w:t>2017</w:t>
      </w:r>
      <w:r w:rsidR="00FD1664" w:rsidRPr="002170A9">
        <w:t>a</w:t>
      </w:r>
      <w:r w:rsidRPr="002170A9">
        <w:t>)</w:t>
      </w:r>
    </w:p>
    <w:p w14:paraId="0C1C80D4" w14:textId="77777777" w:rsidR="00EF21B2" w:rsidRPr="00D3353F" w:rsidRDefault="00EF21B2" w:rsidP="00253C73">
      <w:pPr>
        <w:pStyle w:val="OWStablecaption"/>
        <w:outlineLvl w:val="0"/>
      </w:pPr>
      <w:bookmarkStart w:id="57" w:name="_Ref41194093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w:t>
      </w:r>
      <w:r w:rsidR="005A78AD" w:rsidRPr="00D3353F">
        <w:fldChar w:fldCharType="end"/>
      </w:r>
      <w:bookmarkEnd w:id="57"/>
      <w:r w:rsidRPr="00D3353F">
        <w:t xml:space="preserve"> Internal doses for CHILDREN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0DC" w14:textId="77777777" w:rsidTr="00560287">
        <w:trPr>
          <w:tblHeader/>
        </w:trPr>
        <w:tc>
          <w:tcPr>
            <w:tcW w:w="2676" w:type="pct"/>
            <w:shd w:val="clear" w:color="auto" w:fill="C6D9F1" w:themeFill="text2" w:themeFillTint="33"/>
          </w:tcPr>
          <w:p w14:paraId="0C1C80D5"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0D6" w14:textId="77777777" w:rsidR="00EF21B2" w:rsidRPr="00D3353F" w:rsidRDefault="00EF21B2" w:rsidP="00E541A6">
            <w:pPr>
              <w:pStyle w:val="OWSTableheading"/>
            </w:pPr>
            <w:r w:rsidRPr="00D3353F">
              <w:t>E</w:t>
            </w:r>
            <w:r w:rsidRPr="00D3353F">
              <w:rPr>
                <w:vertAlign w:val="subscript"/>
              </w:rPr>
              <w:t>oral</w:t>
            </w:r>
          </w:p>
          <w:p w14:paraId="0C1C80D7"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0D8" w14:textId="77777777" w:rsidR="00EF21B2" w:rsidRPr="00D3353F" w:rsidRDefault="00EF21B2" w:rsidP="00E541A6">
            <w:pPr>
              <w:pStyle w:val="OWSTableheading"/>
            </w:pPr>
            <w:r w:rsidRPr="00D3353F">
              <w:t>E</w:t>
            </w:r>
            <w:r w:rsidRPr="00D3353F">
              <w:rPr>
                <w:vertAlign w:val="subscript"/>
              </w:rPr>
              <w:t>derm</w:t>
            </w:r>
          </w:p>
          <w:p w14:paraId="0C1C80D9"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0DA" w14:textId="77777777" w:rsidR="00EF21B2" w:rsidRPr="00D3353F" w:rsidRDefault="00EF21B2" w:rsidP="00E541A6">
            <w:pPr>
              <w:pStyle w:val="OWSTableheading"/>
            </w:pPr>
            <w:r w:rsidRPr="00D3353F">
              <w:t>E</w:t>
            </w:r>
            <w:r w:rsidRPr="00D3353F">
              <w:rPr>
                <w:vertAlign w:val="subscript"/>
              </w:rPr>
              <w:t>total</w:t>
            </w:r>
          </w:p>
          <w:p w14:paraId="0C1C80DB" w14:textId="77777777" w:rsidR="00EF21B2" w:rsidRPr="00D3353F" w:rsidRDefault="00EF21B2" w:rsidP="00E541A6">
            <w:pPr>
              <w:pStyle w:val="OWSTableheading"/>
            </w:pPr>
            <w:r w:rsidRPr="00D3353F">
              <w:t>(mg/kg bw/day)</w:t>
            </w:r>
          </w:p>
        </w:tc>
      </w:tr>
      <w:tr w:rsidR="00EF21B2" w:rsidRPr="00D3353F" w14:paraId="0C1C80DE" w14:textId="77777777" w:rsidTr="00560287">
        <w:trPr>
          <w:tblHeader/>
        </w:trPr>
        <w:tc>
          <w:tcPr>
            <w:tcW w:w="5000" w:type="pct"/>
            <w:gridSpan w:val="4"/>
            <w:shd w:val="clear" w:color="auto" w:fill="D9D9D9" w:themeFill="background1" w:themeFillShade="D9"/>
          </w:tcPr>
          <w:p w14:paraId="0C1C80DD" w14:textId="77777777" w:rsidR="00EF21B2" w:rsidRPr="00D3353F" w:rsidRDefault="00EF21B2" w:rsidP="00560287">
            <w:pPr>
              <w:pStyle w:val="OWSTablesub-heading"/>
            </w:pPr>
            <w:r w:rsidRPr="00D3353F">
              <w:t>Accidental bulk spill during transport and surface runoff</w:t>
            </w:r>
          </w:p>
        </w:tc>
      </w:tr>
      <w:tr w:rsidR="00EF21B2" w:rsidRPr="00D3353F" w14:paraId="0C1C80E3" w14:textId="77777777" w:rsidTr="00560287">
        <w:trPr>
          <w:tblHeader/>
        </w:trPr>
        <w:tc>
          <w:tcPr>
            <w:tcW w:w="2676" w:type="pct"/>
          </w:tcPr>
          <w:p w14:paraId="0C1C80DF" w14:textId="77777777" w:rsidR="00EF21B2" w:rsidRPr="00D3353F" w:rsidRDefault="00EF21B2" w:rsidP="00560287">
            <w:pPr>
              <w:pStyle w:val="OWSTabletext"/>
            </w:pPr>
            <w:r w:rsidRPr="00D3353F">
              <w:t>Drinking contaminated surface water</w:t>
            </w:r>
          </w:p>
        </w:tc>
        <w:tc>
          <w:tcPr>
            <w:tcW w:w="775" w:type="pct"/>
          </w:tcPr>
          <w:p w14:paraId="0C1C80E0" w14:textId="77777777" w:rsidR="00EF21B2" w:rsidRPr="00D3353F" w:rsidRDefault="00EF21B2" w:rsidP="00560287">
            <w:pPr>
              <w:pStyle w:val="OWSTabletext"/>
            </w:pPr>
            <w:r w:rsidRPr="00D3353F">
              <w:t>n.d.</w:t>
            </w:r>
          </w:p>
        </w:tc>
        <w:tc>
          <w:tcPr>
            <w:tcW w:w="775" w:type="pct"/>
          </w:tcPr>
          <w:p w14:paraId="0C1C80E1" w14:textId="77777777" w:rsidR="00EF21B2" w:rsidRPr="00D3353F" w:rsidRDefault="00EF21B2" w:rsidP="00560287">
            <w:pPr>
              <w:pStyle w:val="OWSTabletext"/>
            </w:pPr>
            <w:r w:rsidRPr="00D3353F">
              <w:t>N/A</w:t>
            </w:r>
          </w:p>
        </w:tc>
        <w:tc>
          <w:tcPr>
            <w:tcW w:w="774" w:type="pct"/>
          </w:tcPr>
          <w:p w14:paraId="0C1C80E2" w14:textId="77777777" w:rsidR="00EF21B2" w:rsidRPr="00D3353F" w:rsidRDefault="00EF21B2" w:rsidP="00560287">
            <w:pPr>
              <w:pStyle w:val="OWSTabletext"/>
            </w:pPr>
            <w:r w:rsidRPr="00D3353F">
              <w:t>n.d.</w:t>
            </w:r>
          </w:p>
        </w:tc>
      </w:tr>
      <w:tr w:rsidR="00EF21B2" w:rsidRPr="00D3353F" w14:paraId="0C1C80E8" w14:textId="77777777" w:rsidTr="00560287">
        <w:trPr>
          <w:tblHeader/>
        </w:trPr>
        <w:tc>
          <w:tcPr>
            <w:tcW w:w="2676" w:type="pct"/>
          </w:tcPr>
          <w:p w14:paraId="0C1C80E4" w14:textId="77777777" w:rsidR="00EF21B2" w:rsidRPr="00D3353F" w:rsidRDefault="00EF21B2" w:rsidP="00560287">
            <w:pPr>
              <w:pStyle w:val="OWSTabletext"/>
            </w:pPr>
            <w:r w:rsidRPr="00D3353F">
              <w:t>Bathing in contaminated surface water</w:t>
            </w:r>
          </w:p>
        </w:tc>
        <w:tc>
          <w:tcPr>
            <w:tcW w:w="775" w:type="pct"/>
          </w:tcPr>
          <w:p w14:paraId="0C1C80E5" w14:textId="77777777" w:rsidR="00EF21B2" w:rsidRPr="00D3353F" w:rsidRDefault="00EF21B2" w:rsidP="00560287">
            <w:pPr>
              <w:pStyle w:val="OWSTabletext"/>
            </w:pPr>
            <w:r w:rsidRPr="00D3353F">
              <w:t>Negligible*</w:t>
            </w:r>
          </w:p>
        </w:tc>
        <w:tc>
          <w:tcPr>
            <w:tcW w:w="775" w:type="pct"/>
          </w:tcPr>
          <w:p w14:paraId="0C1C80E6" w14:textId="77777777" w:rsidR="00EF21B2" w:rsidRPr="00D3353F" w:rsidRDefault="00EF21B2" w:rsidP="00560287">
            <w:pPr>
              <w:pStyle w:val="OWSTabletext"/>
            </w:pPr>
            <w:r w:rsidRPr="00D3353F">
              <w:t>n.d.</w:t>
            </w:r>
          </w:p>
        </w:tc>
        <w:tc>
          <w:tcPr>
            <w:tcW w:w="774" w:type="pct"/>
          </w:tcPr>
          <w:p w14:paraId="0C1C80E7" w14:textId="77777777" w:rsidR="00EF21B2" w:rsidRPr="00D3353F" w:rsidRDefault="00EF21B2" w:rsidP="00560287">
            <w:pPr>
              <w:pStyle w:val="OWSTabletext"/>
            </w:pPr>
            <w:r w:rsidRPr="00D3353F">
              <w:t>n.d.</w:t>
            </w:r>
          </w:p>
        </w:tc>
      </w:tr>
      <w:tr w:rsidR="00EF21B2" w:rsidRPr="00D3353F" w14:paraId="0C1C80ED" w14:textId="77777777" w:rsidTr="00560287">
        <w:trPr>
          <w:tblHeader/>
        </w:trPr>
        <w:tc>
          <w:tcPr>
            <w:tcW w:w="2676" w:type="pct"/>
          </w:tcPr>
          <w:p w14:paraId="0C1C80E9" w14:textId="77777777" w:rsidR="00EF21B2" w:rsidRPr="00D3353F" w:rsidRDefault="00EF21B2" w:rsidP="00560287">
            <w:pPr>
              <w:pStyle w:val="OWSTabletext"/>
            </w:pPr>
            <w:r w:rsidRPr="00D3353F">
              <w:t>Swimming in contaminated surface water</w:t>
            </w:r>
          </w:p>
        </w:tc>
        <w:tc>
          <w:tcPr>
            <w:tcW w:w="775" w:type="pct"/>
          </w:tcPr>
          <w:p w14:paraId="0C1C80EA" w14:textId="77777777" w:rsidR="00EF21B2" w:rsidRPr="00D3353F" w:rsidRDefault="003D112D" w:rsidP="00560287">
            <w:pPr>
              <w:pStyle w:val="OWSTabletext"/>
            </w:pPr>
            <w:r w:rsidRPr="00D3353F">
              <w:t>n.d.</w:t>
            </w:r>
          </w:p>
        </w:tc>
        <w:tc>
          <w:tcPr>
            <w:tcW w:w="775" w:type="pct"/>
          </w:tcPr>
          <w:p w14:paraId="0C1C80EB" w14:textId="77777777" w:rsidR="00EF21B2" w:rsidRPr="00D3353F" w:rsidRDefault="00EF21B2" w:rsidP="00560287">
            <w:pPr>
              <w:pStyle w:val="OWSTabletext"/>
            </w:pPr>
            <w:r w:rsidRPr="00D3353F">
              <w:t>n.d.</w:t>
            </w:r>
          </w:p>
        </w:tc>
        <w:tc>
          <w:tcPr>
            <w:tcW w:w="774" w:type="pct"/>
          </w:tcPr>
          <w:p w14:paraId="0C1C80EC" w14:textId="77777777" w:rsidR="00EF21B2" w:rsidRPr="00D3353F" w:rsidRDefault="00EF21B2" w:rsidP="00560287">
            <w:pPr>
              <w:pStyle w:val="OWSTabletext"/>
            </w:pPr>
            <w:r w:rsidRPr="00D3353F">
              <w:t>n.d.</w:t>
            </w:r>
          </w:p>
        </w:tc>
      </w:tr>
      <w:tr w:rsidR="00EF21B2" w:rsidRPr="00D3353F" w14:paraId="0C1C80F2" w14:textId="77777777" w:rsidTr="00560287">
        <w:trPr>
          <w:tblHeader/>
        </w:trPr>
        <w:tc>
          <w:tcPr>
            <w:tcW w:w="2676" w:type="pct"/>
          </w:tcPr>
          <w:p w14:paraId="0C1C80EE"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0EF" w14:textId="77777777" w:rsidR="00EF21B2" w:rsidRPr="00D3353F" w:rsidRDefault="00EF21B2" w:rsidP="00560287">
            <w:pPr>
              <w:pStyle w:val="OWSTabletext"/>
            </w:pPr>
          </w:p>
        </w:tc>
        <w:tc>
          <w:tcPr>
            <w:tcW w:w="775" w:type="pct"/>
            <w:shd w:val="clear" w:color="auto" w:fill="D9D9D9" w:themeFill="background1" w:themeFillShade="D9"/>
          </w:tcPr>
          <w:p w14:paraId="0C1C80F0" w14:textId="77777777" w:rsidR="00EF21B2" w:rsidRPr="00D3353F" w:rsidRDefault="00EF21B2" w:rsidP="00560287">
            <w:pPr>
              <w:pStyle w:val="OWSTabletext"/>
            </w:pPr>
          </w:p>
        </w:tc>
        <w:tc>
          <w:tcPr>
            <w:tcW w:w="774" w:type="pct"/>
          </w:tcPr>
          <w:p w14:paraId="0C1C80F1" w14:textId="77777777" w:rsidR="00EF21B2" w:rsidRPr="00D3353F" w:rsidRDefault="00EF21B2" w:rsidP="00560287">
            <w:pPr>
              <w:pStyle w:val="OWSTabletext"/>
            </w:pPr>
            <w:r w:rsidRPr="00D3353F">
              <w:t>n.d.</w:t>
            </w:r>
          </w:p>
        </w:tc>
      </w:tr>
    </w:tbl>
    <w:p w14:paraId="0C1C80F3" w14:textId="51A0F47C"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965F7" w:rsidRPr="00D3353F">
        <w:t xml:space="preserve">  </w:t>
      </w:r>
      <w:r w:rsidRPr="00D3353F">
        <w:t>N/A – not an applicable exposure route; n.d. – not disclosed.</w:t>
      </w:r>
      <w:r w:rsidR="001965F7"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p>
    <w:p w14:paraId="0C1C80F4" w14:textId="77777777" w:rsidR="009318D6" w:rsidRPr="00D3353F" w:rsidRDefault="00EF21B2" w:rsidP="00CF5FA5">
      <w:pPr>
        <w:pStyle w:val="OWSDHeading2"/>
      </w:pPr>
      <w:r w:rsidRPr="00D3353F">
        <w:t>Human health risk characterisation</w:t>
      </w:r>
    </w:p>
    <w:p w14:paraId="0C1C80F5" w14:textId="77777777" w:rsidR="009318D6" w:rsidRPr="00D3353F" w:rsidRDefault="00EF21B2" w:rsidP="00CF5FA5">
      <w:pPr>
        <w:pStyle w:val="OWSDHeading3"/>
      </w:pPr>
      <w:r w:rsidRPr="00D3353F">
        <w:t>Uncertainty factors</w:t>
      </w:r>
    </w:p>
    <w:p w14:paraId="0C1C80F6"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species variability are assumed to be 10 each. No other uncertainty factors are deemed necessary to account for the nature of adverse health effects or the affected population e.g. adults versus children. Consequently, in the risk characterisation, an MOE of less than 100 is considered a concern.</w:t>
      </w:r>
    </w:p>
    <w:p w14:paraId="0C1C80F7" w14:textId="77777777" w:rsidR="009318D6" w:rsidRPr="00CF5FA5" w:rsidRDefault="00EF21B2" w:rsidP="00CF5FA5">
      <w:pPr>
        <w:pStyle w:val="OWSDHeading3"/>
      </w:pPr>
      <w:r w:rsidRPr="00CF5FA5">
        <w:t>Occupational health risks</w:t>
      </w:r>
    </w:p>
    <w:p w14:paraId="0C1C80F8" w14:textId="77777777" w:rsidR="00D0391B" w:rsidRPr="00D3353F" w:rsidRDefault="00EF21B2" w:rsidP="00CF5FA5">
      <w:pPr>
        <w:pStyle w:val="OWSDHeading4"/>
      </w:pPr>
      <w:r w:rsidRPr="00D3353F">
        <w:t>Acute health risks</w:t>
      </w:r>
    </w:p>
    <w:p w14:paraId="0C1C80F9" w14:textId="77777777" w:rsidR="00EF21B2" w:rsidRPr="00D3353F" w:rsidRDefault="002D7535" w:rsidP="00EF21B2">
      <w:pPr>
        <w:pStyle w:val="OWSNormal11pt"/>
      </w:pPr>
      <w:r w:rsidRPr="00D3353F">
        <w:t>Health effects information indicate</w:t>
      </w:r>
      <w:r w:rsidR="00921AD6">
        <w:t xml:space="preserve"> </w:t>
      </w:r>
      <w:r w:rsidRPr="00D3353F">
        <w:t xml:space="preserve">that acute exposure </w:t>
      </w:r>
      <w:r w:rsidR="008C4F89" w:rsidRPr="00D3353F">
        <w:t>to</w:t>
      </w:r>
      <w:r w:rsidR="00EF21B2" w:rsidRPr="00D3353F">
        <w:t xml:space="preserve"> the pure chemical will result in adverse health effects, such as harm if inhaled, skin and eye irritation and skin sensitisation. However, given the concentration of the chemical as delivered to operational sites is less than the default concentration cut-offs for the above acute adverse health effects, the chemical in this form is </w:t>
      </w:r>
      <w:r w:rsidR="00C1118F" w:rsidRPr="00D3353F">
        <w:t>of low concern for</w:t>
      </w:r>
      <w:r w:rsidR="00EF21B2" w:rsidRPr="00D3353F">
        <w:t xml:space="preserve"> acute adverse health effects for workers.</w:t>
      </w:r>
    </w:p>
    <w:p w14:paraId="0C1C80FA" w14:textId="77777777" w:rsidR="009B0AA4" w:rsidRDefault="00EF21B2" w:rsidP="00EF21B2">
      <w:pPr>
        <w:pStyle w:val="OWSNormal11pt"/>
      </w:pPr>
      <w:r w:rsidRPr="00D3353F">
        <w:t>Acute, inadvertent exposures to the chemical as delivered to operational sites are most likely during manual handling of the chemical (if required) and during manipulation of equipment containing residual chemical during operations, cleaning and maintenance, and during clean-up of spills. Levels of exposure will vary depending on the work practices employed.</w:t>
      </w:r>
    </w:p>
    <w:p w14:paraId="0C1C80FB" w14:textId="77777777" w:rsidR="00EF21B2" w:rsidRPr="00D3353F" w:rsidRDefault="00EF21B2" w:rsidP="00EF21B2">
      <w:pPr>
        <w:pStyle w:val="OWSNormal11pt"/>
      </w:pPr>
      <w:r w:rsidRPr="00D3353F">
        <w:t xml:space="preserve">The chemical is a component of drilling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exposure to the chemical via these fluids is </w:t>
      </w:r>
      <w:r w:rsidR="00C1118F" w:rsidRPr="00D3353F">
        <w:t>of low concern for</w:t>
      </w:r>
      <w:r w:rsidRPr="00D3353F">
        <w:t xml:space="preserve"> acute health </w:t>
      </w:r>
      <w:r w:rsidR="00C1118F" w:rsidRPr="00D3353F">
        <w:t xml:space="preserve">effects </w:t>
      </w:r>
      <w:r w:rsidRPr="00D3353F">
        <w:t>for workers.</w:t>
      </w:r>
    </w:p>
    <w:p w14:paraId="0C1C80FC" w14:textId="77777777" w:rsidR="00D0391B" w:rsidRPr="00D3353F" w:rsidRDefault="005A0D02" w:rsidP="00CF5FA5">
      <w:pPr>
        <w:pStyle w:val="OWSDHeading4"/>
      </w:pPr>
      <w:r w:rsidRPr="00D3353F">
        <w:t>Long-term</w:t>
      </w:r>
      <w:r w:rsidR="00EF21B2" w:rsidRPr="00D3353F">
        <w:t xml:space="preserve"> health risks</w:t>
      </w:r>
    </w:p>
    <w:p w14:paraId="0C1C80FD" w14:textId="77777777" w:rsidR="00D0391B" w:rsidRPr="00D3353F" w:rsidRDefault="00EF21B2" w:rsidP="00EF21B2">
      <w:pPr>
        <w:pStyle w:val="OWSNormal11pt"/>
      </w:pPr>
      <w:r w:rsidRPr="00D3353F">
        <w:t>From the hazard characterisation, the critical (most sensitive) adverse health effect for repeated exposures to the chemical is systemic toxicity demonstrated by reduced bodyweight gain. The adjusted NOAEL established for these effects is 13.3 mg/kg bw/day.</w:t>
      </w:r>
    </w:p>
    <w:p w14:paraId="0C1C80FE" w14:textId="77777777" w:rsidR="00D0391B" w:rsidRPr="00D3353F" w:rsidRDefault="00EF21B2" w:rsidP="00EF21B2">
      <w:pPr>
        <w:pStyle w:val="OWSNormal11pt"/>
      </w:pPr>
      <w:r w:rsidRPr="00D3353F">
        <w:t>MOEs for the adverse health effects from repeated occupational exposures are calculated by comparing the adjusted NOAEL for this effect with exposures estimated for different occupational activities and combined activities (</w:t>
      </w:r>
      <w:r w:rsidR="00176286">
        <w:fldChar w:fldCharType="begin"/>
      </w:r>
      <w:r w:rsidR="00176286">
        <w:instrText xml:space="preserve"> REF _Ref411941027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w:t>
      </w:r>
      <w:r w:rsidR="00176286">
        <w:fldChar w:fldCharType="end"/>
      </w:r>
      <w:r w:rsidRPr="00D3353F">
        <w:t>).</w:t>
      </w:r>
    </w:p>
    <w:p w14:paraId="0C1C80FF" w14:textId="77777777" w:rsidR="00EF21B2" w:rsidRPr="00D3353F" w:rsidRDefault="00EF21B2" w:rsidP="00253C73">
      <w:pPr>
        <w:pStyle w:val="OWStablecaption"/>
        <w:outlineLvl w:val="0"/>
      </w:pPr>
      <w:bookmarkStart w:id="58" w:name="_Ref41194102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w:t>
      </w:r>
      <w:r w:rsidR="005A78AD" w:rsidRPr="00D3353F">
        <w:fldChar w:fldCharType="end"/>
      </w:r>
      <w:bookmarkEnd w:id="58"/>
      <w:r w:rsidRPr="00D3353F">
        <w:t xml:space="preserve"> Margins of Exposure calculated for drilling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620"/>
        <w:gridCol w:w="3441"/>
      </w:tblGrid>
      <w:tr w:rsidR="00EF21B2" w:rsidRPr="00D3353F" w14:paraId="0C1C8102" w14:textId="77777777" w:rsidTr="00560287">
        <w:trPr>
          <w:tblHeader/>
        </w:trPr>
        <w:tc>
          <w:tcPr>
            <w:tcW w:w="3101" w:type="pct"/>
            <w:shd w:val="clear" w:color="auto" w:fill="C6D9F1" w:themeFill="text2" w:themeFillTint="33"/>
          </w:tcPr>
          <w:p w14:paraId="0C1C8100" w14:textId="77777777" w:rsidR="00EF21B2" w:rsidRPr="00D3353F" w:rsidRDefault="00EF21B2" w:rsidP="00E541A6">
            <w:pPr>
              <w:pStyle w:val="OWSTableheading"/>
            </w:pPr>
            <w:r w:rsidRPr="00D3353F">
              <w:t>Activity*</w:t>
            </w:r>
          </w:p>
        </w:tc>
        <w:tc>
          <w:tcPr>
            <w:tcW w:w="1899" w:type="pct"/>
            <w:shd w:val="clear" w:color="auto" w:fill="C6D9F1" w:themeFill="text2" w:themeFillTint="33"/>
          </w:tcPr>
          <w:p w14:paraId="0C1C8101" w14:textId="77777777" w:rsidR="00EF21B2" w:rsidRPr="00D3353F" w:rsidRDefault="00EF21B2" w:rsidP="00E541A6">
            <w:pPr>
              <w:pStyle w:val="OWSTableheading"/>
            </w:pPr>
            <w:r w:rsidRPr="00D3353F">
              <w:t>Margin of Exposure (MOE)</w:t>
            </w:r>
          </w:p>
        </w:tc>
      </w:tr>
      <w:tr w:rsidR="00EF21B2" w:rsidRPr="00D3353F" w14:paraId="0C1C8105" w14:textId="77777777" w:rsidTr="00560287">
        <w:trPr>
          <w:tblHeader/>
        </w:trPr>
        <w:tc>
          <w:tcPr>
            <w:tcW w:w="3101" w:type="pct"/>
          </w:tcPr>
          <w:p w14:paraId="0C1C8103"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1899" w:type="pct"/>
          </w:tcPr>
          <w:p w14:paraId="0C1C8104" w14:textId="77777777" w:rsidR="00EF21B2" w:rsidRPr="00D3353F" w:rsidRDefault="00EF21B2" w:rsidP="00560287">
            <w:pPr>
              <w:pStyle w:val="OWSTabletext"/>
            </w:pPr>
            <w:r w:rsidRPr="00D3353F">
              <w:t>n.d.</w:t>
            </w:r>
          </w:p>
        </w:tc>
      </w:tr>
      <w:tr w:rsidR="00EF21B2" w:rsidRPr="00D3353F" w14:paraId="0C1C8108" w14:textId="77777777" w:rsidTr="00560287">
        <w:trPr>
          <w:tblHeader/>
        </w:trPr>
        <w:tc>
          <w:tcPr>
            <w:tcW w:w="3101" w:type="pct"/>
          </w:tcPr>
          <w:p w14:paraId="0C1C8106" w14:textId="77777777" w:rsidR="00EF21B2" w:rsidRPr="00D3353F" w:rsidRDefault="00EF21B2" w:rsidP="00560287">
            <w:pPr>
              <w:pStyle w:val="OWSTabletext"/>
            </w:pPr>
            <w:r w:rsidRPr="00D3353F">
              <w:t>Cleaning and maintenance (drilling)</w:t>
            </w:r>
          </w:p>
        </w:tc>
        <w:tc>
          <w:tcPr>
            <w:tcW w:w="1899" w:type="pct"/>
          </w:tcPr>
          <w:p w14:paraId="0C1C8107" w14:textId="77777777" w:rsidR="00EF21B2" w:rsidRPr="00D3353F" w:rsidRDefault="00EF21B2" w:rsidP="00560287">
            <w:pPr>
              <w:pStyle w:val="OWSTabletext"/>
            </w:pPr>
            <w:r w:rsidRPr="00D3353F">
              <w:t>n.d.</w:t>
            </w:r>
          </w:p>
        </w:tc>
      </w:tr>
      <w:tr w:rsidR="00EF21B2" w:rsidRPr="00D3353F" w14:paraId="0C1C810C" w14:textId="77777777" w:rsidTr="00560287">
        <w:trPr>
          <w:tblHeader/>
        </w:trPr>
        <w:tc>
          <w:tcPr>
            <w:tcW w:w="3101" w:type="pct"/>
          </w:tcPr>
          <w:p w14:paraId="0C1C8109" w14:textId="77777777" w:rsidR="00EF21B2" w:rsidRPr="00D3353F" w:rsidRDefault="00EF21B2" w:rsidP="00560287">
            <w:pPr>
              <w:pStyle w:val="OWSTabletext"/>
              <w:rPr>
                <w:b/>
              </w:rPr>
            </w:pPr>
            <w:r w:rsidRPr="00D3353F">
              <w:rPr>
                <w:b/>
              </w:rPr>
              <w:t>Combined exposure</w:t>
            </w:r>
          </w:p>
          <w:p w14:paraId="0C1C810A"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1899" w:type="pct"/>
          </w:tcPr>
          <w:p w14:paraId="0C1C810B" w14:textId="77777777" w:rsidR="00EF21B2" w:rsidRPr="00D3353F" w:rsidRDefault="00EF21B2" w:rsidP="00560287">
            <w:pPr>
              <w:pStyle w:val="OWSTabletext"/>
            </w:pPr>
            <w:r w:rsidRPr="00D3353F">
              <w:t>n.d.</w:t>
            </w:r>
          </w:p>
        </w:tc>
      </w:tr>
    </w:tbl>
    <w:p w14:paraId="0C1C810D" w14:textId="77777777" w:rsidR="00EF21B2" w:rsidRPr="00D3353F" w:rsidRDefault="00EF21B2" w:rsidP="00EF21B2">
      <w:pPr>
        <w:pStyle w:val="OWSBelowTableText9pt"/>
      </w:pPr>
      <w:r w:rsidRPr="00D3353F">
        <w:t>n.d. – not disclosed</w:t>
      </w:r>
      <w:r w:rsidR="001965F7"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_Ref411940901 \h  \* MERGEFORMAT </w:instrText>
      </w:r>
      <w:r w:rsidR="00176286">
        <w:fldChar w:fldCharType="separate"/>
      </w:r>
      <w:r w:rsidR="00563149" w:rsidRPr="00D3353F">
        <w:t>Table D.</w:t>
      </w:r>
      <w:r w:rsidR="00563149">
        <w:rPr>
          <w:noProof/>
        </w:rPr>
        <w:t>23</w:t>
      </w:r>
      <w:r w:rsidR="00176286">
        <w:fldChar w:fldCharType="end"/>
      </w:r>
      <w:r w:rsidRPr="00D3353F">
        <w:t>).</w:t>
      </w:r>
    </w:p>
    <w:p w14:paraId="0C1C8110" w14:textId="48BDA6A4" w:rsidR="0097680C" w:rsidRPr="00D3353F" w:rsidRDefault="00EF21B2" w:rsidP="00EF21B2">
      <w:pPr>
        <w:pStyle w:val="OWSNormal11pt"/>
      </w:pPr>
      <w:r w:rsidRPr="00D3353F">
        <w:t xml:space="preserve">Based on uncertainty factors derived for this risk characterisation, these MOEs indicate that the chemical is </w:t>
      </w:r>
      <w:r w:rsidR="00C1118F" w:rsidRPr="00D3353F">
        <w:t>of low concern for</w:t>
      </w:r>
      <w:r w:rsidRPr="00D3353F">
        <w:t xml:space="preserve"> systemic adverse health effects for workers from repeated exposures during certain operations.</w:t>
      </w:r>
    </w:p>
    <w:p w14:paraId="0C1C8111" w14:textId="77777777" w:rsidR="009318D6" w:rsidRPr="00D3353F" w:rsidRDefault="00EF21B2" w:rsidP="00CF5FA5">
      <w:pPr>
        <w:pStyle w:val="OWSDHeading3"/>
      </w:pPr>
      <w:r w:rsidRPr="00D3353F">
        <w:t>Public health risks</w:t>
      </w:r>
    </w:p>
    <w:p w14:paraId="0C1C8112" w14:textId="77777777" w:rsidR="00D0391B" w:rsidRPr="00D3353F" w:rsidRDefault="00EF21B2" w:rsidP="00CF5FA5">
      <w:pPr>
        <w:pStyle w:val="OWSDHeading4"/>
      </w:pPr>
      <w:r w:rsidRPr="00D3353F">
        <w:t>Acute health risks</w:t>
      </w:r>
    </w:p>
    <w:p w14:paraId="0C1C8113"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C1118F" w:rsidRPr="00D3353F">
        <w:t>of low concern for</w:t>
      </w:r>
      <w:r w:rsidRPr="00D3353F">
        <w:t xml:space="preserve"> the public.</w:t>
      </w:r>
    </w:p>
    <w:p w14:paraId="0C1C8114" w14:textId="77777777" w:rsidR="00EF21B2" w:rsidRPr="00D3353F" w:rsidRDefault="005A0D02" w:rsidP="00CF5FA5">
      <w:pPr>
        <w:pStyle w:val="OWSDHeading4"/>
      </w:pPr>
      <w:r w:rsidRPr="00D3353F">
        <w:t>Long-term</w:t>
      </w:r>
      <w:r w:rsidR="00EF21B2" w:rsidRPr="00D3353F">
        <w:t xml:space="preserve"> health risks</w:t>
      </w:r>
    </w:p>
    <w:p w14:paraId="0C1C8115"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116" w14:textId="77777777" w:rsidR="00D0391B" w:rsidRPr="00D3353F" w:rsidRDefault="00EF21B2" w:rsidP="00EF21B2">
      <w:pPr>
        <w:pStyle w:val="OWSNormal11pt"/>
      </w:pPr>
      <w:r w:rsidRPr="00D3353F">
        <w:t>Based on the critical health effect of systemic toxicity for which an adjusted NOAEL of 13.3 mg/kg bw/day was established, MOEs were calculated for adults and children for various exposure scenarios (</w:t>
      </w:r>
      <w:r w:rsidR="00176286">
        <w:fldChar w:fldCharType="begin"/>
      </w:r>
      <w:r w:rsidR="00176286">
        <w:instrText xml:space="preserve"> REF _Ref411941059 \h  \* MERGEFORMAT </w:instrText>
      </w:r>
      <w:r w:rsidR="00176286">
        <w:fldChar w:fldCharType="separate"/>
      </w:r>
      <w:r w:rsidR="00563149" w:rsidRPr="00D3353F">
        <w:t>Table D.</w:t>
      </w:r>
      <w:r w:rsidR="00563149">
        <w:rPr>
          <w:noProof/>
        </w:rPr>
        <w:t>27</w:t>
      </w:r>
      <w:r w:rsidR="00176286">
        <w:fldChar w:fldCharType="end"/>
      </w:r>
      <w:r w:rsidRPr="00D3353F">
        <w:t>).</w:t>
      </w:r>
    </w:p>
    <w:p w14:paraId="0C1C8117" w14:textId="77777777" w:rsidR="00EF21B2" w:rsidRPr="00D3353F" w:rsidRDefault="00EF21B2" w:rsidP="00253C73">
      <w:pPr>
        <w:pStyle w:val="OWStablecaption"/>
        <w:outlineLvl w:val="0"/>
      </w:pPr>
      <w:bookmarkStart w:id="59" w:name="_Ref41194105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w:t>
      </w:r>
      <w:r w:rsidR="005A78AD" w:rsidRPr="00D3353F">
        <w:fldChar w:fldCharType="end"/>
      </w:r>
      <w:bookmarkEnd w:id="59"/>
      <w:r w:rsidRPr="00D3353F">
        <w:t xml:space="preserve"> Margins of Exposure calculated for </w:t>
      </w:r>
      <w:r w:rsidR="00D81D50" w:rsidRPr="00D3353F">
        <w:t xml:space="preserve">the </w:t>
      </w:r>
      <w:r w:rsidRPr="00D3353F">
        <w:t>drilling public exposure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EF21B2" w:rsidRPr="00D3353F" w14:paraId="0C1C811B" w14:textId="77777777" w:rsidTr="00560287">
        <w:trPr>
          <w:tblHeader/>
        </w:trPr>
        <w:tc>
          <w:tcPr>
            <w:tcW w:w="2537" w:type="pct"/>
            <w:shd w:val="clear" w:color="auto" w:fill="C6D9F1" w:themeFill="text2" w:themeFillTint="33"/>
          </w:tcPr>
          <w:p w14:paraId="0C1C8118" w14:textId="77777777" w:rsidR="00EF21B2" w:rsidRPr="00D3353F" w:rsidRDefault="00F90AB0" w:rsidP="00E541A6">
            <w:pPr>
              <w:pStyle w:val="OWSTableheading"/>
            </w:pPr>
            <w:r w:rsidRPr="00D3353F">
              <w:t>Public exposure scenario</w:t>
            </w:r>
          </w:p>
        </w:tc>
        <w:tc>
          <w:tcPr>
            <w:tcW w:w="1232" w:type="pct"/>
            <w:tcBorders>
              <w:bottom w:val="single" w:sz="4" w:space="0" w:color="auto"/>
            </w:tcBorders>
            <w:shd w:val="clear" w:color="auto" w:fill="C6D9F1" w:themeFill="text2" w:themeFillTint="33"/>
          </w:tcPr>
          <w:p w14:paraId="0C1C8119" w14:textId="77777777" w:rsidR="00EF21B2" w:rsidRPr="00D3353F" w:rsidRDefault="00EF21B2" w:rsidP="00E541A6">
            <w:pPr>
              <w:pStyle w:val="OWSTableheading"/>
            </w:pPr>
            <w:r w:rsidRPr="00D3353F">
              <w:t>Margin of Exposure (MOE) (ADULT)</w:t>
            </w:r>
          </w:p>
        </w:tc>
        <w:tc>
          <w:tcPr>
            <w:tcW w:w="1231" w:type="pct"/>
            <w:tcBorders>
              <w:bottom w:val="single" w:sz="4" w:space="0" w:color="auto"/>
            </w:tcBorders>
            <w:shd w:val="clear" w:color="auto" w:fill="C6D9F1" w:themeFill="text2" w:themeFillTint="33"/>
          </w:tcPr>
          <w:p w14:paraId="0C1C811A" w14:textId="77777777" w:rsidR="00EF21B2" w:rsidRPr="00D3353F" w:rsidRDefault="00EF21B2" w:rsidP="00E541A6">
            <w:pPr>
              <w:pStyle w:val="OWSTableheading"/>
            </w:pPr>
            <w:r w:rsidRPr="00D3353F">
              <w:t>Margin of Exposure (MOE) (CHILDREN)</w:t>
            </w:r>
          </w:p>
        </w:tc>
      </w:tr>
      <w:tr w:rsidR="001965F7" w:rsidRPr="00D3353F" w14:paraId="0C1C811D" w14:textId="77777777" w:rsidTr="001965F7">
        <w:trPr>
          <w:tblHeader/>
        </w:trPr>
        <w:tc>
          <w:tcPr>
            <w:tcW w:w="5000" w:type="pct"/>
            <w:gridSpan w:val="3"/>
            <w:shd w:val="clear" w:color="auto" w:fill="D9D9D9" w:themeFill="background1" w:themeFillShade="D9"/>
          </w:tcPr>
          <w:p w14:paraId="0C1C811C" w14:textId="77777777" w:rsidR="009318D6" w:rsidRPr="00D3353F" w:rsidRDefault="001965F7" w:rsidP="009318D6">
            <w:pPr>
              <w:pStyle w:val="OWSTablesub-heading"/>
            </w:pPr>
            <w:r w:rsidRPr="00D3353F">
              <w:t xml:space="preserve">Accidental bulk spill during transport and surface runoff </w:t>
            </w:r>
          </w:p>
        </w:tc>
      </w:tr>
      <w:tr w:rsidR="00EF21B2" w:rsidRPr="00D3353F" w14:paraId="0C1C8122" w14:textId="77777777" w:rsidTr="00560287">
        <w:trPr>
          <w:tblHeader/>
        </w:trPr>
        <w:tc>
          <w:tcPr>
            <w:tcW w:w="2537" w:type="pct"/>
          </w:tcPr>
          <w:p w14:paraId="0C1C811E" w14:textId="77777777" w:rsidR="00EF21B2" w:rsidRPr="00D3353F" w:rsidRDefault="009318D6" w:rsidP="00560287">
            <w:pPr>
              <w:pStyle w:val="OWSTabletext"/>
              <w:rPr>
                <w:b/>
              </w:rPr>
            </w:pPr>
            <w:r w:rsidRPr="00D3353F">
              <w:rPr>
                <w:b/>
              </w:rPr>
              <w:t>Combined exposure from bulk spill – surface water use</w:t>
            </w:r>
          </w:p>
          <w:p w14:paraId="0C1C811F" w14:textId="77777777" w:rsidR="00EF21B2" w:rsidRPr="00D3353F" w:rsidRDefault="00CA72C4" w:rsidP="00560287">
            <w:pPr>
              <w:pStyle w:val="OWSTabletext"/>
            </w:pPr>
            <w:r>
              <w:t>Drinking, bathing</w:t>
            </w:r>
            <w:r w:rsidR="00EF21B2" w:rsidRPr="00D3353F">
              <w:t xml:space="preserve"> and swimming in contaminated surface water</w:t>
            </w:r>
          </w:p>
        </w:tc>
        <w:tc>
          <w:tcPr>
            <w:tcW w:w="1232" w:type="pct"/>
          </w:tcPr>
          <w:p w14:paraId="0C1C8120" w14:textId="77777777" w:rsidR="00EF21B2" w:rsidRPr="00D3353F" w:rsidRDefault="00EF21B2" w:rsidP="00560287">
            <w:pPr>
              <w:pStyle w:val="OWSTabletext"/>
            </w:pPr>
            <w:r w:rsidRPr="00D3353F">
              <w:t>n.d.</w:t>
            </w:r>
          </w:p>
        </w:tc>
        <w:tc>
          <w:tcPr>
            <w:tcW w:w="1231" w:type="pct"/>
          </w:tcPr>
          <w:p w14:paraId="0C1C8121" w14:textId="77777777" w:rsidR="00EF21B2" w:rsidRPr="00D3353F" w:rsidRDefault="00EF21B2" w:rsidP="00560287">
            <w:pPr>
              <w:pStyle w:val="OWSTabletext"/>
            </w:pPr>
            <w:r w:rsidRPr="00D3353F">
              <w:t>n.d.</w:t>
            </w:r>
          </w:p>
        </w:tc>
      </w:tr>
    </w:tbl>
    <w:p w14:paraId="0C1C8123" w14:textId="77777777" w:rsidR="00EF21B2" w:rsidRPr="00D3353F" w:rsidRDefault="00EF21B2" w:rsidP="00EF21B2">
      <w:pPr>
        <w:pStyle w:val="OWSBelowTableText9pt"/>
        <w:rPr>
          <w:b/>
        </w:rPr>
      </w:pPr>
      <w:r w:rsidRPr="00D3353F">
        <w:t>n.d. – not disclosed</w:t>
      </w:r>
    </w:p>
    <w:p w14:paraId="0C1C8124" w14:textId="77777777" w:rsidR="00D0391B" w:rsidRPr="00D3353F" w:rsidRDefault="00EF21B2" w:rsidP="00EF21B2">
      <w:pPr>
        <w:pStyle w:val="OWSNormal11pt"/>
      </w:pPr>
      <w:r w:rsidRPr="00D3353F">
        <w:t xml:space="preserve">Based on uncertainty factors derived for this risk characterisation and conservative assumptions within the exposure modelling, this indicates that the chemical is </w:t>
      </w:r>
      <w:r w:rsidR="00C1118F" w:rsidRPr="00D3353F">
        <w:t xml:space="preserve">of low concern for </w:t>
      </w:r>
      <w:r w:rsidRPr="00D3353F">
        <w:t>adults or children from repeated exposures based on the modelled exposure scenarios.</w:t>
      </w:r>
    </w:p>
    <w:p w14:paraId="0C1C8125" w14:textId="77777777" w:rsidR="009318D6" w:rsidRPr="00D3353F" w:rsidRDefault="00EF21B2" w:rsidP="00CF5FA5">
      <w:pPr>
        <w:pStyle w:val="OWSDHeading3"/>
      </w:pPr>
      <w:r w:rsidRPr="00D3353F">
        <w:t>Conclusions</w:t>
      </w:r>
    </w:p>
    <w:p w14:paraId="0C1C8126" w14:textId="77777777" w:rsidR="009318D6" w:rsidRPr="00D3353F" w:rsidRDefault="00EF21B2" w:rsidP="00CF5FA5">
      <w:pPr>
        <w:pStyle w:val="OWSDHeading4"/>
      </w:pPr>
      <w:r w:rsidRPr="00D3353F">
        <w:t>Occupational health risks</w:t>
      </w:r>
    </w:p>
    <w:p w14:paraId="0C1C8127" w14:textId="77777777" w:rsidR="00EF21B2" w:rsidRPr="00D3353F" w:rsidRDefault="00EF21B2" w:rsidP="00EF21B2">
      <w:pPr>
        <w:pStyle w:val="OWSNormal11pt"/>
      </w:pPr>
      <w:r w:rsidRPr="00D3353F">
        <w:t xml:space="preserve">Despite </w:t>
      </w:r>
      <w:r w:rsidR="00423A03" w:rsidRPr="00D3353F">
        <w:t>the acute health hazards associated with the chemical</w:t>
      </w:r>
      <w:r w:rsidRPr="00D3353F">
        <w:t xml:space="preserve">, the chemical as delivered to operational sites is </w:t>
      </w:r>
      <w:r w:rsidR="00C1118F" w:rsidRPr="00D3353F">
        <w:t>of low concern</w:t>
      </w:r>
      <w:r w:rsidRPr="00D3353F">
        <w:t xml:space="preserve"> for workers during operations due to its low concentration.</w:t>
      </w:r>
    </w:p>
    <w:p w14:paraId="0C1C8128" w14:textId="77777777" w:rsidR="00EF21B2" w:rsidRPr="00D3353F" w:rsidRDefault="00EF21B2" w:rsidP="00EF21B2">
      <w:pPr>
        <w:pStyle w:val="OWSNormal11pt"/>
      </w:pPr>
      <w:r w:rsidRPr="00D3353F">
        <w:t xml:space="preserve">Exposure to the substance via drilling fluids is </w:t>
      </w:r>
      <w:r w:rsidR="00C1118F" w:rsidRPr="00D3353F">
        <w:t>of low concern</w:t>
      </w:r>
      <w:r w:rsidRPr="00D3353F">
        <w:t xml:space="preserve"> for workers.</w:t>
      </w:r>
    </w:p>
    <w:p w14:paraId="0C1C8129" w14:textId="77777777" w:rsidR="00EF21B2" w:rsidRPr="00D3353F" w:rsidRDefault="00EF21B2" w:rsidP="00EF21B2">
      <w:pPr>
        <w:pStyle w:val="OWSNormal11pt"/>
      </w:pPr>
      <w:r w:rsidRPr="00D3353F">
        <w:t xml:space="preserve">Calculated MOEs indicate that the chemical as delivered to operational sites is </w:t>
      </w:r>
      <w:r w:rsidR="00C1118F" w:rsidRPr="00D3353F">
        <w:t xml:space="preserve">of low concern </w:t>
      </w:r>
      <w:r w:rsidRPr="00D3353F">
        <w:t>for workers from repeated exposures during operations. Also, repeated exposure</w:t>
      </w:r>
      <w:r w:rsidR="00C1118F" w:rsidRPr="00D3353F">
        <w:t>s</w:t>
      </w:r>
      <w:r w:rsidRPr="00D3353F">
        <w:t xml:space="preserve"> to the chemical via drilling fluids </w:t>
      </w:r>
      <w:r w:rsidR="00157922" w:rsidRPr="00D3353F">
        <w:t>are</w:t>
      </w:r>
      <w:r w:rsidRPr="00D3353F">
        <w:t xml:space="preserve"> </w:t>
      </w:r>
      <w:r w:rsidR="00C1118F" w:rsidRPr="00D3353F">
        <w:t>of low concern</w:t>
      </w:r>
      <w:r w:rsidRPr="00D3353F">
        <w:t xml:space="preserve"> for workers.</w:t>
      </w:r>
    </w:p>
    <w:p w14:paraId="0C1C812A" w14:textId="77777777" w:rsidR="009318D6" w:rsidRPr="00D3353F" w:rsidRDefault="00EF21B2" w:rsidP="00CF5FA5">
      <w:pPr>
        <w:pStyle w:val="OWSDHeading4"/>
      </w:pPr>
      <w:r w:rsidRPr="00D3353F">
        <w:t>Public health risks</w:t>
      </w:r>
    </w:p>
    <w:p w14:paraId="0C1C812B"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C1118F" w:rsidRPr="00D3353F">
        <w:t>of low concern</w:t>
      </w:r>
      <w:r w:rsidRPr="00D3353F">
        <w:t xml:space="preserve"> for the public.</w:t>
      </w:r>
    </w:p>
    <w:p w14:paraId="0C1C812C" w14:textId="77777777" w:rsidR="00D0391B" w:rsidRPr="00D3353F" w:rsidRDefault="00EF21B2" w:rsidP="00EF21B2">
      <w:pPr>
        <w:pStyle w:val="OWSNormal11pt"/>
      </w:pPr>
      <w:r w:rsidRPr="00D3353F">
        <w:t xml:space="preserve">For repeated exposures of the public via environmental contamination, calculated MOEs indicate that the chemical is </w:t>
      </w:r>
      <w:r w:rsidR="00C1118F" w:rsidRPr="00D3353F">
        <w:t>of low concern</w:t>
      </w:r>
      <w:r w:rsidRPr="00D3353F">
        <w:t xml:space="preserve"> for adults or children, based on the modelled exposure scenarios.</w:t>
      </w:r>
    </w:p>
    <w:p w14:paraId="0C1C812D" w14:textId="77777777" w:rsidR="009318D6" w:rsidRPr="00D3353F" w:rsidRDefault="00EB2E5E" w:rsidP="00CF5FA5">
      <w:pPr>
        <w:pStyle w:val="OWSDHeading2"/>
      </w:pPr>
      <w:r w:rsidRPr="00D3353F">
        <w:t xml:space="preserve">Risk mitigation </w:t>
      </w:r>
      <w:r w:rsidR="009A48FE" w:rsidRPr="00D3353F">
        <w:t>measures</w:t>
      </w:r>
    </w:p>
    <w:p w14:paraId="0C1C812E" w14:textId="77777777" w:rsidR="00C1118F" w:rsidRPr="00D3353F" w:rsidRDefault="00C1118F" w:rsidP="00C1118F">
      <w:pPr>
        <w:pStyle w:val="OWSNormal11pt"/>
      </w:pPr>
      <w:r w:rsidRPr="00D3353F">
        <w:t>The following risk mitigation measures arise from the risk assessment. Implicit in these measures is that best practice chemical management is implemented to minimise worker and public exposure.</w:t>
      </w:r>
    </w:p>
    <w:p w14:paraId="0C1C812F" w14:textId="77777777" w:rsidR="00C1118F" w:rsidRPr="002D3D8D" w:rsidRDefault="00C1118F" w:rsidP="00CF5FA5">
      <w:pPr>
        <w:pStyle w:val="OWSDHeading3"/>
      </w:pPr>
      <w:r w:rsidRPr="00D3353F">
        <w:t>Obligations under workplac</w:t>
      </w:r>
      <w:r w:rsidR="00B22629" w:rsidRPr="00D3353F">
        <w:t>e h</w:t>
      </w:r>
      <w:r w:rsidR="00B22629" w:rsidRPr="002D3D8D">
        <w:t>ealth and safety legislation</w:t>
      </w:r>
    </w:p>
    <w:p w14:paraId="0C1C8130" w14:textId="17885F1B" w:rsidR="00C1118F" w:rsidRPr="002D3D8D" w:rsidRDefault="00C1118F" w:rsidP="00C1118F">
      <w:pPr>
        <w:pStyle w:val="OWSNormal11pt"/>
      </w:pPr>
      <w:r w:rsidRPr="002D3D8D">
        <w:t>As noted in the hazard assessment report (</w:t>
      </w:r>
      <w:r w:rsidR="001B7801">
        <w:t>NICNAS </w:t>
      </w:r>
      <w:r w:rsidR="00D0787B">
        <w:t>2017</w:t>
      </w:r>
      <w:r w:rsidR="00986782" w:rsidRPr="00986782">
        <w:t>c</w:t>
      </w:r>
      <w:r w:rsidRPr="002D3D8D">
        <w:t>), the chemical requires an amendment to the current classification as a workplace hazardous chemical.</w:t>
      </w:r>
      <w:r w:rsidR="00AA3235" w:rsidRPr="002D3D8D">
        <w:t xml:space="preserve"> </w:t>
      </w:r>
      <w:r w:rsidRPr="002D3D8D">
        <w:t>Accordingly, the classification of the chemical has been forwarded</w:t>
      </w:r>
      <w:r w:rsidR="00AA3235" w:rsidRPr="002D3D8D">
        <w:t xml:space="preserve"> by NIC</w:t>
      </w:r>
      <w:r w:rsidR="00093E01" w:rsidRPr="002D3D8D">
        <w:t>N</w:t>
      </w:r>
      <w:r w:rsidR="00AA3235" w:rsidRPr="002D3D8D">
        <w:t>AS</w:t>
      </w:r>
      <w:r w:rsidRPr="002D3D8D">
        <w:t xml:space="preserve"> to Safe Work Australia for inclusion in the Hazardous Substances Information System</w:t>
      </w:r>
      <w:r w:rsidR="00F64CE3" w:rsidRPr="002D3D8D">
        <w:t>.</w:t>
      </w:r>
    </w:p>
    <w:p w14:paraId="0C1C8131" w14:textId="77777777" w:rsidR="00D0391B" w:rsidRPr="002D3D8D" w:rsidRDefault="00C1118F" w:rsidP="00C1118F">
      <w:pPr>
        <w:pStyle w:val="OWSNormal11pt"/>
      </w:pPr>
      <w:r w:rsidRPr="002D3D8D">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132" w14:textId="767A73A7" w:rsidR="00C1118F" w:rsidRPr="002D3D8D" w:rsidRDefault="00C1118F" w:rsidP="00C1118F">
      <w:pPr>
        <w:pStyle w:val="OWSNormal11pt"/>
      </w:pPr>
      <w:r w:rsidRPr="002D3D8D">
        <w:t>Further information on these legislated obligations is available in the human health risk assessment summary report (</w:t>
      </w:r>
      <w:r w:rsidR="001B7801">
        <w:t>NICNAS </w:t>
      </w:r>
      <w:r w:rsidR="00D0787B">
        <w:t>2017</w:t>
      </w:r>
      <w:r w:rsidR="00986782" w:rsidRPr="00986782">
        <w:t>a</w:t>
      </w:r>
      <w:r w:rsidRPr="002D3D8D">
        <w:t>).</w:t>
      </w:r>
    </w:p>
    <w:p w14:paraId="0C1C8133" w14:textId="77777777" w:rsidR="00C1118F" w:rsidRPr="002D3D8D" w:rsidRDefault="00C1118F" w:rsidP="00C1118F">
      <w:pPr>
        <w:pStyle w:val="OWSNormal11pt"/>
      </w:pPr>
      <w:r w:rsidRPr="002D3D8D">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8134" w14:textId="77777777" w:rsidR="00C1118F" w:rsidRPr="002D3D8D" w:rsidRDefault="00C1118F" w:rsidP="00CF5FA5">
      <w:pPr>
        <w:pStyle w:val="OWSDHeading3"/>
      </w:pPr>
      <w:r w:rsidRPr="002D3D8D">
        <w:t>Control measures available to minimise risks to the public</w:t>
      </w:r>
    </w:p>
    <w:p w14:paraId="0C1C8135" w14:textId="77777777" w:rsidR="00C1118F" w:rsidRPr="002D3D8D" w:rsidRDefault="00C1118F" w:rsidP="00CF5FA5">
      <w:pPr>
        <w:pStyle w:val="OWSDHeading4"/>
      </w:pPr>
      <w:r w:rsidRPr="002D3D8D">
        <w:t>Atmospheric monitoring</w:t>
      </w:r>
    </w:p>
    <w:p w14:paraId="0C1C8136" w14:textId="56583C7B" w:rsidR="00C1118F" w:rsidRPr="00D3353F" w:rsidRDefault="00131767" w:rsidP="00C1118F">
      <w:pPr>
        <w:pStyle w:val="OWSNormal11pt"/>
      </w:pPr>
      <w:r w:rsidRPr="002D3D8D">
        <w:t>As noted in the hazard assessment report (</w:t>
      </w:r>
      <w:r w:rsidR="001B7801">
        <w:t>NICNAS </w:t>
      </w:r>
      <w:r w:rsidR="00D0787B">
        <w:t>2017</w:t>
      </w:r>
      <w:r w:rsidR="00986782" w:rsidRPr="00986782">
        <w:t>c</w:t>
      </w:r>
      <w:r w:rsidRPr="002D3D8D">
        <w:t>), t</w:t>
      </w:r>
      <w:r w:rsidR="00C1118F" w:rsidRPr="002D3D8D">
        <w:t xml:space="preserve">his chemical is volatile i.e. with a vapour pressure ≥ 0.5 kPa at standard test </w:t>
      </w:r>
      <w:r w:rsidRPr="002D3D8D">
        <w:t>temperatures (</w:t>
      </w:r>
      <w:r w:rsidR="00986782" w:rsidRPr="00986782">
        <w:t>ECHA 2012</w:t>
      </w:r>
      <w:r w:rsidR="00C1118F" w:rsidRPr="002D3D8D">
        <w:t xml:space="preserve">) and has known adverse health hazards. For such chemicals, </w:t>
      </w:r>
      <w:r w:rsidR="0034373B" w:rsidRPr="002D3D8D">
        <w:t>where there is increased</w:t>
      </w:r>
      <w:r w:rsidR="0034373B" w:rsidRPr="00D3353F">
        <w:t xml:space="preserve"> potential for transport via ambient air, </w:t>
      </w:r>
      <w:r w:rsidR="00C1118F" w:rsidRPr="00D3353F">
        <w:t>the following risk mitigation measures are available.</w:t>
      </w:r>
    </w:p>
    <w:p w14:paraId="0C1C8137" w14:textId="77777777" w:rsidR="00C1118F" w:rsidRDefault="00C1118F" w:rsidP="00C1118F">
      <w:pPr>
        <w:pStyle w:val="OWSNormal11pt"/>
      </w:pPr>
      <w:r w:rsidRPr="00D3353F">
        <w:t xml:space="preserve">The potential for public exposures via ambient air emissions from coal seam gas developments </w:t>
      </w:r>
      <w:r w:rsidR="00576977" w:rsidRPr="00D3353F">
        <w:t>could</w:t>
      </w:r>
      <w:r w:rsidRPr="00D3353F">
        <w:t xml:space="preserve"> be assessed. If site-specific assessments indicate a potential for public exposures, the chemical </w:t>
      </w:r>
      <w:r w:rsidR="00576977"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w:t>
      </w:r>
      <w:r w:rsidR="00C82D5C">
        <w:t>,</w:t>
      </w:r>
      <w:r w:rsidR="00754639" w:rsidRPr="00D3353F">
        <w:t xml:space="preserve"> would enhance the utility of such a program.</w:t>
      </w:r>
    </w:p>
    <w:p w14:paraId="0C1C8138" w14:textId="77777777" w:rsidR="0097680C" w:rsidRPr="00D3353F" w:rsidRDefault="0097680C" w:rsidP="00C1118F">
      <w:pPr>
        <w:pStyle w:val="OWSNormal11pt"/>
      </w:pPr>
    </w:p>
    <w:p w14:paraId="0C1C8139" w14:textId="77777777" w:rsidR="009318D6" w:rsidRPr="00D3353F" w:rsidRDefault="00EF21B2" w:rsidP="00CF5FA5">
      <w:pPr>
        <w:pStyle w:val="OWSDHeading2"/>
      </w:pPr>
      <w:r w:rsidRPr="00D3353F">
        <w:t>References</w:t>
      </w:r>
    </w:p>
    <w:p w14:paraId="0C1C813A" w14:textId="77777777" w:rsidR="009318D6" w:rsidRPr="00D90ECA" w:rsidRDefault="00986782" w:rsidP="009318D6">
      <w:pPr>
        <w:pStyle w:val="OWSReferencelist"/>
        <w:rPr>
          <w:szCs w:val="22"/>
        </w:rPr>
      </w:pPr>
      <w:r w:rsidRPr="00986782">
        <w:rPr>
          <w:szCs w:val="22"/>
        </w:rPr>
        <w:t>ECHA (2012) Guidance on information requirements and chemical safety assessment. Chapter R.14: Occupational exposure estimation Version 2.1 November 2012. European Chemicals Agency.</w:t>
      </w:r>
    </w:p>
    <w:p w14:paraId="0C1C813B" w14:textId="77777777" w:rsidR="009318D6" w:rsidRPr="00D90ECA" w:rsidRDefault="00986782" w:rsidP="009318D6">
      <w:pPr>
        <w:pStyle w:val="OWSReferencelist"/>
        <w:rPr>
          <w:szCs w:val="22"/>
        </w:rPr>
      </w:pPr>
      <w:r w:rsidRPr="00986782">
        <w:rPr>
          <w:szCs w:val="22"/>
        </w:rPr>
        <w:t>European Commission (2005) Scientific Committee on Consumer Products (SCCP). Opinion on Glyoxal.</w:t>
      </w:r>
    </w:p>
    <w:p w14:paraId="0C1C813C" w14:textId="01670086" w:rsidR="00ED3D49" w:rsidRPr="00D90ECA" w:rsidRDefault="00FD1664" w:rsidP="00ED3D49">
      <w:pPr>
        <w:pStyle w:val="OWSReferencelist"/>
        <w:rPr>
          <w:szCs w:val="22"/>
        </w:rPr>
      </w:pPr>
      <w:r>
        <w:rPr>
          <w:szCs w:val="22"/>
        </w:rPr>
        <w:t>NICNAS (</w:t>
      </w:r>
      <w:r w:rsidR="00D0787B">
        <w:rPr>
          <w:szCs w:val="22"/>
        </w:rPr>
        <w:t>2017</w:t>
      </w:r>
      <w:r>
        <w:rPr>
          <w:szCs w:val="22"/>
        </w:rPr>
        <w:t>a)</w:t>
      </w:r>
      <w:r w:rsidR="00986782" w:rsidRPr="00986782">
        <w:rPr>
          <w:szCs w:val="22"/>
        </w:rPr>
        <w:t xml:space="preserve"> Human health risks associated with surface handling of chemicals used in coal seam gas extraction,</w:t>
      </w:r>
      <w:r w:rsidR="00986782" w:rsidRPr="00986782">
        <w:rPr>
          <w:i/>
          <w:szCs w:val="22"/>
        </w:rPr>
        <w:t xml:space="preserve"> </w:t>
      </w:r>
      <w:r w:rsidR="00986782" w:rsidRPr="00986782">
        <w:rPr>
          <w:szCs w:val="22"/>
        </w:rPr>
        <w:t xml:space="preserve">Project </w:t>
      </w:r>
      <w:r w:rsidR="00D0787B">
        <w:rPr>
          <w:szCs w:val="22"/>
        </w:rPr>
        <w:t xml:space="preserve">report </w:t>
      </w:r>
      <w:r w:rsidR="00986782" w:rsidRPr="00986782">
        <w:rPr>
          <w:szCs w:val="22"/>
        </w:rPr>
        <w:t>prepared by the National Industrial Chemicals Notification and Assessment Scheme (NICNAS) as part of the National Assessment of Chemicals Associated with Coal Seam Gas Extraction in Australia, Commonwealth of Australia, Canberra.</w:t>
      </w:r>
    </w:p>
    <w:p w14:paraId="0C1C813D" w14:textId="7A310531" w:rsidR="00ED3D49" w:rsidRPr="00D90ECA" w:rsidRDefault="00FD1664" w:rsidP="00ED3D49">
      <w:pPr>
        <w:pStyle w:val="OWSReferencelist"/>
        <w:rPr>
          <w:szCs w:val="22"/>
        </w:rPr>
      </w:pPr>
      <w:r>
        <w:rPr>
          <w:szCs w:val="22"/>
        </w:rPr>
        <w:t>NICNAS (</w:t>
      </w:r>
      <w:r w:rsidR="00D0787B">
        <w:rPr>
          <w:szCs w:val="22"/>
        </w:rPr>
        <w:t>2017</w:t>
      </w:r>
      <w:r>
        <w:rPr>
          <w:szCs w:val="22"/>
        </w:rPr>
        <w:t>b)</w:t>
      </w:r>
      <w:r w:rsidR="00986782" w:rsidRPr="00986782">
        <w:rPr>
          <w:szCs w:val="22"/>
        </w:rPr>
        <w:t xml:space="preserve"> Identification of chemicals associated with coal seam gas extraction in Australia, Project </w:t>
      </w:r>
      <w:r w:rsidR="00D0787B">
        <w:rPr>
          <w:szCs w:val="22"/>
        </w:rPr>
        <w:t xml:space="preserve">report </w:t>
      </w:r>
      <w:r w:rsidR="00986782" w:rsidRPr="00986782">
        <w:rPr>
          <w:szCs w:val="22"/>
        </w:rPr>
        <w:t>prepared by the National Industrial Chemicals Notification and Assessment Scheme (NICNAS) as part of the National Assessment of Chemicals Associated with Coal Seam Gas Extraction in Australia, Commonwealth of Australia, Canberra.</w:t>
      </w:r>
    </w:p>
    <w:p w14:paraId="0C1C813E" w14:textId="4FC93E7A" w:rsidR="00FD1664" w:rsidRPr="00D90ECA" w:rsidRDefault="00FD1664" w:rsidP="00FD1664">
      <w:pPr>
        <w:pStyle w:val="OWSReferencelist"/>
        <w:rPr>
          <w:szCs w:val="22"/>
        </w:rPr>
      </w:pPr>
      <w:r>
        <w:rPr>
          <w:szCs w:val="22"/>
        </w:rPr>
        <w:t>NICNAS (</w:t>
      </w:r>
      <w:r w:rsidR="00D0787B">
        <w:rPr>
          <w:szCs w:val="22"/>
        </w:rPr>
        <w:t>2017</w:t>
      </w:r>
      <w:r>
        <w:rPr>
          <w:szCs w:val="22"/>
        </w:rPr>
        <w:t>c)</w:t>
      </w:r>
      <w:r w:rsidRPr="00734168">
        <w:rPr>
          <w:szCs w:val="22"/>
        </w:rPr>
        <w:t xml:space="preserve"> Human health hazards of chemicals used in coal seam gas extraction in Australia, Project </w:t>
      </w:r>
      <w:r w:rsidR="00D0787B">
        <w:rPr>
          <w:szCs w:val="22"/>
        </w:rPr>
        <w:t xml:space="preserve">report </w:t>
      </w:r>
      <w:r w:rsidRPr="00734168">
        <w:rPr>
          <w:szCs w:val="22"/>
        </w:rPr>
        <w:t>prepared by the National Industrial Chemicals Notification and Assessment Scheme (NICNAS) as part of the National Assessment of Chemicals Associated with Coal Seam Gas Extraction in Australia, Commonwealth of Australia, Canberra.</w:t>
      </w:r>
    </w:p>
    <w:p w14:paraId="0C1C813F" w14:textId="596D5A70" w:rsidR="009318D6" w:rsidRPr="00D90ECA" w:rsidRDefault="00986782" w:rsidP="009318D6">
      <w:pPr>
        <w:pStyle w:val="OWSReferencelist"/>
        <w:rPr>
          <w:szCs w:val="22"/>
        </w:rPr>
      </w:pPr>
      <w:r w:rsidRPr="00986782">
        <w:rPr>
          <w:szCs w:val="22"/>
        </w:rPr>
        <w:t>OECD (2003) Screening Information Data Set (SIDS) Initial Assessment Report</w:t>
      </w:r>
      <w:r w:rsidR="008356BC">
        <w:rPr>
          <w:szCs w:val="22"/>
        </w:rPr>
        <w:t xml:space="preserve"> for g</w:t>
      </w:r>
      <w:r w:rsidRPr="00986782">
        <w:rPr>
          <w:szCs w:val="22"/>
        </w:rPr>
        <w:t xml:space="preserve">lyoxal </w:t>
      </w:r>
      <w:r w:rsidR="000A5211">
        <w:rPr>
          <w:szCs w:val="22"/>
        </w:rPr>
        <w:t>CAS RN</w:t>
      </w:r>
      <w:r w:rsidRPr="00986782">
        <w:rPr>
          <w:szCs w:val="22"/>
        </w:rPr>
        <w:t xml:space="preserve"> 107-22-2</w:t>
      </w:r>
      <w:r w:rsidR="002170A9">
        <w:rPr>
          <w:szCs w:val="22"/>
        </w:rPr>
        <w:t>. Organisation for Economic Co-operation and Development (OECD).</w:t>
      </w:r>
    </w:p>
    <w:p w14:paraId="0C1C8140" w14:textId="77777777" w:rsidR="009318D6" w:rsidRPr="00D90ECA" w:rsidRDefault="00986782" w:rsidP="009318D6">
      <w:pPr>
        <w:pStyle w:val="OWSReferencelist"/>
        <w:rPr>
          <w:szCs w:val="22"/>
        </w:rPr>
      </w:pPr>
      <w:r w:rsidRPr="00986782">
        <w:rPr>
          <w:szCs w:val="22"/>
        </w:rPr>
        <w:t xml:space="preserve">REACH (2013) </w:t>
      </w:r>
      <w:r w:rsidR="008356BC" w:rsidRPr="008356BC">
        <w:rPr>
          <w:szCs w:val="22"/>
        </w:rPr>
        <w:t>Registration, Evaluation, Authorisation and Restriction of Chemicals (REACH)</w:t>
      </w:r>
      <w:r w:rsidR="008356BC">
        <w:rPr>
          <w:szCs w:val="22"/>
        </w:rPr>
        <w:t xml:space="preserve"> d</w:t>
      </w:r>
      <w:r w:rsidRPr="00986782">
        <w:rPr>
          <w:szCs w:val="22"/>
        </w:rPr>
        <w:t>ossier</w:t>
      </w:r>
      <w:r w:rsidR="008356BC">
        <w:rPr>
          <w:szCs w:val="22"/>
        </w:rPr>
        <w:t xml:space="preserve"> on g</w:t>
      </w:r>
      <w:r w:rsidRPr="00986782">
        <w:rPr>
          <w:szCs w:val="22"/>
        </w:rPr>
        <w:t>lyoxal.</w:t>
      </w:r>
      <w:r w:rsidR="003922B6" w:rsidRPr="003922B6">
        <w:t xml:space="preserve"> </w:t>
      </w:r>
      <w:r w:rsidR="003922B6">
        <w:t>European Union.</w:t>
      </w:r>
      <w:r w:rsidRPr="00986782">
        <w:rPr>
          <w:szCs w:val="22"/>
        </w:rPr>
        <w:t xml:space="preserve"> Accessed November</w:t>
      </w:r>
      <w:r w:rsidR="003922B6">
        <w:rPr>
          <w:szCs w:val="22"/>
        </w:rPr>
        <w:t> </w:t>
      </w:r>
      <w:r w:rsidRPr="00986782">
        <w:rPr>
          <w:szCs w:val="22"/>
        </w:rPr>
        <w:t>2013 at http://apps.echa.europa.eu/registered/data/dossiers/DISS-975ee9a4-211a-19c1-e044-00144f67d031/DISS-975ee9a4-211a-19c1-e044-00144f67d031_DISS-975ee9a4-211a-19c1-e044-00144f67d031.html</w:t>
      </w:r>
    </w:p>
    <w:p w14:paraId="0C1C8141" w14:textId="77777777" w:rsidR="009318D6" w:rsidRPr="00D3353F" w:rsidRDefault="00EF21B2" w:rsidP="00A649E1">
      <w:pPr>
        <w:pStyle w:val="OWSDHeading1"/>
        <w:rPr>
          <w:rFonts w:cs="Calibri"/>
          <w:szCs w:val="18"/>
        </w:rPr>
      </w:pPr>
      <w:bookmarkStart w:id="60" w:name="_Toc467156310"/>
      <w:r w:rsidRPr="00D3353F">
        <w:t>2-Pentanone, 4-methyl-</w:t>
      </w:r>
      <w:bookmarkEnd w:id="60"/>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8144" w14:textId="77777777" w:rsidTr="006A59D4">
        <w:trPr>
          <w:tblHeader/>
        </w:trPr>
        <w:tc>
          <w:tcPr>
            <w:tcW w:w="1207" w:type="pct"/>
            <w:shd w:val="clear" w:color="auto" w:fill="C6D9F1" w:themeFill="text2" w:themeFillTint="33"/>
            <w:hideMark/>
          </w:tcPr>
          <w:p w14:paraId="0C1C8142" w14:textId="766EEBFC" w:rsidR="00EF21B2" w:rsidRPr="00D3353F" w:rsidRDefault="000A5211" w:rsidP="00E541A6">
            <w:pPr>
              <w:pStyle w:val="OWSTableheading"/>
            </w:pPr>
            <w:r>
              <w:t>CAS RN</w:t>
            </w:r>
          </w:p>
        </w:tc>
        <w:tc>
          <w:tcPr>
            <w:tcW w:w="3793" w:type="pct"/>
            <w:shd w:val="clear" w:color="auto" w:fill="C6D9F1" w:themeFill="text2" w:themeFillTint="33"/>
            <w:hideMark/>
          </w:tcPr>
          <w:p w14:paraId="0C1C8143" w14:textId="77777777" w:rsidR="00EF21B2" w:rsidRPr="00D3353F" w:rsidRDefault="00EF21B2" w:rsidP="00E541A6">
            <w:pPr>
              <w:pStyle w:val="OWSTableheading"/>
            </w:pPr>
            <w:r w:rsidRPr="00D3353F">
              <w:t>CAS Name</w:t>
            </w:r>
          </w:p>
        </w:tc>
      </w:tr>
      <w:tr w:rsidR="00EF21B2" w:rsidRPr="00D3353F" w14:paraId="0C1C8147" w14:textId="77777777" w:rsidTr="006A59D4">
        <w:trPr>
          <w:tblHeader/>
        </w:trPr>
        <w:tc>
          <w:tcPr>
            <w:tcW w:w="1207" w:type="pct"/>
          </w:tcPr>
          <w:p w14:paraId="0C1C8145" w14:textId="77777777" w:rsidR="00EF21B2" w:rsidRPr="00D3353F" w:rsidRDefault="00EF21B2" w:rsidP="00560287">
            <w:pPr>
              <w:pStyle w:val="OWSTabletext"/>
            </w:pPr>
            <w:r w:rsidRPr="00D3353F">
              <w:t>108-10-1</w:t>
            </w:r>
          </w:p>
        </w:tc>
        <w:tc>
          <w:tcPr>
            <w:tcW w:w="3793" w:type="pct"/>
          </w:tcPr>
          <w:p w14:paraId="0C1C8146" w14:textId="77777777" w:rsidR="00EF21B2" w:rsidRPr="00D3353F" w:rsidRDefault="00EF21B2" w:rsidP="00560287">
            <w:pPr>
              <w:pStyle w:val="OWSTabletext"/>
            </w:pPr>
            <w:r w:rsidRPr="00D3353F">
              <w:t>2-Pentanone, 4-methyl-</w:t>
            </w:r>
          </w:p>
        </w:tc>
      </w:tr>
    </w:tbl>
    <w:p w14:paraId="0C1C8148" w14:textId="77777777" w:rsidR="00EF21B2" w:rsidRPr="00D3353F" w:rsidRDefault="00EF21B2" w:rsidP="00EF21B2">
      <w:pPr>
        <w:pStyle w:val="Body"/>
      </w:pPr>
    </w:p>
    <w:p w14:paraId="0C1C8149" w14:textId="77777777" w:rsidR="00D0391B" w:rsidRPr="00D3353F" w:rsidRDefault="00EF21B2" w:rsidP="00EF21B2">
      <w:pPr>
        <w:pStyle w:val="OWSNormal11pt"/>
      </w:pPr>
      <w:r w:rsidRPr="00D3353F">
        <w:t>Some of the data provided to NICNAS and used in the risk assessment for this chemical were confidential business information (CBI).</w:t>
      </w:r>
    </w:p>
    <w:p w14:paraId="0C1C814A" w14:textId="77777777" w:rsidR="009318D6" w:rsidRPr="00D3353F" w:rsidRDefault="00EF21B2" w:rsidP="00CF5FA5">
      <w:pPr>
        <w:pStyle w:val="OWSDHeading2"/>
      </w:pPr>
      <w:r w:rsidRPr="00D3353F">
        <w:t>Chemical use and concentration</w:t>
      </w:r>
    </w:p>
    <w:p w14:paraId="0C1C814B" w14:textId="382553E6" w:rsidR="00EF21B2" w:rsidRPr="00D3353F" w:rsidRDefault="00EF21B2" w:rsidP="00EF21B2">
      <w:pPr>
        <w:pStyle w:val="OWSNormal11pt"/>
      </w:pPr>
      <w:r w:rsidRPr="00D3353F">
        <w:t>The document from here on refers to 2-pentanone, 4-methyl- (</w:t>
      </w:r>
      <w:r w:rsidR="000A5211">
        <w:t>CAS RN</w:t>
      </w:r>
      <w:r w:rsidRPr="00D3353F">
        <w:t xml:space="preserve"> 108-10-1) as ‘MIBK’, one of the synonyms of the chemical.</w:t>
      </w:r>
    </w:p>
    <w:p w14:paraId="0C1C814C" w14:textId="77777777" w:rsidR="00EF21B2" w:rsidRPr="00D3353F" w:rsidRDefault="00EF21B2" w:rsidP="00EF21B2">
      <w:pPr>
        <w:pStyle w:val="OWSNormal11pt"/>
      </w:pPr>
      <w:r w:rsidRPr="00D3353F">
        <w:t>The chemical is used as a component of a hydraulic fracturing fluid formulation for coal seam gas extraction. Its function within these fluids is confidential business information (CBI).</w:t>
      </w:r>
    </w:p>
    <w:p w14:paraId="0C1C814D" w14:textId="08B29FA5" w:rsidR="00EF21B2" w:rsidRPr="00D3353F" w:rsidRDefault="00EF21B2" w:rsidP="00EF21B2">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is transported, stored and handled as a liquid at a CBI concentration. After incorporation, it is present in hydraulic fracturing fluid at a CBI concentration.</w:t>
      </w:r>
    </w:p>
    <w:p w14:paraId="0C1C814E" w14:textId="77777777" w:rsidR="009318D6" w:rsidRPr="00D3353F" w:rsidRDefault="00EF21B2" w:rsidP="00CF5FA5">
      <w:pPr>
        <w:pStyle w:val="OWSDHeading2"/>
      </w:pPr>
      <w:r w:rsidRPr="00D3353F">
        <w:t>Critical health effects</w:t>
      </w:r>
    </w:p>
    <w:p w14:paraId="0C1C814F" w14:textId="59DA423D" w:rsidR="00D0391B"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150" w14:textId="77777777" w:rsidR="00EF21B2" w:rsidRPr="00D3353F" w:rsidRDefault="00EF21B2" w:rsidP="00EF21B2">
      <w:pPr>
        <w:pStyle w:val="OWSNormal11pt"/>
      </w:pPr>
      <w:r w:rsidRPr="00D3353F">
        <w:t>Information on health hazards was obtained predominantly from a United States Environmental Protection Agency toxicological review of Methyl Isobutyl Ketone (</w:t>
      </w:r>
      <w:r w:rsidR="009B0AA4">
        <w:t>US EPA</w:t>
      </w:r>
      <w:r w:rsidRPr="00D3353F">
        <w:t xml:space="preserve"> 2003) and an Organisation for Economic Co-operation and Development SIDS Initial Assessment Report for Methyl Isobutyl Ketone (OECD 2011). Additional sources of hazard information for the chemical include the Registration Evaluation Authorisation of Chemicals dossier for the chemical </w:t>
      </w:r>
      <w:r w:rsidR="009E2C65" w:rsidRPr="00D3353F">
        <w:t>(REACH</w:t>
      </w:r>
      <w:r w:rsidR="003922B6">
        <w:t> </w:t>
      </w:r>
      <w:r w:rsidR="009E2C65" w:rsidRPr="00D3353F">
        <w:t xml:space="preserve">2013) </w:t>
      </w:r>
      <w:r w:rsidRPr="00D3353F">
        <w:t>and an International Agency for Research on Cancer monograph on Methyl Isobutyl Ketone (IARC</w:t>
      </w:r>
      <w:r w:rsidR="003922B6">
        <w:t> </w:t>
      </w:r>
      <w:r w:rsidRPr="00D3353F">
        <w:t>2012).</w:t>
      </w:r>
    </w:p>
    <w:p w14:paraId="0C1C8151" w14:textId="77777777" w:rsidR="00EF21B2" w:rsidRPr="00D3353F" w:rsidRDefault="00EF21B2" w:rsidP="00EF21B2">
      <w:pPr>
        <w:pStyle w:val="OWSNormal11pt"/>
      </w:pPr>
      <w:r w:rsidRPr="00D3353F">
        <w:t>The critical adverse health effects from the NICNAS hazard assessment are summarised below.</w:t>
      </w:r>
    </w:p>
    <w:p w14:paraId="0C1C8152" w14:textId="77777777" w:rsidR="00EF21B2" w:rsidRPr="00D3353F" w:rsidRDefault="00EF21B2" w:rsidP="00EF21B2">
      <w:pPr>
        <w:pStyle w:val="OWSNormal11pt"/>
      </w:pPr>
      <w:r w:rsidRPr="00D3353F">
        <w:t>In animals, MIBK is of low acute toxicity by the oral, dermal and inhalation routes. Reversible depressant effects on the central nervous system have been observed in humans after inhalation exposure and the chemical causes eye and respiratory tract irritation. Following repeated dermal application, flaking and drying of the skin could also occur but MIBK is not expected to be a sensitiser.</w:t>
      </w:r>
    </w:p>
    <w:p w14:paraId="0C1C8153" w14:textId="77777777" w:rsidR="00EF21B2" w:rsidRPr="00D3353F" w:rsidRDefault="00EF21B2" w:rsidP="00EF21B2">
      <w:pPr>
        <w:pStyle w:val="OWSNormal11pt"/>
      </w:pPr>
      <w:r w:rsidRPr="00D3353F">
        <w:t xml:space="preserve">A number of effects suggestive of liver and kidney toxicity have been observed in animals following repeated oral exposures. The most appropriate </w:t>
      </w:r>
      <w:r w:rsidR="00255EEC">
        <w:t xml:space="preserve">No Observed Adverse Effect Level </w:t>
      </w:r>
      <w:r w:rsidRPr="00D3353F">
        <w:t xml:space="preserve"> (NOAEL) for risk assessment determined from a 14</w:t>
      </w:r>
      <w:r w:rsidR="008356BC">
        <w:t>-</w:t>
      </w:r>
      <w:r w:rsidRPr="00D3353F">
        <w:t>week inhalation study is 42 mg/kg bw/day based on liver and kidney effects in male rats at the Lowest</w:t>
      </w:r>
      <w:r w:rsidR="008356BC">
        <w:t>-</w:t>
      </w:r>
      <w:r w:rsidRPr="00D3353F">
        <w:t>Observed</w:t>
      </w:r>
      <w:r w:rsidRPr="00D3353F">
        <w:noBreakHyphen/>
        <w:t>Adverse</w:t>
      </w:r>
      <w:r w:rsidRPr="00D3353F">
        <w:noBreakHyphen/>
        <w:t>Effect Level (LOAEL) of 212 mg/kg bw/day.</w:t>
      </w:r>
    </w:p>
    <w:p w14:paraId="0C1C8154" w14:textId="77777777" w:rsidR="00EF21B2" w:rsidRPr="00D3353F" w:rsidRDefault="00EF21B2" w:rsidP="00EF21B2">
      <w:pPr>
        <w:pStyle w:val="OWSNormal11pt"/>
      </w:pPr>
      <w:r w:rsidRPr="00D3353F">
        <w:t>MIBK is not genotoxic but there is sufficient evidence in rodents for the carcinogenicity of inhaled MIBK under conditions of repeated exposure at high dose levels, with the NOAEL equivalent to 763 mg/kg bw/day based on a LOAEL of 1525 mg/kg bw/day. The primary target organ for carcinogenicity was the kidney in rats and the liver in rats and mice.</w:t>
      </w:r>
    </w:p>
    <w:p w14:paraId="0C1C8155" w14:textId="77777777" w:rsidR="00EF21B2" w:rsidRPr="00D3353F" w:rsidRDefault="00EF21B2" w:rsidP="00DE0C09">
      <w:r w:rsidRPr="00D3353F">
        <w:t>Results of fertility and developmental toxicity studies in animals indicate that the chemical is not expected to be of concern. MIBK is foetotoxic at a Lowest</w:t>
      </w:r>
      <w:r w:rsidR="008356BC">
        <w:t>-</w:t>
      </w:r>
      <w:r w:rsidRPr="00D3353F">
        <w:t>Observed</w:t>
      </w:r>
      <w:r w:rsidRPr="00D3353F">
        <w:noBreakHyphen/>
        <w:t>Adverse</w:t>
      </w:r>
      <w:r w:rsidRPr="00D3353F">
        <w:noBreakHyphen/>
        <w:t>Effect Concentration (LOAEC) of 3</w:t>
      </w:r>
      <w:r w:rsidR="00B22629" w:rsidRPr="00D3353F">
        <w:t> </w:t>
      </w:r>
      <w:r w:rsidRPr="00D3353F">
        <w:t>000 ppm, where maternal toxicity is also evident, but is not a developmental toxicant at a No</w:t>
      </w:r>
      <w:r w:rsidRPr="00D3353F">
        <w:noBreakHyphen/>
        <w:t>Observed</w:t>
      </w:r>
      <w:r w:rsidRPr="00D3353F">
        <w:noBreakHyphen/>
        <w:t>Adverse</w:t>
      </w:r>
      <w:r w:rsidRPr="00D3353F">
        <w:noBreakHyphen/>
        <w:t>Effect Concentration (NOAEC) of 1</w:t>
      </w:r>
      <w:r w:rsidR="00DE0C09">
        <w:t> </w:t>
      </w:r>
      <w:r w:rsidRPr="00D3353F">
        <w:t>000 ppm.</w:t>
      </w:r>
    </w:p>
    <w:p w14:paraId="0C1C8156" w14:textId="77777777" w:rsidR="00EF21B2" w:rsidRPr="00D3353F" w:rsidRDefault="00EF21B2" w:rsidP="00CF5FA5">
      <w:pPr>
        <w:pStyle w:val="OWSDHeading2"/>
      </w:pPr>
      <w:r w:rsidRPr="00D3353F">
        <w:t>Human exposure assessment</w:t>
      </w:r>
    </w:p>
    <w:p w14:paraId="0C1C8157" w14:textId="77777777" w:rsidR="009318D6" w:rsidRPr="00D3353F" w:rsidRDefault="00EF21B2" w:rsidP="00CF5FA5">
      <w:pPr>
        <w:pStyle w:val="OWSDHeading3"/>
      </w:pPr>
      <w:r w:rsidRPr="00D3353F">
        <w:t>Worker exposure</w:t>
      </w:r>
    </w:p>
    <w:p w14:paraId="0C1C8158" w14:textId="77777777" w:rsidR="00D0391B" w:rsidRPr="00D3353F" w:rsidRDefault="00EF21B2" w:rsidP="00EF21B2">
      <w:pPr>
        <w:pStyle w:val="OWSNormal11pt"/>
      </w:pPr>
      <w:r w:rsidRPr="00D3353F">
        <w:t xml:space="preserve">Exposure of workers to MIBK is possible via inadvertent spills and leaks, especially during any required manual handling, </w:t>
      </w:r>
      <w:r w:rsidR="000201F9">
        <w:t>and / or</w:t>
      </w:r>
      <w:r w:rsidRPr="00D3353F">
        <w:t xml:space="preserve"> emissions of aerosolised or volatilised chemical during operations. Exposure may also occur from contact with produced water containing residual MIBK.</w:t>
      </w:r>
    </w:p>
    <w:p w14:paraId="0C1C8159"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15A"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chemicals as delivered to operational sites. Exposures were also calculated for equipment cleaning and maintenance with handling of the chemical as a component of formulated fluids. Finally, exposures were calculated for the combined activities of </w:t>
      </w:r>
      <w:r w:rsidR="00492D10">
        <w:t>mixing / blending</w:t>
      </w:r>
      <w:r w:rsidR="007F64A1" w:rsidRPr="00D3353F">
        <w:t xml:space="preserve"> </w:t>
      </w:r>
      <w:r w:rsidRPr="00D3353F">
        <w:t>plus cleaning and maintenance activities.</w:t>
      </w:r>
    </w:p>
    <w:p w14:paraId="0C1C815B" w14:textId="22269190" w:rsidR="00D0391B" w:rsidRPr="00D3353F" w:rsidRDefault="00EF21B2" w:rsidP="00EF21B2">
      <w:pPr>
        <w:pStyle w:val="OWSNormal11pt"/>
      </w:pPr>
      <w:r w:rsidRPr="00D3353F">
        <w:t>The total internal human dose (</w:t>
      </w:r>
      <w:r w:rsidR="00176286">
        <w:fldChar w:fldCharType="begin"/>
      </w:r>
      <w:r w:rsidR="00176286">
        <w:instrText xml:space="preserve"> REF _Ref411941211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w:t>
      </w:r>
      <w:r w:rsidRPr="002170A9">
        <w:t>assessment section of the final human health risk assessment report for coal seam gas chemicals (</w:t>
      </w:r>
      <w:r w:rsidR="001B7801">
        <w:t>NICNAS </w:t>
      </w:r>
      <w:r w:rsidR="00D0787B">
        <w:t>2017</w:t>
      </w:r>
      <w:r w:rsidR="00FD1664" w:rsidRPr="002170A9">
        <w:t>a</w:t>
      </w:r>
      <w:r w:rsidRPr="002170A9">
        <w:t>).</w:t>
      </w:r>
    </w:p>
    <w:p w14:paraId="0C1C815C" w14:textId="77777777" w:rsidR="00EF21B2" w:rsidRPr="00D3353F" w:rsidRDefault="00EF21B2" w:rsidP="00371081">
      <w:pPr>
        <w:pStyle w:val="OWStablecaption"/>
      </w:pPr>
      <w:bookmarkStart w:id="61" w:name="_Ref41194121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w:t>
      </w:r>
      <w:r w:rsidR="005A78AD" w:rsidRPr="00D3353F">
        <w:fldChar w:fldCharType="end"/>
      </w:r>
      <w:bookmarkEnd w:id="61"/>
      <w:r w:rsidRPr="00D3353F">
        <w:t xml:space="preserve"> Internal doses resulting from chemical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375"/>
        <w:gridCol w:w="1558"/>
        <w:gridCol w:w="1562"/>
        <w:gridCol w:w="1566"/>
      </w:tblGrid>
      <w:tr w:rsidR="00EF21B2" w:rsidRPr="00D3353F" w14:paraId="0C1C8164" w14:textId="77777777" w:rsidTr="00560287">
        <w:trPr>
          <w:tblHeader/>
        </w:trPr>
        <w:tc>
          <w:tcPr>
            <w:tcW w:w="2414" w:type="pct"/>
            <w:shd w:val="clear" w:color="auto" w:fill="C6D9F1" w:themeFill="text2" w:themeFillTint="33"/>
          </w:tcPr>
          <w:p w14:paraId="0C1C815D" w14:textId="77777777" w:rsidR="00EF21B2" w:rsidRPr="00D3353F" w:rsidRDefault="00EF21B2" w:rsidP="00E541A6">
            <w:pPr>
              <w:pStyle w:val="OWSTableheading"/>
            </w:pPr>
            <w:r w:rsidRPr="00D3353F">
              <w:t xml:space="preserve">Occupational </w:t>
            </w:r>
            <w:r w:rsidR="0012459E" w:rsidRPr="00D3353F">
              <w:t>activity</w:t>
            </w:r>
          </w:p>
        </w:tc>
        <w:tc>
          <w:tcPr>
            <w:tcW w:w="860" w:type="pct"/>
            <w:shd w:val="clear" w:color="auto" w:fill="C6D9F1" w:themeFill="text2" w:themeFillTint="33"/>
          </w:tcPr>
          <w:p w14:paraId="0C1C815E" w14:textId="77777777" w:rsidR="00EF21B2" w:rsidRPr="00D3353F" w:rsidRDefault="00EF21B2" w:rsidP="00E541A6">
            <w:pPr>
              <w:pStyle w:val="OWSTableheading"/>
            </w:pPr>
            <w:r w:rsidRPr="00D3353F">
              <w:t xml:space="preserve"> E</w:t>
            </w:r>
            <w:r w:rsidRPr="00D3353F">
              <w:rPr>
                <w:vertAlign w:val="subscript"/>
              </w:rPr>
              <w:t>derm</w:t>
            </w:r>
          </w:p>
          <w:p w14:paraId="0C1C815F" w14:textId="77777777" w:rsidR="00EF21B2" w:rsidRPr="00D3353F" w:rsidRDefault="00EF21B2" w:rsidP="00E541A6">
            <w:pPr>
              <w:pStyle w:val="OWSTableheading"/>
            </w:pPr>
            <w:r w:rsidRPr="00D3353F">
              <w:t>(mg/kg bw/day)</w:t>
            </w:r>
          </w:p>
        </w:tc>
        <w:tc>
          <w:tcPr>
            <w:tcW w:w="862" w:type="pct"/>
            <w:shd w:val="clear" w:color="auto" w:fill="C6D9F1" w:themeFill="text2" w:themeFillTint="33"/>
          </w:tcPr>
          <w:p w14:paraId="0C1C8160" w14:textId="77777777" w:rsidR="00EF21B2" w:rsidRPr="00D3353F" w:rsidRDefault="00EF21B2" w:rsidP="00E541A6">
            <w:pPr>
              <w:pStyle w:val="OWSTableheading"/>
            </w:pPr>
            <w:r w:rsidRPr="00D3353F">
              <w:t>E</w:t>
            </w:r>
            <w:r w:rsidRPr="00D3353F">
              <w:rPr>
                <w:vertAlign w:val="subscript"/>
              </w:rPr>
              <w:t>inh</w:t>
            </w:r>
          </w:p>
          <w:p w14:paraId="0C1C8161" w14:textId="77777777" w:rsidR="00EF21B2" w:rsidRPr="00D3353F" w:rsidRDefault="00EF21B2" w:rsidP="00E541A6">
            <w:pPr>
              <w:pStyle w:val="OWSTableheading"/>
            </w:pPr>
            <w:r w:rsidRPr="00D3353F">
              <w:t>(mg/kg bw/day)</w:t>
            </w:r>
          </w:p>
        </w:tc>
        <w:tc>
          <w:tcPr>
            <w:tcW w:w="864" w:type="pct"/>
            <w:shd w:val="clear" w:color="auto" w:fill="C6D9F1" w:themeFill="text2" w:themeFillTint="33"/>
          </w:tcPr>
          <w:p w14:paraId="0C1C8162" w14:textId="77777777" w:rsidR="00EF21B2" w:rsidRPr="00D3353F" w:rsidRDefault="00EF21B2" w:rsidP="00E541A6">
            <w:pPr>
              <w:pStyle w:val="OWSTableheading"/>
            </w:pPr>
            <w:r w:rsidRPr="00D3353F">
              <w:t>E</w:t>
            </w:r>
            <w:r w:rsidRPr="00D3353F">
              <w:rPr>
                <w:vertAlign w:val="subscript"/>
              </w:rPr>
              <w:t>total</w:t>
            </w:r>
          </w:p>
          <w:p w14:paraId="0C1C8163" w14:textId="77777777" w:rsidR="00EF21B2" w:rsidRPr="00D3353F" w:rsidRDefault="00EF21B2" w:rsidP="00E541A6">
            <w:pPr>
              <w:pStyle w:val="OWSTableheading"/>
            </w:pPr>
            <w:r w:rsidRPr="00D3353F">
              <w:t>(mg/kg bw/day)</w:t>
            </w:r>
          </w:p>
        </w:tc>
      </w:tr>
      <w:tr w:rsidR="00EF21B2" w:rsidRPr="00D3353F" w14:paraId="0C1C8169" w14:textId="77777777" w:rsidTr="00560287">
        <w:tc>
          <w:tcPr>
            <w:tcW w:w="2414" w:type="pct"/>
          </w:tcPr>
          <w:p w14:paraId="0C1C8165" w14:textId="77777777" w:rsidR="00EF21B2" w:rsidRPr="00D3353F" w:rsidRDefault="00EF21B2" w:rsidP="00560287">
            <w:pPr>
              <w:pStyle w:val="OWSTabletext"/>
            </w:pPr>
            <w:r w:rsidRPr="00D3353F">
              <w:t>Transport and storage</w:t>
            </w:r>
          </w:p>
        </w:tc>
        <w:tc>
          <w:tcPr>
            <w:tcW w:w="860" w:type="pct"/>
          </w:tcPr>
          <w:p w14:paraId="0C1C8166" w14:textId="77777777" w:rsidR="00EF21B2" w:rsidRPr="00D3353F" w:rsidRDefault="00EF21B2" w:rsidP="00560287">
            <w:pPr>
              <w:pStyle w:val="OWSTabletext"/>
            </w:pPr>
            <w:r w:rsidRPr="00D3353F">
              <w:t>Negligible*</w:t>
            </w:r>
          </w:p>
        </w:tc>
        <w:tc>
          <w:tcPr>
            <w:tcW w:w="862" w:type="pct"/>
          </w:tcPr>
          <w:p w14:paraId="0C1C8167" w14:textId="77777777" w:rsidR="00EF21B2" w:rsidRPr="00D3353F" w:rsidRDefault="00EF21B2" w:rsidP="00560287">
            <w:pPr>
              <w:pStyle w:val="OWSTabletext"/>
            </w:pPr>
            <w:r w:rsidRPr="00D3353F">
              <w:t>Negligible*</w:t>
            </w:r>
          </w:p>
        </w:tc>
        <w:tc>
          <w:tcPr>
            <w:tcW w:w="864" w:type="pct"/>
          </w:tcPr>
          <w:p w14:paraId="0C1C8168" w14:textId="77777777" w:rsidR="00EF21B2" w:rsidRPr="00D3353F" w:rsidRDefault="00EF21B2" w:rsidP="00560287">
            <w:pPr>
              <w:pStyle w:val="OWSTabletext"/>
            </w:pPr>
            <w:r w:rsidRPr="00D3353F">
              <w:t>Negligible*</w:t>
            </w:r>
          </w:p>
        </w:tc>
      </w:tr>
      <w:tr w:rsidR="00EF21B2" w:rsidRPr="00D3353F" w14:paraId="0C1C816E" w14:textId="77777777" w:rsidTr="00560287">
        <w:tc>
          <w:tcPr>
            <w:tcW w:w="2414" w:type="pct"/>
          </w:tcPr>
          <w:p w14:paraId="0C1C816A"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60" w:type="pct"/>
          </w:tcPr>
          <w:p w14:paraId="0C1C816B" w14:textId="77777777" w:rsidR="00EF21B2" w:rsidRPr="00D3353F" w:rsidRDefault="00EF21B2" w:rsidP="00560287">
            <w:pPr>
              <w:pStyle w:val="OWSTabletext"/>
            </w:pPr>
            <w:r w:rsidRPr="00D3353F">
              <w:t>n.d.</w:t>
            </w:r>
          </w:p>
        </w:tc>
        <w:tc>
          <w:tcPr>
            <w:tcW w:w="862" w:type="pct"/>
          </w:tcPr>
          <w:p w14:paraId="0C1C816C" w14:textId="77777777" w:rsidR="00EF21B2" w:rsidRPr="00D3353F" w:rsidRDefault="00EF21B2" w:rsidP="00560287">
            <w:pPr>
              <w:pStyle w:val="OWSTabletext"/>
            </w:pPr>
            <w:r w:rsidRPr="00D3353F">
              <w:t>n.d.</w:t>
            </w:r>
          </w:p>
        </w:tc>
        <w:tc>
          <w:tcPr>
            <w:tcW w:w="864" w:type="pct"/>
          </w:tcPr>
          <w:p w14:paraId="0C1C816D" w14:textId="77777777" w:rsidR="00EF21B2" w:rsidRPr="00D3353F" w:rsidRDefault="00EF21B2" w:rsidP="00560287">
            <w:pPr>
              <w:pStyle w:val="OWSTabletext"/>
            </w:pPr>
            <w:r w:rsidRPr="00D3353F">
              <w:t>n.d.</w:t>
            </w:r>
          </w:p>
        </w:tc>
      </w:tr>
      <w:tr w:rsidR="00EF21B2" w:rsidRPr="00D3353F" w14:paraId="0C1C8173" w14:textId="77777777" w:rsidTr="00560287">
        <w:tc>
          <w:tcPr>
            <w:tcW w:w="2414" w:type="pct"/>
          </w:tcPr>
          <w:p w14:paraId="0C1C816F" w14:textId="77777777" w:rsidR="00EF21B2" w:rsidRPr="00D3353F" w:rsidRDefault="00EF21B2" w:rsidP="00560287">
            <w:pPr>
              <w:pStyle w:val="OWSTabletext"/>
            </w:pPr>
            <w:r w:rsidRPr="00D3353F">
              <w:t>Injection of hydraulic fracturing chemicals</w:t>
            </w:r>
          </w:p>
        </w:tc>
        <w:tc>
          <w:tcPr>
            <w:tcW w:w="860" w:type="pct"/>
          </w:tcPr>
          <w:p w14:paraId="0C1C8170" w14:textId="77777777" w:rsidR="00EF21B2" w:rsidRPr="00D3353F" w:rsidRDefault="00EF21B2" w:rsidP="00560287">
            <w:pPr>
              <w:pStyle w:val="OWSTabletext"/>
            </w:pPr>
            <w:r w:rsidRPr="00D3353F">
              <w:t>Negligible*</w:t>
            </w:r>
          </w:p>
        </w:tc>
        <w:tc>
          <w:tcPr>
            <w:tcW w:w="862" w:type="pct"/>
          </w:tcPr>
          <w:p w14:paraId="0C1C8171" w14:textId="77777777" w:rsidR="00EF21B2" w:rsidRPr="00D3353F" w:rsidRDefault="00EF21B2" w:rsidP="00560287">
            <w:pPr>
              <w:pStyle w:val="OWSTabletext"/>
            </w:pPr>
            <w:r w:rsidRPr="00D3353F">
              <w:t>Negligible*</w:t>
            </w:r>
          </w:p>
        </w:tc>
        <w:tc>
          <w:tcPr>
            <w:tcW w:w="864" w:type="pct"/>
          </w:tcPr>
          <w:p w14:paraId="0C1C8172" w14:textId="77777777" w:rsidR="00EF21B2" w:rsidRPr="00D3353F" w:rsidRDefault="00EF21B2" w:rsidP="00560287">
            <w:pPr>
              <w:pStyle w:val="OWSTabletext"/>
            </w:pPr>
            <w:r w:rsidRPr="00D3353F">
              <w:t>Negligible*</w:t>
            </w:r>
          </w:p>
        </w:tc>
      </w:tr>
      <w:tr w:rsidR="00EF21B2" w:rsidRPr="00D3353F" w14:paraId="0C1C8178" w14:textId="77777777" w:rsidTr="00560287">
        <w:tc>
          <w:tcPr>
            <w:tcW w:w="2414" w:type="pct"/>
          </w:tcPr>
          <w:p w14:paraId="0C1C8174" w14:textId="77777777" w:rsidR="00EF21B2" w:rsidRPr="00D3353F" w:rsidRDefault="00EF21B2" w:rsidP="00560287">
            <w:pPr>
              <w:pStyle w:val="OWSTabletext"/>
            </w:pPr>
            <w:r w:rsidRPr="00D3353F">
              <w:t>Cleaning and maintenance (hydraulic fracturing)</w:t>
            </w:r>
          </w:p>
        </w:tc>
        <w:tc>
          <w:tcPr>
            <w:tcW w:w="860" w:type="pct"/>
          </w:tcPr>
          <w:p w14:paraId="0C1C8175" w14:textId="77777777" w:rsidR="00EF21B2" w:rsidRPr="00D3353F" w:rsidRDefault="00EF21B2" w:rsidP="00560287">
            <w:pPr>
              <w:pStyle w:val="OWSTabletext"/>
            </w:pPr>
            <w:r w:rsidRPr="00D3353F">
              <w:t>n.d.</w:t>
            </w:r>
          </w:p>
        </w:tc>
        <w:tc>
          <w:tcPr>
            <w:tcW w:w="862" w:type="pct"/>
          </w:tcPr>
          <w:p w14:paraId="0C1C8176" w14:textId="77777777" w:rsidR="00EF21B2" w:rsidRPr="00D3353F" w:rsidRDefault="00EF21B2" w:rsidP="00560287">
            <w:pPr>
              <w:pStyle w:val="OWSTabletext"/>
            </w:pPr>
            <w:r w:rsidRPr="00D3353F">
              <w:t>n.d.</w:t>
            </w:r>
          </w:p>
        </w:tc>
        <w:tc>
          <w:tcPr>
            <w:tcW w:w="864" w:type="pct"/>
          </w:tcPr>
          <w:p w14:paraId="0C1C8177" w14:textId="77777777" w:rsidR="00EF21B2" w:rsidRPr="00D3353F" w:rsidRDefault="00EF21B2" w:rsidP="00560287">
            <w:pPr>
              <w:pStyle w:val="OWSTabletext"/>
            </w:pPr>
            <w:r w:rsidRPr="00D3353F">
              <w:t>n.d.</w:t>
            </w:r>
          </w:p>
        </w:tc>
      </w:tr>
      <w:tr w:rsidR="00EF21B2" w:rsidRPr="00D3353F" w14:paraId="0C1C817E" w14:textId="77777777" w:rsidTr="00560287">
        <w:tc>
          <w:tcPr>
            <w:tcW w:w="2414" w:type="pct"/>
          </w:tcPr>
          <w:p w14:paraId="0C1C8179" w14:textId="77777777" w:rsidR="00EF21B2" w:rsidRPr="00D3353F" w:rsidRDefault="00EF21B2" w:rsidP="00560287">
            <w:pPr>
              <w:pStyle w:val="OWSTabletext"/>
              <w:rPr>
                <w:b/>
              </w:rPr>
            </w:pPr>
            <w:r w:rsidRPr="00D3353F">
              <w:rPr>
                <w:b/>
              </w:rPr>
              <w:t>Combined exposure</w:t>
            </w:r>
          </w:p>
          <w:p w14:paraId="0C1C817A"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860" w:type="pct"/>
            <w:shd w:val="clear" w:color="auto" w:fill="D9D9D9" w:themeFill="background1" w:themeFillShade="D9"/>
          </w:tcPr>
          <w:p w14:paraId="0C1C817B" w14:textId="77777777" w:rsidR="00EF21B2" w:rsidRPr="00D3353F" w:rsidRDefault="00EF21B2" w:rsidP="00560287">
            <w:pPr>
              <w:pStyle w:val="OWSTabletext"/>
            </w:pPr>
          </w:p>
        </w:tc>
        <w:tc>
          <w:tcPr>
            <w:tcW w:w="862" w:type="pct"/>
            <w:shd w:val="clear" w:color="auto" w:fill="D9D9D9" w:themeFill="background1" w:themeFillShade="D9"/>
          </w:tcPr>
          <w:p w14:paraId="0C1C817C" w14:textId="77777777" w:rsidR="00EF21B2" w:rsidRPr="00D3353F" w:rsidRDefault="00EF21B2" w:rsidP="00560287">
            <w:pPr>
              <w:pStyle w:val="OWSTabletext"/>
            </w:pPr>
          </w:p>
        </w:tc>
        <w:tc>
          <w:tcPr>
            <w:tcW w:w="864" w:type="pct"/>
          </w:tcPr>
          <w:p w14:paraId="0C1C817D" w14:textId="77777777" w:rsidR="00EF21B2" w:rsidRPr="00D3353F" w:rsidRDefault="00EF21B2" w:rsidP="00560287">
            <w:pPr>
              <w:pStyle w:val="OWSTabletext"/>
            </w:pPr>
            <w:r w:rsidRPr="00D3353F">
              <w:t>n.d.</w:t>
            </w:r>
          </w:p>
        </w:tc>
      </w:tr>
      <w:tr w:rsidR="00EF21B2" w:rsidRPr="00D3353F" w14:paraId="0C1C8183" w14:textId="77777777" w:rsidTr="00560287">
        <w:tc>
          <w:tcPr>
            <w:tcW w:w="2414" w:type="pct"/>
          </w:tcPr>
          <w:p w14:paraId="0C1C817F" w14:textId="77777777" w:rsidR="00EF21B2" w:rsidRPr="00D3353F" w:rsidRDefault="00EF21B2" w:rsidP="00560287">
            <w:pPr>
              <w:pStyle w:val="OWSTabletext"/>
            </w:pPr>
            <w:r w:rsidRPr="00D3353F">
              <w:t>Produced water transport and storage</w:t>
            </w:r>
          </w:p>
        </w:tc>
        <w:tc>
          <w:tcPr>
            <w:tcW w:w="860" w:type="pct"/>
          </w:tcPr>
          <w:p w14:paraId="0C1C8180" w14:textId="77777777" w:rsidR="00EF21B2" w:rsidRPr="00D3353F" w:rsidRDefault="00EF21B2" w:rsidP="00560287">
            <w:pPr>
              <w:pStyle w:val="OWSTabletext"/>
            </w:pPr>
            <w:r w:rsidRPr="00D3353F">
              <w:t>Negligible*</w:t>
            </w:r>
          </w:p>
        </w:tc>
        <w:tc>
          <w:tcPr>
            <w:tcW w:w="862" w:type="pct"/>
          </w:tcPr>
          <w:p w14:paraId="0C1C8181" w14:textId="77777777" w:rsidR="00EF21B2" w:rsidRPr="00D3353F" w:rsidRDefault="00EF21B2" w:rsidP="00560287">
            <w:pPr>
              <w:pStyle w:val="OWSTabletext"/>
            </w:pPr>
            <w:r w:rsidRPr="00D3353F">
              <w:t>Negligible*</w:t>
            </w:r>
          </w:p>
        </w:tc>
        <w:tc>
          <w:tcPr>
            <w:tcW w:w="864" w:type="pct"/>
          </w:tcPr>
          <w:p w14:paraId="0C1C8182" w14:textId="77777777" w:rsidR="00EF21B2" w:rsidRPr="00D3353F" w:rsidRDefault="00EF21B2" w:rsidP="00560287">
            <w:pPr>
              <w:pStyle w:val="OWSTabletext"/>
            </w:pPr>
            <w:r w:rsidRPr="00D3353F">
              <w:t>Negligible*</w:t>
            </w:r>
          </w:p>
        </w:tc>
      </w:tr>
    </w:tbl>
    <w:p w14:paraId="0C1C8184" w14:textId="0899F73C"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1B7AF0"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storage are negligible (</w:t>
      </w:r>
      <w:r w:rsidR="001B7801">
        <w:t>NICNAS </w:t>
      </w:r>
      <w:r w:rsidR="00D0787B">
        <w:t>2017</w:t>
      </w:r>
      <w:r w:rsidR="00FD1664">
        <w:t>a</w:t>
      </w:r>
      <w:r w:rsidRPr="00D3353F">
        <w:t>)</w:t>
      </w:r>
      <w:r w:rsidR="001B7AF0" w:rsidRPr="00D3353F">
        <w:t>.</w:t>
      </w:r>
    </w:p>
    <w:p w14:paraId="0C1C8185" w14:textId="77777777" w:rsidR="009318D6" w:rsidRPr="00D3353F" w:rsidRDefault="00EF21B2" w:rsidP="00CF5FA5">
      <w:pPr>
        <w:pStyle w:val="OWSDHeading3"/>
      </w:pPr>
      <w:r w:rsidRPr="00D3353F">
        <w:t>Public Exposure</w:t>
      </w:r>
    </w:p>
    <w:p w14:paraId="0C1C8186" w14:textId="77777777" w:rsidR="00EF21B2" w:rsidRPr="00D3353F" w:rsidRDefault="00EF21B2" w:rsidP="00EF21B2">
      <w:pPr>
        <w:pStyle w:val="OWSNormal11pt"/>
      </w:pPr>
      <w:r w:rsidRPr="00D3353F">
        <w:t>The public may be exposed to the chemical via environmental contamination of water used for drinking, bathing and recreational uses (e.g. swimming) and ambient air.</w:t>
      </w:r>
    </w:p>
    <w:p w14:paraId="0C1C8187" w14:textId="77777777" w:rsidR="00EF21B2" w:rsidRPr="00D3353F" w:rsidRDefault="00EF21B2" w:rsidP="00EF21B2">
      <w:pPr>
        <w:pStyle w:val="OWSpre-listtext"/>
      </w:pPr>
      <w:r w:rsidRPr="00D3353F">
        <w:t>The following scenarios for environmental contamination and public exposures are considered:</w:t>
      </w:r>
    </w:p>
    <w:p w14:paraId="0C1C8188" w14:textId="77777777" w:rsidR="009318D6" w:rsidRPr="00D3353F" w:rsidRDefault="001B7AF0" w:rsidP="00350823">
      <w:pPr>
        <w:pStyle w:val="OWSbulletL1"/>
      </w:pPr>
      <w:r w:rsidRPr="00D3353F">
        <w:t>a</w:t>
      </w:r>
      <w:r w:rsidR="00EF21B2" w:rsidRPr="00D3353F">
        <w:t xml:space="preserve"> bulk spill during transport and run</w:t>
      </w:r>
      <w:r w:rsidR="00EF21B2" w:rsidRPr="00D3353F">
        <w:noBreakHyphen/>
        <w:t>off to surface water used for drinking, bathing and recreation (swimming)</w:t>
      </w:r>
    </w:p>
    <w:p w14:paraId="0C1C8189" w14:textId="77777777" w:rsidR="00EF21B2" w:rsidRPr="00D3353F" w:rsidRDefault="001B7AF0" w:rsidP="00350823">
      <w:pPr>
        <w:pStyle w:val="OWSbulletL1"/>
      </w:pPr>
      <w:r w:rsidRPr="00D3353F">
        <w:t>a</w:t>
      </w:r>
      <w:r w:rsidR="00EF21B2" w:rsidRPr="00D3353F">
        <w:t xml:space="preserve"> bulk spill from overflow from a coal seam gas </w:t>
      </w:r>
      <w:r w:rsidR="006A59D4" w:rsidRPr="00D3353F">
        <w:t xml:space="preserve">flowback </w:t>
      </w:r>
      <w:r w:rsidR="000201F9">
        <w:t>and / or</w:t>
      </w:r>
      <w:r w:rsidR="006A59D4" w:rsidRPr="00D3353F">
        <w:t xml:space="preserve"> </w:t>
      </w:r>
      <w:r w:rsidR="00EF21B2" w:rsidRPr="00D3353F">
        <w:t>produced water storage pond and migration to groundwater used for drinking and bathing and to surface water used for recreation (swimming)</w:t>
      </w:r>
    </w:p>
    <w:p w14:paraId="0C1C818A" w14:textId="77777777" w:rsidR="00EF21B2" w:rsidRPr="00D3353F" w:rsidRDefault="001B7AF0" w:rsidP="00350823">
      <w:pPr>
        <w:pStyle w:val="OWSbulletL1"/>
      </w:pPr>
      <w:r w:rsidRPr="00D3353F">
        <w:t>a</w:t>
      </w:r>
      <w:r w:rsidR="00EF21B2" w:rsidRPr="00D3353F">
        <w:t xml:space="preserve"> long</w:t>
      </w:r>
      <w:r w:rsidR="00EF21B2" w:rsidRPr="00D3353F">
        <w:noBreakHyphen/>
        <w:t xml:space="preserve">term subsurface leak from a coal seam gas </w:t>
      </w:r>
      <w:r w:rsidR="006A59D4" w:rsidRPr="00D3353F">
        <w:t xml:space="preserve">flowback </w:t>
      </w:r>
      <w:r w:rsidR="000201F9">
        <w:t>and / or</w:t>
      </w:r>
      <w:r w:rsidR="006A59D4" w:rsidRPr="00D3353F">
        <w:t xml:space="preserve"> </w:t>
      </w:r>
      <w:r w:rsidR="00EF21B2" w:rsidRPr="00D3353F">
        <w:t>produced water storage pond and migration to groundwater used for drinking and bathing and to surface water used for recreation (swimming)</w:t>
      </w:r>
    </w:p>
    <w:p w14:paraId="0C1C818B" w14:textId="18FC4B76" w:rsidR="00EF21B2" w:rsidRPr="00D3353F" w:rsidRDefault="001B7AF0" w:rsidP="00350823">
      <w:pPr>
        <w:pStyle w:val="OWSbulletL1"/>
      </w:pPr>
      <w:r w:rsidRPr="00D3353F">
        <w:t>e</w:t>
      </w:r>
      <w:r w:rsidR="00EF21B2" w:rsidRPr="00D3353F">
        <w:t>missions of volatilised chemicals</w:t>
      </w:r>
      <w:r w:rsidR="00413CCC">
        <w:t> </w:t>
      </w:r>
      <w:r w:rsidR="00EF21B2" w:rsidRPr="00D3353F">
        <w:t>/</w:t>
      </w:r>
      <w:r w:rsidR="00413CCC">
        <w:t> </w:t>
      </w:r>
      <w:r w:rsidR="00EF21B2" w:rsidRPr="00D3353F">
        <w:t>aerosols to ambient air from operations.</w:t>
      </w:r>
    </w:p>
    <w:p w14:paraId="0C1C818C"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18D"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18E"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_Ref411941228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w:t>
      </w:r>
      <w:r w:rsidR="00176286">
        <w:fldChar w:fldCharType="end"/>
      </w:r>
      <w:r w:rsidRPr="00D3353F">
        <w:t>) and children (</w:t>
      </w:r>
      <w:r w:rsidR="00176286">
        <w:fldChar w:fldCharType="begin"/>
      </w:r>
      <w:r w:rsidR="00176286">
        <w:instrText xml:space="preserve"> REF _Ref411941236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w:t>
      </w:r>
      <w:r w:rsidR="00176286">
        <w:fldChar w:fldCharType="end"/>
      </w:r>
      <w:r w:rsidRPr="00D3353F">
        <w:t>).</w:t>
      </w:r>
    </w:p>
    <w:p w14:paraId="0C1C818F" w14:textId="60D29BB6"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8190" w14:textId="77777777" w:rsidR="00EF21B2" w:rsidRPr="00D3353F" w:rsidRDefault="00EF21B2" w:rsidP="00253C73">
      <w:pPr>
        <w:pStyle w:val="OWStablecaption"/>
        <w:outlineLvl w:val="0"/>
      </w:pPr>
      <w:bookmarkStart w:id="62" w:name="_Ref41194122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w:t>
      </w:r>
      <w:r w:rsidR="005A78AD" w:rsidRPr="00D3353F">
        <w:fldChar w:fldCharType="end"/>
      </w:r>
      <w:bookmarkEnd w:id="62"/>
      <w:r w:rsidRPr="00D3353F">
        <w:t xml:space="preserve"> 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198" w14:textId="77777777" w:rsidTr="00560287">
        <w:trPr>
          <w:tblHeader/>
        </w:trPr>
        <w:tc>
          <w:tcPr>
            <w:tcW w:w="2676" w:type="pct"/>
            <w:shd w:val="clear" w:color="auto" w:fill="C6D9F1" w:themeFill="text2" w:themeFillTint="33"/>
          </w:tcPr>
          <w:p w14:paraId="0C1C8191" w14:textId="77777777" w:rsidR="00EF21B2" w:rsidRPr="00D3353F" w:rsidRDefault="00F90AB0"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8192" w14:textId="77777777" w:rsidR="00EF21B2" w:rsidRPr="00D3353F" w:rsidRDefault="00EF21B2" w:rsidP="00E541A6">
            <w:pPr>
              <w:pStyle w:val="OWSTableheading"/>
            </w:pPr>
            <w:r w:rsidRPr="00D3353F">
              <w:t>E</w:t>
            </w:r>
            <w:r w:rsidRPr="00D3353F">
              <w:rPr>
                <w:vertAlign w:val="subscript"/>
              </w:rPr>
              <w:t>oral</w:t>
            </w:r>
          </w:p>
          <w:p w14:paraId="0C1C8193" w14:textId="77777777" w:rsidR="00EF21B2" w:rsidRPr="00D3353F" w:rsidRDefault="00EF21B2"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8194" w14:textId="77777777" w:rsidR="00EF21B2" w:rsidRPr="00D3353F" w:rsidRDefault="00EF21B2" w:rsidP="00E541A6">
            <w:pPr>
              <w:pStyle w:val="OWSTableheading"/>
            </w:pPr>
            <w:r w:rsidRPr="00D3353F">
              <w:t>E</w:t>
            </w:r>
            <w:r w:rsidRPr="00D3353F">
              <w:rPr>
                <w:vertAlign w:val="subscript"/>
              </w:rPr>
              <w:t>derm</w:t>
            </w:r>
          </w:p>
          <w:p w14:paraId="0C1C8195" w14:textId="77777777" w:rsidR="00EF21B2" w:rsidRPr="00D3353F" w:rsidRDefault="00EF21B2"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8196" w14:textId="77777777" w:rsidR="00EF21B2" w:rsidRPr="00D3353F" w:rsidRDefault="00EF21B2" w:rsidP="00E541A6">
            <w:pPr>
              <w:pStyle w:val="OWSTableheading"/>
            </w:pPr>
            <w:r w:rsidRPr="00D3353F">
              <w:t>E</w:t>
            </w:r>
            <w:r w:rsidRPr="00D3353F">
              <w:rPr>
                <w:vertAlign w:val="subscript"/>
              </w:rPr>
              <w:t>total</w:t>
            </w:r>
          </w:p>
          <w:p w14:paraId="0C1C8197" w14:textId="77777777" w:rsidR="00EF21B2" w:rsidRPr="00D3353F" w:rsidRDefault="00EF21B2" w:rsidP="00E541A6">
            <w:pPr>
              <w:pStyle w:val="OWSTableheading"/>
            </w:pPr>
            <w:r w:rsidRPr="00D3353F">
              <w:t>(mg/kg bw/day)</w:t>
            </w:r>
          </w:p>
        </w:tc>
      </w:tr>
      <w:tr w:rsidR="006A59D4" w:rsidRPr="00D3353F" w14:paraId="0C1C819A" w14:textId="77777777" w:rsidTr="006A59D4">
        <w:trPr>
          <w:tblHeader/>
        </w:trPr>
        <w:tc>
          <w:tcPr>
            <w:tcW w:w="5000" w:type="pct"/>
            <w:gridSpan w:val="4"/>
            <w:shd w:val="clear" w:color="auto" w:fill="D9D9D9" w:themeFill="background1" w:themeFillShade="D9"/>
          </w:tcPr>
          <w:p w14:paraId="0C1C8199" w14:textId="77777777" w:rsidR="006A59D4" w:rsidRPr="00D3353F" w:rsidRDefault="006A59D4" w:rsidP="00560287">
            <w:pPr>
              <w:pStyle w:val="OWSTablesub-heading"/>
            </w:pPr>
            <w:r w:rsidRPr="00D3353F">
              <w:t>Accidental bulk spill during transport and surface runoff</w:t>
            </w:r>
          </w:p>
        </w:tc>
      </w:tr>
      <w:tr w:rsidR="00EF21B2" w:rsidRPr="00D3353F" w14:paraId="0C1C819F" w14:textId="77777777" w:rsidTr="00560287">
        <w:trPr>
          <w:tblHeader/>
        </w:trPr>
        <w:tc>
          <w:tcPr>
            <w:tcW w:w="2676" w:type="pct"/>
          </w:tcPr>
          <w:p w14:paraId="0C1C819B" w14:textId="77777777" w:rsidR="00EF21B2" w:rsidRPr="00D3353F" w:rsidRDefault="00EF21B2" w:rsidP="00560287">
            <w:pPr>
              <w:pStyle w:val="OWSTabletext"/>
            </w:pPr>
            <w:r w:rsidRPr="00D3353F">
              <w:t>Drinking contaminated surface water</w:t>
            </w:r>
          </w:p>
        </w:tc>
        <w:tc>
          <w:tcPr>
            <w:tcW w:w="775" w:type="pct"/>
          </w:tcPr>
          <w:p w14:paraId="0C1C819C" w14:textId="77777777" w:rsidR="00EF21B2" w:rsidRPr="00D3353F" w:rsidRDefault="00EF21B2" w:rsidP="00560287">
            <w:pPr>
              <w:pStyle w:val="OWSTabletext"/>
            </w:pPr>
            <w:r w:rsidRPr="00D3353F">
              <w:t>n.d.</w:t>
            </w:r>
          </w:p>
        </w:tc>
        <w:tc>
          <w:tcPr>
            <w:tcW w:w="775" w:type="pct"/>
          </w:tcPr>
          <w:p w14:paraId="0C1C819D" w14:textId="77777777" w:rsidR="00EF21B2" w:rsidRPr="00D3353F" w:rsidRDefault="00EF21B2" w:rsidP="00560287">
            <w:pPr>
              <w:pStyle w:val="OWSTabletext"/>
            </w:pPr>
            <w:r w:rsidRPr="00D3353F">
              <w:t>N/A</w:t>
            </w:r>
          </w:p>
        </w:tc>
        <w:tc>
          <w:tcPr>
            <w:tcW w:w="774" w:type="pct"/>
          </w:tcPr>
          <w:p w14:paraId="0C1C819E" w14:textId="77777777" w:rsidR="00EF21B2" w:rsidRPr="00D3353F" w:rsidRDefault="00EF21B2" w:rsidP="00560287">
            <w:pPr>
              <w:pStyle w:val="OWSTabletext"/>
            </w:pPr>
            <w:r w:rsidRPr="00D3353F">
              <w:t>n.d.</w:t>
            </w:r>
          </w:p>
        </w:tc>
      </w:tr>
      <w:tr w:rsidR="00EF21B2" w:rsidRPr="00D3353F" w14:paraId="0C1C81A4" w14:textId="77777777" w:rsidTr="00560287">
        <w:trPr>
          <w:tblHeader/>
        </w:trPr>
        <w:tc>
          <w:tcPr>
            <w:tcW w:w="2676" w:type="pct"/>
          </w:tcPr>
          <w:p w14:paraId="0C1C81A0" w14:textId="77777777" w:rsidR="00EF21B2" w:rsidRPr="00D3353F" w:rsidRDefault="00EF21B2" w:rsidP="00560287">
            <w:pPr>
              <w:pStyle w:val="OWSTabletext"/>
            </w:pPr>
            <w:r w:rsidRPr="00D3353F">
              <w:t>Bathing in contaminated surface water</w:t>
            </w:r>
          </w:p>
        </w:tc>
        <w:tc>
          <w:tcPr>
            <w:tcW w:w="775" w:type="pct"/>
          </w:tcPr>
          <w:p w14:paraId="0C1C81A1" w14:textId="77777777" w:rsidR="00EF21B2" w:rsidRPr="00D3353F" w:rsidRDefault="00EF21B2" w:rsidP="00560287">
            <w:pPr>
              <w:pStyle w:val="OWSTabletext"/>
            </w:pPr>
            <w:r w:rsidRPr="00D3353F">
              <w:t>Negligible*</w:t>
            </w:r>
          </w:p>
        </w:tc>
        <w:tc>
          <w:tcPr>
            <w:tcW w:w="775" w:type="pct"/>
          </w:tcPr>
          <w:p w14:paraId="0C1C81A2" w14:textId="77777777" w:rsidR="00EF21B2" w:rsidRPr="00D3353F" w:rsidRDefault="00EF21B2" w:rsidP="00560287">
            <w:pPr>
              <w:pStyle w:val="OWSTabletext"/>
            </w:pPr>
            <w:r w:rsidRPr="00D3353F">
              <w:t>n.d.</w:t>
            </w:r>
          </w:p>
        </w:tc>
        <w:tc>
          <w:tcPr>
            <w:tcW w:w="774" w:type="pct"/>
          </w:tcPr>
          <w:p w14:paraId="0C1C81A3" w14:textId="77777777" w:rsidR="00EF21B2" w:rsidRPr="00D3353F" w:rsidRDefault="00EF21B2" w:rsidP="00560287">
            <w:pPr>
              <w:pStyle w:val="OWSTabletext"/>
            </w:pPr>
            <w:r w:rsidRPr="00D3353F">
              <w:t>n.d.</w:t>
            </w:r>
          </w:p>
        </w:tc>
      </w:tr>
      <w:tr w:rsidR="00EF21B2" w:rsidRPr="00D3353F" w14:paraId="0C1C81A9" w14:textId="77777777" w:rsidTr="00560287">
        <w:trPr>
          <w:tblHeader/>
        </w:trPr>
        <w:tc>
          <w:tcPr>
            <w:tcW w:w="2676" w:type="pct"/>
          </w:tcPr>
          <w:p w14:paraId="0C1C81A5" w14:textId="77777777" w:rsidR="00EF21B2" w:rsidRPr="00D3353F" w:rsidRDefault="00EF21B2" w:rsidP="00560287">
            <w:pPr>
              <w:pStyle w:val="OWSTabletext"/>
            </w:pPr>
            <w:r w:rsidRPr="00D3353F">
              <w:t>Swimming in contaminated surface water</w:t>
            </w:r>
          </w:p>
        </w:tc>
        <w:tc>
          <w:tcPr>
            <w:tcW w:w="775" w:type="pct"/>
          </w:tcPr>
          <w:p w14:paraId="0C1C81A6" w14:textId="77777777" w:rsidR="00EF21B2" w:rsidRPr="00D3353F" w:rsidRDefault="0095627C" w:rsidP="00560287">
            <w:pPr>
              <w:pStyle w:val="OWSTabletext"/>
            </w:pPr>
            <w:r w:rsidRPr="00D3353F">
              <w:t>n.d.</w:t>
            </w:r>
          </w:p>
        </w:tc>
        <w:tc>
          <w:tcPr>
            <w:tcW w:w="775" w:type="pct"/>
          </w:tcPr>
          <w:p w14:paraId="0C1C81A7" w14:textId="77777777" w:rsidR="00EF21B2" w:rsidRPr="00D3353F" w:rsidRDefault="00EF21B2" w:rsidP="00560287">
            <w:pPr>
              <w:pStyle w:val="OWSTabletext"/>
            </w:pPr>
            <w:r w:rsidRPr="00D3353F">
              <w:t>n.d.</w:t>
            </w:r>
          </w:p>
        </w:tc>
        <w:tc>
          <w:tcPr>
            <w:tcW w:w="774" w:type="pct"/>
          </w:tcPr>
          <w:p w14:paraId="0C1C81A8" w14:textId="77777777" w:rsidR="00EF21B2" w:rsidRPr="00D3353F" w:rsidRDefault="00EF21B2" w:rsidP="00560287">
            <w:pPr>
              <w:pStyle w:val="OWSTabletext"/>
            </w:pPr>
            <w:r w:rsidRPr="00D3353F">
              <w:t>n.d.</w:t>
            </w:r>
          </w:p>
        </w:tc>
      </w:tr>
      <w:tr w:rsidR="00EF21B2" w:rsidRPr="00D3353F" w14:paraId="0C1C81AE" w14:textId="77777777" w:rsidTr="00560287">
        <w:trPr>
          <w:tblHeader/>
        </w:trPr>
        <w:tc>
          <w:tcPr>
            <w:tcW w:w="2676" w:type="pct"/>
          </w:tcPr>
          <w:p w14:paraId="0C1C81AA"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1AB" w14:textId="77777777" w:rsidR="00EF21B2" w:rsidRPr="00D3353F" w:rsidRDefault="00EF21B2" w:rsidP="00560287">
            <w:pPr>
              <w:pStyle w:val="OWSTabletext"/>
            </w:pPr>
          </w:p>
        </w:tc>
        <w:tc>
          <w:tcPr>
            <w:tcW w:w="775" w:type="pct"/>
            <w:shd w:val="clear" w:color="auto" w:fill="D9D9D9" w:themeFill="background1" w:themeFillShade="D9"/>
          </w:tcPr>
          <w:p w14:paraId="0C1C81AC" w14:textId="77777777" w:rsidR="00EF21B2" w:rsidRPr="00D3353F" w:rsidRDefault="00EF21B2" w:rsidP="00560287">
            <w:pPr>
              <w:pStyle w:val="OWSTabletext"/>
            </w:pPr>
          </w:p>
        </w:tc>
        <w:tc>
          <w:tcPr>
            <w:tcW w:w="774" w:type="pct"/>
          </w:tcPr>
          <w:p w14:paraId="0C1C81AD" w14:textId="77777777" w:rsidR="00EF21B2" w:rsidRPr="00D3353F" w:rsidRDefault="00EF21B2" w:rsidP="00560287">
            <w:pPr>
              <w:pStyle w:val="OWSTabletext"/>
            </w:pPr>
            <w:r w:rsidRPr="00D3353F">
              <w:t>n.d.</w:t>
            </w:r>
          </w:p>
        </w:tc>
      </w:tr>
      <w:tr w:rsidR="006A59D4" w:rsidRPr="00D3353F" w14:paraId="0C1C81B0" w14:textId="77777777" w:rsidTr="006A59D4">
        <w:trPr>
          <w:trHeight w:val="247"/>
          <w:tblHeader/>
        </w:trPr>
        <w:tc>
          <w:tcPr>
            <w:tcW w:w="5000" w:type="pct"/>
            <w:gridSpan w:val="4"/>
            <w:tcBorders>
              <w:bottom w:val="single" w:sz="4" w:space="0" w:color="auto"/>
            </w:tcBorders>
            <w:shd w:val="clear" w:color="auto" w:fill="D9D9D9" w:themeFill="background1" w:themeFillShade="D9"/>
          </w:tcPr>
          <w:p w14:paraId="0C1C81AF" w14:textId="77777777" w:rsidR="009318D6" w:rsidRPr="00D3353F" w:rsidRDefault="006A59D4" w:rsidP="009318D6">
            <w:pPr>
              <w:pStyle w:val="OWSTablesub-heading"/>
            </w:pPr>
            <w:r w:rsidRPr="00D3353F">
              <w:t xml:space="preserve">Bulk spill from flowback </w:t>
            </w:r>
            <w:r w:rsidR="000201F9">
              <w:t>and / or</w:t>
            </w:r>
            <w:r w:rsidRPr="00D3353F">
              <w:t xml:space="preserve"> produced water storage pond</w:t>
            </w:r>
          </w:p>
        </w:tc>
      </w:tr>
      <w:tr w:rsidR="00EF21B2" w:rsidRPr="00D3353F" w14:paraId="0C1C81B5" w14:textId="77777777" w:rsidTr="00560287">
        <w:trPr>
          <w:trHeight w:val="247"/>
          <w:tblHeader/>
        </w:trPr>
        <w:tc>
          <w:tcPr>
            <w:tcW w:w="2676" w:type="pct"/>
            <w:tcBorders>
              <w:bottom w:val="single" w:sz="4" w:space="0" w:color="auto"/>
            </w:tcBorders>
          </w:tcPr>
          <w:p w14:paraId="0C1C81B1" w14:textId="77777777" w:rsidR="00EF21B2" w:rsidRPr="00D3353F" w:rsidRDefault="009318D6" w:rsidP="006A59D4">
            <w:pPr>
              <w:pStyle w:val="OWSTabletext"/>
              <w:rPr>
                <w:lang w:val="en-US"/>
              </w:rPr>
            </w:pPr>
            <w:r w:rsidRPr="00D3353F">
              <w:rPr>
                <w:lang w:val="en-US"/>
              </w:rPr>
              <w:t xml:space="preserve">Bulk spill from flowback </w:t>
            </w:r>
            <w:r w:rsidR="000201F9">
              <w:rPr>
                <w:lang w:val="en-US"/>
              </w:rPr>
              <w:t>and / or</w:t>
            </w:r>
            <w:r w:rsidRPr="00D3353F">
              <w:rPr>
                <w:lang w:val="en-US"/>
              </w:rPr>
              <w:t xml:space="preserve"> produced water storage pond</w:t>
            </w:r>
          </w:p>
        </w:tc>
        <w:tc>
          <w:tcPr>
            <w:tcW w:w="775" w:type="pct"/>
            <w:tcBorders>
              <w:bottom w:val="single" w:sz="4" w:space="0" w:color="auto"/>
            </w:tcBorders>
          </w:tcPr>
          <w:p w14:paraId="0C1C81B2" w14:textId="77777777" w:rsidR="00EF21B2" w:rsidRPr="00D3353F" w:rsidRDefault="00EF21B2" w:rsidP="00560287">
            <w:pPr>
              <w:pStyle w:val="OWSTabletext"/>
            </w:pPr>
            <w:r w:rsidRPr="00D3353F">
              <w:t>Negligible**</w:t>
            </w:r>
          </w:p>
        </w:tc>
        <w:tc>
          <w:tcPr>
            <w:tcW w:w="775" w:type="pct"/>
            <w:tcBorders>
              <w:bottom w:val="single" w:sz="4" w:space="0" w:color="auto"/>
            </w:tcBorders>
          </w:tcPr>
          <w:p w14:paraId="0C1C81B3" w14:textId="77777777" w:rsidR="00EF21B2" w:rsidRPr="00D3353F" w:rsidRDefault="00EF21B2" w:rsidP="00560287">
            <w:pPr>
              <w:pStyle w:val="OWSTabletext"/>
            </w:pPr>
            <w:r w:rsidRPr="00D3353F">
              <w:t>Negligible**</w:t>
            </w:r>
          </w:p>
        </w:tc>
        <w:tc>
          <w:tcPr>
            <w:tcW w:w="774" w:type="pct"/>
            <w:tcBorders>
              <w:bottom w:val="single" w:sz="4" w:space="0" w:color="auto"/>
            </w:tcBorders>
          </w:tcPr>
          <w:p w14:paraId="0C1C81B4" w14:textId="77777777" w:rsidR="00EF21B2" w:rsidRPr="00D3353F" w:rsidRDefault="00EF21B2" w:rsidP="00560287">
            <w:pPr>
              <w:pStyle w:val="OWSTabletext"/>
            </w:pPr>
            <w:r w:rsidRPr="00D3353F">
              <w:t>Negligible**</w:t>
            </w:r>
          </w:p>
        </w:tc>
      </w:tr>
      <w:tr w:rsidR="006A59D4" w:rsidRPr="00D3353F" w14:paraId="0C1C81B7" w14:textId="77777777" w:rsidTr="006A59D4">
        <w:trPr>
          <w:trHeight w:val="247"/>
          <w:tblHeader/>
        </w:trPr>
        <w:tc>
          <w:tcPr>
            <w:tcW w:w="5000" w:type="pct"/>
            <w:gridSpan w:val="4"/>
            <w:shd w:val="clear" w:color="auto" w:fill="D9D9D9" w:themeFill="background1" w:themeFillShade="D9"/>
          </w:tcPr>
          <w:p w14:paraId="0C1C81B6" w14:textId="77777777" w:rsidR="006A59D4" w:rsidRPr="00D3353F" w:rsidRDefault="005A0D02" w:rsidP="00560287">
            <w:pPr>
              <w:pStyle w:val="OWSTablesub-heading"/>
            </w:pPr>
            <w:r w:rsidRPr="00D3353F">
              <w:t>Long-term</w:t>
            </w:r>
            <w:r w:rsidR="006A59D4" w:rsidRPr="00D3353F">
              <w:t xml:space="preserve"> subsurface leak from flowback </w:t>
            </w:r>
            <w:r w:rsidR="000201F9">
              <w:t>and / or</w:t>
            </w:r>
            <w:r w:rsidR="006A59D4" w:rsidRPr="00D3353F">
              <w:t xml:space="preserve"> produced water storage pond</w:t>
            </w:r>
          </w:p>
        </w:tc>
      </w:tr>
      <w:tr w:rsidR="00EF21B2" w:rsidRPr="00D3353F" w14:paraId="0C1C81BC" w14:textId="77777777" w:rsidTr="00560287">
        <w:trPr>
          <w:trHeight w:val="247"/>
          <w:tblHeader/>
        </w:trPr>
        <w:tc>
          <w:tcPr>
            <w:tcW w:w="2676" w:type="pct"/>
          </w:tcPr>
          <w:p w14:paraId="0C1C81B8" w14:textId="77777777" w:rsidR="00EF21B2" w:rsidRPr="00D3353F" w:rsidRDefault="00EF21B2" w:rsidP="00560287">
            <w:pPr>
              <w:pStyle w:val="OWSTabletext"/>
              <w:rPr>
                <w:b/>
              </w:rPr>
            </w:pPr>
            <w:r w:rsidRPr="00D3353F">
              <w:t>Drinking contaminated groundwater</w:t>
            </w:r>
          </w:p>
        </w:tc>
        <w:tc>
          <w:tcPr>
            <w:tcW w:w="775" w:type="pct"/>
          </w:tcPr>
          <w:p w14:paraId="0C1C81B9" w14:textId="77777777" w:rsidR="00EF21B2" w:rsidRPr="00D3353F" w:rsidRDefault="00EF21B2" w:rsidP="00560287">
            <w:pPr>
              <w:pStyle w:val="OWSTabletext"/>
            </w:pPr>
            <w:r w:rsidRPr="00D3353F">
              <w:t>n.d.</w:t>
            </w:r>
          </w:p>
        </w:tc>
        <w:tc>
          <w:tcPr>
            <w:tcW w:w="775" w:type="pct"/>
          </w:tcPr>
          <w:p w14:paraId="0C1C81BA" w14:textId="77777777" w:rsidR="00EF21B2" w:rsidRPr="00D3353F" w:rsidRDefault="00EF21B2" w:rsidP="00560287">
            <w:pPr>
              <w:pStyle w:val="OWSTabletext"/>
            </w:pPr>
            <w:r w:rsidRPr="00D3353F">
              <w:t>N/A</w:t>
            </w:r>
          </w:p>
        </w:tc>
        <w:tc>
          <w:tcPr>
            <w:tcW w:w="774" w:type="pct"/>
          </w:tcPr>
          <w:p w14:paraId="0C1C81BB" w14:textId="77777777" w:rsidR="00EF21B2" w:rsidRPr="00D3353F" w:rsidRDefault="00EF21B2" w:rsidP="00560287">
            <w:pPr>
              <w:pStyle w:val="OWSTabletext"/>
            </w:pPr>
            <w:r w:rsidRPr="00D3353F">
              <w:t>n.d.</w:t>
            </w:r>
          </w:p>
        </w:tc>
      </w:tr>
      <w:tr w:rsidR="00EF21B2" w:rsidRPr="00D3353F" w14:paraId="0C1C81C1" w14:textId="77777777" w:rsidTr="00560287">
        <w:trPr>
          <w:trHeight w:val="247"/>
          <w:tblHeader/>
        </w:trPr>
        <w:tc>
          <w:tcPr>
            <w:tcW w:w="2676" w:type="pct"/>
          </w:tcPr>
          <w:p w14:paraId="0C1C81BD" w14:textId="77777777" w:rsidR="00EF21B2" w:rsidRPr="00D3353F" w:rsidRDefault="00EF21B2" w:rsidP="00560287">
            <w:pPr>
              <w:pStyle w:val="OWSTabletext"/>
            </w:pPr>
            <w:r w:rsidRPr="00D3353F">
              <w:t xml:space="preserve">Bathing </w:t>
            </w:r>
            <w:r w:rsidR="00A8453D">
              <w:t xml:space="preserve">in </w:t>
            </w:r>
            <w:r w:rsidRPr="00D3353F">
              <w:t>contaminated groundwater</w:t>
            </w:r>
          </w:p>
        </w:tc>
        <w:tc>
          <w:tcPr>
            <w:tcW w:w="775" w:type="pct"/>
          </w:tcPr>
          <w:p w14:paraId="0C1C81BE" w14:textId="77777777" w:rsidR="00EF21B2" w:rsidRPr="00D3353F" w:rsidRDefault="00EF21B2" w:rsidP="00560287">
            <w:pPr>
              <w:pStyle w:val="OWSTabletext"/>
            </w:pPr>
            <w:r w:rsidRPr="00D3353F">
              <w:t>Negligible*</w:t>
            </w:r>
          </w:p>
        </w:tc>
        <w:tc>
          <w:tcPr>
            <w:tcW w:w="775" w:type="pct"/>
          </w:tcPr>
          <w:p w14:paraId="0C1C81BF" w14:textId="77777777" w:rsidR="00EF21B2" w:rsidRPr="00D3353F" w:rsidRDefault="00EF21B2" w:rsidP="00560287">
            <w:pPr>
              <w:pStyle w:val="OWSTabletext"/>
            </w:pPr>
            <w:r w:rsidRPr="00D3353F">
              <w:t>n.d.</w:t>
            </w:r>
          </w:p>
        </w:tc>
        <w:tc>
          <w:tcPr>
            <w:tcW w:w="774" w:type="pct"/>
          </w:tcPr>
          <w:p w14:paraId="0C1C81C0" w14:textId="77777777" w:rsidR="00EF21B2" w:rsidRPr="00D3353F" w:rsidRDefault="0043268A" w:rsidP="00560287">
            <w:pPr>
              <w:pStyle w:val="OWSTabletext"/>
            </w:pPr>
            <w:r w:rsidRPr="00D3353F">
              <w:t>n.d.</w:t>
            </w:r>
          </w:p>
        </w:tc>
      </w:tr>
      <w:tr w:rsidR="00EF21B2" w:rsidRPr="00D3353F" w14:paraId="0C1C81C6" w14:textId="77777777" w:rsidTr="00560287">
        <w:trPr>
          <w:tblHeader/>
        </w:trPr>
        <w:tc>
          <w:tcPr>
            <w:tcW w:w="2676" w:type="pct"/>
          </w:tcPr>
          <w:p w14:paraId="0C1C81C2" w14:textId="77777777" w:rsidR="00EF21B2" w:rsidRPr="00D3353F" w:rsidRDefault="00EF21B2" w:rsidP="00560287">
            <w:pPr>
              <w:pStyle w:val="OWSTabletext"/>
            </w:pPr>
            <w:r w:rsidRPr="00D3353F">
              <w:t>Drinking contaminated surface water</w:t>
            </w:r>
          </w:p>
        </w:tc>
        <w:tc>
          <w:tcPr>
            <w:tcW w:w="775" w:type="pct"/>
          </w:tcPr>
          <w:p w14:paraId="0C1C81C3" w14:textId="77777777" w:rsidR="00EF21B2" w:rsidRPr="00D3353F" w:rsidRDefault="00EF21B2" w:rsidP="00560287">
            <w:pPr>
              <w:pStyle w:val="OWSTabletext"/>
              <w:rPr>
                <w:bCs/>
              </w:rPr>
            </w:pPr>
            <w:r w:rsidRPr="00D3353F">
              <w:t>n.d.</w:t>
            </w:r>
          </w:p>
        </w:tc>
        <w:tc>
          <w:tcPr>
            <w:tcW w:w="775" w:type="pct"/>
          </w:tcPr>
          <w:p w14:paraId="0C1C81C4" w14:textId="77777777" w:rsidR="00EF21B2" w:rsidRPr="00D3353F" w:rsidRDefault="00EF21B2" w:rsidP="00560287">
            <w:pPr>
              <w:pStyle w:val="OWSTabletext"/>
              <w:rPr>
                <w:bCs/>
              </w:rPr>
            </w:pPr>
            <w:r w:rsidRPr="00D3353F">
              <w:rPr>
                <w:bCs/>
              </w:rPr>
              <w:t>N/A</w:t>
            </w:r>
          </w:p>
        </w:tc>
        <w:tc>
          <w:tcPr>
            <w:tcW w:w="774" w:type="pct"/>
          </w:tcPr>
          <w:p w14:paraId="0C1C81C5" w14:textId="77777777" w:rsidR="00EF21B2" w:rsidRPr="00D3353F" w:rsidRDefault="0043268A" w:rsidP="00560287">
            <w:pPr>
              <w:pStyle w:val="OWSTabletext"/>
            </w:pPr>
            <w:r w:rsidRPr="00D3353F">
              <w:t>n.d.</w:t>
            </w:r>
          </w:p>
        </w:tc>
      </w:tr>
      <w:tr w:rsidR="00EF21B2" w:rsidRPr="00D3353F" w14:paraId="0C1C81CB" w14:textId="77777777" w:rsidTr="00560287">
        <w:trPr>
          <w:tblHeader/>
        </w:trPr>
        <w:tc>
          <w:tcPr>
            <w:tcW w:w="2676" w:type="pct"/>
          </w:tcPr>
          <w:p w14:paraId="0C1C81C7" w14:textId="77777777" w:rsidR="00EF21B2" w:rsidRPr="00D3353F" w:rsidRDefault="00EF21B2" w:rsidP="00560287">
            <w:pPr>
              <w:pStyle w:val="OWSTabletext"/>
            </w:pPr>
            <w:r w:rsidRPr="00D3353F">
              <w:t>Bathing in contaminated surface water</w:t>
            </w:r>
          </w:p>
        </w:tc>
        <w:tc>
          <w:tcPr>
            <w:tcW w:w="775" w:type="pct"/>
          </w:tcPr>
          <w:p w14:paraId="0C1C81C8" w14:textId="77777777" w:rsidR="00EF21B2" w:rsidRPr="00D3353F" w:rsidRDefault="00EF21B2" w:rsidP="00560287">
            <w:pPr>
              <w:pStyle w:val="OWSTabletext"/>
            </w:pPr>
            <w:r w:rsidRPr="00D3353F">
              <w:t>Negligible*</w:t>
            </w:r>
          </w:p>
        </w:tc>
        <w:tc>
          <w:tcPr>
            <w:tcW w:w="775" w:type="pct"/>
          </w:tcPr>
          <w:p w14:paraId="0C1C81C9" w14:textId="77777777" w:rsidR="00EF21B2" w:rsidRPr="00D3353F" w:rsidRDefault="00EF21B2" w:rsidP="00560287">
            <w:pPr>
              <w:pStyle w:val="OWSTabletext"/>
              <w:rPr>
                <w:bCs/>
              </w:rPr>
            </w:pPr>
            <w:r w:rsidRPr="00D3353F">
              <w:t>n.d.</w:t>
            </w:r>
          </w:p>
        </w:tc>
        <w:tc>
          <w:tcPr>
            <w:tcW w:w="774" w:type="pct"/>
          </w:tcPr>
          <w:p w14:paraId="0C1C81CA" w14:textId="77777777" w:rsidR="00EF21B2" w:rsidRPr="00D3353F" w:rsidRDefault="0043268A" w:rsidP="00560287">
            <w:pPr>
              <w:pStyle w:val="OWSTabletext"/>
            </w:pPr>
            <w:r w:rsidRPr="00D3353F">
              <w:t>n.d.</w:t>
            </w:r>
          </w:p>
        </w:tc>
      </w:tr>
      <w:tr w:rsidR="00EF21B2" w:rsidRPr="00D3353F" w14:paraId="0C1C81D0" w14:textId="77777777" w:rsidTr="00560287">
        <w:trPr>
          <w:tblHeader/>
        </w:trPr>
        <w:tc>
          <w:tcPr>
            <w:tcW w:w="2676" w:type="pct"/>
          </w:tcPr>
          <w:p w14:paraId="0C1C81CC" w14:textId="77777777" w:rsidR="00EF21B2" w:rsidRPr="00D3353F" w:rsidRDefault="00EF21B2" w:rsidP="00560287">
            <w:pPr>
              <w:pStyle w:val="OWSTabletext"/>
            </w:pPr>
            <w:r w:rsidRPr="00D3353F">
              <w:t>Swimming in contaminated surface water</w:t>
            </w:r>
          </w:p>
        </w:tc>
        <w:tc>
          <w:tcPr>
            <w:tcW w:w="775" w:type="pct"/>
          </w:tcPr>
          <w:p w14:paraId="0C1C81CD" w14:textId="77777777" w:rsidR="00EF21B2" w:rsidRPr="00D3353F" w:rsidRDefault="0095627C" w:rsidP="00560287">
            <w:pPr>
              <w:pStyle w:val="OWSTabletext"/>
              <w:rPr>
                <w:bCs/>
              </w:rPr>
            </w:pPr>
            <w:r w:rsidRPr="00D3353F">
              <w:t>n.d.</w:t>
            </w:r>
          </w:p>
        </w:tc>
        <w:tc>
          <w:tcPr>
            <w:tcW w:w="775" w:type="pct"/>
          </w:tcPr>
          <w:p w14:paraId="0C1C81CE" w14:textId="77777777" w:rsidR="00EF21B2" w:rsidRPr="00D3353F" w:rsidRDefault="00EF21B2" w:rsidP="00560287">
            <w:pPr>
              <w:pStyle w:val="OWSTabletext"/>
            </w:pPr>
            <w:r w:rsidRPr="00D3353F">
              <w:t>n.d.</w:t>
            </w:r>
          </w:p>
        </w:tc>
        <w:tc>
          <w:tcPr>
            <w:tcW w:w="774" w:type="pct"/>
          </w:tcPr>
          <w:p w14:paraId="0C1C81CF" w14:textId="77777777" w:rsidR="00EF21B2" w:rsidRPr="00D3353F" w:rsidRDefault="0043268A" w:rsidP="00560287">
            <w:pPr>
              <w:pStyle w:val="OWSTabletext"/>
            </w:pPr>
            <w:r w:rsidRPr="00D3353F">
              <w:t>n.d.</w:t>
            </w:r>
          </w:p>
        </w:tc>
      </w:tr>
      <w:tr w:rsidR="00EF21B2" w:rsidRPr="00D3353F" w14:paraId="0C1C81D6" w14:textId="77777777" w:rsidTr="00560287">
        <w:trPr>
          <w:tblHeader/>
        </w:trPr>
        <w:tc>
          <w:tcPr>
            <w:tcW w:w="2676" w:type="pct"/>
          </w:tcPr>
          <w:p w14:paraId="0C1C81D1" w14:textId="77777777" w:rsidR="00EF21B2" w:rsidRPr="00D3353F" w:rsidRDefault="00EF21B2" w:rsidP="00560287">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81D2"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1D3" w14:textId="77777777" w:rsidR="00EF21B2" w:rsidRPr="00D3353F" w:rsidRDefault="00EF21B2" w:rsidP="00560287">
            <w:pPr>
              <w:pStyle w:val="OWSTabletext"/>
              <w:rPr>
                <w:bCs/>
              </w:rPr>
            </w:pPr>
          </w:p>
        </w:tc>
        <w:tc>
          <w:tcPr>
            <w:tcW w:w="775" w:type="pct"/>
            <w:shd w:val="clear" w:color="auto" w:fill="D9D9D9" w:themeFill="background1" w:themeFillShade="D9"/>
          </w:tcPr>
          <w:p w14:paraId="0C1C81D4" w14:textId="77777777" w:rsidR="00EF21B2" w:rsidRPr="00D3353F" w:rsidRDefault="00EF21B2" w:rsidP="00560287">
            <w:pPr>
              <w:pStyle w:val="OWSTabletext"/>
            </w:pPr>
          </w:p>
        </w:tc>
        <w:tc>
          <w:tcPr>
            <w:tcW w:w="774" w:type="pct"/>
          </w:tcPr>
          <w:p w14:paraId="0C1C81D5" w14:textId="77777777" w:rsidR="00EF21B2" w:rsidRPr="00D3353F" w:rsidRDefault="0043268A" w:rsidP="00560287">
            <w:pPr>
              <w:pStyle w:val="OWSTabletext"/>
            </w:pPr>
            <w:r w:rsidRPr="00D3353F">
              <w:t>n.d.</w:t>
            </w:r>
          </w:p>
        </w:tc>
      </w:tr>
      <w:tr w:rsidR="00EF21B2" w:rsidRPr="00D3353F" w14:paraId="0C1C81DC" w14:textId="77777777" w:rsidTr="00560287">
        <w:trPr>
          <w:tblHeader/>
        </w:trPr>
        <w:tc>
          <w:tcPr>
            <w:tcW w:w="2676" w:type="pct"/>
          </w:tcPr>
          <w:p w14:paraId="0C1C81D7" w14:textId="77777777" w:rsidR="00EF21B2" w:rsidRPr="00D3353F" w:rsidRDefault="00EF21B2" w:rsidP="00560287">
            <w:pPr>
              <w:pStyle w:val="OWSTabletext"/>
            </w:pPr>
            <w:r w:rsidRPr="00D3353F">
              <w:rPr>
                <w:b/>
              </w:rPr>
              <w:t>Combined exposure</w:t>
            </w:r>
            <w:r w:rsidRPr="00D3353F">
              <w:t xml:space="preserve"> </w:t>
            </w:r>
            <w:r w:rsidRPr="00D3353F">
              <w:rPr>
                <w:b/>
              </w:rPr>
              <w:t>from subsurface leak-  surface water use</w:t>
            </w:r>
          </w:p>
          <w:p w14:paraId="0C1C81D8"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1D9" w14:textId="77777777" w:rsidR="00EF21B2" w:rsidRPr="00D3353F" w:rsidRDefault="00EF21B2" w:rsidP="00560287">
            <w:pPr>
              <w:pStyle w:val="OWSTabletext"/>
              <w:rPr>
                <w:bCs/>
              </w:rPr>
            </w:pPr>
          </w:p>
        </w:tc>
        <w:tc>
          <w:tcPr>
            <w:tcW w:w="775" w:type="pct"/>
            <w:shd w:val="clear" w:color="auto" w:fill="D9D9D9" w:themeFill="background1" w:themeFillShade="D9"/>
          </w:tcPr>
          <w:p w14:paraId="0C1C81DA" w14:textId="77777777" w:rsidR="00EF21B2" w:rsidRPr="00D3353F" w:rsidRDefault="00EF21B2" w:rsidP="00560287">
            <w:pPr>
              <w:pStyle w:val="OWSTabletext"/>
            </w:pPr>
          </w:p>
        </w:tc>
        <w:tc>
          <w:tcPr>
            <w:tcW w:w="774" w:type="pct"/>
          </w:tcPr>
          <w:p w14:paraId="0C1C81DB" w14:textId="77777777" w:rsidR="00EF21B2" w:rsidRPr="00D3353F" w:rsidRDefault="0043268A" w:rsidP="00560287">
            <w:pPr>
              <w:pStyle w:val="OWSTabletext"/>
            </w:pPr>
            <w:r w:rsidRPr="00D3353F">
              <w:t>n.d.</w:t>
            </w:r>
          </w:p>
        </w:tc>
      </w:tr>
    </w:tbl>
    <w:p w14:paraId="0C1C81DD" w14:textId="0C76B3AE" w:rsidR="00EF21B2"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F23927" w:rsidRPr="00D3353F">
        <w:t xml:space="preserve">  </w:t>
      </w:r>
      <w:r w:rsidRPr="00D3353F">
        <w:t>N/A – not an applicable exposure route; n.d. = not disclosed.</w:t>
      </w:r>
      <w:r w:rsidR="00F23927"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F90AB0" w:rsidRPr="00D3353F">
        <w:t>.</w:t>
      </w:r>
      <w:r w:rsidR="00F23927"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F90AB0" w:rsidRPr="00D3353F">
        <w:t>.</w:t>
      </w:r>
    </w:p>
    <w:p w14:paraId="0C1C81DE" w14:textId="77777777" w:rsidR="0097680C" w:rsidRDefault="0097680C" w:rsidP="00FC6DBA">
      <w:pPr>
        <w:pStyle w:val="OWSNormal11pt"/>
      </w:pPr>
    </w:p>
    <w:p w14:paraId="671041DE" w14:textId="77777777" w:rsidR="00FC6DBA" w:rsidRPr="00FC6DBA" w:rsidRDefault="00FC6DBA" w:rsidP="00FC6DBA">
      <w:pPr>
        <w:pStyle w:val="OWSNormal11pt"/>
      </w:pPr>
    </w:p>
    <w:p w14:paraId="0C1C81E0" w14:textId="77777777" w:rsidR="00EF21B2" w:rsidRPr="00D3353F" w:rsidRDefault="00EF21B2" w:rsidP="00371081">
      <w:pPr>
        <w:pStyle w:val="OWStablecaption"/>
      </w:pPr>
      <w:bookmarkStart w:id="63" w:name="_Ref4119412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w:t>
      </w:r>
      <w:r w:rsidR="005A78AD" w:rsidRPr="00D3353F">
        <w:fldChar w:fldCharType="end"/>
      </w:r>
      <w:bookmarkEnd w:id="63"/>
      <w:r w:rsidRPr="00D3353F">
        <w:t xml:space="preserve"> 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1E8" w14:textId="77777777" w:rsidTr="00560287">
        <w:trPr>
          <w:tblHeader/>
        </w:trPr>
        <w:tc>
          <w:tcPr>
            <w:tcW w:w="2676" w:type="pct"/>
            <w:tcBorders>
              <w:bottom w:val="single" w:sz="4" w:space="0" w:color="auto"/>
            </w:tcBorders>
            <w:shd w:val="clear" w:color="auto" w:fill="C6D9F1" w:themeFill="text2" w:themeFillTint="33"/>
          </w:tcPr>
          <w:p w14:paraId="0C1C81E1" w14:textId="77777777" w:rsidR="00EF21B2" w:rsidRPr="00D3353F" w:rsidRDefault="00F90AB0"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81E2" w14:textId="77777777" w:rsidR="00EF21B2" w:rsidRPr="00D3353F" w:rsidRDefault="00EF21B2" w:rsidP="00E541A6">
            <w:pPr>
              <w:pStyle w:val="OWSTableheading"/>
            </w:pPr>
            <w:r w:rsidRPr="00D3353F">
              <w:t>E</w:t>
            </w:r>
            <w:r w:rsidRPr="00D3353F">
              <w:rPr>
                <w:vertAlign w:val="subscript"/>
              </w:rPr>
              <w:t>oral</w:t>
            </w:r>
          </w:p>
          <w:p w14:paraId="0C1C81E3" w14:textId="77777777" w:rsidR="00EF21B2" w:rsidRPr="00D3353F" w:rsidRDefault="00EF21B2"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81E4" w14:textId="77777777" w:rsidR="00EF21B2" w:rsidRPr="00D3353F" w:rsidRDefault="00EF21B2" w:rsidP="00E541A6">
            <w:pPr>
              <w:pStyle w:val="OWSTableheading"/>
            </w:pPr>
            <w:r w:rsidRPr="00D3353F">
              <w:t>E</w:t>
            </w:r>
            <w:r w:rsidRPr="00D3353F">
              <w:rPr>
                <w:vertAlign w:val="subscript"/>
              </w:rPr>
              <w:t>derm</w:t>
            </w:r>
          </w:p>
          <w:p w14:paraId="0C1C81E5" w14:textId="77777777" w:rsidR="00EF21B2" w:rsidRPr="00D3353F" w:rsidRDefault="00EF21B2"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81E6" w14:textId="77777777" w:rsidR="00EF21B2" w:rsidRPr="00D3353F" w:rsidRDefault="00EF21B2" w:rsidP="00E541A6">
            <w:pPr>
              <w:pStyle w:val="OWSTableheading"/>
            </w:pPr>
            <w:r w:rsidRPr="00D3353F">
              <w:t>E</w:t>
            </w:r>
            <w:r w:rsidRPr="00D3353F">
              <w:rPr>
                <w:vertAlign w:val="subscript"/>
              </w:rPr>
              <w:t>total</w:t>
            </w:r>
          </w:p>
          <w:p w14:paraId="0C1C81E7" w14:textId="77777777" w:rsidR="00EF21B2" w:rsidRPr="00D3353F" w:rsidRDefault="00EF21B2" w:rsidP="00E541A6">
            <w:pPr>
              <w:pStyle w:val="OWSTableheading"/>
            </w:pPr>
            <w:r w:rsidRPr="00D3353F">
              <w:t>(mg/kg bw/day)</w:t>
            </w:r>
          </w:p>
        </w:tc>
      </w:tr>
      <w:tr w:rsidR="006A59D4" w:rsidRPr="00D3353F" w14:paraId="0C1C81EA" w14:textId="77777777" w:rsidTr="006A59D4">
        <w:trPr>
          <w:tblHeader/>
        </w:trPr>
        <w:tc>
          <w:tcPr>
            <w:tcW w:w="5000" w:type="pct"/>
            <w:gridSpan w:val="4"/>
            <w:shd w:val="clear" w:color="auto" w:fill="D9D9D9" w:themeFill="background1" w:themeFillShade="D9"/>
          </w:tcPr>
          <w:p w14:paraId="0C1C81E9" w14:textId="77777777" w:rsidR="009318D6" w:rsidRPr="00D3353F" w:rsidRDefault="006A59D4" w:rsidP="009318D6">
            <w:pPr>
              <w:pStyle w:val="OWSTablesub-heading"/>
            </w:pPr>
            <w:r w:rsidRPr="00D3353F">
              <w:t>Accidental bulk spill during transport and surface runoff</w:t>
            </w:r>
          </w:p>
        </w:tc>
      </w:tr>
      <w:tr w:rsidR="00EF21B2" w:rsidRPr="00D3353F" w14:paraId="0C1C81EF" w14:textId="77777777" w:rsidTr="00560287">
        <w:trPr>
          <w:tblHeader/>
        </w:trPr>
        <w:tc>
          <w:tcPr>
            <w:tcW w:w="2676" w:type="pct"/>
          </w:tcPr>
          <w:p w14:paraId="0C1C81EB" w14:textId="77777777" w:rsidR="00EF21B2" w:rsidRPr="00D3353F" w:rsidRDefault="00EF21B2" w:rsidP="00560287">
            <w:pPr>
              <w:pStyle w:val="OWSTabletext"/>
            </w:pPr>
            <w:r w:rsidRPr="00D3353F">
              <w:t>Drinking contaminated surface water</w:t>
            </w:r>
          </w:p>
        </w:tc>
        <w:tc>
          <w:tcPr>
            <w:tcW w:w="775" w:type="pct"/>
          </w:tcPr>
          <w:p w14:paraId="0C1C81EC" w14:textId="77777777" w:rsidR="00EF21B2" w:rsidRPr="00D3353F" w:rsidRDefault="00EF21B2" w:rsidP="00560287">
            <w:pPr>
              <w:pStyle w:val="OWSTabletext"/>
            </w:pPr>
            <w:r w:rsidRPr="00D3353F">
              <w:rPr>
                <w:color w:val="000000" w:themeColor="text1"/>
              </w:rPr>
              <w:t>n.d.</w:t>
            </w:r>
          </w:p>
        </w:tc>
        <w:tc>
          <w:tcPr>
            <w:tcW w:w="775" w:type="pct"/>
          </w:tcPr>
          <w:p w14:paraId="0C1C81ED" w14:textId="77777777" w:rsidR="00EF21B2" w:rsidRPr="00D3353F" w:rsidRDefault="00EF21B2" w:rsidP="00560287">
            <w:pPr>
              <w:pStyle w:val="OWSTabletext"/>
            </w:pPr>
            <w:r w:rsidRPr="00D3353F">
              <w:t>N/A</w:t>
            </w:r>
          </w:p>
        </w:tc>
        <w:tc>
          <w:tcPr>
            <w:tcW w:w="774" w:type="pct"/>
          </w:tcPr>
          <w:p w14:paraId="0C1C81EE" w14:textId="77777777" w:rsidR="00EF21B2" w:rsidRPr="00D3353F" w:rsidRDefault="00EF21B2" w:rsidP="00560287">
            <w:pPr>
              <w:pStyle w:val="OWSTabletext"/>
            </w:pPr>
            <w:r w:rsidRPr="00D3353F">
              <w:rPr>
                <w:color w:val="000000" w:themeColor="text1"/>
              </w:rPr>
              <w:t>n.d.</w:t>
            </w:r>
          </w:p>
        </w:tc>
      </w:tr>
      <w:tr w:rsidR="00EF21B2" w:rsidRPr="00D3353F" w14:paraId="0C1C81F4" w14:textId="77777777" w:rsidTr="00560287">
        <w:trPr>
          <w:tblHeader/>
        </w:trPr>
        <w:tc>
          <w:tcPr>
            <w:tcW w:w="2676" w:type="pct"/>
          </w:tcPr>
          <w:p w14:paraId="0C1C81F0" w14:textId="77777777" w:rsidR="00EF21B2" w:rsidRPr="00D3353F" w:rsidRDefault="00EF21B2" w:rsidP="00560287">
            <w:pPr>
              <w:pStyle w:val="OWSTabletext"/>
            </w:pPr>
            <w:r w:rsidRPr="00D3353F">
              <w:t>Bathing in contaminated surface water</w:t>
            </w:r>
          </w:p>
        </w:tc>
        <w:tc>
          <w:tcPr>
            <w:tcW w:w="775" w:type="pct"/>
          </w:tcPr>
          <w:p w14:paraId="0C1C81F1" w14:textId="77777777" w:rsidR="00EF21B2" w:rsidRPr="00D3353F" w:rsidRDefault="00EF21B2" w:rsidP="00560287">
            <w:pPr>
              <w:pStyle w:val="OWSTabletext"/>
            </w:pPr>
            <w:r w:rsidRPr="00D3353F">
              <w:t>Negligible*</w:t>
            </w:r>
          </w:p>
        </w:tc>
        <w:tc>
          <w:tcPr>
            <w:tcW w:w="775" w:type="pct"/>
          </w:tcPr>
          <w:p w14:paraId="0C1C81F2" w14:textId="77777777" w:rsidR="00EF21B2" w:rsidRPr="00D3353F" w:rsidRDefault="00EF21B2" w:rsidP="00560287">
            <w:pPr>
              <w:pStyle w:val="OWSTabletext"/>
            </w:pPr>
            <w:r w:rsidRPr="00D3353F">
              <w:t>n.d.</w:t>
            </w:r>
          </w:p>
        </w:tc>
        <w:tc>
          <w:tcPr>
            <w:tcW w:w="774" w:type="pct"/>
          </w:tcPr>
          <w:p w14:paraId="0C1C81F3" w14:textId="77777777" w:rsidR="00EF21B2" w:rsidRPr="00D3353F" w:rsidRDefault="0043268A" w:rsidP="00B22629">
            <w:pPr>
              <w:pStyle w:val="OWSTabletext"/>
            </w:pPr>
            <w:r w:rsidRPr="00D3353F">
              <w:t>n.d.</w:t>
            </w:r>
          </w:p>
        </w:tc>
      </w:tr>
      <w:tr w:rsidR="00EF21B2" w:rsidRPr="00D3353F" w14:paraId="0C1C81F9" w14:textId="77777777" w:rsidTr="00560287">
        <w:trPr>
          <w:tblHeader/>
        </w:trPr>
        <w:tc>
          <w:tcPr>
            <w:tcW w:w="2676" w:type="pct"/>
          </w:tcPr>
          <w:p w14:paraId="0C1C81F5" w14:textId="77777777" w:rsidR="00EF21B2" w:rsidRPr="00D3353F" w:rsidRDefault="00EF21B2" w:rsidP="00560287">
            <w:pPr>
              <w:pStyle w:val="OWSTabletext"/>
            </w:pPr>
            <w:r w:rsidRPr="00D3353F">
              <w:t>Swimming in contaminated surface water</w:t>
            </w:r>
          </w:p>
        </w:tc>
        <w:tc>
          <w:tcPr>
            <w:tcW w:w="775" w:type="pct"/>
          </w:tcPr>
          <w:p w14:paraId="0C1C81F6" w14:textId="77777777" w:rsidR="00EF21B2" w:rsidRPr="00D3353F" w:rsidRDefault="0095627C" w:rsidP="00560287">
            <w:pPr>
              <w:pStyle w:val="OWSTabletext"/>
            </w:pPr>
            <w:r w:rsidRPr="00D3353F">
              <w:t>n.d.</w:t>
            </w:r>
          </w:p>
        </w:tc>
        <w:tc>
          <w:tcPr>
            <w:tcW w:w="775" w:type="pct"/>
          </w:tcPr>
          <w:p w14:paraId="0C1C81F7" w14:textId="77777777" w:rsidR="00EF21B2" w:rsidRPr="00D3353F" w:rsidRDefault="00EF21B2" w:rsidP="00560287">
            <w:pPr>
              <w:pStyle w:val="OWSTabletext"/>
            </w:pPr>
            <w:r w:rsidRPr="00D3353F">
              <w:t>n.d.</w:t>
            </w:r>
          </w:p>
        </w:tc>
        <w:tc>
          <w:tcPr>
            <w:tcW w:w="774" w:type="pct"/>
          </w:tcPr>
          <w:p w14:paraId="0C1C81F8" w14:textId="77777777" w:rsidR="00EF21B2" w:rsidRPr="00D3353F" w:rsidRDefault="0043268A" w:rsidP="00560287">
            <w:pPr>
              <w:pStyle w:val="OWSTabletext"/>
            </w:pPr>
            <w:r w:rsidRPr="00D3353F">
              <w:t>n.d.</w:t>
            </w:r>
          </w:p>
        </w:tc>
      </w:tr>
      <w:tr w:rsidR="00EF21B2" w:rsidRPr="00D3353F" w14:paraId="0C1C81FE" w14:textId="77777777" w:rsidTr="00560287">
        <w:trPr>
          <w:tblHeader/>
        </w:trPr>
        <w:tc>
          <w:tcPr>
            <w:tcW w:w="2676" w:type="pct"/>
          </w:tcPr>
          <w:p w14:paraId="0C1C81FA"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1FB" w14:textId="77777777" w:rsidR="00EF21B2" w:rsidRPr="00D3353F" w:rsidRDefault="00EF21B2" w:rsidP="00560287">
            <w:pPr>
              <w:pStyle w:val="OWSTabletext"/>
            </w:pPr>
          </w:p>
        </w:tc>
        <w:tc>
          <w:tcPr>
            <w:tcW w:w="775" w:type="pct"/>
            <w:shd w:val="clear" w:color="auto" w:fill="D9D9D9" w:themeFill="background1" w:themeFillShade="D9"/>
          </w:tcPr>
          <w:p w14:paraId="0C1C81FC" w14:textId="77777777" w:rsidR="00EF21B2" w:rsidRPr="00D3353F" w:rsidRDefault="00EF21B2" w:rsidP="00560287">
            <w:pPr>
              <w:pStyle w:val="OWSTabletext"/>
            </w:pPr>
          </w:p>
        </w:tc>
        <w:tc>
          <w:tcPr>
            <w:tcW w:w="774" w:type="pct"/>
          </w:tcPr>
          <w:p w14:paraId="0C1C81FD" w14:textId="77777777" w:rsidR="00EF21B2" w:rsidRPr="00D3353F" w:rsidRDefault="0043268A" w:rsidP="00560287">
            <w:pPr>
              <w:pStyle w:val="OWSTabletext"/>
            </w:pPr>
            <w:r w:rsidRPr="00D3353F">
              <w:t>n.d.</w:t>
            </w:r>
          </w:p>
        </w:tc>
      </w:tr>
      <w:tr w:rsidR="006A59D4" w:rsidRPr="00D3353F" w14:paraId="0C1C8200" w14:textId="77777777" w:rsidTr="006A59D4">
        <w:trPr>
          <w:trHeight w:val="247"/>
          <w:tblHeader/>
        </w:trPr>
        <w:tc>
          <w:tcPr>
            <w:tcW w:w="5000" w:type="pct"/>
            <w:gridSpan w:val="4"/>
            <w:shd w:val="clear" w:color="auto" w:fill="D9D9D9" w:themeFill="background1" w:themeFillShade="D9"/>
          </w:tcPr>
          <w:p w14:paraId="0C1C81FF" w14:textId="77777777" w:rsidR="009318D6" w:rsidRPr="00D3353F" w:rsidRDefault="006A59D4" w:rsidP="009318D6">
            <w:pPr>
              <w:pStyle w:val="OWSTablesub-heading"/>
            </w:pPr>
            <w:r w:rsidRPr="00D3353F">
              <w:t xml:space="preserve">Bulk spill from flowback </w:t>
            </w:r>
            <w:r w:rsidR="000201F9">
              <w:t>and / or</w:t>
            </w:r>
            <w:r w:rsidRPr="00D3353F">
              <w:t xml:space="preserve"> produced water storage pond</w:t>
            </w:r>
          </w:p>
        </w:tc>
      </w:tr>
      <w:tr w:rsidR="006A59D4" w:rsidRPr="00D3353F" w14:paraId="0C1C8205" w14:textId="77777777" w:rsidTr="00560287">
        <w:trPr>
          <w:trHeight w:val="247"/>
          <w:tblHeader/>
        </w:trPr>
        <w:tc>
          <w:tcPr>
            <w:tcW w:w="2676" w:type="pct"/>
          </w:tcPr>
          <w:p w14:paraId="0C1C8201" w14:textId="77777777" w:rsidR="006A59D4" w:rsidRPr="00D3353F" w:rsidRDefault="009318D6" w:rsidP="006A59D4">
            <w:pPr>
              <w:pStyle w:val="OWSTabletext"/>
              <w:rPr>
                <w:lang w:val="en-US"/>
              </w:rPr>
            </w:pPr>
            <w:r w:rsidRPr="00D3353F">
              <w:rPr>
                <w:lang w:val="en-US"/>
              </w:rPr>
              <w:t xml:space="preserve">Bulk spill from </w:t>
            </w:r>
            <w:r w:rsidR="006A59D4" w:rsidRPr="00D3353F">
              <w:t xml:space="preserve">flowback </w:t>
            </w:r>
            <w:r w:rsidR="000201F9">
              <w:t>and / or</w:t>
            </w:r>
            <w:r w:rsidR="006A59D4" w:rsidRPr="00D3353F">
              <w:t xml:space="preserve"> produced</w:t>
            </w:r>
            <w:r w:rsidRPr="00D3353F">
              <w:rPr>
                <w:lang w:val="en-US"/>
              </w:rPr>
              <w:t xml:space="preserve"> water storage pond</w:t>
            </w:r>
          </w:p>
        </w:tc>
        <w:tc>
          <w:tcPr>
            <w:tcW w:w="775" w:type="pct"/>
            <w:tcBorders>
              <w:bottom w:val="single" w:sz="4" w:space="0" w:color="auto"/>
            </w:tcBorders>
          </w:tcPr>
          <w:p w14:paraId="0C1C8202" w14:textId="77777777" w:rsidR="006A59D4" w:rsidRPr="00D3353F" w:rsidRDefault="006A59D4" w:rsidP="00560287">
            <w:pPr>
              <w:pStyle w:val="OWSTabletext"/>
            </w:pPr>
            <w:r w:rsidRPr="00D3353F">
              <w:t>Negligible**</w:t>
            </w:r>
          </w:p>
        </w:tc>
        <w:tc>
          <w:tcPr>
            <w:tcW w:w="775" w:type="pct"/>
            <w:tcBorders>
              <w:bottom w:val="single" w:sz="4" w:space="0" w:color="auto"/>
            </w:tcBorders>
          </w:tcPr>
          <w:p w14:paraId="0C1C8203" w14:textId="77777777" w:rsidR="006A59D4" w:rsidRPr="00D3353F" w:rsidRDefault="006A59D4" w:rsidP="00560287">
            <w:pPr>
              <w:pStyle w:val="OWSTabletext"/>
            </w:pPr>
            <w:r w:rsidRPr="00D3353F">
              <w:t>Negligible**</w:t>
            </w:r>
          </w:p>
        </w:tc>
        <w:tc>
          <w:tcPr>
            <w:tcW w:w="774" w:type="pct"/>
            <w:tcBorders>
              <w:bottom w:val="single" w:sz="4" w:space="0" w:color="auto"/>
            </w:tcBorders>
          </w:tcPr>
          <w:p w14:paraId="0C1C8204" w14:textId="77777777" w:rsidR="006A59D4" w:rsidRPr="00D3353F" w:rsidRDefault="006A59D4" w:rsidP="00560287">
            <w:pPr>
              <w:pStyle w:val="OWSTabletext"/>
            </w:pPr>
            <w:r w:rsidRPr="00D3353F">
              <w:t>Negligible**</w:t>
            </w:r>
          </w:p>
        </w:tc>
      </w:tr>
      <w:tr w:rsidR="006A59D4" w:rsidRPr="00D3353F" w14:paraId="0C1C8207" w14:textId="77777777" w:rsidTr="006A59D4">
        <w:trPr>
          <w:trHeight w:val="247"/>
          <w:tblHeader/>
        </w:trPr>
        <w:tc>
          <w:tcPr>
            <w:tcW w:w="5000" w:type="pct"/>
            <w:gridSpan w:val="4"/>
            <w:shd w:val="clear" w:color="auto" w:fill="D9D9D9" w:themeFill="background1" w:themeFillShade="D9"/>
          </w:tcPr>
          <w:p w14:paraId="0C1C8206" w14:textId="77777777" w:rsidR="009318D6" w:rsidRPr="00D3353F" w:rsidRDefault="005A0D02" w:rsidP="009318D6">
            <w:pPr>
              <w:pStyle w:val="OWSTablesub-heading"/>
            </w:pPr>
            <w:r w:rsidRPr="00D3353F">
              <w:t>Long-term</w:t>
            </w:r>
            <w:r w:rsidR="006A59D4" w:rsidRPr="00D3353F">
              <w:t xml:space="preserve"> subsurface leak from flowback </w:t>
            </w:r>
            <w:r w:rsidR="000201F9">
              <w:t>and / or</w:t>
            </w:r>
            <w:r w:rsidR="006A59D4" w:rsidRPr="00D3353F">
              <w:t xml:space="preserve"> produced water storage pond</w:t>
            </w:r>
          </w:p>
        </w:tc>
      </w:tr>
      <w:tr w:rsidR="006A59D4" w:rsidRPr="00D3353F" w14:paraId="0C1C820C" w14:textId="77777777" w:rsidTr="00560287">
        <w:trPr>
          <w:trHeight w:val="247"/>
          <w:tblHeader/>
        </w:trPr>
        <w:tc>
          <w:tcPr>
            <w:tcW w:w="2676" w:type="pct"/>
          </w:tcPr>
          <w:p w14:paraId="0C1C8208" w14:textId="77777777" w:rsidR="006A59D4" w:rsidRPr="00D3353F" w:rsidRDefault="006A59D4" w:rsidP="00560287">
            <w:pPr>
              <w:pStyle w:val="OWSTabletext"/>
              <w:rPr>
                <w:b/>
              </w:rPr>
            </w:pPr>
            <w:r w:rsidRPr="00D3353F">
              <w:t>Drinking contaminated groundwater</w:t>
            </w:r>
          </w:p>
        </w:tc>
        <w:tc>
          <w:tcPr>
            <w:tcW w:w="775" w:type="pct"/>
          </w:tcPr>
          <w:p w14:paraId="0C1C8209" w14:textId="77777777" w:rsidR="006A59D4" w:rsidRPr="00D3353F" w:rsidRDefault="006A59D4" w:rsidP="00560287">
            <w:pPr>
              <w:pStyle w:val="OWSTabletext"/>
            </w:pPr>
            <w:r w:rsidRPr="00D3353F">
              <w:rPr>
                <w:color w:val="000000" w:themeColor="text1"/>
              </w:rPr>
              <w:t>n.d.</w:t>
            </w:r>
          </w:p>
        </w:tc>
        <w:tc>
          <w:tcPr>
            <w:tcW w:w="775" w:type="pct"/>
          </w:tcPr>
          <w:p w14:paraId="0C1C820A" w14:textId="77777777" w:rsidR="006A59D4" w:rsidRPr="00D3353F" w:rsidRDefault="006A59D4" w:rsidP="00560287">
            <w:pPr>
              <w:pStyle w:val="OWSTabletext"/>
            </w:pPr>
            <w:r w:rsidRPr="00D3353F">
              <w:t>N/A</w:t>
            </w:r>
          </w:p>
        </w:tc>
        <w:tc>
          <w:tcPr>
            <w:tcW w:w="774" w:type="pct"/>
          </w:tcPr>
          <w:p w14:paraId="0C1C820B" w14:textId="77777777" w:rsidR="006A59D4" w:rsidRPr="00D3353F" w:rsidRDefault="0043268A" w:rsidP="00560287">
            <w:pPr>
              <w:pStyle w:val="OWSTabletext"/>
            </w:pPr>
            <w:r w:rsidRPr="00D3353F">
              <w:t>n.d.</w:t>
            </w:r>
          </w:p>
        </w:tc>
      </w:tr>
      <w:tr w:rsidR="006A59D4" w:rsidRPr="00D3353F" w14:paraId="0C1C8211" w14:textId="77777777" w:rsidTr="00560287">
        <w:trPr>
          <w:trHeight w:val="247"/>
          <w:tblHeader/>
        </w:trPr>
        <w:tc>
          <w:tcPr>
            <w:tcW w:w="2676" w:type="pct"/>
          </w:tcPr>
          <w:p w14:paraId="0C1C820D" w14:textId="77777777" w:rsidR="006A59D4" w:rsidRPr="00D3353F" w:rsidRDefault="006A59D4" w:rsidP="00560287">
            <w:pPr>
              <w:pStyle w:val="OWSTabletext"/>
            </w:pPr>
            <w:r w:rsidRPr="00D3353F">
              <w:t xml:space="preserve">Bathing </w:t>
            </w:r>
            <w:r w:rsidR="00A8453D">
              <w:t xml:space="preserve">in </w:t>
            </w:r>
            <w:r w:rsidRPr="00D3353F">
              <w:t>contaminated groundwater</w:t>
            </w:r>
          </w:p>
        </w:tc>
        <w:tc>
          <w:tcPr>
            <w:tcW w:w="775" w:type="pct"/>
          </w:tcPr>
          <w:p w14:paraId="0C1C820E" w14:textId="77777777" w:rsidR="006A59D4" w:rsidRPr="00D3353F" w:rsidRDefault="006A59D4" w:rsidP="00560287">
            <w:pPr>
              <w:pStyle w:val="OWSTabletext"/>
            </w:pPr>
            <w:r w:rsidRPr="00D3353F">
              <w:t>Negligible*</w:t>
            </w:r>
          </w:p>
        </w:tc>
        <w:tc>
          <w:tcPr>
            <w:tcW w:w="775" w:type="pct"/>
          </w:tcPr>
          <w:p w14:paraId="0C1C820F" w14:textId="77777777" w:rsidR="006A59D4" w:rsidRPr="00D3353F" w:rsidRDefault="006A59D4" w:rsidP="00560287">
            <w:pPr>
              <w:pStyle w:val="OWSTabletext"/>
            </w:pPr>
            <w:r w:rsidRPr="00D3353F">
              <w:rPr>
                <w:color w:val="000000" w:themeColor="text1"/>
              </w:rPr>
              <w:t>n.d.</w:t>
            </w:r>
          </w:p>
        </w:tc>
        <w:tc>
          <w:tcPr>
            <w:tcW w:w="774" w:type="pct"/>
          </w:tcPr>
          <w:p w14:paraId="0C1C8210" w14:textId="77777777" w:rsidR="006A59D4" w:rsidRPr="00D3353F" w:rsidRDefault="0043268A" w:rsidP="00560287">
            <w:pPr>
              <w:pStyle w:val="OWSTabletext"/>
            </w:pPr>
            <w:r w:rsidRPr="00D3353F">
              <w:t>n.d.</w:t>
            </w:r>
          </w:p>
        </w:tc>
      </w:tr>
      <w:tr w:rsidR="006A59D4" w:rsidRPr="00D3353F" w14:paraId="0C1C8216" w14:textId="77777777" w:rsidTr="00560287">
        <w:trPr>
          <w:tblHeader/>
        </w:trPr>
        <w:tc>
          <w:tcPr>
            <w:tcW w:w="2676" w:type="pct"/>
          </w:tcPr>
          <w:p w14:paraId="0C1C8212" w14:textId="77777777" w:rsidR="006A59D4" w:rsidRPr="00D3353F" w:rsidRDefault="006A59D4" w:rsidP="00560287">
            <w:pPr>
              <w:pStyle w:val="OWSTabletext"/>
            </w:pPr>
            <w:r w:rsidRPr="00D3353F">
              <w:t>Drinking contaminated surface water</w:t>
            </w:r>
          </w:p>
        </w:tc>
        <w:tc>
          <w:tcPr>
            <w:tcW w:w="775" w:type="pct"/>
          </w:tcPr>
          <w:p w14:paraId="0C1C8213" w14:textId="77777777" w:rsidR="006A59D4" w:rsidRPr="00D3353F" w:rsidRDefault="006A59D4" w:rsidP="00560287">
            <w:pPr>
              <w:pStyle w:val="OWSTabletext"/>
              <w:rPr>
                <w:bCs/>
              </w:rPr>
            </w:pPr>
            <w:r w:rsidRPr="00D3353F">
              <w:rPr>
                <w:color w:val="000000" w:themeColor="text1"/>
              </w:rPr>
              <w:t>n.d.</w:t>
            </w:r>
          </w:p>
        </w:tc>
        <w:tc>
          <w:tcPr>
            <w:tcW w:w="775" w:type="pct"/>
          </w:tcPr>
          <w:p w14:paraId="0C1C8214" w14:textId="77777777" w:rsidR="006A59D4" w:rsidRPr="00D3353F" w:rsidRDefault="006A59D4" w:rsidP="00560287">
            <w:pPr>
              <w:pStyle w:val="OWSTabletext"/>
              <w:rPr>
                <w:bCs/>
              </w:rPr>
            </w:pPr>
            <w:r w:rsidRPr="00D3353F">
              <w:rPr>
                <w:bCs/>
              </w:rPr>
              <w:t>N/A</w:t>
            </w:r>
          </w:p>
        </w:tc>
        <w:tc>
          <w:tcPr>
            <w:tcW w:w="774" w:type="pct"/>
          </w:tcPr>
          <w:p w14:paraId="0C1C8215" w14:textId="77777777" w:rsidR="006A59D4" w:rsidRPr="00D3353F" w:rsidRDefault="0043268A" w:rsidP="00560287">
            <w:pPr>
              <w:pStyle w:val="OWSTabletext"/>
            </w:pPr>
            <w:r w:rsidRPr="00D3353F">
              <w:t>n.d.</w:t>
            </w:r>
          </w:p>
        </w:tc>
      </w:tr>
      <w:tr w:rsidR="006A59D4" w:rsidRPr="00D3353F" w14:paraId="0C1C821B" w14:textId="77777777" w:rsidTr="00560287">
        <w:trPr>
          <w:tblHeader/>
        </w:trPr>
        <w:tc>
          <w:tcPr>
            <w:tcW w:w="2676" w:type="pct"/>
          </w:tcPr>
          <w:p w14:paraId="0C1C8217" w14:textId="77777777" w:rsidR="006A59D4" w:rsidRPr="00D3353F" w:rsidRDefault="006A59D4" w:rsidP="00560287">
            <w:pPr>
              <w:pStyle w:val="OWSTabletext"/>
            </w:pPr>
            <w:r w:rsidRPr="00D3353F">
              <w:t>Bathing in contaminated surface water</w:t>
            </w:r>
          </w:p>
        </w:tc>
        <w:tc>
          <w:tcPr>
            <w:tcW w:w="775" w:type="pct"/>
          </w:tcPr>
          <w:p w14:paraId="0C1C8218" w14:textId="77777777" w:rsidR="006A59D4" w:rsidRPr="00D3353F" w:rsidRDefault="006A59D4" w:rsidP="00560287">
            <w:pPr>
              <w:pStyle w:val="OWSTabletext"/>
            </w:pPr>
            <w:r w:rsidRPr="00D3353F">
              <w:t>Negligible*</w:t>
            </w:r>
          </w:p>
        </w:tc>
        <w:tc>
          <w:tcPr>
            <w:tcW w:w="775" w:type="pct"/>
          </w:tcPr>
          <w:p w14:paraId="0C1C8219" w14:textId="77777777" w:rsidR="006A59D4" w:rsidRPr="00D3353F" w:rsidRDefault="0043268A" w:rsidP="00560287">
            <w:pPr>
              <w:pStyle w:val="OWSTabletext"/>
              <w:rPr>
                <w:szCs w:val="18"/>
              </w:rPr>
            </w:pPr>
            <w:r w:rsidRPr="00D3353F">
              <w:rPr>
                <w:color w:val="000000" w:themeColor="text1"/>
                <w:szCs w:val="18"/>
              </w:rPr>
              <w:t>n.d.</w:t>
            </w:r>
          </w:p>
        </w:tc>
        <w:tc>
          <w:tcPr>
            <w:tcW w:w="774" w:type="pct"/>
          </w:tcPr>
          <w:p w14:paraId="0C1C821A" w14:textId="77777777" w:rsidR="006A59D4" w:rsidRPr="00D3353F" w:rsidRDefault="0043268A" w:rsidP="00560287">
            <w:pPr>
              <w:pStyle w:val="OWSTabletext"/>
            </w:pPr>
            <w:r w:rsidRPr="00D3353F">
              <w:t>n.d.</w:t>
            </w:r>
          </w:p>
        </w:tc>
      </w:tr>
      <w:tr w:rsidR="006A59D4" w:rsidRPr="00D3353F" w14:paraId="0C1C8220" w14:textId="77777777" w:rsidTr="00560287">
        <w:trPr>
          <w:tblHeader/>
        </w:trPr>
        <w:tc>
          <w:tcPr>
            <w:tcW w:w="2676" w:type="pct"/>
          </w:tcPr>
          <w:p w14:paraId="0C1C821C" w14:textId="77777777" w:rsidR="006A59D4" w:rsidRPr="00D3353F" w:rsidRDefault="006A59D4" w:rsidP="00560287">
            <w:pPr>
              <w:pStyle w:val="OWSTabletext"/>
            </w:pPr>
            <w:r w:rsidRPr="00D3353F">
              <w:t>Swimming in contaminated surface water</w:t>
            </w:r>
          </w:p>
        </w:tc>
        <w:tc>
          <w:tcPr>
            <w:tcW w:w="775" w:type="pct"/>
          </w:tcPr>
          <w:p w14:paraId="0C1C821D" w14:textId="77777777" w:rsidR="006A59D4" w:rsidRPr="00D3353F" w:rsidRDefault="0095627C" w:rsidP="00560287">
            <w:pPr>
              <w:pStyle w:val="OWSTabletext"/>
              <w:rPr>
                <w:bCs/>
              </w:rPr>
            </w:pPr>
            <w:r w:rsidRPr="00D3353F">
              <w:t>n.d.</w:t>
            </w:r>
          </w:p>
        </w:tc>
        <w:tc>
          <w:tcPr>
            <w:tcW w:w="775" w:type="pct"/>
          </w:tcPr>
          <w:p w14:paraId="0C1C821E" w14:textId="77777777" w:rsidR="006A59D4" w:rsidRPr="00D3353F" w:rsidRDefault="0043268A" w:rsidP="00560287">
            <w:pPr>
              <w:pStyle w:val="OWSTabletext"/>
              <w:rPr>
                <w:szCs w:val="18"/>
              </w:rPr>
            </w:pPr>
            <w:r w:rsidRPr="00D3353F">
              <w:rPr>
                <w:color w:val="000000" w:themeColor="text1"/>
                <w:szCs w:val="18"/>
              </w:rPr>
              <w:t>n.d.</w:t>
            </w:r>
          </w:p>
        </w:tc>
        <w:tc>
          <w:tcPr>
            <w:tcW w:w="774" w:type="pct"/>
          </w:tcPr>
          <w:p w14:paraId="0C1C821F" w14:textId="77777777" w:rsidR="006A59D4" w:rsidRPr="00D3353F" w:rsidRDefault="0043268A" w:rsidP="00560287">
            <w:pPr>
              <w:pStyle w:val="OWSTabletext"/>
            </w:pPr>
            <w:r w:rsidRPr="00D3353F">
              <w:t>n.d.</w:t>
            </w:r>
          </w:p>
        </w:tc>
      </w:tr>
      <w:tr w:rsidR="006A59D4" w:rsidRPr="00D3353F" w14:paraId="0C1C8226" w14:textId="77777777" w:rsidTr="00560287">
        <w:trPr>
          <w:tblHeader/>
        </w:trPr>
        <w:tc>
          <w:tcPr>
            <w:tcW w:w="2676" w:type="pct"/>
          </w:tcPr>
          <w:p w14:paraId="0C1C8221" w14:textId="77777777" w:rsidR="006A59D4" w:rsidRPr="00D3353F" w:rsidRDefault="006A59D4" w:rsidP="00560287">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8222" w14:textId="77777777" w:rsidR="006A59D4" w:rsidRPr="00D3353F" w:rsidRDefault="006A59D4"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223" w14:textId="77777777" w:rsidR="006A59D4" w:rsidRPr="00D3353F" w:rsidRDefault="006A59D4" w:rsidP="00560287">
            <w:pPr>
              <w:pStyle w:val="OWSTabletext"/>
              <w:rPr>
                <w:bCs/>
              </w:rPr>
            </w:pPr>
          </w:p>
        </w:tc>
        <w:tc>
          <w:tcPr>
            <w:tcW w:w="775" w:type="pct"/>
            <w:shd w:val="clear" w:color="auto" w:fill="D9D9D9" w:themeFill="background1" w:themeFillShade="D9"/>
          </w:tcPr>
          <w:p w14:paraId="0C1C8224" w14:textId="77777777" w:rsidR="006A59D4" w:rsidRPr="00D3353F" w:rsidRDefault="006A59D4" w:rsidP="00560287">
            <w:pPr>
              <w:pStyle w:val="OWSTabletext"/>
            </w:pPr>
          </w:p>
        </w:tc>
        <w:tc>
          <w:tcPr>
            <w:tcW w:w="774" w:type="pct"/>
          </w:tcPr>
          <w:p w14:paraId="0C1C8225" w14:textId="77777777" w:rsidR="006A59D4" w:rsidRPr="00D3353F" w:rsidRDefault="0043268A" w:rsidP="00560287">
            <w:pPr>
              <w:pStyle w:val="OWSTabletext"/>
            </w:pPr>
            <w:r w:rsidRPr="00D3353F">
              <w:t>n.d.</w:t>
            </w:r>
          </w:p>
        </w:tc>
      </w:tr>
      <w:tr w:rsidR="006A59D4" w:rsidRPr="00D3353F" w14:paraId="0C1C822C" w14:textId="77777777" w:rsidTr="00560287">
        <w:trPr>
          <w:tblHeader/>
        </w:trPr>
        <w:tc>
          <w:tcPr>
            <w:tcW w:w="2676" w:type="pct"/>
          </w:tcPr>
          <w:p w14:paraId="0C1C8227" w14:textId="77777777" w:rsidR="006A59D4" w:rsidRPr="00D3353F" w:rsidRDefault="006A59D4" w:rsidP="00560287">
            <w:pPr>
              <w:pStyle w:val="OWSTabletext"/>
            </w:pPr>
            <w:r w:rsidRPr="00D3353F">
              <w:rPr>
                <w:b/>
              </w:rPr>
              <w:t>Combined exposure</w:t>
            </w:r>
            <w:r w:rsidRPr="00D3353F">
              <w:t xml:space="preserve"> </w:t>
            </w:r>
            <w:r w:rsidRPr="00D3353F">
              <w:rPr>
                <w:b/>
              </w:rPr>
              <w:t>from subsurface leak-  surface water use</w:t>
            </w:r>
          </w:p>
          <w:p w14:paraId="0C1C8228" w14:textId="77777777" w:rsidR="006A59D4" w:rsidRPr="00D3353F" w:rsidRDefault="00CA72C4" w:rsidP="00560287">
            <w:pPr>
              <w:pStyle w:val="OWSTabletext"/>
            </w:pPr>
            <w:r>
              <w:t>Drinking, bathing</w:t>
            </w:r>
            <w:r w:rsidR="006A59D4" w:rsidRPr="00D3353F">
              <w:t xml:space="preserve"> and swimming in contaminated surface water</w:t>
            </w:r>
          </w:p>
        </w:tc>
        <w:tc>
          <w:tcPr>
            <w:tcW w:w="775" w:type="pct"/>
            <w:shd w:val="clear" w:color="auto" w:fill="D9D9D9" w:themeFill="background1" w:themeFillShade="D9"/>
          </w:tcPr>
          <w:p w14:paraId="0C1C8229" w14:textId="77777777" w:rsidR="006A59D4" w:rsidRPr="00D3353F" w:rsidRDefault="006A59D4" w:rsidP="00560287">
            <w:pPr>
              <w:pStyle w:val="OWSTabletext"/>
              <w:rPr>
                <w:bCs/>
              </w:rPr>
            </w:pPr>
          </w:p>
        </w:tc>
        <w:tc>
          <w:tcPr>
            <w:tcW w:w="775" w:type="pct"/>
            <w:shd w:val="clear" w:color="auto" w:fill="D9D9D9" w:themeFill="background1" w:themeFillShade="D9"/>
          </w:tcPr>
          <w:p w14:paraId="0C1C822A" w14:textId="77777777" w:rsidR="006A59D4" w:rsidRPr="00D3353F" w:rsidRDefault="006A59D4" w:rsidP="00560287">
            <w:pPr>
              <w:pStyle w:val="OWSTabletext"/>
            </w:pPr>
          </w:p>
        </w:tc>
        <w:tc>
          <w:tcPr>
            <w:tcW w:w="774" w:type="pct"/>
          </w:tcPr>
          <w:p w14:paraId="0C1C822B" w14:textId="77777777" w:rsidR="006A59D4" w:rsidRPr="00D3353F" w:rsidRDefault="0043268A" w:rsidP="00560287">
            <w:pPr>
              <w:pStyle w:val="OWSTabletext"/>
            </w:pPr>
            <w:r w:rsidRPr="00D3353F">
              <w:t>n.d.</w:t>
            </w:r>
          </w:p>
        </w:tc>
      </w:tr>
    </w:tbl>
    <w:p w14:paraId="0C1C822D" w14:textId="7140CF6D" w:rsidR="00EF21B2" w:rsidRPr="00D3353F" w:rsidRDefault="00EF21B2" w:rsidP="00EF21B2">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F23927" w:rsidRPr="00D3353F">
        <w:t xml:space="preserve">  </w:t>
      </w:r>
      <w:r w:rsidRPr="00D3353F">
        <w:t>N/A – not an applicable exposure route; n.d. = not disclosed.</w:t>
      </w:r>
      <w:r w:rsidR="00F23927"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953DB3"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F90AB0" w:rsidRPr="00D3353F">
        <w:t>.</w:t>
      </w:r>
    </w:p>
    <w:p w14:paraId="0C1C822E" w14:textId="77777777" w:rsidR="009318D6" w:rsidRPr="00D3353F" w:rsidRDefault="00EF21B2" w:rsidP="00CF5FA5">
      <w:pPr>
        <w:pStyle w:val="OWSDHeading2"/>
      </w:pPr>
      <w:r w:rsidRPr="00D3353F">
        <w:t>Human health risk characterisation</w:t>
      </w:r>
    </w:p>
    <w:p w14:paraId="0C1C822F" w14:textId="77777777" w:rsidR="009318D6" w:rsidRPr="00D3353F" w:rsidRDefault="00EF21B2" w:rsidP="00CF5FA5">
      <w:pPr>
        <w:pStyle w:val="OWSDHeading3"/>
      </w:pPr>
      <w:r w:rsidRPr="00D3353F">
        <w:t>Uncertainty factors</w:t>
      </w:r>
    </w:p>
    <w:p w14:paraId="0C1C8230" w14:textId="77777777" w:rsidR="00EF21B2"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w:t>
      </w:r>
      <w:r w:rsidR="00B22629" w:rsidRPr="00D3353F">
        <w:t xml:space="preserve"> is considered a concern.</w:t>
      </w:r>
    </w:p>
    <w:p w14:paraId="0C1C8231" w14:textId="77777777" w:rsidR="00986782" w:rsidRDefault="00EF21B2" w:rsidP="00CF5FA5">
      <w:pPr>
        <w:pStyle w:val="OWSDHeading3"/>
      </w:pPr>
      <w:r w:rsidRPr="00D3353F">
        <w:t>Occupational health risks</w:t>
      </w:r>
    </w:p>
    <w:p w14:paraId="0C1C8232" w14:textId="77777777" w:rsidR="00D0391B" w:rsidRPr="00D3353F" w:rsidRDefault="00EF21B2" w:rsidP="00CF5FA5">
      <w:pPr>
        <w:pStyle w:val="OWSDHeading4"/>
      </w:pPr>
      <w:r w:rsidRPr="00D3353F">
        <w:t>Acute health risks</w:t>
      </w:r>
    </w:p>
    <w:p w14:paraId="0C1C8233" w14:textId="77777777" w:rsidR="00EF21B2" w:rsidRPr="00D3353F" w:rsidRDefault="002D7535" w:rsidP="00EF21B2">
      <w:pPr>
        <w:pStyle w:val="OWSNormal11pt"/>
      </w:pPr>
      <w:r w:rsidRPr="00D3353F">
        <w:t xml:space="preserve">Health effects information indicates that acute exposure </w:t>
      </w:r>
      <w:r w:rsidR="008C4F89" w:rsidRPr="00D3353F">
        <w:t>to</w:t>
      </w:r>
      <w:r w:rsidR="00EF21B2" w:rsidRPr="00D3353F">
        <w:t xml:space="preserve"> the pure chemical will result in adverse health effects such as central nervous system effects via inhalation and eye and respiratory irritation. However, given the concentration of the chemical as delivered to operational sites is less than the default concentration cut</w:t>
      </w:r>
      <w:r w:rsidR="00E436EE">
        <w:t>-</w:t>
      </w:r>
      <w:r w:rsidR="00EF21B2" w:rsidRPr="00D3353F">
        <w:t xml:space="preserve">offs for the above acute adverse health effects, the chemical in this form is </w:t>
      </w:r>
      <w:r w:rsidR="00A050F4" w:rsidRPr="00D3353F">
        <w:t>of low concern for</w:t>
      </w:r>
      <w:r w:rsidR="00EF21B2" w:rsidRPr="00D3353F">
        <w:t xml:space="preserve"> acute adverse health effects for workers.</w:t>
      </w:r>
    </w:p>
    <w:p w14:paraId="0C1C8234" w14:textId="77777777" w:rsidR="009B0AA4" w:rsidRDefault="00EF21B2" w:rsidP="00EF21B2">
      <w:pPr>
        <w:pStyle w:val="OWSNormal11pt"/>
      </w:pPr>
      <w:r w:rsidRPr="00D3353F">
        <w:t>Acute, inadvertent exposures are most likely during manual handling of the chemical (if required) and during manipulation of equipment containing residual chemical during operations, cleaning and maintenance and clean</w:t>
      </w:r>
      <w:r w:rsidR="00E436EE">
        <w:t>-</w:t>
      </w:r>
      <w:r w:rsidRPr="00D3353F">
        <w:t>up of spills. Levels of exposure will vary depending on the work practices employed.</w:t>
      </w:r>
    </w:p>
    <w:p w14:paraId="0C1C8235" w14:textId="77777777" w:rsidR="00D0391B" w:rsidRPr="00D3353F" w:rsidRDefault="00EF21B2" w:rsidP="00EF21B2">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A050F4" w:rsidRPr="00D3353F">
        <w:t>of low concern for</w:t>
      </w:r>
      <w:r w:rsidRPr="00D3353F">
        <w:t xml:space="preserve"> acute health </w:t>
      </w:r>
      <w:r w:rsidR="00A050F4" w:rsidRPr="00D3353F">
        <w:t xml:space="preserve">effects </w:t>
      </w:r>
      <w:r w:rsidRPr="00D3353F">
        <w:t>for workers.</w:t>
      </w:r>
    </w:p>
    <w:p w14:paraId="0C1C8236" w14:textId="77777777" w:rsidR="009318D6" w:rsidRPr="00D3353F" w:rsidRDefault="005A0D02" w:rsidP="00CF5FA5">
      <w:pPr>
        <w:pStyle w:val="OWSDHeading4"/>
      </w:pPr>
      <w:r w:rsidRPr="00D3353F">
        <w:t>Long-term</w:t>
      </w:r>
      <w:r w:rsidR="00B22629" w:rsidRPr="00D3353F">
        <w:t xml:space="preserve"> health risks</w:t>
      </w:r>
    </w:p>
    <w:p w14:paraId="0C1C8237" w14:textId="77777777" w:rsidR="00D0391B" w:rsidRPr="00D3353F" w:rsidRDefault="00EF21B2" w:rsidP="00EF21B2">
      <w:pPr>
        <w:pStyle w:val="OWSNormal11pt"/>
      </w:pPr>
      <w:r w:rsidRPr="00D3353F">
        <w:t>From the hazard characterisation, the critical (most sensitive) health effect for repeated exposures to the chemical is systemic toxicity (liver and kidney toxicity).</w:t>
      </w:r>
      <w:r w:rsidRPr="00D3353F">
        <w:rPr>
          <w:color w:val="FF0000"/>
        </w:rPr>
        <w:t xml:space="preserve"> </w:t>
      </w:r>
      <w:r w:rsidRPr="00D3353F">
        <w:t>The NOAEL established for this effect is 42 mg/kg bw/day.</w:t>
      </w:r>
    </w:p>
    <w:p w14:paraId="0C1C8238" w14:textId="77777777" w:rsidR="00EF21B2" w:rsidRPr="00D3353F" w:rsidRDefault="00EF21B2" w:rsidP="00EF21B2">
      <w:pPr>
        <w:pStyle w:val="OWSNormal11pt"/>
      </w:pPr>
      <w:r w:rsidRPr="00D3353F">
        <w:t>MOEs for the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_Ref411941278 \h  \* MERGEFORMAT </w:instrText>
      </w:r>
      <w:r w:rsidR="00176286">
        <w:fldChar w:fldCharType="separate"/>
      </w:r>
      <w:r w:rsidR="00563149" w:rsidRPr="00D3353F">
        <w:t>Table D.</w:t>
      </w:r>
      <w:r w:rsidR="00563149">
        <w:rPr>
          <w:noProof/>
        </w:rPr>
        <w:t>31</w:t>
      </w:r>
      <w:r w:rsidR="00176286">
        <w:fldChar w:fldCharType="end"/>
      </w:r>
      <w:r w:rsidRPr="00D3353F">
        <w:t>).</w:t>
      </w:r>
    </w:p>
    <w:p w14:paraId="0C1C8239" w14:textId="77777777" w:rsidR="00EF21B2" w:rsidRPr="00D3353F" w:rsidRDefault="00EF21B2" w:rsidP="00253C73">
      <w:pPr>
        <w:pStyle w:val="OWStablecaption"/>
        <w:outlineLvl w:val="0"/>
      </w:pPr>
      <w:bookmarkStart w:id="64" w:name="_Ref41194127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w:t>
      </w:r>
      <w:r w:rsidR="005A78AD" w:rsidRPr="00D3353F">
        <w:fldChar w:fldCharType="end"/>
      </w:r>
      <w:bookmarkEnd w:id="64"/>
      <w:r w:rsidRPr="00D3353F">
        <w:t xml:space="preserve"> 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EF21B2" w:rsidRPr="00D3353F" w14:paraId="0C1C823C" w14:textId="77777777" w:rsidTr="00560287">
        <w:trPr>
          <w:tblHeader/>
        </w:trPr>
        <w:tc>
          <w:tcPr>
            <w:tcW w:w="3360" w:type="pct"/>
            <w:shd w:val="clear" w:color="auto" w:fill="C6D9F1" w:themeFill="text2" w:themeFillTint="33"/>
          </w:tcPr>
          <w:p w14:paraId="0C1C823A" w14:textId="77777777" w:rsidR="00EF21B2" w:rsidRPr="00D3353F" w:rsidRDefault="00EF21B2" w:rsidP="00E541A6">
            <w:pPr>
              <w:pStyle w:val="OWSTableheading"/>
            </w:pPr>
            <w:r w:rsidRPr="00D3353F">
              <w:t>Activity*</w:t>
            </w:r>
          </w:p>
        </w:tc>
        <w:tc>
          <w:tcPr>
            <w:tcW w:w="1640" w:type="pct"/>
            <w:shd w:val="clear" w:color="auto" w:fill="C6D9F1" w:themeFill="text2" w:themeFillTint="33"/>
          </w:tcPr>
          <w:p w14:paraId="0C1C823B" w14:textId="77777777" w:rsidR="00EF21B2" w:rsidRPr="00D3353F" w:rsidRDefault="00EF21B2" w:rsidP="00E541A6">
            <w:pPr>
              <w:pStyle w:val="OWSTableheading"/>
            </w:pPr>
            <w:r w:rsidRPr="00D3353F">
              <w:t>Margin of Exposure (MOE)</w:t>
            </w:r>
          </w:p>
        </w:tc>
      </w:tr>
      <w:tr w:rsidR="00EF21B2" w:rsidRPr="00D3353F" w14:paraId="0C1C823F" w14:textId="77777777" w:rsidTr="00560287">
        <w:trPr>
          <w:tblHeader/>
        </w:trPr>
        <w:tc>
          <w:tcPr>
            <w:tcW w:w="3360" w:type="pct"/>
          </w:tcPr>
          <w:p w14:paraId="0C1C823D"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40" w:type="pct"/>
          </w:tcPr>
          <w:p w14:paraId="0C1C823E" w14:textId="77777777" w:rsidR="00EF21B2" w:rsidRPr="00D3353F" w:rsidRDefault="00EF21B2" w:rsidP="00560287">
            <w:pPr>
              <w:pStyle w:val="OWSTabletext"/>
            </w:pPr>
            <w:r w:rsidRPr="00D3353F">
              <w:t>n.d.</w:t>
            </w:r>
          </w:p>
        </w:tc>
      </w:tr>
      <w:tr w:rsidR="00EF21B2" w:rsidRPr="00D3353F" w14:paraId="0C1C8242" w14:textId="77777777" w:rsidTr="00560287">
        <w:trPr>
          <w:tblHeader/>
        </w:trPr>
        <w:tc>
          <w:tcPr>
            <w:tcW w:w="3360" w:type="pct"/>
          </w:tcPr>
          <w:p w14:paraId="0C1C8240" w14:textId="77777777" w:rsidR="00EF21B2" w:rsidRPr="00D3353F" w:rsidRDefault="00EF21B2" w:rsidP="00560287">
            <w:pPr>
              <w:pStyle w:val="OWSTabletext"/>
            </w:pPr>
            <w:r w:rsidRPr="00D3353F">
              <w:t>Cleaning and maintenance (hydraulic fracturing)</w:t>
            </w:r>
          </w:p>
        </w:tc>
        <w:tc>
          <w:tcPr>
            <w:tcW w:w="1640" w:type="pct"/>
          </w:tcPr>
          <w:p w14:paraId="0C1C8241" w14:textId="77777777" w:rsidR="00EF21B2" w:rsidRPr="00D3353F" w:rsidRDefault="00EF21B2" w:rsidP="00560287">
            <w:pPr>
              <w:pStyle w:val="OWSTabletext"/>
            </w:pPr>
            <w:r w:rsidRPr="00D3353F">
              <w:t>n.d.</w:t>
            </w:r>
          </w:p>
        </w:tc>
      </w:tr>
      <w:tr w:rsidR="00EF21B2" w:rsidRPr="00D3353F" w14:paraId="0C1C8246" w14:textId="77777777" w:rsidTr="00560287">
        <w:trPr>
          <w:tblHeader/>
        </w:trPr>
        <w:tc>
          <w:tcPr>
            <w:tcW w:w="3360" w:type="pct"/>
          </w:tcPr>
          <w:p w14:paraId="0C1C8243" w14:textId="77777777" w:rsidR="00EF21B2" w:rsidRPr="00D3353F" w:rsidRDefault="00EF21B2" w:rsidP="00560287">
            <w:pPr>
              <w:pStyle w:val="OWSTabletext"/>
              <w:rPr>
                <w:b/>
              </w:rPr>
            </w:pPr>
            <w:r w:rsidRPr="00D3353F">
              <w:rPr>
                <w:b/>
              </w:rPr>
              <w:t>Combined exposure</w:t>
            </w:r>
          </w:p>
          <w:p w14:paraId="0C1C8244"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1640" w:type="pct"/>
          </w:tcPr>
          <w:p w14:paraId="0C1C8245" w14:textId="77777777" w:rsidR="00EF21B2" w:rsidRPr="00D3353F" w:rsidRDefault="00EF21B2" w:rsidP="00560287">
            <w:pPr>
              <w:pStyle w:val="OWSTabletext"/>
            </w:pPr>
            <w:r w:rsidRPr="00D3353F">
              <w:t>n.d.</w:t>
            </w:r>
          </w:p>
        </w:tc>
      </w:tr>
    </w:tbl>
    <w:p w14:paraId="0C1C8247" w14:textId="77777777" w:rsidR="00EF21B2" w:rsidRPr="00D3353F" w:rsidRDefault="00EF21B2" w:rsidP="00EF21B2">
      <w:pPr>
        <w:pStyle w:val="OWSBelowTableText9pt"/>
      </w:pPr>
      <w:r w:rsidRPr="00D3353F">
        <w:t>n.d. – not disclosed</w:t>
      </w:r>
      <w:r w:rsidR="00953DB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_Ref411941211 \h  \* MERGEFORMAT </w:instrText>
      </w:r>
      <w:r w:rsidR="00176286">
        <w:fldChar w:fldCharType="separate"/>
      </w:r>
      <w:r w:rsidR="00563149" w:rsidRPr="00D3353F">
        <w:t>Table D.</w:t>
      </w:r>
      <w:r w:rsidR="00563149">
        <w:rPr>
          <w:noProof/>
        </w:rPr>
        <w:t>28</w:t>
      </w:r>
      <w:r w:rsidR="00176286">
        <w:fldChar w:fldCharType="end"/>
      </w:r>
      <w:r w:rsidRPr="00D3353F">
        <w:t>).</w:t>
      </w:r>
    </w:p>
    <w:p w14:paraId="0C1C8248" w14:textId="77777777" w:rsidR="00EF21B2" w:rsidRPr="00D3353F" w:rsidRDefault="00EF21B2" w:rsidP="00EF21B2">
      <w:pPr>
        <w:pStyle w:val="OWSNormal11pt"/>
      </w:pPr>
      <w:r w:rsidRPr="00D3353F">
        <w:t xml:space="preserve">Based on uncertainty factors derived for this risk characterisation, the MOEs indicate that the chemical as delivered to operational sites is </w:t>
      </w:r>
      <w:r w:rsidR="00A050F4" w:rsidRPr="00D3353F">
        <w:t xml:space="preserve">of low concern </w:t>
      </w:r>
      <w:r w:rsidRPr="00D3353F">
        <w:t xml:space="preserve">for workers from repeated exposures during certain operations. Given that the NOAEL for carcinogenic effects is at a higher dose (763 mg/kg bw/day) than for systemic effects, the chemical as delivered to operational sites is </w:t>
      </w:r>
      <w:r w:rsidR="00A050F4" w:rsidRPr="00D3353F">
        <w:t>of low concern also for carcinogenic</w:t>
      </w:r>
      <w:r w:rsidR="00BB2DF3" w:rsidRPr="00D3353F">
        <w:t xml:space="preserve"> effects</w:t>
      </w:r>
      <w:r w:rsidR="00A050F4" w:rsidRPr="00D3353F">
        <w:t>.</w:t>
      </w:r>
    </w:p>
    <w:p w14:paraId="0C1C8249" w14:textId="77777777" w:rsidR="00EF21B2" w:rsidRPr="00D3353F" w:rsidRDefault="00EF21B2" w:rsidP="00EF21B2">
      <w:pPr>
        <w:pStyle w:val="OWSNormal11pt"/>
      </w:pPr>
      <w:r w:rsidRPr="00D3353F">
        <w:t xml:space="preserve">Given the low concentration of the chemical in hydraulic fracturing fluids, repeated exposure to the chemical via these fluids is </w:t>
      </w:r>
      <w:r w:rsidR="00A050F4" w:rsidRPr="00D3353F">
        <w:t>also of low concern for</w:t>
      </w:r>
      <w:r w:rsidRPr="00D3353F">
        <w:t xml:space="preserve"> workers.</w:t>
      </w:r>
    </w:p>
    <w:p w14:paraId="0C1C824A" w14:textId="77777777" w:rsidR="009318D6" w:rsidRPr="00D3353F" w:rsidRDefault="00EF21B2" w:rsidP="00CF5FA5">
      <w:pPr>
        <w:pStyle w:val="OWSDHeading3"/>
      </w:pPr>
      <w:r w:rsidRPr="00D3353F">
        <w:t>Public health risks</w:t>
      </w:r>
    </w:p>
    <w:p w14:paraId="0C1C824B" w14:textId="77777777" w:rsidR="009318D6" w:rsidRPr="00D3353F" w:rsidRDefault="00B22629" w:rsidP="00CF5FA5">
      <w:pPr>
        <w:pStyle w:val="OWSDHeading4"/>
      </w:pPr>
      <w:r w:rsidRPr="00D3353F">
        <w:t>Acute health risks</w:t>
      </w:r>
    </w:p>
    <w:p w14:paraId="0C1C824C"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A050F4" w:rsidRPr="00D3353F">
        <w:t xml:space="preserve">of low concern </w:t>
      </w:r>
      <w:r w:rsidRPr="00D3353F">
        <w:t>for the public.</w:t>
      </w:r>
    </w:p>
    <w:p w14:paraId="0C1C824D" w14:textId="77777777" w:rsidR="00EF21B2" w:rsidRPr="00D3353F" w:rsidRDefault="005A0D02" w:rsidP="00CF5FA5">
      <w:pPr>
        <w:pStyle w:val="OWSDHeading4"/>
      </w:pPr>
      <w:r w:rsidRPr="00D3353F">
        <w:t>Long-term</w:t>
      </w:r>
      <w:r w:rsidR="00EF21B2" w:rsidRPr="00D3353F">
        <w:t xml:space="preserve"> health risks</w:t>
      </w:r>
    </w:p>
    <w:p w14:paraId="0C1C824E"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24F" w14:textId="77777777" w:rsidR="00EF21B2" w:rsidRPr="00D3353F" w:rsidRDefault="00EF21B2" w:rsidP="00EF21B2">
      <w:pPr>
        <w:pStyle w:val="OWSNormal11pt"/>
      </w:pPr>
      <w:r w:rsidRPr="00D3353F">
        <w:t>Based on the critical adverse health effect of liver and kidney toxicity for which a NOAEL of 42 mg/kg bw/day was established, MOEs were calculated for adults and children for various exposure scenarios (</w:t>
      </w:r>
      <w:r w:rsidR="00176286">
        <w:fldChar w:fldCharType="begin"/>
      </w:r>
      <w:r w:rsidR="00176286">
        <w:instrText xml:space="preserve"> REF _Ref411941312 \h  \* MERGEFORMAT </w:instrText>
      </w:r>
      <w:r w:rsidR="00176286">
        <w:fldChar w:fldCharType="separate"/>
      </w:r>
      <w:r w:rsidR="00563149" w:rsidRPr="00D3353F">
        <w:t>Table D.</w:t>
      </w:r>
      <w:r w:rsidR="00563149">
        <w:rPr>
          <w:noProof/>
        </w:rPr>
        <w:t>32</w:t>
      </w:r>
      <w:r w:rsidR="00176286">
        <w:fldChar w:fldCharType="end"/>
      </w:r>
      <w:r w:rsidRPr="00D3353F">
        <w:t>).</w:t>
      </w:r>
    </w:p>
    <w:p w14:paraId="0C1C8250" w14:textId="77777777" w:rsidR="00EF21B2" w:rsidRPr="00D3353F" w:rsidRDefault="00EF21B2" w:rsidP="00253C73">
      <w:pPr>
        <w:pStyle w:val="OWStablecaption"/>
        <w:outlineLvl w:val="0"/>
      </w:pPr>
      <w:bookmarkStart w:id="65" w:name="_Ref41194131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32</w:t>
      </w:r>
      <w:r w:rsidR="005A78AD" w:rsidRPr="00D3353F">
        <w:fldChar w:fldCharType="end"/>
      </w:r>
      <w:bookmarkEnd w:id="65"/>
      <w:r w:rsidRPr="00D3353F">
        <w:t xml:space="preserve"> Margins of Exposure calculated for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EF21B2" w:rsidRPr="00D3353F" w14:paraId="0C1C8254" w14:textId="77777777" w:rsidTr="00560287">
        <w:trPr>
          <w:tblHeader/>
        </w:trPr>
        <w:tc>
          <w:tcPr>
            <w:tcW w:w="2537" w:type="pct"/>
            <w:tcBorders>
              <w:bottom w:val="single" w:sz="4" w:space="0" w:color="auto"/>
            </w:tcBorders>
            <w:shd w:val="clear" w:color="auto" w:fill="C6D9F1" w:themeFill="text2" w:themeFillTint="33"/>
          </w:tcPr>
          <w:p w14:paraId="0C1C8251" w14:textId="77777777" w:rsidR="00EF21B2" w:rsidRPr="00D3353F" w:rsidRDefault="00F90AB0" w:rsidP="00E541A6">
            <w:pPr>
              <w:pStyle w:val="OWSTableheading"/>
            </w:pPr>
            <w:r w:rsidRPr="00D3353F">
              <w:t>Public exposure scenario</w:t>
            </w:r>
            <w:r w:rsidR="00EF21B2" w:rsidRPr="00D3353F">
              <w:t>*</w:t>
            </w:r>
          </w:p>
        </w:tc>
        <w:tc>
          <w:tcPr>
            <w:tcW w:w="1232" w:type="pct"/>
            <w:tcBorders>
              <w:bottom w:val="single" w:sz="4" w:space="0" w:color="auto"/>
            </w:tcBorders>
            <w:shd w:val="clear" w:color="auto" w:fill="C6D9F1" w:themeFill="text2" w:themeFillTint="33"/>
          </w:tcPr>
          <w:p w14:paraId="0C1C8252" w14:textId="77777777" w:rsidR="00EF21B2" w:rsidRPr="00D3353F" w:rsidRDefault="00EF21B2" w:rsidP="00E541A6">
            <w:pPr>
              <w:pStyle w:val="OWSTableheading"/>
            </w:pPr>
            <w:r w:rsidRPr="00D3353F">
              <w:t>Margin of Exposure (MOE) (ADULT)</w:t>
            </w:r>
          </w:p>
        </w:tc>
        <w:tc>
          <w:tcPr>
            <w:tcW w:w="1231" w:type="pct"/>
            <w:tcBorders>
              <w:bottom w:val="single" w:sz="4" w:space="0" w:color="auto"/>
            </w:tcBorders>
            <w:shd w:val="clear" w:color="auto" w:fill="C6D9F1" w:themeFill="text2" w:themeFillTint="33"/>
          </w:tcPr>
          <w:p w14:paraId="0C1C8253" w14:textId="77777777" w:rsidR="00EF21B2" w:rsidRPr="00D3353F" w:rsidRDefault="00EF21B2" w:rsidP="00E541A6">
            <w:pPr>
              <w:pStyle w:val="OWSTableheading"/>
            </w:pPr>
            <w:r w:rsidRPr="00D3353F">
              <w:t>Margin of Exposure (MOE) (CHILDREN)</w:t>
            </w:r>
          </w:p>
        </w:tc>
      </w:tr>
      <w:tr w:rsidR="006A59D4" w:rsidRPr="00D3353F" w14:paraId="0C1C8256" w14:textId="77777777" w:rsidTr="006A59D4">
        <w:trPr>
          <w:tblHeader/>
        </w:trPr>
        <w:tc>
          <w:tcPr>
            <w:tcW w:w="5000" w:type="pct"/>
            <w:gridSpan w:val="3"/>
            <w:shd w:val="clear" w:color="auto" w:fill="D9D9D9" w:themeFill="background1" w:themeFillShade="D9"/>
          </w:tcPr>
          <w:p w14:paraId="0C1C8255" w14:textId="77777777" w:rsidR="009318D6" w:rsidRPr="00D3353F" w:rsidRDefault="006A59D4" w:rsidP="009318D6">
            <w:pPr>
              <w:pStyle w:val="OWSTablesub-heading"/>
              <w:rPr>
                <w:sz w:val="18"/>
              </w:rPr>
            </w:pPr>
            <w:r w:rsidRPr="00D3353F">
              <w:t xml:space="preserve">Accidental bulk spill and surface runoff </w:t>
            </w:r>
          </w:p>
        </w:tc>
      </w:tr>
      <w:tr w:rsidR="00EF21B2" w:rsidRPr="00D3353F" w14:paraId="0C1C825B" w14:textId="77777777" w:rsidTr="00560287">
        <w:trPr>
          <w:tblHeader/>
        </w:trPr>
        <w:tc>
          <w:tcPr>
            <w:tcW w:w="2537" w:type="pct"/>
            <w:tcBorders>
              <w:bottom w:val="single" w:sz="4" w:space="0" w:color="auto"/>
            </w:tcBorders>
          </w:tcPr>
          <w:p w14:paraId="0C1C8257" w14:textId="77777777" w:rsidR="00EF21B2" w:rsidRPr="00D3353F" w:rsidRDefault="009318D6" w:rsidP="00560287">
            <w:pPr>
              <w:pStyle w:val="OWSTabletext"/>
              <w:rPr>
                <w:b/>
              </w:rPr>
            </w:pPr>
            <w:r w:rsidRPr="00D3353F">
              <w:rPr>
                <w:b/>
              </w:rPr>
              <w:t>Combined exposure from bulk spill – surface water use</w:t>
            </w:r>
          </w:p>
          <w:p w14:paraId="0C1C8258" w14:textId="77777777" w:rsidR="00EF21B2" w:rsidRPr="00D3353F" w:rsidRDefault="00CA72C4" w:rsidP="00560287">
            <w:pPr>
              <w:pStyle w:val="OWSTabletext"/>
            </w:pPr>
            <w:r>
              <w:t>Drinking, bathing</w:t>
            </w:r>
            <w:r w:rsidR="00EF21B2" w:rsidRPr="00D3353F">
              <w:t xml:space="preserve"> and swimming in contaminated surface water</w:t>
            </w:r>
          </w:p>
        </w:tc>
        <w:tc>
          <w:tcPr>
            <w:tcW w:w="1232" w:type="pct"/>
            <w:tcBorders>
              <w:bottom w:val="single" w:sz="4" w:space="0" w:color="auto"/>
            </w:tcBorders>
          </w:tcPr>
          <w:p w14:paraId="0C1C8259" w14:textId="77777777" w:rsidR="00EF21B2" w:rsidRPr="00D3353F" w:rsidRDefault="00EF21B2" w:rsidP="00560287">
            <w:pPr>
              <w:pStyle w:val="OWSTabletext"/>
            </w:pPr>
            <w:r w:rsidRPr="00D3353F">
              <w:t>n.d.</w:t>
            </w:r>
          </w:p>
        </w:tc>
        <w:tc>
          <w:tcPr>
            <w:tcW w:w="1231" w:type="pct"/>
            <w:tcBorders>
              <w:bottom w:val="single" w:sz="4" w:space="0" w:color="auto"/>
            </w:tcBorders>
          </w:tcPr>
          <w:p w14:paraId="0C1C825A" w14:textId="77777777" w:rsidR="00EF21B2" w:rsidRPr="00D3353F" w:rsidRDefault="00EF21B2" w:rsidP="00560287">
            <w:pPr>
              <w:pStyle w:val="OWSTabletext"/>
            </w:pPr>
            <w:r w:rsidRPr="00D3353F">
              <w:t>n.d.</w:t>
            </w:r>
          </w:p>
        </w:tc>
      </w:tr>
      <w:tr w:rsidR="006A59D4" w:rsidRPr="00D3353F" w14:paraId="0C1C825D" w14:textId="77777777" w:rsidTr="006A59D4">
        <w:trPr>
          <w:trHeight w:val="247"/>
          <w:tblHeader/>
        </w:trPr>
        <w:tc>
          <w:tcPr>
            <w:tcW w:w="5000" w:type="pct"/>
            <w:gridSpan w:val="3"/>
            <w:shd w:val="clear" w:color="auto" w:fill="D9D9D9" w:themeFill="background1" w:themeFillShade="D9"/>
          </w:tcPr>
          <w:p w14:paraId="0C1C825C" w14:textId="77777777" w:rsidR="009318D6" w:rsidRPr="00D3353F" w:rsidRDefault="005A0D02" w:rsidP="009318D6">
            <w:pPr>
              <w:pStyle w:val="OWSTablesub-heading"/>
              <w:rPr>
                <w:sz w:val="18"/>
              </w:rPr>
            </w:pPr>
            <w:r w:rsidRPr="00D3353F">
              <w:t>Long-term</w:t>
            </w:r>
            <w:r w:rsidR="006A59D4" w:rsidRPr="00D3353F">
              <w:t xml:space="preserve"> subsurface leak from flowback </w:t>
            </w:r>
            <w:r w:rsidR="000201F9">
              <w:t>and / or</w:t>
            </w:r>
            <w:r w:rsidR="006A59D4" w:rsidRPr="00D3353F">
              <w:t xml:space="preserve"> produced water storage pond</w:t>
            </w:r>
          </w:p>
        </w:tc>
      </w:tr>
      <w:tr w:rsidR="00EF21B2" w:rsidRPr="00D3353F" w14:paraId="0C1C8262" w14:textId="77777777" w:rsidTr="00560287">
        <w:trPr>
          <w:tblHeader/>
        </w:trPr>
        <w:tc>
          <w:tcPr>
            <w:tcW w:w="2537" w:type="pct"/>
          </w:tcPr>
          <w:p w14:paraId="0C1C825E"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25F" w14:textId="77777777" w:rsidR="00EF21B2" w:rsidRPr="00D3353F" w:rsidRDefault="00EF21B2" w:rsidP="00560287">
            <w:pPr>
              <w:pStyle w:val="OWSTabletext"/>
            </w:pPr>
            <w:r w:rsidRPr="00D3353F">
              <w:t xml:space="preserve">Drinking and bathing in contaminated groundwater plus swimming in contaminated surface water </w:t>
            </w:r>
          </w:p>
        </w:tc>
        <w:tc>
          <w:tcPr>
            <w:tcW w:w="1232" w:type="pct"/>
          </w:tcPr>
          <w:p w14:paraId="0C1C8260" w14:textId="77777777" w:rsidR="00EF21B2" w:rsidRPr="00D3353F" w:rsidRDefault="00EF21B2" w:rsidP="00560287">
            <w:pPr>
              <w:pStyle w:val="OWSTabletext"/>
            </w:pPr>
            <w:r w:rsidRPr="00D3353F">
              <w:t>n.d.</w:t>
            </w:r>
          </w:p>
        </w:tc>
        <w:tc>
          <w:tcPr>
            <w:tcW w:w="1231" w:type="pct"/>
          </w:tcPr>
          <w:p w14:paraId="0C1C8261" w14:textId="77777777" w:rsidR="00EF21B2" w:rsidRPr="00D3353F" w:rsidRDefault="00EF21B2" w:rsidP="00560287">
            <w:pPr>
              <w:pStyle w:val="OWSTabletext"/>
            </w:pPr>
            <w:r w:rsidRPr="00D3353F">
              <w:t>n.d.</w:t>
            </w:r>
          </w:p>
        </w:tc>
      </w:tr>
      <w:tr w:rsidR="00EF21B2" w:rsidRPr="00D3353F" w14:paraId="0C1C8267" w14:textId="77777777" w:rsidTr="00560287">
        <w:trPr>
          <w:tblHeader/>
        </w:trPr>
        <w:tc>
          <w:tcPr>
            <w:tcW w:w="2537" w:type="pct"/>
          </w:tcPr>
          <w:p w14:paraId="0C1C8263" w14:textId="77777777" w:rsidR="00EF21B2" w:rsidRPr="00D3353F" w:rsidRDefault="009318D6" w:rsidP="00560287">
            <w:pPr>
              <w:pStyle w:val="OWSTabletext"/>
              <w:rPr>
                <w:b/>
              </w:rPr>
            </w:pPr>
            <w:r w:rsidRPr="00D3353F">
              <w:rPr>
                <w:b/>
              </w:rPr>
              <w:t>Combined exposure from subsurface leak - surface water use</w:t>
            </w:r>
          </w:p>
          <w:p w14:paraId="0C1C8264" w14:textId="77777777" w:rsidR="00EF21B2" w:rsidRPr="00D3353F" w:rsidRDefault="00CA72C4" w:rsidP="00560287">
            <w:pPr>
              <w:pStyle w:val="OWSTabletext"/>
            </w:pPr>
            <w:r>
              <w:t>Drinking, bathing</w:t>
            </w:r>
            <w:r w:rsidR="00EF21B2" w:rsidRPr="00D3353F">
              <w:t xml:space="preserve"> and swimming in contaminated surface water</w:t>
            </w:r>
          </w:p>
        </w:tc>
        <w:tc>
          <w:tcPr>
            <w:tcW w:w="1232" w:type="pct"/>
          </w:tcPr>
          <w:p w14:paraId="0C1C8265" w14:textId="77777777" w:rsidR="00EF21B2" w:rsidRPr="00D3353F" w:rsidRDefault="00EF21B2" w:rsidP="00560287">
            <w:pPr>
              <w:pStyle w:val="OWSTabletext"/>
            </w:pPr>
            <w:r w:rsidRPr="00D3353F">
              <w:t>n.d.</w:t>
            </w:r>
          </w:p>
        </w:tc>
        <w:tc>
          <w:tcPr>
            <w:tcW w:w="1231" w:type="pct"/>
          </w:tcPr>
          <w:p w14:paraId="0C1C8266" w14:textId="77777777" w:rsidR="00EF21B2" w:rsidRPr="00D3353F" w:rsidRDefault="00EF21B2" w:rsidP="00560287">
            <w:pPr>
              <w:pStyle w:val="OWSTabletext"/>
              <w:rPr>
                <w:color w:val="FF0000"/>
              </w:rPr>
            </w:pPr>
            <w:r w:rsidRPr="00D3353F">
              <w:t>n.d.</w:t>
            </w:r>
          </w:p>
        </w:tc>
      </w:tr>
    </w:tbl>
    <w:p w14:paraId="0C1C8268" w14:textId="77777777" w:rsidR="00EF21B2" w:rsidRPr="00D3353F" w:rsidRDefault="00EF21B2" w:rsidP="00EF21B2">
      <w:pPr>
        <w:pStyle w:val="OWSBelowTableText9pt"/>
      </w:pPr>
      <w:r w:rsidRPr="00D3353F">
        <w:t xml:space="preserve">* MOEs for a bulk spill from </w:t>
      </w:r>
      <w:r w:rsidR="006A59D4" w:rsidRPr="00D3353F">
        <w:t xml:space="preserve">flowback </w:t>
      </w:r>
      <w:r w:rsidR="000201F9">
        <w:t>and / or</w:t>
      </w:r>
      <w:r w:rsidR="006A59D4" w:rsidRPr="00D3353F">
        <w:t xml:space="preserve"> produced</w:t>
      </w:r>
      <w:r w:rsidRPr="00D3353F">
        <w:t xml:space="preserve"> water storage pond are not calculated due to negligible PECs and internal</w:t>
      </w:r>
      <w:r w:rsidR="00953DB3" w:rsidRPr="00D3353F">
        <w:t xml:space="preserve">.  </w:t>
      </w:r>
      <w:r w:rsidRPr="00D3353F">
        <w:t>n.d. – not disclosed</w:t>
      </w:r>
    </w:p>
    <w:p w14:paraId="0C1C8269" w14:textId="77777777" w:rsidR="00EF21B2" w:rsidRPr="00D3353F" w:rsidRDefault="00EF21B2" w:rsidP="00EF21B2">
      <w:pPr>
        <w:pStyle w:val="OWSNormal11pt"/>
      </w:pPr>
      <w:r w:rsidRPr="00D3353F">
        <w:t xml:space="preserve">Based on uncertainty factors derived for this risk characterisation and conservative assumptions within the exposure modelling, the MOEs </w:t>
      </w:r>
      <w:r w:rsidR="009D4552" w:rsidRPr="00D3353F">
        <w:t xml:space="preserve">indicate that the chemical is </w:t>
      </w:r>
      <w:r w:rsidR="00A050F4" w:rsidRPr="00D3353F">
        <w:t>of low concern for</w:t>
      </w:r>
      <w:r w:rsidR="009D4552" w:rsidRPr="00D3353F">
        <w:t xml:space="preserve"> systemic adverse health effects for adults or children from repeated exposures. </w:t>
      </w:r>
      <w:r w:rsidRPr="00D3353F">
        <w:t xml:space="preserve"> </w:t>
      </w:r>
      <w:r w:rsidR="00A050F4" w:rsidRPr="00D3353F">
        <w:t xml:space="preserve">For carcinogenic </w:t>
      </w:r>
      <w:r w:rsidRPr="00D3353F">
        <w:t xml:space="preserve">effects, for which the NOAEL is at a higher dose (763 mg/kg bw/day) than for systemic effects and the MOE is therefore </w:t>
      </w:r>
      <w:r w:rsidR="00063D5F">
        <w:t>&gt; </w:t>
      </w:r>
      <w:r w:rsidRPr="00D3353F">
        <w:t xml:space="preserve">100, </w:t>
      </w:r>
      <w:r w:rsidR="00A050F4" w:rsidRPr="00D3353F">
        <w:t>there is also a low concern for</w:t>
      </w:r>
      <w:r w:rsidRPr="00D3353F">
        <w:t xml:space="preserve"> adults or children.</w:t>
      </w:r>
    </w:p>
    <w:p w14:paraId="0C1C826A" w14:textId="049FD83A" w:rsidR="00EF21B2" w:rsidRPr="00D3353F" w:rsidRDefault="00EF21B2" w:rsidP="00EF21B2">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26B" w14:textId="77777777" w:rsidR="009318D6" w:rsidRPr="00D3353F" w:rsidRDefault="00EF21B2" w:rsidP="00CF5FA5">
      <w:pPr>
        <w:pStyle w:val="OWSDHeading3"/>
      </w:pPr>
      <w:r w:rsidRPr="00D3353F">
        <w:t>Conclusions</w:t>
      </w:r>
    </w:p>
    <w:p w14:paraId="0C1C826C" w14:textId="77777777" w:rsidR="009318D6" w:rsidRPr="00D3353F" w:rsidRDefault="00EF21B2" w:rsidP="00CF5FA5">
      <w:pPr>
        <w:pStyle w:val="OWSDHeading4"/>
      </w:pPr>
      <w:r w:rsidRPr="00D3353F">
        <w:t>Occupational health risks</w:t>
      </w:r>
    </w:p>
    <w:p w14:paraId="0C1C826D" w14:textId="77777777" w:rsidR="00EF21B2" w:rsidRPr="00D3353F" w:rsidRDefault="00EF21B2" w:rsidP="00EF21B2">
      <w:pPr>
        <w:pStyle w:val="OWSNormal11pt"/>
      </w:pPr>
      <w:r w:rsidRPr="00D3353F">
        <w:t xml:space="preserve">The chemical as delivered to operational sites is </w:t>
      </w:r>
      <w:r w:rsidR="00A050F4" w:rsidRPr="00D3353F">
        <w:t xml:space="preserve">of </w:t>
      </w:r>
      <w:r w:rsidR="00BB2DF3" w:rsidRPr="00D3353F">
        <w:t>low</w:t>
      </w:r>
      <w:r w:rsidR="00A050F4" w:rsidRPr="00D3353F">
        <w:t xml:space="preserve"> concern for</w:t>
      </w:r>
      <w:r w:rsidRPr="00D3353F">
        <w:t xml:space="preserve"> acute health </w:t>
      </w:r>
      <w:r w:rsidR="00A050F4" w:rsidRPr="00D3353F">
        <w:t xml:space="preserve">effects for </w:t>
      </w:r>
      <w:r w:rsidRPr="00D3353F">
        <w:t>workers during operations</w:t>
      </w:r>
      <w:r w:rsidR="00BB2DF3" w:rsidRPr="00D3353F">
        <w:t>.</w:t>
      </w:r>
    </w:p>
    <w:p w14:paraId="0C1C826E" w14:textId="77777777" w:rsidR="00EF21B2" w:rsidRPr="00D3353F" w:rsidRDefault="00EF21B2" w:rsidP="00EF21B2">
      <w:pPr>
        <w:pStyle w:val="OWSNormal11pt"/>
      </w:pPr>
      <w:r w:rsidRPr="00D3353F">
        <w:t xml:space="preserve">Exposure to the substance via hydraulic fracturing fluids is </w:t>
      </w:r>
      <w:r w:rsidR="00A050F4" w:rsidRPr="00D3353F">
        <w:t>of low concern for</w:t>
      </w:r>
      <w:r w:rsidRPr="00D3353F">
        <w:t xml:space="preserve"> acute health </w:t>
      </w:r>
      <w:r w:rsidR="00A050F4" w:rsidRPr="00D3353F">
        <w:t xml:space="preserve">effects </w:t>
      </w:r>
      <w:r w:rsidRPr="00D3353F">
        <w:t>for workers.</w:t>
      </w:r>
    </w:p>
    <w:p w14:paraId="0C1C826F" w14:textId="77777777" w:rsidR="00EF21B2" w:rsidRPr="00D3353F" w:rsidRDefault="00EF21B2" w:rsidP="00EF21B2">
      <w:pPr>
        <w:pStyle w:val="OWSNormal11pt"/>
      </w:pPr>
      <w:r w:rsidRPr="00D3353F">
        <w:t xml:space="preserve">Calculated MOEs indicate that the chemical as delivered to operational sites is </w:t>
      </w:r>
      <w:r w:rsidR="00A050F4" w:rsidRPr="00D3353F">
        <w:t xml:space="preserve">of low concern for </w:t>
      </w:r>
      <w:r w:rsidRPr="00D3353F">
        <w:t xml:space="preserve">workers during operations. Also, repeated exposure to the chemical via hydraulic fracturing fluids is </w:t>
      </w:r>
      <w:r w:rsidR="00A050F4" w:rsidRPr="00D3353F">
        <w:t>of low concern</w:t>
      </w:r>
      <w:r w:rsidRPr="00D3353F">
        <w:t xml:space="preserve"> for workers.</w:t>
      </w:r>
    </w:p>
    <w:p w14:paraId="0C1C8270" w14:textId="77777777" w:rsidR="009318D6" w:rsidRPr="00D3353F" w:rsidRDefault="00EF21B2" w:rsidP="00CF5FA5">
      <w:pPr>
        <w:pStyle w:val="OWSDHeading4"/>
      </w:pPr>
      <w:r w:rsidRPr="00D3353F">
        <w:t>Public health risks</w:t>
      </w:r>
    </w:p>
    <w:p w14:paraId="0C1C8271" w14:textId="77777777" w:rsidR="00D0391B" w:rsidRPr="00D3353F" w:rsidRDefault="00EF21B2" w:rsidP="00EF21B2">
      <w:pPr>
        <w:pStyle w:val="OWSNormal11pt"/>
      </w:pPr>
      <w:r w:rsidRPr="00D3353F">
        <w:t xml:space="preserve">The public is unlikely to come into contact with the chemical as delivered to operational sites and so the chemical in this form is </w:t>
      </w:r>
      <w:r w:rsidR="007A7247" w:rsidRPr="00D3353F">
        <w:t>of low concern</w:t>
      </w:r>
      <w:r w:rsidRPr="00D3353F">
        <w:t xml:space="preserve"> for the public.</w:t>
      </w:r>
    </w:p>
    <w:p w14:paraId="0C1C8272" w14:textId="77777777" w:rsidR="009D4552" w:rsidRPr="00D3353F" w:rsidRDefault="009D4552" w:rsidP="009D4552">
      <w:pPr>
        <w:pStyle w:val="OWSNormal11pt"/>
      </w:pPr>
      <w:r w:rsidRPr="00D3353F">
        <w:t xml:space="preserve">For repeated exposures of the public via environmental contamination, calculated MOEs indicate that the chemical is </w:t>
      </w:r>
      <w:r w:rsidR="007A7247" w:rsidRPr="00D3353F">
        <w:t>of low concern</w:t>
      </w:r>
      <w:r w:rsidRPr="00D3353F">
        <w:t xml:space="preserve"> for adults or children based on the modelled exposure scenarios.</w:t>
      </w:r>
    </w:p>
    <w:p w14:paraId="0C1C8273" w14:textId="77777777" w:rsidR="009318D6" w:rsidRPr="00D3353F" w:rsidRDefault="009A48FE" w:rsidP="00CF5FA5">
      <w:pPr>
        <w:pStyle w:val="OWSDHeading2"/>
      </w:pPr>
      <w:r w:rsidRPr="00D3353F">
        <w:t>Risk mitigation measures</w:t>
      </w:r>
    </w:p>
    <w:p w14:paraId="0C1C8274" w14:textId="77777777" w:rsidR="001D6215" w:rsidRPr="00D3353F" w:rsidRDefault="001D6215" w:rsidP="001D6215">
      <w:pPr>
        <w:pStyle w:val="OWSNormal11pt"/>
      </w:pPr>
      <w:r w:rsidRPr="00D3353F">
        <w:t>The following risk mitigation measures arise from the risk assessment. Implicit in these measures is that best practice chemical management is implemented to minimise worker and public exposure.</w:t>
      </w:r>
    </w:p>
    <w:p w14:paraId="0C1C8275" w14:textId="77777777" w:rsidR="00D0391B" w:rsidRPr="00D3353F" w:rsidRDefault="001D6215" w:rsidP="00CF5FA5">
      <w:pPr>
        <w:pStyle w:val="OWSDHeading3"/>
      </w:pPr>
      <w:r w:rsidRPr="00D3353F">
        <w:t>Obligations under workplace health and safety legislation</w:t>
      </w:r>
    </w:p>
    <w:p w14:paraId="0C1C8276" w14:textId="6AEE5612" w:rsidR="00D0391B" w:rsidRPr="00D3353F" w:rsidRDefault="001D6215" w:rsidP="001D6215">
      <w:pPr>
        <w:pStyle w:val="OWSNormal11pt"/>
      </w:pPr>
      <w:r w:rsidRPr="00D3353F">
        <w:t>As noted in the hazard assessment report (</w:t>
      </w:r>
      <w:r w:rsidR="001B7801">
        <w:t>NICNAS </w:t>
      </w:r>
      <w:r w:rsidR="00D0787B">
        <w:t>2017</w:t>
      </w:r>
      <w:r w:rsidR="00FD1664">
        <w:t>c</w:t>
      </w:r>
      <w:r w:rsidRPr="00D3353F">
        <w:t>), the chemical requires an amendment to the current classification as a workplace hazardous chemical.</w:t>
      </w:r>
      <w:r w:rsidR="00AA3235" w:rsidRPr="00D3353F">
        <w:t xml:space="preserve"> </w:t>
      </w:r>
      <w:r w:rsidRPr="00D3353F">
        <w:t>Accordingly, the classification of the chemical has been forwarded</w:t>
      </w:r>
      <w:r w:rsidR="00AA3235" w:rsidRPr="00D3353F">
        <w:t xml:space="preserve"> by NICNAS</w:t>
      </w:r>
      <w:r w:rsidRPr="00D3353F">
        <w:t xml:space="preserve"> to Safe Work Australia for inclusion in the Hazardous Substances Information System.</w:t>
      </w:r>
    </w:p>
    <w:p w14:paraId="0C1C8277" w14:textId="77777777" w:rsidR="00D0391B" w:rsidRPr="00D3353F" w:rsidRDefault="001D6215" w:rsidP="001D6215">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278" w14:textId="589AF544" w:rsidR="0049315E" w:rsidRPr="00D3353F" w:rsidRDefault="001D6215" w:rsidP="001D6215">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279" w14:textId="77777777" w:rsidR="0049315E" w:rsidRPr="00D3353F" w:rsidRDefault="0049315E" w:rsidP="001D6215">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827A" w14:textId="77777777" w:rsidR="001D6215" w:rsidRPr="00D3353F" w:rsidRDefault="001D6215" w:rsidP="00CF5FA5">
      <w:pPr>
        <w:pStyle w:val="OWSDHeading3"/>
      </w:pPr>
      <w:r w:rsidRPr="00D3353F">
        <w:t>Control measures available to minimise risks to the public</w:t>
      </w:r>
    </w:p>
    <w:p w14:paraId="0C1C827B" w14:textId="77777777" w:rsidR="001D6215" w:rsidRPr="00D3353F" w:rsidRDefault="001D6215" w:rsidP="00CF5FA5">
      <w:pPr>
        <w:pStyle w:val="OWSDHeading4"/>
      </w:pPr>
      <w:r w:rsidRPr="00D3353F">
        <w:t>Atmospheric monitoring</w:t>
      </w:r>
    </w:p>
    <w:p w14:paraId="0C1C827C" w14:textId="2093502A" w:rsidR="001D6215" w:rsidRPr="00D3353F" w:rsidRDefault="001D6215" w:rsidP="001D6215">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 2012) and has known adverse health hazards. For such chemicals, where there is increased potential for transport via ambient air, the following risk mitigation measures are available.</w:t>
      </w:r>
    </w:p>
    <w:p w14:paraId="0C1C827D" w14:textId="77777777" w:rsidR="001D6215" w:rsidRDefault="001D6215" w:rsidP="001D6215">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576977"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827E" w14:textId="77777777" w:rsidR="0097680C" w:rsidRPr="00D3353F" w:rsidRDefault="0097680C" w:rsidP="001D6215">
      <w:pPr>
        <w:pStyle w:val="OWSNormal11pt"/>
      </w:pPr>
    </w:p>
    <w:p w14:paraId="0C1C827F" w14:textId="77777777" w:rsidR="009318D6" w:rsidRPr="00D3353F" w:rsidRDefault="00EF21B2" w:rsidP="00CF5FA5">
      <w:pPr>
        <w:pStyle w:val="OWSDHeading2"/>
        <w:rPr>
          <w:sz w:val="24"/>
          <w:szCs w:val="24"/>
        </w:rPr>
      </w:pPr>
      <w:r w:rsidRPr="00D3353F">
        <w:t>References</w:t>
      </w:r>
    </w:p>
    <w:p w14:paraId="0C1C8280" w14:textId="77777777" w:rsidR="009318D6" w:rsidRPr="00E436EE" w:rsidRDefault="00EF21B2" w:rsidP="009318D6">
      <w:pPr>
        <w:pStyle w:val="OWSReferencelist"/>
        <w:rPr>
          <w:szCs w:val="22"/>
        </w:rPr>
      </w:pPr>
      <w:r w:rsidRPr="00E436EE">
        <w:rPr>
          <w:szCs w:val="22"/>
        </w:rPr>
        <w:t>ECHA (2012) Guidance on information requirements and chemical safety assessment. Chapter R.14: Occupational exposure estimation Version 2.1 November 2012. European Chemicals Agency</w:t>
      </w:r>
      <w:r w:rsidR="00164256" w:rsidRPr="00E436EE">
        <w:rPr>
          <w:szCs w:val="22"/>
        </w:rPr>
        <w:t>.</w:t>
      </w:r>
    </w:p>
    <w:p w14:paraId="0C1C8281" w14:textId="77777777" w:rsidR="009318D6" w:rsidRPr="00E436EE" w:rsidRDefault="00EF21B2" w:rsidP="009318D6">
      <w:pPr>
        <w:pStyle w:val="OWSReferencelist"/>
        <w:rPr>
          <w:szCs w:val="22"/>
        </w:rPr>
      </w:pPr>
      <w:r w:rsidRPr="00E436EE">
        <w:rPr>
          <w:szCs w:val="22"/>
        </w:rPr>
        <w:t xml:space="preserve">IARC (2012) IARC Monographs on the Evaluation of Carcinogenic Risks to Humans – Vol. 101 - Methyl Isobutyl Ketone. International Agency for Research on Cancer. Lyon, France: Accessed September, 2013 at: </w:t>
      </w:r>
      <w:hyperlink r:id="rId22" w:history="1">
        <w:r w:rsidRPr="00E436EE">
          <w:rPr>
            <w:rStyle w:val="Hyperlink"/>
            <w:szCs w:val="22"/>
          </w:rPr>
          <w:t>http://monographs.iarc.fr/ENG/Monographs/vol101/mono101-006.pdf</w:t>
        </w:r>
      </w:hyperlink>
      <w:r w:rsidRPr="00E436EE">
        <w:rPr>
          <w:szCs w:val="22"/>
        </w:rPr>
        <w:t>.</w:t>
      </w:r>
    </w:p>
    <w:p w14:paraId="0C1C8282" w14:textId="4DE4A3AF" w:rsidR="00ED3D49" w:rsidRPr="00E436EE" w:rsidRDefault="00FD1664" w:rsidP="00ED3D49">
      <w:pPr>
        <w:pStyle w:val="OWSReferencelist"/>
        <w:rPr>
          <w:szCs w:val="22"/>
        </w:rPr>
      </w:pPr>
      <w:r>
        <w:rPr>
          <w:szCs w:val="22"/>
        </w:rPr>
        <w:t>NICNAS (</w:t>
      </w:r>
      <w:r w:rsidR="00D0787B">
        <w:rPr>
          <w:szCs w:val="22"/>
        </w:rPr>
        <w:t>2017</w:t>
      </w:r>
      <w:r>
        <w:rPr>
          <w:szCs w:val="22"/>
        </w:rPr>
        <w:t>a)</w:t>
      </w:r>
      <w:r w:rsidR="00ED3D49" w:rsidRPr="00E436EE">
        <w:rPr>
          <w:szCs w:val="22"/>
        </w:rPr>
        <w:t xml:space="preserve"> Human health risks associated with surface handling of chemicals used in coal seam gas extraction,</w:t>
      </w:r>
      <w:r w:rsidR="00ED3D49" w:rsidRPr="00E436EE">
        <w:rPr>
          <w:i/>
          <w:szCs w:val="22"/>
        </w:rPr>
        <w:t xml:space="preserve"> </w:t>
      </w:r>
      <w:r w:rsidR="00ED3D49" w:rsidRPr="00E436EE">
        <w:rPr>
          <w:szCs w:val="22"/>
        </w:rPr>
        <w:t xml:space="preserve">Project </w:t>
      </w:r>
      <w:r w:rsidR="00D0787B">
        <w:rPr>
          <w:szCs w:val="22"/>
        </w:rPr>
        <w:t xml:space="preserve">report </w:t>
      </w:r>
      <w:r w:rsidR="00ED3D49"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283" w14:textId="58320836" w:rsidR="00ED3D49" w:rsidRPr="00E436EE" w:rsidRDefault="00FD1664" w:rsidP="00ED3D49">
      <w:pPr>
        <w:pStyle w:val="OWSReferencelist"/>
        <w:rPr>
          <w:szCs w:val="22"/>
        </w:rPr>
      </w:pPr>
      <w:r>
        <w:rPr>
          <w:szCs w:val="22"/>
        </w:rPr>
        <w:t>NICNAS (</w:t>
      </w:r>
      <w:r w:rsidR="00D0787B">
        <w:rPr>
          <w:szCs w:val="22"/>
        </w:rPr>
        <w:t>2017</w:t>
      </w:r>
      <w:r>
        <w:rPr>
          <w:szCs w:val="22"/>
        </w:rPr>
        <w:t>b)</w:t>
      </w:r>
      <w:r w:rsidR="00ED3D49" w:rsidRPr="00E436EE">
        <w:rPr>
          <w:szCs w:val="22"/>
        </w:rPr>
        <w:t xml:space="preserve"> Identification of chemicals associated with coal seam gas extraction in Australia, Project </w:t>
      </w:r>
      <w:r w:rsidR="00D0787B">
        <w:rPr>
          <w:szCs w:val="22"/>
        </w:rPr>
        <w:t xml:space="preserve">report </w:t>
      </w:r>
      <w:r w:rsidR="00ED3D49"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284" w14:textId="36E95592" w:rsidR="00FD1664" w:rsidRPr="00E436EE" w:rsidRDefault="00FD1664" w:rsidP="00FD1664">
      <w:pPr>
        <w:pStyle w:val="OWSReferencelist"/>
        <w:rPr>
          <w:szCs w:val="22"/>
        </w:rPr>
      </w:pPr>
      <w:r>
        <w:rPr>
          <w:szCs w:val="22"/>
        </w:rPr>
        <w:t>NICNAS (</w:t>
      </w:r>
      <w:r w:rsidR="00D0787B">
        <w:rPr>
          <w:szCs w:val="22"/>
        </w:rPr>
        <w:t>2017</w:t>
      </w:r>
      <w:r>
        <w:rPr>
          <w:szCs w:val="22"/>
        </w:rPr>
        <w:t>c)</w:t>
      </w:r>
      <w:r w:rsidRPr="00E436EE">
        <w:rPr>
          <w:szCs w:val="22"/>
        </w:rPr>
        <w:t xml:space="preserve"> Human health hazards of chemicals used in coal seam gas extraction in Australia, Project </w:t>
      </w:r>
      <w:r w:rsidR="00D0787B">
        <w:rPr>
          <w:szCs w:val="22"/>
        </w:rPr>
        <w:t xml:space="preserve">report </w:t>
      </w:r>
      <w:r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285" w14:textId="77777777" w:rsidR="009318D6" w:rsidRPr="00E436EE" w:rsidRDefault="00EF21B2" w:rsidP="009318D6">
      <w:pPr>
        <w:pStyle w:val="OWSReferencelist"/>
        <w:rPr>
          <w:szCs w:val="22"/>
        </w:rPr>
      </w:pPr>
      <w:r w:rsidRPr="00E436EE">
        <w:rPr>
          <w:szCs w:val="22"/>
        </w:rPr>
        <w:t>OECD (2011) Screening Information Data Set (SIDS)</w:t>
      </w:r>
      <w:r w:rsidR="008356BC">
        <w:rPr>
          <w:szCs w:val="22"/>
        </w:rPr>
        <w:t>Initial</w:t>
      </w:r>
      <w:r w:rsidRPr="00E436EE">
        <w:rPr>
          <w:szCs w:val="22"/>
        </w:rPr>
        <w:t xml:space="preserve"> </w:t>
      </w:r>
      <w:r w:rsidR="008356BC">
        <w:rPr>
          <w:szCs w:val="22"/>
        </w:rPr>
        <w:t>A</w:t>
      </w:r>
      <w:r w:rsidRPr="00E436EE">
        <w:rPr>
          <w:szCs w:val="22"/>
        </w:rPr>
        <w:t xml:space="preserve">ssessment </w:t>
      </w:r>
      <w:r w:rsidR="008356BC">
        <w:rPr>
          <w:szCs w:val="22"/>
        </w:rPr>
        <w:t>R</w:t>
      </w:r>
      <w:r w:rsidRPr="00E436EE">
        <w:rPr>
          <w:szCs w:val="22"/>
        </w:rPr>
        <w:t xml:space="preserve">eport (SIAR) for 2-Pentanone, 4-methyl- (108-10-1). Revised in November 2009. Accessed September, 2013 at: </w:t>
      </w:r>
      <w:hyperlink r:id="rId23" w:history="1">
        <w:r w:rsidRPr="00E436EE">
          <w:rPr>
            <w:rStyle w:val="Hyperlink"/>
            <w:szCs w:val="22"/>
          </w:rPr>
          <w:t>http://webnet.oecd.org/HPV/UI/SIDS_Details.aspx?key=053ed0d1-84b7-41ca-915f-2e009c49afe1&amp;idx=0</w:t>
        </w:r>
      </w:hyperlink>
    </w:p>
    <w:p w14:paraId="0C1C8286" w14:textId="77777777" w:rsidR="009318D6" w:rsidRPr="00E436EE" w:rsidRDefault="00EF21B2" w:rsidP="009318D6">
      <w:pPr>
        <w:pStyle w:val="OWSReferencelist"/>
        <w:rPr>
          <w:szCs w:val="22"/>
        </w:rPr>
      </w:pPr>
      <w:r w:rsidRPr="00E436EE">
        <w:rPr>
          <w:szCs w:val="22"/>
        </w:rPr>
        <w:t xml:space="preserve">REACH (2013) </w:t>
      </w:r>
      <w:r w:rsidR="008356BC" w:rsidRPr="008356BC">
        <w:rPr>
          <w:szCs w:val="22"/>
        </w:rPr>
        <w:t>Registration, Evaluation, Authorisation and Restriction of Chemicals (REACH)</w:t>
      </w:r>
      <w:r w:rsidR="008356BC">
        <w:rPr>
          <w:szCs w:val="22"/>
        </w:rPr>
        <w:t xml:space="preserve"> d</w:t>
      </w:r>
      <w:r w:rsidRPr="00E436EE">
        <w:rPr>
          <w:szCs w:val="22"/>
        </w:rPr>
        <w:t>ossier</w:t>
      </w:r>
      <w:r w:rsidR="00EC2D45" w:rsidRPr="00E436EE">
        <w:rPr>
          <w:szCs w:val="22"/>
        </w:rPr>
        <w:t xml:space="preserve"> for </w:t>
      </w:r>
      <w:r w:rsidRPr="00E436EE">
        <w:rPr>
          <w:szCs w:val="22"/>
        </w:rPr>
        <w:t>2-Pentanone, 4-methyl- (</w:t>
      </w:r>
      <w:r w:rsidR="00EC2D45" w:rsidRPr="00E436EE">
        <w:rPr>
          <w:szCs w:val="22"/>
        </w:rPr>
        <w:t xml:space="preserve">CAS No: </w:t>
      </w:r>
      <w:r w:rsidRPr="00E436EE">
        <w:rPr>
          <w:szCs w:val="22"/>
        </w:rPr>
        <w:t>108-10-1</w:t>
      </w:r>
      <w:r w:rsidR="00EC2D45" w:rsidRPr="00E436EE">
        <w:rPr>
          <w:szCs w:val="22"/>
        </w:rPr>
        <w:t>)</w:t>
      </w:r>
      <w:r w:rsidRPr="00E436EE">
        <w:rPr>
          <w:szCs w:val="22"/>
        </w:rPr>
        <w:t>.</w:t>
      </w:r>
      <w:r w:rsidR="003922B6" w:rsidRPr="003922B6">
        <w:t xml:space="preserve"> </w:t>
      </w:r>
      <w:r w:rsidR="003922B6">
        <w:t>European Union.</w:t>
      </w:r>
      <w:r w:rsidRPr="00E436EE">
        <w:rPr>
          <w:szCs w:val="22"/>
        </w:rPr>
        <w:t xml:space="preserve"> Accessed September</w:t>
      </w:r>
      <w:r w:rsidR="003922B6">
        <w:rPr>
          <w:szCs w:val="22"/>
        </w:rPr>
        <w:t> </w:t>
      </w:r>
      <w:r w:rsidRPr="00E436EE">
        <w:rPr>
          <w:szCs w:val="22"/>
        </w:rPr>
        <w:t xml:space="preserve">2013 at: </w:t>
      </w:r>
      <w:hyperlink r:id="rId24" w:history="1">
        <w:r w:rsidRPr="00E436EE">
          <w:rPr>
            <w:rStyle w:val="Hyperlink"/>
            <w:szCs w:val="22"/>
          </w:rPr>
          <w:t>http://echa.europa.eu/web/guest/information-on-chemicals/registered-substances</w:t>
        </w:r>
      </w:hyperlink>
    </w:p>
    <w:p w14:paraId="0C1C8287" w14:textId="106EFD4F" w:rsidR="0057004D" w:rsidRPr="00E436EE" w:rsidRDefault="009B0AA4" w:rsidP="009318D6">
      <w:pPr>
        <w:pStyle w:val="OWSReferencelist"/>
        <w:rPr>
          <w:szCs w:val="22"/>
        </w:rPr>
      </w:pPr>
      <w:r>
        <w:rPr>
          <w:szCs w:val="22"/>
        </w:rPr>
        <w:t>US EPA</w:t>
      </w:r>
      <w:r w:rsidR="00EF21B2" w:rsidRPr="00E436EE">
        <w:rPr>
          <w:szCs w:val="22"/>
        </w:rPr>
        <w:t xml:space="preserve"> (2003) Toxicological review of methyl isobutyl ketone (</w:t>
      </w:r>
      <w:r w:rsidR="000A5211">
        <w:rPr>
          <w:szCs w:val="22"/>
        </w:rPr>
        <w:t>CAS RN</w:t>
      </w:r>
      <w:r w:rsidR="00EF21B2" w:rsidRPr="00E436EE">
        <w:rPr>
          <w:szCs w:val="22"/>
        </w:rPr>
        <w:t xml:space="preserve"> 108-10-1). In support of Summary Information on the Integrated Risk Information System (IRIS) March 2003. U.S. Environmental Protection Agency</w:t>
      </w:r>
      <w:r w:rsidR="008356BC">
        <w:rPr>
          <w:szCs w:val="22"/>
        </w:rPr>
        <w:t xml:space="preserve"> (</w:t>
      </w:r>
      <w:r>
        <w:rPr>
          <w:szCs w:val="22"/>
        </w:rPr>
        <w:t>US EPA</w:t>
      </w:r>
      <w:r w:rsidR="008356BC">
        <w:rPr>
          <w:szCs w:val="22"/>
        </w:rPr>
        <w:t>)</w:t>
      </w:r>
      <w:r w:rsidR="00EF21B2" w:rsidRPr="00E436EE">
        <w:rPr>
          <w:szCs w:val="22"/>
        </w:rPr>
        <w:t>, Bathington DC.</w:t>
      </w:r>
    </w:p>
    <w:p w14:paraId="0C1C8288" w14:textId="77777777" w:rsidR="009318D6" w:rsidRPr="00D3353F" w:rsidRDefault="00EF21B2" w:rsidP="00A649E1">
      <w:pPr>
        <w:pStyle w:val="OWSDHeading1"/>
        <w:rPr>
          <w:rFonts w:cs="Calibri"/>
          <w:szCs w:val="18"/>
        </w:rPr>
      </w:pPr>
      <w:bookmarkStart w:id="66" w:name="_Toc467156311"/>
      <w:r w:rsidRPr="00D3353F">
        <w:t>Pentanedial</w:t>
      </w:r>
      <w:bookmarkEnd w:id="66"/>
    </w:p>
    <w:tbl>
      <w:tblPr>
        <w:tblStyle w:val="TableGrid"/>
        <w:tblW w:w="5000" w:type="pct"/>
        <w:tblLook w:val="04A0" w:firstRow="1" w:lastRow="0" w:firstColumn="1" w:lastColumn="0" w:noHBand="0" w:noVBand="1"/>
      </w:tblPr>
      <w:tblGrid>
        <w:gridCol w:w="2187"/>
        <w:gridCol w:w="6874"/>
      </w:tblGrid>
      <w:tr w:rsidR="00EF21B2" w:rsidRPr="00D3353F" w14:paraId="0C1C828B" w14:textId="77777777" w:rsidTr="00FC6DBA">
        <w:trPr>
          <w:tblHeader/>
        </w:trPr>
        <w:tc>
          <w:tcPr>
            <w:tcW w:w="1207" w:type="pct"/>
            <w:shd w:val="clear" w:color="auto" w:fill="C6D9F1" w:themeFill="text2" w:themeFillTint="33"/>
            <w:hideMark/>
          </w:tcPr>
          <w:p w14:paraId="0C1C8289" w14:textId="32C07303" w:rsidR="00EF21B2" w:rsidRPr="00D3353F" w:rsidRDefault="000A5211" w:rsidP="00E541A6">
            <w:pPr>
              <w:pStyle w:val="OWSTableheading"/>
            </w:pPr>
            <w:r>
              <w:t>CAS RN</w:t>
            </w:r>
          </w:p>
        </w:tc>
        <w:tc>
          <w:tcPr>
            <w:tcW w:w="3793" w:type="pct"/>
            <w:shd w:val="clear" w:color="auto" w:fill="C6D9F1" w:themeFill="text2" w:themeFillTint="33"/>
            <w:hideMark/>
          </w:tcPr>
          <w:p w14:paraId="0C1C828A" w14:textId="77777777" w:rsidR="00EF21B2" w:rsidRPr="00D3353F" w:rsidRDefault="00EF21B2" w:rsidP="00E541A6">
            <w:pPr>
              <w:pStyle w:val="OWSTableheading"/>
            </w:pPr>
            <w:r w:rsidRPr="00D3353F">
              <w:t>CAS Name</w:t>
            </w:r>
          </w:p>
        </w:tc>
      </w:tr>
      <w:tr w:rsidR="00EF21B2" w:rsidRPr="00D3353F" w14:paraId="0C1C828E" w14:textId="77777777" w:rsidTr="00FC6DBA">
        <w:tc>
          <w:tcPr>
            <w:tcW w:w="1207" w:type="pct"/>
          </w:tcPr>
          <w:p w14:paraId="0C1C828C" w14:textId="77777777" w:rsidR="00EF21B2" w:rsidRPr="00D3353F" w:rsidRDefault="00EF21B2" w:rsidP="00560287">
            <w:pPr>
              <w:pStyle w:val="OWSTabletext"/>
            </w:pPr>
            <w:r w:rsidRPr="00D3353F">
              <w:t>111-30-8</w:t>
            </w:r>
          </w:p>
        </w:tc>
        <w:tc>
          <w:tcPr>
            <w:tcW w:w="3793" w:type="pct"/>
          </w:tcPr>
          <w:p w14:paraId="0C1C828D" w14:textId="77777777" w:rsidR="00EF21B2" w:rsidRPr="00D3353F" w:rsidRDefault="00EF21B2" w:rsidP="00560287">
            <w:pPr>
              <w:pStyle w:val="OWSTabletext"/>
            </w:pPr>
            <w:r w:rsidRPr="00D3353F">
              <w:t>Pentanedial</w:t>
            </w:r>
          </w:p>
        </w:tc>
      </w:tr>
    </w:tbl>
    <w:p w14:paraId="0C1C828F" w14:textId="77777777" w:rsidR="00EF21B2" w:rsidRPr="00D3353F" w:rsidRDefault="00EF21B2" w:rsidP="00EF21B2">
      <w:pPr>
        <w:pStyle w:val="Body"/>
      </w:pPr>
    </w:p>
    <w:p w14:paraId="0C1C8290" w14:textId="77777777" w:rsidR="00D0391B" w:rsidRPr="00D3353F" w:rsidRDefault="00EF21B2" w:rsidP="00EF21B2">
      <w:pPr>
        <w:pStyle w:val="OWSNormal11pt"/>
      </w:pPr>
      <w:r w:rsidRPr="00D3353F">
        <w:t>Some of the data provided to NICNAS and used in the risk assessment for this chemical were confidential business information (CBI).</w:t>
      </w:r>
    </w:p>
    <w:p w14:paraId="0C1C8291" w14:textId="77777777" w:rsidR="009318D6" w:rsidRPr="00D3353F" w:rsidRDefault="00EF21B2" w:rsidP="00CF5FA5">
      <w:pPr>
        <w:pStyle w:val="OWSDHeading2"/>
      </w:pPr>
      <w:r w:rsidRPr="00D3353F">
        <w:t>Chemical use and concentration</w:t>
      </w:r>
    </w:p>
    <w:p w14:paraId="0C1C8292" w14:textId="215759C4" w:rsidR="00D0391B" w:rsidRPr="00D3353F" w:rsidRDefault="00EF21B2" w:rsidP="00EF21B2">
      <w:pPr>
        <w:pStyle w:val="OWSNormal11pt"/>
      </w:pPr>
      <w:r w:rsidRPr="00D3353F">
        <w:t>The document from here on refers to pentanedial (</w:t>
      </w:r>
      <w:r w:rsidR="000A5211">
        <w:t>CAS RN</w:t>
      </w:r>
      <w:r w:rsidRPr="00D3353F">
        <w:t xml:space="preserve"> 111-30-8) as ‘glutaraldehyde’, one of the synonyms of the chemical.</w:t>
      </w:r>
    </w:p>
    <w:p w14:paraId="0C1C8293" w14:textId="77777777" w:rsidR="00EF21B2" w:rsidRPr="00D3353F" w:rsidRDefault="00EF21B2" w:rsidP="00EF21B2">
      <w:pPr>
        <w:pStyle w:val="OWSNormal11pt"/>
      </w:pPr>
      <w:r w:rsidRPr="00D3353F">
        <w:t>Glutaraldehyde is used as a component of a drilling fluid formulation for coal seam gas extraction. Its function within this fluid is confidential business information (CBI).</w:t>
      </w:r>
    </w:p>
    <w:p w14:paraId="0C1C8294" w14:textId="63FCA985" w:rsidR="00EF21B2" w:rsidRPr="00D3353F" w:rsidRDefault="00EF21B2" w:rsidP="00556C7F">
      <w:pPr>
        <w:pStyle w:val="OWSNormal11pt"/>
      </w:pPr>
      <w:r w:rsidRPr="00D3353F">
        <w:t>Prior to incorporation into the final drilling fluid, the chemical as reported in the coal seam gas industry survey (</w:t>
      </w:r>
      <w:r w:rsidR="001B7801">
        <w:t>NICNAS </w:t>
      </w:r>
      <w:r w:rsidR="00D0787B">
        <w:t>2017</w:t>
      </w:r>
      <w:r w:rsidR="00FD1664">
        <w:t>b</w:t>
      </w:r>
      <w:r w:rsidRPr="00D3353F">
        <w:t>) is transported, stored and handled as a liquid at a concentration of 300 g/L (30%). After incorporation, it is present in drilling fluid at a CBI concentration.</w:t>
      </w:r>
    </w:p>
    <w:p w14:paraId="0C1C8295" w14:textId="77777777" w:rsidR="009318D6" w:rsidRPr="00D3353F" w:rsidRDefault="00EF21B2" w:rsidP="00CF5FA5">
      <w:pPr>
        <w:pStyle w:val="OWSDHeading2"/>
      </w:pPr>
      <w:r w:rsidRPr="00D3353F">
        <w:t>Critical health effects</w:t>
      </w:r>
    </w:p>
    <w:p w14:paraId="0C1C8296" w14:textId="7A434A7A" w:rsidR="00EF21B2"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00556C7F" w:rsidRPr="00D3353F">
        <w:t>).</w:t>
      </w:r>
    </w:p>
    <w:p w14:paraId="0C1C8297" w14:textId="77777777" w:rsidR="00EF21B2" w:rsidRPr="00D3353F" w:rsidRDefault="00EF21B2" w:rsidP="00EF21B2">
      <w:pPr>
        <w:pStyle w:val="OWSNormal11pt"/>
      </w:pPr>
      <w:r w:rsidRPr="00D3353F">
        <w:t xml:space="preserve">The information on health hazards was obtained from the Organisation for Economic Cooperation and Development (OECD 1995); </w:t>
      </w:r>
      <w:r w:rsidRPr="00D3353F">
        <w:rPr>
          <w:rFonts w:eastAsia="Times New Roman"/>
        </w:rPr>
        <w:t>Registration, Evaluation, Authorisation and Restriction of Chemicals</w:t>
      </w:r>
      <w:r w:rsidRPr="00D3353F">
        <w:t xml:space="preserve"> dossiers on glutaraldehyde (REACH</w:t>
      </w:r>
      <w:r w:rsidR="00F8581F" w:rsidRPr="00D3353F">
        <w:t xml:space="preserve"> 2013) and</w:t>
      </w:r>
      <w:r w:rsidR="00816D9D">
        <w:t xml:space="preserve"> the </w:t>
      </w:r>
      <w:r w:rsidR="00816D9D" w:rsidRPr="00816D9D">
        <w:t>National Industrial Chemicals Not</w:t>
      </w:r>
      <w:r w:rsidR="00816D9D">
        <w:t>ification and Assessment Scheme (</w:t>
      </w:r>
      <w:r w:rsidR="00F8581F" w:rsidRPr="00D3353F">
        <w:t>NICNAS</w:t>
      </w:r>
      <w:r w:rsidR="00816D9D">
        <w:t> </w:t>
      </w:r>
      <w:r w:rsidRPr="00D3353F">
        <w:t>1994). The critical adverse health effects from the NICNAS hazard assessment are summarised below.</w:t>
      </w:r>
    </w:p>
    <w:p w14:paraId="0C1C8298" w14:textId="77777777" w:rsidR="00D0391B" w:rsidRPr="00D3353F" w:rsidRDefault="00EF21B2" w:rsidP="00EF21B2">
      <w:pPr>
        <w:pStyle w:val="OWSNormal11pt"/>
      </w:pPr>
      <w:r w:rsidRPr="00D3353F">
        <w:t xml:space="preserve">Glutaraldehyde has high acute oral and inhalation toxicity and low to moderate acute dermal toxicity. Based on human and animal data, it is corrosive, the vapours are irritating to the respiratory tract, and it has skin and respiratory sensitisation potential. Glutaraldehyde has high repeat dose oral and inhalation toxicity, with an oral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of 4 mg/kg bw/day based on changes in liver and kidney weights and clinical chemistry parameters. Glutaraldehyde is not genotoxic or carcinogenic. It did not have any adverse effects on the reproductive system of adult rats or on the development of foetuses.</w:t>
      </w:r>
    </w:p>
    <w:p w14:paraId="0C1C8299" w14:textId="77777777" w:rsidR="00EF21B2" w:rsidRPr="00D3353F" w:rsidRDefault="00EF21B2" w:rsidP="00EF21B2">
      <w:pPr>
        <w:pStyle w:val="OWSNormal11pt"/>
        <w:rPr>
          <w:rFonts w:eastAsia="Times New Roman"/>
        </w:rPr>
      </w:pPr>
      <w:r w:rsidRPr="00D3353F">
        <w:rPr>
          <w:rFonts w:eastAsia="Times New Roman"/>
        </w:rPr>
        <w:t>The critical adverse health effects of glutaraldehyde are corrosivity, skin and respiratory tract sensitisation and acute and repeat dose oral and inhalation toxicity.</w:t>
      </w:r>
    </w:p>
    <w:p w14:paraId="0C1C829A" w14:textId="77777777" w:rsidR="00EF21B2" w:rsidRPr="00D3353F" w:rsidRDefault="00EF21B2" w:rsidP="00CF5FA5">
      <w:pPr>
        <w:pStyle w:val="OWSDHeading2"/>
      </w:pPr>
      <w:r w:rsidRPr="00D3353F">
        <w:t>Human exposure assessment</w:t>
      </w:r>
    </w:p>
    <w:p w14:paraId="0C1C829B" w14:textId="77777777" w:rsidR="009318D6" w:rsidRPr="00D3353F" w:rsidRDefault="00EF21B2" w:rsidP="00CF5FA5">
      <w:pPr>
        <w:pStyle w:val="OWSDHeading3"/>
      </w:pPr>
      <w:r w:rsidRPr="00D3353F">
        <w:t>Worker exposure</w:t>
      </w:r>
    </w:p>
    <w:p w14:paraId="0C1C829C" w14:textId="77777777" w:rsidR="00D0391B" w:rsidRPr="00D3353F" w:rsidRDefault="00EF21B2" w:rsidP="00EF21B2">
      <w:pPr>
        <w:pStyle w:val="OWSNormal11pt"/>
      </w:pPr>
      <w:r w:rsidRPr="00D3353F">
        <w:t xml:space="preserve">Exposure of workers to glutaraldehyde is possible via inadvertent spills and leaks, especially during any required manual handling, </w:t>
      </w:r>
      <w:r w:rsidR="000201F9">
        <w:t>and / or</w:t>
      </w:r>
      <w:r w:rsidRPr="00D3353F">
        <w:t xml:space="preserve"> emissions of the volatilised glutaraldehyde or its aerosols during operations.</w:t>
      </w:r>
    </w:p>
    <w:p w14:paraId="0C1C829D"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29E"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of </w:t>
      </w:r>
      <w:r w:rsidR="00492D10">
        <w:t>mixing / blending</w:t>
      </w:r>
      <w:r w:rsidR="007F64A1" w:rsidRPr="00D3353F">
        <w:t xml:space="preserve"> </w:t>
      </w:r>
      <w:r w:rsidRPr="00D3353F">
        <w:t>plus cleaning and maintenance activities.</w:t>
      </w:r>
    </w:p>
    <w:p w14:paraId="0C1C829F" w14:textId="7C042FAA" w:rsidR="00EF21B2" w:rsidRPr="00D3353F" w:rsidRDefault="00EF21B2" w:rsidP="00EF21B2">
      <w:pPr>
        <w:pStyle w:val="OWSNormal11pt"/>
      </w:pPr>
      <w:r w:rsidRPr="00D3353F">
        <w:t>The total internal human dose (</w:t>
      </w:r>
      <w:r w:rsidR="00176286">
        <w:fldChar w:fldCharType="begin"/>
      </w:r>
      <w:r w:rsidR="00176286">
        <w:instrText xml:space="preserve"> REF _Ref411941400 \h  \* MERGEFORMAT </w:instrText>
      </w:r>
      <w:r w:rsidR="00176286">
        <w:fldChar w:fldCharType="separate"/>
      </w:r>
      <w:r w:rsidR="00563149" w:rsidRPr="00D3353F">
        <w:t>Table D.</w:t>
      </w:r>
      <w:r w:rsidR="00563149">
        <w:rPr>
          <w:noProof/>
        </w:rPr>
        <w:t>33</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summary human health risk assessment report for coal seam gas chemicals (</w:t>
      </w:r>
      <w:r w:rsidR="001B7801">
        <w:t>NICNAS </w:t>
      </w:r>
      <w:r w:rsidR="00D0787B">
        <w:t>2017</w:t>
      </w:r>
      <w:r w:rsidR="00FD1664">
        <w:t>a</w:t>
      </w:r>
      <w:r w:rsidRPr="00D3353F">
        <w:t>).</w:t>
      </w:r>
    </w:p>
    <w:p w14:paraId="0C1C82A0" w14:textId="77777777" w:rsidR="00EF21B2" w:rsidRPr="00D3353F" w:rsidRDefault="00EF21B2" w:rsidP="00371081">
      <w:pPr>
        <w:pStyle w:val="OWStablecaption"/>
      </w:pPr>
      <w:bookmarkStart w:id="67" w:name="_Ref41194140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33</w:t>
      </w:r>
      <w:r w:rsidR="005A78AD" w:rsidRPr="00D3353F">
        <w:fldChar w:fldCharType="end"/>
      </w:r>
      <w:bookmarkEnd w:id="67"/>
      <w:r w:rsidRPr="00D3353F">
        <w:t xml:space="preserve"> Internal doses resulting from glutaraldehyde exposures associated with drilling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82A8" w14:textId="77777777" w:rsidTr="00560287">
        <w:trPr>
          <w:tblHeader/>
        </w:trPr>
        <w:tc>
          <w:tcPr>
            <w:tcW w:w="2328" w:type="pct"/>
            <w:shd w:val="clear" w:color="auto" w:fill="C6D9F1" w:themeFill="text2" w:themeFillTint="33"/>
          </w:tcPr>
          <w:p w14:paraId="0C1C82A1" w14:textId="77777777" w:rsidR="00EF21B2"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2A2" w14:textId="77777777" w:rsidR="00EF21B2" w:rsidRPr="00D3353F" w:rsidRDefault="00EF21B2" w:rsidP="00E541A6">
            <w:pPr>
              <w:pStyle w:val="OWSTableheading"/>
            </w:pPr>
            <w:r w:rsidRPr="00D3353F">
              <w:t>E</w:t>
            </w:r>
            <w:r w:rsidRPr="00D3353F">
              <w:rPr>
                <w:vertAlign w:val="subscript"/>
              </w:rPr>
              <w:t>derm</w:t>
            </w:r>
          </w:p>
          <w:p w14:paraId="0C1C82A3"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2A4" w14:textId="77777777" w:rsidR="00EF21B2" w:rsidRPr="00D3353F" w:rsidRDefault="00EF21B2" w:rsidP="00E541A6">
            <w:pPr>
              <w:pStyle w:val="OWSTableheading"/>
            </w:pPr>
            <w:r w:rsidRPr="00D3353F">
              <w:t>E</w:t>
            </w:r>
            <w:r w:rsidRPr="00D3353F">
              <w:rPr>
                <w:vertAlign w:val="subscript"/>
              </w:rPr>
              <w:t>inh</w:t>
            </w:r>
          </w:p>
          <w:p w14:paraId="0C1C82A5"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2A6" w14:textId="77777777" w:rsidR="00EF21B2" w:rsidRPr="00D3353F" w:rsidRDefault="00EF21B2" w:rsidP="00E541A6">
            <w:pPr>
              <w:pStyle w:val="OWSTableheading"/>
            </w:pPr>
            <w:r w:rsidRPr="00D3353F">
              <w:t>E</w:t>
            </w:r>
            <w:r w:rsidRPr="00D3353F">
              <w:rPr>
                <w:vertAlign w:val="subscript"/>
              </w:rPr>
              <w:t>total</w:t>
            </w:r>
          </w:p>
          <w:p w14:paraId="0C1C82A7" w14:textId="77777777" w:rsidR="00EF21B2" w:rsidRPr="00D3353F" w:rsidRDefault="00EF21B2" w:rsidP="00E541A6">
            <w:pPr>
              <w:pStyle w:val="OWSTableheading"/>
            </w:pPr>
            <w:r w:rsidRPr="00D3353F">
              <w:t>(mg/kg bw/day)</w:t>
            </w:r>
          </w:p>
        </w:tc>
      </w:tr>
      <w:tr w:rsidR="00EF21B2" w:rsidRPr="00D3353F" w14:paraId="0C1C82AD" w14:textId="77777777" w:rsidTr="00560287">
        <w:tc>
          <w:tcPr>
            <w:tcW w:w="2328" w:type="pct"/>
          </w:tcPr>
          <w:p w14:paraId="0C1C82A9" w14:textId="77777777" w:rsidR="00EF21B2" w:rsidRPr="00D3353F" w:rsidRDefault="00EF21B2" w:rsidP="00560287">
            <w:pPr>
              <w:pStyle w:val="OWSTabletext"/>
            </w:pPr>
            <w:r w:rsidRPr="00D3353F">
              <w:t>Transport and storage</w:t>
            </w:r>
          </w:p>
        </w:tc>
        <w:tc>
          <w:tcPr>
            <w:tcW w:w="890" w:type="pct"/>
          </w:tcPr>
          <w:p w14:paraId="0C1C82AA" w14:textId="77777777" w:rsidR="00EF21B2" w:rsidRPr="00D3353F" w:rsidRDefault="00EF21B2" w:rsidP="00560287">
            <w:pPr>
              <w:pStyle w:val="OWSTabletext"/>
            </w:pPr>
            <w:r w:rsidRPr="00D3353F">
              <w:t>Negligible*</w:t>
            </w:r>
          </w:p>
        </w:tc>
        <w:tc>
          <w:tcPr>
            <w:tcW w:w="891" w:type="pct"/>
          </w:tcPr>
          <w:p w14:paraId="0C1C82AB" w14:textId="77777777" w:rsidR="00EF21B2" w:rsidRPr="00D3353F" w:rsidRDefault="00EF21B2" w:rsidP="00560287">
            <w:pPr>
              <w:pStyle w:val="OWSTabletext"/>
            </w:pPr>
            <w:r w:rsidRPr="00D3353F">
              <w:t>Negligible*</w:t>
            </w:r>
          </w:p>
        </w:tc>
        <w:tc>
          <w:tcPr>
            <w:tcW w:w="891" w:type="pct"/>
          </w:tcPr>
          <w:p w14:paraId="0C1C82AC" w14:textId="77777777" w:rsidR="00EF21B2" w:rsidRPr="00D3353F" w:rsidRDefault="00EF21B2" w:rsidP="00560287">
            <w:pPr>
              <w:pStyle w:val="OWSTabletext"/>
            </w:pPr>
            <w:r w:rsidRPr="00D3353F">
              <w:t>Negligible*</w:t>
            </w:r>
          </w:p>
        </w:tc>
      </w:tr>
      <w:tr w:rsidR="00EF21B2" w:rsidRPr="00D3353F" w14:paraId="0C1C82B2" w14:textId="77777777" w:rsidTr="00560287">
        <w:tc>
          <w:tcPr>
            <w:tcW w:w="2328" w:type="pct"/>
          </w:tcPr>
          <w:p w14:paraId="0C1C82AE"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w:t>
            </w:r>
          </w:p>
        </w:tc>
        <w:tc>
          <w:tcPr>
            <w:tcW w:w="890" w:type="pct"/>
          </w:tcPr>
          <w:p w14:paraId="0C1C82AF" w14:textId="77777777" w:rsidR="00EF21B2" w:rsidRPr="00D3353F" w:rsidRDefault="00EF21B2" w:rsidP="00560287">
            <w:pPr>
              <w:pStyle w:val="OWSTabletext"/>
            </w:pPr>
            <w:r w:rsidRPr="00D3353F">
              <w:t>0.018</w:t>
            </w:r>
          </w:p>
        </w:tc>
        <w:tc>
          <w:tcPr>
            <w:tcW w:w="891" w:type="pct"/>
          </w:tcPr>
          <w:p w14:paraId="0C1C82B0" w14:textId="77777777" w:rsidR="00EF21B2" w:rsidRPr="00D3353F" w:rsidRDefault="00EF21B2" w:rsidP="00560287">
            <w:pPr>
              <w:pStyle w:val="OWSTabletext"/>
            </w:pPr>
            <w:r w:rsidRPr="00D3353F">
              <w:t>0.016</w:t>
            </w:r>
          </w:p>
        </w:tc>
        <w:tc>
          <w:tcPr>
            <w:tcW w:w="891" w:type="pct"/>
          </w:tcPr>
          <w:p w14:paraId="0C1C82B1" w14:textId="77777777" w:rsidR="00EF21B2" w:rsidRPr="00D3353F" w:rsidRDefault="00EF21B2" w:rsidP="00560287">
            <w:pPr>
              <w:pStyle w:val="OWSTabletext"/>
            </w:pPr>
            <w:r w:rsidRPr="00D3353F">
              <w:t>0.034</w:t>
            </w:r>
          </w:p>
        </w:tc>
      </w:tr>
      <w:tr w:rsidR="00EF21B2" w:rsidRPr="00D3353F" w14:paraId="0C1C82B7" w14:textId="77777777" w:rsidTr="00560287">
        <w:tc>
          <w:tcPr>
            <w:tcW w:w="2328" w:type="pct"/>
          </w:tcPr>
          <w:p w14:paraId="0C1C82B3" w14:textId="77777777" w:rsidR="00EF21B2" w:rsidRPr="00D3353F" w:rsidRDefault="00EF21B2" w:rsidP="00560287">
            <w:pPr>
              <w:pStyle w:val="OWSTabletext"/>
            </w:pPr>
            <w:r w:rsidRPr="00D3353F">
              <w:t>Injection of drilling chemicals</w:t>
            </w:r>
          </w:p>
        </w:tc>
        <w:tc>
          <w:tcPr>
            <w:tcW w:w="890" w:type="pct"/>
          </w:tcPr>
          <w:p w14:paraId="0C1C82B4" w14:textId="77777777" w:rsidR="00EF21B2" w:rsidRPr="00D3353F" w:rsidRDefault="00EF21B2" w:rsidP="00560287">
            <w:pPr>
              <w:pStyle w:val="OWSTabletext"/>
            </w:pPr>
            <w:r w:rsidRPr="00D3353F">
              <w:t>Negligible*</w:t>
            </w:r>
          </w:p>
        </w:tc>
        <w:tc>
          <w:tcPr>
            <w:tcW w:w="891" w:type="pct"/>
          </w:tcPr>
          <w:p w14:paraId="0C1C82B5" w14:textId="77777777" w:rsidR="00EF21B2" w:rsidRPr="00D3353F" w:rsidRDefault="00EF21B2" w:rsidP="00560287">
            <w:pPr>
              <w:pStyle w:val="OWSTabletext"/>
            </w:pPr>
            <w:r w:rsidRPr="00D3353F">
              <w:t>Negligible*</w:t>
            </w:r>
          </w:p>
        </w:tc>
        <w:tc>
          <w:tcPr>
            <w:tcW w:w="891" w:type="pct"/>
          </w:tcPr>
          <w:p w14:paraId="0C1C82B6" w14:textId="77777777" w:rsidR="00EF21B2" w:rsidRPr="00D3353F" w:rsidRDefault="00EF21B2" w:rsidP="00560287">
            <w:pPr>
              <w:pStyle w:val="OWSTabletext"/>
            </w:pPr>
            <w:r w:rsidRPr="00D3353F">
              <w:t>Negligible*</w:t>
            </w:r>
          </w:p>
        </w:tc>
      </w:tr>
      <w:tr w:rsidR="00EF21B2" w:rsidRPr="00D3353F" w14:paraId="0C1C82BC" w14:textId="77777777" w:rsidTr="00560287">
        <w:tc>
          <w:tcPr>
            <w:tcW w:w="2328" w:type="pct"/>
          </w:tcPr>
          <w:p w14:paraId="0C1C82B8" w14:textId="77777777" w:rsidR="00EF21B2" w:rsidRPr="00D3353F" w:rsidRDefault="00EF21B2" w:rsidP="00560287">
            <w:pPr>
              <w:pStyle w:val="OWSTabletext"/>
            </w:pPr>
            <w:r w:rsidRPr="00D3353F">
              <w:t>Cleaning and maintenance (drilling)</w:t>
            </w:r>
          </w:p>
        </w:tc>
        <w:tc>
          <w:tcPr>
            <w:tcW w:w="890" w:type="pct"/>
          </w:tcPr>
          <w:p w14:paraId="0C1C82B9" w14:textId="77777777" w:rsidR="00EF21B2" w:rsidRPr="00D3353F" w:rsidRDefault="00EF21B2" w:rsidP="00560287">
            <w:pPr>
              <w:pStyle w:val="OWSTabletext"/>
            </w:pPr>
            <w:r w:rsidRPr="00D3353F">
              <w:t>n.d.</w:t>
            </w:r>
          </w:p>
        </w:tc>
        <w:tc>
          <w:tcPr>
            <w:tcW w:w="891" w:type="pct"/>
          </w:tcPr>
          <w:p w14:paraId="0C1C82BA" w14:textId="77777777" w:rsidR="00EF21B2" w:rsidRPr="00D3353F" w:rsidRDefault="00EF21B2" w:rsidP="00560287">
            <w:pPr>
              <w:pStyle w:val="OWSTabletext"/>
            </w:pPr>
            <w:r w:rsidRPr="00D3353F">
              <w:t>n.d.</w:t>
            </w:r>
          </w:p>
        </w:tc>
        <w:tc>
          <w:tcPr>
            <w:tcW w:w="891" w:type="pct"/>
          </w:tcPr>
          <w:p w14:paraId="0C1C82BB" w14:textId="77777777" w:rsidR="00EF21B2" w:rsidRPr="00D3353F" w:rsidRDefault="00EF21B2" w:rsidP="00560287">
            <w:pPr>
              <w:pStyle w:val="OWSTabletext"/>
            </w:pPr>
            <w:r w:rsidRPr="00D3353F">
              <w:t>n.d.</w:t>
            </w:r>
          </w:p>
        </w:tc>
      </w:tr>
      <w:tr w:rsidR="00EF21B2" w:rsidRPr="00D3353F" w14:paraId="0C1C82C2" w14:textId="77777777" w:rsidTr="0012459E">
        <w:tc>
          <w:tcPr>
            <w:tcW w:w="2328" w:type="pct"/>
          </w:tcPr>
          <w:p w14:paraId="0C1C82BD" w14:textId="77777777" w:rsidR="00EF21B2" w:rsidRPr="00D3353F" w:rsidRDefault="00EF21B2" w:rsidP="00560287">
            <w:pPr>
              <w:pStyle w:val="OWSTabletext"/>
            </w:pPr>
            <w:r w:rsidRPr="00D3353F">
              <w:rPr>
                <w:b/>
              </w:rPr>
              <w:t>Combined exposure</w:t>
            </w:r>
          </w:p>
          <w:p w14:paraId="0C1C82BE"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890" w:type="pct"/>
            <w:shd w:val="clear" w:color="auto" w:fill="D9D9D9" w:themeFill="background1" w:themeFillShade="D9"/>
          </w:tcPr>
          <w:p w14:paraId="0C1C82BF" w14:textId="77777777" w:rsidR="00EF21B2" w:rsidRPr="00D3353F" w:rsidRDefault="00EF21B2" w:rsidP="00560287">
            <w:pPr>
              <w:pStyle w:val="OWSTabletext"/>
            </w:pPr>
          </w:p>
        </w:tc>
        <w:tc>
          <w:tcPr>
            <w:tcW w:w="891" w:type="pct"/>
            <w:shd w:val="clear" w:color="auto" w:fill="D9D9D9" w:themeFill="background1" w:themeFillShade="D9"/>
          </w:tcPr>
          <w:p w14:paraId="0C1C82C0" w14:textId="77777777" w:rsidR="00EF21B2" w:rsidRPr="00D3353F" w:rsidRDefault="00EF21B2" w:rsidP="00560287">
            <w:pPr>
              <w:pStyle w:val="OWSTabletext"/>
            </w:pPr>
          </w:p>
        </w:tc>
        <w:tc>
          <w:tcPr>
            <w:tcW w:w="891" w:type="pct"/>
          </w:tcPr>
          <w:p w14:paraId="0C1C82C1" w14:textId="77777777" w:rsidR="00EF21B2" w:rsidRPr="00D3353F" w:rsidRDefault="00EF21B2" w:rsidP="00560287">
            <w:pPr>
              <w:pStyle w:val="OWSTabletext"/>
            </w:pPr>
            <w:r w:rsidRPr="00D3353F">
              <w:t>n.d.</w:t>
            </w:r>
          </w:p>
        </w:tc>
      </w:tr>
      <w:tr w:rsidR="00EF21B2" w:rsidRPr="00D3353F" w14:paraId="0C1C82C7" w14:textId="77777777" w:rsidTr="00560287">
        <w:tc>
          <w:tcPr>
            <w:tcW w:w="2328" w:type="pct"/>
          </w:tcPr>
          <w:p w14:paraId="0C1C82C3" w14:textId="77777777" w:rsidR="00EF21B2" w:rsidRPr="00D3353F" w:rsidRDefault="00EF21B2" w:rsidP="00560287">
            <w:pPr>
              <w:pStyle w:val="OWSTabletext"/>
            </w:pPr>
            <w:r w:rsidRPr="00D3353F">
              <w:t>Transport and storage of drilling muds</w:t>
            </w:r>
          </w:p>
        </w:tc>
        <w:tc>
          <w:tcPr>
            <w:tcW w:w="890" w:type="pct"/>
          </w:tcPr>
          <w:p w14:paraId="0C1C82C4" w14:textId="77777777" w:rsidR="00EF21B2" w:rsidRPr="00D3353F" w:rsidRDefault="00EF21B2" w:rsidP="00560287">
            <w:pPr>
              <w:pStyle w:val="OWSTabletext"/>
            </w:pPr>
            <w:r w:rsidRPr="00D3353F">
              <w:t>Negligible*</w:t>
            </w:r>
          </w:p>
        </w:tc>
        <w:tc>
          <w:tcPr>
            <w:tcW w:w="891" w:type="pct"/>
          </w:tcPr>
          <w:p w14:paraId="0C1C82C5" w14:textId="77777777" w:rsidR="00EF21B2" w:rsidRPr="00D3353F" w:rsidRDefault="00EF21B2" w:rsidP="00560287">
            <w:pPr>
              <w:pStyle w:val="OWSTabletext"/>
            </w:pPr>
            <w:r w:rsidRPr="00D3353F">
              <w:t>Negligible*</w:t>
            </w:r>
          </w:p>
        </w:tc>
        <w:tc>
          <w:tcPr>
            <w:tcW w:w="891" w:type="pct"/>
          </w:tcPr>
          <w:p w14:paraId="0C1C82C6" w14:textId="77777777" w:rsidR="00EF21B2" w:rsidRPr="00D3353F" w:rsidRDefault="00EF21B2" w:rsidP="00560287">
            <w:pPr>
              <w:pStyle w:val="OWSTabletext"/>
            </w:pPr>
            <w:r w:rsidRPr="00D3353F">
              <w:t>Negligible*</w:t>
            </w:r>
          </w:p>
        </w:tc>
      </w:tr>
    </w:tbl>
    <w:p w14:paraId="0C1C82C8" w14:textId="362EB5D5"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953DB3"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transport and storage of drilling muds are negligible (</w:t>
      </w:r>
      <w:r w:rsidR="001B7801">
        <w:t>NICNAS </w:t>
      </w:r>
      <w:r w:rsidR="00D0787B">
        <w:t>2017</w:t>
      </w:r>
      <w:r w:rsidR="00FD1664">
        <w:t>a</w:t>
      </w:r>
      <w:r w:rsidRPr="00D3353F">
        <w:t>).</w:t>
      </w:r>
    </w:p>
    <w:p w14:paraId="0C1C82C9" w14:textId="77777777" w:rsidR="009318D6" w:rsidRPr="00D3353F" w:rsidRDefault="00EF21B2" w:rsidP="00CF5FA5">
      <w:pPr>
        <w:pStyle w:val="OWSDHeading3"/>
      </w:pPr>
      <w:r w:rsidRPr="00D3353F">
        <w:t>Public exposure</w:t>
      </w:r>
    </w:p>
    <w:p w14:paraId="0C1C82CA"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82CB" w14:textId="77777777" w:rsidR="00D0391B" w:rsidRPr="00D3353F" w:rsidRDefault="00EF21B2" w:rsidP="00EF21B2">
      <w:pPr>
        <w:pStyle w:val="OWSNormal11pt"/>
      </w:pPr>
      <w:r w:rsidRPr="00D3353F">
        <w:t>Consequently, for public health risk characterisation, exposures to the chemical from coal seam gas drilling operations via oral, dermal and inhalational routes are considered.</w:t>
      </w:r>
    </w:p>
    <w:p w14:paraId="0C1C82CC" w14:textId="77777777" w:rsidR="00EF21B2" w:rsidRPr="00D3353F" w:rsidRDefault="00EF21B2" w:rsidP="00EF21B2">
      <w:pPr>
        <w:pStyle w:val="OWSpre-listtext"/>
      </w:pPr>
      <w:r w:rsidRPr="00D3353F">
        <w:t>The following scenarios for environmental contamination and public exposures are considered:</w:t>
      </w:r>
    </w:p>
    <w:p w14:paraId="0C1C82CD" w14:textId="77777777" w:rsidR="009318D6" w:rsidRPr="00D3353F" w:rsidRDefault="00CD3D95" w:rsidP="00350823">
      <w:pPr>
        <w:pStyle w:val="OWSbulletL1"/>
      </w:pPr>
      <w:r w:rsidRPr="00D3353F">
        <w:t>a bulk spill during transport and run</w:t>
      </w:r>
      <w:r w:rsidRPr="00D3353F">
        <w:noBreakHyphen/>
        <w:t>off to surface water used for drinking, bathing and recreation (swimming)</w:t>
      </w:r>
    </w:p>
    <w:p w14:paraId="0C1C82CE" w14:textId="77777777" w:rsidR="00EF21B2" w:rsidRPr="00D3353F" w:rsidRDefault="00CD3D95" w:rsidP="00350823">
      <w:pPr>
        <w:pStyle w:val="OWSbulletL1"/>
      </w:pPr>
      <w:r w:rsidRPr="00D3353F">
        <w:t xml:space="preserve">emissions </w:t>
      </w:r>
      <w:r w:rsidR="00EF21B2" w:rsidRPr="00D3353F">
        <w:t>of the volatilised glutaraldehyde to ambient air from operations.</w:t>
      </w:r>
    </w:p>
    <w:p w14:paraId="0C1C82CF"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2D0" w14:textId="77777777" w:rsidR="00D0391B"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Exposures of the public to glutaraldehyde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82D1" w14:textId="77777777" w:rsidR="00EF21B2" w:rsidRPr="00D3353F" w:rsidRDefault="00EF21B2" w:rsidP="00E840C0">
      <w:pPr>
        <w:autoSpaceDE/>
        <w:autoSpaceDN/>
      </w:pPr>
      <w:r w:rsidRPr="00D3353F">
        <w:t>Conservative (Tier 1) exposure modelling was used to derive predicted environmental concentrations (PECs) for surface water for the different public exposure scenarios.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_Ref411941427 \h  \* MERGEFORMAT </w:instrText>
      </w:r>
      <w:r w:rsidR="00176286">
        <w:fldChar w:fldCharType="separate"/>
      </w:r>
      <w:r w:rsidR="00563149" w:rsidRPr="00D3353F">
        <w:t>Table D.</w:t>
      </w:r>
      <w:r w:rsidR="00563149">
        <w:rPr>
          <w:noProof/>
        </w:rPr>
        <w:t>34</w:t>
      </w:r>
      <w:r w:rsidR="00176286">
        <w:fldChar w:fldCharType="end"/>
      </w:r>
      <w:r w:rsidRPr="00D3353F">
        <w:t>) and children (</w:t>
      </w:r>
      <w:r w:rsidR="00176286">
        <w:fldChar w:fldCharType="begin"/>
      </w:r>
      <w:r w:rsidR="00176286">
        <w:instrText xml:space="preserve"> REF _Ref412467748 \h  \* MERGEFORMAT </w:instrText>
      </w:r>
      <w:r w:rsidR="00176286">
        <w:fldChar w:fldCharType="separate"/>
      </w:r>
      <w:r w:rsidR="00563149" w:rsidRPr="00D3353F">
        <w:t>Table D.</w:t>
      </w:r>
      <w:r w:rsidR="00563149">
        <w:rPr>
          <w:noProof/>
        </w:rPr>
        <w:t>35</w:t>
      </w:r>
      <w:r w:rsidR="00176286">
        <w:fldChar w:fldCharType="end"/>
      </w:r>
      <w:r w:rsidRPr="00D3353F">
        <w:t>).</w:t>
      </w:r>
    </w:p>
    <w:p w14:paraId="0C1C82D2" w14:textId="2F5455FE"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 coal seam gas chemicals (</w:t>
      </w:r>
      <w:r w:rsidR="001B7801">
        <w:t>NICNAS </w:t>
      </w:r>
      <w:r w:rsidR="00D0787B">
        <w:t>2017</w:t>
      </w:r>
      <w:r w:rsidR="00FD1664">
        <w:t>a</w:t>
      </w:r>
      <w:r w:rsidRPr="00D3353F">
        <w:t>).</w:t>
      </w:r>
    </w:p>
    <w:p w14:paraId="0C1C82D3" w14:textId="77777777" w:rsidR="00EF21B2" w:rsidRPr="00D3353F" w:rsidRDefault="00EF21B2" w:rsidP="00253C73">
      <w:pPr>
        <w:pStyle w:val="OWStablecaption"/>
        <w:outlineLvl w:val="0"/>
      </w:pPr>
      <w:bookmarkStart w:id="68" w:name="_Ref41194142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34</w:t>
      </w:r>
      <w:r w:rsidR="005A78AD" w:rsidRPr="00D3353F">
        <w:fldChar w:fldCharType="end"/>
      </w:r>
      <w:bookmarkEnd w:id="68"/>
      <w:r w:rsidRPr="00D3353F">
        <w:t xml:space="preserve"> Internal doses for ADULTS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2DB" w14:textId="77777777" w:rsidTr="00560287">
        <w:trPr>
          <w:tblHeader/>
        </w:trPr>
        <w:tc>
          <w:tcPr>
            <w:tcW w:w="2676" w:type="pct"/>
            <w:shd w:val="clear" w:color="auto" w:fill="C6D9F1" w:themeFill="text2" w:themeFillTint="33"/>
          </w:tcPr>
          <w:p w14:paraId="0C1C82D4"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2D5" w14:textId="77777777" w:rsidR="00EF21B2" w:rsidRPr="00D3353F" w:rsidRDefault="00EF21B2" w:rsidP="00E541A6">
            <w:pPr>
              <w:pStyle w:val="OWSTableheading"/>
            </w:pPr>
            <w:r w:rsidRPr="00D3353F">
              <w:t>E</w:t>
            </w:r>
            <w:r w:rsidRPr="00D3353F">
              <w:rPr>
                <w:vertAlign w:val="subscript"/>
              </w:rPr>
              <w:t>oral</w:t>
            </w:r>
          </w:p>
          <w:p w14:paraId="0C1C82D6"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2D7" w14:textId="77777777" w:rsidR="00EF21B2" w:rsidRPr="00D3353F" w:rsidRDefault="00EF21B2" w:rsidP="00E541A6">
            <w:pPr>
              <w:pStyle w:val="OWSTableheading"/>
            </w:pPr>
            <w:r w:rsidRPr="00D3353F">
              <w:t>E</w:t>
            </w:r>
            <w:r w:rsidRPr="00D3353F">
              <w:rPr>
                <w:vertAlign w:val="subscript"/>
              </w:rPr>
              <w:t>derm</w:t>
            </w:r>
          </w:p>
          <w:p w14:paraId="0C1C82D8"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2D9" w14:textId="77777777" w:rsidR="00EF21B2" w:rsidRPr="00D3353F" w:rsidRDefault="00EF21B2" w:rsidP="00E541A6">
            <w:pPr>
              <w:pStyle w:val="OWSTableheading"/>
            </w:pPr>
            <w:r w:rsidRPr="00D3353F">
              <w:t>E</w:t>
            </w:r>
            <w:r w:rsidRPr="00D3353F">
              <w:rPr>
                <w:vertAlign w:val="subscript"/>
              </w:rPr>
              <w:t>total</w:t>
            </w:r>
          </w:p>
          <w:p w14:paraId="0C1C82DA" w14:textId="77777777" w:rsidR="00EF21B2" w:rsidRPr="00D3353F" w:rsidRDefault="00EF21B2" w:rsidP="00E541A6">
            <w:pPr>
              <w:pStyle w:val="OWSTableheading"/>
            </w:pPr>
            <w:r w:rsidRPr="00D3353F">
              <w:t>(mg/kg bw/day)</w:t>
            </w:r>
          </w:p>
        </w:tc>
      </w:tr>
      <w:tr w:rsidR="00EF21B2" w:rsidRPr="00D3353F" w14:paraId="0C1C82DD" w14:textId="77777777" w:rsidTr="00560287">
        <w:tc>
          <w:tcPr>
            <w:tcW w:w="5000" w:type="pct"/>
            <w:gridSpan w:val="4"/>
            <w:shd w:val="clear" w:color="auto" w:fill="D9D9D9" w:themeFill="background1" w:themeFillShade="D9"/>
          </w:tcPr>
          <w:p w14:paraId="0C1C82DC" w14:textId="77777777" w:rsidR="00EF21B2" w:rsidRPr="00D3353F" w:rsidRDefault="00EF21B2" w:rsidP="00560287">
            <w:pPr>
              <w:pStyle w:val="OWSTablesub-heading"/>
            </w:pPr>
            <w:r w:rsidRPr="00D3353F">
              <w:t>Accidental bulk spill during transport and surface runoff</w:t>
            </w:r>
          </w:p>
        </w:tc>
      </w:tr>
      <w:tr w:rsidR="00EF21B2" w:rsidRPr="00D3353F" w14:paraId="0C1C82E2" w14:textId="77777777" w:rsidTr="00560287">
        <w:tc>
          <w:tcPr>
            <w:tcW w:w="2676" w:type="pct"/>
          </w:tcPr>
          <w:p w14:paraId="0C1C82DE" w14:textId="77777777" w:rsidR="00EF21B2" w:rsidRPr="00D3353F" w:rsidRDefault="00EF21B2" w:rsidP="00560287">
            <w:pPr>
              <w:pStyle w:val="OWSTabletext"/>
            </w:pPr>
            <w:r w:rsidRPr="00D3353F">
              <w:t>Drinking contaminated surface water</w:t>
            </w:r>
          </w:p>
        </w:tc>
        <w:tc>
          <w:tcPr>
            <w:tcW w:w="775" w:type="pct"/>
          </w:tcPr>
          <w:p w14:paraId="0C1C82DF" w14:textId="77777777" w:rsidR="00EF21B2" w:rsidRPr="00D3353F" w:rsidRDefault="00EF21B2" w:rsidP="00560287">
            <w:pPr>
              <w:pStyle w:val="OWSTabletext"/>
            </w:pPr>
            <w:r w:rsidRPr="00D3353F">
              <w:t>10.0</w:t>
            </w:r>
            <w:r w:rsidR="001A2B11" w:rsidRPr="00D3353F">
              <w:t>17</w:t>
            </w:r>
          </w:p>
        </w:tc>
        <w:tc>
          <w:tcPr>
            <w:tcW w:w="775" w:type="pct"/>
          </w:tcPr>
          <w:p w14:paraId="0C1C82E0" w14:textId="77777777" w:rsidR="00EF21B2" w:rsidRPr="00D3353F" w:rsidRDefault="00EF21B2" w:rsidP="00560287">
            <w:pPr>
              <w:pStyle w:val="OWSTabletext"/>
            </w:pPr>
            <w:r w:rsidRPr="00D3353F">
              <w:t>N/A</w:t>
            </w:r>
          </w:p>
        </w:tc>
        <w:tc>
          <w:tcPr>
            <w:tcW w:w="774" w:type="pct"/>
          </w:tcPr>
          <w:p w14:paraId="0C1C82E1" w14:textId="77777777" w:rsidR="00EF21B2" w:rsidRPr="00D3353F" w:rsidRDefault="00EF21B2" w:rsidP="00560287">
            <w:pPr>
              <w:pStyle w:val="OWSTabletext"/>
            </w:pPr>
            <w:r w:rsidRPr="00D3353F">
              <w:t>10.0</w:t>
            </w:r>
            <w:r w:rsidR="001A2B11" w:rsidRPr="00D3353F">
              <w:t>17</w:t>
            </w:r>
          </w:p>
        </w:tc>
      </w:tr>
      <w:tr w:rsidR="00EF21B2" w:rsidRPr="00D3353F" w14:paraId="0C1C82E7" w14:textId="77777777" w:rsidTr="00560287">
        <w:tc>
          <w:tcPr>
            <w:tcW w:w="2676" w:type="pct"/>
          </w:tcPr>
          <w:p w14:paraId="0C1C82E3" w14:textId="77777777" w:rsidR="00EF21B2" w:rsidRPr="00D3353F" w:rsidRDefault="00EF21B2" w:rsidP="00560287">
            <w:pPr>
              <w:pStyle w:val="OWSTabletext"/>
            </w:pPr>
            <w:r w:rsidRPr="00D3353F">
              <w:t>Bathing in contaminated surface water</w:t>
            </w:r>
          </w:p>
        </w:tc>
        <w:tc>
          <w:tcPr>
            <w:tcW w:w="775" w:type="pct"/>
          </w:tcPr>
          <w:p w14:paraId="0C1C82E4" w14:textId="77777777" w:rsidR="00EF21B2" w:rsidRPr="00D3353F" w:rsidRDefault="00EF21B2" w:rsidP="00560287">
            <w:pPr>
              <w:pStyle w:val="OWSTabletext"/>
            </w:pPr>
            <w:r w:rsidRPr="00D3353F">
              <w:t>Negligible*</w:t>
            </w:r>
          </w:p>
        </w:tc>
        <w:tc>
          <w:tcPr>
            <w:tcW w:w="775" w:type="pct"/>
          </w:tcPr>
          <w:p w14:paraId="0C1C82E5" w14:textId="77777777" w:rsidR="00EF21B2" w:rsidRPr="00D3353F" w:rsidRDefault="001A2B11" w:rsidP="00560287">
            <w:pPr>
              <w:pStyle w:val="OWSTabletext"/>
            </w:pPr>
            <w:r w:rsidRPr="00D3353F">
              <w:t xml:space="preserve"> 5.95 x 10</w:t>
            </w:r>
            <w:r w:rsidRPr="00D3353F">
              <w:rPr>
                <w:vertAlign w:val="superscript"/>
              </w:rPr>
              <w:t>-4</w:t>
            </w:r>
          </w:p>
        </w:tc>
        <w:tc>
          <w:tcPr>
            <w:tcW w:w="774" w:type="pct"/>
          </w:tcPr>
          <w:p w14:paraId="0C1C82E6" w14:textId="77777777" w:rsidR="00EF21B2" w:rsidRPr="00D3353F" w:rsidRDefault="001A2B11" w:rsidP="00560287">
            <w:pPr>
              <w:pStyle w:val="OWSTabletext"/>
            </w:pPr>
            <w:r w:rsidRPr="00D3353F">
              <w:t xml:space="preserve"> 5.95 x 10</w:t>
            </w:r>
            <w:r w:rsidRPr="00D3353F">
              <w:rPr>
                <w:vertAlign w:val="superscript"/>
              </w:rPr>
              <w:t>-4</w:t>
            </w:r>
          </w:p>
        </w:tc>
      </w:tr>
      <w:tr w:rsidR="00EF21B2" w:rsidRPr="00D3353F" w14:paraId="0C1C82EC" w14:textId="77777777" w:rsidTr="00560287">
        <w:tc>
          <w:tcPr>
            <w:tcW w:w="2676" w:type="pct"/>
          </w:tcPr>
          <w:p w14:paraId="0C1C82E8" w14:textId="77777777" w:rsidR="00EF21B2" w:rsidRPr="00D3353F" w:rsidRDefault="00EF21B2" w:rsidP="00560287">
            <w:pPr>
              <w:pStyle w:val="OWSTabletext"/>
            </w:pPr>
            <w:r w:rsidRPr="00D3353F">
              <w:t>Swimming in contaminated surface water</w:t>
            </w:r>
          </w:p>
        </w:tc>
        <w:tc>
          <w:tcPr>
            <w:tcW w:w="775" w:type="pct"/>
          </w:tcPr>
          <w:p w14:paraId="0C1C82E9" w14:textId="77777777" w:rsidR="00EF21B2" w:rsidRPr="00D3353F" w:rsidRDefault="001A2B11" w:rsidP="00560287">
            <w:pPr>
              <w:pStyle w:val="OWSTabletext"/>
            </w:pPr>
            <w:r w:rsidRPr="00D3353F">
              <w:t xml:space="preserve"> 7.43 x 10</w:t>
            </w:r>
            <w:r w:rsidRPr="00D3353F">
              <w:rPr>
                <w:vertAlign w:val="superscript"/>
              </w:rPr>
              <w:t>-4</w:t>
            </w:r>
          </w:p>
        </w:tc>
        <w:tc>
          <w:tcPr>
            <w:tcW w:w="775" w:type="pct"/>
          </w:tcPr>
          <w:p w14:paraId="0C1C82EA" w14:textId="77777777" w:rsidR="00EF21B2" w:rsidRPr="00D3353F" w:rsidRDefault="001A2B11" w:rsidP="00560287">
            <w:pPr>
              <w:pStyle w:val="OWSTabletext"/>
            </w:pPr>
            <w:r w:rsidRPr="00D3353F">
              <w:t xml:space="preserve"> 5.95 x 10</w:t>
            </w:r>
            <w:r w:rsidRPr="00D3353F">
              <w:rPr>
                <w:vertAlign w:val="superscript"/>
              </w:rPr>
              <w:t>-4</w:t>
            </w:r>
          </w:p>
        </w:tc>
        <w:tc>
          <w:tcPr>
            <w:tcW w:w="774" w:type="pct"/>
          </w:tcPr>
          <w:p w14:paraId="0C1C82EB" w14:textId="77777777" w:rsidR="00EF21B2" w:rsidRPr="00D3353F" w:rsidRDefault="001A2B11" w:rsidP="00560287">
            <w:pPr>
              <w:pStyle w:val="OWSTabletext"/>
            </w:pPr>
            <w:r w:rsidRPr="00D3353F">
              <w:t xml:space="preserve"> 1.34 x 10</w:t>
            </w:r>
            <w:r w:rsidRPr="00D3353F">
              <w:rPr>
                <w:vertAlign w:val="superscript"/>
              </w:rPr>
              <w:t>-3</w:t>
            </w:r>
          </w:p>
        </w:tc>
      </w:tr>
      <w:tr w:rsidR="00EF21B2" w:rsidRPr="00D3353F" w14:paraId="0C1C82F2" w14:textId="77777777" w:rsidTr="00560287">
        <w:tc>
          <w:tcPr>
            <w:tcW w:w="2676" w:type="pct"/>
          </w:tcPr>
          <w:p w14:paraId="0C1C82ED" w14:textId="77777777" w:rsidR="00EF21B2" w:rsidRPr="00D3353F" w:rsidRDefault="00EF21B2" w:rsidP="00560287">
            <w:pPr>
              <w:pStyle w:val="OWSTabletext"/>
              <w:rPr>
                <w:b/>
              </w:rPr>
            </w:pPr>
            <w:r w:rsidRPr="00D3353F">
              <w:rPr>
                <w:b/>
              </w:rPr>
              <w:t>Combined exposure from bulk spill – surface water use</w:t>
            </w:r>
          </w:p>
          <w:p w14:paraId="0C1C82EE"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2EF" w14:textId="77777777" w:rsidR="00EF21B2" w:rsidRPr="00D3353F" w:rsidRDefault="00EF21B2" w:rsidP="00560287">
            <w:pPr>
              <w:pStyle w:val="OWSTabletext"/>
            </w:pPr>
          </w:p>
        </w:tc>
        <w:tc>
          <w:tcPr>
            <w:tcW w:w="775" w:type="pct"/>
            <w:shd w:val="clear" w:color="auto" w:fill="D9D9D9" w:themeFill="background1" w:themeFillShade="D9"/>
          </w:tcPr>
          <w:p w14:paraId="0C1C82F0" w14:textId="77777777" w:rsidR="00EF21B2" w:rsidRPr="00D3353F" w:rsidRDefault="00EF21B2" w:rsidP="00560287">
            <w:pPr>
              <w:pStyle w:val="OWSTabletext"/>
            </w:pPr>
          </w:p>
        </w:tc>
        <w:tc>
          <w:tcPr>
            <w:tcW w:w="774" w:type="pct"/>
          </w:tcPr>
          <w:p w14:paraId="0C1C82F1" w14:textId="77777777" w:rsidR="00EF21B2" w:rsidRPr="00D3353F" w:rsidRDefault="001A2B11" w:rsidP="00560287">
            <w:pPr>
              <w:pStyle w:val="OWSTabletext"/>
            </w:pPr>
            <w:r w:rsidRPr="00D3353F">
              <w:t xml:space="preserve"> 10.019</w:t>
            </w:r>
          </w:p>
        </w:tc>
      </w:tr>
    </w:tbl>
    <w:p w14:paraId="0C1C82F3" w14:textId="61CE0E82"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w:t>
      </w:r>
      <w:r w:rsidR="00953DB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953DB3" w:rsidRPr="00D3353F">
        <w:t>.</w:t>
      </w:r>
    </w:p>
    <w:p w14:paraId="0C1C82F4" w14:textId="77777777" w:rsidR="00953DB3" w:rsidRPr="0097680C" w:rsidRDefault="00953DB3" w:rsidP="0097680C">
      <w:pPr>
        <w:pStyle w:val="OWSNormal11pt"/>
        <w:rPr>
          <w:szCs w:val="20"/>
        </w:rPr>
      </w:pPr>
      <w:bookmarkStart w:id="69" w:name="_Ref411941433"/>
    </w:p>
    <w:p w14:paraId="0C1C82F5" w14:textId="77777777" w:rsidR="00EF21B2" w:rsidRPr="00D3353F" w:rsidRDefault="00EF21B2" w:rsidP="00253C73">
      <w:pPr>
        <w:pStyle w:val="OWStablecaption"/>
        <w:outlineLvl w:val="0"/>
      </w:pPr>
      <w:bookmarkStart w:id="70" w:name="_Ref41246774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35</w:t>
      </w:r>
      <w:r w:rsidR="005A78AD" w:rsidRPr="00D3353F">
        <w:fldChar w:fldCharType="end"/>
      </w:r>
      <w:bookmarkEnd w:id="69"/>
      <w:bookmarkEnd w:id="70"/>
      <w:r w:rsidRPr="00D3353F">
        <w:t xml:space="preserve">  Internal doses for CHILDREN associated with drilling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2FD" w14:textId="77777777" w:rsidTr="00560287">
        <w:trPr>
          <w:tblHeader/>
        </w:trPr>
        <w:tc>
          <w:tcPr>
            <w:tcW w:w="2676" w:type="pct"/>
            <w:shd w:val="clear" w:color="auto" w:fill="C6D9F1" w:themeFill="text2" w:themeFillTint="33"/>
          </w:tcPr>
          <w:p w14:paraId="0C1C82F6"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2F7" w14:textId="77777777" w:rsidR="00EF21B2" w:rsidRPr="00D3353F" w:rsidRDefault="00EF21B2" w:rsidP="00E541A6">
            <w:pPr>
              <w:pStyle w:val="OWSTableheading"/>
            </w:pPr>
            <w:r w:rsidRPr="00D3353F">
              <w:t>E</w:t>
            </w:r>
            <w:r w:rsidRPr="00D3353F">
              <w:rPr>
                <w:vertAlign w:val="subscript"/>
              </w:rPr>
              <w:t>oral</w:t>
            </w:r>
          </w:p>
          <w:p w14:paraId="0C1C82F8"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2F9" w14:textId="77777777" w:rsidR="00EF21B2" w:rsidRPr="00D3353F" w:rsidRDefault="00EF21B2" w:rsidP="00E541A6">
            <w:pPr>
              <w:pStyle w:val="OWSTableheading"/>
            </w:pPr>
            <w:r w:rsidRPr="00D3353F">
              <w:t>E</w:t>
            </w:r>
            <w:r w:rsidRPr="00D3353F">
              <w:rPr>
                <w:vertAlign w:val="subscript"/>
              </w:rPr>
              <w:t>derm</w:t>
            </w:r>
          </w:p>
          <w:p w14:paraId="0C1C82FA"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2FB" w14:textId="77777777" w:rsidR="00EF21B2" w:rsidRPr="00D3353F" w:rsidRDefault="00EF21B2" w:rsidP="00E541A6">
            <w:pPr>
              <w:pStyle w:val="OWSTableheading"/>
            </w:pPr>
            <w:r w:rsidRPr="00D3353F">
              <w:t>E</w:t>
            </w:r>
            <w:r w:rsidRPr="00D3353F">
              <w:rPr>
                <w:vertAlign w:val="subscript"/>
              </w:rPr>
              <w:t>total</w:t>
            </w:r>
          </w:p>
          <w:p w14:paraId="0C1C82FC" w14:textId="77777777" w:rsidR="00EF21B2" w:rsidRPr="00D3353F" w:rsidRDefault="00EF21B2" w:rsidP="00E541A6">
            <w:pPr>
              <w:pStyle w:val="OWSTableheading"/>
            </w:pPr>
            <w:r w:rsidRPr="00D3353F">
              <w:t>(mg/kg bw/day)</w:t>
            </w:r>
          </w:p>
        </w:tc>
      </w:tr>
      <w:tr w:rsidR="00EF21B2" w:rsidRPr="00D3353F" w14:paraId="0C1C82FF" w14:textId="77777777" w:rsidTr="00560287">
        <w:tc>
          <w:tcPr>
            <w:tcW w:w="5000" w:type="pct"/>
            <w:gridSpan w:val="4"/>
            <w:shd w:val="clear" w:color="auto" w:fill="D9D9D9" w:themeFill="background1" w:themeFillShade="D9"/>
          </w:tcPr>
          <w:p w14:paraId="0C1C82FE" w14:textId="77777777" w:rsidR="00EF21B2" w:rsidRPr="00D3353F" w:rsidRDefault="00EF21B2" w:rsidP="00560287">
            <w:pPr>
              <w:pStyle w:val="OWSTablesub-heading"/>
            </w:pPr>
            <w:r w:rsidRPr="00D3353F">
              <w:t>Accidental bulk spill during transport and surface runoff</w:t>
            </w:r>
          </w:p>
        </w:tc>
      </w:tr>
      <w:tr w:rsidR="00EF21B2" w:rsidRPr="00D3353F" w14:paraId="0C1C8304" w14:textId="77777777" w:rsidTr="00560287">
        <w:tc>
          <w:tcPr>
            <w:tcW w:w="2676" w:type="pct"/>
          </w:tcPr>
          <w:p w14:paraId="0C1C8300" w14:textId="77777777" w:rsidR="00EF21B2" w:rsidRPr="00D3353F" w:rsidRDefault="00EF21B2" w:rsidP="00560287">
            <w:pPr>
              <w:pStyle w:val="OWSTabletext"/>
            </w:pPr>
            <w:r w:rsidRPr="00D3353F">
              <w:t>Drinking contaminated surface water</w:t>
            </w:r>
          </w:p>
        </w:tc>
        <w:tc>
          <w:tcPr>
            <w:tcW w:w="775" w:type="pct"/>
          </w:tcPr>
          <w:p w14:paraId="0C1C8301" w14:textId="77777777" w:rsidR="00EF21B2" w:rsidRPr="00D3353F" w:rsidRDefault="00EF21B2" w:rsidP="00560287">
            <w:pPr>
              <w:pStyle w:val="OWSTabletext"/>
            </w:pPr>
            <w:r w:rsidRPr="00D3353F">
              <w:t>35.</w:t>
            </w:r>
            <w:r w:rsidR="001A2B11" w:rsidRPr="00D3353F">
              <w:t>060</w:t>
            </w:r>
          </w:p>
        </w:tc>
        <w:tc>
          <w:tcPr>
            <w:tcW w:w="775" w:type="pct"/>
          </w:tcPr>
          <w:p w14:paraId="0C1C8302" w14:textId="77777777" w:rsidR="00EF21B2" w:rsidRPr="00D3353F" w:rsidRDefault="00EF21B2" w:rsidP="00560287">
            <w:pPr>
              <w:pStyle w:val="OWSTabletext"/>
            </w:pPr>
            <w:r w:rsidRPr="00D3353F">
              <w:t>N/A</w:t>
            </w:r>
          </w:p>
        </w:tc>
        <w:tc>
          <w:tcPr>
            <w:tcW w:w="774" w:type="pct"/>
          </w:tcPr>
          <w:p w14:paraId="0C1C8303" w14:textId="77777777" w:rsidR="00EF21B2" w:rsidRPr="00D3353F" w:rsidRDefault="00EF21B2" w:rsidP="00560287">
            <w:pPr>
              <w:pStyle w:val="OWSTabletext"/>
            </w:pPr>
            <w:r w:rsidRPr="00D3353F">
              <w:t>35.</w:t>
            </w:r>
            <w:r w:rsidR="001A2B11" w:rsidRPr="00D3353F">
              <w:t>060</w:t>
            </w:r>
          </w:p>
        </w:tc>
      </w:tr>
      <w:tr w:rsidR="00EF21B2" w:rsidRPr="00D3353F" w14:paraId="0C1C8309" w14:textId="77777777" w:rsidTr="00560287">
        <w:tc>
          <w:tcPr>
            <w:tcW w:w="2676" w:type="pct"/>
          </w:tcPr>
          <w:p w14:paraId="0C1C8305" w14:textId="77777777" w:rsidR="00EF21B2" w:rsidRPr="00D3353F" w:rsidRDefault="00EF21B2" w:rsidP="00560287">
            <w:pPr>
              <w:pStyle w:val="OWSTabletext"/>
            </w:pPr>
            <w:r w:rsidRPr="00D3353F">
              <w:t>Bathing in contaminated surface water</w:t>
            </w:r>
          </w:p>
        </w:tc>
        <w:tc>
          <w:tcPr>
            <w:tcW w:w="775" w:type="pct"/>
          </w:tcPr>
          <w:p w14:paraId="0C1C8306" w14:textId="77777777" w:rsidR="00EF21B2" w:rsidRPr="00D3353F" w:rsidRDefault="00EF21B2" w:rsidP="00560287">
            <w:pPr>
              <w:pStyle w:val="OWSTabletext"/>
            </w:pPr>
            <w:r w:rsidRPr="00D3353F">
              <w:t>Negligible*</w:t>
            </w:r>
          </w:p>
        </w:tc>
        <w:tc>
          <w:tcPr>
            <w:tcW w:w="775" w:type="pct"/>
          </w:tcPr>
          <w:p w14:paraId="0C1C8307" w14:textId="77777777" w:rsidR="00EF21B2" w:rsidRPr="00D3353F" w:rsidRDefault="005C30E5" w:rsidP="00560287">
            <w:pPr>
              <w:pStyle w:val="OWSTabletext"/>
            </w:pPr>
            <w:r w:rsidRPr="00D3353F">
              <w:t xml:space="preserve"> 1.03 x 10</w:t>
            </w:r>
            <w:r w:rsidRPr="00D3353F">
              <w:rPr>
                <w:vertAlign w:val="superscript"/>
              </w:rPr>
              <w:t>-3</w:t>
            </w:r>
            <w:r w:rsidRPr="00D3353F">
              <w:t xml:space="preserve"> </w:t>
            </w:r>
          </w:p>
        </w:tc>
        <w:tc>
          <w:tcPr>
            <w:tcW w:w="774" w:type="pct"/>
          </w:tcPr>
          <w:p w14:paraId="0C1C8308" w14:textId="77777777" w:rsidR="00EF21B2" w:rsidRPr="00D3353F" w:rsidRDefault="005C30E5" w:rsidP="00560287">
            <w:pPr>
              <w:pStyle w:val="OWSTabletext"/>
            </w:pPr>
            <w:r w:rsidRPr="00D3353F">
              <w:t xml:space="preserve"> 1.03 x 10</w:t>
            </w:r>
            <w:r w:rsidRPr="00D3353F">
              <w:rPr>
                <w:vertAlign w:val="superscript"/>
              </w:rPr>
              <w:t>-3</w:t>
            </w:r>
          </w:p>
        </w:tc>
      </w:tr>
      <w:tr w:rsidR="00EF21B2" w:rsidRPr="00D3353F" w14:paraId="0C1C830E" w14:textId="77777777" w:rsidTr="00560287">
        <w:tc>
          <w:tcPr>
            <w:tcW w:w="2676" w:type="pct"/>
          </w:tcPr>
          <w:p w14:paraId="0C1C830A" w14:textId="77777777" w:rsidR="00EF21B2" w:rsidRPr="00D3353F" w:rsidRDefault="00EF21B2" w:rsidP="00560287">
            <w:pPr>
              <w:pStyle w:val="OWSTabletext"/>
            </w:pPr>
            <w:r w:rsidRPr="00D3353F">
              <w:t>Swimming in contaminated surface water</w:t>
            </w:r>
          </w:p>
        </w:tc>
        <w:tc>
          <w:tcPr>
            <w:tcW w:w="775" w:type="pct"/>
          </w:tcPr>
          <w:p w14:paraId="0C1C830B" w14:textId="77777777" w:rsidR="00EF21B2" w:rsidRPr="00D3353F" w:rsidRDefault="005C30E5" w:rsidP="00560287">
            <w:pPr>
              <w:pStyle w:val="OWSTabletext"/>
            </w:pPr>
            <w:r w:rsidRPr="00D3353F">
              <w:t xml:space="preserve"> 1.04 x 10</w:t>
            </w:r>
            <w:r w:rsidRPr="00D3353F">
              <w:rPr>
                <w:vertAlign w:val="superscript"/>
              </w:rPr>
              <w:t>-2</w:t>
            </w:r>
          </w:p>
        </w:tc>
        <w:tc>
          <w:tcPr>
            <w:tcW w:w="775" w:type="pct"/>
          </w:tcPr>
          <w:p w14:paraId="0C1C830C" w14:textId="77777777" w:rsidR="00EF21B2" w:rsidRPr="00D3353F" w:rsidRDefault="005C30E5" w:rsidP="00560287">
            <w:pPr>
              <w:pStyle w:val="OWSTabletext"/>
            </w:pPr>
            <w:r w:rsidRPr="00D3353F">
              <w:t xml:space="preserve"> 1.10 x 10</w:t>
            </w:r>
            <w:r w:rsidRPr="00D3353F">
              <w:rPr>
                <w:vertAlign w:val="superscript"/>
              </w:rPr>
              <w:t>-</w:t>
            </w:r>
            <w:r w:rsidR="00F6732A" w:rsidRPr="00D3353F">
              <w:rPr>
                <w:vertAlign w:val="superscript"/>
              </w:rPr>
              <w:t>3</w:t>
            </w:r>
          </w:p>
        </w:tc>
        <w:tc>
          <w:tcPr>
            <w:tcW w:w="774" w:type="pct"/>
          </w:tcPr>
          <w:p w14:paraId="0C1C830D" w14:textId="77777777" w:rsidR="00EF21B2" w:rsidRPr="00D3353F" w:rsidRDefault="005C30E5" w:rsidP="00560287">
            <w:pPr>
              <w:pStyle w:val="OWSTabletext"/>
            </w:pPr>
            <w:r w:rsidRPr="00D3353F">
              <w:t xml:space="preserve"> 1.15 x 10</w:t>
            </w:r>
            <w:r w:rsidRPr="00D3353F">
              <w:rPr>
                <w:vertAlign w:val="superscript"/>
              </w:rPr>
              <w:t>-</w:t>
            </w:r>
            <w:r w:rsidR="00F6732A" w:rsidRPr="00D3353F">
              <w:rPr>
                <w:vertAlign w:val="superscript"/>
              </w:rPr>
              <w:t>2</w:t>
            </w:r>
          </w:p>
        </w:tc>
      </w:tr>
      <w:tr w:rsidR="00EF21B2" w:rsidRPr="00D3353F" w14:paraId="0C1C8314" w14:textId="77777777" w:rsidTr="00560287">
        <w:tc>
          <w:tcPr>
            <w:tcW w:w="2676" w:type="pct"/>
          </w:tcPr>
          <w:p w14:paraId="0C1C830F" w14:textId="77777777" w:rsidR="00EF21B2" w:rsidRPr="00D3353F" w:rsidRDefault="00EF21B2" w:rsidP="00560287">
            <w:pPr>
              <w:pStyle w:val="OWSTabletext"/>
              <w:rPr>
                <w:b/>
              </w:rPr>
            </w:pPr>
            <w:r w:rsidRPr="00D3353F">
              <w:rPr>
                <w:b/>
              </w:rPr>
              <w:t>Combined exposure from bulk spill – surface water use</w:t>
            </w:r>
          </w:p>
          <w:p w14:paraId="0C1C8310"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311" w14:textId="77777777" w:rsidR="00EF21B2" w:rsidRPr="00D3353F" w:rsidRDefault="00EF21B2" w:rsidP="00560287">
            <w:pPr>
              <w:pStyle w:val="OWSTabletext"/>
            </w:pPr>
          </w:p>
        </w:tc>
        <w:tc>
          <w:tcPr>
            <w:tcW w:w="775" w:type="pct"/>
            <w:shd w:val="clear" w:color="auto" w:fill="D9D9D9" w:themeFill="background1" w:themeFillShade="D9"/>
          </w:tcPr>
          <w:p w14:paraId="0C1C8312" w14:textId="77777777" w:rsidR="00EF21B2" w:rsidRPr="00D3353F" w:rsidRDefault="00EF21B2" w:rsidP="00560287">
            <w:pPr>
              <w:pStyle w:val="OWSTabletext"/>
            </w:pPr>
          </w:p>
        </w:tc>
        <w:tc>
          <w:tcPr>
            <w:tcW w:w="774" w:type="pct"/>
          </w:tcPr>
          <w:p w14:paraId="0C1C8313" w14:textId="77777777" w:rsidR="00EF21B2" w:rsidRPr="00D3353F" w:rsidRDefault="00F6732A" w:rsidP="00560287">
            <w:pPr>
              <w:pStyle w:val="OWSTabletext"/>
            </w:pPr>
            <w:r w:rsidRPr="00D3353F">
              <w:t xml:space="preserve"> 35.072</w:t>
            </w:r>
          </w:p>
        </w:tc>
      </w:tr>
    </w:tbl>
    <w:p w14:paraId="0C1C8315" w14:textId="21CD02DB" w:rsidR="00EF21B2" w:rsidRPr="00D3353F" w:rsidRDefault="00EF21B2" w:rsidP="00EF21B2">
      <w:pPr>
        <w:pStyle w:val="OWSBelowTableText9pt"/>
        <w:rPr>
          <w:color w:val="00B050"/>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w:t>
      </w:r>
      <w:r w:rsidR="00953DB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t>)</w:t>
      </w:r>
      <w:r w:rsidR="00953DB3" w:rsidRPr="00D3353F">
        <w:t>.</w:t>
      </w:r>
    </w:p>
    <w:p w14:paraId="0C1C8316" w14:textId="77777777" w:rsidR="009318D6" w:rsidRPr="00D3353F" w:rsidRDefault="00EF21B2" w:rsidP="00CF5FA5">
      <w:pPr>
        <w:pStyle w:val="OWSDHeading2"/>
      </w:pPr>
      <w:r w:rsidRPr="00D3353F">
        <w:t>Human health risk characterisation</w:t>
      </w:r>
    </w:p>
    <w:p w14:paraId="0C1C8317" w14:textId="77777777" w:rsidR="009318D6" w:rsidRPr="00D3353F" w:rsidRDefault="00EF21B2" w:rsidP="00CF5FA5">
      <w:pPr>
        <w:pStyle w:val="OWSDHeading3"/>
      </w:pPr>
      <w:r w:rsidRPr="00D3353F">
        <w:t>Uncertainty factors</w:t>
      </w:r>
    </w:p>
    <w:p w14:paraId="0C1C8318"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8319" w14:textId="77777777" w:rsidR="009318D6" w:rsidRPr="00D3353F" w:rsidRDefault="00EF21B2" w:rsidP="00CF5FA5">
      <w:pPr>
        <w:pStyle w:val="OWSDHeading3"/>
      </w:pPr>
      <w:r w:rsidRPr="00D3353F">
        <w:t>Occupational health risks</w:t>
      </w:r>
    </w:p>
    <w:p w14:paraId="0C1C831A" w14:textId="77777777" w:rsidR="00D0391B" w:rsidRPr="00D3353F" w:rsidRDefault="00EF21B2" w:rsidP="00CF5FA5">
      <w:pPr>
        <w:pStyle w:val="OWSDHeading4"/>
      </w:pPr>
      <w:r w:rsidRPr="00D3353F">
        <w:t>Acute health risks</w:t>
      </w:r>
    </w:p>
    <w:p w14:paraId="0C1C831B" w14:textId="77777777" w:rsidR="00EF21B2" w:rsidRPr="00D3353F" w:rsidRDefault="00EF21B2" w:rsidP="00EF21B2">
      <w:pPr>
        <w:pStyle w:val="OWSNormal11pt"/>
      </w:pPr>
      <w:r w:rsidRPr="00D3353F">
        <w:t xml:space="preserve">Health effects information indicates that </w:t>
      </w:r>
      <w:r w:rsidR="00640D13" w:rsidRPr="00D3353F">
        <w:t>acute exposure to</w:t>
      </w:r>
      <w:r w:rsidRPr="00D3353F">
        <w:t xml:space="preserve"> the chemical as delivered to the site (300</w:t>
      </w:r>
      <w:r w:rsidR="00492D10">
        <w:t> </w:t>
      </w:r>
      <w:r w:rsidRPr="00D3353F">
        <w:t xml:space="preserve">g/L, 30%) </w:t>
      </w:r>
      <w:r w:rsidR="00640D13" w:rsidRPr="00D3353F">
        <w:t>is of potential concern for</w:t>
      </w:r>
      <w:r w:rsidRPr="00D3353F">
        <w:t xml:space="preserve"> adverse health effects such as skin and eye damage and respiratory tract irritation. </w:t>
      </w:r>
      <w:r w:rsidR="00640D13" w:rsidRPr="00D3353F">
        <w:t xml:space="preserve">The chemical </w:t>
      </w:r>
      <w:r w:rsidRPr="00D3353F">
        <w:t>also has skin and respiratory sensitisation potential.</w:t>
      </w:r>
    </w:p>
    <w:p w14:paraId="0C1C831C" w14:textId="77777777" w:rsidR="009B0AA4" w:rsidRDefault="00EF21B2" w:rsidP="00EF21B2">
      <w:pPr>
        <w:pStyle w:val="OWSNormal11pt"/>
      </w:pPr>
      <w:r w:rsidRPr="00D3353F">
        <w:t>Acute, inadvertent exposures to the chemical as delivered to operational sites are most likely during manual handling of chemicals (if required) and during manipulation of equipment containing residual chemical during operations, cleaning and maintenance and during clean</w:t>
      </w:r>
      <w:r w:rsidR="00492D10">
        <w:t>-</w:t>
      </w:r>
      <w:r w:rsidRPr="00D3353F">
        <w:t>up of spills. Levels of exposure will vary depending on the work practices employed.</w:t>
      </w:r>
    </w:p>
    <w:p w14:paraId="0C1C831D" w14:textId="77777777" w:rsidR="00EF21B2" w:rsidRPr="00D3353F" w:rsidRDefault="00EF21B2" w:rsidP="00EF21B2">
      <w:pPr>
        <w:pStyle w:val="OWSNormal11pt"/>
      </w:pPr>
      <w:r w:rsidRPr="00D3353F">
        <w:t xml:space="preserve">The chemical is a component of drilling fluid.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w:t>
      </w:r>
      <w:r w:rsidR="00640D13" w:rsidRPr="00D3353F">
        <w:t xml:space="preserve">acute </w:t>
      </w:r>
      <w:r w:rsidRPr="00D3353F">
        <w:t xml:space="preserve">exposure to the chemical via these fluids is </w:t>
      </w:r>
      <w:r w:rsidR="00640D13" w:rsidRPr="00D3353F">
        <w:t>of low concern</w:t>
      </w:r>
      <w:r w:rsidR="0097680C">
        <w:t xml:space="preserve"> for workers. </w:t>
      </w:r>
    </w:p>
    <w:p w14:paraId="0C1C831E" w14:textId="77777777" w:rsidR="00D0391B" w:rsidRPr="00D3353F" w:rsidRDefault="005A0D02" w:rsidP="00CF5FA5">
      <w:pPr>
        <w:pStyle w:val="OWSDHeading4"/>
      </w:pPr>
      <w:r w:rsidRPr="00D3353F">
        <w:t>Long-term</w:t>
      </w:r>
      <w:r w:rsidR="00EF21B2" w:rsidRPr="00D3353F">
        <w:t xml:space="preserve"> health risks</w:t>
      </w:r>
    </w:p>
    <w:p w14:paraId="0C1C831F" w14:textId="77777777" w:rsidR="00D0391B" w:rsidRPr="00D3353F" w:rsidRDefault="00EF21B2" w:rsidP="00EF21B2">
      <w:pPr>
        <w:pStyle w:val="OWSNormal11pt"/>
      </w:pPr>
      <w:r w:rsidRPr="00D3353F">
        <w:t>From the hazard characterisation, the critical (most sensitive) adverse health effects for repeated exposures to the chemical are changes in clinical chemistry parameters and relative organ (liver and kidney) weights. Glutaraldehyde has high repeat dose oral toxicity with an oral NOAEL of 4 mg/kg bw/day.</w:t>
      </w:r>
    </w:p>
    <w:p w14:paraId="0C1C8320" w14:textId="77777777" w:rsidR="00D0391B" w:rsidRPr="00D3353F" w:rsidRDefault="00EF21B2" w:rsidP="00EF21B2">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_Ref411941514 \h  \* MERGEFORMAT </w:instrText>
      </w:r>
      <w:r w:rsidR="00176286">
        <w:fldChar w:fldCharType="separate"/>
      </w:r>
      <w:r w:rsidR="00563149" w:rsidRPr="00D3353F">
        <w:t>Table D.</w:t>
      </w:r>
      <w:r w:rsidR="00563149">
        <w:rPr>
          <w:noProof/>
        </w:rPr>
        <w:t>36</w:t>
      </w:r>
      <w:r w:rsidR="00176286">
        <w:fldChar w:fldCharType="end"/>
      </w:r>
      <w:r w:rsidRPr="00D3353F">
        <w:t>).</w:t>
      </w:r>
    </w:p>
    <w:p w14:paraId="0C1C8321" w14:textId="77777777" w:rsidR="00EF21B2" w:rsidRPr="00D3353F" w:rsidRDefault="00EF21B2" w:rsidP="00253C73">
      <w:pPr>
        <w:pStyle w:val="OWStablecaption"/>
        <w:outlineLvl w:val="0"/>
      </w:pPr>
      <w:bookmarkStart w:id="71" w:name="_Ref41194151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36</w:t>
      </w:r>
      <w:r w:rsidR="005A78AD" w:rsidRPr="00D3353F">
        <w:fldChar w:fldCharType="end"/>
      </w:r>
      <w:bookmarkEnd w:id="71"/>
      <w:r w:rsidRPr="00D3353F">
        <w:t xml:space="preserve"> Margins of Exposure calculated for drilling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75"/>
        <w:gridCol w:w="3286"/>
      </w:tblGrid>
      <w:tr w:rsidR="00EF21B2" w:rsidRPr="00D3353F" w14:paraId="0C1C8324" w14:textId="77777777" w:rsidTr="00560287">
        <w:trPr>
          <w:tblHeader/>
        </w:trPr>
        <w:tc>
          <w:tcPr>
            <w:tcW w:w="3187" w:type="pct"/>
            <w:shd w:val="clear" w:color="auto" w:fill="C6D9F1" w:themeFill="text2" w:themeFillTint="33"/>
          </w:tcPr>
          <w:p w14:paraId="0C1C8322" w14:textId="77777777" w:rsidR="00EF21B2" w:rsidRPr="00D3353F" w:rsidRDefault="00EF21B2" w:rsidP="00E541A6">
            <w:pPr>
              <w:pStyle w:val="OWSTableheading"/>
            </w:pPr>
            <w:r w:rsidRPr="00D3353F">
              <w:t>Activity*</w:t>
            </w:r>
          </w:p>
        </w:tc>
        <w:tc>
          <w:tcPr>
            <w:tcW w:w="1813" w:type="pct"/>
            <w:shd w:val="clear" w:color="auto" w:fill="C6D9F1" w:themeFill="text2" w:themeFillTint="33"/>
          </w:tcPr>
          <w:p w14:paraId="0C1C8323" w14:textId="77777777" w:rsidR="00EF21B2" w:rsidRPr="00D3353F" w:rsidRDefault="00EF21B2" w:rsidP="00E541A6">
            <w:pPr>
              <w:pStyle w:val="OWSTableheading"/>
            </w:pPr>
            <w:r w:rsidRPr="00D3353F">
              <w:t>Margin of Exposure (MOE)</w:t>
            </w:r>
          </w:p>
        </w:tc>
      </w:tr>
      <w:tr w:rsidR="00EF21B2" w:rsidRPr="00D3353F" w14:paraId="0C1C8327" w14:textId="77777777" w:rsidTr="00560287">
        <w:trPr>
          <w:tblHeader/>
        </w:trPr>
        <w:tc>
          <w:tcPr>
            <w:tcW w:w="3187" w:type="pct"/>
          </w:tcPr>
          <w:p w14:paraId="0C1C8325"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1813" w:type="pct"/>
          </w:tcPr>
          <w:p w14:paraId="0C1C8326" w14:textId="77777777" w:rsidR="00EF21B2" w:rsidRPr="00D3353F" w:rsidRDefault="00EF21B2" w:rsidP="00560287">
            <w:pPr>
              <w:pStyle w:val="OWSTabletext"/>
            </w:pPr>
            <w:r w:rsidRPr="00D3353F">
              <w:t>117</w:t>
            </w:r>
          </w:p>
        </w:tc>
      </w:tr>
      <w:tr w:rsidR="00EF21B2" w:rsidRPr="00D3353F" w14:paraId="0C1C832A" w14:textId="77777777" w:rsidTr="00560287">
        <w:trPr>
          <w:tblHeader/>
        </w:trPr>
        <w:tc>
          <w:tcPr>
            <w:tcW w:w="3187" w:type="pct"/>
          </w:tcPr>
          <w:p w14:paraId="0C1C8328" w14:textId="77777777" w:rsidR="00EF21B2" w:rsidRPr="00D3353F" w:rsidRDefault="00EF21B2" w:rsidP="00560287">
            <w:pPr>
              <w:pStyle w:val="OWSTabletext"/>
            </w:pPr>
            <w:r w:rsidRPr="00D3353F">
              <w:t>Cleaning and maintenance (drilling)</w:t>
            </w:r>
          </w:p>
        </w:tc>
        <w:tc>
          <w:tcPr>
            <w:tcW w:w="1813" w:type="pct"/>
          </w:tcPr>
          <w:p w14:paraId="0C1C8329" w14:textId="77777777" w:rsidR="00EF21B2" w:rsidRPr="00D3353F" w:rsidRDefault="00EF21B2" w:rsidP="00560287">
            <w:pPr>
              <w:pStyle w:val="OWSTabletext"/>
            </w:pPr>
            <w:r w:rsidRPr="00D3353F">
              <w:t>n.d.</w:t>
            </w:r>
          </w:p>
        </w:tc>
      </w:tr>
      <w:tr w:rsidR="00EF21B2" w:rsidRPr="00D3353F" w14:paraId="0C1C832E" w14:textId="77777777" w:rsidTr="00560287">
        <w:trPr>
          <w:tblHeader/>
        </w:trPr>
        <w:tc>
          <w:tcPr>
            <w:tcW w:w="3187" w:type="pct"/>
          </w:tcPr>
          <w:p w14:paraId="0C1C832B" w14:textId="77777777" w:rsidR="00EF21B2" w:rsidRPr="00D3353F" w:rsidRDefault="00EF21B2" w:rsidP="00560287">
            <w:pPr>
              <w:pStyle w:val="OWSTabletext"/>
            </w:pPr>
            <w:r w:rsidRPr="00D3353F">
              <w:rPr>
                <w:b/>
              </w:rPr>
              <w:t>Combined exposure</w:t>
            </w:r>
          </w:p>
          <w:p w14:paraId="0C1C832C"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1813" w:type="pct"/>
          </w:tcPr>
          <w:p w14:paraId="0C1C832D" w14:textId="77777777" w:rsidR="00EF21B2" w:rsidRPr="00D3353F" w:rsidRDefault="00EF21B2" w:rsidP="00560287">
            <w:pPr>
              <w:pStyle w:val="OWSTabletext"/>
            </w:pPr>
            <w:r w:rsidRPr="00D3353F">
              <w:t>n.d.</w:t>
            </w:r>
          </w:p>
        </w:tc>
      </w:tr>
    </w:tbl>
    <w:p w14:paraId="0C1C832F" w14:textId="77777777" w:rsidR="00EF21B2" w:rsidRPr="00D3353F" w:rsidRDefault="00EF21B2" w:rsidP="00EF21B2">
      <w:pPr>
        <w:pStyle w:val="OWSBelowTableText9pt"/>
      </w:pPr>
      <w:r w:rsidRPr="00D3353F">
        <w:t>n.d. – not disclosed</w:t>
      </w:r>
      <w:r w:rsidR="00953DB3"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_Ref411941400 \h  \* MERGEFORMAT </w:instrText>
      </w:r>
      <w:r w:rsidR="00176286">
        <w:fldChar w:fldCharType="separate"/>
      </w:r>
      <w:r w:rsidR="00563149" w:rsidRPr="00D3353F">
        <w:t>Table D.</w:t>
      </w:r>
      <w:r w:rsidR="00563149">
        <w:rPr>
          <w:noProof/>
        </w:rPr>
        <w:t>33</w:t>
      </w:r>
      <w:r w:rsidR="00176286">
        <w:fldChar w:fldCharType="end"/>
      </w:r>
      <w:r w:rsidRPr="00D3353F">
        <w:t>).</w:t>
      </w:r>
    </w:p>
    <w:p w14:paraId="0C1C8330" w14:textId="77777777" w:rsidR="00D0391B" w:rsidRPr="00D3353F" w:rsidRDefault="00EF21B2" w:rsidP="00EF21B2">
      <w:pPr>
        <w:pStyle w:val="OWSNormal11pt"/>
      </w:pPr>
      <w:r w:rsidRPr="00D3353F">
        <w:t xml:space="preserve">Based on uncertainty factors derived for this risk characterisation, the MOEs indicate that the chemical is </w:t>
      </w:r>
      <w:r w:rsidR="00640D13" w:rsidRPr="00D3353F">
        <w:t>of low concern</w:t>
      </w:r>
      <w:r w:rsidRPr="00D3353F">
        <w:t xml:space="preserve"> for workers from repeated exposures during certain operations.</w:t>
      </w:r>
    </w:p>
    <w:p w14:paraId="0C1C8331" w14:textId="77777777" w:rsidR="009318D6" w:rsidRPr="00D3353F" w:rsidRDefault="00EF21B2" w:rsidP="00CF5FA5">
      <w:pPr>
        <w:pStyle w:val="OWSDHeading3"/>
      </w:pPr>
      <w:r w:rsidRPr="00D3353F">
        <w:t>Public Health Risks</w:t>
      </w:r>
    </w:p>
    <w:p w14:paraId="0C1C8332" w14:textId="77777777" w:rsidR="00D0391B" w:rsidRPr="00D3353F" w:rsidRDefault="00EF21B2" w:rsidP="00CF5FA5">
      <w:pPr>
        <w:pStyle w:val="OWSDHeading4"/>
      </w:pPr>
      <w:r w:rsidRPr="00D3353F">
        <w:t>Acute health risks</w:t>
      </w:r>
    </w:p>
    <w:p w14:paraId="0C1C8333" w14:textId="77777777" w:rsidR="00D0391B"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640D13" w:rsidRPr="00D3353F">
        <w:t>of low concern</w:t>
      </w:r>
      <w:r w:rsidRPr="00D3353F">
        <w:t xml:space="preserve"> for the public.</w:t>
      </w:r>
    </w:p>
    <w:p w14:paraId="0C1C8334" w14:textId="77777777" w:rsidR="00EF21B2" w:rsidRPr="00D3353F" w:rsidRDefault="005A0D02" w:rsidP="00CF5FA5">
      <w:pPr>
        <w:pStyle w:val="OWSDHeading4"/>
      </w:pPr>
      <w:r w:rsidRPr="00D3353F">
        <w:t>Long-term</w:t>
      </w:r>
      <w:r w:rsidR="00EF21B2" w:rsidRPr="00D3353F">
        <w:t xml:space="preserve"> health risks</w:t>
      </w:r>
    </w:p>
    <w:p w14:paraId="0C1C8335"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336" w14:textId="77777777" w:rsidR="00EF21B2" w:rsidRPr="00D3353F" w:rsidRDefault="00EF21B2" w:rsidP="00EF21B2">
      <w:pPr>
        <w:pStyle w:val="OWSNormal11pt"/>
      </w:pPr>
      <w:r w:rsidRPr="00D3353F">
        <w:t>Based on the critical adverse health effects for which a NOAEL of 4 mg/kg bw/day was established, MOEs were calculated for adults and children for various exposure scenarios (</w:t>
      </w:r>
      <w:r w:rsidR="00176286">
        <w:fldChar w:fldCharType="begin"/>
      </w:r>
      <w:r w:rsidR="00176286">
        <w:instrText xml:space="preserve"> REF _Ref411941546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37</w:t>
      </w:r>
      <w:r w:rsidR="00176286">
        <w:fldChar w:fldCharType="end"/>
      </w:r>
      <w:r w:rsidR="0097680C">
        <w:t xml:space="preserve">). </w:t>
      </w:r>
    </w:p>
    <w:p w14:paraId="0C1C8337" w14:textId="77777777" w:rsidR="00EF21B2" w:rsidRPr="00D3353F" w:rsidRDefault="00EF21B2" w:rsidP="00253C73">
      <w:pPr>
        <w:pStyle w:val="OWStablecaption"/>
        <w:outlineLvl w:val="0"/>
      </w:pPr>
      <w:bookmarkStart w:id="72" w:name="_Ref41194154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37</w:t>
      </w:r>
      <w:r w:rsidR="005A78AD" w:rsidRPr="00D3353F">
        <w:fldChar w:fldCharType="end"/>
      </w:r>
      <w:bookmarkEnd w:id="72"/>
      <w:r w:rsidRPr="00D3353F">
        <w:t xml:space="preserve"> Margins of Exposure calculated for </w:t>
      </w:r>
      <w:r w:rsidR="00D81D50" w:rsidRPr="00D3353F">
        <w:t xml:space="preserve">the drilling </w:t>
      </w:r>
      <w:r w:rsidRPr="00D3353F">
        <w:t>public exposure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33B" w14:textId="77777777" w:rsidTr="00560287">
        <w:trPr>
          <w:tblHeader/>
        </w:trPr>
        <w:tc>
          <w:tcPr>
            <w:tcW w:w="2722" w:type="pct"/>
            <w:tcBorders>
              <w:bottom w:val="single" w:sz="4" w:space="0" w:color="auto"/>
            </w:tcBorders>
            <w:shd w:val="clear" w:color="auto" w:fill="C6D9F1" w:themeFill="text2" w:themeFillTint="33"/>
          </w:tcPr>
          <w:p w14:paraId="0C1C8338" w14:textId="77777777" w:rsidR="00EF21B2" w:rsidRPr="00D3353F" w:rsidRDefault="00F90AB0" w:rsidP="00E541A6">
            <w:pPr>
              <w:pStyle w:val="OWSTableheading"/>
            </w:pPr>
            <w:r w:rsidRPr="00D3353F">
              <w:t>Public exposure scenario</w:t>
            </w:r>
          </w:p>
        </w:tc>
        <w:tc>
          <w:tcPr>
            <w:tcW w:w="1139" w:type="pct"/>
            <w:tcBorders>
              <w:bottom w:val="single" w:sz="4" w:space="0" w:color="auto"/>
            </w:tcBorders>
            <w:shd w:val="clear" w:color="auto" w:fill="C6D9F1" w:themeFill="text2" w:themeFillTint="33"/>
          </w:tcPr>
          <w:p w14:paraId="0C1C8339" w14:textId="77777777" w:rsidR="00EF21B2" w:rsidRPr="00D3353F" w:rsidRDefault="00EF21B2" w:rsidP="00E541A6">
            <w:pPr>
              <w:pStyle w:val="OWSTableheading"/>
            </w:pPr>
            <w:r w:rsidRPr="00D3353F">
              <w:t>Margin of Exposure (MOE) (ADULT)</w:t>
            </w:r>
          </w:p>
        </w:tc>
        <w:tc>
          <w:tcPr>
            <w:tcW w:w="1139" w:type="pct"/>
            <w:tcBorders>
              <w:bottom w:val="single" w:sz="4" w:space="0" w:color="auto"/>
            </w:tcBorders>
            <w:shd w:val="clear" w:color="auto" w:fill="C6D9F1" w:themeFill="text2" w:themeFillTint="33"/>
          </w:tcPr>
          <w:p w14:paraId="0C1C833A" w14:textId="77777777" w:rsidR="00EF21B2" w:rsidRPr="00D3353F" w:rsidRDefault="00EF21B2" w:rsidP="00E541A6">
            <w:pPr>
              <w:pStyle w:val="OWSTableheading"/>
            </w:pPr>
            <w:r w:rsidRPr="00D3353F">
              <w:t>Margin of Exposure (MOE) (CHILDREN)</w:t>
            </w:r>
          </w:p>
        </w:tc>
      </w:tr>
      <w:tr w:rsidR="00953DB3" w:rsidRPr="00D3353F" w14:paraId="0C1C833D" w14:textId="77777777" w:rsidTr="00953DB3">
        <w:tc>
          <w:tcPr>
            <w:tcW w:w="5000" w:type="pct"/>
            <w:gridSpan w:val="3"/>
            <w:shd w:val="clear" w:color="auto" w:fill="D9D9D9" w:themeFill="background1" w:themeFillShade="D9"/>
          </w:tcPr>
          <w:p w14:paraId="0C1C833C" w14:textId="77777777" w:rsidR="00953DB3" w:rsidRPr="00D3353F" w:rsidRDefault="00953DB3" w:rsidP="00560287">
            <w:pPr>
              <w:pStyle w:val="OWSTablesub-heading"/>
            </w:pPr>
            <w:r w:rsidRPr="00D3353F">
              <w:t xml:space="preserve">Accidental bulk spill during transport and surface runoff </w:t>
            </w:r>
          </w:p>
        </w:tc>
      </w:tr>
      <w:tr w:rsidR="00EF21B2" w:rsidRPr="00D3353F" w14:paraId="0C1C8342" w14:textId="77777777" w:rsidTr="00560287">
        <w:tc>
          <w:tcPr>
            <w:tcW w:w="2722" w:type="pct"/>
          </w:tcPr>
          <w:p w14:paraId="0C1C833E" w14:textId="77777777" w:rsidR="00EF21B2" w:rsidRPr="00D3353F" w:rsidRDefault="009318D6" w:rsidP="00560287">
            <w:pPr>
              <w:pStyle w:val="OWSTabletext"/>
              <w:rPr>
                <w:b/>
              </w:rPr>
            </w:pPr>
            <w:r w:rsidRPr="00D3353F">
              <w:rPr>
                <w:b/>
              </w:rPr>
              <w:t>Combined exposure from bulk spill – surface water use</w:t>
            </w:r>
          </w:p>
          <w:p w14:paraId="0C1C833F" w14:textId="77777777" w:rsidR="00EF21B2" w:rsidRPr="00D3353F" w:rsidRDefault="00EF21B2" w:rsidP="00560287">
            <w:pPr>
              <w:pStyle w:val="OWSTabletext"/>
            </w:pPr>
            <w:r w:rsidRPr="00D3353F">
              <w:t>Drinking, bathing and swimming in contaminated surface water</w:t>
            </w:r>
          </w:p>
        </w:tc>
        <w:tc>
          <w:tcPr>
            <w:tcW w:w="1139" w:type="pct"/>
          </w:tcPr>
          <w:p w14:paraId="0C1C8340" w14:textId="77777777" w:rsidR="00EF21B2" w:rsidRPr="00D3353F" w:rsidRDefault="00EF21B2" w:rsidP="00077DA5">
            <w:pPr>
              <w:pStyle w:val="OWSTabletext"/>
            </w:pPr>
            <w:r w:rsidRPr="00D3353F">
              <w:t>0.4</w:t>
            </w:r>
          </w:p>
        </w:tc>
        <w:tc>
          <w:tcPr>
            <w:tcW w:w="1139" w:type="pct"/>
          </w:tcPr>
          <w:p w14:paraId="0C1C8341" w14:textId="77777777" w:rsidR="00EF21B2" w:rsidRPr="00D3353F" w:rsidRDefault="00EF21B2" w:rsidP="00077DA5">
            <w:pPr>
              <w:pStyle w:val="OWSTabletext"/>
            </w:pPr>
            <w:r w:rsidRPr="00D3353F">
              <w:t>0.1</w:t>
            </w:r>
          </w:p>
        </w:tc>
      </w:tr>
    </w:tbl>
    <w:p w14:paraId="0C1C8344" w14:textId="77777777" w:rsidR="00D0391B" w:rsidRPr="00D3353F" w:rsidRDefault="00EF21B2" w:rsidP="00EF21B2">
      <w:pPr>
        <w:pStyle w:val="OWSNormal11pt"/>
      </w:pPr>
      <w:r w:rsidRPr="00D3353F">
        <w:t xml:space="preserve">Based on uncertainty factors derived for this risk characterisation and conservative assumptions within the exposure modelling, these MOEs are suggestive of a </w:t>
      </w:r>
      <w:r w:rsidR="00640D13" w:rsidRPr="00D3353F">
        <w:t xml:space="preserve">potential </w:t>
      </w:r>
      <w:r w:rsidRPr="00D3353F">
        <w:t>concern for adults and children from repeated exposures based on the modelled exposure scenarios.</w:t>
      </w:r>
    </w:p>
    <w:p w14:paraId="0C1C8345" w14:textId="210D93B1" w:rsidR="00EF21B2" w:rsidRPr="00D3353F" w:rsidRDefault="00EF21B2" w:rsidP="00EF21B2">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346" w14:textId="77777777" w:rsidR="009318D6" w:rsidRPr="00D3353F" w:rsidRDefault="00EF21B2" w:rsidP="00CF5FA5">
      <w:pPr>
        <w:pStyle w:val="OWSDHeading3"/>
      </w:pPr>
      <w:r w:rsidRPr="00D3353F">
        <w:t>Conclusions</w:t>
      </w:r>
    </w:p>
    <w:p w14:paraId="0C1C8347" w14:textId="77777777" w:rsidR="009318D6" w:rsidRPr="00D3353F" w:rsidRDefault="00EF21B2" w:rsidP="00CF5FA5">
      <w:pPr>
        <w:pStyle w:val="OWSDHeading4"/>
      </w:pPr>
      <w:r w:rsidRPr="00D3353F">
        <w:t>Occupational health risks</w:t>
      </w:r>
    </w:p>
    <w:p w14:paraId="0C1C8348" w14:textId="77777777" w:rsidR="00EF21B2" w:rsidRPr="00D3353F" w:rsidRDefault="00EF21B2" w:rsidP="00EF21B2">
      <w:pPr>
        <w:pStyle w:val="OWSNormal11pt"/>
      </w:pPr>
      <w:r w:rsidRPr="00D3353F">
        <w:t xml:space="preserve">The concentrated form of the chemical as delivered to operational sites is </w:t>
      </w:r>
      <w:r w:rsidR="00640D13" w:rsidRPr="00D3353F">
        <w:t>of potential concern</w:t>
      </w:r>
      <w:r w:rsidRPr="00D3353F">
        <w:t xml:space="preserve"> </w:t>
      </w:r>
      <w:r w:rsidR="00640D13" w:rsidRPr="00D3353F">
        <w:t xml:space="preserve">for </w:t>
      </w:r>
      <w:r w:rsidRPr="00D3353F">
        <w:t xml:space="preserve">acute health </w:t>
      </w:r>
      <w:r w:rsidR="00640D13" w:rsidRPr="00D3353F">
        <w:t xml:space="preserve">effects </w:t>
      </w:r>
      <w:r w:rsidRPr="00D3353F">
        <w:t xml:space="preserve">for workers during operations based on the potential for skin and eye damage and respiratory tract irritation. </w:t>
      </w:r>
      <w:r w:rsidR="00640D13" w:rsidRPr="00D3353F">
        <w:t xml:space="preserve">The chemical </w:t>
      </w:r>
      <w:r w:rsidRPr="00D3353F">
        <w:t>also has skin and respiratory sensitisation potential.</w:t>
      </w:r>
    </w:p>
    <w:p w14:paraId="0C1C8349" w14:textId="77777777" w:rsidR="00EF21B2" w:rsidRPr="00D3353F" w:rsidRDefault="00EF21B2" w:rsidP="00EF21B2">
      <w:pPr>
        <w:pStyle w:val="OWSNormal11pt"/>
      </w:pPr>
      <w:r w:rsidRPr="00D3353F">
        <w:t xml:space="preserve">Exposure to the chemical via drilling fluids is </w:t>
      </w:r>
      <w:r w:rsidR="00640D13" w:rsidRPr="00D3353F">
        <w:t>of low concern</w:t>
      </w:r>
      <w:r w:rsidRPr="00D3353F">
        <w:t xml:space="preserve"> </w:t>
      </w:r>
      <w:r w:rsidR="00640D13" w:rsidRPr="00D3353F">
        <w:t xml:space="preserve">for acute health effects </w:t>
      </w:r>
      <w:r w:rsidRPr="00D3353F">
        <w:t>for workers.</w:t>
      </w:r>
    </w:p>
    <w:p w14:paraId="0C1C834A" w14:textId="77777777" w:rsidR="00EF21B2" w:rsidRPr="00D3353F" w:rsidRDefault="00EF21B2" w:rsidP="00EF21B2">
      <w:pPr>
        <w:pStyle w:val="OWSNormal11pt"/>
      </w:pPr>
      <w:r w:rsidRPr="00D3353F">
        <w:t xml:space="preserve">Calculated MOEs indicate that the chemical as delivered to operational sites is </w:t>
      </w:r>
      <w:r w:rsidR="00640D13" w:rsidRPr="00D3353F">
        <w:t xml:space="preserve">of low concern for </w:t>
      </w:r>
      <w:r w:rsidRPr="00D3353F">
        <w:t xml:space="preserve">workers from repeated exposures during operations. Also, repeated exposure to the chemical via drilling fluids is </w:t>
      </w:r>
      <w:r w:rsidR="00640D13" w:rsidRPr="00D3353F">
        <w:t>of low concern</w:t>
      </w:r>
      <w:r w:rsidRPr="00D3353F">
        <w:t xml:space="preserve"> for workers.</w:t>
      </w:r>
    </w:p>
    <w:p w14:paraId="0C1C834B" w14:textId="77777777" w:rsidR="00EF21B2" w:rsidRPr="00D3353F" w:rsidRDefault="00EF21B2" w:rsidP="00CF5FA5">
      <w:pPr>
        <w:pStyle w:val="OWSDHeading4"/>
      </w:pPr>
      <w:r w:rsidRPr="00D3353F">
        <w:t>Public health risks</w:t>
      </w:r>
    </w:p>
    <w:p w14:paraId="0C1C834C"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640D13" w:rsidRPr="00D3353F">
        <w:t>of low concern</w:t>
      </w:r>
      <w:r w:rsidRPr="00D3353F">
        <w:t xml:space="preserve"> for the public.</w:t>
      </w:r>
    </w:p>
    <w:p w14:paraId="0C1C834D" w14:textId="77777777" w:rsidR="00EF21B2" w:rsidRPr="00D3353F" w:rsidRDefault="00EF21B2" w:rsidP="00EF21B2">
      <w:pPr>
        <w:pStyle w:val="OWSNormal11pt"/>
      </w:pPr>
      <w:r w:rsidRPr="00D3353F">
        <w:t xml:space="preserve">For repeated exposures of the public via environmental contamination, calculated MOEs based on conservative Tier 1 exposure modelling suggested a </w:t>
      </w:r>
      <w:r w:rsidR="00640D13" w:rsidRPr="00D3353F">
        <w:t>potential</w:t>
      </w:r>
      <w:r w:rsidRPr="00D3353F">
        <w:t xml:space="preserve"> concern (changes in clinical chemistry parameters and relative organ (liver and kidney) weights) for adults and children based on the modelled exposure scenario.</w:t>
      </w:r>
    </w:p>
    <w:p w14:paraId="0C1C834E" w14:textId="77777777" w:rsidR="00EF21B2" w:rsidRPr="00D3353F" w:rsidRDefault="00EF21B2" w:rsidP="00EF21B2">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834F" w14:textId="77777777" w:rsidR="009318D6" w:rsidRPr="00D3353F" w:rsidRDefault="009A48FE" w:rsidP="00CF5FA5">
      <w:pPr>
        <w:pStyle w:val="OWSDHeading2"/>
      </w:pPr>
      <w:r w:rsidRPr="00D3353F">
        <w:t>Risk mitigation measures</w:t>
      </w:r>
    </w:p>
    <w:p w14:paraId="0C1C8350" w14:textId="77777777" w:rsidR="00640D13" w:rsidRPr="00D3353F" w:rsidRDefault="00640D13" w:rsidP="00640D13">
      <w:pPr>
        <w:pStyle w:val="OWSNormal11pt"/>
      </w:pPr>
      <w:r w:rsidRPr="00D3353F">
        <w:t>The following risk mitigation measures arise from the risk assessment. Implicit in these measures is that best practice chemical management is implemented to minimise worker and public exposure.</w:t>
      </w:r>
    </w:p>
    <w:p w14:paraId="0C1C8351" w14:textId="77777777" w:rsidR="0028776C" w:rsidRPr="00D3353F" w:rsidRDefault="0028776C" w:rsidP="00CF5FA5">
      <w:pPr>
        <w:pStyle w:val="OWSDHeading3"/>
      </w:pPr>
      <w:r w:rsidRPr="00D3353F">
        <w:t xml:space="preserve">Obligations under workplace </w:t>
      </w:r>
      <w:r w:rsidR="00556C7F" w:rsidRPr="00D3353F">
        <w:t>health and safety legislation</w:t>
      </w:r>
    </w:p>
    <w:p w14:paraId="0C1C8352" w14:textId="721B17EF" w:rsidR="0028776C" w:rsidRPr="00D3353F" w:rsidRDefault="0028776C" w:rsidP="0028776C">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353" w14:textId="77777777" w:rsidR="0028776C" w:rsidRPr="00D3353F" w:rsidRDefault="0028776C" w:rsidP="0028776C">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w:t>
      </w:r>
      <w:r w:rsidR="00556C7F" w:rsidRPr="00D3353F">
        <w:t>ures to manage risks.</w:t>
      </w:r>
    </w:p>
    <w:p w14:paraId="0C1C8354" w14:textId="7B0CFA7E" w:rsidR="0028776C" w:rsidRPr="00D3353F" w:rsidRDefault="0028776C" w:rsidP="0028776C">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355" w14:textId="77777777" w:rsidR="0061036C" w:rsidRPr="00D3353F" w:rsidRDefault="0061036C" w:rsidP="0028776C">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8356" w14:textId="77777777" w:rsidR="0028776C" w:rsidRPr="00D3353F" w:rsidRDefault="0028776C" w:rsidP="00CF5FA5">
      <w:pPr>
        <w:pStyle w:val="OWSDHeading3"/>
      </w:pPr>
      <w:r w:rsidRPr="00D3353F">
        <w:t>Control measures available to minimise risks to the public</w:t>
      </w:r>
    </w:p>
    <w:p w14:paraId="0C1C8357" w14:textId="77777777" w:rsidR="0028776C" w:rsidRPr="00D3353F" w:rsidRDefault="0028776C" w:rsidP="00CF5FA5">
      <w:pPr>
        <w:pStyle w:val="OWSDHeading4"/>
      </w:pPr>
      <w:r w:rsidRPr="00D3353F">
        <w:t>Transport</w:t>
      </w:r>
    </w:p>
    <w:p w14:paraId="0C1C8358" w14:textId="77777777" w:rsidR="00D0391B" w:rsidRPr="00D3353F" w:rsidRDefault="0028776C" w:rsidP="0028776C">
      <w:pPr>
        <w:pStyle w:val="OWSNormal11pt"/>
      </w:pPr>
      <w:r w:rsidRPr="00D3353F">
        <w:t>For this chemical, risk estimates from conservative exposure modelling suggest a potential concern from contamination of surface water from a transport spill.</w:t>
      </w:r>
    </w:p>
    <w:p w14:paraId="0C1C8359" w14:textId="77777777" w:rsidR="0028776C" w:rsidRPr="00D3353F" w:rsidRDefault="0028776C" w:rsidP="0028776C">
      <w:pPr>
        <w:pStyle w:val="OWSNormal11pt"/>
      </w:pPr>
      <w:r w:rsidRPr="00D3353F">
        <w:t>The Australian Code for the Transport of Dangerous Goods by Road or Rail (ADG Code) provides detailed technical requirements for the transportation of dangerous goods. Risk mitigation measures from the ADG code to address the potential environmental and public health impacts for such chemicals include reviews of transport routes and procedures, worker training and incident contingency plans.</w:t>
      </w:r>
    </w:p>
    <w:p w14:paraId="0C1C835A" w14:textId="65D31377" w:rsidR="0028776C" w:rsidRDefault="0028776C" w:rsidP="0028776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835B" w14:textId="77777777" w:rsidR="0097680C" w:rsidRPr="00D3353F" w:rsidRDefault="0097680C" w:rsidP="0028776C">
      <w:pPr>
        <w:pStyle w:val="OWSNormal11pt"/>
      </w:pPr>
    </w:p>
    <w:p w14:paraId="0C1C835C" w14:textId="77777777" w:rsidR="009318D6" w:rsidRPr="00D3353F" w:rsidRDefault="00EF21B2" w:rsidP="00CF5FA5">
      <w:pPr>
        <w:pStyle w:val="OWSDHeading2"/>
      </w:pPr>
      <w:r w:rsidRPr="00D3353F">
        <w:t>References</w:t>
      </w:r>
    </w:p>
    <w:p w14:paraId="0C1C835D" w14:textId="77777777" w:rsidR="004518F3" w:rsidRPr="00E436EE" w:rsidRDefault="004518F3">
      <w:pPr>
        <w:pStyle w:val="OWSReferencelist"/>
        <w:rPr>
          <w:szCs w:val="22"/>
        </w:rPr>
      </w:pPr>
      <w:r w:rsidRPr="00E436EE">
        <w:rPr>
          <w:szCs w:val="22"/>
        </w:rPr>
        <w:t>NICNAS (1994) Glutaraldehyde. Priority Existing Chemical Assessment Report No. 3. National Industrial Chemicals assessment and Notification Scheme, Sydney. http://www.nicnas.gov.au/__data/assets/pdf_file/0016/4363/PEC_3_Glutaraldehyde_Full_Report_PDF.pdf.</w:t>
      </w:r>
    </w:p>
    <w:p w14:paraId="0C1C835E" w14:textId="0501DDC8" w:rsidR="00ED3D49" w:rsidRPr="00E436EE" w:rsidRDefault="00FD1664" w:rsidP="00ED3D49">
      <w:pPr>
        <w:pStyle w:val="OWSReferencelist"/>
        <w:rPr>
          <w:szCs w:val="22"/>
        </w:rPr>
      </w:pPr>
      <w:r>
        <w:rPr>
          <w:szCs w:val="22"/>
        </w:rPr>
        <w:t>NICNAS (</w:t>
      </w:r>
      <w:r w:rsidR="00D0787B">
        <w:rPr>
          <w:szCs w:val="22"/>
        </w:rPr>
        <w:t>2017</w:t>
      </w:r>
      <w:r>
        <w:rPr>
          <w:szCs w:val="22"/>
        </w:rPr>
        <w:t>a)</w:t>
      </w:r>
      <w:r w:rsidR="00ED3D49" w:rsidRPr="00E436EE">
        <w:rPr>
          <w:szCs w:val="22"/>
        </w:rPr>
        <w:t xml:space="preserve"> Human health risks associated with surface handling of chemicals used in coal seam gas extraction,</w:t>
      </w:r>
      <w:r w:rsidR="00ED3D49" w:rsidRPr="00E436EE">
        <w:rPr>
          <w:i/>
          <w:szCs w:val="22"/>
        </w:rPr>
        <w:t xml:space="preserve"> </w:t>
      </w:r>
      <w:r w:rsidR="00ED3D49" w:rsidRPr="00E436EE">
        <w:rPr>
          <w:szCs w:val="22"/>
        </w:rPr>
        <w:t xml:space="preserve">Project </w:t>
      </w:r>
      <w:r w:rsidR="00D0787B">
        <w:rPr>
          <w:szCs w:val="22"/>
        </w:rPr>
        <w:t xml:space="preserve">report </w:t>
      </w:r>
      <w:r w:rsidR="00ED3D49"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35F" w14:textId="019A20F1" w:rsidR="00ED3D49" w:rsidRPr="00E436EE" w:rsidRDefault="00FD1664" w:rsidP="00ED3D49">
      <w:pPr>
        <w:pStyle w:val="OWSReferencelist"/>
        <w:rPr>
          <w:szCs w:val="22"/>
        </w:rPr>
      </w:pPr>
      <w:r>
        <w:rPr>
          <w:szCs w:val="22"/>
        </w:rPr>
        <w:t>NICNAS (</w:t>
      </w:r>
      <w:r w:rsidR="00D0787B">
        <w:rPr>
          <w:szCs w:val="22"/>
        </w:rPr>
        <w:t>2017</w:t>
      </w:r>
      <w:r>
        <w:rPr>
          <w:szCs w:val="22"/>
        </w:rPr>
        <w:t>b)</w:t>
      </w:r>
      <w:r w:rsidR="00ED3D49" w:rsidRPr="00E436EE">
        <w:rPr>
          <w:szCs w:val="22"/>
        </w:rPr>
        <w:t xml:space="preserve"> Identification of chemicals associated with coal seam gas extraction in Australia, Project </w:t>
      </w:r>
      <w:r w:rsidR="00D0787B">
        <w:rPr>
          <w:szCs w:val="22"/>
        </w:rPr>
        <w:t xml:space="preserve">report </w:t>
      </w:r>
      <w:r w:rsidR="00ED3D49"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360" w14:textId="24340515" w:rsidR="00FD1664" w:rsidRPr="00E436EE" w:rsidRDefault="00FD1664" w:rsidP="00FD1664">
      <w:pPr>
        <w:pStyle w:val="OWSReferencelist"/>
        <w:rPr>
          <w:szCs w:val="22"/>
        </w:rPr>
      </w:pPr>
      <w:r>
        <w:rPr>
          <w:szCs w:val="22"/>
        </w:rPr>
        <w:t>NICNAS (</w:t>
      </w:r>
      <w:r w:rsidR="00D0787B">
        <w:rPr>
          <w:szCs w:val="22"/>
        </w:rPr>
        <w:t>2017</w:t>
      </w:r>
      <w:r>
        <w:rPr>
          <w:szCs w:val="22"/>
        </w:rPr>
        <w:t>c)</w:t>
      </w:r>
      <w:r w:rsidRPr="00E436EE">
        <w:rPr>
          <w:szCs w:val="22"/>
        </w:rPr>
        <w:t xml:space="preserve"> Human health hazards of chemicals used in coal seam gas extraction in Australia, Project </w:t>
      </w:r>
      <w:r w:rsidR="00D0787B">
        <w:rPr>
          <w:szCs w:val="22"/>
        </w:rPr>
        <w:t xml:space="preserve">report </w:t>
      </w:r>
      <w:r w:rsidRPr="00E436EE">
        <w:rPr>
          <w:szCs w:val="22"/>
        </w:rPr>
        <w:t>prepared by the National Industrial Chemicals Notification and Assessment Scheme (NICNAS) as part of the National Assessment of Chemicals Associated with Coal Seam Gas Extraction in Australia, Commonwealth of Australia, Canberra.</w:t>
      </w:r>
    </w:p>
    <w:p w14:paraId="0C1C8361" w14:textId="77777777" w:rsidR="009318D6" w:rsidRPr="00E436EE" w:rsidRDefault="00EF21B2" w:rsidP="009318D6">
      <w:pPr>
        <w:pStyle w:val="OWSReferencelist"/>
        <w:rPr>
          <w:szCs w:val="22"/>
        </w:rPr>
      </w:pPr>
      <w:r w:rsidRPr="00E436EE">
        <w:rPr>
          <w:szCs w:val="22"/>
        </w:rPr>
        <w:t xml:space="preserve">OECD (1995) </w:t>
      </w:r>
      <w:r w:rsidR="000167F5">
        <w:rPr>
          <w:szCs w:val="22"/>
        </w:rPr>
        <w:t>Screening</w:t>
      </w:r>
      <w:r w:rsidRPr="00E436EE">
        <w:rPr>
          <w:szCs w:val="22"/>
        </w:rPr>
        <w:t xml:space="preserve"> Information Data Set (SIDS) Initial Assessment Report (SIAR)</w:t>
      </w:r>
      <w:r w:rsidR="008356BC">
        <w:rPr>
          <w:szCs w:val="22"/>
        </w:rPr>
        <w:t xml:space="preserve"> forg</w:t>
      </w:r>
      <w:r w:rsidRPr="00E436EE">
        <w:rPr>
          <w:szCs w:val="22"/>
        </w:rPr>
        <w:t xml:space="preserve">lutaraldehyde. </w:t>
      </w:r>
      <w:r w:rsidR="008356BC">
        <w:rPr>
          <w:szCs w:val="22"/>
        </w:rPr>
        <w:t>Organisation for Economic Co-operation and Development (</w:t>
      </w:r>
      <w:r w:rsidRPr="00E436EE">
        <w:rPr>
          <w:szCs w:val="22"/>
        </w:rPr>
        <w:t>OECD</w:t>
      </w:r>
      <w:r w:rsidR="008356BC">
        <w:rPr>
          <w:szCs w:val="22"/>
        </w:rPr>
        <w:t>)</w:t>
      </w:r>
      <w:r w:rsidRPr="00E436EE">
        <w:rPr>
          <w:szCs w:val="22"/>
        </w:rPr>
        <w:t xml:space="preserve">, Paris. Accessed in November 2013 at </w:t>
      </w:r>
      <w:hyperlink w:history="1"/>
      <w:hyperlink r:id="rId25" w:history="1">
        <w:r w:rsidR="00734168" w:rsidRPr="00734168">
          <w:rPr>
            <w:rStyle w:val="Hyperlink"/>
            <w:color w:val="000000"/>
            <w:szCs w:val="22"/>
            <w:u w:val="none"/>
          </w:rPr>
          <w:t>http://www.inchem.org/documents/sids/sids/111308.pdf</w:t>
        </w:r>
      </w:hyperlink>
      <w:r w:rsidRPr="00E436EE">
        <w:rPr>
          <w:szCs w:val="22"/>
        </w:rPr>
        <w:t>.</w:t>
      </w:r>
    </w:p>
    <w:p w14:paraId="0C1C8362" w14:textId="4DEBBBC4" w:rsidR="0097680C" w:rsidRDefault="00EF21B2" w:rsidP="002170A9">
      <w:pPr>
        <w:autoSpaceDE/>
        <w:autoSpaceDN/>
        <w:ind w:left="709" w:hanging="709"/>
      </w:pPr>
      <w:r w:rsidRPr="00E436EE">
        <w:t xml:space="preserve">REACH (2013) Registration, Evaluation, Authorisation and Restriction of Chemicals (REACH) </w:t>
      </w:r>
      <w:r w:rsidR="003922B6">
        <w:t>d</w:t>
      </w:r>
      <w:r w:rsidRPr="00E436EE">
        <w:t xml:space="preserve">ossier on </w:t>
      </w:r>
      <w:r w:rsidR="00816D9D">
        <w:t>g</w:t>
      </w:r>
      <w:r w:rsidRPr="00E436EE">
        <w:t>lutaraldehyde (</w:t>
      </w:r>
      <w:r w:rsidR="000A5211">
        <w:t>CAS RN</w:t>
      </w:r>
      <w:r w:rsidRPr="00E436EE">
        <w:t xml:space="preserve"> 111-30-8). </w:t>
      </w:r>
      <w:r w:rsidR="003922B6">
        <w:t>European Union. Accessed November </w:t>
      </w:r>
      <w:r w:rsidR="003922B6" w:rsidRPr="003922B6">
        <w:t>2013</w:t>
      </w:r>
      <w:r w:rsidR="003922B6">
        <w:t xml:space="preserve"> at </w:t>
      </w:r>
      <w:hyperlink r:id="rId26" w:history="1">
        <w:r w:rsidR="0097680C" w:rsidRPr="00550B4F">
          <w:rPr>
            <w:rStyle w:val="Hyperlink"/>
          </w:rPr>
          <w:t>http://echa.europa.eu/web/guest/information-on-chemicals/registered-substances</w:t>
        </w:r>
      </w:hyperlink>
      <w:r w:rsidR="00986782" w:rsidRPr="00986782">
        <w:t xml:space="preserve">. </w:t>
      </w:r>
    </w:p>
    <w:p w14:paraId="0C1C8363" w14:textId="77777777" w:rsidR="009318D6" w:rsidRPr="00D3353F" w:rsidRDefault="00EF21B2" w:rsidP="00A649E1">
      <w:pPr>
        <w:pStyle w:val="OWSDHeading1"/>
      </w:pPr>
      <w:bookmarkStart w:id="73" w:name="_Toc467156312"/>
      <w:r w:rsidRPr="008B63C7">
        <w:t>Ethanol, 2-butoxy</w:t>
      </w:r>
      <w:r w:rsidRPr="00D3353F">
        <w:rPr>
          <w:rStyle w:val="OWSDHeading1Char"/>
        </w:rPr>
        <w:t>-</w:t>
      </w:r>
      <w:bookmarkEnd w:id="73"/>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8366" w14:textId="77777777" w:rsidTr="006A59D4">
        <w:trPr>
          <w:tblHeader/>
        </w:trPr>
        <w:tc>
          <w:tcPr>
            <w:tcW w:w="1207" w:type="pct"/>
            <w:shd w:val="clear" w:color="auto" w:fill="C6D9F1" w:themeFill="text2" w:themeFillTint="33"/>
            <w:hideMark/>
          </w:tcPr>
          <w:p w14:paraId="0C1C8364" w14:textId="784273B6" w:rsidR="00EF21B2" w:rsidRPr="00D3353F" w:rsidRDefault="000A5211" w:rsidP="00E541A6">
            <w:pPr>
              <w:pStyle w:val="OWSTableheading"/>
            </w:pPr>
            <w:r>
              <w:t>CAS RN</w:t>
            </w:r>
          </w:p>
        </w:tc>
        <w:tc>
          <w:tcPr>
            <w:tcW w:w="3793" w:type="pct"/>
            <w:shd w:val="clear" w:color="auto" w:fill="C6D9F1" w:themeFill="text2" w:themeFillTint="33"/>
            <w:hideMark/>
          </w:tcPr>
          <w:p w14:paraId="0C1C8365" w14:textId="77777777" w:rsidR="00EF21B2" w:rsidRPr="00D3353F" w:rsidRDefault="00EF21B2" w:rsidP="00E541A6">
            <w:pPr>
              <w:pStyle w:val="OWSTableheading"/>
            </w:pPr>
            <w:r w:rsidRPr="00D3353F">
              <w:t>CAS Name</w:t>
            </w:r>
          </w:p>
        </w:tc>
      </w:tr>
      <w:tr w:rsidR="00EF21B2" w:rsidRPr="00D3353F" w14:paraId="0C1C8369" w14:textId="77777777" w:rsidTr="006A59D4">
        <w:tc>
          <w:tcPr>
            <w:tcW w:w="1207" w:type="pct"/>
          </w:tcPr>
          <w:p w14:paraId="0C1C8367" w14:textId="77777777" w:rsidR="00EF21B2" w:rsidRPr="00D3353F" w:rsidRDefault="00EF21B2" w:rsidP="00560287">
            <w:pPr>
              <w:pStyle w:val="OWSTabletext"/>
            </w:pPr>
            <w:r w:rsidRPr="00D3353F">
              <w:t>111-76-2</w:t>
            </w:r>
          </w:p>
        </w:tc>
        <w:tc>
          <w:tcPr>
            <w:tcW w:w="3793" w:type="pct"/>
          </w:tcPr>
          <w:p w14:paraId="0C1C8368" w14:textId="77777777" w:rsidR="00EF21B2" w:rsidRPr="00D3353F" w:rsidRDefault="00EF21B2" w:rsidP="00560287">
            <w:pPr>
              <w:pStyle w:val="OWSTabletext"/>
            </w:pPr>
            <w:r w:rsidRPr="00D3353F">
              <w:t>Ethanol, 2-butoxy-</w:t>
            </w:r>
          </w:p>
        </w:tc>
      </w:tr>
    </w:tbl>
    <w:p w14:paraId="0C1C836A" w14:textId="77777777" w:rsidR="009318D6" w:rsidRPr="00D3353F" w:rsidRDefault="00EF21B2" w:rsidP="00CF5FA5">
      <w:pPr>
        <w:pStyle w:val="OWSDHeading2"/>
      </w:pPr>
      <w:r w:rsidRPr="00D3353F">
        <w:t>Chemical use and concentration</w:t>
      </w:r>
    </w:p>
    <w:p w14:paraId="0C1C836B" w14:textId="391E0C89" w:rsidR="00EF21B2" w:rsidRPr="00D3353F" w:rsidRDefault="00EF21B2" w:rsidP="00EF21B2">
      <w:pPr>
        <w:pStyle w:val="OWSNormal11pt"/>
      </w:pPr>
      <w:r w:rsidRPr="00D3353F">
        <w:t>The document from here on refers to Ethanol, 2-butoxy- (</w:t>
      </w:r>
      <w:r w:rsidR="000A5211">
        <w:t>CAS RN</w:t>
      </w:r>
      <w:r w:rsidRPr="00D3353F">
        <w:t xml:space="preserve"> 111-76-2) as ‘butoxyethanol’, one of the synonyms of the chemical.</w:t>
      </w:r>
    </w:p>
    <w:p w14:paraId="0C1C836C" w14:textId="77777777" w:rsidR="00D0391B" w:rsidRPr="00D3353F" w:rsidRDefault="00EF21B2" w:rsidP="00EF21B2">
      <w:pPr>
        <w:pStyle w:val="OWSNormal11pt"/>
      </w:pPr>
      <w:r w:rsidRPr="00D3353F">
        <w:t>Butoxyethanol is noted on Australian industry websites as a component of hydraulic fracturing fluid formulations for coal seam gas extraction. Its stated function within these fluids is as a surfactant.</w:t>
      </w:r>
    </w:p>
    <w:p w14:paraId="0C1C836D" w14:textId="22B7A957" w:rsidR="00EF21B2" w:rsidRPr="00D3353F" w:rsidRDefault="00EF21B2" w:rsidP="00EF21B2">
      <w:pPr>
        <w:pStyle w:val="OWSNormal11pt"/>
      </w:pPr>
      <w:r w:rsidRPr="00D3353F">
        <w:t>No identity or concentration data were provided for butoxyethanol in submissions to an industry survey of chemicals used for coal seam gas extraction in Australia (</w:t>
      </w:r>
      <w:r w:rsidR="001B7801">
        <w:t>NICNAS </w:t>
      </w:r>
      <w:r w:rsidR="00D0787B">
        <w:t>2017</w:t>
      </w:r>
      <w:r w:rsidR="00FD1664">
        <w:t>b</w:t>
      </w:r>
      <w:r w:rsidR="00AA1989">
        <w:t xml:space="preserve">). Limited data were provided </w:t>
      </w:r>
      <w:r w:rsidR="00AA1989" w:rsidRPr="00D3353F">
        <w:t>in supplementary industry information (</w:t>
      </w:r>
      <w:r w:rsidR="001B7801">
        <w:t>NICNAS </w:t>
      </w:r>
      <w:r w:rsidR="00D0787B">
        <w:t>2017</w:t>
      </w:r>
      <w:r w:rsidR="00FD1664">
        <w:t>b</w:t>
      </w:r>
      <w:r w:rsidR="00AA1989" w:rsidRPr="00D3353F">
        <w:t>)</w:t>
      </w:r>
      <w:r w:rsidR="00AA1989">
        <w:t xml:space="preserve">. </w:t>
      </w:r>
      <w:r w:rsidRPr="00D3353F">
        <w:t>A material safety data sheet (MSDS) for a surfactant/penetrating agent product PEN-88 HT typically used in deep hydraulic fracturing in Australia (Halliburton 2014a) lists butoxyethanol present at a concentration of 30</w:t>
      </w:r>
      <w:r w:rsidRPr="00D3353F">
        <w:noBreakHyphen/>
        <w:t>60%. Therefore, for the purposes of this risk assessment, the chemical is assumed to be transported, stored and handled within a liquid product at a concentration of 600 g/L (60%).</w:t>
      </w:r>
    </w:p>
    <w:p w14:paraId="0C1C836E" w14:textId="77777777" w:rsidR="00EF21B2" w:rsidRPr="00D3353F" w:rsidRDefault="00EF21B2" w:rsidP="00EF21B2">
      <w:pPr>
        <w:pStyle w:val="OWSNormal11pt"/>
      </w:pPr>
      <w:r w:rsidRPr="00D3353F">
        <w:t xml:space="preserve">No data were provided in the industry survey </w:t>
      </w:r>
      <w:r w:rsidR="00AA1989">
        <w:t>and only limited data were available in supplementary industry information</w:t>
      </w:r>
      <w:r w:rsidR="00AA1989" w:rsidRPr="00D3353F">
        <w:t xml:space="preserve"> </w:t>
      </w:r>
      <w:r w:rsidRPr="00D3353F">
        <w:t>for the final concentration of butoxyethanol in fluids used for hydraulic fracturing. Industry information indicates that the product PEN</w:t>
      </w:r>
      <w:r w:rsidR="00103585">
        <w:t>-</w:t>
      </w:r>
      <w:r w:rsidRPr="00D3353F">
        <w:t>88 HT containing butoxyethanol is used as an additive for acid injection treatments (Halliburton</w:t>
      </w:r>
      <w:r w:rsidR="00103585">
        <w:t> </w:t>
      </w:r>
      <w:r w:rsidRPr="00D3353F">
        <w:t>2014b). These acid injection treatments, required to dissolve calcite in up to 10% of wells, are applied prior to the injection of hydraulic fracturing fluids. The fracturing fluids are then injected after the injected acid is removed from the well with a clean water flush (Santos 2010). The concentration of butoxyethanol in residual hydraulic fracturing fluids is then dependent on the extent to which residual acid containing butoxyethanol is mixed with fracturing fluids for storage and eventual disposal after completion of fracturing operations.</w:t>
      </w:r>
    </w:p>
    <w:p w14:paraId="0C1C836F" w14:textId="77777777" w:rsidR="00D0391B" w:rsidRPr="00D3353F" w:rsidRDefault="00EF21B2" w:rsidP="00EF21B2">
      <w:pPr>
        <w:pStyle w:val="OWSNormal11pt"/>
      </w:pPr>
      <w:r w:rsidRPr="00D3353F">
        <w:t xml:space="preserve">Due to the unavailability of detailed information on acid injection operations, the following calculations of butoxyethanol concentrations in </w:t>
      </w:r>
      <w:r w:rsidR="006A59D4" w:rsidRPr="00D3353F">
        <w:t xml:space="preserve">flowback </w:t>
      </w:r>
      <w:r w:rsidR="000201F9">
        <w:t>and / or</w:t>
      </w:r>
      <w:r w:rsidR="006A59D4" w:rsidRPr="00D3353F">
        <w:t xml:space="preserve"> produced</w:t>
      </w:r>
      <w:r w:rsidRPr="00D3353F">
        <w:t xml:space="preserve"> water assume that all residual acid treatment chemicals, including butoxyethanol, are collected and mixed with other fluids from hydraulic fracturing operations for storage and treatment as </w:t>
      </w:r>
      <w:r w:rsidR="006A59D4" w:rsidRPr="00D3353F">
        <w:t xml:space="preserve">flowback </w:t>
      </w:r>
      <w:r w:rsidR="000201F9">
        <w:t>and / or</w:t>
      </w:r>
      <w:r w:rsidR="006A59D4" w:rsidRPr="00D3353F">
        <w:t xml:space="preserve"> produced</w:t>
      </w:r>
      <w:r w:rsidRPr="00D3353F">
        <w:t xml:space="preserve"> water.</w:t>
      </w:r>
    </w:p>
    <w:p w14:paraId="0C1C8370" w14:textId="77777777" w:rsidR="00EF21B2" w:rsidRPr="00D3353F" w:rsidRDefault="00EF21B2" w:rsidP="00EF21B2">
      <w:pPr>
        <w:pStyle w:val="OWSpre-listtext"/>
      </w:pPr>
      <w:r w:rsidRPr="00D3353F">
        <w:t xml:space="preserve">The concentration of butoxyethanol in </w:t>
      </w:r>
      <w:r w:rsidR="006A59D4" w:rsidRPr="00D3353F">
        <w:t xml:space="preserve">flowback </w:t>
      </w:r>
      <w:r w:rsidR="000201F9">
        <w:t>and / or</w:t>
      </w:r>
      <w:r w:rsidR="006A59D4" w:rsidRPr="00D3353F">
        <w:t xml:space="preserve"> produced</w:t>
      </w:r>
      <w:r w:rsidRPr="00D3353F">
        <w:t xml:space="preserve"> water was estimated based on the following industry information for use of PEN</w:t>
      </w:r>
      <w:r w:rsidR="00103585">
        <w:t>-</w:t>
      </w:r>
      <w:r w:rsidRPr="00D3353F">
        <w:t>88 HT containing butoxyethanol (Halliburton 2014b):</w:t>
      </w:r>
    </w:p>
    <w:p w14:paraId="0C1C8371" w14:textId="77777777" w:rsidR="009318D6" w:rsidRPr="00D3353F" w:rsidRDefault="00EF21B2" w:rsidP="00350823">
      <w:pPr>
        <w:pStyle w:val="OWSbulletL1"/>
      </w:pPr>
      <w:r w:rsidRPr="00D3353F">
        <w:t>butoxyethanol present in PEN-88 HT at a maximum of 60%</w:t>
      </w:r>
    </w:p>
    <w:p w14:paraId="0C1C8372" w14:textId="77777777" w:rsidR="00EF21B2" w:rsidRPr="00D3353F" w:rsidRDefault="00EF21B2" w:rsidP="00350823">
      <w:pPr>
        <w:pStyle w:val="OWSbulletL1"/>
      </w:pPr>
      <w:r w:rsidRPr="00D3353F">
        <w:t>PEN</w:t>
      </w:r>
      <w:r w:rsidR="00103585">
        <w:t>-</w:t>
      </w:r>
      <w:r w:rsidRPr="00D3353F">
        <w:t xml:space="preserve">88 HT added to acid flush at a maximum of 5 US gallons (18.92 L) per </w:t>
      </w:r>
      <w:r w:rsidR="00F92EB8">
        <w:t>1 000</w:t>
      </w:r>
      <w:r w:rsidRPr="00D3353F">
        <w:t> US gallons (3785 L)</w:t>
      </w:r>
    </w:p>
    <w:p w14:paraId="0C1C8373" w14:textId="77777777" w:rsidR="00EF21B2" w:rsidRPr="00D3353F" w:rsidRDefault="00EF21B2" w:rsidP="00350823">
      <w:pPr>
        <w:pStyle w:val="OWSbulletL1"/>
      </w:pPr>
      <w:r w:rsidRPr="00D3353F">
        <w:t>5000 US gallons (18925 L) of acid flush injected prior to fracturing treatment</w:t>
      </w:r>
    </w:p>
    <w:p w14:paraId="0C1C8374" w14:textId="3927F201" w:rsidR="00EF21B2" w:rsidRPr="00D3353F" w:rsidRDefault="00EF21B2" w:rsidP="00350823">
      <w:pPr>
        <w:pStyle w:val="OWSbulletL1"/>
      </w:pPr>
      <w:r w:rsidRPr="00D3353F">
        <w:t>a total volume of 230 000 L of hydraulic fracturing fluid (excluding acid flush) used per fracturing treatment (</w:t>
      </w:r>
      <w:r w:rsidR="001B7801">
        <w:t>NICNAS </w:t>
      </w:r>
      <w:r w:rsidR="00D0787B">
        <w:t>2017</w:t>
      </w:r>
      <w:r w:rsidR="00FD1664">
        <w:t>b</w:t>
      </w:r>
      <w:r w:rsidRPr="00D3353F">
        <w:t>).</w:t>
      </w:r>
    </w:p>
    <w:p w14:paraId="0C1C8375" w14:textId="77777777" w:rsidR="00EF21B2" w:rsidRPr="00D3353F" w:rsidRDefault="00EF21B2" w:rsidP="00EF21B2">
      <w:pPr>
        <w:pStyle w:val="OWSpost-listnormaltext"/>
      </w:pPr>
      <w:r w:rsidRPr="00D3353F">
        <w:t xml:space="preserve">Based on these assumptions, it is estimated that the amount of butoxyethanol compared to the total combined volume of injected acid flush/hydraulic fracturing fluids is 0.23 g/L (0.023%). This concentration is used for calculating public exposures from exposure scenarios involving leakage from </w:t>
      </w:r>
      <w:r w:rsidR="006A59D4" w:rsidRPr="00D3353F">
        <w:t xml:space="preserve">flowback </w:t>
      </w:r>
      <w:r w:rsidR="000201F9">
        <w:t>and / or</w:t>
      </w:r>
      <w:r w:rsidR="006A59D4" w:rsidRPr="00D3353F">
        <w:t xml:space="preserve"> produced</w:t>
      </w:r>
      <w:r w:rsidRPr="00D3353F">
        <w:t xml:space="preserve"> water storage.</w:t>
      </w:r>
    </w:p>
    <w:p w14:paraId="0C1C8376" w14:textId="77777777" w:rsidR="009318D6" w:rsidRPr="00D3353F" w:rsidRDefault="00EF21B2" w:rsidP="00CF5FA5">
      <w:pPr>
        <w:pStyle w:val="OWSDHeading2"/>
      </w:pPr>
      <w:r w:rsidRPr="00D3353F">
        <w:t>Critical health effects</w:t>
      </w:r>
    </w:p>
    <w:p w14:paraId="0C1C8377" w14:textId="48C91F14" w:rsidR="00EF21B2"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00556C7F" w:rsidRPr="00D3353F">
        <w:t>).</w:t>
      </w:r>
    </w:p>
    <w:p w14:paraId="0C1C8378" w14:textId="77777777" w:rsidR="00EF21B2" w:rsidRPr="00D3353F" w:rsidRDefault="00EF21B2" w:rsidP="00EF21B2">
      <w:pPr>
        <w:pStyle w:val="OWSNormal11pt"/>
        <w:rPr>
          <w:color w:val="000000" w:themeColor="text1"/>
        </w:rPr>
      </w:pPr>
      <w:r w:rsidRPr="00D3353F">
        <w:rPr>
          <w:color w:val="000000" w:themeColor="text1"/>
        </w:rPr>
        <w:t>Information on health hazard was obtained predominantly from the United States National Institute for Occupational Safety and Health (NIOSH) (</w:t>
      </w:r>
      <w:r w:rsidR="00103585">
        <w:rPr>
          <w:color w:val="000000" w:themeColor="text1"/>
        </w:rPr>
        <w:t>NIOSH </w:t>
      </w:r>
      <w:r w:rsidRPr="00D3353F">
        <w:rPr>
          <w:color w:val="000000" w:themeColor="text1"/>
        </w:rPr>
        <w:t>1990), the National Industrial Chemicals Notification and Assessment Scheme (NICNAS) (</w:t>
      </w:r>
      <w:r w:rsidR="00103585">
        <w:rPr>
          <w:color w:val="000000" w:themeColor="text1"/>
        </w:rPr>
        <w:t>NICNAS </w:t>
      </w:r>
      <w:r w:rsidRPr="00D3353F">
        <w:rPr>
          <w:color w:val="000000" w:themeColor="text1"/>
        </w:rPr>
        <w:t>1996), the European Union Risk Assessment Report (European Chemicals Bureau 2006), and the International Agency for Research on Cancer (IARC) monograph on butoxyethanol (IARC2006).</w:t>
      </w:r>
    </w:p>
    <w:p w14:paraId="0C1C8379" w14:textId="77777777" w:rsidR="00EF21B2" w:rsidRPr="00D3353F" w:rsidRDefault="00EF21B2" w:rsidP="00EF21B2">
      <w:pPr>
        <w:pStyle w:val="OWSNormal11pt"/>
      </w:pPr>
      <w:r w:rsidRPr="00D3353F">
        <w:t>The critical adverse health effects from the NICNAS hazard assessment are summarised below.</w:t>
      </w:r>
    </w:p>
    <w:p w14:paraId="0C1C837A" w14:textId="77777777" w:rsidR="00EF21B2" w:rsidRPr="00D3353F" w:rsidRDefault="00EF21B2" w:rsidP="00EF21B2">
      <w:pPr>
        <w:pStyle w:val="OWSNormal11pt"/>
      </w:pPr>
      <w:r w:rsidRPr="00D3353F">
        <w:t xml:space="preserve">Butoxyethanol has low to moderate acute oral, dermal, and inhalation toxicity in animals. In humans, severe symptoms have been reported from acute ingestion of the chemical, suggesting a human </w:t>
      </w:r>
      <w:r w:rsidR="00255EEC">
        <w:t xml:space="preserve">Lowest Observed Adverse Effect Level </w:t>
      </w:r>
      <w:r w:rsidR="00C70CF1" w:rsidRPr="00D3353F">
        <w:t xml:space="preserve"> </w:t>
      </w:r>
      <w:r w:rsidRPr="00D3353F">
        <w:t>(LOAEL) for acute effects (metabolic acidosis) of 400 mg/kg bw. The chemical is a skin irritant with occasional severe irritation reported in individual animals, and is moderately to severely irritating to the eyes. Butoxyethanol is not a skin sensitiser.</w:t>
      </w:r>
    </w:p>
    <w:p w14:paraId="0C1C837B" w14:textId="77777777" w:rsidR="00EF21B2" w:rsidRPr="00D3353F" w:rsidRDefault="00EF21B2" w:rsidP="00EF21B2">
      <w:pPr>
        <w:pStyle w:val="OWSNormal11pt"/>
      </w:pPr>
      <w:r w:rsidRPr="00D3353F">
        <w:t xml:space="preserve">Repeat dose studies in a variety of animal species reveal haemotoxicity as a common effect following oral, dermal or inhalation exposures to butoxyethanol. For repeat oral dose toxicity, LOAELs of 69 and 82 mg/kg/day for male and female rats, respectively, were established and </w:t>
      </w:r>
      <w:r w:rsidR="00255EEC">
        <w:t xml:space="preserve">No Observed Adverse Effect Level </w:t>
      </w:r>
      <w:r w:rsidRPr="00D3353F">
        <w:t>s (NOAELs) were not established from this study. For repeat dermal dose toxicity, no systemic effects were observed at doses up to 150 mg/kg bw/day. For repeat inhalation dose toxicity, the established No</w:t>
      </w:r>
      <w:r w:rsidR="00544774">
        <w:t>-</w:t>
      </w:r>
      <w:r w:rsidRPr="00D3353F">
        <w:t>Observed</w:t>
      </w:r>
      <w:r w:rsidRPr="00D3353F">
        <w:noBreakHyphen/>
        <w:t>Adverse</w:t>
      </w:r>
      <w:r w:rsidRPr="00D3353F">
        <w:noBreakHyphen/>
        <w:t>Effect</w:t>
      </w:r>
      <w:r w:rsidRPr="00D3353F">
        <w:noBreakHyphen/>
        <w:t>Concentration (NOAEC) of 25 ppm (121 mg/m</w:t>
      </w:r>
      <w:r w:rsidRPr="00D3353F">
        <w:rPr>
          <w:vertAlign w:val="superscript"/>
        </w:rPr>
        <w:t>3</w:t>
      </w:r>
      <w:r w:rsidRPr="00D3353F">
        <w:t>), equivalent to an internal dose of 22.5 mg/kg bw/day, is used in the risk assessment</w:t>
      </w:r>
      <w:r w:rsidR="00556C7F" w:rsidRPr="00D3353F">
        <w:t>.</w:t>
      </w:r>
    </w:p>
    <w:p w14:paraId="0C1C837C" w14:textId="77777777" w:rsidR="00EF21B2" w:rsidRPr="00D3353F" w:rsidRDefault="00EF21B2" w:rsidP="00EF21B2">
      <w:pPr>
        <w:pStyle w:val="OWSNormal11pt"/>
      </w:pPr>
      <w:r w:rsidRPr="00D3353F">
        <w:t>The chemical is neither genotoxic nor carcinogenic. Reproductive studies revealed no direct effects of butoxyethanol on male or female reproduction in the absence of severe systemic toxicity. No developmental effects were noted in th</w:t>
      </w:r>
      <w:r w:rsidR="00556C7F" w:rsidRPr="00D3353F">
        <w:t>e absence of maternal toxicity.</w:t>
      </w:r>
    </w:p>
    <w:p w14:paraId="0C1C837D" w14:textId="77777777" w:rsidR="009318D6" w:rsidRPr="00D3353F" w:rsidRDefault="00EF21B2" w:rsidP="00CF5FA5">
      <w:pPr>
        <w:pStyle w:val="OWSDHeading2"/>
      </w:pPr>
      <w:r w:rsidRPr="00D3353F">
        <w:t>Human exposure assessment</w:t>
      </w:r>
    </w:p>
    <w:p w14:paraId="0C1C837E" w14:textId="77777777" w:rsidR="009318D6" w:rsidRPr="00D3353F" w:rsidRDefault="00EF21B2" w:rsidP="00CF5FA5">
      <w:pPr>
        <w:pStyle w:val="OWSDHeading3"/>
      </w:pPr>
      <w:r w:rsidRPr="00D3353F">
        <w:t>Worker exposure</w:t>
      </w:r>
    </w:p>
    <w:p w14:paraId="0C1C837F" w14:textId="77777777" w:rsidR="00EF21B2" w:rsidRPr="00D3353F" w:rsidRDefault="00EF21B2" w:rsidP="00EF21B2">
      <w:pPr>
        <w:pStyle w:val="OWSNormal11pt"/>
      </w:pPr>
      <w:r w:rsidRPr="00D3353F">
        <w:t xml:space="preserve">Exposure of workers to butoxyethanol is possible via inadvertent spills and leaks, especially during any required manual handling, </w:t>
      </w:r>
      <w:r w:rsidR="000201F9">
        <w:t>and / or</w:t>
      </w:r>
      <w:r w:rsidRPr="00D3353F">
        <w:t xml:space="preserve"> emissions of the volatilised chemical/ aerosols during operations. Exposure may also occur from contact with produced water containing residual butoxyethanol.</w:t>
      </w:r>
    </w:p>
    <w:p w14:paraId="0C1C8380"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381"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of </w:t>
      </w:r>
      <w:r w:rsidR="00492D10">
        <w:t>mixing / blending</w:t>
      </w:r>
      <w:r w:rsidR="007F64A1" w:rsidRPr="00D3353F">
        <w:t xml:space="preserve"> </w:t>
      </w:r>
      <w:r w:rsidRPr="00D3353F">
        <w:t>plus cleaning and maintenance activities.</w:t>
      </w:r>
    </w:p>
    <w:p w14:paraId="0C1C8382" w14:textId="0F3C2DCF" w:rsidR="00EF21B2" w:rsidRPr="00D3353F" w:rsidRDefault="00EF21B2" w:rsidP="00EF21B2">
      <w:pPr>
        <w:pStyle w:val="OWSNormal11pt"/>
      </w:pPr>
      <w:r w:rsidRPr="00D3353F">
        <w:t>The total internal human dose (</w:t>
      </w:r>
      <w:r w:rsidR="00176286">
        <w:fldChar w:fldCharType="begin"/>
      </w:r>
      <w:r w:rsidR="00176286">
        <w:instrText xml:space="preserve"> REF _Ref411941607 \h  \* MERGEFORMAT </w:instrText>
      </w:r>
      <w:r w:rsidR="00176286">
        <w:fldChar w:fldCharType="separate"/>
      </w:r>
      <w:r w:rsidR="00563149" w:rsidRPr="00D3353F">
        <w:t>Table D.</w:t>
      </w:r>
      <w:r w:rsidR="00563149">
        <w:rPr>
          <w:noProof/>
        </w:rPr>
        <w:t>38</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8383" w14:textId="77777777" w:rsidR="00EF21B2" w:rsidRPr="00D3353F" w:rsidRDefault="00EF21B2" w:rsidP="00371081">
      <w:pPr>
        <w:pStyle w:val="OWStablecaption"/>
      </w:pPr>
      <w:bookmarkStart w:id="74" w:name="_Ref41194160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38</w:t>
      </w:r>
      <w:r w:rsidR="005A78AD" w:rsidRPr="00D3353F">
        <w:fldChar w:fldCharType="end"/>
      </w:r>
      <w:bookmarkEnd w:id="74"/>
      <w:r w:rsidRPr="00D3353F">
        <w:t xml:space="preserve"> 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838B" w14:textId="77777777" w:rsidTr="00560287">
        <w:trPr>
          <w:tblHeader/>
        </w:trPr>
        <w:tc>
          <w:tcPr>
            <w:tcW w:w="2328" w:type="pct"/>
            <w:shd w:val="clear" w:color="auto" w:fill="C6D9F1" w:themeFill="text2" w:themeFillTint="33"/>
          </w:tcPr>
          <w:p w14:paraId="0C1C8384" w14:textId="77777777" w:rsidR="00EF21B2"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385" w14:textId="77777777" w:rsidR="00EF21B2" w:rsidRPr="00D3353F" w:rsidRDefault="00EF21B2" w:rsidP="00E541A6">
            <w:pPr>
              <w:pStyle w:val="OWSTableheading"/>
            </w:pPr>
            <w:r w:rsidRPr="00D3353F">
              <w:t xml:space="preserve"> E</w:t>
            </w:r>
            <w:r w:rsidRPr="00D3353F">
              <w:rPr>
                <w:vertAlign w:val="subscript"/>
              </w:rPr>
              <w:t>derm</w:t>
            </w:r>
          </w:p>
          <w:p w14:paraId="0C1C8386"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387" w14:textId="77777777" w:rsidR="00EF21B2" w:rsidRPr="00D3353F" w:rsidRDefault="00EF21B2" w:rsidP="00E541A6">
            <w:pPr>
              <w:pStyle w:val="OWSTableheading"/>
            </w:pPr>
            <w:r w:rsidRPr="00D3353F">
              <w:t>E</w:t>
            </w:r>
            <w:r w:rsidRPr="00D3353F">
              <w:rPr>
                <w:vertAlign w:val="subscript"/>
              </w:rPr>
              <w:t>inh</w:t>
            </w:r>
          </w:p>
          <w:p w14:paraId="0C1C8388"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389" w14:textId="77777777" w:rsidR="00EF21B2" w:rsidRPr="00D3353F" w:rsidRDefault="00EF21B2" w:rsidP="00E541A6">
            <w:pPr>
              <w:pStyle w:val="OWSTableheading"/>
            </w:pPr>
            <w:r w:rsidRPr="00D3353F">
              <w:t>E</w:t>
            </w:r>
            <w:r w:rsidRPr="00D3353F">
              <w:rPr>
                <w:vertAlign w:val="subscript"/>
              </w:rPr>
              <w:t>total</w:t>
            </w:r>
          </w:p>
          <w:p w14:paraId="0C1C838A" w14:textId="77777777" w:rsidR="00EF21B2" w:rsidRPr="00D3353F" w:rsidRDefault="00EF21B2" w:rsidP="00E541A6">
            <w:pPr>
              <w:pStyle w:val="OWSTableheading"/>
            </w:pPr>
            <w:r w:rsidRPr="00D3353F">
              <w:t>(mg/kg bw/day)</w:t>
            </w:r>
          </w:p>
        </w:tc>
      </w:tr>
      <w:tr w:rsidR="00EF21B2" w:rsidRPr="00D3353F" w14:paraId="0C1C8390" w14:textId="77777777" w:rsidTr="00560287">
        <w:trPr>
          <w:tblHeader/>
        </w:trPr>
        <w:tc>
          <w:tcPr>
            <w:tcW w:w="2328" w:type="pct"/>
          </w:tcPr>
          <w:p w14:paraId="0C1C838C" w14:textId="77777777" w:rsidR="00EF21B2" w:rsidRPr="00D3353F" w:rsidRDefault="00EF21B2" w:rsidP="00560287">
            <w:pPr>
              <w:pStyle w:val="OWSTabletext"/>
            </w:pPr>
            <w:r w:rsidRPr="00D3353F">
              <w:t>Transport and storage</w:t>
            </w:r>
          </w:p>
        </w:tc>
        <w:tc>
          <w:tcPr>
            <w:tcW w:w="890" w:type="pct"/>
          </w:tcPr>
          <w:p w14:paraId="0C1C838D" w14:textId="77777777" w:rsidR="00EF21B2" w:rsidRPr="00D3353F" w:rsidRDefault="00EF21B2" w:rsidP="00560287">
            <w:pPr>
              <w:pStyle w:val="OWSTabletext"/>
            </w:pPr>
            <w:r w:rsidRPr="00D3353F">
              <w:t>Negligible*</w:t>
            </w:r>
          </w:p>
        </w:tc>
        <w:tc>
          <w:tcPr>
            <w:tcW w:w="891" w:type="pct"/>
          </w:tcPr>
          <w:p w14:paraId="0C1C838E" w14:textId="77777777" w:rsidR="00EF21B2" w:rsidRPr="00D3353F" w:rsidRDefault="00EF21B2" w:rsidP="00560287">
            <w:pPr>
              <w:pStyle w:val="OWSTabletext"/>
            </w:pPr>
            <w:r w:rsidRPr="00D3353F">
              <w:t>Negligible*</w:t>
            </w:r>
          </w:p>
        </w:tc>
        <w:tc>
          <w:tcPr>
            <w:tcW w:w="891" w:type="pct"/>
          </w:tcPr>
          <w:p w14:paraId="0C1C838F" w14:textId="77777777" w:rsidR="00EF21B2" w:rsidRPr="00D3353F" w:rsidRDefault="00EF21B2" w:rsidP="00560287">
            <w:pPr>
              <w:pStyle w:val="OWSTabletext"/>
            </w:pPr>
            <w:r w:rsidRPr="00D3353F">
              <w:t>Negligible*</w:t>
            </w:r>
          </w:p>
        </w:tc>
      </w:tr>
      <w:tr w:rsidR="00EF21B2" w:rsidRPr="00D3353F" w14:paraId="0C1C8395" w14:textId="77777777" w:rsidTr="00560287">
        <w:trPr>
          <w:tblHeader/>
        </w:trPr>
        <w:tc>
          <w:tcPr>
            <w:tcW w:w="2328" w:type="pct"/>
          </w:tcPr>
          <w:p w14:paraId="0C1C8391"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8392" w14:textId="77777777" w:rsidR="00EF21B2" w:rsidRPr="00D3353F" w:rsidRDefault="00EF21B2" w:rsidP="00560287">
            <w:pPr>
              <w:pStyle w:val="OWSTabletext"/>
            </w:pPr>
            <w:r w:rsidRPr="00D3353F">
              <w:t>0.108</w:t>
            </w:r>
          </w:p>
        </w:tc>
        <w:tc>
          <w:tcPr>
            <w:tcW w:w="891" w:type="pct"/>
          </w:tcPr>
          <w:p w14:paraId="0C1C8393" w14:textId="77777777" w:rsidR="00EF21B2" w:rsidRPr="00D3353F" w:rsidRDefault="00EF21B2" w:rsidP="00560287">
            <w:pPr>
              <w:pStyle w:val="OWSTabletext"/>
            </w:pPr>
            <w:r w:rsidRPr="00D3353F">
              <w:t>0.028</w:t>
            </w:r>
          </w:p>
        </w:tc>
        <w:tc>
          <w:tcPr>
            <w:tcW w:w="891" w:type="pct"/>
          </w:tcPr>
          <w:p w14:paraId="0C1C8394" w14:textId="77777777" w:rsidR="00EF21B2" w:rsidRPr="00D3353F" w:rsidRDefault="00EF21B2" w:rsidP="00560287">
            <w:pPr>
              <w:pStyle w:val="OWSTabletext"/>
            </w:pPr>
            <w:r w:rsidRPr="00D3353F">
              <w:t>0.136</w:t>
            </w:r>
          </w:p>
        </w:tc>
      </w:tr>
      <w:tr w:rsidR="00EF21B2" w:rsidRPr="00D3353F" w14:paraId="0C1C839A" w14:textId="77777777" w:rsidTr="00560287">
        <w:trPr>
          <w:tblHeader/>
        </w:trPr>
        <w:tc>
          <w:tcPr>
            <w:tcW w:w="2328" w:type="pct"/>
          </w:tcPr>
          <w:p w14:paraId="0C1C8396" w14:textId="77777777" w:rsidR="00EF21B2" w:rsidRPr="00D3353F" w:rsidRDefault="00EF21B2" w:rsidP="00560287">
            <w:pPr>
              <w:pStyle w:val="OWSTabletext"/>
            </w:pPr>
            <w:r w:rsidRPr="00D3353F">
              <w:t>Injection of hydraulic fracturing chemicals</w:t>
            </w:r>
          </w:p>
        </w:tc>
        <w:tc>
          <w:tcPr>
            <w:tcW w:w="890" w:type="pct"/>
          </w:tcPr>
          <w:p w14:paraId="0C1C8397" w14:textId="77777777" w:rsidR="00EF21B2" w:rsidRPr="00D3353F" w:rsidRDefault="00EF21B2" w:rsidP="00560287">
            <w:pPr>
              <w:pStyle w:val="OWSTabletext"/>
            </w:pPr>
            <w:r w:rsidRPr="00D3353F">
              <w:t>Negligible*</w:t>
            </w:r>
          </w:p>
        </w:tc>
        <w:tc>
          <w:tcPr>
            <w:tcW w:w="891" w:type="pct"/>
          </w:tcPr>
          <w:p w14:paraId="0C1C8398" w14:textId="77777777" w:rsidR="00EF21B2" w:rsidRPr="00D3353F" w:rsidRDefault="00EF21B2" w:rsidP="00560287">
            <w:pPr>
              <w:pStyle w:val="OWSTabletext"/>
            </w:pPr>
            <w:r w:rsidRPr="00D3353F">
              <w:t>Negligible*</w:t>
            </w:r>
          </w:p>
        </w:tc>
        <w:tc>
          <w:tcPr>
            <w:tcW w:w="891" w:type="pct"/>
          </w:tcPr>
          <w:p w14:paraId="0C1C8399" w14:textId="77777777" w:rsidR="00EF21B2" w:rsidRPr="00D3353F" w:rsidRDefault="00EF21B2" w:rsidP="00560287">
            <w:pPr>
              <w:pStyle w:val="OWSTabletext"/>
            </w:pPr>
            <w:r w:rsidRPr="00D3353F">
              <w:t>Negligible*</w:t>
            </w:r>
          </w:p>
        </w:tc>
      </w:tr>
      <w:tr w:rsidR="00EF21B2" w:rsidRPr="00D3353F" w14:paraId="0C1C839F" w14:textId="77777777" w:rsidTr="00560287">
        <w:trPr>
          <w:tblHeader/>
        </w:trPr>
        <w:tc>
          <w:tcPr>
            <w:tcW w:w="2328" w:type="pct"/>
          </w:tcPr>
          <w:p w14:paraId="0C1C839B" w14:textId="77777777" w:rsidR="00EF21B2" w:rsidRPr="00D3353F" w:rsidRDefault="00EF21B2" w:rsidP="00560287">
            <w:pPr>
              <w:pStyle w:val="OWSTabletext"/>
            </w:pPr>
            <w:r w:rsidRPr="00D3353F">
              <w:t>Cleaning and maintenance (hydraulic fracturing)</w:t>
            </w:r>
          </w:p>
        </w:tc>
        <w:tc>
          <w:tcPr>
            <w:tcW w:w="890" w:type="pct"/>
          </w:tcPr>
          <w:p w14:paraId="0C1C839C" w14:textId="77777777" w:rsidR="00EF21B2" w:rsidRPr="00D3353F" w:rsidRDefault="00EF21B2" w:rsidP="00560287">
            <w:pPr>
              <w:pStyle w:val="OWSTabletext"/>
              <w:rPr>
                <w:vertAlign w:val="superscript"/>
              </w:rPr>
            </w:pPr>
            <w:r w:rsidRPr="00D3353F">
              <w:t>8.28 x 10</w:t>
            </w:r>
            <w:r w:rsidRPr="00D3353F">
              <w:rPr>
                <w:vertAlign w:val="superscript"/>
              </w:rPr>
              <w:t>-4</w:t>
            </w:r>
          </w:p>
        </w:tc>
        <w:tc>
          <w:tcPr>
            <w:tcW w:w="891" w:type="pct"/>
          </w:tcPr>
          <w:p w14:paraId="0C1C839D" w14:textId="77777777" w:rsidR="00EF21B2" w:rsidRPr="00D3353F" w:rsidRDefault="00EF21B2" w:rsidP="00560287">
            <w:pPr>
              <w:pStyle w:val="OWSTabletext"/>
              <w:rPr>
                <w:vertAlign w:val="superscript"/>
              </w:rPr>
            </w:pPr>
            <w:r w:rsidRPr="00D3353F">
              <w:t>4.36 x 10</w:t>
            </w:r>
            <w:r w:rsidRPr="00D3353F">
              <w:rPr>
                <w:vertAlign w:val="superscript"/>
              </w:rPr>
              <w:t>-5</w:t>
            </w:r>
          </w:p>
        </w:tc>
        <w:tc>
          <w:tcPr>
            <w:tcW w:w="891" w:type="pct"/>
          </w:tcPr>
          <w:p w14:paraId="0C1C839E" w14:textId="77777777" w:rsidR="00EF21B2" w:rsidRPr="00D3353F" w:rsidRDefault="00EF21B2" w:rsidP="00560287">
            <w:pPr>
              <w:pStyle w:val="OWSTabletext"/>
              <w:rPr>
                <w:vertAlign w:val="superscript"/>
              </w:rPr>
            </w:pPr>
            <w:r w:rsidRPr="00D3353F">
              <w:t>8.71 x 10</w:t>
            </w:r>
            <w:r w:rsidRPr="00D3353F">
              <w:rPr>
                <w:vertAlign w:val="superscript"/>
              </w:rPr>
              <w:t>-4</w:t>
            </w:r>
          </w:p>
        </w:tc>
      </w:tr>
      <w:tr w:rsidR="00EF21B2" w:rsidRPr="00D3353F" w14:paraId="0C1C83A5" w14:textId="77777777" w:rsidTr="00560287">
        <w:trPr>
          <w:tblHeader/>
        </w:trPr>
        <w:tc>
          <w:tcPr>
            <w:tcW w:w="2328" w:type="pct"/>
          </w:tcPr>
          <w:p w14:paraId="0C1C83A0" w14:textId="77777777" w:rsidR="00EF21B2" w:rsidRPr="00D3353F" w:rsidRDefault="00EF21B2" w:rsidP="00560287">
            <w:pPr>
              <w:pStyle w:val="OWSTabletext"/>
            </w:pPr>
            <w:r w:rsidRPr="00D3353F">
              <w:rPr>
                <w:b/>
              </w:rPr>
              <w:t>Combined exposure</w:t>
            </w:r>
          </w:p>
          <w:p w14:paraId="0C1C83A1"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83A2" w14:textId="77777777" w:rsidR="00EF21B2" w:rsidRPr="00D3353F" w:rsidRDefault="00EF21B2" w:rsidP="00560287">
            <w:pPr>
              <w:pStyle w:val="OWSTabletext"/>
            </w:pPr>
          </w:p>
        </w:tc>
        <w:tc>
          <w:tcPr>
            <w:tcW w:w="891" w:type="pct"/>
            <w:shd w:val="clear" w:color="auto" w:fill="D9D9D9" w:themeFill="background1" w:themeFillShade="D9"/>
          </w:tcPr>
          <w:p w14:paraId="0C1C83A3" w14:textId="77777777" w:rsidR="00EF21B2" w:rsidRPr="00D3353F" w:rsidRDefault="00EF21B2" w:rsidP="00560287">
            <w:pPr>
              <w:pStyle w:val="OWSTabletext"/>
            </w:pPr>
          </w:p>
        </w:tc>
        <w:tc>
          <w:tcPr>
            <w:tcW w:w="891" w:type="pct"/>
          </w:tcPr>
          <w:p w14:paraId="0C1C83A4" w14:textId="77777777" w:rsidR="00EF21B2" w:rsidRPr="00D3353F" w:rsidRDefault="00EF21B2" w:rsidP="00560287">
            <w:pPr>
              <w:pStyle w:val="OWSTabletext"/>
            </w:pPr>
            <w:r w:rsidRPr="00D3353F">
              <w:t>0.137</w:t>
            </w:r>
          </w:p>
        </w:tc>
      </w:tr>
      <w:tr w:rsidR="00EF21B2" w:rsidRPr="00D3353F" w14:paraId="0C1C83AA" w14:textId="77777777" w:rsidTr="00560287">
        <w:trPr>
          <w:tblHeader/>
        </w:trPr>
        <w:tc>
          <w:tcPr>
            <w:tcW w:w="2328" w:type="pct"/>
          </w:tcPr>
          <w:p w14:paraId="0C1C83A6" w14:textId="77777777" w:rsidR="00EF21B2" w:rsidRPr="00D3353F" w:rsidRDefault="00EF21B2" w:rsidP="00560287">
            <w:pPr>
              <w:pStyle w:val="OWSTabletext"/>
            </w:pPr>
            <w:r w:rsidRPr="00D3353F">
              <w:t>Produced water transport and storage</w:t>
            </w:r>
          </w:p>
        </w:tc>
        <w:tc>
          <w:tcPr>
            <w:tcW w:w="890" w:type="pct"/>
          </w:tcPr>
          <w:p w14:paraId="0C1C83A7" w14:textId="77777777" w:rsidR="00EF21B2" w:rsidRPr="00D3353F" w:rsidRDefault="00EF21B2" w:rsidP="00560287">
            <w:pPr>
              <w:pStyle w:val="OWSTabletext"/>
            </w:pPr>
            <w:r w:rsidRPr="00D3353F">
              <w:t>Negligible*</w:t>
            </w:r>
          </w:p>
        </w:tc>
        <w:tc>
          <w:tcPr>
            <w:tcW w:w="891" w:type="pct"/>
          </w:tcPr>
          <w:p w14:paraId="0C1C83A8" w14:textId="77777777" w:rsidR="00EF21B2" w:rsidRPr="00D3353F" w:rsidRDefault="00EF21B2" w:rsidP="00560287">
            <w:pPr>
              <w:pStyle w:val="OWSTabletext"/>
            </w:pPr>
            <w:r w:rsidRPr="00D3353F">
              <w:t>Negligible*</w:t>
            </w:r>
          </w:p>
        </w:tc>
        <w:tc>
          <w:tcPr>
            <w:tcW w:w="891" w:type="pct"/>
          </w:tcPr>
          <w:p w14:paraId="0C1C83A9" w14:textId="77777777" w:rsidR="00EF21B2" w:rsidRPr="00D3353F" w:rsidRDefault="00EF21B2" w:rsidP="00560287">
            <w:pPr>
              <w:pStyle w:val="OWSTabletext"/>
            </w:pPr>
            <w:r w:rsidRPr="00D3353F">
              <w:t>Negligible*</w:t>
            </w:r>
          </w:p>
        </w:tc>
      </w:tr>
    </w:tbl>
    <w:p w14:paraId="0C1C83AB" w14:textId="6DD0EB84"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953DB3"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a</w:t>
      </w:r>
      <w:r w:rsidRPr="00D3353F">
        <w:t>).</w:t>
      </w:r>
    </w:p>
    <w:p w14:paraId="0C1C83AC" w14:textId="77777777" w:rsidR="009318D6" w:rsidRPr="00D3353F" w:rsidRDefault="00EF21B2" w:rsidP="00CF5FA5">
      <w:pPr>
        <w:pStyle w:val="OWSDHeading3"/>
      </w:pPr>
      <w:r w:rsidRPr="00D3353F">
        <w:t>Public exposure</w:t>
      </w:r>
    </w:p>
    <w:p w14:paraId="0C1C83AD" w14:textId="77777777" w:rsidR="00EF21B2" w:rsidRPr="00A773ED" w:rsidRDefault="0008121B" w:rsidP="00EF21B2">
      <w:pPr>
        <w:pStyle w:val="OWSTabletext"/>
        <w:rPr>
          <w:sz w:val="22"/>
          <w:szCs w:val="22"/>
        </w:rPr>
      </w:pPr>
      <w:r w:rsidRPr="0008121B">
        <w:rPr>
          <w:sz w:val="22"/>
          <w:szCs w:val="22"/>
        </w:rPr>
        <w:t>The public may be exposed to the chemical via environmental contamination of water used for drinking, bathing and recreation (e.g. swimming) and ambient air.</w:t>
      </w:r>
    </w:p>
    <w:p w14:paraId="0C1C83AE" w14:textId="77777777" w:rsidR="00D0391B" w:rsidRPr="00A773ED" w:rsidRDefault="0008121B" w:rsidP="00EF21B2">
      <w:pPr>
        <w:pStyle w:val="OWSTabletext"/>
        <w:rPr>
          <w:sz w:val="22"/>
          <w:szCs w:val="22"/>
        </w:rPr>
      </w:pPr>
      <w:r w:rsidRPr="0008121B">
        <w:rPr>
          <w:sz w:val="22"/>
          <w:szCs w:val="22"/>
        </w:rPr>
        <w:t>Consequently, for public health risk characterisation, exposures to the chemical from coal seam gas hydraulic fracturing operations via oral, dermal and inhalational routes are considered.</w:t>
      </w:r>
    </w:p>
    <w:p w14:paraId="0C1C83AF" w14:textId="77777777" w:rsidR="00EF21B2" w:rsidRPr="00D3353F" w:rsidRDefault="00EF21B2" w:rsidP="00EF21B2">
      <w:pPr>
        <w:pStyle w:val="OWSpre-listtext"/>
      </w:pPr>
      <w:r w:rsidRPr="00D3353F">
        <w:t>The following scenarios for environmental contamination and public exposures are considered:</w:t>
      </w:r>
    </w:p>
    <w:p w14:paraId="0C1C83B0" w14:textId="77777777" w:rsidR="009318D6" w:rsidRPr="00D3353F" w:rsidRDefault="00CD3D95" w:rsidP="00350823">
      <w:pPr>
        <w:pStyle w:val="OWSbulletL1"/>
      </w:pPr>
      <w:r w:rsidRPr="00D3353F">
        <w:t>a bulk spill during transport and run-off to surface water used for drinking, bathing and recreation (swimming)</w:t>
      </w:r>
    </w:p>
    <w:p w14:paraId="0C1C83B1" w14:textId="77777777" w:rsidR="00EF21B2" w:rsidRPr="00D3353F" w:rsidRDefault="00CD3D95" w:rsidP="00350823">
      <w:pPr>
        <w:pStyle w:val="OWSbulletL1"/>
      </w:pPr>
      <w:r w:rsidRPr="00D3353F">
        <w:t xml:space="preserve">a bulk spill from overflow from a coal seam gas flowback </w:t>
      </w:r>
      <w:r w:rsidR="000201F9">
        <w:t>and / or</w:t>
      </w:r>
      <w:r w:rsidRPr="00D3353F">
        <w:t xml:space="preserve"> produced water storage pond and migration to groundwater used for drinking and bathing and to surface water used for recreation (swimming)</w:t>
      </w:r>
    </w:p>
    <w:p w14:paraId="0C1C83B2" w14:textId="77777777" w:rsidR="00EF21B2" w:rsidRPr="00D3353F" w:rsidRDefault="00CD3D95" w:rsidP="00350823">
      <w:pPr>
        <w:pStyle w:val="OWSbulletL1"/>
      </w:pPr>
      <w:r w:rsidRPr="00D3353F">
        <w:t>a long</w:t>
      </w:r>
      <w:r w:rsidRPr="00D3353F">
        <w:noBreakHyphen/>
        <w:t xml:space="preserve">term subsurface leak from a coal seam gas flowback </w:t>
      </w:r>
      <w:r w:rsidR="000201F9">
        <w:t>and / or</w:t>
      </w:r>
      <w:r w:rsidRPr="00D3353F">
        <w:t xml:space="preserve"> produced water storage pond and migration to groundwater used for drinking and bathing and to surface water used for recreation (swimming)</w:t>
      </w:r>
    </w:p>
    <w:p w14:paraId="0C1C83B3" w14:textId="77777777" w:rsidR="00EF21B2" w:rsidRPr="00D3353F" w:rsidRDefault="00CD3D95" w:rsidP="00350823">
      <w:pPr>
        <w:pStyle w:val="OWSbulletL1"/>
      </w:pPr>
      <w:r w:rsidRPr="00D3353F">
        <w:t>em</w:t>
      </w:r>
      <w:r w:rsidR="00EF21B2" w:rsidRPr="00D3353F">
        <w:t>issions of the volatilised chemical</w:t>
      </w:r>
      <w:r w:rsidR="00840066">
        <w:t>/</w:t>
      </w:r>
      <w:r w:rsidR="00EF21B2" w:rsidRPr="00D3353F">
        <w:t>aerosol to ambient air from operations.</w:t>
      </w:r>
    </w:p>
    <w:p w14:paraId="0C1C83B4"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3B5"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w:t>
      </w:r>
      <w:r w:rsidR="00556C7F" w:rsidRPr="00D3353F">
        <w:t>t air are not examined further.</w:t>
      </w:r>
    </w:p>
    <w:p w14:paraId="0C1C83B6"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_Ref411941640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39</w:t>
      </w:r>
      <w:r w:rsidR="00176286">
        <w:fldChar w:fldCharType="end"/>
      </w:r>
      <w:r w:rsidRPr="00D3353F">
        <w:t>) and children (</w:t>
      </w:r>
      <w:r w:rsidR="00176286">
        <w:fldChar w:fldCharType="begin"/>
      </w:r>
      <w:r w:rsidR="00176286">
        <w:instrText xml:space="preserve"> REF _Ref411941647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40</w:t>
      </w:r>
      <w:r w:rsidR="00176286">
        <w:fldChar w:fldCharType="end"/>
      </w:r>
      <w:r w:rsidRPr="00D3353F">
        <w:t>).</w:t>
      </w:r>
    </w:p>
    <w:p w14:paraId="0C1C83B7" w14:textId="1F21BC0E"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83B8" w14:textId="77777777" w:rsidR="00EF21B2" w:rsidRPr="00D3353F" w:rsidRDefault="00EF21B2" w:rsidP="00371081">
      <w:pPr>
        <w:pStyle w:val="OWStablecaption"/>
      </w:pPr>
      <w:bookmarkStart w:id="75" w:name="_Ref41194164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39</w:t>
      </w:r>
      <w:r w:rsidR="005A78AD" w:rsidRPr="00D3353F">
        <w:fldChar w:fldCharType="end"/>
      </w:r>
      <w:bookmarkEnd w:id="75"/>
      <w:r w:rsidRPr="00D3353F">
        <w:t xml:space="preserve"> Internal doses for ADULTS associated with hydraulic fracturing public exposure scenarios </w:t>
      </w:r>
    </w:p>
    <w:tbl>
      <w:tblPr>
        <w:tblStyle w:val="TableGrid"/>
        <w:tblW w:w="0" w:type="auto"/>
        <w:tblLook w:val="04A0" w:firstRow="1" w:lastRow="0" w:firstColumn="1" w:lastColumn="0" w:noHBand="0" w:noVBand="1"/>
      </w:tblPr>
      <w:tblGrid>
        <w:gridCol w:w="4743"/>
        <w:gridCol w:w="1538"/>
        <w:gridCol w:w="1407"/>
        <w:gridCol w:w="1373"/>
      </w:tblGrid>
      <w:tr w:rsidR="006A59D4" w:rsidRPr="00D3353F" w14:paraId="0C1C83C0" w14:textId="77777777" w:rsidTr="006A59D4">
        <w:trPr>
          <w:tblHeader/>
        </w:trPr>
        <w:tc>
          <w:tcPr>
            <w:tcW w:w="4928" w:type="dxa"/>
            <w:shd w:val="clear" w:color="auto" w:fill="C6D9F1" w:themeFill="text2" w:themeFillTint="33"/>
          </w:tcPr>
          <w:p w14:paraId="0C1C83B9" w14:textId="77777777" w:rsidR="009318D6" w:rsidRPr="00D3353F" w:rsidRDefault="00F90AB0" w:rsidP="00E541A6">
            <w:pPr>
              <w:pStyle w:val="OWSTableheading"/>
            </w:pPr>
            <w:r w:rsidRPr="00D3353F">
              <w:t>Public exposure scenario</w:t>
            </w:r>
          </w:p>
        </w:tc>
        <w:tc>
          <w:tcPr>
            <w:tcW w:w="1559" w:type="dxa"/>
            <w:shd w:val="clear" w:color="auto" w:fill="C6D9F1" w:themeFill="text2" w:themeFillTint="33"/>
          </w:tcPr>
          <w:p w14:paraId="0C1C83BA" w14:textId="77777777" w:rsidR="006A59D4" w:rsidRPr="00D3353F" w:rsidRDefault="006A59D4" w:rsidP="00E541A6">
            <w:pPr>
              <w:pStyle w:val="OWSTableheading"/>
            </w:pPr>
            <w:r w:rsidRPr="00D3353F">
              <w:t>Eoral</w:t>
            </w:r>
          </w:p>
          <w:p w14:paraId="0C1C83BB" w14:textId="77777777" w:rsidR="009318D6" w:rsidRPr="00D3353F" w:rsidRDefault="006A59D4" w:rsidP="00E541A6">
            <w:pPr>
              <w:pStyle w:val="OWSTableheading"/>
            </w:pPr>
            <w:r w:rsidRPr="00D3353F">
              <w:t>(mg/kg bw/day)</w:t>
            </w:r>
          </w:p>
        </w:tc>
        <w:tc>
          <w:tcPr>
            <w:tcW w:w="1418" w:type="dxa"/>
            <w:shd w:val="clear" w:color="auto" w:fill="C6D9F1" w:themeFill="text2" w:themeFillTint="33"/>
          </w:tcPr>
          <w:p w14:paraId="0C1C83BC" w14:textId="77777777" w:rsidR="006A59D4" w:rsidRPr="00D3353F" w:rsidRDefault="006A59D4" w:rsidP="00E541A6">
            <w:pPr>
              <w:pStyle w:val="OWSTableheading"/>
            </w:pPr>
            <w:r w:rsidRPr="00D3353F">
              <w:t>Ederm</w:t>
            </w:r>
          </w:p>
          <w:p w14:paraId="0C1C83BD" w14:textId="77777777" w:rsidR="009318D6" w:rsidRPr="00D3353F" w:rsidRDefault="006A59D4" w:rsidP="00E541A6">
            <w:pPr>
              <w:pStyle w:val="OWSTableheading"/>
            </w:pPr>
            <w:r w:rsidRPr="00D3353F">
              <w:t>(mg/kg bw/day)</w:t>
            </w:r>
          </w:p>
        </w:tc>
        <w:tc>
          <w:tcPr>
            <w:tcW w:w="1382" w:type="dxa"/>
            <w:shd w:val="clear" w:color="auto" w:fill="C6D9F1" w:themeFill="text2" w:themeFillTint="33"/>
          </w:tcPr>
          <w:p w14:paraId="0C1C83BE" w14:textId="77777777" w:rsidR="006A59D4" w:rsidRPr="00D3353F" w:rsidRDefault="006A59D4" w:rsidP="00E541A6">
            <w:pPr>
              <w:pStyle w:val="OWSTableheading"/>
            </w:pPr>
            <w:r w:rsidRPr="00D3353F">
              <w:t>Etotal</w:t>
            </w:r>
          </w:p>
          <w:p w14:paraId="0C1C83BF" w14:textId="77777777" w:rsidR="009318D6" w:rsidRPr="00D3353F" w:rsidRDefault="006A59D4" w:rsidP="00E541A6">
            <w:pPr>
              <w:pStyle w:val="OWSTableheading"/>
            </w:pPr>
            <w:r w:rsidRPr="00D3353F">
              <w:t>(mg/kg bw/day)</w:t>
            </w:r>
          </w:p>
        </w:tc>
      </w:tr>
      <w:tr w:rsidR="006A59D4" w:rsidRPr="00D3353F" w14:paraId="0C1C83C2" w14:textId="77777777" w:rsidTr="003D727D">
        <w:tc>
          <w:tcPr>
            <w:tcW w:w="9287" w:type="dxa"/>
            <w:gridSpan w:val="4"/>
            <w:shd w:val="clear" w:color="auto" w:fill="D9D9D9" w:themeFill="background1" w:themeFillShade="D9"/>
          </w:tcPr>
          <w:p w14:paraId="0C1C83C1" w14:textId="77777777" w:rsidR="009318D6" w:rsidRPr="00D3353F" w:rsidRDefault="006A59D4" w:rsidP="009318D6">
            <w:pPr>
              <w:pStyle w:val="OWSTablesub-heading"/>
            </w:pPr>
            <w:r w:rsidRPr="00D3353F">
              <w:t>Accidental bulk spill during transport and surface runoff</w:t>
            </w:r>
          </w:p>
        </w:tc>
      </w:tr>
      <w:tr w:rsidR="006A59D4" w:rsidRPr="00D3353F" w14:paraId="0C1C83C7" w14:textId="77777777" w:rsidTr="006A59D4">
        <w:tc>
          <w:tcPr>
            <w:tcW w:w="4928" w:type="dxa"/>
          </w:tcPr>
          <w:p w14:paraId="0C1C83C3" w14:textId="77777777" w:rsidR="009318D6" w:rsidRPr="00D3353F" w:rsidRDefault="006A59D4" w:rsidP="009318D6">
            <w:pPr>
              <w:pStyle w:val="OWSTabletext"/>
            </w:pPr>
            <w:r w:rsidRPr="00D3353F">
              <w:t>Drinking contaminated surface water</w:t>
            </w:r>
          </w:p>
        </w:tc>
        <w:tc>
          <w:tcPr>
            <w:tcW w:w="1559" w:type="dxa"/>
          </w:tcPr>
          <w:p w14:paraId="0C1C83C4" w14:textId="77777777" w:rsidR="009318D6" w:rsidRPr="00D3353F" w:rsidRDefault="006A59D4" w:rsidP="009318D6">
            <w:pPr>
              <w:pStyle w:val="OWSTabletext"/>
            </w:pPr>
            <w:r w:rsidRPr="00D3353F">
              <w:t>20.034</w:t>
            </w:r>
          </w:p>
        </w:tc>
        <w:tc>
          <w:tcPr>
            <w:tcW w:w="1418" w:type="dxa"/>
          </w:tcPr>
          <w:p w14:paraId="0C1C83C5" w14:textId="77777777" w:rsidR="009318D6" w:rsidRPr="00D3353F" w:rsidRDefault="006A59D4" w:rsidP="009318D6">
            <w:pPr>
              <w:pStyle w:val="OWSTabletext"/>
            </w:pPr>
            <w:r w:rsidRPr="00D3353F">
              <w:t>N/A</w:t>
            </w:r>
          </w:p>
        </w:tc>
        <w:tc>
          <w:tcPr>
            <w:tcW w:w="1382" w:type="dxa"/>
          </w:tcPr>
          <w:p w14:paraId="0C1C83C6" w14:textId="77777777" w:rsidR="009318D6" w:rsidRPr="00D3353F" w:rsidRDefault="006A59D4" w:rsidP="009318D6">
            <w:pPr>
              <w:pStyle w:val="OWSTabletext"/>
            </w:pPr>
            <w:r w:rsidRPr="00D3353F">
              <w:t>20.034</w:t>
            </w:r>
          </w:p>
        </w:tc>
      </w:tr>
      <w:tr w:rsidR="006A59D4" w:rsidRPr="00D3353F" w14:paraId="0C1C83CC" w14:textId="77777777" w:rsidTr="006A59D4">
        <w:tc>
          <w:tcPr>
            <w:tcW w:w="4928" w:type="dxa"/>
          </w:tcPr>
          <w:p w14:paraId="0C1C83C8" w14:textId="77777777" w:rsidR="009318D6" w:rsidRPr="00D3353F" w:rsidRDefault="006A59D4" w:rsidP="009318D6">
            <w:pPr>
              <w:pStyle w:val="OWSTabletext"/>
            </w:pPr>
            <w:r w:rsidRPr="00D3353F">
              <w:t>Bathing in contaminated surface water</w:t>
            </w:r>
          </w:p>
        </w:tc>
        <w:tc>
          <w:tcPr>
            <w:tcW w:w="1559" w:type="dxa"/>
          </w:tcPr>
          <w:p w14:paraId="0C1C83C9" w14:textId="77777777" w:rsidR="009318D6" w:rsidRPr="00D3353F" w:rsidRDefault="006A59D4" w:rsidP="009318D6">
            <w:pPr>
              <w:pStyle w:val="OWSTabletext"/>
            </w:pPr>
            <w:r w:rsidRPr="00D3353F">
              <w:t>Negligible*</w:t>
            </w:r>
          </w:p>
        </w:tc>
        <w:tc>
          <w:tcPr>
            <w:tcW w:w="1418" w:type="dxa"/>
          </w:tcPr>
          <w:p w14:paraId="0C1C83CA" w14:textId="77777777" w:rsidR="009318D6" w:rsidRPr="00D3353F" w:rsidRDefault="003C6EA5" w:rsidP="009318D6">
            <w:pPr>
              <w:pStyle w:val="OWSTabletext"/>
            </w:pPr>
            <w:r w:rsidRPr="00D3353F">
              <w:t xml:space="preserve"> 3.57 x 10</w:t>
            </w:r>
            <w:r w:rsidRPr="00D3353F">
              <w:rPr>
                <w:vertAlign w:val="superscript"/>
              </w:rPr>
              <w:t>-3</w:t>
            </w:r>
          </w:p>
        </w:tc>
        <w:tc>
          <w:tcPr>
            <w:tcW w:w="1382" w:type="dxa"/>
          </w:tcPr>
          <w:p w14:paraId="0C1C83CB" w14:textId="77777777" w:rsidR="009318D6" w:rsidRPr="00D3353F" w:rsidRDefault="003C6EA5" w:rsidP="009318D6">
            <w:pPr>
              <w:pStyle w:val="OWSTabletext"/>
            </w:pPr>
            <w:r w:rsidRPr="00D3353F">
              <w:t xml:space="preserve"> 3.57 x 10</w:t>
            </w:r>
            <w:r w:rsidRPr="00D3353F">
              <w:rPr>
                <w:vertAlign w:val="superscript"/>
              </w:rPr>
              <w:t>-3</w:t>
            </w:r>
          </w:p>
        </w:tc>
      </w:tr>
      <w:tr w:rsidR="006A59D4" w:rsidRPr="00D3353F" w14:paraId="0C1C83D1" w14:textId="77777777" w:rsidTr="006A59D4">
        <w:tc>
          <w:tcPr>
            <w:tcW w:w="4928" w:type="dxa"/>
          </w:tcPr>
          <w:p w14:paraId="0C1C83CD" w14:textId="77777777" w:rsidR="009318D6" w:rsidRPr="00D3353F" w:rsidRDefault="006A59D4" w:rsidP="009318D6">
            <w:pPr>
              <w:pStyle w:val="OWSTabletext"/>
            </w:pPr>
            <w:r w:rsidRPr="00D3353F">
              <w:t>Swimming in contaminated surface water</w:t>
            </w:r>
          </w:p>
        </w:tc>
        <w:tc>
          <w:tcPr>
            <w:tcW w:w="1559" w:type="dxa"/>
          </w:tcPr>
          <w:p w14:paraId="0C1C83CE" w14:textId="77777777" w:rsidR="009318D6" w:rsidRPr="00D3353F" w:rsidRDefault="003C6EA5" w:rsidP="009318D6">
            <w:pPr>
              <w:pStyle w:val="OWSTabletext"/>
            </w:pPr>
            <w:r w:rsidRPr="00D3353F">
              <w:t xml:space="preserve"> 1.49 x 10</w:t>
            </w:r>
            <w:r w:rsidRPr="00D3353F">
              <w:rPr>
                <w:vertAlign w:val="superscript"/>
              </w:rPr>
              <w:t>-3</w:t>
            </w:r>
          </w:p>
        </w:tc>
        <w:tc>
          <w:tcPr>
            <w:tcW w:w="1418" w:type="dxa"/>
          </w:tcPr>
          <w:p w14:paraId="0C1C83CF" w14:textId="77777777" w:rsidR="009318D6" w:rsidRPr="00D3353F" w:rsidRDefault="003C6EA5" w:rsidP="009318D6">
            <w:pPr>
              <w:pStyle w:val="OWSTabletext"/>
            </w:pPr>
            <w:r w:rsidRPr="00D3353F">
              <w:t xml:space="preserve"> 3.57 x 10</w:t>
            </w:r>
            <w:r w:rsidRPr="00D3353F">
              <w:rPr>
                <w:vertAlign w:val="superscript"/>
              </w:rPr>
              <w:t>-3</w:t>
            </w:r>
          </w:p>
        </w:tc>
        <w:tc>
          <w:tcPr>
            <w:tcW w:w="1382" w:type="dxa"/>
          </w:tcPr>
          <w:p w14:paraId="0C1C83D0" w14:textId="77777777" w:rsidR="009318D6" w:rsidRPr="00D3353F" w:rsidRDefault="003C6EA5" w:rsidP="009318D6">
            <w:pPr>
              <w:pStyle w:val="OWSTabletext"/>
            </w:pPr>
            <w:r w:rsidRPr="00D3353F">
              <w:t xml:space="preserve"> 5.05 x 10</w:t>
            </w:r>
            <w:r w:rsidRPr="00D3353F">
              <w:rPr>
                <w:vertAlign w:val="superscript"/>
              </w:rPr>
              <w:t>-3</w:t>
            </w:r>
          </w:p>
        </w:tc>
      </w:tr>
      <w:tr w:rsidR="006A59D4" w:rsidRPr="00D3353F" w14:paraId="0C1C83D7" w14:textId="77777777" w:rsidTr="006A59D4">
        <w:tc>
          <w:tcPr>
            <w:tcW w:w="4928" w:type="dxa"/>
          </w:tcPr>
          <w:p w14:paraId="0C1C83D2" w14:textId="77777777" w:rsidR="006A59D4" w:rsidRPr="00D3353F" w:rsidRDefault="006A59D4" w:rsidP="006A59D4">
            <w:pPr>
              <w:pStyle w:val="OWSTabletext"/>
              <w:rPr>
                <w:b/>
              </w:rPr>
            </w:pPr>
            <w:r w:rsidRPr="00D3353F">
              <w:rPr>
                <w:b/>
              </w:rPr>
              <w:t>Combined exposure from bulk spill – surface water use</w:t>
            </w:r>
          </w:p>
          <w:p w14:paraId="0C1C83D3" w14:textId="77777777" w:rsidR="009318D6" w:rsidRPr="00D3353F" w:rsidRDefault="00CA72C4" w:rsidP="009318D6">
            <w:pPr>
              <w:pStyle w:val="OWSTabletext"/>
            </w:pPr>
            <w:r>
              <w:t>Drinking, bathing</w:t>
            </w:r>
            <w:r w:rsidR="006A59D4" w:rsidRPr="00D3353F">
              <w:t xml:space="preserve"> and swimming in contaminated surface water</w:t>
            </w:r>
          </w:p>
        </w:tc>
        <w:tc>
          <w:tcPr>
            <w:tcW w:w="1559" w:type="dxa"/>
          </w:tcPr>
          <w:p w14:paraId="0C1C83D4" w14:textId="77777777" w:rsidR="009318D6" w:rsidRPr="00D3353F" w:rsidRDefault="009318D6" w:rsidP="009318D6">
            <w:pPr>
              <w:pStyle w:val="OWSTabletext"/>
            </w:pPr>
          </w:p>
        </w:tc>
        <w:tc>
          <w:tcPr>
            <w:tcW w:w="1418" w:type="dxa"/>
          </w:tcPr>
          <w:p w14:paraId="0C1C83D5" w14:textId="77777777" w:rsidR="009318D6" w:rsidRPr="00D3353F" w:rsidRDefault="009318D6" w:rsidP="009318D6">
            <w:pPr>
              <w:pStyle w:val="OWSTabletext"/>
            </w:pPr>
          </w:p>
        </w:tc>
        <w:tc>
          <w:tcPr>
            <w:tcW w:w="1382" w:type="dxa"/>
          </w:tcPr>
          <w:p w14:paraId="0C1C83D6" w14:textId="77777777" w:rsidR="009318D6" w:rsidRPr="00D3353F" w:rsidRDefault="003C6EA5" w:rsidP="009318D6">
            <w:pPr>
              <w:pStyle w:val="OWSTabletext"/>
            </w:pPr>
            <w:r w:rsidRPr="00D3353F">
              <w:t xml:space="preserve"> 20.043</w:t>
            </w:r>
          </w:p>
        </w:tc>
      </w:tr>
      <w:tr w:rsidR="006A59D4" w:rsidRPr="00D3353F" w14:paraId="0C1C83D9" w14:textId="77777777" w:rsidTr="003D727D">
        <w:tc>
          <w:tcPr>
            <w:tcW w:w="9287" w:type="dxa"/>
            <w:gridSpan w:val="4"/>
            <w:shd w:val="clear" w:color="auto" w:fill="D9D9D9" w:themeFill="background1" w:themeFillShade="D9"/>
          </w:tcPr>
          <w:p w14:paraId="0C1C83D8"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6A59D4" w:rsidRPr="00D3353F" w14:paraId="0C1C83DE" w14:textId="77777777" w:rsidTr="006A59D4">
        <w:tc>
          <w:tcPr>
            <w:tcW w:w="4928" w:type="dxa"/>
          </w:tcPr>
          <w:p w14:paraId="0C1C83DA" w14:textId="77777777" w:rsidR="006A59D4" w:rsidRPr="00D3353F" w:rsidRDefault="006A59D4" w:rsidP="006A59D4">
            <w:pPr>
              <w:pStyle w:val="OWSTabletext"/>
              <w:rPr>
                <w:b/>
              </w:rPr>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1559" w:type="dxa"/>
          </w:tcPr>
          <w:p w14:paraId="0C1C83DB" w14:textId="77777777" w:rsidR="009318D6" w:rsidRPr="00D3353F" w:rsidRDefault="006A59D4" w:rsidP="009318D6">
            <w:pPr>
              <w:pStyle w:val="OWSTabletext"/>
            </w:pPr>
            <w:r w:rsidRPr="00D3353F">
              <w:t>Negligible**</w:t>
            </w:r>
          </w:p>
        </w:tc>
        <w:tc>
          <w:tcPr>
            <w:tcW w:w="1418" w:type="dxa"/>
          </w:tcPr>
          <w:p w14:paraId="0C1C83DC" w14:textId="77777777" w:rsidR="009318D6" w:rsidRPr="00D3353F" w:rsidRDefault="006A59D4" w:rsidP="009318D6">
            <w:pPr>
              <w:pStyle w:val="OWSTabletext"/>
            </w:pPr>
            <w:r w:rsidRPr="00D3353F">
              <w:t>Negligible**</w:t>
            </w:r>
          </w:p>
        </w:tc>
        <w:tc>
          <w:tcPr>
            <w:tcW w:w="1382" w:type="dxa"/>
          </w:tcPr>
          <w:p w14:paraId="0C1C83DD" w14:textId="77777777" w:rsidR="009318D6" w:rsidRPr="00D3353F" w:rsidRDefault="006A59D4" w:rsidP="009318D6">
            <w:pPr>
              <w:pStyle w:val="OWSTabletext"/>
            </w:pPr>
            <w:r w:rsidRPr="00D3353F">
              <w:t>Negligible**</w:t>
            </w:r>
          </w:p>
        </w:tc>
      </w:tr>
      <w:tr w:rsidR="006A59D4" w:rsidRPr="00D3353F" w14:paraId="0C1C83E0" w14:textId="77777777" w:rsidTr="003D727D">
        <w:tc>
          <w:tcPr>
            <w:tcW w:w="9287" w:type="dxa"/>
            <w:gridSpan w:val="4"/>
            <w:shd w:val="clear" w:color="auto" w:fill="D9D9D9" w:themeFill="background1" w:themeFillShade="D9"/>
          </w:tcPr>
          <w:p w14:paraId="0C1C83DF" w14:textId="77777777" w:rsidR="009318D6" w:rsidRPr="00D3353F" w:rsidRDefault="005A0D02" w:rsidP="009318D6">
            <w:pPr>
              <w:pStyle w:val="OWSTablesub-heading"/>
            </w:pPr>
            <w:r w:rsidRPr="00D3353F">
              <w:t>Long-term</w:t>
            </w:r>
            <w:r w:rsidR="006A59D4" w:rsidRPr="00D3353F">
              <w:t xml:space="preserve"> subsurface leak from </w:t>
            </w:r>
            <w:r w:rsidR="001B7AF0" w:rsidRPr="00D3353F">
              <w:t xml:space="preserve">flowback </w:t>
            </w:r>
            <w:r w:rsidR="000201F9">
              <w:t>and / or</w:t>
            </w:r>
            <w:r w:rsidR="001B7AF0" w:rsidRPr="00D3353F">
              <w:t xml:space="preserve"> produced</w:t>
            </w:r>
            <w:r w:rsidR="006A59D4" w:rsidRPr="00D3353F">
              <w:t xml:space="preserve"> water storage pond</w:t>
            </w:r>
          </w:p>
        </w:tc>
      </w:tr>
      <w:tr w:rsidR="006A59D4" w:rsidRPr="00D3353F" w14:paraId="0C1C83E5" w14:textId="77777777" w:rsidTr="006A59D4">
        <w:tc>
          <w:tcPr>
            <w:tcW w:w="4928" w:type="dxa"/>
          </w:tcPr>
          <w:p w14:paraId="0C1C83E1" w14:textId="77777777" w:rsidR="006A59D4" w:rsidRPr="00D3353F" w:rsidRDefault="006A59D4" w:rsidP="006A59D4">
            <w:pPr>
              <w:pStyle w:val="OWSTabletext"/>
            </w:pPr>
            <w:r w:rsidRPr="00D3353F">
              <w:t>Drinking contaminated groundwater</w:t>
            </w:r>
          </w:p>
        </w:tc>
        <w:tc>
          <w:tcPr>
            <w:tcW w:w="1559" w:type="dxa"/>
          </w:tcPr>
          <w:p w14:paraId="0C1C83E2" w14:textId="77777777" w:rsidR="009318D6" w:rsidRPr="00D3353F" w:rsidRDefault="003C6EA5" w:rsidP="009318D6">
            <w:pPr>
              <w:pStyle w:val="OWSTabletext"/>
            </w:pPr>
            <w:r w:rsidRPr="00D3353F">
              <w:t xml:space="preserve"> 0.094</w:t>
            </w:r>
          </w:p>
        </w:tc>
        <w:tc>
          <w:tcPr>
            <w:tcW w:w="1418" w:type="dxa"/>
          </w:tcPr>
          <w:p w14:paraId="0C1C83E3" w14:textId="77777777" w:rsidR="009318D6" w:rsidRPr="00D3353F" w:rsidRDefault="006A59D4" w:rsidP="009318D6">
            <w:pPr>
              <w:pStyle w:val="OWSTabletext"/>
            </w:pPr>
            <w:r w:rsidRPr="00D3353F">
              <w:t>N/A</w:t>
            </w:r>
          </w:p>
        </w:tc>
        <w:tc>
          <w:tcPr>
            <w:tcW w:w="1382" w:type="dxa"/>
          </w:tcPr>
          <w:p w14:paraId="0C1C83E4" w14:textId="77777777" w:rsidR="009318D6" w:rsidRPr="00D3353F" w:rsidRDefault="003C6EA5" w:rsidP="009318D6">
            <w:pPr>
              <w:pStyle w:val="OWSTabletext"/>
            </w:pPr>
            <w:r w:rsidRPr="00D3353F">
              <w:t xml:space="preserve"> 0.094</w:t>
            </w:r>
          </w:p>
        </w:tc>
      </w:tr>
      <w:tr w:rsidR="006A59D4" w:rsidRPr="00D3353F" w14:paraId="0C1C83EA" w14:textId="77777777" w:rsidTr="006A59D4">
        <w:tc>
          <w:tcPr>
            <w:tcW w:w="4928" w:type="dxa"/>
          </w:tcPr>
          <w:p w14:paraId="0C1C83E6" w14:textId="77777777" w:rsidR="006A59D4" w:rsidRPr="00D3353F" w:rsidRDefault="006A59D4" w:rsidP="006A59D4">
            <w:pPr>
              <w:pStyle w:val="OWSTabletext"/>
            </w:pPr>
            <w:r w:rsidRPr="00D3353F">
              <w:t>Bathing in contaminated groundwater</w:t>
            </w:r>
          </w:p>
        </w:tc>
        <w:tc>
          <w:tcPr>
            <w:tcW w:w="1559" w:type="dxa"/>
          </w:tcPr>
          <w:p w14:paraId="0C1C83E7" w14:textId="77777777" w:rsidR="009318D6" w:rsidRPr="00D3353F" w:rsidRDefault="006A59D4" w:rsidP="009318D6">
            <w:pPr>
              <w:pStyle w:val="OWSTabletext"/>
            </w:pPr>
            <w:r w:rsidRPr="00D3353F">
              <w:t>Negligible*</w:t>
            </w:r>
          </w:p>
        </w:tc>
        <w:tc>
          <w:tcPr>
            <w:tcW w:w="1418" w:type="dxa"/>
          </w:tcPr>
          <w:p w14:paraId="0C1C83E8" w14:textId="77777777" w:rsidR="009318D6" w:rsidRPr="00D3353F" w:rsidRDefault="003C6EA5" w:rsidP="009318D6">
            <w:pPr>
              <w:pStyle w:val="OWSTabletext"/>
            </w:pPr>
            <w:r w:rsidRPr="00D3353F">
              <w:t xml:space="preserve"> 1.56 x 10</w:t>
            </w:r>
            <w:r w:rsidRPr="00D3353F">
              <w:rPr>
                <w:vertAlign w:val="superscript"/>
              </w:rPr>
              <w:t>-5</w:t>
            </w:r>
          </w:p>
        </w:tc>
        <w:tc>
          <w:tcPr>
            <w:tcW w:w="1382" w:type="dxa"/>
          </w:tcPr>
          <w:p w14:paraId="0C1C83E9" w14:textId="77777777" w:rsidR="009318D6" w:rsidRPr="00D3353F" w:rsidRDefault="003C6EA5" w:rsidP="009318D6">
            <w:pPr>
              <w:pStyle w:val="OWSTabletext"/>
            </w:pPr>
            <w:r w:rsidRPr="00D3353F">
              <w:t xml:space="preserve"> 1.56 x 10</w:t>
            </w:r>
            <w:r w:rsidRPr="00D3353F">
              <w:rPr>
                <w:vertAlign w:val="superscript"/>
              </w:rPr>
              <w:t>-5</w:t>
            </w:r>
          </w:p>
        </w:tc>
      </w:tr>
      <w:tr w:rsidR="006A59D4" w:rsidRPr="00D3353F" w14:paraId="0C1C83EF" w14:textId="77777777" w:rsidTr="006A59D4">
        <w:tc>
          <w:tcPr>
            <w:tcW w:w="4928" w:type="dxa"/>
          </w:tcPr>
          <w:p w14:paraId="0C1C83EB" w14:textId="77777777" w:rsidR="006A59D4" w:rsidRPr="00D3353F" w:rsidRDefault="006A59D4" w:rsidP="006A59D4">
            <w:pPr>
              <w:pStyle w:val="OWSTabletext"/>
            </w:pPr>
            <w:r w:rsidRPr="00D3353F">
              <w:t>Drinking contaminated surface water</w:t>
            </w:r>
          </w:p>
        </w:tc>
        <w:tc>
          <w:tcPr>
            <w:tcW w:w="1559" w:type="dxa"/>
          </w:tcPr>
          <w:p w14:paraId="0C1C83EC" w14:textId="77777777" w:rsidR="009318D6" w:rsidRPr="00D3353F" w:rsidRDefault="003C6EA5" w:rsidP="009318D6">
            <w:pPr>
              <w:pStyle w:val="OWSTabletext"/>
            </w:pPr>
            <w:r w:rsidRPr="00D3353F">
              <w:t xml:space="preserve"> 1.70 x 10</w:t>
            </w:r>
            <w:r w:rsidRPr="00D3353F">
              <w:rPr>
                <w:vertAlign w:val="superscript"/>
              </w:rPr>
              <w:t>-5</w:t>
            </w:r>
          </w:p>
        </w:tc>
        <w:tc>
          <w:tcPr>
            <w:tcW w:w="1418" w:type="dxa"/>
          </w:tcPr>
          <w:p w14:paraId="0C1C83ED" w14:textId="77777777" w:rsidR="009318D6" w:rsidRPr="00D3353F" w:rsidRDefault="006A59D4" w:rsidP="009318D6">
            <w:pPr>
              <w:pStyle w:val="OWSTabletext"/>
            </w:pPr>
            <w:r w:rsidRPr="00D3353F">
              <w:rPr>
                <w:bCs/>
              </w:rPr>
              <w:t>N/A</w:t>
            </w:r>
          </w:p>
        </w:tc>
        <w:tc>
          <w:tcPr>
            <w:tcW w:w="1382" w:type="dxa"/>
          </w:tcPr>
          <w:p w14:paraId="0C1C83EE" w14:textId="77777777" w:rsidR="009318D6" w:rsidRPr="00D3353F" w:rsidRDefault="003C6EA5" w:rsidP="009318D6">
            <w:pPr>
              <w:pStyle w:val="OWSTabletext"/>
            </w:pPr>
            <w:r w:rsidRPr="00D3353F">
              <w:t xml:space="preserve"> 1.70 x 10</w:t>
            </w:r>
            <w:r w:rsidRPr="00D3353F">
              <w:rPr>
                <w:vertAlign w:val="superscript"/>
              </w:rPr>
              <w:t>-5</w:t>
            </w:r>
          </w:p>
        </w:tc>
      </w:tr>
      <w:tr w:rsidR="006A59D4" w:rsidRPr="00D3353F" w14:paraId="0C1C83F4" w14:textId="77777777" w:rsidTr="006A59D4">
        <w:tc>
          <w:tcPr>
            <w:tcW w:w="4928" w:type="dxa"/>
          </w:tcPr>
          <w:p w14:paraId="0C1C83F0" w14:textId="77777777" w:rsidR="006A59D4" w:rsidRPr="00D3353F" w:rsidRDefault="006A59D4" w:rsidP="006A59D4">
            <w:pPr>
              <w:pStyle w:val="OWSTabletext"/>
            </w:pPr>
            <w:r w:rsidRPr="00D3353F">
              <w:t>Bathing in contaminated surface water</w:t>
            </w:r>
          </w:p>
        </w:tc>
        <w:tc>
          <w:tcPr>
            <w:tcW w:w="1559" w:type="dxa"/>
          </w:tcPr>
          <w:p w14:paraId="0C1C83F1" w14:textId="77777777" w:rsidR="009318D6" w:rsidRPr="00D3353F" w:rsidRDefault="006A59D4" w:rsidP="009318D6">
            <w:pPr>
              <w:pStyle w:val="OWSTabletext"/>
            </w:pPr>
            <w:r w:rsidRPr="00D3353F">
              <w:t>Negligible*</w:t>
            </w:r>
          </w:p>
        </w:tc>
        <w:tc>
          <w:tcPr>
            <w:tcW w:w="1418" w:type="dxa"/>
          </w:tcPr>
          <w:p w14:paraId="0C1C83F2" w14:textId="77777777" w:rsidR="009318D6" w:rsidRPr="00D3353F" w:rsidRDefault="003C6EA5" w:rsidP="009318D6">
            <w:pPr>
              <w:pStyle w:val="OWSTabletext"/>
              <w:rPr>
                <w:bCs/>
              </w:rPr>
            </w:pPr>
            <w:r w:rsidRPr="00D3353F">
              <w:t xml:space="preserve"> 2.84 x 10</w:t>
            </w:r>
            <w:r w:rsidRPr="00D3353F">
              <w:rPr>
                <w:vertAlign w:val="superscript"/>
              </w:rPr>
              <w:t>-9</w:t>
            </w:r>
          </w:p>
        </w:tc>
        <w:tc>
          <w:tcPr>
            <w:tcW w:w="1382" w:type="dxa"/>
          </w:tcPr>
          <w:p w14:paraId="0C1C83F3" w14:textId="77777777" w:rsidR="009318D6" w:rsidRPr="00D3353F" w:rsidRDefault="003C6EA5" w:rsidP="009318D6">
            <w:pPr>
              <w:pStyle w:val="OWSTabletext"/>
            </w:pPr>
            <w:r w:rsidRPr="00D3353F">
              <w:t xml:space="preserve"> 2.84 x 10</w:t>
            </w:r>
            <w:r w:rsidRPr="00D3353F">
              <w:rPr>
                <w:vertAlign w:val="superscript"/>
              </w:rPr>
              <w:t>-9</w:t>
            </w:r>
          </w:p>
        </w:tc>
      </w:tr>
      <w:tr w:rsidR="006A59D4" w:rsidRPr="00D3353F" w14:paraId="0C1C83F9" w14:textId="77777777" w:rsidTr="006A59D4">
        <w:tc>
          <w:tcPr>
            <w:tcW w:w="4928" w:type="dxa"/>
          </w:tcPr>
          <w:p w14:paraId="0C1C83F5" w14:textId="77777777" w:rsidR="006A59D4" w:rsidRPr="00D3353F" w:rsidRDefault="006A59D4" w:rsidP="006A59D4">
            <w:pPr>
              <w:pStyle w:val="OWSTabletext"/>
            </w:pPr>
            <w:r w:rsidRPr="00D3353F">
              <w:t>Swimming in contaminated surface water</w:t>
            </w:r>
          </w:p>
        </w:tc>
        <w:tc>
          <w:tcPr>
            <w:tcW w:w="1559" w:type="dxa"/>
          </w:tcPr>
          <w:p w14:paraId="0C1C83F6" w14:textId="77777777" w:rsidR="009318D6" w:rsidRPr="00D3353F" w:rsidRDefault="003C6EA5" w:rsidP="009318D6">
            <w:pPr>
              <w:pStyle w:val="OWSTabletext"/>
            </w:pPr>
            <w:r w:rsidRPr="00D3353F">
              <w:t xml:space="preserve"> 1.26 x 10</w:t>
            </w:r>
            <w:r w:rsidRPr="00D3353F">
              <w:rPr>
                <w:vertAlign w:val="superscript"/>
              </w:rPr>
              <w:t>-9</w:t>
            </w:r>
          </w:p>
        </w:tc>
        <w:tc>
          <w:tcPr>
            <w:tcW w:w="1418" w:type="dxa"/>
          </w:tcPr>
          <w:p w14:paraId="0C1C83F7" w14:textId="77777777" w:rsidR="009318D6" w:rsidRPr="00D3353F" w:rsidRDefault="003C6EA5" w:rsidP="009318D6">
            <w:pPr>
              <w:pStyle w:val="OWSTabletext"/>
            </w:pPr>
            <w:r w:rsidRPr="00D3353F">
              <w:t xml:space="preserve"> 3.03 x 10</w:t>
            </w:r>
            <w:r w:rsidRPr="00D3353F">
              <w:rPr>
                <w:vertAlign w:val="superscript"/>
              </w:rPr>
              <w:t>-9</w:t>
            </w:r>
          </w:p>
        </w:tc>
        <w:tc>
          <w:tcPr>
            <w:tcW w:w="1382" w:type="dxa"/>
          </w:tcPr>
          <w:p w14:paraId="0C1C83F8" w14:textId="77777777" w:rsidR="009318D6" w:rsidRPr="00D3353F" w:rsidRDefault="003C6EA5" w:rsidP="009318D6">
            <w:pPr>
              <w:pStyle w:val="OWSTabletext"/>
            </w:pPr>
            <w:r w:rsidRPr="00D3353F">
              <w:t xml:space="preserve"> 4.29 x 10</w:t>
            </w:r>
            <w:r w:rsidRPr="00D3353F">
              <w:rPr>
                <w:vertAlign w:val="superscript"/>
              </w:rPr>
              <w:t>-9</w:t>
            </w:r>
          </w:p>
        </w:tc>
      </w:tr>
      <w:tr w:rsidR="006A59D4" w:rsidRPr="00D3353F" w14:paraId="0C1C83FF" w14:textId="77777777" w:rsidTr="002046D5">
        <w:tc>
          <w:tcPr>
            <w:tcW w:w="4928" w:type="dxa"/>
          </w:tcPr>
          <w:p w14:paraId="0C1C83FA" w14:textId="77777777" w:rsidR="006A59D4" w:rsidRPr="00D3353F" w:rsidRDefault="006A59D4" w:rsidP="006A59D4">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3FB" w14:textId="77777777" w:rsidR="006A59D4" w:rsidRPr="00D3353F" w:rsidRDefault="006A59D4" w:rsidP="006A59D4">
            <w:pPr>
              <w:pStyle w:val="OWSTabletext"/>
            </w:pPr>
            <w:r w:rsidRPr="00D3353F">
              <w:t>Drinking and bathing in contaminated groundwater plus swimming in contaminated surface water</w:t>
            </w:r>
          </w:p>
        </w:tc>
        <w:tc>
          <w:tcPr>
            <w:tcW w:w="1559" w:type="dxa"/>
            <w:shd w:val="clear" w:color="auto" w:fill="D9D9D9" w:themeFill="background1" w:themeFillShade="D9"/>
          </w:tcPr>
          <w:p w14:paraId="0C1C83FC" w14:textId="77777777" w:rsidR="009318D6" w:rsidRPr="00D3353F" w:rsidRDefault="009318D6" w:rsidP="009318D6">
            <w:pPr>
              <w:pStyle w:val="OWSTabletext"/>
            </w:pPr>
          </w:p>
        </w:tc>
        <w:tc>
          <w:tcPr>
            <w:tcW w:w="1418" w:type="dxa"/>
            <w:shd w:val="clear" w:color="auto" w:fill="D9D9D9" w:themeFill="background1" w:themeFillShade="D9"/>
          </w:tcPr>
          <w:p w14:paraId="0C1C83FD" w14:textId="77777777" w:rsidR="009318D6" w:rsidRPr="00D3353F" w:rsidRDefault="009318D6" w:rsidP="009318D6">
            <w:pPr>
              <w:pStyle w:val="OWSTabletext"/>
            </w:pPr>
          </w:p>
        </w:tc>
        <w:tc>
          <w:tcPr>
            <w:tcW w:w="1382" w:type="dxa"/>
          </w:tcPr>
          <w:p w14:paraId="0C1C83FE" w14:textId="77777777" w:rsidR="009318D6" w:rsidRPr="00D3353F" w:rsidRDefault="00C77C51" w:rsidP="009318D6">
            <w:pPr>
              <w:pStyle w:val="OWSTabletext"/>
            </w:pPr>
            <w:r w:rsidRPr="00D3353F">
              <w:rPr>
                <w:sz w:val="18"/>
              </w:rPr>
              <w:t xml:space="preserve"> </w:t>
            </w:r>
            <w:r w:rsidRPr="00D3353F">
              <w:t>0.094</w:t>
            </w:r>
          </w:p>
        </w:tc>
      </w:tr>
      <w:tr w:rsidR="0095627C" w:rsidRPr="00D3353F" w14:paraId="0C1C8405" w14:textId="77777777" w:rsidTr="002046D5">
        <w:tc>
          <w:tcPr>
            <w:tcW w:w="4928" w:type="dxa"/>
          </w:tcPr>
          <w:p w14:paraId="0C1C8400" w14:textId="77777777" w:rsidR="0095627C" w:rsidRPr="00D3353F" w:rsidRDefault="0095627C" w:rsidP="006A59D4">
            <w:pPr>
              <w:pStyle w:val="OWSTabletext"/>
              <w:rPr>
                <w:b/>
              </w:rPr>
            </w:pPr>
            <w:r w:rsidRPr="00D3353F">
              <w:rPr>
                <w:b/>
              </w:rPr>
              <w:t>Combined exposure from subsurface leak - surface water use</w:t>
            </w:r>
          </w:p>
          <w:p w14:paraId="0C1C8401" w14:textId="77777777" w:rsidR="0095627C" w:rsidRPr="00D3353F" w:rsidRDefault="00CA72C4" w:rsidP="006A59D4">
            <w:pPr>
              <w:pStyle w:val="OWSTabletext"/>
              <w:rPr>
                <w:b/>
              </w:rPr>
            </w:pPr>
            <w:r>
              <w:t>Drinking, bathing</w:t>
            </w:r>
            <w:r w:rsidR="0095627C" w:rsidRPr="00D3353F">
              <w:t xml:space="preserve"> and swimming in contaminated surface water</w:t>
            </w:r>
          </w:p>
        </w:tc>
        <w:tc>
          <w:tcPr>
            <w:tcW w:w="1559" w:type="dxa"/>
            <w:shd w:val="clear" w:color="auto" w:fill="D9D9D9" w:themeFill="background1" w:themeFillShade="D9"/>
          </w:tcPr>
          <w:p w14:paraId="0C1C8402" w14:textId="77777777" w:rsidR="0095627C" w:rsidRPr="00D3353F" w:rsidRDefault="0095627C" w:rsidP="009318D6">
            <w:pPr>
              <w:pStyle w:val="OWSTabletext"/>
            </w:pPr>
          </w:p>
        </w:tc>
        <w:tc>
          <w:tcPr>
            <w:tcW w:w="1418" w:type="dxa"/>
            <w:shd w:val="clear" w:color="auto" w:fill="D9D9D9" w:themeFill="background1" w:themeFillShade="D9"/>
          </w:tcPr>
          <w:p w14:paraId="0C1C8403" w14:textId="77777777" w:rsidR="0095627C" w:rsidRPr="00D3353F" w:rsidRDefault="0095627C" w:rsidP="009318D6">
            <w:pPr>
              <w:pStyle w:val="OWSTabletext"/>
            </w:pPr>
          </w:p>
        </w:tc>
        <w:tc>
          <w:tcPr>
            <w:tcW w:w="1382" w:type="dxa"/>
          </w:tcPr>
          <w:p w14:paraId="0C1C8404" w14:textId="77777777" w:rsidR="0095627C" w:rsidRPr="00D3353F" w:rsidRDefault="0095627C" w:rsidP="009318D6">
            <w:pPr>
              <w:pStyle w:val="OWSTabletext"/>
              <w:rPr>
                <w:sz w:val="18"/>
              </w:rPr>
            </w:pPr>
          </w:p>
        </w:tc>
      </w:tr>
    </w:tbl>
    <w:p w14:paraId="0C1C8406" w14:textId="62EB9724" w:rsidR="009B0AA4"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w:t>
      </w:r>
      <w:r w:rsidR="00953DB3"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953DB3"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407" w14:textId="77777777" w:rsidR="00EF21B2" w:rsidRPr="00D3353F" w:rsidRDefault="00EF21B2" w:rsidP="00371081">
      <w:pPr>
        <w:pStyle w:val="OWStablecaption"/>
      </w:pPr>
      <w:bookmarkStart w:id="76" w:name="_Ref41194164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40</w:t>
      </w:r>
      <w:r w:rsidR="005A78AD" w:rsidRPr="00D3353F">
        <w:fldChar w:fldCharType="end"/>
      </w:r>
      <w:bookmarkEnd w:id="76"/>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F21B2" w:rsidRPr="00D3353F" w14:paraId="0C1C840F" w14:textId="77777777" w:rsidTr="00560287">
        <w:trPr>
          <w:tblHeader/>
        </w:trPr>
        <w:tc>
          <w:tcPr>
            <w:tcW w:w="2676" w:type="pct"/>
            <w:shd w:val="clear" w:color="auto" w:fill="C6D9F1" w:themeFill="text2" w:themeFillTint="33"/>
          </w:tcPr>
          <w:p w14:paraId="0C1C8408"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409" w14:textId="77777777" w:rsidR="00EF21B2" w:rsidRPr="00D3353F" w:rsidRDefault="00EF21B2" w:rsidP="00E541A6">
            <w:pPr>
              <w:pStyle w:val="OWSTableheading"/>
            </w:pPr>
            <w:r w:rsidRPr="00D3353F">
              <w:t>E</w:t>
            </w:r>
            <w:r w:rsidRPr="00D3353F">
              <w:rPr>
                <w:vertAlign w:val="subscript"/>
              </w:rPr>
              <w:t>oral</w:t>
            </w:r>
          </w:p>
          <w:p w14:paraId="0C1C840A"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40B" w14:textId="77777777" w:rsidR="00EF21B2" w:rsidRPr="00D3353F" w:rsidRDefault="00EF21B2" w:rsidP="00E541A6">
            <w:pPr>
              <w:pStyle w:val="OWSTableheading"/>
            </w:pPr>
            <w:r w:rsidRPr="00D3353F">
              <w:t>E</w:t>
            </w:r>
            <w:r w:rsidRPr="00D3353F">
              <w:rPr>
                <w:vertAlign w:val="subscript"/>
              </w:rPr>
              <w:t>derm</w:t>
            </w:r>
          </w:p>
          <w:p w14:paraId="0C1C840C"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40D" w14:textId="77777777" w:rsidR="00EF21B2" w:rsidRPr="00D3353F" w:rsidRDefault="00EF21B2" w:rsidP="00E541A6">
            <w:pPr>
              <w:pStyle w:val="OWSTableheading"/>
            </w:pPr>
            <w:r w:rsidRPr="00D3353F">
              <w:t>E</w:t>
            </w:r>
            <w:r w:rsidRPr="00D3353F">
              <w:rPr>
                <w:vertAlign w:val="subscript"/>
              </w:rPr>
              <w:t>total</w:t>
            </w:r>
          </w:p>
          <w:p w14:paraId="0C1C840E" w14:textId="77777777" w:rsidR="00EF21B2" w:rsidRPr="00D3353F" w:rsidRDefault="00EF21B2" w:rsidP="00E541A6">
            <w:pPr>
              <w:pStyle w:val="OWSTableheading"/>
            </w:pPr>
            <w:r w:rsidRPr="00D3353F">
              <w:t>(mg/kg bw/day)</w:t>
            </w:r>
          </w:p>
        </w:tc>
      </w:tr>
      <w:tr w:rsidR="00EF21B2" w:rsidRPr="00D3353F" w14:paraId="0C1C8411" w14:textId="77777777" w:rsidTr="00560287">
        <w:tc>
          <w:tcPr>
            <w:tcW w:w="5000" w:type="pct"/>
            <w:gridSpan w:val="4"/>
            <w:shd w:val="clear" w:color="auto" w:fill="D9D9D9" w:themeFill="background1" w:themeFillShade="D9"/>
          </w:tcPr>
          <w:p w14:paraId="0C1C8410" w14:textId="77777777" w:rsidR="00EF21B2" w:rsidRPr="00D3353F" w:rsidRDefault="00EF21B2" w:rsidP="00560287">
            <w:pPr>
              <w:pStyle w:val="OWSTablesub-heading"/>
            </w:pPr>
            <w:r w:rsidRPr="00D3353F">
              <w:t>Accidental bulk spill during transport and surface runoff</w:t>
            </w:r>
          </w:p>
        </w:tc>
      </w:tr>
      <w:tr w:rsidR="00EF21B2" w:rsidRPr="00D3353F" w14:paraId="0C1C8416" w14:textId="77777777" w:rsidTr="00560287">
        <w:tc>
          <w:tcPr>
            <w:tcW w:w="2676" w:type="pct"/>
          </w:tcPr>
          <w:p w14:paraId="0C1C8412" w14:textId="77777777" w:rsidR="00EF21B2" w:rsidRPr="00D3353F" w:rsidRDefault="00EF21B2" w:rsidP="00560287">
            <w:pPr>
              <w:pStyle w:val="OWSTabletext"/>
            </w:pPr>
            <w:r w:rsidRPr="00D3353F">
              <w:t>Drinking contaminated surface water</w:t>
            </w:r>
          </w:p>
        </w:tc>
        <w:tc>
          <w:tcPr>
            <w:tcW w:w="775" w:type="pct"/>
          </w:tcPr>
          <w:p w14:paraId="0C1C8413" w14:textId="77777777" w:rsidR="00EF21B2" w:rsidRPr="00D3353F" w:rsidRDefault="00EF21B2" w:rsidP="00560287">
            <w:pPr>
              <w:pStyle w:val="OWSTabletext"/>
            </w:pPr>
            <w:r w:rsidRPr="00D3353F">
              <w:t>70.119</w:t>
            </w:r>
          </w:p>
        </w:tc>
        <w:tc>
          <w:tcPr>
            <w:tcW w:w="775" w:type="pct"/>
          </w:tcPr>
          <w:p w14:paraId="0C1C8414" w14:textId="77777777" w:rsidR="00EF21B2" w:rsidRPr="00D3353F" w:rsidRDefault="00EF21B2" w:rsidP="00560287">
            <w:pPr>
              <w:pStyle w:val="OWSTabletext"/>
            </w:pPr>
            <w:r w:rsidRPr="00D3353F">
              <w:t>N/A</w:t>
            </w:r>
          </w:p>
        </w:tc>
        <w:tc>
          <w:tcPr>
            <w:tcW w:w="774" w:type="pct"/>
          </w:tcPr>
          <w:p w14:paraId="0C1C8415" w14:textId="77777777" w:rsidR="00EF21B2" w:rsidRPr="00D3353F" w:rsidRDefault="00EF21B2" w:rsidP="00560287">
            <w:pPr>
              <w:pStyle w:val="OWSTabletext"/>
            </w:pPr>
            <w:r w:rsidRPr="00D3353F">
              <w:t>70.119</w:t>
            </w:r>
          </w:p>
        </w:tc>
      </w:tr>
      <w:tr w:rsidR="00EF21B2" w:rsidRPr="00D3353F" w14:paraId="0C1C841B" w14:textId="77777777" w:rsidTr="00560287">
        <w:tc>
          <w:tcPr>
            <w:tcW w:w="2676" w:type="pct"/>
          </w:tcPr>
          <w:p w14:paraId="0C1C8417" w14:textId="77777777" w:rsidR="00EF21B2" w:rsidRPr="00D3353F" w:rsidRDefault="00EF21B2" w:rsidP="00560287">
            <w:pPr>
              <w:pStyle w:val="OWSTabletext"/>
            </w:pPr>
            <w:r w:rsidRPr="00D3353F">
              <w:t>Bathing in contaminated surface water</w:t>
            </w:r>
          </w:p>
        </w:tc>
        <w:tc>
          <w:tcPr>
            <w:tcW w:w="775" w:type="pct"/>
          </w:tcPr>
          <w:p w14:paraId="0C1C8418" w14:textId="77777777" w:rsidR="00EF21B2" w:rsidRPr="00D3353F" w:rsidRDefault="00EF21B2" w:rsidP="00560287">
            <w:pPr>
              <w:pStyle w:val="OWSTabletext"/>
            </w:pPr>
            <w:r w:rsidRPr="00D3353F">
              <w:t>Negligible*</w:t>
            </w:r>
          </w:p>
        </w:tc>
        <w:tc>
          <w:tcPr>
            <w:tcW w:w="775" w:type="pct"/>
          </w:tcPr>
          <w:p w14:paraId="0C1C8419" w14:textId="77777777" w:rsidR="00EF21B2" w:rsidRPr="00D3353F" w:rsidRDefault="00D36C53" w:rsidP="00560287">
            <w:pPr>
              <w:pStyle w:val="OWSTabletext"/>
            </w:pPr>
            <w:r w:rsidRPr="00D3353F">
              <w:t xml:space="preserve"> 6.19 x 10</w:t>
            </w:r>
            <w:r w:rsidRPr="00D3353F">
              <w:rPr>
                <w:vertAlign w:val="superscript"/>
              </w:rPr>
              <w:t>-3</w:t>
            </w:r>
          </w:p>
        </w:tc>
        <w:tc>
          <w:tcPr>
            <w:tcW w:w="774" w:type="pct"/>
          </w:tcPr>
          <w:p w14:paraId="0C1C841A" w14:textId="77777777" w:rsidR="00EF21B2" w:rsidRPr="00D3353F" w:rsidRDefault="00D36C53" w:rsidP="00560287">
            <w:pPr>
              <w:pStyle w:val="OWSTabletext"/>
            </w:pPr>
            <w:r w:rsidRPr="00D3353F">
              <w:t xml:space="preserve"> 6.19 x 10</w:t>
            </w:r>
            <w:r w:rsidRPr="00D3353F">
              <w:rPr>
                <w:vertAlign w:val="superscript"/>
              </w:rPr>
              <w:t>-3</w:t>
            </w:r>
          </w:p>
        </w:tc>
      </w:tr>
      <w:tr w:rsidR="00EF21B2" w:rsidRPr="00D3353F" w14:paraId="0C1C8420" w14:textId="77777777" w:rsidTr="00560287">
        <w:tc>
          <w:tcPr>
            <w:tcW w:w="2676" w:type="pct"/>
          </w:tcPr>
          <w:p w14:paraId="0C1C841C" w14:textId="77777777" w:rsidR="00EF21B2" w:rsidRPr="00D3353F" w:rsidRDefault="00EF21B2" w:rsidP="00560287">
            <w:pPr>
              <w:pStyle w:val="OWSTabletext"/>
            </w:pPr>
            <w:r w:rsidRPr="00D3353F">
              <w:t>Swimming in contaminated surface water</w:t>
            </w:r>
          </w:p>
        </w:tc>
        <w:tc>
          <w:tcPr>
            <w:tcW w:w="775" w:type="pct"/>
          </w:tcPr>
          <w:p w14:paraId="0C1C841D" w14:textId="77777777" w:rsidR="00EF21B2" w:rsidRPr="00D3353F" w:rsidRDefault="00D36C53" w:rsidP="00560287">
            <w:pPr>
              <w:pStyle w:val="OWSTabletext"/>
            </w:pPr>
            <w:r w:rsidRPr="00D3353F">
              <w:t xml:space="preserve"> 2.08 x 10</w:t>
            </w:r>
            <w:r w:rsidRPr="00D3353F">
              <w:rPr>
                <w:vertAlign w:val="superscript"/>
              </w:rPr>
              <w:t>-2</w:t>
            </w:r>
          </w:p>
        </w:tc>
        <w:tc>
          <w:tcPr>
            <w:tcW w:w="775" w:type="pct"/>
          </w:tcPr>
          <w:p w14:paraId="0C1C841E" w14:textId="77777777" w:rsidR="00EF21B2" w:rsidRPr="00D3353F" w:rsidRDefault="00D36C53" w:rsidP="00560287">
            <w:pPr>
              <w:pStyle w:val="OWSTabletext"/>
            </w:pPr>
            <w:r w:rsidRPr="00D3353F">
              <w:t xml:space="preserve"> 6.62 x 10</w:t>
            </w:r>
            <w:r w:rsidRPr="00D3353F">
              <w:rPr>
                <w:vertAlign w:val="superscript"/>
              </w:rPr>
              <w:t>-3</w:t>
            </w:r>
          </w:p>
        </w:tc>
        <w:tc>
          <w:tcPr>
            <w:tcW w:w="774" w:type="pct"/>
          </w:tcPr>
          <w:p w14:paraId="0C1C841F" w14:textId="77777777" w:rsidR="00EF21B2" w:rsidRPr="00D3353F" w:rsidRDefault="00D36C53" w:rsidP="00D36C53">
            <w:pPr>
              <w:pStyle w:val="OWSTabletext"/>
            </w:pPr>
            <w:r w:rsidRPr="00D3353F">
              <w:t xml:space="preserve"> 2.74 x 10</w:t>
            </w:r>
            <w:r w:rsidRPr="00D3353F">
              <w:rPr>
                <w:vertAlign w:val="superscript"/>
              </w:rPr>
              <w:t>-2</w:t>
            </w:r>
          </w:p>
        </w:tc>
      </w:tr>
      <w:tr w:rsidR="00EF21B2" w:rsidRPr="00D3353F" w14:paraId="0C1C8426" w14:textId="77777777" w:rsidTr="00560287">
        <w:tc>
          <w:tcPr>
            <w:tcW w:w="2676" w:type="pct"/>
          </w:tcPr>
          <w:p w14:paraId="0C1C8421" w14:textId="77777777" w:rsidR="00EF21B2" w:rsidRPr="00D3353F" w:rsidRDefault="00EF21B2" w:rsidP="00560287">
            <w:pPr>
              <w:pStyle w:val="OWSTabletext"/>
              <w:rPr>
                <w:b/>
              </w:rPr>
            </w:pPr>
            <w:r w:rsidRPr="00D3353F">
              <w:rPr>
                <w:b/>
              </w:rPr>
              <w:t>Combined exposure from bulk spill – surface water use</w:t>
            </w:r>
          </w:p>
          <w:p w14:paraId="0C1C8422"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423" w14:textId="77777777" w:rsidR="00EF21B2" w:rsidRPr="00D3353F" w:rsidRDefault="00EF21B2" w:rsidP="00560287">
            <w:pPr>
              <w:pStyle w:val="OWSTabletext"/>
            </w:pPr>
          </w:p>
        </w:tc>
        <w:tc>
          <w:tcPr>
            <w:tcW w:w="775" w:type="pct"/>
            <w:shd w:val="clear" w:color="auto" w:fill="D9D9D9" w:themeFill="background1" w:themeFillShade="D9"/>
          </w:tcPr>
          <w:p w14:paraId="0C1C8424" w14:textId="77777777" w:rsidR="00EF21B2" w:rsidRPr="00D3353F" w:rsidRDefault="00EF21B2" w:rsidP="00560287">
            <w:pPr>
              <w:pStyle w:val="OWSTabletext"/>
            </w:pPr>
          </w:p>
        </w:tc>
        <w:tc>
          <w:tcPr>
            <w:tcW w:w="774" w:type="pct"/>
          </w:tcPr>
          <w:p w14:paraId="0C1C8425" w14:textId="77777777" w:rsidR="00EF21B2" w:rsidRPr="00D3353F" w:rsidRDefault="00D36C53" w:rsidP="00560287">
            <w:pPr>
              <w:pStyle w:val="OWSTabletext"/>
            </w:pPr>
            <w:r w:rsidRPr="00D3353F">
              <w:t xml:space="preserve"> 70.153</w:t>
            </w:r>
          </w:p>
        </w:tc>
      </w:tr>
      <w:tr w:rsidR="006A59D4" w:rsidRPr="00D3353F" w14:paraId="0C1C8428" w14:textId="77777777" w:rsidTr="006A59D4">
        <w:trPr>
          <w:trHeight w:val="247"/>
        </w:trPr>
        <w:tc>
          <w:tcPr>
            <w:tcW w:w="5000" w:type="pct"/>
            <w:gridSpan w:val="4"/>
            <w:shd w:val="clear" w:color="auto" w:fill="D9D9D9" w:themeFill="background1" w:themeFillShade="D9"/>
          </w:tcPr>
          <w:p w14:paraId="0C1C8427"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F21B2" w:rsidRPr="00D3353F" w14:paraId="0C1C842D" w14:textId="77777777" w:rsidTr="00560287">
        <w:trPr>
          <w:trHeight w:val="247"/>
        </w:trPr>
        <w:tc>
          <w:tcPr>
            <w:tcW w:w="2676" w:type="pct"/>
          </w:tcPr>
          <w:p w14:paraId="0C1C8429" w14:textId="77777777" w:rsidR="00EF21B2"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42A" w14:textId="77777777" w:rsidR="00EF21B2" w:rsidRPr="00D3353F" w:rsidRDefault="00EF21B2" w:rsidP="00560287">
            <w:pPr>
              <w:pStyle w:val="OWSTabletext"/>
            </w:pPr>
            <w:r w:rsidRPr="00D3353F">
              <w:t>Negligible**</w:t>
            </w:r>
          </w:p>
        </w:tc>
        <w:tc>
          <w:tcPr>
            <w:tcW w:w="775" w:type="pct"/>
          </w:tcPr>
          <w:p w14:paraId="0C1C842B" w14:textId="77777777" w:rsidR="00EF21B2" w:rsidRPr="00D3353F" w:rsidRDefault="00EF21B2" w:rsidP="00560287">
            <w:pPr>
              <w:pStyle w:val="OWSTabletext"/>
            </w:pPr>
            <w:r w:rsidRPr="00D3353F">
              <w:t>Negligible**</w:t>
            </w:r>
          </w:p>
        </w:tc>
        <w:tc>
          <w:tcPr>
            <w:tcW w:w="774" w:type="pct"/>
          </w:tcPr>
          <w:p w14:paraId="0C1C842C" w14:textId="77777777" w:rsidR="00EF21B2" w:rsidRPr="00D3353F" w:rsidRDefault="00EF21B2" w:rsidP="00560287">
            <w:pPr>
              <w:pStyle w:val="OWSTabletext"/>
            </w:pPr>
            <w:r w:rsidRPr="00D3353F">
              <w:t>Negligible**</w:t>
            </w:r>
          </w:p>
        </w:tc>
      </w:tr>
      <w:tr w:rsidR="00EF21B2" w:rsidRPr="00D3353F" w14:paraId="0C1C842F" w14:textId="77777777" w:rsidTr="00560287">
        <w:trPr>
          <w:trHeight w:val="247"/>
        </w:trPr>
        <w:tc>
          <w:tcPr>
            <w:tcW w:w="5000" w:type="pct"/>
            <w:gridSpan w:val="4"/>
            <w:shd w:val="clear" w:color="auto" w:fill="D9D9D9" w:themeFill="background1" w:themeFillShade="D9"/>
          </w:tcPr>
          <w:p w14:paraId="0C1C842E" w14:textId="77777777" w:rsidR="00EF21B2" w:rsidRPr="00D3353F" w:rsidRDefault="005A0D02"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434" w14:textId="77777777" w:rsidTr="00560287">
        <w:trPr>
          <w:trHeight w:val="247"/>
        </w:trPr>
        <w:tc>
          <w:tcPr>
            <w:tcW w:w="2676" w:type="pct"/>
          </w:tcPr>
          <w:p w14:paraId="0C1C8430" w14:textId="77777777" w:rsidR="00EF21B2" w:rsidRPr="00D3353F" w:rsidRDefault="00EF21B2" w:rsidP="00560287">
            <w:pPr>
              <w:pStyle w:val="OWSTabletext"/>
              <w:rPr>
                <w:b/>
              </w:rPr>
            </w:pPr>
            <w:r w:rsidRPr="00D3353F">
              <w:t>Drinking contaminated groundwater</w:t>
            </w:r>
          </w:p>
        </w:tc>
        <w:tc>
          <w:tcPr>
            <w:tcW w:w="775" w:type="pct"/>
          </w:tcPr>
          <w:p w14:paraId="0C1C8431" w14:textId="77777777" w:rsidR="00EF21B2" w:rsidRPr="00D3353F" w:rsidRDefault="00E06588" w:rsidP="00560287">
            <w:pPr>
              <w:pStyle w:val="OWSTabletext"/>
            </w:pPr>
            <w:r w:rsidRPr="00D3353F">
              <w:t xml:space="preserve"> 0.328</w:t>
            </w:r>
          </w:p>
        </w:tc>
        <w:tc>
          <w:tcPr>
            <w:tcW w:w="775" w:type="pct"/>
          </w:tcPr>
          <w:p w14:paraId="0C1C8432" w14:textId="77777777" w:rsidR="00EF21B2" w:rsidRPr="00D3353F" w:rsidRDefault="00EF21B2" w:rsidP="00560287">
            <w:pPr>
              <w:pStyle w:val="OWSTabletext"/>
            </w:pPr>
            <w:r w:rsidRPr="00D3353F">
              <w:t>N/A</w:t>
            </w:r>
          </w:p>
        </w:tc>
        <w:tc>
          <w:tcPr>
            <w:tcW w:w="774" w:type="pct"/>
          </w:tcPr>
          <w:p w14:paraId="0C1C8433" w14:textId="77777777" w:rsidR="00EF21B2" w:rsidRPr="00D3353F" w:rsidRDefault="00E06588" w:rsidP="00560287">
            <w:pPr>
              <w:pStyle w:val="OWSTabletext"/>
            </w:pPr>
            <w:r w:rsidRPr="00D3353F">
              <w:t xml:space="preserve"> 0.328</w:t>
            </w:r>
          </w:p>
        </w:tc>
      </w:tr>
      <w:tr w:rsidR="00EF21B2" w:rsidRPr="00D3353F" w14:paraId="0C1C8439" w14:textId="77777777" w:rsidTr="00560287">
        <w:tc>
          <w:tcPr>
            <w:tcW w:w="2676" w:type="pct"/>
          </w:tcPr>
          <w:p w14:paraId="0C1C8435" w14:textId="77777777" w:rsidR="00EF21B2" w:rsidRPr="00D3353F" w:rsidRDefault="00EF21B2" w:rsidP="00560287">
            <w:pPr>
              <w:pStyle w:val="OWSTabletext"/>
            </w:pPr>
            <w:r w:rsidRPr="00D3353F">
              <w:t>Bathing in contaminated groundwater</w:t>
            </w:r>
          </w:p>
        </w:tc>
        <w:tc>
          <w:tcPr>
            <w:tcW w:w="775" w:type="pct"/>
          </w:tcPr>
          <w:p w14:paraId="0C1C8436" w14:textId="77777777" w:rsidR="00EF21B2" w:rsidRPr="00D3353F" w:rsidRDefault="00EF21B2" w:rsidP="00560287">
            <w:pPr>
              <w:pStyle w:val="OWSTabletext"/>
            </w:pPr>
            <w:r w:rsidRPr="00D3353F">
              <w:t>Negligible*</w:t>
            </w:r>
          </w:p>
        </w:tc>
        <w:tc>
          <w:tcPr>
            <w:tcW w:w="775" w:type="pct"/>
          </w:tcPr>
          <w:p w14:paraId="0C1C8437" w14:textId="77777777" w:rsidR="00EF21B2" w:rsidRPr="00D3353F" w:rsidRDefault="00E06588" w:rsidP="00560287">
            <w:pPr>
              <w:pStyle w:val="OWSTabletext"/>
              <w:rPr>
                <w:bCs/>
              </w:rPr>
            </w:pPr>
            <w:r w:rsidRPr="00D3353F">
              <w:t xml:space="preserve"> 2.90 x 10</w:t>
            </w:r>
            <w:r w:rsidRPr="00D3353F">
              <w:rPr>
                <w:vertAlign w:val="superscript"/>
              </w:rPr>
              <w:t>-5</w:t>
            </w:r>
          </w:p>
        </w:tc>
        <w:tc>
          <w:tcPr>
            <w:tcW w:w="774" w:type="pct"/>
          </w:tcPr>
          <w:p w14:paraId="0C1C8438" w14:textId="77777777" w:rsidR="00EF21B2" w:rsidRPr="00D3353F" w:rsidRDefault="00E06588" w:rsidP="00560287">
            <w:pPr>
              <w:pStyle w:val="OWSTabletext"/>
            </w:pPr>
            <w:r w:rsidRPr="00D3353F">
              <w:t xml:space="preserve"> 2.90 x 10</w:t>
            </w:r>
            <w:r w:rsidRPr="00D3353F">
              <w:rPr>
                <w:vertAlign w:val="superscript"/>
              </w:rPr>
              <w:t>-5</w:t>
            </w:r>
          </w:p>
        </w:tc>
      </w:tr>
      <w:tr w:rsidR="00EF21B2" w:rsidRPr="00D3353F" w14:paraId="0C1C843E" w14:textId="77777777" w:rsidTr="00560287">
        <w:tc>
          <w:tcPr>
            <w:tcW w:w="2676" w:type="pct"/>
          </w:tcPr>
          <w:p w14:paraId="0C1C843A" w14:textId="77777777" w:rsidR="00EF21B2" w:rsidRPr="00D3353F" w:rsidRDefault="00EF21B2" w:rsidP="00560287">
            <w:pPr>
              <w:pStyle w:val="OWSTabletext"/>
            </w:pPr>
            <w:r w:rsidRPr="00D3353F">
              <w:t>Drinking contaminated surface water</w:t>
            </w:r>
          </w:p>
        </w:tc>
        <w:tc>
          <w:tcPr>
            <w:tcW w:w="775" w:type="pct"/>
          </w:tcPr>
          <w:p w14:paraId="0C1C843B" w14:textId="77777777" w:rsidR="00EF21B2" w:rsidRPr="00D3353F" w:rsidRDefault="00E06588" w:rsidP="00560287">
            <w:pPr>
              <w:pStyle w:val="OWSTabletext"/>
              <w:rPr>
                <w:bCs/>
              </w:rPr>
            </w:pPr>
            <w:r w:rsidRPr="00D3353F">
              <w:t xml:space="preserve"> 5.96 x 10</w:t>
            </w:r>
            <w:r w:rsidRPr="00D3353F">
              <w:rPr>
                <w:vertAlign w:val="superscript"/>
              </w:rPr>
              <w:t>-5</w:t>
            </w:r>
          </w:p>
        </w:tc>
        <w:tc>
          <w:tcPr>
            <w:tcW w:w="775" w:type="pct"/>
          </w:tcPr>
          <w:p w14:paraId="0C1C843C" w14:textId="77777777" w:rsidR="00EF21B2" w:rsidRPr="00D3353F" w:rsidRDefault="00EF21B2" w:rsidP="00560287">
            <w:pPr>
              <w:pStyle w:val="OWSTabletext"/>
              <w:rPr>
                <w:bCs/>
              </w:rPr>
            </w:pPr>
            <w:r w:rsidRPr="00D3353F">
              <w:rPr>
                <w:bCs/>
              </w:rPr>
              <w:t>N/A</w:t>
            </w:r>
          </w:p>
        </w:tc>
        <w:tc>
          <w:tcPr>
            <w:tcW w:w="774" w:type="pct"/>
          </w:tcPr>
          <w:p w14:paraId="0C1C843D" w14:textId="77777777" w:rsidR="00EF21B2" w:rsidRPr="00D3353F" w:rsidRDefault="00E06588" w:rsidP="00560287">
            <w:pPr>
              <w:pStyle w:val="OWSTabletext"/>
            </w:pPr>
            <w:r w:rsidRPr="00D3353F">
              <w:t xml:space="preserve"> 5.96 x 10</w:t>
            </w:r>
            <w:r w:rsidRPr="00D3353F">
              <w:rPr>
                <w:vertAlign w:val="superscript"/>
              </w:rPr>
              <w:t>-5</w:t>
            </w:r>
          </w:p>
        </w:tc>
      </w:tr>
      <w:tr w:rsidR="00EF21B2" w:rsidRPr="00D3353F" w14:paraId="0C1C8443" w14:textId="77777777" w:rsidTr="00560287">
        <w:tc>
          <w:tcPr>
            <w:tcW w:w="2676" w:type="pct"/>
          </w:tcPr>
          <w:p w14:paraId="0C1C843F" w14:textId="77777777" w:rsidR="00EF21B2" w:rsidRPr="00D3353F" w:rsidRDefault="00EF21B2" w:rsidP="00560287">
            <w:pPr>
              <w:pStyle w:val="OWSTabletext"/>
            </w:pPr>
            <w:r w:rsidRPr="00D3353F">
              <w:t>Bathing in contaminated surface water</w:t>
            </w:r>
          </w:p>
        </w:tc>
        <w:tc>
          <w:tcPr>
            <w:tcW w:w="775" w:type="pct"/>
          </w:tcPr>
          <w:p w14:paraId="0C1C8440" w14:textId="77777777" w:rsidR="00EF21B2" w:rsidRPr="00D3353F" w:rsidRDefault="00EF21B2" w:rsidP="00560287">
            <w:pPr>
              <w:pStyle w:val="OWSTabletext"/>
              <w:rPr>
                <w:bCs/>
              </w:rPr>
            </w:pPr>
            <w:r w:rsidRPr="00D3353F">
              <w:t>Negligible*</w:t>
            </w:r>
          </w:p>
        </w:tc>
        <w:tc>
          <w:tcPr>
            <w:tcW w:w="775" w:type="pct"/>
          </w:tcPr>
          <w:p w14:paraId="0C1C8441" w14:textId="77777777" w:rsidR="00EF21B2" w:rsidRPr="00D3353F" w:rsidRDefault="00E06588" w:rsidP="00560287">
            <w:pPr>
              <w:pStyle w:val="OWSTabletext"/>
            </w:pPr>
            <w:r w:rsidRPr="00D3353F">
              <w:t xml:space="preserve"> 5.26 x 10</w:t>
            </w:r>
            <w:r w:rsidRPr="00D3353F">
              <w:rPr>
                <w:vertAlign w:val="superscript"/>
              </w:rPr>
              <w:t>-9</w:t>
            </w:r>
          </w:p>
        </w:tc>
        <w:tc>
          <w:tcPr>
            <w:tcW w:w="774" w:type="pct"/>
          </w:tcPr>
          <w:p w14:paraId="0C1C8442" w14:textId="77777777" w:rsidR="00EF21B2" w:rsidRPr="00D3353F" w:rsidRDefault="00E06588" w:rsidP="00560287">
            <w:pPr>
              <w:pStyle w:val="OWSTabletext"/>
            </w:pPr>
            <w:r w:rsidRPr="00D3353F">
              <w:t xml:space="preserve"> 5.26 x 10</w:t>
            </w:r>
            <w:r w:rsidRPr="00D3353F">
              <w:rPr>
                <w:vertAlign w:val="superscript"/>
              </w:rPr>
              <w:t>-9</w:t>
            </w:r>
          </w:p>
        </w:tc>
      </w:tr>
      <w:tr w:rsidR="00EF21B2" w:rsidRPr="00D3353F" w14:paraId="0C1C8448" w14:textId="77777777" w:rsidTr="00560287">
        <w:tc>
          <w:tcPr>
            <w:tcW w:w="2676" w:type="pct"/>
          </w:tcPr>
          <w:p w14:paraId="0C1C8444" w14:textId="77777777" w:rsidR="00EF21B2" w:rsidRPr="00D3353F" w:rsidRDefault="00EF21B2" w:rsidP="00560287">
            <w:pPr>
              <w:pStyle w:val="OWSTabletext"/>
            </w:pPr>
            <w:r w:rsidRPr="00D3353F">
              <w:t>Swimming in contaminated surface water</w:t>
            </w:r>
          </w:p>
        </w:tc>
        <w:tc>
          <w:tcPr>
            <w:tcW w:w="775" w:type="pct"/>
          </w:tcPr>
          <w:p w14:paraId="0C1C8445" w14:textId="77777777" w:rsidR="00EF21B2" w:rsidRPr="00D3353F" w:rsidRDefault="00E06588" w:rsidP="00560287">
            <w:pPr>
              <w:pStyle w:val="OWSTabletext"/>
              <w:rPr>
                <w:bCs/>
              </w:rPr>
            </w:pPr>
            <w:r w:rsidRPr="00D3353F">
              <w:t xml:space="preserve"> 1.77 x 10</w:t>
            </w:r>
            <w:r w:rsidRPr="00D3353F">
              <w:rPr>
                <w:vertAlign w:val="superscript"/>
              </w:rPr>
              <w:t>-8</w:t>
            </w:r>
          </w:p>
        </w:tc>
        <w:tc>
          <w:tcPr>
            <w:tcW w:w="775" w:type="pct"/>
          </w:tcPr>
          <w:p w14:paraId="0C1C8446" w14:textId="77777777" w:rsidR="00EF21B2" w:rsidRPr="00D3353F" w:rsidRDefault="00E06588" w:rsidP="00560287">
            <w:pPr>
              <w:pStyle w:val="OWSTabletext"/>
            </w:pPr>
            <w:r w:rsidRPr="00D3353F">
              <w:t xml:space="preserve"> 5.62 x 10</w:t>
            </w:r>
            <w:r w:rsidRPr="00D3353F">
              <w:rPr>
                <w:vertAlign w:val="superscript"/>
              </w:rPr>
              <w:t>-9</w:t>
            </w:r>
          </w:p>
        </w:tc>
        <w:tc>
          <w:tcPr>
            <w:tcW w:w="774" w:type="pct"/>
          </w:tcPr>
          <w:p w14:paraId="0C1C8447" w14:textId="77777777" w:rsidR="00EF21B2" w:rsidRPr="00D3353F" w:rsidRDefault="00E06588" w:rsidP="00560287">
            <w:pPr>
              <w:pStyle w:val="OWSTabletext"/>
            </w:pPr>
            <w:r w:rsidRPr="00D3353F">
              <w:t xml:space="preserve"> 2.33 x 10</w:t>
            </w:r>
            <w:r w:rsidRPr="00D3353F">
              <w:rPr>
                <w:vertAlign w:val="superscript"/>
              </w:rPr>
              <w:t>-8</w:t>
            </w:r>
          </w:p>
        </w:tc>
      </w:tr>
      <w:tr w:rsidR="00EF21B2" w:rsidRPr="00D3353F" w14:paraId="0C1C844E" w14:textId="77777777" w:rsidTr="00560287">
        <w:tc>
          <w:tcPr>
            <w:tcW w:w="2676" w:type="pct"/>
          </w:tcPr>
          <w:p w14:paraId="0C1C8449"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44A"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44B" w14:textId="77777777" w:rsidR="00EF21B2" w:rsidRPr="00D3353F" w:rsidRDefault="00EF21B2" w:rsidP="00560287">
            <w:pPr>
              <w:pStyle w:val="OWSTabletext"/>
            </w:pPr>
          </w:p>
        </w:tc>
        <w:tc>
          <w:tcPr>
            <w:tcW w:w="775" w:type="pct"/>
            <w:shd w:val="clear" w:color="auto" w:fill="D9D9D9" w:themeFill="background1" w:themeFillShade="D9"/>
          </w:tcPr>
          <w:p w14:paraId="0C1C844C" w14:textId="77777777" w:rsidR="00EF21B2" w:rsidRPr="00D3353F" w:rsidRDefault="00EF21B2" w:rsidP="00560287">
            <w:pPr>
              <w:pStyle w:val="OWSTabletext"/>
            </w:pPr>
          </w:p>
        </w:tc>
        <w:tc>
          <w:tcPr>
            <w:tcW w:w="774" w:type="pct"/>
          </w:tcPr>
          <w:p w14:paraId="0C1C844D" w14:textId="77777777" w:rsidR="00EF21B2" w:rsidRPr="00D3353F" w:rsidRDefault="00E06588" w:rsidP="00560287">
            <w:pPr>
              <w:pStyle w:val="OWSTabletext"/>
            </w:pPr>
            <w:r w:rsidRPr="00D3353F">
              <w:t xml:space="preserve"> 0.328</w:t>
            </w:r>
          </w:p>
        </w:tc>
      </w:tr>
      <w:tr w:rsidR="00EF21B2" w:rsidRPr="00D3353F" w14:paraId="0C1C8454" w14:textId="77777777" w:rsidTr="00560287">
        <w:tc>
          <w:tcPr>
            <w:tcW w:w="2676" w:type="pct"/>
          </w:tcPr>
          <w:p w14:paraId="0C1C844F" w14:textId="77777777" w:rsidR="00EF21B2" w:rsidRPr="00D3353F" w:rsidRDefault="00EF21B2" w:rsidP="00560287">
            <w:pPr>
              <w:pStyle w:val="OWSTabletext"/>
              <w:rPr>
                <w:b/>
              </w:rPr>
            </w:pPr>
            <w:r w:rsidRPr="00D3353F">
              <w:rPr>
                <w:b/>
              </w:rPr>
              <w:t>Combined exposure from subsurface leak - surface water use</w:t>
            </w:r>
          </w:p>
          <w:p w14:paraId="0C1C8450" w14:textId="77777777" w:rsidR="00EF21B2" w:rsidRPr="00D3353F" w:rsidRDefault="00CA72C4" w:rsidP="00560287">
            <w:pPr>
              <w:pStyle w:val="OWSTabletext"/>
              <w:rPr>
                <w:b/>
              </w:rPr>
            </w:pPr>
            <w:r>
              <w:t>Drinking, bathing</w:t>
            </w:r>
            <w:r w:rsidR="00EF21B2" w:rsidRPr="00D3353F">
              <w:t xml:space="preserve"> and swimming in contaminated surface water</w:t>
            </w:r>
          </w:p>
        </w:tc>
        <w:tc>
          <w:tcPr>
            <w:tcW w:w="775" w:type="pct"/>
            <w:shd w:val="clear" w:color="auto" w:fill="D9D9D9" w:themeFill="background1" w:themeFillShade="D9"/>
          </w:tcPr>
          <w:p w14:paraId="0C1C8451" w14:textId="77777777" w:rsidR="00EF21B2" w:rsidRPr="00D3353F" w:rsidRDefault="00EF21B2" w:rsidP="00560287">
            <w:pPr>
              <w:pStyle w:val="OWSTabletext"/>
              <w:rPr>
                <w:bCs/>
              </w:rPr>
            </w:pPr>
          </w:p>
        </w:tc>
        <w:tc>
          <w:tcPr>
            <w:tcW w:w="775" w:type="pct"/>
            <w:shd w:val="clear" w:color="auto" w:fill="D9D9D9" w:themeFill="background1" w:themeFillShade="D9"/>
          </w:tcPr>
          <w:p w14:paraId="0C1C8452" w14:textId="77777777" w:rsidR="00EF21B2" w:rsidRPr="00D3353F" w:rsidRDefault="00EF21B2" w:rsidP="00560287">
            <w:pPr>
              <w:pStyle w:val="OWSTabletext"/>
            </w:pPr>
          </w:p>
        </w:tc>
        <w:tc>
          <w:tcPr>
            <w:tcW w:w="774" w:type="pct"/>
          </w:tcPr>
          <w:p w14:paraId="0C1C8453" w14:textId="77777777" w:rsidR="00EF21B2" w:rsidRPr="00D3353F" w:rsidRDefault="00E06588" w:rsidP="00560287">
            <w:pPr>
              <w:pStyle w:val="OWSTabletext"/>
            </w:pPr>
            <w:r w:rsidRPr="00D3353F">
              <w:t xml:space="preserve"> 5.96 x 10</w:t>
            </w:r>
            <w:r w:rsidRPr="00D3353F">
              <w:rPr>
                <w:vertAlign w:val="superscript"/>
              </w:rPr>
              <w:t>-5</w:t>
            </w:r>
          </w:p>
        </w:tc>
      </w:tr>
    </w:tbl>
    <w:p w14:paraId="0C1C8455" w14:textId="57EEFACA"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w:t>
      </w:r>
      <w:r w:rsidR="00953DB3" w:rsidRPr="00D3353F">
        <w:t xml:space="preserve">  </w:t>
      </w:r>
      <w:r w:rsidRPr="00D3353F">
        <w:t>* Oral exposures associated with bathing are negligible (</w:t>
      </w:r>
      <w:r w:rsidR="001B7801">
        <w:t>NICNAS </w:t>
      </w:r>
      <w:r w:rsidR="00D0787B">
        <w:t>2017</w:t>
      </w:r>
      <w:r w:rsidR="00FD1664">
        <w:t>a</w:t>
      </w:r>
      <w:r w:rsidRPr="00D3353F">
        <w:t>).</w:t>
      </w:r>
      <w:r w:rsidR="00953DB3"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456" w14:textId="77777777" w:rsidR="009318D6" w:rsidRPr="00D3353F" w:rsidRDefault="00EF21B2" w:rsidP="00CF5FA5">
      <w:pPr>
        <w:pStyle w:val="OWSDHeading2"/>
      </w:pPr>
      <w:r w:rsidRPr="00D3353F">
        <w:t>Human health risk characterisation</w:t>
      </w:r>
    </w:p>
    <w:p w14:paraId="0C1C8457" w14:textId="77777777" w:rsidR="009318D6" w:rsidRPr="00D3353F" w:rsidRDefault="00EF21B2" w:rsidP="00CF5FA5">
      <w:pPr>
        <w:pStyle w:val="OWSDHeading3"/>
      </w:pPr>
      <w:r w:rsidRPr="00D3353F">
        <w:t>Uncertainty factors</w:t>
      </w:r>
    </w:p>
    <w:p w14:paraId="0C1C8458" w14:textId="77777777" w:rsidR="00D0391B" w:rsidRPr="00D3353F" w:rsidRDefault="00EF21B2" w:rsidP="00621010">
      <w:pPr>
        <w:pStyle w:val="OWSNormal11pt"/>
        <w:tabs>
          <w:tab w:val="left" w:pos="3969"/>
        </w:tabs>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8459" w14:textId="77777777" w:rsidR="009318D6" w:rsidRPr="00D3353F" w:rsidRDefault="00EF21B2" w:rsidP="00CF5FA5">
      <w:pPr>
        <w:pStyle w:val="OWSDHeading3"/>
      </w:pPr>
      <w:r w:rsidRPr="00D3353F">
        <w:t xml:space="preserve">Occupational </w:t>
      </w:r>
      <w:r w:rsidR="00A773ED">
        <w:t>h</w:t>
      </w:r>
      <w:r w:rsidRPr="00D3353F">
        <w:t>ealth risks</w:t>
      </w:r>
    </w:p>
    <w:p w14:paraId="0C1C845A" w14:textId="77777777" w:rsidR="009318D6" w:rsidRPr="00D3353F" w:rsidRDefault="00556C7F" w:rsidP="00CF5FA5">
      <w:pPr>
        <w:pStyle w:val="OWSDHeading4"/>
      </w:pPr>
      <w:r w:rsidRPr="00D3353F">
        <w:t>Acute health risks</w:t>
      </w:r>
    </w:p>
    <w:p w14:paraId="0C1C845B" w14:textId="77777777" w:rsidR="00EF21B2" w:rsidRPr="00D3353F" w:rsidRDefault="00EF21B2" w:rsidP="00EF21B2">
      <w:pPr>
        <w:pStyle w:val="OWSNormal11pt"/>
      </w:pPr>
      <w:r w:rsidRPr="00D3353F">
        <w:t xml:space="preserve">Health effects information indicates that </w:t>
      </w:r>
      <w:r w:rsidR="006A6813" w:rsidRPr="00D3353F">
        <w:t xml:space="preserve">acute </w:t>
      </w:r>
      <w:r w:rsidRPr="00D3353F">
        <w:t xml:space="preserve">contact with the chemical as delivered to </w:t>
      </w:r>
      <w:r w:rsidR="006A6813" w:rsidRPr="00D3353F">
        <w:t xml:space="preserve">operational </w:t>
      </w:r>
      <w:r w:rsidRPr="00D3353F">
        <w:t>site</w:t>
      </w:r>
      <w:r w:rsidR="006A6813" w:rsidRPr="00D3353F">
        <w:t>s</w:t>
      </w:r>
      <w:r w:rsidRPr="00D3353F">
        <w:t xml:space="preserve"> will result in adverse health effects such as dermal and inhalation toxicity, and skin and eye irritation. Therefore</w:t>
      </w:r>
      <w:r w:rsidR="001C1AF9">
        <w:t>,</w:t>
      </w:r>
      <w:r w:rsidRPr="00D3353F">
        <w:t xml:space="preserve"> the chemical is </w:t>
      </w:r>
      <w:r w:rsidR="006A6813" w:rsidRPr="00D3353F">
        <w:t>of potential concern for</w:t>
      </w:r>
      <w:r w:rsidRPr="00D3353F">
        <w:t xml:space="preserve"> acute adverse health effects for workers.</w:t>
      </w:r>
    </w:p>
    <w:p w14:paraId="0C1C845C" w14:textId="77777777" w:rsidR="009B0AA4" w:rsidRDefault="00EF21B2" w:rsidP="00EF21B2">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w:t>
      </w:r>
      <w:r w:rsidR="00492D10">
        <w:t>-</w:t>
      </w:r>
      <w:r w:rsidRPr="00D3353F">
        <w:t>up of spills. Levels of exposure will vary depending on the work practices employed.</w:t>
      </w:r>
    </w:p>
    <w:p w14:paraId="0C1C845D" w14:textId="77777777" w:rsidR="009318D6" w:rsidRPr="00D3353F" w:rsidRDefault="00EF21B2"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6A6813" w:rsidRPr="00D3353F">
        <w:t xml:space="preserve">acute </w:t>
      </w:r>
      <w:r w:rsidRPr="00D3353F">
        <w:t xml:space="preserve">exposure to the chemical via these fluids is </w:t>
      </w:r>
      <w:r w:rsidR="006A6813" w:rsidRPr="00D3353F">
        <w:t xml:space="preserve">of low concern </w:t>
      </w:r>
      <w:r w:rsidRPr="00D3353F">
        <w:t>for workers.</w:t>
      </w:r>
    </w:p>
    <w:p w14:paraId="0C1C845E" w14:textId="77777777" w:rsidR="009318D6" w:rsidRPr="00D3353F" w:rsidRDefault="005A0D02" w:rsidP="00CF5FA5">
      <w:pPr>
        <w:pStyle w:val="OWSDHeading4"/>
      </w:pPr>
      <w:r w:rsidRPr="00D3353F">
        <w:t>Long-term</w:t>
      </w:r>
      <w:r w:rsidR="00556C7F" w:rsidRPr="00D3353F">
        <w:t xml:space="preserve"> health risks</w:t>
      </w:r>
    </w:p>
    <w:p w14:paraId="0C1C845F" w14:textId="77777777" w:rsidR="00EF21B2" w:rsidRPr="00D3353F" w:rsidRDefault="00EF21B2" w:rsidP="00EF21B2">
      <w:pPr>
        <w:pStyle w:val="OWSNormal11pt"/>
      </w:pPr>
      <w:r w:rsidRPr="00D3353F">
        <w:t>From the hazard characterisation, the critical (most sensitive) adverse health effect for repeated exposures to the chemical is haemotoxicity. The NOAEC established for this effect is 22.5 mg/kg bw/day.</w:t>
      </w:r>
    </w:p>
    <w:p w14:paraId="0C1C8460" w14:textId="77777777" w:rsidR="00EF21B2" w:rsidRPr="00D3353F" w:rsidRDefault="00EF21B2" w:rsidP="00EF21B2">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_Ref411941784 \h  \* MERGEFORMAT </w:instrText>
      </w:r>
      <w:r w:rsidR="00176286">
        <w:fldChar w:fldCharType="separate"/>
      </w:r>
      <w:r w:rsidR="00563149" w:rsidRPr="00D3353F">
        <w:t>Table D.</w:t>
      </w:r>
      <w:r w:rsidR="00563149">
        <w:rPr>
          <w:noProof/>
        </w:rPr>
        <w:t>41</w:t>
      </w:r>
      <w:r w:rsidR="00176286">
        <w:fldChar w:fldCharType="end"/>
      </w:r>
      <w:r w:rsidRPr="00D3353F">
        <w:t>).</w:t>
      </w:r>
    </w:p>
    <w:p w14:paraId="0C1C8461" w14:textId="77777777" w:rsidR="00EF21B2" w:rsidRPr="00D3353F" w:rsidRDefault="00EF21B2" w:rsidP="00371081">
      <w:pPr>
        <w:pStyle w:val="OWStablecaption"/>
      </w:pPr>
      <w:bookmarkStart w:id="77" w:name="_Ref41194178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41</w:t>
      </w:r>
      <w:r w:rsidR="005A78AD" w:rsidRPr="00D3353F">
        <w:fldChar w:fldCharType="end"/>
      </w:r>
      <w:bookmarkEnd w:id="77"/>
      <w:r w:rsidRPr="00D3353F">
        <w:t xml:space="preserve"> 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EF21B2" w:rsidRPr="00D3353F" w14:paraId="0C1C8464" w14:textId="77777777" w:rsidTr="00560287">
        <w:trPr>
          <w:tblHeader/>
        </w:trPr>
        <w:tc>
          <w:tcPr>
            <w:tcW w:w="3360" w:type="pct"/>
            <w:shd w:val="clear" w:color="auto" w:fill="C6D9F1" w:themeFill="text2" w:themeFillTint="33"/>
          </w:tcPr>
          <w:p w14:paraId="0C1C8462" w14:textId="77777777" w:rsidR="00EF21B2" w:rsidRPr="00D3353F" w:rsidRDefault="00EF21B2" w:rsidP="00E541A6">
            <w:pPr>
              <w:pStyle w:val="OWSTableheading"/>
            </w:pPr>
            <w:r w:rsidRPr="00D3353F">
              <w:t>Activity*</w:t>
            </w:r>
          </w:p>
        </w:tc>
        <w:tc>
          <w:tcPr>
            <w:tcW w:w="1640" w:type="pct"/>
            <w:shd w:val="clear" w:color="auto" w:fill="C6D9F1" w:themeFill="text2" w:themeFillTint="33"/>
          </w:tcPr>
          <w:p w14:paraId="0C1C8463" w14:textId="77777777" w:rsidR="00EF21B2" w:rsidRPr="00D3353F" w:rsidRDefault="00EF21B2" w:rsidP="00E541A6">
            <w:pPr>
              <w:pStyle w:val="OWSTableheading"/>
            </w:pPr>
            <w:r w:rsidRPr="00D3353F">
              <w:t>Margin of Exposure (MOE)</w:t>
            </w:r>
          </w:p>
        </w:tc>
      </w:tr>
      <w:tr w:rsidR="00EF21B2" w:rsidRPr="00D3353F" w14:paraId="0C1C8467" w14:textId="77777777" w:rsidTr="00560287">
        <w:tc>
          <w:tcPr>
            <w:tcW w:w="3360" w:type="pct"/>
          </w:tcPr>
          <w:p w14:paraId="0C1C8465"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40" w:type="pct"/>
          </w:tcPr>
          <w:p w14:paraId="0C1C8466" w14:textId="77777777" w:rsidR="00EF21B2" w:rsidRPr="00D3353F" w:rsidRDefault="00EF21B2" w:rsidP="00560287">
            <w:pPr>
              <w:pStyle w:val="OWSTabletext"/>
            </w:pPr>
            <w:r w:rsidRPr="00D3353F">
              <w:t>165</w:t>
            </w:r>
          </w:p>
        </w:tc>
      </w:tr>
      <w:tr w:rsidR="00EF21B2" w:rsidRPr="00D3353F" w14:paraId="0C1C846A" w14:textId="77777777" w:rsidTr="00560287">
        <w:tc>
          <w:tcPr>
            <w:tcW w:w="3360" w:type="pct"/>
          </w:tcPr>
          <w:p w14:paraId="0C1C8468" w14:textId="77777777" w:rsidR="00EF21B2" w:rsidRPr="00D3353F" w:rsidRDefault="00EF21B2" w:rsidP="00560287">
            <w:pPr>
              <w:pStyle w:val="OWSTabletext"/>
            </w:pPr>
            <w:r w:rsidRPr="00D3353F">
              <w:t>Cleaning and maintenance (hydraulic fracturing)</w:t>
            </w:r>
          </w:p>
        </w:tc>
        <w:tc>
          <w:tcPr>
            <w:tcW w:w="1640" w:type="pct"/>
          </w:tcPr>
          <w:p w14:paraId="0C1C8469" w14:textId="77777777" w:rsidR="00EF21B2" w:rsidRPr="00D3353F" w:rsidRDefault="00EF21B2" w:rsidP="00560287">
            <w:pPr>
              <w:pStyle w:val="OWSTabletext"/>
              <w:rPr>
                <w:vertAlign w:val="superscript"/>
              </w:rPr>
            </w:pPr>
            <w:r w:rsidRPr="00D3353F">
              <w:t>2.58 x 10</w:t>
            </w:r>
            <w:r w:rsidRPr="00D3353F">
              <w:rPr>
                <w:vertAlign w:val="superscript"/>
              </w:rPr>
              <w:t>4</w:t>
            </w:r>
          </w:p>
        </w:tc>
      </w:tr>
      <w:tr w:rsidR="00EF21B2" w:rsidRPr="00D3353F" w14:paraId="0C1C846E" w14:textId="77777777" w:rsidTr="00560287">
        <w:tc>
          <w:tcPr>
            <w:tcW w:w="3360" w:type="pct"/>
          </w:tcPr>
          <w:p w14:paraId="0C1C846B" w14:textId="77777777" w:rsidR="00EF21B2" w:rsidRPr="00D3353F" w:rsidRDefault="00EF21B2" w:rsidP="00560287">
            <w:pPr>
              <w:pStyle w:val="OWSTabletext"/>
            </w:pPr>
            <w:r w:rsidRPr="00D3353F">
              <w:rPr>
                <w:b/>
              </w:rPr>
              <w:t>Combined exposure</w:t>
            </w:r>
          </w:p>
          <w:p w14:paraId="0C1C846C"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40" w:type="pct"/>
          </w:tcPr>
          <w:p w14:paraId="0C1C846D" w14:textId="77777777" w:rsidR="00EF21B2" w:rsidRPr="00D3353F" w:rsidRDefault="00EF21B2" w:rsidP="00560287">
            <w:pPr>
              <w:pStyle w:val="OWSTabletext"/>
            </w:pPr>
            <w:r w:rsidRPr="00D3353F">
              <w:t>164</w:t>
            </w:r>
          </w:p>
        </w:tc>
      </w:tr>
    </w:tbl>
    <w:p w14:paraId="0C1C846F" w14:textId="77777777" w:rsidR="00EF21B2" w:rsidRPr="00D3353F" w:rsidRDefault="00EF21B2" w:rsidP="00EF21B2">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_Ref411941607 \h  \* MERGEFORMAT </w:instrText>
      </w:r>
      <w:r w:rsidR="00176286">
        <w:fldChar w:fldCharType="separate"/>
      </w:r>
      <w:r w:rsidR="00563149" w:rsidRPr="00D3353F">
        <w:t>Table D.</w:t>
      </w:r>
      <w:r w:rsidR="00563149">
        <w:rPr>
          <w:noProof/>
        </w:rPr>
        <w:t>38</w:t>
      </w:r>
      <w:r w:rsidR="00176286">
        <w:fldChar w:fldCharType="end"/>
      </w:r>
      <w:r w:rsidRPr="00D3353F">
        <w:t>).</w:t>
      </w:r>
    </w:p>
    <w:p w14:paraId="0C1C8470" w14:textId="77777777" w:rsidR="00EF21B2" w:rsidRPr="00D3353F" w:rsidRDefault="00EF21B2" w:rsidP="00EF21B2">
      <w:pPr>
        <w:pStyle w:val="OWSNormal11pt"/>
      </w:pPr>
      <w:r w:rsidRPr="00D3353F">
        <w:t xml:space="preserve">Based on uncertainty factors derived for this risk characterisation, these MOEs indicate that the chemical as delivered to operational sites is </w:t>
      </w:r>
      <w:r w:rsidR="006A6813" w:rsidRPr="00D3353F">
        <w:t xml:space="preserve">of low concern for </w:t>
      </w:r>
      <w:r w:rsidRPr="00D3353F">
        <w:t>workers from repeated exposures during certain operations.</w:t>
      </w:r>
    </w:p>
    <w:p w14:paraId="0C1C8471" w14:textId="77777777" w:rsidR="00EF21B2" w:rsidRPr="00D3353F" w:rsidRDefault="00EF21B2" w:rsidP="00EF21B2">
      <w:pPr>
        <w:pStyle w:val="OWSNormal11pt"/>
      </w:pPr>
      <w:r w:rsidRPr="00D3353F">
        <w:t xml:space="preserve">Given the low concentration of the chemical in hydraulic fluids, repeated exposure to the chemical via these fluids is </w:t>
      </w:r>
      <w:r w:rsidR="006A6813" w:rsidRPr="00D3353F">
        <w:t>of low concern</w:t>
      </w:r>
      <w:r w:rsidRPr="00D3353F">
        <w:t xml:space="preserve"> for workers.</w:t>
      </w:r>
    </w:p>
    <w:p w14:paraId="0C1C8472" w14:textId="77777777" w:rsidR="009318D6" w:rsidRPr="00D3353F" w:rsidRDefault="00EF21B2" w:rsidP="00CF5FA5">
      <w:pPr>
        <w:pStyle w:val="OWSDHeading3"/>
      </w:pPr>
      <w:r w:rsidRPr="00D3353F">
        <w:t>Public health risks</w:t>
      </w:r>
    </w:p>
    <w:p w14:paraId="0C1C8473" w14:textId="77777777" w:rsidR="00D0391B" w:rsidRPr="00D3353F" w:rsidRDefault="00EF21B2" w:rsidP="00CF5FA5">
      <w:pPr>
        <w:pStyle w:val="OWSDHeading4"/>
      </w:pPr>
      <w:r w:rsidRPr="00D3353F">
        <w:t>Acute health risks</w:t>
      </w:r>
    </w:p>
    <w:p w14:paraId="0C1C8474"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6A6813" w:rsidRPr="00D3353F">
        <w:t>of low concern</w:t>
      </w:r>
      <w:r w:rsidRPr="00D3353F">
        <w:t xml:space="preserve"> for the public.</w:t>
      </w:r>
    </w:p>
    <w:p w14:paraId="0C1C8475" w14:textId="77777777" w:rsidR="009318D6" w:rsidRPr="00D3353F" w:rsidRDefault="005A0D02" w:rsidP="00CF5FA5">
      <w:pPr>
        <w:pStyle w:val="OWSDHeading4"/>
      </w:pPr>
      <w:r w:rsidRPr="00D3353F">
        <w:t>Long-term</w:t>
      </w:r>
      <w:r w:rsidR="00EF21B2" w:rsidRPr="00D3353F">
        <w:t xml:space="preserve"> health risks</w:t>
      </w:r>
    </w:p>
    <w:p w14:paraId="0C1C8476"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477" w14:textId="77777777" w:rsidR="00EF21B2" w:rsidRDefault="00EF21B2" w:rsidP="00EF21B2">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_Ref411941815 \h  \* MERGEFORMAT </w:instrText>
      </w:r>
      <w:r w:rsidR="00176286">
        <w:fldChar w:fldCharType="separate"/>
      </w:r>
      <w:r w:rsidR="00563149" w:rsidRPr="00D3353F">
        <w:t>Table D.</w:t>
      </w:r>
      <w:r w:rsidR="00563149">
        <w:rPr>
          <w:noProof/>
        </w:rPr>
        <w:t>42</w:t>
      </w:r>
      <w:r w:rsidR="00176286">
        <w:fldChar w:fldCharType="end"/>
      </w:r>
      <w:r w:rsidR="0097680C">
        <w:t>).</w:t>
      </w:r>
    </w:p>
    <w:p w14:paraId="0C1C8478" w14:textId="77777777" w:rsidR="0097680C" w:rsidRDefault="0097680C" w:rsidP="00EF21B2">
      <w:pPr>
        <w:pStyle w:val="OWSNormal11pt"/>
      </w:pPr>
    </w:p>
    <w:p w14:paraId="0C1C847C" w14:textId="77777777" w:rsidR="00EF21B2" w:rsidRPr="00D3353F" w:rsidRDefault="00EF21B2" w:rsidP="00371081">
      <w:pPr>
        <w:pStyle w:val="OWStablecaption"/>
      </w:pPr>
      <w:bookmarkStart w:id="78" w:name="_Ref41194181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42</w:t>
      </w:r>
      <w:r w:rsidR="005A78AD" w:rsidRPr="00D3353F">
        <w:fldChar w:fldCharType="end"/>
      </w:r>
      <w:bookmarkEnd w:id="78"/>
      <w:r w:rsidRPr="00D3353F">
        <w:t xml:space="preserve"> 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480" w14:textId="77777777" w:rsidTr="00560287">
        <w:trPr>
          <w:tblHeader/>
        </w:trPr>
        <w:tc>
          <w:tcPr>
            <w:tcW w:w="2722" w:type="pct"/>
            <w:shd w:val="clear" w:color="auto" w:fill="C6D9F1" w:themeFill="text2" w:themeFillTint="33"/>
          </w:tcPr>
          <w:p w14:paraId="0C1C847D"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47E"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47F" w14:textId="77777777" w:rsidR="00EF21B2" w:rsidRPr="00D3353F" w:rsidRDefault="00EF21B2" w:rsidP="00E541A6">
            <w:pPr>
              <w:pStyle w:val="OWSTableheading"/>
            </w:pPr>
            <w:r w:rsidRPr="00D3353F">
              <w:t>Margin of Exposure (MOE) (CHILDREN)</w:t>
            </w:r>
          </w:p>
        </w:tc>
      </w:tr>
      <w:tr w:rsidR="00EF21B2" w:rsidRPr="00D3353F" w14:paraId="0C1C8482" w14:textId="77777777" w:rsidTr="00560287">
        <w:trPr>
          <w:tblHeader/>
        </w:trPr>
        <w:tc>
          <w:tcPr>
            <w:tcW w:w="5000" w:type="pct"/>
            <w:gridSpan w:val="3"/>
            <w:shd w:val="clear" w:color="auto" w:fill="D9D9D9" w:themeFill="background1" w:themeFillShade="D9"/>
          </w:tcPr>
          <w:p w14:paraId="0C1C8481" w14:textId="77777777" w:rsidR="00EF21B2" w:rsidRPr="00D3353F" w:rsidRDefault="00EF21B2" w:rsidP="00560287">
            <w:pPr>
              <w:pStyle w:val="OWSTablesub-heading"/>
            </w:pPr>
            <w:r w:rsidRPr="00D3353F">
              <w:t xml:space="preserve">Accidental bulk spill during transport and surface runoff </w:t>
            </w:r>
          </w:p>
        </w:tc>
      </w:tr>
      <w:tr w:rsidR="00EF21B2" w:rsidRPr="00D3353F" w14:paraId="0C1C8487" w14:textId="77777777" w:rsidTr="00560287">
        <w:trPr>
          <w:tblHeader/>
        </w:trPr>
        <w:tc>
          <w:tcPr>
            <w:tcW w:w="2722" w:type="pct"/>
          </w:tcPr>
          <w:p w14:paraId="0C1C8483" w14:textId="77777777" w:rsidR="00EF21B2" w:rsidRPr="00D3353F" w:rsidRDefault="009318D6" w:rsidP="00560287">
            <w:pPr>
              <w:pStyle w:val="OWSTabletext"/>
              <w:rPr>
                <w:b/>
              </w:rPr>
            </w:pPr>
            <w:r w:rsidRPr="00D3353F">
              <w:rPr>
                <w:b/>
              </w:rPr>
              <w:t>Combined exposure from bulk spill – surface water use</w:t>
            </w:r>
          </w:p>
          <w:p w14:paraId="0C1C8484"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485" w14:textId="77777777" w:rsidR="00EF21B2" w:rsidRPr="00D3353F" w:rsidRDefault="00EF21B2" w:rsidP="00560287">
            <w:pPr>
              <w:pStyle w:val="OWSTabletext"/>
            </w:pPr>
            <w:r w:rsidRPr="00D3353F">
              <w:t>1</w:t>
            </w:r>
          </w:p>
        </w:tc>
        <w:tc>
          <w:tcPr>
            <w:tcW w:w="1139" w:type="pct"/>
          </w:tcPr>
          <w:p w14:paraId="0C1C8486" w14:textId="77777777" w:rsidR="00EF21B2" w:rsidRPr="00D3353F" w:rsidRDefault="00EF21B2" w:rsidP="006918C7">
            <w:pPr>
              <w:pStyle w:val="OWSTabletext"/>
            </w:pPr>
            <w:r w:rsidRPr="00D3353F">
              <w:t>0.3</w:t>
            </w:r>
          </w:p>
        </w:tc>
      </w:tr>
      <w:tr w:rsidR="00EF21B2" w:rsidRPr="00D3353F" w14:paraId="0C1C8489" w14:textId="77777777" w:rsidTr="00560287">
        <w:trPr>
          <w:trHeight w:val="247"/>
          <w:tblHeader/>
        </w:trPr>
        <w:tc>
          <w:tcPr>
            <w:tcW w:w="5000" w:type="pct"/>
            <w:gridSpan w:val="3"/>
            <w:shd w:val="clear" w:color="auto" w:fill="D9D9D9" w:themeFill="background1" w:themeFillShade="D9"/>
          </w:tcPr>
          <w:p w14:paraId="0C1C8488" w14:textId="77777777" w:rsidR="00EF21B2" w:rsidRPr="00D3353F" w:rsidRDefault="005A0D02"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48E" w14:textId="77777777" w:rsidTr="00560287">
        <w:trPr>
          <w:tblHeader/>
        </w:trPr>
        <w:tc>
          <w:tcPr>
            <w:tcW w:w="2722" w:type="pct"/>
          </w:tcPr>
          <w:p w14:paraId="0C1C848A" w14:textId="77777777" w:rsidR="00EF21B2" w:rsidRPr="00D3353F" w:rsidRDefault="00EF21B2" w:rsidP="00560287">
            <w:pPr>
              <w:pStyle w:val="OWSTabletext"/>
              <w:rPr>
                <w:b/>
              </w:rPr>
            </w:pPr>
            <w:r w:rsidRPr="00D3353F">
              <w:rPr>
                <w:b/>
              </w:rPr>
              <w:t>Combined exposure from subsurface leak –</w:t>
            </w:r>
            <w:r w:rsidR="00103585">
              <w:rPr>
                <w:b/>
              </w:rPr>
              <w:t xml:space="preserve"> </w:t>
            </w:r>
            <w:r w:rsidR="00350823">
              <w:rPr>
                <w:b/>
              </w:rPr>
              <w:t>groundwater</w:t>
            </w:r>
            <w:r w:rsidR="00840066">
              <w:rPr>
                <w:b/>
              </w:rPr>
              <w:t>/</w:t>
            </w:r>
            <w:r w:rsidR="00350823">
              <w:rPr>
                <w:b/>
              </w:rPr>
              <w:t>surface</w:t>
            </w:r>
            <w:r w:rsidRPr="00D3353F">
              <w:rPr>
                <w:b/>
              </w:rPr>
              <w:t xml:space="preserve"> water use</w:t>
            </w:r>
          </w:p>
          <w:p w14:paraId="0C1C848B"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848C" w14:textId="77777777" w:rsidR="00EF21B2" w:rsidRPr="00D3353F" w:rsidRDefault="006918C7" w:rsidP="00560287">
            <w:pPr>
              <w:pStyle w:val="OWSTabletext"/>
            </w:pPr>
            <w:r w:rsidRPr="00D3353F">
              <w:t xml:space="preserve"> 240</w:t>
            </w:r>
          </w:p>
        </w:tc>
        <w:tc>
          <w:tcPr>
            <w:tcW w:w="1139" w:type="pct"/>
          </w:tcPr>
          <w:p w14:paraId="0C1C848D" w14:textId="77777777" w:rsidR="00EF21B2" w:rsidRPr="00D3353F" w:rsidRDefault="006918C7" w:rsidP="00560287">
            <w:pPr>
              <w:pStyle w:val="OWSTabletext"/>
            </w:pPr>
            <w:r w:rsidRPr="00D3353F">
              <w:t xml:space="preserve"> 69</w:t>
            </w:r>
          </w:p>
        </w:tc>
      </w:tr>
      <w:tr w:rsidR="00EF21B2" w:rsidRPr="00D3353F" w14:paraId="0C1C8493" w14:textId="77777777" w:rsidTr="00560287">
        <w:trPr>
          <w:tblHeader/>
        </w:trPr>
        <w:tc>
          <w:tcPr>
            <w:tcW w:w="2722" w:type="pct"/>
          </w:tcPr>
          <w:p w14:paraId="0C1C848F" w14:textId="77777777" w:rsidR="00EF21B2" w:rsidRPr="00D3353F" w:rsidRDefault="00EF21B2" w:rsidP="00560287">
            <w:pPr>
              <w:pStyle w:val="OWSTabletext"/>
              <w:rPr>
                <w:b/>
              </w:rPr>
            </w:pPr>
            <w:r w:rsidRPr="00D3353F">
              <w:rPr>
                <w:b/>
              </w:rPr>
              <w:t xml:space="preserve">Combined exposure from subsurface leak </w:t>
            </w:r>
            <w:r w:rsidR="00103585" w:rsidRPr="00D3353F">
              <w:rPr>
                <w:b/>
              </w:rPr>
              <w:t>–</w:t>
            </w:r>
            <w:r w:rsidRPr="00D3353F">
              <w:rPr>
                <w:b/>
              </w:rPr>
              <w:t xml:space="preserve"> surface water use</w:t>
            </w:r>
          </w:p>
          <w:p w14:paraId="0C1C8490"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491" w14:textId="77777777" w:rsidR="00EF21B2" w:rsidRPr="00D3353F" w:rsidRDefault="006918C7" w:rsidP="009B3704">
            <w:pPr>
              <w:pStyle w:val="OWSTabletext"/>
            </w:pPr>
            <w:r w:rsidRPr="00D3353F">
              <w:t xml:space="preserve"> 1</w:t>
            </w:r>
            <w:r w:rsidR="009B3704" w:rsidRPr="00D3353F">
              <w:t>.</w:t>
            </w:r>
            <w:r w:rsidRPr="00D3353F">
              <w:t>32</w:t>
            </w:r>
            <w:r w:rsidR="009B3704" w:rsidRPr="00D3353F">
              <w:t xml:space="preserve"> x 10</w:t>
            </w:r>
            <w:r w:rsidR="009B3704" w:rsidRPr="00D3353F">
              <w:rPr>
                <w:vertAlign w:val="superscript"/>
              </w:rPr>
              <w:t>6</w:t>
            </w:r>
          </w:p>
        </w:tc>
        <w:tc>
          <w:tcPr>
            <w:tcW w:w="1139" w:type="pct"/>
          </w:tcPr>
          <w:p w14:paraId="0C1C8492" w14:textId="77777777" w:rsidR="00EF21B2" w:rsidRPr="00D3353F" w:rsidRDefault="006918C7" w:rsidP="00560287">
            <w:pPr>
              <w:pStyle w:val="OWSTabletext"/>
            </w:pPr>
            <w:r w:rsidRPr="00D3353F">
              <w:t xml:space="preserve"> 3</w:t>
            </w:r>
            <w:r w:rsidR="009B3704" w:rsidRPr="00D3353F">
              <w:t>.</w:t>
            </w:r>
            <w:r w:rsidRPr="00D3353F">
              <w:t>7</w:t>
            </w:r>
            <w:r w:rsidR="009B3704" w:rsidRPr="00D3353F">
              <w:t>8 x 10</w:t>
            </w:r>
            <w:r w:rsidR="009B3704" w:rsidRPr="00D3353F">
              <w:rPr>
                <w:vertAlign w:val="superscript"/>
              </w:rPr>
              <w:t>5</w:t>
            </w:r>
          </w:p>
        </w:tc>
      </w:tr>
    </w:tbl>
    <w:p w14:paraId="0C1C8494" w14:textId="77777777" w:rsidR="00EF21B2" w:rsidRPr="00D3353F" w:rsidRDefault="00EF21B2" w:rsidP="00EF21B2">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_Ref411941640 \h  \* MERGEFORMAT </w:instrText>
      </w:r>
      <w:r w:rsidR="00176286">
        <w:fldChar w:fldCharType="separate"/>
      </w:r>
      <w:r w:rsidR="00563149" w:rsidRPr="00D3353F">
        <w:t>Table D.</w:t>
      </w:r>
      <w:r w:rsidR="00563149">
        <w:rPr>
          <w:noProof/>
        </w:rPr>
        <w:t>39</w:t>
      </w:r>
      <w:r w:rsidR="00176286">
        <w:fldChar w:fldCharType="end"/>
      </w:r>
      <w:r w:rsidRPr="00D3353F">
        <w:t xml:space="preserve"> and </w:t>
      </w:r>
      <w:r w:rsidR="00176286">
        <w:fldChar w:fldCharType="begin"/>
      </w:r>
      <w:r w:rsidR="00176286">
        <w:instrText xml:space="preserve"> REF _Ref411941647 \h  \* MERGEFORMAT </w:instrText>
      </w:r>
      <w:r w:rsidR="00176286">
        <w:fldChar w:fldCharType="separate"/>
      </w:r>
      <w:r w:rsidR="00563149" w:rsidRPr="00D3353F">
        <w:t>Table D.</w:t>
      </w:r>
      <w:r w:rsidR="00563149">
        <w:rPr>
          <w:noProof/>
        </w:rPr>
        <w:t>40</w:t>
      </w:r>
      <w:r w:rsidR="00176286">
        <w:fldChar w:fldCharType="end"/>
      </w:r>
      <w:r w:rsidRPr="00D3353F">
        <w:t>).</w:t>
      </w:r>
    </w:p>
    <w:p w14:paraId="0C1C8495" w14:textId="77777777" w:rsidR="00EF21B2" w:rsidRPr="00D3353F" w:rsidRDefault="00EF21B2" w:rsidP="00EF21B2">
      <w:pPr>
        <w:pStyle w:val="OWSNormal11pt"/>
      </w:pPr>
      <w:r w:rsidRPr="00D3353F">
        <w:t xml:space="preserve">Based on uncertainty factors derived for this risk characterisation and conservative assumptions within the exposure modelling, the MOEs are suggestive of a </w:t>
      </w:r>
      <w:r w:rsidR="006A6813" w:rsidRPr="00D3353F">
        <w:t xml:space="preserve">potential </w:t>
      </w:r>
      <w:r w:rsidRPr="00D3353F">
        <w:t>concern for adults and children from repeated exposures based on the modelled exposure scenario of a bulk transport spill</w:t>
      </w:r>
      <w:r w:rsidR="006A6813" w:rsidRPr="00D3353F">
        <w:t xml:space="preserve">. The MOEs are also suggestive of a potential concern </w:t>
      </w:r>
      <w:r w:rsidR="006918C7" w:rsidRPr="00D3353F">
        <w:t xml:space="preserve">for children </w:t>
      </w:r>
      <w:r w:rsidR="00297877" w:rsidRPr="00D3353F">
        <w:t>based on the modelled exposure scenario of a</w:t>
      </w:r>
      <w:r w:rsidR="006918C7" w:rsidRPr="00D3353F">
        <w:t xml:space="preserve"> </w:t>
      </w:r>
      <w:r w:rsidR="005A0D02" w:rsidRPr="00D3353F">
        <w:t>long-term</w:t>
      </w:r>
      <w:r w:rsidRPr="00D3353F">
        <w:t xml:space="preserve"> subsurface leak from a surface storage pond</w:t>
      </w:r>
      <w:r w:rsidR="006C0267" w:rsidRPr="00D3353F">
        <w:t>.</w:t>
      </w:r>
    </w:p>
    <w:p w14:paraId="0C1C8496" w14:textId="64145542" w:rsidR="00EF21B2" w:rsidRPr="00D3353F" w:rsidRDefault="00EF21B2" w:rsidP="00EF21B2">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497" w14:textId="77777777" w:rsidR="009318D6" w:rsidRPr="00D3353F" w:rsidRDefault="00EF21B2" w:rsidP="00CF5FA5">
      <w:pPr>
        <w:pStyle w:val="OWSDHeading3"/>
      </w:pPr>
      <w:r w:rsidRPr="00D3353F">
        <w:t>Conclusions</w:t>
      </w:r>
    </w:p>
    <w:p w14:paraId="0C1C8498" w14:textId="77777777" w:rsidR="009318D6" w:rsidRPr="00D3353F" w:rsidRDefault="00EF21B2" w:rsidP="00CF5FA5">
      <w:pPr>
        <w:pStyle w:val="OWSDHeading4"/>
      </w:pPr>
      <w:r w:rsidRPr="00D3353F">
        <w:t>Occupational health risks</w:t>
      </w:r>
    </w:p>
    <w:p w14:paraId="0C1C8499" w14:textId="77777777" w:rsidR="00EF21B2" w:rsidRPr="00D3353F" w:rsidRDefault="00EF21B2" w:rsidP="00EF21B2">
      <w:pPr>
        <w:pStyle w:val="OWSNormal11pt"/>
      </w:pPr>
      <w:r w:rsidRPr="00D3353F">
        <w:t xml:space="preserve">The chemical as delivered to operational sites is </w:t>
      </w:r>
      <w:r w:rsidR="00297877" w:rsidRPr="00D3353F">
        <w:t>of potential concern for</w:t>
      </w:r>
      <w:r w:rsidRPr="00D3353F">
        <w:t xml:space="preserve"> workers during operations based on the potential for acute dermal and inhalation toxicity, and skin and eye irritation.</w:t>
      </w:r>
    </w:p>
    <w:p w14:paraId="0C1C849A" w14:textId="77777777" w:rsidR="00EF21B2" w:rsidRPr="00D3353F" w:rsidRDefault="00297877" w:rsidP="00EF21B2">
      <w:pPr>
        <w:pStyle w:val="OWSNormal11pt"/>
      </w:pPr>
      <w:r w:rsidRPr="00D3353F">
        <w:t xml:space="preserve">Acute exposure </w:t>
      </w:r>
      <w:r w:rsidR="00EF21B2" w:rsidRPr="00D3353F">
        <w:t xml:space="preserve">to the chemical via hydraulic fracturing fluids is </w:t>
      </w:r>
      <w:r w:rsidRPr="00D3353F">
        <w:t xml:space="preserve">of low concern </w:t>
      </w:r>
      <w:r w:rsidR="00EF21B2" w:rsidRPr="00D3353F">
        <w:t>for workers.</w:t>
      </w:r>
    </w:p>
    <w:p w14:paraId="0C1C849B" w14:textId="77777777" w:rsidR="00EF21B2" w:rsidRPr="00D3353F" w:rsidRDefault="00EF21B2" w:rsidP="00EF21B2">
      <w:pPr>
        <w:pStyle w:val="OWSNormal11pt"/>
      </w:pPr>
      <w:r w:rsidRPr="00D3353F">
        <w:t xml:space="preserve">Calculated MOEs indicate that the chemical as delivered to operational sites is </w:t>
      </w:r>
      <w:r w:rsidR="00297877" w:rsidRPr="00D3353F">
        <w:t>of low concern f</w:t>
      </w:r>
      <w:r w:rsidRPr="00D3353F">
        <w:t xml:space="preserve">or workers from repeated exposures during operations. Also, repeated exposure to the chemical via hydraulic fracturing fluids is </w:t>
      </w:r>
      <w:r w:rsidR="00297877" w:rsidRPr="00D3353F">
        <w:t>of low concern</w:t>
      </w:r>
      <w:r w:rsidRPr="00D3353F">
        <w:t xml:space="preserve"> for workers.</w:t>
      </w:r>
    </w:p>
    <w:p w14:paraId="0C1C849C" w14:textId="77777777" w:rsidR="009318D6" w:rsidRPr="00D3353F" w:rsidRDefault="00EF21B2" w:rsidP="00CF5FA5">
      <w:pPr>
        <w:pStyle w:val="OWSDHeading4"/>
      </w:pPr>
      <w:r w:rsidRPr="00D3353F">
        <w:t>Public health risks</w:t>
      </w:r>
    </w:p>
    <w:p w14:paraId="0C1C849D"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297877" w:rsidRPr="00D3353F">
        <w:t xml:space="preserve">of low concern </w:t>
      </w:r>
      <w:r w:rsidRPr="00D3353F">
        <w:t>for the public.</w:t>
      </w:r>
    </w:p>
    <w:p w14:paraId="0C1C849E" w14:textId="77777777" w:rsidR="00EF21B2" w:rsidRPr="00D3353F" w:rsidRDefault="00EF21B2" w:rsidP="00EF21B2">
      <w:pPr>
        <w:pStyle w:val="OWSNormal11pt"/>
      </w:pPr>
      <w:r w:rsidRPr="00D3353F">
        <w:t xml:space="preserve">For repeated exposures of the public via environmental contamination, calculated MOEs based on conservative Tier 1 exposure modelling suggested a </w:t>
      </w:r>
      <w:r w:rsidR="00297877" w:rsidRPr="00D3353F">
        <w:t>potential</w:t>
      </w:r>
      <w:r w:rsidRPr="00D3353F">
        <w:t xml:space="preserve"> concern for adults and children </w:t>
      </w:r>
      <w:r w:rsidR="00297877" w:rsidRPr="00D3353F">
        <w:t>from repeated exposures from</w:t>
      </w:r>
      <w:r w:rsidR="006918C7" w:rsidRPr="00D3353F">
        <w:t xml:space="preserve"> a bulk transport spill, and for children from repeated exposures </w:t>
      </w:r>
      <w:r w:rsidR="009D4C44" w:rsidRPr="00D3353F">
        <w:t>from a leaking storage pond</w:t>
      </w:r>
      <w:r w:rsidRPr="00D3353F">
        <w:t>.</w:t>
      </w:r>
      <w:r w:rsidR="00083C6F">
        <w:t xml:space="preserve"> </w:t>
      </w: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849F" w14:textId="77777777" w:rsidR="009318D6" w:rsidRPr="00D3353F" w:rsidRDefault="009A48FE" w:rsidP="00CF5FA5">
      <w:pPr>
        <w:pStyle w:val="OWSDHeading2"/>
      </w:pPr>
      <w:r w:rsidRPr="00D3353F">
        <w:t>Risk mitigation measures</w:t>
      </w:r>
    </w:p>
    <w:p w14:paraId="0C1C84A0" w14:textId="77777777" w:rsidR="00EF21B2" w:rsidRPr="00D3353F" w:rsidRDefault="00297877" w:rsidP="00EF21B2">
      <w:pPr>
        <w:pStyle w:val="OWSNormal11pt"/>
      </w:pPr>
      <w:r w:rsidRPr="00D3353F">
        <w:t>The following risk mitigation measures arise from the risk assessment. Implicit in these measures is that best practice chemical management is implemented to minimise worker and public exposure.</w:t>
      </w:r>
    </w:p>
    <w:p w14:paraId="0C1C84A1" w14:textId="77777777" w:rsidR="00297877" w:rsidRPr="00D3353F" w:rsidRDefault="00297877" w:rsidP="00CF5FA5">
      <w:pPr>
        <w:pStyle w:val="OWSDHeading3"/>
      </w:pPr>
      <w:r w:rsidRPr="00D3353F">
        <w:t>Obligations under workplac</w:t>
      </w:r>
      <w:r w:rsidR="00556C7F" w:rsidRPr="00D3353F">
        <w:t>e health and safety legislation</w:t>
      </w:r>
    </w:p>
    <w:p w14:paraId="0C1C84A2" w14:textId="5836BB6D" w:rsidR="00297877" w:rsidRPr="00D3353F" w:rsidRDefault="00297877" w:rsidP="00297877">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4A3" w14:textId="77777777" w:rsidR="00D0391B" w:rsidRPr="00D3353F" w:rsidRDefault="00297877" w:rsidP="00297877">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4A4" w14:textId="7D6855F0" w:rsidR="00297877" w:rsidRPr="00D3353F" w:rsidRDefault="00297877" w:rsidP="00297877">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4A5" w14:textId="77777777" w:rsidR="00297877" w:rsidRPr="00D3353F" w:rsidRDefault="00297877" w:rsidP="00CF5FA5">
      <w:pPr>
        <w:pStyle w:val="OWSDHeading3"/>
      </w:pPr>
      <w:r w:rsidRPr="00D3353F">
        <w:t>Control measures available to minimise risks to the public</w:t>
      </w:r>
    </w:p>
    <w:p w14:paraId="0C1C84A6" w14:textId="77777777" w:rsidR="00297877" w:rsidRPr="00D3353F" w:rsidRDefault="00297877" w:rsidP="00CF5FA5">
      <w:pPr>
        <w:pStyle w:val="OWSDHeading4"/>
      </w:pPr>
      <w:r w:rsidRPr="00D3353F">
        <w:t>Transport</w:t>
      </w:r>
    </w:p>
    <w:p w14:paraId="0C1C84A7" w14:textId="77777777" w:rsidR="00D0391B" w:rsidRPr="00D3353F" w:rsidRDefault="00297877" w:rsidP="00297877">
      <w:pPr>
        <w:pStyle w:val="OWSNormal11pt"/>
      </w:pPr>
      <w:r w:rsidRPr="00D3353F">
        <w:t>For this chemical, risk estimates from conservative exposure modelling suggest a potential concern from contamination of surface water from a transport spill.</w:t>
      </w:r>
    </w:p>
    <w:p w14:paraId="0C1C84A8" w14:textId="77777777" w:rsidR="00297877" w:rsidRPr="00D3353F" w:rsidRDefault="00297877" w:rsidP="00297877">
      <w:pPr>
        <w:pStyle w:val="OWSNormal11pt"/>
      </w:pPr>
      <w:r w:rsidRPr="00D3353F">
        <w:t>The Australian Code for the Transport of Dangerous Goods by Road or Rail (ADG Code) provides detailed technical requirements for the transportation of dangerous goods. Risk mitigation measures from the ADG code to address the potential environmental and public health impacts for such chemicals include reviews of transport routes and procedures, worker training and incident contingency plans.</w:t>
      </w:r>
    </w:p>
    <w:p w14:paraId="0C1C84A9" w14:textId="27D1165F" w:rsidR="00986782" w:rsidRDefault="00297877" w:rsidP="00CF5FA5">
      <w:pPr>
        <w:pStyle w:val="OWSDHeading4"/>
      </w:pPr>
      <w:r w:rsidRPr="00D3353F">
        <w:t>Further information on these measures is available in the human health risk assessment summary report (</w:t>
      </w:r>
      <w:r w:rsidR="001B7801">
        <w:t>NICNAS </w:t>
      </w:r>
      <w:r w:rsidR="00D0787B">
        <w:t>2017</w:t>
      </w:r>
      <w:r w:rsidR="00FD1664">
        <w:t>a</w:t>
      </w:r>
      <w:r w:rsidRPr="00D3353F">
        <w:t xml:space="preserve">).Storage of flowback </w:t>
      </w:r>
      <w:r w:rsidR="000201F9">
        <w:t>and / or</w:t>
      </w:r>
      <w:r w:rsidRPr="00D3353F">
        <w:t xml:space="preserve"> produced water</w:t>
      </w:r>
    </w:p>
    <w:p w14:paraId="0C1C84AA" w14:textId="01EB85E6" w:rsidR="00297877" w:rsidRPr="00D3353F" w:rsidRDefault="00297877" w:rsidP="00297877">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84AB" w14:textId="77777777" w:rsidR="00297877" w:rsidRPr="00D3353F" w:rsidRDefault="00297877"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84AC" w14:textId="77777777" w:rsidR="00297877" w:rsidRPr="00D3353F" w:rsidRDefault="00297877"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84AD" w14:textId="77777777" w:rsidR="00297877" w:rsidRPr="00D3353F" w:rsidRDefault="00297877"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84AE" w14:textId="77777777" w:rsidR="0097680C" w:rsidRDefault="00297877" w:rsidP="00EF21B2">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84AF" w14:textId="77777777" w:rsidR="00297877" w:rsidRPr="00D3353F" w:rsidRDefault="0010725C" w:rsidP="00EF21B2">
      <w:pPr>
        <w:pStyle w:val="OWSNormal11pt"/>
      </w:pPr>
      <w:r w:rsidRPr="00D3353F">
        <w:rPr>
          <w:rFonts w:cs="Times New Roman"/>
        </w:rPr>
        <w:t>.</w:t>
      </w:r>
    </w:p>
    <w:p w14:paraId="0C1C84B0" w14:textId="77777777" w:rsidR="009318D6" w:rsidRPr="00D3353F" w:rsidRDefault="00EF21B2" w:rsidP="00CF5FA5">
      <w:pPr>
        <w:pStyle w:val="OWSDHeading2"/>
      </w:pPr>
      <w:r w:rsidRPr="00D3353F">
        <w:t>References</w:t>
      </w:r>
    </w:p>
    <w:p w14:paraId="0C1C84B1" w14:textId="77777777" w:rsidR="009318D6" w:rsidRPr="00D3353F" w:rsidRDefault="00EF21B2" w:rsidP="009318D6">
      <w:pPr>
        <w:pStyle w:val="OWSReferencelist"/>
      </w:pPr>
      <w:r w:rsidRPr="00D3353F">
        <w:t>European Chemicals Bureau (2006) European Union Risk Assessment Report. 2-Butoxyethanol. Risk Assessment.</w:t>
      </w:r>
    </w:p>
    <w:p w14:paraId="0C1C84B2" w14:textId="77777777" w:rsidR="009318D6" w:rsidRPr="00D3353F" w:rsidRDefault="00EF21B2" w:rsidP="009318D6">
      <w:pPr>
        <w:pStyle w:val="OWSReferencelist"/>
      </w:pPr>
      <w:r w:rsidRPr="00D3353F">
        <w:t xml:space="preserve">Halliburton (2014a) MSDS for PEN-88 HT. Accessed April 2014 at </w:t>
      </w:r>
      <w:hyperlink r:id="rId27" w:history="1">
        <w:r w:rsidRPr="00D3353F">
          <w:rPr>
            <w:rStyle w:val="Hyperlink"/>
          </w:rPr>
          <w:t>http://www.halliburton.com/public/projects/pubsdata/Hydraulic_Fracturing/disclosures/pdfs/PEN-88HT_AU.pdf</w:t>
        </w:r>
      </w:hyperlink>
    </w:p>
    <w:p w14:paraId="0C1C84B3" w14:textId="77777777" w:rsidR="009318D6" w:rsidRPr="00D3353F" w:rsidRDefault="00EF21B2" w:rsidP="009318D6">
      <w:pPr>
        <w:pStyle w:val="OWSReferencelist"/>
      </w:pPr>
      <w:r w:rsidRPr="00D3353F">
        <w:t xml:space="preserve">Halliburton (2014b) Typical Deep Frac Formulation. Accessed April 2014 at </w:t>
      </w:r>
      <w:hyperlink r:id="rId28" w:history="1">
        <w:r w:rsidRPr="00D3353F">
          <w:rPr>
            <w:rStyle w:val="Hyperlink"/>
          </w:rPr>
          <w:t>http://www.halliburton.com/public/projects/pubsdata/Hydraulic_Fracturing/fluids_disclosure.html</w:t>
        </w:r>
      </w:hyperlink>
    </w:p>
    <w:p w14:paraId="0C1C84B4" w14:textId="77777777" w:rsidR="009318D6" w:rsidRPr="00D3353F" w:rsidRDefault="00EF21B2" w:rsidP="009318D6">
      <w:pPr>
        <w:pStyle w:val="OWSReferencelist"/>
      </w:pPr>
      <w:r w:rsidRPr="00D3353F">
        <w:t>IARC (2006) International Agency for Research on Cancer (IARC) Monograph Volume 88. 2-butoxyethanol.</w:t>
      </w:r>
    </w:p>
    <w:p w14:paraId="0C1C84B5" w14:textId="77777777" w:rsidR="009318D6" w:rsidRPr="00D3353F" w:rsidRDefault="00EF21B2" w:rsidP="009318D6">
      <w:pPr>
        <w:pStyle w:val="OWSReferencelist"/>
      </w:pPr>
      <w:r w:rsidRPr="00D3353F">
        <w:t>NICNAS (1996) 2-Butoxyethanol. Priority Existing Chemical Number 6, October 1996. Australian Government Publishing Service, Canberra.</w:t>
      </w:r>
    </w:p>
    <w:p w14:paraId="0C1C84B6" w14:textId="7B98C999"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4B7" w14:textId="17963F3D"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4B8" w14:textId="2522123D"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4B9" w14:textId="77777777" w:rsidR="009318D6" w:rsidRPr="00D3353F" w:rsidRDefault="00EF21B2" w:rsidP="009318D6">
      <w:pPr>
        <w:pStyle w:val="OWSReferencelist"/>
      </w:pPr>
      <w:r w:rsidRPr="00D3353F">
        <w:t xml:space="preserve">NIOSH (National Institute for Occupational Safety and Health) (1990) </w:t>
      </w:r>
      <w:r w:rsidRPr="00D3353F">
        <w:rPr>
          <w:iCs/>
        </w:rPr>
        <w:t>Criteria for a Recommended Standard - Occupational Exposure to Ethylene Glycol Monobutyl Ether and Ethylene Glycol Monobutyl Ether Acetate</w:t>
      </w:r>
      <w:r w:rsidRPr="00D3353F">
        <w:t>. DHHS (NIOSH) Publication no.90-118,</w:t>
      </w:r>
      <w:r w:rsidRPr="00D3353F">
        <w:rPr>
          <w:iCs/>
        </w:rPr>
        <w:t xml:space="preserve"> </w:t>
      </w:r>
      <w:r w:rsidRPr="00D3353F">
        <w:t>U.S. Department of Health and Human Services, Cincinnati, Ohio, USA, September 1990.</w:t>
      </w:r>
    </w:p>
    <w:p w14:paraId="0C1C84BA" w14:textId="77777777" w:rsidR="009318D6" w:rsidRPr="00D3353F" w:rsidRDefault="00EF21B2" w:rsidP="009318D6">
      <w:pPr>
        <w:pStyle w:val="OWSReferencelist"/>
      </w:pPr>
      <w:r w:rsidRPr="00D3353F">
        <w:t xml:space="preserve">Santos (2010) Coal Seam Hydraulic Fracturing Fluid Environmental Risk Assessment. Golder Associates Report No. 107626105-001-R-Rev5. Accessed July 2014 at </w:t>
      </w:r>
      <w:hyperlink r:id="rId29" w:history="1">
        <w:r w:rsidRPr="00D3353F">
          <w:rPr>
            <w:rStyle w:val="Hyperlink"/>
          </w:rPr>
          <w:t>http://www.santos.com/library/Roma_Shallow_Gas_East_EMP_AppD.pdf</w:t>
        </w:r>
      </w:hyperlink>
    </w:p>
    <w:p w14:paraId="0C1C84BB" w14:textId="77777777" w:rsidR="009318D6" w:rsidRPr="008B63C7" w:rsidRDefault="00EF21B2" w:rsidP="008B63C7">
      <w:pPr>
        <w:pStyle w:val="OWSDHeading1"/>
        <w:rPr>
          <w:szCs w:val="18"/>
        </w:rPr>
      </w:pPr>
      <w:bookmarkStart w:id="79" w:name="_Toc467156313"/>
      <w:r w:rsidRPr="008B63C7">
        <w:t>Ethanol, 2-(2-ethoxyethoxy)-</w:t>
      </w:r>
      <w:bookmarkEnd w:id="79"/>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84BE" w14:textId="77777777" w:rsidTr="006A59D4">
        <w:trPr>
          <w:tblHeader/>
        </w:trPr>
        <w:tc>
          <w:tcPr>
            <w:tcW w:w="1207" w:type="pct"/>
            <w:shd w:val="clear" w:color="auto" w:fill="C6D9F1" w:themeFill="text2" w:themeFillTint="33"/>
            <w:hideMark/>
          </w:tcPr>
          <w:p w14:paraId="0C1C84BC" w14:textId="67686C78" w:rsidR="009318D6" w:rsidRPr="00D3353F" w:rsidRDefault="000A5211" w:rsidP="00E541A6">
            <w:pPr>
              <w:pStyle w:val="OWSTableheading"/>
            </w:pPr>
            <w:r>
              <w:t>CAS RN</w:t>
            </w:r>
          </w:p>
        </w:tc>
        <w:tc>
          <w:tcPr>
            <w:tcW w:w="3793" w:type="pct"/>
            <w:shd w:val="clear" w:color="auto" w:fill="C6D9F1" w:themeFill="text2" w:themeFillTint="33"/>
            <w:hideMark/>
          </w:tcPr>
          <w:p w14:paraId="0C1C84BD" w14:textId="77777777" w:rsidR="009318D6" w:rsidRPr="00D3353F" w:rsidRDefault="00EF21B2" w:rsidP="00E541A6">
            <w:pPr>
              <w:pStyle w:val="OWSTableheading"/>
            </w:pPr>
            <w:r w:rsidRPr="00D3353F">
              <w:t>CAS Name</w:t>
            </w:r>
          </w:p>
        </w:tc>
      </w:tr>
      <w:tr w:rsidR="00EF21B2" w:rsidRPr="00D3353F" w14:paraId="0C1C84C1" w14:textId="77777777" w:rsidTr="006A59D4">
        <w:trPr>
          <w:tblHeader/>
        </w:trPr>
        <w:tc>
          <w:tcPr>
            <w:tcW w:w="1207" w:type="pct"/>
          </w:tcPr>
          <w:p w14:paraId="0C1C84BF" w14:textId="77777777" w:rsidR="009318D6" w:rsidRPr="00D3353F" w:rsidRDefault="00EF21B2" w:rsidP="009318D6">
            <w:pPr>
              <w:pStyle w:val="OWSTabletext"/>
            </w:pPr>
            <w:r w:rsidRPr="00D3353F">
              <w:t>111-90-0</w:t>
            </w:r>
          </w:p>
        </w:tc>
        <w:tc>
          <w:tcPr>
            <w:tcW w:w="3793" w:type="pct"/>
          </w:tcPr>
          <w:p w14:paraId="0C1C84C0" w14:textId="77777777" w:rsidR="009318D6" w:rsidRPr="00D3353F" w:rsidRDefault="00EF21B2" w:rsidP="009318D6">
            <w:pPr>
              <w:pStyle w:val="OWSTabletext"/>
            </w:pPr>
            <w:r w:rsidRPr="00D3353F">
              <w:t>Ethanol, 2-(2-ethoxyethoxy)-</w:t>
            </w:r>
          </w:p>
        </w:tc>
      </w:tr>
    </w:tbl>
    <w:p w14:paraId="0C1C84C2" w14:textId="77777777" w:rsidR="009318D6" w:rsidRPr="00D3353F" w:rsidRDefault="00EF21B2" w:rsidP="009318D6">
      <w:pPr>
        <w:pStyle w:val="OWSNormal11pt"/>
      </w:pPr>
      <w:r w:rsidRPr="00D3353F">
        <w:t>Some of the data provided to NICNAS and used in the risk assessment for this chemical were confidential business information (CBI).</w:t>
      </w:r>
    </w:p>
    <w:p w14:paraId="0C1C84C3" w14:textId="77777777" w:rsidR="009318D6" w:rsidRPr="00D3353F" w:rsidRDefault="00EF21B2" w:rsidP="00CF5FA5">
      <w:pPr>
        <w:pStyle w:val="OWSDHeading2"/>
      </w:pPr>
      <w:r w:rsidRPr="00D3353F">
        <w:t>Chemical use and concentration</w:t>
      </w:r>
    </w:p>
    <w:p w14:paraId="0C1C84C4" w14:textId="77777777" w:rsidR="009318D6" w:rsidRPr="00D3353F" w:rsidRDefault="00EF21B2" w:rsidP="009318D6">
      <w:pPr>
        <w:pStyle w:val="OWSNormal11pt"/>
      </w:pPr>
      <w:r w:rsidRPr="00D3353F">
        <w:t>The chemical, also known as diethylene glycol monoethyl ether and hereinafter referred to as DGEE, is used as a component of a hydraulic fracturing fluid formulation for coal seam gas extraction. Its function within these fluids is confidential business information</w:t>
      </w:r>
      <w:r w:rsidRPr="00D3353F">
        <w:rPr>
          <w:b/>
        </w:rPr>
        <w:t xml:space="preserve"> </w:t>
      </w:r>
      <w:r w:rsidRPr="00D3353F">
        <w:t>(CBI).</w:t>
      </w:r>
    </w:p>
    <w:p w14:paraId="0C1C84C5" w14:textId="2E8E7AD8" w:rsidR="009B0AA4" w:rsidRDefault="00EF21B2" w:rsidP="009318D6">
      <w:pPr>
        <w:pStyle w:val="OWSNormal11pt"/>
      </w:pPr>
      <w:r w:rsidRPr="00D3353F">
        <w:t>Prior to incorporation into the final hydraulic fracturing fluid, the physical form in which the chemical is transported, stored and handled was not reported in the coal seam gas industry survey (</w:t>
      </w:r>
      <w:r w:rsidR="001B7801">
        <w:t>NICNAS </w:t>
      </w:r>
      <w:r w:rsidR="00D0787B">
        <w:t>2017</w:t>
      </w:r>
      <w:r w:rsidR="00FD1664">
        <w:t>b</w:t>
      </w:r>
      <w:r w:rsidRPr="00D3353F">
        <w:t>). However, based on the published physical properties of the chemical (</w:t>
      </w:r>
      <w:r w:rsidR="001B7801">
        <w:t>NICNAS </w:t>
      </w:r>
      <w:r w:rsidR="00D0787B">
        <w:t>2017</w:t>
      </w:r>
      <w:r w:rsidR="00FD1664">
        <w:t>c</w:t>
      </w:r>
      <w:r w:rsidRPr="00D3353F">
        <w:t>), it is assumed that DGEE is delivered to site as a liquid.  The chemical is transported at a CBI concentration. After incorporation, it is present in hydraulic fracturing fluid at a CBI concentration</w:t>
      </w:r>
      <w:r w:rsidRPr="00D3353F">
        <w:rPr>
          <w:b/>
        </w:rPr>
        <w:t>.</w:t>
      </w:r>
    </w:p>
    <w:p w14:paraId="0C1C84C6" w14:textId="77777777" w:rsidR="009318D6" w:rsidRPr="00D3353F" w:rsidRDefault="00EF21B2" w:rsidP="00CF5FA5">
      <w:pPr>
        <w:pStyle w:val="OWSDHeading2"/>
      </w:pPr>
      <w:r w:rsidRPr="00D3353F">
        <w:t>Critical health effects</w:t>
      </w:r>
    </w:p>
    <w:p w14:paraId="0C1C84C7" w14:textId="74AECB67" w:rsidR="00D0391B" w:rsidRPr="00D3353F" w:rsidRDefault="00EF21B2"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4C8" w14:textId="77777777" w:rsidR="009318D6" w:rsidRPr="00D3353F" w:rsidRDefault="00EF21B2" w:rsidP="009318D6">
      <w:pPr>
        <w:pStyle w:val="OWSNormal11pt"/>
      </w:pPr>
      <w:r w:rsidRPr="00D3353F">
        <w:t>Information on health hazards was obtained predominantly from an Organisation for Economic Co-operation and Development assessment of the diethylene glycol ethers category (OECD 2007), the European Commission’s Scientific Committee on Consumer Safety Opinion on Diethylene Glycol Monoethyl Ether (DEGEE) (SCCS</w:t>
      </w:r>
      <w:r w:rsidR="00544774">
        <w:t> </w:t>
      </w:r>
      <w:r w:rsidRPr="00D3353F">
        <w:t xml:space="preserve">2013), and from a World Health </w:t>
      </w:r>
      <w:r w:rsidR="00E1302C">
        <w:t>Organisation</w:t>
      </w:r>
      <w:r w:rsidRPr="00D3353F">
        <w:t xml:space="preserve"> Joint Expert Committee on Food Additives monograph on Diethylene Glycol Monoethyl Ether (WHO</w:t>
      </w:r>
      <w:r w:rsidR="00544774">
        <w:t> </w:t>
      </w:r>
      <w:r w:rsidRPr="00D3353F">
        <w:t>2007).</w:t>
      </w:r>
    </w:p>
    <w:p w14:paraId="0C1C84C9" w14:textId="77777777" w:rsidR="009318D6" w:rsidRPr="00D3353F" w:rsidRDefault="00EF21B2" w:rsidP="009318D6">
      <w:pPr>
        <w:pStyle w:val="OWSNormal11pt"/>
      </w:pPr>
      <w:r w:rsidRPr="00D3353F">
        <w:t>The critical adverse health effects from the NICNAS hazard assessment are summarised below.</w:t>
      </w:r>
    </w:p>
    <w:p w14:paraId="0C1C84CA" w14:textId="77777777" w:rsidR="009318D6" w:rsidRPr="00D3353F" w:rsidRDefault="00EF21B2" w:rsidP="009318D6">
      <w:pPr>
        <w:pStyle w:val="OWSNormal11pt"/>
      </w:pPr>
      <w:r w:rsidRPr="00D3353F">
        <w:t>DGEE demonstrates low acute toxicity and is a mild eye irritant. The chemical is not a skin irritant or sensitiser. Based on a repeat dose study, it is likely to be a mild respiratory irritant.</w:t>
      </w:r>
    </w:p>
    <w:p w14:paraId="0C1C84CB" w14:textId="77777777" w:rsidR="009318D6" w:rsidRPr="00D3353F" w:rsidRDefault="00EF21B2" w:rsidP="009318D6">
      <w:pPr>
        <w:pStyle w:val="OWSNormal11pt"/>
      </w:pPr>
      <w:r w:rsidRPr="00D3353F">
        <w:t xml:space="preserve">Consistent adverse effects associated with repeated oral and dermal exposure to DGEE in animals are kidney and liver effects. The most appropriate </w:t>
      </w:r>
      <w:r w:rsidR="00255EEC">
        <w:rPr>
          <w:rFonts w:eastAsia="MS Mincho"/>
        </w:rPr>
        <w:t xml:space="preserve">No Observed Adverse Effect Level </w:t>
      </w:r>
      <w:r w:rsidRPr="00D3353F">
        <w:rPr>
          <w:rFonts w:eastAsia="MS Mincho"/>
        </w:rPr>
        <w:t xml:space="preserve"> (</w:t>
      </w:r>
      <w:r w:rsidRPr="00D3353F">
        <w:t>NOAEL) for risk assessment determined from a 90</w:t>
      </w:r>
      <w:r w:rsidR="00544774">
        <w:t>-</w:t>
      </w:r>
      <w:r w:rsidRPr="00D3353F">
        <w:t xml:space="preserve">day gavage study in dogs is 400 mg/kg bw/day based on hepatic toxicity at the </w:t>
      </w:r>
      <w:r w:rsidRPr="00D3353F">
        <w:rPr>
          <w:rFonts w:eastAsia="MS Mincho"/>
        </w:rPr>
        <w:t>Lowest</w:t>
      </w:r>
      <w:r w:rsidR="00544774">
        <w:rPr>
          <w:rFonts w:eastAsia="MS Mincho"/>
        </w:rPr>
        <w:t>-</w:t>
      </w:r>
      <w:r w:rsidRPr="00D3353F">
        <w:rPr>
          <w:rFonts w:eastAsia="MS Mincho"/>
        </w:rPr>
        <w:t>Observed</w:t>
      </w:r>
      <w:r w:rsidRPr="00D3353F">
        <w:rPr>
          <w:rFonts w:eastAsia="MS Mincho"/>
        </w:rPr>
        <w:noBreakHyphen/>
        <w:t>Adverse</w:t>
      </w:r>
      <w:r w:rsidRPr="00D3353F">
        <w:rPr>
          <w:rFonts w:eastAsia="MS Mincho"/>
        </w:rPr>
        <w:noBreakHyphen/>
        <w:t>Effect Level (</w:t>
      </w:r>
      <w:r w:rsidRPr="00D3353F">
        <w:t xml:space="preserve">LOAEL) of </w:t>
      </w:r>
      <w:r w:rsidR="00F92EB8">
        <w:t>1 000</w:t>
      </w:r>
      <w:r w:rsidRPr="00D3353F">
        <w:t> mg/kg bw/day.</w:t>
      </w:r>
    </w:p>
    <w:p w14:paraId="0C1C84CC" w14:textId="77777777" w:rsidR="009318D6" w:rsidRPr="00D3353F" w:rsidRDefault="00EF21B2" w:rsidP="009318D6">
      <w:pPr>
        <w:pStyle w:val="OWSNormal11pt"/>
      </w:pPr>
      <w:r w:rsidRPr="00D3353F">
        <w:t>The chemical is not genotoxic, but no reliable studies were identified regarding carcinogenicity. The weight of evidence also indicates the chemical is not a reproductive or developmental toxicant – whilst a few studies indicated some minor effects, the vast majority of studies indicated no effects, ev</w:t>
      </w:r>
      <w:r w:rsidR="00556C7F" w:rsidRPr="00D3353F">
        <w:t>en up to relatively high doses.</w:t>
      </w:r>
    </w:p>
    <w:p w14:paraId="0C1C84CD" w14:textId="77777777" w:rsidR="00556C7F" w:rsidRPr="00D3353F" w:rsidRDefault="00556C7F" w:rsidP="009318D6">
      <w:pPr>
        <w:pStyle w:val="OWSNormal11pt"/>
      </w:pPr>
    </w:p>
    <w:p w14:paraId="0C1C84CE" w14:textId="77777777" w:rsidR="009318D6" w:rsidRPr="00D3353F" w:rsidRDefault="00EF21B2" w:rsidP="00CF5FA5">
      <w:pPr>
        <w:pStyle w:val="OWSDHeading2"/>
      </w:pPr>
      <w:r w:rsidRPr="00D3353F">
        <w:t>Human exposure assessment</w:t>
      </w:r>
    </w:p>
    <w:p w14:paraId="0C1C84CF" w14:textId="77777777" w:rsidR="009318D6" w:rsidRPr="00D3353F" w:rsidRDefault="00EF21B2" w:rsidP="00CF5FA5">
      <w:pPr>
        <w:pStyle w:val="OWSDHeading3"/>
      </w:pPr>
      <w:r w:rsidRPr="00D3353F">
        <w:t>Worker exposure</w:t>
      </w:r>
    </w:p>
    <w:p w14:paraId="0C1C84D0" w14:textId="77777777" w:rsidR="00D0391B" w:rsidRPr="00D3353F" w:rsidRDefault="00EF21B2" w:rsidP="009318D6">
      <w:pPr>
        <w:pStyle w:val="OWSNormal11pt"/>
      </w:pPr>
      <w:r w:rsidRPr="00D3353F">
        <w:t xml:space="preserve">Exposure of workers to DGEE is possible via inadvertent spills and leaks, especially during any required manual handling, </w:t>
      </w:r>
      <w:r w:rsidR="000201F9">
        <w:t>and / or</w:t>
      </w:r>
      <w:r w:rsidRPr="00D3353F">
        <w:t xml:space="preserve"> emissions of aerosols or vapours during operations. Exposure may also occur from contact with produced water containing residual DGEE.</w:t>
      </w:r>
    </w:p>
    <w:p w14:paraId="0C1C84D1" w14:textId="77777777" w:rsidR="00D0391B" w:rsidRPr="00D3353F" w:rsidRDefault="00EF21B2"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4D2" w14:textId="77777777" w:rsidR="009318D6" w:rsidRPr="00D3353F" w:rsidRDefault="00EF21B2" w:rsidP="009318D6">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A01946" w:rsidRPr="00D3353F">
        <w:t>mixing</w:t>
      </w:r>
      <w:r w:rsidR="00492D10">
        <w:t xml:space="preserve"> </w:t>
      </w:r>
      <w:r w:rsidR="00840066">
        <w:t>/</w:t>
      </w:r>
      <w:r w:rsidR="00492D10">
        <w:t xml:space="preserve"> </w:t>
      </w:r>
      <w:r w:rsidR="007F64A1" w:rsidRPr="00D3353F">
        <w:t xml:space="preserve">blending </w:t>
      </w:r>
      <w:r w:rsidRPr="00D3353F">
        <w:t>of chemicals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of </w:t>
      </w:r>
      <w:r w:rsidR="00492D10">
        <w:t>mixing / blending</w:t>
      </w:r>
      <w:r w:rsidR="007F64A1" w:rsidRPr="00D3353F">
        <w:t xml:space="preserve"> </w:t>
      </w:r>
      <w:r w:rsidRPr="00D3353F">
        <w:t>plus cleaning and maintenance activities.</w:t>
      </w:r>
    </w:p>
    <w:p w14:paraId="0C1C84D3" w14:textId="4A2F2598" w:rsidR="009318D6" w:rsidRPr="00D3353F" w:rsidRDefault="00EF21B2" w:rsidP="009318D6">
      <w:pPr>
        <w:pStyle w:val="OWSNormal11pt"/>
      </w:pPr>
      <w:r w:rsidRPr="00D3353F">
        <w:t>The total internal human dose (</w:t>
      </w:r>
      <w:r w:rsidR="00176286">
        <w:fldChar w:fldCharType="begin"/>
      </w:r>
      <w:r w:rsidR="00176286">
        <w:instrText xml:space="preserve"> REF _Ref411941917 \h  \* MERGEFORMAT </w:instrText>
      </w:r>
      <w:r w:rsidR="00176286">
        <w:fldChar w:fldCharType="separate"/>
      </w:r>
      <w:r w:rsidR="00563149" w:rsidRPr="00D3353F">
        <w:t>Table D.</w:t>
      </w:r>
      <w:r w:rsidR="00563149">
        <w:rPr>
          <w:noProof/>
        </w:rPr>
        <w:t>43</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84D4" w14:textId="77777777" w:rsidR="009318D6" w:rsidRPr="00D3353F" w:rsidRDefault="00EF21B2" w:rsidP="00371081">
      <w:pPr>
        <w:pStyle w:val="OWStablecaption"/>
      </w:pPr>
      <w:bookmarkStart w:id="80" w:name="_Ref41194191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43</w:t>
      </w:r>
      <w:r w:rsidR="005A78AD" w:rsidRPr="00D3353F">
        <w:fldChar w:fldCharType="end"/>
      </w:r>
      <w:bookmarkEnd w:id="80"/>
      <w:r w:rsidRPr="00D3353F">
        <w:t xml:space="preserve"> Internal doses resulting from chemical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77"/>
        <w:gridCol w:w="1662"/>
        <w:gridCol w:w="1660"/>
        <w:gridCol w:w="1662"/>
      </w:tblGrid>
      <w:tr w:rsidR="00EF21B2" w:rsidRPr="00D3353F" w14:paraId="0C1C84DC" w14:textId="77777777" w:rsidTr="00560287">
        <w:trPr>
          <w:tblHeader/>
        </w:trPr>
        <w:tc>
          <w:tcPr>
            <w:tcW w:w="2249" w:type="pct"/>
            <w:shd w:val="clear" w:color="auto" w:fill="C6D9F1" w:themeFill="text2" w:themeFillTint="33"/>
          </w:tcPr>
          <w:p w14:paraId="0C1C84D5" w14:textId="77777777" w:rsidR="009318D6" w:rsidRPr="00D3353F" w:rsidRDefault="00EF21B2" w:rsidP="00E541A6">
            <w:pPr>
              <w:pStyle w:val="OWSTableheading"/>
            </w:pPr>
            <w:r w:rsidRPr="00D3353F">
              <w:t xml:space="preserve">Occupational </w:t>
            </w:r>
            <w:r w:rsidR="0012459E" w:rsidRPr="00D3353F">
              <w:t>activity</w:t>
            </w:r>
          </w:p>
        </w:tc>
        <w:tc>
          <w:tcPr>
            <w:tcW w:w="917" w:type="pct"/>
            <w:shd w:val="clear" w:color="auto" w:fill="C6D9F1" w:themeFill="text2" w:themeFillTint="33"/>
          </w:tcPr>
          <w:p w14:paraId="0C1C84D6" w14:textId="77777777" w:rsidR="009318D6" w:rsidRPr="00D3353F" w:rsidRDefault="00EF21B2" w:rsidP="00E541A6">
            <w:pPr>
              <w:pStyle w:val="OWSTableheading"/>
            </w:pPr>
            <w:r w:rsidRPr="00D3353F">
              <w:t xml:space="preserve"> E</w:t>
            </w:r>
            <w:r w:rsidRPr="00D3353F">
              <w:rPr>
                <w:vertAlign w:val="subscript"/>
              </w:rPr>
              <w:t>derm</w:t>
            </w:r>
          </w:p>
          <w:p w14:paraId="0C1C84D7" w14:textId="77777777" w:rsidR="009318D6" w:rsidRPr="00D3353F" w:rsidRDefault="00EF21B2" w:rsidP="00E541A6">
            <w:pPr>
              <w:pStyle w:val="OWSTableheading"/>
            </w:pPr>
            <w:r w:rsidRPr="00D3353F">
              <w:t>(mg/kg bw/day)</w:t>
            </w:r>
          </w:p>
        </w:tc>
        <w:tc>
          <w:tcPr>
            <w:tcW w:w="916" w:type="pct"/>
            <w:shd w:val="clear" w:color="auto" w:fill="C6D9F1" w:themeFill="text2" w:themeFillTint="33"/>
          </w:tcPr>
          <w:p w14:paraId="0C1C84D8" w14:textId="77777777" w:rsidR="009318D6" w:rsidRPr="00D3353F" w:rsidRDefault="00EF21B2" w:rsidP="00E541A6">
            <w:pPr>
              <w:pStyle w:val="OWSTableheading"/>
            </w:pPr>
            <w:r w:rsidRPr="00D3353F">
              <w:t>E</w:t>
            </w:r>
            <w:r w:rsidRPr="00D3353F">
              <w:rPr>
                <w:vertAlign w:val="subscript"/>
              </w:rPr>
              <w:t>inh</w:t>
            </w:r>
          </w:p>
          <w:p w14:paraId="0C1C84D9" w14:textId="77777777" w:rsidR="009318D6" w:rsidRPr="00D3353F" w:rsidRDefault="00EF21B2" w:rsidP="00E541A6">
            <w:pPr>
              <w:pStyle w:val="OWSTableheading"/>
            </w:pPr>
            <w:r w:rsidRPr="00D3353F">
              <w:t>(mg/kg bw/day)</w:t>
            </w:r>
          </w:p>
        </w:tc>
        <w:tc>
          <w:tcPr>
            <w:tcW w:w="917" w:type="pct"/>
            <w:shd w:val="clear" w:color="auto" w:fill="C6D9F1" w:themeFill="text2" w:themeFillTint="33"/>
          </w:tcPr>
          <w:p w14:paraId="0C1C84DA" w14:textId="77777777" w:rsidR="009318D6" w:rsidRPr="00D3353F" w:rsidRDefault="00EF21B2" w:rsidP="00E541A6">
            <w:pPr>
              <w:pStyle w:val="OWSTableheading"/>
            </w:pPr>
            <w:r w:rsidRPr="00D3353F">
              <w:t>E</w:t>
            </w:r>
            <w:r w:rsidRPr="00D3353F">
              <w:rPr>
                <w:vertAlign w:val="subscript"/>
              </w:rPr>
              <w:t>total</w:t>
            </w:r>
          </w:p>
          <w:p w14:paraId="0C1C84DB" w14:textId="77777777" w:rsidR="009318D6" w:rsidRPr="00D3353F" w:rsidRDefault="00EF21B2" w:rsidP="00E541A6">
            <w:pPr>
              <w:pStyle w:val="OWSTableheading"/>
            </w:pPr>
            <w:r w:rsidRPr="00D3353F">
              <w:t>(mg/kg bw/day)</w:t>
            </w:r>
          </w:p>
        </w:tc>
      </w:tr>
      <w:tr w:rsidR="00EF21B2" w:rsidRPr="00D3353F" w14:paraId="0C1C84E1" w14:textId="77777777" w:rsidTr="00560287">
        <w:tc>
          <w:tcPr>
            <w:tcW w:w="2249" w:type="pct"/>
          </w:tcPr>
          <w:p w14:paraId="0C1C84DD" w14:textId="77777777" w:rsidR="009318D6" w:rsidRPr="00D3353F" w:rsidRDefault="00EF21B2" w:rsidP="009318D6">
            <w:pPr>
              <w:pStyle w:val="OWSTabletext"/>
            </w:pPr>
            <w:r w:rsidRPr="00D3353F">
              <w:t>Transport and storage</w:t>
            </w:r>
          </w:p>
        </w:tc>
        <w:tc>
          <w:tcPr>
            <w:tcW w:w="917" w:type="pct"/>
          </w:tcPr>
          <w:p w14:paraId="0C1C84DE" w14:textId="77777777" w:rsidR="009318D6" w:rsidRPr="00D3353F" w:rsidRDefault="00EF21B2" w:rsidP="009318D6">
            <w:pPr>
              <w:pStyle w:val="OWSTabletext"/>
            </w:pPr>
            <w:r w:rsidRPr="00D3353F">
              <w:t>Negligible*</w:t>
            </w:r>
          </w:p>
        </w:tc>
        <w:tc>
          <w:tcPr>
            <w:tcW w:w="916" w:type="pct"/>
          </w:tcPr>
          <w:p w14:paraId="0C1C84DF" w14:textId="77777777" w:rsidR="009318D6" w:rsidRPr="00D3353F" w:rsidRDefault="00EF21B2" w:rsidP="009318D6">
            <w:pPr>
              <w:pStyle w:val="OWSTabletext"/>
            </w:pPr>
            <w:r w:rsidRPr="00D3353F">
              <w:t>Negligible*</w:t>
            </w:r>
          </w:p>
        </w:tc>
        <w:tc>
          <w:tcPr>
            <w:tcW w:w="917" w:type="pct"/>
          </w:tcPr>
          <w:p w14:paraId="0C1C84E0" w14:textId="77777777" w:rsidR="009318D6" w:rsidRPr="00D3353F" w:rsidRDefault="00EF21B2" w:rsidP="009318D6">
            <w:pPr>
              <w:pStyle w:val="OWSTabletext"/>
            </w:pPr>
            <w:r w:rsidRPr="00D3353F">
              <w:t>Negligible*</w:t>
            </w:r>
          </w:p>
        </w:tc>
      </w:tr>
      <w:tr w:rsidR="00EF21B2" w:rsidRPr="00D3353F" w14:paraId="0C1C84E6" w14:textId="77777777" w:rsidTr="00560287">
        <w:tc>
          <w:tcPr>
            <w:tcW w:w="2249" w:type="pct"/>
          </w:tcPr>
          <w:p w14:paraId="0C1C84E2"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of hydraulic fracturing chemicals</w:t>
            </w:r>
          </w:p>
        </w:tc>
        <w:tc>
          <w:tcPr>
            <w:tcW w:w="917" w:type="pct"/>
          </w:tcPr>
          <w:p w14:paraId="0C1C84E3" w14:textId="77777777" w:rsidR="009318D6" w:rsidRPr="00D3353F" w:rsidRDefault="00EF21B2" w:rsidP="009318D6">
            <w:pPr>
              <w:pStyle w:val="OWSTabletext"/>
            </w:pPr>
            <w:r w:rsidRPr="00D3353F">
              <w:t>n.d.</w:t>
            </w:r>
          </w:p>
        </w:tc>
        <w:tc>
          <w:tcPr>
            <w:tcW w:w="916" w:type="pct"/>
          </w:tcPr>
          <w:p w14:paraId="0C1C84E4" w14:textId="77777777" w:rsidR="009318D6" w:rsidRPr="00D3353F" w:rsidRDefault="00EF21B2" w:rsidP="009318D6">
            <w:pPr>
              <w:pStyle w:val="OWSTabletext"/>
            </w:pPr>
            <w:r w:rsidRPr="00D3353F">
              <w:t>n.d.</w:t>
            </w:r>
          </w:p>
        </w:tc>
        <w:tc>
          <w:tcPr>
            <w:tcW w:w="917" w:type="pct"/>
          </w:tcPr>
          <w:p w14:paraId="0C1C84E5" w14:textId="77777777" w:rsidR="009318D6" w:rsidRPr="00D3353F" w:rsidRDefault="00EF21B2" w:rsidP="009318D6">
            <w:pPr>
              <w:pStyle w:val="OWSTabletext"/>
            </w:pPr>
            <w:r w:rsidRPr="00D3353F">
              <w:t>n.d.</w:t>
            </w:r>
          </w:p>
        </w:tc>
      </w:tr>
      <w:tr w:rsidR="00EF21B2" w:rsidRPr="00D3353F" w14:paraId="0C1C84EB" w14:textId="77777777" w:rsidTr="00560287">
        <w:tc>
          <w:tcPr>
            <w:tcW w:w="2249" w:type="pct"/>
          </w:tcPr>
          <w:p w14:paraId="0C1C84E7" w14:textId="77777777" w:rsidR="009318D6" w:rsidRPr="00D3353F" w:rsidRDefault="00EF21B2" w:rsidP="009318D6">
            <w:pPr>
              <w:pStyle w:val="OWSTabletext"/>
            </w:pPr>
            <w:r w:rsidRPr="00D3353F">
              <w:t>Injection of hydraulic fracturing chemicals</w:t>
            </w:r>
          </w:p>
        </w:tc>
        <w:tc>
          <w:tcPr>
            <w:tcW w:w="917" w:type="pct"/>
          </w:tcPr>
          <w:p w14:paraId="0C1C84E8" w14:textId="77777777" w:rsidR="009318D6" w:rsidRPr="00D3353F" w:rsidRDefault="00EF21B2" w:rsidP="009318D6">
            <w:pPr>
              <w:pStyle w:val="OWSTabletext"/>
            </w:pPr>
            <w:r w:rsidRPr="00D3353F">
              <w:t>Negligible*</w:t>
            </w:r>
          </w:p>
        </w:tc>
        <w:tc>
          <w:tcPr>
            <w:tcW w:w="916" w:type="pct"/>
          </w:tcPr>
          <w:p w14:paraId="0C1C84E9" w14:textId="77777777" w:rsidR="009318D6" w:rsidRPr="00D3353F" w:rsidRDefault="00EF21B2" w:rsidP="009318D6">
            <w:pPr>
              <w:pStyle w:val="OWSTabletext"/>
            </w:pPr>
            <w:r w:rsidRPr="00D3353F">
              <w:t>Negligible*</w:t>
            </w:r>
          </w:p>
        </w:tc>
        <w:tc>
          <w:tcPr>
            <w:tcW w:w="917" w:type="pct"/>
          </w:tcPr>
          <w:p w14:paraId="0C1C84EA" w14:textId="77777777" w:rsidR="009318D6" w:rsidRPr="00D3353F" w:rsidRDefault="00EF21B2" w:rsidP="009318D6">
            <w:pPr>
              <w:pStyle w:val="OWSTabletext"/>
            </w:pPr>
            <w:r w:rsidRPr="00D3353F">
              <w:t>Negligible*</w:t>
            </w:r>
          </w:p>
        </w:tc>
      </w:tr>
      <w:tr w:rsidR="00EF21B2" w:rsidRPr="00D3353F" w14:paraId="0C1C84F0" w14:textId="77777777" w:rsidTr="00560287">
        <w:tc>
          <w:tcPr>
            <w:tcW w:w="2249" w:type="pct"/>
          </w:tcPr>
          <w:p w14:paraId="0C1C84EC" w14:textId="77777777" w:rsidR="009318D6" w:rsidRPr="00D3353F" w:rsidRDefault="00EF21B2" w:rsidP="009318D6">
            <w:pPr>
              <w:pStyle w:val="OWSTabletext"/>
            </w:pPr>
            <w:r w:rsidRPr="00D3353F">
              <w:t>Cleaning and maintenance (hydraulic fracturing)</w:t>
            </w:r>
          </w:p>
        </w:tc>
        <w:tc>
          <w:tcPr>
            <w:tcW w:w="917" w:type="pct"/>
          </w:tcPr>
          <w:p w14:paraId="0C1C84ED" w14:textId="77777777" w:rsidR="009318D6" w:rsidRPr="00D3353F" w:rsidRDefault="00EF21B2" w:rsidP="009318D6">
            <w:pPr>
              <w:pStyle w:val="OWSTabletext"/>
            </w:pPr>
            <w:r w:rsidRPr="00D3353F">
              <w:t>n.d.</w:t>
            </w:r>
          </w:p>
        </w:tc>
        <w:tc>
          <w:tcPr>
            <w:tcW w:w="916" w:type="pct"/>
          </w:tcPr>
          <w:p w14:paraId="0C1C84EE" w14:textId="77777777" w:rsidR="009318D6" w:rsidRPr="00D3353F" w:rsidRDefault="00EF21B2" w:rsidP="009318D6">
            <w:pPr>
              <w:pStyle w:val="OWSTabletext"/>
            </w:pPr>
            <w:r w:rsidRPr="00D3353F">
              <w:t>n.d.</w:t>
            </w:r>
          </w:p>
        </w:tc>
        <w:tc>
          <w:tcPr>
            <w:tcW w:w="917" w:type="pct"/>
          </w:tcPr>
          <w:p w14:paraId="0C1C84EF" w14:textId="77777777" w:rsidR="009318D6" w:rsidRPr="00D3353F" w:rsidRDefault="00EF21B2" w:rsidP="009318D6">
            <w:pPr>
              <w:pStyle w:val="OWSTabletext"/>
            </w:pPr>
            <w:r w:rsidRPr="00D3353F">
              <w:t>n.d.</w:t>
            </w:r>
          </w:p>
        </w:tc>
      </w:tr>
      <w:tr w:rsidR="00EF21B2" w:rsidRPr="00D3353F" w14:paraId="0C1C84F6" w14:textId="77777777" w:rsidTr="00560287">
        <w:tc>
          <w:tcPr>
            <w:tcW w:w="2249" w:type="pct"/>
          </w:tcPr>
          <w:p w14:paraId="0C1C84F1" w14:textId="77777777" w:rsidR="009318D6" w:rsidRPr="00D3353F" w:rsidRDefault="00EF21B2" w:rsidP="009318D6">
            <w:pPr>
              <w:pStyle w:val="OWSTabletext"/>
              <w:rPr>
                <w:b/>
              </w:rPr>
            </w:pPr>
            <w:r w:rsidRPr="00D3353F">
              <w:rPr>
                <w:b/>
              </w:rPr>
              <w:t>Combined exposure</w:t>
            </w:r>
          </w:p>
          <w:p w14:paraId="0C1C84F2"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917" w:type="pct"/>
            <w:shd w:val="clear" w:color="auto" w:fill="D9D9D9" w:themeFill="background1" w:themeFillShade="D9"/>
          </w:tcPr>
          <w:p w14:paraId="0C1C84F3" w14:textId="77777777" w:rsidR="009318D6" w:rsidRPr="00D3353F" w:rsidRDefault="009318D6" w:rsidP="009318D6">
            <w:pPr>
              <w:pStyle w:val="OWSTabletext"/>
            </w:pPr>
          </w:p>
        </w:tc>
        <w:tc>
          <w:tcPr>
            <w:tcW w:w="916" w:type="pct"/>
            <w:shd w:val="clear" w:color="auto" w:fill="D9D9D9" w:themeFill="background1" w:themeFillShade="D9"/>
          </w:tcPr>
          <w:p w14:paraId="0C1C84F4" w14:textId="77777777" w:rsidR="009318D6" w:rsidRPr="00D3353F" w:rsidRDefault="009318D6" w:rsidP="009318D6">
            <w:pPr>
              <w:pStyle w:val="OWSTabletext"/>
            </w:pPr>
          </w:p>
        </w:tc>
        <w:tc>
          <w:tcPr>
            <w:tcW w:w="917" w:type="pct"/>
          </w:tcPr>
          <w:p w14:paraId="0C1C84F5" w14:textId="77777777" w:rsidR="009318D6" w:rsidRPr="00D3353F" w:rsidRDefault="00EF21B2" w:rsidP="009318D6">
            <w:pPr>
              <w:pStyle w:val="OWSTabletext"/>
            </w:pPr>
            <w:r w:rsidRPr="00D3353F">
              <w:t>n.d.</w:t>
            </w:r>
          </w:p>
        </w:tc>
      </w:tr>
      <w:tr w:rsidR="00EF21B2" w:rsidRPr="00D3353F" w14:paraId="0C1C84FB" w14:textId="77777777" w:rsidTr="00560287">
        <w:tc>
          <w:tcPr>
            <w:tcW w:w="2249" w:type="pct"/>
          </w:tcPr>
          <w:p w14:paraId="0C1C84F7" w14:textId="77777777" w:rsidR="009318D6" w:rsidRPr="00D3353F" w:rsidRDefault="00EF21B2" w:rsidP="009318D6">
            <w:pPr>
              <w:pStyle w:val="OWSTabletext"/>
            </w:pPr>
            <w:r w:rsidRPr="00D3353F">
              <w:t>Produced water transport and storage</w:t>
            </w:r>
          </w:p>
        </w:tc>
        <w:tc>
          <w:tcPr>
            <w:tcW w:w="917" w:type="pct"/>
          </w:tcPr>
          <w:p w14:paraId="0C1C84F8" w14:textId="77777777" w:rsidR="009318D6" w:rsidRPr="00D3353F" w:rsidRDefault="00EF21B2" w:rsidP="009318D6">
            <w:pPr>
              <w:pStyle w:val="OWSTabletext"/>
            </w:pPr>
            <w:r w:rsidRPr="00D3353F">
              <w:t>Negligible*</w:t>
            </w:r>
          </w:p>
        </w:tc>
        <w:tc>
          <w:tcPr>
            <w:tcW w:w="916" w:type="pct"/>
          </w:tcPr>
          <w:p w14:paraId="0C1C84F9" w14:textId="77777777" w:rsidR="009318D6" w:rsidRPr="00D3353F" w:rsidRDefault="00EF21B2" w:rsidP="009318D6">
            <w:pPr>
              <w:pStyle w:val="OWSTabletext"/>
            </w:pPr>
            <w:r w:rsidRPr="00D3353F">
              <w:t>Negligible*</w:t>
            </w:r>
          </w:p>
        </w:tc>
        <w:tc>
          <w:tcPr>
            <w:tcW w:w="917" w:type="pct"/>
          </w:tcPr>
          <w:p w14:paraId="0C1C84FA" w14:textId="77777777" w:rsidR="009318D6" w:rsidRPr="00D3353F" w:rsidRDefault="00EF21B2" w:rsidP="009318D6">
            <w:pPr>
              <w:pStyle w:val="OWSTabletext"/>
            </w:pPr>
            <w:r w:rsidRPr="00D3353F">
              <w:t>Negligible*</w:t>
            </w:r>
          </w:p>
        </w:tc>
      </w:tr>
    </w:tbl>
    <w:p w14:paraId="0C1C84FC" w14:textId="6C6636A6" w:rsidR="009318D6" w:rsidRPr="00D3353F" w:rsidRDefault="00EF21B2"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953DB3"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a</w:t>
      </w:r>
      <w:r w:rsidRPr="00D3353F">
        <w:t>)</w:t>
      </w:r>
      <w:r w:rsidR="00953DB3" w:rsidRPr="00D3353F">
        <w:t>.</w:t>
      </w:r>
    </w:p>
    <w:p w14:paraId="0C1C84FD" w14:textId="77777777" w:rsidR="009318D6" w:rsidRPr="00D3353F" w:rsidRDefault="009318D6" w:rsidP="009318D6">
      <w:pPr>
        <w:pStyle w:val="OWSBelowTableText9pt"/>
      </w:pPr>
    </w:p>
    <w:p w14:paraId="0C1C84FE" w14:textId="77777777" w:rsidR="009318D6" w:rsidRPr="00D3353F" w:rsidRDefault="00EF21B2" w:rsidP="00CF5FA5">
      <w:pPr>
        <w:pStyle w:val="OWSDHeading3"/>
      </w:pPr>
      <w:r w:rsidRPr="00D3353F">
        <w:t>Public exposure</w:t>
      </w:r>
    </w:p>
    <w:p w14:paraId="0C1C84FF" w14:textId="77777777" w:rsidR="00EF21B2" w:rsidRPr="00D3353F" w:rsidRDefault="00EF21B2" w:rsidP="00EF21B2">
      <w:pPr>
        <w:pStyle w:val="OWSNormal11pt"/>
      </w:pPr>
      <w:r w:rsidRPr="00D3353F">
        <w:t>The public may be exposed to the chemical via environmental contamination of water used for drinking, bathing and recreational uses (e.g. swimming) and ambient air.</w:t>
      </w:r>
    </w:p>
    <w:p w14:paraId="0C1C8500"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8501" w14:textId="77777777" w:rsidR="00EF21B2" w:rsidRPr="00D3353F" w:rsidRDefault="00EF21B2" w:rsidP="00EF21B2">
      <w:pPr>
        <w:pStyle w:val="OWSpre-listtext"/>
      </w:pPr>
      <w:r w:rsidRPr="00D3353F">
        <w:t>The following scenarios for environmental contamination and public exposures are considered:</w:t>
      </w:r>
    </w:p>
    <w:p w14:paraId="0C1C8502" w14:textId="77777777" w:rsidR="009318D6" w:rsidRPr="00D3353F" w:rsidRDefault="001B7AF0" w:rsidP="00350823">
      <w:pPr>
        <w:pStyle w:val="OWSbulletL1"/>
      </w:pPr>
      <w:r w:rsidRPr="00D3353F">
        <w:t>a</w:t>
      </w:r>
      <w:r w:rsidR="00EF21B2" w:rsidRPr="00D3353F">
        <w:t xml:space="preserve"> bulk spill during transport and run</w:t>
      </w:r>
      <w:r w:rsidR="00EF21B2" w:rsidRPr="00D3353F">
        <w:noBreakHyphen/>
        <w:t>off to surface water used for drinking, bathing and recreation (swimming)</w:t>
      </w:r>
    </w:p>
    <w:p w14:paraId="0C1C8503"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504" w14:textId="77777777" w:rsidR="00EF21B2" w:rsidRPr="00D3353F" w:rsidRDefault="001B7AF0" w:rsidP="00350823">
      <w:pPr>
        <w:pStyle w:val="OWSbulletL1"/>
      </w:pPr>
      <w:r w:rsidRPr="00D3353F">
        <w:t>a</w:t>
      </w:r>
      <w:r w:rsidR="00EF21B2" w:rsidRPr="00D3353F">
        <w:t xml:space="preserve"> long</w:t>
      </w:r>
      <w:r w:rsidR="00492D10">
        <w:t>-</w:t>
      </w:r>
      <w:r w:rsidR="00EF21B2" w:rsidRPr="00D3353F">
        <w:t xml:space="preserve">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505" w14:textId="77777777" w:rsidR="00EF21B2" w:rsidRPr="00D3353F" w:rsidRDefault="001B7AF0" w:rsidP="00350823">
      <w:pPr>
        <w:pStyle w:val="OWSbulletL1"/>
      </w:pPr>
      <w:r w:rsidRPr="00D3353F">
        <w:t>e</w:t>
      </w:r>
      <w:r w:rsidR="00EF21B2" w:rsidRPr="00D3353F">
        <w:t>missions of aerosolised chemical to ambient air from operations.</w:t>
      </w:r>
    </w:p>
    <w:p w14:paraId="0C1C8506"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507"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508" w14:textId="77777777" w:rsidR="009318D6" w:rsidRPr="00D3353F" w:rsidRDefault="00EF21B2"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_Ref411941941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44</w:t>
      </w:r>
      <w:r w:rsidR="00176286">
        <w:fldChar w:fldCharType="end"/>
      </w:r>
      <w:r w:rsidRPr="00D3353F">
        <w:t>) and children (</w:t>
      </w:r>
      <w:r w:rsidR="00176286">
        <w:fldChar w:fldCharType="begin"/>
      </w:r>
      <w:r w:rsidR="00176286">
        <w:instrText xml:space="preserve"> REF _Ref415067507 \h  \* MERGEFORMAT </w:instrText>
      </w:r>
      <w:r w:rsidR="00176286">
        <w:fldChar w:fldCharType="separate"/>
      </w:r>
      <w:r w:rsidR="00563149" w:rsidRPr="00D3353F">
        <w:t>Table D.</w:t>
      </w:r>
      <w:r w:rsidR="00563149">
        <w:rPr>
          <w:noProof/>
        </w:rPr>
        <w:t>45</w:t>
      </w:r>
      <w:r w:rsidR="00176286">
        <w:fldChar w:fldCharType="end"/>
      </w:r>
      <w:r w:rsidRPr="00D3353F">
        <w:t>).</w:t>
      </w:r>
    </w:p>
    <w:p w14:paraId="0C1C8509" w14:textId="7180A725" w:rsidR="00EF21B2" w:rsidRDefault="00EF21B2" w:rsidP="00EF21B2">
      <w:pPr>
        <w:pStyle w:val="OWSNormal11pt"/>
      </w:pPr>
      <w:r w:rsidRPr="00D3353F">
        <w:t>Further detail on the derivation of public exposure estimates, including the models, the geological</w:t>
      </w:r>
      <w:r w:rsidR="00492D10">
        <w:t xml:space="preserve"> </w:t>
      </w:r>
      <w:r w:rsidR="00840066">
        <w:t>/</w:t>
      </w:r>
      <w:r w:rsidR="00492D10">
        <w:t xml:space="preserve"> </w:t>
      </w:r>
      <w:r w:rsidRPr="00D3353F">
        <w:t>hydrogeological parameter inputs and modelling assumptions, is available in the exposure assessment section of the final human health risk assessment report for coal seam gas chemicals (</w:t>
      </w:r>
      <w:r w:rsidR="001B7801">
        <w:t>NICNAS </w:t>
      </w:r>
      <w:r w:rsidR="00D0787B">
        <w:t>2017</w:t>
      </w:r>
      <w:r w:rsidR="00FD1664">
        <w:t>a</w:t>
      </w:r>
      <w:r w:rsidR="0097680C">
        <w:t>).</w:t>
      </w:r>
    </w:p>
    <w:p w14:paraId="0C1C850A" w14:textId="77777777" w:rsidR="0097680C" w:rsidRDefault="0097680C" w:rsidP="00EF21B2">
      <w:pPr>
        <w:pStyle w:val="OWSNormal11pt"/>
      </w:pPr>
    </w:p>
    <w:p w14:paraId="0C1C850B" w14:textId="77777777" w:rsidR="0097680C" w:rsidRPr="00D3353F" w:rsidRDefault="0097680C" w:rsidP="00EF21B2">
      <w:pPr>
        <w:pStyle w:val="OWSNormal11pt"/>
      </w:pPr>
    </w:p>
    <w:p w14:paraId="0C1C850C" w14:textId="77777777" w:rsidR="00EF21B2" w:rsidRPr="00D3353F" w:rsidRDefault="00EF21B2" w:rsidP="00371081">
      <w:pPr>
        <w:pStyle w:val="OWStablecaption"/>
      </w:pPr>
      <w:bookmarkStart w:id="81" w:name="_Ref41194194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44</w:t>
      </w:r>
      <w:r w:rsidR="005A78AD" w:rsidRPr="00D3353F">
        <w:fldChar w:fldCharType="end"/>
      </w:r>
      <w:bookmarkEnd w:id="81"/>
      <w:r w:rsidRPr="00D3353F">
        <w:t xml:space="preserve"> 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514" w14:textId="77777777" w:rsidTr="00560287">
        <w:trPr>
          <w:tblHeader/>
        </w:trPr>
        <w:tc>
          <w:tcPr>
            <w:tcW w:w="2676" w:type="pct"/>
            <w:shd w:val="clear" w:color="auto" w:fill="C6D9F1" w:themeFill="text2" w:themeFillTint="33"/>
          </w:tcPr>
          <w:p w14:paraId="0C1C850D"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50E" w14:textId="77777777" w:rsidR="00EF21B2" w:rsidRPr="00D3353F" w:rsidRDefault="00EF21B2" w:rsidP="00E541A6">
            <w:pPr>
              <w:pStyle w:val="OWSTableheading"/>
            </w:pPr>
            <w:r w:rsidRPr="00D3353F">
              <w:t>E</w:t>
            </w:r>
            <w:r w:rsidRPr="00D3353F">
              <w:rPr>
                <w:vertAlign w:val="subscript"/>
              </w:rPr>
              <w:t>oral</w:t>
            </w:r>
          </w:p>
          <w:p w14:paraId="0C1C850F"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510" w14:textId="77777777" w:rsidR="00EF21B2" w:rsidRPr="00D3353F" w:rsidRDefault="00EF21B2" w:rsidP="00E541A6">
            <w:pPr>
              <w:pStyle w:val="OWSTableheading"/>
            </w:pPr>
            <w:r w:rsidRPr="00D3353F">
              <w:t>E</w:t>
            </w:r>
            <w:r w:rsidRPr="00D3353F">
              <w:rPr>
                <w:vertAlign w:val="subscript"/>
              </w:rPr>
              <w:t>derm</w:t>
            </w:r>
          </w:p>
          <w:p w14:paraId="0C1C8511"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512" w14:textId="77777777" w:rsidR="00EF21B2" w:rsidRPr="00D3353F" w:rsidRDefault="00EF21B2" w:rsidP="00E541A6">
            <w:pPr>
              <w:pStyle w:val="OWSTableheading"/>
            </w:pPr>
            <w:r w:rsidRPr="00D3353F">
              <w:t>E</w:t>
            </w:r>
            <w:r w:rsidRPr="00D3353F">
              <w:rPr>
                <w:vertAlign w:val="subscript"/>
              </w:rPr>
              <w:t>total</w:t>
            </w:r>
          </w:p>
          <w:p w14:paraId="0C1C8513" w14:textId="77777777" w:rsidR="00EF21B2" w:rsidRPr="00D3353F" w:rsidRDefault="00EF21B2" w:rsidP="00E541A6">
            <w:pPr>
              <w:pStyle w:val="OWSTableheading"/>
            </w:pPr>
            <w:r w:rsidRPr="00D3353F">
              <w:t>(mg/kg bw/day)</w:t>
            </w:r>
          </w:p>
        </w:tc>
      </w:tr>
      <w:tr w:rsidR="00EF21B2" w:rsidRPr="00D3353F" w14:paraId="0C1C8516" w14:textId="77777777" w:rsidTr="00560287">
        <w:tc>
          <w:tcPr>
            <w:tcW w:w="5000" w:type="pct"/>
            <w:gridSpan w:val="4"/>
            <w:shd w:val="clear" w:color="auto" w:fill="D9D9D9" w:themeFill="background1" w:themeFillShade="D9"/>
          </w:tcPr>
          <w:p w14:paraId="0C1C8515" w14:textId="77777777" w:rsidR="00EF21B2" w:rsidRPr="00D3353F" w:rsidRDefault="00EF21B2" w:rsidP="00560287">
            <w:pPr>
              <w:pStyle w:val="OWSTablesub-heading"/>
            </w:pPr>
            <w:r w:rsidRPr="00D3353F">
              <w:t>Accidental bulk spill during transport and surface runoff</w:t>
            </w:r>
          </w:p>
        </w:tc>
      </w:tr>
      <w:tr w:rsidR="00EF21B2" w:rsidRPr="00D3353F" w14:paraId="0C1C851B" w14:textId="77777777" w:rsidTr="00560287">
        <w:tc>
          <w:tcPr>
            <w:tcW w:w="2676" w:type="pct"/>
          </w:tcPr>
          <w:p w14:paraId="0C1C8517" w14:textId="77777777" w:rsidR="00EF21B2" w:rsidRPr="00D3353F" w:rsidRDefault="00EF21B2" w:rsidP="00560287">
            <w:pPr>
              <w:pStyle w:val="OWSTabletext"/>
            </w:pPr>
            <w:r w:rsidRPr="00D3353F">
              <w:t>Drinking contaminated surface water</w:t>
            </w:r>
          </w:p>
        </w:tc>
        <w:tc>
          <w:tcPr>
            <w:tcW w:w="775" w:type="pct"/>
          </w:tcPr>
          <w:p w14:paraId="0C1C8518" w14:textId="77777777" w:rsidR="00EF21B2" w:rsidRPr="00D3353F" w:rsidRDefault="00EF21B2" w:rsidP="00560287">
            <w:pPr>
              <w:pStyle w:val="OWSTabletext"/>
            </w:pPr>
            <w:r w:rsidRPr="00D3353F">
              <w:t>n.d.</w:t>
            </w:r>
          </w:p>
        </w:tc>
        <w:tc>
          <w:tcPr>
            <w:tcW w:w="775" w:type="pct"/>
          </w:tcPr>
          <w:p w14:paraId="0C1C8519" w14:textId="77777777" w:rsidR="00EF21B2" w:rsidRPr="00D3353F" w:rsidRDefault="00EF21B2" w:rsidP="00560287">
            <w:pPr>
              <w:pStyle w:val="OWSTabletext"/>
            </w:pPr>
            <w:r w:rsidRPr="00D3353F">
              <w:t>N/A</w:t>
            </w:r>
          </w:p>
        </w:tc>
        <w:tc>
          <w:tcPr>
            <w:tcW w:w="774" w:type="pct"/>
          </w:tcPr>
          <w:p w14:paraId="0C1C851A" w14:textId="77777777" w:rsidR="00EF21B2" w:rsidRPr="00D3353F" w:rsidRDefault="00EF21B2" w:rsidP="00560287">
            <w:pPr>
              <w:pStyle w:val="OWSTabletext"/>
            </w:pPr>
            <w:r w:rsidRPr="00D3353F">
              <w:t>n.d.</w:t>
            </w:r>
          </w:p>
        </w:tc>
      </w:tr>
      <w:tr w:rsidR="00EF21B2" w:rsidRPr="00D3353F" w14:paraId="0C1C8520" w14:textId="77777777" w:rsidTr="00560287">
        <w:tc>
          <w:tcPr>
            <w:tcW w:w="2676" w:type="pct"/>
          </w:tcPr>
          <w:p w14:paraId="0C1C851C" w14:textId="77777777" w:rsidR="00EF21B2" w:rsidRPr="00D3353F" w:rsidRDefault="00EF21B2" w:rsidP="00560287">
            <w:pPr>
              <w:pStyle w:val="OWSTabletext"/>
            </w:pPr>
            <w:r w:rsidRPr="00D3353F">
              <w:t>Bathing in contaminated surface water</w:t>
            </w:r>
          </w:p>
        </w:tc>
        <w:tc>
          <w:tcPr>
            <w:tcW w:w="775" w:type="pct"/>
          </w:tcPr>
          <w:p w14:paraId="0C1C851D" w14:textId="77777777" w:rsidR="00EF21B2" w:rsidRPr="00D3353F" w:rsidRDefault="00EF21B2" w:rsidP="00560287">
            <w:pPr>
              <w:pStyle w:val="OWSTabletext"/>
            </w:pPr>
            <w:r w:rsidRPr="00D3353F">
              <w:t>Negligible*</w:t>
            </w:r>
          </w:p>
        </w:tc>
        <w:tc>
          <w:tcPr>
            <w:tcW w:w="775" w:type="pct"/>
          </w:tcPr>
          <w:p w14:paraId="0C1C851E" w14:textId="77777777" w:rsidR="00EF21B2" w:rsidRPr="00D3353F" w:rsidRDefault="00EF21B2" w:rsidP="00560287">
            <w:pPr>
              <w:pStyle w:val="OWSTabletext"/>
            </w:pPr>
            <w:r w:rsidRPr="00D3353F">
              <w:t>n.d.</w:t>
            </w:r>
          </w:p>
        </w:tc>
        <w:tc>
          <w:tcPr>
            <w:tcW w:w="774" w:type="pct"/>
          </w:tcPr>
          <w:p w14:paraId="0C1C851F" w14:textId="77777777" w:rsidR="00EF21B2" w:rsidRPr="00D3353F" w:rsidRDefault="00EF21B2" w:rsidP="00560287">
            <w:pPr>
              <w:pStyle w:val="OWSTabletext"/>
            </w:pPr>
            <w:r w:rsidRPr="00D3353F">
              <w:t>n.d.</w:t>
            </w:r>
          </w:p>
        </w:tc>
      </w:tr>
      <w:tr w:rsidR="00EF21B2" w:rsidRPr="00D3353F" w14:paraId="0C1C8525" w14:textId="77777777" w:rsidTr="00560287">
        <w:tc>
          <w:tcPr>
            <w:tcW w:w="2676" w:type="pct"/>
          </w:tcPr>
          <w:p w14:paraId="0C1C8521" w14:textId="77777777" w:rsidR="00EF21B2" w:rsidRPr="00D3353F" w:rsidRDefault="00EF21B2" w:rsidP="00560287">
            <w:pPr>
              <w:pStyle w:val="OWSTabletext"/>
            </w:pPr>
            <w:r w:rsidRPr="00D3353F">
              <w:t>Swimming in contaminated surface water</w:t>
            </w:r>
          </w:p>
        </w:tc>
        <w:tc>
          <w:tcPr>
            <w:tcW w:w="775" w:type="pct"/>
          </w:tcPr>
          <w:p w14:paraId="0C1C8522" w14:textId="77777777" w:rsidR="00EF21B2" w:rsidRPr="00D3353F" w:rsidRDefault="0095627C" w:rsidP="00560287">
            <w:pPr>
              <w:pStyle w:val="OWSTabletext"/>
            </w:pPr>
            <w:r w:rsidRPr="00D3353F">
              <w:t>n.d.</w:t>
            </w:r>
          </w:p>
        </w:tc>
        <w:tc>
          <w:tcPr>
            <w:tcW w:w="775" w:type="pct"/>
          </w:tcPr>
          <w:p w14:paraId="0C1C8523" w14:textId="77777777" w:rsidR="00EF21B2" w:rsidRPr="00D3353F" w:rsidRDefault="00EF21B2" w:rsidP="00560287">
            <w:pPr>
              <w:pStyle w:val="OWSTabletext"/>
            </w:pPr>
            <w:r w:rsidRPr="00D3353F">
              <w:t>n.d.</w:t>
            </w:r>
          </w:p>
        </w:tc>
        <w:tc>
          <w:tcPr>
            <w:tcW w:w="774" w:type="pct"/>
          </w:tcPr>
          <w:p w14:paraId="0C1C8524" w14:textId="77777777" w:rsidR="00EF21B2" w:rsidRPr="00D3353F" w:rsidRDefault="00EF21B2" w:rsidP="00560287">
            <w:pPr>
              <w:pStyle w:val="OWSTabletext"/>
            </w:pPr>
            <w:r w:rsidRPr="00D3353F">
              <w:t>n.d.</w:t>
            </w:r>
          </w:p>
        </w:tc>
      </w:tr>
      <w:tr w:rsidR="00EF21B2" w:rsidRPr="00D3353F" w14:paraId="0C1C852A" w14:textId="77777777" w:rsidTr="00560287">
        <w:tc>
          <w:tcPr>
            <w:tcW w:w="2676" w:type="pct"/>
          </w:tcPr>
          <w:p w14:paraId="0C1C8526"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527" w14:textId="77777777" w:rsidR="00EF21B2" w:rsidRPr="00D3353F" w:rsidRDefault="00EF21B2" w:rsidP="00560287">
            <w:pPr>
              <w:pStyle w:val="OWSTabletext"/>
            </w:pPr>
          </w:p>
        </w:tc>
        <w:tc>
          <w:tcPr>
            <w:tcW w:w="775" w:type="pct"/>
            <w:shd w:val="clear" w:color="auto" w:fill="D9D9D9" w:themeFill="background1" w:themeFillShade="D9"/>
          </w:tcPr>
          <w:p w14:paraId="0C1C8528" w14:textId="77777777" w:rsidR="00EF21B2" w:rsidRPr="00D3353F" w:rsidRDefault="00EF21B2" w:rsidP="00560287">
            <w:pPr>
              <w:pStyle w:val="OWSTabletext"/>
            </w:pPr>
          </w:p>
        </w:tc>
        <w:tc>
          <w:tcPr>
            <w:tcW w:w="774" w:type="pct"/>
          </w:tcPr>
          <w:p w14:paraId="0C1C8529" w14:textId="77777777" w:rsidR="00EF21B2" w:rsidRPr="00D3353F" w:rsidRDefault="00EF21B2" w:rsidP="00560287">
            <w:pPr>
              <w:pStyle w:val="OWSTabletext"/>
            </w:pPr>
            <w:r w:rsidRPr="00D3353F">
              <w:t>n.d.</w:t>
            </w:r>
          </w:p>
        </w:tc>
      </w:tr>
      <w:tr w:rsidR="006A59D4" w:rsidRPr="00D3353F" w14:paraId="0C1C852C" w14:textId="77777777" w:rsidTr="006A59D4">
        <w:trPr>
          <w:trHeight w:val="247"/>
        </w:trPr>
        <w:tc>
          <w:tcPr>
            <w:tcW w:w="5000" w:type="pct"/>
            <w:gridSpan w:val="4"/>
            <w:shd w:val="clear" w:color="auto" w:fill="D9D9D9" w:themeFill="background1" w:themeFillShade="D9"/>
          </w:tcPr>
          <w:p w14:paraId="0C1C852B"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F21B2" w:rsidRPr="00D3353F" w14:paraId="0C1C8531" w14:textId="77777777" w:rsidTr="00560287">
        <w:trPr>
          <w:trHeight w:val="247"/>
        </w:trPr>
        <w:tc>
          <w:tcPr>
            <w:tcW w:w="2676" w:type="pct"/>
          </w:tcPr>
          <w:p w14:paraId="0C1C852D" w14:textId="77777777" w:rsidR="00EF21B2"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52E" w14:textId="77777777" w:rsidR="00EF21B2" w:rsidRPr="00D3353F" w:rsidRDefault="00EF21B2" w:rsidP="00560287">
            <w:pPr>
              <w:pStyle w:val="OWSTabletext"/>
            </w:pPr>
            <w:r w:rsidRPr="00D3353F">
              <w:t>Negligible**</w:t>
            </w:r>
          </w:p>
        </w:tc>
        <w:tc>
          <w:tcPr>
            <w:tcW w:w="775" w:type="pct"/>
          </w:tcPr>
          <w:p w14:paraId="0C1C852F" w14:textId="77777777" w:rsidR="00EF21B2" w:rsidRPr="00D3353F" w:rsidRDefault="00EF21B2" w:rsidP="00560287">
            <w:pPr>
              <w:pStyle w:val="OWSTabletext"/>
            </w:pPr>
            <w:r w:rsidRPr="00D3353F">
              <w:t>Negligible**</w:t>
            </w:r>
          </w:p>
        </w:tc>
        <w:tc>
          <w:tcPr>
            <w:tcW w:w="774" w:type="pct"/>
          </w:tcPr>
          <w:p w14:paraId="0C1C8530" w14:textId="77777777" w:rsidR="00EF21B2" w:rsidRPr="00D3353F" w:rsidRDefault="00EF21B2" w:rsidP="00560287">
            <w:pPr>
              <w:pStyle w:val="OWSTabletext"/>
            </w:pPr>
            <w:r w:rsidRPr="00D3353F">
              <w:t>Negligible**</w:t>
            </w:r>
          </w:p>
        </w:tc>
      </w:tr>
      <w:tr w:rsidR="00EF21B2" w:rsidRPr="00D3353F" w14:paraId="0C1C8533" w14:textId="77777777" w:rsidTr="00560287">
        <w:trPr>
          <w:trHeight w:val="247"/>
        </w:trPr>
        <w:tc>
          <w:tcPr>
            <w:tcW w:w="5000" w:type="pct"/>
            <w:gridSpan w:val="4"/>
            <w:shd w:val="clear" w:color="auto" w:fill="D9D9D9" w:themeFill="background1" w:themeFillShade="D9"/>
          </w:tcPr>
          <w:p w14:paraId="0C1C8532"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538" w14:textId="77777777" w:rsidTr="00560287">
        <w:trPr>
          <w:trHeight w:val="247"/>
        </w:trPr>
        <w:tc>
          <w:tcPr>
            <w:tcW w:w="2676" w:type="pct"/>
          </w:tcPr>
          <w:p w14:paraId="0C1C8534" w14:textId="77777777" w:rsidR="00EF21B2" w:rsidRPr="00D3353F" w:rsidRDefault="00EF21B2" w:rsidP="00560287">
            <w:pPr>
              <w:pStyle w:val="OWSTabletext"/>
              <w:rPr>
                <w:b/>
              </w:rPr>
            </w:pPr>
            <w:r w:rsidRPr="00D3353F">
              <w:t>Drinking contaminated groundwater</w:t>
            </w:r>
          </w:p>
        </w:tc>
        <w:tc>
          <w:tcPr>
            <w:tcW w:w="775" w:type="pct"/>
          </w:tcPr>
          <w:p w14:paraId="0C1C8535" w14:textId="77777777" w:rsidR="00EF21B2" w:rsidRPr="00D3353F" w:rsidRDefault="00EF21B2" w:rsidP="00560287">
            <w:pPr>
              <w:pStyle w:val="OWSTabletext"/>
            </w:pPr>
            <w:r w:rsidRPr="00D3353F">
              <w:t>n.d.</w:t>
            </w:r>
          </w:p>
        </w:tc>
        <w:tc>
          <w:tcPr>
            <w:tcW w:w="775" w:type="pct"/>
          </w:tcPr>
          <w:p w14:paraId="0C1C8536" w14:textId="77777777" w:rsidR="00EF21B2" w:rsidRPr="00D3353F" w:rsidRDefault="00EF21B2" w:rsidP="00560287">
            <w:pPr>
              <w:pStyle w:val="OWSTabletext"/>
            </w:pPr>
            <w:r w:rsidRPr="00D3353F">
              <w:t>N/A</w:t>
            </w:r>
          </w:p>
        </w:tc>
        <w:tc>
          <w:tcPr>
            <w:tcW w:w="774" w:type="pct"/>
          </w:tcPr>
          <w:p w14:paraId="0C1C8537" w14:textId="77777777" w:rsidR="00EF21B2" w:rsidRPr="00D3353F" w:rsidRDefault="00EF21B2" w:rsidP="00560287">
            <w:pPr>
              <w:pStyle w:val="OWSTabletext"/>
            </w:pPr>
            <w:r w:rsidRPr="00D3353F">
              <w:t>n.d.</w:t>
            </w:r>
          </w:p>
        </w:tc>
      </w:tr>
      <w:tr w:rsidR="00EF21B2" w:rsidRPr="00D3353F" w14:paraId="0C1C853D" w14:textId="77777777" w:rsidTr="00560287">
        <w:trPr>
          <w:trHeight w:val="247"/>
        </w:trPr>
        <w:tc>
          <w:tcPr>
            <w:tcW w:w="2676" w:type="pct"/>
          </w:tcPr>
          <w:p w14:paraId="0C1C8539" w14:textId="77777777" w:rsidR="00EF21B2" w:rsidRPr="00D3353F" w:rsidRDefault="00EF21B2" w:rsidP="00560287">
            <w:pPr>
              <w:pStyle w:val="OWSTabletext"/>
            </w:pPr>
            <w:r w:rsidRPr="00D3353F">
              <w:t>Bathing</w:t>
            </w:r>
            <w:r w:rsidR="00CA72C4">
              <w:t xml:space="preserve"> in</w:t>
            </w:r>
            <w:r w:rsidRPr="00D3353F">
              <w:t xml:space="preserve"> contaminated groundwater</w:t>
            </w:r>
          </w:p>
        </w:tc>
        <w:tc>
          <w:tcPr>
            <w:tcW w:w="775" w:type="pct"/>
          </w:tcPr>
          <w:p w14:paraId="0C1C853A" w14:textId="77777777" w:rsidR="00EF21B2" w:rsidRPr="00D3353F" w:rsidRDefault="00EF21B2" w:rsidP="00560287">
            <w:pPr>
              <w:pStyle w:val="OWSTabletext"/>
            </w:pPr>
            <w:r w:rsidRPr="00D3353F">
              <w:t>Negligible*</w:t>
            </w:r>
          </w:p>
        </w:tc>
        <w:tc>
          <w:tcPr>
            <w:tcW w:w="775" w:type="pct"/>
          </w:tcPr>
          <w:p w14:paraId="0C1C853B" w14:textId="77777777" w:rsidR="00EF21B2" w:rsidRPr="00D3353F" w:rsidRDefault="00EF21B2" w:rsidP="00560287">
            <w:pPr>
              <w:pStyle w:val="OWSTabletext"/>
            </w:pPr>
            <w:r w:rsidRPr="00D3353F">
              <w:t>n.d.</w:t>
            </w:r>
          </w:p>
        </w:tc>
        <w:tc>
          <w:tcPr>
            <w:tcW w:w="774" w:type="pct"/>
          </w:tcPr>
          <w:p w14:paraId="0C1C853C" w14:textId="77777777" w:rsidR="00EF21B2" w:rsidRPr="00D3353F" w:rsidRDefault="00EF21B2" w:rsidP="00560287">
            <w:pPr>
              <w:pStyle w:val="OWSTabletext"/>
            </w:pPr>
            <w:r w:rsidRPr="00D3353F">
              <w:t>n.d.</w:t>
            </w:r>
          </w:p>
        </w:tc>
      </w:tr>
      <w:tr w:rsidR="00EF21B2" w:rsidRPr="00D3353F" w14:paraId="0C1C8542" w14:textId="77777777" w:rsidTr="00560287">
        <w:tc>
          <w:tcPr>
            <w:tcW w:w="2676" w:type="pct"/>
          </w:tcPr>
          <w:p w14:paraId="0C1C853E" w14:textId="77777777" w:rsidR="00EF21B2" w:rsidRPr="00D3353F" w:rsidRDefault="00EF21B2" w:rsidP="00560287">
            <w:pPr>
              <w:pStyle w:val="OWSTabletext"/>
            </w:pPr>
            <w:r w:rsidRPr="00D3353F">
              <w:t>Drinking contaminated surface water</w:t>
            </w:r>
          </w:p>
        </w:tc>
        <w:tc>
          <w:tcPr>
            <w:tcW w:w="775" w:type="pct"/>
          </w:tcPr>
          <w:p w14:paraId="0C1C853F" w14:textId="77777777" w:rsidR="00EF21B2" w:rsidRPr="00D3353F" w:rsidRDefault="00EF21B2" w:rsidP="00560287">
            <w:pPr>
              <w:pStyle w:val="OWSTabletext"/>
              <w:rPr>
                <w:bCs/>
              </w:rPr>
            </w:pPr>
            <w:r w:rsidRPr="00D3353F">
              <w:t>n.d.</w:t>
            </w:r>
          </w:p>
        </w:tc>
        <w:tc>
          <w:tcPr>
            <w:tcW w:w="775" w:type="pct"/>
          </w:tcPr>
          <w:p w14:paraId="0C1C8540" w14:textId="77777777" w:rsidR="00EF21B2" w:rsidRPr="00D3353F" w:rsidRDefault="00EF21B2" w:rsidP="00560287">
            <w:pPr>
              <w:pStyle w:val="OWSTabletext"/>
              <w:rPr>
                <w:bCs/>
              </w:rPr>
            </w:pPr>
            <w:r w:rsidRPr="00D3353F">
              <w:rPr>
                <w:bCs/>
              </w:rPr>
              <w:t>N/A</w:t>
            </w:r>
          </w:p>
        </w:tc>
        <w:tc>
          <w:tcPr>
            <w:tcW w:w="774" w:type="pct"/>
          </w:tcPr>
          <w:p w14:paraId="0C1C8541" w14:textId="77777777" w:rsidR="00EF21B2" w:rsidRPr="00D3353F" w:rsidRDefault="00EF21B2" w:rsidP="00560287">
            <w:pPr>
              <w:pStyle w:val="OWSTabletext"/>
            </w:pPr>
            <w:r w:rsidRPr="00D3353F">
              <w:t>n.d.</w:t>
            </w:r>
          </w:p>
        </w:tc>
      </w:tr>
      <w:tr w:rsidR="00EF21B2" w:rsidRPr="00D3353F" w14:paraId="0C1C8547" w14:textId="77777777" w:rsidTr="00560287">
        <w:tc>
          <w:tcPr>
            <w:tcW w:w="2676" w:type="pct"/>
          </w:tcPr>
          <w:p w14:paraId="0C1C8543" w14:textId="77777777" w:rsidR="00EF21B2" w:rsidRPr="00D3353F" w:rsidRDefault="00EF21B2" w:rsidP="00560287">
            <w:pPr>
              <w:pStyle w:val="OWSTabletext"/>
            </w:pPr>
            <w:r w:rsidRPr="00D3353F">
              <w:t>Bathing in contaminated surface water</w:t>
            </w:r>
          </w:p>
        </w:tc>
        <w:tc>
          <w:tcPr>
            <w:tcW w:w="775" w:type="pct"/>
          </w:tcPr>
          <w:p w14:paraId="0C1C8544" w14:textId="77777777" w:rsidR="00EF21B2" w:rsidRPr="00D3353F" w:rsidRDefault="00EF21B2" w:rsidP="00560287">
            <w:pPr>
              <w:pStyle w:val="OWSTabletext"/>
            </w:pPr>
            <w:r w:rsidRPr="00D3353F">
              <w:t>Negligible*</w:t>
            </w:r>
          </w:p>
        </w:tc>
        <w:tc>
          <w:tcPr>
            <w:tcW w:w="775" w:type="pct"/>
          </w:tcPr>
          <w:p w14:paraId="0C1C8545" w14:textId="77777777" w:rsidR="00EF21B2" w:rsidRPr="00D3353F" w:rsidRDefault="00EF21B2" w:rsidP="00560287">
            <w:pPr>
              <w:pStyle w:val="OWSTabletext"/>
              <w:rPr>
                <w:bCs/>
              </w:rPr>
            </w:pPr>
            <w:r w:rsidRPr="00D3353F">
              <w:t>n.d.</w:t>
            </w:r>
          </w:p>
        </w:tc>
        <w:tc>
          <w:tcPr>
            <w:tcW w:w="774" w:type="pct"/>
          </w:tcPr>
          <w:p w14:paraId="0C1C8546" w14:textId="77777777" w:rsidR="00EF21B2" w:rsidRPr="00D3353F" w:rsidRDefault="00EF21B2" w:rsidP="00560287">
            <w:pPr>
              <w:pStyle w:val="OWSTabletext"/>
            </w:pPr>
            <w:r w:rsidRPr="00D3353F">
              <w:t>n.d.</w:t>
            </w:r>
          </w:p>
        </w:tc>
      </w:tr>
      <w:tr w:rsidR="00EF21B2" w:rsidRPr="00D3353F" w14:paraId="0C1C854C" w14:textId="77777777" w:rsidTr="00560287">
        <w:tc>
          <w:tcPr>
            <w:tcW w:w="2676" w:type="pct"/>
          </w:tcPr>
          <w:p w14:paraId="0C1C8548" w14:textId="77777777" w:rsidR="00EF21B2" w:rsidRPr="00D3353F" w:rsidRDefault="00EF21B2" w:rsidP="00560287">
            <w:pPr>
              <w:pStyle w:val="OWSTabletext"/>
            </w:pPr>
            <w:r w:rsidRPr="00D3353F">
              <w:t>Swimming in contaminated surface water</w:t>
            </w:r>
          </w:p>
        </w:tc>
        <w:tc>
          <w:tcPr>
            <w:tcW w:w="775" w:type="pct"/>
          </w:tcPr>
          <w:p w14:paraId="0C1C8549" w14:textId="77777777" w:rsidR="00EF21B2" w:rsidRPr="00D3353F" w:rsidRDefault="0095627C" w:rsidP="00560287">
            <w:pPr>
              <w:pStyle w:val="OWSTabletext"/>
              <w:rPr>
                <w:bCs/>
              </w:rPr>
            </w:pPr>
            <w:r w:rsidRPr="00D3353F">
              <w:t>n.d.</w:t>
            </w:r>
          </w:p>
        </w:tc>
        <w:tc>
          <w:tcPr>
            <w:tcW w:w="775" w:type="pct"/>
          </w:tcPr>
          <w:p w14:paraId="0C1C854A" w14:textId="77777777" w:rsidR="00EF21B2" w:rsidRPr="00D3353F" w:rsidRDefault="00EF21B2" w:rsidP="00560287">
            <w:pPr>
              <w:pStyle w:val="OWSTabletext"/>
            </w:pPr>
            <w:r w:rsidRPr="00D3353F">
              <w:t>n.d.</w:t>
            </w:r>
          </w:p>
        </w:tc>
        <w:tc>
          <w:tcPr>
            <w:tcW w:w="774" w:type="pct"/>
          </w:tcPr>
          <w:p w14:paraId="0C1C854B" w14:textId="77777777" w:rsidR="00EF21B2" w:rsidRPr="00D3353F" w:rsidRDefault="00EF21B2" w:rsidP="00560287">
            <w:pPr>
              <w:pStyle w:val="OWSTabletext"/>
            </w:pPr>
            <w:r w:rsidRPr="00D3353F">
              <w:t>n.d.</w:t>
            </w:r>
          </w:p>
        </w:tc>
      </w:tr>
      <w:tr w:rsidR="00EF21B2" w:rsidRPr="00D3353F" w14:paraId="0C1C8552" w14:textId="77777777" w:rsidTr="00560287">
        <w:tc>
          <w:tcPr>
            <w:tcW w:w="2676" w:type="pct"/>
          </w:tcPr>
          <w:p w14:paraId="0C1C854D" w14:textId="77777777" w:rsidR="00EF21B2" w:rsidRPr="00D3353F" w:rsidRDefault="00EF21B2" w:rsidP="00560287">
            <w:pPr>
              <w:pStyle w:val="OWSTabletext"/>
            </w:pPr>
            <w:r w:rsidRPr="00D3353F">
              <w:rPr>
                <w:b/>
              </w:rPr>
              <w:t>Combined exposure</w:t>
            </w:r>
            <w:r w:rsidRPr="00D3353F">
              <w:t xml:space="preserve"> </w:t>
            </w:r>
            <w:r w:rsidRPr="00D3353F">
              <w:rPr>
                <w:b/>
              </w:rPr>
              <w:t xml:space="preserve">from subsurface leak- </w:t>
            </w:r>
            <w:r w:rsidR="00350823">
              <w:rPr>
                <w:b/>
              </w:rPr>
              <w:t>groundwater</w:t>
            </w:r>
            <w:r w:rsidR="00840066">
              <w:rPr>
                <w:b/>
              </w:rPr>
              <w:t>/</w:t>
            </w:r>
            <w:r w:rsidR="00350823">
              <w:rPr>
                <w:b/>
              </w:rPr>
              <w:t>surface</w:t>
            </w:r>
            <w:r w:rsidRPr="00D3353F">
              <w:rPr>
                <w:b/>
              </w:rPr>
              <w:t xml:space="preserve"> water use</w:t>
            </w:r>
          </w:p>
          <w:p w14:paraId="0C1C854E"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54F" w14:textId="77777777" w:rsidR="00EF21B2" w:rsidRPr="00D3353F" w:rsidRDefault="00EF21B2" w:rsidP="00560287">
            <w:pPr>
              <w:pStyle w:val="OWSTabletext"/>
              <w:rPr>
                <w:bCs/>
              </w:rPr>
            </w:pPr>
          </w:p>
        </w:tc>
        <w:tc>
          <w:tcPr>
            <w:tcW w:w="775" w:type="pct"/>
            <w:shd w:val="clear" w:color="auto" w:fill="D9D9D9" w:themeFill="background1" w:themeFillShade="D9"/>
          </w:tcPr>
          <w:p w14:paraId="0C1C8550" w14:textId="77777777" w:rsidR="00EF21B2" w:rsidRPr="00D3353F" w:rsidRDefault="00EF21B2" w:rsidP="00560287">
            <w:pPr>
              <w:pStyle w:val="OWSTabletext"/>
            </w:pPr>
          </w:p>
        </w:tc>
        <w:tc>
          <w:tcPr>
            <w:tcW w:w="774" w:type="pct"/>
          </w:tcPr>
          <w:p w14:paraId="0C1C8551" w14:textId="77777777" w:rsidR="00EF21B2" w:rsidRPr="00D3353F" w:rsidRDefault="00EF21B2" w:rsidP="00560287">
            <w:pPr>
              <w:pStyle w:val="OWSTabletext"/>
            </w:pPr>
            <w:r w:rsidRPr="00D3353F">
              <w:t>n.d.</w:t>
            </w:r>
          </w:p>
        </w:tc>
      </w:tr>
      <w:tr w:rsidR="00EF21B2" w:rsidRPr="00D3353F" w14:paraId="0C1C8558" w14:textId="77777777" w:rsidTr="00560287">
        <w:tc>
          <w:tcPr>
            <w:tcW w:w="2676" w:type="pct"/>
          </w:tcPr>
          <w:p w14:paraId="0C1C8553" w14:textId="77777777" w:rsidR="00EF21B2" w:rsidRPr="00D3353F" w:rsidRDefault="00EF21B2" w:rsidP="00560287">
            <w:pPr>
              <w:pStyle w:val="OWSTabletext"/>
            </w:pPr>
            <w:r w:rsidRPr="00D3353F">
              <w:rPr>
                <w:b/>
              </w:rPr>
              <w:t>Combined exposure</w:t>
            </w:r>
            <w:r w:rsidRPr="00D3353F">
              <w:t xml:space="preserve"> </w:t>
            </w:r>
            <w:r w:rsidRPr="00D3353F">
              <w:rPr>
                <w:b/>
              </w:rPr>
              <w:t>from subsurface leak-  surface water use</w:t>
            </w:r>
          </w:p>
          <w:p w14:paraId="0C1C8554"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555" w14:textId="77777777" w:rsidR="00EF21B2" w:rsidRPr="00D3353F" w:rsidRDefault="00EF21B2" w:rsidP="00560287">
            <w:pPr>
              <w:pStyle w:val="OWSTabletext"/>
              <w:rPr>
                <w:bCs/>
              </w:rPr>
            </w:pPr>
          </w:p>
        </w:tc>
        <w:tc>
          <w:tcPr>
            <w:tcW w:w="775" w:type="pct"/>
            <w:shd w:val="clear" w:color="auto" w:fill="D9D9D9" w:themeFill="background1" w:themeFillShade="D9"/>
          </w:tcPr>
          <w:p w14:paraId="0C1C8556" w14:textId="77777777" w:rsidR="00EF21B2" w:rsidRPr="00D3353F" w:rsidRDefault="00EF21B2" w:rsidP="00560287">
            <w:pPr>
              <w:pStyle w:val="OWSTabletext"/>
            </w:pPr>
          </w:p>
        </w:tc>
        <w:tc>
          <w:tcPr>
            <w:tcW w:w="774" w:type="pct"/>
          </w:tcPr>
          <w:p w14:paraId="0C1C8557" w14:textId="77777777" w:rsidR="00EF21B2" w:rsidRPr="00D3353F" w:rsidRDefault="00EF21B2" w:rsidP="00560287">
            <w:pPr>
              <w:pStyle w:val="OWSTabletext"/>
            </w:pPr>
            <w:r w:rsidRPr="00D3353F">
              <w:t>n.d.</w:t>
            </w:r>
          </w:p>
        </w:tc>
      </w:tr>
    </w:tbl>
    <w:p w14:paraId="0C1C8559" w14:textId="5F6350F9"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 n.d. – not disclosed.</w:t>
      </w:r>
      <w:r w:rsidR="00953DB3"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953DB3"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953DB3" w:rsidRPr="00D3353F">
        <w:t>.</w:t>
      </w:r>
    </w:p>
    <w:p w14:paraId="0C1C855A" w14:textId="77777777" w:rsidR="0097680C" w:rsidRDefault="0097680C">
      <w:pPr>
        <w:autoSpaceDE/>
        <w:autoSpaceDN/>
      </w:pPr>
      <w:bookmarkStart w:id="82" w:name="_Ref411941949"/>
    </w:p>
    <w:p w14:paraId="0C1C855D" w14:textId="77777777" w:rsidR="00EF21B2" w:rsidRPr="00D3353F" w:rsidRDefault="00EF21B2" w:rsidP="00371081">
      <w:pPr>
        <w:pStyle w:val="OWStablecaption"/>
      </w:pPr>
      <w:bookmarkStart w:id="83" w:name="_Ref41506750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45</w:t>
      </w:r>
      <w:r w:rsidR="005A78AD" w:rsidRPr="00D3353F">
        <w:fldChar w:fldCharType="end"/>
      </w:r>
      <w:bookmarkEnd w:id="82"/>
      <w:bookmarkEnd w:id="83"/>
      <w:r w:rsidRPr="00D3353F">
        <w:t xml:space="preserve"> 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565" w14:textId="77777777" w:rsidTr="00560287">
        <w:trPr>
          <w:tblHeader/>
        </w:trPr>
        <w:tc>
          <w:tcPr>
            <w:tcW w:w="2676" w:type="pct"/>
            <w:shd w:val="clear" w:color="auto" w:fill="C6D9F1" w:themeFill="text2" w:themeFillTint="33"/>
          </w:tcPr>
          <w:p w14:paraId="0C1C855E"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55F" w14:textId="77777777" w:rsidR="00EF21B2" w:rsidRPr="00D3353F" w:rsidRDefault="00EF21B2" w:rsidP="00E541A6">
            <w:pPr>
              <w:pStyle w:val="OWSTableheading"/>
            </w:pPr>
            <w:r w:rsidRPr="00D3353F">
              <w:t>E</w:t>
            </w:r>
            <w:r w:rsidRPr="00D3353F">
              <w:rPr>
                <w:vertAlign w:val="subscript"/>
              </w:rPr>
              <w:t>oral</w:t>
            </w:r>
          </w:p>
          <w:p w14:paraId="0C1C8560"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561" w14:textId="77777777" w:rsidR="00EF21B2" w:rsidRPr="00D3353F" w:rsidRDefault="00EF21B2" w:rsidP="00E541A6">
            <w:pPr>
              <w:pStyle w:val="OWSTableheading"/>
            </w:pPr>
            <w:r w:rsidRPr="00D3353F">
              <w:t>E</w:t>
            </w:r>
            <w:r w:rsidRPr="00D3353F">
              <w:rPr>
                <w:vertAlign w:val="subscript"/>
              </w:rPr>
              <w:t>derm</w:t>
            </w:r>
          </w:p>
          <w:p w14:paraId="0C1C8562"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563" w14:textId="77777777" w:rsidR="00EF21B2" w:rsidRPr="00D3353F" w:rsidRDefault="00EF21B2" w:rsidP="00E541A6">
            <w:pPr>
              <w:pStyle w:val="OWSTableheading"/>
            </w:pPr>
            <w:r w:rsidRPr="00D3353F">
              <w:t>E</w:t>
            </w:r>
            <w:r w:rsidRPr="00D3353F">
              <w:rPr>
                <w:vertAlign w:val="subscript"/>
              </w:rPr>
              <w:t>total</w:t>
            </w:r>
          </w:p>
          <w:p w14:paraId="0C1C8564" w14:textId="77777777" w:rsidR="00EF21B2" w:rsidRPr="00D3353F" w:rsidRDefault="00EF21B2" w:rsidP="00E541A6">
            <w:pPr>
              <w:pStyle w:val="OWSTableheading"/>
            </w:pPr>
            <w:r w:rsidRPr="00D3353F">
              <w:t>(mg/kg bw/day)</w:t>
            </w:r>
          </w:p>
        </w:tc>
      </w:tr>
      <w:tr w:rsidR="00EF21B2" w:rsidRPr="00D3353F" w14:paraId="0C1C8567" w14:textId="77777777" w:rsidTr="00560287">
        <w:tc>
          <w:tcPr>
            <w:tcW w:w="5000" w:type="pct"/>
            <w:gridSpan w:val="4"/>
            <w:shd w:val="clear" w:color="auto" w:fill="D9D9D9" w:themeFill="background1" w:themeFillShade="D9"/>
          </w:tcPr>
          <w:p w14:paraId="0C1C8566" w14:textId="77777777" w:rsidR="00EF21B2" w:rsidRPr="00D3353F" w:rsidRDefault="00EF21B2" w:rsidP="00560287">
            <w:pPr>
              <w:pStyle w:val="OWSTablesub-heading"/>
            </w:pPr>
            <w:r w:rsidRPr="00D3353F">
              <w:t>Accidental bulk spill during transport and surface runoff</w:t>
            </w:r>
          </w:p>
        </w:tc>
      </w:tr>
      <w:tr w:rsidR="00EF21B2" w:rsidRPr="00D3353F" w14:paraId="0C1C856C" w14:textId="77777777" w:rsidTr="00560287">
        <w:tc>
          <w:tcPr>
            <w:tcW w:w="2676" w:type="pct"/>
          </w:tcPr>
          <w:p w14:paraId="0C1C8568" w14:textId="77777777" w:rsidR="00EF21B2" w:rsidRPr="00D3353F" w:rsidRDefault="00EF21B2" w:rsidP="00560287">
            <w:pPr>
              <w:pStyle w:val="OWSTabletext"/>
            </w:pPr>
            <w:r w:rsidRPr="00D3353F">
              <w:t>Drinking contaminated surface water</w:t>
            </w:r>
          </w:p>
        </w:tc>
        <w:tc>
          <w:tcPr>
            <w:tcW w:w="775" w:type="pct"/>
          </w:tcPr>
          <w:p w14:paraId="0C1C8569" w14:textId="77777777" w:rsidR="00EF21B2" w:rsidRPr="00D3353F" w:rsidRDefault="00EF21B2" w:rsidP="00560287">
            <w:pPr>
              <w:pStyle w:val="OWSTabletext"/>
            </w:pPr>
            <w:r w:rsidRPr="00D3353F">
              <w:t>n.d.</w:t>
            </w:r>
          </w:p>
        </w:tc>
        <w:tc>
          <w:tcPr>
            <w:tcW w:w="775" w:type="pct"/>
          </w:tcPr>
          <w:p w14:paraId="0C1C856A" w14:textId="77777777" w:rsidR="00EF21B2" w:rsidRPr="00D3353F" w:rsidRDefault="00EF21B2" w:rsidP="00560287">
            <w:pPr>
              <w:pStyle w:val="OWSTabletext"/>
            </w:pPr>
            <w:r w:rsidRPr="00D3353F">
              <w:t>N/A</w:t>
            </w:r>
          </w:p>
        </w:tc>
        <w:tc>
          <w:tcPr>
            <w:tcW w:w="774" w:type="pct"/>
          </w:tcPr>
          <w:p w14:paraId="0C1C856B" w14:textId="77777777" w:rsidR="00EF21B2" w:rsidRPr="00D3353F" w:rsidRDefault="00EF21B2" w:rsidP="00560287">
            <w:pPr>
              <w:pStyle w:val="OWSTabletext"/>
            </w:pPr>
            <w:r w:rsidRPr="00D3353F">
              <w:t>n.d.</w:t>
            </w:r>
          </w:p>
        </w:tc>
      </w:tr>
      <w:tr w:rsidR="00EF21B2" w:rsidRPr="00D3353F" w14:paraId="0C1C8571" w14:textId="77777777" w:rsidTr="00560287">
        <w:tc>
          <w:tcPr>
            <w:tcW w:w="2676" w:type="pct"/>
          </w:tcPr>
          <w:p w14:paraId="0C1C856D" w14:textId="77777777" w:rsidR="00EF21B2" w:rsidRPr="00D3353F" w:rsidRDefault="00EF21B2" w:rsidP="00560287">
            <w:pPr>
              <w:pStyle w:val="OWSTabletext"/>
            </w:pPr>
            <w:r w:rsidRPr="00D3353F">
              <w:t>Bathing in contaminated surface water</w:t>
            </w:r>
          </w:p>
        </w:tc>
        <w:tc>
          <w:tcPr>
            <w:tcW w:w="775" w:type="pct"/>
          </w:tcPr>
          <w:p w14:paraId="0C1C856E" w14:textId="77777777" w:rsidR="00EF21B2" w:rsidRPr="00D3353F" w:rsidRDefault="00EF21B2" w:rsidP="00560287">
            <w:pPr>
              <w:pStyle w:val="OWSTabletext"/>
            </w:pPr>
            <w:r w:rsidRPr="00D3353F">
              <w:t>Negligible*</w:t>
            </w:r>
          </w:p>
        </w:tc>
        <w:tc>
          <w:tcPr>
            <w:tcW w:w="775" w:type="pct"/>
          </w:tcPr>
          <w:p w14:paraId="0C1C856F" w14:textId="77777777" w:rsidR="00EF21B2" w:rsidRPr="00D3353F" w:rsidRDefault="00EF21B2" w:rsidP="00560287">
            <w:pPr>
              <w:pStyle w:val="OWSTabletext"/>
            </w:pPr>
            <w:r w:rsidRPr="00D3353F">
              <w:t>n.d.</w:t>
            </w:r>
          </w:p>
        </w:tc>
        <w:tc>
          <w:tcPr>
            <w:tcW w:w="774" w:type="pct"/>
          </w:tcPr>
          <w:p w14:paraId="0C1C8570" w14:textId="77777777" w:rsidR="00EF21B2" w:rsidRPr="00D3353F" w:rsidRDefault="00EF21B2" w:rsidP="00560287">
            <w:pPr>
              <w:pStyle w:val="OWSTabletext"/>
            </w:pPr>
            <w:r w:rsidRPr="00D3353F">
              <w:t>n.d.</w:t>
            </w:r>
          </w:p>
        </w:tc>
      </w:tr>
      <w:tr w:rsidR="00EF21B2" w:rsidRPr="00D3353F" w14:paraId="0C1C8576" w14:textId="77777777" w:rsidTr="00560287">
        <w:tc>
          <w:tcPr>
            <w:tcW w:w="2676" w:type="pct"/>
          </w:tcPr>
          <w:p w14:paraId="0C1C8572" w14:textId="77777777" w:rsidR="00EF21B2" w:rsidRPr="00D3353F" w:rsidRDefault="00EF21B2" w:rsidP="00560287">
            <w:pPr>
              <w:pStyle w:val="OWSTabletext"/>
            </w:pPr>
            <w:r w:rsidRPr="00D3353F">
              <w:t>Swimming in contaminated surface water</w:t>
            </w:r>
          </w:p>
        </w:tc>
        <w:tc>
          <w:tcPr>
            <w:tcW w:w="775" w:type="pct"/>
          </w:tcPr>
          <w:p w14:paraId="0C1C8573" w14:textId="77777777" w:rsidR="00EF21B2" w:rsidRPr="00D3353F" w:rsidRDefault="002046D5" w:rsidP="00560287">
            <w:pPr>
              <w:pStyle w:val="OWSTabletext"/>
            </w:pPr>
            <w:r w:rsidRPr="00D3353F">
              <w:t>n.d.</w:t>
            </w:r>
          </w:p>
        </w:tc>
        <w:tc>
          <w:tcPr>
            <w:tcW w:w="775" w:type="pct"/>
          </w:tcPr>
          <w:p w14:paraId="0C1C8574" w14:textId="77777777" w:rsidR="00EF21B2" w:rsidRPr="00D3353F" w:rsidRDefault="00EF21B2" w:rsidP="00560287">
            <w:pPr>
              <w:pStyle w:val="OWSTabletext"/>
            </w:pPr>
            <w:r w:rsidRPr="00D3353F">
              <w:t>n.d.</w:t>
            </w:r>
          </w:p>
        </w:tc>
        <w:tc>
          <w:tcPr>
            <w:tcW w:w="774" w:type="pct"/>
          </w:tcPr>
          <w:p w14:paraId="0C1C8575" w14:textId="77777777" w:rsidR="00EF21B2" w:rsidRPr="00D3353F" w:rsidRDefault="00EF21B2" w:rsidP="00560287">
            <w:pPr>
              <w:pStyle w:val="OWSTabletext"/>
            </w:pPr>
            <w:r w:rsidRPr="00D3353F">
              <w:t>n.d.</w:t>
            </w:r>
          </w:p>
        </w:tc>
      </w:tr>
      <w:tr w:rsidR="00EF21B2" w:rsidRPr="00D3353F" w14:paraId="0C1C857B" w14:textId="77777777" w:rsidTr="00560287">
        <w:tc>
          <w:tcPr>
            <w:tcW w:w="2676" w:type="pct"/>
          </w:tcPr>
          <w:p w14:paraId="0C1C8577" w14:textId="77777777" w:rsidR="00EF21B2" w:rsidRPr="00D3353F" w:rsidRDefault="00EF21B2" w:rsidP="00560287">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8578" w14:textId="77777777" w:rsidR="00EF21B2" w:rsidRPr="00D3353F" w:rsidRDefault="00EF21B2" w:rsidP="00560287">
            <w:pPr>
              <w:pStyle w:val="OWSTabletext"/>
            </w:pPr>
          </w:p>
        </w:tc>
        <w:tc>
          <w:tcPr>
            <w:tcW w:w="775" w:type="pct"/>
            <w:shd w:val="clear" w:color="auto" w:fill="D9D9D9" w:themeFill="background1" w:themeFillShade="D9"/>
          </w:tcPr>
          <w:p w14:paraId="0C1C8579" w14:textId="77777777" w:rsidR="00EF21B2" w:rsidRPr="00D3353F" w:rsidRDefault="00EF21B2" w:rsidP="00560287">
            <w:pPr>
              <w:pStyle w:val="OWSTabletext"/>
            </w:pPr>
          </w:p>
        </w:tc>
        <w:tc>
          <w:tcPr>
            <w:tcW w:w="774" w:type="pct"/>
          </w:tcPr>
          <w:p w14:paraId="0C1C857A" w14:textId="77777777" w:rsidR="00EF21B2" w:rsidRPr="00D3353F" w:rsidRDefault="00EF21B2" w:rsidP="00560287">
            <w:pPr>
              <w:pStyle w:val="OWSTabletext"/>
            </w:pPr>
            <w:r w:rsidRPr="00D3353F">
              <w:t>n.d.</w:t>
            </w:r>
          </w:p>
        </w:tc>
      </w:tr>
      <w:tr w:rsidR="006A59D4" w:rsidRPr="00D3353F" w14:paraId="0C1C857D" w14:textId="77777777" w:rsidTr="006A59D4">
        <w:trPr>
          <w:trHeight w:val="247"/>
        </w:trPr>
        <w:tc>
          <w:tcPr>
            <w:tcW w:w="5000" w:type="pct"/>
            <w:gridSpan w:val="4"/>
            <w:shd w:val="clear" w:color="auto" w:fill="D9D9D9" w:themeFill="background1" w:themeFillShade="D9"/>
          </w:tcPr>
          <w:p w14:paraId="0C1C857C"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6A59D4" w:rsidRPr="00D3353F" w14:paraId="0C1C8582" w14:textId="77777777" w:rsidTr="00560287">
        <w:trPr>
          <w:trHeight w:val="247"/>
        </w:trPr>
        <w:tc>
          <w:tcPr>
            <w:tcW w:w="2676" w:type="pct"/>
          </w:tcPr>
          <w:p w14:paraId="0C1C857E" w14:textId="77777777" w:rsidR="006A59D4"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57F" w14:textId="77777777" w:rsidR="006A59D4" w:rsidRPr="00D3353F" w:rsidRDefault="006A59D4" w:rsidP="00560287">
            <w:pPr>
              <w:pStyle w:val="OWSTabletext"/>
            </w:pPr>
            <w:r w:rsidRPr="00D3353F">
              <w:t>Negligible**</w:t>
            </w:r>
          </w:p>
        </w:tc>
        <w:tc>
          <w:tcPr>
            <w:tcW w:w="775" w:type="pct"/>
          </w:tcPr>
          <w:p w14:paraId="0C1C8580" w14:textId="77777777" w:rsidR="006A59D4" w:rsidRPr="00D3353F" w:rsidRDefault="006A59D4" w:rsidP="00560287">
            <w:pPr>
              <w:pStyle w:val="OWSTabletext"/>
            </w:pPr>
            <w:r w:rsidRPr="00D3353F">
              <w:t>Negligible**</w:t>
            </w:r>
          </w:p>
        </w:tc>
        <w:tc>
          <w:tcPr>
            <w:tcW w:w="774" w:type="pct"/>
          </w:tcPr>
          <w:p w14:paraId="0C1C8581" w14:textId="77777777" w:rsidR="006A59D4" w:rsidRPr="00D3353F" w:rsidRDefault="006A59D4" w:rsidP="00560287">
            <w:pPr>
              <w:pStyle w:val="OWSTabletext"/>
            </w:pPr>
            <w:r w:rsidRPr="00D3353F">
              <w:t>Negligible**</w:t>
            </w:r>
          </w:p>
        </w:tc>
      </w:tr>
      <w:tr w:rsidR="006A59D4" w:rsidRPr="00D3353F" w14:paraId="0C1C8584" w14:textId="77777777" w:rsidTr="00560287">
        <w:trPr>
          <w:trHeight w:val="247"/>
        </w:trPr>
        <w:tc>
          <w:tcPr>
            <w:tcW w:w="5000" w:type="pct"/>
            <w:gridSpan w:val="4"/>
            <w:shd w:val="clear" w:color="auto" w:fill="D9D9D9" w:themeFill="background1" w:themeFillShade="D9"/>
          </w:tcPr>
          <w:p w14:paraId="0C1C8583" w14:textId="77777777" w:rsidR="006A59D4" w:rsidRPr="00D3353F" w:rsidRDefault="00190618" w:rsidP="00560287">
            <w:pPr>
              <w:pStyle w:val="OWSTablesub-heading"/>
            </w:pPr>
            <w:r w:rsidRPr="00D3353F">
              <w:t>Long-term</w:t>
            </w:r>
            <w:r w:rsidR="006A59D4" w:rsidRPr="00D3353F">
              <w:t xml:space="preserve"> subsurface leak from </w:t>
            </w:r>
            <w:r w:rsidR="001B7AF0" w:rsidRPr="00D3353F">
              <w:t xml:space="preserve">flowback </w:t>
            </w:r>
            <w:r w:rsidR="000201F9">
              <w:t>and / or</w:t>
            </w:r>
            <w:r w:rsidR="001B7AF0" w:rsidRPr="00D3353F">
              <w:t xml:space="preserve"> produced</w:t>
            </w:r>
            <w:r w:rsidR="006A59D4" w:rsidRPr="00D3353F">
              <w:t xml:space="preserve"> water storage pond</w:t>
            </w:r>
          </w:p>
        </w:tc>
      </w:tr>
      <w:tr w:rsidR="006A59D4" w:rsidRPr="00D3353F" w14:paraId="0C1C8589" w14:textId="77777777" w:rsidTr="00560287">
        <w:trPr>
          <w:trHeight w:val="247"/>
        </w:trPr>
        <w:tc>
          <w:tcPr>
            <w:tcW w:w="2676" w:type="pct"/>
          </w:tcPr>
          <w:p w14:paraId="0C1C8585" w14:textId="77777777" w:rsidR="006A59D4" w:rsidRPr="00D3353F" w:rsidRDefault="006A59D4" w:rsidP="00560287">
            <w:pPr>
              <w:pStyle w:val="OWSTabletext"/>
              <w:rPr>
                <w:b/>
              </w:rPr>
            </w:pPr>
            <w:r w:rsidRPr="00D3353F">
              <w:t>Drinking contaminated groundwater</w:t>
            </w:r>
          </w:p>
        </w:tc>
        <w:tc>
          <w:tcPr>
            <w:tcW w:w="775" w:type="pct"/>
          </w:tcPr>
          <w:p w14:paraId="0C1C8586" w14:textId="77777777" w:rsidR="006A59D4" w:rsidRPr="00D3353F" w:rsidRDefault="006A59D4" w:rsidP="00560287">
            <w:pPr>
              <w:pStyle w:val="OWSTabletext"/>
            </w:pPr>
            <w:r w:rsidRPr="00D3353F">
              <w:t>n.d.</w:t>
            </w:r>
          </w:p>
        </w:tc>
        <w:tc>
          <w:tcPr>
            <w:tcW w:w="775" w:type="pct"/>
          </w:tcPr>
          <w:p w14:paraId="0C1C8587" w14:textId="77777777" w:rsidR="006A59D4" w:rsidRPr="00D3353F" w:rsidRDefault="006A59D4" w:rsidP="00560287">
            <w:pPr>
              <w:pStyle w:val="OWSTabletext"/>
            </w:pPr>
            <w:r w:rsidRPr="00D3353F">
              <w:t>N/A</w:t>
            </w:r>
          </w:p>
        </w:tc>
        <w:tc>
          <w:tcPr>
            <w:tcW w:w="774" w:type="pct"/>
          </w:tcPr>
          <w:p w14:paraId="0C1C8588" w14:textId="77777777" w:rsidR="006A59D4" w:rsidRPr="00D3353F" w:rsidRDefault="006A59D4" w:rsidP="00560287">
            <w:pPr>
              <w:pStyle w:val="OWSTabletext"/>
            </w:pPr>
            <w:r w:rsidRPr="00D3353F">
              <w:t>n.d.</w:t>
            </w:r>
          </w:p>
        </w:tc>
      </w:tr>
      <w:tr w:rsidR="006A59D4" w:rsidRPr="00D3353F" w14:paraId="0C1C858E" w14:textId="77777777" w:rsidTr="00560287">
        <w:trPr>
          <w:trHeight w:val="247"/>
        </w:trPr>
        <w:tc>
          <w:tcPr>
            <w:tcW w:w="2676" w:type="pct"/>
          </w:tcPr>
          <w:p w14:paraId="0C1C858A" w14:textId="77777777" w:rsidR="006A59D4" w:rsidRPr="00D3353F" w:rsidRDefault="006A59D4" w:rsidP="00560287">
            <w:pPr>
              <w:pStyle w:val="OWSTabletext"/>
            </w:pPr>
            <w:r w:rsidRPr="00D3353F">
              <w:t xml:space="preserve">Bathing </w:t>
            </w:r>
            <w:r w:rsidR="00CA72C4">
              <w:t xml:space="preserve">in </w:t>
            </w:r>
            <w:r w:rsidRPr="00D3353F">
              <w:t>contaminated groundwater</w:t>
            </w:r>
          </w:p>
        </w:tc>
        <w:tc>
          <w:tcPr>
            <w:tcW w:w="775" w:type="pct"/>
          </w:tcPr>
          <w:p w14:paraId="0C1C858B" w14:textId="77777777" w:rsidR="006A59D4" w:rsidRPr="00D3353F" w:rsidRDefault="006A59D4" w:rsidP="00560287">
            <w:pPr>
              <w:pStyle w:val="OWSTabletext"/>
            </w:pPr>
            <w:r w:rsidRPr="00D3353F">
              <w:t>Negligible*</w:t>
            </w:r>
          </w:p>
        </w:tc>
        <w:tc>
          <w:tcPr>
            <w:tcW w:w="775" w:type="pct"/>
          </w:tcPr>
          <w:p w14:paraId="0C1C858C" w14:textId="77777777" w:rsidR="006A59D4" w:rsidRPr="00D3353F" w:rsidRDefault="006A59D4" w:rsidP="00560287">
            <w:pPr>
              <w:pStyle w:val="OWSTabletext"/>
            </w:pPr>
            <w:r w:rsidRPr="00D3353F">
              <w:t>n.d.</w:t>
            </w:r>
          </w:p>
        </w:tc>
        <w:tc>
          <w:tcPr>
            <w:tcW w:w="774" w:type="pct"/>
          </w:tcPr>
          <w:p w14:paraId="0C1C858D" w14:textId="77777777" w:rsidR="006A59D4" w:rsidRPr="00D3353F" w:rsidRDefault="006A59D4" w:rsidP="00560287">
            <w:pPr>
              <w:pStyle w:val="OWSTabletext"/>
            </w:pPr>
            <w:r w:rsidRPr="00D3353F">
              <w:t>n.d.</w:t>
            </w:r>
          </w:p>
        </w:tc>
      </w:tr>
      <w:tr w:rsidR="006A59D4" w:rsidRPr="00D3353F" w14:paraId="0C1C8593" w14:textId="77777777" w:rsidTr="00560287">
        <w:tc>
          <w:tcPr>
            <w:tcW w:w="2676" w:type="pct"/>
          </w:tcPr>
          <w:p w14:paraId="0C1C858F" w14:textId="77777777" w:rsidR="006A59D4" w:rsidRPr="00D3353F" w:rsidRDefault="006A59D4" w:rsidP="00560287">
            <w:pPr>
              <w:pStyle w:val="OWSTabletext"/>
            </w:pPr>
            <w:r w:rsidRPr="00D3353F">
              <w:t>Drinking contaminated surface water</w:t>
            </w:r>
          </w:p>
        </w:tc>
        <w:tc>
          <w:tcPr>
            <w:tcW w:w="775" w:type="pct"/>
          </w:tcPr>
          <w:p w14:paraId="0C1C8590" w14:textId="77777777" w:rsidR="006A59D4" w:rsidRPr="00D3353F" w:rsidRDefault="006A59D4" w:rsidP="00560287">
            <w:pPr>
              <w:pStyle w:val="OWSTabletext"/>
              <w:rPr>
                <w:bCs/>
              </w:rPr>
            </w:pPr>
            <w:r w:rsidRPr="00D3353F">
              <w:t>n.d.</w:t>
            </w:r>
          </w:p>
        </w:tc>
        <w:tc>
          <w:tcPr>
            <w:tcW w:w="775" w:type="pct"/>
          </w:tcPr>
          <w:p w14:paraId="0C1C8591" w14:textId="77777777" w:rsidR="006A59D4" w:rsidRPr="00D3353F" w:rsidRDefault="006A59D4" w:rsidP="00560287">
            <w:pPr>
              <w:pStyle w:val="OWSTabletext"/>
              <w:rPr>
                <w:bCs/>
              </w:rPr>
            </w:pPr>
            <w:r w:rsidRPr="00D3353F">
              <w:rPr>
                <w:bCs/>
              </w:rPr>
              <w:t>N/A</w:t>
            </w:r>
          </w:p>
        </w:tc>
        <w:tc>
          <w:tcPr>
            <w:tcW w:w="774" w:type="pct"/>
          </w:tcPr>
          <w:p w14:paraId="0C1C8592" w14:textId="77777777" w:rsidR="006A59D4" w:rsidRPr="00D3353F" w:rsidRDefault="006A59D4" w:rsidP="00560287">
            <w:pPr>
              <w:pStyle w:val="OWSTabletext"/>
            </w:pPr>
            <w:r w:rsidRPr="00D3353F">
              <w:t>n.d.</w:t>
            </w:r>
          </w:p>
        </w:tc>
      </w:tr>
      <w:tr w:rsidR="006A59D4" w:rsidRPr="00D3353F" w14:paraId="0C1C8598" w14:textId="77777777" w:rsidTr="00560287">
        <w:tc>
          <w:tcPr>
            <w:tcW w:w="2676" w:type="pct"/>
          </w:tcPr>
          <w:p w14:paraId="0C1C8594" w14:textId="77777777" w:rsidR="006A59D4" w:rsidRPr="00D3353F" w:rsidRDefault="006A59D4" w:rsidP="00560287">
            <w:pPr>
              <w:pStyle w:val="OWSTabletext"/>
            </w:pPr>
            <w:r w:rsidRPr="00D3353F">
              <w:t>Bathing in contaminated surface water</w:t>
            </w:r>
          </w:p>
        </w:tc>
        <w:tc>
          <w:tcPr>
            <w:tcW w:w="775" w:type="pct"/>
          </w:tcPr>
          <w:p w14:paraId="0C1C8595" w14:textId="77777777" w:rsidR="006A59D4" w:rsidRPr="00D3353F" w:rsidRDefault="006A59D4" w:rsidP="00560287">
            <w:pPr>
              <w:pStyle w:val="OWSTabletext"/>
            </w:pPr>
            <w:r w:rsidRPr="00D3353F">
              <w:t>Negligible*</w:t>
            </w:r>
          </w:p>
        </w:tc>
        <w:tc>
          <w:tcPr>
            <w:tcW w:w="775" w:type="pct"/>
          </w:tcPr>
          <w:p w14:paraId="0C1C8596" w14:textId="77777777" w:rsidR="006A59D4" w:rsidRPr="00D3353F" w:rsidRDefault="006A59D4" w:rsidP="00560287">
            <w:pPr>
              <w:pStyle w:val="OWSTabletext"/>
              <w:rPr>
                <w:bCs/>
              </w:rPr>
            </w:pPr>
            <w:r w:rsidRPr="00D3353F">
              <w:t>n.d.</w:t>
            </w:r>
          </w:p>
        </w:tc>
        <w:tc>
          <w:tcPr>
            <w:tcW w:w="774" w:type="pct"/>
          </w:tcPr>
          <w:p w14:paraId="0C1C8597" w14:textId="77777777" w:rsidR="006A59D4" w:rsidRPr="00D3353F" w:rsidRDefault="006A59D4" w:rsidP="00560287">
            <w:pPr>
              <w:pStyle w:val="OWSTabletext"/>
            </w:pPr>
            <w:r w:rsidRPr="00D3353F">
              <w:t>n.d.</w:t>
            </w:r>
          </w:p>
        </w:tc>
      </w:tr>
      <w:tr w:rsidR="006A59D4" w:rsidRPr="00D3353F" w14:paraId="0C1C859D" w14:textId="77777777" w:rsidTr="00560287">
        <w:tc>
          <w:tcPr>
            <w:tcW w:w="2676" w:type="pct"/>
          </w:tcPr>
          <w:p w14:paraId="0C1C8599" w14:textId="77777777" w:rsidR="006A59D4" w:rsidRPr="00D3353F" w:rsidRDefault="006A59D4" w:rsidP="00560287">
            <w:pPr>
              <w:pStyle w:val="OWSTabletext"/>
            </w:pPr>
            <w:r w:rsidRPr="00D3353F">
              <w:t>Swimming in contaminated surface water</w:t>
            </w:r>
          </w:p>
        </w:tc>
        <w:tc>
          <w:tcPr>
            <w:tcW w:w="775" w:type="pct"/>
          </w:tcPr>
          <w:p w14:paraId="0C1C859A" w14:textId="77777777" w:rsidR="006A59D4" w:rsidRPr="00D3353F" w:rsidRDefault="002046D5" w:rsidP="00560287">
            <w:pPr>
              <w:pStyle w:val="OWSTabletext"/>
              <w:rPr>
                <w:bCs/>
              </w:rPr>
            </w:pPr>
            <w:r w:rsidRPr="00D3353F">
              <w:t>n.d.</w:t>
            </w:r>
          </w:p>
        </w:tc>
        <w:tc>
          <w:tcPr>
            <w:tcW w:w="775" w:type="pct"/>
          </w:tcPr>
          <w:p w14:paraId="0C1C859B" w14:textId="77777777" w:rsidR="006A59D4" w:rsidRPr="00D3353F" w:rsidRDefault="006A59D4" w:rsidP="00560287">
            <w:pPr>
              <w:pStyle w:val="OWSTabletext"/>
            </w:pPr>
            <w:r w:rsidRPr="00D3353F">
              <w:t>n.d.</w:t>
            </w:r>
          </w:p>
        </w:tc>
        <w:tc>
          <w:tcPr>
            <w:tcW w:w="774" w:type="pct"/>
          </w:tcPr>
          <w:p w14:paraId="0C1C859C" w14:textId="77777777" w:rsidR="006A59D4" w:rsidRPr="00D3353F" w:rsidRDefault="006A59D4" w:rsidP="00560287">
            <w:pPr>
              <w:pStyle w:val="OWSTabletext"/>
            </w:pPr>
            <w:r w:rsidRPr="00D3353F">
              <w:t>n.d.</w:t>
            </w:r>
          </w:p>
        </w:tc>
      </w:tr>
      <w:tr w:rsidR="006A59D4" w:rsidRPr="00D3353F" w14:paraId="0C1C85A3" w14:textId="77777777" w:rsidTr="00560287">
        <w:tc>
          <w:tcPr>
            <w:tcW w:w="2676" w:type="pct"/>
          </w:tcPr>
          <w:p w14:paraId="0C1C859E" w14:textId="77777777" w:rsidR="006A59D4" w:rsidRPr="00D3353F" w:rsidRDefault="006A59D4" w:rsidP="00560287">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859F" w14:textId="77777777" w:rsidR="006A59D4" w:rsidRPr="00D3353F" w:rsidRDefault="006A59D4"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5A0" w14:textId="77777777" w:rsidR="006A59D4" w:rsidRPr="00D3353F" w:rsidRDefault="006A59D4" w:rsidP="00560287">
            <w:pPr>
              <w:pStyle w:val="OWSTabletext"/>
              <w:rPr>
                <w:bCs/>
              </w:rPr>
            </w:pPr>
          </w:p>
        </w:tc>
        <w:tc>
          <w:tcPr>
            <w:tcW w:w="775" w:type="pct"/>
            <w:shd w:val="clear" w:color="auto" w:fill="D9D9D9" w:themeFill="background1" w:themeFillShade="D9"/>
          </w:tcPr>
          <w:p w14:paraId="0C1C85A1" w14:textId="77777777" w:rsidR="006A59D4" w:rsidRPr="00D3353F" w:rsidRDefault="006A59D4" w:rsidP="00560287">
            <w:pPr>
              <w:pStyle w:val="OWSTabletext"/>
            </w:pPr>
          </w:p>
        </w:tc>
        <w:tc>
          <w:tcPr>
            <w:tcW w:w="774" w:type="pct"/>
          </w:tcPr>
          <w:p w14:paraId="0C1C85A2" w14:textId="77777777" w:rsidR="006A59D4" w:rsidRPr="00D3353F" w:rsidRDefault="006A59D4" w:rsidP="00560287">
            <w:pPr>
              <w:pStyle w:val="OWSTabletext"/>
            </w:pPr>
            <w:r w:rsidRPr="00D3353F">
              <w:t>n.d.</w:t>
            </w:r>
          </w:p>
        </w:tc>
      </w:tr>
      <w:tr w:rsidR="006A59D4" w:rsidRPr="00D3353F" w14:paraId="0C1C85A9" w14:textId="77777777" w:rsidTr="00560287">
        <w:tc>
          <w:tcPr>
            <w:tcW w:w="2676" w:type="pct"/>
          </w:tcPr>
          <w:p w14:paraId="0C1C85A4" w14:textId="77777777" w:rsidR="006A59D4" w:rsidRPr="00D3353F" w:rsidRDefault="006A59D4" w:rsidP="00560287">
            <w:pPr>
              <w:pStyle w:val="OWSTabletext"/>
            </w:pPr>
            <w:r w:rsidRPr="00D3353F">
              <w:rPr>
                <w:b/>
              </w:rPr>
              <w:t>Combined exposure</w:t>
            </w:r>
            <w:r w:rsidRPr="00D3353F">
              <w:t xml:space="preserve"> </w:t>
            </w:r>
            <w:r w:rsidRPr="00D3353F">
              <w:rPr>
                <w:b/>
              </w:rPr>
              <w:t>from subsurface leak-  surface water use</w:t>
            </w:r>
          </w:p>
          <w:p w14:paraId="0C1C85A5" w14:textId="77777777" w:rsidR="006A59D4" w:rsidRPr="00D3353F" w:rsidRDefault="00CA72C4" w:rsidP="00560287">
            <w:pPr>
              <w:pStyle w:val="OWSTabletext"/>
            </w:pPr>
            <w:r>
              <w:t>Drinking, bathing</w:t>
            </w:r>
            <w:r w:rsidR="006A59D4" w:rsidRPr="00D3353F">
              <w:t xml:space="preserve"> and swimming in contaminated surface water</w:t>
            </w:r>
          </w:p>
        </w:tc>
        <w:tc>
          <w:tcPr>
            <w:tcW w:w="775" w:type="pct"/>
            <w:shd w:val="clear" w:color="auto" w:fill="D9D9D9" w:themeFill="background1" w:themeFillShade="D9"/>
          </w:tcPr>
          <w:p w14:paraId="0C1C85A6" w14:textId="77777777" w:rsidR="006A59D4" w:rsidRPr="00D3353F" w:rsidRDefault="006A59D4" w:rsidP="00560287">
            <w:pPr>
              <w:pStyle w:val="OWSTabletext"/>
              <w:rPr>
                <w:bCs/>
              </w:rPr>
            </w:pPr>
          </w:p>
        </w:tc>
        <w:tc>
          <w:tcPr>
            <w:tcW w:w="775" w:type="pct"/>
            <w:shd w:val="clear" w:color="auto" w:fill="D9D9D9" w:themeFill="background1" w:themeFillShade="D9"/>
          </w:tcPr>
          <w:p w14:paraId="0C1C85A7" w14:textId="77777777" w:rsidR="006A59D4" w:rsidRPr="00D3353F" w:rsidRDefault="006A59D4" w:rsidP="00560287">
            <w:pPr>
              <w:pStyle w:val="OWSTabletext"/>
            </w:pPr>
          </w:p>
        </w:tc>
        <w:tc>
          <w:tcPr>
            <w:tcW w:w="774" w:type="pct"/>
          </w:tcPr>
          <w:p w14:paraId="0C1C85A8" w14:textId="77777777" w:rsidR="006A59D4" w:rsidRPr="00D3353F" w:rsidRDefault="006A59D4" w:rsidP="00560287">
            <w:pPr>
              <w:pStyle w:val="OWSTabletext"/>
            </w:pPr>
            <w:r w:rsidRPr="00D3353F">
              <w:t>n.d.</w:t>
            </w:r>
          </w:p>
        </w:tc>
      </w:tr>
    </w:tbl>
    <w:p w14:paraId="0C1C85AA" w14:textId="6E2A6763" w:rsidR="00EF21B2" w:rsidRPr="00D3353F" w:rsidRDefault="00EF21B2" w:rsidP="00EF21B2">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953DB3" w:rsidRPr="00D3353F">
        <w:t xml:space="preserve">  </w:t>
      </w:r>
      <w:r w:rsidRPr="00D3353F">
        <w:t>N/A – not an applicable exposure route; n.d. – not disclosed.</w:t>
      </w:r>
      <w:r w:rsidR="00953DB3"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953DB3"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953DB3" w:rsidRPr="00D3353F">
        <w:t>.</w:t>
      </w:r>
    </w:p>
    <w:p w14:paraId="0C1C85AB" w14:textId="77777777" w:rsidR="009318D6" w:rsidRPr="00D3353F" w:rsidRDefault="00EF21B2" w:rsidP="00CF5FA5">
      <w:pPr>
        <w:pStyle w:val="OWSDHeading2"/>
      </w:pPr>
      <w:r w:rsidRPr="00D3353F">
        <w:t>Human health risk characterisation</w:t>
      </w:r>
    </w:p>
    <w:p w14:paraId="0C1C85AC" w14:textId="77777777" w:rsidR="009318D6" w:rsidRPr="00D3353F" w:rsidRDefault="00EF21B2" w:rsidP="00CF5FA5">
      <w:pPr>
        <w:pStyle w:val="OWSDHeading3"/>
      </w:pPr>
      <w:r w:rsidRPr="00D3353F">
        <w:t>Uncertainty factors</w:t>
      </w:r>
    </w:p>
    <w:p w14:paraId="0C1C85AD" w14:textId="77777777" w:rsidR="00EF21B2" w:rsidRPr="00D3353F" w:rsidRDefault="00EF21B2" w:rsidP="00EF21B2">
      <w:pPr>
        <w:pStyle w:val="OWSNormal11pt"/>
      </w:pPr>
      <w:r w:rsidRPr="00D3353F">
        <w:t>For this risk assessment using a Margin of Exposure (MOE) approach, conservative default uncertainty factors for intra</w:t>
      </w:r>
      <w:r w:rsidR="00544774">
        <w:t>-</w:t>
      </w:r>
      <w:r w:rsidRPr="00D3353F">
        <w:t>species and inter</w:t>
      </w:r>
      <w:r w:rsidR="00544774">
        <w:t>-</w:t>
      </w:r>
      <w:r w:rsidR="00621010">
        <w:t xml:space="preserve"> </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w:t>
      </w:r>
      <w:r w:rsidR="0097680C">
        <w:t xml:space="preserve">n 100 is considered a concern. </w:t>
      </w:r>
    </w:p>
    <w:p w14:paraId="0C1C85AE" w14:textId="77777777" w:rsidR="009318D6" w:rsidRPr="00D3353F" w:rsidRDefault="00EF21B2" w:rsidP="00CF5FA5">
      <w:pPr>
        <w:pStyle w:val="OWSDHeading3"/>
      </w:pPr>
      <w:r w:rsidRPr="00D3353F">
        <w:t>Occupational health risks</w:t>
      </w:r>
    </w:p>
    <w:p w14:paraId="0C1C85AF" w14:textId="77777777" w:rsidR="00D0391B" w:rsidRPr="00D3353F" w:rsidRDefault="00EF21B2" w:rsidP="00CF5FA5">
      <w:pPr>
        <w:pStyle w:val="OWSDHeading4"/>
      </w:pPr>
      <w:r w:rsidRPr="00D3353F">
        <w:t>Acute health risks</w:t>
      </w:r>
    </w:p>
    <w:p w14:paraId="0C1C85B0" w14:textId="77777777" w:rsidR="00EF21B2" w:rsidRPr="00D3353F" w:rsidRDefault="00EF21B2" w:rsidP="00EF21B2">
      <w:pPr>
        <w:pStyle w:val="OWSNormal11pt"/>
      </w:pPr>
      <w:r w:rsidRPr="00D3353F">
        <w:t xml:space="preserve">Health effects information indicates that </w:t>
      </w:r>
      <w:r w:rsidR="00877915" w:rsidRPr="00D3353F">
        <w:t xml:space="preserve">acute </w:t>
      </w:r>
      <w:r w:rsidR="002D7535" w:rsidRPr="00D3353F">
        <w:t xml:space="preserve">exposure to </w:t>
      </w:r>
      <w:r w:rsidRPr="00D3353F">
        <w:t>the pure chemical is unlikely to result in adverse health effects. Therefore</w:t>
      </w:r>
      <w:r w:rsidR="00390C65" w:rsidRPr="00D3353F">
        <w:t>,</w:t>
      </w:r>
      <w:r w:rsidRPr="00D3353F">
        <w:t xml:space="preserve"> the chemical is </w:t>
      </w:r>
      <w:r w:rsidR="00877915" w:rsidRPr="00D3353F">
        <w:t>of low concern for</w:t>
      </w:r>
      <w:r w:rsidRPr="00D3353F">
        <w:t xml:space="preserve"> workers</w:t>
      </w:r>
      <w:r w:rsidR="00877915" w:rsidRPr="00D3353F">
        <w:t xml:space="preserve"> from acute exposures</w:t>
      </w:r>
      <w:r w:rsidRPr="00D3353F">
        <w:t>, particularly as it is delivered to the site significantly diluted.</w:t>
      </w:r>
    </w:p>
    <w:p w14:paraId="0C1C85B1" w14:textId="77777777" w:rsidR="009B0AA4" w:rsidRDefault="00EF21B2" w:rsidP="00EF21B2">
      <w:pPr>
        <w:pStyle w:val="OWSNormal11pt"/>
      </w:pPr>
      <w:r w:rsidRPr="00D3353F">
        <w:t>Acute, inadvertent exposures to the chemical as delivered to operational sites are most likely during manual handling of DGEE (if required) and during manipulation of equipment containing residual chemical during operations, cleaning and maintenance and during clean</w:t>
      </w:r>
      <w:r w:rsidR="00492D10">
        <w:t>-</w:t>
      </w:r>
      <w:r w:rsidRPr="00D3353F">
        <w:t>up of spills. Levels of exposure will vary depending on the work practices employed.</w:t>
      </w:r>
    </w:p>
    <w:p w14:paraId="0C1C85B2" w14:textId="77777777" w:rsidR="00EF21B2" w:rsidRPr="00D3353F" w:rsidRDefault="00EF21B2" w:rsidP="00EF21B2">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even lower concentration in hydraulic fracturing fluids, </w:t>
      </w:r>
      <w:r w:rsidR="00877915" w:rsidRPr="00D3353F">
        <w:t xml:space="preserve">acute </w:t>
      </w:r>
      <w:r w:rsidRPr="00D3353F">
        <w:t xml:space="preserve">exposure to the chemical via these fluids is </w:t>
      </w:r>
      <w:r w:rsidR="00877915" w:rsidRPr="00D3353F">
        <w:t>of low concern</w:t>
      </w:r>
      <w:r w:rsidRPr="00D3353F">
        <w:t xml:space="preserve"> for workers.</w:t>
      </w:r>
    </w:p>
    <w:p w14:paraId="0C1C85B3" w14:textId="77777777" w:rsidR="009318D6" w:rsidRPr="00D3353F" w:rsidRDefault="00190618" w:rsidP="00CF5FA5">
      <w:pPr>
        <w:pStyle w:val="OWSDHeading4"/>
      </w:pPr>
      <w:r w:rsidRPr="00D3353F">
        <w:t>Long-term</w:t>
      </w:r>
      <w:r w:rsidR="00EF21B2" w:rsidRPr="00D3353F">
        <w:t xml:space="preserve"> health risks</w:t>
      </w:r>
    </w:p>
    <w:p w14:paraId="0C1C85B4" w14:textId="77777777" w:rsidR="00EF21B2" w:rsidRPr="00D3353F" w:rsidRDefault="00EF21B2" w:rsidP="00EF21B2">
      <w:pPr>
        <w:pStyle w:val="OWSNormal11pt"/>
      </w:pPr>
      <w:r w:rsidRPr="00D3353F">
        <w:t>From the hazard characterisation, the critical (most sensitive) adverse health effect for repeated exposures to the chemical is liver toxicity.</w:t>
      </w:r>
      <w:r w:rsidRPr="00D3353F">
        <w:rPr>
          <w:color w:val="FF0000"/>
        </w:rPr>
        <w:t xml:space="preserve"> </w:t>
      </w:r>
      <w:r w:rsidRPr="00D3353F">
        <w:t>The NOAEL established for this effect is 400 mg/kg bw/day.</w:t>
      </w:r>
    </w:p>
    <w:p w14:paraId="0C1C85B5" w14:textId="77777777" w:rsidR="00EF21B2" w:rsidRPr="00D3353F" w:rsidRDefault="00EF21B2" w:rsidP="00EF21B2">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_Ref411942048 \h  \* MERGEFORMAT </w:instrText>
      </w:r>
      <w:r w:rsidR="00176286">
        <w:fldChar w:fldCharType="separate"/>
      </w:r>
      <w:r w:rsidR="00563149" w:rsidRPr="00D3353F">
        <w:t>Table D.</w:t>
      </w:r>
      <w:r w:rsidR="00563149">
        <w:rPr>
          <w:noProof/>
        </w:rPr>
        <w:t>46</w:t>
      </w:r>
      <w:r w:rsidR="00176286">
        <w:fldChar w:fldCharType="end"/>
      </w:r>
      <w:r w:rsidRPr="00D3353F">
        <w:t>).</w:t>
      </w:r>
    </w:p>
    <w:p w14:paraId="0C1C85B6" w14:textId="77777777" w:rsidR="00EF21B2" w:rsidRPr="00D3353F" w:rsidRDefault="00EF21B2" w:rsidP="00371081">
      <w:pPr>
        <w:pStyle w:val="OWStablecaption"/>
      </w:pPr>
      <w:bookmarkStart w:id="84" w:name="_Ref41194204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46</w:t>
      </w:r>
      <w:r w:rsidR="005A78AD" w:rsidRPr="00D3353F">
        <w:fldChar w:fldCharType="end"/>
      </w:r>
      <w:bookmarkEnd w:id="84"/>
      <w:r w:rsidRPr="00D3353F">
        <w:t xml:space="preserve"> Margins of Exposure calculated for different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7"/>
        <w:gridCol w:w="3124"/>
      </w:tblGrid>
      <w:tr w:rsidR="00EF21B2" w:rsidRPr="00D3353F" w14:paraId="0C1C85B9" w14:textId="77777777" w:rsidTr="00953DB3">
        <w:trPr>
          <w:tblHeader/>
        </w:trPr>
        <w:tc>
          <w:tcPr>
            <w:tcW w:w="3276" w:type="pct"/>
            <w:shd w:val="clear" w:color="auto" w:fill="C6D9F1" w:themeFill="text2" w:themeFillTint="33"/>
          </w:tcPr>
          <w:p w14:paraId="0C1C85B7" w14:textId="77777777" w:rsidR="00EF21B2" w:rsidRPr="00D3353F" w:rsidRDefault="00EF21B2" w:rsidP="00E541A6">
            <w:pPr>
              <w:pStyle w:val="OWSTableheading"/>
            </w:pPr>
            <w:r w:rsidRPr="00D3353F">
              <w:t>Activity*</w:t>
            </w:r>
          </w:p>
        </w:tc>
        <w:tc>
          <w:tcPr>
            <w:tcW w:w="1724" w:type="pct"/>
            <w:shd w:val="clear" w:color="auto" w:fill="C6D9F1" w:themeFill="text2" w:themeFillTint="33"/>
          </w:tcPr>
          <w:p w14:paraId="0C1C85B8" w14:textId="77777777" w:rsidR="00EF21B2" w:rsidRPr="00D3353F" w:rsidRDefault="00EF21B2" w:rsidP="00E541A6">
            <w:pPr>
              <w:pStyle w:val="OWSTableheading"/>
            </w:pPr>
            <w:r w:rsidRPr="00D3353F">
              <w:t>Margin of Exposure (MOE)</w:t>
            </w:r>
          </w:p>
        </w:tc>
      </w:tr>
      <w:tr w:rsidR="00EF21B2" w:rsidRPr="00D3353F" w14:paraId="0C1C85BC" w14:textId="77777777" w:rsidTr="00953DB3">
        <w:tc>
          <w:tcPr>
            <w:tcW w:w="3276" w:type="pct"/>
          </w:tcPr>
          <w:p w14:paraId="0C1C85BA"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724" w:type="pct"/>
          </w:tcPr>
          <w:p w14:paraId="0C1C85BB" w14:textId="77777777" w:rsidR="00EF21B2" w:rsidRPr="00D3353F" w:rsidRDefault="00EF21B2" w:rsidP="00560287">
            <w:pPr>
              <w:pStyle w:val="OWSTabletext"/>
            </w:pPr>
            <w:r w:rsidRPr="00D3353F">
              <w:t>n.d.</w:t>
            </w:r>
          </w:p>
        </w:tc>
      </w:tr>
      <w:tr w:rsidR="00EF21B2" w:rsidRPr="00D3353F" w14:paraId="0C1C85BF" w14:textId="77777777" w:rsidTr="00953DB3">
        <w:tc>
          <w:tcPr>
            <w:tcW w:w="3276" w:type="pct"/>
          </w:tcPr>
          <w:p w14:paraId="0C1C85BD" w14:textId="77777777" w:rsidR="00EF21B2" w:rsidRPr="00D3353F" w:rsidRDefault="00EF21B2" w:rsidP="00560287">
            <w:pPr>
              <w:pStyle w:val="OWSTabletext"/>
            </w:pPr>
            <w:r w:rsidRPr="00D3353F">
              <w:t>Cleaning and maintenance (hydraulic fracturing)</w:t>
            </w:r>
          </w:p>
        </w:tc>
        <w:tc>
          <w:tcPr>
            <w:tcW w:w="1724" w:type="pct"/>
          </w:tcPr>
          <w:p w14:paraId="0C1C85BE" w14:textId="77777777" w:rsidR="00EF21B2" w:rsidRPr="00D3353F" w:rsidRDefault="00EF21B2" w:rsidP="00560287">
            <w:pPr>
              <w:pStyle w:val="OWSTabletext"/>
            </w:pPr>
            <w:r w:rsidRPr="00D3353F">
              <w:t>n.d.</w:t>
            </w:r>
          </w:p>
        </w:tc>
      </w:tr>
      <w:tr w:rsidR="00EF21B2" w:rsidRPr="00D3353F" w14:paraId="0C1C85C3" w14:textId="77777777" w:rsidTr="00953DB3">
        <w:tc>
          <w:tcPr>
            <w:tcW w:w="3276" w:type="pct"/>
          </w:tcPr>
          <w:p w14:paraId="0C1C85C0" w14:textId="77777777" w:rsidR="00EF21B2" w:rsidRPr="00D3353F" w:rsidRDefault="00EF21B2" w:rsidP="00560287">
            <w:pPr>
              <w:pStyle w:val="OWSTabletext"/>
              <w:rPr>
                <w:b/>
              </w:rPr>
            </w:pPr>
            <w:r w:rsidRPr="00D3353F">
              <w:rPr>
                <w:b/>
              </w:rPr>
              <w:t>Combined exposure</w:t>
            </w:r>
          </w:p>
          <w:p w14:paraId="0C1C85C1"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1724" w:type="pct"/>
          </w:tcPr>
          <w:p w14:paraId="0C1C85C2" w14:textId="77777777" w:rsidR="00EF21B2" w:rsidRPr="00D3353F" w:rsidRDefault="00EF21B2" w:rsidP="00560287">
            <w:pPr>
              <w:pStyle w:val="OWSTabletext"/>
            </w:pPr>
            <w:r w:rsidRPr="00D3353F">
              <w:t>n.d.</w:t>
            </w:r>
          </w:p>
        </w:tc>
      </w:tr>
    </w:tbl>
    <w:p w14:paraId="0C1C85C4" w14:textId="77777777" w:rsidR="00EF21B2" w:rsidRPr="00D3353F" w:rsidRDefault="00EF21B2" w:rsidP="00EF21B2">
      <w:pPr>
        <w:pStyle w:val="OWSBelowTableText9pt"/>
      </w:pPr>
      <w:r w:rsidRPr="00D3353F">
        <w:t>n.d. – not disclosed</w:t>
      </w:r>
      <w:r w:rsidR="00953DB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_Ref411941917 \h  \* MERGEFORMAT </w:instrText>
      </w:r>
      <w:r w:rsidR="00176286">
        <w:fldChar w:fldCharType="separate"/>
      </w:r>
      <w:r w:rsidR="00563149" w:rsidRPr="00D3353F">
        <w:t>Table D.</w:t>
      </w:r>
      <w:r w:rsidR="00563149">
        <w:rPr>
          <w:noProof/>
        </w:rPr>
        <w:t>43</w:t>
      </w:r>
      <w:r w:rsidR="00176286">
        <w:fldChar w:fldCharType="end"/>
      </w:r>
      <w:r w:rsidRPr="00D3353F">
        <w:t>).</w:t>
      </w:r>
    </w:p>
    <w:p w14:paraId="0C1C85C5" w14:textId="77777777" w:rsidR="00EF21B2" w:rsidRPr="00D3353F" w:rsidRDefault="00EF21B2" w:rsidP="00EF21B2">
      <w:pPr>
        <w:pStyle w:val="OWSNormal11pt"/>
      </w:pPr>
      <w:r w:rsidRPr="00D3353F">
        <w:t xml:space="preserve">Based on uncertainty factors derived for this risk characterisation, the MOEs indicate that the chemical as delivered to operational sites is </w:t>
      </w:r>
      <w:r w:rsidR="00877915" w:rsidRPr="00D3353F">
        <w:t xml:space="preserve">of low concern </w:t>
      </w:r>
      <w:r w:rsidRPr="00D3353F">
        <w:t>for workers from repeated exposures during certain operations.</w:t>
      </w:r>
    </w:p>
    <w:p w14:paraId="0C1C85C6" w14:textId="77777777" w:rsidR="00EF21B2" w:rsidRDefault="00EF21B2" w:rsidP="00EF21B2">
      <w:pPr>
        <w:pStyle w:val="OWSNormal11pt"/>
      </w:pPr>
      <w:r w:rsidRPr="00D3353F">
        <w:t xml:space="preserve">Given the low concentration of the chemical in hydraulic fracturing fluids, repeated exposure to the chemical via these fluids is </w:t>
      </w:r>
      <w:r w:rsidR="00877915" w:rsidRPr="00D3353F">
        <w:t>of low concern</w:t>
      </w:r>
      <w:r w:rsidRPr="00D3353F">
        <w:t xml:space="preserve"> for workers.</w:t>
      </w:r>
    </w:p>
    <w:p w14:paraId="0C1C85C7" w14:textId="77777777" w:rsidR="0097680C" w:rsidRDefault="0097680C" w:rsidP="00EF21B2">
      <w:pPr>
        <w:pStyle w:val="OWSNormal11pt"/>
      </w:pPr>
    </w:p>
    <w:p w14:paraId="0C1C85C8" w14:textId="77777777" w:rsidR="0097680C" w:rsidRDefault="0097680C" w:rsidP="00EF21B2">
      <w:pPr>
        <w:pStyle w:val="OWSNormal11pt"/>
      </w:pPr>
    </w:p>
    <w:p w14:paraId="0C1C85C9" w14:textId="77777777" w:rsidR="0097680C" w:rsidRPr="00D3353F" w:rsidRDefault="0097680C" w:rsidP="00EF21B2">
      <w:pPr>
        <w:pStyle w:val="OWSNormal11pt"/>
      </w:pPr>
    </w:p>
    <w:p w14:paraId="0C1C85CA" w14:textId="77777777" w:rsidR="009318D6" w:rsidRPr="00D3353F" w:rsidRDefault="00EF21B2" w:rsidP="00CF5FA5">
      <w:pPr>
        <w:pStyle w:val="OWSDHeading3"/>
      </w:pPr>
      <w:r w:rsidRPr="00D3353F">
        <w:t>Public health risks</w:t>
      </w:r>
    </w:p>
    <w:p w14:paraId="0C1C85CB" w14:textId="77777777" w:rsidR="009318D6" w:rsidRPr="00D3353F" w:rsidRDefault="00556C7F" w:rsidP="00CF5FA5">
      <w:pPr>
        <w:pStyle w:val="OWSDHeading4"/>
      </w:pPr>
      <w:r w:rsidRPr="00D3353F">
        <w:t>Acute health risks</w:t>
      </w:r>
    </w:p>
    <w:p w14:paraId="0C1C85CC" w14:textId="77777777" w:rsidR="00EF21B2" w:rsidRPr="00D3353F" w:rsidRDefault="00EF21B2" w:rsidP="00EF21B2">
      <w:pPr>
        <w:pStyle w:val="OWSNormal11pt"/>
      </w:pPr>
      <w:r w:rsidRPr="00D3353F">
        <w:t xml:space="preserve">Given industrial use of DGEE for coal seam gas extraction, the public is unlikely to come into contact with the chemical as delivered to operational sites. Therefore, the chemical in this form is </w:t>
      </w:r>
      <w:r w:rsidR="00877915" w:rsidRPr="00D3353F">
        <w:t>of low concern</w:t>
      </w:r>
      <w:r w:rsidRPr="00D3353F">
        <w:t xml:space="preserve"> for the public.</w:t>
      </w:r>
    </w:p>
    <w:p w14:paraId="0C1C85CD" w14:textId="77777777" w:rsidR="009318D6" w:rsidRPr="00D3353F" w:rsidRDefault="00190618" w:rsidP="00CF5FA5">
      <w:pPr>
        <w:pStyle w:val="OWSDHeading4"/>
      </w:pPr>
      <w:r w:rsidRPr="00D3353F">
        <w:t>Long-term</w:t>
      </w:r>
      <w:r w:rsidR="00EF21B2" w:rsidRPr="00D3353F">
        <w:t xml:space="preserve"> health risks</w:t>
      </w:r>
    </w:p>
    <w:p w14:paraId="0C1C85CE"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5CF" w14:textId="77777777" w:rsidR="00EF21B2" w:rsidRPr="00D3353F" w:rsidRDefault="00EF21B2" w:rsidP="00EF21B2">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_Ref411942082 \h  \* MERGEFORMAT </w:instrText>
      </w:r>
      <w:r w:rsidR="00176286">
        <w:fldChar w:fldCharType="separate"/>
      </w:r>
      <w:r w:rsidR="00563149" w:rsidRPr="00D3353F">
        <w:t>Table D.</w:t>
      </w:r>
      <w:r w:rsidR="00563149">
        <w:rPr>
          <w:noProof/>
        </w:rPr>
        <w:t>47</w:t>
      </w:r>
      <w:r w:rsidR="00176286">
        <w:fldChar w:fldCharType="end"/>
      </w:r>
      <w:r w:rsidRPr="00D3353F">
        <w:t>).</w:t>
      </w:r>
    </w:p>
    <w:p w14:paraId="0C1C85D0" w14:textId="77777777" w:rsidR="00EF21B2" w:rsidRPr="00D3353F" w:rsidRDefault="00EF21B2" w:rsidP="00371081">
      <w:pPr>
        <w:pStyle w:val="OWStablecaption"/>
      </w:pPr>
      <w:bookmarkStart w:id="85" w:name="_Ref41194208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47</w:t>
      </w:r>
      <w:r w:rsidR="005A78AD" w:rsidRPr="00D3353F">
        <w:fldChar w:fldCharType="end"/>
      </w:r>
      <w:bookmarkEnd w:id="85"/>
      <w:r w:rsidRPr="00D3353F">
        <w:t xml:space="preserve"> Margins of Exposure calculated for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EF21B2" w:rsidRPr="00D3353F" w14:paraId="0C1C85D4" w14:textId="77777777" w:rsidTr="00560287">
        <w:trPr>
          <w:tblHeader/>
        </w:trPr>
        <w:tc>
          <w:tcPr>
            <w:tcW w:w="2537" w:type="pct"/>
            <w:shd w:val="clear" w:color="auto" w:fill="C6D9F1" w:themeFill="text2" w:themeFillTint="33"/>
          </w:tcPr>
          <w:p w14:paraId="0C1C85D1" w14:textId="77777777" w:rsidR="00EF21B2" w:rsidRPr="00D3353F" w:rsidRDefault="00F90AB0" w:rsidP="00E541A6">
            <w:pPr>
              <w:pStyle w:val="OWSTableheading"/>
            </w:pPr>
            <w:r w:rsidRPr="00D3353F">
              <w:t>Public exposure scenario</w:t>
            </w:r>
            <w:r w:rsidR="00EF21B2" w:rsidRPr="00D3353F">
              <w:t>*</w:t>
            </w:r>
          </w:p>
        </w:tc>
        <w:tc>
          <w:tcPr>
            <w:tcW w:w="1232" w:type="pct"/>
            <w:shd w:val="clear" w:color="auto" w:fill="C6D9F1" w:themeFill="text2" w:themeFillTint="33"/>
          </w:tcPr>
          <w:p w14:paraId="0C1C85D2" w14:textId="77777777" w:rsidR="00EF21B2" w:rsidRPr="00D3353F" w:rsidRDefault="00EF21B2" w:rsidP="00E541A6">
            <w:pPr>
              <w:pStyle w:val="OWSTableheading"/>
            </w:pPr>
            <w:r w:rsidRPr="00D3353F">
              <w:t>Margin of Exposure (MOE) (ADULT)</w:t>
            </w:r>
          </w:p>
        </w:tc>
        <w:tc>
          <w:tcPr>
            <w:tcW w:w="1231" w:type="pct"/>
            <w:shd w:val="clear" w:color="auto" w:fill="C6D9F1" w:themeFill="text2" w:themeFillTint="33"/>
          </w:tcPr>
          <w:p w14:paraId="0C1C85D3" w14:textId="77777777" w:rsidR="00EF21B2" w:rsidRPr="00D3353F" w:rsidRDefault="00EF21B2" w:rsidP="00E541A6">
            <w:pPr>
              <w:pStyle w:val="OWSTableheading"/>
            </w:pPr>
            <w:r w:rsidRPr="00D3353F">
              <w:t>Margin of Exposure (MOE) (CHILDREN)</w:t>
            </w:r>
          </w:p>
        </w:tc>
      </w:tr>
      <w:tr w:rsidR="00EF21B2" w:rsidRPr="00D3353F" w14:paraId="0C1C85D6" w14:textId="77777777" w:rsidTr="00560287">
        <w:trPr>
          <w:tblHeader/>
        </w:trPr>
        <w:tc>
          <w:tcPr>
            <w:tcW w:w="5000" w:type="pct"/>
            <w:gridSpan w:val="3"/>
            <w:shd w:val="clear" w:color="auto" w:fill="D9D9D9" w:themeFill="background1" w:themeFillShade="D9"/>
          </w:tcPr>
          <w:p w14:paraId="0C1C85D5" w14:textId="77777777" w:rsidR="009318D6" w:rsidRPr="00D3353F" w:rsidRDefault="00EF21B2" w:rsidP="009318D6">
            <w:pPr>
              <w:pStyle w:val="OWSTablesub-heading"/>
            </w:pPr>
            <w:r w:rsidRPr="00D3353F">
              <w:t xml:space="preserve">Accidental bulk spill during transport and surface runoff </w:t>
            </w:r>
          </w:p>
        </w:tc>
      </w:tr>
      <w:tr w:rsidR="00EF21B2" w:rsidRPr="00D3353F" w14:paraId="0C1C85DB" w14:textId="77777777" w:rsidTr="00560287">
        <w:trPr>
          <w:tblHeader/>
        </w:trPr>
        <w:tc>
          <w:tcPr>
            <w:tcW w:w="2537" w:type="pct"/>
          </w:tcPr>
          <w:p w14:paraId="0C1C85D7" w14:textId="77777777" w:rsidR="00EF21B2" w:rsidRPr="00D3353F" w:rsidRDefault="009318D6" w:rsidP="00560287">
            <w:pPr>
              <w:pStyle w:val="OWSTabletext"/>
              <w:rPr>
                <w:b/>
              </w:rPr>
            </w:pPr>
            <w:r w:rsidRPr="00D3353F">
              <w:rPr>
                <w:b/>
              </w:rPr>
              <w:t>Combined exposure from bulk spill – surface water use</w:t>
            </w:r>
          </w:p>
          <w:p w14:paraId="0C1C85D8" w14:textId="77777777" w:rsidR="00EF21B2" w:rsidRPr="00D3353F" w:rsidRDefault="00CA72C4" w:rsidP="00560287">
            <w:pPr>
              <w:pStyle w:val="OWSTabletext"/>
            </w:pPr>
            <w:r>
              <w:t>Drinking, bathing</w:t>
            </w:r>
            <w:r w:rsidR="00EF21B2" w:rsidRPr="00D3353F">
              <w:t xml:space="preserve"> and swimming in contaminated surface water</w:t>
            </w:r>
          </w:p>
        </w:tc>
        <w:tc>
          <w:tcPr>
            <w:tcW w:w="1232" w:type="pct"/>
          </w:tcPr>
          <w:p w14:paraId="0C1C85D9" w14:textId="77777777" w:rsidR="00EF21B2" w:rsidRPr="00D3353F" w:rsidRDefault="00EF21B2" w:rsidP="00560287">
            <w:pPr>
              <w:pStyle w:val="OWSTabletext"/>
            </w:pPr>
            <w:r w:rsidRPr="00D3353F">
              <w:t>n.d.</w:t>
            </w:r>
          </w:p>
        </w:tc>
        <w:tc>
          <w:tcPr>
            <w:tcW w:w="1231" w:type="pct"/>
          </w:tcPr>
          <w:p w14:paraId="0C1C85DA" w14:textId="77777777" w:rsidR="00EF21B2" w:rsidRPr="00D3353F" w:rsidRDefault="00EF21B2" w:rsidP="00560287">
            <w:pPr>
              <w:pStyle w:val="OWSTabletext"/>
            </w:pPr>
            <w:r w:rsidRPr="00D3353F">
              <w:t>n.d.</w:t>
            </w:r>
          </w:p>
        </w:tc>
      </w:tr>
      <w:tr w:rsidR="00EF21B2" w:rsidRPr="00D3353F" w14:paraId="0C1C85DD" w14:textId="77777777" w:rsidTr="00560287">
        <w:trPr>
          <w:trHeight w:val="247"/>
          <w:tblHeader/>
        </w:trPr>
        <w:tc>
          <w:tcPr>
            <w:tcW w:w="5000" w:type="pct"/>
            <w:gridSpan w:val="3"/>
            <w:shd w:val="clear" w:color="auto" w:fill="D9D9D9" w:themeFill="background1" w:themeFillShade="D9"/>
          </w:tcPr>
          <w:p w14:paraId="0C1C85DC" w14:textId="77777777" w:rsidR="009318D6" w:rsidRPr="00D3353F" w:rsidRDefault="00190618" w:rsidP="009318D6">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5E2" w14:textId="77777777" w:rsidTr="00560287">
        <w:trPr>
          <w:tblHeader/>
        </w:trPr>
        <w:tc>
          <w:tcPr>
            <w:tcW w:w="2537" w:type="pct"/>
          </w:tcPr>
          <w:p w14:paraId="0C1C85DE" w14:textId="77777777" w:rsidR="00EF21B2" w:rsidRPr="00D3353F" w:rsidRDefault="009318D6" w:rsidP="00560287">
            <w:pPr>
              <w:pStyle w:val="OWSTabletext"/>
              <w:rPr>
                <w:b/>
              </w:rPr>
            </w:pPr>
            <w:r w:rsidRPr="00D3353F">
              <w:rPr>
                <w:b/>
              </w:rPr>
              <w:t>Combined exposure from subsurface leak– groundwater</w:t>
            </w:r>
            <w:r w:rsidR="00840066">
              <w:rPr>
                <w:b/>
              </w:rPr>
              <w:t>/</w:t>
            </w:r>
            <w:r w:rsidRPr="00D3353F">
              <w:rPr>
                <w:b/>
              </w:rPr>
              <w:t>surface water use</w:t>
            </w:r>
          </w:p>
          <w:p w14:paraId="0C1C85DF" w14:textId="77777777" w:rsidR="00EF21B2" w:rsidRPr="00D3353F" w:rsidRDefault="00EF21B2" w:rsidP="00560287">
            <w:pPr>
              <w:pStyle w:val="OWSTabletext"/>
            </w:pPr>
            <w:r w:rsidRPr="00D3353F">
              <w:t>Drinking and bathing in contaminated groundwater plus swimming in contaminated surface water</w:t>
            </w:r>
          </w:p>
        </w:tc>
        <w:tc>
          <w:tcPr>
            <w:tcW w:w="1232" w:type="pct"/>
          </w:tcPr>
          <w:p w14:paraId="0C1C85E0" w14:textId="77777777" w:rsidR="00EF21B2" w:rsidRPr="00D3353F" w:rsidRDefault="00EF21B2" w:rsidP="00560287">
            <w:pPr>
              <w:pStyle w:val="OWSTabletext"/>
            </w:pPr>
            <w:r w:rsidRPr="00D3353F">
              <w:t>n.d.</w:t>
            </w:r>
          </w:p>
        </w:tc>
        <w:tc>
          <w:tcPr>
            <w:tcW w:w="1231" w:type="pct"/>
          </w:tcPr>
          <w:p w14:paraId="0C1C85E1" w14:textId="77777777" w:rsidR="00EF21B2" w:rsidRPr="00D3353F" w:rsidRDefault="00EF21B2" w:rsidP="00560287">
            <w:pPr>
              <w:pStyle w:val="OWSTabletext"/>
            </w:pPr>
            <w:r w:rsidRPr="00D3353F">
              <w:t>n.d.</w:t>
            </w:r>
          </w:p>
        </w:tc>
      </w:tr>
      <w:tr w:rsidR="00EF21B2" w:rsidRPr="00D3353F" w14:paraId="0C1C85E7" w14:textId="77777777" w:rsidTr="00560287">
        <w:trPr>
          <w:tblHeader/>
        </w:trPr>
        <w:tc>
          <w:tcPr>
            <w:tcW w:w="2537" w:type="pct"/>
          </w:tcPr>
          <w:p w14:paraId="0C1C85E3" w14:textId="77777777" w:rsidR="00EF21B2" w:rsidRPr="00D3353F" w:rsidRDefault="009318D6" w:rsidP="00560287">
            <w:pPr>
              <w:pStyle w:val="OWSTabletext"/>
              <w:rPr>
                <w:b/>
              </w:rPr>
            </w:pPr>
            <w:r w:rsidRPr="00D3353F">
              <w:rPr>
                <w:b/>
              </w:rPr>
              <w:t>Combined exposure from subsurface leak–surface water use</w:t>
            </w:r>
          </w:p>
          <w:p w14:paraId="0C1C85E4" w14:textId="77777777" w:rsidR="00EF21B2" w:rsidRPr="00D3353F" w:rsidRDefault="00CA72C4" w:rsidP="00560287">
            <w:pPr>
              <w:pStyle w:val="OWSTabletext"/>
            </w:pPr>
            <w:r>
              <w:t>Drinking, bathing</w:t>
            </w:r>
            <w:r w:rsidR="00EF21B2" w:rsidRPr="00D3353F">
              <w:t xml:space="preserve"> and swimming in contaminated surface water</w:t>
            </w:r>
          </w:p>
        </w:tc>
        <w:tc>
          <w:tcPr>
            <w:tcW w:w="1232" w:type="pct"/>
          </w:tcPr>
          <w:p w14:paraId="0C1C85E5" w14:textId="77777777" w:rsidR="00EF21B2" w:rsidRPr="00D3353F" w:rsidRDefault="00EF21B2" w:rsidP="00560287">
            <w:pPr>
              <w:pStyle w:val="OWSTabletext"/>
            </w:pPr>
            <w:r w:rsidRPr="00D3353F">
              <w:t>n.d.</w:t>
            </w:r>
          </w:p>
        </w:tc>
        <w:tc>
          <w:tcPr>
            <w:tcW w:w="1231" w:type="pct"/>
          </w:tcPr>
          <w:p w14:paraId="0C1C85E6" w14:textId="77777777" w:rsidR="00EF21B2" w:rsidRPr="00D3353F" w:rsidRDefault="00EF21B2" w:rsidP="00560287">
            <w:pPr>
              <w:pStyle w:val="OWSTabletext"/>
            </w:pPr>
            <w:r w:rsidRPr="00D3353F">
              <w:t>n.d.</w:t>
            </w:r>
          </w:p>
        </w:tc>
      </w:tr>
    </w:tbl>
    <w:p w14:paraId="0C1C85E8" w14:textId="77777777" w:rsidR="00EF21B2" w:rsidRPr="00D3353F" w:rsidRDefault="00EF21B2" w:rsidP="00055E50">
      <w:pPr>
        <w:pStyle w:val="OWSBelowTableText9pt"/>
      </w:pPr>
      <w:r w:rsidRPr="00D3353F">
        <w:t>n.d. – not disclosed</w:t>
      </w:r>
      <w:r w:rsidR="00953DB3"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_Ref411941941 \h  \* MERGEFORMAT </w:instrText>
      </w:r>
      <w:r w:rsidR="00176286">
        <w:fldChar w:fldCharType="separate"/>
      </w:r>
      <w:r w:rsidR="00563149" w:rsidRPr="00D3353F">
        <w:t>Table D.</w:t>
      </w:r>
      <w:r w:rsidR="00563149">
        <w:rPr>
          <w:noProof/>
        </w:rPr>
        <w:t>44</w:t>
      </w:r>
      <w:r w:rsidR="00176286">
        <w:fldChar w:fldCharType="end"/>
      </w:r>
      <w:r w:rsidRPr="00D3353F">
        <w:t xml:space="preserve"> and </w:t>
      </w:r>
      <w:r w:rsidR="00176286">
        <w:fldChar w:fldCharType="begin"/>
      </w:r>
      <w:r w:rsidR="00176286">
        <w:instrText xml:space="preserve"> REF _Ref415067507 \h  \* MERGEFORMAT </w:instrText>
      </w:r>
      <w:r w:rsidR="00176286">
        <w:fldChar w:fldCharType="separate"/>
      </w:r>
      <w:r w:rsidR="00563149" w:rsidRPr="00D3353F">
        <w:t>Table D.</w:t>
      </w:r>
      <w:r w:rsidR="00563149">
        <w:rPr>
          <w:noProof/>
        </w:rPr>
        <w:t>45</w:t>
      </w:r>
      <w:r w:rsidR="00176286">
        <w:fldChar w:fldCharType="end"/>
      </w:r>
      <w:r w:rsidRPr="00D3353F">
        <w:t>).</w:t>
      </w:r>
    </w:p>
    <w:p w14:paraId="0C1C85E9" w14:textId="77777777" w:rsidR="00EF21B2" w:rsidRPr="00D3353F" w:rsidRDefault="00EF21B2" w:rsidP="00EF21B2">
      <w:pPr>
        <w:pStyle w:val="OWSNormal11pt"/>
      </w:pPr>
      <w:r w:rsidRPr="00D3353F">
        <w:t xml:space="preserve">Based on uncertainty factors derived for this risk characterisation and conservative assumptions within the exposure modelling, the MOEs indicate that the chemical is </w:t>
      </w:r>
      <w:r w:rsidR="00877915" w:rsidRPr="00D3353F">
        <w:t>of low concern</w:t>
      </w:r>
      <w:r w:rsidRPr="00D3353F">
        <w:t xml:space="preserve"> for adults or children from repeated exposures based on the modelled exposure scenarios.</w:t>
      </w:r>
    </w:p>
    <w:p w14:paraId="0C1C85EA" w14:textId="77777777" w:rsidR="009318D6" w:rsidRPr="00D3353F" w:rsidRDefault="00EF21B2" w:rsidP="00CF5FA5">
      <w:pPr>
        <w:pStyle w:val="OWSDHeading3"/>
      </w:pPr>
      <w:r w:rsidRPr="00D3353F">
        <w:t>Conclusions</w:t>
      </w:r>
    </w:p>
    <w:p w14:paraId="0C1C85EB" w14:textId="77777777" w:rsidR="009318D6" w:rsidRPr="00D3353F" w:rsidRDefault="00EF21B2" w:rsidP="00CF5FA5">
      <w:pPr>
        <w:pStyle w:val="OWSDHeading4"/>
      </w:pPr>
      <w:r w:rsidRPr="00D3353F">
        <w:t>Occupational health risks</w:t>
      </w:r>
    </w:p>
    <w:p w14:paraId="0C1C85EC" w14:textId="77777777" w:rsidR="00EF21B2" w:rsidRPr="00D3353F" w:rsidRDefault="00EF21B2" w:rsidP="00EF21B2">
      <w:pPr>
        <w:pStyle w:val="OWSNormal11pt"/>
      </w:pPr>
      <w:r w:rsidRPr="00D3353F">
        <w:t xml:space="preserve">Given the lack of adverse health effects, the chemical as delivered to operational sites is </w:t>
      </w:r>
      <w:r w:rsidR="00877915" w:rsidRPr="00D3353F">
        <w:t>of low concern for</w:t>
      </w:r>
      <w:r w:rsidRPr="00D3353F">
        <w:t xml:space="preserve"> for workers </w:t>
      </w:r>
      <w:r w:rsidR="00877915" w:rsidRPr="00D3353F">
        <w:t xml:space="preserve">from acute exposures </w:t>
      </w:r>
      <w:r w:rsidRPr="00D3353F">
        <w:t>during operations.</w:t>
      </w:r>
    </w:p>
    <w:p w14:paraId="0C1C85ED" w14:textId="77777777" w:rsidR="00EF21B2" w:rsidRPr="00D3353F" w:rsidRDefault="00877915" w:rsidP="00EF21B2">
      <w:pPr>
        <w:pStyle w:val="OWSNormal11pt"/>
      </w:pPr>
      <w:r w:rsidRPr="00D3353F">
        <w:t xml:space="preserve">Acute exposure </w:t>
      </w:r>
      <w:r w:rsidR="00EF21B2" w:rsidRPr="00D3353F">
        <w:t xml:space="preserve">to the chemical via hydraulic fracturing fluids or via produced water is </w:t>
      </w:r>
      <w:r w:rsidRPr="00D3353F">
        <w:t xml:space="preserve">of low concern for </w:t>
      </w:r>
      <w:r w:rsidR="00EF21B2" w:rsidRPr="00D3353F">
        <w:t>for workers.</w:t>
      </w:r>
    </w:p>
    <w:p w14:paraId="0C1C85EE" w14:textId="77777777" w:rsidR="00EF21B2" w:rsidRPr="00D3353F" w:rsidRDefault="00EF21B2" w:rsidP="00EF21B2">
      <w:pPr>
        <w:pStyle w:val="OWSNormal11pt"/>
      </w:pPr>
      <w:r w:rsidRPr="00D3353F">
        <w:t xml:space="preserve">Calculated MOEs indicate that the chemical as delivered to operational sites is </w:t>
      </w:r>
      <w:r w:rsidR="00877915" w:rsidRPr="00D3353F">
        <w:t xml:space="preserve">of low concern </w:t>
      </w:r>
      <w:r w:rsidRPr="00D3353F">
        <w:t xml:space="preserve">for workers </w:t>
      </w:r>
      <w:r w:rsidR="00877915" w:rsidRPr="00D3353F">
        <w:t xml:space="preserve">for repeated exposures </w:t>
      </w:r>
      <w:r w:rsidRPr="00D3353F">
        <w:t xml:space="preserve">during operations. Also, repeated exposure to the chemical via hydraulic fracturing fluids is </w:t>
      </w:r>
      <w:r w:rsidR="00877915" w:rsidRPr="00D3353F">
        <w:t>of low concern</w:t>
      </w:r>
      <w:r w:rsidRPr="00D3353F">
        <w:t xml:space="preserve"> for workers.</w:t>
      </w:r>
    </w:p>
    <w:p w14:paraId="0C1C85EF" w14:textId="77777777" w:rsidR="009318D6" w:rsidRPr="00D3353F" w:rsidRDefault="00EF21B2" w:rsidP="00CF5FA5">
      <w:pPr>
        <w:pStyle w:val="OWSDHeading4"/>
      </w:pPr>
      <w:r w:rsidRPr="00D3353F">
        <w:t>Public health risks</w:t>
      </w:r>
    </w:p>
    <w:p w14:paraId="0C1C85F0" w14:textId="77777777" w:rsidR="00D0391B" w:rsidRPr="00D3353F" w:rsidRDefault="00EF21B2" w:rsidP="00EF21B2">
      <w:pPr>
        <w:pStyle w:val="OWSNormal11pt"/>
      </w:pPr>
      <w:r w:rsidRPr="00D3353F">
        <w:t xml:space="preserve">The public is unlikely to come into contact with the chemical as delivered to operational sites, and so the chemical in this form is </w:t>
      </w:r>
      <w:r w:rsidR="00877915" w:rsidRPr="00D3353F">
        <w:t>of low concern</w:t>
      </w:r>
      <w:r w:rsidRPr="00D3353F">
        <w:t xml:space="preserve"> for the public.</w:t>
      </w:r>
    </w:p>
    <w:p w14:paraId="0C1C85F1" w14:textId="77777777" w:rsidR="00EF21B2" w:rsidRPr="00D3353F" w:rsidRDefault="00EF21B2" w:rsidP="00EF21B2">
      <w:pPr>
        <w:pStyle w:val="OWSNormal11pt"/>
      </w:pPr>
      <w:r w:rsidRPr="00D3353F">
        <w:t xml:space="preserve">For repeated exposures of the public via environmental contamination, calculated MOEs indicate that the chemical is </w:t>
      </w:r>
      <w:r w:rsidR="00877915" w:rsidRPr="00D3353F">
        <w:t>of low concern</w:t>
      </w:r>
      <w:r w:rsidRPr="00D3353F">
        <w:t xml:space="preserve"> for adults or children based on the modelled exposure scenarios.</w:t>
      </w:r>
    </w:p>
    <w:p w14:paraId="0C1C85F2" w14:textId="77777777" w:rsidR="009318D6" w:rsidRPr="00D3353F" w:rsidRDefault="009A48FE" w:rsidP="00CF5FA5">
      <w:pPr>
        <w:pStyle w:val="OWSDHeading2"/>
      </w:pPr>
      <w:r w:rsidRPr="00D3353F">
        <w:t>Risk mitigation measures</w:t>
      </w:r>
    </w:p>
    <w:p w14:paraId="0C1C85F3" w14:textId="380B5141" w:rsidR="00877915" w:rsidRPr="00D3353F" w:rsidRDefault="00877915" w:rsidP="00877915">
      <w:pPr>
        <w:pStyle w:val="OWSNormal11pt"/>
      </w:pPr>
      <w:r w:rsidRPr="00D3353F">
        <w:t>As noted in the hazard assessment report (</w:t>
      </w:r>
      <w:r w:rsidR="001B7801">
        <w:t>NICNAS </w:t>
      </w:r>
      <w:r w:rsidR="00D0787B">
        <w:t>2017</w:t>
      </w:r>
      <w:r w:rsidR="00FD1664">
        <w:t>c</w:t>
      </w:r>
      <w:r w:rsidRPr="00D3353F">
        <w:t>), the chemical does not require classification as a workplace hazardous chemical.</w:t>
      </w:r>
    </w:p>
    <w:p w14:paraId="0C1C85F4" w14:textId="77777777" w:rsidR="00EF21B2" w:rsidRDefault="00EF21B2" w:rsidP="00EF21B2">
      <w:pPr>
        <w:pStyle w:val="OWSNormal11pt"/>
      </w:pPr>
      <w:r w:rsidRPr="00D3353F">
        <w:t>Conservative (Tier 1) risk assessment</w:t>
      </w:r>
      <w:r w:rsidR="0030079C" w:rsidRPr="00D3353F">
        <w:t>s indicate that the chemical is of low concern for workers and the public fr</w:t>
      </w:r>
      <w:r w:rsidR="0040211E" w:rsidRPr="00D3353F">
        <w:t>om</w:t>
      </w:r>
      <w:r w:rsidR="0030079C" w:rsidRPr="00D3353F">
        <w:t xml:space="preserve"> use</w:t>
      </w:r>
      <w:r w:rsidRPr="00D3353F">
        <w:t xml:space="preserve"> of the chemical </w:t>
      </w:r>
      <w:r w:rsidR="0030079C" w:rsidRPr="00D3353F">
        <w:t>in</w:t>
      </w:r>
      <w:r w:rsidRPr="00D3353F">
        <w:t xml:space="preserve"> coal seam gas operations. No specific risk mitigation </w:t>
      </w:r>
      <w:r w:rsidR="00877915" w:rsidRPr="00D3353F">
        <w:t xml:space="preserve">measures </w:t>
      </w:r>
      <w:r w:rsidRPr="00D3353F">
        <w:t xml:space="preserve">are therefore required. However, best practice chemical management should always be implemented </w:t>
      </w:r>
      <w:r w:rsidR="0030079C" w:rsidRPr="00D3353F">
        <w:t xml:space="preserve">to </w:t>
      </w:r>
      <w:r w:rsidRPr="00D3353F">
        <w:t>minimise human exposure</w:t>
      </w:r>
      <w:r w:rsidR="0030079C" w:rsidRPr="00D3353F">
        <w:t>s</w:t>
      </w:r>
      <w:r w:rsidRPr="00D3353F">
        <w:t>.</w:t>
      </w:r>
    </w:p>
    <w:p w14:paraId="0C1C85F5" w14:textId="77777777" w:rsidR="0097680C" w:rsidRPr="00D3353F" w:rsidRDefault="0097680C" w:rsidP="00EF21B2">
      <w:pPr>
        <w:pStyle w:val="OWSNormal11pt"/>
      </w:pPr>
    </w:p>
    <w:p w14:paraId="0C1C85F6" w14:textId="77777777" w:rsidR="009318D6" w:rsidRPr="00D3353F" w:rsidRDefault="00EF21B2" w:rsidP="00CF5FA5">
      <w:pPr>
        <w:pStyle w:val="OWSDHeading2"/>
      </w:pPr>
      <w:r w:rsidRPr="00D3353F">
        <w:t>References</w:t>
      </w:r>
    </w:p>
    <w:p w14:paraId="0C1C85F7" w14:textId="729B8D59" w:rsidR="00ED3D49" w:rsidRPr="00D3353F" w:rsidRDefault="00FD1664">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5F8" w14:textId="5FAC0F61"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5F9" w14:textId="5C4C9E83"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5FA" w14:textId="77777777" w:rsidR="009318D6" w:rsidRPr="00D3353F" w:rsidRDefault="00EF21B2" w:rsidP="009318D6">
      <w:pPr>
        <w:pStyle w:val="OWSReferencelist"/>
      </w:pPr>
      <w:r w:rsidRPr="00D3353F">
        <w:t xml:space="preserve">OECD (2007) </w:t>
      </w:r>
      <w:r w:rsidR="000167F5">
        <w:t>Screening</w:t>
      </w:r>
      <w:r w:rsidRPr="00D3353F">
        <w:t xml:space="preserve"> Information Data Set (SIDS), Screening Initial Assessment Report (SIAR) for </w:t>
      </w:r>
      <w:r w:rsidR="008356BC">
        <w:t>d</w:t>
      </w:r>
      <w:r w:rsidRPr="00D3353F">
        <w:t xml:space="preserve">iethylene </w:t>
      </w:r>
      <w:r w:rsidR="008356BC">
        <w:t>g</w:t>
      </w:r>
      <w:r w:rsidRPr="00D3353F">
        <w:t xml:space="preserve">lycol </w:t>
      </w:r>
      <w:r w:rsidR="008356BC">
        <w:t>e</w:t>
      </w:r>
      <w:r w:rsidRPr="00D3353F">
        <w:t>thers.</w:t>
      </w:r>
      <w:r w:rsidR="008356BC" w:rsidRPr="008356BC">
        <w:t xml:space="preserve"> </w:t>
      </w:r>
      <w:r w:rsidR="008356BC">
        <w:t>Organisation for Economic Co-operation and Development (</w:t>
      </w:r>
      <w:r w:rsidRPr="00D3353F">
        <w:t>OECD</w:t>
      </w:r>
      <w:r w:rsidR="008356BC">
        <w:t>),</w:t>
      </w:r>
      <w:r w:rsidRPr="00D3353F">
        <w:t xml:space="preserve"> Paris. Accessed in August 2013 at </w:t>
      </w:r>
      <w:r w:rsidR="009318D6" w:rsidRPr="00D3353F">
        <w:t>http://webnet.oecd.org/HPV/UI/handler.axd?id=9d4a3735-c227-46bc-8bc3-561e5486c9dc</w:t>
      </w:r>
    </w:p>
    <w:p w14:paraId="0C1C85FB" w14:textId="77777777" w:rsidR="009318D6" w:rsidRPr="00D3353F" w:rsidRDefault="00EF21B2" w:rsidP="009318D6">
      <w:pPr>
        <w:pStyle w:val="OWSReferencelist"/>
      </w:pPr>
      <w:r w:rsidRPr="00D3353F">
        <w:t xml:space="preserve">SCCS (2013) Revision of the opinion on Diethylene Glycol Monoethyl Ether (DEGEE) Scientific Committee on Consumer Safety. SCCS/1507/13. Accessed in August 2013 at  </w:t>
      </w:r>
      <w:r w:rsidR="009318D6" w:rsidRPr="00D3353F">
        <w:t>http://ec.europa.eu/health/scientific_committees/consumer_safety/docs/sccs_o_119.pdf</w:t>
      </w:r>
    </w:p>
    <w:p w14:paraId="0C1C85FC" w14:textId="77777777" w:rsidR="0057004D" w:rsidRDefault="00EF21B2" w:rsidP="009318D6">
      <w:pPr>
        <w:pStyle w:val="OWSReferencelist"/>
      </w:pPr>
      <w:r w:rsidRPr="00D3353F">
        <w:t xml:space="preserve">WHO (2007) FAO/WHO Joint Expert Committee on Food Additives; WHO Food Additives Series 30 Diethylene Glycol Monoethyl Ether. World Health </w:t>
      </w:r>
      <w:r w:rsidR="00E1302C">
        <w:t>Organisation</w:t>
      </w:r>
      <w:r w:rsidRPr="00D3353F">
        <w:t xml:space="preserve">, Geneva. Accessed in August 2013 at </w:t>
      </w:r>
      <w:hyperlink r:id="rId30" w:history="1">
        <w:r w:rsidR="0057004D" w:rsidRPr="00E86A28">
          <w:rPr>
            <w:rStyle w:val="Hyperlink"/>
          </w:rPr>
          <w:t>http://www.inchem.org/pages/jecfa.html</w:t>
        </w:r>
      </w:hyperlink>
    </w:p>
    <w:p w14:paraId="0C1C85FD" w14:textId="77777777" w:rsidR="009318D6" w:rsidRPr="00D3353F" w:rsidRDefault="00EF21B2" w:rsidP="00A649E1">
      <w:pPr>
        <w:pStyle w:val="OWSDHeading1"/>
        <w:rPr>
          <w:szCs w:val="18"/>
        </w:rPr>
      </w:pPr>
      <w:bookmarkStart w:id="86" w:name="_Toc467156314"/>
      <w:r w:rsidRPr="00D3353F">
        <w:t>Silica gel</w:t>
      </w:r>
      <w:r w:rsidR="00840066">
        <w:t>/</w:t>
      </w:r>
      <w:r w:rsidRPr="00D3353F">
        <w:t>Precipitated silica (SiO</w:t>
      </w:r>
      <w:r w:rsidRPr="00DE0C09">
        <w:rPr>
          <w:vertAlign w:val="subscript"/>
        </w:rPr>
        <w:t>2</w:t>
      </w:r>
      <w:r w:rsidRPr="00D3353F">
        <w:t>) and amorphous silica (crystalline free)</w:t>
      </w:r>
      <w:bookmarkEnd w:id="8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9"/>
        <w:gridCol w:w="6846"/>
      </w:tblGrid>
      <w:tr w:rsidR="00EF21B2" w:rsidRPr="00D3353F" w14:paraId="0C1C8600" w14:textId="77777777" w:rsidTr="006A59D4">
        <w:trPr>
          <w:tblHeader/>
        </w:trPr>
        <w:tc>
          <w:tcPr>
            <w:tcW w:w="1207" w:type="pct"/>
            <w:shd w:val="clear" w:color="auto" w:fill="C6D9F1" w:themeFill="text2" w:themeFillTint="33"/>
            <w:hideMark/>
          </w:tcPr>
          <w:p w14:paraId="0C1C85FE" w14:textId="77777777" w:rsidR="00EF21B2" w:rsidRPr="00D3353F" w:rsidRDefault="00EF21B2" w:rsidP="00E541A6">
            <w:pPr>
              <w:pStyle w:val="OWSTableheading"/>
            </w:pPr>
            <w:r w:rsidRPr="00D3353F">
              <w:t>CAS Nos.</w:t>
            </w:r>
          </w:p>
        </w:tc>
        <w:tc>
          <w:tcPr>
            <w:tcW w:w="3793" w:type="pct"/>
            <w:shd w:val="clear" w:color="auto" w:fill="C6D9F1" w:themeFill="text2" w:themeFillTint="33"/>
            <w:hideMark/>
          </w:tcPr>
          <w:p w14:paraId="0C1C85FF" w14:textId="77777777" w:rsidR="00EF21B2" w:rsidRPr="00D3353F" w:rsidRDefault="00EF21B2" w:rsidP="00E541A6">
            <w:pPr>
              <w:pStyle w:val="OWSTableheading"/>
            </w:pPr>
            <w:r w:rsidRPr="00D3353F">
              <w:t>CAS Names</w:t>
            </w:r>
          </w:p>
        </w:tc>
      </w:tr>
      <w:tr w:rsidR="00EF21B2" w:rsidRPr="00D3353F" w14:paraId="0C1C8603" w14:textId="77777777" w:rsidTr="006A59D4">
        <w:trPr>
          <w:tblHeader/>
        </w:trPr>
        <w:tc>
          <w:tcPr>
            <w:tcW w:w="1207" w:type="pct"/>
          </w:tcPr>
          <w:p w14:paraId="0C1C8601" w14:textId="77777777" w:rsidR="00EF21B2" w:rsidRPr="00D3353F" w:rsidRDefault="00EF21B2" w:rsidP="00560287">
            <w:pPr>
              <w:pStyle w:val="OWSTabletext"/>
            </w:pPr>
            <w:r w:rsidRPr="00D3353F">
              <w:t>112926-00-8</w:t>
            </w:r>
          </w:p>
        </w:tc>
        <w:tc>
          <w:tcPr>
            <w:tcW w:w="3793" w:type="pct"/>
          </w:tcPr>
          <w:p w14:paraId="0C1C8602" w14:textId="77777777" w:rsidR="00EF21B2" w:rsidRPr="00D3353F" w:rsidRDefault="00EF21B2" w:rsidP="00560287">
            <w:pPr>
              <w:pStyle w:val="OWSTabletext"/>
            </w:pPr>
            <w:r w:rsidRPr="00D3353F">
              <w:t>Silica gel</w:t>
            </w:r>
            <w:r w:rsidR="00840066">
              <w:t>/</w:t>
            </w:r>
            <w:r w:rsidRPr="00D3353F">
              <w:t>Precipitated silica (SiO</w:t>
            </w:r>
            <w:r w:rsidRPr="00D3353F">
              <w:rPr>
                <w:vertAlign w:val="subscript"/>
              </w:rPr>
              <w:t>2</w:t>
            </w:r>
            <w:r w:rsidR="00556C7F" w:rsidRPr="00D3353F">
              <w:t>)</w:t>
            </w:r>
          </w:p>
        </w:tc>
      </w:tr>
      <w:tr w:rsidR="00EF21B2" w:rsidRPr="00D3353F" w14:paraId="0C1C8606" w14:textId="77777777" w:rsidTr="006A59D4">
        <w:trPr>
          <w:tblHeader/>
        </w:trPr>
        <w:tc>
          <w:tcPr>
            <w:tcW w:w="1207" w:type="pct"/>
          </w:tcPr>
          <w:p w14:paraId="0C1C8604" w14:textId="77777777" w:rsidR="00EF21B2" w:rsidRPr="00D3353F" w:rsidRDefault="00EF21B2" w:rsidP="00560287">
            <w:pPr>
              <w:pStyle w:val="OWSTabletext"/>
            </w:pPr>
            <w:r w:rsidRPr="00D3353F">
              <w:t>7631-86-9</w:t>
            </w:r>
          </w:p>
        </w:tc>
        <w:tc>
          <w:tcPr>
            <w:tcW w:w="3793" w:type="pct"/>
          </w:tcPr>
          <w:p w14:paraId="0C1C8605" w14:textId="77777777" w:rsidR="00EF21B2" w:rsidRPr="00D3353F" w:rsidRDefault="00EF21B2" w:rsidP="00560287">
            <w:pPr>
              <w:pStyle w:val="OWSTabletext"/>
            </w:pPr>
            <w:r w:rsidRPr="00D3353F">
              <w:t>Amorphous silica (crystalline free)</w:t>
            </w:r>
          </w:p>
        </w:tc>
      </w:tr>
    </w:tbl>
    <w:p w14:paraId="0C1C8607" w14:textId="77777777" w:rsidR="00EF21B2" w:rsidRPr="00D3353F" w:rsidRDefault="00EF21B2" w:rsidP="00EF21B2">
      <w:pPr>
        <w:pStyle w:val="OWSNormal11pt"/>
      </w:pPr>
      <w:r w:rsidRPr="00D3353F">
        <w:t>Some of the data provided to NICNAS and used in the risk assessment for this chemical were confidential business information (CBI).</w:t>
      </w:r>
    </w:p>
    <w:p w14:paraId="0C1C8608" w14:textId="77777777" w:rsidR="009318D6" w:rsidRPr="00D3353F" w:rsidRDefault="00EF21B2" w:rsidP="00CF5FA5">
      <w:pPr>
        <w:pStyle w:val="OWSDHeading2"/>
      </w:pPr>
      <w:r w:rsidRPr="00D3353F">
        <w:t>Chemical use and concentration</w:t>
      </w:r>
    </w:p>
    <w:p w14:paraId="0C1C8609" w14:textId="694DD6F7" w:rsidR="00D0391B" w:rsidRPr="00D3353F" w:rsidRDefault="00EF21B2" w:rsidP="00EF21B2">
      <w:pPr>
        <w:pStyle w:val="OWSNormal11pt"/>
      </w:pPr>
      <w:r w:rsidRPr="00D3353F">
        <w:t xml:space="preserve">Amorphous silica, independent of its form and method of preparation, is found under the </w:t>
      </w:r>
      <w:r w:rsidR="000A5211">
        <w:t>CAS RN</w:t>
      </w:r>
      <w:r w:rsidRPr="00D3353F">
        <w:t xml:space="preserve"> 7631</w:t>
      </w:r>
      <w:r w:rsidR="00544774">
        <w:t>-</w:t>
      </w:r>
      <w:r w:rsidRPr="00D3353F">
        <w:t>86</w:t>
      </w:r>
      <w:r w:rsidRPr="00D3353F">
        <w:noBreakHyphen/>
        <w:t>9. To differentiate between the silica polymorphs, specific CAS registry numbers have been generated for each form of silica.</w:t>
      </w:r>
    </w:p>
    <w:p w14:paraId="0C1C860A" w14:textId="32991CAB" w:rsidR="00D0391B" w:rsidRPr="00D3353F" w:rsidRDefault="00EF21B2" w:rsidP="00EF21B2">
      <w:pPr>
        <w:pStyle w:val="OWSNormal11pt"/>
      </w:pPr>
      <w:r w:rsidRPr="00D3353F">
        <w:t xml:space="preserve">Commonly encountered amorphous silicas are Silica gel and Precipitated silica, and both bear the </w:t>
      </w:r>
      <w:r w:rsidR="000A5211">
        <w:t>CAS RN</w:t>
      </w:r>
      <w:r w:rsidRPr="00D3353F">
        <w:t xml:space="preserve"> 112926</w:t>
      </w:r>
      <w:r w:rsidR="00544774">
        <w:t>-</w:t>
      </w:r>
      <w:r w:rsidRPr="00D3353F">
        <w:t>00</w:t>
      </w:r>
      <w:r w:rsidRPr="00D3353F">
        <w:noBreakHyphen/>
        <w:t>8, but are differentiated according to their method of preparation.</w:t>
      </w:r>
    </w:p>
    <w:p w14:paraId="0C1C860B" w14:textId="54DC8D5C" w:rsidR="00EF21B2" w:rsidRPr="00D3353F" w:rsidRDefault="00EF21B2" w:rsidP="00EF21B2">
      <w:pPr>
        <w:pStyle w:val="OWSNormal11pt"/>
      </w:pPr>
      <w:r w:rsidRPr="00D3353F">
        <w:t>While one company reported the use of amorphous silica under the general CAS number 7631</w:t>
      </w:r>
      <w:r w:rsidR="00544774">
        <w:t>-</w:t>
      </w:r>
      <w:r w:rsidRPr="00D3353F">
        <w:t>86</w:t>
      </w:r>
      <w:r w:rsidRPr="00D3353F">
        <w:noBreakHyphen/>
        <w:t>9 (polymorph not specified), others reported the names and CAS numbers of the specific polymorphs of amorphous silica. This report therefore assesses the risks of amorphous silica in general with specific toxicological data from studies conducted with silica gel/precipitated silica (</w:t>
      </w:r>
      <w:r w:rsidR="000A5211">
        <w:t>CAS RN</w:t>
      </w:r>
      <w:r w:rsidRPr="00D3353F">
        <w:t xml:space="preserve"> 112926</w:t>
      </w:r>
      <w:r w:rsidR="00544774">
        <w:t>-</w:t>
      </w:r>
      <w:r w:rsidRPr="00D3353F">
        <w:t>00</w:t>
      </w:r>
      <w:r w:rsidRPr="00D3353F">
        <w:noBreakHyphen/>
        <w:t>8). These two forms of synthetic amorphous silica have been specifically identified as being used in coal seam gas extraction in Australia.</w:t>
      </w:r>
    </w:p>
    <w:p w14:paraId="0C1C860C" w14:textId="77777777" w:rsidR="00EF21B2" w:rsidRPr="00D3353F" w:rsidRDefault="00EF21B2" w:rsidP="00EF21B2">
      <w:pPr>
        <w:pStyle w:val="OWSNormal11pt"/>
      </w:pPr>
      <w:r w:rsidRPr="00D3353F">
        <w:t>The two forms of silica are used as components of hydraulic fracturing fluid formulations for coal seam gas extraction. Their function within the fluid is confidential business information (CBI).</w:t>
      </w:r>
    </w:p>
    <w:p w14:paraId="0C1C860D" w14:textId="610255C3" w:rsidR="00D0391B" w:rsidRPr="00D3353F" w:rsidRDefault="00EF21B2" w:rsidP="00EF21B2">
      <w:pPr>
        <w:pStyle w:val="OWSNormal11pt"/>
      </w:pPr>
      <w:r w:rsidRPr="00D3353F">
        <w:t>Prior to incorporation into the final hydraulic fracturing fluid, amorphous silica as reported in the coal seam gas industry survey (</w:t>
      </w:r>
      <w:r w:rsidR="001B7801" w:rsidRPr="00226461">
        <w:t>NICNAS </w:t>
      </w:r>
      <w:r w:rsidR="00D0787B">
        <w:t>2017</w:t>
      </w:r>
      <w:r w:rsidR="00FD1664" w:rsidRPr="00226461">
        <w:t>b</w:t>
      </w:r>
      <w:r w:rsidRPr="00D3353F">
        <w:t>) is transported, stored and handled as a suspension in the hydraulic fracturing product (concentration not provided, NICNAS therefore assumes a default maximum concentration of 100%). After incorporation, it is present in hydraulic fracturing fluid at a concentration of 0.0059 g/L (0.00059%).</w:t>
      </w:r>
    </w:p>
    <w:p w14:paraId="0C1C860E" w14:textId="77777777" w:rsidR="00EF21B2" w:rsidRPr="00D3353F" w:rsidRDefault="00EF21B2" w:rsidP="00EF21B2">
      <w:pPr>
        <w:pStyle w:val="OWSNormal11pt"/>
      </w:pPr>
      <w:r w:rsidRPr="00D3353F">
        <w:t>Silica gel</w:t>
      </w:r>
      <w:r w:rsidR="00544774">
        <w:t xml:space="preserve"> </w:t>
      </w:r>
      <w:r w:rsidRPr="00D3353F">
        <w:t>/ Precipitated silica is transported, stored and handled as a dilute liquid at a CBI concentration. After incorporation, it is present in hydraulic fracturing fluid at an even more dilute CBI concentration.</w:t>
      </w:r>
    </w:p>
    <w:p w14:paraId="0C1C860F" w14:textId="77777777" w:rsidR="009318D6" w:rsidRPr="00D3353F" w:rsidRDefault="00EF21B2" w:rsidP="00CF5FA5">
      <w:pPr>
        <w:pStyle w:val="OWSDHeading2"/>
      </w:pPr>
      <w:r w:rsidRPr="00D3353F">
        <w:t>Critical health effects</w:t>
      </w:r>
    </w:p>
    <w:p w14:paraId="0C1C8610" w14:textId="07FBBD04" w:rsidR="00D0391B"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xml:space="preserve">). Information on health hazards was obtained from the </w:t>
      </w:r>
      <w:r w:rsidR="008356BC">
        <w:t>Organisation for Economic Co-operation and Development</w:t>
      </w:r>
      <w:r w:rsidR="008356BC" w:rsidRPr="00D3353F">
        <w:t xml:space="preserve"> </w:t>
      </w:r>
      <w:r w:rsidRPr="00D3353F">
        <w:t>(</w:t>
      </w:r>
      <w:r w:rsidR="008356BC">
        <w:t xml:space="preserve">OECD </w:t>
      </w:r>
      <w:r w:rsidRPr="00D3353F">
        <w:t xml:space="preserve">2004) and </w:t>
      </w:r>
      <w:r w:rsidR="008356BC">
        <w:t xml:space="preserve">the </w:t>
      </w:r>
      <w:r w:rsidR="008356BC" w:rsidRPr="00D3353F">
        <w:rPr>
          <w:rStyle w:val="Emphasis"/>
          <w:i w:val="0"/>
          <w:iCs w:val="0"/>
        </w:rPr>
        <w:t>European Centre for Ecotoxicology and Toxicology of Chemicals</w:t>
      </w:r>
      <w:r w:rsidR="008356BC" w:rsidRPr="00D3353F">
        <w:t xml:space="preserve"> </w:t>
      </w:r>
      <w:r w:rsidR="008356BC">
        <w:t>(</w:t>
      </w:r>
      <w:r w:rsidRPr="00D3353F">
        <w:t>ECETOC 2006) reviews on amorphous silica. The critical adverse health effects from the NICNAS hazard assessment are summarised below.</w:t>
      </w:r>
    </w:p>
    <w:p w14:paraId="0C1C8611" w14:textId="77777777" w:rsidR="009B0AA4" w:rsidRDefault="00EF21B2" w:rsidP="00EF21B2">
      <w:pPr>
        <w:pStyle w:val="OWSNormal11pt"/>
      </w:pPr>
      <w:r w:rsidRPr="00D3353F">
        <w:t>Amorphous silicas, including silica gel and precipitated silica, are regarded as having negligible absorption through oral and dermal routes, and are absorbed to a minute extent by inhalation. They have low acute toxicity. No mortalities were reported in acute oral, dermal or inhalation animal studies. They are not skin or eye irritants. Data on skin sensitisation potential of these chemicals are not available; however, based on their structure and physico-chemical properties, precipitated silica and silica gel are not likely to be skin sensitisers.</w:t>
      </w:r>
    </w:p>
    <w:p w14:paraId="0C1C8612" w14:textId="77777777" w:rsidR="00EF21B2" w:rsidRPr="00D3353F" w:rsidRDefault="00EF21B2" w:rsidP="00EF21B2">
      <w:pPr>
        <w:pStyle w:val="OWSNormal11pt"/>
      </w:pPr>
      <w:r w:rsidRPr="00D3353F">
        <w:t>Repeated oral exposure to amorphous silica (including silica gel and precipitated silica) had no adverse effect up to a dose of 4</w:t>
      </w:r>
      <w:r w:rsidR="00544774">
        <w:t> </w:t>
      </w:r>
      <w:r w:rsidRPr="00D3353F">
        <w:t>000 mg/kg.  Similarly, in numerous inhalation studies, there were no significant adverse effects in rats exposed to up to 50 mg/m</w:t>
      </w:r>
      <w:r w:rsidRPr="00D3353F">
        <w:rPr>
          <w:vertAlign w:val="superscript"/>
        </w:rPr>
        <w:t xml:space="preserve">3 </w:t>
      </w:r>
      <w:r w:rsidRPr="00D3353F">
        <w:t xml:space="preserve">silica for </w:t>
      </w:r>
      <w:r w:rsidR="00544774">
        <w:t>three</w:t>
      </w:r>
      <w:r w:rsidRPr="00D3353F">
        <w:t xml:space="preserve"> and </w:t>
      </w:r>
      <w:r w:rsidR="00544774">
        <w:t>eight </w:t>
      </w:r>
      <w:r w:rsidRPr="00D3353F">
        <w:t xml:space="preserve">months. Based on the absence of adverse effects observed in repeat dose toxicity studies, for the purposes of quantifying the health risk, the highest dose tested in an </w:t>
      </w:r>
      <w:r w:rsidR="00544774">
        <w:t>eight </w:t>
      </w:r>
      <w:r w:rsidR="008356BC">
        <w:t>-</w:t>
      </w:r>
      <w:r w:rsidRPr="00D3353F">
        <w:t>month inhalation study in rats (50 mg/m</w:t>
      </w:r>
      <w:r w:rsidRPr="00D3353F">
        <w:rPr>
          <w:vertAlign w:val="superscript"/>
        </w:rPr>
        <w:t>3</w:t>
      </w:r>
      <w:r w:rsidRPr="00D3353F">
        <w:t>) is used in this risk assessment, noting that this dose was associated with reversible local effects.</w:t>
      </w:r>
    </w:p>
    <w:p w14:paraId="0C1C8613" w14:textId="77777777" w:rsidR="009318D6" w:rsidRPr="00D3353F" w:rsidRDefault="00EF21B2" w:rsidP="00CF5FA5">
      <w:pPr>
        <w:pStyle w:val="OWSDHeading2"/>
      </w:pPr>
      <w:r w:rsidRPr="00D3353F">
        <w:t>Human exposure assessment</w:t>
      </w:r>
    </w:p>
    <w:p w14:paraId="0C1C8614" w14:textId="77777777" w:rsidR="009318D6" w:rsidRPr="00D3353F" w:rsidRDefault="00EF21B2" w:rsidP="00CF5FA5">
      <w:pPr>
        <w:pStyle w:val="OWSDHeading3"/>
      </w:pPr>
      <w:r w:rsidRPr="00D3353F">
        <w:t>Worker exposure</w:t>
      </w:r>
    </w:p>
    <w:p w14:paraId="0C1C8615" w14:textId="77777777" w:rsidR="00EF21B2" w:rsidRPr="00D3353F" w:rsidRDefault="00EF21B2" w:rsidP="00EF21B2">
      <w:pPr>
        <w:pStyle w:val="OWSNormal11pt"/>
      </w:pPr>
      <w:r w:rsidRPr="00D3353F">
        <w:t>Exposure of workers to silica is possible via inadvertent spills and leaks, especially during any required manual handling, and emissions of particulates during hydraulic fracturing operations. Exposure may also occur from contact with produced water containing residual silica.</w:t>
      </w:r>
    </w:p>
    <w:p w14:paraId="0C1C8616"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617"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of </w:t>
      </w:r>
      <w:r w:rsidR="00492D10">
        <w:t>mixing / blending</w:t>
      </w:r>
      <w:r w:rsidR="007F64A1" w:rsidRPr="00D3353F">
        <w:t xml:space="preserve"> </w:t>
      </w:r>
      <w:r w:rsidRPr="00D3353F">
        <w:t>plus cleaning and maintenance activities.</w:t>
      </w:r>
    </w:p>
    <w:p w14:paraId="0C1C8618" w14:textId="0863F552" w:rsidR="00D0391B" w:rsidRPr="00D3353F" w:rsidRDefault="00EF21B2" w:rsidP="00EF21B2">
      <w:pPr>
        <w:pStyle w:val="OWSNormal11pt"/>
      </w:pPr>
      <w:r w:rsidRPr="00D3353F">
        <w:t>The total internal human dose was estimated using exposure modelling and inhalation absorption rates determined from the hazard characterisation. Further details on the derivation of exposure estimates, including descriptions of the hydraulic fracturing process, are available in the exposure assessment section of the final human health risk assessment report for coal seam gas chemicals (</w:t>
      </w:r>
      <w:r w:rsidR="001B7801">
        <w:t>NICNAS </w:t>
      </w:r>
      <w:r w:rsidR="00D0787B">
        <w:t>2017</w:t>
      </w:r>
      <w:r w:rsidR="00FD1664">
        <w:t>a</w:t>
      </w:r>
      <w:r w:rsidRPr="00D3353F">
        <w:t>).</w:t>
      </w:r>
    </w:p>
    <w:p w14:paraId="0C1C8619" w14:textId="77777777" w:rsidR="00EF21B2" w:rsidRDefault="00EF21B2" w:rsidP="00EF21B2">
      <w:pPr>
        <w:pStyle w:val="OWSNormal11pt"/>
      </w:pPr>
      <w:r w:rsidRPr="00D3353F">
        <w:t>As absorption of all forms of silica through the skin is considered to be negligible, internal dose via the dermal route is considered as zero. On the basis of the reported dilution of the chemical used in the fracking fluid, combined with the 1% inhalation absorption rate, any absorption through the lungs will also be negligible. Total absorption of amorphous silica in workers handling the chemical is therefore considered negligible.</w:t>
      </w:r>
    </w:p>
    <w:p w14:paraId="0C1C861A" w14:textId="77777777" w:rsidR="0097680C" w:rsidRPr="00D3353F" w:rsidRDefault="0097680C" w:rsidP="00EF21B2">
      <w:pPr>
        <w:pStyle w:val="OWSNormal11pt"/>
      </w:pPr>
    </w:p>
    <w:p w14:paraId="0C1C861B" w14:textId="77777777" w:rsidR="009318D6" w:rsidRPr="00D3353F" w:rsidRDefault="00EF21B2" w:rsidP="00CF5FA5">
      <w:pPr>
        <w:pStyle w:val="OWSDHeading3"/>
      </w:pPr>
      <w:r w:rsidRPr="00D3353F">
        <w:t>Public exposure</w:t>
      </w:r>
    </w:p>
    <w:p w14:paraId="0C1C861C" w14:textId="77777777" w:rsidR="00EF21B2" w:rsidRPr="00D3353F" w:rsidRDefault="00EF21B2" w:rsidP="00EF21B2">
      <w:pPr>
        <w:pStyle w:val="OWSNormal11pt"/>
      </w:pPr>
      <w:r w:rsidRPr="00D3353F">
        <w:t>The public may be exposed to the chemical via environmental contamination of water used for drinking, bathing and recreational uses (e.g. swimming) and ambient air.</w:t>
      </w:r>
    </w:p>
    <w:p w14:paraId="0C1C861D"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861E" w14:textId="77777777" w:rsidR="00EF21B2" w:rsidRPr="00D3353F" w:rsidRDefault="00EF21B2" w:rsidP="00EF21B2">
      <w:pPr>
        <w:pStyle w:val="OWSpre-listtext"/>
      </w:pPr>
      <w:r w:rsidRPr="00D3353F">
        <w:t>The following scenarios for environmental contamination and public exposures are considered:</w:t>
      </w:r>
    </w:p>
    <w:p w14:paraId="0C1C861F" w14:textId="77777777" w:rsidR="009318D6" w:rsidRPr="00D3353F" w:rsidRDefault="001B7AF0" w:rsidP="00350823">
      <w:pPr>
        <w:pStyle w:val="OWSbulletL1"/>
      </w:pPr>
      <w:r w:rsidRPr="00D3353F">
        <w:t>a</w:t>
      </w:r>
      <w:r w:rsidR="00EF21B2" w:rsidRPr="00D3353F">
        <w:t xml:space="preserve"> bulk spill during transport and run-off to surface water used for drinking, bathing and recreation (swimming)</w:t>
      </w:r>
    </w:p>
    <w:p w14:paraId="0C1C8620"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621" w14:textId="77777777" w:rsidR="00EF21B2" w:rsidRPr="00D3353F" w:rsidRDefault="001B7AF0" w:rsidP="00350823">
      <w:pPr>
        <w:pStyle w:val="OWSbulletL1"/>
      </w:pPr>
      <w:r w:rsidRPr="00D3353F">
        <w:t>a</w:t>
      </w:r>
      <w:r w:rsidR="00EF21B2" w:rsidRPr="00D3353F">
        <w:t xml:space="preserve"> long-term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622" w14:textId="77777777" w:rsidR="00EF21B2" w:rsidRPr="00D3353F" w:rsidRDefault="001B7AF0" w:rsidP="00350823">
      <w:pPr>
        <w:pStyle w:val="OWSbulletL1"/>
      </w:pPr>
      <w:r w:rsidRPr="00D3353F">
        <w:t>e</w:t>
      </w:r>
      <w:r w:rsidR="00EF21B2" w:rsidRPr="00D3353F">
        <w:t>missions of silica particulates to ambient air from operations.</w:t>
      </w:r>
    </w:p>
    <w:p w14:paraId="0C1C8623"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624" w14:textId="77777777" w:rsidR="00EF21B2" w:rsidRPr="00D3353F" w:rsidRDefault="00EF21B2" w:rsidP="00EF21B2">
      <w:pPr>
        <w:pStyle w:val="OWSNormal11pt"/>
      </w:pPr>
      <w:r w:rsidRPr="00D3353F">
        <w:t xml:space="preserve">Although emissions of the chemicals to air are possible during operations or from surface spills or open water bodies, there is no monitoring information available for levels in ambient air. Exposures of the public to silica via ambient air are also difficult to estimate due to extreme variability in atmospheric transport. </w:t>
      </w:r>
      <w:r w:rsidR="007A2154" w:rsidRPr="00D3353F">
        <w:t>However, based on consideration of potential occupational exposures</w:t>
      </w:r>
      <w:r w:rsidRPr="00D3353F">
        <w:t>, public exposures via ambient air are likely to be low compared to exposures via water. Consequently, for the purposes of public health risk characterisation, exposures via ambient air are not examined further.</w:t>
      </w:r>
    </w:p>
    <w:p w14:paraId="0C1C8625" w14:textId="77777777" w:rsidR="00EF21B2" w:rsidRPr="00D3353F" w:rsidRDefault="00EF21B2" w:rsidP="00EF21B2">
      <w:pPr>
        <w:pStyle w:val="OWSNormal11pt"/>
      </w:pPr>
      <w:r w:rsidRPr="00D3353F">
        <w:t>Modelling can be used to derive predicted environmental concentrations (PECs) for groundwater and surface water for the different public exposure scenarios. The total internal human dose can then be estimated using these PECs, frequencies of exposure to groundwater and surface water and oral and dermal absorption rates determined from the hazard characterisation. Since the oral and dermal absorption of all forms of silica are considered to be nil, exposure to silica through these two routes was not considered further.</w:t>
      </w:r>
    </w:p>
    <w:p w14:paraId="0C1C8626" w14:textId="77777777" w:rsidR="00EF21B2" w:rsidRPr="00D3353F" w:rsidRDefault="00EF21B2" w:rsidP="00EF21B2">
      <w:pPr>
        <w:pStyle w:val="OWSNormal11pt"/>
      </w:pPr>
      <w:r w:rsidRPr="00D3353F">
        <w:t>Public exposure to silica by all three routes was therefore considered to be negligible.</w:t>
      </w:r>
    </w:p>
    <w:p w14:paraId="0C1C8627" w14:textId="77777777" w:rsidR="009318D6" w:rsidRPr="00D3353F" w:rsidRDefault="00EF21B2" w:rsidP="00CF5FA5">
      <w:pPr>
        <w:pStyle w:val="OWSDHeading2"/>
      </w:pPr>
      <w:r w:rsidRPr="00D3353F">
        <w:t>Human health risk characterisation</w:t>
      </w:r>
    </w:p>
    <w:p w14:paraId="0C1C8628" w14:textId="77777777" w:rsidR="009318D6" w:rsidRPr="00D3353F" w:rsidRDefault="00EF21B2" w:rsidP="00CF5FA5">
      <w:pPr>
        <w:pStyle w:val="OWSDHeading3"/>
      </w:pPr>
      <w:r w:rsidRPr="00D3353F">
        <w:t>Uncertainty factors</w:t>
      </w:r>
    </w:p>
    <w:p w14:paraId="0C1C8629" w14:textId="77777777" w:rsidR="00EF21B2"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862A" w14:textId="77777777" w:rsidR="009318D6" w:rsidRPr="00E34502" w:rsidRDefault="00EF21B2" w:rsidP="00CF5FA5">
      <w:pPr>
        <w:pStyle w:val="OWSDHeading4"/>
      </w:pPr>
      <w:r w:rsidRPr="00E34502">
        <w:t>Occupational health risks</w:t>
      </w:r>
    </w:p>
    <w:p w14:paraId="0C1C862B" w14:textId="77777777" w:rsidR="009318D6" w:rsidRPr="00E34502" w:rsidRDefault="00D0391B" w:rsidP="00CF5FA5">
      <w:pPr>
        <w:pStyle w:val="OWSDHeading4"/>
      </w:pPr>
      <w:r w:rsidRPr="00E34502">
        <w:t>Acute health risks</w:t>
      </w:r>
    </w:p>
    <w:p w14:paraId="0C1C862C" w14:textId="77777777" w:rsidR="00EF21B2" w:rsidRPr="00D3353F" w:rsidRDefault="00EF21B2" w:rsidP="00EF21B2">
      <w:pPr>
        <w:pStyle w:val="OWSNormal11pt"/>
      </w:pPr>
      <w:r w:rsidRPr="00D3353F">
        <w:t xml:space="preserve">Health effects information indicates that </w:t>
      </w:r>
      <w:r w:rsidR="007A2154" w:rsidRPr="00D3353F">
        <w:t>acute exposure to</w:t>
      </w:r>
      <w:r w:rsidRPr="00D3353F">
        <w:t xml:space="preserve"> pure silica is unlikely to result in adverse health effects. Therefore, </w:t>
      </w:r>
      <w:r w:rsidR="007A2154" w:rsidRPr="00D3353F">
        <w:t xml:space="preserve">acute exposure to </w:t>
      </w:r>
      <w:r w:rsidRPr="00D3353F">
        <w:t xml:space="preserve">these chemicals </w:t>
      </w:r>
      <w:r w:rsidR="007A2154" w:rsidRPr="00D3353F">
        <w:t>is</w:t>
      </w:r>
      <w:r w:rsidR="00EB4F3E">
        <w:t xml:space="preserve"> </w:t>
      </w:r>
      <w:r w:rsidR="007A2154" w:rsidRPr="00D3353F">
        <w:t xml:space="preserve">of low concern </w:t>
      </w:r>
      <w:r w:rsidRPr="00D3353F">
        <w:t>for workers, even assuming the pure chemical is delivered to the operational site.</w:t>
      </w:r>
    </w:p>
    <w:p w14:paraId="0C1C862D" w14:textId="77777777" w:rsidR="00EF21B2" w:rsidRPr="00D3353F" w:rsidRDefault="00EF21B2" w:rsidP="00EF21B2">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w:t>
      </w:r>
      <w:r w:rsidRPr="00D3353F">
        <w:noBreakHyphen/>
        <w:t>up of spills. Levels of exposure will vary depending o</w:t>
      </w:r>
      <w:r w:rsidR="00D0391B" w:rsidRPr="00D3353F">
        <w:t>n the work practices employed.</w:t>
      </w:r>
    </w:p>
    <w:p w14:paraId="0C1C862E" w14:textId="77777777" w:rsidR="00EF21B2" w:rsidRPr="00D3353F" w:rsidRDefault="00EF21B2" w:rsidP="00EF21B2">
      <w:pPr>
        <w:pStyle w:val="OWSNormal11pt"/>
      </w:pPr>
      <w:r w:rsidRPr="00D3353F">
        <w:t xml:space="preserve">The chemical is a component of hydraulic fracturing fluids. Similarly </w:t>
      </w:r>
      <w:r w:rsidR="0008121B" w:rsidRPr="00596A0F">
        <w:t>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7A2154" w:rsidRPr="00D3353F">
        <w:t xml:space="preserve">acute </w:t>
      </w:r>
      <w:r w:rsidRPr="00D3353F">
        <w:t xml:space="preserve">exposure to the chemical via these fluids is </w:t>
      </w:r>
      <w:r w:rsidR="007A2154" w:rsidRPr="00D3353F">
        <w:t xml:space="preserve">of low concern </w:t>
      </w:r>
      <w:r w:rsidRPr="00D3353F">
        <w:t>for workers.</w:t>
      </w:r>
    </w:p>
    <w:p w14:paraId="0C1C862F" w14:textId="77777777" w:rsidR="00EF21B2" w:rsidRPr="00D3353F" w:rsidRDefault="00190618" w:rsidP="00CF5FA5">
      <w:pPr>
        <w:pStyle w:val="OWSDHeading4"/>
      </w:pPr>
      <w:r w:rsidRPr="00D3353F">
        <w:t>Long-term</w:t>
      </w:r>
      <w:r w:rsidR="00D0391B" w:rsidRPr="00D3353F">
        <w:t xml:space="preserve"> health risks</w:t>
      </w:r>
    </w:p>
    <w:p w14:paraId="0C1C8630" w14:textId="77777777" w:rsidR="00EF21B2" w:rsidRPr="00D3353F" w:rsidRDefault="00EF21B2" w:rsidP="00EF21B2">
      <w:pPr>
        <w:pStyle w:val="OWSNormal11pt"/>
      </w:pPr>
      <w:r w:rsidRPr="00D3353F">
        <w:t>From the hazard characterisation, there are no adverse effects observed from repeated inhalation exposures to precipitated silica at any dose tested, up to 50 mg/kg bw/day.</w:t>
      </w:r>
    </w:p>
    <w:p w14:paraId="0C1C8631" w14:textId="77777777" w:rsidR="00EF21B2" w:rsidRPr="00D3353F" w:rsidRDefault="00EF21B2" w:rsidP="00EF21B2">
      <w:pPr>
        <w:pStyle w:val="OWSNormal11pt"/>
      </w:pPr>
      <w:r w:rsidRPr="00D3353F">
        <w:t>MOEs for adverse health effects from repeated occupational exposures are calculated by comparing this highest no</w:t>
      </w:r>
      <w:r w:rsidR="00544774">
        <w:t>-</w:t>
      </w:r>
      <w:r w:rsidRPr="00D3353F">
        <w:t>effect dose with exposures estimated for different occupational activities and combined activities (</w:t>
      </w:r>
      <w:r w:rsidR="00176286">
        <w:fldChar w:fldCharType="begin"/>
      </w:r>
      <w:r w:rsidR="00176286">
        <w:instrText xml:space="preserve"> REF _Ref411942132 \h  \* MERGEFORMAT </w:instrText>
      </w:r>
      <w:r w:rsidR="00176286">
        <w:fldChar w:fldCharType="separate"/>
      </w:r>
      <w:r w:rsidR="00563149" w:rsidRPr="00D3353F">
        <w:t>Table D.</w:t>
      </w:r>
      <w:r w:rsidR="00563149">
        <w:rPr>
          <w:noProof/>
        </w:rPr>
        <w:t>48</w:t>
      </w:r>
      <w:r w:rsidR="00176286">
        <w:fldChar w:fldCharType="end"/>
      </w:r>
      <w:r w:rsidRPr="00D3353F">
        <w:t>). Since the actual identity of the amorphous silica (CAS No 7631</w:t>
      </w:r>
      <w:r w:rsidR="00544774">
        <w:t>-</w:t>
      </w:r>
      <w:r w:rsidRPr="00D3353F">
        <w:t>86</w:t>
      </w:r>
      <w:r w:rsidRPr="00D3353F">
        <w:noBreakHyphen/>
        <w:t>9) is not known, data from the inhalation study with precipitated silica is used to character</w:t>
      </w:r>
      <w:r w:rsidR="00D0391B" w:rsidRPr="00D3353F">
        <w:t>ise risk from amorphous silica.</w:t>
      </w:r>
    </w:p>
    <w:p w14:paraId="0C1C8632" w14:textId="77777777" w:rsidR="00EF21B2" w:rsidRDefault="00EF21B2" w:rsidP="00EF21B2">
      <w:pPr>
        <w:pStyle w:val="OWSNormal11pt"/>
      </w:pPr>
      <w:r w:rsidRPr="00D3353F">
        <w:t>Assuming an average rat weight of 350 g and a respiratory rate of 0.29</w:t>
      </w:r>
      <w:r w:rsidR="00544774">
        <w:t> </w:t>
      </w:r>
      <w:r w:rsidR="009318D6" w:rsidRPr="00D3353F">
        <w:t>m</w:t>
      </w:r>
      <w:r w:rsidRPr="00D3353F">
        <w:rPr>
          <w:vertAlign w:val="superscript"/>
        </w:rPr>
        <w:t>3</w:t>
      </w:r>
      <w:r w:rsidR="009318D6" w:rsidRPr="00D3353F">
        <w:t>/</w:t>
      </w:r>
      <w:r w:rsidRPr="00D3353F">
        <w:t xml:space="preserve">day </w:t>
      </w:r>
      <w:r w:rsidR="009318D6" w:rsidRPr="00D3353F">
        <w:t>(</w:t>
      </w:r>
      <w:r w:rsidRPr="00D3353F">
        <w:t>Derelanko</w:t>
      </w:r>
      <w:r w:rsidR="00953DB3" w:rsidRPr="00D3353F">
        <w:t> </w:t>
      </w:r>
      <w:r w:rsidRPr="00D3353F">
        <w:t>2000</w:t>
      </w:r>
      <w:r w:rsidR="009318D6" w:rsidRPr="00D3353F">
        <w:t>), t</w:t>
      </w:r>
      <w:r w:rsidRPr="00D3353F">
        <w:t>his represents an absorbed dose as shown in</w:t>
      </w:r>
      <w:r w:rsidR="00700746" w:rsidRPr="00D3353F">
        <w:t xml:space="preserve"> Equation D.1</w:t>
      </w:r>
      <w:r w:rsidR="00055E50" w:rsidRPr="00D3353F">
        <w:t xml:space="preserve"> below</w:t>
      </w:r>
      <w:r w:rsidR="00700746" w:rsidRPr="00D3353F">
        <w:t>.</w:t>
      </w:r>
    </w:p>
    <w:p w14:paraId="0C1C8633" w14:textId="77777777" w:rsidR="00D0391B" w:rsidRPr="002170A9" w:rsidRDefault="006A5674" w:rsidP="006A5674">
      <w:pPr>
        <w:pStyle w:val="OWSNormal11pt"/>
        <w:tabs>
          <w:tab w:val="center" w:pos="4536"/>
          <w:tab w:val="right" w:pos="9071"/>
        </w:tabs>
        <w:rPr>
          <w:rFonts w:ascii="Cambria Math" w:hAnsi="Cambria Math"/>
          <w:color w:val="auto"/>
          <w:oMath/>
        </w:rPr>
      </w:pPr>
      <w:r>
        <w:rPr>
          <w:color w:val="auto"/>
        </w:rPr>
        <w:tab/>
      </w:r>
      <m:oMath>
        <m:f>
          <m:fPr>
            <m:ctrlPr>
              <w:rPr>
                <w:rFonts w:ascii="Cambria Math" w:hAnsi="Cambria Math"/>
                <w:i/>
                <w:color w:val="auto"/>
                <w:sz w:val="28"/>
                <w:szCs w:val="28"/>
              </w:rPr>
            </m:ctrlPr>
          </m:fPr>
          <m:num>
            <m:r>
              <w:rPr>
                <w:rFonts w:ascii="Cambria Math" w:hAnsi="Cambria Math"/>
                <w:color w:val="auto"/>
                <w:sz w:val="28"/>
                <w:szCs w:val="28"/>
              </w:rPr>
              <m:t>50mg/</m:t>
            </m:r>
            <m:sSup>
              <m:sSupPr>
                <m:ctrlPr>
                  <w:rPr>
                    <w:rFonts w:ascii="Cambria Math" w:hAnsi="Cambria Math"/>
                    <w:i/>
                    <w:color w:val="auto"/>
                    <w:sz w:val="28"/>
                    <w:szCs w:val="28"/>
                  </w:rPr>
                </m:ctrlPr>
              </m:sSupPr>
              <m:e>
                <m:r>
                  <w:rPr>
                    <w:rFonts w:ascii="Cambria Math" w:hAnsi="Cambria Math"/>
                    <w:color w:val="auto"/>
                    <w:sz w:val="28"/>
                    <w:szCs w:val="28"/>
                  </w:rPr>
                  <m:t>m</m:t>
                </m:r>
              </m:e>
              <m:sup>
                <m:r>
                  <w:rPr>
                    <w:rFonts w:ascii="Cambria Math" w:hAnsi="Cambria Math"/>
                    <w:color w:val="auto"/>
                    <w:sz w:val="28"/>
                    <w:szCs w:val="28"/>
                  </w:rPr>
                  <m:t>3</m:t>
                </m:r>
              </m:sup>
            </m:sSup>
            <m:r>
              <w:rPr>
                <w:rFonts w:ascii="Cambria Math" w:hAnsi="Cambria Math"/>
                <w:color w:val="auto"/>
                <w:sz w:val="28"/>
                <w:szCs w:val="28"/>
              </w:rPr>
              <m:t>×0.29</m:t>
            </m:r>
            <m:sSup>
              <m:sSupPr>
                <m:ctrlPr>
                  <w:rPr>
                    <w:rFonts w:ascii="Cambria Math" w:hAnsi="Cambria Math"/>
                    <w:i/>
                    <w:color w:val="auto"/>
                    <w:sz w:val="28"/>
                    <w:szCs w:val="28"/>
                  </w:rPr>
                </m:ctrlPr>
              </m:sSupPr>
              <m:e>
                <m:r>
                  <w:rPr>
                    <w:rFonts w:ascii="Cambria Math" w:hAnsi="Cambria Math"/>
                    <w:color w:val="auto"/>
                    <w:sz w:val="28"/>
                    <w:szCs w:val="28"/>
                  </w:rPr>
                  <m:t>m</m:t>
                </m:r>
              </m:e>
              <m:sup>
                <m:r>
                  <w:rPr>
                    <w:rFonts w:ascii="Cambria Math" w:hAnsi="Cambria Math"/>
                    <w:color w:val="auto"/>
                    <w:sz w:val="28"/>
                    <w:szCs w:val="28"/>
                  </w:rPr>
                  <m:t>3</m:t>
                </m:r>
              </m:sup>
            </m:sSup>
            <m:r>
              <w:rPr>
                <w:rFonts w:ascii="Cambria Math" w:hAnsi="Cambria Math"/>
                <w:color w:val="auto"/>
                <w:sz w:val="28"/>
                <w:szCs w:val="28"/>
              </w:rPr>
              <m:t>/day×6</m:t>
            </m:r>
            <m:r>
              <w:rPr>
                <w:rFonts w:ascii="Cambria Math" w:hAnsi="Cambria Math"/>
                <w:color w:val="auto"/>
                <w:sz w:val="28"/>
                <w:szCs w:val="28"/>
              </w:rPr>
              <m:t>h</m:t>
            </m:r>
          </m:num>
          <m:den>
            <m:r>
              <w:rPr>
                <w:rFonts w:ascii="Cambria Math" w:hAnsi="Cambria Math"/>
                <w:color w:val="auto"/>
                <w:sz w:val="28"/>
                <w:szCs w:val="28"/>
              </w:rPr>
              <m:t>0.35kg×24</m:t>
            </m:r>
            <m:r>
              <w:rPr>
                <w:rFonts w:ascii="Cambria Math" w:hAnsi="Cambria Math"/>
                <w:color w:val="auto"/>
                <w:sz w:val="28"/>
                <w:szCs w:val="28"/>
              </w:rPr>
              <m:t>h</m:t>
            </m:r>
          </m:den>
        </m:f>
        <m:r>
          <w:rPr>
            <w:rFonts w:ascii="Cambria Math" w:hAnsi="Cambria Math"/>
            <w:color w:val="auto"/>
            <w:sz w:val="28"/>
            <w:szCs w:val="28"/>
          </w:rPr>
          <m:t>=10.4 mg/kg bw/day</m:t>
        </m:r>
      </m:oMath>
      <w:r>
        <w:rPr>
          <w:color w:val="auto"/>
        </w:rPr>
        <w:tab/>
        <w:t>[Equation D.1]</w:t>
      </w:r>
    </w:p>
    <w:p w14:paraId="0C1C8634" w14:textId="77777777" w:rsidR="00EF21B2" w:rsidRPr="00D3353F" w:rsidRDefault="00EF21B2" w:rsidP="00371081">
      <w:pPr>
        <w:pStyle w:val="OWStablecaption"/>
      </w:pPr>
      <w:bookmarkStart w:id="87" w:name="_Ref41194213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48</w:t>
      </w:r>
      <w:r w:rsidR="005A78AD" w:rsidRPr="00D3353F">
        <w:fldChar w:fldCharType="end"/>
      </w:r>
      <w:bookmarkEnd w:id="87"/>
      <w:r w:rsidRPr="00D3353F">
        <w:t xml:space="preserve"> Margins of Exposure calculated for hydraulic fracturing occupational activities during hydraulic fracturing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22"/>
        <w:gridCol w:w="2912"/>
        <w:gridCol w:w="2427"/>
      </w:tblGrid>
      <w:tr w:rsidR="00EF21B2" w:rsidRPr="00D3353F" w14:paraId="0C1C8637" w14:textId="77777777" w:rsidTr="00560287">
        <w:trPr>
          <w:tblHeader/>
        </w:trPr>
        <w:tc>
          <w:tcPr>
            <w:tcW w:w="2054" w:type="pct"/>
            <w:shd w:val="clear" w:color="auto" w:fill="C6D9F1" w:themeFill="text2" w:themeFillTint="33"/>
          </w:tcPr>
          <w:p w14:paraId="0C1C8635" w14:textId="77777777" w:rsidR="00EF21B2" w:rsidRPr="00D3353F" w:rsidRDefault="00EF21B2" w:rsidP="00E541A6">
            <w:pPr>
              <w:pStyle w:val="OWSTableheading"/>
            </w:pPr>
            <w:r w:rsidRPr="00D3353F">
              <w:t>Activity*</w:t>
            </w:r>
          </w:p>
        </w:tc>
        <w:tc>
          <w:tcPr>
            <w:tcW w:w="2946" w:type="pct"/>
            <w:gridSpan w:val="2"/>
            <w:shd w:val="clear" w:color="auto" w:fill="C6D9F1" w:themeFill="text2" w:themeFillTint="33"/>
          </w:tcPr>
          <w:p w14:paraId="0C1C8636" w14:textId="77777777" w:rsidR="00EF21B2" w:rsidRPr="00D3353F" w:rsidRDefault="00EF21B2" w:rsidP="00E541A6">
            <w:pPr>
              <w:pStyle w:val="OWSTableheading"/>
            </w:pPr>
            <w:r w:rsidRPr="00D3353F">
              <w:t>Margin of Exposure (MOE)**</w:t>
            </w:r>
          </w:p>
        </w:tc>
      </w:tr>
      <w:tr w:rsidR="00EF21B2" w:rsidRPr="00D3353F" w14:paraId="0C1C863B" w14:textId="77777777" w:rsidTr="00953DB3">
        <w:trPr>
          <w:tblHeader/>
        </w:trPr>
        <w:tc>
          <w:tcPr>
            <w:tcW w:w="2054" w:type="pct"/>
            <w:shd w:val="clear" w:color="auto" w:fill="D9D9D9" w:themeFill="background1" w:themeFillShade="D9"/>
          </w:tcPr>
          <w:p w14:paraId="0C1C8638" w14:textId="77777777" w:rsidR="009318D6" w:rsidRPr="00D3353F" w:rsidRDefault="009318D6" w:rsidP="009318D6">
            <w:pPr>
              <w:pStyle w:val="OWSTablesub-heading"/>
            </w:pPr>
          </w:p>
        </w:tc>
        <w:tc>
          <w:tcPr>
            <w:tcW w:w="1607" w:type="pct"/>
            <w:shd w:val="clear" w:color="auto" w:fill="D9D9D9" w:themeFill="background1" w:themeFillShade="D9"/>
          </w:tcPr>
          <w:p w14:paraId="0C1C8639" w14:textId="77777777" w:rsidR="009318D6" w:rsidRPr="00D3353F" w:rsidRDefault="00EF21B2" w:rsidP="009318D6">
            <w:pPr>
              <w:pStyle w:val="OWSTablesub-heading"/>
            </w:pPr>
            <w:r w:rsidRPr="00D3353F">
              <w:t>Amorphous Silica</w:t>
            </w:r>
          </w:p>
        </w:tc>
        <w:tc>
          <w:tcPr>
            <w:tcW w:w="1339" w:type="pct"/>
            <w:shd w:val="clear" w:color="auto" w:fill="D9D9D9" w:themeFill="background1" w:themeFillShade="D9"/>
          </w:tcPr>
          <w:p w14:paraId="0C1C863A" w14:textId="77777777" w:rsidR="009318D6" w:rsidRPr="00D3353F" w:rsidRDefault="00EF21B2" w:rsidP="009318D6">
            <w:pPr>
              <w:pStyle w:val="OWSTablesub-heading"/>
            </w:pPr>
            <w:r w:rsidRPr="00D3353F">
              <w:t>Silica Gel</w:t>
            </w:r>
            <w:r w:rsidR="002170A9">
              <w:t xml:space="preserve"> </w:t>
            </w:r>
            <w:r w:rsidRPr="00D3353F">
              <w:t>/</w:t>
            </w:r>
            <w:r w:rsidR="002170A9">
              <w:t xml:space="preserve"> </w:t>
            </w:r>
            <w:r w:rsidRPr="00D3353F">
              <w:t>Ppted Silica</w:t>
            </w:r>
          </w:p>
        </w:tc>
      </w:tr>
      <w:tr w:rsidR="00EF21B2" w:rsidRPr="00D3353F" w14:paraId="0C1C863F" w14:textId="77777777" w:rsidTr="00560287">
        <w:trPr>
          <w:tblHeader/>
        </w:trPr>
        <w:tc>
          <w:tcPr>
            <w:tcW w:w="2054" w:type="pct"/>
          </w:tcPr>
          <w:p w14:paraId="0C1C863C"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07" w:type="pct"/>
          </w:tcPr>
          <w:p w14:paraId="0C1C863D" w14:textId="77777777" w:rsidR="00EF21B2" w:rsidRPr="00D3353F" w:rsidRDefault="00EF21B2" w:rsidP="00560287">
            <w:pPr>
              <w:pStyle w:val="OWSTabletext"/>
            </w:pPr>
            <w:r w:rsidRPr="00D3353F">
              <w:t>3.9 x 10</w:t>
            </w:r>
            <w:r w:rsidRPr="00D3353F">
              <w:rPr>
                <w:vertAlign w:val="superscript"/>
              </w:rPr>
              <w:t>4</w:t>
            </w:r>
          </w:p>
        </w:tc>
        <w:tc>
          <w:tcPr>
            <w:tcW w:w="1339" w:type="pct"/>
          </w:tcPr>
          <w:p w14:paraId="0C1C863E" w14:textId="77777777" w:rsidR="00EF21B2" w:rsidRPr="00D3353F" w:rsidRDefault="00EF21B2" w:rsidP="00560287">
            <w:pPr>
              <w:pStyle w:val="OWSTabletext"/>
            </w:pPr>
            <w:r w:rsidRPr="00D3353F">
              <w:t>n.d.</w:t>
            </w:r>
          </w:p>
        </w:tc>
      </w:tr>
      <w:tr w:rsidR="00EF21B2" w:rsidRPr="00D3353F" w14:paraId="0C1C8643" w14:textId="77777777" w:rsidTr="00560287">
        <w:trPr>
          <w:tblHeader/>
        </w:trPr>
        <w:tc>
          <w:tcPr>
            <w:tcW w:w="2054" w:type="pct"/>
          </w:tcPr>
          <w:p w14:paraId="0C1C8640" w14:textId="77777777" w:rsidR="00EF21B2" w:rsidRPr="00D3353F" w:rsidRDefault="00EF21B2" w:rsidP="00560287">
            <w:pPr>
              <w:pStyle w:val="OWSTabletext"/>
            </w:pPr>
            <w:r w:rsidRPr="00D3353F">
              <w:t>Cleaning and maintenance (hydraulic fracturing)</w:t>
            </w:r>
          </w:p>
        </w:tc>
        <w:tc>
          <w:tcPr>
            <w:tcW w:w="1607" w:type="pct"/>
          </w:tcPr>
          <w:p w14:paraId="0C1C8641" w14:textId="77777777" w:rsidR="00EF21B2" w:rsidRPr="00D3353F" w:rsidRDefault="00EF21B2" w:rsidP="00560287">
            <w:pPr>
              <w:pStyle w:val="OWSTabletext"/>
            </w:pPr>
            <w:r w:rsidRPr="00D3353F">
              <w:t>1.7 x 10</w:t>
            </w:r>
            <w:r w:rsidRPr="00D3353F">
              <w:rPr>
                <w:vertAlign w:val="superscript"/>
              </w:rPr>
              <w:t>9</w:t>
            </w:r>
          </w:p>
        </w:tc>
        <w:tc>
          <w:tcPr>
            <w:tcW w:w="1339" w:type="pct"/>
          </w:tcPr>
          <w:p w14:paraId="0C1C8642" w14:textId="77777777" w:rsidR="00EF21B2" w:rsidRPr="00D3353F" w:rsidRDefault="00EF21B2" w:rsidP="00560287">
            <w:pPr>
              <w:pStyle w:val="OWSTabletext"/>
              <w:rPr>
                <w:b/>
              </w:rPr>
            </w:pPr>
            <w:r w:rsidRPr="00D3353F">
              <w:t>n.d.</w:t>
            </w:r>
          </w:p>
        </w:tc>
      </w:tr>
      <w:tr w:rsidR="00EF21B2" w:rsidRPr="00D3353F" w14:paraId="0C1C8648" w14:textId="77777777" w:rsidTr="00560287">
        <w:trPr>
          <w:tblHeader/>
        </w:trPr>
        <w:tc>
          <w:tcPr>
            <w:tcW w:w="2054" w:type="pct"/>
          </w:tcPr>
          <w:p w14:paraId="0C1C8644" w14:textId="77777777" w:rsidR="00EF21B2" w:rsidRPr="00D3353F" w:rsidRDefault="00EF21B2" w:rsidP="00560287">
            <w:pPr>
              <w:pStyle w:val="OWSTabletext"/>
            </w:pPr>
            <w:r w:rsidRPr="00D3353F">
              <w:rPr>
                <w:b/>
              </w:rPr>
              <w:t>Combined exposure</w:t>
            </w:r>
          </w:p>
          <w:p w14:paraId="0C1C8645"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(hydraulic fracturing)</w:t>
            </w:r>
          </w:p>
        </w:tc>
        <w:tc>
          <w:tcPr>
            <w:tcW w:w="1607" w:type="pct"/>
          </w:tcPr>
          <w:p w14:paraId="0C1C8646" w14:textId="77777777" w:rsidR="00EF21B2" w:rsidRPr="00D3353F" w:rsidRDefault="00EF21B2" w:rsidP="00560287">
            <w:pPr>
              <w:pStyle w:val="OWSTabletext"/>
            </w:pPr>
            <w:r w:rsidRPr="00D3353F">
              <w:t>4.0 x 10</w:t>
            </w:r>
            <w:r w:rsidRPr="00D3353F">
              <w:rPr>
                <w:vertAlign w:val="superscript"/>
              </w:rPr>
              <w:t>4</w:t>
            </w:r>
          </w:p>
        </w:tc>
        <w:tc>
          <w:tcPr>
            <w:tcW w:w="1339" w:type="pct"/>
          </w:tcPr>
          <w:p w14:paraId="0C1C8647" w14:textId="77777777" w:rsidR="00EF21B2" w:rsidRPr="00D3353F" w:rsidRDefault="00EF21B2" w:rsidP="00560287">
            <w:pPr>
              <w:pStyle w:val="OWSTabletext"/>
              <w:rPr>
                <w:b/>
              </w:rPr>
            </w:pPr>
            <w:r w:rsidRPr="00D3353F">
              <w:t>n.d.</w:t>
            </w:r>
          </w:p>
        </w:tc>
      </w:tr>
    </w:tbl>
    <w:p w14:paraId="0C1C8649" w14:textId="77777777" w:rsidR="00EF21B2" w:rsidRPr="00D3353F" w:rsidRDefault="00EF21B2" w:rsidP="00EF21B2">
      <w:pPr>
        <w:pStyle w:val="OWSBelowTableText9pt"/>
      </w:pPr>
      <w:r w:rsidRPr="00D3353F">
        <w:t>n.d. – not disclosed</w:t>
      </w:r>
      <w:r w:rsidR="00953DB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w:t>
      </w:r>
      <w:r w:rsidR="00D25EB4" w:rsidRPr="00D3353F">
        <w:t>.</w:t>
      </w:r>
      <w:r w:rsidR="00953DB3" w:rsidRPr="00D3353F">
        <w:t xml:space="preserve"> </w:t>
      </w:r>
      <w:r w:rsidRPr="00D3353F">
        <w:t xml:space="preserve">** In the absence of a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these MOEs were calculated based on the highest available dose.</w:t>
      </w:r>
    </w:p>
    <w:p w14:paraId="0C1C864A" w14:textId="77777777" w:rsidR="00EF21B2" w:rsidRPr="00D3353F" w:rsidRDefault="00EF21B2" w:rsidP="00EF21B2">
      <w:pPr>
        <w:pStyle w:val="OWSNormal11pt"/>
      </w:pPr>
      <w:r w:rsidRPr="00D3353F">
        <w:t xml:space="preserve">Based on uncertainty factors derived for this risk characterisation, the MOEs indicate that the chemical as delivered to operational sites is </w:t>
      </w:r>
      <w:r w:rsidR="007A2154" w:rsidRPr="00D3353F">
        <w:t xml:space="preserve">of low concern </w:t>
      </w:r>
      <w:r w:rsidRPr="00D3353F">
        <w:t>for workers from</w:t>
      </w:r>
      <w:r w:rsidR="00EB4F3E">
        <w:t xml:space="preserve"> </w:t>
      </w:r>
      <w:r w:rsidRPr="00D3353F">
        <w:t>repeated exposures</w:t>
      </w:r>
      <w:r w:rsidR="00D0391B" w:rsidRPr="00D3353F">
        <w:t xml:space="preserve"> during certain operations.</w:t>
      </w:r>
    </w:p>
    <w:p w14:paraId="0C1C864B" w14:textId="77777777" w:rsidR="00EF21B2" w:rsidRPr="00D3353F" w:rsidRDefault="00EF21B2" w:rsidP="00EF21B2">
      <w:pPr>
        <w:pStyle w:val="OWSNormal11pt"/>
      </w:pPr>
      <w:r w:rsidRPr="00D3353F">
        <w:t xml:space="preserve">Given the low concentration of the chemical in hydraulic fracturing fluids, repeated exposure to the chemical via these fluids is also </w:t>
      </w:r>
      <w:r w:rsidR="007A2154" w:rsidRPr="00D3353F">
        <w:t xml:space="preserve">of low concern </w:t>
      </w:r>
      <w:r w:rsidRPr="00D3353F">
        <w:t>for workers.</w:t>
      </w:r>
    </w:p>
    <w:p w14:paraId="0C1C864C" w14:textId="77777777" w:rsidR="009318D6" w:rsidRPr="00D3353F" w:rsidRDefault="00EF21B2" w:rsidP="00CF5FA5">
      <w:pPr>
        <w:pStyle w:val="OWSDHeading3"/>
      </w:pPr>
      <w:r w:rsidRPr="00D3353F">
        <w:t>Public health risks</w:t>
      </w:r>
    </w:p>
    <w:p w14:paraId="0C1C864D" w14:textId="77777777" w:rsidR="00EF21B2" w:rsidRPr="00D3353F" w:rsidRDefault="00EF21B2" w:rsidP="00EF21B2">
      <w:pPr>
        <w:pStyle w:val="OWSNormal11pt"/>
      </w:pPr>
      <w:r w:rsidRPr="00D3353F">
        <w:t xml:space="preserve">Due to the negligible absorption of silica by the oral and dermal routes and </w:t>
      </w:r>
      <w:r w:rsidR="007A2154" w:rsidRPr="00D3353F">
        <w:t>likely low</w:t>
      </w:r>
      <w:r w:rsidRPr="00D3353F">
        <w:t xml:space="preserve"> public exposure to </w:t>
      </w:r>
      <w:r w:rsidR="009D57F7" w:rsidRPr="00D3353F">
        <w:t>silica</w:t>
      </w:r>
      <w:r w:rsidRPr="00D3353F">
        <w:t xml:space="preserve"> via ambient air, the risk to public health from exposure to amorphous silica (all polymorphs) is regarded as negligible, and therefore further risk characterisation has not been undertaken.</w:t>
      </w:r>
    </w:p>
    <w:p w14:paraId="0C1C864E" w14:textId="77777777" w:rsidR="009318D6" w:rsidRPr="00D3353F" w:rsidRDefault="00EF21B2" w:rsidP="00CF5FA5">
      <w:pPr>
        <w:pStyle w:val="OWSDHeading3"/>
      </w:pPr>
      <w:r w:rsidRPr="00D3353F">
        <w:t>Conclusions</w:t>
      </w:r>
    </w:p>
    <w:p w14:paraId="0C1C864F" w14:textId="77777777" w:rsidR="009318D6" w:rsidRPr="00D3353F" w:rsidRDefault="00EF21B2" w:rsidP="00CF5FA5">
      <w:pPr>
        <w:pStyle w:val="OWSDHeading4"/>
      </w:pPr>
      <w:r w:rsidRPr="00D3353F">
        <w:t>Occupational health risks</w:t>
      </w:r>
    </w:p>
    <w:p w14:paraId="0C1C8650" w14:textId="77777777" w:rsidR="00EF21B2" w:rsidRPr="00D3353F" w:rsidRDefault="00EF21B2" w:rsidP="00EF21B2">
      <w:pPr>
        <w:pStyle w:val="OWSNormal11pt"/>
      </w:pPr>
      <w:r w:rsidRPr="00D3353F">
        <w:t xml:space="preserve">Given the lack of adverse health effects, amorphous silicas, including silica gel and precipitated silica, as delivered to operational sites, are </w:t>
      </w:r>
      <w:r w:rsidR="009D57F7" w:rsidRPr="00D3353F">
        <w:t>of low concern</w:t>
      </w:r>
      <w:r w:rsidRPr="00D3353F">
        <w:t xml:space="preserve"> for workers </w:t>
      </w:r>
      <w:r w:rsidR="009D57F7" w:rsidRPr="00D3353F">
        <w:t xml:space="preserve">from acute exposures </w:t>
      </w:r>
      <w:r w:rsidRPr="00D3353F">
        <w:t>during operations.</w:t>
      </w:r>
    </w:p>
    <w:p w14:paraId="0C1C8651" w14:textId="77777777" w:rsidR="00EF21B2" w:rsidRPr="00D3353F" w:rsidRDefault="009D57F7" w:rsidP="00EF21B2">
      <w:pPr>
        <w:pStyle w:val="OWSNormal11pt"/>
      </w:pPr>
      <w:r w:rsidRPr="00D3353F">
        <w:t>Acute exposure</w:t>
      </w:r>
      <w:r w:rsidR="008450D5" w:rsidRPr="00D3353F">
        <w:t>s</w:t>
      </w:r>
      <w:r w:rsidRPr="00D3353F">
        <w:t xml:space="preserve"> </w:t>
      </w:r>
      <w:r w:rsidR="00EF21B2" w:rsidRPr="00D3353F">
        <w:t>to th</w:t>
      </w:r>
      <w:r w:rsidR="008450D5" w:rsidRPr="00D3353F">
        <w:t>ese</w:t>
      </w:r>
      <w:r w:rsidR="00EF21B2" w:rsidRPr="00D3353F">
        <w:t xml:space="preserve"> amorphous forms of silica via hydraulic fracturing fluids </w:t>
      </w:r>
      <w:r w:rsidR="008450D5" w:rsidRPr="00D3353F">
        <w:t>are</w:t>
      </w:r>
      <w:r w:rsidR="00EF21B2" w:rsidRPr="00D3353F">
        <w:t xml:space="preserve"> also </w:t>
      </w:r>
      <w:r w:rsidRPr="00D3353F">
        <w:t>of low concern for</w:t>
      </w:r>
      <w:r w:rsidR="00EF21B2" w:rsidRPr="00D3353F">
        <w:t xml:space="preserve"> workers.</w:t>
      </w:r>
    </w:p>
    <w:p w14:paraId="0C1C8652" w14:textId="77777777" w:rsidR="00EF21B2" w:rsidRPr="00D3353F" w:rsidRDefault="00EF21B2" w:rsidP="00EF21B2">
      <w:pPr>
        <w:pStyle w:val="OWSNormal11pt"/>
      </w:pPr>
      <w:r w:rsidRPr="00D3353F">
        <w:t xml:space="preserve">Calculated MOEs indicate that the silicas as delivered to operational sites are </w:t>
      </w:r>
      <w:r w:rsidR="009D57F7" w:rsidRPr="00D3353F">
        <w:t xml:space="preserve">of low concern for </w:t>
      </w:r>
      <w:r w:rsidRPr="00D3353F">
        <w:t xml:space="preserve">workers from repeated exposures during operations. Also, repeated exposure to the </w:t>
      </w:r>
      <w:r w:rsidR="008450D5" w:rsidRPr="00D3353F">
        <w:t>silicas</w:t>
      </w:r>
      <w:r w:rsidRPr="00D3353F">
        <w:t xml:space="preserve"> via hydraulic fracturing fluids water is </w:t>
      </w:r>
      <w:r w:rsidR="009D57F7" w:rsidRPr="00D3353F">
        <w:t>of low concern for</w:t>
      </w:r>
      <w:r w:rsidRPr="00D3353F">
        <w:t xml:space="preserve"> workers.</w:t>
      </w:r>
    </w:p>
    <w:p w14:paraId="0C1C8653" w14:textId="77777777" w:rsidR="009318D6" w:rsidRPr="00D3353F" w:rsidRDefault="00EF21B2" w:rsidP="00CF5FA5">
      <w:pPr>
        <w:pStyle w:val="OWSDHeading4"/>
      </w:pPr>
      <w:r w:rsidRPr="00D3353F">
        <w:t>Public health risks</w:t>
      </w:r>
    </w:p>
    <w:p w14:paraId="0C1C8654" w14:textId="77777777" w:rsidR="00D0391B" w:rsidRPr="00D3353F" w:rsidRDefault="00EF21B2" w:rsidP="00EF21B2">
      <w:pPr>
        <w:pStyle w:val="OWSNormal11pt"/>
      </w:pPr>
      <w:r w:rsidRPr="00D3353F">
        <w:t>The public is unlikely to come into contact with the chemical</w:t>
      </w:r>
      <w:r w:rsidR="008450D5" w:rsidRPr="00D3353F">
        <w:t>s</w:t>
      </w:r>
      <w:r w:rsidRPr="00D3353F">
        <w:t xml:space="preserve"> as delivered to operational sites and so the chemical</w:t>
      </w:r>
      <w:r w:rsidR="008450D5" w:rsidRPr="00D3353F">
        <w:t>s</w:t>
      </w:r>
      <w:r w:rsidRPr="00D3353F">
        <w:t xml:space="preserve"> in this form </w:t>
      </w:r>
      <w:r w:rsidR="008450D5" w:rsidRPr="00D3353F">
        <w:t>are</w:t>
      </w:r>
      <w:r w:rsidR="009D57F7" w:rsidRPr="00D3353F">
        <w:t xml:space="preserve"> of low concern </w:t>
      </w:r>
      <w:r w:rsidRPr="00D3353F">
        <w:t>for the public.</w:t>
      </w:r>
    </w:p>
    <w:p w14:paraId="0C1C8655" w14:textId="77777777" w:rsidR="00EF21B2" w:rsidRPr="00D3353F" w:rsidRDefault="00EF21B2" w:rsidP="00EF21B2">
      <w:pPr>
        <w:pStyle w:val="OWSNormal11pt"/>
      </w:pPr>
      <w:r w:rsidRPr="00D3353F">
        <w:t xml:space="preserve">Due to negligible absorption of amorphous silica, including silica gel and precipitated silica, through oral and dermal routes, combined with the </w:t>
      </w:r>
      <w:r w:rsidR="009D57F7" w:rsidRPr="00D3353F">
        <w:t xml:space="preserve">likely low level of </w:t>
      </w:r>
      <w:r w:rsidRPr="00D3353F">
        <w:t xml:space="preserve">exposure to the public through </w:t>
      </w:r>
      <w:r w:rsidR="009D57F7" w:rsidRPr="00D3353F">
        <w:t xml:space="preserve">ambient </w:t>
      </w:r>
      <w:r w:rsidRPr="00D3353F">
        <w:t xml:space="preserve">air, repeated exposure to silica via environmental contamination </w:t>
      </w:r>
      <w:r w:rsidR="009D57F7" w:rsidRPr="00D3353F">
        <w:t>is of low concern for</w:t>
      </w:r>
      <w:r w:rsidRPr="00D3353F">
        <w:t xml:space="preserve"> adults and children.</w:t>
      </w:r>
    </w:p>
    <w:p w14:paraId="0C1C8656" w14:textId="77777777" w:rsidR="009318D6" w:rsidRPr="00D3353F" w:rsidRDefault="009A48FE" w:rsidP="00CF5FA5">
      <w:pPr>
        <w:pStyle w:val="OWSDHeading2"/>
      </w:pPr>
      <w:r w:rsidRPr="00D3353F">
        <w:t>Risk mitigation measures</w:t>
      </w:r>
    </w:p>
    <w:p w14:paraId="0C1C8657" w14:textId="56856355" w:rsidR="008450D5" w:rsidRPr="00D3353F" w:rsidRDefault="008450D5" w:rsidP="008450D5">
      <w:pPr>
        <w:pStyle w:val="OWSNormal11pt"/>
      </w:pPr>
      <w:r w:rsidRPr="00D3353F">
        <w:t>As noted in the hazard assessment report (</w:t>
      </w:r>
      <w:r w:rsidR="001B7801">
        <w:t>NICNAS </w:t>
      </w:r>
      <w:r w:rsidR="00D0787B">
        <w:t>2017</w:t>
      </w:r>
      <w:r w:rsidR="00FD1664">
        <w:t>c</w:t>
      </w:r>
      <w:r w:rsidRPr="00D3353F">
        <w:t>), the chemicals do not require classification as workplace hazardous chemicals.</w:t>
      </w:r>
    </w:p>
    <w:p w14:paraId="0C1C8658" w14:textId="77777777" w:rsidR="008450D5" w:rsidRDefault="008450D5" w:rsidP="008450D5">
      <w:pPr>
        <w:pStyle w:val="OWSNormal11pt"/>
      </w:pPr>
      <w:r w:rsidRPr="00D3353F">
        <w:t>Conservative (Tier 1) risk assessments indicated that the chemicals are of low concern for workers and the public for use of the chemicals in coal seam gas operations. No specific risk mitigation measures are therefore required. However, best practice chemical management should always be implemented to minimise human exposures.</w:t>
      </w:r>
    </w:p>
    <w:p w14:paraId="0C1C8659" w14:textId="77777777" w:rsidR="004E1A5A" w:rsidRPr="00D3353F" w:rsidRDefault="004E1A5A" w:rsidP="008450D5">
      <w:pPr>
        <w:pStyle w:val="OWSNormal11pt"/>
      </w:pPr>
    </w:p>
    <w:p w14:paraId="0C1C865A" w14:textId="77777777" w:rsidR="009318D6" w:rsidRPr="00D3353F" w:rsidRDefault="00EF21B2" w:rsidP="00CF5FA5">
      <w:pPr>
        <w:pStyle w:val="OWSDHeading2"/>
      </w:pPr>
      <w:r w:rsidRPr="00D3353F">
        <w:t>References</w:t>
      </w:r>
    </w:p>
    <w:p w14:paraId="0C1C865B" w14:textId="77777777" w:rsidR="009318D6" w:rsidRPr="00D3353F" w:rsidRDefault="00EF21B2" w:rsidP="009318D6">
      <w:pPr>
        <w:pStyle w:val="OWSReferencelist"/>
      </w:pPr>
      <w:r w:rsidRPr="00D3353F">
        <w:t>Derelanko MJ (2000) Toxicologists Pocket Handbook. CRC Press, 2000. Dourson ML, Susan I, Felter P, and Robinson D (1996) Evolution of Science-Based Uncertainty Factors in Non-cancer Risk Assessment. Reg Toxicol Pharmacol 24:108-120.</w:t>
      </w:r>
    </w:p>
    <w:p w14:paraId="0C1C865C" w14:textId="77777777" w:rsidR="009318D6" w:rsidRPr="00D3353F" w:rsidRDefault="00EF21B2" w:rsidP="009318D6">
      <w:pPr>
        <w:pStyle w:val="OWSReferencelist"/>
        <w:rPr>
          <w:rStyle w:val="Emphasis"/>
          <w:rFonts w:cstheme="minorBidi"/>
          <w:i w:val="0"/>
          <w:iCs w:val="0"/>
        </w:rPr>
      </w:pPr>
      <w:r w:rsidRPr="00D3353F">
        <w:rPr>
          <w:rStyle w:val="Emphasis"/>
          <w:i w:val="0"/>
          <w:iCs w:val="0"/>
        </w:rPr>
        <w:t xml:space="preserve">ECETOC (2006) Synthetic Amorphous Silica, ECETOC JACC REPORT No. 51. European Centre for Ecotoxicology and Toxicology of Chemicals, Belgium. </w:t>
      </w:r>
      <w:hyperlink r:id="rId31" w:history="1">
        <w:r w:rsidRPr="00D3353F">
          <w:rPr>
            <w:rStyle w:val="Emphasis"/>
            <w:i w:val="0"/>
            <w:iCs w:val="0"/>
          </w:rPr>
          <w:t>http://members.ecetoc.org/Documents/Document/JACC%20051.pdf</w:t>
        </w:r>
      </w:hyperlink>
    </w:p>
    <w:p w14:paraId="0C1C865D" w14:textId="4ED7AEB7"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65E" w14:textId="66EF32D7"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65F" w14:textId="6558275B"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660" w14:textId="77777777" w:rsidR="009318D6" w:rsidRDefault="00EF21B2" w:rsidP="009318D6">
      <w:pPr>
        <w:pStyle w:val="OWSReferencelist"/>
      </w:pPr>
      <w:r w:rsidRPr="00D3353F">
        <w:rPr>
          <w:rStyle w:val="Emphasis"/>
          <w:i w:val="0"/>
          <w:iCs w:val="0"/>
        </w:rPr>
        <w:t xml:space="preserve">OECD (2004) </w:t>
      </w:r>
      <w:r w:rsidR="000167F5">
        <w:rPr>
          <w:rStyle w:val="Emphasis"/>
          <w:i w:val="0"/>
          <w:iCs w:val="0"/>
        </w:rPr>
        <w:t>Screening</w:t>
      </w:r>
      <w:r w:rsidRPr="00D3353F">
        <w:rPr>
          <w:rStyle w:val="Emphasis"/>
          <w:i w:val="0"/>
          <w:iCs w:val="0"/>
        </w:rPr>
        <w:t xml:space="preserve"> Information Data Set (SIDS) Initial Assessment Report (SIAR), Synthetic Amorphous Silica and Silicates. </w:t>
      </w:r>
      <w:r w:rsidR="000C293B">
        <w:rPr>
          <w:rStyle w:val="Emphasis"/>
          <w:i w:val="0"/>
          <w:iCs w:val="0"/>
        </w:rPr>
        <w:t>Organisation for Economic Co-operation and Development (</w:t>
      </w:r>
      <w:r w:rsidRPr="00D3353F">
        <w:rPr>
          <w:rStyle w:val="Emphasis"/>
          <w:i w:val="0"/>
          <w:iCs w:val="0"/>
        </w:rPr>
        <w:t>OECD</w:t>
      </w:r>
      <w:r w:rsidR="000C293B">
        <w:rPr>
          <w:rStyle w:val="Emphasis"/>
          <w:i w:val="0"/>
          <w:iCs w:val="0"/>
        </w:rPr>
        <w:t>)</w:t>
      </w:r>
      <w:r w:rsidRPr="00D3353F">
        <w:rPr>
          <w:rStyle w:val="Emphasis"/>
          <w:i w:val="0"/>
          <w:iCs w:val="0"/>
        </w:rPr>
        <w:t xml:space="preserve">, Paris. Accessed in September 2013 at </w:t>
      </w:r>
      <w:hyperlink r:id="rId32" w:history="1">
        <w:r w:rsidRPr="00D3353F">
          <w:rPr>
            <w:rStyle w:val="Emphasis"/>
            <w:i w:val="0"/>
            <w:iCs w:val="0"/>
          </w:rPr>
          <w:t>http://www.chem.unep.ch/irptc/sids/oecdsids/Silicates.pdf</w:t>
        </w:r>
      </w:hyperlink>
    </w:p>
    <w:p w14:paraId="0C1C8661" w14:textId="77777777" w:rsidR="009318D6" w:rsidRPr="00D3353F" w:rsidRDefault="009318D6" w:rsidP="00253C73">
      <w:pPr>
        <w:pStyle w:val="OWSDHeading1"/>
      </w:pPr>
      <w:bookmarkStart w:id="88" w:name="_Toc467156315"/>
      <w:r w:rsidRPr="00D3353F">
        <w:t>Boron sodium oxide (B</w:t>
      </w:r>
      <w:r w:rsidRPr="00DE0C09">
        <w:rPr>
          <w:vertAlign w:val="subscript"/>
        </w:rPr>
        <w:t>8</w:t>
      </w:r>
      <w:r w:rsidRPr="00D3353F">
        <w:t>Na</w:t>
      </w:r>
      <w:r w:rsidRPr="00DE0C09">
        <w:rPr>
          <w:vertAlign w:val="subscript"/>
        </w:rPr>
        <w:t>2</w:t>
      </w:r>
      <w:r w:rsidRPr="00D3353F">
        <w:t>O</w:t>
      </w:r>
      <w:r w:rsidRPr="00DE0C09">
        <w:rPr>
          <w:vertAlign w:val="subscript"/>
        </w:rPr>
        <w:t>13</w:t>
      </w:r>
      <w:r w:rsidRPr="00D3353F">
        <w:t>)</w:t>
      </w:r>
      <w:bookmarkEnd w:id="88"/>
    </w:p>
    <w:tbl>
      <w:tblPr>
        <w:tblStyle w:val="TableGrid"/>
        <w:tblW w:w="5000" w:type="pct"/>
        <w:tblLook w:val="04A0" w:firstRow="1" w:lastRow="0" w:firstColumn="1" w:lastColumn="0" w:noHBand="0" w:noVBand="1"/>
      </w:tblPr>
      <w:tblGrid>
        <w:gridCol w:w="2187"/>
        <w:gridCol w:w="6874"/>
      </w:tblGrid>
      <w:tr w:rsidR="00EF21B2" w:rsidRPr="00D3353F" w14:paraId="0C1C8664" w14:textId="77777777" w:rsidTr="000A5211">
        <w:trPr>
          <w:tblHeader/>
        </w:trPr>
        <w:tc>
          <w:tcPr>
            <w:tcW w:w="1207" w:type="pct"/>
            <w:shd w:val="clear" w:color="auto" w:fill="C6D9F1" w:themeFill="text2" w:themeFillTint="33"/>
            <w:hideMark/>
          </w:tcPr>
          <w:p w14:paraId="0C1C8662" w14:textId="10876486" w:rsidR="00EF21B2" w:rsidRPr="00D3353F" w:rsidRDefault="000A5211" w:rsidP="00E541A6">
            <w:pPr>
              <w:pStyle w:val="OWSTableheading"/>
            </w:pPr>
            <w:r>
              <w:t>CAS RN</w:t>
            </w:r>
          </w:p>
        </w:tc>
        <w:tc>
          <w:tcPr>
            <w:tcW w:w="3793" w:type="pct"/>
            <w:shd w:val="clear" w:color="auto" w:fill="C6D9F1" w:themeFill="text2" w:themeFillTint="33"/>
            <w:hideMark/>
          </w:tcPr>
          <w:p w14:paraId="0C1C8663" w14:textId="77777777" w:rsidR="00EF21B2" w:rsidRPr="00D3353F" w:rsidRDefault="00EF21B2" w:rsidP="00E541A6">
            <w:pPr>
              <w:pStyle w:val="OWSTableheading"/>
            </w:pPr>
            <w:r w:rsidRPr="00D3353F">
              <w:t>CAS Name</w:t>
            </w:r>
          </w:p>
        </w:tc>
      </w:tr>
      <w:tr w:rsidR="00EF21B2" w:rsidRPr="00D3353F" w14:paraId="0C1C8667" w14:textId="77777777" w:rsidTr="000A5211">
        <w:tc>
          <w:tcPr>
            <w:tcW w:w="1207" w:type="pct"/>
          </w:tcPr>
          <w:p w14:paraId="0C1C8665" w14:textId="77777777" w:rsidR="00EF21B2" w:rsidRPr="00D3353F" w:rsidRDefault="00EF21B2" w:rsidP="00560287">
            <w:pPr>
              <w:pStyle w:val="OWSTabletext"/>
            </w:pPr>
            <w:r w:rsidRPr="00D3353F">
              <w:t>12008-41-2</w:t>
            </w:r>
          </w:p>
        </w:tc>
        <w:tc>
          <w:tcPr>
            <w:tcW w:w="3793" w:type="pct"/>
          </w:tcPr>
          <w:p w14:paraId="0C1C8666" w14:textId="77777777" w:rsidR="00EF21B2" w:rsidRPr="00D3353F" w:rsidRDefault="00EF21B2" w:rsidP="00560287">
            <w:pPr>
              <w:pStyle w:val="OWSTabletext"/>
            </w:pPr>
            <w:r w:rsidRPr="00D3353F">
              <w:t>Boron sodium oxide (B</w:t>
            </w:r>
            <w:r w:rsidRPr="00D3353F">
              <w:rPr>
                <w:vertAlign w:val="subscript"/>
              </w:rPr>
              <w:t>8</w:t>
            </w:r>
            <w:r w:rsidRPr="00D3353F">
              <w:t>Na</w:t>
            </w:r>
            <w:r w:rsidRPr="00D3353F">
              <w:rPr>
                <w:vertAlign w:val="subscript"/>
              </w:rPr>
              <w:t>2</w:t>
            </w:r>
            <w:r w:rsidRPr="00D3353F">
              <w:t>O</w:t>
            </w:r>
            <w:r w:rsidRPr="00D3353F">
              <w:rPr>
                <w:vertAlign w:val="subscript"/>
              </w:rPr>
              <w:t>13</w:t>
            </w:r>
            <w:r w:rsidRPr="00D3353F">
              <w:t>)</w:t>
            </w:r>
          </w:p>
        </w:tc>
      </w:tr>
    </w:tbl>
    <w:p w14:paraId="0C1C8668" w14:textId="77777777" w:rsidR="009318D6" w:rsidRPr="00D3353F" w:rsidRDefault="00EF21B2" w:rsidP="00CF5FA5">
      <w:pPr>
        <w:pStyle w:val="OWSDHeading2"/>
      </w:pPr>
      <w:r w:rsidRPr="00D3353F">
        <w:t>Chemical use and concentration</w:t>
      </w:r>
    </w:p>
    <w:p w14:paraId="0C1C8669" w14:textId="5F4E5662" w:rsidR="00EF21B2" w:rsidRPr="00D3353F" w:rsidRDefault="00EF21B2" w:rsidP="00EF21B2">
      <w:pPr>
        <w:pStyle w:val="OWSNormal11pt"/>
      </w:pPr>
      <w:r w:rsidRPr="00D3353F">
        <w:t xml:space="preserve">The document from here on refers to </w:t>
      </w:r>
      <w:r w:rsidR="000A5211">
        <w:t>CAS RN</w:t>
      </w:r>
      <w:r w:rsidRPr="00D3353F">
        <w:t xml:space="preserve"> 12008</w:t>
      </w:r>
      <w:r w:rsidR="000201F9">
        <w:t>-</w:t>
      </w:r>
      <w:r w:rsidRPr="00D3353F">
        <w:t>41</w:t>
      </w:r>
      <w:r w:rsidRPr="00D3353F">
        <w:noBreakHyphen/>
        <w:t>2 as boric acid disodium salt, one of the synonyms of the chemical.</w:t>
      </w:r>
    </w:p>
    <w:p w14:paraId="0C1C866A" w14:textId="77777777" w:rsidR="00EF21B2" w:rsidRPr="00D3353F" w:rsidRDefault="00EF21B2" w:rsidP="00EF21B2">
      <w:pPr>
        <w:pStyle w:val="OWSNormal11pt"/>
      </w:pPr>
      <w:r w:rsidRPr="00D3353F">
        <w:t>The chemical is used as a component of a hydraulic fracturing fluid formulation for coal seam gas extraction. Its function within these fluids is as a biocide and crosslinker.</w:t>
      </w:r>
    </w:p>
    <w:p w14:paraId="0C1C866B" w14:textId="77777777" w:rsidR="00EF21B2" w:rsidRPr="00D3353F" w:rsidRDefault="00EF21B2" w:rsidP="00EF21B2">
      <w:pPr>
        <w:pStyle w:val="OWSNormal11pt"/>
      </w:pPr>
      <w:r w:rsidRPr="00D3353F">
        <w:t xml:space="preserve">Prior to incorporation into the final hydraulic fracturing fluid, the chemical is transported, stored and handled as a solid at a concentration of </w:t>
      </w:r>
      <w:r w:rsidR="00F92EB8">
        <w:t>1 000</w:t>
      </w:r>
      <w:r w:rsidRPr="00D3353F">
        <w:t> g/kg (100%). After incorporation it is present in hydraulic fracturing fluid at a concentration of 10 g/L (1%).</w:t>
      </w:r>
    </w:p>
    <w:p w14:paraId="0C1C866C" w14:textId="77777777" w:rsidR="009318D6" w:rsidRPr="00D3353F" w:rsidRDefault="00EF21B2" w:rsidP="00CF5FA5">
      <w:pPr>
        <w:pStyle w:val="OWSDHeading2"/>
      </w:pPr>
      <w:r w:rsidRPr="00D3353F">
        <w:t>Critical health effects</w:t>
      </w:r>
    </w:p>
    <w:p w14:paraId="0C1C866D" w14:textId="44B8AF58" w:rsidR="00EF21B2"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00D0391B" w:rsidRPr="00D3353F">
        <w:t>).</w:t>
      </w:r>
    </w:p>
    <w:p w14:paraId="0C1C866E" w14:textId="77777777" w:rsidR="00EF21B2" w:rsidRPr="00D3353F" w:rsidRDefault="00EF21B2" w:rsidP="00EF21B2">
      <w:pPr>
        <w:pStyle w:val="OWSNormal11pt"/>
      </w:pPr>
      <w:r w:rsidRPr="00D3353F">
        <w:t xml:space="preserve">Hazard information was obtained from the following comprehensive reviews of boron and its compounds – World Health </w:t>
      </w:r>
      <w:r w:rsidR="00E1302C">
        <w:t>Organisation</w:t>
      </w:r>
      <w:r w:rsidR="00F63C75" w:rsidRPr="00D3353F">
        <w:t xml:space="preserve"> </w:t>
      </w:r>
      <w:r w:rsidRPr="00D3353F">
        <w:t>(</w:t>
      </w:r>
      <w:r w:rsidR="000201F9">
        <w:t xml:space="preserve">WHO </w:t>
      </w:r>
      <w:r w:rsidRPr="00D3353F">
        <w:t>1998), United States Environment Protection Agency (</w:t>
      </w:r>
      <w:r w:rsidR="009B0AA4">
        <w:t>US EPA</w:t>
      </w:r>
      <w:r w:rsidR="000201F9">
        <w:t xml:space="preserve"> </w:t>
      </w:r>
      <w:r w:rsidRPr="00D3353F">
        <w:t xml:space="preserve">2004), </w:t>
      </w:r>
      <w:r w:rsidR="000201F9" w:rsidRPr="00D3353F">
        <w:t xml:space="preserve">Agency for Toxic Substances and Disease Registry </w:t>
      </w:r>
      <w:r w:rsidRPr="00D3353F">
        <w:t>(</w:t>
      </w:r>
      <w:r w:rsidR="000201F9">
        <w:t xml:space="preserve">ATDSR </w:t>
      </w:r>
      <w:r w:rsidRPr="00D3353F">
        <w:t>2010), European Chemicals Agency</w:t>
      </w:r>
      <w:r w:rsidR="00D0391B" w:rsidRPr="00D3353F">
        <w:t xml:space="preserve"> (</w:t>
      </w:r>
      <w:r w:rsidR="000201F9">
        <w:t>ECHA</w:t>
      </w:r>
      <w:r w:rsidR="00E1302C">
        <w:t> </w:t>
      </w:r>
      <w:r w:rsidR="00D0391B" w:rsidRPr="00D3353F">
        <w:t xml:space="preserve">2010) and </w:t>
      </w:r>
      <w:r w:rsidR="00E1302C">
        <w:t>t</w:t>
      </w:r>
      <w:r w:rsidR="007B67B5" w:rsidRPr="00D3353F">
        <w:t>he Netherlands National Institute for Publ</w:t>
      </w:r>
      <w:r w:rsidR="0095758B">
        <w:t>ic Health and the Environment</w:t>
      </w:r>
      <w:r w:rsidR="007B67B5">
        <w:t xml:space="preserve"> </w:t>
      </w:r>
      <w:r w:rsidR="00D0391B" w:rsidRPr="00D3353F">
        <w:t xml:space="preserve"> (</w:t>
      </w:r>
      <w:r w:rsidR="000201F9">
        <w:t xml:space="preserve">RIVM </w:t>
      </w:r>
      <w:r w:rsidR="00D0391B" w:rsidRPr="00D3353F">
        <w:t>2013).</w:t>
      </w:r>
    </w:p>
    <w:p w14:paraId="0C1C866F" w14:textId="77777777" w:rsidR="00EF21B2" w:rsidRPr="00D3353F" w:rsidRDefault="00EF21B2" w:rsidP="00EF21B2">
      <w:pPr>
        <w:pStyle w:val="OWSNormal11pt"/>
      </w:pPr>
      <w:r w:rsidRPr="00D3353F">
        <w:t>The critical adverse health effects from the NICNAS hazard assessment are summarised below.</w:t>
      </w:r>
    </w:p>
    <w:p w14:paraId="0C1C8670" w14:textId="77777777" w:rsidR="00EF21B2" w:rsidRPr="00D3353F" w:rsidRDefault="00EF21B2" w:rsidP="00EF21B2">
      <w:pPr>
        <w:pStyle w:val="OWSNormal11pt"/>
      </w:pPr>
      <w:r w:rsidRPr="00D3353F">
        <w:t>The hazard assessment of boric acid disodium salt was conducted as a group assessment of three substances – boric acid (H</w:t>
      </w:r>
      <w:r w:rsidRPr="00D3353F">
        <w:rPr>
          <w:vertAlign w:val="subscript"/>
        </w:rPr>
        <w:t>3</w:t>
      </w:r>
      <w:r w:rsidRPr="00D3353F">
        <w:t>BO</w:t>
      </w:r>
      <w:r w:rsidRPr="00D3353F">
        <w:rPr>
          <w:vertAlign w:val="subscript"/>
        </w:rPr>
        <w:t>3</w:t>
      </w:r>
      <w:r w:rsidRPr="00D3353F">
        <w:t>), boron sodium oxide (B</w:t>
      </w:r>
      <w:r w:rsidRPr="00D3353F">
        <w:rPr>
          <w:vertAlign w:val="subscript"/>
        </w:rPr>
        <w:t>8</w:t>
      </w:r>
      <w:r w:rsidRPr="00D3353F">
        <w:t>Na</w:t>
      </w:r>
      <w:r w:rsidRPr="00D3353F">
        <w:rPr>
          <w:vertAlign w:val="subscript"/>
        </w:rPr>
        <w:t>2</w:t>
      </w:r>
      <w:r w:rsidRPr="00D3353F">
        <w:t>O</w:t>
      </w:r>
      <w:r w:rsidRPr="00D3353F">
        <w:rPr>
          <w:vertAlign w:val="subscript"/>
        </w:rPr>
        <w:t>13</w:t>
      </w:r>
      <w:r w:rsidRPr="00D3353F">
        <w:t>) (more commonly referred to as boric acid disodium salt) and borax (Na</w:t>
      </w:r>
      <w:r w:rsidRPr="00D3353F">
        <w:rPr>
          <w:vertAlign w:val="subscript"/>
        </w:rPr>
        <w:t>2</w:t>
      </w:r>
      <w:r w:rsidRPr="00D3353F">
        <w:t>(B</w:t>
      </w:r>
      <w:r w:rsidRPr="00D3353F">
        <w:rPr>
          <w:vertAlign w:val="subscript"/>
        </w:rPr>
        <w:t>4</w:t>
      </w:r>
      <w:r w:rsidRPr="00D3353F">
        <w:t>O</w:t>
      </w:r>
      <w:r w:rsidRPr="00D3353F">
        <w:rPr>
          <w:vertAlign w:val="subscript"/>
        </w:rPr>
        <w:t>7</w:t>
      </w:r>
      <w:r w:rsidRPr="00D3353F">
        <w:t>).10H</w:t>
      </w:r>
      <w:r w:rsidRPr="00D3353F">
        <w:rPr>
          <w:vertAlign w:val="subscript"/>
        </w:rPr>
        <w:t>2</w:t>
      </w:r>
      <w:r w:rsidRPr="00D3353F">
        <w:t>O).</w:t>
      </w:r>
    </w:p>
    <w:p w14:paraId="0C1C8671" w14:textId="77777777" w:rsidR="00EF21B2" w:rsidRPr="00D3353F" w:rsidRDefault="00EF21B2" w:rsidP="00EF21B2">
      <w:pPr>
        <w:pStyle w:val="OWSNormal11pt"/>
      </w:pPr>
      <w:r w:rsidRPr="00D3353F">
        <w:t>In physiological conditions, aqueous solutions of simple borates will exist predominantly as un</w:t>
      </w:r>
      <w:r w:rsidRPr="00D3353F">
        <w:noBreakHyphen/>
        <w:t xml:space="preserve">dissociated boric acid. Therefore, the chemical and toxicological properties of simple borates such as boric acid, boric acid disodium salt and borax are expected to be similar on a mol boron/L equivalent basis when dissolved in water or biological fluids at the same Ph and low concentration. Accordingly, </w:t>
      </w:r>
      <w:r w:rsidR="00CA72C4">
        <w:t>read-across</w:t>
      </w:r>
      <w:r w:rsidRPr="00D3353F">
        <w:t xml:space="preserve"> of toxicity testing results was applied between these borate species and from other similar borate species differing only in extent of hydration, and testing results were expressed as boron equivalents.</w:t>
      </w:r>
    </w:p>
    <w:p w14:paraId="0C1C8672" w14:textId="77777777" w:rsidR="00EF21B2" w:rsidRPr="00D3353F" w:rsidRDefault="00EF21B2" w:rsidP="00EF21B2">
      <w:pPr>
        <w:pStyle w:val="OWSNormal11pt"/>
      </w:pPr>
      <w:r w:rsidRPr="00D3353F">
        <w:t>Toxicity testing was conducted on several borate compounds. Borates were found to be of low acute toxicity and low skin irritation potential. Mild eye irritation observed in animal studies may be due to the crystalline nature of the compounds tested. In inhalation testing in animals with boric acid aerosols, borates were found to be sensory irritants. Sensory irritation from inhalation of borates as dusts has also been documented in humans, with a No</w:t>
      </w:r>
      <w:r w:rsidR="000201F9">
        <w:t>-</w:t>
      </w:r>
      <w:r w:rsidRPr="00D3353F">
        <w:t>Observed</w:t>
      </w:r>
      <w:r w:rsidRPr="00D3353F">
        <w:noBreakHyphen/>
        <w:t>Adverse</w:t>
      </w:r>
      <w:r w:rsidRPr="00D3353F">
        <w:noBreakHyphen/>
        <w:t>Effect</w:t>
      </w:r>
      <w:r w:rsidR="00152E87">
        <w:noBreakHyphen/>
      </w:r>
      <w:r w:rsidRPr="00D3353F">
        <w:t>Concentration (NOAEC) of 0.8 mg boron/m</w:t>
      </w:r>
      <w:r w:rsidRPr="00D3353F">
        <w:rPr>
          <w:vertAlign w:val="superscript"/>
        </w:rPr>
        <w:t>3</w:t>
      </w:r>
      <w:r w:rsidRPr="00D3353F">
        <w:t xml:space="preserve"> identified fo</w:t>
      </w:r>
      <w:r w:rsidR="00D0391B" w:rsidRPr="00D3353F">
        <w:t>r worker exposures (ECHA 2009).</w:t>
      </w:r>
    </w:p>
    <w:p w14:paraId="0C1C8673" w14:textId="77777777" w:rsidR="00EF21B2" w:rsidRPr="00D3353F" w:rsidRDefault="00EF21B2" w:rsidP="00EF21B2">
      <w:pPr>
        <w:pStyle w:val="OWSNormal11pt"/>
      </w:pPr>
      <w:r w:rsidRPr="00D3353F">
        <w:t>Borates were shown not to be skin sensitise</w:t>
      </w:r>
      <w:r w:rsidR="00D0391B" w:rsidRPr="00D3353F">
        <w:t>rs, genotoxic or carcinogenic.</w:t>
      </w:r>
    </w:p>
    <w:p w14:paraId="0C1C8674" w14:textId="77777777" w:rsidR="00EF21B2" w:rsidRPr="00D3353F" w:rsidRDefault="00EF21B2" w:rsidP="00EF21B2">
      <w:pPr>
        <w:pStyle w:val="OWSNormal11pt"/>
      </w:pPr>
      <w:r w:rsidRPr="00D3353F">
        <w:t xml:space="preserve">Repeated exposures to boron as boric acid induced effects on fertility (testicular toxicity), development and the blood system. The </w:t>
      </w:r>
      <w:r w:rsidR="00255EEC">
        <w:t xml:space="preserve">No Observed Adverse Effect Level </w:t>
      </w:r>
      <w:r w:rsidRPr="00D3353F">
        <w:t xml:space="preserve"> (NOAEL) for effects on male fertility and the blood system (haemotoxicity) was 17.5 mg boron/kg bw/day with a Lowest</w:t>
      </w:r>
      <w:r w:rsidR="000201F9">
        <w:t>-</w:t>
      </w:r>
      <w:r w:rsidRPr="00D3353F">
        <w:t>Observed</w:t>
      </w:r>
      <w:r w:rsidRPr="00D3353F">
        <w:noBreakHyphen/>
        <w:t>Adverse</w:t>
      </w:r>
      <w:r w:rsidRPr="00D3353F">
        <w:noBreakHyphen/>
        <w:t>Effect Level (LOAEL) of 58.5 mg boron/kg bw/day. This NOAEL was the equivalent of 69 mg boric acid disodium salt/kg bw/day.</w:t>
      </w:r>
    </w:p>
    <w:p w14:paraId="0C1C8675" w14:textId="77777777" w:rsidR="00EF21B2" w:rsidRPr="00D3353F" w:rsidRDefault="00EF21B2" w:rsidP="00EF21B2">
      <w:pPr>
        <w:pStyle w:val="OWSNormal11pt"/>
      </w:pPr>
      <w:r w:rsidRPr="00D3353F">
        <w:t>The most sensitive endpoint was developmental toxicity (foetal development), with a NOAEL of 9.6 mg boron/kg bw/day. The LOAEL was 13.3 mg boron/kg bw/day. This NOAEL was the equivalent of 38 mg of boric acid disodium salt/kg bw/day.</w:t>
      </w:r>
    </w:p>
    <w:p w14:paraId="0C1C8676" w14:textId="77777777" w:rsidR="00EF21B2" w:rsidRPr="00D3353F" w:rsidRDefault="00EF21B2" w:rsidP="00CF5FA5">
      <w:pPr>
        <w:pStyle w:val="OWSDHeading2"/>
      </w:pPr>
      <w:r w:rsidRPr="00D3353F">
        <w:t>Human exposure assessment</w:t>
      </w:r>
    </w:p>
    <w:p w14:paraId="0C1C8677" w14:textId="77777777" w:rsidR="009318D6" w:rsidRPr="00D3353F" w:rsidRDefault="00EF21B2" w:rsidP="00CF5FA5">
      <w:pPr>
        <w:pStyle w:val="OWSDHeading3"/>
      </w:pPr>
      <w:r w:rsidRPr="00D3353F">
        <w:t>Worker exposure</w:t>
      </w:r>
    </w:p>
    <w:p w14:paraId="0C1C8678" w14:textId="77777777" w:rsidR="00EF21B2" w:rsidRPr="00D3353F" w:rsidRDefault="00EF21B2" w:rsidP="00D0391B">
      <w:pPr>
        <w:pStyle w:val="OWSNormal11pt"/>
      </w:pPr>
      <w:r w:rsidRPr="00D3353F">
        <w:t xml:space="preserve">Exposure of workers to boric acid disodium salt is possible via inadvertent spills and leaks, especially during any required manual handling, </w:t>
      </w:r>
      <w:r w:rsidR="000201F9">
        <w:t>and / or</w:t>
      </w:r>
      <w:r w:rsidRPr="00D3353F">
        <w:t xml:space="preserve"> emissions of aerosols or particulates during operations. Exposure may also occur from contact with produced water containing residual boric acid disodium salt</w:t>
      </w:r>
      <w:r w:rsidR="00D0391B" w:rsidRPr="00D3353F">
        <w:t>.</w:t>
      </w:r>
    </w:p>
    <w:p w14:paraId="0C1C8679" w14:textId="77777777" w:rsidR="00EF21B2"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w:t>
      </w:r>
      <w:r w:rsidR="00D0391B" w:rsidRPr="00D3353F">
        <w:t xml:space="preserve"> occupational hygiene measures.</w:t>
      </w:r>
    </w:p>
    <w:p w14:paraId="0C1C867A"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of </w:t>
      </w:r>
      <w:r w:rsidR="00492D10">
        <w:t>mixing / blending</w:t>
      </w:r>
      <w:r w:rsidR="007F64A1" w:rsidRPr="00D3353F">
        <w:t xml:space="preserve"> </w:t>
      </w:r>
      <w:r w:rsidRPr="00D3353F">
        <w:t>plus cleaning and maintenance activities.</w:t>
      </w:r>
    </w:p>
    <w:p w14:paraId="0C1C867B" w14:textId="2F1D4F07" w:rsidR="00EF21B2" w:rsidRPr="00D3353F" w:rsidRDefault="00EF21B2" w:rsidP="00EF21B2">
      <w:pPr>
        <w:pStyle w:val="OWSNormal11pt"/>
      </w:pPr>
      <w:r w:rsidRPr="00D3353F">
        <w:t>The total internal human dose (</w:t>
      </w:r>
      <w:r w:rsidR="00176286">
        <w:fldChar w:fldCharType="begin"/>
      </w:r>
      <w:r w:rsidR="00176286">
        <w:instrText xml:space="preserve"> REF _Ref411942199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49</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867C" w14:textId="77777777" w:rsidR="00EF21B2" w:rsidRPr="00D3353F" w:rsidRDefault="00EF21B2" w:rsidP="00371081">
      <w:pPr>
        <w:pStyle w:val="OWStablecaption"/>
      </w:pPr>
      <w:bookmarkStart w:id="89" w:name="_Ref41194219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49</w:t>
      </w:r>
      <w:r w:rsidR="005A78AD" w:rsidRPr="00D3353F">
        <w:fldChar w:fldCharType="end"/>
      </w:r>
      <w:bookmarkEnd w:id="89"/>
      <w:r w:rsidRPr="00D3353F">
        <w:t xml:space="preserve"> 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8684" w14:textId="77777777" w:rsidTr="00560287">
        <w:trPr>
          <w:tblHeader/>
        </w:trPr>
        <w:tc>
          <w:tcPr>
            <w:tcW w:w="2328" w:type="pct"/>
            <w:shd w:val="clear" w:color="auto" w:fill="C6D9F1" w:themeFill="text2" w:themeFillTint="33"/>
          </w:tcPr>
          <w:p w14:paraId="0C1C867D" w14:textId="77777777" w:rsidR="00EF21B2"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67E" w14:textId="77777777" w:rsidR="00EF21B2" w:rsidRPr="00D3353F" w:rsidRDefault="00EF21B2" w:rsidP="00E541A6">
            <w:pPr>
              <w:pStyle w:val="OWSTableheading"/>
            </w:pPr>
            <w:r w:rsidRPr="00D3353F">
              <w:t>E</w:t>
            </w:r>
            <w:r w:rsidRPr="00D3353F">
              <w:rPr>
                <w:vertAlign w:val="subscript"/>
              </w:rPr>
              <w:t>derm</w:t>
            </w:r>
          </w:p>
          <w:p w14:paraId="0C1C867F"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680" w14:textId="77777777" w:rsidR="00EF21B2" w:rsidRPr="00D3353F" w:rsidRDefault="00EF21B2" w:rsidP="00E541A6">
            <w:pPr>
              <w:pStyle w:val="OWSTableheading"/>
            </w:pPr>
            <w:r w:rsidRPr="00D3353F">
              <w:t>E</w:t>
            </w:r>
            <w:r w:rsidRPr="00D3353F">
              <w:rPr>
                <w:vertAlign w:val="subscript"/>
              </w:rPr>
              <w:t>inh</w:t>
            </w:r>
          </w:p>
          <w:p w14:paraId="0C1C8681"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682" w14:textId="77777777" w:rsidR="00EF21B2" w:rsidRPr="00D3353F" w:rsidRDefault="00EF21B2" w:rsidP="00E541A6">
            <w:pPr>
              <w:pStyle w:val="OWSTableheading"/>
            </w:pPr>
            <w:r w:rsidRPr="00D3353F">
              <w:t>E</w:t>
            </w:r>
            <w:r w:rsidRPr="00D3353F">
              <w:rPr>
                <w:vertAlign w:val="subscript"/>
              </w:rPr>
              <w:t>total</w:t>
            </w:r>
          </w:p>
          <w:p w14:paraId="0C1C8683" w14:textId="77777777" w:rsidR="00EF21B2" w:rsidRPr="00D3353F" w:rsidRDefault="00EF21B2" w:rsidP="00E541A6">
            <w:pPr>
              <w:pStyle w:val="OWSTableheading"/>
            </w:pPr>
            <w:r w:rsidRPr="00D3353F">
              <w:t>(mg/kg bw/day)</w:t>
            </w:r>
          </w:p>
        </w:tc>
      </w:tr>
      <w:tr w:rsidR="00EF21B2" w:rsidRPr="00D3353F" w14:paraId="0C1C8689" w14:textId="77777777" w:rsidTr="00560287">
        <w:tc>
          <w:tcPr>
            <w:tcW w:w="2328" w:type="pct"/>
          </w:tcPr>
          <w:p w14:paraId="0C1C8685" w14:textId="77777777" w:rsidR="00EF21B2" w:rsidRPr="00D3353F" w:rsidRDefault="00EF21B2" w:rsidP="00560287">
            <w:pPr>
              <w:pStyle w:val="OWSTabletext"/>
            </w:pPr>
            <w:r w:rsidRPr="00D3353F">
              <w:t>Transport and storage</w:t>
            </w:r>
          </w:p>
        </w:tc>
        <w:tc>
          <w:tcPr>
            <w:tcW w:w="890" w:type="pct"/>
          </w:tcPr>
          <w:p w14:paraId="0C1C8686" w14:textId="77777777" w:rsidR="00EF21B2" w:rsidRPr="00D3353F" w:rsidRDefault="00EF21B2" w:rsidP="00560287">
            <w:pPr>
              <w:pStyle w:val="OWSTabletext"/>
            </w:pPr>
            <w:r w:rsidRPr="00D3353F">
              <w:t>Negligible*</w:t>
            </w:r>
          </w:p>
        </w:tc>
        <w:tc>
          <w:tcPr>
            <w:tcW w:w="891" w:type="pct"/>
          </w:tcPr>
          <w:p w14:paraId="0C1C8687" w14:textId="77777777" w:rsidR="00EF21B2" w:rsidRPr="00D3353F" w:rsidRDefault="00EF21B2" w:rsidP="00560287">
            <w:pPr>
              <w:pStyle w:val="OWSTabletext"/>
            </w:pPr>
            <w:r w:rsidRPr="00D3353F">
              <w:t>Negligible*</w:t>
            </w:r>
          </w:p>
        </w:tc>
        <w:tc>
          <w:tcPr>
            <w:tcW w:w="891" w:type="pct"/>
          </w:tcPr>
          <w:p w14:paraId="0C1C8688" w14:textId="77777777" w:rsidR="00EF21B2" w:rsidRPr="00D3353F" w:rsidRDefault="00EF21B2" w:rsidP="00560287">
            <w:pPr>
              <w:pStyle w:val="OWSTabletext"/>
            </w:pPr>
            <w:r w:rsidRPr="00D3353F">
              <w:t>Negligible*</w:t>
            </w:r>
          </w:p>
        </w:tc>
      </w:tr>
      <w:tr w:rsidR="00EF21B2" w:rsidRPr="00D3353F" w14:paraId="0C1C868E" w14:textId="77777777" w:rsidTr="00560287">
        <w:tc>
          <w:tcPr>
            <w:tcW w:w="2328" w:type="pct"/>
          </w:tcPr>
          <w:p w14:paraId="0C1C868A"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868B" w14:textId="77777777" w:rsidR="00EF21B2" w:rsidRPr="00D3353F" w:rsidRDefault="00EF21B2" w:rsidP="00560287">
            <w:pPr>
              <w:pStyle w:val="OWSTabletext"/>
            </w:pPr>
            <w:r w:rsidRPr="00D3353F">
              <w:t>0.003</w:t>
            </w:r>
          </w:p>
        </w:tc>
        <w:tc>
          <w:tcPr>
            <w:tcW w:w="891" w:type="pct"/>
          </w:tcPr>
          <w:p w14:paraId="0C1C868C" w14:textId="77777777" w:rsidR="00EF21B2" w:rsidRPr="00D3353F" w:rsidRDefault="00EF21B2" w:rsidP="00560287">
            <w:pPr>
              <w:pStyle w:val="OWSTabletext"/>
            </w:pPr>
            <w:r w:rsidRPr="00D3353F">
              <w:t>0.026</w:t>
            </w:r>
          </w:p>
        </w:tc>
        <w:tc>
          <w:tcPr>
            <w:tcW w:w="891" w:type="pct"/>
          </w:tcPr>
          <w:p w14:paraId="0C1C868D" w14:textId="77777777" w:rsidR="00EF21B2" w:rsidRPr="00D3353F" w:rsidRDefault="00EF21B2" w:rsidP="00560287">
            <w:pPr>
              <w:pStyle w:val="OWSTabletext"/>
            </w:pPr>
            <w:r w:rsidRPr="00D3353F">
              <w:t>0.029</w:t>
            </w:r>
          </w:p>
        </w:tc>
      </w:tr>
      <w:tr w:rsidR="00EF21B2" w:rsidRPr="00D3353F" w14:paraId="0C1C8693" w14:textId="77777777" w:rsidTr="00560287">
        <w:tc>
          <w:tcPr>
            <w:tcW w:w="2328" w:type="pct"/>
          </w:tcPr>
          <w:p w14:paraId="0C1C868F" w14:textId="77777777" w:rsidR="00EF21B2" w:rsidRPr="00D3353F" w:rsidRDefault="00EF21B2" w:rsidP="00560287">
            <w:pPr>
              <w:pStyle w:val="OWSTabletext"/>
            </w:pPr>
            <w:r w:rsidRPr="00D3353F">
              <w:t>Injection of hydraulic fracturing chemicals</w:t>
            </w:r>
          </w:p>
        </w:tc>
        <w:tc>
          <w:tcPr>
            <w:tcW w:w="890" w:type="pct"/>
          </w:tcPr>
          <w:p w14:paraId="0C1C8690" w14:textId="77777777" w:rsidR="00EF21B2" w:rsidRPr="00D3353F" w:rsidRDefault="00EF21B2" w:rsidP="00560287">
            <w:pPr>
              <w:pStyle w:val="OWSTabletext"/>
            </w:pPr>
            <w:r w:rsidRPr="00D3353F">
              <w:t>Negligible*</w:t>
            </w:r>
          </w:p>
        </w:tc>
        <w:tc>
          <w:tcPr>
            <w:tcW w:w="891" w:type="pct"/>
          </w:tcPr>
          <w:p w14:paraId="0C1C8691" w14:textId="77777777" w:rsidR="00EF21B2" w:rsidRPr="00D3353F" w:rsidRDefault="00EF21B2" w:rsidP="00560287">
            <w:pPr>
              <w:pStyle w:val="OWSTabletext"/>
            </w:pPr>
            <w:r w:rsidRPr="00D3353F">
              <w:t>Negligible*</w:t>
            </w:r>
          </w:p>
        </w:tc>
        <w:tc>
          <w:tcPr>
            <w:tcW w:w="891" w:type="pct"/>
          </w:tcPr>
          <w:p w14:paraId="0C1C8692" w14:textId="77777777" w:rsidR="00EF21B2" w:rsidRPr="00D3353F" w:rsidRDefault="00EF21B2" w:rsidP="00560287">
            <w:pPr>
              <w:pStyle w:val="OWSTabletext"/>
            </w:pPr>
            <w:r w:rsidRPr="00D3353F">
              <w:t>Negligible*</w:t>
            </w:r>
          </w:p>
        </w:tc>
      </w:tr>
      <w:tr w:rsidR="00EF21B2" w:rsidRPr="00D3353F" w14:paraId="0C1C8698" w14:textId="77777777" w:rsidTr="00560287">
        <w:tc>
          <w:tcPr>
            <w:tcW w:w="2328" w:type="pct"/>
          </w:tcPr>
          <w:p w14:paraId="0C1C8694" w14:textId="77777777" w:rsidR="00EF21B2" w:rsidRPr="00D3353F" w:rsidRDefault="00EF21B2" w:rsidP="00560287">
            <w:pPr>
              <w:pStyle w:val="OWSTabletext"/>
            </w:pPr>
            <w:r w:rsidRPr="00D3353F">
              <w:t>Cleaning and maintenance (hydraulic fracturing)</w:t>
            </w:r>
          </w:p>
        </w:tc>
        <w:tc>
          <w:tcPr>
            <w:tcW w:w="890" w:type="pct"/>
          </w:tcPr>
          <w:p w14:paraId="0C1C8695" w14:textId="77777777" w:rsidR="00EF21B2" w:rsidRPr="00D3353F" w:rsidRDefault="00EF21B2" w:rsidP="00560287">
            <w:pPr>
              <w:pStyle w:val="OWSTabletext"/>
            </w:pPr>
            <w:r w:rsidRPr="00D3353F">
              <w:t>6.0x10</w:t>
            </w:r>
            <w:r w:rsidRPr="00D3353F">
              <w:rPr>
                <w:vertAlign w:val="superscript"/>
              </w:rPr>
              <w:t>-4</w:t>
            </w:r>
          </w:p>
        </w:tc>
        <w:tc>
          <w:tcPr>
            <w:tcW w:w="891" w:type="pct"/>
          </w:tcPr>
          <w:p w14:paraId="0C1C8696" w14:textId="77777777" w:rsidR="00EF21B2" w:rsidRPr="00D3353F" w:rsidRDefault="00EF21B2" w:rsidP="00560287">
            <w:pPr>
              <w:pStyle w:val="OWSTabletext"/>
            </w:pPr>
            <w:r w:rsidRPr="00D3353F">
              <w:t>0.001</w:t>
            </w:r>
          </w:p>
        </w:tc>
        <w:tc>
          <w:tcPr>
            <w:tcW w:w="891" w:type="pct"/>
          </w:tcPr>
          <w:p w14:paraId="0C1C8697" w14:textId="77777777" w:rsidR="00EF21B2" w:rsidRPr="00D3353F" w:rsidRDefault="00EF21B2" w:rsidP="00560287">
            <w:pPr>
              <w:pStyle w:val="OWSTabletext"/>
            </w:pPr>
            <w:r w:rsidRPr="00D3353F">
              <w:t>0.002</w:t>
            </w:r>
          </w:p>
        </w:tc>
      </w:tr>
      <w:tr w:rsidR="00EF21B2" w:rsidRPr="00D3353F" w14:paraId="0C1C869E" w14:textId="77777777" w:rsidTr="00560287">
        <w:tc>
          <w:tcPr>
            <w:tcW w:w="2328" w:type="pct"/>
          </w:tcPr>
          <w:p w14:paraId="0C1C8699" w14:textId="77777777" w:rsidR="00EF21B2" w:rsidRPr="00D3353F" w:rsidRDefault="00EF21B2" w:rsidP="00560287">
            <w:pPr>
              <w:pStyle w:val="OWSTabletext"/>
            </w:pPr>
            <w:r w:rsidRPr="00D3353F">
              <w:rPr>
                <w:b/>
              </w:rPr>
              <w:t>Combined exposure</w:t>
            </w:r>
          </w:p>
          <w:p w14:paraId="0C1C869A"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r w:rsidR="00DE0C09">
              <w:t>)</w:t>
            </w:r>
          </w:p>
        </w:tc>
        <w:tc>
          <w:tcPr>
            <w:tcW w:w="890" w:type="pct"/>
            <w:shd w:val="clear" w:color="auto" w:fill="D9D9D9" w:themeFill="background1" w:themeFillShade="D9"/>
          </w:tcPr>
          <w:p w14:paraId="0C1C869B" w14:textId="77777777" w:rsidR="00EF21B2" w:rsidRPr="00D3353F" w:rsidRDefault="00EF21B2" w:rsidP="00560287">
            <w:pPr>
              <w:pStyle w:val="OWSTabletext"/>
            </w:pPr>
          </w:p>
        </w:tc>
        <w:tc>
          <w:tcPr>
            <w:tcW w:w="891" w:type="pct"/>
            <w:shd w:val="clear" w:color="auto" w:fill="D9D9D9" w:themeFill="background1" w:themeFillShade="D9"/>
          </w:tcPr>
          <w:p w14:paraId="0C1C869C" w14:textId="77777777" w:rsidR="00EF21B2" w:rsidRPr="00D3353F" w:rsidRDefault="00EF21B2" w:rsidP="00560287">
            <w:pPr>
              <w:pStyle w:val="OWSTabletext"/>
            </w:pPr>
          </w:p>
        </w:tc>
        <w:tc>
          <w:tcPr>
            <w:tcW w:w="891" w:type="pct"/>
          </w:tcPr>
          <w:p w14:paraId="0C1C869D" w14:textId="77777777" w:rsidR="00EF21B2" w:rsidRPr="00D3353F" w:rsidRDefault="00EF21B2" w:rsidP="00560287">
            <w:pPr>
              <w:pStyle w:val="OWSTabletext"/>
            </w:pPr>
            <w:r w:rsidRPr="00D3353F">
              <w:t>0.031</w:t>
            </w:r>
          </w:p>
        </w:tc>
      </w:tr>
      <w:tr w:rsidR="00EF21B2" w:rsidRPr="00D3353F" w14:paraId="0C1C86A3" w14:textId="77777777" w:rsidTr="00560287">
        <w:tc>
          <w:tcPr>
            <w:tcW w:w="2328" w:type="pct"/>
          </w:tcPr>
          <w:p w14:paraId="0C1C869F" w14:textId="77777777" w:rsidR="00EF21B2" w:rsidRPr="00D3353F" w:rsidRDefault="00EF21B2" w:rsidP="00560287">
            <w:pPr>
              <w:pStyle w:val="OWSTabletext"/>
            </w:pPr>
            <w:r w:rsidRPr="00D3353F">
              <w:t>Produced water transport and storage</w:t>
            </w:r>
          </w:p>
        </w:tc>
        <w:tc>
          <w:tcPr>
            <w:tcW w:w="890" w:type="pct"/>
          </w:tcPr>
          <w:p w14:paraId="0C1C86A0" w14:textId="77777777" w:rsidR="00EF21B2" w:rsidRPr="00D3353F" w:rsidRDefault="00EF21B2" w:rsidP="00560287">
            <w:pPr>
              <w:pStyle w:val="OWSTabletext"/>
            </w:pPr>
            <w:r w:rsidRPr="00D3353F">
              <w:t>Negligible*</w:t>
            </w:r>
          </w:p>
        </w:tc>
        <w:tc>
          <w:tcPr>
            <w:tcW w:w="891" w:type="pct"/>
          </w:tcPr>
          <w:p w14:paraId="0C1C86A1" w14:textId="77777777" w:rsidR="00EF21B2" w:rsidRPr="00D3353F" w:rsidRDefault="00EF21B2" w:rsidP="00560287">
            <w:pPr>
              <w:pStyle w:val="OWSTabletext"/>
            </w:pPr>
            <w:r w:rsidRPr="00D3353F">
              <w:t>Negligible*</w:t>
            </w:r>
          </w:p>
        </w:tc>
        <w:tc>
          <w:tcPr>
            <w:tcW w:w="891" w:type="pct"/>
          </w:tcPr>
          <w:p w14:paraId="0C1C86A2" w14:textId="77777777" w:rsidR="00EF21B2" w:rsidRPr="00D3353F" w:rsidRDefault="00EF21B2" w:rsidP="00560287">
            <w:pPr>
              <w:pStyle w:val="OWSTabletext"/>
            </w:pPr>
            <w:r w:rsidRPr="00D3353F">
              <w:t>Negligible*</w:t>
            </w:r>
          </w:p>
        </w:tc>
      </w:tr>
    </w:tbl>
    <w:p w14:paraId="0C1C86A4" w14:textId="12209096"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E840C0"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a</w:t>
      </w:r>
      <w:r w:rsidRPr="00D3353F">
        <w:t>).</w:t>
      </w:r>
    </w:p>
    <w:p w14:paraId="0C1C86A5" w14:textId="77777777" w:rsidR="009318D6" w:rsidRPr="00D3353F" w:rsidRDefault="00EF21B2" w:rsidP="00CF5FA5">
      <w:pPr>
        <w:pStyle w:val="OWSDHeading3"/>
      </w:pPr>
      <w:r w:rsidRPr="00D3353F">
        <w:t>Public exposure</w:t>
      </w:r>
    </w:p>
    <w:p w14:paraId="0C1C86A6"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86A7"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86A8" w14:textId="77777777" w:rsidR="00EF21B2" w:rsidRPr="00D3353F" w:rsidRDefault="00EF21B2" w:rsidP="00EF21B2">
      <w:pPr>
        <w:pStyle w:val="OWSpre-listtext"/>
      </w:pPr>
      <w:r w:rsidRPr="00D3353F">
        <w:t>The following scenarios for environmental contamination and public exposures are considered:</w:t>
      </w:r>
    </w:p>
    <w:p w14:paraId="0C1C86A9" w14:textId="77777777" w:rsidR="009318D6" w:rsidRPr="00D3353F" w:rsidRDefault="001B7AF0" w:rsidP="00350823">
      <w:pPr>
        <w:pStyle w:val="OWSbulletL1"/>
      </w:pPr>
      <w:r w:rsidRPr="00D3353F">
        <w:t>a</w:t>
      </w:r>
      <w:r w:rsidR="00EF21B2" w:rsidRPr="00D3353F">
        <w:t xml:space="preserve"> bulk spill during transport and run</w:t>
      </w:r>
      <w:r w:rsidR="000201F9">
        <w:t>-</w:t>
      </w:r>
      <w:r w:rsidR="00EF21B2" w:rsidRPr="00D3353F">
        <w:t>off to surface water used for drinking, bathing and recreation (swimming)</w:t>
      </w:r>
    </w:p>
    <w:p w14:paraId="0C1C86AA"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6AB" w14:textId="77777777" w:rsidR="00EF21B2" w:rsidRPr="00D3353F" w:rsidRDefault="001B7AF0" w:rsidP="00350823">
      <w:pPr>
        <w:pStyle w:val="OWSbulletL1"/>
      </w:pPr>
      <w:r w:rsidRPr="00D3353F">
        <w:t>a</w:t>
      </w:r>
      <w:r w:rsidR="00EF21B2" w:rsidRPr="00D3353F">
        <w:t xml:space="preserve"> long</w:t>
      </w:r>
      <w:r w:rsidR="000201F9">
        <w:t>-</w:t>
      </w:r>
      <w:r w:rsidR="00EF21B2" w:rsidRPr="00D3353F">
        <w:t xml:space="preserve">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6AC" w14:textId="77777777" w:rsidR="00EF21B2" w:rsidRPr="00D3353F" w:rsidRDefault="001B7AF0" w:rsidP="00350823">
      <w:pPr>
        <w:pStyle w:val="OWSbulletL1"/>
      </w:pPr>
      <w:r w:rsidRPr="00D3353F">
        <w:t>e</w:t>
      </w:r>
      <w:r w:rsidR="00EF21B2" w:rsidRPr="00D3353F">
        <w:t>missions of aerosolised chemicals/particulates to ambient air from operations.</w:t>
      </w:r>
    </w:p>
    <w:p w14:paraId="0C1C86AD"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6AE" w14:textId="77777777" w:rsidR="00EF21B2"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w:t>
      </w:r>
      <w:r w:rsidR="00D0391B" w:rsidRPr="00D3353F">
        <w:t>t air are not examined further.</w:t>
      </w:r>
    </w:p>
    <w:p w14:paraId="0C1C86AF"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_Ref411942213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50</w:t>
      </w:r>
      <w:r w:rsidR="00176286">
        <w:fldChar w:fldCharType="end"/>
      </w:r>
      <w:r w:rsidRPr="00D3353F">
        <w:t>) and children (</w:t>
      </w:r>
      <w:r w:rsidR="00176286">
        <w:fldChar w:fldCharType="begin"/>
      </w:r>
      <w:r w:rsidR="00176286">
        <w:instrText xml:space="preserve"> REF _Ref411942221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51</w:t>
      </w:r>
      <w:r w:rsidR="00176286">
        <w:fldChar w:fldCharType="end"/>
      </w:r>
      <w:r w:rsidRPr="00D3353F">
        <w:t>).</w:t>
      </w:r>
    </w:p>
    <w:p w14:paraId="0C1C86B0" w14:textId="6709936F"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D015BA" w:rsidRPr="00D3353F">
        <w:t>b</w:t>
      </w:r>
      <w:r w:rsidRPr="00D3353F">
        <w:t>).</w:t>
      </w:r>
    </w:p>
    <w:p w14:paraId="0C1C86B1" w14:textId="77777777" w:rsidR="00EF21B2" w:rsidRPr="00D3353F" w:rsidRDefault="00EF21B2" w:rsidP="00371081">
      <w:pPr>
        <w:pStyle w:val="OWStablecaption"/>
      </w:pPr>
      <w:bookmarkStart w:id="90" w:name="_Ref41194221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50</w:t>
      </w:r>
      <w:r w:rsidR="005A78AD" w:rsidRPr="00D3353F">
        <w:fldChar w:fldCharType="end"/>
      </w:r>
      <w:bookmarkEnd w:id="90"/>
      <w:r w:rsidRPr="00D3353F">
        <w:t xml:space="preserve"> 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6B9" w14:textId="77777777" w:rsidTr="00560287">
        <w:trPr>
          <w:tblHeader/>
        </w:trPr>
        <w:tc>
          <w:tcPr>
            <w:tcW w:w="2676" w:type="pct"/>
            <w:shd w:val="clear" w:color="auto" w:fill="C6D9F1" w:themeFill="text2" w:themeFillTint="33"/>
          </w:tcPr>
          <w:p w14:paraId="0C1C86B2"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6B3" w14:textId="77777777" w:rsidR="00EF21B2" w:rsidRPr="00D3353F" w:rsidRDefault="00EF21B2" w:rsidP="00E541A6">
            <w:pPr>
              <w:pStyle w:val="OWSTableheading"/>
            </w:pPr>
            <w:r w:rsidRPr="00D3353F">
              <w:t>E</w:t>
            </w:r>
            <w:r w:rsidRPr="00D3353F">
              <w:rPr>
                <w:vertAlign w:val="subscript"/>
              </w:rPr>
              <w:t>oral</w:t>
            </w:r>
          </w:p>
          <w:p w14:paraId="0C1C86B4"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6B5" w14:textId="77777777" w:rsidR="00EF21B2" w:rsidRPr="00D3353F" w:rsidRDefault="00EF21B2" w:rsidP="00E541A6">
            <w:pPr>
              <w:pStyle w:val="OWSTableheading"/>
            </w:pPr>
            <w:r w:rsidRPr="00D3353F">
              <w:t>E</w:t>
            </w:r>
            <w:r w:rsidRPr="00D3353F">
              <w:rPr>
                <w:vertAlign w:val="subscript"/>
              </w:rPr>
              <w:t>derm</w:t>
            </w:r>
          </w:p>
          <w:p w14:paraId="0C1C86B6"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6B7" w14:textId="77777777" w:rsidR="00EF21B2" w:rsidRPr="00D3353F" w:rsidRDefault="00EF21B2" w:rsidP="00E541A6">
            <w:pPr>
              <w:pStyle w:val="OWSTableheading"/>
            </w:pPr>
            <w:r w:rsidRPr="00D3353F">
              <w:t>E</w:t>
            </w:r>
            <w:r w:rsidRPr="00D3353F">
              <w:rPr>
                <w:vertAlign w:val="subscript"/>
              </w:rPr>
              <w:t>total</w:t>
            </w:r>
          </w:p>
          <w:p w14:paraId="0C1C86B8" w14:textId="77777777" w:rsidR="00EF21B2" w:rsidRPr="00D3353F" w:rsidRDefault="00EF21B2" w:rsidP="00E541A6">
            <w:pPr>
              <w:pStyle w:val="OWSTableheading"/>
            </w:pPr>
            <w:r w:rsidRPr="00D3353F">
              <w:t>(mg/kg bw/day)</w:t>
            </w:r>
          </w:p>
        </w:tc>
      </w:tr>
      <w:tr w:rsidR="00EF21B2" w:rsidRPr="00D3353F" w14:paraId="0C1C86BB" w14:textId="77777777" w:rsidTr="00560287">
        <w:tc>
          <w:tcPr>
            <w:tcW w:w="5000" w:type="pct"/>
            <w:gridSpan w:val="4"/>
            <w:shd w:val="clear" w:color="auto" w:fill="D9D9D9" w:themeFill="background1" w:themeFillShade="D9"/>
          </w:tcPr>
          <w:p w14:paraId="0C1C86BA" w14:textId="77777777" w:rsidR="00EF21B2" w:rsidRPr="00D3353F" w:rsidRDefault="00EF21B2" w:rsidP="00560287">
            <w:pPr>
              <w:pStyle w:val="OWSTablesub-heading"/>
            </w:pPr>
            <w:r w:rsidRPr="00D3353F">
              <w:t>Accidental bulk spill during transport and surface runoff</w:t>
            </w:r>
          </w:p>
        </w:tc>
      </w:tr>
      <w:tr w:rsidR="00EF21B2" w:rsidRPr="00D3353F" w14:paraId="0C1C86C0" w14:textId="77777777" w:rsidTr="00560287">
        <w:tc>
          <w:tcPr>
            <w:tcW w:w="2676" w:type="pct"/>
          </w:tcPr>
          <w:p w14:paraId="0C1C86BC" w14:textId="77777777" w:rsidR="00EF21B2" w:rsidRPr="00D3353F" w:rsidRDefault="00EF21B2" w:rsidP="00560287">
            <w:pPr>
              <w:pStyle w:val="OWSTabletext"/>
            </w:pPr>
            <w:r w:rsidRPr="00D3353F">
              <w:t>Drinking contaminated surface water</w:t>
            </w:r>
          </w:p>
        </w:tc>
        <w:tc>
          <w:tcPr>
            <w:tcW w:w="775" w:type="pct"/>
          </w:tcPr>
          <w:p w14:paraId="0C1C86BD" w14:textId="77777777" w:rsidR="00EF21B2" w:rsidRPr="00D3353F" w:rsidRDefault="00EF21B2" w:rsidP="00560287">
            <w:pPr>
              <w:pStyle w:val="OWSTabletext"/>
            </w:pPr>
            <w:r w:rsidRPr="00D3353F">
              <w:t>33.</w:t>
            </w:r>
            <w:r w:rsidR="002D713F" w:rsidRPr="00D3353F">
              <w:t>39</w:t>
            </w:r>
            <w:r w:rsidRPr="00D3353F">
              <w:t>0</w:t>
            </w:r>
          </w:p>
        </w:tc>
        <w:tc>
          <w:tcPr>
            <w:tcW w:w="775" w:type="pct"/>
          </w:tcPr>
          <w:p w14:paraId="0C1C86BE" w14:textId="77777777" w:rsidR="00EF21B2" w:rsidRPr="00D3353F" w:rsidRDefault="00EF21B2" w:rsidP="00560287">
            <w:pPr>
              <w:pStyle w:val="OWSTabletext"/>
            </w:pPr>
            <w:r w:rsidRPr="00D3353F">
              <w:t>N/A</w:t>
            </w:r>
          </w:p>
        </w:tc>
        <w:tc>
          <w:tcPr>
            <w:tcW w:w="774" w:type="pct"/>
          </w:tcPr>
          <w:p w14:paraId="0C1C86BF" w14:textId="77777777" w:rsidR="00EF21B2" w:rsidRPr="00D3353F" w:rsidRDefault="00EF21B2" w:rsidP="00560287">
            <w:pPr>
              <w:pStyle w:val="OWSTabletext"/>
            </w:pPr>
            <w:r w:rsidRPr="00D3353F">
              <w:t>33.</w:t>
            </w:r>
            <w:r w:rsidR="002D713F" w:rsidRPr="00D3353F">
              <w:t>39</w:t>
            </w:r>
            <w:r w:rsidRPr="00D3353F">
              <w:t>0</w:t>
            </w:r>
          </w:p>
        </w:tc>
      </w:tr>
      <w:tr w:rsidR="00EF21B2" w:rsidRPr="00D3353F" w14:paraId="0C1C86C5" w14:textId="77777777" w:rsidTr="00560287">
        <w:tc>
          <w:tcPr>
            <w:tcW w:w="2676" w:type="pct"/>
          </w:tcPr>
          <w:p w14:paraId="0C1C86C1" w14:textId="77777777" w:rsidR="00EF21B2" w:rsidRPr="00D3353F" w:rsidRDefault="00EF21B2" w:rsidP="00560287">
            <w:pPr>
              <w:pStyle w:val="OWSTabletext"/>
            </w:pPr>
            <w:r w:rsidRPr="00D3353F">
              <w:t>Bathing in contaminated surface water</w:t>
            </w:r>
          </w:p>
        </w:tc>
        <w:tc>
          <w:tcPr>
            <w:tcW w:w="775" w:type="pct"/>
          </w:tcPr>
          <w:p w14:paraId="0C1C86C2" w14:textId="77777777" w:rsidR="00EF21B2" w:rsidRPr="00D3353F" w:rsidRDefault="00EF21B2" w:rsidP="00560287">
            <w:pPr>
              <w:pStyle w:val="OWSTabletext"/>
            </w:pPr>
            <w:r w:rsidRPr="00D3353F">
              <w:t>Negligible*</w:t>
            </w:r>
          </w:p>
        </w:tc>
        <w:tc>
          <w:tcPr>
            <w:tcW w:w="775" w:type="pct"/>
          </w:tcPr>
          <w:p w14:paraId="0C1C86C3" w14:textId="77777777" w:rsidR="00EF21B2" w:rsidRPr="00D3353F" w:rsidRDefault="00F23869" w:rsidP="00560287">
            <w:pPr>
              <w:pStyle w:val="OWSTabletext"/>
            </w:pPr>
            <w:r w:rsidRPr="00D3353F">
              <w:t xml:space="preserve"> 9.91 x 10</w:t>
            </w:r>
            <w:r w:rsidRPr="00D3353F">
              <w:rPr>
                <w:vertAlign w:val="superscript"/>
              </w:rPr>
              <w:t>-5</w:t>
            </w:r>
          </w:p>
        </w:tc>
        <w:tc>
          <w:tcPr>
            <w:tcW w:w="774" w:type="pct"/>
          </w:tcPr>
          <w:p w14:paraId="0C1C86C4" w14:textId="77777777" w:rsidR="00EF21B2" w:rsidRPr="00D3353F" w:rsidRDefault="00F23869" w:rsidP="00560287">
            <w:pPr>
              <w:pStyle w:val="OWSTabletext"/>
            </w:pPr>
            <w:r w:rsidRPr="00D3353F">
              <w:t xml:space="preserve"> 9.91 x 10</w:t>
            </w:r>
            <w:r w:rsidRPr="00D3353F">
              <w:rPr>
                <w:vertAlign w:val="superscript"/>
              </w:rPr>
              <w:t>-5</w:t>
            </w:r>
          </w:p>
        </w:tc>
      </w:tr>
      <w:tr w:rsidR="00EF21B2" w:rsidRPr="00D3353F" w14:paraId="0C1C86CA" w14:textId="77777777" w:rsidTr="00560287">
        <w:tc>
          <w:tcPr>
            <w:tcW w:w="2676" w:type="pct"/>
          </w:tcPr>
          <w:p w14:paraId="0C1C86C6" w14:textId="77777777" w:rsidR="00EF21B2" w:rsidRPr="00D3353F" w:rsidRDefault="00EF21B2" w:rsidP="00560287">
            <w:pPr>
              <w:pStyle w:val="OWSTabletext"/>
            </w:pPr>
            <w:r w:rsidRPr="00D3353F">
              <w:t>Swimming in contaminated surface water</w:t>
            </w:r>
          </w:p>
        </w:tc>
        <w:tc>
          <w:tcPr>
            <w:tcW w:w="775" w:type="pct"/>
          </w:tcPr>
          <w:p w14:paraId="0C1C86C7" w14:textId="77777777" w:rsidR="00EF21B2" w:rsidRPr="00D3353F" w:rsidRDefault="00F23869" w:rsidP="00F23869">
            <w:pPr>
              <w:pStyle w:val="OWSTabletext"/>
            </w:pPr>
            <w:r w:rsidRPr="00D3353F">
              <w:t xml:space="preserve"> 2.48 x 10</w:t>
            </w:r>
            <w:r w:rsidRPr="00D3353F">
              <w:rPr>
                <w:vertAlign w:val="superscript"/>
              </w:rPr>
              <w:t>-3</w:t>
            </w:r>
          </w:p>
        </w:tc>
        <w:tc>
          <w:tcPr>
            <w:tcW w:w="775" w:type="pct"/>
          </w:tcPr>
          <w:p w14:paraId="0C1C86C8" w14:textId="77777777" w:rsidR="00EF21B2" w:rsidRPr="00D3353F" w:rsidRDefault="00F23869" w:rsidP="00560287">
            <w:pPr>
              <w:pStyle w:val="OWSTabletext"/>
            </w:pPr>
            <w:r w:rsidRPr="00D3353F">
              <w:t xml:space="preserve"> 9.91 x 10</w:t>
            </w:r>
            <w:r w:rsidRPr="00D3353F">
              <w:rPr>
                <w:vertAlign w:val="superscript"/>
              </w:rPr>
              <w:t>-5</w:t>
            </w:r>
          </w:p>
        </w:tc>
        <w:tc>
          <w:tcPr>
            <w:tcW w:w="774" w:type="pct"/>
          </w:tcPr>
          <w:p w14:paraId="0C1C86C9" w14:textId="77777777" w:rsidR="00EF21B2" w:rsidRPr="00D3353F" w:rsidRDefault="00F23869" w:rsidP="00560287">
            <w:pPr>
              <w:pStyle w:val="OWSTabletext"/>
            </w:pPr>
            <w:r w:rsidRPr="00D3353F">
              <w:t xml:space="preserve"> 2.58 x 10</w:t>
            </w:r>
            <w:r w:rsidRPr="00D3353F">
              <w:rPr>
                <w:vertAlign w:val="superscript"/>
              </w:rPr>
              <w:t>-3</w:t>
            </w:r>
          </w:p>
        </w:tc>
      </w:tr>
      <w:tr w:rsidR="00EF21B2" w:rsidRPr="00D3353F" w14:paraId="0C1C86D0" w14:textId="77777777" w:rsidTr="00560287">
        <w:tc>
          <w:tcPr>
            <w:tcW w:w="2676" w:type="pct"/>
          </w:tcPr>
          <w:p w14:paraId="0C1C86CB" w14:textId="77777777" w:rsidR="00EF21B2" w:rsidRPr="00D3353F" w:rsidRDefault="00EF21B2" w:rsidP="00560287">
            <w:pPr>
              <w:pStyle w:val="OWSTabletext"/>
              <w:rPr>
                <w:b/>
              </w:rPr>
            </w:pPr>
            <w:r w:rsidRPr="00D3353F">
              <w:rPr>
                <w:b/>
              </w:rPr>
              <w:t>Combined exposure from bulk spill – surface water use</w:t>
            </w:r>
          </w:p>
          <w:p w14:paraId="0C1C86CC"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6CD" w14:textId="77777777" w:rsidR="00EF21B2" w:rsidRPr="00D3353F" w:rsidRDefault="00EF21B2" w:rsidP="00560287">
            <w:pPr>
              <w:pStyle w:val="OWSTabletext"/>
            </w:pPr>
          </w:p>
        </w:tc>
        <w:tc>
          <w:tcPr>
            <w:tcW w:w="775" w:type="pct"/>
            <w:shd w:val="clear" w:color="auto" w:fill="D9D9D9" w:themeFill="background1" w:themeFillShade="D9"/>
          </w:tcPr>
          <w:p w14:paraId="0C1C86CE" w14:textId="77777777" w:rsidR="00EF21B2" w:rsidRPr="00D3353F" w:rsidRDefault="00EF21B2" w:rsidP="00560287">
            <w:pPr>
              <w:pStyle w:val="OWSTabletext"/>
            </w:pPr>
          </w:p>
        </w:tc>
        <w:tc>
          <w:tcPr>
            <w:tcW w:w="774" w:type="pct"/>
          </w:tcPr>
          <w:p w14:paraId="0C1C86CF" w14:textId="77777777" w:rsidR="00EF21B2" w:rsidRPr="00D3353F" w:rsidRDefault="00EF21B2" w:rsidP="00560287">
            <w:pPr>
              <w:pStyle w:val="OWSTabletext"/>
            </w:pPr>
            <w:r w:rsidRPr="00D3353F">
              <w:t>33.</w:t>
            </w:r>
            <w:r w:rsidR="00F23869" w:rsidRPr="00D3353F">
              <w:t>393</w:t>
            </w:r>
          </w:p>
        </w:tc>
      </w:tr>
      <w:tr w:rsidR="006A59D4" w:rsidRPr="00D3353F" w14:paraId="0C1C86D2" w14:textId="77777777" w:rsidTr="006A59D4">
        <w:trPr>
          <w:trHeight w:val="247"/>
        </w:trPr>
        <w:tc>
          <w:tcPr>
            <w:tcW w:w="5000" w:type="pct"/>
            <w:gridSpan w:val="4"/>
            <w:shd w:val="clear" w:color="auto" w:fill="D9D9D9" w:themeFill="background1" w:themeFillShade="D9"/>
          </w:tcPr>
          <w:p w14:paraId="0C1C86D1"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6A59D4" w:rsidRPr="00D3353F" w14:paraId="0C1C86D7" w14:textId="77777777" w:rsidTr="00560287">
        <w:trPr>
          <w:trHeight w:val="247"/>
        </w:trPr>
        <w:tc>
          <w:tcPr>
            <w:tcW w:w="2676" w:type="pct"/>
          </w:tcPr>
          <w:p w14:paraId="0C1C86D3" w14:textId="77777777" w:rsidR="006A59D4"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6D4" w14:textId="77777777" w:rsidR="006A59D4" w:rsidRPr="00D3353F" w:rsidRDefault="006A59D4" w:rsidP="00560287">
            <w:pPr>
              <w:pStyle w:val="OWSTabletext"/>
            </w:pPr>
            <w:r w:rsidRPr="00D3353F">
              <w:t>Negligible**</w:t>
            </w:r>
          </w:p>
        </w:tc>
        <w:tc>
          <w:tcPr>
            <w:tcW w:w="775" w:type="pct"/>
          </w:tcPr>
          <w:p w14:paraId="0C1C86D5" w14:textId="77777777" w:rsidR="006A59D4" w:rsidRPr="00D3353F" w:rsidRDefault="006A59D4" w:rsidP="00560287">
            <w:pPr>
              <w:pStyle w:val="OWSTabletext"/>
            </w:pPr>
            <w:r w:rsidRPr="00D3353F">
              <w:t>Negligible**</w:t>
            </w:r>
          </w:p>
        </w:tc>
        <w:tc>
          <w:tcPr>
            <w:tcW w:w="774" w:type="pct"/>
          </w:tcPr>
          <w:p w14:paraId="0C1C86D6" w14:textId="77777777" w:rsidR="006A59D4" w:rsidRPr="00D3353F" w:rsidRDefault="006A59D4" w:rsidP="00560287">
            <w:pPr>
              <w:pStyle w:val="OWSTabletext"/>
            </w:pPr>
            <w:r w:rsidRPr="00D3353F">
              <w:t>Negligible**</w:t>
            </w:r>
          </w:p>
        </w:tc>
      </w:tr>
      <w:tr w:rsidR="006A59D4" w:rsidRPr="00D3353F" w14:paraId="0C1C86D9" w14:textId="77777777" w:rsidTr="00560287">
        <w:trPr>
          <w:trHeight w:val="247"/>
        </w:trPr>
        <w:tc>
          <w:tcPr>
            <w:tcW w:w="5000" w:type="pct"/>
            <w:gridSpan w:val="4"/>
            <w:shd w:val="clear" w:color="auto" w:fill="D9D9D9" w:themeFill="background1" w:themeFillShade="D9"/>
          </w:tcPr>
          <w:p w14:paraId="0C1C86D8" w14:textId="77777777" w:rsidR="006A59D4" w:rsidRPr="00D3353F" w:rsidRDefault="00190618" w:rsidP="00560287">
            <w:pPr>
              <w:pStyle w:val="OWSTablesub-heading"/>
            </w:pPr>
            <w:r w:rsidRPr="00D3353F">
              <w:t>Long-term</w:t>
            </w:r>
            <w:r w:rsidR="006A59D4" w:rsidRPr="00D3353F">
              <w:t xml:space="preserve"> subsurface leak from </w:t>
            </w:r>
            <w:r w:rsidR="001B7AF0" w:rsidRPr="00D3353F">
              <w:t xml:space="preserve">flowback </w:t>
            </w:r>
            <w:r w:rsidR="000201F9">
              <w:t>and / or</w:t>
            </w:r>
            <w:r w:rsidR="001B7AF0" w:rsidRPr="00D3353F">
              <w:t xml:space="preserve"> produced</w:t>
            </w:r>
            <w:r w:rsidR="006A59D4" w:rsidRPr="00D3353F">
              <w:t xml:space="preserve"> water storage pond</w:t>
            </w:r>
          </w:p>
        </w:tc>
      </w:tr>
      <w:tr w:rsidR="006A59D4" w:rsidRPr="00D3353F" w14:paraId="0C1C86DE" w14:textId="77777777" w:rsidTr="00560287">
        <w:trPr>
          <w:trHeight w:val="247"/>
        </w:trPr>
        <w:tc>
          <w:tcPr>
            <w:tcW w:w="2676" w:type="pct"/>
          </w:tcPr>
          <w:p w14:paraId="0C1C86DA" w14:textId="77777777" w:rsidR="006A59D4" w:rsidRPr="00D3353F" w:rsidRDefault="006A59D4" w:rsidP="00560287">
            <w:pPr>
              <w:pStyle w:val="OWSTabletext"/>
              <w:rPr>
                <w:b/>
              </w:rPr>
            </w:pPr>
            <w:r w:rsidRPr="00D3353F">
              <w:t>Drinking contaminated groundwater</w:t>
            </w:r>
          </w:p>
        </w:tc>
        <w:tc>
          <w:tcPr>
            <w:tcW w:w="775" w:type="pct"/>
          </w:tcPr>
          <w:p w14:paraId="0C1C86DB" w14:textId="77777777" w:rsidR="006A59D4" w:rsidRPr="00D3353F" w:rsidRDefault="00023442" w:rsidP="00560287">
            <w:pPr>
              <w:pStyle w:val="OWSTabletext"/>
            </w:pPr>
            <w:r w:rsidRPr="00D3353F">
              <w:t xml:space="preserve"> 4.074</w:t>
            </w:r>
          </w:p>
        </w:tc>
        <w:tc>
          <w:tcPr>
            <w:tcW w:w="775" w:type="pct"/>
          </w:tcPr>
          <w:p w14:paraId="0C1C86DC" w14:textId="77777777" w:rsidR="006A59D4" w:rsidRPr="00D3353F" w:rsidRDefault="006A59D4" w:rsidP="00560287">
            <w:pPr>
              <w:pStyle w:val="OWSTabletext"/>
            </w:pPr>
            <w:r w:rsidRPr="00D3353F">
              <w:t>N/A</w:t>
            </w:r>
          </w:p>
        </w:tc>
        <w:tc>
          <w:tcPr>
            <w:tcW w:w="774" w:type="pct"/>
          </w:tcPr>
          <w:p w14:paraId="0C1C86DD" w14:textId="77777777" w:rsidR="006A59D4" w:rsidRPr="00D3353F" w:rsidRDefault="00023442" w:rsidP="00560287">
            <w:pPr>
              <w:pStyle w:val="OWSTabletext"/>
            </w:pPr>
            <w:r w:rsidRPr="00D3353F">
              <w:t xml:space="preserve"> 4.074</w:t>
            </w:r>
          </w:p>
        </w:tc>
      </w:tr>
      <w:tr w:rsidR="006A59D4" w:rsidRPr="00D3353F" w14:paraId="0C1C86E3" w14:textId="77777777" w:rsidTr="00560287">
        <w:tc>
          <w:tcPr>
            <w:tcW w:w="2676" w:type="pct"/>
          </w:tcPr>
          <w:p w14:paraId="0C1C86DF" w14:textId="77777777" w:rsidR="006A59D4" w:rsidRPr="00D3353F" w:rsidRDefault="006A59D4" w:rsidP="00560287">
            <w:pPr>
              <w:pStyle w:val="OWSTabletext"/>
            </w:pPr>
            <w:r w:rsidRPr="00D3353F">
              <w:t>Bathing in contaminated groundwater</w:t>
            </w:r>
          </w:p>
        </w:tc>
        <w:tc>
          <w:tcPr>
            <w:tcW w:w="775" w:type="pct"/>
          </w:tcPr>
          <w:p w14:paraId="0C1C86E0" w14:textId="77777777" w:rsidR="006A59D4" w:rsidRPr="00D3353F" w:rsidRDefault="006A59D4" w:rsidP="00560287">
            <w:pPr>
              <w:pStyle w:val="OWSTabletext"/>
            </w:pPr>
            <w:r w:rsidRPr="00D3353F">
              <w:t>Negligible*</w:t>
            </w:r>
          </w:p>
        </w:tc>
        <w:tc>
          <w:tcPr>
            <w:tcW w:w="775" w:type="pct"/>
          </w:tcPr>
          <w:p w14:paraId="0C1C86E1" w14:textId="77777777" w:rsidR="006A59D4" w:rsidRPr="00D3353F" w:rsidRDefault="00023442" w:rsidP="00560287">
            <w:pPr>
              <w:pStyle w:val="OWSTabletext"/>
              <w:rPr>
                <w:bCs/>
              </w:rPr>
            </w:pPr>
            <w:r w:rsidRPr="00D3353F">
              <w:rPr>
                <w:bCs/>
              </w:rPr>
              <w:t xml:space="preserve"> </w:t>
            </w:r>
            <w:r w:rsidRPr="00D3353F">
              <w:t>1.13 x 10</w:t>
            </w:r>
            <w:r w:rsidRPr="00D3353F">
              <w:rPr>
                <w:vertAlign w:val="superscript"/>
              </w:rPr>
              <w:t>-5</w:t>
            </w:r>
          </w:p>
        </w:tc>
        <w:tc>
          <w:tcPr>
            <w:tcW w:w="774" w:type="pct"/>
          </w:tcPr>
          <w:p w14:paraId="0C1C86E2" w14:textId="77777777" w:rsidR="006A59D4" w:rsidRPr="00D3353F" w:rsidRDefault="00023442" w:rsidP="00560287">
            <w:pPr>
              <w:pStyle w:val="OWSTabletext"/>
            </w:pPr>
            <w:r w:rsidRPr="00D3353F">
              <w:t xml:space="preserve"> 1.13 x 10</w:t>
            </w:r>
            <w:r w:rsidRPr="00D3353F">
              <w:rPr>
                <w:vertAlign w:val="superscript"/>
              </w:rPr>
              <w:t>-5</w:t>
            </w:r>
          </w:p>
        </w:tc>
      </w:tr>
      <w:tr w:rsidR="006A59D4" w:rsidRPr="00D3353F" w14:paraId="0C1C86E8" w14:textId="77777777" w:rsidTr="00560287">
        <w:tc>
          <w:tcPr>
            <w:tcW w:w="2676" w:type="pct"/>
          </w:tcPr>
          <w:p w14:paraId="0C1C86E4" w14:textId="77777777" w:rsidR="006A59D4" w:rsidRPr="00D3353F" w:rsidRDefault="006A59D4" w:rsidP="00560287">
            <w:pPr>
              <w:pStyle w:val="OWSTabletext"/>
            </w:pPr>
            <w:r w:rsidRPr="00D3353F">
              <w:t>Drinking contaminated surface water</w:t>
            </w:r>
          </w:p>
        </w:tc>
        <w:tc>
          <w:tcPr>
            <w:tcW w:w="775" w:type="pct"/>
          </w:tcPr>
          <w:p w14:paraId="0C1C86E5" w14:textId="77777777" w:rsidR="006A59D4" w:rsidRPr="00D3353F" w:rsidRDefault="00023442" w:rsidP="00560287">
            <w:pPr>
              <w:pStyle w:val="OWSTabletext"/>
              <w:rPr>
                <w:bCs/>
              </w:rPr>
            </w:pPr>
            <w:r w:rsidRPr="00D3353F">
              <w:t xml:space="preserve"> 7.40 x 10</w:t>
            </w:r>
            <w:r w:rsidRPr="00D3353F">
              <w:rPr>
                <w:vertAlign w:val="superscript"/>
              </w:rPr>
              <w:t>-4</w:t>
            </w:r>
          </w:p>
        </w:tc>
        <w:tc>
          <w:tcPr>
            <w:tcW w:w="775" w:type="pct"/>
          </w:tcPr>
          <w:p w14:paraId="0C1C86E6" w14:textId="77777777" w:rsidR="006A59D4" w:rsidRPr="00D3353F" w:rsidRDefault="006A59D4" w:rsidP="00560287">
            <w:pPr>
              <w:pStyle w:val="OWSTabletext"/>
              <w:rPr>
                <w:bCs/>
              </w:rPr>
            </w:pPr>
            <w:r w:rsidRPr="00D3353F">
              <w:rPr>
                <w:bCs/>
              </w:rPr>
              <w:t>N/A</w:t>
            </w:r>
          </w:p>
        </w:tc>
        <w:tc>
          <w:tcPr>
            <w:tcW w:w="774" w:type="pct"/>
          </w:tcPr>
          <w:p w14:paraId="0C1C86E7" w14:textId="77777777" w:rsidR="006A59D4" w:rsidRPr="00D3353F" w:rsidRDefault="00023442" w:rsidP="00560287">
            <w:pPr>
              <w:pStyle w:val="OWSTabletext"/>
            </w:pPr>
            <w:r w:rsidRPr="00D3353F">
              <w:t xml:space="preserve"> 7.40 x 10</w:t>
            </w:r>
            <w:r w:rsidRPr="00D3353F">
              <w:rPr>
                <w:vertAlign w:val="superscript"/>
              </w:rPr>
              <w:t>-4</w:t>
            </w:r>
          </w:p>
        </w:tc>
      </w:tr>
      <w:tr w:rsidR="006A59D4" w:rsidRPr="00D3353F" w14:paraId="0C1C86ED" w14:textId="77777777" w:rsidTr="00560287">
        <w:tc>
          <w:tcPr>
            <w:tcW w:w="2676" w:type="pct"/>
          </w:tcPr>
          <w:p w14:paraId="0C1C86E9" w14:textId="77777777" w:rsidR="006A59D4" w:rsidRPr="00D3353F" w:rsidRDefault="006A59D4" w:rsidP="00560287">
            <w:pPr>
              <w:pStyle w:val="OWSTabletext"/>
            </w:pPr>
            <w:r w:rsidRPr="00D3353F">
              <w:t>Bathing in contaminated surface water</w:t>
            </w:r>
          </w:p>
        </w:tc>
        <w:tc>
          <w:tcPr>
            <w:tcW w:w="775" w:type="pct"/>
          </w:tcPr>
          <w:p w14:paraId="0C1C86EA" w14:textId="77777777" w:rsidR="006A59D4" w:rsidRPr="00D3353F" w:rsidRDefault="006A59D4" w:rsidP="00560287">
            <w:pPr>
              <w:pStyle w:val="OWSTabletext"/>
              <w:rPr>
                <w:bCs/>
              </w:rPr>
            </w:pPr>
            <w:r w:rsidRPr="00D3353F">
              <w:t>Negligible*</w:t>
            </w:r>
          </w:p>
        </w:tc>
        <w:tc>
          <w:tcPr>
            <w:tcW w:w="775" w:type="pct"/>
          </w:tcPr>
          <w:p w14:paraId="0C1C86EB" w14:textId="77777777" w:rsidR="006A59D4" w:rsidRPr="00D3353F" w:rsidRDefault="00023442" w:rsidP="00560287">
            <w:pPr>
              <w:pStyle w:val="OWSTabletext"/>
            </w:pPr>
            <w:r w:rsidRPr="00D3353F">
              <w:t xml:space="preserve"> 2.06 x 10</w:t>
            </w:r>
            <w:r w:rsidRPr="00D3353F">
              <w:rPr>
                <w:vertAlign w:val="superscript"/>
              </w:rPr>
              <w:t>-9</w:t>
            </w:r>
          </w:p>
        </w:tc>
        <w:tc>
          <w:tcPr>
            <w:tcW w:w="774" w:type="pct"/>
          </w:tcPr>
          <w:p w14:paraId="0C1C86EC" w14:textId="77777777" w:rsidR="006A59D4" w:rsidRPr="00D3353F" w:rsidRDefault="00023442" w:rsidP="00560287">
            <w:pPr>
              <w:pStyle w:val="OWSTabletext"/>
            </w:pPr>
            <w:r w:rsidRPr="00D3353F">
              <w:t xml:space="preserve"> 2.06 x 10</w:t>
            </w:r>
            <w:r w:rsidRPr="00D3353F">
              <w:rPr>
                <w:vertAlign w:val="superscript"/>
              </w:rPr>
              <w:t>-9</w:t>
            </w:r>
          </w:p>
        </w:tc>
      </w:tr>
      <w:tr w:rsidR="006A59D4" w:rsidRPr="00D3353F" w14:paraId="0C1C86F2" w14:textId="77777777" w:rsidTr="00560287">
        <w:tc>
          <w:tcPr>
            <w:tcW w:w="2676" w:type="pct"/>
          </w:tcPr>
          <w:p w14:paraId="0C1C86EE" w14:textId="77777777" w:rsidR="006A59D4" w:rsidRPr="00D3353F" w:rsidRDefault="006A59D4" w:rsidP="00560287">
            <w:pPr>
              <w:pStyle w:val="OWSTabletext"/>
            </w:pPr>
            <w:r w:rsidRPr="00D3353F">
              <w:t>Swimming in contaminated surface water</w:t>
            </w:r>
          </w:p>
        </w:tc>
        <w:tc>
          <w:tcPr>
            <w:tcW w:w="775" w:type="pct"/>
          </w:tcPr>
          <w:p w14:paraId="0C1C86EF" w14:textId="77777777" w:rsidR="006A59D4" w:rsidRPr="00D3353F" w:rsidRDefault="00023442" w:rsidP="00560287">
            <w:pPr>
              <w:pStyle w:val="OWSTabletext"/>
              <w:rPr>
                <w:bCs/>
              </w:rPr>
            </w:pPr>
            <w:r w:rsidRPr="00D3353F">
              <w:t xml:space="preserve"> 5.49 x 10</w:t>
            </w:r>
            <w:r w:rsidRPr="00D3353F">
              <w:rPr>
                <w:vertAlign w:val="superscript"/>
              </w:rPr>
              <w:t>-8</w:t>
            </w:r>
          </w:p>
        </w:tc>
        <w:tc>
          <w:tcPr>
            <w:tcW w:w="775" w:type="pct"/>
          </w:tcPr>
          <w:p w14:paraId="0C1C86F0" w14:textId="77777777" w:rsidR="006A59D4" w:rsidRPr="00D3353F" w:rsidRDefault="00023442" w:rsidP="00560287">
            <w:pPr>
              <w:pStyle w:val="OWSTabletext"/>
            </w:pPr>
            <w:r w:rsidRPr="00D3353F">
              <w:t xml:space="preserve"> 2.20 x 10</w:t>
            </w:r>
            <w:r w:rsidRPr="00D3353F">
              <w:rPr>
                <w:vertAlign w:val="superscript"/>
              </w:rPr>
              <w:t>-9</w:t>
            </w:r>
          </w:p>
        </w:tc>
        <w:tc>
          <w:tcPr>
            <w:tcW w:w="774" w:type="pct"/>
          </w:tcPr>
          <w:p w14:paraId="0C1C86F1" w14:textId="77777777" w:rsidR="006A59D4" w:rsidRPr="00D3353F" w:rsidRDefault="00023442" w:rsidP="00560287">
            <w:pPr>
              <w:pStyle w:val="OWSTabletext"/>
            </w:pPr>
            <w:r w:rsidRPr="00D3353F">
              <w:t xml:space="preserve"> 5.71 x 10</w:t>
            </w:r>
            <w:r w:rsidRPr="00D3353F">
              <w:rPr>
                <w:vertAlign w:val="superscript"/>
              </w:rPr>
              <w:t>-8</w:t>
            </w:r>
          </w:p>
        </w:tc>
      </w:tr>
      <w:tr w:rsidR="006A59D4" w:rsidRPr="00D3353F" w14:paraId="0C1C86F8" w14:textId="77777777" w:rsidTr="00560287">
        <w:tc>
          <w:tcPr>
            <w:tcW w:w="2676" w:type="pct"/>
          </w:tcPr>
          <w:p w14:paraId="0C1C86F3" w14:textId="77777777" w:rsidR="006A59D4" w:rsidRPr="00D3353F" w:rsidRDefault="006A59D4"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6F4" w14:textId="77777777" w:rsidR="006A59D4" w:rsidRPr="00D3353F" w:rsidRDefault="006A59D4"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6F5" w14:textId="77777777" w:rsidR="006A59D4" w:rsidRPr="00D3353F" w:rsidRDefault="006A59D4" w:rsidP="00560287">
            <w:pPr>
              <w:pStyle w:val="OWSTabletext"/>
            </w:pPr>
          </w:p>
        </w:tc>
        <w:tc>
          <w:tcPr>
            <w:tcW w:w="775" w:type="pct"/>
            <w:shd w:val="clear" w:color="auto" w:fill="D9D9D9" w:themeFill="background1" w:themeFillShade="D9"/>
          </w:tcPr>
          <w:p w14:paraId="0C1C86F6" w14:textId="77777777" w:rsidR="006A59D4" w:rsidRPr="00D3353F" w:rsidRDefault="006A59D4" w:rsidP="00560287">
            <w:pPr>
              <w:pStyle w:val="OWSTabletext"/>
            </w:pPr>
          </w:p>
        </w:tc>
        <w:tc>
          <w:tcPr>
            <w:tcW w:w="774" w:type="pct"/>
          </w:tcPr>
          <w:p w14:paraId="0C1C86F7" w14:textId="77777777" w:rsidR="006A59D4" w:rsidRPr="00D3353F" w:rsidRDefault="00023442" w:rsidP="00560287">
            <w:pPr>
              <w:pStyle w:val="OWSTabletext"/>
            </w:pPr>
            <w:r w:rsidRPr="00D3353F">
              <w:t xml:space="preserve"> 4.074</w:t>
            </w:r>
          </w:p>
        </w:tc>
      </w:tr>
      <w:tr w:rsidR="006A59D4" w:rsidRPr="00D3353F" w14:paraId="0C1C86FE" w14:textId="77777777" w:rsidTr="00560287">
        <w:tc>
          <w:tcPr>
            <w:tcW w:w="2676" w:type="pct"/>
          </w:tcPr>
          <w:p w14:paraId="0C1C86F9" w14:textId="77777777" w:rsidR="006A59D4" w:rsidRPr="00D3353F" w:rsidRDefault="006A59D4" w:rsidP="00560287">
            <w:pPr>
              <w:pStyle w:val="OWSTabletext"/>
              <w:rPr>
                <w:b/>
              </w:rPr>
            </w:pPr>
            <w:r w:rsidRPr="00D3353F">
              <w:rPr>
                <w:b/>
              </w:rPr>
              <w:t>Combined exposure from subsurface leak - surface water use</w:t>
            </w:r>
          </w:p>
          <w:p w14:paraId="0C1C86FA" w14:textId="77777777" w:rsidR="006A59D4" w:rsidRPr="00D3353F" w:rsidRDefault="006A59D4" w:rsidP="00560287">
            <w:pPr>
              <w:pStyle w:val="OWSTabletext"/>
              <w:rPr>
                <w:b/>
              </w:rPr>
            </w:pPr>
            <w:r w:rsidRPr="00D3353F">
              <w:t>Drinking, bathing and swimming in contaminated surface water</w:t>
            </w:r>
          </w:p>
        </w:tc>
        <w:tc>
          <w:tcPr>
            <w:tcW w:w="775" w:type="pct"/>
            <w:shd w:val="clear" w:color="auto" w:fill="D9D9D9" w:themeFill="background1" w:themeFillShade="D9"/>
          </w:tcPr>
          <w:p w14:paraId="0C1C86FB" w14:textId="77777777" w:rsidR="006A59D4" w:rsidRPr="00D3353F" w:rsidRDefault="006A59D4" w:rsidP="00560287">
            <w:pPr>
              <w:pStyle w:val="OWSTabletext"/>
              <w:rPr>
                <w:bCs/>
              </w:rPr>
            </w:pPr>
          </w:p>
        </w:tc>
        <w:tc>
          <w:tcPr>
            <w:tcW w:w="775" w:type="pct"/>
            <w:shd w:val="clear" w:color="auto" w:fill="D9D9D9" w:themeFill="background1" w:themeFillShade="D9"/>
          </w:tcPr>
          <w:p w14:paraId="0C1C86FC" w14:textId="77777777" w:rsidR="006A59D4" w:rsidRPr="00D3353F" w:rsidRDefault="006A59D4" w:rsidP="00560287">
            <w:pPr>
              <w:pStyle w:val="OWSTabletext"/>
            </w:pPr>
          </w:p>
        </w:tc>
        <w:tc>
          <w:tcPr>
            <w:tcW w:w="774" w:type="pct"/>
          </w:tcPr>
          <w:p w14:paraId="0C1C86FD" w14:textId="77777777" w:rsidR="006A59D4" w:rsidRPr="00D3353F" w:rsidRDefault="00023442" w:rsidP="00560287">
            <w:pPr>
              <w:pStyle w:val="OWSTabletext"/>
            </w:pPr>
            <w:r w:rsidRPr="00D3353F">
              <w:t xml:space="preserve"> 7.40 x 10</w:t>
            </w:r>
            <w:r w:rsidRPr="00D3353F">
              <w:rPr>
                <w:vertAlign w:val="superscript"/>
              </w:rPr>
              <w:t>-4</w:t>
            </w:r>
          </w:p>
        </w:tc>
      </w:tr>
    </w:tbl>
    <w:p w14:paraId="0C1C86FF" w14:textId="78FA78E0"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4C654C" w:rsidRPr="00D3353F">
        <w:t xml:space="preserve">  </w:t>
      </w:r>
      <w:r w:rsidRPr="00D3353F">
        <w:t>N/A – not an applicable exposure route.</w:t>
      </w:r>
      <w:r w:rsidR="004C654C"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D015BA" w:rsidRPr="00D3353F">
        <w:t>b</w:t>
      </w:r>
      <w:r w:rsidRPr="00D3353F">
        <w:t>).</w:t>
      </w:r>
      <w:r w:rsidR="004C654C"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700" w14:textId="77777777" w:rsidR="00EF21B2" w:rsidRPr="00D3353F" w:rsidRDefault="00EF21B2" w:rsidP="00371081">
      <w:pPr>
        <w:pStyle w:val="OWStablecaption"/>
      </w:pPr>
      <w:bookmarkStart w:id="91" w:name="_Ref41194222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51</w:t>
      </w:r>
      <w:r w:rsidR="005A78AD" w:rsidRPr="00D3353F">
        <w:fldChar w:fldCharType="end"/>
      </w:r>
      <w:bookmarkEnd w:id="91"/>
      <w:r w:rsidRPr="00D3353F">
        <w:t xml:space="preserve"> 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708" w14:textId="77777777" w:rsidTr="00560287">
        <w:trPr>
          <w:tblHeader/>
        </w:trPr>
        <w:tc>
          <w:tcPr>
            <w:tcW w:w="2676" w:type="pct"/>
            <w:shd w:val="clear" w:color="auto" w:fill="C6D9F1" w:themeFill="text2" w:themeFillTint="33"/>
          </w:tcPr>
          <w:p w14:paraId="0C1C8701"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702" w14:textId="77777777" w:rsidR="00EF21B2" w:rsidRPr="00D3353F" w:rsidRDefault="00EF21B2" w:rsidP="00E541A6">
            <w:pPr>
              <w:pStyle w:val="OWSTableheading"/>
            </w:pPr>
            <w:r w:rsidRPr="00D3353F">
              <w:t>E</w:t>
            </w:r>
            <w:r w:rsidRPr="00D3353F">
              <w:rPr>
                <w:vertAlign w:val="subscript"/>
              </w:rPr>
              <w:t>oral</w:t>
            </w:r>
          </w:p>
          <w:p w14:paraId="0C1C8703"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704" w14:textId="77777777" w:rsidR="00EF21B2" w:rsidRPr="00D3353F" w:rsidRDefault="00EF21B2" w:rsidP="00E541A6">
            <w:pPr>
              <w:pStyle w:val="OWSTableheading"/>
            </w:pPr>
            <w:r w:rsidRPr="00D3353F">
              <w:t>E</w:t>
            </w:r>
            <w:r w:rsidRPr="00D3353F">
              <w:rPr>
                <w:vertAlign w:val="subscript"/>
              </w:rPr>
              <w:t>derm</w:t>
            </w:r>
          </w:p>
          <w:p w14:paraId="0C1C8705"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706" w14:textId="77777777" w:rsidR="00EF21B2" w:rsidRPr="00D3353F" w:rsidRDefault="00EF21B2" w:rsidP="00E541A6">
            <w:pPr>
              <w:pStyle w:val="OWSTableheading"/>
            </w:pPr>
            <w:r w:rsidRPr="00D3353F">
              <w:t>E</w:t>
            </w:r>
            <w:r w:rsidRPr="00D3353F">
              <w:rPr>
                <w:vertAlign w:val="subscript"/>
              </w:rPr>
              <w:t>total</w:t>
            </w:r>
          </w:p>
          <w:p w14:paraId="0C1C8707" w14:textId="77777777" w:rsidR="00EF21B2" w:rsidRPr="00D3353F" w:rsidRDefault="00EF21B2" w:rsidP="00E541A6">
            <w:pPr>
              <w:pStyle w:val="OWSTableheading"/>
            </w:pPr>
            <w:r w:rsidRPr="00D3353F">
              <w:t>(mg/kg bw/day)</w:t>
            </w:r>
          </w:p>
        </w:tc>
      </w:tr>
      <w:tr w:rsidR="00EF21B2" w:rsidRPr="00D3353F" w14:paraId="0C1C870A" w14:textId="77777777" w:rsidTr="00560287">
        <w:tc>
          <w:tcPr>
            <w:tcW w:w="5000" w:type="pct"/>
            <w:gridSpan w:val="4"/>
            <w:shd w:val="clear" w:color="auto" w:fill="D9D9D9" w:themeFill="background1" w:themeFillShade="D9"/>
          </w:tcPr>
          <w:p w14:paraId="0C1C8709" w14:textId="77777777" w:rsidR="00EF21B2" w:rsidRPr="00D3353F" w:rsidRDefault="00EF21B2" w:rsidP="00560287">
            <w:pPr>
              <w:pStyle w:val="OWSTablesub-heading"/>
            </w:pPr>
            <w:r w:rsidRPr="00D3353F">
              <w:t>Accidental bulk spill during transport and surface runoff</w:t>
            </w:r>
          </w:p>
        </w:tc>
      </w:tr>
      <w:tr w:rsidR="00EF21B2" w:rsidRPr="00D3353F" w14:paraId="0C1C870F" w14:textId="77777777" w:rsidTr="00560287">
        <w:tc>
          <w:tcPr>
            <w:tcW w:w="2676" w:type="pct"/>
          </w:tcPr>
          <w:p w14:paraId="0C1C870B" w14:textId="77777777" w:rsidR="00EF21B2" w:rsidRPr="00D3353F" w:rsidRDefault="00EF21B2" w:rsidP="00560287">
            <w:pPr>
              <w:pStyle w:val="OWSTabletext"/>
            </w:pPr>
            <w:r w:rsidRPr="00D3353F">
              <w:t>Drinking contaminated surface water</w:t>
            </w:r>
          </w:p>
        </w:tc>
        <w:tc>
          <w:tcPr>
            <w:tcW w:w="775" w:type="pct"/>
          </w:tcPr>
          <w:p w14:paraId="0C1C870C" w14:textId="77777777" w:rsidR="00EF21B2" w:rsidRPr="00D3353F" w:rsidRDefault="006F5085" w:rsidP="00560287">
            <w:pPr>
              <w:pStyle w:val="OWSTabletext"/>
            </w:pPr>
            <w:r w:rsidRPr="00D3353F">
              <w:t xml:space="preserve"> 116.865</w:t>
            </w:r>
          </w:p>
        </w:tc>
        <w:tc>
          <w:tcPr>
            <w:tcW w:w="775" w:type="pct"/>
          </w:tcPr>
          <w:p w14:paraId="0C1C870D" w14:textId="77777777" w:rsidR="00EF21B2" w:rsidRPr="00D3353F" w:rsidRDefault="00EF21B2" w:rsidP="00560287">
            <w:pPr>
              <w:pStyle w:val="OWSTabletext"/>
            </w:pPr>
            <w:r w:rsidRPr="00D3353F">
              <w:t>N/A</w:t>
            </w:r>
          </w:p>
        </w:tc>
        <w:tc>
          <w:tcPr>
            <w:tcW w:w="774" w:type="pct"/>
          </w:tcPr>
          <w:p w14:paraId="0C1C870E" w14:textId="77777777" w:rsidR="00EF21B2" w:rsidRPr="00D3353F" w:rsidRDefault="006F5085" w:rsidP="00560287">
            <w:pPr>
              <w:pStyle w:val="OWSTabletext"/>
            </w:pPr>
            <w:r w:rsidRPr="00D3353F">
              <w:t xml:space="preserve"> 116.865</w:t>
            </w:r>
          </w:p>
        </w:tc>
      </w:tr>
      <w:tr w:rsidR="00EF21B2" w:rsidRPr="00D3353F" w14:paraId="0C1C8714" w14:textId="77777777" w:rsidTr="00560287">
        <w:tc>
          <w:tcPr>
            <w:tcW w:w="2676" w:type="pct"/>
          </w:tcPr>
          <w:p w14:paraId="0C1C8710" w14:textId="77777777" w:rsidR="00EF21B2" w:rsidRPr="00D3353F" w:rsidRDefault="00EF21B2" w:rsidP="00560287">
            <w:pPr>
              <w:pStyle w:val="OWSTabletext"/>
            </w:pPr>
            <w:r w:rsidRPr="00D3353F">
              <w:t>Bathing in contaminated surface water</w:t>
            </w:r>
          </w:p>
        </w:tc>
        <w:tc>
          <w:tcPr>
            <w:tcW w:w="775" w:type="pct"/>
          </w:tcPr>
          <w:p w14:paraId="0C1C8711" w14:textId="77777777" w:rsidR="00EF21B2" w:rsidRPr="00D3353F" w:rsidRDefault="00EF21B2" w:rsidP="00560287">
            <w:pPr>
              <w:pStyle w:val="OWSTabletext"/>
            </w:pPr>
            <w:r w:rsidRPr="00D3353F">
              <w:t>Negligible*</w:t>
            </w:r>
          </w:p>
        </w:tc>
        <w:tc>
          <w:tcPr>
            <w:tcW w:w="775" w:type="pct"/>
          </w:tcPr>
          <w:p w14:paraId="0C1C8712" w14:textId="77777777" w:rsidR="00EF21B2" w:rsidRPr="00D3353F" w:rsidRDefault="006F5085" w:rsidP="00560287">
            <w:pPr>
              <w:pStyle w:val="OWSTabletext"/>
            </w:pPr>
            <w:r w:rsidRPr="00D3353F">
              <w:t xml:space="preserve"> 1.72 x 10</w:t>
            </w:r>
            <w:r w:rsidRPr="00D3353F">
              <w:rPr>
                <w:vertAlign w:val="superscript"/>
              </w:rPr>
              <w:t>-4</w:t>
            </w:r>
          </w:p>
        </w:tc>
        <w:tc>
          <w:tcPr>
            <w:tcW w:w="774" w:type="pct"/>
          </w:tcPr>
          <w:p w14:paraId="0C1C8713" w14:textId="77777777" w:rsidR="00EF21B2" w:rsidRPr="00D3353F" w:rsidRDefault="006F5085" w:rsidP="00560287">
            <w:pPr>
              <w:pStyle w:val="OWSTabletext"/>
            </w:pPr>
            <w:r w:rsidRPr="00D3353F">
              <w:t xml:space="preserve"> 1.72 x 10</w:t>
            </w:r>
            <w:r w:rsidRPr="00D3353F">
              <w:rPr>
                <w:vertAlign w:val="superscript"/>
              </w:rPr>
              <w:t>-4</w:t>
            </w:r>
          </w:p>
        </w:tc>
      </w:tr>
      <w:tr w:rsidR="00EF21B2" w:rsidRPr="00D3353F" w14:paraId="0C1C8719" w14:textId="77777777" w:rsidTr="00560287">
        <w:tc>
          <w:tcPr>
            <w:tcW w:w="2676" w:type="pct"/>
          </w:tcPr>
          <w:p w14:paraId="0C1C8715" w14:textId="77777777" w:rsidR="00EF21B2" w:rsidRPr="00D3353F" w:rsidRDefault="00EF21B2" w:rsidP="00560287">
            <w:pPr>
              <w:pStyle w:val="OWSTabletext"/>
            </w:pPr>
            <w:r w:rsidRPr="00D3353F">
              <w:t>Swimming in contaminated surface water</w:t>
            </w:r>
          </w:p>
        </w:tc>
        <w:tc>
          <w:tcPr>
            <w:tcW w:w="775" w:type="pct"/>
          </w:tcPr>
          <w:p w14:paraId="0C1C8716" w14:textId="77777777" w:rsidR="00EF21B2" w:rsidRPr="00D3353F" w:rsidRDefault="006F5085" w:rsidP="00560287">
            <w:pPr>
              <w:pStyle w:val="OWSTabletext"/>
            </w:pPr>
            <w:r w:rsidRPr="00D3353F">
              <w:t xml:space="preserve"> 3.47 x 10</w:t>
            </w:r>
            <w:r w:rsidRPr="00D3353F">
              <w:rPr>
                <w:vertAlign w:val="superscript"/>
              </w:rPr>
              <w:t>-2</w:t>
            </w:r>
          </w:p>
        </w:tc>
        <w:tc>
          <w:tcPr>
            <w:tcW w:w="775" w:type="pct"/>
          </w:tcPr>
          <w:p w14:paraId="0C1C8717" w14:textId="77777777" w:rsidR="00EF21B2" w:rsidRPr="00D3353F" w:rsidRDefault="006F5085" w:rsidP="00560287">
            <w:pPr>
              <w:pStyle w:val="OWSTabletext"/>
            </w:pPr>
            <w:r w:rsidRPr="00D3353F">
              <w:t xml:space="preserve"> 1.84 x 10</w:t>
            </w:r>
            <w:r w:rsidRPr="00D3353F">
              <w:rPr>
                <w:vertAlign w:val="superscript"/>
              </w:rPr>
              <w:t>-4</w:t>
            </w:r>
          </w:p>
        </w:tc>
        <w:tc>
          <w:tcPr>
            <w:tcW w:w="774" w:type="pct"/>
          </w:tcPr>
          <w:p w14:paraId="0C1C8718" w14:textId="77777777" w:rsidR="00EF21B2" w:rsidRPr="00D3353F" w:rsidRDefault="006F5085" w:rsidP="00560287">
            <w:pPr>
              <w:pStyle w:val="OWSTabletext"/>
            </w:pPr>
            <w:r w:rsidRPr="00D3353F">
              <w:t xml:space="preserve"> 3.49 x 10</w:t>
            </w:r>
            <w:r w:rsidRPr="00D3353F">
              <w:rPr>
                <w:vertAlign w:val="superscript"/>
              </w:rPr>
              <w:t>-2</w:t>
            </w:r>
          </w:p>
        </w:tc>
      </w:tr>
      <w:tr w:rsidR="00EF21B2" w:rsidRPr="00D3353F" w14:paraId="0C1C871F" w14:textId="77777777" w:rsidTr="00560287">
        <w:tc>
          <w:tcPr>
            <w:tcW w:w="2676" w:type="pct"/>
          </w:tcPr>
          <w:p w14:paraId="0C1C871A" w14:textId="77777777" w:rsidR="00EF21B2" w:rsidRPr="00D3353F" w:rsidRDefault="009318D6" w:rsidP="00560287">
            <w:pPr>
              <w:pStyle w:val="OWSTabletext"/>
              <w:rPr>
                <w:b/>
              </w:rPr>
            </w:pPr>
            <w:r w:rsidRPr="00D3353F">
              <w:rPr>
                <w:b/>
              </w:rPr>
              <w:t>Combined exposure from bulk spill – surface water use</w:t>
            </w:r>
          </w:p>
          <w:p w14:paraId="0C1C871B"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71C" w14:textId="77777777" w:rsidR="00EF21B2" w:rsidRPr="00D3353F" w:rsidRDefault="00EF21B2" w:rsidP="00560287">
            <w:pPr>
              <w:pStyle w:val="OWSTabletext"/>
            </w:pPr>
          </w:p>
        </w:tc>
        <w:tc>
          <w:tcPr>
            <w:tcW w:w="775" w:type="pct"/>
            <w:shd w:val="clear" w:color="auto" w:fill="D9D9D9" w:themeFill="background1" w:themeFillShade="D9"/>
          </w:tcPr>
          <w:p w14:paraId="0C1C871D" w14:textId="77777777" w:rsidR="00EF21B2" w:rsidRPr="00D3353F" w:rsidRDefault="00EF21B2" w:rsidP="00560287">
            <w:pPr>
              <w:pStyle w:val="OWSTabletext"/>
            </w:pPr>
          </w:p>
        </w:tc>
        <w:tc>
          <w:tcPr>
            <w:tcW w:w="774" w:type="pct"/>
          </w:tcPr>
          <w:p w14:paraId="0C1C871E" w14:textId="77777777" w:rsidR="00EF21B2" w:rsidRPr="00D3353F" w:rsidRDefault="006F5085" w:rsidP="00560287">
            <w:pPr>
              <w:pStyle w:val="OWSTabletext"/>
            </w:pPr>
            <w:r w:rsidRPr="00D3353F">
              <w:t xml:space="preserve"> 116.900</w:t>
            </w:r>
          </w:p>
        </w:tc>
      </w:tr>
      <w:tr w:rsidR="006A59D4" w:rsidRPr="00D3353F" w14:paraId="0C1C8721" w14:textId="77777777" w:rsidTr="006A59D4">
        <w:trPr>
          <w:trHeight w:val="247"/>
        </w:trPr>
        <w:tc>
          <w:tcPr>
            <w:tcW w:w="5000" w:type="pct"/>
            <w:gridSpan w:val="4"/>
            <w:shd w:val="clear" w:color="auto" w:fill="D9D9D9" w:themeFill="background1" w:themeFillShade="D9"/>
          </w:tcPr>
          <w:p w14:paraId="0C1C8720"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F21B2" w:rsidRPr="00D3353F" w14:paraId="0C1C8726" w14:textId="77777777" w:rsidTr="00560287">
        <w:trPr>
          <w:trHeight w:val="247"/>
        </w:trPr>
        <w:tc>
          <w:tcPr>
            <w:tcW w:w="2676" w:type="pct"/>
          </w:tcPr>
          <w:p w14:paraId="0C1C8722" w14:textId="77777777" w:rsidR="00EF21B2" w:rsidRPr="00D3353F" w:rsidRDefault="00EF21B2" w:rsidP="00560287">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8723" w14:textId="77777777" w:rsidR="00EF21B2" w:rsidRPr="00D3353F" w:rsidRDefault="00EF21B2" w:rsidP="00560287">
            <w:pPr>
              <w:pStyle w:val="OWSTabletext"/>
            </w:pPr>
            <w:r w:rsidRPr="00D3353F">
              <w:t>Negligible**</w:t>
            </w:r>
          </w:p>
        </w:tc>
        <w:tc>
          <w:tcPr>
            <w:tcW w:w="775" w:type="pct"/>
          </w:tcPr>
          <w:p w14:paraId="0C1C8724" w14:textId="77777777" w:rsidR="00EF21B2" w:rsidRPr="00D3353F" w:rsidRDefault="00EF21B2" w:rsidP="00560287">
            <w:pPr>
              <w:pStyle w:val="OWSTabletext"/>
            </w:pPr>
            <w:r w:rsidRPr="00D3353F">
              <w:t>Negligible**</w:t>
            </w:r>
          </w:p>
        </w:tc>
        <w:tc>
          <w:tcPr>
            <w:tcW w:w="774" w:type="pct"/>
          </w:tcPr>
          <w:p w14:paraId="0C1C8725" w14:textId="77777777" w:rsidR="00EF21B2" w:rsidRPr="00D3353F" w:rsidRDefault="00EF21B2" w:rsidP="00560287">
            <w:pPr>
              <w:pStyle w:val="OWSTabletext"/>
            </w:pPr>
            <w:r w:rsidRPr="00D3353F">
              <w:t>Negligible**</w:t>
            </w:r>
          </w:p>
        </w:tc>
      </w:tr>
      <w:tr w:rsidR="00EF21B2" w:rsidRPr="00D3353F" w14:paraId="0C1C8728" w14:textId="77777777" w:rsidTr="00560287">
        <w:trPr>
          <w:trHeight w:val="247"/>
        </w:trPr>
        <w:tc>
          <w:tcPr>
            <w:tcW w:w="5000" w:type="pct"/>
            <w:gridSpan w:val="4"/>
            <w:shd w:val="clear" w:color="auto" w:fill="D9D9D9" w:themeFill="background1" w:themeFillShade="D9"/>
          </w:tcPr>
          <w:p w14:paraId="0C1C8727"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72D" w14:textId="77777777" w:rsidTr="00560287">
        <w:trPr>
          <w:trHeight w:val="247"/>
        </w:trPr>
        <w:tc>
          <w:tcPr>
            <w:tcW w:w="2676" w:type="pct"/>
          </w:tcPr>
          <w:p w14:paraId="0C1C8729" w14:textId="77777777" w:rsidR="00EF21B2" w:rsidRPr="00D3353F" w:rsidRDefault="00EF21B2" w:rsidP="00560287">
            <w:pPr>
              <w:pStyle w:val="OWSTabletext"/>
              <w:rPr>
                <w:b/>
              </w:rPr>
            </w:pPr>
            <w:r w:rsidRPr="00D3353F">
              <w:t>Drinking contaminated groundwater</w:t>
            </w:r>
          </w:p>
        </w:tc>
        <w:tc>
          <w:tcPr>
            <w:tcW w:w="775" w:type="pct"/>
          </w:tcPr>
          <w:p w14:paraId="0C1C872A" w14:textId="77777777" w:rsidR="00EF21B2" w:rsidRPr="00D3353F" w:rsidRDefault="006F5085" w:rsidP="00560287">
            <w:pPr>
              <w:pStyle w:val="OWSTabletext"/>
            </w:pPr>
            <w:r w:rsidRPr="00D3353F">
              <w:t xml:space="preserve"> 14.26</w:t>
            </w:r>
          </w:p>
        </w:tc>
        <w:tc>
          <w:tcPr>
            <w:tcW w:w="775" w:type="pct"/>
          </w:tcPr>
          <w:p w14:paraId="0C1C872B" w14:textId="77777777" w:rsidR="00EF21B2" w:rsidRPr="00D3353F" w:rsidRDefault="00EF21B2" w:rsidP="00560287">
            <w:pPr>
              <w:pStyle w:val="OWSTabletext"/>
            </w:pPr>
            <w:r w:rsidRPr="00D3353F">
              <w:t>N/A</w:t>
            </w:r>
          </w:p>
        </w:tc>
        <w:tc>
          <w:tcPr>
            <w:tcW w:w="774" w:type="pct"/>
          </w:tcPr>
          <w:p w14:paraId="0C1C872C" w14:textId="77777777" w:rsidR="00EF21B2" w:rsidRPr="00D3353F" w:rsidRDefault="006F5085" w:rsidP="00560287">
            <w:pPr>
              <w:pStyle w:val="OWSTabletext"/>
            </w:pPr>
            <w:r w:rsidRPr="00D3353F">
              <w:t xml:space="preserve"> 14.26</w:t>
            </w:r>
          </w:p>
        </w:tc>
      </w:tr>
      <w:tr w:rsidR="00EF21B2" w:rsidRPr="00D3353F" w14:paraId="0C1C8732" w14:textId="77777777" w:rsidTr="00560287">
        <w:tc>
          <w:tcPr>
            <w:tcW w:w="2676" w:type="pct"/>
          </w:tcPr>
          <w:p w14:paraId="0C1C872E" w14:textId="77777777" w:rsidR="00EF21B2" w:rsidRPr="00D3353F" w:rsidRDefault="00EF21B2" w:rsidP="00560287">
            <w:pPr>
              <w:pStyle w:val="OWSTabletext"/>
            </w:pPr>
            <w:r w:rsidRPr="00D3353F">
              <w:t>Bathing in contaminated groundwater</w:t>
            </w:r>
          </w:p>
        </w:tc>
        <w:tc>
          <w:tcPr>
            <w:tcW w:w="775" w:type="pct"/>
          </w:tcPr>
          <w:p w14:paraId="0C1C872F" w14:textId="77777777" w:rsidR="00EF21B2" w:rsidRPr="00D3353F" w:rsidRDefault="00EF21B2" w:rsidP="00560287">
            <w:pPr>
              <w:pStyle w:val="OWSTabletext"/>
            </w:pPr>
            <w:r w:rsidRPr="00D3353F">
              <w:t>Negligible*</w:t>
            </w:r>
          </w:p>
        </w:tc>
        <w:tc>
          <w:tcPr>
            <w:tcW w:w="775" w:type="pct"/>
          </w:tcPr>
          <w:p w14:paraId="0C1C8730" w14:textId="77777777" w:rsidR="00EF21B2" w:rsidRPr="00D3353F" w:rsidRDefault="006F5085" w:rsidP="00560287">
            <w:pPr>
              <w:pStyle w:val="OWSTabletext"/>
              <w:rPr>
                <w:bCs/>
              </w:rPr>
            </w:pPr>
            <w:r w:rsidRPr="00D3353F">
              <w:rPr>
                <w:bCs/>
              </w:rPr>
              <w:t xml:space="preserve"> </w:t>
            </w:r>
            <w:r w:rsidRPr="00D3353F">
              <w:t>2.10 x 10</w:t>
            </w:r>
            <w:r w:rsidRPr="00D3353F">
              <w:rPr>
                <w:vertAlign w:val="superscript"/>
              </w:rPr>
              <w:t>-5</w:t>
            </w:r>
          </w:p>
        </w:tc>
        <w:tc>
          <w:tcPr>
            <w:tcW w:w="774" w:type="pct"/>
          </w:tcPr>
          <w:p w14:paraId="0C1C8731" w14:textId="77777777" w:rsidR="00EF21B2" w:rsidRPr="00D3353F" w:rsidRDefault="006F5085" w:rsidP="00560287">
            <w:pPr>
              <w:pStyle w:val="OWSTabletext"/>
            </w:pPr>
            <w:r w:rsidRPr="00D3353F">
              <w:t xml:space="preserve"> 2.10 x 10</w:t>
            </w:r>
            <w:r w:rsidRPr="00D3353F">
              <w:rPr>
                <w:vertAlign w:val="superscript"/>
              </w:rPr>
              <w:t>-5</w:t>
            </w:r>
          </w:p>
        </w:tc>
      </w:tr>
      <w:tr w:rsidR="00EF21B2" w:rsidRPr="00D3353F" w14:paraId="0C1C8737" w14:textId="77777777" w:rsidTr="00560287">
        <w:tc>
          <w:tcPr>
            <w:tcW w:w="2676" w:type="pct"/>
          </w:tcPr>
          <w:p w14:paraId="0C1C8733" w14:textId="77777777" w:rsidR="00EF21B2" w:rsidRPr="00D3353F" w:rsidRDefault="00EF21B2" w:rsidP="00560287">
            <w:pPr>
              <w:pStyle w:val="OWSTabletext"/>
            </w:pPr>
            <w:r w:rsidRPr="00D3353F">
              <w:t>Drinking contaminated surface water</w:t>
            </w:r>
          </w:p>
        </w:tc>
        <w:tc>
          <w:tcPr>
            <w:tcW w:w="775" w:type="pct"/>
          </w:tcPr>
          <w:p w14:paraId="0C1C8734" w14:textId="77777777" w:rsidR="00EF21B2" w:rsidRPr="00D3353F" w:rsidRDefault="006F5085" w:rsidP="00560287">
            <w:pPr>
              <w:pStyle w:val="OWSTabletext"/>
              <w:rPr>
                <w:bCs/>
              </w:rPr>
            </w:pPr>
            <w:r w:rsidRPr="00D3353F">
              <w:rPr>
                <w:bCs/>
              </w:rPr>
              <w:t xml:space="preserve"> </w:t>
            </w:r>
            <w:r w:rsidRPr="00D3353F">
              <w:t>2.59 x 10</w:t>
            </w:r>
            <w:r w:rsidRPr="00D3353F">
              <w:rPr>
                <w:vertAlign w:val="superscript"/>
              </w:rPr>
              <w:t>-3</w:t>
            </w:r>
          </w:p>
        </w:tc>
        <w:tc>
          <w:tcPr>
            <w:tcW w:w="775" w:type="pct"/>
          </w:tcPr>
          <w:p w14:paraId="0C1C8735" w14:textId="77777777" w:rsidR="00EF21B2" w:rsidRPr="00D3353F" w:rsidRDefault="00EF21B2" w:rsidP="00560287">
            <w:pPr>
              <w:pStyle w:val="OWSTabletext"/>
              <w:rPr>
                <w:bCs/>
              </w:rPr>
            </w:pPr>
            <w:r w:rsidRPr="00D3353F">
              <w:rPr>
                <w:bCs/>
              </w:rPr>
              <w:t>N/A</w:t>
            </w:r>
          </w:p>
        </w:tc>
        <w:tc>
          <w:tcPr>
            <w:tcW w:w="774" w:type="pct"/>
          </w:tcPr>
          <w:p w14:paraId="0C1C8736" w14:textId="77777777" w:rsidR="00EF21B2" w:rsidRPr="00D3353F" w:rsidRDefault="006F5085" w:rsidP="00560287">
            <w:pPr>
              <w:pStyle w:val="OWSTabletext"/>
            </w:pPr>
            <w:r w:rsidRPr="00D3353F">
              <w:t xml:space="preserve"> 2.59 x 10</w:t>
            </w:r>
            <w:r w:rsidRPr="00D3353F">
              <w:rPr>
                <w:vertAlign w:val="superscript"/>
              </w:rPr>
              <w:t>-3</w:t>
            </w:r>
          </w:p>
        </w:tc>
      </w:tr>
      <w:tr w:rsidR="00EF21B2" w:rsidRPr="00D3353F" w14:paraId="0C1C873C" w14:textId="77777777" w:rsidTr="00560287">
        <w:tc>
          <w:tcPr>
            <w:tcW w:w="2676" w:type="pct"/>
          </w:tcPr>
          <w:p w14:paraId="0C1C8738" w14:textId="77777777" w:rsidR="00EF21B2" w:rsidRPr="00D3353F" w:rsidRDefault="00EF21B2" w:rsidP="00560287">
            <w:pPr>
              <w:pStyle w:val="OWSTabletext"/>
            </w:pPr>
            <w:r w:rsidRPr="00D3353F">
              <w:t>Bathing in contaminated surface water</w:t>
            </w:r>
          </w:p>
        </w:tc>
        <w:tc>
          <w:tcPr>
            <w:tcW w:w="775" w:type="pct"/>
          </w:tcPr>
          <w:p w14:paraId="0C1C8739" w14:textId="77777777" w:rsidR="00EF21B2" w:rsidRPr="00D3353F" w:rsidRDefault="00EF21B2" w:rsidP="00560287">
            <w:pPr>
              <w:pStyle w:val="OWSTabletext"/>
              <w:rPr>
                <w:bCs/>
              </w:rPr>
            </w:pPr>
            <w:r w:rsidRPr="00D3353F">
              <w:t>Negligible*</w:t>
            </w:r>
          </w:p>
        </w:tc>
        <w:tc>
          <w:tcPr>
            <w:tcW w:w="775" w:type="pct"/>
          </w:tcPr>
          <w:p w14:paraId="0C1C873A" w14:textId="77777777" w:rsidR="00EF21B2" w:rsidRPr="00D3353F" w:rsidRDefault="006F5085" w:rsidP="00560287">
            <w:pPr>
              <w:pStyle w:val="OWSTabletext"/>
            </w:pPr>
            <w:r w:rsidRPr="00D3353F">
              <w:t xml:space="preserve"> 3.81 x 10</w:t>
            </w:r>
            <w:r w:rsidRPr="00D3353F">
              <w:rPr>
                <w:vertAlign w:val="superscript"/>
              </w:rPr>
              <w:t>-9</w:t>
            </w:r>
          </w:p>
        </w:tc>
        <w:tc>
          <w:tcPr>
            <w:tcW w:w="774" w:type="pct"/>
          </w:tcPr>
          <w:p w14:paraId="0C1C873B" w14:textId="77777777" w:rsidR="00EF21B2" w:rsidRPr="00D3353F" w:rsidRDefault="006F5085" w:rsidP="00560287">
            <w:pPr>
              <w:pStyle w:val="OWSTabletext"/>
            </w:pPr>
            <w:r w:rsidRPr="00D3353F">
              <w:t xml:space="preserve"> 3.81 x 10</w:t>
            </w:r>
            <w:r w:rsidRPr="00D3353F">
              <w:rPr>
                <w:vertAlign w:val="superscript"/>
              </w:rPr>
              <w:t>-9</w:t>
            </w:r>
          </w:p>
        </w:tc>
      </w:tr>
      <w:tr w:rsidR="00EF21B2" w:rsidRPr="00D3353F" w14:paraId="0C1C8741" w14:textId="77777777" w:rsidTr="00560287">
        <w:tc>
          <w:tcPr>
            <w:tcW w:w="2676" w:type="pct"/>
          </w:tcPr>
          <w:p w14:paraId="0C1C873D" w14:textId="77777777" w:rsidR="00EF21B2" w:rsidRPr="00D3353F" w:rsidRDefault="00EF21B2" w:rsidP="00560287">
            <w:pPr>
              <w:pStyle w:val="OWSTabletext"/>
            </w:pPr>
            <w:r w:rsidRPr="00D3353F">
              <w:t>Swimming in contaminated surface water</w:t>
            </w:r>
          </w:p>
        </w:tc>
        <w:tc>
          <w:tcPr>
            <w:tcW w:w="775" w:type="pct"/>
          </w:tcPr>
          <w:p w14:paraId="0C1C873E" w14:textId="77777777" w:rsidR="00EF21B2" w:rsidRPr="00D3353F" w:rsidRDefault="006F5085" w:rsidP="00560287">
            <w:pPr>
              <w:pStyle w:val="OWSTabletext"/>
              <w:rPr>
                <w:bCs/>
              </w:rPr>
            </w:pPr>
            <w:r w:rsidRPr="00D3353F">
              <w:t xml:space="preserve"> 7.69 x 10</w:t>
            </w:r>
            <w:r w:rsidRPr="00D3353F">
              <w:rPr>
                <w:vertAlign w:val="superscript"/>
              </w:rPr>
              <w:t>-7</w:t>
            </w:r>
          </w:p>
        </w:tc>
        <w:tc>
          <w:tcPr>
            <w:tcW w:w="775" w:type="pct"/>
          </w:tcPr>
          <w:p w14:paraId="0C1C873F" w14:textId="77777777" w:rsidR="00EF21B2" w:rsidRPr="00D3353F" w:rsidRDefault="006F5085" w:rsidP="00560287">
            <w:pPr>
              <w:pStyle w:val="OWSTabletext"/>
            </w:pPr>
            <w:r w:rsidRPr="00D3353F">
              <w:t xml:space="preserve"> 4.07 x 10</w:t>
            </w:r>
            <w:r w:rsidRPr="00D3353F">
              <w:rPr>
                <w:vertAlign w:val="superscript"/>
              </w:rPr>
              <w:t>-9</w:t>
            </w:r>
          </w:p>
        </w:tc>
        <w:tc>
          <w:tcPr>
            <w:tcW w:w="774" w:type="pct"/>
          </w:tcPr>
          <w:p w14:paraId="0C1C8740" w14:textId="77777777" w:rsidR="00EF21B2" w:rsidRPr="00D3353F" w:rsidRDefault="006F5085" w:rsidP="00560287">
            <w:pPr>
              <w:pStyle w:val="OWSTabletext"/>
            </w:pPr>
            <w:r w:rsidRPr="00D3353F">
              <w:t xml:space="preserve"> 7.73 x 10</w:t>
            </w:r>
            <w:r w:rsidRPr="00D3353F">
              <w:rPr>
                <w:vertAlign w:val="superscript"/>
              </w:rPr>
              <w:t>-7</w:t>
            </w:r>
          </w:p>
        </w:tc>
      </w:tr>
      <w:tr w:rsidR="00EF21B2" w:rsidRPr="00D3353F" w14:paraId="0C1C8747" w14:textId="77777777" w:rsidTr="00560287">
        <w:tc>
          <w:tcPr>
            <w:tcW w:w="2676" w:type="pct"/>
          </w:tcPr>
          <w:p w14:paraId="0C1C8742" w14:textId="77777777" w:rsidR="00EF21B2" w:rsidRPr="00D3353F" w:rsidRDefault="00EF21B2" w:rsidP="00560287">
            <w:pPr>
              <w:pStyle w:val="OWSTabletext"/>
              <w:rPr>
                <w:b/>
              </w:rPr>
            </w:pPr>
            <w:r w:rsidRPr="00D3353F">
              <w:rPr>
                <w:b/>
              </w:rPr>
              <w:t>Combined exposure from subsurface leak –</w:t>
            </w:r>
            <w:r w:rsidR="00350823">
              <w:rPr>
                <w:b/>
              </w:rPr>
              <w:t>groundwater</w:t>
            </w:r>
            <w:r w:rsidR="000201F9">
              <w:rPr>
                <w:b/>
              </w:rPr>
              <w:t xml:space="preserve"> </w:t>
            </w:r>
            <w:r w:rsidR="00840066">
              <w:rPr>
                <w:b/>
              </w:rPr>
              <w:t>/</w:t>
            </w:r>
            <w:r w:rsidR="000201F9">
              <w:rPr>
                <w:b/>
              </w:rPr>
              <w:t xml:space="preserve"> </w:t>
            </w:r>
            <w:r w:rsidR="00350823">
              <w:rPr>
                <w:b/>
              </w:rPr>
              <w:t>surface</w:t>
            </w:r>
            <w:r w:rsidRPr="00D3353F">
              <w:rPr>
                <w:b/>
              </w:rPr>
              <w:t xml:space="preserve"> water use</w:t>
            </w:r>
          </w:p>
          <w:p w14:paraId="0C1C8743"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744" w14:textId="77777777" w:rsidR="00EF21B2" w:rsidRPr="00D3353F" w:rsidRDefault="00EF21B2" w:rsidP="00560287">
            <w:pPr>
              <w:pStyle w:val="OWSTabletext"/>
            </w:pPr>
          </w:p>
        </w:tc>
        <w:tc>
          <w:tcPr>
            <w:tcW w:w="775" w:type="pct"/>
            <w:shd w:val="clear" w:color="auto" w:fill="D9D9D9" w:themeFill="background1" w:themeFillShade="D9"/>
          </w:tcPr>
          <w:p w14:paraId="0C1C8745" w14:textId="77777777" w:rsidR="00EF21B2" w:rsidRPr="00D3353F" w:rsidRDefault="00EF21B2" w:rsidP="00560287">
            <w:pPr>
              <w:pStyle w:val="OWSTabletext"/>
            </w:pPr>
          </w:p>
        </w:tc>
        <w:tc>
          <w:tcPr>
            <w:tcW w:w="774" w:type="pct"/>
          </w:tcPr>
          <w:p w14:paraId="0C1C8746" w14:textId="77777777" w:rsidR="00EF21B2" w:rsidRPr="00D3353F" w:rsidRDefault="006F5085" w:rsidP="00560287">
            <w:pPr>
              <w:pStyle w:val="OWSTabletext"/>
            </w:pPr>
            <w:r w:rsidRPr="00D3353F">
              <w:t xml:space="preserve"> 14.26</w:t>
            </w:r>
            <w:r w:rsidR="00DA2BC6" w:rsidRPr="00D3353F">
              <w:t>0</w:t>
            </w:r>
          </w:p>
        </w:tc>
      </w:tr>
      <w:tr w:rsidR="00EF21B2" w:rsidRPr="00D3353F" w14:paraId="0C1C874D" w14:textId="77777777" w:rsidTr="00560287">
        <w:tc>
          <w:tcPr>
            <w:tcW w:w="2676" w:type="pct"/>
          </w:tcPr>
          <w:p w14:paraId="0C1C8748" w14:textId="77777777" w:rsidR="00EF21B2" w:rsidRPr="00D3353F" w:rsidRDefault="00EF21B2" w:rsidP="00560287">
            <w:pPr>
              <w:pStyle w:val="OWSTabletext"/>
              <w:rPr>
                <w:b/>
              </w:rPr>
            </w:pPr>
            <w:r w:rsidRPr="00D3353F">
              <w:rPr>
                <w:b/>
              </w:rPr>
              <w:t>Combined exposure from subsurface leak - surface water use</w:t>
            </w:r>
          </w:p>
          <w:p w14:paraId="0C1C8749" w14:textId="77777777" w:rsidR="00EF21B2" w:rsidRPr="00D3353F" w:rsidRDefault="00EF21B2" w:rsidP="00560287">
            <w:pPr>
              <w:pStyle w:val="OWSTabletext"/>
              <w:rPr>
                <w:b/>
              </w:rPr>
            </w:pPr>
            <w:r w:rsidRPr="00D3353F">
              <w:t>Drinking, bathing and swimming in contaminated surface water</w:t>
            </w:r>
          </w:p>
        </w:tc>
        <w:tc>
          <w:tcPr>
            <w:tcW w:w="775" w:type="pct"/>
            <w:shd w:val="clear" w:color="auto" w:fill="D9D9D9" w:themeFill="background1" w:themeFillShade="D9"/>
          </w:tcPr>
          <w:p w14:paraId="0C1C874A" w14:textId="77777777" w:rsidR="00EF21B2" w:rsidRPr="00D3353F" w:rsidRDefault="00EF21B2" w:rsidP="00560287">
            <w:pPr>
              <w:pStyle w:val="OWSTabletext"/>
              <w:rPr>
                <w:bCs/>
              </w:rPr>
            </w:pPr>
          </w:p>
        </w:tc>
        <w:tc>
          <w:tcPr>
            <w:tcW w:w="775" w:type="pct"/>
            <w:shd w:val="clear" w:color="auto" w:fill="D9D9D9" w:themeFill="background1" w:themeFillShade="D9"/>
          </w:tcPr>
          <w:p w14:paraId="0C1C874B" w14:textId="77777777" w:rsidR="00EF21B2" w:rsidRPr="00D3353F" w:rsidRDefault="00EF21B2" w:rsidP="00560287">
            <w:pPr>
              <w:pStyle w:val="OWSTabletext"/>
            </w:pPr>
          </w:p>
        </w:tc>
        <w:tc>
          <w:tcPr>
            <w:tcW w:w="774" w:type="pct"/>
          </w:tcPr>
          <w:p w14:paraId="0C1C874C" w14:textId="77777777" w:rsidR="00EF21B2" w:rsidRPr="00D3353F" w:rsidRDefault="006F5085" w:rsidP="00560287">
            <w:pPr>
              <w:pStyle w:val="OWSTabletext"/>
            </w:pPr>
            <w:r w:rsidRPr="00D3353F">
              <w:t xml:space="preserve"> 2.59 x 10</w:t>
            </w:r>
            <w:r w:rsidRPr="00D3353F">
              <w:rPr>
                <w:vertAlign w:val="superscript"/>
              </w:rPr>
              <w:t>-3</w:t>
            </w:r>
          </w:p>
        </w:tc>
      </w:tr>
    </w:tbl>
    <w:p w14:paraId="0C1C874E" w14:textId="235735C0"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4C654C" w:rsidRPr="00D3353F">
        <w:t xml:space="preserve">.  </w:t>
      </w:r>
      <w:r w:rsidRPr="00D3353F">
        <w:t>N/A – not an applicable exposure route.</w:t>
      </w:r>
      <w:r w:rsidR="004C654C" w:rsidRPr="00D3353F">
        <w:t xml:space="preserve">  </w:t>
      </w:r>
      <w:r w:rsidRPr="00D3353F">
        <w:t xml:space="preserve">* Oral exposures associated with bathing are negligible (NICNAS  </w:t>
      </w:r>
      <w:r w:rsidR="00D0787B">
        <w:t>2017</w:t>
      </w:r>
      <w:r w:rsidR="00E41216" w:rsidRPr="00D3353F">
        <w:t>b</w:t>
      </w:r>
      <w:r w:rsidRPr="00D3353F">
        <w:t>).</w:t>
      </w:r>
      <w:r w:rsidR="004C654C"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74F" w14:textId="77777777" w:rsidR="009318D6" w:rsidRPr="00D3353F" w:rsidRDefault="00EF21B2" w:rsidP="00CF5FA5">
      <w:pPr>
        <w:pStyle w:val="OWSDHeading2"/>
      </w:pPr>
      <w:r w:rsidRPr="00D3353F">
        <w:t>Human health risk characterisation</w:t>
      </w:r>
    </w:p>
    <w:p w14:paraId="0C1C8750" w14:textId="77777777" w:rsidR="009318D6" w:rsidRPr="00D3353F" w:rsidRDefault="00EF21B2" w:rsidP="00CF5FA5">
      <w:pPr>
        <w:pStyle w:val="OWSDHeading3"/>
      </w:pPr>
      <w:r w:rsidRPr="00D3353F">
        <w:t>Uncertainty factors</w:t>
      </w:r>
    </w:p>
    <w:p w14:paraId="0C1C8751"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492D10">
        <w:t>-</w:t>
      </w:r>
      <w:r w:rsidRPr="00D3353F">
        <w:t>species variability are assumed to be 10 each. No additional uncertainty factors are deemed necessary to account for data inadequacies, the nature of adverse health effects or the affected population e.g. adults versus children. Consequently, in the risk characterisation, an MOE of less than 100 is considered a concern.</w:t>
      </w:r>
    </w:p>
    <w:p w14:paraId="0C1C8752" w14:textId="77777777" w:rsidR="009318D6" w:rsidRPr="00DE0C09" w:rsidRDefault="00EF21B2" w:rsidP="00CF5FA5">
      <w:pPr>
        <w:pStyle w:val="OWSDHeading3"/>
      </w:pPr>
      <w:r w:rsidRPr="00DE0C09">
        <w:t>Occupational health risks</w:t>
      </w:r>
    </w:p>
    <w:p w14:paraId="0C1C8753" w14:textId="77777777" w:rsidR="00D0391B" w:rsidRPr="00D3353F" w:rsidRDefault="00EF21B2" w:rsidP="00CF5FA5">
      <w:pPr>
        <w:pStyle w:val="OWSDHeading4"/>
      </w:pPr>
      <w:r w:rsidRPr="00D3353F">
        <w:t>Acute health risks</w:t>
      </w:r>
    </w:p>
    <w:p w14:paraId="0C1C8754" w14:textId="77777777" w:rsidR="00D0391B" w:rsidRPr="00D3353F" w:rsidRDefault="00EF21B2" w:rsidP="00EF21B2">
      <w:pPr>
        <w:pStyle w:val="OWSNormal11pt"/>
      </w:pPr>
      <w:r w:rsidRPr="00D3353F">
        <w:t xml:space="preserve">Health effects information indicates that </w:t>
      </w:r>
      <w:r w:rsidR="00557091" w:rsidRPr="00D3353F">
        <w:t>acute exposure to</w:t>
      </w:r>
      <w:r w:rsidRPr="00D3353F">
        <w:t xml:space="preserve"> boric acid disodium salt via the dermal route is unlikely to result in adverse health effects. However, inhalation toxicity testing in animals with borate aerosols and documented episodes of worker exposures to borate dusts indicate that inhalation of boric acid and borates in the workplace under certain circumstances will result in sensory irritation.</w:t>
      </w:r>
    </w:p>
    <w:p w14:paraId="0C1C8755" w14:textId="77777777" w:rsidR="00EF21B2" w:rsidRPr="00D3353F" w:rsidRDefault="00EF21B2" w:rsidP="00EF21B2">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w:t>
      </w:r>
      <w:r w:rsidR="00492D10">
        <w:t>-</w:t>
      </w:r>
      <w:r w:rsidRPr="00D3353F">
        <w:t>up of spills. Levels of exposure will vary depending on the work practices employed.  For hydraulic fracturing operations, boric acid disodium salt as delivered to operational sites is pure and in solid form. Borate dusts and borate aerosols generated during hydraulic fracturing operations may therefore cause sensory irritation depending on the level of worker exposure.</w:t>
      </w:r>
    </w:p>
    <w:p w14:paraId="0C1C8756" w14:textId="77777777" w:rsidR="00EF21B2" w:rsidRPr="00D3353F" w:rsidRDefault="00EF21B2" w:rsidP="00EF21B2">
      <w:pPr>
        <w:pStyle w:val="OWSNormal11pt"/>
      </w:pPr>
      <w:r w:rsidRPr="00D3353F">
        <w:t xml:space="preserve">Boric acid disodium salt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much lower concentration in hydraulic fracturing fluids (1% as compared to 100% for the chemical as delivered to site), </w:t>
      </w:r>
      <w:r w:rsidR="00846656" w:rsidRPr="00D3353F">
        <w:t xml:space="preserve">acute </w:t>
      </w:r>
      <w:r w:rsidRPr="00D3353F">
        <w:t>exposure to the chemical via these fluids represents a much lower health risk for workers compared to handling the chemical as delivered to operational sites.</w:t>
      </w:r>
    </w:p>
    <w:p w14:paraId="0C1C8757" w14:textId="77777777" w:rsidR="00D0391B" w:rsidRPr="00D3353F" w:rsidRDefault="00190618" w:rsidP="00CF5FA5">
      <w:pPr>
        <w:pStyle w:val="OWSDHeading4"/>
      </w:pPr>
      <w:r w:rsidRPr="00D3353F">
        <w:t>Long-term</w:t>
      </w:r>
      <w:r w:rsidR="00EF21B2" w:rsidRPr="00D3353F">
        <w:t xml:space="preserve"> health risks</w:t>
      </w:r>
    </w:p>
    <w:p w14:paraId="0C1C8758" w14:textId="77777777" w:rsidR="00EF21B2" w:rsidRPr="00D3353F" w:rsidRDefault="00EF21B2" w:rsidP="00EF21B2">
      <w:pPr>
        <w:pStyle w:val="OWSNormal11pt"/>
      </w:pPr>
      <w:r w:rsidRPr="00D3353F">
        <w:t>From the hazard characterisation, the critical (most sensitive) health effect for repeated exposures to the chemical is developmental toxicity (foetal development). The NOAEL established for this effect is 38 mg boric acid disodium salt/kg bw/day. This health effect is identified from prenatal developmental toxicity testing in animals and is not relevant for non</w:t>
      </w:r>
      <w:r w:rsidRPr="00D3353F">
        <w:noBreakHyphen/>
        <w:t>pregnant workers. The most sensitive, relevant health effect for male and non-pregnant female workers is effects on the blood system (haemotoxicity), for which a NOAEL was established at 69 mg/kg bw/day. Effects on fertility (testes), additionally relevant for male workers, were also observed at this dose.</w:t>
      </w:r>
    </w:p>
    <w:p w14:paraId="0C1C8759" w14:textId="77777777" w:rsidR="00EF21B2" w:rsidRDefault="00EF21B2" w:rsidP="00EF21B2">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_Ref411942287 \h  \* MERGEFORMAT </w:instrText>
      </w:r>
      <w:r w:rsidR="00176286">
        <w:fldChar w:fldCharType="separate"/>
      </w:r>
      <w:r w:rsidR="00563149" w:rsidRPr="00D3353F">
        <w:t>Table D.</w:t>
      </w:r>
      <w:r w:rsidR="00563149">
        <w:rPr>
          <w:noProof/>
        </w:rPr>
        <w:t>52</w:t>
      </w:r>
      <w:r w:rsidR="00176286">
        <w:fldChar w:fldCharType="end"/>
      </w:r>
      <w:r w:rsidRPr="00D3353F">
        <w:t>). For the purposes of this risk assessment, MOEs were calculated for both developmental toxicity (foetal development) and haemotoxicity/testicular toxicity.</w:t>
      </w:r>
    </w:p>
    <w:p w14:paraId="0C1C875A" w14:textId="77777777" w:rsidR="00EF21B2" w:rsidRPr="00D3353F" w:rsidRDefault="00EF21B2" w:rsidP="00371081">
      <w:pPr>
        <w:pStyle w:val="OWStablecaption"/>
      </w:pPr>
      <w:bookmarkStart w:id="92" w:name="_Ref41194228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52</w:t>
      </w:r>
      <w:r w:rsidR="005A78AD" w:rsidRPr="00D3353F">
        <w:fldChar w:fldCharType="end"/>
      </w:r>
      <w:bookmarkEnd w:id="92"/>
      <w:r w:rsidRPr="00D3353F">
        <w:t xml:space="preserve"> 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93"/>
        <w:gridCol w:w="2968"/>
      </w:tblGrid>
      <w:tr w:rsidR="00EF21B2" w:rsidRPr="00D3353F" w14:paraId="0C1C875D" w14:textId="77777777" w:rsidTr="00560287">
        <w:trPr>
          <w:tblHeader/>
        </w:trPr>
        <w:tc>
          <w:tcPr>
            <w:tcW w:w="3362" w:type="pct"/>
            <w:shd w:val="clear" w:color="auto" w:fill="C6D9F1" w:themeFill="text2" w:themeFillTint="33"/>
          </w:tcPr>
          <w:p w14:paraId="0C1C875B" w14:textId="77777777" w:rsidR="00EF21B2" w:rsidRPr="00D3353F" w:rsidRDefault="00EF21B2" w:rsidP="00E541A6">
            <w:pPr>
              <w:pStyle w:val="OWSTableheading"/>
            </w:pPr>
            <w:r w:rsidRPr="00D3353F">
              <w:t>Activity*</w:t>
            </w:r>
          </w:p>
        </w:tc>
        <w:tc>
          <w:tcPr>
            <w:tcW w:w="1638" w:type="pct"/>
            <w:shd w:val="clear" w:color="auto" w:fill="C6D9F1" w:themeFill="text2" w:themeFillTint="33"/>
          </w:tcPr>
          <w:p w14:paraId="0C1C875C" w14:textId="77777777" w:rsidR="00EF21B2" w:rsidRPr="00D3353F" w:rsidRDefault="00EF21B2" w:rsidP="00E541A6">
            <w:pPr>
              <w:pStyle w:val="OWSTableheading"/>
            </w:pPr>
            <w:r w:rsidRPr="00D3353F">
              <w:t>Margin of Exposure (MOE)</w:t>
            </w:r>
          </w:p>
        </w:tc>
      </w:tr>
      <w:tr w:rsidR="00EF21B2" w:rsidRPr="00D3353F" w14:paraId="0C1C8761" w14:textId="77777777" w:rsidTr="00560287">
        <w:trPr>
          <w:tblHeader/>
        </w:trPr>
        <w:tc>
          <w:tcPr>
            <w:tcW w:w="3362" w:type="pct"/>
          </w:tcPr>
          <w:p w14:paraId="0C1C875E"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638" w:type="pct"/>
          </w:tcPr>
          <w:p w14:paraId="0C1C875F" w14:textId="77777777" w:rsidR="00EF21B2" w:rsidRPr="00D3353F" w:rsidRDefault="00EF21B2" w:rsidP="00560287">
            <w:pPr>
              <w:pStyle w:val="OWSTabletext"/>
            </w:pPr>
            <w:r w:rsidRPr="00D3353F">
              <w:t>1</w:t>
            </w:r>
            <w:r w:rsidR="000201F9">
              <w:t> </w:t>
            </w:r>
            <w:r w:rsidRPr="00D3353F">
              <w:t>300**</w:t>
            </w:r>
          </w:p>
          <w:p w14:paraId="0C1C8760" w14:textId="77777777" w:rsidR="00EF21B2" w:rsidRPr="00D3353F" w:rsidRDefault="00EF21B2" w:rsidP="00560287">
            <w:pPr>
              <w:pStyle w:val="OWSTabletext"/>
            </w:pPr>
            <w:r w:rsidRPr="00D3353F">
              <w:t>2</w:t>
            </w:r>
            <w:r w:rsidR="000201F9">
              <w:t> </w:t>
            </w:r>
            <w:r w:rsidRPr="00D3353F">
              <w:t>360***</w:t>
            </w:r>
          </w:p>
        </w:tc>
      </w:tr>
      <w:tr w:rsidR="00EF21B2" w:rsidRPr="00D3353F" w14:paraId="0C1C8765" w14:textId="77777777" w:rsidTr="00560287">
        <w:trPr>
          <w:tblHeader/>
        </w:trPr>
        <w:tc>
          <w:tcPr>
            <w:tcW w:w="3362" w:type="pct"/>
          </w:tcPr>
          <w:p w14:paraId="0C1C8762" w14:textId="77777777" w:rsidR="00EF21B2" w:rsidRPr="00D3353F" w:rsidRDefault="00EF21B2" w:rsidP="00560287">
            <w:pPr>
              <w:pStyle w:val="OWSTabletext"/>
            </w:pPr>
            <w:r w:rsidRPr="00D3353F">
              <w:t>Cleaning and maintenance (hydraulic fracturing)</w:t>
            </w:r>
          </w:p>
        </w:tc>
        <w:tc>
          <w:tcPr>
            <w:tcW w:w="1638" w:type="pct"/>
          </w:tcPr>
          <w:p w14:paraId="0C1C8763" w14:textId="77777777" w:rsidR="00EF21B2" w:rsidRPr="00D3353F" w:rsidRDefault="00EF21B2" w:rsidP="00560287">
            <w:pPr>
              <w:pStyle w:val="OWSTabletext"/>
            </w:pPr>
            <w:r w:rsidRPr="00D3353F">
              <w:t>23</w:t>
            </w:r>
            <w:r w:rsidR="000201F9">
              <w:t> </w:t>
            </w:r>
            <w:r w:rsidRPr="00D3353F">
              <w:t>060**</w:t>
            </w:r>
          </w:p>
          <w:p w14:paraId="0C1C8764" w14:textId="77777777" w:rsidR="00EF21B2" w:rsidRPr="00D3353F" w:rsidRDefault="00EF21B2" w:rsidP="00560287">
            <w:pPr>
              <w:pStyle w:val="OWSTabletext"/>
            </w:pPr>
            <w:r w:rsidRPr="00D3353F">
              <w:t>41</w:t>
            </w:r>
            <w:r w:rsidR="000201F9">
              <w:t> </w:t>
            </w:r>
            <w:r w:rsidRPr="00D3353F">
              <w:t>870***</w:t>
            </w:r>
          </w:p>
        </w:tc>
      </w:tr>
      <w:tr w:rsidR="00EF21B2" w:rsidRPr="00D3353F" w14:paraId="0C1C876A" w14:textId="77777777" w:rsidTr="00560287">
        <w:trPr>
          <w:tblHeader/>
        </w:trPr>
        <w:tc>
          <w:tcPr>
            <w:tcW w:w="3362" w:type="pct"/>
          </w:tcPr>
          <w:p w14:paraId="0C1C8766" w14:textId="77777777" w:rsidR="00EF21B2" w:rsidRPr="00D3353F" w:rsidRDefault="00EF21B2" w:rsidP="00560287">
            <w:pPr>
              <w:pStyle w:val="OWSTabletext"/>
            </w:pPr>
            <w:r w:rsidRPr="00D3353F">
              <w:rPr>
                <w:b/>
              </w:rPr>
              <w:t>Combined exposure</w:t>
            </w:r>
          </w:p>
          <w:p w14:paraId="0C1C8767"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638" w:type="pct"/>
          </w:tcPr>
          <w:p w14:paraId="0C1C8768" w14:textId="77777777" w:rsidR="00EF21B2" w:rsidRPr="00D3353F" w:rsidRDefault="00EF21B2" w:rsidP="00560287">
            <w:pPr>
              <w:pStyle w:val="OWSTabletext"/>
            </w:pPr>
            <w:r w:rsidRPr="00D3353F">
              <w:t>1</w:t>
            </w:r>
            <w:r w:rsidR="000201F9">
              <w:t> </w:t>
            </w:r>
            <w:r w:rsidRPr="00D3353F">
              <w:t>230**</w:t>
            </w:r>
          </w:p>
          <w:p w14:paraId="0C1C8769" w14:textId="77777777" w:rsidR="00EF21B2" w:rsidRPr="00D3353F" w:rsidRDefault="00EF21B2" w:rsidP="00560287">
            <w:pPr>
              <w:pStyle w:val="OWSTabletext"/>
            </w:pPr>
            <w:r w:rsidRPr="00D3353F">
              <w:t>2</w:t>
            </w:r>
            <w:r w:rsidR="000201F9">
              <w:t> </w:t>
            </w:r>
            <w:r w:rsidRPr="00D3353F">
              <w:t>240***</w:t>
            </w:r>
          </w:p>
        </w:tc>
      </w:tr>
    </w:tbl>
    <w:p w14:paraId="0C1C876B" w14:textId="77777777" w:rsidR="009318D6" w:rsidRPr="00D3353F" w:rsidRDefault="00EF21B2" w:rsidP="009318D6">
      <w:pPr>
        <w:pStyle w:val="OWSBelowTableText9pt"/>
        <w:rPr>
          <w:u w:val="single"/>
        </w:rPr>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_Ref411942199 \h  \* MERGEFORMAT </w:instrText>
      </w:r>
      <w:r w:rsidR="00176286">
        <w:fldChar w:fldCharType="separate"/>
      </w:r>
      <w:r w:rsidR="00563149" w:rsidRPr="00D3353F">
        <w:t>Table D.</w:t>
      </w:r>
      <w:r w:rsidR="00563149">
        <w:rPr>
          <w:noProof/>
        </w:rPr>
        <w:t>49</w:t>
      </w:r>
      <w:r w:rsidR="00176286">
        <w:fldChar w:fldCharType="end"/>
      </w:r>
      <w:r w:rsidRPr="00D3353F">
        <w:t>).</w:t>
      </w:r>
      <w:r w:rsidR="004C654C" w:rsidRPr="00D3353F">
        <w:t xml:space="preserve">  </w:t>
      </w:r>
      <w:r w:rsidRPr="00D3353F">
        <w:t>** MOE based on developmental toxicity (foetal development).</w:t>
      </w:r>
      <w:r w:rsidR="004C654C" w:rsidRPr="00D3353F">
        <w:t xml:space="preserve">  </w:t>
      </w:r>
      <w:r w:rsidRPr="00D3353F">
        <w:t>*** MOE based on haemotoxicity/testicular toxicity.</w:t>
      </w:r>
    </w:p>
    <w:p w14:paraId="0C1C876C" w14:textId="77777777" w:rsidR="00D0391B" w:rsidRPr="00D3353F" w:rsidRDefault="00EF21B2" w:rsidP="00EF21B2">
      <w:pPr>
        <w:pStyle w:val="OWSNormal11pt"/>
      </w:pPr>
      <w:r w:rsidRPr="00D3353F">
        <w:t>Based on uncertainty factors derived for this risk characterisation, these MOEs indicate that boric acid disodium salt</w:t>
      </w:r>
      <w:r w:rsidRPr="00D3353F" w:rsidDel="007B4A12">
        <w:t xml:space="preserve"> </w:t>
      </w:r>
      <w:r w:rsidRPr="00D3353F">
        <w:t xml:space="preserve">is </w:t>
      </w:r>
      <w:r w:rsidR="00846656" w:rsidRPr="00D3353F">
        <w:t>of low concern</w:t>
      </w:r>
      <w:r w:rsidRPr="00D3353F">
        <w:t xml:space="preserve"> for workers from repeated exposures during certain operations.</w:t>
      </w:r>
    </w:p>
    <w:p w14:paraId="0C1C876D" w14:textId="77777777" w:rsidR="009318D6" w:rsidRPr="00D3353F" w:rsidRDefault="00EF21B2" w:rsidP="00CF5FA5">
      <w:pPr>
        <w:pStyle w:val="OWSDHeading3"/>
      </w:pPr>
      <w:r w:rsidRPr="00D3353F">
        <w:t>Public health risks</w:t>
      </w:r>
    </w:p>
    <w:p w14:paraId="0C1C876E" w14:textId="77777777" w:rsidR="00D0391B" w:rsidRPr="00D3353F" w:rsidRDefault="00EF21B2" w:rsidP="00CF5FA5">
      <w:pPr>
        <w:pStyle w:val="OWSDHeading4"/>
      </w:pPr>
      <w:r w:rsidRPr="00D3353F">
        <w:t>Acute health risks</w:t>
      </w:r>
    </w:p>
    <w:p w14:paraId="0C1C876F" w14:textId="77777777" w:rsidR="00EF21B2"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846656" w:rsidRPr="00D3353F">
        <w:t>of low concern</w:t>
      </w:r>
      <w:r w:rsidRPr="00D3353F">
        <w:t xml:space="preserve"> for the public.</w:t>
      </w:r>
    </w:p>
    <w:p w14:paraId="0C1C8770" w14:textId="77777777" w:rsidR="009318D6" w:rsidRPr="00D3353F" w:rsidRDefault="00190618" w:rsidP="00CF5FA5">
      <w:pPr>
        <w:pStyle w:val="OWSDHeading4"/>
      </w:pPr>
      <w:r w:rsidRPr="00D3353F">
        <w:t>Long-term</w:t>
      </w:r>
      <w:r w:rsidR="00EF21B2" w:rsidRPr="00D3353F">
        <w:t xml:space="preserve"> health risks</w:t>
      </w:r>
    </w:p>
    <w:p w14:paraId="0C1C8771"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772" w14:textId="77777777" w:rsidR="00EF21B2" w:rsidRPr="00D3353F" w:rsidRDefault="00EF21B2" w:rsidP="00EF21B2">
      <w:pPr>
        <w:pStyle w:val="OWSNormal11pt"/>
      </w:pPr>
      <w:r w:rsidRPr="00D3353F">
        <w:t>Based on the critical adverse health effects of developmental toxicity (foetal development) and haemotoxicity/testicular toxicity and NOAELs established for these different effects, MOEs were calculated for adults and children for various exposure scenarios (</w:t>
      </w:r>
      <w:r w:rsidR="00176286">
        <w:fldChar w:fldCharType="begin"/>
      </w:r>
      <w:r w:rsidR="00176286">
        <w:instrText xml:space="preserve"> REF _Ref411942351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53</w:t>
      </w:r>
      <w:r w:rsidR="00176286">
        <w:fldChar w:fldCharType="end"/>
      </w:r>
      <w:r w:rsidRPr="00D3353F">
        <w:t>).</w:t>
      </w:r>
    </w:p>
    <w:p w14:paraId="0C1C8773" w14:textId="77777777" w:rsidR="00EF21B2" w:rsidRPr="00D3353F" w:rsidRDefault="00EF21B2" w:rsidP="00371081">
      <w:pPr>
        <w:pStyle w:val="OWStablecaption"/>
      </w:pPr>
      <w:bookmarkStart w:id="93" w:name="_Ref411942351"/>
      <w:r w:rsidRPr="00D3353F">
        <w:t>Table D</w:t>
      </w:r>
      <w:r w:rsidR="004C654C" w:rsidRPr="00D3353F">
        <w:t>.</w:t>
      </w:r>
      <w:r w:rsidR="005A78AD" w:rsidRPr="00D3353F">
        <w:fldChar w:fldCharType="begin"/>
      </w:r>
      <w:r w:rsidRPr="00D3353F">
        <w:instrText xml:space="preserve"> SEQ Table \* ARABIC </w:instrText>
      </w:r>
      <w:r w:rsidR="005A78AD" w:rsidRPr="00D3353F">
        <w:fldChar w:fldCharType="separate"/>
      </w:r>
      <w:r w:rsidR="00563149">
        <w:rPr>
          <w:noProof/>
        </w:rPr>
        <w:t>53</w:t>
      </w:r>
      <w:r w:rsidR="005A78AD" w:rsidRPr="00D3353F">
        <w:fldChar w:fldCharType="end"/>
      </w:r>
      <w:bookmarkEnd w:id="93"/>
      <w:r w:rsidR="004C654C" w:rsidRPr="00D3353F">
        <w:t xml:space="preserve"> </w:t>
      </w:r>
      <w:r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777" w14:textId="77777777" w:rsidTr="00560287">
        <w:trPr>
          <w:tblHeader/>
        </w:trPr>
        <w:tc>
          <w:tcPr>
            <w:tcW w:w="2722" w:type="pct"/>
            <w:shd w:val="clear" w:color="auto" w:fill="C6D9F1" w:themeFill="text2" w:themeFillTint="33"/>
          </w:tcPr>
          <w:p w14:paraId="0C1C8774"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775"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776" w14:textId="77777777" w:rsidR="00EF21B2" w:rsidRPr="00D3353F" w:rsidRDefault="00EF21B2" w:rsidP="00E541A6">
            <w:pPr>
              <w:pStyle w:val="OWSTableheading"/>
            </w:pPr>
            <w:r w:rsidRPr="00D3353F">
              <w:t>Margin of Exposure (MOE) (CHILDREN)</w:t>
            </w:r>
          </w:p>
        </w:tc>
      </w:tr>
      <w:tr w:rsidR="00EF21B2" w:rsidRPr="00D3353F" w14:paraId="0C1C8779" w14:textId="77777777" w:rsidTr="00560287">
        <w:tc>
          <w:tcPr>
            <w:tcW w:w="5000" w:type="pct"/>
            <w:gridSpan w:val="3"/>
            <w:shd w:val="clear" w:color="auto" w:fill="D9D9D9" w:themeFill="background1" w:themeFillShade="D9"/>
          </w:tcPr>
          <w:p w14:paraId="0C1C8778" w14:textId="77777777" w:rsidR="00EF21B2" w:rsidRPr="00D3353F" w:rsidRDefault="00EF21B2" w:rsidP="00560287">
            <w:pPr>
              <w:pStyle w:val="OWSTablesub-heading"/>
            </w:pPr>
            <w:r w:rsidRPr="00D3353F">
              <w:t xml:space="preserve">Accidental bulk spill and surface runoff </w:t>
            </w:r>
          </w:p>
        </w:tc>
      </w:tr>
      <w:tr w:rsidR="00EF21B2" w:rsidRPr="00D3353F" w14:paraId="0C1C8780" w14:textId="77777777" w:rsidTr="00560287">
        <w:tc>
          <w:tcPr>
            <w:tcW w:w="2722" w:type="pct"/>
          </w:tcPr>
          <w:p w14:paraId="0C1C877A" w14:textId="77777777" w:rsidR="00EF21B2" w:rsidRPr="00D3353F" w:rsidRDefault="009318D6" w:rsidP="00560287">
            <w:pPr>
              <w:pStyle w:val="OWSTabletext"/>
              <w:rPr>
                <w:b/>
              </w:rPr>
            </w:pPr>
            <w:r w:rsidRPr="00D3353F">
              <w:rPr>
                <w:b/>
              </w:rPr>
              <w:t>Combined exposure from bulk spill – surface water use</w:t>
            </w:r>
          </w:p>
          <w:p w14:paraId="0C1C877B"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77C" w14:textId="77777777" w:rsidR="00EF21B2" w:rsidRPr="00D3353F" w:rsidRDefault="00EF21B2" w:rsidP="00560287">
            <w:pPr>
              <w:pStyle w:val="OWSTabletext"/>
            </w:pPr>
            <w:r w:rsidRPr="00D3353F">
              <w:t>1**</w:t>
            </w:r>
          </w:p>
          <w:p w14:paraId="0C1C877D" w14:textId="77777777" w:rsidR="00EF21B2" w:rsidRPr="00D3353F" w:rsidRDefault="00EF21B2" w:rsidP="00560287">
            <w:pPr>
              <w:pStyle w:val="OWSTabletext"/>
            </w:pPr>
            <w:r w:rsidRPr="00D3353F">
              <w:t>2***</w:t>
            </w:r>
          </w:p>
        </w:tc>
        <w:tc>
          <w:tcPr>
            <w:tcW w:w="1139" w:type="pct"/>
          </w:tcPr>
          <w:p w14:paraId="0C1C877E" w14:textId="77777777" w:rsidR="00EF21B2" w:rsidRPr="00D3353F" w:rsidRDefault="00EF21B2" w:rsidP="00560287">
            <w:pPr>
              <w:pStyle w:val="OWSTabletext"/>
            </w:pPr>
            <w:r w:rsidRPr="00D3353F">
              <w:t>N/A**</w:t>
            </w:r>
          </w:p>
          <w:p w14:paraId="0C1C877F" w14:textId="77777777" w:rsidR="00EF21B2" w:rsidRPr="00D3353F" w:rsidRDefault="00EF21B2" w:rsidP="00560287">
            <w:pPr>
              <w:pStyle w:val="OWSTabletext"/>
            </w:pPr>
            <w:r w:rsidRPr="00D3353F">
              <w:t>0.60***</w:t>
            </w:r>
          </w:p>
        </w:tc>
      </w:tr>
      <w:tr w:rsidR="00EF21B2" w:rsidRPr="00D3353F" w14:paraId="0C1C8782" w14:textId="77777777" w:rsidTr="00560287">
        <w:trPr>
          <w:trHeight w:val="247"/>
        </w:trPr>
        <w:tc>
          <w:tcPr>
            <w:tcW w:w="5000" w:type="pct"/>
            <w:gridSpan w:val="3"/>
            <w:shd w:val="clear" w:color="auto" w:fill="D9D9D9" w:themeFill="background1" w:themeFillShade="D9"/>
          </w:tcPr>
          <w:p w14:paraId="0C1C8781"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789" w14:textId="77777777" w:rsidTr="00560287">
        <w:tc>
          <w:tcPr>
            <w:tcW w:w="2722" w:type="pct"/>
          </w:tcPr>
          <w:p w14:paraId="0C1C8783"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784"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8785" w14:textId="77777777" w:rsidR="00EF21B2" w:rsidRPr="00D3353F" w:rsidRDefault="00C455FB" w:rsidP="00560287">
            <w:pPr>
              <w:pStyle w:val="OWSTabletext"/>
            </w:pPr>
            <w:r w:rsidRPr="00D3353F">
              <w:t xml:space="preserve"> 9</w:t>
            </w:r>
            <w:r w:rsidR="00EF21B2" w:rsidRPr="00D3353F">
              <w:t>**</w:t>
            </w:r>
          </w:p>
          <w:p w14:paraId="0C1C8786" w14:textId="77777777" w:rsidR="00EF21B2" w:rsidRPr="00D3353F" w:rsidRDefault="00C455FB" w:rsidP="00560287">
            <w:pPr>
              <w:pStyle w:val="OWSTabletext"/>
            </w:pPr>
            <w:r w:rsidRPr="00D3353F">
              <w:t xml:space="preserve"> 17</w:t>
            </w:r>
            <w:r w:rsidR="00EF21B2" w:rsidRPr="00D3353F">
              <w:t>***</w:t>
            </w:r>
          </w:p>
        </w:tc>
        <w:tc>
          <w:tcPr>
            <w:tcW w:w="1139" w:type="pct"/>
          </w:tcPr>
          <w:p w14:paraId="0C1C8787" w14:textId="77777777" w:rsidR="00EF21B2" w:rsidRPr="00D3353F" w:rsidRDefault="00EF21B2" w:rsidP="00560287">
            <w:pPr>
              <w:pStyle w:val="OWSTabletext"/>
            </w:pPr>
            <w:r w:rsidRPr="00D3353F">
              <w:t>N/A**</w:t>
            </w:r>
          </w:p>
          <w:p w14:paraId="0C1C8788" w14:textId="77777777" w:rsidR="00EF21B2" w:rsidRPr="00D3353F" w:rsidRDefault="00C455FB" w:rsidP="00560287">
            <w:pPr>
              <w:pStyle w:val="OWSTabletext"/>
            </w:pPr>
            <w:r w:rsidRPr="00D3353F">
              <w:t xml:space="preserve"> 5</w:t>
            </w:r>
            <w:r w:rsidR="00EF21B2" w:rsidRPr="00D3353F">
              <w:t>***</w:t>
            </w:r>
          </w:p>
        </w:tc>
      </w:tr>
      <w:tr w:rsidR="00EF21B2" w:rsidRPr="00D3353F" w14:paraId="0C1C8790" w14:textId="77777777" w:rsidTr="00560287">
        <w:tc>
          <w:tcPr>
            <w:tcW w:w="2722" w:type="pct"/>
          </w:tcPr>
          <w:p w14:paraId="0C1C878A" w14:textId="77777777" w:rsidR="00EF21B2" w:rsidRPr="00D3353F" w:rsidRDefault="009318D6" w:rsidP="00560287">
            <w:pPr>
              <w:pStyle w:val="OWSTabletext"/>
              <w:rPr>
                <w:b/>
              </w:rPr>
            </w:pPr>
            <w:r w:rsidRPr="00D3353F">
              <w:rPr>
                <w:b/>
              </w:rPr>
              <w:t>Combined exposure from subsurface leak - surface water use</w:t>
            </w:r>
          </w:p>
          <w:p w14:paraId="0C1C878B"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78C" w14:textId="77777777" w:rsidR="00EF21B2" w:rsidRPr="00D3353F" w:rsidRDefault="00C455FB" w:rsidP="00560287">
            <w:pPr>
              <w:pStyle w:val="OWSTabletext"/>
            </w:pPr>
            <w:r w:rsidRPr="00D3353F">
              <w:t xml:space="preserve"> 5</w:t>
            </w:r>
            <w:r w:rsidR="009B3704" w:rsidRPr="00D3353F">
              <w:t>.</w:t>
            </w:r>
            <w:r w:rsidRPr="00D3353F">
              <w:t>13</w:t>
            </w:r>
            <w:r w:rsidR="009B3704" w:rsidRPr="00D3353F">
              <w:t xml:space="preserve"> x 10</w:t>
            </w:r>
            <w:r w:rsidR="009B3704" w:rsidRPr="00D3353F">
              <w:rPr>
                <w:vertAlign w:val="superscript"/>
              </w:rPr>
              <w:t>4</w:t>
            </w:r>
            <w:r w:rsidR="00EF21B2" w:rsidRPr="00D3353F">
              <w:t>**</w:t>
            </w:r>
          </w:p>
          <w:p w14:paraId="0C1C878D" w14:textId="77777777" w:rsidR="00EF21B2" w:rsidRPr="00D3353F" w:rsidRDefault="00C455FB" w:rsidP="00560287">
            <w:pPr>
              <w:pStyle w:val="OWSTabletext"/>
            </w:pPr>
            <w:r w:rsidRPr="00D3353F">
              <w:t xml:space="preserve"> 9</w:t>
            </w:r>
            <w:r w:rsidR="009B3704" w:rsidRPr="00D3353F">
              <w:t>.</w:t>
            </w:r>
            <w:r w:rsidRPr="00D3353F">
              <w:t>32</w:t>
            </w:r>
            <w:r w:rsidR="009B3704" w:rsidRPr="00D3353F">
              <w:t xml:space="preserve"> x 10</w:t>
            </w:r>
            <w:r w:rsidR="009B3704" w:rsidRPr="00D3353F">
              <w:rPr>
                <w:vertAlign w:val="superscript"/>
              </w:rPr>
              <w:t>4</w:t>
            </w:r>
            <w:r w:rsidR="00EF21B2" w:rsidRPr="00D3353F">
              <w:t>***</w:t>
            </w:r>
          </w:p>
        </w:tc>
        <w:tc>
          <w:tcPr>
            <w:tcW w:w="1139" w:type="pct"/>
          </w:tcPr>
          <w:p w14:paraId="0C1C878E" w14:textId="77777777" w:rsidR="00EF21B2" w:rsidRPr="00D3353F" w:rsidRDefault="00EF21B2" w:rsidP="00560287">
            <w:pPr>
              <w:pStyle w:val="OWSTabletext"/>
            </w:pPr>
            <w:r w:rsidRPr="00D3353F">
              <w:t>N/A**</w:t>
            </w:r>
          </w:p>
          <w:p w14:paraId="0C1C878F" w14:textId="77777777" w:rsidR="00EF21B2" w:rsidRPr="00D3353F" w:rsidRDefault="00C455FB" w:rsidP="00560287">
            <w:pPr>
              <w:pStyle w:val="OWSTabletext"/>
            </w:pPr>
            <w:r w:rsidRPr="00D3353F">
              <w:t xml:space="preserve"> 2</w:t>
            </w:r>
            <w:r w:rsidR="009B3704" w:rsidRPr="00D3353F">
              <w:t>.</w:t>
            </w:r>
            <w:r w:rsidRPr="00D3353F">
              <w:t>66</w:t>
            </w:r>
            <w:r w:rsidR="009B3704" w:rsidRPr="00D3353F">
              <w:t xml:space="preserve"> x 10</w:t>
            </w:r>
            <w:r w:rsidR="009B3704" w:rsidRPr="00D3353F">
              <w:rPr>
                <w:vertAlign w:val="superscript"/>
              </w:rPr>
              <w:t>4</w:t>
            </w:r>
            <w:r w:rsidR="00EF21B2" w:rsidRPr="00D3353F">
              <w:t>***</w:t>
            </w:r>
          </w:p>
        </w:tc>
      </w:tr>
    </w:tbl>
    <w:p w14:paraId="0C1C8791" w14:textId="77777777" w:rsidR="009318D6" w:rsidRPr="00D3353F" w:rsidRDefault="00EF21B2" w:rsidP="009318D6">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_Ref411942213 \h  \* MERGEFORMAT </w:instrText>
      </w:r>
      <w:r w:rsidR="00176286">
        <w:fldChar w:fldCharType="separate"/>
      </w:r>
      <w:r w:rsidR="00563149" w:rsidRPr="00D3353F">
        <w:t>Table D.</w:t>
      </w:r>
      <w:r w:rsidR="00563149">
        <w:rPr>
          <w:noProof/>
        </w:rPr>
        <w:t>50</w:t>
      </w:r>
      <w:r w:rsidR="00176286">
        <w:fldChar w:fldCharType="end"/>
      </w:r>
      <w:r w:rsidRPr="00D3353F">
        <w:t xml:space="preserve"> and </w:t>
      </w:r>
      <w:r w:rsidR="00176286">
        <w:fldChar w:fldCharType="begin"/>
      </w:r>
      <w:r w:rsidR="00176286">
        <w:instrText xml:space="preserve"> REF _Ref411942221 \h  \* MERGEFORMAT </w:instrText>
      </w:r>
      <w:r w:rsidR="00176286">
        <w:fldChar w:fldCharType="separate"/>
      </w:r>
      <w:r w:rsidR="00563149" w:rsidRPr="00D3353F">
        <w:t>Table D.</w:t>
      </w:r>
      <w:r w:rsidR="00563149">
        <w:rPr>
          <w:noProof/>
        </w:rPr>
        <w:t>51</w:t>
      </w:r>
      <w:r w:rsidR="00176286">
        <w:fldChar w:fldCharType="end"/>
      </w:r>
      <w:r w:rsidRPr="00D3353F">
        <w:t>).</w:t>
      </w:r>
      <w:r w:rsidR="004C654C" w:rsidRPr="00D3353F">
        <w:t xml:space="preserve">  </w:t>
      </w:r>
      <w:r w:rsidRPr="00D3353F">
        <w:t>** MOE based on developmental toxicity (foetal development).</w:t>
      </w:r>
      <w:r w:rsidR="004C654C" w:rsidRPr="00D3353F">
        <w:t xml:space="preserve">  </w:t>
      </w:r>
      <w:r w:rsidRPr="00D3353F">
        <w:t>*** MOE based on haemotoxicity/testicular toxicity.</w:t>
      </w:r>
      <w:r w:rsidR="004C654C" w:rsidRPr="00D3353F">
        <w:t xml:space="preserve">  </w:t>
      </w:r>
      <w:r w:rsidRPr="00D3353F">
        <w:t>N/A The consideration of developmental toxicity (foetal development) is not relevant for children and so MOEs for this health effect were not calculated for children.</w:t>
      </w:r>
    </w:p>
    <w:p w14:paraId="0C1C8792" w14:textId="77777777" w:rsidR="00D0391B" w:rsidRPr="00D3353F" w:rsidRDefault="00EF21B2" w:rsidP="00EF21B2">
      <w:pPr>
        <w:pStyle w:val="OWSNormal11pt"/>
      </w:pPr>
      <w:r w:rsidRPr="00D3353F">
        <w:t xml:space="preserve">Based on uncertainty factors derived for this risk characterisation and conservative assumptions within the exposure modelling, the MOEs are suggestive of a </w:t>
      </w:r>
      <w:r w:rsidR="00846656" w:rsidRPr="00D3353F">
        <w:t xml:space="preserve">potential </w:t>
      </w:r>
      <w:r w:rsidRPr="00D3353F">
        <w:t>concern for adults and children from repeated exposures</w:t>
      </w:r>
      <w:r w:rsidR="001E3622">
        <w:t xml:space="preserve"> </w:t>
      </w:r>
      <w:r w:rsidR="000B72BB" w:rsidRPr="00D3353F">
        <w:t xml:space="preserve">in the event of a bulk transport spill and exposures to contaminated </w:t>
      </w:r>
      <w:r w:rsidR="00350823">
        <w:t>groundwater</w:t>
      </w:r>
      <w:r w:rsidR="00840066">
        <w:t>/</w:t>
      </w:r>
      <w:r w:rsidR="00350823">
        <w:t>surface</w:t>
      </w:r>
      <w:r w:rsidR="00BA2996" w:rsidRPr="00D3353F">
        <w:t xml:space="preserve"> water</w:t>
      </w:r>
      <w:r w:rsidR="00DA2BC6" w:rsidRPr="00D3353F">
        <w:t xml:space="preserve"> from a leaking storage pond</w:t>
      </w:r>
      <w:r w:rsidR="000B72BB" w:rsidRPr="00D3353F">
        <w:t>.</w:t>
      </w:r>
    </w:p>
    <w:p w14:paraId="0C1C8793" w14:textId="533F34FC" w:rsidR="00EF21B2" w:rsidRPr="00D3353F" w:rsidRDefault="00EF21B2" w:rsidP="00EF21B2">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794" w14:textId="77777777" w:rsidR="009318D6" w:rsidRPr="00D3353F" w:rsidRDefault="00EF21B2" w:rsidP="00CF5FA5">
      <w:pPr>
        <w:pStyle w:val="OWSDHeading3"/>
      </w:pPr>
      <w:r w:rsidRPr="00D3353F">
        <w:t>Conclusions</w:t>
      </w:r>
    </w:p>
    <w:p w14:paraId="0C1C8795" w14:textId="77777777" w:rsidR="009318D6" w:rsidRPr="00D3353F" w:rsidRDefault="00EF21B2" w:rsidP="00CF5FA5">
      <w:pPr>
        <w:pStyle w:val="OWSDHeading4"/>
      </w:pPr>
      <w:r w:rsidRPr="00D3353F">
        <w:t>Occupational health risks</w:t>
      </w:r>
    </w:p>
    <w:p w14:paraId="0C1C8796" w14:textId="77777777" w:rsidR="00EF21B2" w:rsidRPr="00D3353F" w:rsidRDefault="00EF21B2" w:rsidP="00EF21B2">
      <w:pPr>
        <w:pStyle w:val="OWSNormal11pt"/>
      </w:pPr>
      <w:r w:rsidRPr="00D3353F">
        <w:t xml:space="preserve">The chemical as delivered to operational sites </w:t>
      </w:r>
      <w:r w:rsidR="00846656" w:rsidRPr="00D3353F">
        <w:t>is of potential concern</w:t>
      </w:r>
      <w:r w:rsidRPr="00D3353F">
        <w:t xml:space="preserve"> for workers during operations based on its sensory irritation property.</w:t>
      </w:r>
    </w:p>
    <w:p w14:paraId="0C1C8797" w14:textId="77777777" w:rsidR="00EF21B2" w:rsidRPr="00D3353F" w:rsidRDefault="00846656" w:rsidP="00EF21B2">
      <w:pPr>
        <w:pStyle w:val="OWSNormal11pt"/>
      </w:pPr>
      <w:r w:rsidRPr="00D3353F">
        <w:t xml:space="preserve">Acute exposure </w:t>
      </w:r>
      <w:r w:rsidR="00EF21B2" w:rsidRPr="00D3353F">
        <w:t xml:space="preserve">to the chemical via hydraulic fracturing fluids is </w:t>
      </w:r>
      <w:r w:rsidRPr="00D3353F">
        <w:t xml:space="preserve">of low concern </w:t>
      </w:r>
      <w:r w:rsidR="00EF21B2" w:rsidRPr="00D3353F">
        <w:t>for workers.</w:t>
      </w:r>
    </w:p>
    <w:p w14:paraId="0C1C8798" w14:textId="77777777" w:rsidR="00D0391B" w:rsidRPr="00D3353F" w:rsidRDefault="00EF21B2" w:rsidP="00EF21B2">
      <w:pPr>
        <w:pStyle w:val="OWSNormal11pt"/>
      </w:pPr>
      <w:r w:rsidRPr="00D3353F">
        <w:t>Calculated MOEs indicate that boric acid disodium salt</w:t>
      </w:r>
      <w:r w:rsidRPr="00D3353F" w:rsidDel="007B4A12">
        <w:t xml:space="preserve"> </w:t>
      </w:r>
      <w:r w:rsidRPr="00D3353F">
        <w:t xml:space="preserve">is </w:t>
      </w:r>
      <w:r w:rsidR="00846656" w:rsidRPr="00D3353F">
        <w:t>of low concern</w:t>
      </w:r>
      <w:r w:rsidRPr="00D3353F">
        <w:t xml:space="preserve"> for workers </w:t>
      </w:r>
      <w:r w:rsidR="00846656" w:rsidRPr="00D3353F">
        <w:t xml:space="preserve">for </w:t>
      </w:r>
      <w:r w:rsidRPr="00D3353F">
        <w:t>repeated exposures during operations.</w:t>
      </w:r>
    </w:p>
    <w:p w14:paraId="0C1C8799" w14:textId="77777777" w:rsidR="009318D6" w:rsidRPr="00D3353F" w:rsidRDefault="00EF21B2" w:rsidP="00CF5FA5">
      <w:pPr>
        <w:pStyle w:val="OWSDHeading4"/>
      </w:pPr>
      <w:r w:rsidRPr="00D3353F">
        <w:t>Public health risks</w:t>
      </w:r>
    </w:p>
    <w:p w14:paraId="0C1C879A"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846656" w:rsidRPr="00D3353F">
        <w:t>of low concern</w:t>
      </w:r>
      <w:r w:rsidRPr="00D3353F">
        <w:t xml:space="preserve"> for the public.</w:t>
      </w:r>
    </w:p>
    <w:p w14:paraId="0C1C879B" w14:textId="77777777" w:rsidR="00EF21B2" w:rsidRPr="00D3353F" w:rsidRDefault="00EF21B2" w:rsidP="00EF21B2">
      <w:pPr>
        <w:pStyle w:val="OWSNormal11pt"/>
      </w:pPr>
      <w:r w:rsidRPr="00D3353F">
        <w:t xml:space="preserve">For repeated exposures of the public via environmental contamination, MOEs based on conservative Tier 1 exposure modelling suggested a </w:t>
      </w:r>
      <w:r w:rsidR="00846656" w:rsidRPr="00D3353F">
        <w:t>potential</w:t>
      </w:r>
      <w:r w:rsidRPr="00D3353F">
        <w:t xml:space="preserve"> concern for adults and children based on certain modelled exposure scenarios.</w:t>
      </w:r>
    </w:p>
    <w:p w14:paraId="0C1C879C" w14:textId="77777777" w:rsidR="00EF21B2" w:rsidRPr="00D3353F" w:rsidRDefault="00EF21B2" w:rsidP="00EF21B2">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879D" w14:textId="77777777" w:rsidR="009318D6" w:rsidRPr="00D3353F" w:rsidRDefault="009A48FE" w:rsidP="00CF5FA5">
      <w:pPr>
        <w:pStyle w:val="OWSDHeading2"/>
      </w:pPr>
      <w:r w:rsidRPr="00D3353F">
        <w:t>Risk mitigation measures</w:t>
      </w:r>
    </w:p>
    <w:p w14:paraId="0C1C879E" w14:textId="77777777" w:rsidR="00846656" w:rsidRDefault="00846656" w:rsidP="00846656">
      <w:pPr>
        <w:pStyle w:val="OWSNormal11pt"/>
      </w:pPr>
      <w:r w:rsidRPr="00D3353F">
        <w:t>The following risk mitigation measures arise from the risk assessment. Implicit in these measures is that best practice chemical management is implemented to minimise worker and public exposure.</w:t>
      </w:r>
    </w:p>
    <w:p w14:paraId="0C1C879F" w14:textId="77777777" w:rsidR="004E1A5A" w:rsidRDefault="004E1A5A" w:rsidP="00846656">
      <w:pPr>
        <w:pStyle w:val="OWSNormal11pt"/>
      </w:pPr>
    </w:p>
    <w:p w14:paraId="0C1C87A0" w14:textId="77777777" w:rsidR="004E1A5A" w:rsidRPr="00D3353F" w:rsidRDefault="004E1A5A" w:rsidP="00846656">
      <w:pPr>
        <w:pStyle w:val="OWSNormal11pt"/>
      </w:pPr>
    </w:p>
    <w:p w14:paraId="0C1C87A1" w14:textId="77777777" w:rsidR="00D0391B" w:rsidRPr="00D3353F" w:rsidRDefault="00846656" w:rsidP="00CF5FA5">
      <w:pPr>
        <w:pStyle w:val="OWSDHeading3"/>
      </w:pPr>
      <w:r w:rsidRPr="00D3353F">
        <w:t>Obligations under workplace health and safety legislation</w:t>
      </w:r>
    </w:p>
    <w:p w14:paraId="0C1C87A2" w14:textId="51FBA2B2" w:rsidR="00D0391B" w:rsidRPr="00D3353F" w:rsidRDefault="00846656" w:rsidP="00846656">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AA3235" w:rsidRPr="00D3353F">
        <w:t xml:space="preserve"> </w:t>
      </w:r>
      <w:r w:rsidRPr="00D3353F">
        <w:t xml:space="preserve">Accordingly, the classification of the chemical has been forwarded </w:t>
      </w:r>
      <w:r w:rsidR="00AA3235" w:rsidRPr="00D3353F">
        <w:t xml:space="preserve">by NICNAS </w:t>
      </w:r>
      <w:r w:rsidRPr="00D3353F">
        <w:t>to Safe Work Australia for inclusion in the Hazardous Substances Information System.</w:t>
      </w:r>
    </w:p>
    <w:p w14:paraId="0C1C87A3" w14:textId="77777777" w:rsidR="00D0391B" w:rsidRPr="00D3353F" w:rsidRDefault="00846656" w:rsidP="00846656">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7A4" w14:textId="5BB6CD93" w:rsidR="00846656" w:rsidRPr="00D3353F" w:rsidRDefault="00846656" w:rsidP="00846656">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7A5" w14:textId="77777777" w:rsidR="0061036C" w:rsidRPr="00D3353F" w:rsidRDefault="0061036C" w:rsidP="00846656">
      <w:pPr>
        <w:pStyle w:val="OWSNormal11pt"/>
      </w:pPr>
      <w:r w:rsidRPr="00D3353F">
        <w:t>For chemicals with serious health effects potentially via inhalation, such as this chemical, if site-specific risk assessments of occupational health risks indicate a concern, personal monitoring of workers should be conducted to determine the effectiveness of risk mitigation measures.</w:t>
      </w:r>
    </w:p>
    <w:p w14:paraId="0C1C87A6" w14:textId="77777777" w:rsidR="00414289" w:rsidRPr="00D3353F" w:rsidRDefault="00414289" w:rsidP="00CF5FA5">
      <w:pPr>
        <w:pStyle w:val="OWSDHeading3"/>
      </w:pPr>
      <w:r w:rsidRPr="00D3353F">
        <w:t>Control measures available to minimise risks to the public</w:t>
      </w:r>
    </w:p>
    <w:p w14:paraId="0C1C87A7" w14:textId="77777777" w:rsidR="00414289" w:rsidRPr="00D3353F" w:rsidRDefault="00414289" w:rsidP="00CF5FA5">
      <w:pPr>
        <w:pStyle w:val="OWSDHeading4"/>
      </w:pPr>
      <w:r w:rsidRPr="00D3353F">
        <w:t>Transport</w:t>
      </w:r>
    </w:p>
    <w:p w14:paraId="0C1C87A8" w14:textId="77777777" w:rsidR="00D0391B" w:rsidRPr="00D3353F" w:rsidRDefault="00414289" w:rsidP="00414289">
      <w:pPr>
        <w:pStyle w:val="OWSNormal11pt"/>
      </w:pPr>
      <w:r w:rsidRPr="00D3353F">
        <w:t>For this chemical, risk estimates from conservative exposure modelling suggest a potential concern from contamination of surface water from a transport spill.</w:t>
      </w:r>
    </w:p>
    <w:p w14:paraId="0C1C87A9" w14:textId="77777777" w:rsidR="00414289" w:rsidRPr="00D3353F" w:rsidRDefault="00414289" w:rsidP="00414289">
      <w:pPr>
        <w:pStyle w:val="OWSNormal11pt"/>
      </w:pPr>
      <w:r w:rsidRPr="00D3353F">
        <w:t>The Australian Code for the Transport of Dangerous Goods by Road or Rail (ADG</w:t>
      </w:r>
      <w:r w:rsidR="000201F9">
        <w:t> </w:t>
      </w:r>
      <w:r w:rsidRPr="00D3353F">
        <w:t xml:space="preserve">Code) provides detailed technical requirements for the transportation of dangerous goods. Risk </w:t>
      </w:r>
      <w:r w:rsidRPr="00C02773">
        <w:rPr>
          <w:color w:val="000000" w:themeColor="text1"/>
        </w:rPr>
        <w:t xml:space="preserve">mitigation measures from the ADG </w:t>
      </w:r>
      <w:r w:rsidR="001E3622" w:rsidRPr="00C02773">
        <w:rPr>
          <w:color w:val="000000" w:themeColor="text1"/>
        </w:rPr>
        <w:t>C</w:t>
      </w:r>
      <w:r w:rsidRPr="00C02773">
        <w:rPr>
          <w:color w:val="000000" w:themeColor="text1"/>
        </w:rPr>
        <w:t xml:space="preserve">ode to address the potential environmental and public </w:t>
      </w:r>
      <w:r w:rsidRPr="00D3353F">
        <w:t>health impacts for such chemicals include reviews of transport routes and procedures, worker training and incident contingency plans.</w:t>
      </w:r>
    </w:p>
    <w:p w14:paraId="0C1C87AA" w14:textId="10805D42" w:rsidR="00414289" w:rsidRPr="00D3353F" w:rsidRDefault="00414289" w:rsidP="00414289">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87AB" w14:textId="77777777" w:rsidR="00414289" w:rsidRPr="00D3353F" w:rsidRDefault="00414289" w:rsidP="00CF5FA5">
      <w:pPr>
        <w:pStyle w:val="OWSDHeading4"/>
      </w:pPr>
      <w:r w:rsidRPr="00D3353F">
        <w:t xml:space="preserve">Storage of flowback </w:t>
      </w:r>
      <w:r w:rsidR="000201F9">
        <w:t>and / or</w:t>
      </w:r>
      <w:r w:rsidRPr="00D3353F">
        <w:t xml:space="preserve"> produced water</w:t>
      </w:r>
    </w:p>
    <w:p w14:paraId="0C1C87AC" w14:textId="68B3795F" w:rsidR="00414289" w:rsidRPr="00D3353F" w:rsidRDefault="00414289" w:rsidP="00414289">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87AD" w14:textId="77777777" w:rsidR="00414289" w:rsidRPr="00D3353F" w:rsidRDefault="00414289"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87AE" w14:textId="77777777" w:rsidR="00414289" w:rsidRPr="00D3353F" w:rsidRDefault="00414289"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87AF" w14:textId="77777777" w:rsidR="00414289" w:rsidRPr="00D3353F" w:rsidRDefault="00414289"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87B0" w14:textId="77777777" w:rsidR="00846656" w:rsidRDefault="00414289" w:rsidP="00846656">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87B1" w14:textId="77777777" w:rsidR="004E1A5A" w:rsidRPr="00D3353F" w:rsidRDefault="004E1A5A" w:rsidP="00846656">
      <w:pPr>
        <w:pStyle w:val="OWSNormal11pt"/>
      </w:pPr>
    </w:p>
    <w:p w14:paraId="0C1C87B2" w14:textId="77777777" w:rsidR="009318D6" w:rsidRPr="00D3353F" w:rsidRDefault="00EF21B2" w:rsidP="00CF5FA5">
      <w:pPr>
        <w:pStyle w:val="OWSDHeading2"/>
      </w:pPr>
      <w:r w:rsidRPr="00D3353F">
        <w:t>References</w:t>
      </w:r>
    </w:p>
    <w:p w14:paraId="0C1C87B3" w14:textId="77777777" w:rsidR="009318D6" w:rsidRPr="00D3353F" w:rsidRDefault="00EF21B2" w:rsidP="009318D6">
      <w:pPr>
        <w:pStyle w:val="OWSReferencelist"/>
      </w:pPr>
      <w:r w:rsidRPr="00D3353F">
        <w:t xml:space="preserve">ATSDR (2010) Toxicological Profile for Boron. </w:t>
      </w:r>
      <w:r w:rsidR="008048A5" w:rsidRPr="003E42D5">
        <w:rPr>
          <w:szCs w:val="22"/>
        </w:rPr>
        <w:t>Agency for Toxic Substances and Disease Registry</w:t>
      </w:r>
      <w:r w:rsidR="008048A5">
        <w:rPr>
          <w:szCs w:val="22"/>
        </w:rPr>
        <w:t xml:space="preserve"> (ATSDR)</w:t>
      </w:r>
      <w:r w:rsidR="008048A5" w:rsidRPr="003E42D5">
        <w:rPr>
          <w:szCs w:val="22"/>
        </w:rPr>
        <w:t>, U</w:t>
      </w:r>
      <w:r w:rsidR="008048A5">
        <w:rPr>
          <w:szCs w:val="22"/>
        </w:rPr>
        <w:t xml:space="preserve">nited </w:t>
      </w:r>
      <w:r w:rsidR="008048A5" w:rsidRPr="003E42D5">
        <w:rPr>
          <w:szCs w:val="22"/>
        </w:rPr>
        <w:t>S</w:t>
      </w:r>
      <w:r w:rsidR="008048A5">
        <w:rPr>
          <w:szCs w:val="22"/>
        </w:rPr>
        <w:t>tates</w:t>
      </w:r>
      <w:r w:rsidR="008048A5" w:rsidRPr="003E42D5">
        <w:rPr>
          <w:szCs w:val="22"/>
        </w:rPr>
        <w:t xml:space="preserve"> Department of Health and Human Services</w:t>
      </w:r>
      <w:r w:rsidR="008048A5">
        <w:rPr>
          <w:szCs w:val="22"/>
        </w:rPr>
        <w:t>.</w:t>
      </w:r>
      <w:r w:rsidR="008048A5">
        <w:t>Accessed</w:t>
      </w:r>
      <w:r w:rsidRPr="00D3353F">
        <w:t xml:space="preserve"> November</w:t>
      </w:r>
      <w:r w:rsidR="008048A5">
        <w:t> </w:t>
      </w:r>
      <w:r w:rsidRPr="00D3353F">
        <w:t>2010</w:t>
      </w:r>
      <w:r w:rsidR="00164256">
        <w:t>.</w:t>
      </w:r>
    </w:p>
    <w:p w14:paraId="0C1C87B4" w14:textId="77777777" w:rsidR="009318D6" w:rsidRPr="00D3353F" w:rsidRDefault="00EF21B2" w:rsidP="009318D6">
      <w:pPr>
        <w:pStyle w:val="OWSReferencelist"/>
      </w:pPr>
      <w:r w:rsidRPr="00D3353F">
        <w:t>ECHA (2009) Boric acid (Boric acid crude natural) Annex XV Transitional Report. Documentation of the work under the Existing Substance Regulation (EEC) No 793/93 and submitted to the European Chemicals Agency according to Article 136(3) of Regulation (EC) No 1907/2006.</w:t>
      </w:r>
    </w:p>
    <w:p w14:paraId="0C1C87B5" w14:textId="77777777" w:rsidR="009318D6" w:rsidRPr="00D3353F" w:rsidRDefault="00EF21B2" w:rsidP="009318D6">
      <w:pPr>
        <w:pStyle w:val="OWSReferencelist"/>
      </w:pPr>
      <w:r w:rsidRPr="00D3353F">
        <w:t>ECHA (2010) Annex 1 to the opinion on new scientific evidence on the use of boric acid and borates in photographic applications by consumers. Background document. Committee for Risk Assessment (RAC). Adopted 29 April 2010.</w:t>
      </w:r>
    </w:p>
    <w:p w14:paraId="0C1C87B6" w14:textId="213322D9" w:rsidR="00ED3D49" w:rsidRPr="00D3353F" w:rsidRDefault="00FD1664" w:rsidP="00ED3D49">
      <w:pPr>
        <w:pStyle w:val="OWSReferencelist"/>
      </w:pPr>
      <w:r>
        <w:t>NICNAS (</w:t>
      </w:r>
      <w:r w:rsidR="00D0787B">
        <w:t>2017</w:t>
      </w:r>
      <w:r>
        <w:t>a)</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7B7" w14:textId="5FD96C17" w:rsidR="00FD1664" w:rsidRPr="00D3353F" w:rsidRDefault="00FD1664" w:rsidP="00FD1664">
      <w:pPr>
        <w:pStyle w:val="OWSReferencelist"/>
      </w:pPr>
      <w:r>
        <w:t>NICNAS (</w:t>
      </w:r>
      <w:r w:rsidR="00D0787B">
        <w:t>2017</w:t>
      </w:r>
      <w:r>
        <w:t>c)</w:t>
      </w:r>
      <w:r w:rsidRPr="00D3353F">
        <w:t xml:space="preserve"> Human health risks associated with surface handling of chemicals used in coal seam gas extraction,</w:t>
      </w:r>
      <w:r w:rsidRPr="00D3353F">
        <w:rPr>
          <w:i/>
        </w:rPr>
        <w:t xml:space="preserve"> </w:t>
      </w:r>
      <w:r w:rsidRPr="00D3353F">
        <w:t xml:space="preserve">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7B8" w14:textId="77777777" w:rsidR="009318D6" w:rsidRPr="00D3353F" w:rsidRDefault="00EF21B2" w:rsidP="009318D6">
      <w:pPr>
        <w:pStyle w:val="OWSReferencelist"/>
      </w:pPr>
      <w:r w:rsidRPr="00D3353F">
        <w:t>RIVM (2013) CLH Report. Proposal for Harmonised Classification and Labelling Based on Regulation (EC) No 1272/2008 (CLP Regulation), Annex VI, Part 2. Substance Name: Disodium octaborate anhydrate.</w:t>
      </w:r>
      <w:r w:rsidR="0095758B" w:rsidRPr="0095758B">
        <w:rPr>
          <w:shd w:val="clear" w:color="auto" w:fill="FFFFFF"/>
        </w:rPr>
        <w:t xml:space="preserve"> </w:t>
      </w:r>
      <w:r w:rsidR="0095758B" w:rsidRPr="007B67B5">
        <w:rPr>
          <w:shd w:val="clear" w:color="auto" w:fill="FFFFFF"/>
        </w:rPr>
        <w:t>Rijksinstituut voor Volksgezondheid en Milieu</w:t>
      </w:r>
      <w:r w:rsidR="0095758B" w:rsidRPr="007B67B5">
        <w:t xml:space="preserve"> </w:t>
      </w:r>
      <w:r w:rsidR="0095758B">
        <w:t xml:space="preserve">(RIVM) </w:t>
      </w:r>
      <w:r w:rsidR="0095758B" w:rsidRPr="007B67B5">
        <w:t>(</w:t>
      </w:r>
      <w:r w:rsidR="0095758B" w:rsidRPr="00D3353F">
        <w:t>The Netherlands National Institute for Publ</w:t>
      </w:r>
      <w:r w:rsidR="0095758B">
        <w:t>ic Health and the Environment)</w:t>
      </w:r>
      <w:r w:rsidRPr="00D3353F">
        <w:t xml:space="preserve"> March 2013.</w:t>
      </w:r>
    </w:p>
    <w:p w14:paraId="0C1C87B9" w14:textId="77777777" w:rsidR="009318D6" w:rsidRPr="00D3353F" w:rsidRDefault="009B0AA4" w:rsidP="009318D6">
      <w:pPr>
        <w:pStyle w:val="OWSReferencelist"/>
      </w:pPr>
      <w:r>
        <w:t>US EPA</w:t>
      </w:r>
      <w:r w:rsidR="00EF21B2" w:rsidRPr="00D3353F">
        <w:t xml:space="preserve"> (2004) Toxicological review of boron and compounds (CAS 7440-42-8). In support of Summary Information on the Integrated Risk Information System (IRIS) June 2004 US Environmental Protection Agency Bathington DC.</w:t>
      </w:r>
    </w:p>
    <w:p w14:paraId="0C1C87BA" w14:textId="77777777" w:rsidR="00E34502" w:rsidRDefault="00E1302C" w:rsidP="009318D6">
      <w:pPr>
        <w:pStyle w:val="OWSReferencelist"/>
      </w:pPr>
      <w:r>
        <w:t>Organisation</w:t>
      </w:r>
      <w:r w:rsidR="00EF21B2" w:rsidRPr="00D3353F">
        <w:t xml:space="preserve">WHO (1998) International Programme on Chemical Safety. Environmental Health Criteria 204, Boron. World Health </w:t>
      </w:r>
      <w:r>
        <w:t>Organisation</w:t>
      </w:r>
      <w:r w:rsidR="00EF21B2" w:rsidRPr="00D3353F">
        <w:t>, IPCS Working Group, 1998.</w:t>
      </w:r>
    </w:p>
    <w:p w14:paraId="0C1C87BB" w14:textId="77777777" w:rsidR="009318D6" w:rsidRPr="00D3353F" w:rsidRDefault="009318D6" w:rsidP="00A649E1">
      <w:pPr>
        <w:pStyle w:val="OWSDHeading1"/>
      </w:pPr>
      <w:bookmarkStart w:id="94" w:name="_Toc467156316"/>
      <w:r w:rsidRPr="00D3353F">
        <w:t>Borax</w:t>
      </w:r>
      <w:r w:rsidR="004F4B8C" w:rsidRPr="00D3353F">
        <w:t xml:space="preserve"> </w:t>
      </w:r>
      <w:r w:rsidRPr="00D3353F">
        <w:t>(Na</w:t>
      </w:r>
      <w:r w:rsidRPr="00DE0C09">
        <w:rPr>
          <w:vertAlign w:val="subscript"/>
        </w:rPr>
        <w:t>2</w:t>
      </w:r>
      <w:r w:rsidRPr="00D3353F">
        <w:t>(B</w:t>
      </w:r>
      <w:r w:rsidRPr="00DE0C09">
        <w:rPr>
          <w:vertAlign w:val="subscript"/>
        </w:rPr>
        <w:t>4</w:t>
      </w:r>
      <w:r w:rsidRPr="00D3353F">
        <w:t>O</w:t>
      </w:r>
      <w:r w:rsidRPr="00DE0C09">
        <w:rPr>
          <w:vertAlign w:val="subscript"/>
        </w:rPr>
        <w:t>7</w:t>
      </w:r>
      <w:r w:rsidRPr="00D3353F">
        <w:t>).10H</w:t>
      </w:r>
      <w:r w:rsidRPr="00DE0C09">
        <w:rPr>
          <w:vertAlign w:val="subscript"/>
        </w:rPr>
        <w:t>2</w:t>
      </w:r>
      <w:r w:rsidRPr="00D3353F">
        <w:t>O)</w:t>
      </w:r>
      <w:bookmarkEnd w:id="94"/>
    </w:p>
    <w:tbl>
      <w:tblPr>
        <w:tblStyle w:val="TableGrid"/>
        <w:tblW w:w="5000" w:type="pct"/>
        <w:tblLook w:val="04A0" w:firstRow="1" w:lastRow="0" w:firstColumn="1" w:lastColumn="0" w:noHBand="0" w:noVBand="1"/>
      </w:tblPr>
      <w:tblGrid>
        <w:gridCol w:w="2187"/>
        <w:gridCol w:w="6874"/>
      </w:tblGrid>
      <w:tr w:rsidR="00EF21B2" w:rsidRPr="00D3353F" w14:paraId="0C1C87BE" w14:textId="77777777" w:rsidTr="000A5211">
        <w:trPr>
          <w:tblHeader/>
        </w:trPr>
        <w:tc>
          <w:tcPr>
            <w:tcW w:w="1207" w:type="pct"/>
            <w:shd w:val="clear" w:color="auto" w:fill="C6D9F1" w:themeFill="text2" w:themeFillTint="33"/>
            <w:hideMark/>
          </w:tcPr>
          <w:p w14:paraId="0C1C87BC" w14:textId="5F572181" w:rsidR="009318D6" w:rsidRPr="00D3353F" w:rsidRDefault="000A5211" w:rsidP="00E541A6">
            <w:pPr>
              <w:pStyle w:val="OWSTableheading"/>
            </w:pPr>
            <w:r>
              <w:t>CAS RN</w:t>
            </w:r>
          </w:p>
        </w:tc>
        <w:tc>
          <w:tcPr>
            <w:tcW w:w="3793" w:type="pct"/>
            <w:shd w:val="clear" w:color="auto" w:fill="C6D9F1" w:themeFill="text2" w:themeFillTint="33"/>
            <w:hideMark/>
          </w:tcPr>
          <w:p w14:paraId="0C1C87BD" w14:textId="77777777" w:rsidR="009318D6" w:rsidRPr="00D3353F" w:rsidRDefault="00EF21B2" w:rsidP="00E541A6">
            <w:pPr>
              <w:pStyle w:val="OWSTableheading"/>
            </w:pPr>
            <w:r w:rsidRPr="00D3353F">
              <w:t>CAS Name</w:t>
            </w:r>
          </w:p>
        </w:tc>
      </w:tr>
      <w:tr w:rsidR="00EF21B2" w:rsidRPr="00D3353F" w14:paraId="0C1C87C1" w14:textId="77777777" w:rsidTr="000A5211">
        <w:trPr>
          <w:tblHeader/>
        </w:trPr>
        <w:tc>
          <w:tcPr>
            <w:tcW w:w="1207" w:type="pct"/>
          </w:tcPr>
          <w:p w14:paraId="0C1C87BF" w14:textId="77777777" w:rsidR="009318D6" w:rsidRPr="00D3353F" w:rsidRDefault="00EF21B2" w:rsidP="009318D6">
            <w:pPr>
              <w:pStyle w:val="OWSTabletext"/>
            </w:pPr>
            <w:r w:rsidRPr="00D3353F">
              <w:t>1303-96-4</w:t>
            </w:r>
          </w:p>
        </w:tc>
        <w:tc>
          <w:tcPr>
            <w:tcW w:w="3793" w:type="pct"/>
          </w:tcPr>
          <w:p w14:paraId="0C1C87C0" w14:textId="77777777" w:rsidR="009318D6" w:rsidRPr="00D3353F" w:rsidRDefault="00EF21B2" w:rsidP="009318D6">
            <w:pPr>
              <w:pStyle w:val="OWSTabletext"/>
            </w:pPr>
            <w:r w:rsidRPr="00D3353F">
              <w:t>Borax (Na</w:t>
            </w:r>
            <w:r w:rsidRPr="00D3353F">
              <w:rPr>
                <w:vertAlign w:val="subscript"/>
              </w:rPr>
              <w:t>2</w:t>
            </w:r>
            <w:r w:rsidRPr="00D3353F">
              <w:t>(B</w:t>
            </w:r>
            <w:r w:rsidRPr="00D3353F">
              <w:rPr>
                <w:vertAlign w:val="subscript"/>
              </w:rPr>
              <w:t>4</w:t>
            </w:r>
            <w:r w:rsidRPr="00D3353F">
              <w:t>O</w:t>
            </w:r>
            <w:r w:rsidRPr="00D3353F">
              <w:rPr>
                <w:vertAlign w:val="subscript"/>
              </w:rPr>
              <w:t>7</w:t>
            </w:r>
            <w:r w:rsidRPr="00D3353F">
              <w:t>).10H</w:t>
            </w:r>
            <w:r w:rsidRPr="00D3353F">
              <w:rPr>
                <w:vertAlign w:val="subscript"/>
              </w:rPr>
              <w:t>2</w:t>
            </w:r>
            <w:r w:rsidRPr="00D3353F">
              <w:t>O)</w:t>
            </w:r>
          </w:p>
        </w:tc>
      </w:tr>
    </w:tbl>
    <w:p w14:paraId="0C1C87C2" w14:textId="77777777" w:rsidR="00EF21B2" w:rsidRPr="00D3353F" w:rsidRDefault="00EF21B2" w:rsidP="00EF21B2">
      <w:pPr>
        <w:pStyle w:val="Body"/>
        <w:rPr>
          <w:b/>
          <w:iCs/>
        </w:rPr>
      </w:pPr>
    </w:p>
    <w:p w14:paraId="0C1C87C3" w14:textId="77777777" w:rsidR="00D0391B" w:rsidRPr="00D3353F" w:rsidRDefault="00EF21B2" w:rsidP="009318D6">
      <w:pPr>
        <w:pStyle w:val="OWSNormal11pt"/>
      </w:pPr>
      <w:r w:rsidRPr="00D3353F">
        <w:t>Some of the data provided to NICNAS and used in the risk assessment for this chemical were confidential business information (CBI).</w:t>
      </w:r>
    </w:p>
    <w:p w14:paraId="0C1C87C4" w14:textId="77777777" w:rsidR="009318D6" w:rsidRPr="00D3353F" w:rsidRDefault="00EF21B2" w:rsidP="00CF5FA5">
      <w:pPr>
        <w:pStyle w:val="OWSDHeading2"/>
      </w:pPr>
      <w:r w:rsidRPr="00D3353F">
        <w:t>Chemical use and concentration</w:t>
      </w:r>
    </w:p>
    <w:p w14:paraId="0C1C87C5" w14:textId="0D5528D4" w:rsidR="009318D6" w:rsidRPr="00D3353F" w:rsidRDefault="00EF21B2" w:rsidP="009318D6">
      <w:pPr>
        <w:pStyle w:val="OWSNormal11pt"/>
      </w:pPr>
      <w:r w:rsidRPr="00D3353F">
        <w:t xml:space="preserve">The document from here on refers to </w:t>
      </w:r>
      <w:r w:rsidR="000A5211">
        <w:t>CAS RN</w:t>
      </w:r>
      <w:r w:rsidRPr="00D3353F">
        <w:t xml:space="preserve"> 1303-96-4 as borax.</w:t>
      </w:r>
    </w:p>
    <w:p w14:paraId="0C1C87C6" w14:textId="77777777" w:rsidR="009318D6" w:rsidRPr="00D3353F" w:rsidRDefault="00EF21B2" w:rsidP="009318D6">
      <w:pPr>
        <w:pStyle w:val="OWSNormal11pt"/>
      </w:pPr>
      <w:r w:rsidRPr="00D3353F">
        <w:t>The chemical is used as a component of a drilling fluid formulation for coal seam gas extraction. Its function within these fluids is confidential business information (CBI).</w:t>
      </w:r>
    </w:p>
    <w:p w14:paraId="0C1C87C7" w14:textId="77777777" w:rsidR="009318D6" w:rsidRPr="00D3353F" w:rsidRDefault="00EF21B2" w:rsidP="009318D6">
      <w:pPr>
        <w:pStyle w:val="OWSNormal11pt"/>
      </w:pPr>
      <w:r w:rsidRPr="00D3353F">
        <w:t>Prior to incorporation into the final drilling fluid, the chemical is transported, stored and handled as a liquid at a concentration of up to 24 g/L (2.4%). After incorporation, it is present in drilling fluid at a CBI concentration.</w:t>
      </w:r>
    </w:p>
    <w:p w14:paraId="0C1C87C8" w14:textId="77777777" w:rsidR="009318D6" w:rsidRPr="00D3353F" w:rsidRDefault="00EF21B2" w:rsidP="009318D6">
      <w:pPr>
        <w:pStyle w:val="OWSNormal11pt"/>
      </w:pPr>
      <w:r w:rsidRPr="00D3353F">
        <w:t>The chemical is also used as a component of a hydraulic fracturing fluid formulation. Its function within these fluids is as a crosslinker.</w:t>
      </w:r>
    </w:p>
    <w:p w14:paraId="0C1C87C9" w14:textId="4217E2C4" w:rsidR="009318D6" w:rsidRPr="00D3353F" w:rsidRDefault="00EF21B2" w:rsidP="009318D6">
      <w:pPr>
        <w:pStyle w:val="OWSNormal11pt"/>
      </w:pPr>
      <w:r w:rsidRPr="00D3353F">
        <w:t xml:space="preserve">Prior to incorporation into the final hydraulic fracturing fluid, the chemical </w:t>
      </w:r>
      <w:r w:rsidR="00E41216" w:rsidRPr="00D3353F">
        <w:t xml:space="preserve">as reported in the </w:t>
      </w:r>
      <w:r w:rsidR="0061036C" w:rsidRPr="00D3353F">
        <w:t>c</w:t>
      </w:r>
      <w:r w:rsidR="0089521A" w:rsidRPr="00D3353F">
        <w:t>oal seam gas industry survey</w:t>
      </w:r>
      <w:r w:rsidR="00E41216" w:rsidRPr="00D3353F">
        <w:t xml:space="preserve"> (</w:t>
      </w:r>
      <w:r w:rsidR="001B7801">
        <w:t>NICNAS </w:t>
      </w:r>
      <w:r w:rsidR="00D0787B">
        <w:t>2017</w:t>
      </w:r>
      <w:r w:rsidR="00FD1664">
        <w:t>b</w:t>
      </w:r>
      <w:r w:rsidR="00E41216" w:rsidRPr="00D3353F">
        <w:t xml:space="preserve">) </w:t>
      </w:r>
      <w:r w:rsidRPr="00D3353F">
        <w:t>is transported, stored and handled as a liquid at a concentration of up to 372 g/L (37.2%). After incorporation, it is present in hydraulic fracturing fluid at a concentration of 0.372 g/L (0.037%).</w:t>
      </w:r>
    </w:p>
    <w:p w14:paraId="0C1C87CA" w14:textId="77777777" w:rsidR="009318D6" w:rsidRPr="00D3353F" w:rsidRDefault="00EF21B2" w:rsidP="00CF5FA5">
      <w:pPr>
        <w:pStyle w:val="OWSDHeading2"/>
      </w:pPr>
      <w:r w:rsidRPr="00D3353F">
        <w:t>Critical health effects</w:t>
      </w:r>
    </w:p>
    <w:p w14:paraId="0C1C87CB" w14:textId="646CA809" w:rsidR="00D0391B"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7CC" w14:textId="77777777" w:rsidR="00D0391B" w:rsidRPr="00D3353F" w:rsidRDefault="00EF21B2" w:rsidP="00EF21B2">
      <w:pPr>
        <w:pStyle w:val="OWSNormal11pt"/>
      </w:pPr>
      <w:r w:rsidRPr="00D3353F">
        <w:t xml:space="preserve">Hazard information was obtained from the following comprehensive reviews of boron and its compounds – World Health </w:t>
      </w:r>
      <w:r w:rsidR="00E1302C">
        <w:t>Organisation</w:t>
      </w:r>
      <w:r w:rsidRPr="00D3353F">
        <w:t xml:space="preserve"> (WHO) (</w:t>
      </w:r>
      <w:r w:rsidR="007B67B5">
        <w:t xml:space="preserve">WHO </w:t>
      </w:r>
      <w:r w:rsidRPr="00D3353F">
        <w:t>1998), United States Environment Protection Agency (</w:t>
      </w:r>
      <w:r w:rsidR="009B0AA4">
        <w:t>US EPA</w:t>
      </w:r>
      <w:r w:rsidRPr="00D3353F">
        <w:t>) (</w:t>
      </w:r>
      <w:r w:rsidR="009B0AA4">
        <w:t>US EPA</w:t>
      </w:r>
      <w:r w:rsidR="007B67B5">
        <w:t xml:space="preserve"> </w:t>
      </w:r>
      <w:r w:rsidRPr="00D3353F">
        <w:t xml:space="preserve">2004), </w:t>
      </w:r>
      <w:r w:rsidR="007B67B5" w:rsidRPr="007B67B5">
        <w:t xml:space="preserve">Agency for Toxic Substances and Disease Registry </w:t>
      </w:r>
      <w:r w:rsidRPr="00D3353F">
        <w:t xml:space="preserve"> (</w:t>
      </w:r>
      <w:r w:rsidR="007B67B5">
        <w:t xml:space="preserve">ATSDR </w:t>
      </w:r>
      <w:r w:rsidRPr="00D3353F">
        <w:t>2010), European Chemicals Agency (</w:t>
      </w:r>
      <w:r w:rsidR="007B67B5">
        <w:t xml:space="preserve">ECHA </w:t>
      </w:r>
      <w:r w:rsidRPr="00D3353F">
        <w:t xml:space="preserve">2010) and </w:t>
      </w:r>
      <w:r w:rsidR="008048A5">
        <w:t>t</w:t>
      </w:r>
      <w:r w:rsidR="000F6944" w:rsidRPr="00D3353F">
        <w:t>he Netherlands National Institute for Public Health and the Environment</w:t>
      </w:r>
      <w:r w:rsidRPr="00D3353F">
        <w:t xml:space="preserve"> (</w:t>
      </w:r>
      <w:r w:rsidR="007B67B5">
        <w:t xml:space="preserve">RIVM </w:t>
      </w:r>
      <w:r w:rsidRPr="00D3353F">
        <w:t>2013).</w:t>
      </w:r>
    </w:p>
    <w:p w14:paraId="0C1C87CD" w14:textId="77777777" w:rsidR="00EF21B2" w:rsidRPr="00D3353F" w:rsidRDefault="00EF21B2" w:rsidP="00EF21B2">
      <w:pPr>
        <w:pStyle w:val="OWSNormal11pt"/>
      </w:pPr>
      <w:r w:rsidRPr="00D3353F">
        <w:t>The critical adverse health effects from the NICNAS hazard assessment are summarised below.</w:t>
      </w:r>
    </w:p>
    <w:p w14:paraId="0C1C87CE" w14:textId="77777777" w:rsidR="00EF21B2" w:rsidRPr="00D3353F" w:rsidRDefault="00EF21B2" w:rsidP="00EF21B2">
      <w:pPr>
        <w:pStyle w:val="OWSNormal11pt"/>
      </w:pPr>
      <w:r w:rsidRPr="00D3353F">
        <w:t>The hazard assessment of borax was conducted as a group assessment of three substances - boric acid (H</w:t>
      </w:r>
      <w:r w:rsidRPr="00D3353F">
        <w:rPr>
          <w:vertAlign w:val="subscript"/>
        </w:rPr>
        <w:t>3</w:t>
      </w:r>
      <w:r w:rsidRPr="00D3353F">
        <w:t>BO</w:t>
      </w:r>
      <w:r w:rsidRPr="00D3353F">
        <w:rPr>
          <w:vertAlign w:val="subscript"/>
        </w:rPr>
        <w:t>3</w:t>
      </w:r>
      <w:r w:rsidRPr="00D3353F">
        <w:t>), boron sodium oxide (B</w:t>
      </w:r>
      <w:r w:rsidRPr="00D3353F">
        <w:rPr>
          <w:vertAlign w:val="subscript"/>
        </w:rPr>
        <w:t>8</w:t>
      </w:r>
      <w:r w:rsidRPr="00D3353F">
        <w:t>Na</w:t>
      </w:r>
      <w:r w:rsidRPr="00D3353F">
        <w:rPr>
          <w:vertAlign w:val="subscript"/>
        </w:rPr>
        <w:t>2</w:t>
      </w:r>
      <w:r w:rsidRPr="00D3353F">
        <w:t>O</w:t>
      </w:r>
      <w:r w:rsidRPr="00D3353F">
        <w:rPr>
          <w:vertAlign w:val="subscript"/>
        </w:rPr>
        <w:t>13</w:t>
      </w:r>
      <w:r w:rsidRPr="00D3353F">
        <w:t>) (more commonly referred to as boric acid disodium salt) and borax (Na</w:t>
      </w:r>
      <w:r w:rsidRPr="00D3353F">
        <w:rPr>
          <w:vertAlign w:val="subscript"/>
        </w:rPr>
        <w:t>2</w:t>
      </w:r>
      <w:r w:rsidRPr="00D3353F">
        <w:t>(B</w:t>
      </w:r>
      <w:r w:rsidRPr="00D3353F">
        <w:rPr>
          <w:vertAlign w:val="subscript"/>
        </w:rPr>
        <w:t>4</w:t>
      </w:r>
      <w:r w:rsidRPr="00D3353F">
        <w:t>O</w:t>
      </w:r>
      <w:r w:rsidRPr="00D3353F">
        <w:rPr>
          <w:vertAlign w:val="subscript"/>
        </w:rPr>
        <w:t>7</w:t>
      </w:r>
      <w:r w:rsidRPr="00D3353F">
        <w:t>).10H</w:t>
      </w:r>
      <w:r w:rsidRPr="00D3353F">
        <w:rPr>
          <w:vertAlign w:val="subscript"/>
        </w:rPr>
        <w:t>2</w:t>
      </w:r>
      <w:r w:rsidRPr="00D3353F">
        <w:t>O).</w:t>
      </w:r>
    </w:p>
    <w:p w14:paraId="0C1C87CF" w14:textId="77777777" w:rsidR="00EF21B2" w:rsidRPr="00D3353F" w:rsidRDefault="00EF21B2" w:rsidP="00EF21B2">
      <w:pPr>
        <w:pStyle w:val="OWSNormal11pt"/>
      </w:pPr>
      <w:r w:rsidRPr="00D3353F">
        <w:t>In physiological conditions, aqueous solutions of simple borates will exist predominantly as un</w:t>
      </w:r>
      <w:r w:rsidRPr="00D3353F">
        <w:noBreakHyphen/>
        <w:t xml:space="preserve">dissociated boric acid. Therefore, the chemical and toxicological properties of simple borates such as boric acid, boric acid disodium salt and borax are expected to be similar on a mol boron/L equivalent basis when dissolved in water or biological fluids at the same pH and low concentration. Accordingly, </w:t>
      </w:r>
      <w:r w:rsidR="00CA72C4">
        <w:t>read-across</w:t>
      </w:r>
      <w:r w:rsidRPr="00D3353F">
        <w:t xml:space="preserve"> of toxicity testing results between these borate species and from other similar borate species differing only in extent of hydration was applied and testing results were expressed as boron equivalents.</w:t>
      </w:r>
    </w:p>
    <w:p w14:paraId="0C1C87D0" w14:textId="77777777" w:rsidR="00EF21B2" w:rsidRPr="00D3353F" w:rsidRDefault="00EF21B2" w:rsidP="00EF21B2">
      <w:pPr>
        <w:pStyle w:val="OWSNormal11pt"/>
      </w:pPr>
      <w:r w:rsidRPr="00D3353F">
        <w:t xml:space="preserve">Toxicity testing was conducted on several borate compounds. Borates were found to be of low acute toxicity and low skin irritation potential. Mild eye irritation observed in animal studies may be due to the crystalline nature of the compounds tested. In inhalation testing in animals with boric acid aerosols, borates were found to be sensory irritants. Sensory irritation from inhalation of borates as dusts has also been documented in humans, with a </w:t>
      </w:r>
      <w:r w:rsidR="006B1766" w:rsidRPr="00D3353F">
        <w:t>No</w:t>
      </w:r>
      <w:r w:rsidR="006B1766">
        <w:t>-</w:t>
      </w:r>
      <w:r w:rsidR="006B1766" w:rsidRPr="00D3353F">
        <w:t>Observed</w:t>
      </w:r>
      <w:r w:rsidR="006B1766" w:rsidRPr="00D3353F">
        <w:noBreakHyphen/>
        <w:t>Adverse</w:t>
      </w:r>
      <w:r w:rsidR="006B1766" w:rsidRPr="00D3353F">
        <w:noBreakHyphen/>
        <w:t>Effect</w:t>
      </w:r>
      <w:r w:rsidR="006B1766" w:rsidRPr="00D3353F">
        <w:noBreakHyphen/>
        <w:t xml:space="preserve">Concentration </w:t>
      </w:r>
      <w:r w:rsidR="006B1766">
        <w:t>(</w:t>
      </w:r>
      <w:r w:rsidRPr="00D3353F">
        <w:t>NOAEC</w:t>
      </w:r>
      <w:r w:rsidR="006B1766">
        <w:t>)</w:t>
      </w:r>
      <w:r w:rsidRPr="00D3353F">
        <w:t xml:space="preserve"> of 0.8 mg boron/m</w:t>
      </w:r>
      <w:r w:rsidRPr="00D3353F">
        <w:rPr>
          <w:vertAlign w:val="superscript"/>
        </w:rPr>
        <w:t>3</w:t>
      </w:r>
      <w:r w:rsidRPr="00D3353F">
        <w:t xml:space="preserve"> identified for worker exposures (ECHA 2009).</w:t>
      </w:r>
    </w:p>
    <w:p w14:paraId="0C1C87D1" w14:textId="77777777" w:rsidR="009B0AA4" w:rsidRDefault="00EF21B2" w:rsidP="00EF21B2">
      <w:pPr>
        <w:pStyle w:val="OWSNormal11pt"/>
      </w:pPr>
      <w:r w:rsidRPr="00D3353F">
        <w:t>Borates were shown not to be skin sensitisers, genotoxic or carcinogenic.</w:t>
      </w:r>
    </w:p>
    <w:p w14:paraId="0C1C87D2" w14:textId="77777777" w:rsidR="00EF21B2" w:rsidRPr="00D3353F" w:rsidRDefault="00EF21B2" w:rsidP="00EF21B2">
      <w:pPr>
        <w:pStyle w:val="OWSNormal11pt"/>
      </w:pPr>
      <w:r w:rsidRPr="00D3353F">
        <w:t xml:space="preserve">Repeated exposures to boron as borax induced effects on fertility (testes), development and the blood system. The </w:t>
      </w:r>
      <w:r w:rsidR="00255EEC">
        <w:t xml:space="preserve">No Observed Adverse Effect Level </w:t>
      </w:r>
      <w:r w:rsidRPr="00D3353F">
        <w:t xml:space="preserve"> (NOAEL) for effects on fertility and the blood system (haemotoxicity) was 17.5 mg boron/kg bw/day with a Lowest</w:t>
      </w:r>
      <w:r w:rsidR="007B67B5">
        <w:t>-</w:t>
      </w:r>
      <w:r w:rsidRPr="00D3353F">
        <w:t>Observed</w:t>
      </w:r>
      <w:r w:rsidRPr="00D3353F">
        <w:noBreakHyphen/>
        <w:t>Adverse</w:t>
      </w:r>
      <w:r w:rsidRPr="00D3353F">
        <w:noBreakHyphen/>
        <w:t>Effect Level (LOAEL) of 58.5 mg boron/kg bw/day. This NOAEL was the equivalent of 155 mg borax/kg bw/day.</w:t>
      </w:r>
    </w:p>
    <w:p w14:paraId="0C1C87D3" w14:textId="77777777" w:rsidR="00EF21B2" w:rsidRPr="00D3353F" w:rsidRDefault="00EF21B2" w:rsidP="00EF21B2">
      <w:pPr>
        <w:pStyle w:val="OWSNormal11pt"/>
      </w:pPr>
      <w:r w:rsidRPr="00D3353F">
        <w:t>The most sensitive endpoint was developmental toxicity (foetal development) with a NOAEL of 9.6 mg boron/kg bw/day. The LOAEL was 13.3 mg boron/kg bw/day. This NOAEL was the equivalent of 85 mg borax/kg bw/day.</w:t>
      </w:r>
    </w:p>
    <w:p w14:paraId="0C1C87D4" w14:textId="77777777" w:rsidR="009318D6" w:rsidRPr="00D3353F" w:rsidRDefault="00EF21B2" w:rsidP="00CF5FA5">
      <w:pPr>
        <w:pStyle w:val="OWSDHeading2"/>
      </w:pPr>
      <w:r w:rsidRPr="00D3353F">
        <w:t>Human exposure assessment</w:t>
      </w:r>
    </w:p>
    <w:p w14:paraId="0C1C87D5" w14:textId="77777777" w:rsidR="009318D6" w:rsidRPr="00D3353F" w:rsidRDefault="00EF21B2" w:rsidP="00CF5FA5">
      <w:pPr>
        <w:pStyle w:val="OWSDHeading3"/>
      </w:pPr>
      <w:r w:rsidRPr="00D3353F">
        <w:t>Worker exposure</w:t>
      </w:r>
    </w:p>
    <w:p w14:paraId="0C1C87D6" w14:textId="77777777" w:rsidR="00D0391B" w:rsidRPr="00D3353F" w:rsidRDefault="00EF21B2" w:rsidP="00EF21B2">
      <w:pPr>
        <w:pStyle w:val="OWSNormal11pt"/>
      </w:pPr>
      <w:r w:rsidRPr="00D3353F">
        <w:t xml:space="preserve">Exposure of workers to borax is possible via inadvertent spills and leaks, especially during any required manual handling, </w:t>
      </w:r>
      <w:r w:rsidR="000201F9">
        <w:t>and / or</w:t>
      </w:r>
      <w:r w:rsidRPr="00D3353F">
        <w:t xml:space="preserve"> emissions of aerosols during operations.</w:t>
      </w:r>
      <w:r w:rsidRPr="00D3353F">
        <w:rPr>
          <w:color w:val="FF0000"/>
        </w:rPr>
        <w:t xml:space="preserve"> </w:t>
      </w:r>
      <w:r w:rsidRPr="00D3353F">
        <w:t>Exposure may also occur from contact with produced water containing residual borax.</w:t>
      </w:r>
    </w:p>
    <w:p w14:paraId="0C1C87D7"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7D8" w14:textId="77777777" w:rsidR="00EF21B2" w:rsidRPr="00D3353F" w:rsidRDefault="00EF21B2" w:rsidP="00EF21B2">
      <w:pPr>
        <w:pStyle w:val="OWSNormal11pt"/>
      </w:pPr>
      <w:r w:rsidRPr="00D3353F">
        <w:t>In the absence of workplace monitoring data, modelling was used to derive daily estimates of exposures associated with chemical handling for particular coal seam gas workplace activities. Exposures were calculated for the use of borax in drilling and also in hydraulic fracturing.</w:t>
      </w:r>
    </w:p>
    <w:p w14:paraId="0C1C87D9" w14:textId="77777777" w:rsidR="00EF21B2" w:rsidRPr="00D3353F" w:rsidRDefault="00EF21B2" w:rsidP="00EF21B2">
      <w:pPr>
        <w:pStyle w:val="OWSNormal11pt"/>
      </w:pPr>
      <w:r w:rsidRPr="00D3353F">
        <w:t xml:space="preserve">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of </w:t>
      </w:r>
      <w:r w:rsidR="00492D10">
        <w:t>mixing / blending</w:t>
      </w:r>
      <w:r w:rsidR="007F64A1" w:rsidRPr="00D3353F">
        <w:t xml:space="preserve"> </w:t>
      </w:r>
      <w:r w:rsidRPr="00D3353F">
        <w:t>plus cleaning and maintenance activities.</w:t>
      </w:r>
    </w:p>
    <w:p w14:paraId="0C1C87DA" w14:textId="753A464C" w:rsidR="009B0AA4" w:rsidRDefault="00EF21B2" w:rsidP="00EF21B2">
      <w:pPr>
        <w:pStyle w:val="OWSNormal11pt"/>
      </w:pPr>
      <w:r w:rsidRPr="00D3353F">
        <w:t>The total internal human dose (</w:t>
      </w:r>
      <w:r w:rsidR="00176286">
        <w:fldChar w:fldCharType="begin"/>
      </w:r>
      <w:r w:rsidR="00176286">
        <w:instrText xml:space="preserve"> REF _Ref411942417 \h  \* MERGEFORMAT </w:instrText>
      </w:r>
      <w:r w:rsidR="00176286">
        <w:fldChar w:fldCharType="separate"/>
      </w:r>
      <w:r w:rsidR="00563149" w:rsidRPr="00D3353F">
        <w:t>Table D.</w:t>
      </w:r>
      <w:r w:rsidR="00563149">
        <w:rPr>
          <w:noProof/>
        </w:rPr>
        <w:t>54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w:t>
      </w:r>
      <w:r w:rsidR="008B1BD7" w:rsidRPr="00D3353F">
        <w:t xml:space="preserve">drilling and </w:t>
      </w:r>
      <w:r w:rsidRPr="00D3353F">
        <w:t>hydraulic fracturing process</w:t>
      </w:r>
      <w:r w:rsidR="008B1BD7" w:rsidRPr="00D3353F">
        <w:t>es</w:t>
      </w:r>
      <w:r w:rsidRPr="00D3353F">
        <w:t>, is available in the exposure assessment section of the final human health risk assessment report for coal seam gas chemicals (</w:t>
      </w:r>
      <w:r w:rsidR="001B7801">
        <w:t>NICNAS </w:t>
      </w:r>
      <w:r w:rsidR="00D0787B">
        <w:t>2017</w:t>
      </w:r>
      <w:r w:rsidR="00FD1664">
        <w:t>a</w:t>
      </w:r>
      <w:r w:rsidRPr="00D3353F">
        <w:t>).</w:t>
      </w:r>
    </w:p>
    <w:p w14:paraId="0C1C87DB" w14:textId="77777777" w:rsidR="00FD7FCF" w:rsidRDefault="00FD7FCF" w:rsidP="00EF21B2">
      <w:pPr>
        <w:pStyle w:val="OWSNormal11pt"/>
      </w:pPr>
    </w:p>
    <w:p w14:paraId="0C1C87DC" w14:textId="77777777" w:rsidR="00FD7FCF" w:rsidRDefault="00FD7FCF" w:rsidP="00EF21B2">
      <w:pPr>
        <w:pStyle w:val="OWSNormal11pt"/>
      </w:pPr>
    </w:p>
    <w:p w14:paraId="0C1C87DD" w14:textId="77777777" w:rsidR="00EF21B2" w:rsidRPr="00D3353F" w:rsidRDefault="00EF21B2" w:rsidP="00371081">
      <w:pPr>
        <w:pStyle w:val="OWStablecaption"/>
      </w:pPr>
      <w:bookmarkStart w:id="95" w:name="_Ref41194241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54</w:t>
      </w:r>
      <w:r w:rsidR="005A78AD" w:rsidRPr="00D3353F">
        <w:fldChar w:fldCharType="end"/>
      </w:r>
      <w:bookmarkEnd w:id="95"/>
      <w:r w:rsidRPr="00D3353F">
        <w:t xml:space="preserve"> Internal doses resulting from chemical exposures associated with drilling and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87E5" w14:textId="77777777" w:rsidTr="00560287">
        <w:trPr>
          <w:tblHeader/>
        </w:trPr>
        <w:tc>
          <w:tcPr>
            <w:tcW w:w="2328" w:type="pct"/>
            <w:tcBorders>
              <w:bottom w:val="single" w:sz="4" w:space="0" w:color="auto"/>
            </w:tcBorders>
            <w:shd w:val="clear" w:color="auto" w:fill="C6D9F1" w:themeFill="text2" w:themeFillTint="33"/>
          </w:tcPr>
          <w:p w14:paraId="0C1C87DE" w14:textId="77777777" w:rsidR="00EF21B2" w:rsidRPr="00D3353F" w:rsidRDefault="00EF21B2" w:rsidP="00E541A6">
            <w:pPr>
              <w:pStyle w:val="OWSTableheading"/>
            </w:pPr>
            <w:r w:rsidRPr="00D3353F">
              <w:t xml:space="preserve">Occupational </w:t>
            </w:r>
            <w:r w:rsidR="0012459E" w:rsidRPr="00D3353F">
              <w:t>activity</w:t>
            </w:r>
          </w:p>
        </w:tc>
        <w:tc>
          <w:tcPr>
            <w:tcW w:w="890" w:type="pct"/>
            <w:tcBorders>
              <w:bottom w:val="single" w:sz="4" w:space="0" w:color="auto"/>
            </w:tcBorders>
            <w:shd w:val="clear" w:color="auto" w:fill="C6D9F1" w:themeFill="text2" w:themeFillTint="33"/>
          </w:tcPr>
          <w:p w14:paraId="0C1C87DF" w14:textId="77777777" w:rsidR="00EF21B2" w:rsidRPr="00D3353F" w:rsidRDefault="00EF21B2" w:rsidP="00E541A6">
            <w:pPr>
              <w:pStyle w:val="OWSTableheading"/>
            </w:pPr>
            <w:r w:rsidRPr="00D3353F">
              <w:t xml:space="preserve"> E</w:t>
            </w:r>
            <w:r w:rsidRPr="00D3353F">
              <w:rPr>
                <w:vertAlign w:val="subscript"/>
              </w:rPr>
              <w:t>derm</w:t>
            </w:r>
          </w:p>
          <w:p w14:paraId="0C1C87E0" w14:textId="77777777" w:rsidR="00EF21B2" w:rsidRPr="00D3353F" w:rsidRDefault="00EF21B2" w:rsidP="00E541A6">
            <w:pPr>
              <w:pStyle w:val="OWSTableheading"/>
            </w:pPr>
            <w:r w:rsidRPr="00D3353F">
              <w:t>(mg/kg bw/day)</w:t>
            </w:r>
          </w:p>
        </w:tc>
        <w:tc>
          <w:tcPr>
            <w:tcW w:w="891" w:type="pct"/>
            <w:tcBorders>
              <w:bottom w:val="single" w:sz="4" w:space="0" w:color="auto"/>
            </w:tcBorders>
            <w:shd w:val="clear" w:color="auto" w:fill="C6D9F1" w:themeFill="text2" w:themeFillTint="33"/>
          </w:tcPr>
          <w:p w14:paraId="0C1C87E1" w14:textId="77777777" w:rsidR="00EF21B2" w:rsidRPr="00D3353F" w:rsidRDefault="00EF21B2" w:rsidP="00E541A6">
            <w:pPr>
              <w:pStyle w:val="OWSTableheading"/>
            </w:pPr>
            <w:r w:rsidRPr="00D3353F">
              <w:t>E</w:t>
            </w:r>
            <w:r w:rsidRPr="00D3353F">
              <w:rPr>
                <w:vertAlign w:val="subscript"/>
              </w:rPr>
              <w:t>inh</w:t>
            </w:r>
          </w:p>
          <w:p w14:paraId="0C1C87E2" w14:textId="77777777" w:rsidR="00EF21B2" w:rsidRPr="00D3353F" w:rsidRDefault="00EF21B2" w:rsidP="00E541A6">
            <w:pPr>
              <w:pStyle w:val="OWSTableheading"/>
            </w:pPr>
            <w:r w:rsidRPr="00D3353F">
              <w:t>(mg/kg bw/day)</w:t>
            </w:r>
          </w:p>
        </w:tc>
        <w:tc>
          <w:tcPr>
            <w:tcW w:w="891" w:type="pct"/>
            <w:tcBorders>
              <w:bottom w:val="single" w:sz="4" w:space="0" w:color="auto"/>
            </w:tcBorders>
            <w:shd w:val="clear" w:color="auto" w:fill="C6D9F1" w:themeFill="text2" w:themeFillTint="33"/>
          </w:tcPr>
          <w:p w14:paraId="0C1C87E3" w14:textId="77777777" w:rsidR="00EF21B2" w:rsidRPr="00D3353F" w:rsidRDefault="00EF21B2" w:rsidP="00E541A6">
            <w:pPr>
              <w:pStyle w:val="OWSTableheading"/>
            </w:pPr>
            <w:r w:rsidRPr="00D3353F">
              <w:t>E</w:t>
            </w:r>
            <w:r w:rsidRPr="00D3353F">
              <w:rPr>
                <w:vertAlign w:val="subscript"/>
              </w:rPr>
              <w:t>total</w:t>
            </w:r>
          </w:p>
          <w:p w14:paraId="0C1C87E4" w14:textId="77777777" w:rsidR="00EF21B2" w:rsidRPr="00D3353F" w:rsidRDefault="00EF21B2" w:rsidP="00E541A6">
            <w:pPr>
              <w:pStyle w:val="OWSTableheading"/>
            </w:pPr>
            <w:r w:rsidRPr="00D3353F">
              <w:t>(mg/kg bw/day)</w:t>
            </w:r>
          </w:p>
        </w:tc>
      </w:tr>
      <w:tr w:rsidR="00EF21B2" w:rsidRPr="00D3353F" w14:paraId="0C1C87EA" w14:textId="77777777" w:rsidTr="00560287">
        <w:trPr>
          <w:tblHeader/>
        </w:trPr>
        <w:tc>
          <w:tcPr>
            <w:tcW w:w="2328" w:type="pct"/>
            <w:tcBorders>
              <w:right w:val="nil"/>
            </w:tcBorders>
            <w:shd w:val="clear" w:color="auto" w:fill="D9D9D9" w:themeFill="background1" w:themeFillShade="D9"/>
          </w:tcPr>
          <w:p w14:paraId="0C1C87E6" w14:textId="77777777" w:rsidR="00EF21B2" w:rsidRPr="00D3353F" w:rsidRDefault="00EF21B2" w:rsidP="00560287">
            <w:pPr>
              <w:pStyle w:val="OWSTablesub-heading"/>
            </w:pPr>
            <w:r w:rsidRPr="00D3353F">
              <w:t>Drilling</w:t>
            </w:r>
          </w:p>
        </w:tc>
        <w:tc>
          <w:tcPr>
            <w:tcW w:w="890" w:type="pct"/>
            <w:tcBorders>
              <w:left w:val="nil"/>
              <w:right w:val="nil"/>
            </w:tcBorders>
            <w:shd w:val="clear" w:color="auto" w:fill="D9D9D9" w:themeFill="background1" w:themeFillShade="D9"/>
          </w:tcPr>
          <w:p w14:paraId="0C1C87E7" w14:textId="77777777" w:rsidR="00EF21B2" w:rsidRPr="00D3353F" w:rsidRDefault="00EF21B2" w:rsidP="00560287">
            <w:pPr>
              <w:pStyle w:val="OWSTablesub-heading"/>
            </w:pPr>
          </w:p>
        </w:tc>
        <w:tc>
          <w:tcPr>
            <w:tcW w:w="891" w:type="pct"/>
            <w:tcBorders>
              <w:left w:val="nil"/>
              <w:right w:val="nil"/>
            </w:tcBorders>
            <w:shd w:val="clear" w:color="auto" w:fill="D9D9D9" w:themeFill="background1" w:themeFillShade="D9"/>
          </w:tcPr>
          <w:p w14:paraId="0C1C87E8" w14:textId="77777777" w:rsidR="00EF21B2" w:rsidRPr="00D3353F" w:rsidRDefault="00EF21B2" w:rsidP="00560287">
            <w:pPr>
              <w:pStyle w:val="OWSTablesub-heading"/>
            </w:pPr>
          </w:p>
        </w:tc>
        <w:tc>
          <w:tcPr>
            <w:tcW w:w="891" w:type="pct"/>
            <w:tcBorders>
              <w:left w:val="nil"/>
            </w:tcBorders>
            <w:shd w:val="clear" w:color="auto" w:fill="D9D9D9" w:themeFill="background1" w:themeFillShade="D9"/>
          </w:tcPr>
          <w:p w14:paraId="0C1C87E9" w14:textId="77777777" w:rsidR="00EF21B2" w:rsidRPr="00D3353F" w:rsidRDefault="00EF21B2" w:rsidP="00560287">
            <w:pPr>
              <w:pStyle w:val="OWSTablesub-heading"/>
            </w:pPr>
          </w:p>
        </w:tc>
      </w:tr>
      <w:tr w:rsidR="00EF21B2" w:rsidRPr="00D3353F" w14:paraId="0C1C87EF" w14:textId="77777777" w:rsidTr="00560287">
        <w:trPr>
          <w:tblHeader/>
        </w:trPr>
        <w:tc>
          <w:tcPr>
            <w:tcW w:w="2328" w:type="pct"/>
          </w:tcPr>
          <w:p w14:paraId="0C1C87EB" w14:textId="77777777" w:rsidR="00EF21B2" w:rsidRPr="00D3353F" w:rsidRDefault="00EF21B2" w:rsidP="00560287">
            <w:pPr>
              <w:pStyle w:val="OWSTabletext"/>
            </w:pPr>
            <w:r w:rsidRPr="00D3353F">
              <w:t>Transport and storage</w:t>
            </w:r>
          </w:p>
        </w:tc>
        <w:tc>
          <w:tcPr>
            <w:tcW w:w="890" w:type="pct"/>
          </w:tcPr>
          <w:p w14:paraId="0C1C87EC" w14:textId="77777777" w:rsidR="00EF21B2" w:rsidRPr="00D3353F" w:rsidRDefault="00EF21B2" w:rsidP="00560287">
            <w:pPr>
              <w:pStyle w:val="OWSTabletext"/>
            </w:pPr>
            <w:r w:rsidRPr="00D3353F">
              <w:t>Negligible*</w:t>
            </w:r>
          </w:p>
        </w:tc>
        <w:tc>
          <w:tcPr>
            <w:tcW w:w="891" w:type="pct"/>
          </w:tcPr>
          <w:p w14:paraId="0C1C87ED" w14:textId="77777777" w:rsidR="00EF21B2" w:rsidRPr="00D3353F" w:rsidRDefault="00EF21B2" w:rsidP="00560287">
            <w:pPr>
              <w:pStyle w:val="OWSTabletext"/>
            </w:pPr>
            <w:r w:rsidRPr="00D3353F">
              <w:t>Negligible*</w:t>
            </w:r>
          </w:p>
        </w:tc>
        <w:tc>
          <w:tcPr>
            <w:tcW w:w="891" w:type="pct"/>
          </w:tcPr>
          <w:p w14:paraId="0C1C87EE" w14:textId="77777777" w:rsidR="00EF21B2" w:rsidRPr="00D3353F" w:rsidRDefault="00EF21B2" w:rsidP="00560287">
            <w:pPr>
              <w:pStyle w:val="OWSTabletext"/>
            </w:pPr>
            <w:r w:rsidRPr="00D3353F">
              <w:t>Negligible*</w:t>
            </w:r>
          </w:p>
        </w:tc>
      </w:tr>
      <w:tr w:rsidR="00EF21B2" w:rsidRPr="00D3353F" w14:paraId="0C1C87F4" w14:textId="77777777" w:rsidTr="00560287">
        <w:trPr>
          <w:tblHeader/>
        </w:trPr>
        <w:tc>
          <w:tcPr>
            <w:tcW w:w="2328" w:type="pct"/>
          </w:tcPr>
          <w:p w14:paraId="0C1C87F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890" w:type="pct"/>
          </w:tcPr>
          <w:p w14:paraId="0C1C87F1" w14:textId="77777777" w:rsidR="00EF21B2" w:rsidRPr="00D3353F" w:rsidRDefault="00EF21B2" w:rsidP="00560287">
            <w:pPr>
              <w:pStyle w:val="OWSTabletext"/>
            </w:pPr>
            <w:r w:rsidRPr="00D3353F">
              <w:t>7.20 x 10</w:t>
            </w:r>
            <w:r w:rsidRPr="00D3353F">
              <w:rPr>
                <w:vertAlign w:val="superscript"/>
              </w:rPr>
              <w:t>-5</w:t>
            </w:r>
          </w:p>
        </w:tc>
        <w:tc>
          <w:tcPr>
            <w:tcW w:w="891" w:type="pct"/>
          </w:tcPr>
          <w:p w14:paraId="0C1C87F2" w14:textId="77777777" w:rsidR="00EF21B2" w:rsidRPr="00D3353F" w:rsidRDefault="00EF21B2" w:rsidP="00560287">
            <w:pPr>
              <w:pStyle w:val="OWSTabletext"/>
            </w:pPr>
            <w:r w:rsidRPr="00D3353F">
              <w:t>6.28 x 10</w:t>
            </w:r>
            <w:r w:rsidRPr="00D3353F">
              <w:rPr>
                <w:vertAlign w:val="superscript"/>
              </w:rPr>
              <w:t>-4</w:t>
            </w:r>
          </w:p>
        </w:tc>
        <w:tc>
          <w:tcPr>
            <w:tcW w:w="891" w:type="pct"/>
          </w:tcPr>
          <w:p w14:paraId="0C1C87F3" w14:textId="77777777" w:rsidR="00EF21B2" w:rsidRPr="00D3353F" w:rsidRDefault="00EF21B2" w:rsidP="00560287">
            <w:pPr>
              <w:pStyle w:val="OWSTabletext"/>
            </w:pPr>
            <w:r w:rsidRPr="00D3353F">
              <w:t>7.00 x 10</w:t>
            </w:r>
            <w:r w:rsidRPr="00D3353F">
              <w:rPr>
                <w:vertAlign w:val="superscript"/>
              </w:rPr>
              <w:t>-4</w:t>
            </w:r>
          </w:p>
        </w:tc>
      </w:tr>
      <w:tr w:rsidR="00EF21B2" w:rsidRPr="00D3353F" w14:paraId="0C1C87F9" w14:textId="77777777" w:rsidTr="00560287">
        <w:trPr>
          <w:tblHeader/>
        </w:trPr>
        <w:tc>
          <w:tcPr>
            <w:tcW w:w="2328" w:type="pct"/>
          </w:tcPr>
          <w:p w14:paraId="0C1C87F5" w14:textId="77777777" w:rsidR="00EF21B2" w:rsidRPr="00D3353F" w:rsidRDefault="00EF21B2" w:rsidP="00560287">
            <w:pPr>
              <w:pStyle w:val="OWSTabletext"/>
            </w:pPr>
            <w:r w:rsidRPr="00D3353F">
              <w:t>Injection of drilling chemicals</w:t>
            </w:r>
          </w:p>
        </w:tc>
        <w:tc>
          <w:tcPr>
            <w:tcW w:w="890" w:type="pct"/>
          </w:tcPr>
          <w:p w14:paraId="0C1C87F6" w14:textId="77777777" w:rsidR="00EF21B2" w:rsidRPr="00D3353F" w:rsidRDefault="00EF21B2" w:rsidP="00560287">
            <w:pPr>
              <w:pStyle w:val="OWSTabletext"/>
            </w:pPr>
            <w:r w:rsidRPr="00D3353F">
              <w:t>Negligible*</w:t>
            </w:r>
          </w:p>
        </w:tc>
        <w:tc>
          <w:tcPr>
            <w:tcW w:w="891" w:type="pct"/>
          </w:tcPr>
          <w:p w14:paraId="0C1C87F7" w14:textId="77777777" w:rsidR="00EF21B2" w:rsidRPr="00D3353F" w:rsidRDefault="00EF21B2" w:rsidP="00560287">
            <w:pPr>
              <w:pStyle w:val="OWSTabletext"/>
            </w:pPr>
            <w:r w:rsidRPr="00D3353F">
              <w:t>Negligible*</w:t>
            </w:r>
          </w:p>
        </w:tc>
        <w:tc>
          <w:tcPr>
            <w:tcW w:w="891" w:type="pct"/>
          </w:tcPr>
          <w:p w14:paraId="0C1C87F8" w14:textId="77777777" w:rsidR="00EF21B2" w:rsidRPr="00D3353F" w:rsidRDefault="00EF21B2" w:rsidP="00560287">
            <w:pPr>
              <w:pStyle w:val="OWSTabletext"/>
            </w:pPr>
            <w:r w:rsidRPr="00D3353F">
              <w:t>Negligible*</w:t>
            </w:r>
          </w:p>
        </w:tc>
      </w:tr>
      <w:tr w:rsidR="00EF21B2" w:rsidRPr="00D3353F" w14:paraId="0C1C87FE" w14:textId="77777777" w:rsidTr="00560287">
        <w:trPr>
          <w:tblHeader/>
        </w:trPr>
        <w:tc>
          <w:tcPr>
            <w:tcW w:w="2328" w:type="pct"/>
          </w:tcPr>
          <w:p w14:paraId="0C1C87FA" w14:textId="77777777" w:rsidR="00EF21B2" w:rsidRPr="00D3353F" w:rsidRDefault="00EF21B2" w:rsidP="00560287">
            <w:pPr>
              <w:pStyle w:val="OWSTabletext"/>
            </w:pPr>
            <w:r w:rsidRPr="00D3353F">
              <w:t>Cleaning and maintenance (drilling)</w:t>
            </w:r>
          </w:p>
        </w:tc>
        <w:tc>
          <w:tcPr>
            <w:tcW w:w="890" w:type="pct"/>
          </w:tcPr>
          <w:p w14:paraId="0C1C87FB" w14:textId="77777777" w:rsidR="00EF21B2" w:rsidRPr="00D3353F" w:rsidRDefault="00EF21B2" w:rsidP="00560287">
            <w:pPr>
              <w:pStyle w:val="OWSTabletext"/>
            </w:pPr>
            <w:r w:rsidRPr="00D3353F">
              <w:t>n.d.</w:t>
            </w:r>
          </w:p>
        </w:tc>
        <w:tc>
          <w:tcPr>
            <w:tcW w:w="891" w:type="pct"/>
          </w:tcPr>
          <w:p w14:paraId="0C1C87FC" w14:textId="77777777" w:rsidR="00EF21B2" w:rsidRPr="00D3353F" w:rsidRDefault="00EF21B2" w:rsidP="00560287">
            <w:pPr>
              <w:pStyle w:val="OWSTabletext"/>
            </w:pPr>
            <w:r w:rsidRPr="00D3353F">
              <w:t>n.d.</w:t>
            </w:r>
          </w:p>
        </w:tc>
        <w:tc>
          <w:tcPr>
            <w:tcW w:w="891" w:type="pct"/>
          </w:tcPr>
          <w:p w14:paraId="0C1C87FD" w14:textId="77777777" w:rsidR="00EF21B2" w:rsidRPr="00D3353F" w:rsidRDefault="00EF21B2" w:rsidP="00560287">
            <w:pPr>
              <w:pStyle w:val="OWSTabletext"/>
            </w:pPr>
            <w:r w:rsidRPr="00D3353F">
              <w:t>n.d.</w:t>
            </w:r>
          </w:p>
        </w:tc>
      </w:tr>
      <w:tr w:rsidR="00EF21B2" w:rsidRPr="00D3353F" w14:paraId="0C1C8804" w14:textId="77777777" w:rsidTr="00560287">
        <w:trPr>
          <w:tblHeader/>
        </w:trPr>
        <w:tc>
          <w:tcPr>
            <w:tcW w:w="2328" w:type="pct"/>
          </w:tcPr>
          <w:p w14:paraId="0C1C87FF" w14:textId="77777777" w:rsidR="00EF21B2" w:rsidRPr="00D3353F" w:rsidRDefault="00EF21B2" w:rsidP="00560287">
            <w:pPr>
              <w:pStyle w:val="OWSTabletext"/>
            </w:pPr>
            <w:r w:rsidRPr="00D3353F">
              <w:rPr>
                <w:b/>
              </w:rPr>
              <w:t>Combined exposure</w:t>
            </w:r>
          </w:p>
          <w:p w14:paraId="0C1C8800"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(drilling)</w:t>
            </w:r>
          </w:p>
        </w:tc>
        <w:tc>
          <w:tcPr>
            <w:tcW w:w="890" w:type="pct"/>
            <w:shd w:val="clear" w:color="auto" w:fill="D9D9D9" w:themeFill="background1" w:themeFillShade="D9"/>
          </w:tcPr>
          <w:p w14:paraId="0C1C8801" w14:textId="77777777" w:rsidR="00EF21B2" w:rsidRPr="00D3353F" w:rsidRDefault="00EF21B2" w:rsidP="00560287">
            <w:pPr>
              <w:pStyle w:val="OWSTabletext"/>
            </w:pPr>
          </w:p>
        </w:tc>
        <w:tc>
          <w:tcPr>
            <w:tcW w:w="891" w:type="pct"/>
            <w:shd w:val="clear" w:color="auto" w:fill="D9D9D9" w:themeFill="background1" w:themeFillShade="D9"/>
          </w:tcPr>
          <w:p w14:paraId="0C1C8802" w14:textId="77777777" w:rsidR="00EF21B2" w:rsidRPr="00D3353F" w:rsidRDefault="00EF21B2" w:rsidP="00560287">
            <w:pPr>
              <w:pStyle w:val="OWSTabletext"/>
            </w:pPr>
          </w:p>
        </w:tc>
        <w:tc>
          <w:tcPr>
            <w:tcW w:w="891" w:type="pct"/>
          </w:tcPr>
          <w:p w14:paraId="0C1C8803" w14:textId="77777777" w:rsidR="00EF21B2" w:rsidRPr="00D3353F" w:rsidRDefault="00EF21B2" w:rsidP="00560287">
            <w:pPr>
              <w:pStyle w:val="OWSTabletext"/>
            </w:pPr>
            <w:r w:rsidRPr="00D3353F">
              <w:t>n.d.</w:t>
            </w:r>
          </w:p>
        </w:tc>
      </w:tr>
      <w:tr w:rsidR="00EF21B2" w:rsidRPr="00D3353F" w14:paraId="0C1C8809" w14:textId="77777777" w:rsidTr="00560287">
        <w:trPr>
          <w:tblHeader/>
        </w:trPr>
        <w:tc>
          <w:tcPr>
            <w:tcW w:w="2328" w:type="pct"/>
            <w:tcBorders>
              <w:bottom w:val="single" w:sz="4" w:space="0" w:color="auto"/>
            </w:tcBorders>
          </w:tcPr>
          <w:p w14:paraId="0C1C8805" w14:textId="77777777" w:rsidR="00EF21B2" w:rsidRPr="00D3353F" w:rsidRDefault="00EF21B2" w:rsidP="00560287">
            <w:pPr>
              <w:pStyle w:val="OWSTabletext"/>
              <w:rPr>
                <w:b/>
              </w:rPr>
            </w:pPr>
            <w:r w:rsidRPr="00D3353F">
              <w:t>Transport and storage of drilling muds</w:t>
            </w:r>
          </w:p>
        </w:tc>
        <w:tc>
          <w:tcPr>
            <w:tcW w:w="890" w:type="pct"/>
            <w:tcBorders>
              <w:bottom w:val="single" w:sz="4" w:space="0" w:color="auto"/>
            </w:tcBorders>
          </w:tcPr>
          <w:p w14:paraId="0C1C8806" w14:textId="77777777" w:rsidR="00EF21B2" w:rsidRPr="00D3353F" w:rsidRDefault="00EF21B2" w:rsidP="00560287">
            <w:pPr>
              <w:pStyle w:val="OWSTabletext"/>
            </w:pPr>
            <w:r w:rsidRPr="00D3353F">
              <w:t>Negligible*</w:t>
            </w:r>
          </w:p>
        </w:tc>
        <w:tc>
          <w:tcPr>
            <w:tcW w:w="891" w:type="pct"/>
            <w:tcBorders>
              <w:bottom w:val="single" w:sz="4" w:space="0" w:color="auto"/>
            </w:tcBorders>
          </w:tcPr>
          <w:p w14:paraId="0C1C8807" w14:textId="77777777" w:rsidR="00EF21B2" w:rsidRPr="00D3353F" w:rsidRDefault="00EF21B2" w:rsidP="00560287">
            <w:pPr>
              <w:pStyle w:val="OWSTabletext"/>
            </w:pPr>
            <w:r w:rsidRPr="00D3353F">
              <w:t>Negligible*</w:t>
            </w:r>
          </w:p>
        </w:tc>
        <w:tc>
          <w:tcPr>
            <w:tcW w:w="891" w:type="pct"/>
            <w:tcBorders>
              <w:bottom w:val="single" w:sz="4" w:space="0" w:color="auto"/>
            </w:tcBorders>
          </w:tcPr>
          <w:p w14:paraId="0C1C8808" w14:textId="77777777" w:rsidR="00EF21B2" w:rsidRPr="00D3353F" w:rsidRDefault="00EF21B2" w:rsidP="00560287">
            <w:pPr>
              <w:pStyle w:val="OWSTabletext"/>
            </w:pPr>
            <w:r w:rsidRPr="00D3353F">
              <w:t>Negligible*</w:t>
            </w:r>
          </w:p>
        </w:tc>
      </w:tr>
      <w:tr w:rsidR="00EF21B2" w:rsidRPr="00D3353F" w14:paraId="0C1C880E" w14:textId="77777777" w:rsidTr="00560287">
        <w:trPr>
          <w:tblHeader/>
        </w:trPr>
        <w:tc>
          <w:tcPr>
            <w:tcW w:w="2328" w:type="pct"/>
            <w:tcBorders>
              <w:right w:val="nil"/>
            </w:tcBorders>
            <w:shd w:val="clear" w:color="auto" w:fill="D9D9D9" w:themeFill="background1" w:themeFillShade="D9"/>
          </w:tcPr>
          <w:p w14:paraId="0C1C880A" w14:textId="77777777" w:rsidR="00EF21B2" w:rsidRPr="00D3353F" w:rsidRDefault="00EF21B2" w:rsidP="00560287">
            <w:pPr>
              <w:pStyle w:val="OWSTablesub-heading"/>
            </w:pPr>
            <w:r w:rsidRPr="00D3353F">
              <w:t xml:space="preserve">Hydraulic </w:t>
            </w:r>
            <w:r w:rsidR="006A59D4" w:rsidRPr="00D3353F">
              <w:t>f</w:t>
            </w:r>
            <w:r w:rsidRPr="00D3353F">
              <w:t>racturing</w:t>
            </w:r>
          </w:p>
        </w:tc>
        <w:tc>
          <w:tcPr>
            <w:tcW w:w="890" w:type="pct"/>
            <w:tcBorders>
              <w:left w:val="nil"/>
              <w:right w:val="nil"/>
            </w:tcBorders>
            <w:shd w:val="clear" w:color="auto" w:fill="D9D9D9" w:themeFill="background1" w:themeFillShade="D9"/>
          </w:tcPr>
          <w:p w14:paraId="0C1C880B" w14:textId="77777777" w:rsidR="00EF21B2" w:rsidRPr="00D3353F" w:rsidRDefault="00EF21B2" w:rsidP="00560287">
            <w:pPr>
              <w:pStyle w:val="OWSTablesub-heading"/>
            </w:pPr>
          </w:p>
        </w:tc>
        <w:tc>
          <w:tcPr>
            <w:tcW w:w="891" w:type="pct"/>
            <w:tcBorders>
              <w:left w:val="nil"/>
              <w:right w:val="nil"/>
            </w:tcBorders>
            <w:shd w:val="clear" w:color="auto" w:fill="D9D9D9" w:themeFill="background1" w:themeFillShade="D9"/>
          </w:tcPr>
          <w:p w14:paraId="0C1C880C" w14:textId="77777777" w:rsidR="00EF21B2" w:rsidRPr="00D3353F" w:rsidRDefault="00EF21B2" w:rsidP="00560287">
            <w:pPr>
              <w:pStyle w:val="OWSTablesub-heading"/>
            </w:pPr>
          </w:p>
        </w:tc>
        <w:tc>
          <w:tcPr>
            <w:tcW w:w="891" w:type="pct"/>
            <w:tcBorders>
              <w:left w:val="nil"/>
            </w:tcBorders>
            <w:shd w:val="clear" w:color="auto" w:fill="D9D9D9" w:themeFill="background1" w:themeFillShade="D9"/>
          </w:tcPr>
          <w:p w14:paraId="0C1C880D" w14:textId="77777777" w:rsidR="00EF21B2" w:rsidRPr="00D3353F" w:rsidRDefault="00EF21B2" w:rsidP="00560287">
            <w:pPr>
              <w:pStyle w:val="OWSTablesub-heading"/>
            </w:pPr>
          </w:p>
        </w:tc>
      </w:tr>
      <w:tr w:rsidR="00EF21B2" w:rsidRPr="00D3353F" w14:paraId="0C1C8813" w14:textId="77777777" w:rsidTr="00560287">
        <w:trPr>
          <w:tblHeader/>
        </w:trPr>
        <w:tc>
          <w:tcPr>
            <w:tcW w:w="2328" w:type="pct"/>
          </w:tcPr>
          <w:p w14:paraId="0C1C880F"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8810" w14:textId="77777777" w:rsidR="00EF21B2" w:rsidRPr="00D3353F" w:rsidRDefault="00EF21B2" w:rsidP="00560287">
            <w:pPr>
              <w:pStyle w:val="OWSTabletext"/>
            </w:pPr>
            <w:r w:rsidRPr="00D3353F">
              <w:t>1.11 x 10</w:t>
            </w:r>
            <w:r w:rsidRPr="00D3353F">
              <w:rPr>
                <w:vertAlign w:val="superscript"/>
              </w:rPr>
              <w:t>-3</w:t>
            </w:r>
          </w:p>
        </w:tc>
        <w:tc>
          <w:tcPr>
            <w:tcW w:w="891" w:type="pct"/>
          </w:tcPr>
          <w:p w14:paraId="0C1C8811" w14:textId="77777777" w:rsidR="00EF21B2" w:rsidRPr="00D3353F" w:rsidRDefault="00EF21B2" w:rsidP="00560287">
            <w:pPr>
              <w:pStyle w:val="OWSTabletext"/>
            </w:pPr>
            <w:r w:rsidRPr="00D3353F">
              <w:t>9.74 x 10</w:t>
            </w:r>
            <w:r w:rsidRPr="00D3353F">
              <w:rPr>
                <w:vertAlign w:val="superscript"/>
              </w:rPr>
              <w:t>-3</w:t>
            </w:r>
          </w:p>
        </w:tc>
        <w:tc>
          <w:tcPr>
            <w:tcW w:w="891" w:type="pct"/>
          </w:tcPr>
          <w:p w14:paraId="0C1C8812" w14:textId="77777777" w:rsidR="00EF21B2" w:rsidRPr="00D3353F" w:rsidRDefault="00EF21B2" w:rsidP="00560287">
            <w:pPr>
              <w:pStyle w:val="OWSTabletext"/>
            </w:pPr>
            <w:r w:rsidRPr="00D3353F">
              <w:t>0.011</w:t>
            </w:r>
          </w:p>
        </w:tc>
      </w:tr>
      <w:tr w:rsidR="00EF21B2" w:rsidRPr="00D3353F" w14:paraId="0C1C8818" w14:textId="77777777" w:rsidTr="00560287">
        <w:trPr>
          <w:tblHeader/>
        </w:trPr>
        <w:tc>
          <w:tcPr>
            <w:tcW w:w="2328" w:type="pct"/>
          </w:tcPr>
          <w:p w14:paraId="0C1C8814" w14:textId="77777777" w:rsidR="00EF21B2" w:rsidRPr="00D3353F" w:rsidRDefault="00EF21B2" w:rsidP="00560287">
            <w:pPr>
              <w:pStyle w:val="OWSTabletext"/>
            </w:pPr>
            <w:r w:rsidRPr="00D3353F">
              <w:t>Injection of hydraulic fracturing chemicals</w:t>
            </w:r>
          </w:p>
        </w:tc>
        <w:tc>
          <w:tcPr>
            <w:tcW w:w="890" w:type="pct"/>
          </w:tcPr>
          <w:p w14:paraId="0C1C8815" w14:textId="77777777" w:rsidR="00EF21B2" w:rsidRPr="00D3353F" w:rsidRDefault="00EF21B2" w:rsidP="00560287">
            <w:pPr>
              <w:pStyle w:val="OWSTabletext"/>
            </w:pPr>
            <w:r w:rsidRPr="00D3353F">
              <w:t>Negligible*</w:t>
            </w:r>
          </w:p>
        </w:tc>
        <w:tc>
          <w:tcPr>
            <w:tcW w:w="891" w:type="pct"/>
          </w:tcPr>
          <w:p w14:paraId="0C1C8816" w14:textId="77777777" w:rsidR="00EF21B2" w:rsidRPr="00D3353F" w:rsidRDefault="00EF21B2" w:rsidP="00560287">
            <w:pPr>
              <w:pStyle w:val="OWSTabletext"/>
            </w:pPr>
            <w:r w:rsidRPr="00D3353F">
              <w:t>Negligible*</w:t>
            </w:r>
          </w:p>
        </w:tc>
        <w:tc>
          <w:tcPr>
            <w:tcW w:w="891" w:type="pct"/>
          </w:tcPr>
          <w:p w14:paraId="0C1C8817" w14:textId="77777777" w:rsidR="00EF21B2" w:rsidRPr="00D3353F" w:rsidRDefault="00EF21B2" w:rsidP="00560287">
            <w:pPr>
              <w:pStyle w:val="OWSTabletext"/>
            </w:pPr>
            <w:r w:rsidRPr="00D3353F">
              <w:t>Negligible*</w:t>
            </w:r>
          </w:p>
        </w:tc>
      </w:tr>
      <w:tr w:rsidR="00EF21B2" w:rsidRPr="00D3353F" w14:paraId="0C1C881D" w14:textId="77777777" w:rsidTr="00560287">
        <w:trPr>
          <w:tblHeader/>
        </w:trPr>
        <w:tc>
          <w:tcPr>
            <w:tcW w:w="2328" w:type="pct"/>
          </w:tcPr>
          <w:p w14:paraId="0C1C8819" w14:textId="77777777" w:rsidR="00EF21B2" w:rsidRPr="00D3353F" w:rsidRDefault="00EF21B2" w:rsidP="00560287">
            <w:pPr>
              <w:pStyle w:val="OWSTabletext"/>
            </w:pPr>
            <w:r w:rsidRPr="00D3353F">
              <w:t>Cleaning and maintenance (hydraulic fracturing)</w:t>
            </w:r>
          </w:p>
        </w:tc>
        <w:tc>
          <w:tcPr>
            <w:tcW w:w="890" w:type="pct"/>
          </w:tcPr>
          <w:p w14:paraId="0C1C881A" w14:textId="77777777" w:rsidR="00EF21B2" w:rsidRPr="00D3353F" w:rsidRDefault="00EF21B2" w:rsidP="00560287">
            <w:pPr>
              <w:pStyle w:val="OWSTabletext"/>
            </w:pPr>
            <w:r w:rsidRPr="00D3353F">
              <w:t>2.23 x 10</w:t>
            </w:r>
            <w:r w:rsidRPr="00D3353F">
              <w:rPr>
                <w:vertAlign w:val="superscript"/>
              </w:rPr>
              <w:t>-5</w:t>
            </w:r>
          </w:p>
        </w:tc>
        <w:tc>
          <w:tcPr>
            <w:tcW w:w="891" w:type="pct"/>
          </w:tcPr>
          <w:p w14:paraId="0C1C881B" w14:textId="77777777" w:rsidR="00EF21B2" w:rsidRPr="00D3353F" w:rsidRDefault="00EF21B2" w:rsidP="00560287">
            <w:pPr>
              <w:pStyle w:val="OWSTabletext"/>
            </w:pPr>
            <w:r w:rsidRPr="00D3353F">
              <w:t>3.90 x 10</w:t>
            </w:r>
            <w:r w:rsidRPr="00D3353F">
              <w:rPr>
                <w:vertAlign w:val="superscript"/>
              </w:rPr>
              <w:t>-5</w:t>
            </w:r>
          </w:p>
        </w:tc>
        <w:tc>
          <w:tcPr>
            <w:tcW w:w="891" w:type="pct"/>
          </w:tcPr>
          <w:p w14:paraId="0C1C881C" w14:textId="77777777" w:rsidR="00EF21B2" w:rsidRPr="00D3353F" w:rsidRDefault="00EF21B2" w:rsidP="00560287">
            <w:pPr>
              <w:pStyle w:val="OWSTabletext"/>
            </w:pPr>
            <w:r w:rsidRPr="00D3353F">
              <w:t>6.13 x 10</w:t>
            </w:r>
            <w:r w:rsidRPr="00D3353F">
              <w:rPr>
                <w:vertAlign w:val="superscript"/>
              </w:rPr>
              <w:t>-5</w:t>
            </w:r>
          </w:p>
        </w:tc>
      </w:tr>
      <w:tr w:rsidR="00EF21B2" w:rsidRPr="00D3353F" w14:paraId="0C1C8823" w14:textId="77777777" w:rsidTr="00560287">
        <w:trPr>
          <w:tblHeader/>
        </w:trPr>
        <w:tc>
          <w:tcPr>
            <w:tcW w:w="2328" w:type="pct"/>
          </w:tcPr>
          <w:p w14:paraId="0C1C881E" w14:textId="77777777" w:rsidR="00EF21B2" w:rsidRPr="00D3353F" w:rsidRDefault="00EF21B2" w:rsidP="00560287">
            <w:pPr>
              <w:pStyle w:val="OWSTabletext"/>
            </w:pPr>
            <w:r w:rsidRPr="00D3353F">
              <w:rPr>
                <w:b/>
              </w:rPr>
              <w:t>Combined exposure</w:t>
            </w:r>
          </w:p>
          <w:p w14:paraId="0C1C881F"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8820" w14:textId="77777777" w:rsidR="00EF21B2" w:rsidRPr="00D3353F" w:rsidRDefault="00EF21B2" w:rsidP="00560287">
            <w:pPr>
              <w:pStyle w:val="OWSTabletext"/>
            </w:pPr>
          </w:p>
        </w:tc>
        <w:tc>
          <w:tcPr>
            <w:tcW w:w="891" w:type="pct"/>
            <w:shd w:val="clear" w:color="auto" w:fill="D9D9D9" w:themeFill="background1" w:themeFillShade="D9"/>
          </w:tcPr>
          <w:p w14:paraId="0C1C8821" w14:textId="77777777" w:rsidR="00EF21B2" w:rsidRPr="00D3353F" w:rsidRDefault="00EF21B2" w:rsidP="00560287">
            <w:pPr>
              <w:pStyle w:val="OWSTabletext"/>
            </w:pPr>
          </w:p>
        </w:tc>
        <w:tc>
          <w:tcPr>
            <w:tcW w:w="891" w:type="pct"/>
          </w:tcPr>
          <w:p w14:paraId="0C1C8822" w14:textId="77777777" w:rsidR="00EF21B2" w:rsidRPr="00D3353F" w:rsidRDefault="00EF21B2" w:rsidP="00560287">
            <w:pPr>
              <w:pStyle w:val="OWSTabletext"/>
            </w:pPr>
            <w:r w:rsidRPr="00D3353F">
              <w:t>0.011</w:t>
            </w:r>
          </w:p>
        </w:tc>
      </w:tr>
      <w:tr w:rsidR="00EF21B2" w:rsidRPr="00D3353F" w14:paraId="0C1C8828" w14:textId="77777777" w:rsidTr="00560287">
        <w:trPr>
          <w:tblHeader/>
        </w:trPr>
        <w:tc>
          <w:tcPr>
            <w:tcW w:w="2328" w:type="pct"/>
          </w:tcPr>
          <w:p w14:paraId="0C1C8824" w14:textId="77777777" w:rsidR="00EF21B2" w:rsidRPr="00D3353F" w:rsidRDefault="00EF21B2" w:rsidP="00560287">
            <w:pPr>
              <w:pStyle w:val="OWSTabletext"/>
            </w:pPr>
            <w:r w:rsidRPr="00D3353F">
              <w:t>Drilling mud and produced water transport and storage</w:t>
            </w:r>
          </w:p>
        </w:tc>
        <w:tc>
          <w:tcPr>
            <w:tcW w:w="890" w:type="pct"/>
          </w:tcPr>
          <w:p w14:paraId="0C1C8825" w14:textId="77777777" w:rsidR="00EF21B2" w:rsidRPr="00D3353F" w:rsidRDefault="00EF21B2" w:rsidP="00560287">
            <w:pPr>
              <w:pStyle w:val="OWSTabletext"/>
            </w:pPr>
            <w:r w:rsidRPr="00D3353F">
              <w:t>Negligible*</w:t>
            </w:r>
          </w:p>
        </w:tc>
        <w:tc>
          <w:tcPr>
            <w:tcW w:w="891" w:type="pct"/>
          </w:tcPr>
          <w:p w14:paraId="0C1C8826" w14:textId="77777777" w:rsidR="00EF21B2" w:rsidRPr="00D3353F" w:rsidRDefault="00EF21B2" w:rsidP="00560287">
            <w:pPr>
              <w:pStyle w:val="OWSTabletext"/>
            </w:pPr>
            <w:r w:rsidRPr="00D3353F">
              <w:t>Negligible*</w:t>
            </w:r>
          </w:p>
        </w:tc>
        <w:tc>
          <w:tcPr>
            <w:tcW w:w="891" w:type="pct"/>
          </w:tcPr>
          <w:p w14:paraId="0C1C8827" w14:textId="77777777" w:rsidR="00EF21B2" w:rsidRPr="00D3353F" w:rsidRDefault="00EF21B2" w:rsidP="00560287">
            <w:pPr>
              <w:pStyle w:val="OWSTabletext"/>
            </w:pPr>
            <w:r w:rsidRPr="00D3353F">
              <w:t>Negligible*</w:t>
            </w:r>
          </w:p>
        </w:tc>
      </w:tr>
    </w:tbl>
    <w:p w14:paraId="0C1C8829" w14:textId="59ADA6F7"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6A59D4"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drilling muds and produced water are negligible (</w:t>
      </w:r>
      <w:r w:rsidR="001B7801">
        <w:t>NICNAS </w:t>
      </w:r>
      <w:r w:rsidR="00D0787B">
        <w:t>2017</w:t>
      </w:r>
      <w:r w:rsidR="00FD1664">
        <w:t>a</w:t>
      </w:r>
      <w:r w:rsidRPr="00D3353F">
        <w:t>).</w:t>
      </w:r>
    </w:p>
    <w:p w14:paraId="0C1C882A" w14:textId="77777777" w:rsidR="009318D6" w:rsidRPr="00D3353F" w:rsidRDefault="00EF21B2" w:rsidP="00CF5FA5">
      <w:pPr>
        <w:pStyle w:val="OWSDHeading3"/>
      </w:pPr>
      <w:r w:rsidRPr="00D3353F">
        <w:t>Public exposure</w:t>
      </w:r>
    </w:p>
    <w:p w14:paraId="0C1C882B"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882C" w14:textId="77777777" w:rsidR="00D0391B" w:rsidRPr="00D3353F" w:rsidRDefault="00EF21B2" w:rsidP="00EF21B2">
      <w:pPr>
        <w:pStyle w:val="OWSNormal11pt"/>
      </w:pPr>
      <w:r w:rsidRPr="00D3353F">
        <w:t xml:space="preserve">Consequently, for public health risk characterisation, exposures to the chemical from coal seam gas </w:t>
      </w:r>
      <w:r w:rsidR="008B1BD7" w:rsidRPr="00D3353F">
        <w:t xml:space="preserve">drilling and </w:t>
      </w:r>
      <w:r w:rsidRPr="00D3353F">
        <w:t>hydraulic fracturing operations via oral, dermal and inhalational routes are considered.</w:t>
      </w:r>
    </w:p>
    <w:p w14:paraId="0C1C882D" w14:textId="77777777" w:rsidR="00EF21B2" w:rsidRPr="00D3353F" w:rsidRDefault="00EF21B2" w:rsidP="00EF21B2">
      <w:pPr>
        <w:pStyle w:val="OWSpre-listtext"/>
      </w:pPr>
      <w:r w:rsidRPr="00D3353F">
        <w:t>The following scenarios for environmental contamination and public exposures are considered:</w:t>
      </w:r>
    </w:p>
    <w:p w14:paraId="0C1C882E" w14:textId="77777777" w:rsidR="009318D6" w:rsidRPr="00D3353F" w:rsidRDefault="001B7AF0" w:rsidP="00350823">
      <w:pPr>
        <w:pStyle w:val="OWSbulletL1"/>
      </w:pPr>
      <w:r w:rsidRPr="00D3353F">
        <w:t>a</w:t>
      </w:r>
      <w:r w:rsidR="00EF21B2" w:rsidRPr="00D3353F">
        <w:t xml:space="preserve"> bulk spill during transport and run-off to surface water used for drinking, bathing and recreation (swimming)</w:t>
      </w:r>
    </w:p>
    <w:p w14:paraId="0C1C882F"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830" w14:textId="77777777" w:rsidR="00EF21B2" w:rsidRPr="00D3353F" w:rsidRDefault="001B7AF0" w:rsidP="00350823">
      <w:pPr>
        <w:pStyle w:val="OWSbulletL1"/>
      </w:pPr>
      <w:r w:rsidRPr="00D3353F">
        <w:t>a</w:t>
      </w:r>
      <w:r w:rsidR="00EF21B2" w:rsidRPr="00D3353F">
        <w:t xml:space="preserve"> long</w:t>
      </w:r>
      <w:r w:rsidR="00EF21B2" w:rsidRPr="00D3353F">
        <w:noBreakHyphen/>
        <w:t xml:space="preserve">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831" w14:textId="77777777" w:rsidR="00EF21B2" w:rsidRPr="00D3353F" w:rsidRDefault="001B7AF0" w:rsidP="00350823">
      <w:pPr>
        <w:pStyle w:val="OWSbulletL1"/>
      </w:pPr>
      <w:r w:rsidRPr="00D3353F">
        <w:t>e</w:t>
      </w:r>
      <w:r w:rsidR="00EF21B2" w:rsidRPr="00D3353F">
        <w:t>missions of aerosolised chemicals/particulates to ambient air from operations.</w:t>
      </w:r>
    </w:p>
    <w:p w14:paraId="0C1C8832"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833" w14:textId="77777777" w:rsidR="00D0391B" w:rsidRPr="00D3353F" w:rsidRDefault="00EF21B2" w:rsidP="00EF21B2">
      <w:pPr>
        <w:pStyle w:val="OWSNormal11pt"/>
      </w:pPr>
      <w:r w:rsidRPr="00D3353F">
        <w:t>Although emissions of chemicals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834" w14:textId="77777777" w:rsidR="009318D6" w:rsidRPr="00D3353F" w:rsidRDefault="00EF21B2"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drilling and hydraulic fracturing for adults (</w:t>
      </w:r>
      <w:r w:rsidR="00176286">
        <w:fldChar w:fldCharType="begin"/>
      </w:r>
      <w:r w:rsidR="00176286">
        <w:instrText xml:space="preserve"> REF _Ref411943335 \h  \* MERGEFORMAT </w:instrText>
      </w:r>
      <w:r w:rsidR="00176286">
        <w:fldChar w:fldCharType="separate"/>
      </w:r>
      <w:r w:rsidR="00563149" w:rsidRPr="00D3353F">
        <w:t>Table D.</w:t>
      </w:r>
      <w:r w:rsidR="00563149">
        <w:rPr>
          <w:noProof/>
        </w:rPr>
        <w:t>55</w:t>
      </w:r>
      <w:r w:rsidR="00176286">
        <w:fldChar w:fldCharType="end"/>
      </w:r>
      <w:r w:rsidRPr="00D3353F">
        <w:t xml:space="preserve"> and </w:t>
      </w:r>
      <w:r w:rsidR="00176286">
        <w:fldChar w:fldCharType="begin"/>
      </w:r>
      <w:r w:rsidR="00176286">
        <w:instrText xml:space="preserve"> REF _Ref411943359 \h  \* MERGEFORMAT </w:instrText>
      </w:r>
      <w:r w:rsidR="00176286">
        <w:fldChar w:fldCharType="separate"/>
      </w:r>
      <w:r w:rsidR="00563149" w:rsidRPr="00D3353F">
        <w:t>Table D.</w:t>
      </w:r>
      <w:r w:rsidR="00563149">
        <w:rPr>
          <w:noProof/>
        </w:rPr>
        <w:t>56</w:t>
      </w:r>
      <w:r w:rsidR="00176286">
        <w:fldChar w:fldCharType="end"/>
      </w:r>
      <w:r w:rsidR="00700746" w:rsidRPr="00D3353F">
        <w:t>,</w:t>
      </w:r>
      <w:r w:rsidRPr="00D3353F">
        <w:t xml:space="preserve"> respectively) and children (</w:t>
      </w:r>
      <w:r w:rsidR="00176286">
        <w:fldChar w:fldCharType="begin"/>
      </w:r>
      <w:r w:rsidR="00176286">
        <w:instrText xml:space="preserve"> REF _Ref415067829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57</w:t>
      </w:r>
      <w:r w:rsidR="00176286">
        <w:fldChar w:fldCharType="end"/>
      </w:r>
      <w:r w:rsidRPr="00D3353F">
        <w:t xml:space="preserve"> and </w:t>
      </w:r>
      <w:r w:rsidR="00176286">
        <w:fldChar w:fldCharType="begin"/>
      </w:r>
      <w:r w:rsidR="00176286">
        <w:instrText xml:space="preserve"> REF _Ref411943554 \h  \* MERGEFORMAT </w:instrText>
      </w:r>
      <w:r w:rsidR="00176286">
        <w:fldChar w:fldCharType="separate"/>
      </w:r>
      <w:r w:rsidR="00563149" w:rsidRPr="00D3353F">
        <w:t>Table D.</w:t>
      </w:r>
      <w:r w:rsidR="00563149">
        <w:rPr>
          <w:noProof/>
        </w:rPr>
        <w:t>58</w:t>
      </w:r>
      <w:r w:rsidR="00176286">
        <w:fldChar w:fldCharType="end"/>
      </w:r>
      <w:r w:rsidR="00700746" w:rsidRPr="00D3353F">
        <w:t>,</w:t>
      </w:r>
      <w:r w:rsidRPr="00D3353F">
        <w:t xml:space="preserve"> respectively).</w:t>
      </w:r>
    </w:p>
    <w:p w14:paraId="0C1C8835" w14:textId="5A7A6BA2"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8836" w14:textId="77777777" w:rsidR="00EF21B2" w:rsidRPr="00D3353F" w:rsidRDefault="00EF21B2" w:rsidP="00371081">
      <w:pPr>
        <w:pStyle w:val="OWStablecaption"/>
      </w:pPr>
      <w:bookmarkStart w:id="96" w:name="_Ref41194333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55</w:t>
      </w:r>
      <w:r w:rsidR="005A78AD" w:rsidRPr="00D3353F">
        <w:fldChar w:fldCharType="end"/>
      </w:r>
      <w:bookmarkEnd w:id="96"/>
      <w:r w:rsidRPr="00D3353F">
        <w:t xml:space="preserve"> Internal doses for ADULTS associated with drilling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83E" w14:textId="77777777" w:rsidTr="00560287">
        <w:trPr>
          <w:tblHeader/>
        </w:trPr>
        <w:tc>
          <w:tcPr>
            <w:tcW w:w="2676" w:type="pct"/>
            <w:shd w:val="clear" w:color="auto" w:fill="C6D9F1" w:themeFill="text2" w:themeFillTint="33"/>
          </w:tcPr>
          <w:p w14:paraId="0C1C8837"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838" w14:textId="77777777" w:rsidR="00EF21B2" w:rsidRPr="00D3353F" w:rsidRDefault="00EF21B2" w:rsidP="00E541A6">
            <w:pPr>
              <w:pStyle w:val="OWSTableheading"/>
            </w:pPr>
            <w:r w:rsidRPr="00D3353F">
              <w:t>E</w:t>
            </w:r>
            <w:r w:rsidRPr="00D3353F">
              <w:rPr>
                <w:vertAlign w:val="subscript"/>
              </w:rPr>
              <w:t>oral</w:t>
            </w:r>
          </w:p>
          <w:p w14:paraId="0C1C8839"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83A" w14:textId="77777777" w:rsidR="00EF21B2" w:rsidRPr="00D3353F" w:rsidRDefault="00EF21B2" w:rsidP="00E541A6">
            <w:pPr>
              <w:pStyle w:val="OWSTableheading"/>
            </w:pPr>
            <w:r w:rsidRPr="00D3353F">
              <w:t>E</w:t>
            </w:r>
            <w:r w:rsidRPr="00D3353F">
              <w:rPr>
                <w:vertAlign w:val="subscript"/>
              </w:rPr>
              <w:t>derm</w:t>
            </w:r>
          </w:p>
          <w:p w14:paraId="0C1C883B"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83C" w14:textId="77777777" w:rsidR="00EF21B2" w:rsidRPr="00D3353F" w:rsidRDefault="00EF21B2" w:rsidP="00E541A6">
            <w:pPr>
              <w:pStyle w:val="OWSTableheading"/>
            </w:pPr>
            <w:r w:rsidRPr="00D3353F">
              <w:t>E</w:t>
            </w:r>
            <w:r w:rsidRPr="00D3353F">
              <w:rPr>
                <w:vertAlign w:val="subscript"/>
              </w:rPr>
              <w:t>total</w:t>
            </w:r>
          </w:p>
          <w:p w14:paraId="0C1C883D" w14:textId="77777777" w:rsidR="00EF21B2" w:rsidRPr="00D3353F" w:rsidRDefault="00EF21B2" w:rsidP="00E541A6">
            <w:pPr>
              <w:pStyle w:val="OWSTableheading"/>
            </w:pPr>
            <w:r w:rsidRPr="00D3353F">
              <w:t>(mg/kg bw/day)</w:t>
            </w:r>
          </w:p>
        </w:tc>
      </w:tr>
      <w:tr w:rsidR="00EF21B2" w:rsidRPr="00D3353F" w14:paraId="0C1C8840" w14:textId="77777777" w:rsidTr="00560287">
        <w:trPr>
          <w:tblHeader/>
        </w:trPr>
        <w:tc>
          <w:tcPr>
            <w:tcW w:w="5000" w:type="pct"/>
            <w:gridSpan w:val="4"/>
            <w:shd w:val="clear" w:color="auto" w:fill="D9D9D9" w:themeFill="background1" w:themeFillShade="D9"/>
          </w:tcPr>
          <w:p w14:paraId="0C1C883F" w14:textId="77777777" w:rsidR="00EF21B2" w:rsidRPr="00D3353F" w:rsidRDefault="00EF21B2" w:rsidP="00560287">
            <w:pPr>
              <w:pStyle w:val="OWSTablesub-heading"/>
            </w:pPr>
            <w:r w:rsidRPr="00D3353F">
              <w:t>Accidental bulk spill during transport and surface runoff</w:t>
            </w:r>
          </w:p>
        </w:tc>
      </w:tr>
      <w:tr w:rsidR="00EF21B2" w:rsidRPr="00D3353F" w14:paraId="0C1C8845" w14:textId="77777777" w:rsidTr="00560287">
        <w:trPr>
          <w:tblHeader/>
        </w:trPr>
        <w:tc>
          <w:tcPr>
            <w:tcW w:w="2676" w:type="pct"/>
          </w:tcPr>
          <w:p w14:paraId="0C1C8841" w14:textId="77777777" w:rsidR="00EF21B2" w:rsidRPr="00D3353F" w:rsidRDefault="00EF21B2" w:rsidP="00560287">
            <w:pPr>
              <w:pStyle w:val="OWSTabletext"/>
            </w:pPr>
            <w:r w:rsidRPr="00D3353F">
              <w:t>Drinking contaminated surface water</w:t>
            </w:r>
          </w:p>
        </w:tc>
        <w:tc>
          <w:tcPr>
            <w:tcW w:w="775" w:type="pct"/>
          </w:tcPr>
          <w:p w14:paraId="0C1C8842" w14:textId="77777777" w:rsidR="00EF21B2" w:rsidRPr="00D3353F" w:rsidRDefault="00EF21B2" w:rsidP="00560287">
            <w:pPr>
              <w:pStyle w:val="OWSTabletext"/>
            </w:pPr>
            <w:r w:rsidRPr="00D3353F">
              <w:t>0.003</w:t>
            </w:r>
          </w:p>
        </w:tc>
        <w:tc>
          <w:tcPr>
            <w:tcW w:w="775" w:type="pct"/>
          </w:tcPr>
          <w:p w14:paraId="0C1C8843" w14:textId="77777777" w:rsidR="00EF21B2" w:rsidRPr="00D3353F" w:rsidRDefault="00EF21B2" w:rsidP="00560287">
            <w:pPr>
              <w:pStyle w:val="OWSTabletext"/>
            </w:pPr>
            <w:r w:rsidRPr="00D3353F">
              <w:t>N/A</w:t>
            </w:r>
          </w:p>
        </w:tc>
        <w:tc>
          <w:tcPr>
            <w:tcW w:w="774" w:type="pct"/>
          </w:tcPr>
          <w:p w14:paraId="0C1C8844" w14:textId="77777777" w:rsidR="00EF21B2" w:rsidRPr="00D3353F" w:rsidRDefault="00EF21B2" w:rsidP="00560287">
            <w:pPr>
              <w:pStyle w:val="OWSTabletext"/>
            </w:pPr>
            <w:r w:rsidRPr="00D3353F">
              <w:t>0.003</w:t>
            </w:r>
          </w:p>
        </w:tc>
      </w:tr>
      <w:tr w:rsidR="00EF21B2" w:rsidRPr="00D3353F" w14:paraId="0C1C884A" w14:textId="77777777" w:rsidTr="00560287">
        <w:trPr>
          <w:tblHeader/>
        </w:trPr>
        <w:tc>
          <w:tcPr>
            <w:tcW w:w="2676" w:type="pct"/>
          </w:tcPr>
          <w:p w14:paraId="0C1C8846" w14:textId="77777777" w:rsidR="00EF21B2" w:rsidRPr="00D3353F" w:rsidRDefault="00EF21B2" w:rsidP="00560287">
            <w:pPr>
              <w:pStyle w:val="OWSTabletext"/>
            </w:pPr>
            <w:r w:rsidRPr="00D3353F">
              <w:t>Bathing in contaminated surface water</w:t>
            </w:r>
          </w:p>
        </w:tc>
        <w:tc>
          <w:tcPr>
            <w:tcW w:w="775" w:type="pct"/>
          </w:tcPr>
          <w:p w14:paraId="0C1C8847" w14:textId="77777777" w:rsidR="00EF21B2" w:rsidRPr="00D3353F" w:rsidRDefault="00EF21B2" w:rsidP="00560287">
            <w:pPr>
              <w:pStyle w:val="OWSTabletext"/>
            </w:pPr>
            <w:r w:rsidRPr="00D3353F">
              <w:t>Negligible*</w:t>
            </w:r>
          </w:p>
        </w:tc>
        <w:tc>
          <w:tcPr>
            <w:tcW w:w="775" w:type="pct"/>
          </w:tcPr>
          <w:p w14:paraId="0C1C8848" w14:textId="77777777" w:rsidR="00EF21B2" w:rsidRPr="00D3353F" w:rsidRDefault="00DC5112" w:rsidP="00560287">
            <w:pPr>
              <w:pStyle w:val="OWSTabletext"/>
            </w:pPr>
            <w:r w:rsidRPr="00D3353F">
              <w:rPr>
                <w:vertAlign w:val="superscript"/>
              </w:rPr>
              <w:t xml:space="preserve"> </w:t>
            </w:r>
            <w:r w:rsidRPr="00D3353F">
              <w:t>9.91 x 10</w:t>
            </w:r>
            <w:r w:rsidRPr="00D3353F">
              <w:rPr>
                <w:vertAlign w:val="superscript"/>
              </w:rPr>
              <w:t>-9</w:t>
            </w:r>
          </w:p>
        </w:tc>
        <w:tc>
          <w:tcPr>
            <w:tcW w:w="774" w:type="pct"/>
          </w:tcPr>
          <w:p w14:paraId="0C1C8849" w14:textId="77777777" w:rsidR="00EF21B2" w:rsidRPr="00D3353F" w:rsidRDefault="00DC5112" w:rsidP="00560287">
            <w:pPr>
              <w:pStyle w:val="OWSTabletext"/>
            </w:pPr>
            <w:r w:rsidRPr="00D3353F">
              <w:rPr>
                <w:vertAlign w:val="superscript"/>
              </w:rPr>
              <w:t xml:space="preserve"> </w:t>
            </w:r>
            <w:r w:rsidRPr="00D3353F">
              <w:t>9.91 x 10</w:t>
            </w:r>
            <w:r w:rsidRPr="00D3353F">
              <w:rPr>
                <w:vertAlign w:val="superscript"/>
              </w:rPr>
              <w:t>-9</w:t>
            </w:r>
          </w:p>
        </w:tc>
      </w:tr>
      <w:tr w:rsidR="00EF21B2" w:rsidRPr="00D3353F" w14:paraId="0C1C884F" w14:textId="77777777" w:rsidTr="00560287">
        <w:trPr>
          <w:tblHeader/>
        </w:trPr>
        <w:tc>
          <w:tcPr>
            <w:tcW w:w="2676" w:type="pct"/>
          </w:tcPr>
          <w:p w14:paraId="0C1C884B" w14:textId="77777777" w:rsidR="00EF21B2" w:rsidRPr="00D3353F" w:rsidRDefault="00EF21B2" w:rsidP="00560287">
            <w:pPr>
              <w:pStyle w:val="OWSTabletext"/>
            </w:pPr>
            <w:r w:rsidRPr="00D3353F">
              <w:t>Swimming in contaminated surface water</w:t>
            </w:r>
          </w:p>
        </w:tc>
        <w:tc>
          <w:tcPr>
            <w:tcW w:w="775" w:type="pct"/>
          </w:tcPr>
          <w:p w14:paraId="0C1C884C" w14:textId="77777777" w:rsidR="00EF21B2" w:rsidRPr="00D3353F" w:rsidRDefault="00DC5112" w:rsidP="00560287">
            <w:pPr>
              <w:pStyle w:val="OWSTabletext"/>
            </w:pPr>
            <w:r w:rsidRPr="00D3353F">
              <w:t xml:space="preserve"> 2.48 x 10</w:t>
            </w:r>
            <w:r w:rsidRPr="00D3353F">
              <w:rPr>
                <w:vertAlign w:val="superscript"/>
              </w:rPr>
              <w:t>-7</w:t>
            </w:r>
          </w:p>
        </w:tc>
        <w:tc>
          <w:tcPr>
            <w:tcW w:w="775" w:type="pct"/>
          </w:tcPr>
          <w:p w14:paraId="0C1C884D" w14:textId="77777777" w:rsidR="00EF21B2" w:rsidRPr="00D3353F" w:rsidRDefault="00DC5112" w:rsidP="00560287">
            <w:pPr>
              <w:pStyle w:val="OWSTabletext"/>
            </w:pPr>
            <w:r w:rsidRPr="00D3353F">
              <w:rPr>
                <w:vertAlign w:val="superscript"/>
              </w:rPr>
              <w:t xml:space="preserve"> </w:t>
            </w:r>
            <w:r w:rsidRPr="00D3353F">
              <w:t>9.91 x 10</w:t>
            </w:r>
            <w:r w:rsidRPr="00D3353F">
              <w:rPr>
                <w:vertAlign w:val="superscript"/>
              </w:rPr>
              <w:t>-9</w:t>
            </w:r>
          </w:p>
        </w:tc>
        <w:tc>
          <w:tcPr>
            <w:tcW w:w="774" w:type="pct"/>
          </w:tcPr>
          <w:p w14:paraId="0C1C884E" w14:textId="77777777" w:rsidR="00EF21B2" w:rsidRPr="00D3353F" w:rsidRDefault="00DC5112" w:rsidP="00560287">
            <w:pPr>
              <w:pStyle w:val="OWSTabletext"/>
            </w:pPr>
            <w:r w:rsidRPr="00D3353F">
              <w:rPr>
                <w:vertAlign w:val="superscript"/>
              </w:rPr>
              <w:t xml:space="preserve"> </w:t>
            </w:r>
            <w:r w:rsidRPr="00D3353F">
              <w:t>2.58 x 10</w:t>
            </w:r>
            <w:r w:rsidRPr="00D3353F">
              <w:rPr>
                <w:vertAlign w:val="superscript"/>
              </w:rPr>
              <w:t>-7</w:t>
            </w:r>
          </w:p>
        </w:tc>
      </w:tr>
      <w:tr w:rsidR="00EF21B2" w:rsidRPr="00D3353F" w14:paraId="0C1C8855" w14:textId="77777777" w:rsidTr="00560287">
        <w:trPr>
          <w:tblHeader/>
        </w:trPr>
        <w:tc>
          <w:tcPr>
            <w:tcW w:w="2676" w:type="pct"/>
          </w:tcPr>
          <w:p w14:paraId="0C1C8850" w14:textId="77777777" w:rsidR="00EF21B2" w:rsidRPr="00D3353F" w:rsidRDefault="00EF21B2" w:rsidP="00560287">
            <w:pPr>
              <w:pStyle w:val="OWSTabletext"/>
              <w:rPr>
                <w:b/>
              </w:rPr>
            </w:pPr>
            <w:r w:rsidRPr="00D3353F">
              <w:rPr>
                <w:b/>
              </w:rPr>
              <w:t>Combined exposure from bulk spill – surface water use</w:t>
            </w:r>
          </w:p>
          <w:p w14:paraId="0C1C8851"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852" w14:textId="77777777" w:rsidR="00EF21B2" w:rsidRPr="00D3353F" w:rsidRDefault="00EF21B2" w:rsidP="00560287">
            <w:pPr>
              <w:pStyle w:val="OWSTabletext"/>
            </w:pPr>
          </w:p>
        </w:tc>
        <w:tc>
          <w:tcPr>
            <w:tcW w:w="775" w:type="pct"/>
            <w:shd w:val="clear" w:color="auto" w:fill="D9D9D9" w:themeFill="background1" w:themeFillShade="D9"/>
          </w:tcPr>
          <w:p w14:paraId="0C1C8853" w14:textId="77777777" w:rsidR="00EF21B2" w:rsidRPr="00D3353F" w:rsidRDefault="00EF21B2" w:rsidP="00560287">
            <w:pPr>
              <w:pStyle w:val="OWSTabletext"/>
            </w:pPr>
          </w:p>
        </w:tc>
        <w:tc>
          <w:tcPr>
            <w:tcW w:w="774" w:type="pct"/>
          </w:tcPr>
          <w:p w14:paraId="0C1C8854" w14:textId="77777777" w:rsidR="00EF21B2" w:rsidRPr="00D3353F" w:rsidRDefault="00EF21B2" w:rsidP="00560287">
            <w:pPr>
              <w:pStyle w:val="OWSTabletext"/>
            </w:pPr>
            <w:r w:rsidRPr="00D3353F">
              <w:t>0.003</w:t>
            </w:r>
          </w:p>
        </w:tc>
      </w:tr>
    </w:tbl>
    <w:p w14:paraId="0C1C8856" w14:textId="3A2ABEDA" w:rsidR="00EF21B2" w:rsidRPr="00D3353F" w:rsidRDefault="00EF21B2" w:rsidP="00D0391B">
      <w:pPr>
        <w:pStyle w:val="OWSBelowTableText9pt"/>
      </w:pPr>
      <w:r w:rsidRPr="00D3353F">
        <w:t>Eoral - Internal dose from oral exposure; Ederm – Internal dose from dermal exposure; Etotal – Total internal dose from all routes.</w:t>
      </w:r>
      <w:r w:rsidR="006A59D4" w:rsidRPr="00D3353F">
        <w:t xml:space="preserve">  </w:t>
      </w:r>
      <w:r w:rsidRPr="00D3353F">
        <w:t>N/A – not an applicable exposure route.</w:t>
      </w:r>
      <w:r w:rsidR="006A59D4"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p>
    <w:p w14:paraId="0C1C8857" w14:textId="77777777" w:rsidR="00EF21B2" w:rsidRPr="00D3353F" w:rsidRDefault="00EF21B2" w:rsidP="00371081">
      <w:pPr>
        <w:pStyle w:val="OWStablecaption"/>
      </w:pPr>
      <w:bookmarkStart w:id="97" w:name="_Ref41194335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56</w:t>
      </w:r>
      <w:r w:rsidR="005A78AD" w:rsidRPr="00D3353F">
        <w:fldChar w:fldCharType="end"/>
      </w:r>
      <w:bookmarkEnd w:id="97"/>
      <w:r w:rsidRPr="00D3353F">
        <w:t xml:space="preserve"> 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85F" w14:textId="77777777" w:rsidTr="00560287">
        <w:trPr>
          <w:tblHeader/>
        </w:trPr>
        <w:tc>
          <w:tcPr>
            <w:tcW w:w="2676" w:type="pct"/>
            <w:shd w:val="clear" w:color="auto" w:fill="C6D9F1" w:themeFill="text2" w:themeFillTint="33"/>
          </w:tcPr>
          <w:p w14:paraId="0C1C8858"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859" w14:textId="77777777" w:rsidR="00EF21B2" w:rsidRPr="00D3353F" w:rsidRDefault="00EF21B2" w:rsidP="00E541A6">
            <w:pPr>
              <w:pStyle w:val="OWSTableheading"/>
            </w:pPr>
            <w:r w:rsidRPr="00D3353F">
              <w:t>E</w:t>
            </w:r>
            <w:r w:rsidRPr="00D3353F">
              <w:rPr>
                <w:vertAlign w:val="subscript"/>
              </w:rPr>
              <w:t>oral</w:t>
            </w:r>
          </w:p>
          <w:p w14:paraId="0C1C885A"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85B" w14:textId="77777777" w:rsidR="00EF21B2" w:rsidRPr="00D3353F" w:rsidRDefault="00EF21B2" w:rsidP="00E541A6">
            <w:pPr>
              <w:pStyle w:val="OWSTableheading"/>
            </w:pPr>
            <w:r w:rsidRPr="00D3353F">
              <w:t>E</w:t>
            </w:r>
            <w:r w:rsidRPr="00D3353F">
              <w:rPr>
                <w:vertAlign w:val="subscript"/>
              </w:rPr>
              <w:t>derm</w:t>
            </w:r>
          </w:p>
          <w:p w14:paraId="0C1C885C"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85D" w14:textId="77777777" w:rsidR="00EF21B2" w:rsidRPr="00D3353F" w:rsidRDefault="00EF21B2" w:rsidP="00E541A6">
            <w:pPr>
              <w:pStyle w:val="OWSTableheading"/>
            </w:pPr>
            <w:r w:rsidRPr="00D3353F">
              <w:t>E</w:t>
            </w:r>
            <w:r w:rsidRPr="00D3353F">
              <w:rPr>
                <w:vertAlign w:val="subscript"/>
              </w:rPr>
              <w:t>total</w:t>
            </w:r>
          </w:p>
          <w:p w14:paraId="0C1C885E" w14:textId="77777777" w:rsidR="00EF21B2" w:rsidRPr="00D3353F" w:rsidRDefault="00EF21B2" w:rsidP="00E541A6">
            <w:pPr>
              <w:pStyle w:val="OWSTableheading"/>
            </w:pPr>
            <w:r w:rsidRPr="00D3353F">
              <w:t>(mg/kg bw/day)</w:t>
            </w:r>
          </w:p>
        </w:tc>
      </w:tr>
      <w:tr w:rsidR="00EF21B2" w:rsidRPr="00D3353F" w14:paraId="0C1C8861" w14:textId="77777777" w:rsidTr="00560287">
        <w:trPr>
          <w:tblHeader/>
        </w:trPr>
        <w:tc>
          <w:tcPr>
            <w:tcW w:w="5000" w:type="pct"/>
            <w:gridSpan w:val="4"/>
            <w:shd w:val="clear" w:color="auto" w:fill="D9D9D9" w:themeFill="background1" w:themeFillShade="D9"/>
          </w:tcPr>
          <w:p w14:paraId="0C1C8860" w14:textId="77777777" w:rsidR="00EF21B2" w:rsidRPr="00D3353F" w:rsidRDefault="00EF21B2" w:rsidP="00560287">
            <w:pPr>
              <w:pStyle w:val="OWSTablesub-heading"/>
            </w:pPr>
            <w:r w:rsidRPr="00D3353F">
              <w:t>Accidental bulk spill during transport and surface runoff</w:t>
            </w:r>
          </w:p>
        </w:tc>
      </w:tr>
      <w:tr w:rsidR="00EF21B2" w:rsidRPr="00D3353F" w14:paraId="0C1C8866" w14:textId="77777777" w:rsidTr="00560287">
        <w:trPr>
          <w:tblHeader/>
        </w:trPr>
        <w:tc>
          <w:tcPr>
            <w:tcW w:w="2676" w:type="pct"/>
          </w:tcPr>
          <w:p w14:paraId="0C1C8862" w14:textId="77777777" w:rsidR="00EF21B2" w:rsidRPr="00D3353F" w:rsidRDefault="00EF21B2" w:rsidP="00560287">
            <w:pPr>
              <w:pStyle w:val="OWSTabletext"/>
            </w:pPr>
            <w:r w:rsidRPr="00D3353F">
              <w:t>Drinking contaminated surface water</w:t>
            </w:r>
          </w:p>
        </w:tc>
        <w:tc>
          <w:tcPr>
            <w:tcW w:w="775" w:type="pct"/>
          </w:tcPr>
          <w:p w14:paraId="0C1C8863" w14:textId="77777777" w:rsidR="00EF21B2" w:rsidRPr="00D3353F" w:rsidRDefault="00EF21B2" w:rsidP="00560287">
            <w:pPr>
              <w:pStyle w:val="OWSTabletext"/>
            </w:pPr>
            <w:r w:rsidRPr="00D3353F">
              <w:t>2.29</w:t>
            </w:r>
            <w:r w:rsidR="00DC5112" w:rsidRPr="00D3353F">
              <w:t>1</w:t>
            </w:r>
          </w:p>
        </w:tc>
        <w:tc>
          <w:tcPr>
            <w:tcW w:w="775" w:type="pct"/>
          </w:tcPr>
          <w:p w14:paraId="0C1C8864" w14:textId="77777777" w:rsidR="00EF21B2" w:rsidRPr="00D3353F" w:rsidRDefault="00EF21B2" w:rsidP="00560287">
            <w:pPr>
              <w:pStyle w:val="OWSTabletext"/>
            </w:pPr>
            <w:r w:rsidRPr="00D3353F">
              <w:t>N/A</w:t>
            </w:r>
          </w:p>
        </w:tc>
        <w:tc>
          <w:tcPr>
            <w:tcW w:w="774" w:type="pct"/>
          </w:tcPr>
          <w:p w14:paraId="0C1C8865" w14:textId="77777777" w:rsidR="00EF21B2" w:rsidRPr="00D3353F" w:rsidRDefault="00EF21B2" w:rsidP="00560287">
            <w:pPr>
              <w:pStyle w:val="OWSTabletext"/>
            </w:pPr>
            <w:r w:rsidRPr="00D3353F">
              <w:t>2.29</w:t>
            </w:r>
            <w:r w:rsidR="00DC5112" w:rsidRPr="00D3353F">
              <w:t>1</w:t>
            </w:r>
          </w:p>
        </w:tc>
      </w:tr>
      <w:tr w:rsidR="00EF21B2" w:rsidRPr="00D3353F" w14:paraId="0C1C886B" w14:textId="77777777" w:rsidTr="00560287">
        <w:trPr>
          <w:tblHeader/>
        </w:trPr>
        <w:tc>
          <w:tcPr>
            <w:tcW w:w="2676" w:type="pct"/>
          </w:tcPr>
          <w:p w14:paraId="0C1C8867" w14:textId="77777777" w:rsidR="00EF21B2" w:rsidRPr="00D3353F" w:rsidRDefault="00EF21B2" w:rsidP="00560287">
            <w:pPr>
              <w:pStyle w:val="OWSTabletext"/>
            </w:pPr>
            <w:r w:rsidRPr="00D3353F">
              <w:t>Bathing in contaminated surface water</w:t>
            </w:r>
          </w:p>
        </w:tc>
        <w:tc>
          <w:tcPr>
            <w:tcW w:w="775" w:type="pct"/>
          </w:tcPr>
          <w:p w14:paraId="0C1C8868" w14:textId="77777777" w:rsidR="00EF21B2" w:rsidRPr="00D3353F" w:rsidRDefault="00EF21B2" w:rsidP="00560287">
            <w:pPr>
              <w:pStyle w:val="OWSTabletext"/>
            </w:pPr>
            <w:r w:rsidRPr="00D3353F">
              <w:t>Negligible*</w:t>
            </w:r>
          </w:p>
        </w:tc>
        <w:tc>
          <w:tcPr>
            <w:tcW w:w="775" w:type="pct"/>
          </w:tcPr>
          <w:p w14:paraId="0C1C8869" w14:textId="77777777" w:rsidR="00EF21B2" w:rsidRPr="00D3353F" w:rsidRDefault="00DC5112" w:rsidP="00560287">
            <w:pPr>
              <w:pStyle w:val="OWSTabletext"/>
            </w:pPr>
            <w:r w:rsidRPr="00D3353F">
              <w:t xml:space="preserve"> 6.80 x 10</w:t>
            </w:r>
            <w:r w:rsidRPr="00D3353F">
              <w:rPr>
                <w:vertAlign w:val="superscript"/>
              </w:rPr>
              <w:t>-6</w:t>
            </w:r>
          </w:p>
        </w:tc>
        <w:tc>
          <w:tcPr>
            <w:tcW w:w="774" w:type="pct"/>
          </w:tcPr>
          <w:p w14:paraId="0C1C886A" w14:textId="77777777" w:rsidR="00EF21B2" w:rsidRPr="00D3353F" w:rsidRDefault="00DC5112" w:rsidP="00560287">
            <w:pPr>
              <w:pStyle w:val="OWSTabletext"/>
            </w:pPr>
            <w:r w:rsidRPr="00D3353F">
              <w:t xml:space="preserve"> 6.80 x 10</w:t>
            </w:r>
            <w:r w:rsidRPr="00D3353F">
              <w:rPr>
                <w:vertAlign w:val="superscript"/>
              </w:rPr>
              <w:t>-6</w:t>
            </w:r>
          </w:p>
        </w:tc>
      </w:tr>
      <w:tr w:rsidR="00EF21B2" w:rsidRPr="00D3353F" w14:paraId="0C1C8870" w14:textId="77777777" w:rsidTr="00560287">
        <w:trPr>
          <w:tblHeader/>
        </w:trPr>
        <w:tc>
          <w:tcPr>
            <w:tcW w:w="2676" w:type="pct"/>
          </w:tcPr>
          <w:p w14:paraId="0C1C886C" w14:textId="77777777" w:rsidR="00EF21B2" w:rsidRPr="00D3353F" w:rsidRDefault="00EF21B2" w:rsidP="00560287">
            <w:pPr>
              <w:pStyle w:val="OWSTabletext"/>
            </w:pPr>
            <w:r w:rsidRPr="00D3353F">
              <w:t>Swimming in contaminated surface water</w:t>
            </w:r>
          </w:p>
        </w:tc>
        <w:tc>
          <w:tcPr>
            <w:tcW w:w="775" w:type="pct"/>
          </w:tcPr>
          <w:p w14:paraId="0C1C886D" w14:textId="77777777" w:rsidR="00EF21B2" w:rsidRPr="00D3353F" w:rsidRDefault="00DC5112" w:rsidP="00560287">
            <w:pPr>
              <w:pStyle w:val="OWSTabletext"/>
            </w:pPr>
            <w:r w:rsidRPr="00D3353F">
              <w:t xml:space="preserve"> 1.70 x 10</w:t>
            </w:r>
            <w:r w:rsidRPr="00D3353F">
              <w:rPr>
                <w:vertAlign w:val="superscript"/>
              </w:rPr>
              <w:t>-4</w:t>
            </w:r>
          </w:p>
        </w:tc>
        <w:tc>
          <w:tcPr>
            <w:tcW w:w="775" w:type="pct"/>
          </w:tcPr>
          <w:p w14:paraId="0C1C886E" w14:textId="77777777" w:rsidR="00EF21B2" w:rsidRPr="00D3353F" w:rsidRDefault="00DC5112" w:rsidP="00560287">
            <w:pPr>
              <w:pStyle w:val="OWSTabletext"/>
            </w:pPr>
            <w:r w:rsidRPr="00D3353F">
              <w:t xml:space="preserve"> 6.80 x 10</w:t>
            </w:r>
            <w:r w:rsidRPr="00D3353F">
              <w:rPr>
                <w:vertAlign w:val="superscript"/>
              </w:rPr>
              <w:t>-6</w:t>
            </w:r>
          </w:p>
        </w:tc>
        <w:tc>
          <w:tcPr>
            <w:tcW w:w="774" w:type="pct"/>
          </w:tcPr>
          <w:p w14:paraId="0C1C886F" w14:textId="77777777" w:rsidR="00EF21B2" w:rsidRPr="00D3353F" w:rsidRDefault="00DC5112" w:rsidP="00560287">
            <w:pPr>
              <w:pStyle w:val="OWSTabletext"/>
            </w:pPr>
            <w:r w:rsidRPr="00D3353F">
              <w:t xml:space="preserve"> 1.77 x 10</w:t>
            </w:r>
            <w:r w:rsidRPr="00D3353F">
              <w:rPr>
                <w:vertAlign w:val="superscript"/>
              </w:rPr>
              <w:t>-4</w:t>
            </w:r>
          </w:p>
        </w:tc>
      </w:tr>
      <w:tr w:rsidR="00EF21B2" w:rsidRPr="00D3353F" w14:paraId="0C1C8876" w14:textId="77777777" w:rsidTr="00560287">
        <w:trPr>
          <w:tblHeader/>
        </w:trPr>
        <w:tc>
          <w:tcPr>
            <w:tcW w:w="2676" w:type="pct"/>
          </w:tcPr>
          <w:p w14:paraId="0C1C8871" w14:textId="77777777" w:rsidR="00EF21B2" w:rsidRPr="00D3353F" w:rsidRDefault="00EF21B2" w:rsidP="00560287">
            <w:pPr>
              <w:pStyle w:val="OWSTabletext"/>
              <w:rPr>
                <w:b/>
              </w:rPr>
            </w:pPr>
            <w:r w:rsidRPr="00D3353F">
              <w:rPr>
                <w:b/>
              </w:rPr>
              <w:t>Combined exposure from bulk spill – surface water use</w:t>
            </w:r>
          </w:p>
          <w:p w14:paraId="0C1C8872"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873" w14:textId="77777777" w:rsidR="00EF21B2" w:rsidRPr="00D3353F" w:rsidRDefault="00EF21B2" w:rsidP="00560287">
            <w:pPr>
              <w:pStyle w:val="OWSTabletext"/>
            </w:pPr>
          </w:p>
        </w:tc>
        <w:tc>
          <w:tcPr>
            <w:tcW w:w="775" w:type="pct"/>
            <w:shd w:val="clear" w:color="auto" w:fill="D9D9D9" w:themeFill="background1" w:themeFillShade="D9"/>
          </w:tcPr>
          <w:p w14:paraId="0C1C8874" w14:textId="77777777" w:rsidR="00EF21B2" w:rsidRPr="00D3353F" w:rsidRDefault="00EF21B2" w:rsidP="00560287">
            <w:pPr>
              <w:pStyle w:val="OWSTabletext"/>
            </w:pPr>
          </w:p>
        </w:tc>
        <w:tc>
          <w:tcPr>
            <w:tcW w:w="774" w:type="pct"/>
          </w:tcPr>
          <w:p w14:paraId="0C1C8875" w14:textId="77777777" w:rsidR="00EF21B2" w:rsidRPr="00D3353F" w:rsidRDefault="00DC5112" w:rsidP="00560287">
            <w:pPr>
              <w:pStyle w:val="OWSTabletext"/>
            </w:pPr>
            <w:r w:rsidRPr="00D3353F">
              <w:t xml:space="preserve"> 2.291</w:t>
            </w:r>
          </w:p>
        </w:tc>
      </w:tr>
      <w:tr w:rsidR="006A59D4" w:rsidRPr="00D3353F" w14:paraId="0C1C8878" w14:textId="77777777" w:rsidTr="006A59D4">
        <w:trPr>
          <w:trHeight w:val="247"/>
          <w:tblHeader/>
        </w:trPr>
        <w:tc>
          <w:tcPr>
            <w:tcW w:w="5000" w:type="pct"/>
            <w:gridSpan w:val="4"/>
            <w:shd w:val="clear" w:color="auto" w:fill="D9D9D9" w:themeFill="background1" w:themeFillShade="D9"/>
          </w:tcPr>
          <w:p w14:paraId="0C1C8877"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F21B2" w:rsidRPr="00D3353F" w14:paraId="0C1C887D" w14:textId="77777777" w:rsidTr="00560287">
        <w:trPr>
          <w:trHeight w:val="247"/>
          <w:tblHeader/>
        </w:trPr>
        <w:tc>
          <w:tcPr>
            <w:tcW w:w="2676" w:type="pct"/>
          </w:tcPr>
          <w:p w14:paraId="0C1C8879" w14:textId="77777777" w:rsidR="00EF21B2" w:rsidRPr="00D3353F" w:rsidRDefault="00EF21B2" w:rsidP="00560287">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887A" w14:textId="77777777" w:rsidR="00EF21B2" w:rsidRPr="00D3353F" w:rsidRDefault="00EF21B2" w:rsidP="00560287">
            <w:pPr>
              <w:pStyle w:val="OWSTabletext"/>
            </w:pPr>
            <w:r w:rsidRPr="00D3353F">
              <w:t>Negligible**</w:t>
            </w:r>
          </w:p>
        </w:tc>
        <w:tc>
          <w:tcPr>
            <w:tcW w:w="775" w:type="pct"/>
          </w:tcPr>
          <w:p w14:paraId="0C1C887B" w14:textId="77777777" w:rsidR="00EF21B2" w:rsidRPr="00D3353F" w:rsidRDefault="00EF21B2" w:rsidP="00560287">
            <w:pPr>
              <w:pStyle w:val="OWSTabletext"/>
            </w:pPr>
            <w:r w:rsidRPr="00D3353F">
              <w:t>Negligible**</w:t>
            </w:r>
          </w:p>
        </w:tc>
        <w:tc>
          <w:tcPr>
            <w:tcW w:w="774" w:type="pct"/>
          </w:tcPr>
          <w:p w14:paraId="0C1C887C" w14:textId="77777777" w:rsidR="00EF21B2" w:rsidRPr="00D3353F" w:rsidRDefault="00EF21B2" w:rsidP="00560287">
            <w:pPr>
              <w:pStyle w:val="OWSTabletext"/>
            </w:pPr>
            <w:r w:rsidRPr="00D3353F">
              <w:t>Negligible**</w:t>
            </w:r>
          </w:p>
        </w:tc>
      </w:tr>
      <w:tr w:rsidR="00EF21B2" w:rsidRPr="00D3353F" w14:paraId="0C1C887F" w14:textId="77777777" w:rsidTr="00560287">
        <w:trPr>
          <w:trHeight w:val="247"/>
          <w:tblHeader/>
        </w:trPr>
        <w:tc>
          <w:tcPr>
            <w:tcW w:w="5000" w:type="pct"/>
            <w:gridSpan w:val="4"/>
            <w:shd w:val="clear" w:color="auto" w:fill="D9D9D9" w:themeFill="background1" w:themeFillShade="D9"/>
          </w:tcPr>
          <w:p w14:paraId="0C1C887E"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884" w14:textId="77777777" w:rsidTr="00560287">
        <w:trPr>
          <w:trHeight w:val="247"/>
          <w:tblHeader/>
        </w:trPr>
        <w:tc>
          <w:tcPr>
            <w:tcW w:w="2676" w:type="pct"/>
          </w:tcPr>
          <w:p w14:paraId="0C1C8880" w14:textId="77777777" w:rsidR="00EF21B2" w:rsidRPr="00D3353F" w:rsidRDefault="00EF21B2" w:rsidP="00560287">
            <w:pPr>
              <w:pStyle w:val="OWSTabletext"/>
              <w:rPr>
                <w:b/>
              </w:rPr>
            </w:pPr>
            <w:r w:rsidRPr="00D3353F">
              <w:t>Drinking contaminated groundwater</w:t>
            </w:r>
          </w:p>
        </w:tc>
        <w:tc>
          <w:tcPr>
            <w:tcW w:w="775" w:type="pct"/>
          </w:tcPr>
          <w:p w14:paraId="0C1C8881" w14:textId="77777777" w:rsidR="00EF21B2" w:rsidRPr="00D3353F" w:rsidRDefault="00DC5112" w:rsidP="00560287">
            <w:pPr>
              <w:pStyle w:val="OWSTabletext"/>
            </w:pPr>
            <w:r w:rsidRPr="00D3353F">
              <w:t xml:space="preserve"> 0.152</w:t>
            </w:r>
          </w:p>
        </w:tc>
        <w:tc>
          <w:tcPr>
            <w:tcW w:w="775" w:type="pct"/>
          </w:tcPr>
          <w:p w14:paraId="0C1C8882" w14:textId="77777777" w:rsidR="00EF21B2" w:rsidRPr="00D3353F" w:rsidRDefault="00EF21B2" w:rsidP="00560287">
            <w:pPr>
              <w:pStyle w:val="OWSTabletext"/>
            </w:pPr>
            <w:r w:rsidRPr="00D3353F">
              <w:t>N/A</w:t>
            </w:r>
          </w:p>
        </w:tc>
        <w:tc>
          <w:tcPr>
            <w:tcW w:w="774" w:type="pct"/>
          </w:tcPr>
          <w:p w14:paraId="0C1C8883" w14:textId="77777777" w:rsidR="00EF21B2" w:rsidRPr="00D3353F" w:rsidRDefault="00DC5112" w:rsidP="00560287">
            <w:pPr>
              <w:pStyle w:val="OWSTabletext"/>
            </w:pPr>
            <w:r w:rsidRPr="00D3353F">
              <w:t xml:space="preserve"> 0.152</w:t>
            </w:r>
          </w:p>
        </w:tc>
      </w:tr>
      <w:tr w:rsidR="00EF21B2" w:rsidRPr="00D3353F" w14:paraId="0C1C8889" w14:textId="77777777" w:rsidTr="00560287">
        <w:trPr>
          <w:tblHeader/>
        </w:trPr>
        <w:tc>
          <w:tcPr>
            <w:tcW w:w="2676" w:type="pct"/>
          </w:tcPr>
          <w:p w14:paraId="0C1C8885" w14:textId="77777777" w:rsidR="00EF21B2" w:rsidRPr="00D3353F" w:rsidRDefault="00EF21B2" w:rsidP="00560287">
            <w:pPr>
              <w:pStyle w:val="OWSTabletext"/>
            </w:pPr>
            <w:r w:rsidRPr="00D3353F">
              <w:t>Bathing in contaminated groundwater</w:t>
            </w:r>
          </w:p>
        </w:tc>
        <w:tc>
          <w:tcPr>
            <w:tcW w:w="775" w:type="pct"/>
          </w:tcPr>
          <w:p w14:paraId="0C1C8886" w14:textId="77777777" w:rsidR="00EF21B2" w:rsidRPr="00D3353F" w:rsidRDefault="00EF21B2" w:rsidP="00560287">
            <w:pPr>
              <w:pStyle w:val="OWSTabletext"/>
            </w:pPr>
            <w:r w:rsidRPr="00D3353F">
              <w:t>Negligible*</w:t>
            </w:r>
          </w:p>
        </w:tc>
        <w:tc>
          <w:tcPr>
            <w:tcW w:w="775" w:type="pct"/>
          </w:tcPr>
          <w:p w14:paraId="0C1C8887" w14:textId="77777777" w:rsidR="00EF21B2" w:rsidRPr="00D3353F" w:rsidRDefault="00DC5112" w:rsidP="00560287">
            <w:pPr>
              <w:pStyle w:val="OWSTabletext"/>
              <w:rPr>
                <w:bCs/>
              </w:rPr>
            </w:pPr>
            <w:r w:rsidRPr="00D3353F">
              <w:t xml:space="preserve"> 4.21 x 10</w:t>
            </w:r>
            <w:r w:rsidRPr="00D3353F">
              <w:rPr>
                <w:vertAlign w:val="superscript"/>
              </w:rPr>
              <w:t>-7</w:t>
            </w:r>
          </w:p>
        </w:tc>
        <w:tc>
          <w:tcPr>
            <w:tcW w:w="774" w:type="pct"/>
          </w:tcPr>
          <w:p w14:paraId="0C1C8888" w14:textId="77777777" w:rsidR="00EF21B2" w:rsidRPr="00D3353F" w:rsidRDefault="00DC5112" w:rsidP="00560287">
            <w:pPr>
              <w:pStyle w:val="OWSTabletext"/>
            </w:pPr>
            <w:r w:rsidRPr="00D3353F">
              <w:t xml:space="preserve"> 4.21 x 10</w:t>
            </w:r>
            <w:r w:rsidRPr="00D3353F">
              <w:rPr>
                <w:vertAlign w:val="superscript"/>
              </w:rPr>
              <w:t>-7</w:t>
            </w:r>
          </w:p>
        </w:tc>
      </w:tr>
      <w:tr w:rsidR="00EF21B2" w:rsidRPr="00D3353F" w14:paraId="0C1C888E" w14:textId="77777777" w:rsidTr="00560287">
        <w:trPr>
          <w:tblHeader/>
        </w:trPr>
        <w:tc>
          <w:tcPr>
            <w:tcW w:w="2676" w:type="pct"/>
          </w:tcPr>
          <w:p w14:paraId="0C1C888A" w14:textId="77777777" w:rsidR="00EF21B2" w:rsidRPr="00D3353F" w:rsidRDefault="00EF21B2" w:rsidP="00560287">
            <w:pPr>
              <w:pStyle w:val="OWSTabletext"/>
            </w:pPr>
            <w:r w:rsidRPr="00D3353F">
              <w:t>Drinking contaminated surface water</w:t>
            </w:r>
          </w:p>
        </w:tc>
        <w:tc>
          <w:tcPr>
            <w:tcW w:w="775" w:type="pct"/>
          </w:tcPr>
          <w:p w14:paraId="0C1C888B" w14:textId="77777777" w:rsidR="00EF21B2" w:rsidRPr="00D3353F" w:rsidRDefault="00DC5112" w:rsidP="00560287">
            <w:pPr>
              <w:pStyle w:val="OWSTabletext"/>
              <w:rPr>
                <w:bCs/>
              </w:rPr>
            </w:pPr>
            <w:r w:rsidRPr="00D3353F">
              <w:t xml:space="preserve"> 2.75 x 10</w:t>
            </w:r>
            <w:r w:rsidRPr="00D3353F">
              <w:rPr>
                <w:vertAlign w:val="superscript"/>
              </w:rPr>
              <w:t>-5</w:t>
            </w:r>
          </w:p>
        </w:tc>
        <w:tc>
          <w:tcPr>
            <w:tcW w:w="775" w:type="pct"/>
          </w:tcPr>
          <w:p w14:paraId="0C1C888C" w14:textId="77777777" w:rsidR="00EF21B2" w:rsidRPr="00D3353F" w:rsidRDefault="00EF21B2" w:rsidP="00560287">
            <w:pPr>
              <w:pStyle w:val="OWSTabletext"/>
              <w:rPr>
                <w:bCs/>
              </w:rPr>
            </w:pPr>
            <w:r w:rsidRPr="00D3353F">
              <w:rPr>
                <w:bCs/>
              </w:rPr>
              <w:t>N/A</w:t>
            </w:r>
          </w:p>
        </w:tc>
        <w:tc>
          <w:tcPr>
            <w:tcW w:w="774" w:type="pct"/>
          </w:tcPr>
          <w:p w14:paraId="0C1C888D" w14:textId="77777777" w:rsidR="00EF21B2" w:rsidRPr="00D3353F" w:rsidRDefault="00DC5112" w:rsidP="00560287">
            <w:pPr>
              <w:pStyle w:val="OWSTabletext"/>
            </w:pPr>
            <w:r w:rsidRPr="00D3353F">
              <w:t xml:space="preserve"> 2.75 x 10</w:t>
            </w:r>
            <w:r w:rsidRPr="00D3353F">
              <w:rPr>
                <w:vertAlign w:val="superscript"/>
              </w:rPr>
              <w:t>-5</w:t>
            </w:r>
          </w:p>
        </w:tc>
      </w:tr>
      <w:tr w:rsidR="00EF21B2" w:rsidRPr="00D3353F" w14:paraId="0C1C8893" w14:textId="77777777" w:rsidTr="00560287">
        <w:trPr>
          <w:tblHeader/>
        </w:trPr>
        <w:tc>
          <w:tcPr>
            <w:tcW w:w="2676" w:type="pct"/>
          </w:tcPr>
          <w:p w14:paraId="0C1C888F" w14:textId="77777777" w:rsidR="00EF21B2" w:rsidRPr="00D3353F" w:rsidRDefault="00EF21B2" w:rsidP="00560287">
            <w:pPr>
              <w:pStyle w:val="OWSTabletext"/>
            </w:pPr>
            <w:r w:rsidRPr="00D3353F">
              <w:t>Bathing in contaminated surface water</w:t>
            </w:r>
          </w:p>
        </w:tc>
        <w:tc>
          <w:tcPr>
            <w:tcW w:w="775" w:type="pct"/>
          </w:tcPr>
          <w:p w14:paraId="0C1C8890" w14:textId="77777777" w:rsidR="00EF21B2" w:rsidRPr="00D3353F" w:rsidRDefault="00EF21B2" w:rsidP="00560287">
            <w:pPr>
              <w:pStyle w:val="OWSTabletext"/>
              <w:rPr>
                <w:bCs/>
              </w:rPr>
            </w:pPr>
            <w:r w:rsidRPr="00D3353F">
              <w:t>Negligible*</w:t>
            </w:r>
          </w:p>
        </w:tc>
        <w:tc>
          <w:tcPr>
            <w:tcW w:w="775" w:type="pct"/>
          </w:tcPr>
          <w:p w14:paraId="0C1C8891" w14:textId="77777777" w:rsidR="00EF21B2" w:rsidRPr="00D3353F" w:rsidRDefault="00DC5112" w:rsidP="00560287">
            <w:pPr>
              <w:pStyle w:val="OWSTabletext"/>
            </w:pPr>
            <w:r w:rsidRPr="00D3353F">
              <w:rPr>
                <w:vertAlign w:val="superscript"/>
              </w:rPr>
              <w:t xml:space="preserve"> </w:t>
            </w:r>
            <w:r w:rsidRPr="00D3353F">
              <w:t>7.65 x 10</w:t>
            </w:r>
            <w:r w:rsidRPr="00D3353F">
              <w:rPr>
                <w:vertAlign w:val="superscript"/>
              </w:rPr>
              <w:t>-11</w:t>
            </w:r>
          </w:p>
        </w:tc>
        <w:tc>
          <w:tcPr>
            <w:tcW w:w="774" w:type="pct"/>
          </w:tcPr>
          <w:p w14:paraId="0C1C8892" w14:textId="77777777" w:rsidR="00EF21B2" w:rsidRPr="00D3353F" w:rsidRDefault="00DC5112" w:rsidP="00560287">
            <w:pPr>
              <w:pStyle w:val="OWSTabletext"/>
            </w:pPr>
            <w:r w:rsidRPr="00D3353F">
              <w:rPr>
                <w:vertAlign w:val="superscript"/>
              </w:rPr>
              <w:t xml:space="preserve"> </w:t>
            </w:r>
            <w:r w:rsidRPr="00D3353F">
              <w:t>7.65 x 10</w:t>
            </w:r>
            <w:r w:rsidRPr="00D3353F">
              <w:rPr>
                <w:vertAlign w:val="superscript"/>
              </w:rPr>
              <w:t>-11</w:t>
            </w:r>
          </w:p>
        </w:tc>
      </w:tr>
      <w:tr w:rsidR="00EF21B2" w:rsidRPr="00D3353F" w14:paraId="0C1C8898" w14:textId="77777777" w:rsidTr="00560287">
        <w:trPr>
          <w:tblHeader/>
        </w:trPr>
        <w:tc>
          <w:tcPr>
            <w:tcW w:w="2676" w:type="pct"/>
          </w:tcPr>
          <w:p w14:paraId="0C1C8894" w14:textId="77777777" w:rsidR="00EF21B2" w:rsidRPr="00D3353F" w:rsidRDefault="00EF21B2" w:rsidP="00560287">
            <w:pPr>
              <w:pStyle w:val="OWSTabletext"/>
            </w:pPr>
            <w:r w:rsidRPr="00D3353F">
              <w:t>Swimming in contaminated surface water</w:t>
            </w:r>
          </w:p>
        </w:tc>
        <w:tc>
          <w:tcPr>
            <w:tcW w:w="775" w:type="pct"/>
          </w:tcPr>
          <w:p w14:paraId="0C1C8895" w14:textId="77777777" w:rsidR="00EF21B2" w:rsidRPr="00D3353F" w:rsidRDefault="00F334C7" w:rsidP="00560287">
            <w:pPr>
              <w:pStyle w:val="OWSTabletext"/>
              <w:rPr>
                <w:bCs/>
              </w:rPr>
            </w:pPr>
            <w:r w:rsidRPr="00D3353F">
              <w:t xml:space="preserve"> 2.04 x 10</w:t>
            </w:r>
            <w:r w:rsidRPr="00D3353F">
              <w:rPr>
                <w:vertAlign w:val="superscript"/>
              </w:rPr>
              <w:t>-9</w:t>
            </w:r>
          </w:p>
        </w:tc>
        <w:tc>
          <w:tcPr>
            <w:tcW w:w="775" w:type="pct"/>
          </w:tcPr>
          <w:p w14:paraId="0C1C8896" w14:textId="77777777" w:rsidR="00EF21B2" w:rsidRPr="00D3353F" w:rsidRDefault="00F334C7" w:rsidP="00560287">
            <w:pPr>
              <w:pStyle w:val="OWSTabletext"/>
            </w:pPr>
            <w:r w:rsidRPr="00D3353F">
              <w:rPr>
                <w:vertAlign w:val="superscript"/>
              </w:rPr>
              <w:t xml:space="preserve"> </w:t>
            </w:r>
            <w:r w:rsidRPr="00D3353F">
              <w:t>8.17 x 10</w:t>
            </w:r>
            <w:r w:rsidRPr="00D3353F">
              <w:rPr>
                <w:vertAlign w:val="superscript"/>
              </w:rPr>
              <w:t>-11</w:t>
            </w:r>
          </w:p>
        </w:tc>
        <w:tc>
          <w:tcPr>
            <w:tcW w:w="774" w:type="pct"/>
          </w:tcPr>
          <w:p w14:paraId="0C1C8897" w14:textId="77777777" w:rsidR="00EF21B2" w:rsidRPr="00D3353F" w:rsidRDefault="00F334C7" w:rsidP="00560287">
            <w:pPr>
              <w:pStyle w:val="OWSTabletext"/>
            </w:pPr>
            <w:r w:rsidRPr="00D3353F">
              <w:rPr>
                <w:vertAlign w:val="superscript"/>
              </w:rPr>
              <w:t xml:space="preserve"> </w:t>
            </w:r>
            <w:r w:rsidRPr="00D3353F">
              <w:t>2.12 x 10</w:t>
            </w:r>
            <w:r w:rsidRPr="00D3353F">
              <w:rPr>
                <w:vertAlign w:val="superscript"/>
              </w:rPr>
              <w:t>-9</w:t>
            </w:r>
          </w:p>
        </w:tc>
      </w:tr>
      <w:tr w:rsidR="00EF21B2" w:rsidRPr="00D3353F" w14:paraId="0C1C889E" w14:textId="77777777" w:rsidTr="00560287">
        <w:trPr>
          <w:tblHeader/>
        </w:trPr>
        <w:tc>
          <w:tcPr>
            <w:tcW w:w="2676" w:type="pct"/>
          </w:tcPr>
          <w:p w14:paraId="0C1C8899"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89A"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89B" w14:textId="77777777" w:rsidR="00EF21B2" w:rsidRPr="00D3353F" w:rsidRDefault="00EF21B2" w:rsidP="00560287">
            <w:pPr>
              <w:pStyle w:val="OWSTabletext"/>
            </w:pPr>
          </w:p>
        </w:tc>
        <w:tc>
          <w:tcPr>
            <w:tcW w:w="775" w:type="pct"/>
            <w:shd w:val="clear" w:color="auto" w:fill="D9D9D9" w:themeFill="background1" w:themeFillShade="D9"/>
          </w:tcPr>
          <w:p w14:paraId="0C1C889C" w14:textId="77777777" w:rsidR="00EF21B2" w:rsidRPr="00D3353F" w:rsidRDefault="00EF21B2" w:rsidP="00560287">
            <w:pPr>
              <w:pStyle w:val="OWSTabletext"/>
            </w:pPr>
          </w:p>
        </w:tc>
        <w:tc>
          <w:tcPr>
            <w:tcW w:w="774" w:type="pct"/>
          </w:tcPr>
          <w:p w14:paraId="0C1C889D" w14:textId="77777777" w:rsidR="00EF21B2" w:rsidRPr="00D3353F" w:rsidRDefault="00F334C7" w:rsidP="00560287">
            <w:pPr>
              <w:pStyle w:val="OWSTabletext"/>
            </w:pPr>
            <w:r w:rsidRPr="00D3353F">
              <w:t xml:space="preserve"> 0.152</w:t>
            </w:r>
          </w:p>
        </w:tc>
      </w:tr>
      <w:tr w:rsidR="00EF21B2" w:rsidRPr="00D3353F" w14:paraId="0C1C88A4" w14:textId="77777777" w:rsidTr="00560287">
        <w:trPr>
          <w:tblHeader/>
        </w:trPr>
        <w:tc>
          <w:tcPr>
            <w:tcW w:w="2676" w:type="pct"/>
          </w:tcPr>
          <w:p w14:paraId="0C1C889F" w14:textId="77777777" w:rsidR="00EF21B2" w:rsidRPr="00D3353F" w:rsidRDefault="00EF21B2" w:rsidP="00560287">
            <w:pPr>
              <w:pStyle w:val="OWSTabletext"/>
              <w:rPr>
                <w:b/>
              </w:rPr>
            </w:pPr>
            <w:r w:rsidRPr="00D3353F">
              <w:rPr>
                <w:b/>
              </w:rPr>
              <w:t>Combined exposure from subsurface leak - surface water use</w:t>
            </w:r>
          </w:p>
          <w:p w14:paraId="0C1C88A0" w14:textId="77777777" w:rsidR="00EF21B2" w:rsidRPr="00D3353F" w:rsidRDefault="00CA72C4" w:rsidP="00560287">
            <w:pPr>
              <w:pStyle w:val="OWSTabletext"/>
              <w:rPr>
                <w:b/>
              </w:rPr>
            </w:pPr>
            <w:r>
              <w:t>Drinking, bathing</w:t>
            </w:r>
            <w:r w:rsidR="00EF21B2" w:rsidRPr="00D3353F">
              <w:t xml:space="preserve"> and swimming in contaminated surface water</w:t>
            </w:r>
          </w:p>
        </w:tc>
        <w:tc>
          <w:tcPr>
            <w:tcW w:w="775" w:type="pct"/>
            <w:shd w:val="clear" w:color="auto" w:fill="D9D9D9" w:themeFill="background1" w:themeFillShade="D9"/>
          </w:tcPr>
          <w:p w14:paraId="0C1C88A1" w14:textId="77777777" w:rsidR="00EF21B2" w:rsidRPr="00D3353F" w:rsidRDefault="00EF21B2" w:rsidP="00560287">
            <w:pPr>
              <w:pStyle w:val="OWSTabletext"/>
              <w:rPr>
                <w:bCs/>
              </w:rPr>
            </w:pPr>
          </w:p>
        </w:tc>
        <w:tc>
          <w:tcPr>
            <w:tcW w:w="775" w:type="pct"/>
            <w:shd w:val="clear" w:color="auto" w:fill="D9D9D9" w:themeFill="background1" w:themeFillShade="D9"/>
          </w:tcPr>
          <w:p w14:paraId="0C1C88A2" w14:textId="77777777" w:rsidR="00EF21B2" w:rsidRPr="00D3353F" w:rsidRDefault="00EF21B2" w:rsidP="00560287">
            <w:pPr>
              <w:pStyle w:val="OWSTabletext"/>
            </w:pPr>
          </w:p>
        </w:tc>
        <w:tc>
          <w:tcPr>
            <w:tcW w:w="774" w:type="pct"/>
          </w:tcPr>
          <w:p w14:paraId="0C1C88A3" w14:textId="77777777" w:rsidR="00EF21B2" w:rsidRPr="00D3353F" w:rsidRDefault="00F334C7" w:rsidP="00560287">
            <w:pPr>
              <w:pStyle w:val="OWSTabletext"/>
            </w:pPr>
            <w:r w:rsidRPr="00D3353F">
              <w:t xml:space="preserve"> 2.75 x 10</w:t>
            </w:r>
            <w:r w:rsidRPr="00D3353F">
              <w:rPr>
                <w:vertAlign w:val="superscript"/>
              </w:rPr>
              <w:t>-5</w:t>
            </w:r>
          </w:p>
        </w:tc>
      </w:tr>
    </w:tbl>
    <w:p w14:paraId="0C1C88A5" w14:textId="53F3D0AC"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w:t>
      </w:r>
      <w:r w:rsidR="006A59D4"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6A59D4"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8A6" w14:textId="77777777" w:rsidR="00E840C0" w:rsidRDefault="00E840C0" w:rsidP="00FD7FCF">
      <w:pPr>
        <w:pStyle w:val="OWSNormal11pt"/>
      </w:pPr>
      <w:bookmarkStart w:id="98" w:name="_Ref411943417"/>
    </w:p>
    <w:p w14:paraId="0C1C88A7" w14:textId="77777777" w:rsidR="00FD7FCF" w:rsidRDefault="00FD7FCF" w:rsidP="00FD7FCF">
      <w:pPr>
        <w:pStyle w:val="OWSNormal11pt"/>
      </w:pPr>
    </w:p>
    <w:p w14:paraId="0C1C88A8" w14:textId="77777777" w:rsidR="00FD7FCF" w:rsidRPr="00D3353F" w:rsidRDefault="00FD7FCF" w:rsidP="00FD7FCF">
      <w:pPr>
        <w:pStyle w:val="OWSNormal11pt"/>
        <w:rPr>
          <w:rFonts w:eastAsia="Times New Roman" w:cs="Times New Roman"/>
          <w:sz w:val="20"/>
          <w:szCs w:val="20"/>
          <w:lang w:val="en-GB" w:eastAsia="en-US"/>
        </w:rPr>
      </w:pPr>
    </w:p>
    <w:p w14:paraId="0C1C88A9" w14:textId="77777777" w:rsidR="00EF21B2" w:rsidRPr="00D3353F" w:rsidRDefault="00EF21B2" w:rsidP="00253C73">
      <w:pPr>
        <w:pStyle w:val="OWStablecaption"/>
        <w:outlineLvl w:val="0"/>
      </w:pPr>
      <w:bookmarkStart w:id="99" w:name="_Ref41506782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57</w:t>
      </w:r>
      <w:r w:rsidR="005A78AD" w:rsidRPr="00D3353F">
        <w:fldChar w:fldCharType="end"/>
      </w:r>
      <w:bookmarkEnd w:id="98"/>
      <w:bookmarkEnd w:id="99"/>
      <w:r w:rsidRPr="00D3353F">
        <w:t xml:space="preserve"> Internal doses for CHILDREN associated with drilling public exposure scenarios </w:t>
      </w:r>
    </w:p>
    <w:tbl>
      <w:tblPr>
        <w:tblStyle w:val="TableGrid"/>
        <w:tblW w:w="9284" w:type="dxa"/>
        <w:tblLook w:val="04A0" w:firstRow="1" w:lastRow="0" w:firstColumn="1" w:lastColumn="0" w:noHBand="0" w:noVBand="1"/>
      </w:tblPr>
      <w:tblGrid>
        <w:gridCol w:w="4928"/>
        <w:gridCol w:w="1559"/>
        <w:gridCol w:w="1418"/>
        <w:gridCol w:w="1379"/>
      </w:tblGrid>
      <w:tr w:rsidR="006A59D4" w:rsidRPr="00D3353F" w14:paraId="0C1C88B1" w14:textId="77777777" w:rsidTr="006A59D4">
        <w:trPr>
          <w:tblHeader/>
        </w:trPr>
        <w:tc>
          <w:tcPr>
            <w:tcW w:w="4928" w:type="dxa"/>
            <w:shd w:val="clear" w:color="auto" w:fill="C6D9F1" w:themeFill="text2" w:themeFillTint="33"/>
          </w:tcPr>
          <w:p w14:paraId="0C1C88AA" w14:textId="77777777" w:rsidR="009318D6" w:rsidRPr="00D3353F" w:rsidRDefault="00F90AB0" w:rsidP="00E541A6">
            <w:pPr>
              <w:pStyle w:val="OWSTableheading"/>
            </w:pPr>
            <w:r w:rsidRPr="00D3353F">
              <w:t>Public exposure scenario</w:t>
            </w:r>
          </w:p>
        </w:tc>
        <w:tc>
          <w:tcPr>
            <w:tcW w:w="1559" w:type="dxa"/>
            <w:shd w:val="clear" w:color="auto" w:fill="C6D9F1" w:themeFill="text2" w:themeFillTint="33"/>
          </w:tcPr>
          <w:p w14:paraId="0C1C88AB" w14:textId="77777777" w:rsidR="006A59D4" w:rsidRPr="00D3353F" w:rsidRDefault="006A59D4" w:rsidP="00E541A6">
            <w:pPr>
              <w:pStyle w:val="OWSTableheading"/>
            </w:pPr>
            <w:r w:rsidRPr="00D3353F">
              <w:t>E</w:t>
            </w:r>
            <w:r w:rsidRPr="00D3353F">
              <w:rPr>
                <w:vertAlign w:val="subscript"/>
              </w:rPr>
              <w:t>oral</w:t>
            </w:r>
          </w:p>
          <w:p w14:paraId="0C1C88AC" w14:textId="77777777" w:rsidR="009318D6" w:rsidRPr="00D3353F" w:rsidRDefault="006A59D4" w:rsidP="00E541A6">
            <w:pPr>
              <w:pStyle w:val="OWSTableheading"/>
            </w:pPr>
            <w:r w:rsidRPr="00D3353F">
              <w:t>(mg/kg bw/day)</w:t>
            </w:r>
          </w:p>
        </w:tc>
        <w:tc>
          <w:tcPr>
            <w:tcW w:w="1418" w:type="dxa"/>
            <w:shd w:val="clear" w:color="auto" w:fill="C6D9F1" w:themeFill="text2" w:themeFillTint="33"/>
          </w:tcPr>
          <w:p w14:paraId="0C1C88AD" w14:textId="77777777" w:rsidR="006A59D4" w:rsidRPr="00D3353F" w:rsidRDefault="006A59D4" w:rsidP="00E541A6">
            <w:pPr>
              <w:pStyle w:val="OWSTableheading"/>
            </w:pPr>
            <w:r w:rsidRPr="00D3353F">
              <w:t>E</w:t>
            </w:r>
            <w:r w:rsidRPr="00D3353F">
              <w:rPr>
                <w:vertAlign w:val="subscript"/>
              </w:rPr>
              <w:t>derm</w:t>
            </w:r>
          </w:p>
          <w:p w14:paraId="0C1C88AE" w14:textId="77777777" w:rsidR="009318D6" w:rsidRPr="00D3353F" w:rsidRDefault="006A59D4" w:rsidP="00E541A6">
            <w:pPr>
              <w:pStyle w:val="OWSTableheading"/>
            </w:pPr>
            <w:r w:rsidRPr="00D3353F">
              <w:t>(mg/kg bw/day)</w:t>
            </w:r>
          </w:p>
        </w:tc>
        <w:tc>
          <w:tcPr>
            <w:tcW w:w="1379" w:type="dxa"/>
            <w:shd w:val="clear" w:color="auto" w:fill="C6D9F1" w:themeFill="text2" w:themeFillTint="33"/>
          </w:tcPr>
          <w:p w14:paraId="0C1C88AF" w14:textId="77777777" w:rsidR="006A59D4" w:rsidRPr="00D3353F" w:rsidRDefault="006A59D4" w:rsidP="00E541A6">
            <w:pPr>
              <w:pStyle w:val="OWSTableheading"/>
            </w:pPr>
            <w:r w:rsidRPr="00D3353F">
              <w:t>E</w:t>
            </w:r>
            <w:r w:rsidRPr="00D3353F">
              <w:rPr>
                <w:vertAlign w:val="subscript"/>
              </w:rPr>
              <w:t>total</w:t>
            </w:r>
          </w:p>
          <w:p w14:paraId="0C1C88B0" w14:textId="77777777" w:rsidR="009318D6" w:rsidRPr="00D3353F" w:rsidRDefault="006A59D4" w:rsidP="00E541A6">
            <w:pPr>
              <w:pStyle w:val="OWSTableheading"/>
            </w:pPr>
            <w:r w:rsidRPr="00D3353F">
              <w:t>(mg/kg bw/day)</w:t>
            </w:r>
          </w:p>
        </w:tc>
      </w:tr>
      <w:tr w:rsidR="006A59D4" w:rsidRPr="00D3353F" w14:paraId="0C1C88B3" w14:textId="77777777" w:rsidTr="003D727D">
        <w:tc>
          <w:tcPr>
            <w:tcW w:w="9284" w:type="dxa"/>
            <w:gridSpan w:val="4"/>
            <w:shd w:val="clear" w:color="auto" w:fill="D9D9D9" w:themeFill="background1" w:themeFillShade="D9"/>
          </w:tcPr>
          <w:p w14:paraId="0C1C88B2" w14:textId="77777777" w:rsidR="009318D6" w:rsidRPr="00D3353F" w:rsidRDefault="006A59D4" w:rsidP="009318D6">
            <w:pPr>
              <w:pStyle w:val="OWSTablesub-heading"/>
            </w:pPr>
            <w:r w:rsidRPr="00D3353F">
              <w:t>Accidental bulk spill during transport and surface runoff</w:t>
            </w:r>
          </w:p>
        </w:tc>
      </w:tr>
      <w:tr w:rsidR="006A59D4" w:rsidRPr="00D3353F" w14:paraId="0C1C88B8" w14:textId="77777777" w:rsidTr="006A59D4">
        <w:tc>
          <w:tcPr>
            <w:tcW w:w="4928" w:type="dxa"/>
          </w:tcPr>
          <w:p w14:paraId="0C1C88B4" w14:textId="77777777" w:rsidR="009318D6" w:rsidRPr="00D3353F" w:rsidRDefault="006A59D4" w:rsidP="009318D6">
            <w:pPr>
              <w:pStyle w:val="OWSTabletext"/>
            </w:pPr>
            <w:r w:rsidRPr="00D3353F">
              <w:t>Drinking contaminated surface water</w:t>
            </w:r>
          </w:p>
        </w:tc>
        <w:tc>
          <w:tcPr>
            <w:tcW w:w="1559" w:type="dxa"/>
          </w:tcPr>
          <w:p w14:paraId="0C1C88B5" w14:textId="77777777" w:rsidR="009318D6" w:rsidRPr="00D3353F" w:rsidRDefault="006A59D4" w:rsidP="009318D6">
            <w:pPr>
              <w:pStyle w:val="OWSTabletext"/>
            </w:pPr>
            <w:r w:rsidRPr="00D3353F">
              <w:t>0.012</w:t>
            </w:r>
          </w:p>
        </w:tc>
        <w:tc>
          <w:tcPr>
            <w:tcW w:w="1418" w:type="dxa"/>
          </w:tcPr>
          <w:p w14:paraId="0C1C88B6" w14:textId="77777777" w:rsidR="009318D6" w:rsidRPr="00D3353F" w:rsidRDefault="006A59D4" w:rsidP="009318D6">
            <w:pPr>
              <w:pStyle w:val="OWSTabletext"/>
            </w:pPr>
            <w:r w:rsidRPr="00D3353F">
              <w:t>N/A</w:t>
            </w:r>
          </w:p>
        </w:tc>
        <w:tc>
          <w:tcPr>
            <w:tcW w:w="1379" w:type="dxa"/>
          </w:tcPr>
          <w:p w14:paraId="0C1C88B7" w14:textId="77777777" w:rsidR="009318D6" w:rsidRPr="00D3353F" w:rsidRDefault="006A59D4" w:rsidP="009318D6">
            <w:pPr>
              <w:pStyle w:val="OWSTabletext"/>
            </w:pPr>
            <w:r w:rsidRPr="00D3353F">
              <w:t>0.012</w:t>
            </w:r>
          </w:p>
        </w:tc>
      </w:tr>
      <w:tr w:rsidR="006A59D4" w:rsidRPr="00D3353F" w14:paraId="0C1C88BD" w14:textId="77777777" w:rsidTr="006A59D4">
        <w:tc>
          <w:tcPr>
            <w:tcW w:w="4928" w:type="dxa"/>
          </w:tcPr>
          <w:p w14:paraId="0C1C88B9" w14:textId="77777777" w:rsidR="009318D6" w:rsidRPr="00D3353F" w:rsidRDefault="006A59D4" w:rsidP="009318D6">
            <w:pPr>
              <w:pStyle w:val="OWSTabletext"/>
            </w:pPr>
            <w:r w:rsidRPr="00D3353F">
              <w:t>Bathing in contaminated surface water</w:t>
            </w:r>
          </w:p>
        </w:tc>
        <w:tc>
          <w:tcPr>
            <w:tcW w:w="1559" w:type="dxa"/>
          </w:tcPr>
          <w:p w14:paraId="0C1C88BA" w14:textId="77777777" w:rsidR="009318D6" w:rsidRPr="00D3353F" w:rsidRDefault="006A59D4" w:rsidP="009318D6">
            <w:pPr>
              <w:pStyle w:val="OWSTabletext"/>
            </w:pPr>
            <w:r w:rsidRPr="00D3353F">
              <w:t>Negligible*</w:t>
            </w:r>
          </w:p>
        </w:tc>
        <w:tc>
          <w:tcPr>
            <w:tcW w:w="1418" w:type="dxa"/>
          </w:tcPr>
          <w:p w14:paraId="0C1C88BB" w14:textId="77777777" w:rsidR="009318D6" w:rsidRPr="00D3353F" w:rsidRDefault="00E43830" w:rsidP="009318D6">
            <w:pPr>
              <w:pStyle w:val="OWSTabletext"/>
            </w:pPr>
            <w:r w:rsidRPr="00D3353F">
              <w:rPr>
                <w:vertAlign w:val="superscript"/>
              </w:rPr>
              <w:t xml:space="preserve"> </w:t>
            </w:r>
            <w:r w:rsidRPr="00D3353F">
              <w:t>1.72 x 10</w:t>
            </w:r>
            <w:r w:rsidRPr="00D3353F">
              <w:rPr>
                <w:vertAlign w:val="superscript"/>
              </w:rPr>
              <w:t>-8</w:t>
            </w:r>
          </w:p>
        </w:tc>
        <w:tc>
          <w:tcPr>
            <w:tcW w:w="1379" w:type="dxa"/>
          </w:tcPr>
          <w:p w14:paraId="0C1C88BC" w14:textId="77777777" w:rsidR="009318D6" w:rsidRPr="00D3353F" w:rsidRDefault="00E43830" w:rsidP="009318D6">
            <w:pPr>
              <w:pStyle w:val="OWSTabletext"/>
            </w:pPr>
            <w:r w:rsidRPr="00D3353F">
              <w:rPr>
                <w:vertAlign w:val="superscript"/>
              </w:rPr>
              <w:t xml:space="preserve"> </w:t>
            </w:r>
            <w:r w:rsidRPr="00D3353F">
              <w:t>1.72 x 10</w:t>
            </w:r>
            <w:r w:rsidRPr="00D3353F">
              <w:rPr>
                <w:vertAlign w:val="superscript"/>
              </w:rPr>
              <w:t>-8</w:t>
            </w:r>
          </w:p>
        </w:tc>
      </w:tr>
      <w:tr w:rsidR="006A59D4" w:rsidRPr="00D3353F" w14:paraId="0C1C88C2" w14:textId="77777777" w:rsidTr="006A59D4">
        <w:tc>
          <w:tcPr>
            <w:tcW w:w="4928" w:type="dxa"/>
          </w:tcPr>
          <w:p w14:paraId="0C1C88BE" w14:textId="77777777" w:rsidR="009318D6" w:rsidRPr="00D3353F" w:rsidRDefault="006A59D4" w:rsidP="009318D6">
            <w:pPr>
              <w:pStyle w:val="OWSTabletext"/>
            </w:pPr>
            <w:r w:rsidRPr="00D3353F">
              <w:t>Swimming in contaminated surface water</w:t>
            </w:r>
          </w:p>
        </w:tc>
        <w:tc>
          <w:tcPr>
            <w:tcW w:w="1559" w:type="dxa"/>
          </w:tcPr>
          <w:p w14:paraId="0C1C88BF" w14:textId="77777777" w:rsidR="009318D6" w:rsidRPr="00D3353F" w:rsidRDefault="00E43830" w:rsidP="009318D6">
            <w:pPr>
              <w:pStyle w:val="OWSTabletext"/>
            </w:pPr>
            <w:r w:rsidRPr="00D3353F">
              <w:t xml:space="preserve"> 3.47 x 10</w:t>
            </w:r>
            <w:r w:rsidRPr="00D3353F">
              <w:rPr>
                <w:vertAlign w:val="superscript"/>
              </w:rPr>
              <w:t>-6</w:t>
            </w:r>
          </w:p>
        </w:tc>
        <w:tc>
          <w:tcPr>
            <w:tcW w:w="1418" w:type="dxa"/>
          </w:tcPr>
          <w:p w14:paraId="0C1C88C0" w14:textId="77777777" w:rsidR="009318D6" w:rsidRPr="00D3353F" w:rsidRDefault="00E43830" w:rsidP="009318D6">
            <w:pPr>
              <w:pStyle w:val="OWSTabletext"/>
            </w:pPr>
            <w:r w:rsidRPr="00D3353F">
              <w:rPr>
                <w:vertAlign w:val="superscript"/>
              </w:rPr>
              <w:t xml:space="preserve"> </w:t>
            </w:r>
            <w:r w:rsidRPr="00D3353F">
              <w:t>1.84 x 10</w:t>
            </w:r>
            <w:r w:rsidRPr="00D3353F">
              <w:rPr>
                <w:vertAlign w:val="superscript"/>
              </w:rPr>
              <w:t>-8</w:t>
            </w:r>
          </w:p>
        </w:tc>
        <w:tc>
          <w:tcPr>
            <w:tcW w:w="1379" w:type="dxa"/>
          </w:tcPr>
          <w:p w14:paraId="0C1C88C1" w14:textId="77777777" w:rsidR="009318D6" w:rsidRPr="00D3353F" w:rsidRDefault="00E43830" w:rsidP="009318D6">
            <w:pPr>
              <w:pStyle w:val="OWSTabletext"/>
            </w:pPr>
            <w:r w:rsidRPr="00D3353F">
              <w:rPr>
                <w:vertAlign w:val="superscript"/>
              </w:rPr>
              <w:t xml:space="preserve"> </w:t>
            </w:r>
            <w:r w:rsidRPr="00D3353F">
              <w:t>3.49 x 10</w:t>
            </w:r>
            <w:r w:rsidRPr="00D3353F">
              <w:rPr>
                <w:vertAlign w:val="superscript"/>
              </w:rPr>
              <w:t>-6</w:t>
            </w:r>
          </w:p>
        </w:tc>
      </w:tr>
      <w:tr w:rsidR="006A59D4" w:rsidRPr="00D3353F" w14:paraId="0C1C88C8" w14:textId="77777777" w:rsidTr="006A59D4">
        <w:tc>
          <w:tcPr>
            <w:tcW w:w="4928" w:type="dxa"/>
          </w:tcPr>
          <w:p w14:paraId="0C1C88C3" w14:textId="77777777" w:rsidR="006A59D4" w:rsidRPr="00D3353F" w:rsidRDefault="006A59D4" w:rsidP="006A59D4">
            <w:pPr>
              <w:pStyle w:val="OWSTabletext"/>
              <w:rPr>
                <w:b/>
              </w:rPr>
            </w:pPr>
            <w:r w:rsidRPr="00D3353F">
              <w:rPr>
                <w:b/>
              </w:rPr>
              <w:t>Combined exposure from bulk spill – surface water use</w:t>
            </w:r>
          </w:p>
          <w:p w14:paraId="0C1C88C4" w14:textId="77777777" w:rsidR="009318D6" w:rsidRPr="00D3353F" w:rsidRDefault="00CA72C4" w:rsidP="009318D6">
            <w:pPr>
              <w:pStyle w:val="OWSTabletext"/>
            </w:pPr>
            <w:r>
              <w:t>Drinking, bathing</w:t>
            </w:r>
            <w:r w:rsidR="006A59D4" w:rsidRPr="00D3353F">
              <w:t xml:space="preserve"> and swimming in contaminated surface water</w:t>
            </w:r>
          </w:p>
        </w:tc>
        <w:tc>
          <w:tcPr>
            <w:tcW w:w="1559" w:type="dxa"/>
          </w:tcPr>
          <w:p w14:paraId="0C1C88C5" w14:textId="77777777" w:rsidR="009318D6" w:rsidRPr="00D3353F" w:rsidRDefault="009318D6" w:rsidP="009318D6">
            <w:pPr>
              <w:pStyle w:val="OWSTabletext"/>
            </w:pPr>
          </w:p>
        </w:tc>
        <w:tc>
          <w:tcPr>
            <w:tcW w:w="1418" w:type="dxa"/>
          </w:tcPr>
          <w:p w14:paraId="0C1C88C6" w14:textId="77777777" w:rsidR="009318D6" w:rsidRPr="00D3353F" w:rsidRDefault="009318D6" w:rsidP="009318D6">
            <w:pPr>
              <w:pStyle w:val="OWSTabletext"/>
            </w:pPr>
          </w:p>
        </w:tc>
        <w:tc>
          <w:tcPr>
            <w:tcW w:w="1379" w:type="dxa"/>
          </w:tcPr>
          <w:p w14:paraId="0C1C88C7" w14:textId="77777777" w:rsidR="009318D6" w:rsidRPr="00D3353F" w:rsidRDefault="006A59D4" w:rsidP="009318D6">
            <w:pPr>
              <w:pStyle w:val="OWSTabletext"/>
            </w:pPr>
            <w:r w:rsidRPr="00D3353F">
              <w:t>0.012</w:t>
            </w:r>
          </w:p>
        </w:tc>
      </w:tr>
    </w:tbl>
    <w:p w14:paraId="0C1C88C9" w14:textId="5301823B" w:rsidR="00EF21B2" w:rsidRPr="00D3353F" w:rsidRDefault="00EF21B2" w:rsidP="00EF21B2">
      <w:pPr>
        <w:pStyle w:val="OWSBelowTableText9pt"/>
        <w:rPr>
          <w:color w:val="00B050"/>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w:t>
      </w:r>
      <w:r w:rsidR="006A59D4"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p>
    <w:p w14:paraId="0C1C88CA" w14:textId="77777777" w:rsidR="00EF21B2" w:rsidRPr="00D3353F" w:rsidRDefault="00EF21B2" w:rsidP="00371081">
      <w:pPr>
        <w:pStyle w:val="OWStablecaption"/>
      </w:pPr>
      <w:bookmarkStart w:id="100" w:name="_Ref41194355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58</w:t>
      </w:r>
      <w:r w:rsidR="005A78AD" w:rsidRPr="00D3353F">
        <w:fldChar w:fldCharType="end"/>
      </w:r>
      <w:bookmarkEnd w:id="100"/>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F21B2" w:rsidRPr="00D3353F" w14:paraId="0C1C88D2" w14:textId="77777777" w:rsidTr="00560287">
        <w:trPr>
          <w:tblHeader/>
        </w:trPr>
        <w:tc>
          <w:tcPr>
            <w:tcW w:w="2676" w:type="pct"/>
            <w:shd w:val="clear" w:color="auto" w:fill="C6D9F1" w:themeFill="text2" w:themeFillTint="33"/>
          </w:tcPr>
          <w:p w14:paraId="0C1C88CB"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8CC" w14:textId="77777777" w:rsidR="00EF21B2" w:rsidRPr="00D3353F" w:rsidRDefault="00EF21B2" w:rsidP="00E541A6">
            <w:pPr>
              <w:pStyle w:val="OWSTableheading"/>
            </w:pPr>
            <w:r w:rsidRPr="00D3353F">
              <w:t>E</w:t>
            </w:r>
            <w:r w:rsidRPr="00D3353F">
              <w:rPr>
                <w:vertAlign w:val="subscript"/>
              </w:rPr>
              <w:t>oral</w:t>
            </w:r>
          </w:p>
          <w:p w14:paraId="0C1C88CD"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8CE" w14:textId="77777777" w:rsidR="00EF21B2" w:rsidRPr="00D3353F" w:rsidRDefault="00EF21B2" w:rsidP="00E541A6">
            <w:pPr>
              <w:pStyle w:val="OWSTableheading"/>
            </w:pPr>
            <w:r w:rsidRPr="00D3353F">
              <w:t>E</w:t>
            </w:r>
            <w:r w:rsidRPr="00D3353F">
              <w:rPr>
                <w:vertAlign w:val="subscript"/>
              </w:rPr>
              <w:t>derm</w:t>
            </w:r>
          </w:p>
          <w:p w14:paraId="0C1C88CF"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8D0" w14:textId="77777777" w:rsidR="00EF21B2" w:rsidRPr="00D3353F" w:rsidRDefault="00EF21B2" w:rsidP="00E541A6">
            <w:pPr>
              <w:pStyle w:val="OWSTableheading"/>
            </w:pPr>
            <w:r w:rsidRPr="00D3353F">
              <w:t>E</w:t>
            </w:r>
            <w:r w:rsidRPr="00D3353F">
              <w:rPr>
                <w:vertAlign w:val="subscript"/>
              </w:rPr>
              <w:t>total</w:t>
            </w:r>
          </w:p>
          <w:p w14:paraId="0C1C88D1" w14:textId="77777777" w:rsidR="00EF21B2" w:rsidRPr="00D3353F" w:rsidRDefault="00EF21B2" w:rsidP="00E541A6">
            <w:pPr>
              <w:pStyle w:val="OWSTableheading"/>
            </w:pPr>
            <w:r w:rsidRPr="00D3353F">
              <w:t>(mg/kg bw/day)</w:t>
            </w:r>
          </w:p>
        </w:tc>
      </w:tr>
      <w:tr w:rsidR="00EF21B2" w:rsidRPr="00D3353F" w14:paraId="0C1C88D4" w14:textId="77777777" w:rsidTr="00560287">
        <w:tc>
          <w:tcPr>
            <w:tcW w:w="5000" w:type="pct"/>
            <w:gridSpan w:val="4"/>
            <w:shd w:val="clear" w:color="auto" w:fill="D9D9D9" w:themeFill="background1" w:themeFillShade="D9"/>
          </w:tcPr>
          <w:p w14:paraId="0C1C88D3" w14:textId="77777777" w:rsidR="00EF21B2" w:rsidRPr="00D3353F" w:rsidRDefault="00EF21B2" w:rsidP="00560287">
            <w:pPr>
              <w:pStyle w:val="OWSTablesub-heading"/>
            </w:pPr>
            <w:r w:rsidRPr="00D3353F">
              <w:t>Accidental bulk spill during transport and surface runoff</w:t>
            </w:r>
          </w:p>
        </w:tc>
      </w:tr>
      <w:tr w:rsidR="00EF21B2" w:rsidRPr="00D3353F" w14:paraId="0C1C88D9" w14:textId="77777777" w:rsidTr="00560287">
        <w:tc>
          <w:tcPr>
            <w:tcW w:w="2676" w:type="pct"/>
          </w:tcPr>
          <w:p w14:paraId="0C1C88D5" w14:textId="77777777" w:rsidR="00EF21B2" w:rsidRPr="00D3353F" w:rsidRDefault="00EF21B2" w:rsidP="00560287">
            <w:pPr>
              <w:pStyle w:val="OWSTabletext"/>
            </w:pPr>
            <w:r w:rsidRPr="00D3353F">
              <w:t>Drinking contaminated surface water</w:t>
            </w:r>
          </w:p>
        </w:tc>
        <w:tc>
          <w:tcPr>
            <w:tcW w:w="775" w:type="pct"/>
          </w:tcPr>
          <w:p w14:paraId="0C1C88D6" w14:textId="77777777" w:rsidR="00EF21B2" w:rsidRPr="00D3353F" w:rsidRDefault="00EF21B2" w:rsidP="00EE4367">
            <w:pPr>
              <w:pStyle w:val="OWSTabletext"/>
            </w:pPr>
            <w:r w:rsidRPr="00D3353F">
              <w:t>8.0</w:t>
            </w:r>
            <w:r w:rsidR="00EE4367" w:rsidRPr="00D3353F">
              <w:t>17</w:t>
            </w:r>
          </w:p>
        </w:tc>
        <w:tc>
          <w:tcPr>
            <w:tcW w:w="775" w:type="pct"/>
          </w:tcPr>
          <w:p w14:paraId="0C1C88D7" w14:textId="77777777" w:rsidR="00EF21B2" w:rsidRPr="00D3353F" w:rsidRDefault="00EF21B2" w:rsidP="00560287">
            <w:pPr>
              <w:pStyle w:val="OWSTabletext"/>
            </w:pPr>
            <w:r w:rsidRPr="00D3353F">
              <w:t>N/A</w:t>
            </w:r>
          </w:p>
        </w:tc>
        <w:tc>
          <w:tcPr>
            <w:tcW w:w="774" w:type="pct"/>
          </w:tcPr>
          <w:p w14:paraId="0C1C88D8" w14:textId="77777777" w:rsidR="00EF21B2" w:rsidRPr="00D3353F" w:rsidRDefault="00EF21B2" w:rsidP="00560287">
            <w:pPr>
              <w:pStyle w:val="OWSTabletext"/>
            </w:pPr>
            <w:r w:rsidRPr="00D3353F">
              <w:t>8.0</w:t>
            </w:r>
            <w:r w:rsidR="00EE4367" w:rsidRPr="00D3353F">
              <w:t>17</w:t>
            </w:r>
          </w:p>
        </w:tc>
      </w:tr>
      <w:tr w:rsidR="00EF21B2" w:rsidRPr="00D3353F" w14:paraId="0C1C88DE" w14:textId="77777777" w:rsidTr="00560287">
        <w:tc>
          <w:tcPr>
            <w:tcW w:w="2676" w:type="pct"/>
          </w:tcPr>
          <w:p w14:paraId="0C1C88DA" w14:textId="77777777" w:rsidR="00EF21B2" w:rsidRPr="00D3353F" w:rsidRDefault="00EF21B2" w:rsidP="00560287">
            <w:pPr>
              <w:pStyle w:val="OWSTabletext"/>
            </w:pPr>
            <w:r w:rsidRPr="00D3353F">
              <w:t>Bathing in contaminated surface water</w:t>
            </w:r>
          </w:p>
        </w:tc>
        <w:tc>
          <w:tcPr>
            <w:tcW w:w="775" w:type="pct"/>
          </w:tcPr>
          <w:p w14:paraId="0C1C88DB" w14:textId="77777777" w:rsidR="00EF21B2" w:rsidRPr="00D3353F" w:rsidRDefault="00EF21B2" w:rsidP="00560287">
            <w:pPr>
              <w:pStyle w:val="OWSTabletext"/>
            </w:pPr>
            <w:r w:rsidRPr="00D3353F">
              <w:t>Negligible*</w:t>
            </w:r>
          </w:p>
        </w:tc>
        <w:tc>
          <w:tcPr>
            <w:tcW w:w="775" w:type="pct"/>
          </w:tcPr>
          <w:p w14:paraId="0C1C88DC" w14:textId="77777777" w:rsidR="00EF21B2" w:rsidRPr="00D3353F" w:rsidRDefault="00EE4367" w:rsidP="00560287">
            <w:pPr>
              <w:pStyle w:val="OWSTabletext"/>
            </w:pPr>
            <w:r w:rsidRPr="00D3353F">
              <w:t xml:space="preserve"> 1.18 x 10</w:t>
            </w:r>
            <w:r w:rsidRPr="00D3353F">
              <w:rPr>
                <w:vertAlign w:val="superscript"/>
              </w:rPr>
              <w:t>-5</w:t>
            </w:r>
          </w:p>
        </w:tc>
        <w:tc>
          <w:tcPr>
            <w:tcW w:w="774" w:type="pct"/>
          </w:tcPr>
          <w:p w14:paraId="0C1C88DD" w14:textId="77777777" w:rsidR="00EF21B2" w:rsidRPr="00D3353F" w:rsidRDefault="00EE4367" w:rsidP="00560287">
            <w:pPr>
              <w:pStyle w:val="OWSTabletext"/>
            </w:pPr>
            <w:r w:rsidRPr="00D3353F">
              <w:t xml:space="preserve"> 1.18 x 10</w:t>
            </w:r>
            <w:r w:rsidRPr="00D3353F">
              <w:rPr>
                <w:vertAlign w:val="superscript"/>
              </w:rPr>
              <w:t>-5</w:t>
            </w:r>
          </w:p>
        </w:tc>
      </w:tr>
      <w:tr w:rsidR="00EF21B2" w:rsidRPr="00D3353F" w14:paraId="0C1C88E3" w14:textId="77777777" w:rsidTr="00560287">
        <w:tc>
          <w:tcPr>
            <w:tcW w:w="2676" w:type="pct"/>
          </w:tcPr>
          <w:p w14:paraId="0C1C88DF" w14:textId="77777777" w:rsidR="00EF21B2" w:rsidRPr="00D3353F" w:rsidRDefault="00EF21B2" w:rsidP="00560287">
            <w:pPr>
              <w:pStyle w:val="OWSTabletext"/>
            </w:pPr>
            <w:r w:rsidRPr="00D3353F">
              <w:t>Swimming in contaminated surface water</w:t>
            </w:r>
          </w:p>
        </w:tc>
        <w:tc>
          <w:tcPr>
            <w:tcW w:w="775" w:type="pct"/>
          </w:tcPr>
          <w:p w14:paraId="0C1C88E0" w14:textId="77777777" w:rsidR="00EF21B2" w:rsidRPr="00D3353F" w:rsidRDefault="00EE4367" w:rsidP="00560287">
            <w:pPr>
              <w:pStyle w:val="OWSTabletext"/>
            </w:pPr>
            <w:r w:rsidRPr="00D3353F">
              <w:t xml:space="preserve"> 2.38 x 10</w:t>
            </w:r>
            <w:r w:rsidRPr="00D3353F">
              <w:rPr>
                <w:vertAlign w:val="superscript"/>
              </w:rPr>
              <w:t>-3</w:t>
            </w:r>
          </w:p>
        </w:tc>
        <w:tc>
          <w:tcPr>
            <w:tcW w:w="775" w:type="pct"/>
          </w:tcPr>
          <w:p w14:paraId="0C1C88E1" w14:textId="77777777" w:rsidR="00EF21B2" w:rsidRPr="00D3353F" w:rsidRDefault="00EE4367" w:rsidP="00560287">
            <w:pPr>
              <w:pStyle w:val="OWSTabletext"/>
            </w:pPr>
            <w:r w:rsidRPr="00D3353F">
              <w:t xml:space="preserve"> 1.26 x 10</w:t>
            </w:r>
            <w:r w:rsidRPr="00D3353F">
              <w:rPr>
                <w:vertAlign w:val="superscript"/>
              </w:rPr>
              <w:t>-5</w:t>
            </w:r>
          </w:p>
        </w:tc>
        <w:tc>
          <w:tcPr>
            <w:tcW w:w="774" w:type="pct"/>
          </w:tcPr>
          <w:p w14:paraId="0C1C88E2" w14:textId="77777777" w:rsidR="00EF21B2" w:rsidRPr="00D3353F" w:rsidRDefault="00EE4367" w:rsidP="00560287">
            <w:pPr>
              <w:pStyle w:val="OWSTabletext"/>
            </w:pPr>
            <w:r w:rsidRPr="00D3353F">
              <w:t xml:space="preserve"> 2.39 x 10</w:t>
            </w:r>
            <w:r w:rsidRPr="00D3353F">
              <w:rPr>
                <w:vertAlign w:val="superscript"/>
              </w:rPr>
              <w:t>-3</w:t>
            </w:r>
          </w:p>
        </w:tc>
      </w:tr>
      <w:tr w:rsidR="00EF21B2" w:rsidRPr="00D3353F" w14:paraId="0C1C88E9" w14:textId="77777777" w:rsidTr="00560287">
        <w:tc>
          <w:tcPr>
            <w:tcW w:w="2676" w:type="pct"/>
          </w:tcPr>
          <w:p w14:paraId="0C1C88E4" w14:textId="77777777" w:rsidR="00EF21B2" w:rsidRPr="00D3353F" w:rsidRDefault="00EF21B2" w:rsidP="00560287">
            <w:pPr>
              <w:pStyle w:val="OWSTabletext"/>
              <w:rPr>
                <w:b/>
              </w:rPr>
            </w:pPr>
            <w:r w:rsidRPr="00D3353F">
              <w:rPr>
                <w:b/>
              </w:rPr>
              <w:t>Combined exposure from bulk spill – surface water use</w:t>
            </w:r>
          </w:p>
          <w:p w14:paraId="0C1C88E5"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8E6" w14:textId="77777777" w:rsidR="00EF21B2" w:rsidRPr="00D3353F" w:rsidRDefault="00EF21B2" w:rsidP="00560287">
            <w:pPr>
              <w:pStyle w:val="OWSTabletext"/>
            </w:pPr>
          </w:p>
        </w:tc>
        <w:tc>
          <w:tcPr>
            <w:tcW w:w="775" w:type="pct"/>
            <w:shd w:val="clear" w:color="auto" w:fill="D9D9D9" w:themeFill="background1" w:themeFillShade="D9"/>
          </w:tcPr>
          <w:p w14:paraId="0C1C88E7" w14:textId="77777777" w:rsidR="00EF21B2" w:rsidRPr="00D3353F" w:rsidRDefault="00EF21B2" w:rsidP="00560287">
            <w:pPr>
              <w:pStyle w:val="OWSTabletext"/>
            </w:pPr>
          </w:p>
        </w:tc>
        <w:tc>
          <w:tcPr>
            <w:tcW w:w="774" w:type="pct"/>
          </w:tcPr>
          <w:p w14:paraId="0C1C88E8" w14:textId="77777777" w:rsidR="00EF21B2" w:rsidRPr="00D3353F" w:rsidRDefault="00EF21B2" w:rsidP="00560287">
            <w:pPr>
              <w:pStyle w:val="OWSTabletext"/>
            </w:pPr>
            <w:r w:rsidRPr="00D3353F">
              <w:t>8.0</w:t>
            </w:r>
            <w:r w:rsidR="00EE4367" w:rsidRPr="00D3353F">
              <w:t xml:space="preserve">19 </w:t>
            </w:r>
          </w:p>
        </w:tc>
      </w:tr>
      <w:tr w:rsidR="006A59D4" w:rsidRPr="00D3353F" w14:paraId="0C1C88EB" w14:textId="77777777" w:rsidTr="006A59D4">
        <w:trPr>
          <w:trHeight w:val="247"/>
        </w:trPr>
        <w:tc>
          <w:tcPr>
            <w:tcW w:w="5000" w:type="pct"/>
            <w:gridSpan w:val="4"/>
            <w:shd w:val="clear" w:color="auto" w:fill="D9D9D9" w:themeFill="background1" w:themeFillShade="D9"/>
          </w:tcPr>
          <w:p w14:paraId="0C1C88EA"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6A59D4" w:rsidRPr="00D3353F" w14:paraId="0C1C88F0" w14:textId="77777777" w:rsidTr="00560287">
        <w:trPr>
          <w:trHeight w:val="247"/>
        </w:trPr>
        <w:tc>
          <w:tcPr>
            <w:tcW w:w="2676" w:type="pct"/>
          </w:tcPr>
          <w:p w14:paraId="0C1C88EC" w14:textId="77777777" w:rsidR="006A59D4"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8ED" w14:textId="77777777" w:rsidR="006A59D4" w:rsidRPr="00D3353F" w:rsidRDefault="006A59D4" w:rsidP="00560287">
            <w:pPr>
              <w:pStyle w:val="OWSTabletext"/>
            </w:pPr>
            <w:r w:rsidRPr="00D3353F">
              <w:t>Negligible**</w:t>
            </w:r>
          </w:p>
        </w:tc>
        <w:tc>
          <w:tcPr>
            <w:tcW w:w="775" w:type="pct"/>
          </w:tcPr>
          <w:p w14:paraId="0C1C88EE" w14:textId="77777777" w:rsidR="006A59D4" w:rsidRPr="00D3353F" w:rsidRDefault="006A59D4" w:rsidP="00560287">
            <w:pPr>
              <w:pStyle w:val="OWSTabletext"/>
            </w:pPr>
            <w:r w:rsidRPr="00D3353F">
              <w:t>Negligible**</w:t>
            </w:r>
          </w:p>
        </w:tc>
        <w:tc>
          <w:tcPr>
            <w:tcW w:w="774" w:type="pct"/>
          </w:tcPr>
          <w:p w14:paraId="0C1C88EF" w14:textId="77777777" w:rsidR="006A59D4" w:rsidRPr="00D3353F" w:rsidRDefault="006A59D4" w:rsidP="00560287">
            <w:pPr>
              <w:pStyle w:val="OWSTabletext"/>
            </w:pPr>
            <w:r w:rsidRPr="00D3353F">
              <w:t>Negligible**</w:t>
            </w:r>
          </w:p>
        </w:tc>
      </w:tr>
      <w:tr w:rsidR="006A59D4" w:rsidRPr="00D3353F" w14:paraId="0C1C88F2" w14:textId="77777777" w:rsidTr="00560287">
        <w:trPr>
          <w:trHeight w:val="247"/>
        </w:trPr>
        <w:tc>
          <w:tcPr>
            <w:tcW w:w="5000" w:type="pct"/>
            <w:gridSpan w:val="4"/>
            <w:shd w:val="clear" w:color="auto" w:fill="D9D9D9" w:themeFill="background1" w:themeFillShade="D9"/>
          </w:tcPr>
          <w:p w14:paraId="0C1C88F1" w14:textId="77777777" w:rsidR="006A59D4" w:rsidRPr="00D3353F" w:rsidRDefault="00190618" w:rsidP="00560287">
            <w:pPr>
              <w:pStyle w:val="OWSTablesub-heading"/>
            </w:pPr>
            <w:r w:rsidRPr="00D3353F">
              <w:t>Long-term</w:t>
            </w:r>
            <w:r w:rsidR="006A59D4" w:rsidRPr="00D3353F">
              <w:t xml:space="preserve"> subsurface leak from </w:t>
            </w:r>
            <w:r w:rsidR="001B7AF0" w:rsidRPr="00D3353F">
              <w:t xml:space="preserve">flowback </w:t>
            </w:r>
            <w:r w:rsidR="000201F9">
              <w:t>and / or</w:t>
            </w:r>
            <w:r w:rsidR="001B7AF0" w:rsidRPr="00D3353F">
              <w:t xml:space="preserve"> produced</w:t>
            </w:r>
            <w:r w:rsidR="006A59D4" w:rsidRPr="00D3353F">
              <w:t xml:space="preserve"> water storage pond</w:t>
            </w:r>
          </w:p>
        </w:tc>
      </w:tr>
      <w:tr w:rsidR="006A59D4" w:rsidRPr="00D3353F" w14:paraId="0C1C88F7" w14:textId="77777777" w:rsidTr="00560287">
        <w:trPr>
          <w:trHeight w:val="247"/>
        </w:trPr>
        <w:tc>
          <w:tcPr>
            <w:tcW w:w="2676" w:type="pct"/>
          </w:tcPr>
          <w:p w14:paraId="0C1C88F3" w14:textId="77777777" w:rsidR="006A59D4" w:rsidRPr="00D3353F" w:rsidRDefault="006A59D4" w:rsidP="00560287">
            <w:pPr>
              <w:pStyle w:val="OWSTabletext"/>
              <w:rPr>
                <w:b/>
              </w:rPr>
            </w:pPr>
            <w:r w:rsidRPr="00D3353F">
              <w:t>Drinking contaminated groundwater</w:t>
            </w:r>
          </w:p>
        </w:tc>
        <w:tc>
          <w:tcPr>
            <w:tcW w:w="775" w:type="pct"/>
          </w:tcPr>
          <w:p w14:paraId="0C1C88F4" w14:textId="77777777" w:rsidR="006A59D4" w:rsidRPr="00D3353F" w:rsidRDefault="00EE4367" w:rsidP="00560287">
            <w:pPr>
              <w:pStyle w:val="OWSTabletext"/>
            </w:pPr>
            <w:r w:rsidRPr="00D3353F">
              <w:t xml:space="preserve"> 0.530</w:t>
            </w:r>
          </w:p>
        </w:tc>
        <w:tc>
          <w:tcPr>
            <w:tcW w:w="775" w:type="pct"/>
          </w:tcPr>
          <w:p w14:paraId="0C1C88F5" w14:textId="77777777" w:rsidR="006A59D4" w:rsidRPr="00D3353F" w:rsidRDefault="006A59D4" w:rsidP="00560287">
            <w:pPr>
              <w:pStyle w:val="OWSTabletext"/>
            </w:pPr>
            <w:r w:rsidRPr="00D3353F">
              <w:t>N/A</w:t>
            </w:r>
          </w:p>
        </w:tc>
        <w:tc>
          <w:tcPr>
            <w:tcW w:w="774" w:type="pct"/>
          </w:tcPr>
          <w:p w14:paraId="0C1C88F6" w14:textId="77777777" w:rsidR="006A59D4" w:rsidRPr="00D3353F" w:rsidRDefault="00EE4367" w:rsidP="00560287">
            <w:pPr>
              <w:pStyle w:val="OWSTabletext"/>
            </w:pPr>
            <w:r w:rsidRPr="00D3353F">
              <w:t xml:space="preserve"> 0.530</w:t>
            </w:r>
          </w:p>
        </w:tc>
      </w:tr>
      <w:tr w:rsidR="006A59D4" w:rsidRPr="00D3353F" w14:paraId="0C1C88FC" w14:textId="77777777" w:rsidTr="00560287">
        <w:tc>
          <w:tcPr>
            <w:tcW w:w="2676" w:type="pct"/>
          </w:tcPr>
          <w:p w14:paraId="0C1C88F8" w14:textId="77777777" w:rsidR="006A59D4" w:rsidRPr="00D3353F" w:rsidRDefault="006A59D4" w:rsidP="00560287">
            <w:pPr>
              <w:pStyle w:val="OWSTabletext"/>
            </w:pPr>
            <w:r w:rsidRPr="00D3353F">
              <w:t>Bathing in contaminated groundwater</w:t>
            </w:r>
          </w:p>
        </w:tc>
        <w:tc>
          <w:tcPr>
            <w:tcW w:w="775" w:type="pct"/>
          </w:tcPr>
          <w:p w14:paraId="0C1C88F9" w14:textId="77777777" w:rsidR="006A59D4" w:rsidRPr="00D3353F" w:rsidRDefault="006A59D4" w:rsidP="00560287">
            <w:pPr>
              <w:pStyle w:val="OWSTabletext"/>
            </w:pPr>
            <w:r w:rsidRPr="00D3353F">
              <w:t>Negligible*</w:t>
            </w:r>
          </w:p>
        </w:tc>
        <w:tc>
          <w:tcPr>
            <w:tcW w:w="775" w:type="pct"/>
          </w:tcPr>
          <w:p w14:paraId="0C1C88FA" w14:textId="77777777" w:rsidR="006A59D4" w:rsidRPr="00D3353F" w:rsidRDefault="00EE4367" w:rsidP="00560287">
            <w:pPr>
              <w:pStyle w:val="OWSTabletext"/>
              <w:rPr>
                <w:bCs/>
              </w:rPr>
            </w:pPr>
            <w:r w:rsidRPr="00D3353F">
              <w:t xml:space="preserve"> 7.81 x 10</w:t>
            </w:r>
            <w:r w:rsidRPr="00D3353F">
              <w:rPr>
                <w:vertAlign w:val="superscript"/>
              </w:rPr>
              <w:t>-7</w:t>
            </w:r>
          </w:p>
        </w:tc>
        <w:tc>
          <w:tcPr>
            <w:tcW w:w="774" w:type="pct"/>
          </w:tcPr>
          <w:p w14:paraId="0C1C88FB" w14:textId="77777777" w:rsidR="006A59D4" w:rsidRPr="00D3353F" w:rsidRDefault="00EE4367" w:rsidP="00560287">
            <w:pPr>
              <w:pStyle w:val="OWSTabletext"/>
            </w:pPr>
            <w:r w:rsidRPr="00D3353F">
              <w:t xml:space="preserve"> 7.81 x 10</w:t>
            </w:r>
            <w:r w:rsidRPr="00D3353F">
              <w:rPr>
                <w:vertAlign w:val="superscript"/>
              </w:rPr>
              <w:t>-7</w:t>
            </w:r>
          </w:p>
        </w:tc>
      </w:tr>
      <w:tr w:rsidR="006A59D4" w:rsidRPr="00D3353F" w14:paraId="0C1C8901" w14:textId="77777777" w:rsidTr="00560287">
        <w:tc>
          <w:tcPr>
            <w:tcW w:w="2676" w:type="pct"/>
          </w:tcPr>
          <w:p w14:paraId="0C1C88FD" w14:textId="77777777" w:rsidR="006A59D4" w:rsidRPr="00D3353F" w:rsidRDefault="006A59D4" w:rsidP="00560287">
            <w:pPr>
              <w:pStyle w:val="OWSTabletext"/>
            </w:pPr>
            <w:r w:rsidRPr="00D3353F">
              <w:t>Drinking contaminated surface water</w:t>
            </w:r>
          </w:p>
        </w:tc>
        <w:tc>
          <w:tcPr>
            <w:tcW w:w="775" w:type="pct"/>
          </w:tcPr>
          <w:p w14:paraId="0C1C88FE" w14:textId="77777777" w:rsidR="006A59D4" w:rsidRPr="00D3353F" w:rsidRDefault="00EE4367" w:rsidP="00560287">
            <w:pPr>
              <w:pStyle w:val="OWSTabletext"/>
              <w:rPr>
                <w:bCs/>
              </w:rPr>
            </w:pPr>
            <w:r w:rsidRPr="00D3353F">
              <w:t xml:space="preserve"> 9.64 x 10</w:t>
            </w:r>
            <w:r w:rsidRPr="00D3353F">
              <w:rPr>
                <w:vertAlign w:val="superscript"/>
              </w:rPr>
              <w:t>-5</w:t>
            </w:r>
          </w:p>
        </w:tc>
        <w:tc>
          <w:tcPr>
            <w:tcW w:w="775" w:type="pct"/>
          </w:tcPr>
          <w:p w14:paraId="0C1C88FF" w14:textId="77777777" w:rsidR="006A59D4" w:rsidRPr="00D3353F" w:rsidRDefault="006A59D4" w:rsidP="00560287">
            <w:pPr>
              <w:pStyle w:val="OWSTabletext"/>
              <w:rPr>
                <w:bCs/>
              </w:rPr>
            </w:pPr>
            <w:r w:rsidRPr="00D3353F">
              <w:rPr>
                <w:bCs/>
              </w:rPr>
              <w:t>N/A</w:t>
            </w:r>
          </w:p>
        </w:tc>
        <w:tc>
          <w:tcPr>
            <w:tcW w:w="774" w:type="pct"/>
          </w:tcPr>
          <w:p w14:paraId="0C1C8900" w14:textId="77777777" w:rsidR="006A59D4" w:rsidRPr="00D3353F" w:rsidRDefault="00EE4367" w:rsidP="00560287">
            <w:pPr>
              <w:pStyle w:val="OWSTabletext"/>
            </w:pPr>
            <w:r w:rsidRPr="00D3353F">
              <w:t xml:space="preserve"> 9.64 x 10</w:t>
            </w:r>
            <w:r w:rsidRPr="00D3353F">
              <w:rPr>
                <w:vertAlign w:val="superscript"/>
              </w:rPr>
              <w:t>-5</w:t>
            </w:r>
          </w:p>
        </w:tc>
      </w:tr>
      <w:tr w:rsidR="006A59D4" w:rsidRPr="00D3353F" w14:paraId="0C1C8906" w14:textId="77777777" w:rsidTr="00560287">
        <w:tc>
          <w:tcPr>
            <w:tcW w:w="2676" w:type="pct"/>
          </w:tcPr>
          <w:p w14:paraId="0C1C8902" w14:textId="77777777" w:rsidR="006A59D4" w:rsidRPr="00D3353F" w:rsidRDefault="006A59D4" w:rsidP="00560287">
            <w:pPr>
              <w:pStyle w:val="OWSTabletext"/>
            </w:pPr>
            <w:r w:rsidRPr="00D3353F">
              <w:t>Bathing in contaminated surface water</w:t>
            </w:r>
          </w:p>
        </w:tc>
        <w:tc>
          <w:tcPr>
            <w:tcW w:w="775" w:type="pct"/>
          </w:tcPr>
          <w:p w14:paraId="0C1C8903" w14:textId="77777777" w:rsidR="006A59D4" w:rsidRPr="00D3353F" w:rsidRDefault="006A59D4" w:rsidP="00560287">
            <w:pPr>
              <w:pStyle w:val="OWSTabletext"/>
              <w:rPr>
                <w:bCs/>
              </w:rPr>
            </w:pPr>
            <w:r w:rsidRPr="00D3353F">
              <w:t>Negligible*</w:t>
            </w:r>
          </w:p>
        </w:tc>
        <w:tc>
          <w:tcPr>
            <w:tcW w:w="775" w:type="pct"/>
          </w:tcPr>
          <w:p w14:paraId="0C1C8904" w14:textId="77777777" w:rsidR="006A59D4" w:rsidRPr="00D3353F" w:rsidRDefault="00EE4367" w:rsidP="00560287">
            <w:pPr>
              <w:pStyle w:val="OWSTabletext"/>
            </w:pPr>
            <w:r w:rsidRPr="00D3353F">
              <w:rPr>
                <w:vertAlign w:val="superscript"/>
              </w:rPr>
              <w:t xml:space="preserve"> </w:t>
            </w:r>
            <w:r w:rsidRPr="00D3353F">
              <w:t>1.42 x 10</w:t>
            </w:r>
            <w:r w:rsidRPr="00D3353F">
              <w:rPr>
                <w:vertAlign w:val="superscript"/>
              </w:rPr>
              <w:t>-10</w:t>
            </w:r>
          </w:p>
        </w:tc>
        <w:tc>
          <w:tcPr>
            <w:tcW w:w="774" w:type="pct"/>
          </w:tcPr>
          <w:p w14:paraId="0C1C8905" w14:textId="77777777" w:rsidR="006A59D4" w:rsidRPr="00D3353F" w:rsidRDefault="00EE4367" w:rsidP="00560287">
            <w:pPr>
              <w:pStyle w:val="OWSTabletext"/>
            </w:pPr>
            <w:r w:rsidRPr="00D3353F">
              <w:rPr>
                <w:vertAlign w:val="superscript"/>
              </w:rPr>
              <w:t xml:space="preserve"> </w:t>
            </w:r>
            <w:r w:rsidRPr="00D3353F">
              <w:t>1.42 x 10</w:t>
            </w:r>
            <w:r w:rsidRPr="00D3353F">
              <w:rPr>
                <w:vertAlign w:val="superscript"/>
              </w:rPr>
              <w:t>-10</w:t>
            </w:r>
          </w:p>
        </w:tc>
      </w:tr>
      <w:tr w:rsidR="006A59D4" w:rsidRPr="00D3353F" w14:paraId="0C1C890B" w14:textId="77777777" w:rsidTr="00560287">
        <w:tc>
          <w:tcPr>
            <w:tcW w:w="2676" w:type="pct"/>
          </w:tcPr>
          <w:p w14:paraId="0C1C8907" w14:textId="77777777" w:rsidR="006A59D4" w:rsidRPr="00D3353F" w:rsidRDefault="006A59D4" w:rsidP="00560287">
            <w:pPr>
              <w:pStyle w:val="OWSTabletext"/>
            </w:pPr>
            <w:r w:rsidRPr="00D3353F">
              <w:t>Swimming in contaminated surface water</w:t>
            </w:r>
          </w:p>
        </w:tc>
        <w:tc>
          <w:tcPr>
            <w:tcW w:w="775" w:type="pct"/>
          </w:tcPr>
          <w:p w14:paraId="0C1C8908" w14:textId="77777777" w:rsidR="006A59D4" w:rsidRPr="00D3353F" w:rsidRDefault="00EE4367" w:rsidP="00560287">
            <w:pPr>
              <w:pStyle w:val="OWSTabletext"/>
              <w:rPr>
                <w:bCs/>
              </w:rPr>
            </w:pPr>
            <w:r w:rsidRPr="00D3353F">
              <w:t xml:space="preserve"> 2.86 x 10</w:t>
            </w:r>
            <w:r w:rsidRPr="00D3353F">
              <w:rPr>
                <w:vertAlign w:val="superscript"/>
              </w:rPr>
              <w:t>-8</w:t>
            </w:r>
          </w:p>
        </w:tc>
        <w:tc>
          <w:tcPr>
            <w:tcW w:w="775" w:type="pct"/>
          </w:tcPr>
          <w:p w14:paraId="0C1C8909" w14:textId="77777777" w:rsidR="006A59D4" w:rsidRPr="00D3353F" w:rsidRDefault="00EE4367" w:rsidP="00560287">
            <w:pPr>
              <w:pStyle w:val="OWSTabletext"/>
            </w:pPr>
            <w:r w:rsidRPr="00D3353F">
              <w:rPr>
                <w:vertAlign w:val="superscript"/>
              </w:rPr>
              <w:t xml:space="preserve"> </w:t>
            </w:r>
            <w:r w:rsidRPr="00D3353F">
              <w:t>1.52 x 10</w:t>
            </w:r>
            <w:r w:rsidRPr="00D3353F">
              <w:rPr>
                <w:vertAlign w:val="superscript"/>
              </w:rPr>
              <w:t>-10</w:t>
            </w:r>
          </w:p>
        </w:tc>
        <w:tc>
          <w:tcPr>
            <w:tcW w:w="774" w:type="pct"/>
          </w:tcPr>
          <w:p w14:paraId="0C1C890A" w14:textId="77777777" w:rsidR="006A59D4" w:rsidRPr="00D3353F" w:rsidRDefault="00EE4367" w:rsidP="00560287">
            <w:pPr>
              <w:pStyle w:val="OWSTabletext"/>
            </w:pPr>
            <w:r w:rsidRPr="00D3353F">
              <w:rPr>
                <w:vertAlign w:val="superscript"/>
              </w:rPr>
              <w:t xml:space="preserve"> </w:t>
            </w:r>
            <w:r w:rsidRPr="00D3353F">
              <w:t>2.87 x 10</w:t>
            </w:r>
            <w:r w:rsidRPr="00D3353F">
              <w:rPr>
                <w:vertAlign w:val="superscript"/>
              </w:rPr>
              <w:t>-8</w:t>
            </w:r>
          </w:p>
        </w:tc>
      </w:tr>
      <w:tr w:rsidR="006A59D4" w:rsidRPr="00D3353F" w14:paraId="0C1C8911" w14:textId="77777777" w:rsidTr="00560287">
        <w:tc>
          <w:tcPr>
            <w:tcW w:w="2676" w:type="pct"/>
          </w:tcPr>
          <w:p w14:paraId="0C1C890C" w14:textId="77777777" w:rsidR="006A59D4" w:rsidRPr="00D3353F" w:rsidRDefault="006A59D4"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90D" w14:textId="77777777" w:rsidR="006A59D4" w:rsidRPr="00D3353F" w:rsidRDefault="006A59D4"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90E" w14:textId="77777777" w:rsidR="006A59D4" w:rsidRPr="00D3353F" w:rsidRDefault="006A59D4" w:rsidP="00560287">
            <w:pPr>
              <w:pStyle w:val="OWSTabletext"/>
            </w:pPr>
          </w:p>
        </w:tc>
        <w:tc>
          <w:tcPr>
            <w:tcW w:w="775" w:type="pct"/>
            <w:shd w:val="clear" w:color="auto" w:fill="D9D9D9" w:themeFill="background1" w:themeFillShade="D9"/>
          </w:tcPr>
          <w:p w14:paraId="0C1C890F" w14:textId="77777777" w:rsidR="006A59D4" w:rsidRPr="00D3353F" w:rsidRDefault="006A59D4" w:rsidP="00560287">
            <w:pPr>
              <w:pStyle w:val="OWSTabletext"/>
            </w:pPr>
          </w:p>
        </w:tc>
        <w:tc>
          <w:tcPr>
            <w:tcW w:w="774" w:type="pct"/>
          </w:tcPr>
          <w:p w14:paraId="0C1C8910" w14:textId="77777777" w:rsidR="006A59D4" w:rsidRPr="00D3353F" w:rsidRDefault="00EE4367" w:rsidP="00560287">
            <w:pPr>
              <w:pStyle w:val="OWSTabletext"/>
            </w:pPr>
            <w:r w:rsidRPr="00D3353F">
              <w:t xml:space="preserve"> 0.530</w:t>
            </w:r>
          </w:p>
        </w:tc>
      </w:tr>
      <w:tr w:rsidR="006A59D4" w:rsidRPr="00D3353F" w14:paraId="0C1C8917" w14:textId="77777777" w:rsidTr="00560287">
        <w:tc>
          <w:tcPr>
            <w:tcW w:w="2676" w:type="pct"/>
          </w:tcPr>
          <w:p w14:paraId="0C1C8912" w14:textId="77777777" w:rsidR="006A59D4" w:rsidRPr="00D3353F" w:rsidRDefault="006A59D4" w:rsidP="00560287">
            <w:pPr>
              <w:pStyle w:val="OWSTabletext"/>
              <w:rPr>
                <w:b/>
              </w:rPr>
            </w:pPr>
            <w:r w:rsidRPr="00D3353F">
              <w:rPr>
                <w:b/>
              </w:rPr>
              <w:t>Combined exposure from subsurface leak - surface water use</w:t>
            </w:r>
          </w:p>
          <w:p w14:paraId="0C1C8913" w14:textId="77777777" w:rsidR="006A59D4" w:rsidRPr="00D3353F" w:rsidRDefault="00CA72C4" w:rsidP="00560287">
            <w:pPr>
              <w:pStyle w:val="OWSTabletext"/>
              <w:rPr>
                <w:b/>
              </w:rPr>
            </w:pPr>
            <w:r>
              <w:t>Drinking, bathing</w:t>
            </w:r>
            <w:r w:rsidR="006A59D4" w:rsidRPr="00D3353F">
              <w:t xml:space="preserve"> and swimming in contaminated surface water</w:t>
            </w:r>
          </w:p>
        </w:tc>
        <w:tc>
          <w:tcPr>
            <w:tcW w:w="775" w:type="pct"/>
            <w:shd w:val="clear" w:color="auto" w:fill="D9D9D9" w:themeFill="background1" w:themeFillShade="D9"/>
          </w:tcPr>
          <w:p w14:paraId="0C1C8914" w14:textId="77777777" w:rsidR="006A59D4" w:rsidRPr="00D3353F" w:rsidRDefault="006A59D4" w:rsidP="00560287">
            <w:pPr>
              <w:pStyle w:val="OWSTabletext"/>
              <w:rPr>
                <w:bCs/>
              </w:rPr>
            </w:pPr>
          </w:p>
        </w:tc>
        <w:tc>
          <w:tcPr>
            <w:tcW w:w="775" w:type="pct"/>
            <w:shd w:val="clear" w:color="auto" w:fill="D9D9D9" w:themeFill="background1" w:themeFillShade="D9"/>
          </w:tcPr>
          <w:p w14:paraId="0C1C8915" w14:textId="77777777" w:rsidR="006A59D4" w:rsidRPr="00D3353F" w:rsidRDefault="006A59D4" w:rsidP="00560287">
            <w:pPr>
              <w:pStyle w:val="OWSTabletext"/>
            </w:pPr>
          </w:p>
        </w:tc>
        <w:tc>
          <w:tcPr>
            <w:tcW w:w="774" w:type="pct"/>
          </w:tcPr>
          <w:p w14:paraId="0C1C8916" w14:textId="77777777" w:rsidR="006A59D4" w:rsidRPr="00D3353F" w:rsidRDefault="00EE4367" w:rsidP="00560287">
            <w:pPr>
              <w:pStyle w:val="OWSTabletext"/>
            </w:pPr>
            <w:r w:rsidRPr="00D3353F">
              <w:t xml:space="preserve"> 9.64 x 10</w:t>
            </w:r>
            <w:r w:rsidRPr="00D3353F">
              <w:rPr>
                <w:vertAlign w:val="superscript"/>
              </w:rPr>
              <w:t>-5</w:t>
            </w:r>
          </w:p>
        </w:tc>
      </w:tr>
    </w:tbl>
    <w:p w14:paraId="0C1C8918" w14:textId="5814D37D"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w:t>
      </w:r>
      <w:r w:rsidR="006A59D4" w:rsidRPr="00D3353F">
        <w:t xml:space="preserve">  </w:t>
      </w:r>
      <w:r w:rsidRPr="00D3353F">
        <w:t>* Oral exposures associated with bathing are negligible (</w:t>
      </w:r>
      <w:r w:rsidR="001B7801">
        <w:t>NICNAS </w:t>
      </w:r>
      <w:r w:rsidR="00D0787B">
        <w:t>2017</w:t>
      </w:r>
      <w:r w:rsidR="00FD1664">
        <w:t>a</w:t>
      </w:r>
      <w:r w:rsidRPr="00D3353F">
        <w:t>).</w:t>
      </w:r>
      <w:r w:rsidR="006A59D4" w:rsidRPr="00D3353F">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8919" w14:textId="77777777" w:rsidR="009318D6" w:rsidRPr="00D3353F" w:rsidRDefault="00EF21B2" w:rsidP="00CF5FA5">
      <w:pPr>
        <w:pStyle w:val="OWSDHeading2"/>
      </w:pPr>
      <w:r w:rsidRPr="00D3353F">
        <w:t>Human health risk characterisation</w:t>
      </w:r>
    </w:p>
    <w:p w14:paraId="0C1C891A" w14:textId="77777777" w:rsidR="009318D6" w:rsidRPr="00D3353F" w:rsidRDefault="00EF21B2" w:rsidP="00CF5FA5">
      <w:pPr>
        <w:pStyle w:val="OWSDHeading3"/>
      </w:pPr>
      <w:r w:rsidRPr="00D3353F">
        <w:t>Uncertainty factors</w:t>
      </w:r>
    </w:p>
    <w:p w14:paraId="0C1C891B" w14:textId="77777777" w:rsidR="00D0391B" w:rsidRPr="00D3353F" w:rsidRDefault="00EF21B2" w:rsidP="00EF21B2">
      <w:pPr>
        <w:pStyle w:val="OWSNormal11pt"/>
      </w:pPr>
      <w:r w:rsidRPr="00D3353F">
        <w:t>For this risk assessment using a Margin of Exposure (MOE) approach, conservative default uncertainty factors for intra</w:t>
      </w:r>
      <w:r w:rsidR="00621010">
        <w:t xml:space="preserve">- </w:t>
      </w:r>
      <w:r w:rsidRPr="00D3353F">
        <w:t>species and inter</w:t>
      </w:r>
      <w:r w:rsidR="00492D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891C" w14:textId="77777777" w:rsidR="009318D6" w:rsidRPr="00D3353F" w:rsidRDefault="00EF21B2" w:rsidP="00CF5FA5">
      <w:pPr>
        <w:pStyle w:val="OWSDHeading4"/>
      </w:pPr>
      <w:r w:rsidRPr="00D3353F">
        <w:t>Occupational health risks</w:t>
      </w:r>
    </w:p>
    <w:p w14:paraId="0C1C891D" w14:textId="77777777" w:rsidR="00D0391B" w:rsidRPr="00D3353F" w:rsidRDefault="00EF21B2" w:rsidP="00CF5FA5">
      <w:pPr>
        <w:pStyle w:val="OWSDHeading4"/>
      </w:pPr>
      <w:r w:rsidRPr="00D3353F">
        <w:t>Acute health risks</w:t>
      </w:r>
    </w:p>
    <w:p w14:paraId="0C1C891E" w14:textId="77777777" w:rsidR="00EF21B2" w:rsidRPr="00D3353F" w:rsidRDefault="00EF21B2" w:rsidP="00EF21B2">
      <w:pPr>
        <w:pStyle w:val="OWSNormal11pt"/>
      </w:pPr>
      <w:r w:rsidRPr="00D3353F">
        <w:t xml:space="preserve">Health effects information indicates that </w:t>
      </w:r>
      <w:r w:rsidR="00E02E3D" w:rsidRPr="00D3353F">
        <w:t>acute exposure</w:t>
      </w:r>
      <w:r w:rsidRPr="00D3353F">
        <w:t xml:space="preserve"> </w:t>
      </w:r>
      <w:r w:rsidR="00E02E3D" w:rsidRPr="00D3353F">
        <w:t xml:space="preserve">to </w:t>
      </w:r>
      <w:r w:rsidRPr="00D3353F">
        <w:t>borax via oral or dermal routes is unlikely to result in acute adverse health effects. However, inhalation toxicity testing in animals with borate aerosols and documented episodes of worker exposures to borate dusts indicate that inhalation of borax in the workplace under certain circumstances will result in sensory irritation. The levels associated with such irritant effects have been documented for workers exposed to borate dusts.</w:t>
      </w:r>
    </w:p>
    <w:p w14:paraId="0C1C891F" w14:textId="77777777" w:rsidR="00EF21B2" w:rsidRPr="00D3353F" w:rsidRDefault="00EF21B2" w:rsidP="00EF21B2">
      <w:pPr>
        <w:pStyle w:val="OWSNormal11pt"/>
      </w:pPr>
      <w:r w:rsidRPr="00D3353F">
        <w:t>For drilling and hydraulic fracturing operations, borax as delivered to operational sites is in liquid form. The impact of inhalation of borate dusts is therefore not relevant for these operations. No workplace monitoring data are available for drilling or hydraulic fracturing operations to indicate levels of borate aerosols during these operations. However, given sufficient exposure to borate aerosols, sensory irritation will result.</w:t>
      </w:r>
    </w:p>
    <w:p w14:paraId="0C1C8920" w14:textId="77777777" w:rsidR="009B0AA4" w:rsidRDefault="00EF21B2" w:rsidP="00EF21B2">
      <w:pPr>
        <w:pStyle w:val="OWSNormal11pt"/>
      </w:pPr>
      <w:r w:rsidRPr="00D3353F">
        <w:t>In general, 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8921" w14:textId="77777777" w:rsidR="009318D6" w:rsidRPr="00D3353F" w:rsidRDefault="00EF21B2" w:rsidP="009318D6">
      <w:pPr>
        <w:pStyle w:val="OWSNormal11pt"/>
      </w:pPr>
      <w:r w:rsidRPr="00D3353F">
        <w:t xml:space="preserve">Borax is a component of both drilling fluids and hydraulic fracturing fluids. Similarly </w:t>
      </w:r>
      <w:r w:rsidR="0008121B" w:rsidRPr="00A71B44">
        <w:t>to</w:t>
      </w:r>
      <w:r w:rsidRPr="00D3353F">
        <w:t xml:space="preserve"> exposures to the chemical as delivered to operational sites, levels of exposure to the chemical in these fluids will vary depending on work practices. However, given the low final concentrations of borax in drilling and hydraulic fracturing fluids, </w:t>
      </w:r>
      <w:r w:rsidR="00E02E3D" w:rsidRPr="00D3353F">
        <w:t xml:space="preserve">acute </w:t>
      </w:r>
      <w:r w:rsidRPr="00D3353F">
        <w:t xml:space="preserve">exposure to the chemical via these fluids will pose less of a </w:t>
      </w:r>
      <w:r w:rsidR="003C5A07" w:rsidRPr="00D3353F">
        <w:t xml:space="preserve">concern to </w:t>
      </w:r>
      <w:r w:rsidRPr="00D3353F">
        <w:t>workers tha</w:t>
      </w:r>
      <w:r w:rsidR="008B1BD7" w:rsidRPr="00D3353F">
        <w:t>n</w:t>
      </w:r>
      <w:r w:rsidRPr="00D3353F">
        <w:t xml:space="preserve"> exposures via the chemical as delivered to operational sites.</w:t>
      </w:r>
    </w:p>
    <w:p w14:paraId="0C1C8922" w14:textId="77777777" w:rsidR="00D0391B" w:rsidRPr="00D3353F" w:rsidRDefault="00190618" w:rsidP="00CF5FA5">
      <w:pPr>
        <w:pStyle w:val="OWSDHeading4"/>
      </w:pPr>
      <w:r w:rsidRPr="00D3353F">
        <w:t>Long-term</w:t>
      </w:r>
      <w:r w:rsidR="00EF21B2" w:rsidRPr="00D3353F">
        <w:t xml:space="preserve"> health risks</w:t>
      </w:r>
    </w:p>
    <w:p w14:paraId="0C1C8923" w14:textId="77777777" w:rsidR="00EF21B2" w:rsidRPr="00D3353F" w:rsidRDefault="00EF21B2" w:rsidP="00EF21B2">
      <w:pPr>
        <w:pStyle w:val="OWSNormal11pt"/>
      </w:pPr>
      <w:r w:rsidRPr="00D3353F">
        <w:t>From the hazard characterisation, the critical (most sensitive) health effect for repeated exposures to the chemical is developmental toxicity (foetal development). The NOAEL established for this effect is 55 mg boric acid/kg bw/day. This health effect is identified from prenatal developmental toxicity testing in animals and is not relevant for non</w:t>
      </w:r>
      <w:r w:rsidRPr="00D3353F">
        <w:noBreakHyphen/>
        <w:t>pregnant workers. The most sensitive, relevant health effect for male and non-pregnant female workers is effects on the blood system (haemotoxicity), for which a NOAEL was established at 155</w:t>
      </w:r>
      <w:r w:rsidR="006B1766">
        <w:t> </w:t>
      </w:r>
      <w:r w:rsidRPr="00D3353F">
        <w:t>mg/kg bw/day. Effects on fertility (testes) were also observed at this dose but this health effect is relevant for male, but not female, workers.</w:t>
      </w:r>
    </w:p>
    <w:p w14:paraId="0C1C8924" w14:textId="77777777" w:rsidR="00D0391B" w:rsidRPr="00D3353F" w:rsidRDefault="00EF21B2" w:rsidP="00EF21B2">
      <w:pPr>
        <w:pStyle w:val="OWSNormal11pt"/>
      </w:pPr>
      <w:r w:rsidRPr="00D3353F">
        <w:t>Margins of Exposure (MOE)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_Ref411943629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59</w:t>
      </w:r>
      <w:r w:rsidR="00176286">
        <w:fldChar w:fldCharType="end"/>
      </w:r>
      <w:r w:rsidRPr="00D3353F">
        <w:t>). For the purposes of this risk assessment, MOEs were calculated for both developmental toxicity (foetal development) and haemotoxicity.</w:t>
      </w:r>
    </w:p>
    <w:p w14:paraId="0C1C8925" w14:textId="77777777" w:rsidR="00EF21B2" w:rsidRPr="00D3353F" w:rsidRDefault="00EF21B2" w:rsidP="00371081">
      <w:pPr>
        <w:pStyle w:val="OWStablecaption"/>
      </w:pPr>
      <w:bookmarkStart w:id="101" w:name="_Ref41194362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59</w:t>
      </w:r>
      <w:r w:rsidR="005A78AD" w:rsidRPr="00D3353F">
        <w:fldChar w:fldCharType="end"/>
      </w:r>
      <w:bookmarkEnd w:id="101"/>
      <w:r w:rsidRPr="00D3353F">
        <w:t xml:space="preserve"> Margins of Exposure calculated for drilling and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7"/>
        <w:gridCol w:w="3124"/>
      </w:tblGrid>
      <w:tr w:rsidR="00EF21B2" w:rsidRPr="00D3353F" w14:paraId="0C1C8928" w14:textId="77777777" w:rsidTr="00560287">
        <w:trPr>
          <w:tblHeader/>
        </w:trPr>
        <w:tc>
          <w:tcPr>
            <w:tcW w:w="3276" w:type="pct"/>
            <w:shd w:val="clear" w:color="auto" w:fill="C6D9F1" w:themeFill="text2" w:themeFillTint="33"/>
          </w:tcPr>
          <w:p w14:paraId="0C1C8926" w14:textId="77777777" w:rsidR="00EF21B2" w:rsidRPr="00D3353F" w:rsidRDefault="00EF21B2" w:rsidP="00E541A6">
            <w:pPr>
              <w:pStyle w:val="OWSTableheading"/>
            </w:pPr>
            <w:r w:rsidRPr="00D3353F">
              <w:t>Activity*</w:t>
            </w:r>
          </w:p>
        </w:tc>
        <w:tc>
          <w:tcPr>
            <w:tcW w:w="1724" w:type="pct"/>
            <w:shd w:val="clear" w:color="auto" w:fill="C6D9F1" w:themeFill="text2" w:themeFillTint="33"/>
          </w:tcPr>
          <w:p w14:paraId="0C1C8927" w14:textId="77777777" w:rsidR="00EF21B2" w:rsidRPr="00D3353F" w:rsidRDefault="00EF21B2" w:rsidP="00E541A6">
            <w:pPr>
              <w:pStyle w:val="OWSTableheading"/>
            </w:pPr>
            <w:r w:rsidRPr="00D3353F">
              <w:t>Margin of Exposure (MOE)</w:t>
            </w:r>
          </w:p>
        </w:tc>
      </w:tr>
      <w:tr w:rsidR="00EF21B2" w:rsidRPr="00D3353F" w14:paraId="0C1C892B" w14:textId="77777777" w:rsidTr="00560287">
        <w:tc>
          <w:tcPr>
            <w:tcW w:w="3276" w:type="pct"/>
            <w:shd w:val="clear" w:color="auto" w:fill="D9D9D9" w:themeFill="background1" w:themeFillShade="D9"/>
          </w:tcPr>
          <w:p w14:paraId="0C1C8929" w14:textId="77777777" w:rsidR="00EF21B2" w:rsidRPr="00D3353F" w:rsidRDefault="00EF21B2" w:rsidP="00560287">
            <w:pPr>
              <w:pStyle w:val="OWSTablesub-heading"/>
            </w:pPr>
            <w:r w:rsidRPr="00D3353F">
              <w:t>Drilling</w:t>
            </w:r>
          </w:p>
        </w:tc>
        <w:tc>
          <w:tcPr>
            <w:tcW w:w="1724" w:type="pct"/>
            <w:shd w:val="clear" w:color="auto" w:fill="D9D9D9" w:themeFill="background1" w:themeFillShade="D9"/>
          </w:tcPr>
          <w:p w14:paraId="0C1C892A" w14:textId="77777777" w:rsidR="00EF21B2" w:rsidRPr="00D3353F" w:rsidRDefault="00EF21B2" w:rsidP="00560287">
            <w:pPr>
              <w:pStyle w:val="OWSTablesub-heading"/>
            </w:pPr>
          </w:p>
        </w:tc>
      </w:tr>
      <w:tr w:rsidR="00EF21B2" w:rsidRPr="00D3353F" w14:paraId="0C1C892E" w14:textId="77777777" w:rsidTr="00560287">
        <w:tc>
          <w:tcPr>
            <w:tcW w:w="3276" w:type="pct"/>
          </w:tcPr>
          <w:p w14:paraId="0C1C892C"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1724" w:type="pct"/>
          </w:tcPr>
          <w:p w14:paraId="0C1C892D" w14:textId="77777777" w:rsidR="00EF21B2" w:rsidRPr="00D3353F" w:rsidRDefault="00EF21B2" w:rsidP="00560287">
            <w:pPr>
              <w:pStyle w:val="OWSTabletext"/>
            </w:pPr>
            <w:r w:rsidRPr="00D3353F">
              <w:t>1.21 x 10</w:t>
            </w:r>
            <w:r w:rsidRPr="00D3353F">
              <w:rPr>
                <w:vertAlign w:val="superscript"/>
              </w:rPr>
              <w:t>5</w:t>
            </w:r>
            <w:r w:rsidRPr="00D3353F">
              <w:t>**/2.21 x 10</w:t>
            </w:r>
            <w:r w:rsidRPr="00D3353F">
              <w:rPr>
                <w:vertAlign w:val="superscript"/>
              </w:rPr>
              <w:t>5</w:t>
            </w:r>
            <w:r w:rsidRPr="00D3353F">
              <w:t>***</w:t>
            </w:r>
          </w:p>
        </w:tc>
      </w:tr>
      <w:tr w:rsidR="00EF21B2" w:rsidRPr="00D3353F" w14:paraId="0C1C8931" w14:textId="77777777" w:rsidTr="00560287">
        <w:tc>
          <w:tcPr>
            <w:tcW w:w="3276" w:type="pct"/>
          </w:tcPr>
          <w:p w14:paraId="0C1C892F" w14:textId="77777777" w:rsidR="00EF21B2" w:rsidRPr="00D3353F" w:rsidRDefault="00EF21B2" w:rsidP="00560287">
            <w:pPr>
              <w:pStyle w:val="OWSTabletext"/>
            </w:pPr>
            <w:r w:rsidRPr="00D3353F">
              <w:t>Cleaning and maintenance (drilling)</w:t>
            </w:r>
          </w:p>
        </w:tc>
        <w:tc>
          <w:tcPr>
            <w:tcW w:w="1724" w:type="pct"/>
          </w:tcPr>
          <w:p w14:paraId="0C1C8930" w14:textId="77777777" w:rsidR="00EF21B2" w:rsidRPr="00D3353F" w:rsidRDefault="00EF21B2" w:rsidP="00560287">
            <w:pPr>
              <w:pStyle w:val="OWSTabletext"/>
            </w:pPr>
            <w:r w:rsidRPr="00D3353F">
              <w:t>n.d.</w:t>
            </w:r>
          </w:p>
        </w:tc>
      </w:tr>
      <w:tr w:rsidR="00EF21B2" w:rsidRPr="00D3353F" w14:paraId="0C1C8935" w14:textId="77777777" w:rsidTr="00560287">
        <w:tc>
          <w:tcPr>
            <w:tcW w:w="3276" w:type="pct"/>
          </w:tcPr>
          <w:p w14:paraId="0C1C8932" w14:textId="77777777" w:rsidR="00EF21B2" w:rsidRPr="00D3353F" w:rsidRDefault="00EF21B2" w:rsidP="00560287">
            <w:pPr>
              <w:pStyle w:val="OWSTabletext"/>
            </w:pPr>
            <w:r w:rsidRPr="00D3353F">
              <w:rPr>
                <w:b/>
              </w:rPr>
              <w:t>Combined exposure</w:t>
            </w:r>
          </w:p>
          <w:p w14:paraId="0C1C8933"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1724" w:type="pct"/>
          </w:tcPr>
          <w:p w14:paraId="0C1C8934" w14:textId="77777777" w:rsidR="00EF21B2" w:rsidRPr="00D3353F" w:rsidRDefault="00EF21B2" w:rsidP="00560287">
            <w:pPr>
              <w:pStyle w:val="OWSTabletext"/>
            </w:pPr>
            <w:r w:rsidRPr="00D3353F">
              <w:t>n.d.</w:t>
            </w:r>
          </w:p>
        </w:tc>
      </w:tr>
      <w:tr w:rsidR="00EF21B2" w:rsidRPr="00D3353F" w14:paraId="0C1C8938" w14:textId="77777777" w:rsidTr="00560287">
        <w:tc>
          <w:tcPr>
            <w:tcW w:w="3276" w:type="pct"/>
            <w:shd w:val="clear" w:color="auto" w:fill="D9D9D9" w:themeFill="background1" w:themeFillShade="D9"/>
          </w:tcPr>
          <w:p w14:paraId="0C1C8936" w14:textId="77777777" w:rsidR="00EF21B2" w:rsidRPr="00D3353F" w:rsidRDefault="00EF21B2">
            <w:pPr>
              <w:pStyle w:val="OWSTablesub-heading"/>
            </w:pPr>
            <w:r w:rsidRPr="00D3353F">
              <w:t xml:space="preserve">Hydraulic </w:t>
            </w:r>
            <w:r w:rsidR="003B5495" w:rsidRPr="00D3353F">
              <w:t>f</w:t>
            </w:r>
            <w:r w:rsidRPr="00D3353F">
              <w:t>racturing</w:t>
            </w:r>
          </w:p>
        </w:tc>
        <w:tc>
          <w:tcPr>
            <w:tcW w:w="1724" w:type="pct"/>
            <w:shd w:val="clear" w:color="auto" w:fill="D9D9D9" w:themeFill="background1" w:themeFillShade="D9"/>
          </w:tcPr>
          <w:p w14:paraId="0C1C8937" w14:textId="77777777" w:rsidR="00EF21B2" w:rsidRPr="00D3353F" w:rsidRDefault="00EF21B2" w:rsidP="00560287">
            <w:pPr>
              <w:pStyle w:val="OWSTablesub-heading"/>
            </w:pPr>
          </w:p>
        </w:tc>
      </w:tr>
      <w:tr w:rsidR="00EF21B2" w:rsidRPr="00D3353F" w14:paraId="0C1C893B" w14:textId="77777777" w:rsidTr="00560287">
        <w:tc>
          <w:tcPr>
            <w:tcW w:w="3276" w:type="pct"/>
          </w:tcPr>
          <w:p w14:paraId="0C1C8939"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hydraulic fracturing chemicals</w:t>
            </w:r>
          </w:p>
        </w:tc>
        <w:tc>
          <w:tcPr>
            <w:tcW w:w="1724" w:type="pct"/>
          </w:tcPr>
          <w:p w14:paraId="0C1C893A" w14:textId="77777777" w:rsidR="00EF21B2" w:rsidRPr="00D3353F" w:rsidRDefault="00EF21B2" w:rsidP="00560287">
            <w:pPr>
              <w:pStyle w:val="OWSTabletext"/>
            </w:pPr>
            <w:r w:rsidRPr="00D3353F">
              <w:t>7.83 x 10</w:t>
            </w:r>
            <w:r w:rsidRPr="00D3353F">
              <w:rPr>
                <w:vertAlign w:val="superscript"/>
              </w:rPr>
              <w:t>3</w:t>
            </w:r>
            <w:r w:rsidRPr="00D3353F">
              <w:t>**/1.43 x 10</w:t>
            </w:r>
            <w:r w:rsidRPr="00D3353F">
              <w:rPr>
                <w:vertAlign w:val="superscript"/>
              </w:rPr>
              <w:t>4</w:t>
            </w:r>
            <w:r w:rsidRPr="00D3353F">
              <w:t>***</w:t>
            </w:r>
          </w:p>
        </w:tc>
      </w:tr>
      <w:tr w:rsidR="00EF21B2" w:rsidRPr="00D3353F" w14:paraId="0C1C893E" w14:textId="77777777" w:rsidTr="00560287">
        <w:tc>
          <w:tcPr>
            <w:tcW w:w="3276" w:type="pct"/>
          </w:tcPr>
          <w:p w14:paraId="0C1C893C" w14:textId="77777777" w:rsidR="00EF21B2" w:rsidRPr="00D3353F" w:rsidRDefault="00EF21B2" w:rsidP="00560287">
            <w:pPr>
              <w:pStyle w:val="OWSTabletext"/>
            </w:pPr>
            <w:r w:rsidRPr="00D3353F">
              <w:t>Cleaning and maintenance (hydraulic fracturing)</w:t>
            </w:r>
          </w:p>
        </w:tc>
        <w:tc>
          <w:tcPr>
            <w:tcW w:w="1724" w:type="pct"/>
          </w:tcPr>
          <w:p w14:paraId="0C1C893D" w14:textId="77777777" w:rsidR="00EF21B2" w:rsidRPr="00D3353F" w:rsidRDefault="00EF21B2" w:rsidP="00560287">
            <w:pPr>
              <w:pStyle w:val="OWSTabletext"/>
            </w:pPr>
            <w:r w:rsidRPr="00D3353F">
              <w:t>1.39 x 10</w:t>
            </w:r>
            <w:r w:rsidRPr="00D3353F">
              <w:rPr>
                <w:vertAlign w:val="superscript"/>
              </w:rPr>
              <w:t>6</w:t>
            </w:r>
            <w:r w:rsidRPr="00D3353F">
              <w:t>**/2.53 x 10</w:t>
            </w:r>
            <w:r w:rsidRPr="00D3353F">
              <w:rPr>
                <w:vertAlign w:val="superscript"/>
              </w:rPr>
              <w:t>6</w:t>
            </w:r>
            <w:r w:rsidRPr="00D3353F">
              <w:t>***</w:t>
            </w:r>
          </w:p>
        </w:tc>
      </w:tr>
      <w:tr w:rsidR="00EF21B2" w:rsidRPr="00D3353F" w14:paraId="0C1C8942" w14:textId="77777777" w:rsidTr="00560287">
        <w:tc>
          <w:tcPr>
            <w:tcW w:w="3276" w:type="pct"/>
          </w:tcPr>
          <w:p w14:paraId="0C1C893F" w14:textId="77777777" w:rsidR="00EF21B2" w:rsidRPr="00D3353F" w:rsidRDefault="00EF21B2" w:rsidP="00560287">
            <w:pPr>
              <w:pStyle w:val="OWSTabletext"/>
            </w:pPr>
            <w:r w:rsidRPr="00D3353F">
              <w:rPr>
                <w:b/>
              </w:rPr>
              <w:t>Combined exposure</w:t>
            </w:r>
          </w:p>
          <w:p w14:paraId="0C1C8940" w14:textId="77777777" w:rsidR="00EF21B2" w:rsidRPr="00D3353F" w:rsidRDefault="00A01946" w:rsidP="00560287">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1724" w:type="pct"/>
          </w:tcPr>
          <w:p w14:paraId="0C1C8941" w14:textId="77777777" w:rsidR="00EF21B2" w:rsidRPr="00D3353F" w:rsidRDefault="00EF21B2" w:rsidP="00560287">
            <w:pPr>
              <w:pStyle w:val="OWSTabletext"/>
            </w:pPr>
            <w:r w:rsidRPr="00D3353F">
              <w:t>7.78 x 10</w:t>
            </w:r>
            <w:r w:rsidRPr="00D3353F">
              <w:rPr>
                <w:vertAlign w:val="superscript"/>
              </w:rPr>
              <w:t>3</w:t>
            </w:r>
            <w:r w:rsidRPr="00D3353F">
              <w:t>**/1.42 x 10</w:t>
            </w:r>
            <w:r w:rsidRPr="00D3353F">
              <w:rPr>
                <w:vertAlign w:val="superscript"/>
              </w:rPr>
              <w:t>4</w:t>
            </w:r>
            <w:r w:rsidRPr="00D3353F">
              <w:t>***</w:t>
            </w:r>
          </w:p>
        </w:tc>
      </w:tr>
    </w:tbl>
    <w:p w14:paraId="0C1C8943" w14:textId="77777777" w:rsidR="00EF21B2" w:rsidRPr="00D3353F" w:rsidRDefault="00EF21B2" w:rsidP="00EF21B2">
      <w:pPr>
        <w:pStyle w:val="OWSBelowTableText9pt"/>
      </w:pPr>
      <w:r w:rsidRPr="00D3353F">
        <w:t>n.d. – not disclosed</w:t>
      </w:r>
      <w:r w:rsidR="00700746" w:rsidRPr="00D3353F">
        <w:t xml:space="preserve">.  </w:t>
      </w:r>
      <w:r w:rsidRPr="00D3353F">
        <w:t xml:space="preserve">* MOEs for </w:t>
      </w:r>
      <w:r w:rsidR="007F64A1" w:rsidRPr="00D3353F">
        <w:t>transport</w:t>
      </w:r>
      <w:r w:rsidR="00840066">
        <w:t>/</w:t>
      </w:r>
      <w:r w:rsidR="007F64A1" w:rsidRPr="00D3353F">
        <w:t>storage</w:t>
      </w:r>
      <w:r w:rsidRPr="00D3353F">
        <w:t>, injection and drilling muds/produced water handling are not calculated due to negligible human exposures</w:t>
      </w:r>
      <w:r w:rsidR="00EF37B3" w:rsidRPr="00D3353F">
        <w:t>.</w:t>
      </w:r>
      <w:r w:rsidRPr="00D3353F">
        <w:t xml:space="preserve"> ** MOE based on developmental toxicity (foetal development).</w:t>
      </w:r>
      <w:r w:rsidR="006A59D4" w:rsidRPr="00D3353F">
        <w:t xml:space="preserve">  </w:t>
      </w:r>
      <w:r w:rsidRPr="00D3353F">
        <w:t>***</w:t>
      </w:r>
      <w:r w:rsidR="00EF37B3" w:rsidRPr="00D3353F">
        <w:t> </w:t>
      </w:r>
      <w:r w:rsidRPr="00D3353F">
        <w:t>MOE based on haemotoxicity.</w:t>
      </w:r>
    </w:p>
    <w:p w14:paraId="0C1C8944" w14:textId="77777777" w:rsidR="00D0391B" w:rsidRPr="00D3353F" w:rsidRDefault="00EF21B2" w:rsidP="00EF21B2">
      <w:pPr>
        <w:pStyle w:val="OWSNormal11pt"/>
      </w:pPr>
      <w:r w:rsidRPr="00D3353F">
        <w:t xml:space="preserve">Based on uncertainty factors derived for this risk characterisation, the MOEs indicate that the chemical is </w:t>
      </w:r>
      <w:r w:rsidR="00E02E3D" w:rsidRPr="00D3353F">
        <w:t>of low concern</w:t>
      </w:r>
      <w:r w:rsidRPr="00D3353F">
        <w:t xml:space="preserve"> for workers from repeated exposures during certain operations.</w:t>
      </w:r>
    </w:p>
    <w:p w14:paraId="0C1C8945" w14:textId="77777777" w:rsidR="009318D6" w:rsidRPr="00D3353F" w:rsidRDefault="00EF21B2" w:rsidP="00CF5FA5">
      <w:pPr>
        <w:pStyle w:val="OWSDHeading3"/>
      </w:pPr>
      <w:r w:rsidRPr="00D3353F">
        <w:t>Public health risks</w:t>
      </w:r>
    </w:p>
    <w:p w14:paraId="0C1C8946" w14:textId="77777777" w:rsidR="00D0391B" w:rsidRPr="00D3353F" w:rsidRDefault="00EF21B2" w:rsidP="00CF5FA5">
      <w:pPr>
        <w:pStyle w:val="OWSDHeading4"/>
      </w:pPr>
      <w:r w:rsidRPr="00D3353F">
        <w:t>Acute health risks</w:t>
      </w:r>
    </w:p>
    <w:p w14:paraId="0C1C8947" w14:textId="77777777" w:rsidR="00E840C0" w:rsidRPr="00D3353F" w:rsidRDefault="00EF21B2" w:rsidP="00D0391B">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E02E3D" w:rsidRPr="00D3353F">
        <w:t>of low concern</w:t>
      </w:r>
      <w:r w:rsidRPr="00D3353F">
        <w:t xml:space="preserve"> for the public.</w:t>
      </w:r>
    </w:p>
    <w:p w14:paraId="0C1C8948" w14:textId="77777777" w:rsidR="009318D6" w:rsidRPr="00D3353F" w:rsidRDefault="00190618" w:rsidP="00CF5FA5">
      <w:pPr>
        <w:pStyle w:val="OWSDHeading4"/>
      </w:pPr>
      <w:r w:rsidRPr="00D3353F">
        <w:t>Long-term</w:t>
      </w:r>
      <w:r w:rsidR="00EF21B2" w:rsidRPr="00D3353F">
        <w:t xml:space="preserve"> health risks</w:t>
      </w:r>
    </w:p>
    <w:p w14:paraId="0C1C8949"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94A" w14:textId="77777777" w:rsidR="00EF21B2" w:rsidRPr="00D3353F" w:rsidRDefault="00EF21B2" w:rsidP="00EF21B2">
      <w:pPr>
        <w:pStyle w:val="OWSNormal11pt"/>
      </w:pPr>
      <w:r w:rsidRPr="00D3353F">
        <w:t>Based on the critical adverse health effects of developmental toxicity (foetal development) and haemotoxicity, and NOAELs established for these different effects, MOEs were calculated for adults and children for various exposure scenarios (</w:t>
      </w:r>
      <w:r w:rsidR="00176286">
        <w:fldChar w:fldCharType="begin"/>
      </w:r>
      <w:r w:rsidR="00176286">
        <w:instrText xml:space="preserve"> REF _Ref411943840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60</w:t>
      </w:r>
      <w:r w:rsidR="00176286">
        <w:fldChar w:fldCharType="end"/>
      </w:r>
      <w:r w:rsidRPr="00D3353F">
        <w:t xml:space="preserve"> and </w:t>
      </w:r>
      <w:r w:rsidR="00176286">
        <w:fldChar w:fldCharType="begin"/>
      </w:r>
      <w:r w:rsidR="00176286">
        <w:instrText xml:space="preserve"> REF _Ref411943865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61</w:t>
      </w:r>
      <w:r w:rsidR="00176286">
        <w:fldChar w:fldCharType="end"/>
      </w:r>
      <w:r w:rsidRPr="00D3353F">
        <w:t>).</w:t>
      </w:r>
    </w:p>
    <w:p w14:paraId="0C1C894B" w14:textId="77777777" w:rsidR="00EF21B2" w:rsidRPr="00D3353F" w:rsidRDefault="00EF21B2" w:rsidP="00371081">
      <w:pPr>
        <w:pStyle w:val="OWStablecaption"/>
      </w:pPr>
      <w:bookmarkStart w:id="102" w:name="_Ref41194384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60</w:t>
      </w:r>
      <w:r w:rsidR="005A78AD" w:rsidRPr="00D3353F">
        <w:fldChar w:fldCharType="end"/>
      </w:r>
      <w:bookmarkEnd w:id="102"/>
      <w:r w:rsidRPr="00D3353F">
        <w:t xml:space="preserve"> Margins of Exposure calculated for the drilling public exposure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94F" w14:textId="77777777" w:rsidTr="00560287">
        <w:trPr>
          <w:tblHeader/>
        </w:trPr>
        <w:tc>
          <w:tcPr>
            <w:tcW w:w="2722" w:type="pct"/>
            <w:shd w:val="clear" w:color="auto" w:fill="C6D9F1" w:themeFill="text2" w:themeFillTint="33"/>
          </w:tcPr>
          <w:p w14:paraId="0C1C894C" w14:textId="77777777" w:rsidR="00EF21B2" w:rsidRPr="00D3353F" w:rsidRDefault="00F90AB0" w:rsidP="00E541A6">
            <w:pPr>
              <w:pStyle w:val="OWSTableheading"/>
            </w:pPr>
            <w:r w:rsidRPr="00D3353F">
              <w:t>Public exposure scenario</w:t>
            </w:r>
          </w:p>
        </w:tc>
        <w:tc>
          <w:tcPr>
            <w:tcW w:w="1139" w:type="pct"/>
            <w:shd w:val="clear" w:color="auto" w:fill="C6D9F1" w:themeFill="text2" w:themeFillTint="33"/>
          </w:tcPr>
          <w:p w14:paraId="0C1C894D"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94E" w14:textId="77777777" w:rsidR="00EF21B2" w:rsidRPr="00D3353F" w:rsidRDefault="00EF21B2" w:rsidP="00E541A6">
            <w:pPr>
              <w:pStyle w:val="OWSTableheading"/>
            </w:pPr>
            <w:r w:rsidRPr="00D3353F">
              <w:t>Margin of Exposure (MOE) (CHILDREN)</w:t>
            </w:r>
          </w:p>
        </w:tc>
      </w:tr>
      <w:tr w:rsidR="00EF21B2" w:rsidRPr="00D3353F" w14:paraId="0C1C8951" w14:textId="77777777" w:rsidTr="00560287">
        <w:tc>
          <w:tcPr>
            <w:tcW w:w="5000" w:type="pct"/>
            <w:gridSpan w:val="3"/>
            <w:shd w:val="clear" w:color="auto" w:fill="D9D9D9" w:themeFill="background1" w:themeFillShade="D9"/>
          </w:tcPr>
          <w:p w14:paraId="0C1C8950" w14:textId="77777777" w:rsidR="00EF21B2" w:rsidRPr="00D3353F" w:rsidRDefault="00EF21B2" w:rsidP="00560287">
            <w:pPr>
              <w:pStyle w:val="OWSTablesub-heading"/>
            </w:pPr>
            <w:r w:rsidRPr="00D3353F">
              <w:t xml:space="preserve">Accidental bulk spill and surface runoff </w:t>
            </w:r>
          </w:p>
        </w:tc>
      </w:tr>
      <w:tr w:rsidR="00EF21B2" w:rsidRPr="00D3353F" w14:paraId="0C1C8956" w14:textId="77777777" w:rsidTr="00560287">
        <w:tc>
          <w:tcPr>
            <w:tcW w:w="2722" w:type="pct"/>
          </w:tcPr>
          <w:p w14:paraId="0C1C8952" w14:textId="77777777" w:rsidR="00EF21B2" w:rsidRPr="00D3353F" w:rsidRDefault="009318D6" w:rsidP="00560287">
            <w:pPr>
              <w:pStyle w:val="OWSTabletext"/>
              <w:rPr>
                <w:b/>
              </w:rPr>
            </w:pPr>
            <w:r w:rsidRPr="00D3353F">
              <w:rPr>
                <w:b/>
              </w:rPr>
              <w:t>Combined exposure from bulk spill – surface water use</w:t>
            </w:r>
          </w:p>
          <w:p w14:paraId="0C1C8953"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954" w14:textId="77777777" w:rsidR="00EF21B2" w:rsidRPr="00D3353F" w:rsidRDefault="00EF21B2" w:rsidP="00560287">
            <w:pPr>
              <w:pStyle w:val="OWSTabletext"/>
            </w:pPr>
            <w:r w:rsidRPr="00D3353F">
              <w:t>2.5</w:t>
            </w:r>
            <w:r w:rsidR="0045738B" w:rsidRPr="00D3353F">
              <w:t>5</w:t>
            </w:r>
            <w:r w:rsidRPr="00D3353F">
              <w:t xml:space="preserve"> x 10</w:t>
            </w:r>
            <w:r w:rsidRPr="00D3353F">
              <w:rPr>
                <w:vertAlign w:val="superscript"/>
              </w:rPr>
              <w:t>4</w:t>
            </w:r>
            <w:r w:rsidRPr="00D3353F">
              <w:t>**/4.6</w:t>
            </w:r>
            <w:r w:rsidR="0045738B" w:rsidRPr="00D3353F">
              <w:t>4</w:t>
            </w:r>
            <w:r w:rsidRPr="00D3353F">
              <w:t xml:space="preserve"> x 10</w:t>
            </w:r>
            <w:r w:rsidRPr="00D3353F">
              <w:rPr>
                <w:vertAlign w:val="superscript"/>
              </w:rPr>
              <w:t>4</w:t>
            </w:r>
            <w:r w:rsidRPr="00D3353F">
              <w:t>***</w:t>
            </w:r>
          </w:p>
        </w:tc>
        <w:tc>
          <w:tcPr>
            <w:tcW w:w="1139" w:type="pct"/>
          </w:tcPr>
          <w:p w14:paraId="0C1C8955" w14:textId="77777777" w:rsidR="00EF21B2" w:rsidRPr="00D3353F" w:rsidRDefault="00EF21B2" w:rsidP="00560287">
            <w:pPr>
              <w:pStyle w:val="OWSTabletext"/>
            </w:pPr>
            <w:r w:rsidRPr="00D3353F">
              <w:t>N/A**/1.3</w:t>
            </w:r>
            <w:r w:rsidR="0045738B" w:rsidRPr="00D3353F">
              <w:t>3</w:t>
            </w:r>
            <w:r w:rsidRPr="00D3353F">
              <w:t xml:space="preserve"> x 10</w:t>
            </w:r>
            <w:r w:rsidRPr="00D3353F">
              <w:rPr>
                <w:vertAlign w:val="superscript"/>
              </w:rPr>
              <w:t>4</w:t>
            </w:r>
            <w:r w:rsidRPr="00D3353F">
              <w:t>***</w:t>
            </w:r>
          </w:p>
        </w:tc>
      </w:tr>
    </w:tbl>
    <w:p w14:paraId="0C1C8957" w14:textId="77777777" w:rsidR="00EF21B2" w:rsidRPr="00D3353F" w:rsidRDefault="00EF21B2" w:rsidP="00EF21B2">
      <w:pPr>
        <w:pStyle w:val="OWSBelowTableText9pt"/>
      </w:pPr>
      <w:r w:rsidRPr="00D3353F">
        <w:t>** MOE based on developmental toxicity (foetal development).</w:t>
      </w:r>
      <w:r w:rsidR="006A59D4" w:rsidRPr="00D3353F">
        <w:t xml:space="preserve">  </w:t>
      </w:r>
      <w:r w:rsidRPr="00D3353F">
        <w:t>*** MOE based on haemotoxicity.</w:t>
      </w:r>
      <w:r w:rsidR="006A59D4" w:rsidRPr="00D3353F">
        <w:t xml:space="preserve">  </w:t>
      </w:r>
      <w:r w:rsidRPr="00D3353F">
        <w:t>N/A The consideration of developmental toxicity (foetal development) is not relevant for children and so MOEs for this health effect were not calculated for children.</w:t>
      </w:r>
    </w:p>
    <w:p w14:paraId="0C1C8958" w14:textId="77777777" w:rsidR="00EF21B2" w:rsidRPr="00D3353F" w:rsidRDefault="00EF21B2" w:rsidP="00371081">
      <w:pPr>
        <w:pStyle w:val="OWStablecaption"/>
      </w:pPr>
      <w:bookmarkStart w:id="103" w:name="_Ref41194386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61</w:t>
      </w:r>
      <w:r w:rsidR="005A78AD" w:rsidRPr="00D3353F">
        <w:fldChar w:fldCharType="end"/>
      </w:r>
      <w:bookmarkEnd w:id="103"/>
      <w:r w:rsidRPr="00D3353F">
        <w:t xml:space="preserve"> Margins of Exposure calculated for different hydraulic fracturing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F21B2" w:rsidRPr="00D3353F" w14:paraId="0C1C895C" w14:textId="77777777" w:rsidTr="00560287">
        <w:trPr>
          <w:tblHeader/>
        </w:trPr>
        <w:tc>
          <w:tcPr>
            <w:tcW w:w="2722" w:type="pct"/>
            <w:shd w:val="clear" w:color="auto" w:fill="C6D9F1" w:themeFill="text2" w:themeFillTint="33"/>
          </w:tcPr>
          <w:p w14:paraId="0C1C8959"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95A"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95B" w14:textId="77777777" w:rsidR="00EF21B2" w:rsidRPr="00D3353F" w:rsidRDefault="00EF21B2" w:rsidP="00E541A6">
            <w:pPr>
              <w:pStyle w:val="OWSTableheading"/>
            </w:pPr>
            <w:r w:rsidRPr="00D3353F">
              <w:t>Margin of Exposure (MOE) (CHILDREN)</w:t>
            </w:r>
          </w:p>
        </w:tc>
      </w:tr>
      <w:tr w:rsidR="00EF21B2" w:rsidRPr="00D3353F" w14:paraId="0C1C895E" w14:textId="77777777" w:rsidTr="00560287">
        <w:tc>
          <w:tcPr>
            <w:tcW w:w="5000" w:type="pct"/>
            <w:gridSpan w:val="3"/>
            <w:shd w:val="clear" w:color="auto" w:fill="D9D9D9" w:themeFill="background1" w:themeFillShade="D9"/>
          </w:tcPr>
          <w:p w14:paraId="0C1C895D" w14:textId="77777777" w:rsidR="00EF21B2" w:rsidRPr="00D3353F" w:rsidRDefault="00EF21B2" w:rsidP="00560287">
            <w:pPr>
              <w:pStyle w:val="OWSTablesub-heading"/>
            </w:pPr>
            <w:r w:rsidRPr="00D3353F">
              <w:t xml:space="preserve">Accidental </w:t>
            </w:r>
            <w:r w:rsidRPr="00D3353F">
              <w:rPr>
                <w:shd w:val="clear" w:color="auto" w:fill="D9D9D9" w:themeFill="background1" w:themeFillShade="D9"/>
              </w:rPr>
              <w:t>bulk spill and surface runoff</w:t>
            </w:r>
            <w:r w:rsidRPr="00D3353F">
              <w:t xml:space="preserve"> </w:t>
            </w:r>
          </w:p>
        </w:tc>
      </w:tr>
      <w:tr w:rsidR="00EF21B2" w:rsidRPr="00D3353F" w14:paraId="0C1C8963" w14:textId="77777777" w:rsidTr="00560287">
        <w:tc>
          <w:tcPr>
            <w:tcW w:w="2722" w:type="pct"/>
          </w:tcPr>
          <w:p w14:paraId="0C1C895F" w14:textId="77777777" w:rsidR="00EF21B2" w:rsidRPr="00D3353F" w:rsidRDefault="009318D6" w:rsidP="00560287">
            <w:pPr>
              <w:pStyle w:val="OWSTabletext"/>
              <w:rPr>
                <w:b/>
              </w:rPr>
            </w:pPr>
            <w:r w:rsidRPr="00D3353F">
              <w:rPr>
                <w:b/>
              </w:rPr>
              <w:t>Combined exposure from bulk spill – surface water use</w:t>
            </w:r>
          </w:p>
          <w:p w14:paraId="0C1C8960"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961" w14:textId="77777777" w:rsidR="00EF21B2" w:rsidRPr="00D3353F" w:rsidRDefault="00EF21B2" w:rsidP="00560287">
            <w:pPr>
              <w:pStyle w:val="OWSTabletext"/>
            </w:pPr>
            <w:r w:rsidRPr="00D3353F">
              <w:t>37**/6</w:t>
            </w:r>
            <w:r w:rsidR="0045738B" w:rsidRPr="00D3353F">
              <w:t>8</w:t>
            </w:r>
            <w:r w:rsidRPr="00D3353F">
              <w:t>***</w:t>
            </w:r>
          </w:p>
        </w:tc>
        <w:tc>
          <w:tcPr>
            <w:tcW w:w="1139" w:type="pct"/>
          </w:tcPr>
          <w:p w14:paraId="0C1C8962" w14:textId="77777777" w:rsidR="00EF21B2" w:rsidRPr="00D3353F" w:rsidRDefault="00EF21B2" w:rsidP="00560287">
            <w:pPr>
              <w:pStyle w:val="OWSTabletext"/>
            </w:pPr>
            <w:r w:rsidRPr="00D3353F">
              <w:t>N/A**/19***</w:t>
            </w:r>
          </w:p>
        </w:tc>
      </w:tr>
      <w:tr w:rsidR="00EF21B2" w:rsidRPr="00D3353F" w14:paraId="0C1C8965" w14:textId="77777777" w:rsidTr="00560287">
        <w:trPr>
          <w:trHeight w:val="247"/>
        </w:trPr>
        <w:tc>
          <w:tcPr>
            <w:tcW w:w="5000" w:type="pct"/>
            <w:gridSpan w:val="3"/>
            <w:shd w:val="clear" w:color="auto" w:fill="D9D9D9" w:themeFill="background1" w:themeFillShade="D9"/>
          </w:tcPr>
          <w:p w14:paraId="0C1C8964"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96A" w14:textId="77777777" w:rsidTr="00560287">
        <w:tc>
          <w:tcPr>
            <w:tcW w:w="2722" w:type="pct"/>
          </w:tcPr>
          <w:p w14:paraId="0C1C8966"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967"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8968" w14:textId="77777777" w:rsidR="00EF21B2" w:rsidRPr="00D3353F" w:rsidRDefault="00982280" w:rsidP="00982280">
            <w:pPr>
              <w:pStyle w:val="OWSTabletext"/>
            </w:pPr>
            <w:r w:rsidRPr="00D3353F">
              <w:t xml:space="preserve"> 561</w:t>
            </w:r>
            <w:r w:rsidR="00EF21B2" w:rsidRPr="00D3353F">
              <w:t>**/</w:t>
            </w:r>
            <w:r w:rsidRPr="00D3353F">
              <w:t xml:space="preserve"> 1023</w:t>
            </w:r>
            <w:r w:rsidR="00EF21B2" w:rsidRPr="00D3353F">
              <w:t>***</w:t>
            </w:r>
          </w:p>
        </w:tc>
        <w:tc>
          <w:tcPr>
            <w:tcW w:w="1139" w:type="pct"/>
          </w:tcPr>
          <w:p w14:paraId="0C1C8969" w14:textId="77777777" w:rsidR="00EF21B2" w:rsidRPr="00D3353F" w:rsidRDefault="00EF21B2" w:rsidP="00982280">
            <w:pPr>
              <w:pStyle w:val="OWSTabletext"/>
            </w:pPr>
            <w:r w:rsidRPr="00D3353F">
              <w:t>N/A**/</w:t>
            </w:r>
            <w:r w:rsidR="00982280" w:rsidRPr="00D3353F">
              <w:t xml:space="preserve"> 292</w:t>
            </w:r>
            <w:r w:rsidRPr="00D3353F">
              <w:t>***</w:t>
            </w:r>
          </w:p>
        </w:tc>
      </w:tr>
      <w:tr w:rsidR="00EF21B2" w:rsidRPr="00D3353F" w14:paraId="0C1C896F" w14:textId="77777777" w:rsidTr="00560287">
        <w:tc>
          <w:tcPr>
            <w:tcW w:w="2722" w:type="pct"/>
          </w:tcPr>
          <w:p w14:paraId="0C1C896B" w14:textId="77777777" w:rsidR="00EF21B2" w:rsidRPr="00D3353F" w:rsidRDefault="009318D6" w:rsidP="00560287">
            <w:pPr>
              <w:pStyle w:val="OWSTabletext"/>
              <w:rPr>
                <w:b/>
              </w:rPr>
            </w:pPr>
            <w:r w:rsidRPr="00D3353F">
              <w:rPr>
                <w:b/>
              </w:rPr>
              <w:t>Combined exposure from subsurface leak - surface water use</w:t>
            </w:r>
          </w:p>
          <w:p w14:paraId="0C1C896C"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96D" w14:textId="77777777" w:rsidR="00EF21B2" w:rsidRPr="00D3353F" w:rsidRDefault="00982280" w:rsidP="00982280">
            <w:pPr>
              <w:pStyle w:val="OWSTabletext"/>
            </w:pPr>
            <w:r w:rsidRPr="00D3353F">
              <w:t xml:space="preserve"> 3.09 x 10</w:t>
            </w:r>
            <w:r w:rsidRPr="00D3353F">
              <w:rPr>
                <w:vertAlign w:val="superscript"/>
              </w:rPr>
              <w:t xml:space="preserve">6 </w:t>
            </w:r>
            <w:r w:rsidR="00EF21B2" w:rsidRPr="00D3353F">
              <w:t>**/</w:t>
            </w:r>
            <w:r w:rsidRPr="00D3353F">
              <w:t xml:space="preserve"> 5.63 x 10</w:t>
            </w:r>
            <w:r w:rsidRPr="00D3353F">
              <w:rPr>
                <w:vertAlign w:val="superscript"/>
              </w:rPr>
              <w:t xml:space="preserve">6 </w:t>
            </w:r>
            <w:r w:rsidR="00EF21B2" w:rsidRPr="00D3353F">
              <w:t>***</w:t>
            </w:r>
          </w:p>
        </w:tc>
        <w:tc>
          <w:tcPr>
            <w:tcW w:w="1139" w:type="pct"/>
          </w:tcPr>
          <w:p w14:paraId="0C1C896E" w14:textId="77777777" w:rsidR="00EF21B2" w:rsidRPr="00D3353F" w:rsidRDefault="00EF21B2" w:rsidP="00982280">
            <w:pPr>
              <w:pStyle w:val="OWSTabletext"/>
            </w:pPr>
            <w:r w:rsidRPr="00D3353F">
              <w:t>N/A**/</w:t>
            </w:r>
            <w:r w:rsidR="00982280" w:rsidRPr="00D3353F">
              <w:t xml:space="preserve"> 1.61 x 10</w:t>
            </w:r>
            <w:r w:rsidR="00982280" w:rsidRPr="00D3353F">
              <w:rPr>
                <w:vertAlign w:val="superscript"/>
              </w:rPr>
              <w:t xml:space="preserve">6 </w:t>
            </w:r>
            <w:r w:rsidRPr="00D3353F">
              <w:t>***</w:t>
            </w:r>
          </w:p>
        </w:tc>
      </w:tr>
    </w:tbl>
    <w:p w14:paraId="0C1C8970" w14:textId="77777777" w:rsidR="009318D6" w:rsidRPr="00D3353F" w:rsidRDefault="00EF21B2" w:rsidP="009318D6">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_Ref411943335 \h  \* MERGEFORMAT </w:instrText>
      </w:r>
      <w:r w:rsidR="00176286">
        <w:fldChar w:fldCharType="separate"/>
      </w:r>
      <w:r w:rsidR="00563149" w:rsidRPr="00D3353F">
        <w:t>Table D.</w:t>
      </w:r>
      <w:r w:rsidR="00563149">
        <w:rPr>
          <w:noProof/>
        </w:rPr>
        <w:t>55</w:t>
      </w:r>
      <w:r w:rsidR="00176286">
        <w:fldChar w:fldCharType="end"/>
      </w:r>
      <w:r w:rsidRPr="00D3353F">
        <w:t xml:space="preserve"> and </w:t>
      </w:r>
      <w:r w:rsidR="00176286">
        <w:fldChar w:fldCharType="begin"/>
      </w:r>
      <w:r w:rsidR="00176286">
        <w:instrText xml:space="preserve"> REF _Ref411943359 \h  \* MERGEFORMAT </w:instrText>
      </w:r>
      <w:r w:rsidR="00176286">
        <w:fldChar w:fldCharType="separate"/>
      </w:r>
      <w:r w:rsidR="00563149" w:rsidRPr="00D3353F">
        <w:t>Table D.</w:t>
      </w:r>
      <w:r w:rsidR="00563149">
        <w:rPr>
          <w:noProof/>
        </w:rPr>
        <w:t>56</w:t>
      </w:r>
      <w:r w:rsidR="00176286">
        <w:fldChar w:fldCharType="end"/>
      </w:r>
      <w:r w:rsidRPr="00D3353F">
        <w:t>).</w:t>
      </w:r>
      <w:r w:rsidR="006A59D4" w:rsidRPr="00D3353F">
        <w:t xml:space="preserve">  </w:t>
      </w:r>
      <w:r w:rsidRPr="00D3353F">
        <w:t>** MOE based on developmental toxicity (foetal development).</w:t>
      </w:r>
      <w:r w:rsidR="006A59D4" w:rsidRPr="00D3353F">
        <w:t xml:space="preserve">  </w:t>
      </w:r>
      <w:r w:rsidRPr="00D3353F">
        <w:t>*** MOE based on haemotoxicity.</w:t>
      </w:r>
      <w:r w:rsidR="006A59D4" w:rsidRPr="00D3353F">
        <w:t xml:space="preserve">  </w:t>
      </w:r>
      <w:r w:rsidRPr="00D3353F">
        <w:t>N/A The consideration of developmental toxicity (foetal development) is not relevant for children and so MOEs for this health effect were not calculated for children.</w:t>
      </w:r>
    </w:p>
    <w:p w14:paraId="0C1C8971" w14:textId="77777777" w:rsidR="00D0391B" w:rsidRPr="00D3353F" w:rsidRDefault="00EF21B2" w:rsidP="00EF21B2">
      <w:pPr>
        <w:pStyle w:val="OWSNormal11pt"/>
      </w:pPr>
      <w:r w:rsidRPr="00D3353F">
        <w:t xml:space="preserve">Based on uncertainty factors derived for this risk characterisation and conservative assumptions within the exposure modelling, these MOEs are suggestive of a </w:t>
      </w:r>
      <w:r w:rsidR="00E02E3D" w:rsidRPr="00D3353F">
        <w:t xml:space="preserve">potential </w:t>
      </w:r>
      <w:r w:rsidRPr="00D3353F">
        <w:t>concern for adults and children from repeated exposures based on the modelled exposure scenario of a bulk spill of chemical for use in hydraulic fracturing fluid from a transport accident.</w:t>
      </w:r>
    </w:p>
    <w:p w14:paraId="0C1C8972" w14:textId="77777777" w:rsidR="00EF21B2" w:rsidRPr="00D3353F" w:rsidRDefault="00EF21B2" w:rsidP="00EF21B2">
      <w:pPr>
        <w:pStyle w:val="OWSNormal11pt"/>
      </w:pPr>
      <w:r w:rsidRPr="00D3353F">
        <w:t xml:space="preserve">For this bulk spill scenario, MOEs were calculated for both developmental toxicity (foetal development) and haemotoxicity. For adults, the MOEs are suggestive of a </w:t>
      </w:r>
      <w:r w:rsidR="00E02E3D" w:rsidRPr="00D3353F">
        <w:t xml:space="preserve">potential </w:t>
      </w:r>
      <w:r w:rsidRPr="00D3353F">
        <w:t xml:space="preserve">concern for both developmental toxicity and haemotoxicity. For children, developmental toxicity (foetal development) is not relevant and therefore MOEs for this effect were not calculated. However, the calculated MOE based on haemotoxicity </w:t>
      </w:r>
      <w:r w:rsidR="00F4013A" w:rsidRPr="00D3353F">
        <w:t xml:space="preserve">is </w:t>
      </w:r>
      <w:r w:rsidRPr="00D3353F">
        <w:t xml:space="preserve">suggestive of a </w:t>
      </w:r>
      <w:r w:rsidR="00E02E3D" w:rsidRPr="00D3353F">
        <w:t xml:space="preserve">potential </w:t>
      </w:r>
      <w:r w:rsidRPr="00D3353F">
        <w:t>concern for this effect in children.</w:t>
      </w:r>
    </w:p>
    <w:p w14:paraId="0C1C8973" w14:textId="77777777" w:rsidR="00EF21B2" w:rsidRPr="00D3353F" w:rsidRDefault="00EF21B2" w:rsidP="00EF21B2">
      <w:pPr>
        <w:pStyle w:val="OWSNormal11pt"/>
      </w:pPr>
      <w:r w:rsidRPr="00D3353F">
        <w:t xml:space="preserve">In contrast, the chemical is unlikely to pose a risk of adverse health effects for either adults or children based on the modelled exposure scenario of a </w:t>
      </w:r>
      <w:r w:rsidR="00190618" w:rsidRPr="00D3353F">
        <w:t>long-term</w:t>
      </w:r>
      <w:r w:rsidRPr="00D3353F">
        <w:t xml:space="preserve"> subsurface leak from a produced water storage pond.</w:t>
      </w:r>
    </w:p>
    <w:p w14:paraId="0C1C8974" w14:textId="1CBC9EAE" w:rsidR="00EF21B2" w:rsidRPr="00D3353F" w:rsidRDefault="00EF21B2" w:rsidP="00EF21B2">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8975" w14:textId="77777777" w:rsidR="009318D6" w:rsidRPr="00D3353F" w:rsidRDefault="00EF21B2" w:rsidP="00CF5FA5">
      <w:pPr>
        <w:pStyle w:val="OWSDHeading3"/>
      </w:pPr>
      <w:r w:rsidRPr="00D3353F">
        <w:t>Conclusions</w:t>
      </w:r>
    </w:p>
    <w:p w14:paraId="0C1C8976" w14:textId="77777777" w:rsidR="009318D6" w:rsidRPr="00D3353F" w:rsidRDefault="00EF21B2" w:rsidP="00CF5FA5">
      <w:pPr>
        <w:pStyle w:val="OWSDHeading4"/>
      </w:pPr>
      <w:r w:rsidRPr="00D3353F">
        <w:t>Occupational health risks</w:t>
      </w:r>
    </w:p>
    <w:p w14:paraId="0C1C8977" w14:textId="77777777" w:rsidR="00EF21B2" w:rsidRPr="00D3353F" w:rsidRDefault="00EF21B2" w:rsidP="00EF21B2">
      <w:pPr>
        <w:pStyle w:val="OWSNormal11pt"/>
      </w:pPr>
      <w:r w:rsidRPr="00D3353F">
        <w:t xml:space="preserve">The chemical as delivered to operational sites is </w:t>
      </w:r>
      <w:r w:rsidR="00B77F50" w:rsidRPr="00D3353F">
        <w:t xml:space="preserve">of low concern </w:t>
      </w:r>
      <w:r w:rsidRPr="00D3353F">
        <w:t>for workers during operations.</w:t>
      </w:r>
    </w:p>
    <w:p w14:paraId="0C1C8978" w14:textId="77777777" w:rsidR="00EF21B2" w:rsidRPr="00D3353F" w:rsidRDefault="00B77F50" w:rsidP="00EF21B2">
      <w:pPr>
        <w:pStyle w:val="OWSNormal11pt"/>
      </w:pPr>
      <w:r w:rsidRPr="00D3353F">
        <w:t xml:space="preserve">Acute exposure </w:t>
      </w:r>
      <w:r w:rsidR="00EF21B2" w:rsidRPr="00D3353F">
        <w:t xml:space="preserve">to the chemical via drilling/hydraulic fracturing fluids is </w:t>
      </w:r>
      <w:r w:rsidRPr="00D3353F">
        <w:t xml:space="preserve">of low concern </w:t>
      </w:r>
      <w:r w:rsidR="00EF21B2" w:rsidRPr="00D3353F">
        <w:t>for workers.</w:t>
      </w:r>
    </w:p>
    <w:p w14:paraId="0C1C8979" w14:textId="77777777" w:rsidR="00D0391B" w:rsidRPr="00D3353F" w:rsidRDefault="00EF21B2" w:rsidP="00EF21B2">
      <w:pPr>
        <w:pStyle w:val="OWSNormal11pt"/>
      </w:pPr>
      <w:r w:rsidRPr="00D3353F">
        <w:t xml:space="preserve">Calculated MOEs indicate that the chemical is </w:t>
      </w:r>
      <w:r w:rsidR="00B77F50" w:rsidRPr="00D3353F">
        <w:t xml:space="preserve">of low concern </w:t>
      </w:r>
      <w:r w:rsidRPr="00D3353F">
        <w:t>for workers from repeated exposures during operations.</w:t>
      </w:r>
    </w:p>
    <w:p w14:paraId="0C1C897A" w14:textId="77777777" w:rsidR="009318D6" w:rsidRPr="00D3353F" w:rsidRDefault="00EF21B2" w:rsidP="00CF5FA5">
      <w:pPr>
        <w:pStyle w:val="OWSDHeading4"/>
      </w:pPr>
      <w:r w:rsidRPr="00D3353F">
        <w:t>Public health risks</w:t>
      </w:r>
    </w:p>
    <w:p w14:paraId="0C1C897B"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B77F50" w:rsidRPr="00D3353F">
        <w:t>of low concern</w:t>
      </w:r>
      <w:r w:rsidRPr="00D3353F">
        <w:t xml:space="preserve"> for the public.</w:t>
      </w:r>
    </w:p>
    <w:p w14:paraId="0C1C897C" w14:textId="77777777" w:rsidR="00EF21B2" w:rsidRPr="00D3353F" w:rsidRDefault="00EF21B2" w:rsidP="00EF21B2">
      <w:pPr>
        <w:pStyle w:val="OWSNormal11pt"/>
      </w:pPr>
      <w:r w:rsidRPr="00D3353F">
        <w:t xml:space="preserve">For repeated exposures of the public via environmental contamination, calculated MOEs indicate that the chemical is </w:t>
      </w:r>
      <w:r w:rsidR="00B77F50" w:rsidRPr="00D3353F">
        <w:t>of low concern</w:t>
      </w:r>
      <w:r w:rsidRPr="00D3353F">
        <w:t xml:space="preserve"> for adults and children </w:t>
      </w:r>
      <w:r w:rsidR="00B77F50" w:rsidRPr="00D3353F">
        <w:t>for</w:t>
      </w:r>
      <w:r w:rsidRPr="00D3353F">
        <w:t xml:space="preserve"> exposures </w:t>
      </w:r>
      <w:r w:rsidR="00B77F50" w:rsidRPr="00D3353F">
        <w:t>to</w:t>
      </w:r>
      <w:r w:rsidRPr="00D3353F">
        <w:t xml:space="preserve"> hydraulic fracturing fluid </w:t>
      </w:r>
      <w:r w:rsidR="00B77F50" w:rsidRPr="00D3353F">
        <w:t xml:space="preserve">from a leaking storage pond </w:t>
      </w:r>
      <w:r w:rsidRPr="00D3353F">
        <w:t xml:space="preserve">and transport spills of the chemical for use in drilling fluids. For the scenario involving a </w:t>
      </w:r>
      <w:r w:rsidR="00B77F50" w:rsidRPr="00D3353F">
        <w:t xml:space="preserve">transport </w:t>
      </w:r>
      <w:r w:rsidRPr="00D3353F">
        <w:t xml:space="preserve">spill of the chemical for use in fracturing fluids, calculated MOEs are suggestive of a </w:t>
      </w:r>
      <w:r w:rsidR="00B77F50" w:rsidRPr="00D3353F">
        <w:t xml:space="preserve">potential </w:t>
      </w:r>
      <w:r w:rsidRPr="00D3353F">
        <w:t>concern for developmental toxicity (foetal development) for pregnant adults and haemotoxicity for adults and children.</w:t>
      </w:r>
    </w:p>
    <w:p w14:paraId="0C1C897D" w14:textId="77777777" w:rsidR="00EF21B2" w:rsidRDefault="00EF21B2" w:rsidP="00EF21B2">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897E" w14:textId="77777777" w:rsidR="00FD7FCF" w:rsidRDefault="00FD7FCF" w:rsidP="00EF21B2">
      <w:pPr>
        <w:pStyle w:val="OWSNormal11pt"/>
      </w:pPr>
    </w:p>
    <w:p w14:paraId="0C1C897F" w14:textId="77777777" w:rsidR="00FD7FCF" w:rsidRDefault="00FD7FCF" w:rsidP="00EF21B2">
      <w:pPr>
        <w:pStyle w:val="OWSNormal11pt"/>
      </w:pPr>
    </w:p>
    <w:p w14:paraId="0C1C8980" w14:textId="77777777" w:rsidR="00FD7FCF" w:rsidRPr="00D3353F" w:rsidRDefault="00FD7FCF" w:rsidP="00EF21B2">
      <w:pPr>
        <w:pStyle w:val="OWSNormal11pt"/>
      </w:pPr>
    </w:p>
    <w:p w14:paraId="0C1C8981" w14:textId="77777777" w:rsidR="009318D6" w:rsidRPr="00D3353F" w:rsidRDefault="009A48FE" w:rsidP="00CF5FA5">
      <w:pPr>
        <w:pStyle w:val="OWSDHeading2"/>
      </w:pPr>
      <w:r w:rsidRPr="00D3353F">
        <w:t>Risk mitigation measures</w:t>
      </w:r>
    </w:p>
    <w:p w14:paraId="0C1C8982" w14:textId="77777777" w:rsidR="00B77F50" w:rsidRPr="00D3353F" w:rsidRDefault="00B77F50" w:rsidP="00B77F50">
      <w:pPr>
        <w:pStyle w:val="OWSNormal11pt"/>
      </w:pPr>
      <w:r w:rsidRPr="00D3353F">
        <w:t>The following risk mitigation measures arise from the risk assessment. Implicit in these measures is that best practice chemical management is implemented to minimise worker and public exposure.</w:t>
      </w:r>
    </w:p>
    <w:p w14:paraId="0C1C8983" w14:textId="77777777" w:rsidR="00D0391B" w:rsidRPr="00D3353F" w:rsidRDefault="00B77F50" w:rsidP="00CF5FA5">
      <w:pPr>
        <w:pStyle w:val="OWSDHeading3"/>
      </w:pPr>
      <w:r w:rsidRPr="00D3353F">
        <w:t>Obligations under workplace health and safety legislation</w:t>
      </w:r>
    </w:p>
    <w:p w14:paraId="0C1C8984" w14:textId="6F504BB9" w:rsidR="00B77F50" w:rsidRPr="00D3353F" w:rsidRDefault="00B77F50" w:rsidP="00B77F50">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985" w14:textId="77777777" w:rsidR="00D0391B" w:rsidRPr="00D3353F" w:rsidRDefault="00B77F50" w:rsidP="00B77F50">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986" w14:textId="25E1B03D" w:rsidR="00B77F50" w:rsidRPr="00D3353F" w:rsidRDefault="00B77F50" w:rsidP="00B77F50">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8987" w14:textId="77777777" w:rsidR="00B77F50" w:rsidRPr="00D3353F" w:rsidRDefault="00B77F50" w:rsidP="00CF5FA5">
      <w:pPr>
        <w:pStyle w:val="OWSDHeading3"/>
      </w:pPr>
      <w:r w:rsidRPr="00D3353F">
        <w:t>Control measures available to minimise risks to the public</w:t>
      </w:r>
    </w:p>
    <w:p w14:paraId="0C1C8988" w14:textId="77777777" w:rsidR="00B77F50" w:rsidRPr="00D3353F" w:rsidRDefault="00B77F50" w:rsidP="00CF5FA5">
      <w:pPr>
        <w:pStyle w:val="OWSDHeading4"/>
      </w:pPr>
      <w:r w:rsidRPr="00D3353F">
        <w:t>Transport</w:t>
      </w:r>
    </w:p>
    <w:p w14:paraId="0C1C8989" w14:textId="77777777" w:rsidR="00D0391B" w:rsidRPr="00D3353F" w:rsidRDefault="00B77F50" w:rsidP="00B77F50">
      <w:pPr>
        <w:pStyle w:val="OWSNormal11pt"/>
      </w:pPr>
      <w:r w:rsidRPr="00D3353F">
        <w:t>For this chemical, risk estimates from conservative exposure modelling suggest a potential concern from contamination of surface water from a transport spill.</w:t>
      </w:r>
    </w:p>
    <w:p w14:paraId="0C1C898A" w14:textId="77777777" w:rsidR="00B77F50" w:rsidRPr="00D3353F" w:rsidRDefault="00B77F50" w:rsidP="00B77F50">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BD1F40">
        <w:t>C</w:t>
      </w:r>
      <w:r w:rsidRPr="00D3353F">
        <w:t>ode to address the potential environmental and public health impacts for such chemicals include reviews of transport routes and procedures, worker training and incident contingency plans.</w:t>
      </w:r>
    </w:p>
    <w:p w14:paraId="0C1C898B" w14:textId="61885730" w:rsidR="00B77F50" w:rsidRDefault="00B77F50" w:rsidP="00EF21B2">
      <w:pPr>
        <w:pStyle w:val="OWSNormal11pt"/>
      </w:pPr>
      <w:r w:rsidRPr="00D3353F">
        <w:t xml:space="preserve">Further information on these measures is available in the human health risk assessment summary report </w:t>
      </w:r>
      <w:r w:rsidR="00A14F8F" w:rsidRPr="00D3353F">
        <w:t>(</w:t>
      </w:r>
      <w:r w:rsidR="001B7801">
        <w:t>NICNAS </w:t>
      </w:r>
      <w:r w:rsidR="00D0787B">
        <w:t>2017</w:t>
      </w:r>
      <w:r w:rsidR="00FD1664">
        <w:t>a</w:t>
      </w:r>
      <w:r w:rsidR="00A14F8F" w:rsidRPr="00D3353F">
        <w:t>).</w:t>
      </w:r>
    </w:p>
    <w:p w14:paraId="0C1C898C" w14:textId="77777777" w:rsidR="00FD7FCF" w:rsidRPr="00D3353F" w:rsidRDefault="00FD7FCF" w:rsidP="00EF21B2">
      <w:pPr>
        <w:pStyle w:val="OWSNormal11pt"/>
      </w:pPr>
    </w:p>
    <w:p w14:paraId="0C1C898D" w14:textId="77777777" w:rsidR="009318D6" w:rsidRPr="00D3353F" w:rsidRDefault="00EF21B2" w:rsidP="00CF5FA5">
      <w:pPr>
        <w:pStyle w:val="OWSDHeading2"/>
      </w:pPr>
      <w:r w:rsidRPr="00D3353F">
        <w:t>References</w:t>
      </w:r>
    </w:p>
    <w:p w14:paraId="0C1C898E" w14:textId="77777777" w:rsidR="009318D6" w:rsidRPr="00D3353F" w:rsidRDefault="00EF21B2" w:rsidP="009318D6">
      <w:pPr>
        <w:pStyle w:val="OWSReferencelist"/>
      </w:pPr>
      <w:r w:rsidRPr="00D3353F">
        <w:t xml:space="preserve">ATSDR (2010) Toxicological Profile for Boron. </w:t>
      </w:r>
      <w:r w:rsidR="008048A5" w:rsidRPr="003E42D5">
        <w:rPr>
          <w:szCs w:val="22"/>
        </w:rPr>
        <w:t>Agency for Toxic Substances and Disease Registry</w:t>
      </w:r>
      <w:r w:rsidR="008048A5">
        <w:rPr>
          <w:szCs w:val="22"/>
        </w:rPr>
        <w:t xml:space="preserve"> (ATSDR)</w:t>
      </w:r>
      <w:r w:rsidR="008048A5" w:rsidRPr="003E42D5">
        <w:rPr>
          <w:szCs w:val="22"/>
        </w:rPr>
        <w:t>, U</w:t>
      </w:r>
      <w:r w:rsidR="008048A5">
        <w:rPr>
          <w:szCs w:val="22"/>
        </w:rPr>
        <w:t xml:space="preserve">nited </w:t>
      </w:r>
      <w:r w:rsidR="008048A5" w:rsidRPr="003E42D5">
        <w:rPr>
          <w:szCs w:val="22"/>
        </w:rPr>
        <w:t>S</w:t>
      </w:r>
      <w:r w:rsidR="008048A5">
        <w:rPr>
          <w:szCs w:val="22"/>
        </w:rPr>
        <w:t>tates</w:t>
      </w:r>
      <w:r w:rsidR="008048A5" w:rsidRPr="003E42D5">
        <w:rPr>
          <w:szCs w:val="22"/>
        </w:rPr>
        <w:t xml:space="preserve"> Department of Health and Human Services</w:t>
      </w:r>
      <w:r w:rsidR="008048A5">
        <w:rPr>
          <w:szCs w:val="22"/>
        </w:rPr>
        <w:t>.</w:t>
      </w:r>
      <w:r w:rsidR="008048A5">
        <w:t xml:space="preserve"> Accessed</w:t>
      </w:r>
      <w:r w:rsidRPr="00D3353F">
        <w:t xml:space="preserve"> November</w:t>
      </w:r>
      <w:r w:rsidR="008048A5">
        <w:t> </w:t>
      </w:r>
      <w:r w:rsidRPr="00D3353F">
        <w:t>2010</w:t>
      </w:r>
      <w:r w:rsidR="00164256">
        <w:t>.</w:t>
      </w:r>
    </w:p>
    <w:p w14:paraId="0C1C898F" w14:textId="77777777" w:rsidR="009318D6" w:rsidRPr="00D3353F" w:rsidRDefault="00EF21B2" w:rsidP="009318D6">
      <w:pPr>
        <w:pStyle w:val="OWSReferencelist"/>
      </w:pPr>
      <w:r w:rsidRPr="00D3353F">
        <w:t xml:space="preserve">ECHA (2009) Boric acid (Boric acid crude natural) Annex XV Transitional Report. Documentation of the work under the Existing Substance Regulation (EEC) No 793/93 and submitted to the European Chemicals Agency </w:t>
      </w:r>
      <w:r w:rsidR="006B1766">
        <w:t xml:space="preserve">(ECHA) </w:t>
      </w:r>
      <w:r w:rsidRPr="00D3353F">
        <w:t>according to Article 136(3) of Regulation (EC) No 1907/2006.</w:t>
      </w:r>
    </w:p>
    <w:p w14:paraId="0C1C8990" w14:textId="77777777" w:rsidR="009318D6" w:rsidRPr="00D3353F" w:rsidRDefault="00EF21B2" w:rsidP="009318D6">
      <w:pPr>
        <w:pStyle w:val="OWSReferencelist"/>
      </w:pPr>
      <w:r w:rsidRPr="00D3353F">
        <w:t>ECHA) (2010) Annex 1 to the opinion on new scientific evidence on the use of boric acid and borates in photographic applications by consumers. Background document. Committee for Risk Assessment (RAC). Adopted 29 April 2010.</w:t>
      </w:r>
    </w:p>
    <w:p w14:paraId="0C1C8991" w14:textId="20F7CEEC"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992" w14:textId="27E586B4"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993" w14:textId="204EC546"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994" w14:textId="77777777" w:rsidR="009318D6" w:rsidRPr="00D3353F" w:rsidRDefault="00EF21B2" w:rsidP="009318D6">
      <w:pPr>
        <w:pStyle w:val="OWSReferencelist"/>
      </w:pPr>
      <w:r w:rsidRPr="00D3353F">
        <w:t>RIVM (2013) CLH Report. Proposal for Harmonised Classification and Labelling Based on Regulation (EC) No 1272/2008 (CLP Regulation), Annex VI, Part 2. Substance Name: Disodiumoctaborate anhydrate.</w:t>
      </w:r>
      <w:r w:rsidR="0095758B" w:rsidRPr="0095758B">
        <w:rPr>
          <w:shd w:val="clear" w:color="auto" w:fill="FFFFFF"/>
        </w:rPr>
        <w:t xml:space="preserve"> </w:t>
      </w:r>
      <w:r w:rsidR="0095758B" w:rsidRPr="007B67B5">
        <w:rPr>
          <w:shd w:val="clear" w:color="auto" w:fill="FFFFFF"/>
        </w:rPr>
        <w:t>Rijksinstituut voor Volksgezondheid en Milieu</w:t>
      </w:r>
      <w:r w:rsidR="0095758B" w:rsidRPr="007B67B5">
        <w:t xml:space="preserve"> </w:t>
      </w:r>
      <w:r w:rsidR="0095758B">
        <w:t xml:space="preserve">(RIVM) </w:t>
      </w:r>
      <w:r w:rsidR="0095758B" w:rsidRPr="007B67B5">
        <w:t>(</w:t>
      </w:r>
      <w:r w:rsidR="0095758B" w:rsidRPr="00D3353F">
        <w:t>The Netherlands National Institute for Publ</w:t>
      </w:r>
      <w:r w:rsidR="0095758B">
        <w:t>ic Health and the Environment)</w:t>
      </w:r>
      <w:r w:rsidRPr="00D3353F">
        <w:t xml:space="preserve"> March 2013.</w:t>
      </w:r>
    </w:p>
    <w:p w14:paraId="0C1C8995" w14:textId="77777777" w:rsidR="009318D6" w:rsidRPr="00D3353F" w:rsidRDefault="009B0AA4" w:rsidP="009318D6">
      <w:pPr>
        <w:pStyle w:val="OWSReferencelist"/>
      </w:pPr>
      <w:r>
        <w:t>US EPA</w:t>
      </w:r>
      <w:r w:rsidR="00EF21B2" w:rsidRPr="00D3353F">
        <w:t xml:space="preserve"> (2004) Toxicological review of boron and compounds (CAS 7440-42-8). In support of Summary Information on the Integrated Risk Information System (IRIS) June 2004 US Environmental Protection Agency </w:t>
      </w:r>
      <w:r w:rsidR="006B1766">
        <w:t>(</w:t>
      </w:r>
      <w:r>
        <w:t>US EPA</w:t>
      </w:r>
      <w:r w:rsidR="006B1766">
        <w:t xml:space="preserve">) </w:t>
      </w:r>
      <w:r w:rsidR="00EF21B2" w:rsidRPr="00D3353F">
        <w:t>Bathington DC.</w:t>
      </w:r>
    </w:p>
    <w:p w14:paraId="0C1C8996" w14:textId="77777777" w:rsidR="009318D6" w:rsidRDefault="00E1302C" w:rsidP="009318D6">
      <w:pPr>
        <w:pStyle w:val="OWSReferencelist"/>
      </w:pPr>
      <w:r>
        <w:t>Organisation</w:t>
      </w:r>
      <w:r w:rsidR="00EF21B2" w:rsidRPr="00D3353F">
        <w:t xml:space="preserve">WHO (1998) International Programme on Chemical Safety. Environmental Health Criteria 204, Boron. World Health </w:t>
      </w:r>
      <w:r>
        <w:t>Organisation</w:t>
      </w:r>
      <w:r w:rsidR="006B1766">
        <w:t xml:space="preserve"> (WHO)</w:t>
      </w:r>
      <w:r w:rsidR="00EF21B2" w:rsidRPr="00D3353F">
        <w:t>, IPCS Working Group, 1998.</w:t>
      </w:r>
    </w:p>
    <w:p w14:paraId="0C1C8997" w14:textId="77777777" w:rsidR="009318D6" w:rsidRPr="00D3353F" w:rsidRDefault="009318D6" w:rsidP="00A649E1">
      <w:pPr>
        <w:pStyle w:val="OWSDHeading1"/>
      </w:pPr>
      <w:bookmarkStart w:id="104" w:name="_Toc467156317"/>
      <w:r w:rsidRPr="00D3353F">
        <w:t>Calcium hydroxide</w:t>
      </w:r>
      <w:bookmarkEnd w:id="104"/>
    </w:p>
    <w:tbl>
      <w:tblPr>
        <w:tblStyle w:val="TableGrid"/>
        <w:tblW w:w="5000" w:type="pct"/>
        <w:tblLook w:val="04A0" w:firstRow="1" w:lastRow="0" w:firstColumn="1" w:lastColumn="0" w:noHBand="0" w:noVBand="1"/>
      </w:tblPr>
      <w:tblGrid>
        <w:gridCol w:w="2187"/>
        <w:gridCol w:w="6874"/>
      </w:tblGrid>
      <w:tr w:rsidR="00EF21B2" w:rsidRPr="00D3353F" w14:paraId="0C1C899A" w14:textId="77777777" w:rsidTr="000A5211">
        <w:trPr>
          <w:tblHeader/>
        </w:trPr>
        <w:tc>
          <w:tcPr>
            <w:tcW w:w="1207" w:type="pct"/>
            <w:shd w:val="clear" w:color="auto" w:fill="C6D9F1" w:themeFill="text2" w:themeFillTint="33"/>
            <w:hideMark/>
          </w:tcPr>
          <w:p w14:paraId="0C1C8998" w14:textId="44AC3A3A" w:rsidR="00EF21B2" w:rsidRPr="00D3353F" w:rsidRDefault="000A5211" w:rsidP="00E541A6">
            <w:pPr>
              <w:pStyle w:val="OWSTableheading"/>
            </w:pPr>
            <w:r>
              <w:t>CAS RN</w:t>
            </w:r>
          </w:p>
        </w:tc>
        <w:tc>
          <w:tcPr>
            <w:tcW w:w="3793" w:type="pct"/>
            <w:shd w:val="clear" w:color="auto" w:fill="C6D9F1" w:themeFill="text2" w:themeFillTint="33"/>
            <w:hideMark/>
          </w:tcPr>
          <w:p w14:paraId="0C1C8999" w14:textId="77777777" w:rsidR="00EF21B2" w:rsidRPr="00D3353F" w:rsidRDefault="00EF21B2" w:rsidP="00E541A6">
            <w:pPr>
              <w:pStyle w:val="OWSTableheading"/>
            </w:pPr>
            <w:r w:rsidRPr="00D3353F">
              <w:t>CAS Name</w:t>
            </w:r>
          </w:p>
        </w:tc>
      </w:tr>
      <w:tr w:rsidR="00EF21B2" w:rsidRPr="00D3353F" w14:paraId="0C1C899D" w14:textId="77777777" w:rsidTr="000A5211">
        <w:tc>
          <w:tcPr>
            <w:tcW w:w="1207" w:type="pct"/>
          </w:tcPr>
          <w:p w14:paraId="0C1C899B" w14:textId="77777777" w:rsidR="00EF21B2" w:rsidRPr="00D3353F" w:rsidRDefault="00EF21B2" w:rsidP="00560287">
            <w:pPr>
              <w:pStyle w:val="OWSTabletext"/>
            </w:pPr>
            <w:r w:rsidRPr="00D3353F">
              <w:t>1305-62-0</w:t>
            </w:r>
          </w:p>
        </w:tc>
        <w:tc>
          <w:tcPr>
            <w:tcW w:w="3793" w:type="pct"/>
          </w:tcPr>
          <w:p w14:paraId="0C1C899C" w14:textId="77777777" w:rsidR="00EF21B2" w:rsidRPr="00D3353F" w:rsidRDefault="00EF21B2" w:rsidP="00560287">
            <w:pPr>
              <w:pStyle w:val="OWSTabletext"/>
            </w:pPr>
            <w:r w:rsidRPr="00D3353F">
              <w:t>Calcium hydroxide</w:t>
            </w:r>
          </w:p>
        </w:tc>
      </w:tr>
    </w:tbl>
    <w:p w14:paraId="0C1C899E" w14:textId="77777777" w:rsidR="00D0391B" w:rsidRPr="00D3353F" w:rsidRDefault="00EF21B2" w:rsidP="00EF21B2">
      <w:pPr>
        <w:pStyle w:val="OWSNormal11pt"/>
      </w:pPr>
      <w:r w:rsidRPr="00D3353F">
        <w:t>Some of the data provided to NICNAS and used in the risk assessment for this chemical were confidential business information (CBI).</w:t>
      </w:r>
    </w:p>
    <w:p w14:paraId="0C1C899F" w14:textId="77777777" w:rsidR="009318D6" w:rsidRPr="00D3353F" w:rsidRDefault="00EF21B2" w:rsidP="00CF5FA5">
      <w:pPr>
        <w:pStyle w:val="OWSDHeading2"/>
      </w:pPr>
      <w:r w:rsidRPr="00D3353F">
        <w:t>Chemical use and concentration</w:t>
      </w:r>
    </w:p>
    <w:p w14:paraId="0C1C89A0" w14:textId="77777777" w:rsidR="00EF21B2" w:rsidRPr="00D3353F" w:rsidRDefault="00EF21B2" w:rsidP="00EF21B2">
      <w:pPr>
        <w:pStyle w:val="OWSNormal11pt"/>
      </w:pPr>
      <w:r w:rsidRPr="00D3353F">
        <w:t>The chemical is used as a component of a drilling fluid formulation for coal seam gas extraction. Its function within these fluids is confidential business information (CBI).</w:t>
      </w:r>
    </w:p>
    <w:p w14:paraId="0C1C89A1" w14:textId="77777777" w:rsidR="00EF21B2" w:rsidRPr="00D3353F" w:rsidRDefault="00EF21B2" w:rsidP="00EF21B2">
      <w:pPr>
        <w:pStyle w:val="OWSNormal11pt"/>
      </w:pPr>
      <w:r w:rsidRPr="00D3353F">
        <w:t xml:space="preserve">Prior to incorporation into the final drilling fluid, the chemical is transported, stored and handled as a solid at a concentration of </w:t>
      </w:r>
      <w:r w:rsidR="00F92EB8">
        <w:t>1 000</w:t>
      </w:r>
      <w:r w:rsidRPr="00D3353F">
        <w:t> g/kg (100%). After incorporation, it is present in drilling fluid at a CBI concentration.</w:t>
      </w:r>
    </w:p>
    <w:p w14:paraId="0C1C89A2" w14:textId="77777777" w:rsidR="009318D6" w:rsidRPr="00D3353F" w:rsidRDefault="00EF21B2" w:rsidP="00CF5FA5">
      <w:pPr>
        <w:pStyle w:val="OWSDHeading2"/>
      </w:pPr>
      <w:r w:rsidRPr="00D3353F">
        <w:t>Critical health effects</w:t>
      </w:r>
    </w:p>
    <w:p w14:paraId="0C1C89A3" w14:textId="5544B1A0" w:rsidR="00D0391B" w:rsidRPr="00D3353F" w:rsidRDefault="00EF21B2" w:rsidP="00EF21B2">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9A4" w14:textId="77777777" w:rsidR="00EF21B2" w:rsidRPr="00D3353F" w:rsidRDefault="00EF21B2" w:rsidP="00EF21B2">
      <w:pPr>
        <w:pStyle w:val="OWSNormal11pt"/>
      </w:pPr>
      <w:r w:rsidRPr="00D3353F">
        <w:t>Information on health hazards was obtained predominantly from Registration, Evaluation, Authorisation and Restriction of Chemicals dossiers (REACH 2013).</w:t>
      </w:r>
    </w:p>
    <w:p w14:paraId="0C1C89A5" w14:textId="77777777" w:rsidR="00D0391B" w:rsidRPr="00D3353F" w:rsidRDefault="00EF21B2" w:rsidP="00EF21B2">
      <w:pPr>
        <w:pStyle w:val="OWSNormal11pt"/>
      </w:pPr>
      <w:r w:rsidRPr="00D3353F">
        <w:t>The critical adverse health effects from the NICNAS hazard assessment are summarised below.</w:t>
      </w:r>
    </w:p>
    <w:p w14:paraId="0C1C89A6" w14:textId="77777777" w:rsidR="00D0391B" w:rsidRPr="00D3353F" w:rsidRDefault="00AA2228" w:rsidP="00EF21B2">
      <w:pPr>
        <w:pStyle w:val="OWSNormal11pt"/>
      </w:pPr>
      <w:r w:rsidRPr="00D3353F">
        <w:t>When systemically absorbed, calcium hydroxide dissociates into calcium ions and hydroxide ions. These are normal physiological components in humans subject to homeostatic mechanisms to regulate their levels. Hydroxide ions are a natural constituent of aqueous solutions arising from the self-ionisation reaction of water. Uptake of hydroxide ions has the potential to increase the pH of the blood. However, blood pH is efficiently regulated by mechanisms such as urinary excretion of bicarbonate and exhalation of carbon dioxide.</w:t>
      </w:r>
      <w:r w:rsidR="006B1766">
        <w:t xml:space="preserve"> </w:t>
      </w:r>
      <w:r w:rsidRPr="00D3353F">
        <w:t>Calcium is an abundant mineral in the body with a number of important functions including bone mineralisation, blood clotting and neuromuscular function. Ingested calcium hydroxide is subject to neutralisation under the acidic conditions of the stomach.</w:t>
      </w:r>
    </w:p>
    <w:p w14:paraId="0C1C89A7" w14:textId="77777777" w:rsidR="00EF21B2" w:rsidRPr="00D3353F" w:rsidRDefault="00EF21B2" w:rsidP="00EF21B2">
      <w:pPr>
        <w:pStyle w:val="OWSNormal11pt"/>
      </w:pPr>
      <w:r w:rsidRPr="00D3353F">
        <w:t>Calcium hydroxide has low acute oral and dermal toxicity. It is a moderate skin irritant and a severe eye irritant. Epidemiological studies indicate that calcium hydroxide is also a respiratory irritant. Calcium hydroxide is not genotoxic or carcinogenic and does not have any developmental effects in animals.</w:t>
      </w:r>
    </w:p>
    <w:p w14:paraId="0C1C89A8" w14:textId="77777777" w:rsidR="00EF21B2" w:rsidRPr="00D3353F" w:rsidRDefault="00EF21B2" w:rsidP="00EF21B2">
      <w:pPr>
        <w:pStyle w:val="OWSNormal11pt"/>
      </w:pPr>
      <w:r w:rsidRPr="00D3353F">
        <w:t>Oral or dermal repeat dose studies are not available for calcium hydroxide. In an epidemiological study, no significant adverse effects were observed in lime</w:t>
      </w:r>
      <w:r w:rsidRPr="00D3353F">
        <w:noBreakHyphen/>
        <w:t>kiln workers exposed to 1.2 mg/m</w:t>
      </w:r>
      <w:r w:rsidRPr="00D3353F">
        <w:rPr>
          <w:vertAlign w:val="superscript"/>
        </w:rPr>
        <w:t>3</w:t>
      </w:r>
      <w:r w:rsidRPr="00D3353F">
        <w:t xml:space="preserve"> lime dust (calcium oxide and calcium hydroxide). This atmospheric concentration was taken as an overall No</w:t>
      </w:r>
      <w:r w:rsidR="006B1766">
        <w:t>-</w:t>
      </w:r>
      <w:r w:rsidRPr="00D3353F">
        <w:t>Observed</w:t>
      </w:r>
      <w:r w:rsidRPr="00D3353F">
        <w:noBreakHyphen/>
        <w:t>Adverse</w:t>
      </w:r>
      <w:r w:rsidRPr="00D3353F">
        <w:noBreakHyphen/>
        <w:t>Effect</w:t>
      </w:r>
      <w:r w:rsidRPr="00D3353F">
        <w:noBreakHyphen/>
        <w:t>Concentration (NOAEC) for calcium hydroxide and is used in this human health risk assessment. However, it should be noted that as this NOAEC represents an atmospheric concentration of the chemical in a workplace, the NOAEC value is likely to be conservative compared to a level that might be determined from laboratory studies.</w:t>
      </w:r>
    </w:p>
    <w:p w14:paraId="0C1C89A9" w14:textId="77777777" w:rsidR="00D30970" w:rsidRPr="00D3353F" w:rsidRDefault="00AA2228" w:rsidP="00D30970">
      <w:pPr>
        <w:pStyle w:val="OWSNormal11pt"/>
      </w:pPr>
      <w:r w:rsidRPr="00D3353F">
        <w:t>A</w:t>
      </w:r>
      <w:r w:rsidR="006361D7" w:rsidRPr="00D3353F">
        <w:t>part from non-</w:t>
      </w:r>
      <w:r w:rsidR="00D30970" w:rsidRPr="00D3353F">
        <w:t>specific effects such as alkalosis which may occur at high doses, systemic health effects from repeated exposures to calcium hydroxide are unlikely.</w:t>
      </w:r>
    </w:p>
    <w:p w14:paraId="0C1C89AA" w14:textId="77777777" w:rsidR="00EF21B2" w:rsidRPr="00D3353F" w:rsidRDefault="00EF21B2" w:rsidP="00EF21B2">
      <w:pPr>
        <w:pStyle w:val="OWSNormal11pt"/>
        <w:rPr>
          <w:rFonts w:eastAsia="Times New Roman"/>
        </w:rPr>
      </w:pPr>
      <w:r w:rsidRPr="00D3353F">
        <w:rPr>
          <w:rFonts w:eastAsia="Times New Roman"/>
        </w:rPr>
        <w:t>The critical adverse health effects of calcium hydroxide are skin, eye and respiratory tract irritation.</w:t>
      </w:r>
    </w:p>
    <w:p w14:paraId="0C1C89AB" w14:textId="77777777" w:rsidR="009318D6" w:rsidRPr="00D3353F" w:rsidRDefault="00EF21B2" w:rsidP="00CF5FA5">
      <w:pPr>
        <w:pStyle w:val="OWSDHeading2"/>
      </w:pPr>
      <w:r w:rsidRPr="00D3353F">
        <w:t>Human exposure assessment</w:t>
      </w:r>
    </w:p>
    <w:p w14:paraId="0C1C89AC" w14:textId="77777777" w:rsidR="009318D6" w:rsidRPr="00D3353F" w:rsidRDefault="00EF21B2" w:rsidP="00CF5FA5">
      <w:pPr>
        <w:pStyle w:val="OWSDHeading3"/>
      </w:pPr>
      <w:r w:rsidRPr="00D3353F">
        <w:t>Worker exposure</w:t>
      </w:r>
    </w:p>
    <w:p w14:paraId="0C1C89AD" w14:textId="77777777" w:rsidR="00D0391B" w:rsidRPr="00D3353F" w:rsidRDefault="00EF21B2" w:rsidP="00EF21B2">
      <w:pPr>
        <w:pStyle w:val="OWSNormal11pt"/>
      </w:pPr>
      <w:r w:rsidRPr="00D3353F">
        <w:t>Exposure of workers to calcium hydroxide is possible via inadvertent spills and leaks, especially during any required manual handling, and via particulates during operations.</w:t>
      </w:r>
    </w:p>
    <w:p w14:paraId="0C1C89AE" w14:textId="77777777" w:rsidR="00D0391B" w:rsidRPr="00D3353F" w:rsidRDefault="00EF21B2" w:rsidP="00EF21B2">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9AF" w14:textId="77777777" w:rsidR="00EF21B2" w:rsidRPr="00D3353F" w:rsidRDefault="00EF21B2" w:rsidP="00EF21B2">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of </w:t>
      </w:r>
      <w:r w:rsidR="00492D10">
        <w:t>mixing / blending</w:t>
      </w:r>
      <w:r w:rsidR="007F64A1" w:rsidRPr="00D3353F">
        <w:t xml:space="preserve"> </w:t>
      </w:r>
      <w:r w:rsidRPr="00D3353F">
        <w:t>plus cleaning and maintenance activities.</w:t>
      </w:r>
    </w:p>
    <w:p w14:paraId="0C1C89B0" w14:textId="29CADB06" w:rsidR="00EF21B2" w:rsidRPr="00D3353F" w:rsidRDefault="00EF21B2" w:rsidP="00EF21B2">
      <w:pPr>
        <w:pStyle w:val="OWSNormal11pt"/>
      </w:pPr>
      <w:r w:rsidRPr="00D3353F">
        <w:t>The total internal human dose (</w:t>
      </w:r>
      <w:r w:rsidR="00176286">
        <w:fldChar w:fldCharType="begin"/>
      </w:r>
      <w:r w:rsidR="00176286">
        <w:instrText xml:space="preserve"> REF _Ref411943938 \h  \* MERGEFORMAT </w:instrText>
      </w:r>
      <w:r w:rsidR="00176286">
        <w:fldChar w:fldCharType="separate"/>
      </w:r>
      <w:r w:rsidR="00563149" w:rsidRPr="00D3353F">
        <w:t>Table D.</w:t>
      </w:r>
      <w:r w:rsidR="00563149">
        <w:rPr>
          <w:noProof/>
        </w:rPr>
        <w:t>62</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89B1" w14:textId="77777777" w:rsidR="00EF21B2" w:rsidRPr="00D3353F" w:rsidRDefault="00EF21B2" w:rsidP="00371081">
      <w:pPr>
        <w:pStyle w:val="OWStablecaption"/>
      </w:pPr>
      <w:bookmarkStart w:id="105" w:name="_Ref41194393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62</w:t>
      </w:r>
      <w:r w:rsidR="005A78AD" w:rsidRPr="00D3353F">
        <w:fldChar w:fldCharType="end"/>
      </w:r>
      <w:bookmarkEnd w:id="105"/>
      <w:r w:rsidRPr="00D3353F">
        <w:t xml:space="preserve"> Internal doses resulting from calcium hydroxide exposures associated with drilling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EF21B2" w:rsidRPr="00D3353F" w14:paraId="0C1C89B9" w14:textId="77777777" w:rsidTr="00560287">
        <w:trPr>
          <w:tblHeader/>
        </w:trPr>
        <w:tc>
          <w:tcPr>
            <w:tcW w:w="2328" w:type="pct"/>
            <w:shd w:val="clear" w:color="auto" w:fill="C6D9F1" w:themeFill="text2" w:themeFillTint="33"/>
          </w:tcPr>
          <w:p w14:paraId="0C1C89B2" w14:textId="77777777" w:rsidR="00EF21B2"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9B3" w14:textId="77777777" w:rsidR="00EF21B2" w:rsidRPr="00D3353F" w:rsidRDefault="00EF21B2" w:rsidP="00E541A6">
            <w:pPr>
              <w:pStyle w:val="OWSTableheading"/>
            </w:pPr>
            <w:r w:rsidRPr="00D3353F">
              <w:t xml:space="preserve"> E</w:t>
            </w:r>
            <w:r w:rsidRPr="00D3353F">
              <w:rPr>
                <w:vertAlign w:val="subscript"/>
              </w:rPr>
              <w:t>derm</w:t>
            </w:r>
          </w:p>
          <w:p w14:paraId="0C1C89B4"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9B5" w14:textId="77777777" w:rsidR="00EF21B2" w:rsidRPr="00D3353F" w:rsidRDefault="00EF21B2" w:rsidP="00E541A6">
            <w:pPr>
              <w:pStyle w:val="OWSTableheading"/>
            </w:pPr>
            <w:r w:rsidRPr="00D3353F">
              <w:t>E</w:t>
            </w:r>
            <w:r w:rsidRPr="00D3353F">
              <w:rPr>
                <w:vertAlign w:val="subscript"/>
              </w:rPr>
              <w:t>inh</w:t>
            </w:r>
          </w:p>
          <w:p w14:paraId="0C1C89B6" w14:textId="77777777" w:rsidR="00EF21B2" w:rsidRPr="00D3353F" w:rsidRDefault="00EF21B2" w:rsidP="00E541A6">
            <w:pPr>
              <w:pStyle w:val="OWSTableheading"/>
            </w:pPr>
            <w:r w:rsidRPr="00D3353F">
              <w:t>(mg/kg bw/day)</w:t>
            </w:r>
          </w:p>
        </w:tc>
        <w:tc>
          <w:tcPr>
            <w:tcW w:w="891" w:type="pct"/>
            <w:shd w:val="clear" w:color="auto" w:fill="C6D9F1" w:themeFill="text2" w:themeFillTint="33"/>
          </w:tcPr>
          <w:p w14:paraId="0C1C89B7" w14:textId="77777777" w:rsidR="00EF21B2" w:rsidRPr="00D3353F" w:rsidRDefault="00EF21B2" w:rsidP="00E541A6">
            <w:pPr>
              <w:pStyle w:val="OWSTableheading"/>
            </w:pPr>
            <w:r w:rsidRPr="00D3353F">
              <w:t>E</w:t>
            </w:r>
            <w:r w:rsidRPr="00D3353F">
              <w:rPr>
                <w:vertAlign w:val="subscript"/>
              </w:rPr>
              <w:t>total</w:t>
            </w:r>
          </w:p>
          <w:p w14:paraId="0C1C89B8" w14:textId="77777777" w:rsidR="00EF21B2" w:rsidRPr="00D3353F" w:rsidRDefault="00EF21B2" w:rsidP="00E541A6">
            <w:pPr>
              <w:pStyle w:val="OWSTableheading"/>
            </w:pPr>
            <w:r w:rsidRPr="00D3353F">
              <w:t>(mg/kg bw/day)</w:t>
            </w:r>
          </w:p>
        </w:tc>
      </w:tr>
      <w:tr w:rsidR="00EF21B2" w:rsidRPr="00D3353F" w14:paraId="0C1C89BE" w14:textId="77777777" w:rsidTr="00560287">
        <w:tc>
          <w:tcPr>
            <w:tcW w:w="2328" w:type="pct"/>
          </w:tcPr>
          <w:p w14:paraId="0C1C89BA" w14:textId="77777777" w:rsidR="00EF21B2" w:rsidRPr="00D3353F" w:rsidRDefault="00EF21B2" w:rsidP="00560287">
            <w:pPr>
              <w:pStyle w:val="OWSTabletext"/>
            </w:pPr>
            <w:r w:rsidRPr="00D3353F">
              <w:t>Transport and storage</w:t>
            </w:r>
          </w:p>
        </w:tc>
        <w:tc>
          <w:tcPr>
            <w:tcW w:w="890" w:type="pct"/>
          </w:tcPr>
          <w:p w14:paraId="0C1C89BB" w14:textId="77777777" w:rsidR="00EF21B2" w:rsidRPr="00D3353F" w:rsidRDefault="00EF21B2" w:rsidP="00560287">
            <w:pPr>
              <w:pStyle w:val="OWSTabletext"/>
            </w:pPr>
            <w:r w:rsidRPr="00D3353F">
              <w:t>Negligible*</w:t>
            </w:r>
          </w:p>
        </w:tc>
        <w:tc>
          <w:tcPr>
            <w:tcW w:w="891" w:type="pct"/>
          </w:tcPr>
          <w:p w14:paraId="0C1C89BC" w14:textId="77777777" w:rsidR="00EF21B2" w:rsidRPr="00D3353F" w:rsidRDefault="00EF21B2" w:rsidP="00560287">
            <w:pPr>
              <w:pStyle w:val="OWSTabletext"/>
            </w:pPr>
            <w:r w:rsidRPr="00D3353F">
              <w:t>Negligible*</w:t>
            </w:r>
          </w:p>
        </w:tc>
        <w:tc>
          <w:tcPr>
            <w:tcW w:w="891" w:type="pct"/>
          </w:tcPr>
          <w:p w14:paraId="0C1C89BD" w14:textId="77777777" w:rsidR="00EF21B2" w:rsidRPr="00D3353F" w:rsidRDefault="00EF21B2" w:rsidP="00560287">
            <w:pPr>
              <w:pStyle w:val="OWSTabletext"/>
            </w:pPr>
            <w:r w:rsidRPr="00D3353F">
              <w:t>Negligible*</w:t>
            </w:r>
          </w:p>
        </w:tc>
      </w:tr>
      <w:tr w:rsidR="00EF21B2" w:rsidRPr="00D3353F" w14:paraId="0C1C89C3" w14:textId="77777777" w:rsidTr="00560287">
        <w:tc>
          <w:tcPr>
            <w:tcW w:w="2328" w:type="pct"/>
          </w:tcPr>
          <w:p w14:paraId="0C1C89BF"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chemicals</w:t>
            </w:r>
          </w:p>
        </w:tc>
        <w:tc>
          <w:tcPr>
            <w:tcW w:w="890" w:type="pct"/>
          </w:tcPr>
          <w:p w14:paraId="0C1C89C0" w14:textId="77777777" w:rsidR="00EF21B2" w:rsidRPr="00D3353F" w:rsidRDefault="00EF21B2" w:rsidP="00560287">
            <w:pPr>
              <w:pStyle w:val="OWSTabletext"/>
            </w:pPr>
            <w:r w:rsidRPr="00D3353F">
              <w:t>0</w:t>
            </w:r>
          </w:p>
        </w:tc>
        <w:tc>
          <w:tcPr>
            <w:tcW w:w="891" w:type="pct"/>
          </w:tcPr>
          <w:p w14:paraId="0C1C89C1" w14:textId="77777777" w:rsidR="00EF21B2" w:rsidRPr="00D3353F" w:rsidRDefault="00EF21B2" w:rsidP="00560287">
            <w:pPr>
              <w:pStyle w:val="OWSTabletext"/>
            </w:pPr>
            <w:r w:rsidRPr="00D3353F">
              <w:t>0.026</w:t>
            </w:r>
          </w:p>
        </w:tc>
        <w:tc>
          <w:tcPr>
            <w:tcW w:w="891" w:type="pct"/>
          </w:tcPr>
          <w:p w14:paraId="0C1C89C2" w14:textId="77777777" w:rsidR="00EF21B2" w:rsidRPr="00D3353F" w:rsidRDefault="00EF21B2" w:rsidP="00560287">
            <w:pPr>
              <w:pStyle w:val="OWSTabletext"/>
            </w:pPr>
            <w:r w:rsidRPr="00D3353F">
              <w:t>0.026</w:t>
            </w:r>
          </w:p>
        </w:tc>
      </w:tr>
      <w:tr w:rsidR="00EF21B2" w:rsidRPr="00D3353F" w14:paraId="0C1C89C8" w14:textId="77777777" w:rsidTr="00560287">
        <w:trPr>
          <w:trHeight w:val="247"/>
        </w:trPr>
        <w:tc>
          <w:tcPr>
            <w:tcW w:w="2328" w:type="pct"/>
          </w:tcPr>
          <w:p w14:paraId="0C1C89C4" w14:textId="77777777" w:rsidR="00EF21B2" w:rsidRPr="00D3353F" w:rsidRDefault="00EF21B2" w:rsidP="00560287">
            <w:pPr>
              <w:pStyle w:val="OWSTabletext"/>
            </w:pPr>
            <w:r w:rsidRPr="00D3353F">
              <w:t>Injection of drilling chemicals</w:t>
            </w:r>
          </w:p>
        </w:tc>
        <w:tc>
          <w:tcPr>
            <w:tcW w:w="890" w:type="pct"/>
          </w:tcPr>
          <w:p w14:paraId="0C1C89C5" w14:textId="77777777" w:rsidR="00EF21B2" w:rsidRPr="00D3353F" w:rsidRDefault="00EF21B2" w:rsidP="00560287">
            <w:pPr>
              <w:pStyle w:val="OWSTabletext"/>
            </w:pPr>
            <w:r w:rsidRPr="00D3353F">
              <w:t>Negligible*</w:t>
            </w:r>
          </w:p>
        </w:tc>
        <w:tc>
          <w:tcPr>
            <w:tcW w:w="891" w:type="pct"/>
          </w:tcPr>
          <w:p w14:paraId="0C1C89C6" w14:textId="77777777" w:rsidR="00EF21B2" w:rsidRPr="00D3353F" w:rsidRDefault="00EF21B2" w:rsidP="00560287">
            <w:pPr>
              <w:pStyle w:val="OWSTabletext"/>
            </w:pPr>
            <w:r w:rsidRPr="00D3353F">
              <w:t>Negligible*</w:t>
            </w:r>
          </w:p>
        </w:tc>
        <w:tc>
          <w:tcPr>
            <w:tcW w:w="891" w:type="pct"/>
          </w:tcPr>
          <w:p w14:paraId="0C1C89C7" w14:textId="77777777" w:rsidR="00EF21B2" w:rsidRPr="00D3353F" w:rsidRDefault="00EF21B2" w:rsidP="00560287">
            <w:pPr>
              <w:pStyle w:val="OWSTabletext"/>
            </w:pPr>
            <w:r w:rsidRPr="00D3353F">
              <w:t>Negligible*</w:t>
            </w:r>
          </w:p>
        </w:tc>
      </w:tr>
      <w:tr w:rsidR="00EF21B2" w:rsidRPr="00D3353F" w14:paraId="0C1C89CD" w14:textId="77777777" w:rsidTr="00560287">
        <w:tc>
          <w:tcPr>
            <w:tcW w:w="2328" w:type="pct"/>
          </w:tcPr>
          <w:p w14:paraId="0C1C89C9" w14:textId="77777777" w:rsidR="00EF21B2" w:rsidRPr="00D3353F" w:rsidRDefault="00EF21B2" w:rsidP="00560287">
            <w:pPr>
              <w:pStyle w:val="OWSTabletext"/>
            </w:pPr>
            <w:r w:rsidRPr="00D3353F">
              <w:t>Cleaning and maintenance (drilling)</w:t>
            </w:r>
          </w:p>
        </w:tc>
        <w:tc>
          <w:tcPr>
            <w:tcW w:w="890" w:type="pct"/>
          </w:tcPr>
          <w:p w14:paraId="0C1C89CA" w14:textId="77777777" w:rsidR="00EF21B2" w:rsidRPr="00D3353F" w:rsidRDefault="00EF21B2" w:rsidP="00560287">
            <w:pPr>
              <w:pStyle w:val="OWSTabletext"/>
            </w:pPr>
            <w:r w:rsidRPr="00D3353F">
              <w:t>n.d.</w:t>
            </w:r>
          </w:p>
        </w:tc>
        <w:tc>
          <w:tcPr>
            <w:tcW w:w="891" w:type="pct"/>
          </w:tcPr>
          <w:p w14:paraId="0C1C89CB" w14:textId="77777777" w:rsidR="00EF21B2" w:rsidRPr="00D3353F" w:rsidRDefault="00EF21B2" w:rsidP="00560287">
            <w:pPr>
              <w:pStyle w:val="OWSTabletext"/>
            </w:pPr>
            <w:r w:rsidRPr="00D3353F">
              <w:t>n.d.</w:t>
            </w:r>
          </w:p>
        </w:tc>
        <w:tc>
          <w:tcPr>
            <w:tcW w:w="891" w:type="pct"/>
          </w:tcPr>
          <w:p w14:paraId="0C1C89CC" w14:textId="77777777" w:rsidR="00EF21B2" w:rsidRPr="00D3353F" w:rsidRDefault="00EF21B2" w:rsidP="00560287">
            <w:pPr>
              <w:pStyle w:val="OWSTabletext"/>
            </w:pPr>
            <w:r w:rsidRPr="00D3353F">
              <w:t>n.d.</w:t>
            </w:r>
          </w:p>
        </w:tc>
      </w:tr>
      <w:tr w:rsidR="00EF21B2" w:rsidRPr="00D3353F" w14:paraId="0C1C89D3" w14:textId="77777777" w:rsidTr="00560287">
        <w:tc>
          <w:tcPr>
            <w:tcW w:w="2328" w:type="pct"/>
          </w:tcPr>
          <w:p w14:paraId="0C1C89CE" w14:textId="77777777" w:rsidR="00EF21B2" w:rsidRPr="00D3353F" w:rsidRDefault="00EF21B2" w:rsidP="00560287">
            <w:pPr>
              <w:pStyle w:val="OWSTabletext"/>
            </w:pPr>
            <w:r w:rsidRPr="00D3353F">
              <w:rPr>
                <w:b/>
              </w:rPr>
              <w:t>Combined exposure</w:t>
            </w:r>
          </w:p>
          <w:p w14:paraId="0C1C89CF"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890" w:type="pct"/>
            <w:shd w:val="clear" w:color="auto" w:fill="D9D9D9" w:themeFill="background1" w:themeFillShade="D9"/>
          </w:tcPr>
          <w:p w14:paraId="0C1C89D0" w14:textId="77777777" w:rsidR="00EF21B2" w:rsidRPr="00D3353F" w:rsidRDefault="00EF21B2" w:rsidP="00560287">
            <w:pPr>
              <w:pStyle w:val="OWSTabletext"/>
            </w:pPr>
          </w:p>
        </w:tc>
        <w:tc>
          <w:tcPr>
            <w:tcW w:w="891" w:type="pct"/>
            <w:shd w:val="clear" w:color="auto" w:fill="D9D9D9" w:themeFill="background1" w:themeFillShade="D9"/>
          </w:tcPr>
          <w:p w14:paraId="0C1C89D1" w14:textId="77777777" w:rsidR="00EF21B2" w:rsidRPr="00D3353F" w:rsidRDefault="00EF21B2" w:rsidP="00560287">
            <w:pPr>
              <w:pStyle w:val="OWSTabletext"/>
            </w:pPr>
          </w:p>
        </w:tc>
        <w:tc>
          <w:tcPr>
            <w:tcW w:w="891" w:type="pct"/>
          </w:tcPr>
          <w:p w14:paraId="0C1C89D2" w14:textId="77777777" w:rsidR="00EF21B2" w:rsidRPr="00D3353F" w:rsidRDefault="00EF21B2" w:rsidP="00560287">
            <w:pPr>
              <w:pStyle w:val="OWSTabletext"/>
            </w:pPr>
            <w:r w:rsidRPr="00D3353F">
              <w:t>n.d.</w:t>
            </w:r>
          </w:p>
        </w:tc>
      </w:tr>
      <w:tr w:rsidR="00EF21B2" w:rsidRPr="00D3353F" w14:paraId="0C1C89D8" w14:textId="77777777" w:rsidTr="00560287">
        <w:tc>
          <w:tcPr>
            <w:tcW w:w="2328" w:type="pct"/>
          </w:tcPr>
          <w:p w14:paraId="0C1C89D4" w14:textId="77777777" w:rsidR="00EF21B2" w:rsidRPr="00D3353F" w:rsidRDefault="00EF21B2" w:rsidP="00560287">
            <w:pPr>
              <w:pStyle w:val="OWSTabletext"/>
            </w:pPr>
            <w:r w:rsidRPr="00D3353F">
              <w:t>Transport and storage of drilling muds</w:t>
            </w:r>
          </w:p>
        </w:tc>
        <w:tc>
          <w:tcPr>
            <w:tcW w:w="890" w:type="pct"/>
          </w:tcPr>
          <w:p w14:paraId="0C1C89D5" w14:textId="77777777" w:rsidR="00EF21B2" w:rsidRPr="00D3353F" w:rsidRDefault="00EF21B2" w:rsidP="00560287">
            <w:pPr>
              <w:pStyle w:val="OWSTabletext"/>
            </w:pPr>
            <w:r w:rsidRPr="00D3353F">
              <w:t>Negligible*</w:t>
            </w:r>
          </w:p>
        </w:tc>
        <w:tc>
          <w:tcPr>
            <w:tcW w:w="891" w:type="pct"/>
          </w:tcPr>
          <w:p w14:paraId="0C1C89D6" w14:textId="77777777" w:rsidR="00EF21B2" w:rsidRPr="00D3353F" w:rsidRDefault="00EF21B2" w:rsidP="00560287">
            <w:pPr>
              <w:pStyle w:val="OWSTabletext"/>
            </w:pPr>
            <w:r w:rsidRPr="00D3353F">
              <w:t>Negligible*</w:t>
            </w:r>
          </w:p>
        </w:tc>
        <w:tc>
          <w:tcPr>
            <w:tcW w:w="891" w:type="pct"/>
          </w:tcPr>
          <w:p w14:paraId="0C1C89D7" w14:textId="77777777" w:rsidR="00EF21B2" w:rsidRPr="00D3353F" w:rsidRDefault="00EF21B2" w:rsidP="00560287">
            <w:pPr>
              <w:pStyle w:val="OWSTabletext"/>
            </w:pPr>
            <w:r w:rsidRPr="00D3353F">
              <w:t>Negligible*</w:t>
            </w:r>
          </w:p>
        </w:tc>
      </w:tr>
    </w:tbl>
    <w:p w14:paraId="0C1C89D9" w14:textId="6D2EC1C9" w:rsidR="00EF21B2" w:rsidRPr="00D3353F" w:rsidRDefault="00EF21B2" w:rsidP="00EF21B2">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6A59D4"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transport and storage of drilling muds are negligible (</w:t>
      </w:r>
      <w:r w:rsidR="001B7801">
        <w:t>NICNAS </w:t>
      </w:r>
      <w:r w:rsidR="00D0787B">
        <w:t>2017</w:t>
      </w:r>
      <w:r w:rsidR="00FD1664">
        <w:t>a</w:t>
      </w:r>
      <w:r w:rsidRPr="00D3353F">
        <w:t>).</w:t>
      </w:r>
    </w:p>
    <w:p w14:paraId="0C1C89DA" w14:textId="77777777" w:rsidR="009318D6" w:rsidRPr="00D3353F" w:rsidRDefault="00EF21B2" w:rsidP="00CF5FA5">
      <w:pPr>
        <w:pStyle w:val="OWSDHeading3"/>
      </w:pPr>
      <w:r w:rsidRPr="00D3353F">
        <w:t>Public exposure</w:t>
      </w:r>
    </w:p>
    <w:p w14:paraId="0C1C89DB"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89DC" w14:textId="77777777" w:rsidR="00D0391B" w:rsidRPr="00D3353F" w:rsidRDefault="00EF21B2" w:rsidP="00EF21B2">
      <w:pPr>
        <w:pStyle w:val="OWSNormal11pt"/>
      </w:pPr>
      <w:r w:rsidRPr="00D3353F">
        <w:t>Consequently, for public health risk characterisation, exposures to the chemical from coal seam gas drilling operations via oral, dermal and inhalational routes are considered.</w:t>
      </w:r>
    </w:p>
    <w:p w14:paraId="0C1C89DD" w14:textId="77777777" w:rsidR="00EF21B2" w:rsidRPr="00D3353F" w:rsidRDefault="00EF21B2" w:rsidP="00EF21B2">
      <w:pPr>
        <w:pStyle w:val="OWSpre-listtext"/>
      </w:pPr>
      <w:r w:rsidRPr="00D3353F">
        <w:t>The following scenarios for environmental contamination and public exposures are considered:</w:t>
      </w:r>
    </w:p>
    <w:p w14:paraId="0C1C89DE" w14:textId="77777777" w:rsidR="009318D6" w:rsidRPr="00D3353F" w:rsidRDefault="00CD3D95" w:rsidP="00350823">
      <w:pPr>
        <w:pStyle w:val="OWSbulletL1"/>
      </w:pPr>
      <w:r w:rsidRPr="00D3353F">
        <w:t>a bulk spill during transport and run-off to surface water used for drinking, bathing and recreation (swimming)</w:t>
      </w:r>
    </w:p>
    <w:p w14:paraId="0C1C89DF" w14:textId="77777777" w:rsidR="00EF21B2" w:rsidRPr="00D3353F" w:rsidRDefault="00CD3D95" w:rsidP="00350823">
      <w:pPr>
        <w:pStyle w:val="OWSbulletL1"/>
      </w:pPr>
      <w:r w:rsidRPr="00D3353F">
        <w:t xml:space="preserve">emissions </w:t>
      </w:r>
      <w:r w:rsidR="00EF21B2" w:rsidRPr="00D3353F">
        <w:t>of calcium hydroxide particulates to ambient air from operations.</w:t>
      </w:r>
    </w:p>
    <w:p w14:paraId="0C1C89E0"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9E1" w14:textId="77777777" w:rsidR="00D0391B"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calcium hydroxide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9E2" w14:textId="77777777" w:rsidR="00EF21B2" w:rsidRPr="00D3353F" w:rsidRDefault="00EF21B2" w:rsidP="00E840C0">
      <w:pPr>
        <w:autoSpaceDE/>
        <w:autoSpaceDN/>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_Ref411943950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63</w:t>
      </w:r>
      <w:r w:rsidR="00176286">
        <w:fldChar w:fldCharType="end"/>
      </w:r>
      <w:r w:rsidRPr="00D3353F">
        <w:t>) and children (</w:t>
      </w:r>
      <w:r w:rsidR="00176286">
        <w:fldChar w:fldCharType="begin"/>
      </w:r>
      <w:r w:rsidR="00176286">
        <w:instrText xml:space="preserve"> REF _Ref412124234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64</w:t>
      </w:r>
      <w:r w:rsidR="00176286">
        <w:fldChar w:fldCharType="end"/>
      </w:r>
      <w:r w:rsidRPr="00D3353F">
        <w:t>).</w:t>
      </w:r>
    </w:p>
    <w:p w14:paraId="0C1C89E3" w14:textId="1D022EAA"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89E4" w14:textId="77777777" w:rsidR="00EF21B2" w:rsidRPr="00D3353F" w:rsidRDefault="00EF21B2" w:rsidP="00371081">
      <w:pPr>
        <w:pStyle w:val="OWStablecaption"/>
      </w:pPr>
      <w:bookmarkStart w:id="106" w:name="_Ref41194395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63</w:t>
      </w:r>
      <w:r w:rsidR="005A78AD" w:rsidRPr="00D3353F">
        <w:fldChar w:fldCharType="end"/>
      </w:r>
      <w:bookmarkEnd w:id="106"/>
      <w:r w:rsidRPr="00D3353F">
        <w:t xml:space="preserve"> Internal doses for ADULTS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F21B2" w:rsidRPr="00D3353F" w14:paraId="0C1C89EC" w14:textId="77777777" w:rsidTr="00560287">
        <w:trPr>
          <w:tblHeader/>
        </w:trPr>
        <w:tc>
          <w:tcPr>
            <w:tcW w:w="2676" w:type="pct"/>
            <w:shd w:val="clear" w:color="auto" w:fill="C6D9F1" w:themeFill="text2" w:themeFillTint="33"/>
          </w:tcPr>
          <w:p w14:paraId="0C1C89E5"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9E6" w14:textId="77777777" w:rsidR="00EF21B2" w:rsidRPr="00D3353F" w:rsidRDefault="00EF21B2" w:rsidP="00E541A6">
            <w:pPr>
              <w:pStyle w:val="OWSTableheading"/>
            </w:pPr>
            <w:r w:rsidRPr="00D3353F">
              <w:t>E</w:t>
            </w:r>
            <w:r w:rsidRPr="00D3353F">
              <w:rPr>
                <w:vertAlign w:val="subscript"/>
              </w:rPr>
              <w:t>oral</w:t>
            </w:r>
          </w:p>
          <w:p w14:paraId="0C1C89E7"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9E8" w14:textId="77777777" w:rsidR="00EF21B2" w:rsidRPr="00D3353F" w:rsidRDefault="00EF21B2" w:rsidP="00E541A6">
            <w:pPr>
              <w:pStyle w:val="OWSTableheading"/>
            </w:pPr>
            <w:r w:rsidRPr="00D3353F">
              <w:t>E</w:t>
            </w:r>
            <w:r w:rsidRPr="00D3353F">
              <w:rPr>
                <w:vertAlign w:val="subscript"/>
              </w:rPr>
              <w:t>derm</w:t>
            </w:r>
          </w:p>
          <w:p w14:paraId="0C1C89E9"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9EA" w14:textId="77777777" w:rsidR="00EF21B2" w:rsidRPr="00D3353F" w:rsidRDefault="00EF21B2" w:rsidP="00E541A6">
            <w:pPr>
              <w:pStyle w:val="OWSTableheading"/>
            </w:pPr>
            <w:r w:rsidRPr="00D3353F">
              <w:t>E</w:t>
            </w:r>
            <w:r w:rsidRPr="00D3353F">
              <w:rPr>
                <w:vertAlign w:val="subscript"/>
              </w:rPr>
              <w:t>total</w:t>
            </w:r>
          </w:p>
          <w:p w14:paraId="0C1C89EB" w14:textId="77777777" w:rsidR="00EF21B2" w:rsidRPr="00D3353F" w:rsidRDefault="00EF21B2" w:rsidP="00E541A6">
            <w:pPr>
              <w:pStyle w:val="OWSTableheading"/>
            </w:pPr>
            <w:r w:rsidRPr="00D3353F">
              <w:t>(mg/kg bw/day)</w:t>
            </w:r>
          </w:p>
        </w:tc>
      </w:tr>
      <w:tr w:rsidR="00EF21B2" w:rsidRPr="00D3353F" w14:paraId="0C1C89EE" w14:textId="77777777" w:rsidTr="00560287">
        <w:tc>
          <w:tcPr>
            <w:tcW w:w="5000" w:type="pct"/>
            <w:gridSpan w:val="4"/>
            <w:shd w:val="clear" w:color="auto" w:fill="D9D9D9" w:themeFill="background1" w:themeFillShade="D9"/>
          </w:tcPr>
          <w:p w14:paraId="0C1C89ED" w14:textId="77777777" w:rsidR="00EF21B2" w:rsidRPr="00D3353F" w:rsidRDefault="00EF21B2" w:rsidP="00560287">
            <w:pPr>
              <w:pStyle w:val="OWSTablesub-heading"/>
            </w:pPr>
            <w:r w:rsidRPr="00D3353F">
              <w:t>Accidental bulk spill during transport and surface runoff</w:t>
            </w:r>
          </w:p>
        </w:tc>
      </w:tr>
      <w:tr w:rsidR="00EF21B2" w:rsidRPr="00D3353F" w14:paraId="0C1C89F3" w14:textId="77777777" w:rsidTr="00560287">
        <w:tc>
          <w:tcPr>
            <w:tcW w:w="2676" w:type="pct"/>
          </w:tcPr>
          <w:p w14:paraId="0C1C89EF" w14:textId="77777777" w:rsidR="00EF21B2" w:rsidRPr="00D3353F" w:rsidRDefault="00EF21B2" w:rsidP="00560287">
            <w:pPr>
              <w:pStyle w:val="OWSTabletext"/>
            </w:pPr>
            <w:r w:rsidRPr="00D3353F">
              <w:t>Drinking contaminated surface water</w:t>
            </w:r>
          </w:p>
        </w:tc>
        <w:tc>
          <w:tcPr>
            <w:tcW w:w="775" w:type="pct"/>
          </w:tcPr>
          <w:p w14:paraId="0C1C89F0" w14:textId="77777777" w:rsidR="00EF21B2" w:rsidRPr="00D3353F" w:rsidRDefault="00EF21B2" w:rsidP="00F4013A">
            <w:pPr>
              <w:pStyle w:val="OWSTabletext"/>
            </w:pPr>
            <w:r w:rsidRPr="00D3353F">
              <w:t>33.</w:t>
            </w:r>
            <w:r w:rsidR="00AE5803" w:rsidRPr="00D3353F">
              <w:t xml:space="preserve">390 </w:t>
            </w:r>
          </w:p>
        </w:tc>
        <w:tc>
          <w:tcPr>
            <w:tcW w:w="775" w:type="pct"/>
          </w:tcPr>
          <w:p w14:paraId="0C1C89F1" w14:textId="77777777" w:rsidR="00EF21B2" w:rsidRPr="00D3353F" w:rsidRDefault="00EF21B2" w:rsidP="00560287">
            <w:pPr>
              <w:pStyle w:val="OWSTabletext"/>
            </w:pPr>
            <w:r w:rsidRPr="00D3353F">
              <w:t>N/A</w:t>
            </w:r>
          </w:p>
        </w:tc>
        <w:tc>
          <w:tcPr>
            <w:tcW w:w="774" w:type="pct"/>
          </w:tcPr>
          <w:p w14:paraId="0C1C89F2" w14:textId="77777777" w:rsidR="00EF21B2" w:rsidRPr="00D3353F" w:rsidRDefault="00EF21B2" w:rsidP="00F4013A">
            <w:pPr>
              <w:pStyle w:val="OWSTabletext"/>
            </w:pPr>
            <w:r w:rsidRPr="00D3353F">
              <w:t>33.</w:t>
            </w:r>
            <w:r w:rsidR="00AE5803" w:rsidRPr="00D3353F">
              <w:t xml:space="preserve">390 </w:t>
            </w:r>
          </w:p>
        </w:tc>
      </w:tr>
      <w:tr w:rsidR="00EF21B2" w:rsidRPr="00D3353F" w14:paraId="0C1C89F8" w14:textId="77777777" w:rsidTr="00560287">
        <w:tc>
          <w:tcPr>
            <w:tcW w:w="2676" w:type="pct"/>
          </w:tcPr>
          <w:p w14:paraId="0C1C89F4" w14:textId="77777777" w:rsidR="00EF21B2" w:rsidRPr="00D3353F" w:rsidRDefault="00EF21B2" w:rsidP="00560287">
            <w:pPr>
              <w:pStyle w:val="OWSTabletext"/>
            </w:pPr>
            <w:r w:rsidRPr="00D3353F">
              <w:t>Bathing in contaminated surface water</w:t>
            </w:r>
          </w:p>
        </w:tc>
        <w:tc>
          <w:tcPr>
            <w:tcW w:w="775" w:type="pct"/>
          </w:tcPr>
          <w:p w14:paraId="0C1C89F5" w14:textId="77777777" w:rsidR="00EF21B2" w:rsidRPr="00D3353F" w:rsidRDefault="00EF21B2" w:rsidP="00560287">
            <w:pPr>
              <w:pStyle w:val="OWSTabletext"/>
            </w:pPr>
            <w:r w:rsidRPr="00D3353F">
              <w:t>Negligible*</w:t>
            </w:r>
          </w:p>
        </w:tc>
        <w:tc>
          <w:tcPr>
            <w:tcW w:w="775" w:type="pct"/>
          </w:tcPr>
          <w:p w14:paraId="0C1C89F6" w14:textId="77777777" w:rsidR="00EF21B2" w:rsidRPr="00D3353F" w:rsidRDefault="00EF21B2" w:rsidP="00560287">
            <w:pPr>
              <w:pStyle w:val="OWSTabletext"/>
            </w:pPr>
            <w:r w:rsidRPr="00D3353F">
              <w:t>0.0</w:t>
            </w:r>
          </w:p>
        </w:tc>
        <w:tc>
          <w:tcPr>
            <w:tcW w:w="774" w:type="pct"/>
          </w:tcPr>
          <w:p w14:paraId="0C1C89F7" w14:textId="77777777" w:rsidR="00EF21B2" w:rsidRPr="00D3353F" w:rsidRDefault="00EF21B2" w:rsidP="00560287">
            <w:pPr>
              <w:pStyle w:val="OWSTabletext"/>
            </w:pPr>
            <w:r w:rsidRPr="00D3353F">
              <w:t>0.0</w:t>
            </w:r>
          </w:p>
        </w:tc>
      </w:tr>
      <w:tr w:rsidR="00EF21B2" w:rsidRPr="00D3353F" w14:paraId="0C1C89FD" w14:textId="77777777" w:rsidTr="00560287">
        <w:tc>
          <w:tcPr>
            <w:tcW w:w="2676" w:type="pct"/>
          </w:tcPr>
          <w:p w14:paraId="0C1C89F9" w14:textId="77777777" w:rsidR="00EF21B2" w:rsidRPr="00D3353F" w:rsidRDefault="00EF21B2" w:rsidP="00560287">
            <w:pPr>
              <w:pStyle w:val="OWSTabletext"/>
            </w:pPr>
            <w:r w:rsidRPr="00D3353F">
              <w:t>Swimming in contaminated surface water</w:t>
            </w:r>
          </w:p>
        </w:tc>
        <w:tc>
          <w:tcPr>
            <w:tcW w:w="775" w:type="pct"/>
          </w:tcPr>
          <w:p w14:paraId="0C1C89FA" w14:textId="77777777" w:rsidR="00EF21B2" w:rsidRPr="00D3353F" w:rsidRDefault="00AE5803" w:rsidP="00560287">
            <w:pPr>
              <w:pStyle w:val="OWSTabletext"/>
            </w:pPr>
            <w:r w:rsidRPr="00D3353F">
              <w:t xml:space="preserve"> 2.48 x 10</w:t>
            </w:r>
            <w:r w:rsidRPr="00D3353F">
              <w:rPr>
                <w:vertAlign w:val="superscript"/>
              </w:rPr>
              <w:t>-3</w:t>
            </w:r>
          </w:p>
        </w:tc>
        <w:tc>
          <w:tcPr>
            <w:tcW w:w="775" w:type="pct"/>
          </w:tcPr>
          <w:p w14:paraId="0C1C89FB" w14:textId="77777777" w:rsidR="00EF21B2" w:rsidRPr="00D3353F" w:rsidRDefault="00EF21B2" w:rsidP="00560287">
            <w:pPr>
              <w:pStyle w:val="OWSTabletext"/>
            </w:pPr>
            <w:r w:rsidRPr="00D3353F">
              <w:t>0.0</w:t>
            </w:r>
          </w:p>
        </w:tc>
        <w:tc>
          <w:tcPr>
            <w:tcW w:w="774" w:type="pct"/>
          </w:tcPr>
          <w:p w14:paraId="0C1C89FC" w14:textId="77777777" w:rsidR="00EF21B2" w:rsidRPr="00D3353F" w:rsidRDefault="00AE5803" w:rsidP="00560287">
            <w:pPr>
              <w:pStyle w:val="OWSTabletext"/>
            </w:pPr>
            <w:r w:rsidRPr="00D3353F">
              <w:t xml:space="preserve"> 2.48 x 10</w:t>
            </w:r>
            <w:r w:rsidRPr="00D3353F">
              <w:rPr>
                <w:vertAlign w:val="superscript"/>
              </w:rPr>
              <w:t>-3</w:t>
            </w:r>
          </w:p>
        </w:tc>
      </w:tr>
      <w:tr w:rsidR="00EF21B2" w:rsidRPr="00D3353F" w14:paraId="0C1C8A03" w14:textId="77777777" w:rsidTr="00560287">
        <w:tc>
          <w:tcPr>
            <w:tcW w:w="2676" w:type="pct"/>
          </w:tcPr>
          <w:p w14:paraId="0C1C89FE" w14:textId="77777777" w:rsidR="00EF21B2" w:rsidRPr="00D3353F" w:rsidRDefault="00EF21B2" w:rsidP="00560287">
            <w:pPr>
              <w:pStyle w:val="OWSTabletext"/>
              <w:rPr>
                <w:b/>
              </w:rPr>
            </w:pPr>
            <w:r w:rsidRPr="00D3353F">
              <w:rPr>
                <w:b/>
              </w:rPr>
              <w:t>Combined exposure from bulk spill – surface water use</w:t>
            </w:r>
          </w:p>
          <w:p w14:paraId="0C1C89FF"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A00" w14:textId="77777777" w:rsidR="00EF21B2" w:rsidRPr="00D3353F" w:rsidRDefault="00EF21B2" w:rsidP="00560287">
            <w:pPr>
              <w:pStyle w:val="OWSTabletext"/>
            </w:pPr>
          </w:p>
        </w:tc>
        <w:tc>
          <w:tcPr>
            <w:tcW w:w="775" w:type="pct"/>
            <w:shd w:val="clear" w:color="auto" w:fill="D9D9D9" w:themeFill="background1" w:themeFillShade="D9"/>
          </w:tcPr>
          <w:p w14:paraId="0C1C8A01" w14:textId="77777777" w:rsidR="00EF21B2" w:rsidRPr="00D3353F" w:rsidRDefault="00EF21B2" w:rsidP="00560287">
            <w:pPr>
              <w:pStyle w:val="OWSTabletext"/>
            </w:pPr>
          </w:p>
        </w:tc>
        <w:tc>
          <w:tcPr>
            <w:tcW w:w="774" w:type="pct"/>
          </w:tcPr>
          <w:p w14:paraId="0C1C8A02" w14:textId="77777777" w:rsidR="00EF21B2" w:rsidRPr="00D3353F" w:rsidRDefault="00EF21B2" w:rsidP="00F4013A">
            <w:pPr>
              <w:pStyle w:val="OWSTabletext"/>
            </w:pPr>
            <w:r w:rsidRPr="00D3353F">
              <w:t>33.</w:t>
            </w:r>
            <w:r w:rsidR="00AE5803" w:rsidRPr="00D3353F">
              <w:t xml:space="preserve">393 </w:t>
            </w:r>
          </w:p>
        </w:tc>
      </w:tr>
    </w:tbl>
    <w:p w14:paraId="0C1C8A04" w14:textId="592E50DF"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w:t>
      </w:r>
      <w:r w:rsidR="006A59D4"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6A59D4" w:rsidRPr="00D3353F">
        <w:t>.</w:t>
      </w:r>
    </w:p>
    <w:p w14:paraId="0C1C8A05" w14:textId="77777777" w:rsidR="00EF21B2" w:rsidRPr="00D3353F" w:rsidRDefault="00EF21B2" w:rsidP="00371081">
      <w:pPr>
        <w:pStyle w:val="OWStablecaption"/>
        <w:rPr>
          <w:sz w:val="16"/>
          <w:szCs w:val="16"/>
        </w:rPr>
      </w:pPr>
      <w:bookmarkStart w:id="107" w:name="_Ref411943964"/>
      <w:bookmarkStart w:id="108" w:name="_Ref41212423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64</w:t>
      </w:r>
      <w:r w:rsidR="005A78AD" w:rsidRPr="00D3353F">
        <w:fldChar w:fldCharType="end"/>
      </w:r>
      <w:bookmarkEnd w:id="107"/>
      <w:bookmarkEnd w:id="108"/>
      <w:r w:rsidRPr="00D3353F">
        <w:t xml:space="preserve"> Internal doses for CHILDREN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A0D" w14:textId="77777777" w:rsidTr="00560287">
        <w:trPr>
          <w:tblHeader/>
        </w:trPr>
        <w:tc>
          <w:tcPr>
            <w:tcW w:w="2676" w:type="pct"/>
            <w:shd w:val="clear" w:color="auto" w:fill="C6D9F1" w:themeFill="text2" w:themeFillTint="33"/>
          </w:tcPr>
          <w:p w14:paraId="0C1C8A06"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A07" w14:textId="77777777" w:rsidR="00EF21B2" w:rsidRPr="00D3353F" w:rsidRDefault="00EF21B2" w:rsidP="00E541A6">
            <w:pPr>
              <w:pStyle w:val="OWSTableheading"/>
            </w:pPr>
            <w:r w:rsidRPr="00D3353F">
              <w:t>E</w:t>
            </w:r>
            <w:r w:rsidRPr="00D3353F">
              <w:rPr>
                <w:vertAlign w:val="subscript"/>
              </w:rPr>
              <w:t>oral</w:t>
            </w:r>
          </w:p>
          <w:p w14:paraId="0C1C8A08"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A09" w14:textId="77777777" w:rsidR="00EF21B2" w:rsidRPr="00D3353F" w:rsidRDefault="00EF21B2" w:rsidP="00E541A6">
            <w:pPr>
              <w:pStyle w:val="OWSTableheading"/>
            </w:pPr>
            <w:r w:rsidRPr="00D3353F">
              <w:t>E</w:t>
            </w:r>
            <w:r w:rsidRPr="00D3353F">
              <w:rPr>
                <w:vertAlign w:val="subscript"/>
              </w:rPr>
              <w:t>derm</w:t>
            </w:r>
          </w:p>
          <w:p w14:paraId="0C1C8A0A"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A0B" w14:textId="77777777" w:rsidR="00EF21B2" w:rsidRPr="00D3353F" w:rsidRDefault="00EF21B2" w:rsidP="00E541A6">
            <w:pPr>
              <w:pStyle w:val="OWSTableheading"/>
            </w:pPr>
            <w:r w:rsidRPr="00D3353F">
              <w:t>E</w:t>
            </w:r>
            <w:r w:rsidRPr="00D3353F">
              <w:rPr>
                <w:vertAlign w:val="subscript"/>
              </w:rPr>
              <w:t>total</w:t>
            </w:r>
          </w:p>
          <w:p w14:paraId="0C1C8A0C" w14:textId="77777777" w:rsidR="00EF21B2" w:rsidRPr="00D3353F" w:rsidRDefault="00EF21B2" w:rsidP="00E541A6">
            <w:pPr>
              <w:pStyle w:val="OWSTableheading"/>
            </w:pPr>
            <w:r w:rsidRPr="00D3353F">
              <w:t>(mg/kg bw/day)</w:t>
            </w:r>
          </w:p>
        </w:tc>
      </w:tr>
      <w:tr w:rsidR="00EF21B2" w:rsidRPr="00D3353F" w14:paraId="0C1C8A0F" w14:textId="77777777" w:rsidTr="00560287">
        <w:tc>
          <w:tcPr>
            <w:tcW w:w="5000" w:type="pct"/>
            <w:gridSpan w:val="4"/>
            <w:shd w:val="clear" w:color="auto" w:fill="D9D9D9" w:themeFill="background1" w:themeFillShade="D9"/>
          </w:tcPr>
          <w:p w14:paraId="0C1C8A0E" w14:textId="77777777" w:rsidR="00EF21B2" w:rsidRPr="00D3353F" w:rsidRDefault="00EF21B2" w:rsidP="00560287">
            <w:pPr>
              <w:pStyle w:val="OWSTablesub-heading"/>
            </w:pPr>
            <w:r w:rsidRPr="00D3353F">
              <w:t>Accidental bulk spill during transport and surface runoff</w:t>
            </w:r>
          </w:p>
        </w:tc>
      </w:tr>
      <w:tr w:rsidR="00EF21B2" w:rsidRPr="00D3353F" w14:paraId="0C1C8A14" w14:textId="77777777" w:rsidTr="00560287">
        <w:tc>
          <w:tcPr>
            <w:tcW w:w="2676" w:type="pct"/>
          </w:tcPr>
          <w:p w14:paraId="0C1C8A10" w14:textId="77777777" w:rsidR="00EF21B2" w:rsidRPr="00D3353F" w:rsidRDefault="00EF21B2" w:rsidP="00560287">
            <w:pPr>
              <w:pStyle w:val="OWSTabletext"/>
            </w:pPr>
            <w:r w:rsidRPr="00D3353F">
              <w:t>Drinking contaminated surface water</w:t>
            </w:r>
          </w:p>
        </w:tc>
        <w:tc>
          <w:tcPr>
            <w:tcW w:w="775" w:type="pct"/>
          </w:tcPr>
          <w:p w14:paraId="0C1C8A11" w14:textId="77777777" w:rsidR="00EF21B2" w:rsidRPr="00D3353F" w:rsidRDefault="00002DFA" w:rsidP="00560287">
            <w:pPr>
              <w:pStyle w:val="OWSTabletext"/>
            </w:pPr>
            <w:r w:rsidRPr="00D3353F">
              <w:t xml:space="preserve"> 116.865</w:t>
            </w:r>
          </w:p>
        </w:tc>
        <w:tc>
          <w:tcPr>
            <w:tcW w:w="775" w:type="pct"/>
          </w:tcPr>
          <w:p w14:paraId="0C1C8A12" w14:textId="77777777" w:rsidR="00EF21B2" w:rsidRPr="00D3353F" w:rsidRDefault="00EF21B2" w:rsidP="00560287">
            <w:pPr>
              <w:pStyle w:val="OWSTabletext"/>
            </w:pPr>
            <w:r w:rsidRPr="00D3353F">
              <w:t>N/A</w:t>
            </w:r>
          </w:p>
        </w:tc>
        <w:tc>
          <w:tcPr>
            <w:tcW w:w="774" w:type="pct"/>
          </w:tcPr>
          <w:p w14:paraId="0C1C8A13" w14:textId="77777777" w:rsidR="00EF21B2" w:rsidRPr="00D3353F" w:rsidRDefault="00002DFA" w:rsidP="00560287">
            <w:pPr>
              <w:pStyle w:val="OWSTabletext"/>
            </w:pPr>
            <w:r w:rsidRPr="00D3353F">
              <w:t xml:space="preserve"> 116.865</w:t>
            </w:r>
          </w:p>
        </w:tc>
      </w:tr>
      <w:tr w:rsidR="00EF21B2" w:rsidRPr="00D3353F" w14:paraId="0C1C8A19" w14:textId="77777777" w:rsidTr="00560287">
        <w:tc>
          <w:tcPr>
            <w:tcW w:w="2676" w:type="pct"/>
          </w:tcPr>
          <w:p w14:paraId="0C1C8A15" w14:textId="77777777" w:rsidR="00EF21B2" w:rsidRPr="00D3353F" w:rsidRDefault="00EF21B2" w:rsidP="00560287">
            <w:pPr>
              <w:pStyle w:val="OWSTabletext"/>
            </w:pPr>
            <w:r w:rsidRPr="00D3353F">
              <w:t>Bathing in contaminated surface water</w:t>
            </w:r>
          </w:p>
        </w:tc>
        <w:tc>
          <w:tcPr>
            <w:tcW w:w="775" w:type="pct"/>
          </w:tcPr>
          <w:p w14:paraId="0C1C8A16" w14:textId="77777777" w:rsidR="00EF21B2" w:rsidRPr="00D3353F" w:rsidRDefault="00EF21B2" w:rsidP="00560287">
            <w:pPr>
              <w:pStyle w:val="OWSTabletext"/>
            </w:pPr>
            <w:r w:rsidRPr="00D3353F">
              <w:t>Negligible*</w:t>
            </w:r>
          </w:p>
        </w:tc>
        <w:tc>
          <w:tcPr>
            <w:tcW w:w="775" w:type="pct"/>
          </w:tcPr>
          <w:p w14:paraId="0C1C8A17" w14:textId="77777777" w:rsidR="00EF21B2" w:rsidRPr="00D3353F" w:rsidRDefault="00EF21B2" w:rsidP="00560287">
            <w:pPr>
              <w:pStyle w:val="OWSTabletext"/>
            </w:pPr>
            <w:r w:rsidRPr="00D3353F">
              <w:t>0.0</w:t>
            </w:r>
          </w:p>
        </w:tc>
        <w:tc>
          <w:tcPr>
            <w:tcW w:w="774" w:type="pct"/>
          </w:tcPr>
          <w:p w14:paraId="0C1C8A18" w14:textId="77777777" w:rsidR="00EF21B2" w:rsidRPr="00D3353F" w:rsidRDefault="00EF21B2" w:rsidP="00560287">
            <w:pPr>
              <w:pStyle w:val="OWSTabletext"/>
            </w:pPr>
            <w:r w:rsidRPr="00D3353F">
              <w:t>0.0</w:t>
            </w:r>
          </w:p>
        </w:tc>
      </w:tr>
      <w:tr w:rsidR="00EF21B2" w:rsidRPr="00D3353F" w14:paraId="0C1C8A1E" w14:textId="77777777" w:rsidTr="00560287">
        <w:tc>
          <w:tcPr>
            <w:tcW w:w="2676" w:type="pct"/>
          </w:tcPr>
          <w:p w14:paraId="0C1C8A1A" w14:textId="77777777" w:rsidR="00EF21B2" w:rsidRPr="00D3353F" w:rsidRDefault="00EF21B2" w:rsidP="00560287">
            <w:pPr>
              <w:pStyle w:val="OWSTabletext"/>
            </w:pPr>
            <w:r w:rsidRPr="00D3353F">
              <w:t>Swimming in contaminated surface water</w:t>
            </w:r>
          </w:p>
        </w:tc>
        <w:tc>
          <w:tcPr>
            <w:tcW w:w="775" w:type="pct"/>
          </w:tcPr>
          <w:p w14:paraId="0C1C8A1B" w14:textId="77777777" w:rsidR="00EF21B2" w:rsidRPr="00D3353F" w:rsidRDefault="00002DFA" w:rsidP="00560287">
            <w:pPr>
              <w:pStyle w:val="OWSTabletext"/>
            </w:pPr>
            <w:r w:rsidRPr="00D3353F">
              <w:t xml:space="preserve"> 3.47 x 10</w:t>
            </w:r>
            <w:r w:rsidRPr="00D3353F">
              <w:rPr>
                <w:vertAlign w:val="superscript"/>
              </w:rPr>
              <w:t>-2</w:t>
            </w:r>
          </w:p>
        </w:tc>
        <w:tc>
          <w:tcPr>
            <w:tcW w:w="775" w:type="pct"/>
          </w:tcPr>
          <w:p w14:paraId="0C1C8A1C" w14:textId="77777777" w:rsidR="00EF21B2" w:rsidRPr="00D3353F" w:rsidRDefault="00EF21B2" w:rsidP="00560287">
            <w:pPr>
              <w:pStyle w:val="OWSTabletext"/>
            </w:pPr>
            <w:r w:rsidRPr="00D3353F">
              <w:t>0.0</w:t>
            </w:r>
            <w:r w:rsidR="00002DFA" w:rsidRPr="00D3353F">
              <w:t xml:space="preserve"> </w:t>
            </w:r>
          </w:p>
        </w:tc>
        <w:tc>
          <w:tcPr>
            <w:tcW w:w="774" w:type="pct"/>
          </w:tcPr>
          <w:p w14:paraId="0C1C8A1D" w14:textId="77777777" w:rsidR="00EF21B2" w:rsidRPr="00D3353F" w:rsidRDefault="00002DFA" w:rsidP="00560287">
            <w:pPr>
              <w:pStyle w:val="OWSTabletext"/>
            </w:pPr>
            <w:r w:rsidRPr="00D3353F">
              <w:t xml:space="preserve"> 3.47 x 10</w:t>
            </w:r>
            <w:r w:rsidRPr="00D3353F">
              <w:rPr>
                <w:vertAlign w:val="superscript"/>
              </w:rPr>
              <w:t>-2</w:t>
            </w:r>
          </w:p>
        </w:tc>
      </w:tr>
      <w:tr w:rsidR="00EF21B2" w:rsidRPr="00D3353F" w14:paraId="0C1C8A24" w14:textId="77777777" w:rsidTr="00560287">
        <w:tc>
          <w:tcPr>
            <w:tcW w:w="2676" w:type="pct"/>
          </w:tcPr>
          <w:p w14:paraId="0C1C8A1F" w14:textId="77777777" w:rsidR="00EF21B2" w:rsidRPr="00D3353F" w:rsidRDefault="00EF21B2" w:rsidP="00560287">
            <w:pPr>
              <w:pStyle w:val="OWSTabletext"/>
              <w:rPr>
                <w:b/>
              </w:rPr>
            </w:pPr>
            <w:r w:rsidRPr="00D3353F">
              <w:rPr>
                <w:b/>
              </w:rPr>
              <w:t>Combined exposure from bulk spill – surface water use</w:t>
            </w:r>
          </w:p>
          <w:p w14:paraId="0C1C8A20"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A21" w14:textId="77777777" w:rsidR="00EF21B2" w:rsidRPr="00D3353F" w:rsidRDefault="00EF21B2" w:rsidP="00560287">
            <w:pPr>
              <w:pStyle w:val="OWSTabletext"/>
            </w:pPr>
          </w:p>
        </w:tc>
        <w:tc>
          <w:tcPr>
            <w:tcW w:w="775" w:type="pct"/>
            <w:shd w:val="clear" w:color="auto" w:fill="D9D9D9" w:themeFill="background1" w:themeFillShade="D9"/>
          </w:tcPr>
          <w:p w14:paraId="0C1C8A22" w14:textId="77777777" w:rsidR="00EF21B2" w:rsidRPr="00D3353F" w:rsidRDefault="00EF21B2" w:rsidP="00560287">
            <w:pPr>
              <w:pStyle w:val="OWSTabletext"/>
            </w:pPr>
          </w:p>
        </w:tc>
        <w:tc>
          <w:tcPr>
            <w:tcW w:w="774" w:type="pct"/>
          </w:tcPr>
          <w:p w14:paraId="0C1C8A23" w14:textId="77777777" w:rsidR="00EF21B2" w:rsidRPr="00D3353F" w:rsidRDefault="00EF21B2" w:rsidP="00560287">
            <w:pPr>
              <w:pStyle w:val="OWSTabletext"/>
            </w:pPr>
            <w:r w:rsidRPr="00D3353F">
              <w:t>11</w:t>
            </w:r>
            <w:r w:rsidR="00002DFA" w:rsidRPr="00D3353F">
              <w:t>6.900</w:t>
            </w:r>
          </w:p>
        </w:tc>
      </w:tr>
    </w:tbl>
    <w:p w14:paraId="0C1C8A25" w14:textId="3FCBBD81"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w:t>
      </w:r>
      <w:r w:rsidR="006A59D4"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t>)</w:t>
      </w:r>
      <w:r w:rsidR="006A59D4" w:rsidRPr="00D3353F">
        <w:t>.</w:t>
      </w:r>
    </w:p>
    <w:p w14:paraId="0C1C8A26" w14:textId="77777777" w:rsidR="009318D6" w:rsidRPr="00D3353F" w:rsidRDefault="00EF21B2" w:rsidP="00CF5FA5">
      <w:pPr>
        <w:pStyle w:val="OWSDHeading2"/>
      </w:pPr>
      <w:r w:rsidRPr="00D3353F">
        <w:t>Human health risk characterisation</w:t>
      </w:r>
    </w:p>
    <w:p w14:paraId="0C1C8A27" w14:textId="77777777" w:rsidR="009318D6" w:rsidRPr="00D3353F" w:rsidRDefault="00EF21B2" w:rsidP="00CF5FA5">
      <w:pPr>
        <w:pStyle w:val="OWSDHeading3"/>
      </w:pPr>
      <w:r w:rsidRPr="00D3353F">
        <w:t>Uncertainty factors</w:t>
      </w:r>
    </w:p>
    <w:p w14:paraId="0C1C8A28" w14:textId="77777777" w:rsidR="00D0391B" w:rsidRPr="00D3353F" w:rsidRDefault="00EF21B2" w:rsidP="00EF21B2">
      <w:pPr>
        <w:pStyle w:val="OWSNormal11pt"/>
      </w:pPr>
      <w:r w:rsidRPr="00D3353F">
        <w:t>For this risk assessment using a Margin of Exposure (MOE) approach, a conservative NOAEC from a human study was used for human health risk assessment. Consequently, an uncertainty factor of only 10 (intra</w:t>
      </w:r>
      <w:r w:rsidR="00607EBC">
        <w:t>-</w:t>
      </w:r>
      <w:r w:rsidRPr="00D3353F">
        <w:t xml:space="preserve">species variation only) is applied in the MOE calculation, and </w:t>
      </w:r>
      <w:r w:rsidR="001113C0">
        <w:t>an MOE</w:t>
      </w:r>
      <w:r w:rsidRPr="00D3353F">
        <w:t xml:space="preserve"> of less than 10 is considered a concern.</w:t>
      </w:r>
    </w:p>
    <w:p w14:paraId="0C1C8A29" w14:textId="77777777" w:rsidR="00EF21B2" w:rsidRPr="00D3353F" w:rsidRDefault="00EF21B2" w:rsidP="00CF5FA5">
      <w:pPr>
        <w:pStyle w:val="OWSDHeading3"/>
      </w:pPr>
      <w:r w:rsidRPr="00D3353F">
        <w:t>Occupational health risks</w:t>
      </w:r>
    </w:p>
    <w:p w14:paraId="0C1C8A2A" w14:textId="77777777" w:rsidR="00D0391B" w:rsidRPr="00D3353F" w:rsidRDefault="00EF21B2" w:rsidP="00CF5FA5">
      <w:pPr>
        <w:pStyle w:val="OWSDHeading4"/>
      </w:pPr>
      <w:r w:rsidRPr="00D3353F">
        <w:t>Acute health risks</w:t>
      </w:r>
    </w:p>
    <w:p w14:paraId="0C1C8A2B" w14:textId="77777777" w:rsidR="00EF21B2" w:rsidRPr="00D3353F" w:rsidRDefault="00EF21B2" w:rsidP="00EF21B2">
      <w:pPr>
        <w:pStyle w:val="OWSNormal11pt"/>
      </w:pPr>
      <w:r w:rsidRPr="00D3353F">
        <w:t xml:space="preserve">Health effects information indicates that </w:t>
      </w:r>
      <w:r w:rsidR="007F63A8" w:rsidRPr="00D3353F">
        <w:t xml:space="preserve">acute exposure to </w:t>
      </w:r>
      <w:r w:rsidRPr="00D3353F">
        <w:t>calcium hydroxide as delivered to the site (100% pure chemical as a solid) will result in adverse health effects such as skin, eye and respiratory irritation.</w:t>
      </w:r>
    </w:p>
    <w:p w14:paraId="0C1C8A2C" w14:textId="77777777" w:rsidR="009B0AA4" w:rsidRDefault="00EF21B2" w:rsidP="00EF21B2">
      <w:pPr>
        <w:pStyle w:val="OWSNormal11pt"/>
      </w:pPr>
      <w:r w:rsidRPr="00D3353F">
        <w:t>Acute, inadvertent exposures to the chemical as delivered to operational sites are most likely during manual handling of the chemicals (if required) and during manipulation of equipment containing the residual chemicals during operations, cleaning and maintenance and during clean</w:t>
      </w:r>
      <w:r w:rsidR="006B1766">
        <w:t>-</w:t>
      </w:r>
      <w:r w:rsidRPr="00D3353F">
        <w:t>up of spills. Levels of exposure will vary depending on the work practices employed.</w:t>
      </w:r>
    </w:p>
    <w:p w14:paraId="0C1C8A2D" w14:textId="77777777" w:rsidR="00EF21B2" w:rsidRPr="00D3353F" w:rsidRDefault="00EF21B2" w:rsidP="00EF21B2">
      <w:pPr>
        <w:pStyle w:val="OWSNormal11pt"/>
      </w:pPr>
      <w:r w:rsidRPr="00D3353F">
        <w:t xml:space="preserve">The chemical is a component of drilling fluids. Similarly </w:t>
      </w:r>
      <w:r w:rsidR="0008121B" w:rsidRPr="00A71B44">
        <w:t>to</w:t>
      </w:r>
      <w:r w:rsidRPr="00D3353F">
        <w:t xml:space="preserve"> exposures to the chemical as delivered to operational sites, levels of exposure to the chemical in these fluids will vary depending on work practices. In particular, given the significant damage the chemical can inflict on the eyes, </w:t>
      </w:r>
      <w:r w:rsidR="007F63A8" w:rsidRPr="00D3353F">
        <w:t xml:space="preserve">acute </w:t>
      </w:r>
      <w:r w:rsidRPr="00D3353F">
        <w:t xml:space="preserve">exposure to the chemical via drilling fluids may still pose </w:t>
      </w:r>
      <w:r w:rsidR="007F63A8" w:rsidRPr="00D3353F">
        <w:t xml:space="preserve">a potential concern </w:t>
      </w:r>
      <w:r w:rsidRPr="00D3353F">
        <w:t>for workers despite its low concentration in drilling fluids.</w:t>
      </w:r>
    </w:p>
    <w:p w14:paraId="0C1C8A2E" w14:textId="77777777" w:rsidR="00D0391B" w:rsidRPr="00D3353F" w:rsidRDefault="00190618" w:rsidP="00CF5FA5">
      <w:pPr>
        <w:pStyle w:val="OWSDHeading4"/>
      </w:pPr>
      <w:r w:rsidRPr="00D3353F">
        <w:t>Long-term</w:t>
      </w:r>
      <w:r w:rsidR="00EF21B2" w:rsidRPr="00D3353F">
        <w:t xml:space="preserve"> health risks</w:t>
      </w:r>
    </w:p>
    <w:p w14:paraId="0C1C8A2F" w14:textId="77777777" w:rsidR="00D0391B" w:rsidRPr="00D3353F" w:rsidRDefault="00EF21B2" w:rsidP="00EF21B2">
      <w:pPr>
        <w:pStyle w:val="OWSNormal11pt"/>
      </w:pPr>
      <w:r w:rsidRPr="00D3353F">
        <w:t xml:space="preserve">Studies on </w:t>
      </w:r>
      <w:r w:rsidR="00190618" w:rsidRPr="00D3353F">
        <w:t>long-term</w:t>
      </w:r>
      <w:r w:rsidRPr="00D3353F">
        <w:t xml:space="preserve"> adverse health effects by exposure via oral or dermal routes are not available. The E</w:t>
      </w:r>
      <w:r w:rsidR="00816D9D">
        <w:t xml:space="preserve">uropean </w:t>
      </w:r>
      <w:r w:rsidRPr="00D3353F">
        <w:t>U</w:t>
      </w:r>
      <w:r w:rsidR="00816D9D">
        <w:t>nion</w:t>
      </w:r>
      <w:r w:rsidRPr="00D3353F">
        <w:t xml:space="preserve"> </w:t>
      </w:r>
      <w:r w:rsidRPr="00D3353F">
        <w:rPr>
          <w:bCs/>
          <w:iCs/>
        </w:rPr>
        <w:t xml:space="preserve">Scientific Committee on Occupational Exposure Limits for </w:t>
      </w:r>
      <w:r w:rsidR="00816D9D">
        <w:rPr>
          <w:bCs/>
          <w:iCs/>
        </w:rPr>
        <w:t>c</w:t>
      </w:r>
      <w:r w:rsidRPr="00D3353F">
        <w:rPr>
          <w:bCs/>
          <w:iCs/>
        </w:rPr>
        <w:t xml:space="preserve">alcium </w:t>
      </w:r>
      <w:r w:rsidR="00816D9D">
        <w:rPr>
          <w:bCs/>
          <w:iCs/>
        </w:rPr>
        <w:t>o</w:t>
      </w:r>
      <w:r w:rsidRPr="00D3353F">
        <w:rPr>
          <w:bCs/>
          <w:iCs/>
        </w:rPr>
        <w:t xml:space="preserve">xide and </w:t>
      </w:r>
      <w:r w:rsidR="00816D9D">
        <w:rPr>
          <w:bCs/>
          <w:iCs/>
        </w:rPr>
        <w:t>c</w:t>
      </w:r>
      <w:r w:rsidRPr="00D3353F">
        <w:rPr>
          <w:bCs/>
          <w:iCs/>
        </w:rPr>
        <w:t xml:space="preserve">alcium </w:t>
      </w:r>
      <w:r w:rsidR="00816D9D">
        <w:rPr>
          <w:bCs/>
          <w:iCs/>
        </w:rPr>
        <w:t>h</w:t>
      </w:r>
      <w:r w:rsidRPr="00D3353F">
        <w:rPr>
          <w:bCs/>
          <w:iCs/>
        </w:rPr>
        <w:t xml:space="preserve">ydroxide </w:t>
      </w:r>
      <w:r w:rsidRPr="00D3353F">
        <w:t>reviewed an epidemiological study on the effects of occupational exposure to calcium oxide</w:t>
      </w:r>
      <w:r w:rsidRPr="00D3353F">
        <w:rPr>
          <w:vertAlign w:val="subscript"/>
        </w:rPr>
        <w:t xml:space="preserve"> </w:t>
      </w:r>
      <w:r w:rsidRPr="00D3353F">
        <w:t>(SCOEL 2008). In this study, no significant adverse effects were observed in lime</w:t>
      </w:r>
      <w:r w:rsidR="006B1766">
        <w:t>-</w:t>
      </w:r>
      <w:r w:rsidRPr="00D3353F">
        <w:t>kiln workers exposed to 1.2 mg/m</w:t>
      </w:r>
      <w:r w:rsidRPr="00D3353F">
        <w:rPr>
          <w:vertAlign w:val="superscript"/>
        </w:rPr>
        <w:t>3</w:t>
      </w:r>
      <w:r w:rsidRPr="00D3353F">
        <w:t xml:space="preserve"> lime dust (calcium oxide and calcium hydroxide). This atmospheric concentration was considered as an overall NOAEC for calcium hydroxide for the purpose of human health risk assessment.</w:t>
      </w:r>
    </w:p>
    <w:p w14:paraId="0C1C8A30" w14:textId="77777777" w:rsidR="00EF21B2" w:rsidRPr="00D3353F" w:rsidRDefault="00EF21B2" w:rsidP="00EF21B2">
      <w:pPr>
        <w:pStyle w:val="OWSNormal11pt"/>
      </w:pPr>
      <w:r w:rsidRPr="00D3353F">
        <w:t>MOEs for adverse health effects from repeated occupational exposures are calculated by comparing this highest no</w:t>
      </w:r>
      <w:r w:rsidRPr="00D3353F">
        <w:noBreakHyphen/>
        <w:t>effect dose with exposures estimated for different occupational activities and combined activities (</w:t>
      </w:r>
      <w:r w:rsidR="00176286">
        <w:fldChar w:fldCharType="begin"/>
      </w:r>
      <w:r w:rsidR="00176286">
        <w:instrText xml:space="preserve"> REF _Ref411943982 \h  \* MERGEFORMAT </w:instrText>
      </w:r>
      <w:r w:rsidR="00176286">
        <w:fldChar w:fldCharType="separate"/>
      </w:r>
      <w:r w:rsidR="00563149" w:rsidRPr="00D3353F">
        <w:t>Table D.</w:t>
      </w:r>
      <w:r w:rsidR="00563149">
        <w:rPr>
          <w:noProof/>
        </w:rPr>
        <w:t>65</w:t>
      </w:r>
      <w:r w:rsidR="00176286">
        <w:fldChar w:fldCharType="end"/>
      </w:r>
      <w:r w:rsidRPr="00D3353F">
        <w:t>).</w:t>
      </w:r>
    </w:p>
    <w:p w14:paraId="0C1C8A31" w14:textId="77777777" w:rsidR="00D0391B" w:rsidRPr="00D3353F" w:rsidRDefault="00EF21B2" w:rsidP="00EF21B2">
      <w:pPr>
        <w:pStyle w:val="OWSNormal11pt"/>
      </w:pPr>
      <w:r w:rsidRPr="00D3353F">
        <w:t>Assuming 100% inhalation absorption, an average worker body weight of 70 kg, and a respiratory rate of 20 m</w:t>
      </w:r>
      <w:r w:rsidRPr="00D3353F">
        <w:rPr>
          <w:vertAlign w:val="superscript"/>
        </w:rPr>
        <w:t>3</w:t>
      </w:r>
      <w:r w:rsidRPr="00D3353F">
        <w:t xml:space="preserve"> of air (CalEPA 1997), this represents an internal absorbed dose as described in </w:t>
      </w:r>
      <w:r w:rsidR="005939B9">
        <w:t>Equation </w:t>
      </w:r>
      <w:r w:rsidR="00700746" w:rsidRPr="00D3353F">
        <w:t>D.2</w:t>
      </w:r>
      <w:r w:rsidR="001F210D" w:rsidRPr="00D3353F">
        <w:t xml:space="preserve"> below</w:t>
      </w:r>
      <w:r w:rsidR="00700746" w:rsidRPr="00D3353F">
        <w:t>.</w:t>
      </w:r>
    </w:p>
    <w:p w14:paraId="0C1C8A32" w14:textId="77777777" w:rsidR="00D0391B" w:rsidRPr="00D3353F" w:rsidRDefault="003651AD" w:rsidP="006A5674">
      <w:pPr>
        <w:pStyle w:val="OWSNormal11pt"/>
        <w:tabs>
          <w:tab w:val="center" w:pos="4536"/>
          <w:tab w:val="right" w:pos="9071"/>
        </w:tabs>
        <w:rPr>
          <w:rFonts w:ascii="Cambria Math" w:hAnsi="Cambria Math"/>
          <w:oMath/>
        </w:rPr>
      </w:pPr>
      <w:r>
        <w:tab/>
      </w:r>
      <m:oMath>
        <m:f>
          <m:fPr>
            <m:ctrlPr>
              <w:rPr>
                <w:rFonts w:ascii="Cambria Math" w:hAnsi="Cambria Math"/>
                <w:i/>
                <w:sz w:val="28"/>
                <w:szCs w:val="28"/>
              </w:rPr>
            </m:ctrlPr>
          </m:fPr>
          <m:num>
            <m:r>
              <w:rPr>
                <w:rFonts w:ascii="Cambria Math" w:hAnsi="Cambria Math"/>
                <w:sz w:val="28"/>
                <w:szCs w:val="28"/>
              </w:rPr>
              <m:t>1.2 mg/</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20</m:t>
                </m:r>
              </m:e>
              <m:sup>
                <m:r>
                  <w:rPr>
                    <w:rFonts w:ascii="Cambria Math" w:hAnsi="Cambria Math"/>
                    <w:sz w:val="28"/>
                    <w:szCs w:val="28"/>
                  </w:rPr>
                  <m:t>3</m:t>
                </m:r>
              </m:sup>
            </m:sSup>
            <m:r>
              <w:rPr>
                <w:rFonts w:ascii="Cambria Math" w:hAnsi="Cambria Math"/>
                <w:sz w:val="28"/>
                <w:szCs w:val="28"/>
              </w:rPr>
              <m:t>/day×8</m:t>
            </m:r>
            <m:r>
              <w:rPr>
                <w:rFonts w:ascii="Cambria Math" w:hAnsi="Cambria Math"/>
                <w:sz w:val="28"/>
                <w:szCs w:val="28"/>
              </w:rPr>
              <m:t>h</m:t>
            </m:r>
          </m:num>
          <m:den>
            <m:r>
              <w:rPr>
                <w:rFonts w:ascii="Cambria Math" w:hAnsi="Cambria Math"/>
                <w:sz w:val="28"/>
                <w:szCs w:val="28"/>
              </w:rPr>
              <m:t>70kg×24</m:t>
            </m:r>
            <m:r>
              <w:rPr>
                <w:rFonts w:ascii="Cambria Math" w:hAnsi="Cambria Math"/>
                <w:sz w:val="28"/>
                <w:szCs w:val="28"/>
              </w:rPr>
              <m:t>h</m:t>
            </m:r>
          </m:den>
        </m:f>
        <m:r>
          <w:rPr>
            <w:rFonts w:ascii="Cambria Math" w:hAnsi="Cambria Math"/>
            <w:sz w:val="28"/>
            <w:szCs w:val="28"/>
          </w:rPr>
          <m:t>=0.114 mg/kg bw/day</m:t>
        </m:r>
      </m:oMath>
      <w:r w:rsidR="005939B9">
        <w:tab/>
        <w:t>[Equation </w:t>
      </w:r>
      <w:r>
        <w:t>D.2]</w:t>
      </w:r>
    </w:p>
    <w:p w14:paraId="0C1C8A33" w14:textId="77777777" w:rsidR="00EF21B2" w:rsidRPr="00D3353F" w:rsidRDefault="00EF21B2" w:rsidP="00EF21B2">
      <w:pPr>
        <w:pStyle w:val="OWSNormal11pt"/>
      </w:pPr>
      <w:r w:rsidRPr="00D3353F">
        <w:t>Again, it is emphasised that as this highest no</w:t>
      </w:r>
      <w:r w:rsidRPr="00D3353F">
        <w:noBreakHyphen/>
        <w:t xml:space="preserve">effect dose is derived from a NOAEC that itself represents a very conservative </w:t>
      </w:r>
      <w:r w:rsidR="00607EBC">
        <w:t>N</w:t>
      </w:r>
      <w:r w:rsidRPr="00D3353F">
        <w:t>o</w:t>
      </w:r>
      <w:r w:rsidRPr="00D3353F">
        <w:noBreakHyphen/>
      </w:r>
      <w:r w:rsidR="00607EBC">
        <w:t>A</w:t>
      </w:r>
      <w:r w:rsidRPr="00D3353F">
        <w:t>dverse</w:t>
      </w:r>
      <w:r w:rsidRPr="00D3353F">
        <w:noBreakHyphen/>
      </w:r>
      <w:r w:rsidR="00607EBC">
        <w:t>E</w:t>
      </w:r>
      <w:r w:rsidRPr="00D3353F">
        <w:t xml:space="preserve">ffects </w:t>
      </w:r>
      <w:r w:rsidR="00607EBC">
        <w:t>L</w:t>
      </w:r>
      <w:r w:rsidRPr="00D3353F">
        <w:t>evel, the MOE calculation are also very conservative estimates of the safety of the exposure as compared to the no-concern MOE of 10.</w:t>
      </w:r>
    </w:p>
    <w:p w14:paraId="0C1C8A34" w14:textId="77777777" w:rsidR="00EF21B2" w:rsidRPr="00D3353F" w:rsidRDefault="00EF21B2" w:rsidP="00EF21B2">
      <w:pPr>
        <w:pStyle w:val="OWSNormal11pt"/>
      </w:pPr>
      <w:r w:rsidRPr="00D3353F">
        <w:t>MOEs for adverse health effects from repeated occupational exposures are calculated by comparing the internal absorbed dose with exposures estimated for different occupational activities during drilling (</w:t>
      </w:r>
      <w:r w:rsidR="00176286">
        <w:fldChar w:fldCharType="begin"/>
      </w:r>
      <w:r w:rsidR="00176286">
        <w:instrText xml:space="preserve"> REF _Ref411943982 \h  \* MERGEFORMAT </w:instrText>
      </w:r>
      <w:r w:rsidR="00176286">
        <w:fldChar w:fldCharType="separate"/>
      </w:r>
      <w:r w:rsidR="00563149" w:rsidRPr="00D3353F">
        <w:t>Table D.</w:t>
      </w:r>
      <w:r w:rsidR="00563149">
        <w:rPr>
          <w:noProof/>
        </w:rPr>
        <w:t>65</w:t>
      </w:r>
      <w:r w:rsidR="00176286">
        <w:fldChar w:fldCharType="end"/>
      </w:r>
      <w:r w:rsidRPr="00D3353F">
        <w:t>).</w:t>
      </w:r>
    </w:p>
    <w:p w14:paraId="0C1C8A35" w14:textId="77777777" w:rsidR="00EF21B2" w:rsidRPr="00D3353F" w:rsidRDefault="00EF21B2" w:rsidP="00371081">
      <w:pPr>
        <w:pStyle w:val="OWStablecaption"/>
      </w:pPr>
      <w:bookmarkStart w:id="109" w:name="_Ref41194398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65</w:t>
      </w:r>
      <w:r w:rsidR="005A78AD" w:rsidRPr="00D3353F">
        <w:fldChar w:fldCharType="end"/>
      </w:r>
      <w:bookmarkEnd w:id="109"/>
      <w:r w:rsidRPr="00D3353F">
        <w:t xml:space="preserve"> Margins of Exposure calculated for drilling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598"/>
        <w:gridCol w:w="3463"/>
      </w:tblGrid>
      <w:tr w:rsidR="00EF21B2" w:rsidRPr="00D3353F" w14:paraId="0C1C8A38" w14:textId="77777777" w:rsidTr="00560287">
        <w:trPr>
          <w:tblHeader/>
        </w:trPr>
        <w:tc>
          <w:tcPr>
            <w:tcW w:w="3089" w:type="pct"/>
            <w:shd w:val="clear" w:color="auto" w:fill="C6D9F1" w:themeFill="text2" w:themeFillTint="33"/>
          </w:tcPr>
          <w:p w14:paraId="0C1C8A36" w14:textId="77777777" w:rsidR="00EF21B2" w:rsidRPr="00D3353F" w:rsidRDefault="00EF21B2" w:rsidP="00E541A6">
            <w:pPr>
              <w:pStyle w:val="OWSTableheading"/>
            </w:pPr>
            <w:r w:rsidRPr="00D3353F">
              <w:t>Activity*</w:t>
            </w:r>
          </w:p>
        </w:tc>
        <w:tc>
          <w:tcPr>
            <w:tcW w:w="1911" w:type="pct"/>
            <w:shd w:val="clear" w:color="auto" w:fill="C6D9F1" w:themeFill="text2" w:themeFillTint="33"/>
          </w:tcPr>
          <w:p w14:paraId="0C1C8A37" w14:textId="77777777" w:rsidR="00EF21B2" w:rsidRPr="00D3353F" w:rsidRDefault="00EF21B2" w:rsidP="00E541A6">
            <w:pPr>
              <w:pStyle w:val="OWSTableheading"/>
            </w:pPr>
            <w:r w:rsidRPr="00D3353F">
              <w:t>Margin of Exposure (MOE)**</w:t>
            </w:r>
          </w:p>
        </w:tc>
      </w:tr>
      <w:tr w:rsidR="00EF21B2" w:rsidRPr="00D3353F" w14:paraId="0C1C8A3B" w14:textId="77777777" w:rsidTr="00560287">
        <w:tc>
          <w:tcPr>
            <w:tcW w:w="3089" w:type="pct"/>
          </w:tcPr>
          <w:p w14:paraId="0C1C8A39"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of drilling fluids</w:t>
            </w:r>
          </w:p>
        </w:tc>
        <w:tc>
          <w:tcPr>
            <w:tcW w:w="1911" w:type="pct"/>
          </w:tcPr>
          <w:p w14:paraId="0C1C8A3A" w14:textId="77777777" w:rsidR="00EF21B2" w:rsidRPr="00D3353F" w:rsidRDefault="00EF21B2" w:rsidP="00560287">
            <w:pPr>
              <w:pStyle w:val="OWSTabletext"/>
            </w:pPr>
            <w:r w:rsidRPr="00D3353F">
              <w:t>5</w:t>
            </w:r>
          </w:p>
        </w:tc>
      </w:tr>
      <w:tr w:rsidR="00EF21B2" w:rsidRPr="00D3353F" w14:paraId="0C1C8A3E" w14:textId="77777777" w:rsidTr="00560287">
        <w:tc>
          <w:tcPr>
            <w:tcW w:w="3089" w:type="pct"/>
          </w:tcPr>
          <w:p w14:paraId="0C1C8A3C" w14:textId="77777777" w:rsidR="00EF21B2" w:rsidRPr="00D3353F" w:rsidRDefault="00EF21B2" w:rsidP="00560287">
            <w:pPr>
              <w:pStyle w:val="OWSTabletext"/>
            </w:pPr>
            <w:r w:rsidRPr="00D3353F">
              <w:t>Cleaning and maintenance (drilling)</w:t>
            </w:r>
          </w:p>
        </w:tc>
        <w:tc>
          <w:tcPr>
            <w:tcW w:w="1911" w:type="pct"/>
          </w:tcPr>
          <w:p w14:paraId="0C1C8A3D" w14:textId="77777777" w:rsidR="00EF21B2" w:rsidRPr="00D3353F" w:rsidRDefault="00EF21B2" w:rsidP="00560287">
            <w:pPr>
              <w:pStyle w:val="OWSTabletext"/>
            </w:pPr>
            <w:r w:rsidRPr="00D3353F">
              <w:t>n.d.</w:t>
            </w:r>
          </w:p>
        </w:tc>
      </w:tr>
      <w:tr w:rsidR="00EF21B2" w:rsidRPr="00D3353F" w14:paraId="0C1C8A42" w14:textId="77777777" w:rsidTr="00560287">
        <w:tc>
          <w:tcPr>
            <w:tcW w:w="3089" w:type="pct"/>
          </w:tcPr>
          <w:p w14:paraId="0C1C8A3F" w14:textId="77777777" w:rsidR="00EF21B2" w:rsidRPr="00D3353F" w:rsidRDefault="00EF21B2" w:rsidP="00560287">
            <w:pPr>
              <w:pStyle w:val="OWSTabletext"/>
            </w:pPr>
            <w:r w:rsidRPr="00D3353F">
              <w:rPr>
                <w:b/>
              </w:rPr>
              <w:t>Combined exposure</w:t>
            </w:r>
          </w:p>
          <w:p w14:paraId="0C1C8A40" w14:textId="77777777" w:rsidR="00EF21B2" w:rsidRPr="00D3353F" w:rsidRDefault="00A01946" w:rsidP="00560287">
            <w:pPr>
              <w:pStyle w:val="OWSTabletext"/>
            </w:pPr>
            <w:r w:rsidRPr="00D3353F">
              <w:t>Mixing</w:t>
            </w:r>
            <w:r w:rsidR="00840066">
              <w:t>/</w:t>
            </w:r>
            <w:r w:rsidR="007F64A1" w:rsidRPr="00D3353F">
              <w:t xml:space="preserve">blending </w:t>
            </w:r>
            <w:r w:rsidR="00EF21B2" w:rsidRPr="00D3353F">
              <w:t>and cleaning and maintenance (drilling)</w:t>
            </w:r>
          </w:p>
        </w:tc>
        <w:tc>
          <w:tcPr>
            <w:tcW w:w="1911" w:type="pct"/>
          </w:tcPr>
          <w:p w14:paraId="0C1C8A41" w14:textId="77777777" w:rsidR="00EF21B2" w:rsidRPr="00D3353F" w:rsidRDefault="00EF21B2" w:rsidP="00560287">
            <w:pPr>
              <w:pStyle w:val="OWSTabletext"/>
            </w:pPr>
            <w:r w:rsidRPr="00D3353F">
              <w:t>n.d.</w:t>
            </w:r>
          </w:p>
        </w:tc>
      </w:tr>
    </w:tbl>
    <w:p w14:paraId="0C1C8A43" w14:textId="77777777" w:rsidR="00EF21B2" w:rsidRPr="00D3353F" w:rsidRDefault="00EF21B2" w:rsidP="00EF21B2">
      <w:pPr>
        <w:pStyle w:val="OWSBelowTableText9pt"/>
      </w:pPr>
      <w:r w:rsidRPr="00D3353F">
        <w:t>n.d. – not disclosed</w:t>
      </w:r>
      <w:r w:rsidR="006A59D4"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_Ref411943938 \h  \* MERGEFORMAT </w:instrText>
      </w:r>
      <w:r w:rsidR="00176286">
        <w:fldChar w:fldCharType="separate"/>
      </w:r>
      <w:r w:rsidR="00563149" w:rsidRPr="00D3353F">
        <w:t>Table D.</w:t>
      </w:r>
      <w:r w:rsidR="00563149">
        <w:rPr>
          <w:noProof/>
        </w:rPr>
        <w:t>62</w:t>
      </w:r>
      <w:r w:rsidR="00176286">
        <w:fldChar w:fldCharType="end"/>
      </w:r>
      <w:r w:rsidRPr="00D3353F">
        <w:t>).</w:t>
      </w:r>
      <w:r w:rsidR="006A59D4" w:rsidRPr="00D3353F">
        <w:t xml:space="preserve">  </w:t>
      </w:r>
      <w:r w:rsidRPr="00D3353F">
        <w:t>**</w:t>
      </w:r>
      <w:r w:rsidR="00C275F0"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r w:rsidRPr="00D3353F">
        <w:t>.</w:t>
      </w:r>
    </w:p>
    <w:p w14:paraId="0C1C8A44" w14:textId="77777777" w:rsidR="00D0391B" w:rsidRPr="00D3353F" w:rsidRDefault="005459B7" w:rsidP="009318D6">
      <w:pPr>
        <w:pStyle w:val="OWSNormal11pt"/>
      </w:pPr>
      <w:r w:rsidRPr="00D3353F">
        <w:t xml:space="preserve">In light of </w:t>
      </w:r>
      <w:r w:rsidR="00EF21B2" w:rsidRPr="00D3353F">
        <w:t>uncertainty factors derived for this risk characterisation</w:t>
      </w:r>
      <w:r w:rsidR="00244A24" w:rsidRPr="00D3353F">
        <w:t xml:space="preserve"> and</w:t>
      </w:r>
      <w:r w:rsidR="00EF21B2" w:rsidRPr="00D3353F">
        <w:t xml:space="preserve"> the use of an epidemiological study in which the mean atmospheric concentration of lime dust </w:t>
      </w:r>
      <w:r w:rsidR="005C54F1" w:rsidRPr="00D3353F">
        <w:t>associated with</w:t>
      </w:r>
      <w:r w:rsidR="00EF21B2" w:rsidRPr="00D3353F">
        <w:t xml:space="preserve"> adverse effects</w:t>
      </w:r>
      <w:r w:rsidR="005C54F1" w:rsidRPr="00D3353F">
        <w:t xml:space="preserve"> could not be ascertained</w:t>
      </w:r>
      <w:r w:rsidR="00244A24" w:rsidRPr="00D3353F">
        <w:t>,</w:t>
      </w:r>
      <w:r w:rsidR="000308ED" w:rsidRPr="00D3353F">
        <w:t xml:space="preserve"> </w:t>
      </w:r>
      <w:r w:rsidR="00316704" w:rsidRPr="00D3353F">
        <w:t xml:space="preserve">the calculated </w:t>
      </w:r>
      <w:r w:rsidR="00EF21B2" w:rsidRPr="00D3353F">
        <w:t xml:space="preserve">MOEs </w:t>
      </w:r>
      <w:r w:rsidR="00244A24" w:rsidRPr="00D3353F">
        <w:t xml:space="preserve">indicate that </w:t>
      </w:r>
      <w:r w:rsidR="009D3E97" w:rsidRPr="00D3353F">
        <w:t xml:space="preserve">a potential </w:t>
      </w:r>
      <w:r w:rsidR="007F63A8" w:rsidRPr="00D3353F">
        <w:t xml:space="preserve">concern for </w:t>
      </w:r>
      <w:r w:rsidR="00933519" w:rsidRPr="00D3353F">
        <w:t xml:space="preserve">systemic </w:t>
      </w:r>
      <w:r w:rsidR="00EF21B2" w:rsidRPr="00D3353F">
        <w:t xml:space="preserve">adverse health effects </w:t>
      </w:r>
      <w:r w:rsidR="00EE3593" w:rsidRPr="00D3353F">
        <w:t xml:space="preserve">cannot be ruled out </w:t>
      </w:r>
      <w:r w:rsidR="00EF21B2" w:rsidRPr="00D3353F">
        <w:t>for workers from repeated exposures during the modelled operations.</w:t>
      </w:r>
    </w:p>
    <w:p w14:paraId="0C1C8A45" w14:textId="77777777" w:rsidR="00D0391B" w:rsidRPr="00D3353F" w:rsidRDefault="006361D7" w:rsidP="009318D6">
      <w:pPr>
        <w:pStyle w:val="OWSNormal11pt"/>
      </w:pPr>
      <w:r w:rsidRPr="00D3353F">
        <w:t xml:space="preserve">However, as noted, calcium hydroxide dissociates into calcium ions and hydroxide ions which </w:t>
      </w:r>
      <w:r w:rsidR="00BD63E6" w:rsidRPr="00D3353F">
        <w:t xml:space="preserve">are </w:t>
      </w:r>
      <w:r w:rsidRPr="00D3353F">
        <w:t xml:space="preserve">normal physiological components in humans </w:t>
      </w:r>
      <w:r w:rsidR="00BD63E6" w:rsidRPr="00D3353F">
        <w:t xml:space="preserve">and </w:t>
      </w:r>
      <w:r w:rsidRPr="00D3353F">
        <w:t>subject to homeostatic mechanisms to regulate their levels. Therefore, systemic health effects in workers from repeated exposures to calcium hydroxide are unlikely</w:t>
      </w:r>
      <w:r w:rsidR="00B038C2" w:rsidRPr="00D3353F">
        <w:t xml:space="preserve"> and the chemical is of low concern</w:t>
      </w:r>
      <w:r w:rsidR="00440F97" w:rsidRPr="00D3353F">
        <w:t>.</w:t>
      </w:r>
    </w:p>
    <w:p w14:paraId="0C1C8A46" w14:textId="77777777" w:rsidR="009318D6" w:rsidRPr="00D3353F" w:rsidRDefault="00EF21B2" w:rsidP="00CF5FA5">
      <w:pPr>
        <w:pStyle w:val="OWSDHeading3"/>
      </w:pPr>
      <w:r w:rsidRPr="00D3353F">
        <w:t>Public health risks</w:t>
      </w:r>
    </w:p>
    <w:p w14:paraId="0C1C8A47" w14:textId="77777777" w:rsidR="00D0391B" w:rsidRPr="00D3353F" w:rsidRDefault="00EF21B2" w:rsidP="00CF5FA5">
      <w:pPr>
        <w:pStyle w:val="OWSDHeading4"/>
      </w:pPr>
      <w:r w:rsidRPr="00D3353F">
        <w:t>Acute health risks</w:t>
      </w:r>
    </w:p>
    <w:p w14:paraId="0C1C8A48" w14:textId="77777777" w:rsidR="00D0391B" w:rsidRPr="00D3353F" w:rsidRDefault="00EF21B2" w:rsidP="007F63A8">
      <w:pPr>
        <w:pStyle w:val="OWSNormal11pt"/>
      </w:pPr>
      <w:r w:rsidRPr="00D3353F">
        <w:t xml:space="preserve">Given industrial use of the chemical for coal seam gas extraction, the public is unlikely to come into contact with the chemical as delivered </w:t>
      </w:r>
      <w:r w:rsidR="007F63A8" w:rsidRPr="00D3353F">
        <w:t xml:space="preserve">to operational sites. Therefore, the chemical in this form is of low concern </w:t>
      </w:r>
      <w:r w:rsidRPr="00D3353F">
        <w:t>for the public.</w:t>
      </w:r>
    </w:p>
    <w:p w14:paraId="0C1C8A49" w14:textId="77777777" w:rsidR="009318D6" w:rsidRPr="00D3353F" w:rsidRDefault="00190618" w:rsidP="00CF5FA5">
      <w:pPr>
        <w:pStyle w:val="OWSDHeading4"/>
      </w:pPr>
      <w:r w:rsidRPr="00D3353F">
        <w:t>Long-term</w:t>
      </w:r>
      <w:r w:rsidR="00EF21B2" w:rsidRPr="00D3353F">
        <w:t xml:space="preserve"> health risks</w:t>
      </w:r>
    </w:p>
    <w:p w14:paraId="0C1C8A4A"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w:t>
      </w:r>
    </w:p>
    <w:p w14:paraId="0C1C8A4B" w14:textId="77777777" w:rsidR="00EF21B2" w:rsidRPr="008618F7" w:rsidRDefault="00EF21B2" w:rsidP="00E840C0">
      <w:pPr>
        <w:autoSpaceDE/>
        <w:autoSpaceDN/>
      </w:pPr>
      <w:r w:rsidRPr="00D3353F">
        <w:t>MOEs for adverse health effects were calculated for adults and children by comparing the highest no</w:t>
      </w:r>
      <w:r w:rsidR="00860C41">
        <w:t>-</w:t>
      </w:r>
      <w:r w:rsidRPr="00D3353F">
        <w:t xml:space="preserve">effect dose with exposures estimated from conservative (Tier 1) exposure modelling for various scenarios outlined </w:t>
      </w:r>
      <w:r w:rsidRPr="008618F7">
        <w:t xml:space="preserve">in </w:t>
      </w:r>
      <w:r w:rsidR="00176286">
        <w:fldChar w:fldCharType="begin"/>
      </w:r>
      <w:r w:rsidR="00176286">
        <w:instrText xml:space="preserve"> REF _Ref411943950 \h  \* MERGEFORMAT </w:instrText>
      </w:r>
      <w:r w:rsidR="00176286">
        <w:fldChar w:fldCharType="separate"/>
      </w:r>
      <w:r w:rsidR="00563149" w:rsidRPr="00D3353F">
        <w:t>Table D.</w:t>
      </w:r>
      <w:r w:rsidR="00563149">
        <w:rPr>
          <w:noProof/>
        </w:rPr>
        <w:t>63</w:t>
      </w:r>
      <w:r w:rsidR="00176286">
        <w:fldChar w:fldCharType="end"/>
      </w:r>
      <w:r w:rsidRPr="008618F7">
        <w:t xml:space="preserve"> and </w:t>
      </w:r>
      <w:r w:rsidR="00176286">
        <w:fldChar w:fldCharType="begin"/>
      </w:r>
      <w:r w:rsidR="00176286">
        <w:instrText xml:space="preserve"> REF _Ref411943964 \h  \* MERGEFORMAT </w:instrText>
      </w:r>
      <w:r w:rsidR="00176286">
        <w:fldChar w:fldCharType="separate"/>
      </w:r>
      <w:r w:rsidR="00563149" w:rsidRPr="00D3353F">
        <w:t>Table D.</w:t>
      </w:r>
      <w:r w:rsidR="00563149">
        <w:rPr>
          <w:noProof/>
        </w:rPr>
        <w:t>64</w:t>
      </w:r>
      <w:r w:rsidR="00176286">
        <w:fldChar w:fldCharType="end"/>
      </w:r>
      <w:r w:rsidR="00860C41">
        <w:t xml:space="preserve"> (</w:t>
      </w:r>
      <w:r w:rsidR="005A78AD">
        <w:fldChar w:fldCharType="begin"/>
      </w:r>
      <w:r w:rsidR="00860C41">
        <w:instrText xml:space="preserve"> REF _Ref456269498 \h </w:instrText>
      </w:r>
      <w:r w:rsidR="005A78AD">
        <w:fldChar w:fldCharType="separate"/>
      </w:r>
      <w:r w:rsidR="00563149" w:rsidRPr="00D3353F">
        <w:t>Table D.</w:t>
      </w:r>
      <w:r w:rsidR="00563149">
        <w:rPr>
          <w:noProof/>
        </w:rPr>
        <w:t>66</w:t>
      </w:r>
      <w:r w:rsidR="005A78AD">
        <w:fldChar w:fldCharType="end"/>
      </w:r>
      <w:r w:rsidR="00860C41">
        <w:t>)</w:t>
      </w:r>
      <w:r w:rsidRPr="008618F7">
        <w:t>.</w:t>
      </w:r>
    </w:p>
    <w:p w14:paraId="0C1C8A4C" w14:textId="77777777" w:rsidR="00EF21B2" w:rsidRPr="00D3353F" w:rsidRDefault="00EF21B2" w:rsidP="00371081">
      <w:pPr>
        <w:pStyle w:val="OWStablecaption"/>
      </w:pPr>
      <w:bookmarkStart w:id="110" w:name="_Ref45626949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66</w:t>
      </w:r>
      <w:r w:rsidR="005A78AD" w:rsidRPr="00D3353F">
        <w:fldChar w:fldCharType="end"/>
      </w:r>
      <w:bookmarkEnd w:id="110"/>
      <w:r w:rsidRPr="00D3353F">
        <w:t xml:space="preserve"> Margins of Exposure calculated for </w:t>
      </w:r>
      <w:r w:rsidR="00D81D50" w:rsidRPr="00D3353F">
        <w:t xml:space="preserve">the drilling </w:t>
      </w:r>
      <w:r w:rsidRPr="00D3353F">
        <w:t>public exposure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A50" w14:textId="77777777" w:rsidTr="00560287">
        <w:trPr>
          <w:tblHeader/>
        </w:trPr>
        <w:tc>
          <w:tcPr>
            <w:tcW w:w="2722" w:type="pct"/>
            <w:shd w:val="clear" w:color="auto" w:fill="C6D9F1" w:themeFill="text2" w:themeFillTint="33"/>
          </w:tcPr>
          <w:p w14:paraId="0C1C8A4D"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A4E"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A4F" w14:textId="77777777" w:rsidR="00EF21B2" w:rsidRPr="00D3353F" w:rsidRDefault="00EF21B2" w:rsidP="00E541A6">
            <w:pPr>
              <w:pStyle w:val="OWSTableheading"/>
            </w:pPr>
            <w:r w:rsidRPr="00D3353F">
              <w:t>Margin of Exposure (MOE)** (CHILDREN)</w:t>
            </w:r>
          </w:p>
        </w:tc>
      </w:tr>
      <w:tr w:rsidR="00EF21B2" w:rsidRPr="00D3353F" w14:paraId="0C1C8A52" w14:textId="77777777" w:rsidTr="00560287">
        <w:trPr>
          <w:tblHeader/>
        </w:trPr>
        <w:tc>
          <w:tcPr>
            <w:tcW w:w="5000" w:type="pct"/>
            <w:gridSpan w:val="3"/>
            <w:shd w:val="clear" w:color="auto" w:fill="D9D9D9" w:themeFill="background1" w:themeFillShade="D9"/>
          </w:tcPr>
          <w:p w14:paraId="0C1C8A51" w14:textId="77777777" w:rsidR="00EF21B2" w:rsidRPr="00D3353F" w:rsidRDefault="00EF21B2" w:rsidP="00560287">
            <w:pPr>
              <w:pStyle w:val="OWSTablesub-heading"/>
            </w:pPr>
            <w:r w:rsidRPr="00D3353F">
              <w:t xml:space="preserve">Accidental bulk spill during transport and surface runoff </w:t>
            </w:r>
          </w:p>
        </w:tc>
      </w:tr>
      <w:tr w:rsidR="00EF21B2" w:rsidRPr="00D3353F" w14:paraId="0C1C8A57" w14:textId="77777777" w:rsidTr="00560287">
        <w:trPr>
          <w:tblHeader/>
        </w:trPr>
        <w:tc>
          <w:tcPr>
            <w:tcW w:w="2722" w:type="pct"/>
          </w:tcPr>
          <w:p w14:paraId="0C1C8A53" w14:textId="77777777" w:rsidR="00EF21B2" w:rsidRPr="00D3353F" w:rsidRDefault="009318D6" w:rsidP="00560287">
            <w:pPr>
              <w:pStyle w:val="OWSTabletext"/>
              <w:rPr>
                <w:b/>
              </w:rPr>
            </w:pPr>
            <w:r w:rsidRPr="00D3353F">
              <w:rPr>
                <w:b/>
              </w:rPr>
              <w:t>Combined exposure from bulk spill – surface water use</w:t>
            </w:r>
          </w:p>
          <w:p w14:paraId="0C1C8A54"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A55" w14:textId="77777777" w:rsidR="00EF21B2" w:rsidRPr="00D3353F" w:rsidRDefault="00EF21B2" w:rsidP="00560287">
            <w:pPr>
              <w:pStyle w:val="OWSTabletext"/>
            </w:pPr>
            <w:r w:rsidRPr="00D3353F">
              <w:t>0.003</w:t>
            </w:r>
          </w:p>
        </w:tc>
        <w:tc>
          <w:tcPr>
            <w:tcW w:w="1139" w:type="pct"/>
          </w:tcPr>
          <w:p w14:paraId="0C1C8A56" w14:textId="77777777" w:rsidR="00EF21B2" w:rsidRPr="00D3353F" w:rsidRDefault="00EF21B2" w:rsidP="00560287">
            <w:pPr>
              <w:pStyle w:val="OWSTabletext"/>
            </w:pPr>
            <w:r w:rsidRPr="00D3353F">
              <w:t>0.001</w:t>
            </w:r>
          </w:p>
        </w:tc>
      </w:tr>
    </w:tbl>
    <w:p w14:paraId="0C1C8A58" w14:textId="77777777" w:rsidR="00EF21B2" w:rsidRPr="00D3353F" w:rsidRDefault="00EF21B2" w:rsidP="001B7AF0">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_Ref411943950 \h  \* MERGEFORMAT </w:instrText>
      </w:r>
      <w:r w:rsidR="00176286">
        <w:fldChar w:fldCharType="separate"/>
      </w:r>
      <w:r w:rsidR="00563149" w:rsidRPr="00D3353F">
        <w:t>Table D.</w:t>
      </w:r>
      <w:r w:rsidR="00563149">
        <w:rPr>
          <w:noProof/>
        </w:rPr>
        <w:t>63</w:t>
      </w:r>
      <w:r w:rsidR="00176286">
        <w:fldChar w:fldCharType="end"/>
      </w:r>
      <w:r w:rsidRPr="00D3353F">
        <w:t xml:space="preserve"> and</w:t>
      </w:r>
      <w:r w:rsidR="001B7AF0" w:rsidRPr="00D3353F">
        <w:t xml:space="preserve"> </w:t>
      </w:r>
      <w:r w:rsidR="00176286">
        <w:fldChar w:fldCharType="begin"/>
      </w:r>
      <w:r w:rsidR="00176286">
        <w:instrText xml:space="preserve"> REF _Ref412124234 \h  \* MERGEFORMAT </w:instrText>
      </w:r>
      <w:r w:rsidR="00176286">
        <w:fldChar w:fldCharType="separate"/>
      </w:r>
      <w:r w:rsidR="00563149" w:rsidRPr="00D3353F">
        <w:t>Table D.</w:t>
      </w:r>
      <w:r w:rsidR="00563149">
        <w:rPr>
          <w:noProof/>
        </w:rPr>
        <w:t>64</w:t>
      </w:r>
      <w:r w:rsidR="00176286">
        <w:fldChar w:fldCharType="end"/>
      </w:r>
      <w:r w:rsidRPr="00D3353F">
        <w:t>).</w:t>
      </w:r>
      <w:r w:rsidR="006A59D4" w:rsidRPr="00D3353F">
        <w:t xml:space="preserve">  </w:t>
      </w:r>
      <w:r w:rsidRPr="00D3353F">
        <w:t xml:space="preserve">** </w:t>
      </w:r>
      <w:r w:rsidR="007C5854" w:rsidRPr="00D3353F">
        <w:t>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8A59" w14:textId="77777777" w:rsidR="00D0391B" w:rsidRPr="00D3353F" w:rsidRDefault="0070176C" w:rsidP="0070176C">
      <w:pPr>
        <w:pStyle w:val="OWSNormal11pt"/>
      </w:pPr>
      <w:r w:rsidRPr="00D3353F">
        <w:t>In light of uncertainty factors derived for this risk characterisation and the use of an epidemiological study in which the mean atmospheric concentration of lime dust associated with adverse effects could not be ascertained, the calculated MOEs indicate that a potential concern for systemic adverse health effects cannot be ruled out for adults and children from repeated exposures following a bulk spill.</w:t>
      </w:r>
    </w:p>
    <w:p w14:paraId="0C1C8A5A" w14:textId="77777777" w:rsidR="006361D7" w:rsidRPr="00D3353F" w:rsidRDefault="006361D7" w:rsidP="006361D7">
      <w:pPr>
        <w:pStyle w:val="OWSNormal11pt"/>
      </w:pPr>
      <w:r w:rsidRPr="00D3353F">
        <w:t xml:space="preserve">However, as noted, calcium hydroxide dissociates into calcium ions and hydroxide ions which </w:t>
      </w:r>
      <w:r w:rsidR="00320C51" w:rsidRPr="00D3353F">
        <w:t xml:space="preserve">are </w:t>
      </w:r>
      <w:r w:rsidRPr="00D3353F">
        <w:t xml:space="preserve">normal physiological components in humans </w:t>
      </w:r>
      <w:r w:rsidR="00BD63E6" w:rsidRPr="00D3353F">
        <w:t xml:space="preserve">and </w:t>
      </w:r>
      <w:r w:rsidRPr="00D3353F">
        <w:t xml:space="preserve">subject to homeostatic mechanisms to regulate their levels. Therefore, systemic health effects </w:t>
      </w:r>
      <w:r w:rsidR="00320C51" w:rsidRPr="00D3353F">
        <w:t>in adults or children</w:t>
      </w:r>
      <w:r w:rsidRPr="00D3353F">
        <w:t xml:space="preserve"> from repeated exposures to calcium hydroxide </w:t>
      </w:r>
      <w:r w:rsidR="00320C51" w:rsidRPr="00D3353F">
        <w:t xml:space="preserve">in contaminated water </w:t>
      </w:r>
      <w:r w:rsidRPr="00D3353F">
        <w:t>are unlikely</w:t>
      </w:r>
      <w:r w:rsidR="00B038C2" w:rsidRPr="00D3353F">
        <w:t xml:space="preserve"> and therefore the chemical is of low concern</w:t>
      </w:r>
      <w:r w:rsidRPr="00D3353F">
        <w:t>.</w:t>
      </w:r>
    </w:p>
    <w:p w14:paraId="0C1C8A5B" w14:textId="77777777" w:rsidR="0070176C" w:rsidRPr="00D3353F" w:rsidRDefault="006361D7" w:rsidP="00EF21B2">
      <w:pPr>
        <w:pStyle w:val="OWSNormal11pt"/>
      </w:pPr>
      <w:r w:rsidRPr="00D3353F">
        <w:t>Also, t</w:t>
      </w:r>
      <w:r w:rsidR="00EF21B2" w:rsidRPr="00D3353F">
        <w:t>he modelled PEC for an accidental bulk transport spill of calcium hydroxide (1169</w:t>
      </w:r>
      <w:r w:rsidR="00860C41">
        <w:t> </w:t>
      </w:r>
      <w:r w:rsidR="00EF21B2" w:rsidRPr="00D3353F">
        <w:t>mg/L) translates into 0.016 M calcium hydroxide concentration, with a pH of about 12. Individuals exposed to such contaminated water will experience eye irritation and therefore become aware of the contamination.  This decreases the likelihood of a chemical contamination remaining undetected and so, in this instance, the potential for repeated human exposure would be further reduced.</w:t>
      </w:r>
    </w:p>
    <w:p w14:paraId="0C1C8A5C" w14:textId="77777777" w:rsidR="009318D6" w:rsidRPr="00D3353F" w:rsidRDefault="00EF21B2" w:rsidP="00CF5FA5">
      <w:pPr>
        <w:pStyle w:val="OWSDHeading3"/>
      </w:pPr>
      <w:r w:rsidRPr="00D3353F">
        <w:t>Conclusions</w:t>
      </w:r>
    </w:p>
    <w:p w14:paraId="0C1C8A5D" w14:textId="77777777" w:rsidR="009318D6" w:rsidRPr="00D3353F" w:rsidRDefault="00EF21B2" w:rsidP="00CF5FA5">
      <w:pPr>
        <w:pStyle w:val="OWSDHeading4"/>
      </w:pPr>
      <w:r w:rsidRPr="00D3353F">
        <w:t>Occupational health risks</w:t>
      </w:r>
    </w:p>
    <w:p w14:paraId="0C1C8A5E" w14:textId="77777777" w:rsidR="00D0391B" w:rsidRPr="00D3353F" w:rsidRDefault="00EF21B2" w:rsidP="00EF21B2">
      <w:pPr>
        <w:pStyle w:val="OWSNormal11pt"/>
      </w:pPr>
      <w:r w:rsidRPr="00D3353F">
        <w:t xml:space="preserve">The concentrated form of the chemical as delivered to operational sites is </w:t>
      </w:r>
      <w:r w:rsidR="007F63A8" w:rsidRPr="00D3353F">
        <w:t xml:space="preserve">of potential concern </w:t>
      </w:r>
      <w:r w:rsidRPr="00D3353F">
        <w:t>for workers during operations based on the potential for skin and respiratory tract irritation and severe eye irritation.</w:t>
      </w:r>
    </w:p>
    <w:p w14:paraId="0C1C8A5F" w14:textId="77777777" w:rsidR="00EF21B2" w:rsidRPr="00D3353F" w:rsidRDefault="007F63A8" w:rsidP="00EF21B2">
      <w:pPr>
        <w:pStyle w:val="OWSNormal11pt"/>
      </w:pPr>
      <w:r w:rsidRPr="00D3353F">
        <w:t xml:space="preserve">Acute exposure </w:t>
      </w:r>
      <w:r w:rsidR="00EF21B2" w:rsidRPr="00D3353F">
        <w:t xml:space="preserve">to the chemical via drilling fluids </w:t>
      </w:r>
      <w:r w:rsidRPr="00D3353F">
        <w:t>is of potential concern</w:t>
      </w:r>
      <w:r w:rsidR="00EF21B2" w:rsidRPr="00D3353F">
        <w:t xml:space="preserve"> for workers</w:t>
      </w:r>
      <w:r w:rsidRPr="00D3353F">
        <w:t xml:space="preserve"> based on the potential for eye irritation</w:t>
      </w:r>
      <w:r w:rsidR="00EF21B2" w:rsidRPr="00D3353F">
        <w:t>.</w:t>
      </w:r>
    </w:p>
    <w:p w14:paraId="0C1C8A60" w14:textId="77777777" w:rsidR="00D0391B" w:rsidRPr="00D3353F" w:rsidRDefault="00C5049F" w:rsidP="007F63A8">
      <w:pPr>
        <w:pStyle w:val="OWSNormal11pt"/>
        <w:rPr>
          <w:rFonts w:eastAsia="Times New Roman"/>
        </w:rPr>
      </w:pPr>
      <w:r w:rsidRPr="00D3353F">
        <w:t xml:space="preserve">For repeated exposures of workers to the chemical as delivered to site, </w:t>
      </w:r>
      <w:r w:rsidR="006361D7" w:rsidRPr="00D3353F">
        <w:rPr>
          <w:rFonts w:eastAsia="Times New Roman"/>
        </w:rPr>
        <w:t>the chemical is of low concern for workers.</w:t>
      </w:r>
    </w:p>
    <w:p w14:paraId="0C1C8A61" w14:textId="77777777" w:rsidR="009318D6" w:rsidRPr="00D3353F" w:rsidRDefault="00EF21B2" w:rsidP="00CF5FA5">
      <w:pPr>
        <w:pStyle w:val="OWSDHeading4"/>
      </w:pPr>
      <w:r w:rsidRPr="00D3353F">
        <w:t>Public health risks</w:t>
      </w:r>
    </w:p>
    <w:p w14:paraId="0C1C8A62"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933519" w:rsidRPr="00D3353F">
        <w:t>of low concern</w:t>
      </w:r>
      <w:r w:rsidRPr="00D3353F">
        <w:t xml:space="preserve"> for the public.</w:t>
      </w:r>
    </w:p>
    <w:p w14:paraId="0C1C8A63" w14:textId="77777777" w:rsidR="00D0391B" w:rsidRPr="00D3353F" w:rsidRDefault="00EF21B2" w:rsidP="00EF21B2">
      <w:pPr>
        <w:pStyle w:val="OWSNormal11pt"/>
      </w:pPr>
      <w:r w:rsidRPr="00D3353F">
        <w:t xml:space="preserve">For repeated exposures of the public via environmental contamination, </w:t>
      </w:r>
      <w:r w:rsidR="00133BAD" w:rsidRPr="00D3353F">
        <w:t xml:space="preserve">the chemical is of low concern. </w:t>
      </w:r>
      <w:r w:rsidR="00133BAD" w:rsidRPr="00D3353F">
        <w:rPr>
          <w:rFonts w:eastAsia="Times New Roman"/>
        </w:rPr>
        <w:t>Moreover,</w:t>
      </w:r>
      <w:r w:rsidRPr="00D3353F">
        <w:t xml:space="preserve"> due </w:t>
      </w:r>
      <w:r w:rsidR="00133BAD" w:rsidRPr="00D3353F">
        <w:t xml:space="preserve">to the nature of the </w:t>
      </w:r>
      <w:r w:rsidRPr="00D3353F">
        <w:t>alkalinity expected of water contaminated from an accidental spill, any eye irritation that may occur following bathing will likely mitigate against repeat</w:t>
      </w:r>
      <w:r w:rsidR="00933519" w:rsidRPr="00D3353F">
        <w:t>ed</w:t>
      </w:r>
      <w:r w:rsidRPr="00D3353F">
        <w:t xml:space="preserve"> exposures.</w:t>
      </w:r>
    </w:p>
    <w:p w14:paraId="0C1C8A64" w14:textId="77777777" w:rsidR="009318D6" w:rsidRPr="00D3353F" w:rsidRDefault="009A48FE" w:rsidP="00CF5FA5">
      <w:pPr>
        <w:pStyle w:val="OWSDHeading2"/>
      </w:pPr>
      <w:r w:rsidRPr="00D3353F">
        <w:t>Risk mitigation measures</w:t>
      </w:r>
    </w:p>
    <w:p w14:paraId="0C1C8A65" w14:textId="77777777" w:rsidR="001B261D" w:rsidRPr="00D3353F" w:rsidRDefault="001B261D" w:rsidP="001B261D">
      <w:pPr>
        <w:pStyle w:val="OWSNormal11pt"/>
      </w:pPr>
      <w:r w:rsidRPr="00D3353F">
        <w:t>The following risk mitigation measures arise from the risk assessment. Implicit in these measures is that best practice chemical management is implemented to minimise worker and public exposure.</w:t>
      </w:r>
    </w:p>
    <w:p w14:paraId="0C1C8A66" w14:textId="77777777" w:rsidR="00D0391B" w:rsidRPr="00D3353F" w:rsidRDefault="001B261D" w:rsidP="00CF5FA5">
      <w:pPr>
        <w:pStyle w:val="OWSDHeading3"/>
      </w:pPr>
      <w:r w:rsidRPr="00D3353F">
        <w:t>Obligations under workplace health and safety legislation</w:t>
      </w:r>
    </w:p>
    <w:p w14:paraId="0C1C8A67" w14:textId="424C5921" w:rsidR="00D0391B" w:rsidRPr="00D3353F" w:rsidRDefault="001B261D" w:rsidP="001B261D">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AA3235" w:rsidRPr="00D3353F">
        <w:t xml:space="preserve"> </w:t>
      </w:r>
      <w:r w:rsidRPr="00D3353F">
        <w:t>Accordingly, the classification of the chemical has been forwarded</w:t>
      </w:r>
      <w:r w:rsidR="00AA3235" w:rsidRPr="00D3353F">
        <w:t xml:space="preserve"> by NICNAS</w:t>
      </w:r>
      <w:r w:rsidRPr="00D3353F">
        <w:t xml:space="preserve"> to Safe Work Australia for inclusion in the Hazardous Substances Information System.</w:t>
      </w:r>
    </w:p>
    <w:p w14:paraId="0C1C8A68" w14:textId="77777777" w:rsidR="00FF4D9D" w:rsidRPr="00D3353F" w:rsidRDefault="00FF4D9D" w:rsidP="001B261D">
      <w:pPr>
        <w:pStyle w:val="OWSNormal11pt"/>
      </w:pPr>
      <w:r w:rsidRPr="00D3353F">
        <w:t>Risk estimates for this chemical suggest a potential concern for workers.</w:t>
      </w:r>
    </w:p>
    <w:p w14:paraId="0C1C8A69" w14:textId="77777777" w:rsidR="00D0391B" w:rsidRPr="00D3353F" w:rsidRDefault="001B261D" w:rsidP="001B261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A6A" w14:textId="77777777" w:rsidR="00D0391B" w:rsidRPr="00D3353F" w:rsidRDefault="001B261D" w:rsidP="001B261D">
      <w:pPr>
        <w:pStyle w:val="OWSNormal11pt"/>
      </w:pPr>
      <w:r w:rsidRPr="00D3353F">
        <w:t>Measures to eliminate or minimise risk arising from storing, handling and using the chemical depend on the physical form and the manner in which the chemical is used.</w:t>
      </w:r>
    </w:p>
    <w:p w14:paraId="0C1C8A6B" w14:textId="68D66664" w:rsidR="00D0391B" w:rsidRPr="00D3353F" w:rsidRDefault="00AA3235">
      <w:pPr>
        <w:pStyle w:val="OWSNormal11pt"/>
      </w:pPr>
      <w:r w:rsidRPr="00D3353F">
        <w:t>Further i</w:t>
      </w:r>
      <w:r w:rsidR="001B261D" w:rsidRPr="00D3353F">
        <w:t>nformation on</w:t>
      </w:r>
      <w:r w:rsidR="006674A4" w:rsidRPr="00D3353F">
        <w:t xml:space="preserve"> </w:t>
      </w:r>
      <w:r w:rsidRPr="00D3353F">
        <w:t>legislated obligations and</w:t>
      </w:r>
      <w:r w:rsidR="001B261D" w:rsidRPr="00D3353F">
        <w:t xml:space="preserve"> control measures is available in the human health risk assessment summary report (</w:t>
      </w:r>
      <w:r w:rsidR="001B7801">
        <w:t>NICNAS </w:t>
      </w:r>
      <w:r w:rsidR="00D0787B">
        <w:t>2017</w:t>
      </w:r>
      <w:r w:rsidR="00FD1664">
        <w:t>a</w:t>
      </w:r>
      <w:r w:rsidR="001B261D" w:rsidRPr="00D3353F">
        <w:t>).</w:t>
      </w:r>
    </w:p>
    <w:p w14:paraId="0C1C8A6C" w14:textId="77777777" w:rsidR="00D0391B" w:rsidRPr="00D3353F" w:rsidRDefault="00D0391B">
      <w:pPr>
        <w:pStyle w:val="OWSNormal11pt"/>
      </w:pPr>
    </w:p>
    <w:p w14:paraId="0C1C8A6D" w14:textId="77777777" w:rsidR="009318D6" w:rsidRPr="00D3353F" w:rsidRDefault="00EF21B2" w:rsidP="00CF5FA5">
      <w:pPr>
        <w:pStyle w:val="OWSDHeading2"/>
      </w:pPr>
      <w:r w:rsidRPr="00D3353F">
        <w:t>References</w:t>
      </w:r>
    </w:p>
    <w:p w14:paraId="0C1C8A6E" w14:textId="77777777" w:rsidR="009318D6" w:rsidRPr="00D3353F" w:rsidRDefault="00EF21B2" w:rsidP="009318D6">
      <w:pPr>
        <w:pStyle w:val="OWSReferencelist"/>
      </w:pPr>
      <w:r w:rsidRPr="00D3353F">
        <w:t xml:space="preserve">CalEPA (1997) Technical Support Document for the Determination of Noncancer Chronic Reference Exposure Levels. Draft for Public Review. </w:t>
      </w:r>
      <w:r w:rsidR="00860C41" w:rsidRPr="00D3353F">
        <w:t>California Environmental Protection Agency</w:t>
      </w:r>
      <w:r w:rsidR="00860C41">
        <w:t xml:space="preserve"> (CalEPA), </w:t>
      </w:r>
      <w:r w:rsidRPr="00D3353F">
        <w:t>Office of Environmental Health Hazard Assessment, Air Toxicology and Epidemiology Section, Berkeley, CA.</w:t>
      </w:r>
    </w:p>
    <w:p w14:paraId="0C1C8A6F" w14:textId="1B8B31C8"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A70" w14:textId="422EF7E9"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A71" w14:textId="7CC6C599" w:rsidR="009318D6" w:rsidRPr="00D3353F" w:rsidRDefault="00EF21B2" w:rsidP="009318D6">
      <w:pPr>
        <w:pStyle w:val="OWSReferencelist"/>
        <w:rPr>
          <w:rStyle w:val="Hyperlink"/>
          <w:color w:val="000000"/>
          <w:u w:val="none"/>
        </w:rPr>
      </w:pPr>
      <w:r w:rsidRPr="00D3353F">
        <w:t xml:space="preserve">REACH (2013) Registration, Evaluation, Authorisation and Restriction of Chemicals (REACH) Dossier on </w:t>
      </w:r>
      <w:r w:rsidR="00816D9D">
        <w:t>c</w:t>
      </w:r>
      <w:r w:rsidRPr="00D3353F">
        <w:t>alcium oxide (</w:t>
      </w:r>
      <w:r w:rsidR="000A5211">
        <w:t>CAS RN</w:t>
      </w:r>
      <w:r w:rsidRPr="00D3353F">
        <w:t xml:space="preserve"> 1305-78-8).</w:t>
      </w:r>
      <w:r w:rsidR="003922B6" w:rsidRPr="003922B6">
        <w:t xml:space="preserve"> </w:t>
      </w:r>
      <w:r w:rsidR="003922B6">
        <w:t>European Union.</w:t>
      </w:r>
      <w:r w:rsidRPr="00D3353F">
        <w:t xml:space="preserve"> Accessed 11 September 2013 at </w:t>
      </w:r>
      <w:hyperlink r:id="rId33" w:history="1">
        <w:r w:rsidRPr="00D3353F">
          <w:rPr>
            <w:rStyle w:val="Hyperlink"/>
            <w:color w:val="000000"/>
            <w:u w:val="none"/>
          </w:rPr>
          <w:t>http://echa.europa.eu/web/guest/information-on-chemicals/registered-substances</w:t>
        </w:r>
      </w:hyperlink>
      <w:r w:rsidRPr="00D3353F">
        <w:rPr>
          <w:rStyle w:val="Hyperlink"/>
          <w:color w:val="000000"/>
          <w:u w:val="none"/>
        </w:rPr>
        <w:t>.</w:t>
      </w:r>
    </w:p>
    <w:p w14:paraId="0C1C8A72" w14:textId="77777777" w:rsidR="00D0391B" w:rsidRPr="00D3353F" w:rsidRDefault="00EF21B2" w:rsidP="009318D6">
      <w:pPr>
        <w:pStyle w:val="OWSReferencelist"/>
      </w:pPr>
      <w:r w:rsidRPr="00D3353F">
        <w:rPr>
          <w:bCs/>
        </w:rPr>
        <w:t xml:space="preserve">SCOEL (2008) </w:t>
      </w:r>
      <w:r w:rsidRPr="00D3353F">
        <w:rPr>
          <w:bCs/>
          <w:iCs/>
        </w:rPr>
        <w:t xml:space="preserve">Recommendation from the </w:t>
      </w:r>
      <w:r w:rsidR="003922B6">
        <w:rPr>
          <w:bCs/>
          <w:iCs/>
        </w:rPr>
        <w:t>European </w:t>
      </w:r>
      <w:r w:rsidR="00816D9D">
        <w:rPr>
          <w:bCs/>
          <w:iCs/>
        </w:rPr>
        <w:t xml:space="preserve">Union </w:t>
      </w:r>
      <w:r w:rsidRPr="00D3353F">
        <w:rPr>
          <w:bCs/>
          <w:iCs/>
        </w:rPr>
        <w:t>Scientific Committee on Occupational Exposure Limits (</w:t>
      </w:r>
      <w:r w:rsidRPr="00D3353F">
        <w:rPr>
          <w:bCs/>
        </w:rPr>
        <w:t xml:space="preserve">SCOEL) </w:t>
      </w:r>
      <w:r w:rsidRPr="00D3353F">
        <w:rPr>
          <w:bCs/>
          <w:iCs/>
        </w:rPr>
        <w:t xml:space="preserve">for </w:t>
      </w:r>
      <w:r w:rsidR="00816D9D">
        <w:rPr>
          <w:bCs/>
          <w:iCs/>
        </w:rPr>
        <w:t>c</w:t>
      </w:r>
      <w:r w:rsidRPr="00D3353F">
        <w:rPr>
          <w:bCs/>
          <w:iCs/>
        </w:rPr>
        <w:t>alcium oxide (CaO) and calcium hydroxide (Ca(OH)</w:t>
      </w:r>
      <w:r w:rsidR="00986782" w:rsidRPr="00986782">
        <w:rPr>
          <w:bCs/>
          <w:iCs/>
          <w:vertAlign w:val="subscript"/>
        </w:rPr>
        <w:t>2</w:t>
      </w:r>
      <w:r w:rsidRPr="00D3353F">
        <w:rPr>
          <w:bCs/>
          <w:iCs/>
        </w:rPr>
        <w:t>)</w:t>
      </w:r>
      <w:r w:rsidRPr="00D3353F">
        <w:rPr>
          <w:bCs/>
        </w:rPr>
        <w:t xml:space="preserve"> (SCOEL/SUM/137</w:t>
      </w:r>
      <w:r w:rsidR="00816D9D">
        <w:rPr>
          <w:bCs/>
        </w:rPr>
        <w:t>)</w:t>
      </w:r>
      <w:r w:rsidRPr="00D3353F">
        <w:rPr>
          <w:bCs/>
        </w:rPr>
        <w:t>, February 2008.</w:t>
      </w:r>
    </w:p>
    <w:p w14:paraId="0C1C8A73" w14:textId="77777777" w:rsidR="009318D6" w:rsidRPr="00D3353F" w:rsidRDefault="009318D6" w:rsidP="00A649E1">
      <w:pPr>
        <w:pStyle w:val="OWSDHeading1"/>
      </w:pPr>
      <w:bookmarkStart w:id="111" w:name="_Toc467156318"/>
      <w:r w:rsidRPr="00D3353F">
        <w:t>Calcium oxide</w:t>
      </w:r>
      <w:bookmarkEnd w:id="111"/>
    </w:p>
    <w:tbl>
      <w:tblPr>
        <w:tblStyle w:val="TableGrid"/>
        <w:tblW w:w="5000" w:type="pct"/>
        <w:tblLook w:val="04A0" w:firstRow="1" w:lastRow="0" w:firstColumn="1" w:lastColumn="0" w:noHBand="0" w:noVBand="1"/>
      </w:tblPr>
      <w:tblGrid>
        <w:gridCol w:w="2187"/>
        <w:gridCol w:w="6874"/>
      </w:tblGrid>
      <w:tr w:rsidR="00EF21B2" w:rsidRPr="00D3353F" w14:paraId="0C1C8A76" w14:textId="77777777" w:rsidTr="000A5211">
        <w:trPr>
          <w:tblHeader/>
        </w:trPr>
        <w:tc>
          <w:tcPr>
            <w:tcW w:w="1207" w:type="pct"/>
            <w:shd w:val="clear" w:color="auto" w:fill="C6D9F1" w:themeFill="text2" w:themeFillTint="33"/>
            <w:hideMark/>
          </w:tcPr>
          <w:p w14:paraId="0C1C8A74" w14:textId="5C021057" w:rsidR="009318D6" w:rsidRPr="00D3353F" w:rsidRDefault="000A5211" w:rsidP="00E541A6">
            <w:pPr>
              <w:pStyle w:val="OWSTableheading"/>
            </w:pPr>
            <w:r>
              <w:t>CAS RN</w:t>
            </w:r>
          </w:p>
        </w:tc>
        <w:tc>
          <w:tcPr>
            <w:tcW w:w="3793" w:type="pct"/>
            <w:shd w:val="clear" w:color="auto" w:fill="C6D9F1" w:themeFill="text2" w:themeFillTint="33"/>
            <w:hideMark/>
          </w:tcPr>
          <w:p w14:paraId="0C1C8A75" w14:textId="77777777" w:rsidR="009318D6" w:rsidRPr="00D3353F" w:rsidRDefault="00EF21B2" w:rsidP="00E541A6">
            <w:pPr>
              <w:pStyle w:val="OWSTableheading"/>
            </w:pPr>
            <w:r w:rsidRPr="00D3353F">
              <w:t>CAS Name</w:t>
            </w:r>
          </w:p>
        </w:tc>
      </w:tr>
      <w:tr w:rsidR="00EF21B2" w:rsidRPr="00D3353F" w14:paraId="0C1C8A79" w14:textId="77777777" w:rsidTr="000A5211">
        <w:trPr>
          <w:tblHeader/>
        </w:trPr>
        <w:tc>
          <w:tcPr>
            <w:tcW w:w="1207" w:type="pct"/>
          </w:tcPr>
          <w:p w14:paraId="0C1C8A77" w14:textId="77777777" w:rsidR="009318D6" w:rsidRPr="00D3353F" w:rsidRDefault="00EF21B2" w:rsidP="009318D6">
            <w:pPr>
              <w:pStyle w:val="OWSTabletext"/>
            </w:pPr>
            <w:r w:rsidRPr="00D3353F">
              <w:t>1305-78-8</w:t>
            </w:r>
          </w:p>
        </w:tc>
        <w:tc>
          <w:tcPr>
            <w:tcW w:w="3793" w:type="pct"/>
          </w:tcPr>
          <w:p w14:paraId="0C1C8A78" w14:textId="77777777" w:rsidR="009318D6" w:rsidRPr="00D3353F" w:rsidRDefault="00EF21B2" w:rsidP="009318D6">
            <w:pPr>
              <w:pStyle w:val="OWSTabletext"/>
            </w:pPr>
            <w:r w:rsidRPr="00D3353F">
              <w:t>Calcium oxide</w:t>
            </w:r>
          </w:p>
        </w:tc>
      </w:tr>
    </w:tbl>
    <w:p w14:paraId="0C1C8A7A" w14:textId="77777777" w:rsidR="00EF21B2" w:rsidRPr="00D3353F" w:rsidRDefault="00EF21B2" w:rsidP="00EF21B2">
      <w:pPr>
        <w:pStyle w:val="Body"/>
        <w:rPr>
          <w:b/>
          <w:iCs/>
        </w:rPr>
      </w:pPr>
    </w:p>
    <w:p w14:paraId="0C1C8A7B" w14:textId="77777777" w:rsidR="00D0391B" w:rsidRPr="00D3353F" w:rsidRDefault="00EF21B2" w:rsidP="009318D6">
      <w:pPr>
        <w:pStyle w:val="OWSNormal11pt"/>
      </w:pPr>
      <w:r w:rsidRPr="00D3353F">
        <w:t>Some of the data provided to NICNAS and used in the risk assessment for this chemical were confidential business information (CBI).</w:t>
      </w:r>
    </w:p>
    <w:p w14:paraId="0C1C8A7C" w14:textId="77777777" w:rsidR="009318D6" w:rsidRPr="00D3353F" w:rsidRDefault="00EF21B2" w:rsidP="00CF5FA5">
      <w:pPr>
        <w:pStyle w:val="OWSDHeading2"/>
      </w:pPr>
      <w:r w:rsidRPr="00D3353F">
        <w:t>Chemical use and concentration</w:t>
      </w:r>
    </w:p>
    <w:p w14:paraId="0C1C8A7D" w14:textId="77777777" w:rsidR="009318D6" w:rsidRPr="00D3353F" w:rsidRDefault="00EF21B2" w:rsidP="009318D6">
      <w:pPr>
        <w:pStyle w:val="OWSNormal11pt"/>
      </w:pPr>
      <w:r w:rsidRPr="00D3353F">
        <w:t>The chemical is used as a component of a hydraulic fracturing fluid formulation for coal seam gas extraction. Its function within these fluids is confidential business information (CBI).</w:t>
      </w:r>
    </w:p>
    <w:p w14:paraId="0C1C8A7E" w14:textId="6E1F671B" w:rsidR="00D0391B" w:rsidRPr="00D3353F" w:rsidRDefault="00EF21B2" w:rsidP="009318D6">
      <w:pPr>
        <w:pStyle w:val="OWSNormal11pt"/>
      </w:pPr>
      <w:r w:rsidRPr="00D3353F">
        <w:t xml:space="preserve">Prior to incorporation into the final hydraulic fracturing fluid, the chemical </w:t>
      </w:r>
      <w:r w:rsidR="0089521A" w:rsidRPr="00D3353F">
        <w:t>as reported in the coal seam gas industry survey (</w:t>
      </w:r>
      <w:r w:rsidR="001B7801">
        <w:t>NICNAS </w:t>
      </w:r>
      <w:r w:rsidR="00D0787B">
        <w:t>2017</w:t>
      </w:r>
      <w:r w:rsidR="00FD1664">
        <w:t>b</w:t>
      </w:r>
      <w:r w:rsidR="0089521A" w:rsidRPr="00D3353F">
        <w:t xml:space="preserve">) </w:t>
      </w:r>
      <w:r w:rsidRPr="00D3353F">
        <w:t>is transported, stored and handled as a liquid at a CBI concentration. NICNAS notes that the chemical will revert to calcium hydroxide on dissolution in water. Moreover, the CBI concentration is higher than the reported solubility of either calcium oxide or calcium hydroxide in water. Nonetheless, the concentration reported by industry will be used in case solubility enhancers are also used in the liquid formulation.</w:t>
      </w:r>
    </w:p>
    <w:p w14:paraId="0C1C8A7F" w14:textId="77777777" w:rsidR="009318D6" w:rsidRPr="00D3353F" w:rsidRDefault="00EF21B2" w:rsidP="009318D6">
      <w:pPr>
        <w:pStyle w:val="OWSNormal11pt"/>
      </w:pPr>
      <w:r w:rsidRPr="00D3353F">
        <w:t>After incorporation of the chemical into hydraulic fracturing fluid, calcium oxide is present at a CBI concentration.</w:t>
      </w:r>
    </w:p>
    <w:p w14:paraId="0C1C8A80" w14:textId="77777777" w:rsidR="009318D6" w:rsidRPr="00D3353F" w:rsidRDefault="00EF21B2" w:rsidP="00CF5FA5">
      <w:pPr>
        <w:pStyle w:val="OWSDHeading2"/>
      </w:pPr>
      <w:r w:rsidRPr="00D3353F">
        <w:t>Critical health effects</w:t>
      </w:r>
    </w:p>
    <w:p w14:paraId="0C1C8A81" w14:textId="73EAE02A" w:rsidR="00D0391B" w:rsidRPr="00D3353F" w:rsidRDefault="00EF21B2"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A82" w14:textId="77777777" w:rsidR="009318D6" w:rsidRPr="00D3353F" w:rsidRDefault="00EF21B2" w:rsidP="009318D6">
      <w:pPr>
        <w:pStyle w:val="OWSNormal11pt"/>
      </w:pPr>
      <w:r w:rsidRPr="00D3353F">
        <w:t>Information on health hazards was obtained predominantly from Registration, Evaluation, Authorisation and Restriction of Chemicals dossiers (REACH 2013).</w:t>
      </w:r>
    </w:p>
    <w:p w14:paraId="0C1C8A83" w14:textId="77777777" w:rsidR="00D0391B" w:rsidRPr="00D3353F" w:rsidRDefault="00EF21B2" w:rsidP="009318D6">
      <w:pPr>
        <w:pStyle w:val="OWSNormal11pt"/>
      </w:pPr>
      <w:r w:rsidRPr="00D3353F">
        <w:t>The critical adverse health effects from the NICNAS hazard assessment are summarised below.</w:t>
      </w:r>
    </w:p>
    <w:p w14:paraId="0C1C8A84" w14:textId="77777777" w:rsidR="00D0391B" w:rsidRPr="00D3353F" w:rsidRDefault="00AA2228" w:rsidP="00AA2228">
      <w:pPr>
        <w:pStyle w:val="OWSNormal11pt"/>
      </w:pPr>
      <w:r w:rsidRPr="00D3353F">
        <w:t>In aqueous solutions, c</w:t>
      </w:r>
      <w:r w:rsidR="00C33D49" w:rsidRPr="00D3353F">
        <w:t xml:space="preserve">alcium oxide </w:t>
      </w:r>
      <w:r w:rsidRPr="00D3353F">
        <w:t>dissociates into calcium ions and hydroxide ions. These are normal physiological components in humans</w:t>
      </w:r>
      <w:r w:rsidR="003510B8">
        <w:t>,</w:t>
      </w:r>
      <w:r w:rsidRPr="00D3353F">
        <w:t xml:space="preserve"> subject to homeostatic mechanisms to regulate their levels. Hydroxide ions are a natural constituent of aqueous solutions arising from the self-ionisation reaction of water. Uptake of hydroxide ions has the potential to increase the pH of the blood. However, blood pH is efficiently regulated by mechanisms such as urinary excretion of bicarbonate and exhalation of carbon dioxide.</w:t>
      </w:r>
      <w:r w:rsidR="00860C41">
        <w:t xml:space="preserve"> </w:t>
      </w:r>
      <w:r w:rsidRPr="00D3353F">
        <w:t xml:space="preserve">Calcium is an abundant mineral in the body with a number of important functions including bone mineralisation, blood clotting and neuromuscular function. Ingested calcium </w:t>
      </w:r>
      <w:r w:rsidR="00440F97" w:rsidRPr="00D3353F">
        <w:t>oxide (</w:t>
      </w:r>
      <w:r w:rsidRPr="00D3353F">
        <w:t>hydroxide</w:t>
      </w:r>
      <w:r w:rsidR="00440F97" w:rsidRPr="00D3353F">
        <w:t>)</w:t>
      </w:r>
      <w:r w:rsidRPr="00D3353F">
        <w:t xml:space="preserve"> is subject to neutralisation under the acidic conditions of the stomach.</w:t>
      </w:r>
    </w:p>
    <w:p w14:paraId="0C1C8A85" w14:textId="77777777" w:rsidR="00D0391B" w:rsidRPr="00D3353F" w:rsidRDefault="00EF21B2" w:rsidP="009318D6">
      <w:pPr>
        <w:pStyle w:val="OWSNormal11pt"/>
      </w:pPr>
      <w:r w:rsidRPr="00D3353F">
        <w:t>Calcium oxide has low acute oral and dermal toxicity. It is a skin and respiratory irritant and a severe eye irritant. Calcium oxide is not genotoxic or carcinogenic and does not have any developmental effects in animals.</w:t>
      </w:r>
    </w:p>
    <w:p w14:paraId="0C1C8A86" w14:textId="77777777" w:rsidR="009318D6" w:rsidRPr="00D3353F" w:rsidRDefault="00EF21B2" w:rsidP="009318D6">
      <w:pPr>
        <w:pStyle w:val="OWSNormal11pt"/>
      </w:pPr>
      <w:r w:rsidRPr="00D3353F">
        <w:t>Oral or dermal repeat dose studies are not available for calcium oxide. In an epidemiological study, no significant adverse effects were observed in lime</w:t>
      </w:r>
      <w:r w:rsidR="00860C41">
        <w:t>-</w:t>
      </w:r>
      <w:r w:rsidRPr="00D3353F">
        <w:t>kiln workers exposed to 1.2 mg/m</w:t>
      </w:r>
      <w:r w:rsidRPr="00D3353F">
        <w:rPr>
          <w:vertAlign w:val="superscript"/>
        </w:rPr>
        <w:t>3</w:t>
      </w:r>
      <w:r w:rsidRPr="00D3353F">
        <w:t xml:space="preserve"> lime dust (calcium oxide and calcium hydroxide). This atmospheric concentration is adopted as an overall No</w:t>
      </w:r>
      <w:r w:rsidR="00860C41">
        <w:t>-</w:t>
      </w:r>
      <w:r w:rsidRPr="00D3353F">
        <w:t>Observed</w:t>
      </w:r>
      <w:r w:rsidRPr="00D3353F">
        <w:noBreakHyphen/>
        <w:t>Adverse</w:t>
      </w:r>
      <w:r w:rsidRPr="00D3353F">
        <w:noBreakHyphen/>
        <w:t>Effect</w:t>
      </w:r>
      <w:r w:rsidRPr="00D3353F">
        <w:noBreakHyphen/>
        <w:t>Concentration (NOAEC) for calcium hydroxide and is used in this human health risk assessment. However, it should be noted that as this NOAEC represents an atmospheric concentration of the chemical in a workplace, the NOAEC value is likely to be conservative compared to a level that might be determined from laboratory studies.</w:t>
      </w:r>
    </w:p>
    <w:p w14:paraId="0C1C8A87" w14:textId="77777777" w:rsidR="00AA2228" w:rsidRPr="00D3353F" w:rsidRDefault="00AA2228" w:rsidP="00AA2228">
      <w:pPr>
        <w:pStyle w:val="OWSNormal11pt"/>
      </w:pPr>
      <w:r w:rsidRPr="00D3353F">
        <w:t>Apart from non-specific effects such as alkalosis which may occur at high doses, systemic health effects from repeated exposures to calcium oxide are unlikely.</w:t>
      </w:r>
    </w:p>
    <w:p w14:paraId="0C1C8A88" w14:textId="77777777" w:rsidR="009318D6" w:rsidRPr="00D3353F" w:rsidRDefault="00EF21B2" w:rsidP="009318D6">
      <w:pPr>
        <w:pStyle w:val="OWSNormal11pt"/>
      </w:pPr>
      <w:r w:rsidRPr="00D3353F">
        <w:rPr>
          <w:rFonts w:eastAsia="Times New Roman"/>
        </w:rPr>
        <w:t>The critical adverse health effects of calcium oxide are skin and respiratory irritation and severe eye irritation.</w:t>
      </w:r>
    </w:p>
    <w:p w14:paraId="0C1C8A89" w14:textId="77777777" w:rsidR="009318D6" w:rsidRPr="00D3353F" w:rsidRDefault="00EF21B2" w:rsidP="00CF5FA5">
      <w:pPr>
        <w:pStyle w:val="OWSDHeading2"/>
      </w:pPr>
      <w:r w:rsidRPr="00D3353F">
        <w:t>Human exposure assessment</w:t>
      </w:r>
    </w:p>
    <w:p w14:paraId="0C1C8A8A" w14:textId="77777777" w:rsidR="009318D6" w:rsidRPr="00D3353F" w:rsidRDefault="00EF21B2" w:rsidP="00CF5FA5">
      <w:pPr>
        <w:pStyle w:val="OWSDHeading3"/>
      </w:pPr>
      <w:r w:rsidRPr="00D3353F">
        <w:t>Worker exposure</w:t>
      </w:r>
    </w:p>
    <w:p w14:paraId="0C1C8A8B" w14:textId="77777777" w:rsidR="009318D6" w:rsidRPr="00D3353F" w:rsidRDefault="00EF21B2" w:rsidP="009318D6">
      <w:pPr>
        <w:pStyle w:val="OWSNormal11pt"/>
      </w:pPr>
      <w:r w:rsidRPr="00D3353F">
        <w:t>Exposure of workers to calcium oxide is possible via inadvertent spills and leaks, especially during any required manual handling, and emissions of particulates during operations. Exposure may also occur from contact with produced water containing residual calcium oxide, which as noted, will be present upon dissolution in water as calcium hydroxide.</w:t>
      </w:r>
    </w:p>
    <w:p w14:paraId="0C1C8A8C" w14:textId="77777777" w:rsidR="00D0391B" w:rsidRPr="00D3353F" w:rsidRDefault="00EF21B2"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A8D" w14:textId="77777777" w:rsidR="009318D6" w:rsidRPr="00D3353F" w:rsidRDefault="00EF21B2" w:rsidP="009318D6">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8A8E" w14:textId="5931FDDB" w:rsidR="009318D6" w:rsidRPr="00D3353F" w:rsidRDefault="00EF21B2" w:rsidP="009318D6">
      <w:pPr>
        <w:pStyle w:val="OWSNormal11pt"/>
      </w:pPr>
      <w:r w:rsidRPr="00D3353F">
        <w:t>The total internal human dose (</w:t>
      </w:r>
      <w:r w:rsidR="00176286">
        <w:fldChar w:fldCharType="begin"/>
      </w:r>
      <w:r w:rsidR="00176286">
        <w:instrText xml:space="preserve"> REF _Ref411944192 \h  \* MERGEFORMAT </w:instrText>
      </w:r>
      <w:r w:rsidR="00176286">
        <w:fldChar w:fldCharType="separate"/>
      </w:r>
      <w:r w:rsidR="00563149" w:rsidRPr="00D3353F">
        <w:t>Table D.</w:t>
      </w:r>
      <w:r w:rsidR="00563149">
        <w:rPr>
          <w:noProof/>
        </w:rPr>
        <w:t>67</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8A8F" w14:textId="77777777" w:rsidR="009318D6" w:rsidRPr="00D3353F" w:rsidRDefault="00EF21B2" w:rsidP="00371081">
      <w:pPr>
        <w:pStyle w:val="OWStablecaption"/>
      </w:pPr>
      <w:bookmarkStart w:id="112" w:name="_Ref41194419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67</w:t>
      </w:r>
      <w:r w:rsidR="005A78AD" w:rsidRPr="00D3353F">
        <w:fldChar w:fldCharType="end"/>
      </w:r>
      <w:bookmarkEnd w:id="112"/>
      <w:r w:rsidRPr="00D3353F">
        <w:t xml:space="preserve"> Internal doses resulting from calcium oxide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EF21B2" w:rsidRPr="00D3353F" w14:paraId="0C1C8A97" w14:textId="77777777" w:rsidTr="000A5211">
        <w:trPr>
          <w:tblHeader/>
        </w:trPr>
        <w:tc>
          <w:tcPr>
            <w:tcW w:w="2328" w:type="pct"/>
            <w:shd w:val="clear" w:color="auto" w:fill="C6D9F1" w:themeFill="text2" w:themeFillTint="33"/>
          </w:tcPr>
          <w:p w14:paraId="0C1C8A90" w14:textId="77777777" w:rsidR="009318D6"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A91" w14:textId="77777777" w:rsidR="009318D6" w:rsidRPr="00D3353F" w:rsidRDefault="00EF21B2" w:rsidP="00E541A6">
            <w:pPr>
              <w:pStyle w:val="OWSTableheading"/>
            </w:pPr>
            <w:r w:rsidRPr="00D3353F">
              <w:t>E</w:t>
            </w:r>
            <w:r w:rsidRPr="00D3353F">
              <w:rPr>
                <w:vertAlign w:val="subscript"/>
              </w:rPr>
              <w:t>derm</w:t>
            </w:r>
          </w:p>
          <w:p w14:paraId="0C1C8A92" w14:textId="77777777" w:rsidR="009318D6" w:rsidRPr="00D3353F" w:rsidRDefault="00EF21B2" w:rsidP="00E541A6">
            <w:pPr>
              <w:pStyle w:val="OWSTableheading"/>
            </w:pPr>
            <w:r w:rsidRPr="00D3353F">
              <w:t>(mg/kg bw/day)</w:t>
            </w:r>
          </w:p>
        </w:tc>
        <w:tc>
          <w:tcPr>
            <w:tcW w:w="891" w:type="pct"/>
            <w:shd w:val="clear" w:color="auto" w:fill="C6D9F1" w:themeFill="text2" w:themeFillTint="33"/>
          </w:tcPr>
          <w:p w14:paraId="0C1C8A93" w14:textId="77777777" w:rsidR="009318D6" w:rsidRPr="00D3353F" w:rsidRDefault="00EF21B2" w:rsidP="00E541A6">
            <w:pPr>
              <w:pStyle w:val="OWSTableheading"/>
            </w:pPr>
            <w:r w:rsidRPr="00D3353F">
              <w:t>E</w:t>
            </w:r>
            <w:r w:rsidRPr="00D3353F">
              <w:rPr>
                <w:vertAlign w:val="subscript"/>
              </w:rPr>
              <w:t>inh</w:t>
            </w:r>
          </w:p>
          <w:p w14:paraId="0C1C8A94" w14:textId="77777777" w:rsidR="009318D6" w:rsidRPr="00D3353F" w:rsidRDefault="00EF21B2" w:rsidP="00E541A6">
            <w:pPr>
              <w:pStyle w:val="OWSTableheading"/>
            </w:pPr>
            <w:r w:rsidRPr="00D3353F">
              <w:t>(mg/kg bw/day)</w:t>
            </w:r>
          </w:p>
        </w:tc>
        <w:tc>
          <w:tcPr>
            <w:tcW w:w="891" w:type="pct"/>
            <w:shd w:val="clear" w:color="auto" w:fill="C6D9F1" w:themeFill="text2" w:themeFillTint="33"/>
          </w:tcPr>
          <w:p w14:paraId="0C1C8A95" w14:textId="77777777" w:rsidR="009318D6" w:rsidRPr="00D3353F" w:rsidRDefault="00EF21B2" w:rsidP="00E541A6">
            <w:pPr>
              <w:pStyle w:val="OWSTableheading"/>
            </w:pPr>
            <w:r w:rsidRPr="00D3353F">
              <w:t>E</w:t>
            </w:r>
            <w:r w:rsidRPr="00D3353F">
              <w:rPr>
                <w:vertAlign w:val="subscript"/>
              </w:rPr>
              <w:t>total</w:t>
            </w:r>
          </w:p>
          <w:p w14:paraId="0C1C8A96" w14:textId="77777777" w:rsidR="009318D6" w:rsidRPr="00D3353F" w:rsidRDefault="00EF21B2" w:rsidP="00E541A6">
            <w:pPr>
              <w:pStyle w:val="OWSTableheading"/>
            </w:pPr>
            <w:r w:rsidRPr="00D3353F">
              <w:t>(mg/kg bw/day)</w:t>
            </w:r>
          </w:p>
        </w:tc>
      </w:tr>
      <w:tr w:rsidR="00EF21B2" w:rsidRPr="00D3353F" w14:paraId="0C1C8A9C" w14:textId="77777777" w:rsidTr="000A5211">
        <w:tc>
          <w:tcPr>
            <w:tcW w:w="2328" w:type="pct"/>
          </w:tcPr>
          <w:p w14:paraId="0C1C8A98" w14:textId="77777777" w:rsidR="009318D6" w:rsidRPr="00D3353F" w:rsidRDefault="00EF21B2" w:rsidP="009318D6">
            <w:pPr>
              <w:pStyle w:val="OWSTabletext"/>
            </w:pPr>
            <w:r w:rsidRPr="00D3353F">
              <w:t>Transport and storage</w:t>
            </w:r>
          </w:p>
        </w:tc>
        <w:tc>
          <w:tcPr>
            <w:tcW w:w="890" w:type="pct"/>
          </w:tcPr>
          <w:p w14:paraId="0C1C8A99" w14:textId="77777777" w:rsidR="009318D6" w:rsidRPr="00D3353F" w:rsidRDefault="00EF21B2" w:rsidP="009318D6">
            <w:pPr>
              <w:pStyle w:val="OWSTabletext"/>
            </w:pPr>
            <w:r w:rsidRPr="00D3353F">
              <w:t>Negligible*</w:t>
            </w:r>
          </w:p>
        </w:tc>
        <w:tc>
          <w:tcPr>
            <w:tcW w:w="891" w:type="pct"/>
          </w:tcPr>
          <w:p w14:paraId="0C1C8A9A" w14:textId="77777777" w:rsidR="009318D6" w:rsidRPr="00D3353F" w:rsidRDefault="00EF21B2" w:rsidP="009318D6">
            <w:pPr>
              <w:pStyle w:val="OWSTabletext"/>
            </w:pPr>
            <w:r w:rsidRPr="00D3353F">
              <w:t>Negligible*</w:t>
            </w:r>
          </w:p>
        </w:tc>
        <w:tc>
          <w:tcPr>
            <w:tcW w:w="891" w:type="pct"/>
          </w:tcPr>
          <w:p w14:paraId="0C1C8A9B" w14:textId="77777777" w:rsidR="009318D6" w:rsidRPr="00D3353F" w:rsidRDefault="00EF21B2" w:rsidP="009318D6">
            <w:pPr>
              <w:pStyle w:val="OWSTabletext"/>
            </w:pPr>
            <w:r w:rsidRPr="00D3353F">
              <w:t>Negligible*</w:t>
            </w:r>
          </w:p>
        </w:tc>
      </w:tr>
      <w:tr w:rsidR="00EF21B2" w:rsidRPr="00D3353F" w14:paraId="0C1C8AA1" w14:textId="77777777" w:rsidTr="000A5211">
        <w:tc>
          <w:tcPr>
            <w:tcW w:w="2328" w:type="pct"/>
          </w:tcPr>
          <w:p w14:paraId="0C1C8A9D"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8A9E" w14:textId="77777777" w:rsidR="009318D6" w:rsidRPr="00D3353F" w:rsidRDefault="00EF21B2" w:rsidP="009318D6">
            <w:pPr>
              <w:pStyle w:val="OWSTabletext"/>
            </w:pPr>
            <w:r w:rsidRPr="00D3353F">
              <w:t>n.d.</w:t>
            </w:r>
          </w:p>
        </w:tc>
        <w:tc>
          <w:tcPr>
            <w:tcW w:w="891" w:type="pct"/>
          </w:tcPr>
          <w:p w14:paraId="0C1C8A9F" w14:textId="77777777" w:rsidR="009318D6" w:rsidRPr="00D3353F" w:rsidRDefault="00EF21B2" w:rsidP="009318D6">
            <w:pPr>
              <w:pStyle w:val="OWSTabletext"/>
            </w:pPr>
            <w:r w:rsidRPr="00D3353F">
              <w:t>n.d.</w:t>
            </w:r>
          </w:p>
        </w:tc>
        <w:tc>
          <w:tcPr>
            <w:tcW w:w="891" w:type="pct"/>
          </w:tcPr>
          <w:p w14:paraId="0C1C8AA0" w14:textId="77777777" w:rsidR="009318D6" w:rsidRPr="00D3353F" w:rsidRDefault="00EF21B2" w:rsidP="009318D6">
            <w:pPr>
              <w:pStyle w:val="OWSTabletext"/>
            </w:pPr>
            <w:r w:rsidRPr="00D3353F">
              <w:t>n.d.</w:t>
            </w:r>
          </w:p>
        </w:tc>
      </w:tr>
      <w:tr w:rsidR="00EF21B2" w:rsidRPr="00D3353F" w14:paraId="0C1C8AA6" w14:textId="77777777" w:rsidTr="000A5211">
        <w:tc>
          <w:tcPr>
            <w:tcW w:w="2328" w:type="pct"/>
          </w:tcPr>
          <w:p w14:paraId="0C1C8AA2" w14:textId="77777777" w:rsidR="009318D6" w:rsidRPr="00D3353F" w:rsidRDefault="00EF21B2" w:rsidP="009318D6">
            <w:pPr>
              <w:pStyle w:val="OWSTabletext"/>
            </w:pPr>
            <w:r w:rsidRPr="00D3353F">
              <w:t>Injection of hydraulic fracturing chemicals</w:t>
            </w:r>
          </w:p>
        </w:tc>
        <w:tc>
          <w:tcPr>
            <w:tcW w:w="890" w:type="pct"/>
          </w:tcPr>
          <w:p w14:paraId="0C1C8AA3" w14:textId="77777777" w:rsidR="009318D6" w:rsidRPr="00D3353F" w:rsidRDefault="00EF21B2" w:rsidP="009318D6">
            <w:pPr>
              <w:pStyle w:val="OWSTabletext"/>
            </w:pPr>
            <w:r w:rsidRPr="00D3353F">
              <w:t>Negligible*</w:t>
            </w:r>
          </w:p>
        </w:tc>
        <w:tc>
          <w:tcPr>
            <w:tcW w:w="891" w:type="pct"/>
          </w:tcPr>
          <w:p w14:paraId="0C1C8AA4" w14:textId="77777777" w:rsidR="009318D6" w:rsidRPr="00D3353F" w:rsidRDefault="00EF21B2" w:rsidP="009318D6">
            <w:pPr>
              <w:pStyle w:val="OWSTabletext"/>
            </w:pPr>
            <w:r w:rsidRPr="00D3353F">
              <w:t>Negligible*</w:t>
            </w:r>
          </w:p>
        </w:tc>
        <w:tc>
          <w:tcPr>
            <w:tcW w:w="891" w:type="pct"/>
          </w:tcPr>
          <w:p w14:paraId="0C1C8AA5" w14:textId="77777777" w:rsidR="009318D6" w:rsidRPr="00D3353F" w:rsidRDefault="00EF21B2" w:rsidP="009318D6">
            <w:pPr>
              <w:pStyle w:val="OWSTabletext"/>
            </w:pPr>
            <w:r w:rsidRPr="00D3353F">
              <w:t>Negligible*</w:t>
            </w:r>
          </w:p>
        </w:tc>
      </w:tr>
      <w:tr w:rsidR="00EF21B2" w:rsidRPr="00D3353F" w14:paraId="0C1C8AAB" w14:textId="77777777" w:rsidTr="000A5211">
        <w:tc>
          <w:tcPr>
            <w:tcW w:w="2328" w:type="pct"/>
          </w:tcPr>
          <w:p w14:paraId="0C1C8AA7" w14:textId="77777777" w:rsidR="009318D6" w:rsidRPr="00D3353F" w:rsidRDefault="00EF21B2" w:rsidP="009318D6">
            <w:pPr>
              <w:pStyle w:val="OWSTabletext"/>
            </w:pPr>
            <w:r w:rsidRPr="00D3353F">
              <w:t>Cleaning and maintenance (hydraulic fracturing)</w:t>
            </w:r>
          </w:p>
        </w:tc>
        <w:tc>
          <w:tcPr>
            <w:tcW w:w="890" w:type="pct"/>
          </w:tcPr>
          <w:p w14:paraId="0C1C8AA8" w14:textId="77777777" w:rsidR="009318D6" w:rsidRPr="00D3353F" w:rsidRDefault="00EF21B2" w:rsidP="009318D6">
            <w:pPr>
              <w:pStyle w:val="OWSTabletext"/>
            </w:pPr>
            <w:r w:rsidRPr="00D3353F">
              <w:t>n.d.</w:t>
            </w:r>
          </w:p>
        </w:tc>
        <w:tc>
          <w:tcPr>
            <w:tcW w:w="891" w:type="pct"/>
          </w:tcPr>
          <w:p w14:paraId="0C1C8AA9" w14:textId="77777777" w:rsidR="009318D6" w:rsidRPr="00D3353F" w:rsidRDefault="00EF21B2" w:rsidP="009318D6">
            <w:pPr>
              <w:pStyle w:val="OWSTabletext"/>
            </w:pPr>
            <w:r w:rsidRPr="00D3353F">
              <w:t>n.d.</w:t>
            </w:r>
          </w:p>
        </w:tc>
        <w:tc>
          <w:tcPr>
            <w:tcW w:w="891" w:type="pct"/>
          </w:tcPr>
          <w:p w14:paraId="0C1C8AAA" w14:textId="77777777" w:rsidR="009318D6" w:rsidRPr="00D3353F" w:rsidRDefault="00EF21B2" w:rsidP="009318D6">
            <w:pPr>
              <w:pStyle w:val="OWSTabletext"/>
            </w:pPr>
            <w:r w:rsidRPr="00D3353F">
              <w:t>n.d.</w:t>
            </w:r>
          </w:p>
        </w:tc>
      </w:tr>
      <w:tr w:rsidR="00EF21B2" w:rsidRPr="00D3353F" w14:paraId="0C1C8AB1" w14:textId="77777777" w:rsidTr="000A5211">
        <w:tc>
          <w:tcPr>
            <w:tcW w:w="2328" w:type="pct"/>
          </w:tcPr>
          <w:p w14:paraId="0C1C8AAC" w14:textId="77777777" w:rsidR="009318D6" w:rsidRPr="00D3353F" w:rsidRDefault="00EF21B2" w:rsidP="009318D6">
            <w:pPr>
              <w:pStyle w:val="OWSTabletext"/>
            </w:pPr>
            <w:r w:rsidRPr="00D3353F">
              <w:rPr>
                <w:b/>
              </w:rPr>
              <w:t>Combined exposure</w:t>
            </w:r>
          </w:p>
          <w:p w14:paraId="0C1C8AAD" w14:textId="77777777" w:rsidR="009318D6" w:rsidRPr="00D3353F" w:rsidRDefault="00A01946" w:rsidP="009318D6">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8AAE" w14:textId="77777777" w:rsidR="009318D6" w:rsidRPr="00D3353F" w:rsidRDefault="009318D6" w:rsidP="009318D6">
            <w:pPr>
              <w:pStyle w:val="OWSTabletext"/>
            </w:pPr>
          </w:p>
        </w:tc>
        <w:tc>
          <w:tcPr>
            <w:tcW w:w="891" w:type="pct"/>
            <w:shd w:val="clear" w:color="auto" w:fill="D9D9D9" w:themeFill="background1" w:themeFillShade="D9"/>
          </w:tcPr>
          <w:p w14:paraId="0C1C8AAF" w14:textId="77777777" w:rsidR="009318D6" w:rsidRPr="00D3353F" w:rsidRDefault="009318D6" w:rsidP="009318D6">
            <w:pPr>
              <w:pStyle w:val="OWSTabletext"/>
            </w:pPr>
          </w:p>
        </w:tc>
        <w:tc>
          <w:tcPr>
            <w:tcW w:w="891" w:type="pct"/>
          </w:tcPr>
          <w:p w14:paraId="0C1C8AB0" w14:textId="77777777" w:rsidR="009318D6" w:rsidRPr="00D3353F" w:rsidRDefault="00EF21B2" w:rsidP="009318D6">
            <w:pPr>
              <w:pStyle w:val="OWSTabletext"/>
              <w:rPr>
                <w:b/>
              </w:rPr>
            </w:pPr>
            <w:r w:rsidRPr="00D3353F">
              <w:t>n.d.</w:t>
            </w:r>
          </w:p>
        </w:tc>
      </w:tr>
      <w:tr w:rsidR="00EF21B2" w:rsidRPr="00D3353F" w14:paraId="0C1C8AB6" w14:textId="77777777" w:rsidTr="000A5211">
        <w:tc>
          <w:tcPr>
            <w:tcW w:w="2328" w:type="pct"/>
          </w:tcPr>
          <w:p w14:paraId="0C1C8AB2" w14:textId="77777777" w:rsidR="009318D6" w:rsidRPr="00D3353F" w:rsidRDefault="00EF21B2" w:rsidP="009318D6">
            <w:pPr>
              <w:pStyle w:val="OWSTabletext"/>
            </w:pPr>
            <w:r w:rsidRPr="00D3353F">
              <w:t>Produced water storage, use, and treatment</w:t>
            </w:r>
          </w:p>
        </w:tc>
        <w:tc>
          <w:tcPr>
            <w:tcW w:w="890" w:type="pct"/>
          </w:tcPr>
          <w:p w14:paraId="0C1C8AB3" w14:textId="77777777" w:rsidR="009318D6" w:rsidRPr="00D3353F" w:rsidRDefault="00EF21B2" w:rsidP="009318D6">
            <w:pPr>
              <w:pStyle w:val="OWSTabletext"/>
            </w:pPr>
            <w:r w:rsidRPr="00D3353F">
              <w:t>Negligible*</w:t>
            </w:r>
          </w:p>
        </w:tc>
        <w:tc>
          <w:tcPr>
            <w:tcW w:w="891" w:type="pct"/>
          </w:tcPr>
          <w:p w14:paraId="0C1C8AB4" w14:textId="77777777" w:rsidR="009318D6" w:rsidRPr="00D3353F" w:rsidRDefault="00EF21B2" w:rsidP="009318D6">
            <w:pPr>
              <w:pStyle w:val="OWSTabletext"/>
            </w:pPr>
            <w:r w:rsidRPr="00D3353F">
              <w:t>Negligible*</w:t>
            </w:r>
          </w:p>
        </w:tc>
        <w:tc>
          <w:tcPr>
            <w:tcW w:w="891" w:type="pct"/>
          </w:tcPr>
          <w:p w14:paraId="0C1C8AB5" w14:textId="77777777" w:rsidR="009318D6" w:rsidRPr="00D3353F" w:rsidRDefault="00EF21B2" w:rsidP="009318D6">
            <w:pPr>
              <w:pStyle w:val="OWSTabletext"/>
            </w:pPr>
            <w:r w:rsidRPr="00D3353F">
              <w:t>Negligible*</w:t>
            </w:r>
          </w:p>
        </w:tc>
      </w:tr>
    </w:tbl>
    <w:p w14:paraId="0C1C8AB7" w14:textId="7884D78A" w:rsidR="009318D6" w:rsidRPr="00D3353F" w:rsidRDefault="00EF21B2"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6A59D4"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produced water storage, use and treatment are regarded as negligible (</w:t>
      </w:r>
      <w:r w:rsidR="001B7801">
        <w:t>NICNAS </w:t>
      </w:r>
      <w:r w:rsidR="00D0787B">
        <w:t>2017</w:t>
      </w:r>
      <w:r w:rsidR="00FD1664">
        <w:t>a</w:t>
      </w:r>
      <w:r w:rsidRPr="00D3353F">
        <w:t>).</w:t>
      </w:r>
    </w:p>
    <w:p w14:paraId="0C1C8AB8" w14:textId="77777777" w:rsidR="009318D6" w:rsidRPr="00D3353F" w:rsidRDefault="00EF21B2" w:rsidP="00CF5FA5">
      <w:pPr>
        <w:pStyle w:val="OWSDHeading3"/>
      </w:pPr>
      <w:r w:rsidRPr="00D3353F">
        <w:t>Public exposure</w:t>
      </w:r>
    </w:p>
    <w:p w14:paraId="0C1C8AB9" w14:textId="77777777" w:rsidR="00EF21B2" w:rsidRPr="00D3353F" w:rsidRDefault="00EF21B2" w:rsidP="00EF21B2">
      <w:pPr>
        <w:pStyle w:val="OWSNormal11pt"/>
      </w:pPr>
      <w:r w:rsidRPr="00D3353F">
        <w:t>The public may be exposed to the chemical via environmental contamination of water used for drinking, bathing and recreation (e.g. swimming) and ambient air.</w:t>
      </w:r>
    </w:p>
    <w:p w14:paraId="0C1C8ABA" w14:textId="77777777" w:rsidR="00D0391B" w:rsidRPr="00D3353F" w:rsidRDefault="00EF21B2" w:rsidP="00EF21B2">
      <w:pPr>
        <w:pStyle w:val="OWSNormal11pt"/>
      </w:pPr>
      <w:r w:rsidRPr="00D3353F">
        <w:t>Consequently, for public health risk characterisation, exposures to the chemical from coal seam gas hydraulic fracturing operations via oral, dermal and inhalational routes are considered.</w:t>
      </w:r>
    </w:p>
    <w:p w14:paraId="0C1C8ABB" w14:textId="77777777" w:rsidR="00EF21B2" w:rsidRPr="00D3353F" w:rsidRDefault="00EF21B2" w:rsidP="00EF21B2">
      <w:pPr>
        <w:pStyle w:val="OWSpre-listtext"/>
      </w:pPr>
      <w:r w:rsidRPr="00D3353F">
        <w:t>The following scenarios for environmental contamination and public exposures are considered:</w:t>
      </w:r>
    </w:p>
    <w:p w14:paraId="0C1C8ABC" w14:textId="77777777" w:rsidR="009318D6" w:rsidRPr="00D3353F" w:rsidRDefault="001B7AF0" w:rsidP="00350823">
      <w:pPr>
        <w:pStyle w:val="OWSbulletL1"/>
      </w:pPr>
      <w:r w:rsidRPr="00D3353F">
        <w:t>a</w:t>
      </w:r>
      <w:r w:rsidR="00EF21B2" w:rsidRPr="00D3353F">
        <w:t xml:space="preserve"> bulk spill during transport and run-off to surface water used for drinking, bathing and recreation (swimming)</w:t>
      </w:r>
    </w:p>
    <w:p w14:paraId="0C1C8ABD"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ABE" w14:textId="77777777" w:rsidR="00EF21B2" w:rsidRPr="00D3353F" w:rsidRDefault="001B7AF0" w:rsidP="00350823">
      <w:pPr>
        <w:pStyle w:val="OWSbulletL1"/>
      </w:pPr>
      <w:r w:rsidRPr="00D3353F">
        <w:t>a</w:t>
      </w:r>
      <w:r w:rsidR="00EF21B2" w:rsidRPr="00D3353F">
        <w:t xml:space="preserve"> long</w:t>
      </w:r>
      <w:r w:rsidR="00EF21B2" w:rsidRPr="00D3353F">
        <w:noBreakHyphen/>
        <w:t xml:space="preserve">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ABF" w14:textId="77777777" w:rsidR="00EF21B2" w:rsidRPr="00D3353F" w:rsidRDefault="001B7AF0" w:rsidP="00350823">
      <w:pPr>
        <w:pStyle w:val="OWSbulletL1"/>
      </w:pPr>
      <w:r w:rsidRPr="00D3353F">
        <w:t>e</w:t>
      </w:r>
      <w:r w:rsidR="00EF21B2" w:rsidRPr="00D3353F">
        <w:t>missions of calcium oxide particulates to ambient air from operations.</w:t>
      </w:r>
    </w:p>
    <w:p w14:paraId="0C1C8AC0"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AC1" w14:textId="77777777" w:rsidR="00D0391B" w:rsidRPr="00D3353F" w:rsidRDefault="00EF21B2" w:rsidP="00EF21B2">
      <w:pPr>
        <w:pStyle w:val="OWSNormal11pt"/>
      </w:pPr>
      <w:r w:rsidRPr="00D3353F">
        <w:t>Although emissions of the chemical to air are possible during operations or from surface spills or open water bodies, there is no monitoring information available for levels in ambient air. Also, exposures of the public to calcium oxide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AC2" w14:textId="77777777" w:rsidR="00EF21B2" w:rsidRPr="00D3353F" w:rsidRDefault="00EF21B2" w:rsidP="00EF21B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_Ref411944204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68</w:t>
      </w:r>
      <w:r w:rsidR="00176286">
        <w:fldChar w:fldCharType="end"/>
      </w:r>
      <w:r w:rsidRPr="00D3353F">
        <w:t>) and children (</w:t>
      </w:r>
      <w:r w:rsidR="00176286">
        <w:fldChar w:fldCharType="begin"/>
      </w:r>
      <w:r w:rsidR="00176286">
        <w:instrText xml:space="preserve"> REF _Ref411944217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69</w:t>
      </w:r>
      <w:r w:rsidR="00176286">
        <w:fldChar w:fldCharType="end"/>
      </w:r>
      <w:r w:rsidRPr="00D3353F">
        <w:t>).</w:t>
      </w:r>
    </w:p>
    <w:p w14:paraId="0C1C8AC3" w14:textId="0EFB9EFB"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8AC4" w14:textId="77777777" w:rsidR="009318D6" w:rsidRPr="00D3353F" w:rsidRDefault="00EF21B2" w:rsidP="00371081">
      <w:pPr>
        <w:pStyle w:val="OWStablecaption"/>
      </w:pPr>
      <w:bookmarkStart w:id="113" w:name="_Ref41194420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68</w:t>
      </w:r>
      <w:r w:rsidR="005A78AD" w:rsidRPr="00D3353F">
        <w:fldChar w:fldCharType="end"/>
      </w:r>
      <w:bookmarkEnd w:id="113"/>
      <w:r w:rsidRPr="00D3353F">
        <w:t xml:space="preserve"> 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ACC" w14:textId="77777777" w:rsidTr="00560287">
        <w:trPr>
          <w:tblHeader/>
        </w:trPr>
        <w:tc>
          <w:tcPr>
            <w:tcW w:w="2676" w:type="pct"/>
            <w:shd w:val="clear" w:color="auto" w:fill="C6D9F1" w:themeFill="text2" w:themeFillTint="33"/>
          </w:tcPr>
          <w:p w14:paraId="0C1C8AC5"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AC6" w14:textId="77777777" w:rsidR="00EF21B2" w:rsidRPr="00D3353F" w:rsidRDefault="00EF21B2" w:rsidP="00E541A6">
            <w:pPr>
              <w:pStyle w:val="OWSTableheading"/>
            </w:pPr>
            <w:r w:rsidRPr="00D3353F">
              <w:t>E</w:t>
            </w:r>
            <w:r w:rsidRPr="00D3353F">
              <w:rPr>
                <w:vertAlign w:val="subscript"/>
              </w:rPr>
              <w:t>oral</w:t>
            </w:r>
          </w:p>
          <w:p w14:paraId="0C1C8AC7"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AC8" w14:textId="77777777" w:rsidR="00EF21B2" w:rsidRPr="00D3353F" w:rsidRDefault="00EF21B2" w:rsidP="00E541A6">
            <w:pPr>
              <w:pStyle w:val="OWSTableheading"/>
            </w:pPr>
            <w:r w:rsidRPr="00D3353F">
              <w:t>E</w:t>
            </w:r>
            <w:r w:rsidRPr="00D3353F">
              <w:rPr>
                <w:vertAlign w:val="subscript"/>
              </w:rPr>
              <w:t>derm</w:t>
            </w:r>
          </w:p>
          <w:p w14:paraId="0C1C8AC9"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ACA" w14:textId="77777777" w:rsidR="00EF21B2" w:rsidRPr="00D3353F" w:rsidRDefault="00EF21B2" w:rsidP="00E541A6">
            <w:pPr>
              <w:pStyle w:val="OWSTableheading"/>
            </w:pPr>
            <w:r w:rsidRPr="00D3353F">
              <w:t>E</w:t>
            </w:r>
            <w:r w:rsidRPr="00D3353F">
              <w:rPr>
                <w:vertAlign w:val="subscript"/>
              </w:rPr>
              <w:t>total</w:t>
            </w:r>
          </w:p>
          <w:p w14:paraId="0C1C8ACB" w14:textId="77777777" w:rsidR="00EF21B2" w:rsidRPr="00D3353F" w:rsidRDefault="00EF21B2" w:rsidP="00E541A6">
            <w:pPr>
              <w:pStyle w:val="OWSTableheading"/>
            </w:pPr>
            <w:r w:rsidRPr="00D3353F">
              <w:t>(mg/kg bw/day)</w:t>
            </w:r>
          </w:p>
        </w:tc>
      </w:tr>
      <w:tr w:rsidR="00EF21B2" w:rsidRPr="00D3353F" w14:paraId="0C1C8ACE" w14:textId="77777777" w:rsidTr="00560287">
        <w:trPr>
          <w:tblHeader/>
        </w:trPr>
        <w:tc>
          <w:tcPr>
            <w:tcW w:w="5000" w:type="pct"/>
            <w:gridSpan w:val="4"/>
            <w:shd w:val="clear" w:color="auto" w:fill="D9D9D9" w:themeFill="background1" w:themeFillShade="D9"/>
          </w:tcPr>
          <w:p w14:paraId="0C1C8ACD" w14:textId="77777777" w:rsidR="00EF21B2" w:rsidRPr="00D3353F" w:rsidRDefault="00EF21B2" w:rsidP="00560287">
            <w:pPr>
              <w:pStyle w:val="OWSTablesub-heading"/>
            </w:pPr>
            <w:r w:rsidRPr="00D3353F">
              <w:t>Accidental bulk spill during transport and surface runoff</w:t>
            </w:r>
          </w:p>
        </w:tc>
      </w:tr>
      <w:tr w:rsidR="00EF21B2" w:rsidRPr="00D3353F" w14:paraId="0C1C8AD3" w14:textId="77777777" w:rsidTr="00560287">
        <w:trPr>
          <w:tblHeader/>
        </w:trPr>
        <w:tc>
          <w:tcPr>
            <w:tcW w:w="2676" w:type="pct"/>
          </w:tcPr>
          <w:p w14:paraId="0C1C8ACF" w14:textId="77777777" w:rsidR="00EF21B2" w:rsidRPr="00D3353F" w:rsidRDefault="00EF21B2" w:rsidP="00560287">
            <w:pPr>
              <w:pStyle w:val="OWSTabletext"/>
            </w:pPr>
            <w:r w:rsidRPr="00D3353F">
              <w:t>Drinking contaminated surface water</w:t>
            </w:r>
          </w:p>
        </w:tc>
        <w:tc>
          <w:tcPr>
            <w:tcW w:w="775" w:type="pct"/>
          </w:tcPr>
          <w:p w14:paraId="0C1C8AD0" w14:textId="77777777" w:rsidR="00EF21B2" w:rsidRPr="00D3353F" w:rsidRDefault="00EF21B2" w:rsidP="00560287">
            <w:pPr>
              <w:pStyle w:val="OWSTabletext"/>
            </w:pPr>
            <w:r w:rsidRPr="00D3353F">
              <w:t>n.d.</w:t>
            </w:r>
          </w:p>
        </w:tc>
        <w:tc>
          <w:tcPr>
            <w:tcW w:w="775" w:type="pct"/>
          </w:tcPr>
          <w:p w14:paraId="0C1C8AD1" w14:textId="77777777" w:rsidR="00EF21B2" w:rsidRPr="00D3353F" w:rsidRDefault="00EF21B2" w:rsidP="00560287">
            <w:pPr>
              <w:pStyle w:val="OWSTabletext"/>
            </w:pPr>
            <w:r w:rsidRPr="00D3353F">
              <w:t>N/A</w:t>
            </w:r>
          </w:p>
        </w:tc>
        <w:tc>
          <w:tcPr>
            <w:tcW w:w="774" w:type="pct"/>
          </w:tcPr>
          <w:p w14:paraId="0C1C8AD2" w14:textId="77777777" w:rsidR="00EF21B2" w:rsidRPr="00D3353F" w:rsidRDefault="00EF21B2" w:rsidP="00560287">
            <w:pPr>
              <w:pStyle w:val="OWSTabletext"/>
            </w:pPr>
            <w:r w:rsidRPr="00D3353F">
              <w:t>n.d.</w:t>
            </w:r>
          </w:p>
        </w:tc>
      </w:tr>
      <w:tr w:rsidR="00EF21B2" w:rsidRPr="00D3353F" w14:paraId="0C1C8AD8" w14:textId="77777777" w:rsidTr="00560287">
        <w:trPr>
          <w:tblHeader/>
        </w:trPr>
        <w:tc>
          <w:tcPr>
            <w:tcW w:w="2676" w:type="pct"/>
          </w:tcPr>
          <w:p w14:paraId="0C1C8AD4" w14:textId="77777777" w:rsidR="00EF21B2" w:rsidRPr="00D3353F" w:rsidRDefault="00EF21B2" w:rsidP="00560287">
            <w:pPr>
              <w:pStyle w:val="OWSTabletext"/>
            </w:pPr>
            <w:r w:rsidRPr="00D3353F">
              <w:t>Bathing in contaminated surface water</w:t>
            </w:r>
          </w:p>
        </w:tc>
        <w:tc>
          <w:tcPr>
            <w:tcW w:w="775" w:type="pct"/>
          </w:tcPr>
          <w:p w14:paraId="0C1C8AD5" w14:textId="77777777" w:rsidR="00EF21B2" w:rsidRPr="00D3353F" w:rsidRDefault="00EF21B2" w:rsidP="00560287">
            <w:pPr>
              <w:pStyle w:val="OWSTabletext"/>
            </w:pPr>
            <w:r w:rsidRPr="00D3353F">
              <w:t>Negligible*</w:t>
            </w:r>
          </w:p>
        </w:tc>
        <w:tc>
          <w:tcPr>
            <w:tcW w:w="775" w:type="pct"/>
          </w:tcPr>
          <w:p w14:paraId="0C1C8AD6" w14:textId="77777777" w:rsidR="00EF21B2" w:rsidRPr="00D3353F" w:rsidRDefault="00EF21B2" w:rsidP="00560287">
            <w:pPr>
              <w:pStyle w:val="OWSTabletext"/>
            </w:pPr>
            <w:r w:rsidRPr="00D3353F">
              <w:t>n.d.</w:t>
            </w:r>
          </w:p>
        </w:tc>
        <w:tc>
          <w:tcPr>
            <w:tcW w:w="774" w:type="pct"/>
          </w:tcPr>
          <w:p w14:paraId="0C1C8AD7" w14:textId="77777777" w:rsidR="00EF21B2" w:rsidRPr="00D3353F" w:rsidRDefault="00EF21B2" w:rsidP="00560287">
            <w:pPr>
              <w:pStyle w:val="OWSTabletext"/>
            </w:pPr>
            <w:r w:rsidRPr="00D3353F">
              <w:t>n.d.</w:t>
            </w:r>
          </w:p>
        </w:tc>
      </w:tr>
      <w:tr w:rsidR="00EF21B2" w:rsidRPr="00D3353F" w14:paraId="0C1C8ADD" w14:textId="77777777" w:rsidTr="00560287">
        <w:trPr>
          <w:tblHeader/>
        </w:trPr>
        <w:tc>
          <w:tcPr>
            <w:tcW w:w="2676" w:type="pct"/>
          </w:tcPr>
          <w:p w14:paraId="0C1C8AD9" w14:textId="77777777" w:rsidR="00EF21B2" w:rsidRPr="00D3353F" w:rsidRDefault="00EF21B2" w:rsidP="00560287">
            <w:pPr>
              <w:pStyle w:val="OWSTabletext"/>
            </w:pPr>
            <w:r w:rsidRPr="00D3353F">
              <w:t>Swimming in contaminated surface water</w:t>
            </w:r>
          </w:p>
        </w:tc>
        <w:tc>
          <w:tcPr>
            <w:tcW w:w="775" w:type="pct"/>
          </w:tcPr>
          <w:p w14:paraId="0C1C8ADA" w14:textId="77777777" w:rsidR="00EF21B2" w:rsidRPr="00D3353F" w:rsidRDefault="00340D28" w:rsidP="00560287">
            <w:pPr>
              <w:pStyle w:val="OWSTabletext"/>
            </w:pPr>
            <w:r w:rsidRPr="00D3353F">
              <w:t>n.d.</w:t>
            </w:r>
          </w:p>
        </w:tc>
        <w:tc>
          <w:tcPr>
            <w:tcW w:w="775" w:type="pct"/>
          </w:tcPr>
          <w:p w14:paraId="0C1C8ADB" w14:textId="77777777" w:rsidR="00EF21B2" w:rsidRPr="00D3353F" w:rsidRDefault="00EF21B2" w:rsidP="00560287">
            <w:pPr>
              <w:pStyle w:val="OWSTabletext"/>
            </w:pPr>
            <w:r w:rsidRPr="00D3353F">
              <w:t>n.d.</w:t>
            </w:r>
          </w:p>
        </w:tc>
        <w:tc>
          <w:tcPr>
            <w:tcW w:w="774" w:type="pct"/>
          </w:tcPr>
          <w:p w14:paraId="0C1C8ADC" w14:textId="77777777" w:rsidR="00EF21B2" w:rsidRPr="00D3353F" w:rsidRDefault="00EF21B2" w:rsidP="00560287">
            <w:pPr>
              <w:pStyle w:val="OWSTabletext"/>
            </w:pPr>
            <w:r w:rsidRPr="00D3353F">
              <w:t>n.d.</w:t>
            </w:r>
          </w:p>
        </w:tc>
      </w:tr>
      <w:tr w:rsidR="00EF21B2" w:rsidRPr="00D3353F" w14:paraId="0C1C8AE3" w14:textId="77777777" w:rsidTr="00560287">
        <w:trPr>
          <w:tblHeader/>
        </w:trPr>
        <w:tc>
          <w:tcPr>
            <w:tcW w:w="2676" w:type="pct"/>
          </w:tcPr>
          <w:p w14:paraId="0C1C8ADE" w14:textId="77777777" w:rsidR="00EF21B2" w:rsidRPr="00D3353F" w:rsidRDefault="00EF21B2" w:rsidP="00560287">
            <w:pPr>
              <w:pStyle w:val="OWSTabletext"/>
              <w:rPr>
                <w:b/>
              </w:rPr>
            </w:pPr>
            <w:r w:rsidRPr="00D3353F">
              <w:rPr>
                <w:b/>
              </w:rPr>
              <w:t>Combined exposure from bulk spill – surface water use</w:t>
            </w:r>
          </w:p>
          <w:p w14:paraId="0C1C8ADF"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AE0" w14:textId="77777777" w:rsidR="00EF21B2" w:rsidRPr="00D3353F" w:rsidRDefault="00EF21B2" w:rsidP="00560287">
            <w:pPr>
              <w:pStyle w:val="OWSTabletext"/>
            </w:pPr>
          </w:p>
        </w:tc>
        <w:tc>
          <w:tcPr>
            <w:tcW w:w="775" w:type="pct"/>
            <w:shd w:val="clear" w:color="auto" w:fill="D9D9D9" w:themeFill="background1" w:themeFillShade="D9"/>
          </w:tcPr>
          <w:p w14:paraId="0C1C8AE1" w14:textId="77777777" w:rsidR="00EF21B2" w:rsidRPr="00D3353F" w:rsidRDefault="00EF21B2" w:rsidP="00560287">
            <w:pPr>
              <w:pStyle w:val="OWSTabletext"/>
            </w:pPr>
          </w:p>
        </w:tc>
        <w:tc>
          <w:tcPr>
            <w:tcW w:w="774" w:type="pct"/>
          </w:tcPr>
          <w:p w14:paraId="0C1C8AE2" w14:textId="77777777" w:rsidR="00EF21B2" w:rsidRPr="00D3353F" w:rsidRDefault="00EF21B2" w:rsidP="00560287">
            <w:pPr>
              <w:pStyle w:val="OWSTabletext"/>
            </w:pPr>
            <w:r w:rsidRPr="00D3353F">
              <w:t>n.d.</w:t>
            </w:r>
          </w:p>
        </w:tc>
      </w:tr>
      <w:tr w:rsidR="006A59D4" w:rsidRPr="00D3353F" w14:paraId="0C1C8AE5" w14:textId="77777777" w:rsidTr="006A59D4">
        <w:trPr>
          <w:trHeight w:val="247"/>
          <w:tblHeader/>
        </w:trPr>
        <w:tc>
          <w:tcPr>
            <w:tcW w:w="5000" w:type="pct"/>
            <w:gridSpan w:val="4"/>
            <w:shd w:val="clear" w:color="auto" w:fill="D9D9D9" w:themeFill="background1" w:themeFillShade="D9"/>
          </w:tcPr>
          <w:p w14:paraId="0C1C8AE4"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F21B2" w:rsidRPr="00D3353F" w14:paraId="0C1C8AEA" w14:textId="77777777" w:rsidTr="00560287">
        <w:trPr>
          <w:trHeight w:val="247"/>
          <w:tblHeader/>
        </w:trPr>
        <w:tc>
          <w:tcPr>
            <w:tcW w:w="2676" w:type="pct"/>
          </w:tcPr>
          <w:p w14:paraId="0C1C8AE6" w14:textId="77777777" w:rsidR="00EF21B2" w:rsidRPr="00D3353F" w:rsidRDefault="00EF21B2" w:rsidP="00560287">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8AE7" w14:textId="77777777" w:rsidR="00EF21B2" w:rsidRPr="00D3353F" w:rsidRDefault="00EF21B2" w:rsidP="00560287">
            <w:pPr>
              <w:pStyle w:val="OWSTabletext"/>
            </w:pPr>
            <w:r w:rsidRPr="00D3353F">
              <w:t>Negligible**</w:t>
            </w:r>
          </w:p>
        </w:tc>
        <w:tc>
          <w:tcPr>
            <w:tcW w:w="775" w:type="pct"/>
          </w:tcPr>
          <w:p w14:paraId="0C1C8AE8" w14:textId="77777777" w:rsidR="00EF21B2" w:rsidRPr="00D3353F" w:rsidRDefault="00EF21B2" w:rsidP="00560287">
            <w:pPr>
              <w:pStyle w:val="OWSTabletext"/>
            </w:pPr>
            <w:r w:rsidRPr="00D3353F">
              <w:t>Negligible**</w:t>
            </w:r>
          </w:p>
        </w:tc>
        <w:tc>
          <w:tcPr>
            <w:tcW w:w="774" w:type="pct"/>
          </w:tcPr>
          <w:p w14:paraId="0C1C8AE9" w14:textId="77777777" w:rsidR="00EF21B2" w:rsidRPr="00D3353F" w:rsidRDefault="00EF21B2" w:rsidP="00560287">
            <w:pPr>
              <w:pStyle w:val="OWSTabletext"/>
            </w:pPr>
            <w:r w:rsidRPr="00D3353F">
              <w:t>Negligible**</w:t>
            </w:r>
          </w:p>
        </w:tc>
      </w:tr>
      <w:tr w:rsidR="00EF21B2" w:rsidRPr="00D3353F" w14:paraId="0C1C8AEC" w14:textId="77777777" w:rsidTr="00560287">
        <w:trPr>
          <w:trHeight w:val="247"/>
          <w:tblHeader/>
        </w:trPr>
        <w:tc>
          <w:tcPr>
            <w:tcW w:w="5000" w:type="pct"/>
            <w:gridSpan w:val="4"/>
            <w:shd w:val="clear" w:color="auto" w:fill="D9D9D9" w:themeFill="background1" w:themeFillShade="D9"/>
          </w:tcPr>
          <w:p w14:paraId="0C1C8AEB" w14:textId="77777777" w:rsidR="00EF21B2" w:rsidRPr="00D3353F" w:rsidRDefault="00190618" w:rsidP="00560287">
            <w:pPr>
              <w:pStyle w:val="OWSTablesub-heading"/>
            </w:pPr>
            <w:r w:rsidRPr="00D3353F">
              <w:t>Long-term</w:t>
            </w:r>
            <w:r w:rsidR="00EF21B2" w:rsidRPr="00D3353F">
              <w:rPr>
                <w:shd w:val="clear" w:color="auto" w:fill="D9D9D9" w:themeFill="background1" w:themeFillShade="D9"/>
              </w:rPr>
              <w:t xml:space="preserve"> subsurface leak from </w:t>
            </w:r>
            <w:r w:rsidR="001B7AF0" w:rsidRPr="00D3353F">
              <w:rPr>
                <w:shd w:val="clear" w:color="auto" w:fill="D9D9D9" w:themeFill="background1" w:themeFillShade="D9"/>
              </w:rPr>
              <w:t xml:space="preserve">flowback </w:t>
            </w:r>
            <w:r w:rsidR="000201F9">
              <w:rPr>
                <w:shd w:val="clear" w:color="auto" w:fill="D9D9D9" w:themeFill="background1" w:themeFillShade="D9"/>
              </w:rPr>
              <w:t>and / or</w:t>
            </w:r>
            <w:r w:rsidR="001B7AF0" w:rsidRPr="00D3353F">
              <w:rPr>
                <w:shd w:val="clear" w:color="auto" w:fill="D9D9D9" w:themeFill="background1" w:themeFillShade="D9"/>
              </w:rPr>
              <w:t xml:space="preserve"> produced</w:t>
            </w:r>
            <w:r w:rsidR="00EF21B2" w:rsidRPr="00D3353F">
              <w:rPr>
                <w:shd w:val="clear" w:color="auto" w:fill="D9D9D9" w:themeFill="background1" w:themeFillShade="D9"/>
              </w:rPr>
              <w:t xml:space="preserve"> water storage pond</w:t>
            </w:r>
          </w:p>
        </w:tc>
      </w:tr>
      <w:tr w:rsidR="00EF21B2" w:rsidRPr="00D3353F" w14:paraId="0C1C8AF1" w14:textId="77777777" w:rsidTr="00560287">
        <w:trPr>
          <w:trHeight w:val="247"/>
          <w:tblHeader/>
        </w:trPr>
        <w:tc>
          <w:tcPr>
            <w:tcW w:w="2676" w:type="pct"/>
          </w:tcPr>
          <w:p w14:paraId="0C1C8AED" w14:textId="77777777" w:rsidR="00EF21B2" w:rsidRPr="00D3353F" w:rsidRDefault="00EF21B2" w:rsidP="00560287">
            <w:pPr>
              <w:pStyle w:val="OWSTabletext"/>
              <w:rPr>
                <w:b/>
              </w:rPr>
            </w:pPr>
            <w:r w:rsidRPr="00D3353F">
              <w:t>Drinking contaminated groundwater</w:t>
            </w:r>
          </w:p>
        </w:tc>
        <w:tc>
          <w:tcPr>
            <w:tcW w:w="775" w:type="pct"/>
          </w:tcPr>
          <w:p w14:paraId="0C1C8AEE" w14:textId="77777777" w:rsidR="00EF21B2" w:rsidRPr="00D3353F" w:rsidRDefault="00EF21B2" w:rsidP="00560287">
            <w:pPr>
              <w:pStyle w:val="OWSTabletext"/>
            </w:pPr>
            <w:r w:rsidRPr="00D3353F">
              <w:t>n.d.</w:t>
            </w:r>
          </w:p>
        </w:tc>
        <w:tc>
          <w:tcPr>
            <w:tcW w:w="775" w:type="pct"/>
          </w:tcPr>
          <w:p w14:paraId="0C1C8AEF" w14:textId="77777777" w:rsidR="00EF21B2" w:rsidRPr="00D3353F" w:rsidRDefault="00EF21B2" w:rsidP="00560287">
            <w:pPr>
              <w:pStyle w:val="OWSTabletext"/>
            </w:pPr>
            <w:r w:rsidRPr="00D3353F">
              <w:t>N/A</w:t>
            </w:r>
          </w:p>
        </w:tc>
        <w:tc>
          <w:tcPr>
            <w:tcW w:w="774" w:type="pct"/>
          </w:tcPr>
          <w:p w14:paraId="0C1C8AF0" w14:textId="77777777" w:rsidR="00EF21B2" w:rsidRPr="00D3353F" w:rsidRDefault="00EF21B2" w:rsidP="00560287">
            <w:pPr>
              <w:pStyle w:val="OWSTabletext"/>
            </w:pPr>
            <w:r w:rsidRPr="00D3353F">
              <w:t>n.d.</w:t>
            </w:r>
          </w:p>
        </w:tc>
      </w:tr>
      <w:tr w:rsidR="00EF21B2" w:rsidRPr="00D3353F" w14:paraId="0C1C8AF6" w14:textId="77777777" w:rsidTr="00560287">
        <w:trPr>
          <w:tblHeader/>
        </w:trPr>
        <w:tc>
          <w:tcPr>
            <w:tcW w:w="2676" w:type="pct"/>
          </w:tcPr>
          <w:p w14:paraId="0C1C8AF2" w14:textId="77777777" w:rsidR="00EF21B2" w:rsidRPr="00D3353F" w:rsidRDefault="00EF21B2" w:rsidP="00560287">
            <w:pPr>
              <w:pStyle w:val="OWSTabletext"/>
            </w:pPr>
            <w:r w:rsidRPr="00D3353F">
              <w:t>Bathing in contaminated groundwater</w:t>
            </w:r>
          </w:p>
        </w:tc>
        <w:tc>
          <w:tcPr>
            <w:tcW w:w="775" w:type="pct"/>
          </w:tcPr>
          <w:p w14:paraId="0C1C8AF3" w14:textId="77777777" w:rsidR="00EF21B2" w:rsidRPr="00D3353F" w:rsidRDefault="00EF21B2" w:rsidP="00560287">
            <w:pPr>
              <w:pStyle w:val="OWSTabletext"/>
            </w:pPr>
            <w:r w:rsidRPr="00D3353F">
              <w:t>Negligible*</w:t>
            </w:r>
          </w:p>
        </w:tc>
        <w:tc>
          <w:tcPr>
            <w:tcW w:w="775" w:type="pct"/>
          </w:tcPr>
          <w:p w14:paraId="0C1C8AF4" w14:textId="77777777" w:rsidR="00EF21B2" w:rsidRPr="00D3353F" w:rsidRDefault="00EF21B2" w:rsidP="00560287">
            <w:pPr>
              <w:pStyle w:val="OWSTabletext"/>
              <w:rPr>
                <w:bCs/>
              </w:rPr>
            </w:pPr>
            <w:r w:rsidRPr="00D3353F">
              <w:t>n.d.</w:t>
            </w:r>
          </w:p>
        </w:tc>
        <w:tc>
          <w:tcPr>
            <w:tcW w:w="774" w:type="pct"/>
          </w:tcPr>
          <w:p w14:paraId="0C1C8AF5" w14:textId="77777777" w:rsidR="00EF21B2" w:rsidRPr="00D3353F" w:rsidRDefault="00EF21B2" w:rsidP="00560287">
            <w:pPr>
              <w:pStyle w:val="OWSTabletext"/>
            </w:pPr>
            <w:r w:rsidRPr="00D3353F">
              <w:t>n.d.</w:t>
            </w:r>
          </w:p>
        </w:tc>
      </w:tr>
      <w:tr w:rsidR="00EF21B2" w:rsidRPr="00D3353F" w14:paraId="0C1C8AFB" w14:textId="77777777" w:rsidTr="00560287">
        <w:trPr>
          <w:tblHeader/>
        </w:trPr>
        <w:tc>
          <w:tcPr>
            <w:tcW w:w="2676" w:type="pct"/>
          </w:tcPr>
          <w:p w14:paraId="0C1C8AF7" w14:textId="77777777" w:rsidR="00EF21B2" w:rsidRPr="00D3353F" w:rsidRDefault="00EF21B2" w:rsidP="00560287">
            <w:pPr>
              <w:pStyle w:val="OWSTabletext"/>
            </w:pPr>
            <w:r w:rsidRPr="00D3353F">
              <w:t>Drinking contaminated surface water</w:t>
            </w:r>
          </w:p>
        </w:tc>
        <w:tc>
          <w:tcPr>
            <w:tcW w:w="775" w:type="pct"/>
          </w:tcPr>
          <w:p w14:paraId="0C1C8AF8" w14:textId="77777777" w:rsidR="00EF21B2" w:rsidRPr="00D3353F" w:rsidRDefault="00EF21B2" w:rsidP="00560287">
            <w:pPr>
              <w:pStyle w:val="OWSTabletext"/>
              <w:rPr>
                <w:bCs/>
              </w:rPr>
            </w:pPr>
            <w:r w:rsidRPr="00D3353F">
              <w:t>n.d.</w:t>
            </w:r>
          </w:p>
        </w:tc>
        <w:tc>
          <w:tcPr>
            <w:tcW w:w="775" w:type="pct"/>
          </w:tcPr>
          <w:p w14:paraId="0C1C8AF9" w14:textId="77777777" w:rsidR="00EF21B2" w:rsidRPr="00D3353F" w:rsidRDefault="00EF21B2" w:rsidP="00560287">
            <w:pPr>
              <w:pStyle w:val="OWSTabletext"/>
              <w:rPr>
                <w:bCs/>
              </w:rPr>
            </w:pPr>
            <w:r w:rsidRPr="00D3353F">
              <w:rPr>
                <w:bCs/>
              </w:rPr>
              <w:t>N/A</w:t>
            </w:r>
          </w:p>
        </w:tc>
        <w:tc>
          <w:tcPr>
            <w:tcW w:w="774" w:type="pct"/>
          </w:tcPr>
          <w:p w14:paraId="0C1C8AFA" w14:textId="77777777" w:rsidR="00EF21B2" w:rsidRPr="00D3353F" w:rsidRDefault="00EF21B2" w:rsidP="00560287">
            <w:pPr>
              <w:pStyle w:val="OWSTabletext"/>
            </w:pPr>
            <w:r w:rsidRPr="00D3353F">
              <w:t>n.d.</w:t>
            </w:r>
          </w:p>
        </w:tc>
      </w:tr>
      <w:tr w:rsidR="00EF21B2" w:rsidRPr="00D3353F" w14:paraId="0C1C8B00" w14:textId="77777777" w:rsidTr="00560287">
        <w:trPr>
          <w:tblHeader/>
        </w:trPr>
        <w:tc>
          <w:tcPr>
            <w:tcW w:w="2676" w:type="pct"/>
          </w:tcPr>
          <w:p w14:paraId="0C1C8AFC" w14:textId="77777777" w:rsidR="00EF21B2" w:rsidRPr="00D3353F" w:rsidRDefault="00EF21B2" w:rsidP="00560287">
            <w:pPr>
              <w:pStyle w:val="OWSTabletext"/>
            </w:pPr>
            <w:r w:rsidRPr="00D3353F">
              <w:t>Bathing in contaminated surface water</w:t>
            </w:r>
          </w:p>
        </w:tc>
        <w:tc>
          <w:tcPr>
            <w:tcW w:w="775" w:type="pct"/>
          </w:tcPr>
          <w:p w14:paraId="0C1C8AFD" w14:textId="77777777" w:rsidR="00EF21B2" w:rsidRPr="00D3353F" w:rsidRDefault="00EF21B2" w:rsidP="00560287">
            <w:pPr>
              <w:pStyle w:val="OWSTabletext"/>
              <w:rPr>
                <w:bCs/>
              </w:rPr>
            </w:pPr>
            <w:r w:rsidRPr="00D3353F">
              <w:t>Negligible*</w:t>
            </w:r>
          </w:p>
        </w:tc>
        <w:tc>
          <w:tcPr>
            <w:tcW w:w="775" w:type="pct"/>
          </w:tcPr>
          <w:p w14:paraId="0C1C8AFE" w14:textId="77777777" w:rsidR="00EF21B2" w:rsidRPr="00D3353F" w:rsidRDefault="00EF21B2" w:rsidP="00560287">
            <w:pPr>
              <w:pStyle w:val="OWSTabletext"/>
            </w:pPr>
            <w:r w:rsidRPr="00D3353F">
              <w:t>n.d.</w:t>
            </w:r>
          </w:p>
        </w:tc>
        <w:tc>
          <w:tcPr>
            <w:tcW w:w="774" w:type="pct"/>
          </w:tcPr>
          <w:p w14:paraId="0C1C8AFF" w14:textId="77777777" w:rsidR="00EF21B2" w:rsidRPr="00D3353F" w:rsidRDefault="00EF21B2" w:rsidP="00560287">
            <w:pPr>
              <w:pStyle w:val="OWSTabletext"/>
            </w:pPr>
            <w:r w:rsidRPr="00D3353F">
              <w:t>n.d.</w:t>
            </w:r>
          </w:p>
        </w:tc>
      </w:tr>
      <w:tr w:rsidR="00EF21B2" w:rsidRPr="00D3353F" w14:paraId="0C1C8B05" w14:textId="77777777" w:rsidTr="00560287">
        <w:trPr>
          <w:tblHeader/>
        </w:trPr>
        <w:tc>
          <w:tcPr>
            <w:tcW w:w="2676" w:type="pct"/>
          </w:tcPr>
          <w:p w14:paraId="0C1C8B01" w14:textId="77777777" w:rsidR="00EF21B2" w:rsidRPr="00D3353F" w:rsidRDefault="00EF21B2" w:rsidP="00560287">
            <w:pPr>
              <w:pStyle w:val="OWSTabletext"/>
            </w:pPr>
            <w:r w:rsidRPr="00D3353F">
              <w:t>Swimming in contaminated surface water</w:t>
            </w:r>
          </w:p>
        </w:tc>
        <w:tc>
          <w:tcPr>
            <w:tcW w:w="775" w:type="pct"/>
          </w:tcPr>
          <w:p w14:paraId="0C1C8B02" w14:textId="77777777" w:rsidR="00EF21B2" w:rsidRPr="00D3353F" w:rsidRDefault="00340D28" w:rsidP="00560287">
            <w:pPr>
              <w:pStyle w:val="OWSTabletext"/>
              <w:rPr>
                <w:bCs/>
              </w:rPr>
            </w:pPr>
            <w:r w:rsidRPr="00D3353F">
              <w:t>n.d.</w:t>
            </w:r>
          </w:p>
        </w:tc>
        <w:tc>
          <w:tcPr>
            <w:tcW w:w="775" w:type="pct"/>
          </w:tcPr>
          <w:p w14:paraId="0C1C8B03" w14:textId="77777777" w:rsidR="00EF21B2" w:rsidRPr="00D3353F" w:rsidRDefault="00EF21B2" w:rsidP="00560287">
            <w:pPr>
              <w:pStyle w:val="OWSTabletext"/>
            </w:pPr>
            <w:r w:rsidRPr="00D3353F">
              <w:t>n.d.</w:t>
            </w:r>
          </w:p>
        </w:tc>
        <w:tc>
          <w:tcPr>
            <w:tcW w:w="774" w:type="pct"/>
          </w:tcPr>
          <w:p w14:paraId="0C1C8B04" w14:textId="77777777" w:rsidR="00EF21B2" w:rsidRPr="00D3353F" w:rsidRDefault="00EF21B2" w:rsidP="00560287">
            <w:pPr>
              <w:pStyle w:val="OWSTabletext"/>
            </w:pPr>
            <w:r w:rsidRPr="00D3353F">
              <w:t>n.d.</w:t>
            </w:r>
          </w:p>
        </w:tc>
      </w:tr>
      <w:tr w:rsidR="00EF21B2" w:rsidRPr="00D3353F" w14:paraId="0C1C8B0B" w14:textId="77777777" w:rsidTr="00560287">
        <w:trPr>
          <w:tblHeader/>
        </w:trPr>
        <w:tc>
          <w:tcPr>
            <w:tcW w:w="2676" w:type="pct"/>
          </w:tcPr>
          <w:p w14:paraId="0C1C8B06" w14:textId="77777777" w:rsidR="00EF21B2" w:rsidRPr="00D3353F" w:rsidRDefault="00EF21B2"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B07" w14:textId="77777777" w:rsidR="00EF21B2" w:rsidRPr="00D3353F" w:rsidRDefault="00EF21B2"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B08" w14:textId="77777777" w:rsidR="00EF21B2" w:rsidRPr="00D3353F" w:rsidRDefault="00EF21B2" w:rsidP="00560287">
            <w:pPr>
              <w:pStyle w:val="OWSTabletext"/>
            </w:pPr>
          </w:p>
        </w:tc>
        <w:tc>
          <w:tcPr>
            <w:tcW w:w="775" w:type="pct"/>
            <w:shd w:val="clear" w:color="auto" w:fill="D9D9D9" w:themeFill="background1" w:themeFillShade="D9"/>
          </w:tcPr>
          <w:p w14:paraId="0C1C8B09" w14:textId="77777777" w:rsidR="00EF21B2" w:rsidRPr="00D3353F" w:rsidRDefault="00EF21B2" w:rsidP="00560287">
            <w:pPr>
              <w:pStyle w:val="OWSTabletext"/>
            </w:pPr>
          </w:p>
        </w:tc>
        <w:tc>
          <w:tcPr>
            <w:tcW w:w="774" w:type="pct"/>
          </w:tcPr>
          <w:p w14:paraId="0C1C8B0A" w14:textId="77777777" w:rsidR="00EF21B2" w:rsidRPr="00D3353F" w:rsidRDefault="00EF21B2" w:rsidP="00560287">
            <w:pPr>
              <w:pStyle w:val="OWSTabletext"/>
            </w:pPr>
            <w:r w:rsidRPr="00D3353F">
              <w:t>n.d.</w:t>
            </w:r>
          </w:p>
        </w:tc>
      </w:tr>
      <w:tr w:rsidR="00EF21B2" w:rsidRPr="00D3353F" w14:paraId="0C1C8B11" w14:textId="77777777" w:rsidTr="00560287">
        <w:trPr>
          <w:tblHeader/>
        </w:trPr>
        <w:tc>
          <w:tcPr>
            <w:tcW w:w="2676" w:type="pct"/>
          </w:tcPr>
          <w:p w14:paraId="0C1C8B0C" w14:textId="77777777" w:rsidR="00EF21B2" w:rsidRPr="00D3353F" w:rsidRDefault="00EF21B2" w:rsidP="00560287">
            <w:pPr>
              <w:pStyle w:val="OWSTabletext"/>
              <w:rPr>
                <w:b/>
              </w:rPr>
            </w:pPr>
            <w:r w:rsidRPr="00D3353F">
              <w:rPr>
                <w:b/>
              </w:rPr>
              <w:t>Combined exposure from subsurface leak - surface water use</w:t>
            </w:r>
          </w:p>
          <w:p w14:paraId="0C1C8B0D" w14:textId="77777777" w:rsidR="00EF21B2" w:rsidRPr="00D3353F" w:rsidRDefault="00EF21B2" w:rsidP="00560287">
            <w:pPr>
              <w:pStyle w:val="OWSTabletext"/>
              <w:rPr>
                <w:b/>
              </w:rPr>
            </w:pPr>
            <w:r w:rsidRPr="00D3353F">
              <w:t>Drinking, bathing and swimming in contaminated surface water</w:t>
            </w:r>
          </w:p>
        </w:tc>
        <w:tc>
          <w:tcPr>
            <w:tcW w:w="775" w:type="pct"/>
            <w:shd w:val="clear" w:color="auto" w:fill="D9D9D9" w:themeFill="background1" w:themeFillShade="D9"/>
          </w:tcPr>
          <w:p w14:paraId="0C1C8B0E" w14:textId="77777777" w:rsidR="00EF21B2" w:rsidRPr="00D3353F" w:rsidRDefault="00EF21B2" w:rsidP="00560287">
            <w:pPr>
              <w:pStyle w:val="OWSTabletext"/>
              <w:rPr>
                <w:bCs/>
              </w:rPr>
            </w:pPr>
          </w:p>
        </w:tc>
        <w:tc>
          <w:tcPr>
            <w:tcW w:w="775" w:type="pct"/>
            <w:shd w:val="clear" w:color="auto" w:fill="D9D9D9" w:themeFill="background1" w:themeFillShade="D9"/>
          </w:tcPr>
          <w:p w14:paraId="0C1C8B0F" w14:textId="77777777" w:rsidR="00EF21B2" w:rsidRPr="00D3353F" w:rsidRDefault="00EF21B2" w:rsidP="00560287">
            <w:pPr>
              <w:pStyle w:val="OWSTabletext"/>
            </w:pPr>
          </w:p>
        </w:tc>
        <w:tc>
          <w:tcPr>
            <w:tcW w:w="774" w:type="pct"/>
          </w:tcPr>
          <w:p w14:paraId="0C1C8B10" w14:textId="77777777" w:rsidR="00EF21B2" w:rsidRPr="00D3353F" w:rsidRDefault="00EF21B2" w:rsidP="00560287">
            <w:pPr>
              <w:pStyle w:val="OWSTabletext"/>
            </w:pPr>
            <w:r w:rsidRPr="00D3353F">
              <w:t>n.d.</w:t>
            </w:r>
          </w:p>
        </w:tc>
      </w:tr>
    </w:tbl>
    <w:p w14:paraId="0C1C8B12" w14:textId="171099C0" w:rsidR="005939B9"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 n.d. – not disclosed.</w:t>
      </w:r>
      <w:r w:rsidR="006A59D4"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6A59D4" w:rsidRPr="00D3353F">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B13" w14:textId="77777777" w:rsidR="00EF21B2" w:rsidRPr="00D3353F" w:rsidRDefault="00EF21B2" w:rsidP="00371081">
      <w:pPr>
        <w:pStyle w:val="OWStablecaption"/>
      </w:pPr>
      <w:bookmarkStart w:id="114" w:name="_Ref41194421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69</w:t>
      </w:r>
      <w:r w:rsidR="005A78AD" w:rsidRPr="00D3353F">
        <w:fldChar w:fldCharType="end"/>
      </w:r>
      <w:bookmarkEnd w:id="114"/>
      <w:r w:rsidRPr="00D3353F">
        <w:t xml:space="preserve"> 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B1B" w14:textId="77777777" w:rsidTr="00560287">
        <w:trPr>
          <w:tblHeader/>
        </w:trPr>
        <w:tc>
          <w:tcPr>
            <w:tcW w:w="2676" w:type="pct"/>
            <w:shd w:val="clear" w:color="auto" w:fill="C6D9F1" w:themeFill="text2" w:themeFillTint="33"/>
          </w:tcPr>
          <w:p w14:paraId="0C1C8B14"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B15" w14:textId="77777777" w:rsidR="00EF21B2" w:rsidRPr="00D3353F" w:rsidRDefault="00EF21B2" w:rsidP="00E541A6">
            <w:pPr>
              <w:pStyle w:val="OWSTableheading"/>
            </w:pPr>
            <w:r w:rsidRPr="00D3353F">
              <w:t>E</w:t>
            </w:r>
            <w:r w:rsidRPr="00D3353F">
              <w:rPr>
                <w:vertAlign w:val="subscript"/>
              </w:rPr>
              <w:t>oral</w:t>
            </w:r>
          </w:p>
          <w:p w14:paraId="0C1C8B16"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B17" w14:textId="77777777" w:rsidR="00EF21B2" w:rsidRPr="00D3353F" w:rsidRDefault="00EF21B2" w:rsidP="00E541A6">
            <w:pPr>
              <w:pStyle w:val="OWSTableheading"/>
            </w:pPr>
            <w:r w:rsidRPr="00D3353F">
              <w:t>E</w:t>
            </w:r>
            <w:r w:rsidRPr="00D3353F">
              <w:rPr>
                <w:vertAlign w:val="subscript"/>
              </w:rPr>
              <w:t>derm</w:t>
            </w:r>
          </w:p>
          <w:p w14:paraId="0C1C8B18"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B19" w14:textId="77777777" w:rsidR="00EF21B2" w:rsidRPr="00D3353F" w:rsidRDefault="00EF21B2" w:rsidP="00E541A6">
            <w:pPr>
              <w:pStyle w:val="OWSTableheading"/>
            </w:pPr>
            <w:r w:rsidRPr="00D3353F">
              <w:t>E</w:t>
            </w:r>
            <w:r w:rsidRPr="00D3353F">
              <w:rPr>
                <w:vertAlign w:val="subscript"/>
              </w:rPr>
              <w:t>total</w:t>
            </w:r>
          </w:p>
          <w:p w14:paraId="0C1C8B1A" w14:textId="77777777" w:rsidR="00EF21B2" w:rsidRPr="00D3353F" w:rsidRDefault="00EF21B2" w:rsidP="00E541A6">
            <w:pPr>
              <w:pStyle w:val="OWSTableheading"/>
            </w:pPr>
            <w:r w:rsidRPr="00D3353F">
              <w:t>(mg/kg bw/day)</w:t>
            </w:r>
          </w:p>
        </w:tc>
      </w:tr>
      <w:tr w:rsidR="00EF21B2" w:rsidRPr="00D3353F" w14:paraId="0C1C8B1D" w14:textId="77777777" w:rsidTr="00560287">
        <w:trPr>
          <w:tblHeader/>
        </w:trPr>
        <w:tc>
          <w:tcPr>
            <w:tcW w:w="5000" w:type="pct"/>
            <w:gridSpan w:val="4"/>
            <w:shd w:val="clear" w:color="auto" w:fill="D9D9D9" w:themeFill="background1" w:themeFillShade="D9"/>
          </w:tcPr>
          <w:p w14:paraId="0C1C8B1C" w14:textId="77777777" w:rsidR="00EF21B2" w:rsidRPr="00D3353F" w:rsidRDefault="00EF21B2" w:rsidP="00560287">
            <w:pPr>
              <w:pStyle w:val="OWSTablesub-heading"/>
            </w:pPr>
            <w:r w:rsidRPr="00D3353F">
              <w:t>Accidental bulk spill during transport and surface runoff</w:t>
            </w:r>
          </w:p>
        </w:tc>
      </w:tr>
      <w:tr w:rsidR="00EF21B2" w:rsidRPr="00D3353F" w14:paraId="0C1C8B22" w14:textId="77777777" w:rsidTr="00560287">
        <w:trPr>
          <w:tblHeader/>
        </w:trPr>
        <w:tc>
          <w:tcPr>
            <w:tcW w:w="2676" w:type="pct"/>
          </w:tcPr>
          <w:p w14:paraId="0C1C8B1E" w14:textId="77777777" w:rsidR="00EF21B2" w:rsidRPr="00D3353F" w:rsidRDefault="00EF21B2" w:rsidP="00560287">
            <w:pPr>
              <w:pStyle w:val="OWSTabletext"/>
            </w:pPr>
            <w:r w:rsidRPr="00D3353F">
              <w:t>Drinking contaminated surface water</w:t>
            </w:r>
          </w:p>
        </w:tc>
        <w:tc>
          <w:tcPr>
            <w:tcW w:w="775" w:type="pct"/>
          </w:tcPr>
          <w:p w14:paraId="0C1C8B1F" w14:textId="77777777" w:rsidR="00EF21B2" w:rsidRPr="00D3353F" w:rsidRDefault="00EF21B2" w:rsidP="00560287">
            <w:pPr>
              <w:pStyle w:val="OWSTabletext"/>
            </w:pPr>
            <w:r w:rsidRPr="00D3353F">
              <w:t>n.d.</w:t>
            </w:r>
          </w:p>
        </w:tc>
        <w:tc>
          <w:tcPr>
            <w:tcW w:w="775" w:type="pct"/>
          </w:tcPr>
          <w:p w14:paraId="0C1C8B20" w14:textId="77777777" w:rsidR="00EF21B2" w:rsidRPr="00D3353F" w:rsidRDefault="00EF21B2" w:rsidP="00560287">
            <w:pPr>
              <w:pStyle w:val="OWSTabletext"/>
            </w:pPr>
            <w:r w:rsidRPr="00D3353F">
              <w:t>N/A</w:t>
            </w:r>
          </w:p>
        </w:tc>
        <w:tc>
          <w:tcPr>
            <w:tcW w:w="774" w:type="pct"/>
          </w:tcPr>
          <w:p w14:paraId="0C1C8B21" w14:textId="77777777" w:rsidR="00EF21B2" w:rsidRPr="00D3353F" w:rsidRDefault="00EF21B2" w:rsidP="00560287">
            <w:pPr>
              <w:pStyle w:val="OWSTabletext"/>
            </w:pPr>
            <w:r w:rsidRPr="00D3353F">
              <w:t>n.d.</w:t>
            </w:r>
          </w:p>
        </w:tc>
      </w:tr>
      <w:tr w:rsidR="00EF21B2" w:rsidRPr="00D3353F" w14:paraId="0C1C8B27" w14:textId="77777777" w:rsidTr="00560287">
        <w:trPr>
          <w:tblHeader/>
        </w:trPr>
        <w:tc>
          <w:tcPr>
            <w:tcW w:w="2676" w:type="pct"/>
          </w:tcPr>
          <w:p w14:paraId="0C1C8B23" w14:textId="77777777" w:rsidR="00EF21B2" w:rsidRPr="00D3353F" w:rsidRDefault="00EF21B2" w:rsidP="00560287">
            <w:pPr>
              <w:pStyle w:val="OWSTabletext"/>
            </w:pPr>
            <w:r w:rsidRPr="00D3353F">
              <w:t>Bathing in contaminated surface water</w:t>
            </w:r>
          </w:p>
        </w:tc>
        <w:tc>
          <w:tcPr>
            <w:tcW w:w="775" w:type="pct"/>
          </w:tcPr>
          <w:p w14:paraId="0C1C8B24" w14:textId="77777777" w:rsidR="00EF21B2" w:rsidRPr="00D3353F" w:rsidRDefault="00EF21B2" w:rsidP="00560287">
            <w:pPr>
              <w:pStyle w:val="OWSTabletext"/>
            </w:pPr>
            <w:r w:rsidRPr="00D3353F">
              <w:t>Negligible*</w:t>
            </w:r>
          </w:p>
        </w:tc>
        <w:tc>
          <w:tcPr>
            <w:tcW w:w="775" w:type="pct"/>
          </w:tcPr>
          <w:p w14:paraId="0C1C8B25" w14:textId="77777777" w:rsidR="00EF21B2" w:rsidRPr="00D3353F" w:rsidRDefault="00EF21B2" w:rsidP="00560287">
            <w:pPr>
              <w:pStyle w:val="OWSTabletext"/>
            </w:pPr>
            <w:r w:rsidRPr="00D3353F">
              <w:t>n.d.</w:t>
            </w:r>
          </w:p>
        </w:tc>
        <w:tc>
          <w:tcPr>
            <w:tcW w:w="774" w:type="pct"/>
          </w:tcPr>
          <w:p w14:paraId="0C1C8B26" w14:textId="77777777" w:rsidR="00EF21B2" w:rsidRPr="00D3353F" w:rsidRDefault="00EF21B2" w:rsidP="00560287">
            <w:pPr>
              <w:pStyle w:val="OWSTabletext"/>
            </w:pPr>
            <w:r w:rsidRPr="00D3353F">
              <w:t>n.d.</w:t>
            </w:r>
          </w:p>
        </w:tc>
      </w:tr>
      <w:tr w:rsidR="00EF21B2" w:rsidRPr="00D3353F" w14:paraId="0C1C8B2C" w14:textId="77777777" w:rsidTr="00560287">
        <w:trPr>
          <w:tblHeader/>
        </w:trPr>
        <w:tc>
          <w:tcPr>
            <w:tcW w:w="2676" w:type="pct"/>
          </w:tcPr>
          <w:p w14:paraId="0C1C8B28" w14:textId="77777777" w:rsidR="00EF21B2" w:rsidRPr="00D3353F" w:rsidRDefault="00EF21B2" w:rsidP="00560287">
            <w:pPr>
              <w:pStyle w:val="OWSTabletext"/>
            </w:pPr>
            <w:r w:rsidRPr="00D3353F">
              <w:t>Swimming in contaminated surface water</w:t>
            </w:r>
          </w:p>
        </w:tc>
        <w:tc>
          <w:tcPr>
            <w:tcW w:w="775" w:type="pct"/>
          </w:tcPr>
          <w:p w14:paraId="0C1C8B29" w14:textId="77777777" w:rsidR="00EF21B2" w:rsidRPr="00D3353F" w:rsidRDefault="00340D28" w:rsidP="00560287">
            <w:pPr>
              <w:pStyle w:val="OWSTabletext"/>
            </w:pPr>
            <w:r w:rsidRPr="00D3353F">
              <w:t>n.d.</w:t>
            </w:r>
          </w:p>
        </w:tc>
        <w:tc>
          <w:tcPr>
            <w:tcW w:w="775" w:type="pct"/>
          </w:tcPr>
          <w:p w14:paraId="0C1C8B2A" w14:textId="77777777" w:rsidR="00EF21B2" w:rsidRPr="00D3353F" w:rsidRDefault="00EF21B2" w:rsidP="00560287">
            <w:pPr>
              <w:pStyle w:val="OWSTabletext"/>
            </w:pPr>
            <w:r w:rsidRPr="00D3353F">
              <w:t>n.d.</w:t>
            </w:r>
          </w:p>
        </w:tc>
        <w:tc>
          <w:tcPr>
            <w:tcW w:w="774" w:type="pct"/>
          </w:tcPr>
          <w:p w14:paraId="0C1C8B2B" w14:textId="77777777" w:rsidR="00EF21B2" w:rsidRPr="00D3353F" w:rsidRDefault="00EF21B2" w:rsidP="00560287">
            <w:pPr>
              <w:pStyle w:val="OWSTabletext"/>
            </w:pPr>
            <w:r w:rsidRPr="00D3353F">
              <w:t>n.d.</w:t>
            </w:r>
          </w:p>
        </w:tc>
      </w:tr>
      <w:tr w:rsidR="00EF21B2" w:rsidRPr="00D3353F" w14:paraId="0C1C8B32" w14:textId="77777777" w:rsidTr="00560287">
        <w:trPr>
          <w:tblHeader/>
        </w:trPr>
        <w:tc>
          <w:tcPr>
            <w:tcW w:w="2676" w:type="pct"/>
          </w:tcPr>
          <w:p w14:paraId="0C1C8B2D" w14:textId="77777777" w:rsidR="00EF21B2" w:rsidRPr="00D3353F" w:rsidRDefault="00EF21B2" w:rsidP="00560287">
            <w:pPr>
              <w:pStyle w:val="OWSTabletext"/>
              <w:rPr>
                <w:b/>
              </w:rPr>
            </w:pPr>
            <w:r w:rsidRPr="00D3353F">
              <w:rPr>
                <w:b/>
              </w:rPr>
              <w:t>Combined exposure from bulk spill – surface water use</w:t>
            </w:r>
          </w:p>
          <w:p w14:paraId="0C1C8B2E" w14:textId="77777777" w:rsidR="00EF21B2" w:rsidRPr="00D3353F" w:rsidRDefault="00EF21B2" w:rsidP="00560287">
            <w:pPr>
              <w:pStyle w:val="OWSTabletext"/>
            </w:pPr>
            <w:r w:rsidRPr="00D3353F">
              <w:t>Drinking, bathing and swimming in contaminated surface water</w:t>
            </w:r>
          </w:p>
        </w:tc>
        <w:tc>
          <w:tcPr>
            <w:tcW w:w="775" w:type="pct"/>
            <w:shd w:val="clear" w:color="auto" w:fill="D9D9D9" w:themeFill="background1" w:themeFillShade="D9"/>
          </w:tcPr>
          <w:p w14:paraId="0C1C8B2F" w14:textId="77777777" w:rsidR="00EF21B2" w:rsidRPr="00D3353F" w:rsidRDefault="00EF21B2" w:rsidP="00560287">
            <w:pPr>
              <w:pStyle w:val="OWSTabletext"/>
            </w:pPr>
          </w:p>
        </w:tc>
        <w:tc>
          <w:tcPr>
            <w:tcW w:w="775" w:type="pct"/>
            <w:shd w:val="clear" w:color="auto" w:fill="D9D9D9" w:themeFill="background1" w:themeFillShade="D9"/>
          </w:tcPr>
          <w:p w14:paraId="0C1C8B30" w14:textId="77777777" w:rsidR="00EF21B2" w:rsidRPr="00D3353F" w:rsidRDefault="00EF21B2" w:rsidP="00560287">
            <w:pPr>
              <w:pStyle w:val="OWSTabletext"/>
            </w:pPr>
          </w:p>
        </w:tc>
        <w:tc>
          <w:tcPr>
            <w:tcW w:w="774" w:type="pct"/>
          </w:tcPr>
          <w:p w14:paraId="0C1C8B31" w14:textId="77777777" w:rsidR="00EF21B2" w:rsidRPr="00D3353F" w:rsidRDefault="00EF21B2" w:rsidP="00560287">
            <w:pPr>
              <w:pStyle w:val="OWSTabletext"/>
            </w:pPr>
            <w:r w:rsidRPr="00D3353F">
              <w:t>n.d.</w:t>
            </w:r>
          </w:p>
        </w:tc>
      </w:tr>
      <w:tr w:rsidR="006A59D4" w:rsidRPr="00D3353F" w14:paraId="0C1C8B34" w14:textId="77777777" w:rsidTr="006A59D4">
        <w:trPr>
          <w:trHeight w:val="247"/>
          <w:tblHeader/>
        </w:trPr>
        <w:tc>
          <w:tcPr>
            <w:tcW w:w="5000" w:type="pct"/>
            <w:gridSpan w:val="4"/>
            <w:shd w:val="clear" w:color="auto" w:fill="D9D9D9" w:themeFill="background1" w:themeFillShade="D9"/>
          </w:tcPr>
          <w:p w14:paraId="0C1C8B33" w14:textId="77777777" w:rsidR="009318D6" w:rsidRPr="00D3353F" w:rsidRDefault="006A59D4"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6A59D4" w:rsidRPr="00D3353F" w14:paraId="0C1C8B39" w14:textId="77777777" w:rsidTr="00560287">
        <w:trPr>
          <w:trHeight w:val="247"/>
          <w:tblHeader/>
        </w:trPr>
        <w:tc>
          <w:tcPr>
            <w:tcW w:w="2676" w:type="pct"/>
          </w:tcPr>
          <w:p w14:paraId="0C1C8B35" w14:textId="77777777" w:rsidR="006A59D4" w:rsidRPr="00D3353F" w:rsidRDefault="009318D6" w:rsidP="006A59D4">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B36" w14:textId="77777777" w:rsidR="006A59D4" w:rsidRPr="00D3353F" w:rsidRDefault="006A59D4" w:rsidP="00560287">
            <w:pPr>
              <w:pStyle w:val="OWSTabletext"/>
            </w:pPr>
            <w:r w:rsidRPr="00D3353F">
              <w:t>Negligible**</w:t>
            </w:r>
          </w:p>
        </w:tc>
        <w:tc>
          <w:tcPr>
            <w:tcW w:w="775" w:type="pct"/>
          </w:tcPr>
          <w:p w14:paraId="0C1C8B37" w14:textId="77777777" w:rsidR="006A59D4" w:rsidRPr="00D3353F" w:rsidRDefault="006A59D4" w:rsidP="00560287">
            <w:pPr>
              <w:pStyle w:val="OWSTabletext"/>
            </w:pPr>
            <w:r w:rsidRPr="00D3353F">
              <w:t>Negligible**</w:t>
            </w:r>
          </w:p>
        </w:tc>
        <w:tc>
          <w:tcPr>
            <w:tcW w:w="774" w:type="pct"/>
          </w:tcPr>
          <w:p w14:paraId="0C1C8B38" w14:textId="77777777" w:rsidR="006A59D4" w:rsidRPr="00D3353F" w:rsidRDefault="006A59D4" w:rsidP="00560287">
            <w:pPr>
              <w:pStyle w:val="OWSTabletext"/>
            </w:pPr>
            <w:r w:rsidRPr="00D3353F">
              <w:t>Negligible**</w:t>
            </w:r>
          </w:p>
        </w:tc>
      </w:tr>
      <w:tr w:rsidR="006A59D4" w:rsidRPr="00D3353F" w14:paraId="0C1C8B3B" w14:textId="77777777" w:rsidTr="00560287">
        <w:trPr>
          <w:trHeight w:val="247"/>
          <w:tblHeader/>
        </w:trPr>
        <w:tc>
          <w:tcPr>
            <w:tcW w:w="5000" w:type="pct"/>
            <w:gridSpan w:val="4"/>
            <w:shd w:val="clear" w:color="auto" w:fill="D9D9D9" w:themeFill="background1" w:themeFillShade="D9"/>
          </w:tcPr>
          <w:p w14:paraId="0C1C8B3A" w14:textId="77777777" w:rsidR="006A59D4" w:rsidRPr="00D3353F" w:rsidRDefault="00190618" w:rsidP="00560287">
            <w:pPr>
              <w:pStyle w:val="OWSTablesub-heading"/>
            </w:pPr>
            <w:r w:rsidRPr="00D3353F">
              <w:t>Long-term</w:t>
            </w:r>
            <w:r w:rsidR="006A59D4" w:rsidRPr="00D3353F">
              <w:t xml:space="preserve"> subsurface leak from </w:t>
            </w:r>
            <w:r w:rsidR="001B7AF0" w:rsidRPr="00D3353F">
              <w:t xml:space="preserve">flowback </w:t>
            </w:r>
            <w:r w:rsidR="000201F9">
              <w:t>and / or</w:t>
            </w:r>
            <w:r w:rsidR="001B7AF0" w:rsidRPr="00D3353F">
              <w:t xml:space="preserve"> produced</w:t>
            </w:r>
            <w:r w:rsidR="006A59D4" w:rsidRPr="00D3353F">
              <w:t xml:space="preserve"> water storage pond</w:t>
            </w:r>
          </w:p>
        </w:tc>
      </w:tr>
      <w:tr w:rsidR="006A59D4" w:rsidRPr="00D3353F" w14:paraId="0C1C8B40" w14:textId="77777777" w:rsidTr="00560287">
        <w:trPr>
          <w:trHeight w:val="247"/>
          <w:tblHeader/>
        </w:trPr>
        <w:tc>
          <w:tcPr>
            <w:tcW w:w="2676" w:type="pct"/>
          </w:tcPr>
          <w:p w14:paraId="0C1C8B3C" w14:textId="77777777" w:rsidR="006A59D4" w:rsidRPr="00D3353F" w:rsidRDefault="006A59D4" w:rsidP="00560287">
            <w:pPr>
              <w:pStyle w:val="OWSTabletext"/>
              <w:rPr>
                <w:b/>
              </w:rPr>
            </w:pPr>
            <w:r w:rsidRPr="00D3353F">
              <w:t>Drinking contaminated groundwater</w:t>
            </w:r>
          </w:p>
        </w:tc>
        <w:tc>
          <w:tcPr>
            <w:tcW w:w="775" w:type="pct"/>
          </w:tcPr>
          <w:p w14:paraId="0C1C8B3D" w14:textId="77777777" w:rsidR="006A59D4" w:rsidRPr="00D3353F" w:rsidRDefault="006A59D4" w:rsidP="00560287">
            <w:pPr>
              <w:pStyle w:val="OWSTabletext"/>
            </w:pPr>
            <w:r w:rsidRPr="00D3353F">
              <w:t>n.d.</w:t>
            </w:r>
          </w:p>
        </w:tc>
        <w:tc>
          <w:tcPr>
            <w:tcW w:w="775" w:type="pct"/>
          </w:tcPr>
          <w:p w14:paraId="0C1C8B3E" w14:textId="77777777" w:rsidR="006A59D4" w:rsidRPr="00D3353F" w:rsidRDefault="006A59D4" w:rsidP="00560287">
            <w:pPr>
              <w:pStyle w:val="OWSTabletext"/>
            </w:pPr>
            <w:r w:rsidRPr="00D3353F">
              <w:t>N/A</w:t>
            </w:r>
          </w:p>
        </w:tc>
        <w:tc>
          <w:tcPr>
            <w:tcW w:w="774" w:type="pct"/>
          </w:tcPr>
          <w:p w14:paraId="0C1C8B3F" w14:textId="77777777" w:rsidR="006A59D4" w:rsidRPr="00D3353F" w:rsidRDefault="006A59D4" w:rsidP="00560287">
            <w:pPr>
              <w:pStyle w:val="OWSTabletext"/>
            </w:pPr>
            <w:r w:rsidRPr="00D3353F">
              <w:t>n.d.</w:t>
            </w:r>
          </w:p>
        </w:tc>
      </w:tr>
      <w:tr w:rsidR="006A59D4" w:rsidRPr="00D3353F" w14:paraId="0C1C8B45" w14:textId="77777777" w:rsidTr="00560287">
        <w:trPr>
          <w:tblHeader/>
        </w:trPr>
        <w:tc>
          <w:tcPr>
            <w:tcW w:w="2676" w:type="pct"/>
          </w:tcPr>
          <w:p w14:paraId="0C1C8B41" w14:textId="77777777" w:rsidR="006A59D4" w:rsidRPr="00D3353F" w:rsidRDefault="006A59D4" w:rsidP="00560287">
            <w:pPr>
              <w:pStyle w:val="OWSTabletext"/>
            </w:pPr>
            <w:r w:rsidRPr="00D3353F">
              <w:t>Bathing in contaminated groundwater</w:t>
            </w:r>
          </w:p>
        </w:tc>
        <w:tc>
          <w:tcPr>
            <w:tcW w:w="775" w:type="pct"/>
          </w:tcPr>
          <w:p w14:paraId="0C1C8B42" w14:textId="77777777" w:rsidR="006A59D4" w:rsidRPr="00D3353F" w:rsidRDefault="006A59D4" w:rsidP="00560287">
            <w:pPr>
              <w:pStyle w:val="OWSTabletext"/>
            </w:pPr>
            <w:r w:rsidRPr="00D3353F">
              <w:t>Negligible*</w:t>
            </w:r>
          </w:p>
        </w:tc>
        <w:tc>
          <w:tcPr>
            <w:tcW w:w="775" w:type="pct"/>
          </w:tcPr>
          <w:p w14:paraId="0C1C8B43" w14:textId="77777777" w:rsidR="006A59D4" w:rsidRPr="00D3353F" w:rsidRDefault="006A59D4" w:rsidP="00560287">
            <w:pPr>
              <w:pStyle w:val="OWSTabletext"/>
              <w:rPr>
                <w:bCs/>
              </w:rPr>
            </w:pPr>
            <w:r w:rsidRPr="00D3353F">
              <w:t>n.d.</w:t>
            </w:r>
          </w:p>
        </w:tc>
        <w:tc>
          <w:tcPr>
            <w:tcW w:w="774" w:type="pct"/>
          </w:tcPr>
          <w:p w14:paraId="0C1C8B44" w14:textId="77777777" w:rsidR="006A59D4" w:rsidRPr="00D3353F" w:rsidRDefault="006A59D4" w:rsidP="00560287">
            <w:pPr>
              <w:pStyle w:val="OWSTabletext"/>
            </w:pPr>
            <w:r w:rsidRPr="00D3353F">
              <w:t>n.d.</w:t>
            </w:r>
          </w:p>
        </w:tc>
      </w:tr>
      <w:tr w:rsidR="006A59D4" w:rsidRPr="00D3353F" w14:paraId="0C1C8B4A" w14:textId="77777777" w:rsidTr="00560287">
        <w:trPr>
          <w:tblHeader/>
        </w:trPr>
        <w:tc>
          <w:tcPr>
            <w:tcW w:w="2676" w:type="pct"/>
          </w:tcPr>
          <w:p w14:paraId="0C1C8B46" w14:textId="77777777" w:rsidR="006A59D4" w:rsidRPr="00D3353F" w:rsidRDefault="006A59D4" w:rsidP="00560287">
            <w:pPr>
              <w:pStyle w:val="OWSTabletext"/>
            </w:pPr>
            <w:r w:rsidRPr="00D3353F">
              <w:t>Drinking contaminated surface water</w:t>
            </w:r>
          </w:p>
        </w:tc>
        <w:tc>
          <w:tcPr>
            <w:tcW w:w="775" w:type="pct"/>
          </w:tcPr>
          <w:p w14:paraId="0C1C8B47" w14:textId="77777777" w:rsidR="006A59D4" w:rsidRPr="00D3353F" w:rsidRDefault="006A59D4" w:rsidP="00560287">
            <w:pPr>
              <w:pStyle w:val="OWSTabletext"/>
              <w:rPr>
                <w:bCs/>
              </w:rPr>
            </w:pPr>
            <w:r w:rsidRPr="00D3353F">
              <w:t>n.d.</w:t>
            </w:r>
          </w:p>
        </w:tc>
        <w:tc>
          <w:tcPr>
            <w:tcW w:w="775" w:type="pct"/>
          </w:tcPr>
          <w:p w14:paraId="0C1C8B48" w14:textId="77777777" w:rsidR="006A59D4" w:rsidRPr="00D3353F" w:rsidRDefault="006A59D4" w:rsidP="00560287">
            <w:pPr>
              <w:pStyle w:val="OWSTabletext"/>
              <w:rPr>
                <w:bCs/>
              </w:rPr>
            </w:pPr>
            <w:r w:rsidRPr="00D3353F">
              <w:rPr>
                <w:bCs/>
              </w:rPr>
              <w:t>N/A</w:t>
            </w:r>
          </w:p>
        </w:tc>
        <w:tc>
          <w:tcPr>
            <w:tcW w:w="774" w:type="pct"/>
          </w:tcPr>
          <w:p w14:paraId="0C1C8B49" w14:textId="77777777" w:rsidR="006A59D4" w:rsidRPr="00D3353F" w:rsidRDefault="006A59D4" w:rsidP="00560287">
            <w:pPr>
              <w:pStyle w:val="OWSTabletext"/>
            </w:pPr>
            <w:r w:rsidRPr="00D3353F">
              <w:t>n.d.</w:t>
            </w:r>
          </w:p>
        </w:tc>
      </w:tr>
      <w:tr w:rsidR="006A59D4" w:rsidRPr="00D3353F" w14:paraId="0C1C8B4F" w14:textId="77777777" w:rsidTr="00560287">
        <w:trPr>
          <w:tblHeader/>
        </w:trPr>
        <w:tc>
          <w:tcPr>
            <w:tcW w:w="2676" w:type="pct"/>
          </w:tcPr>
          <w:p w14:paraId="0C1C8B4B" w14:textId="77777777" w:rsidR="006A59D4" w:rsidRPr="00D3353F" w:rsidRDefault="006A59D4" w:rsidP="00560287">
            <w:pPr>
              <w:pStyle w:val="OWSTabletext"/>
            </w:pPr>
            <w:r w:rsidRPr="00D3353F">
              <w:t>Bathing in contaminated surface water</w:t>
            </w:r>
          </w:p>
        </w:tc>
        <w:tc>
          <w:tcPr>
            <w:tcW w:w="775" w:type="pct"/>
          </w:tcPr>
          <w:p w14:paraId="0C1C8B4C" w14:textId="77777777" w:rsidR="006A59D4" w:rsidRPr="00D3353F" w:rsidRDefault="006A59D4" w:rsidP="00560287">
            <w:pPr>
              <w:pStyle w:val="OWSTabletext"/>
              <w:rPr>
                <w:bCs/>
              </w:rPr>
            </w:pPr>
            <w:r w:rsidRPr="00D3353F">
              <w:t>Negligible*</w:t>
            </w:r>
          </w:p>
        </w:tc>
        <w:tc>
          <w:tcPr>
            <w:tcW w:w="775" w:type="pct"/>
          </w:tcPr>
          <w:p w14:paraId="0C1C8B4D" w14:textId="77777777" w:rsidR="006A59D4" w:rsidRPr="00D3353F" w:rsidRDefault="006A59D4" w:rsidP="00560287">
            <w:pPr>
              <w:pStyle w:val="OWSTabletext"/>
            </w:pPr>
            <w:r w:rsidRPr="00D3353F">
              <w:t>n.d.</w:t>
            </w:r>
          </w:p>
        </w:tc>
        <w:tc>
          <w:tcPr>
            <w:tcW w:w="774" w:type="pct"/>
          </w:tcPr>
          <w:p w14:paraId="0C1C8B4E" w14:textId="77777777" w:rsidR="006A59D4" w:rsidRPr="00D3353F" w:rsidRDefault="006A59D4" w:rsidP="00560287">
            <w:pPr>
              <w:pStyle w:val="OWSTabletext"/>
            </w:pPr>
            <w:r w:rsidRPr="00D3353F">
              <w:t>n.d.</w:t>
            </w:r>
          </w:p>
        </w:tc>
      </w:tr>
      <w:tr w:rsidR="006A59D4" w:rsidRPr="00D3353F" w14:paraId="0C1C8B54" w14:textId="77777777" w:rsidTr="00560287">
        <w:trPr>
          <w:tblHeader/>
        </w:trPr>
        <w:tc>
          <w:tcPr>
            <w:tcW w:w="2676" w:type="pct"/>
          </w:tcPr>
          <w:p w14:paraId="0C1C8B50" w14:textId="77777777" w:rsidR="006A59D4" w:rsidRPr="00D3353F" w:rsidRDefault="006A59D4" w:rsidP="00560287">
            <w:pPr>
              <w:pStyle w:val="OWSTabletext"/>
            </w:pPr>
            <w:r w:rsidRPr="00D3353F">
              <w:t>Swimming in contaminated surface water</w:t>
            </w:r>
          </w:p>
        </w:tc>
        <w:tc>
          <w:tcPr>
            <w:tcW w:w="775" w:type="pct"/>
          </w:tcPr>
          <w:p w14:paraId="0C1C8B51" w14:textId="77777777" w:rsidR="006A59D4" w:rsidRPr="00D3353F" w:rsidRDefault="00340D28" w:rsidP="00560287">
            <w:pPr>
              <w:pStyle w:val="OWSTabletext"/>
              <w:rPr>
                <w:bCs/>
              </w:rPr>
            </w:pPr>
            <w:r w:rsidRPr="00D3353F">
              <w:t>n.d.</w:t>
            </w:r>
          </w:p>
        </w:tc>
        <w:tc>
          <w:tcPr>
            <w:tcW w:w="775" w:type="pct"/>
          </w:tcPr>
          <w:p w14:paraId="0C1C8B52" w14:textId="77777777" w:rsidR="006A59D4" w:rsidRPr="00D3353F" w:rsidRDefault="006A59D4" w:rsidP="00560287">
            <w:pPr>
              <w:pStyle w:val="OWSTabletext"/>
            </w:pPr>
            <w:r w:rsidRPr="00D3353F">
              <w:t>n.d.</w:t>
            </w:r>
          </w:p>
        </w:tc>
        <w:tc>
          <w:tcPr>
            <w:tcW w:w="774" w:type="pct"/>
          </w:tcPr>
          <w:p w14:paraId="0C1C8B53" w14:textId="77777777" w:rsidR="006A59D4" w:rsidRPr="00D3353F" w:rsidRDefault="006A59D4" w:rsidP="00560287">
            <w:pPr>
              <w:pStyle w:val="OWSTabletext"/>
            </w:pPr>
            <w:r w:rsidRPr="00D3353F">
              <w:t>n.d.</w:t>
            </w:r>
          </w:p>
        </w:tc>
      </w:tr>
      <w:tr w:rsidR="006A59D4" w:rsidRPr="00D3353F" w14:paraId="0C1C8B5A" w14:textId="77777777" w:rsidTr="00560287">
        <w:trPr>
          <w:tblHeader/>
        </w:trPr>
        <w:tc>
          <w:tcPr>
            <w:tcW w:w="2676" w:type="pct"/>
          </w:tcPr>
          <w:p w14:paraId="0C1C8B55" w14:textId="77777777" w:rsidR="006A59D4" w:rsidRPr="00D3353F" w:rsidRDefault="006A59D4"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B56" w14:textId="77777777" w:rsidR="006A59D4" w:rsidRPr="00D3353F" w:rsidRDefault="006A59D4"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B57" w14:textId="77777777" w:rsidR="006A59D4" w:rsidRPr="00D3353F" w:rsidRDefault="006A59D4" w:rsidP="00560287">
            <w:pPr>
              <w:pStyle w:val="OWSTabletext"/>
            </w:pPr>
          </w:p>
        </w:tc>
        <w:tc>
          <w:tcPr>
            <w:tcW w:w="775" w:type="pct"/>
            <w:shd w:val="clear" w:color="auto" w:fill="D9D9D9" w:themeFill="background1" w:themeFillShade="D9"/>
          </w:tcPr>
          <w:p w14:paraId="0C1C8B58" w14:textId="77777777" w:rsidR="006A59D4" w:rsidRPr="00D3353F" w:rsidRDefault="006A59D4" w:rsidP="00560287">
            <w:pPr>
              <w:pStyle w:val="OWSTabletext"/>
            </w:pPr>
          </w:p>
        </w:tc>
        <w:tc>
          <w:tcPr>
            <w:tcW w:w="774" w:type="pct"/>
          </w:tcPr>
          <w:p w14:paraId="0C1C8B59" w14:textId="77777777" w:rsidR="006A59D4" w:rsidRPr="00D3353F" w:rsidRDefault="006A59D4" w:rsidP="00560287">
            <w:pPr>
              <w:pStyle w:val="OWSTabletext"/>
            </w:pPr>
            <w:r w:rsidRPr="00D3353F">
              <w:t>n.d.</w:t>
            </w:r>
          </w:p>
        </w:tc>
      </w:tr>
      <w:tr w:rsidR="006A59D4" w:rsidRPr="00D3353F" w14:paraId="0C1C8B60" w14:textId="77777777" w:rsidTr="00560287">
        <w:trPr>
          <w:tblHeader/>
        </w:trPr>
        <w:tc>
          <w:tcPr>
            <w:tcW w:w="2676" w:type="pct"/>
          </w:tcPr>
          <w:p w14:paraId="0C1C8B5B" w14:textId="77777777" w:rsidR="006A59D4" w:rsidRPr="00D3353F" w:rsidRDefault="006A59D4" w:rsidP="00560287">
            <w:pPr>
              <w:pStyle w:val="OWSTabletext"/>
              <w:rPr>
                <w:b/>
              </w:rPr>
            </w:pPr>
            <w:r w:rsidRPr="00D3353F">
              <w:rPr>
                <w:b/>
              </w:rPr>
              <w:t>Combined exposure from subsurface leak - surface water use</w:t>
            </w:r>
          </w:p>
          <w:p w14:paraId="0C1C8B5C" w14:textId="77777777" w:rsidR="006A59D4" w:rsidRPr="00D3353F" w:rsidRDefault="006A59D4" w:rsidP="00560287">
            <w:pPr>
              <w:pStyle w:val="OWSTabletext"/>
              <w:rPr>
                <w:b/>
              </w:rPr>
            </w:pPr>
            <w:r w:rsidRPr="00D3353F">
              <w:t>Drinking, bathing and swimming in contaminated surface water</w:t>
            </w:r>
          </w:p>
        </w:tc>
        <w:tc>
          <w:tcPr>
            <w:tcW w:w="775" w:type="pct"/>
            <w:shd w:val="clear" w:color="auto" w:fill="D9D9D9" w:themeFill="background1" w:themeFillShade="D9"/>
          </w:tcPr>
          <w:p w14:paraId="0C1C8B5D" w14:textId="77777777" w:rsidR="006A59D4" w:rsidRPr="00D3353F" w:rsidRDefault="006A59D4" w:rsidP="00560287">
            <w:pPr>
              <w:pStyle w:val="OWSTabletext"/>
              <w:rPr>
                <w:bCs/>
              </w:rPr>
            </w:pPr>
          </w:p>
        </w:tc>
        <w:tc>
          <w:tcPr>
            <w:tcW w:w="775" w:type="pct"/>
            <w:shd w:val="clear" w:color="auto" w:fill="D9D9D9" w:themeFill="background1" w:themeFillShade="D9"/>
          </w:tcPr>
          <w:p w14:paraId="0C1C8B5E" w14:textId="77777777" w:rsidR="006A59D4" w:rsidRPr="00D3353F" w:rsidRDefault="006A59D4" w:rsidP="00560287">
            <w:pPr>
              <w:pStyle w:val="OWSTabletext"/>
            </w:pPr>
          </w:p>
        </w:tc>
        <w:tc>
          <w:tcPr>
            <w:tcW w:w="774" w:type="pct"/>
          </w:tcPr>
          <w:p w14:paraId="0C1C8B5F" w14:textId="77777777" w:rsidR="006A59D4" w:rsidRPr="00D3353F" w:rsidRDefault="006A59D4" w:rsidP="00560287">
            <w:pPr>
              <w:pStyle w:val="OWSTabletext"/>
            </w:pPr>
            <w:r w:rsidRPr="00D3353F">
              <w:t>n.d.</w:t>
            </w:r>
          </w:p>
        </w:tc>
      </w:tr>
    </w:tbl>
    <w:p w14:paraId="0C1C8B61" w14:textId="08A8095F" w:rsidR="00EF21B2" w:rsidRPr="00D3353F" w:rsidRDefault="00EF21B2" w:rsidP="006A59D4">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A59D4" w:rsidRPr="00D3353F">
        <w:t xml:space="preserve">.  </w:t>
      </w:r>
      <w:r w:rsidRPr="00D3353F">
        <w:t>N/A – not an applicable exposure route; n.d. – not disclosed.</w:t>
      </w:r>
      <w:r w:rsidR="006A59D4"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t>)</w:t>
      </w:r>
      <w:r w:rsidR="006A59D4" w:rsidRPr="00D3353F">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B62" w14:textId="77777777" w:rsidR="009318D6" w:rsidRPr="00D3353F" w:rsidRDefault="00EF21B2" w:rsidP="00CF5FA5">
      <w:pPr>
        <w:pStyle w:val="OWSDHeading2"/>
      </w:pPr>
      <w:r w:rsidRPr="00D3353F">
        <w:t>Human health risk characterisation</w:t>
      </w:r>
    </w:p>
    <w:p w14:paraId="0C1C8B63" w14:textId="77777777" w:rsidR="009318D6" w:rsidRPr="00D3353F" w:rsidRDefault="00EF21B2" w:rsidP="00CF5FA5">
      <w:pPr>
        <w:pStyle w:val="OWSDHeading3"/>
      </w:pPr>
      <w:r w:rsidRPr="00D3353F">
        <w:t>Uncertainty factors</w:t>
      </w:r>
    </w:p>
    <w:p w14:paraId="0C1C8B64" w14:textId="77777777" w:rsidR="00D0391B" w:rsidRPr="00D3353F" w:rsidRDefault="00EF21B2" w:rsidP="00EF21B2">
      <w:pPr>
        <w:pStyle w:val="OWSNormal11pt"/>
      </w:pPr>
      <w:r w:rsidRPr="00D3353F">
        <w:t xml:space="preserve">For this risk assessment using a Margin of Exposure (MOE) approach, a conservative NOAEC from a human study </w:t>
      </w:r>
      <w:r w:rsidR="006C785F" w:rsidRPr="00D3353F">
        <w:t xml:space="preserve">(without adverse effects) </w:t>
      </w:r>
      <w:r w:rsidRPr="00D3353F">
        <w:t>was used for human health risk assessment. Consequently, an uncertainty factor of only 10 (intra</w:t>
      </w:r>
      <w:r w:rsidR="004F10B1">
        <w:t>-</w:t>
      </w:r>
      <w:r w:rsidRPr="00D3353F">
        <w:t>species variation only) is applied in the MOE calculation, and an MOE of less than 10 is considered a concern.</w:t>
      </w:r>
    </w:p>
    <w:p w14:paraId="0C1C8B65" w14:textId="77777777" w:rsidR="009318D6" w:rsidRPr="00D3353F" w:rsidRDefault="00EF21B2" w:rsidP="00CF5FA5">
      <w:pPr>
        <w:pStyle w:val="OWSDHeading3"/>
      </w:pPr>
      <w:r w:rsidRPr="00D3353F">
        <w:t>Occupational health risks</w:t>
      </w:r>
    </w:p>
    <w:p w14:paraId="0C1C8B66" w14:textId="77777777" w:rsidR="00D0391B" w:rsidRPr="00D3353F" w:rsidRDefault="00EF21B2" w:rsidP="00CF5FA5">
      <w:pPr>
        <w:pStyle w:val="OWSDHeading4"/>
      </w:pPr>
      <w:r w:rsidRPr="00D3353F">
        <w:t>Acute health risks</w:t>
      </w:r>
    </w:p>
    <w:p w14:paraId="0C1C8B67" w14:textId="77777777" w:rsidR="00EF21B2" w:rsidRPr="00D3353F" w:rsidRDefault="00EF21B2" w:rsidP="00EF21B2">
      <w:pPr>
        <w:pStyle w:val="OWSNormal11pt"/>
      </w:pPr>
      <w:r w:rsidRPr="00D3353F">
        <w:t xml:space="preserve">Health effects information indicates that </w:t>
      </w:r>
      <w:r w:rsidR="004C1FD1" w:rsidRPr="00D3353F">
        <w:t>acute exposure</w:t>
      </w:r>
      <w:r w:rsidRPr="00D3353F">
        <w:t xml:space="preserve"> </w:t>
      </w:r>
      <w:r w:rsidR="004C1FD1" w:rsidRPr="00D3353F">
        <w:t xml:space="preserve">to </w:t>
      </w:r>
      <w:r w:rsidRPr="00D3353F">
        <w:t>the chemical as delivered to the site may result in adverse health effects such as eye irritation, given the extremely damaging nature of the concentrated chemical to the eyes.</w:t>
      </w:r>
    </w:p>
    <w:p w14:paraId="0C1C8B68" w14:textId="77777777" w:rsidR="00D0391B" w:rsidRPr="00D3353F" w:rsidRDefault="00EF21B2" w:rsidP="00EF21B2">
      <w:pPr>
        <w:pStyle w:val="OWSNormal11pt"/>
      </w:pPr>
      <w:r w:rsidRPr="00D3353F">
        <w:t>Acute, inadvertent exposures to the chemical as delivered to operational sites are most likely during manual handling of the chemicals (if required) and during manipulation of equipment containing the residual chemicals during operations, cleaning and maintenance and during clean</w:t>
      </w:r>
      <w:r w:rsidRPr="00D3353F">
        <w:noBreakHyphen/>
        <w:t xml:space="preserve">up of spills. Levels of exposure will vary depending </w:t>
      </w:r>
      <w:r w:rsidR="00D0391B" w:rsidRPr="00D3353F">
        <w:t>on the work practices employed.</w:t>
      </w:r>
    </w:p>
    <w:p w14:paraId="0C1C8B69" w14:textId="77777777" w:rsidR="00EF21B2" w:rsidRPr="00D3353F" w:rsidRDefault="00EF21B2" w:rsidP="00EF21B2">
      <w:pPr>
        <w:pStyle w:val="OWSNormal11pt"/>
      </w:pPr>
      <w:r w:rsidRPr="00D3353F">
        <w:t xml:space="preserve">The chemical is a component of hydraulic fracturing fluids. Similarly </w:t>
      </w:r>
      <w:r w:rsidR="0008121B" w:rsidRPr="00A71B44">
        <w:t>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4C1FD1" w:rsidRPr="00D3353F">
        <w:t xml:space="preserve">acute </w:t>
      </w:r>
      <w:r w:rsidRPr="00D3353F">
        <w:t xml:space="preserve">exposure to the chemical via these fluids is </w:t>
      </w:r>
      <w:r w:rsidR="004C1FD1" w:rsidRPr="00D3353F">
        <w:t xml:space="preserve">of low concern </w:t>
      </w:r>
      <w:r w:rsidRPr="00D3353F">
        <w:t>for workers.</w:t>
      </w:r>
    </w:p>
    <w:p w14:paraId="0C1C8B6A" w14:textId="77777777" w:rsidR="00D0391B" w:rsidRPr="00D3353F" w:rsidRDefault="00190618" w:rsidP="00CF5FA5">
      <w:pPr>
        <w:pStyle w:val="OWSDHeading4"/>
      </w:pPr>
      <w:r w:rsidRPr="00D3353F">
        <w:t>Long-term</w:t>
      </w:r>
      <w:r w:rsidR="00EF21B2" w:rsidRPr="00D3353F">
        <w:t xml:space="preserve"> health risks</w:t>
      </w:r>
    </w:p>
    <w:p w14:paraId="0C1C8B6B" w14:textId="77777777" w:rsidR="00D0391B" w:rsidRPr="00D3353F" w:rsidRDefault="00EF21B2" w:rsidP="00EF21B2">
      <w:pPr>
        <w:pStyle w:val="OWSNormal11pt"/>
      </w:pPr>
      <w:r w:rsidRPr="00D3353F">
        <w:t xml:space="preserve">Studies on </w:t>
      </w:r>
      <w:r w:rsidR="00190618" w:rsidRPr="00D3353F">
        <w:t>long-term</w:t>
      </w:r>
      <w:r w:rsidRPr="00D3353F">
        <w:t xml:space="preserve"> adverse health effects by exposure via oral or dermal routes are not available. The EU </w:t>
      </w:r>
      <w:r w:rsidRPr="00D3353F">
        <w:rPr>
          <w:bCs/>
          <w:iCs/>
        </w:rPr>
        <w:t xml:space="preserve">Scientific Committee on Occupational Exposure Limits for Calcium Oxide and Calcium Hydroxide </w:t>
      </w:r>
      <w:r w:rsidRPr="00D3353F">
        <w:t>reviewed an epidemiological study on the effects of occupational exposure to calcium oxide</w:t>
      </w:r>
      <w:r w:rsidRPr="00D3353F">
        <w:rPr>
          <w:vertAlign w:val="subscript"/>
        </w:rPr>
        <w:t xml:space="preserve"> </w:t>
      </w:r>
      <w:r w:rsidRPr="00D3353F">
        <w:t>(SCOEL 2008). In this study, no significant adverse effects were observed in lime</w:t>
      </w:r>
      <w:r w:rsidRPr="00D3353F">
        <w:noBreakHyphen/>
        <w:t>kiln workers exposed to 1.2 mg/m</w:t>
      </w:r>
      <w:r w:rsidRPr="00D3353F">
        <w:rPr>
          <w:vertAlign w:val="superscript"/>
        </w:rPr>
        <w:t>3</w:t>
      </w:r>
      <w:r w:rsidRPr="00D3353F">
        <w:t xml:space="preserve"> lime dust (calcium oxide and calcium hydroxide). This atmospheric concentration is used as an overall NOAEC for calcium hydroxide for the purpose of human health risk assessment.</w:t>
      </w:r>
    </w:p>
    <w:p w14:paraId="0C1C8B6C" w14:textId="77777777" w:rsidR="009318D6" w:rsidRPr="00D3353F" w:rsidRDefault="00EF21B2" w:rsidP="009318D6">
      <w:pPr>
        <w:pStyle w:val="OWSNormal11pt"/>
      </w:pPr>
      <w:r w:rsidRPr="00D3353F">
        <w:t>Assuming 100% inhalation absorption, an average worker body weight of 70 kg, and a respiratory rate of 20 m</w:t>
      </w:r>
      <w:r w:rsidRPr="00D3353F">
        <w:rPr>
          <w:vertAlign w:val="superscript"/>
        </w:rPr>
        <w:t>3</w:t>
      </w:r>
      <w:r w:rsidRPr="00D3353F">
        <w:t xml:space="preserve"> of air (CalEPA 1997), this represents an internal absorbed dose as described in </w:t>
      </w:r>
      <w:r w:rsidR="005939B9">
        <w:t>Equation </w:t>
      </w:r>
      <w:r w:rsidR="00700746" w:rsidRPr="00D3353F">
        <w:t>D.3</w:t>
      </w:r>
      <w:r w:rsidR="001F210D" w:rsidRPr="00D3353F">
        <w:t xml:space="preserve"> below</w:t>
      </w:r>
      <w:r w:rsidR="00700746" w:rsidRPr="00D3353F">
        <w:t>.</w:t>
      </w:r>
    </w:p>
    <w:p w14:paraId="0C1C8B6D" w14:textId="77777777" w:rsidR="00EF21B2" w:rsidRPr="00D3353F" w:rsidRDefault="003651AD" w:rsidP="003651AD">
      <w:pPr>
        <w:pStyle w:val="Body"/>
        <w:tabs>
          <w:tab w:val="center" w:pos="4536"/>
          <w:tab w:val="right" w:pos="9072"/>
        </w:tabs>
      </w:pPr>
      <w:r>
        <w:rPr>
          <w:rFonts w:ascii="Arial" w:hAnsi="Arial"/>
        </w:rPr>
        <w:tab/>
      </w:r>
      <m:oMath>
        <m:f>
          <m:fPr>
            <m:ctrlPr>
              <w:rPr>
                <w:rFonts w:ascii="Cambria Math" w:hAnsi="Cambria Math"/>
                <w:i/>
                <w:sz w:val="24"/>
                <w:szCs w:val="24"/>
              </w:rPr>
            </m:ctrlPr>
          </m:fPr>
          <m:num>
            <m:r>
              <w:rPr>
                <w:rFonts w:ascii="Cambria Math" w:hAnsi="Cambria Math"/>
                <w:sz w:val="24"/>
                <w:szCs w:val="24"/>
              </w:rPr>
              <m:t>1.2 mg/</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×20</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/day×8</m:t>
            </m:r>
            <m:r>
              <w:rPr>
                <w:rFonts w:ascii="Cambria Math" w:hAnsi="Cambria Math"/>
                <w:sz w:val="24"/>
                <w:szCs w:val="24"/>
              </w:rPr>
              <m:t>h</m:t>
            </m:r>
          </m:num>
          <m:den>
            <m:r>
              <w:rPr>
                <w:rFonts w:ascii="Cambria Math" w:hAnsi="Cambria Math"/>
                <w:sz w:val="24"/>
                <w:szCs w:val="24"/>
              </w:rPr>
              <m:t>70kg×24</m:t>
            </m:r>
            <m:r>
              <w:rPr>
                <w:rFonts w:ascii="Cambria Math" w:hAnsi="Cambria Math"/>
                <w:sz w:val="24"/>
                <w:szCs w:val="24"/>
              </w:rPr>
              <m:t>h</m:t>
            </m:r>
          </m:den>
        </m:f>
        <m:r>
          <w:rPr>
            <w:rFonts w:ascii="Cambria Math" w:hAnsi="Cambria Math"/>
            <w:sz w:val="24"/>
            <w:szCs w:val="24"/>
          </w:rPr>
          <m:t>=0.114mg/kg bw/day</m:t>
        </m:r>
      </m:oMath>
      <w:r w:rsidR="005939B9">
        <w:rPr>
          <w:rFonts w:ascii="Arial" w:hAnsi="Arial"/>
        </w:rPr>
        <w:tab/>
        <w:t>[Equation </w:t>
      </w:r>
      <w:r>
        <w:rPr>
          <w:rFonts w:ascii="Arial" w:hAnsi="Arial"/>
        </w:rPr>
        <w:t>D.3]</w:t>
      </w:r>
    </w:p>
    <w:p w14:paraId="0C1C8B6E" w14:textId="77777777" w:rsidR="009318D6" w:rsidRPr="00D3353F" w:rsidRDefault="00EF21B2" w:rsidP="009318D6">
      <w:pPr>
        <w:pStyle w:val="OWSNormal11pt"/>
      </w:pPr>
      <w:r w:rsidRPr="00D3353F">
        <w:t>Again, it is emphasised that as this highest no</w:t>
      </w:r>
      <w:r w:rsidRPr="00D3353F">
        <w:noBreakHyphen/>
        <w:t xml:space="preserve">effect dose is derived from a NOAEC that itself represents a very conservative </w:t>
      </w:r>
      <w:r w:rsidR="004F10B1">
        <w:t>N</w:t>
      </w:r>
      <w:r w:rsidRPr="00D3353F">
        <w:t>o</w:t>
      </w:r>
      <w:r w:rsidR="000C293B">
        <w:t>-</w:t>
      </w:r>
      <w:r w:rsidR="004F10B1">
        <w:t>A</w:t>
      </w:r>
      <w:r w:rsidRPr="00D3353F">
        <w:t>dverse</w:t>
      </w:r>
      <w:r w:rsidRPr="00D3353F">
        <w:noBreakHyphen/>
      </w:r>
      <w:r w:rsidR="004F10B1">
        <w:t>E</w:t>
      </w:r>
      <w:r w:rsidRPr="00D3353F">
        <w:t xml:space="preserve">ffects </w:t>
      </w:r>
      <w:r w:rsidR="00873F67">
        <w:t>L</w:t>
      </w:r>
      <w:r w:rsidRPr="00D3353F">
        <w:t>evel, the MOE calculations are also very conservative estimates of the safety of the exposure as compared to the no</w:t>
      </w:r>
      <w:r w:rsidR="000C293B">
        <w:t>-</w:t>
      </w:r>
      <w:r w:rsidRPr="00D3353F">
        <w:t>concern MOE of 10.</w:t>
      </w:r>
    </w:p>
    <w:p w14:paraId="0C1C8B6F" w14:textId="77777777" w:rsidR="009318D6" w:rsidRDefault="00EF21B2" w:rsidP="009318D6">
      <w:pPr>
        <w:autoSpaceDE/>
        <w:autoSpaceDN/>
      </w:pPr>
      <w:r w:rsidRPr="00D3353F">
        <w:t>The MOEs for adverse health effects from repeated occupational exposures are calculated by comparing the internal absorbed dose with exposures estimated for different occupational activities during drilling (</w:t>
      </w:r>
      <w:r w:rsidR="00176286">
        <w:fldChar w:fldCharType="begin"/>
      </w:r>
      <w:r w:rsidR="00176286">
        <w:instrText xml:space="preserve"> REF _Ref415068019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70</w:t>
      </w:r>
      <w:r w:rsidR="00176286">
        <w:fldChar w:fldCharType="end"/>
      </w:r>
      <w:r w:rsidRPr="00D3353F">
        <w:t>).</w:t>
      </w:r>
    </w:p>
    <w:p w14:paraId="0C1C8B70" w14:textId="77777777" w:rsidR="00FD7FCF" w:rsidRDefault="00FD7FCF" w:rsidP="009318D6">
      <w:pPr>
        <w:autoSpaceDE/>
        <w:autoSpaceDN/>
      </w:pPr>
    </w:p>
    <w:p w14:paraId="0C1C8B71" w14:textId="77777777" w:rsidR="00FD7FCF" w:rsidRDefault="00FD7FCF" w:rsidP="009318D6">
      <w:pPr>
        <w:autoSpaceDE/>
        <w:autoSpaceDN/>
      </w:pPr>
    </w:p>
    <w:p w14:paraId="0C1C8B72" w14:textId="77777777" w:rsidR="00FD7FCF" w:rsidRDefault="00FD7FCF" w:rsidP="009318D6">
      <w:pPr>
        <w:autoSpaceDE/>
        <w:autoSpaceDN/>
      </w:pPr>
    </w:p>
    <w:p w14:paraId="0C1C8B73" w14:textId="77777777" w:rsidR="00FD7FCF" w:rsidRDefault="00FD7FCF" w:rsidP="009318D6">
      <w:pPr>
        <w:autoSpaceDE/>
        <w:autoSpaceDN/>
      </w:pPr>
    </w:p>
    <w:p w14:paraId="0C1C8B74" w14:textId="77777777" w:rsidR="00FD7FCF" w:rsidRPr="00D3353F" w:rsidRDefault="00FD7FCF" w:rsidP="009318D6">
      <w:pPr>
        <w:autoSpaceDE/>
        <w:autoSpaceDN/>
      </w:pPr>
    </w:p>
    <w:p w14:paraId="0C1C8B75" w14:textId="77777777" w:rsidR="009318D6" w:rsidRPr="00D3353F" w:rsidRDefault="00EF21B2" w:rsidP="00253C73">
      <w:pPr>
        <w:pStyle w:val="OWStablecaption"/>
        <w:outlineLvl w:val="0"/>
      </w:pPr>
      <w:bookmarkStart w:id="115" w:name="_Ref411944271"/>
      <w:bookmarkStart w:id="116" w:name="_Ref41506801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70</w:t>
      </w:r>
      <w:r w:rsidR="005A78AD" w:rsidRPr="00D3353F">
        <w:fldChar w:fldCharType="end"/>
      </w:r>
      <w:bookmarkEnd w:id="115"/>
      <w:bookmarkEnd w:id="116"/>
      <w:r w:rsidRPr="00D3353F">
        <w:t xml:space="preserve"> Margins of Exposure calculated for hydraulic fracturing occupational activities</w:t>
      </w:r>
    </w:p>
    <w:tbl>
      <w:tblPr>
        <w:tblStyle w:val="TableGrid"/>
        <w:tblW w:w="9322" w:type="dxa"/>
        <w:tblLook w:val="04A0" w:firstRow="1" w:lastRow="0" w:firstColumn="1" w:lastColumn="0" w:noHBand="0" w:noVBand="1"/>
      </w:tblPr>
      <w:tblGrid>
        <w:gridCol w:w="6204"/>
        <w:gridCol w:w="3118"/>
      </w:tblGrid>
      <w:tr w:rsidR="006A59D4" w:rsidRPr="00D3353F" w14:paraId="0C1C8B78" w14:textId="77777777" w:rsidTr="006A59D4">
        <w:trPr>
          <w:tblHeader/>
        </w:trPr>
        <w:tc>
          <w:tcPr>
            <w:tcW w:w="6204" w:type="dxa"/>
            <w:shd w:val="clear" w:color="auto" w:fill="C6D9F1" w:themeFill="text2" w:themeFillTint="33"/>
          </w:tcPr>
          <w:p w14:paraId="0C1C8B76" w14:textId="77777777" w:rsidR="009318D6" w:rsidRPr="00D3353F" w:rsidRDefault="009318D6" w:rsidP="00E541A6">
            <w:pPr>
              <w:pStyle w:val="OWSTableheading"/>
            </w:pPr>
            <w:r w:rsidRPr="00D3353F">
              <w:rPr>
                <w:lang w:val="en-US"/>
              </w:rPr>
              <w:t>Activity*</w:t>
            </w:r>
          </w:p>
        </w:tc>
        <w:tc>
          <w:tcPr>
            <w:tcW w:w="3118" w:type="dxa"/>
            <w:shd w:val="clear" w:color="auto" w:fill="C6D9F1" w:themeFill="text2" w:themeFillTint="33"/>
          </w:tcPr>
          <w:p w14:paraId="0C1C8B77" w14:textId="77777777" w:rsidR="009318D6" w:rsidRPr="00D3353F" w:rsidRDefault="009318D6" w:rsidP="00E541A6">
            <w:pPr>
              <w:pStyle w:val="OWSTableheading"/>
            </w:pPr>
            <w:r w:rsidRPr="00D3353F">
              <w:rPr>
                <w:lang w:val="en-US"/>
              </w:rPr>
              <w:t>Margin of Exposure (MOE)**</w:t>
            </w:r>
          </w:p>
        </w:tc>
      </w:tr>
      <w:tr w:rsidR="006A59D4" w:rsidRPr="00D3353F" w14:paraId="0C1C8B7B" w14:textId="77777777" w:rsidTr="006A59D4">
        <w:tc>
          <w:tcPr>
            <w:tcW w:w="6204" w:type="dxa"/>
          </w:tcPr>
          <w:p w14:paraId="0C1C8B79" w14:textId="77777777" w:rsidR="009318D6" w:rsidRPr="00D3353F" w:rsidRDefault="00A01946" w:rsidP="009318D6">
            <w:pPr>
              <w:pStyle w:val="OWSTabletext"/>
            </w:pPr>
            <w:r w:rsidRPr="00D3353F">
              <w:t>Mixing</w:t>
            </w:r>
            <w:r w:rsidR="00840066">
              <w:t>/</w:t>
            </w:r>
            <w:r w:rsidR="007F64A1" w:rsidRPr="00D3353F">
              <w:t xml:space="preserve">blending </w:t>
            </w:r>
            <w:r w:rsidR="006A59D4" w:rsidRPr="00D3353F">
              <w:t>of hydraulic fracturing chemicals</w:t>
            </w:r>
          </w:p>
        </w:tc>
        <w:tc>
          <w:tcPr>
            <w:tcW w:w="3118" w:type="dxa"/>
          </w:tcPr>
          <w:p w14:paraId="0C1C8B7A" w14:textId="77777777" w:rsidR="009318D6" w:rsidRPr="00D3353F" w:rsidRDefault="006A59D4" w:rsidP="009318D6">
            <w:pPr>
              <w:pStyle w:val="OWSTabletext"/>
            </w:pPr>
            <w:r w:rsidRPr="00D3353F">
              <w:t>n.d.</w:t>
            </w:r>
          </w:p>
        </w:tc>
      </w:tr>
      <w:tr w:rsidR="006A59D4" w:rsidRPr="00D3353F" w14:paraId="0C1C8B7E" w14:textId="77777777" w:rsidTr="006A59D4">
        <w:tc>
          <w:tcPr>
            <w:tcW w:w="6204" w:type="dxa"/>
          </w:tcPr>
          <w:p w14:paraId="0C1C8B7C" w14:textId="77777777" w:rsidR="009318D6" w:rsidRPr="00D3353F" w:rsidRDefault="006A59D4" w:rsidP="009318D6">
            <w:pPr>
              <w:pStyle w:val="OWSTabletext"/>
            </w:pPr>
            <w:r w:rsidRPr="00D3353F">
              <w:t>Cleaning and maintenance (hydraulic fracturing)</w:t>
            </w:r>
          </w:p>
        </w:tc>
        <w:tc>
          <w:tcPr>
            <w:tcW w:w="3118" w:type="dxa"/>
          </w:tcPr>
          <w:p w14:paraId="0C1C8B7D" w14:textId="77777777" w:rsidR="009318D6" w:rsidRPr="00D3353F" w:rsidRDefault="006A59D4" w:rsidP="009318D6">
            <w:pPr>
              <w:pStyle w:val="OWSTabletext"/>
            </w:pPr>
            <w:r w:rsidRPr="00D3353F">
              <w:t>n.d.</w:t>
            </w:r>
          </w:p>
        </w:tc>
      </w:tr>
      <w:tr w:rsidR="006A59D4" w:rsidRPr="00D3353F" w14:paraId="0C1C8B82" w14:textId="77777777" w:rsidTr="006A59D4">
        <w:tc>
          <w:tcPr>
            <w:tcW w:w="6204" w:type="dxa"/>
          </w:tcPr>
          <w:p w14:paraId="0C1C8B7F" w14:textId="77777777" w:rsidR="006A59D4" w:rsidRPr="00D3353F" w:rsidRDefault="006A59D4" w:rsidP="006A59D4">
            <w:pPr>
              <w:pStyle w:val="OWSTabletext"/>
            </w:pPr>
            <w:r w:rsidRPr="00D3353F">
              <w:rPr>
                <w:b/>
              </w:rPr>
              <w:t>Combined exposure</w:t>
            </w:r>
          </w:p>
          <w:p w14:paraId="0C1C8B80" w14:textId="77777777" w:rsidR="009318D6" w:rsidRPr="00D3353F" w:rsidRDefault="00A01946" w:rsidP="009318D6">
            <w:pPr>
              <w:pStyle w:val="OWSTabletext"/>
            </w:pPr>
            <w:r w:rsidRPr="00D3353F">
              <w:t>Mixing</w:t>
            </w:r>
            <w:r w:rsidR="00840066">
              <w:t>/</w:t>
            </w:r>
            <w:r w:rsidR="007F64A1" w:rsidRPr="00D3353F">
              <w:t xml:space="preserve">blending </w:t>
            </w:r>
            <w:r w:rsidR="006A59D4" w:rsidRPr="00D3353F">
              <w:t>and cleaning and maintenance (hydraulic fracturing)</w:t>
            </w:r>
          </w:p>
        </w:tc>
        <w:tc>
          <w:tcPr>
            <w:tcW w:w="3118" w:type="dxa"/>
          </w:tcPr>
          <w:p w14:paraId="0C1C8B81" w14:textId="77777777" w:rsidR="009318D6" w:rsidRPr="00D3353F" w:rsidRDefault="006A59D4" w:rsidP="009318D6">
            <w:pPr>
              <w:pStyle w:val="OWSTabletext"/>
            </w:pPr>
            <w:r w:rsidRPr="00D3353F">
              <w:t>n.d.</w:t>
            </w:r>
          </w:p>
        </w:tc>
      </w:tr>
    </w:tbl>
    <w:p w14:paraId="0C1C8B83" w14:textId="77777777" w:rsidR="00EF21B2" w:rsidRPr="00D3353F" w:rsidRDefault="00EF21B2" w:rsidP="00EF21B2">
      <w:pPr>
        <w:pStyle w:val="OWSBelowTableText9pt"/>
      </w:pPr>
      <w:r w:rsidRPr="00D3353F">
        <w:t>n.d. – not disclosed</w:t>
      </w:r>
      <w:r w:rsidR="006A59D4"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_Ref411944192 \h  \* MERGEFORMAT </w:instrText>
      </w:r>
      <w:r w:rsidR="00176286">
        <w:fldChar w:fldCharType="separate"/>
      </w:r>
      <w:r w:rsidR="00563149" w:rsidRPr="00D3353F">
        <w:t>Table D.</w:t>
      </w:r>
      <w:r w:rsidR="00563149">
        <w:rPr>
          <w:noProof/>
        </w:rPr>
        <w:t>67</w:t>
      </w:r>
      <w:r w:rsidR="00176286">
        <w:fldChar w:fldCharType="end"/>
      </w:r>
      <w:r w:rsidRPr="00D3353F">
        <w:t>).</w:t>
      </w:r>
      <w:r w:rsidR="006A59D4" w:rsidRPr="00D3353F">
        <w:t xml:space="preserve">  </w:t>
      </w:r>
      <w:r w:rsidRPr="00D3353F">
        <w:t xml:space="preserve">** In the absence of a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these MOEs were calculated based on the highest available dose.</w:t>
      </w:r>
    </w:p>
    <w:p w14:paraId="0C1C8B84" w14:textId="77777777" w:rsidR="00D0391B" w:rsidRPr="00D3353F" w:rsidRDefault="00EF21B2" w:rsidP="00EF21B2">
      <w:pPr>
        <w:pStyle w:val="OWSNormal11pt"/>
      </w:pPr>
      <w:r w:rsidRPr="00D3353F">
        <w:t xml:space="preserve">Based on uncertainty factors derived for this risk characterisation, the MOEs indicate that the chemical as delivered to operational sites is </w:t>
      </w:r>
      <w:r w:rsidR="004C1FD1" w:rsidRPr="00D3353F">
        <w:t xml:space="preserve">of low concern for </w:t>
      </w:r>
      <w:r w:rsidRPr="00D3353F">
        <w:t>workers from repeated exposures during the modelled operations.</w:t>
      </w:r>
    </w:p>
    <w:p w14:paraId="0C1C8B85" w14:textId="77777777" w:rsidR="00EF21B2" w:rsidRPr="00D3353F" w:rsidRDefault="00EF21B2" w:rsidP="00EF21B2">
      <w:pPr>
        <w:pStyle w:val="OWSNormal11pt"/>
      </w:pPr>
      <w:r w:rsidRPr="00D3353F">
        <w:t xml:space="preserve">Given the low concentration of the chemical in hydraulic fracturing fluids, repeated exposure to the chemical via these fluids is </w:t>
      </w:r>
      <w:r w:rsidR="004C1FD1" w:rsidRPr="00D3353F">
        <w:t>of low concern</w:t>
      </w:r>
      <w:r w:rsidRPr="00D3353F">
        <w:t xml:space="preserve"> for workers.</w:t>
      </w:r>
    </w:p>
    <w:p w14:paraId="0C1C8B86" w14:textId="77777777" w:rsidR="009318D6" w:rsidRPr="00D3353F" w:rsidRDefault="00EF21B2" w:rsidP="00CF5FA5">
      <w:pPr>
        <w:pStyle w:val="OWSDHeading3"/>
      </w:pPr>
      <w:r w:rsidRPr="00D3353F">
        <w:t>Public health risks</w:t>
      </w:r>
    </w:p>
    <w:p w14:paraId="0C1C8B87" w14:textId="77777777" w:rsidR="00D0391B" w:rsidRPr="00D3353F" w:rsidRDefault="00EF21B2" w:rsidP="00CF5FA5">
      <w:pPr>
        <w:pStyle w:val="OWSDHeading4"/>
      </w:pPr>
      <w:r w:rsidRPr="00D3353F">
        <w:t>Acute health risks</w:t>
      </w:r>
    </w:p>
    <w:p w14:paraId="0C1C8B88" w14:textId="77777777" w:rsidR="00D0391B" w:rsidRPr="00D3353F" w:rsidRDefault="00EF21B2" w:rsidP="004C1FD1">
      <w:pPr>
        <w:pStyle w:val="OWSNormal11pt"/>
      </w:pPr>
      <w:r w:rsidRPr="00D3353F">
        <w:t>Given industrial use of the chemical for coal seam gas extraction, the public is unlikely to come into contact with the chemical as delivered to operational sites.</w:t>
      </w:r>
      <w:r w:rsidR="004C1FD1" w:rsidRPr="00D3353F">
        <w:t xml:space="preserve"> Therefore, the chemical in this form is of low concern for the public.</w:t>
      </w:r>
    </w:p>
    <w:p w14:paraId="0C1C8B89" w14:textId="77777777" w:rsidR="009318D6" w:rsidRPr="00D3353F" w:rsidRDefault="00190618" w:rsidP="00CF5FA5">
      <w:pPr>
        <w:pStyle w:val="OWSDHeading4"/>
      </w:pPr>
      <w:r w:rsidRPr="00D3353F">
        <w:t>Long-term</w:t>
      </w:r>
      <w:r w:rsidR="00EF21B2" w:rsidRPr="00D3353F">
        <w:t xml:space="preserve"> health risks</w:t>
      </w:r>
    </w:p>
    <w:p w14:paraId="0C1C8B8A" w14:textId="77777777" w:rsidR="00EF21B2" w:rsidRPr="00D3353F" w:rsidRDefault="00EF21B2" w:rsidP="00EF21B2">
      <w:pPr>
        <w:pStyle w:val="OWSNormal11pt"/>
      </w:pPr>
      <w:r w:rsidRPr="00D3353F">
        <w:t>The public is most likely to come into contact with the chemical via environmental contamination of water used for drinking, bathing and recreational uses, wherein the chemical will effectively be calcium hydroxide.</w:t>
      </w:r>
    </w:p>
    <w:p w14:paraId="0C1C8B8B" w14:textId="77777777" w:rsidR="006A59D4" w:rsidRPr="00D3353F" w:rsidRDefault="00EF21B2" w:rsidP="00EF21B2">
      <w:pPr>
        <w:pStyle w:val="OWSNormal11pt"/>
      </w:pPr>
      <w:r w:rsidRPr="00D3353F">
        <w:t>Based on the critical health effect and NOAEC established in an epidemiological study, MOEs were calculated for adults and children for various exposure scenarios (</w:t>
      </w:r>
      <w:r w:rsidR="00176286">
        <w:fldChar w:fldCharType="begin"/>
      </w:r>
      <w:r w:rsidR="00176286">
        <w:instrText xml:space="preserve"> REF _Ref411944335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71</w:t>
      </w:r>
      <w:r w:rsidR="00176286">
        <w:fldChar w:fldCharType="end"/>
      </w:r>
      <w:r w:rsidRPr="00D3353F">
        <w:t>).</w:t>
      </w:r>
    </w:p>
    <w:p w14:paraId="0C1C8B8C" w14:textId="77777777" w:rsidR="00EF21B2" w:rsidRPr="00D3353F" w:rsidRDefault="00EF21B2" w:rsidP="00371081">
      <w:pPr>
        <w:pStyle w:val="OWStablecaption"/>
      </w:pPr>
      <w:bookmarkStart w:id="117" w:name="_Ref41194433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71</w:t>
      </w:r>
      <w:r w:rsidR="005A78AD" w:rsidRPr="00D3353F">
        <w:fldChar w:fldCharType="end"/>
      </w:r>
      <w:bookmarkEnd w:id="117"/>
      <w:r w:rsidRPr="00D3353F">
        <w:t xml:space="preserve"> 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EF21B2" w:rsidRPr="00D3353F" w14:paraId="0C1C8B90" w14:textId="77777777" w:rsidTr="00F90AB0">
        <w:trPr>
          <w:cantSplit/>
          <w:tblHeader/>
        </w:trPr>
        <w:tc>
          <w:tcPr>
            <w:tcW w:w="2722" w:type="pct"/>
            <w:shd w:val="clear" w:color="auto" w:fill="C6D9F1" w:themeFill="text2" w:themeFillTint="33"/>
          </w:tcPr>
          <w:p w14:paraId="0C1C8B8D" w14:textId="77777777" w:rsidR="00EF21B2" w:rsidRPr="00D3353F" w:rsidRDefault="00F90AB0" w:rsidP="00E541A6">
            <w:pPr>
              <w:pStyle w:val="OWSTableheading"/>
            </w:pPr>
            <w:r w:rsidRPr="00D3353F">
              <w:t>Public exposure scenario</w:t>
            </w:r>
            <w:r w:rsidR="00EF21B2" w:rsidRPr="00D3353F">
              <w:t>*</w:t>
            </w:r>
          </w:p>
        </w:tc>
        <w:tc>
          <w:tcPr>
            <w:tcW w:w="1139" w:type="pct"/>
            <w:shd w:val="clear" w:color="auto" w:fill="C6D9F1" w:themeFill="text2" w:themeFillTint="33"/>
          </w:tcPr>
          <w:p w14:paraId="0C1C8B8E" w14:textId="77777777" w:rsidR="00EF21B2" w:rsidRPr="00D3353F" w:rsidRDefault="00EF21B2" w:rsidP="00E541A6">
            <w:pPr>
              <w:pStyle w:val="OWSTableheading"/>
            </w:pPr>
            <w:r w:rsidRPr="00D3353F">
              <w:t>Margin of Exposure (MOE)** (ADULT)</w:t>
            </w:r>
          </w:p>
        </w:tc>
        <w:tc>
          <w:tcPr>
            <w:tcW w:w="1139" w:type="pct"/>
            <w:shd w:val="clear" w:color="auto" w:fill="C6D9F1" w:themeFill="text2" w:themeFillTint="33"/>
          </w:tcPr>
          <w:p w14:paraId="0C1C8B8F" w14:textId="77777777" w:rsidR="00EF21B2" w:rsidRPr="00D3353F" w:rsidRDefault="00EF21B2" w:rsidP="00E541A6">
            <w:pPr>
              <w:pStyle w:val="OWSTableheading"/>
            </w:pPr>
            <w:r w:rsidRPr="00D3353F">
              <w:t>Margin of Exposure (MOE)** (CHILDREN)</w:t>
            </w:r>
          </w:p>
        </w:tc>
      </w:tr>
      <w:tr w:rsidR="00EF21B2" w:rsidRPr="00D3353F" w14:paraId="0C1C8B92" w14:textId="77777777" w:rsidTr="00F90AB0">
        <w:trPr>
          <w:cantSplit/>
        </w:trPr>
        <w:tc>
          <w:tcPr>
            <w:tcW w:w="5000" w:type="pct"/>
            <w:gridSpan w:val="3"/>
            <w:shd w:val="clear" w:color="auto" w:fill="D9D9D9" w:themeFill="background1" w:themeFillShade="D9"/>
          </w:tcPr>
          <w:p w14:paraId="0C1C8B91" w14:textId="77777777" w:rsidR="00EF21B2" w:rsidRPr="00D3353F" w:rsidRDefault="00EF21B2" w:rsidP="00560287">
            <w:pPr>
              <w:pStyle w:val="OWSTablesub-heading"/>
            </w:pPr>
            <w:r w:rsidRPr="00D3353F">
              <w:t xml:space="preserve">Accidental bulk spill and surface runoff </w:t>
            </w:r>
          </w:p>
        </w:tc>
      </w:tr>
      <w:tr w:rsidR="00EF21B2" w:rsidRPr="00D3353F" w14:paraId="0C1C8B97" w14:textId="77777777" w:rsidTr="00F90AB0">
        <w:trPr>
          <w:cantSplit/>
        </w:trPr>
        <w:tc>
          <w:tcPr>
            <w:tcW w:w="2722" w:type="pct"/>
          </w:tcPr>
          <w:p w14:paraId="0C1C8B93" w14:textId="77777777" w:rsidR="00EF21B2" w:rsidRPr="00D3353F" w:rsidRDefault="009318D6" w:rsidP="00560287">
            <w:pPr>
              <w:pStyle w:val="OWSTabletext"/>
              <w:rPr>
                <w:b/>
              </w:rPr>
            </w:pPr>
            <w:r w:rsidRPr="00D3353F">
              <w:rPr>
                <w:b/>
              </w:rPr>
              <w:t>Combined exposure from bulk spill – surface water use</w:t>
            </w:r>
          </w:p>
          <w:p w14:paraId="0C1C8B94"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B95" w14:textId="77777777" w:rsidR="00EF21B2" w:rsidRPr="00D3353F" w:rsidRDefault="00EF21B2" w:rsidP="00560287">
            <w:pPr>
              <w:pStyle w:val="OWSTabletext"/>
            </w:pPr>
            <w:r w:rsidRPr="00D3353F">
              <w:t>n.d.</w:t>
            </w:r>
          </w:p>
        </w:tc>
        <w:tc>
          <w:tcPr>
            <w:tcW w:w="1139" w:type="pct"/>
          </w:tcPr>
          <w:p w14:paraId="0C1C8B96" w14:textId="77777777" w:rsidR="00EF21B2" w:rsidRPr="00D3353F" w:rsidRDefault="00EF21B2" w:rsidP="00560287">
            <w:pPr>
              <w:pStyle w:val="OWSTabletext"/>
            </w:pPr>
            <w:r w:rsidRPr="00D3353F">
              <w:t>n.d.</w:t>
            </w:r>
          </w:p>
        </w:tc>
      </w:tr>
      <w:tr w:rsidR="00EF21B2" w:rsidRPr="00D3353F" w14:paraId="0C1C8B99" w14:textId="77777777" w:rsidTr="00F90AB0">
        <w:trPr>
          <w:cantSplit/>
          <w:trHeight w:val="247"/>
        </w:trPr>
        <w:tc>
          <w:tcPr>
            <w:tcW w:w="5000" w:type="pct"/>
            <w:gridSpan w:val="3"/>
            <w:shd w:val="clear" w:color="auto" w:fill="D9D9D9" w:themeFill="background1" w:themeFillShade="D9"/>
          </w:tcPr>
          <w:p w14:paraId="0C1C8B98" w14:textId="77777777" w:rsidR="00EF21B2" w:rsidRPr="00D3353F" w:rsidRDefault="00190618" w:rsidP="00560287">
            <w:pPr>
              <w:pStyle w:val="OWSTablesub-heading"/>
            </w:pPr>
            <w:r w:rsidRPr="00D3353F">
              <w:t>Long-term</w:t>
            </w:r>
            <w:r w:rsidR="00EF21B2" w:rsidRPr="00D3353F">
              <w:t xml:space="preserve"> subsurface leak from </w:t>
            </w:r>
            <w:r w:rsidR="001B7AF0" w:rsidRPr="00D3353F">
              <w:t xml:space="preserve">flowback </w:t>
            </w:r>
            <w:r w:rsidR="000201F9">
              <w:t>and / or</w:t>
            </w:r>
            <w:r w:rsidR="001B7AF0" w:rsidRPr="00D3353F">
              <w:t xml:space="preserve"> produced</w:t>
            </w:r>
            <w:r w:rsidR="00EF21B2" w:rsidRPr="00D3353F">
              <w:t xml:space="preserve"> water storage pond</w:t>
            </w:r>
          </w:p>
        </w:tc>
      </w:tr>
      <w:tr w:rsidR="00EF21B2" w:rsidRPr="00D3353F" w14:paraId="0C1C8B9E" w14:textId="77777777" w:rsidTr="00F90AB0">
        <w:trPr>
          <w:cantSplit/>
        </w:trPr>
        <w:tc>
          <w:tcPr>
            <w:tcW w:w="2722" w:type="pct"/>
          </w:tcPr>
          <w:p w14:paraId="0C1C8B9A" w14:textId="77777777" w:rsidR="00EF21B2" w:rsidRPr="00D3353F" w:rsidRDefault="009318D6"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B9B" w14:textId="77777777" w:rsidR="00EF21B2" w:rsidRPr="00D3353F" w:rsidRDefault="00EF21B2" w:rsidP="00560287">
            <w:pPr>
              <w:pStyle w:val="OWSTabletext"/>
            </w:pPr>
            <w:r w:rsidRPr="00D3353F">
              <w:t>Drinking and bathing in contaminated groundwater plus swimming in contaminated surface water</w:t>
            </w:r>
          </w:p>
        </w:tc>
        <w:tc>
          <w:tcPr>
            <w:tcW w:w="1139" w:type="pct"/>
          </w:tcPr>
          <w:p w14:paraId="0C1C8B9C" w14:textId="77777777" w:rsidR="00EF21B2" w:rsidRPr="00D3353F" w:rsidRDefault="00EF21B2" w:rsidP="00560287">
            <w:pPr>
              <w:pStyle w:val="OWSTabletext"/>
            </w:pPr>
            <w:r w:rsidRPr="00D3353F">
              <w:t>n.d.</w:t>
            </w:r>
          </w:p>
        </w:tc>
        <w:tc>
          <w:tcPr>
            <w:tcW w:w="1139" w:type="pct"/>
          </w:tcPr>
          <w:p w14:paraId="0C1C8B9D" w14:textId="77777777" w:rsidR="00EF21B2" w:rsidRPr="00D3353F" w:rsidRDefault="00EF21B2" w:rsidP="00560287">
            <w:pPr>
              <w:pStyle w:val="OWSTabletext"/>
            </w:pPr>
            <w:r w:rsidRPr="00D3353F">
              <w:t>n.d.</w:t>
            </w:r>
          </w:p>
        </w:tc>
      </w:tr>
      <w:tr w:rsidR="00EF21B2" w:rsidRPr="00D3353F" w14:paraId="0C1C8BA3" w14:textId="77777777" w:rsidTr="00F90AB0">
        <w:trPr>
          <w:cantSplit/>
        </w:trPr>
        <w:tc>
          <w:tcPr>
            <w:tcW w:w="2722" w:type="pct"/>
          </w:tcPr>
          <w:p w14:paraId="0C1C8B9F" w14:textId="77777777" w:rsidR="00EF21B2" w:rsidRPr="00D3353F" w:rsidRDefault="009318D6" w:rsidP="00560287">
            <w:pPr>
              <w:pStyle w:val="OWSTabletext"/>
              <w:rPr>
                <w:b/>
              </w:rPr>
            </w:pPr>
            <w:r w:rsidRPr="00D3353F">
              <w:rPr>
                <w:b/>
              </w:rPr>
              <w:t>Combined exposure from subsurface leak - surface water use</w:t>
            </w:r>
          </w:p>
          <w:p w14:paraId="0C1C8BA0" w14:textId="77777777" w:rsidR="00EF21B2" w:rsidRPr="00D3353F" w:rsidRDefault="00CA72C4" w:rsidP="00560287">
            <w:pPr>
              <w:pStyle w:val="OWSTabletext"/>
            </w:pPr>
            <w:r>
              <w:t>Drinking, bathing</w:t>
            </w:r>
            <w:r w:rsidR="00EF21B2" w:rsidRPr="00D3353F">
              <w:t xml:space="preserve"> and swimming in contaminated surface water</w:t>
            </w:r>
          </w:p>
        </w:tc>
        <w:tc>
          <w:tcPr>
            <w:tcW w:w="1139" w:type="pct"/>
          </w:tcPr>
          <w:p w14:paraId="0C1C8BA1" w14:textId="77777777" w:rsidR="00EF21B2" w:rsidRPr="00D3353F" w:rsidRDefault="00EF21B2" w:rsidP="00560287">
            <w:pPr>
              <w:pStyle w:val="OWSTabletext"/>
            </w:pPr>
            <w:r w:rsidRPr="00D3353F">
              <w:t>n.d.</w:t>
            </w:r>
          </w:p>
        </w:tc>
        <w:tc>
          <w:tcPr>
            <w:tcW w:w="1139" w:type="pct"/>
          </w:tcPr>
          <w:p w14:paraId="0C1C8BA2" w14:textId="77777777" w:rsidR="00EF21B2" w:rsidRPr="00D3353F" w:rsidRDefault="0043268A" w:rsidP="00560287">
            <w:pPr>
              <w:pStyle w:val="OWSTabletext"/>
              <w:rPr>
                <w:rFonts w:ascii="Calibri" w:hAnsi="Calibri" w:cs="Calibri"/>
              </w:rPr>
            </w:pPr>
            <w:r w:rsidRPr="00D3353F">
              <w:t>n.d.</w:t>
            </w:r>
          </w:p>
        </w:tc>
      </w:tr>
    </w:tbl>
    <w:p w14:paraId="0C1C8BA4" w14:textId="77777777" w:rsidR="00D0391B" w:rsidRPr="00D3353F" w:rsidRDefault="00EF21B2" w:rsidP="00EF21B2">
      <w:pPr>
        <w:pStyle w:val="OWSBelowTableText9pt"/>
      </w:pPr>
      <w:r w:rsidRPr="00D3353F">
        <w:t>n.d. – not disclosed</w:t>
      </w:r>
      <w:r w:rsidR="006A59D4"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_Ref411944204 \h  \* MERGEFORMAT </w:instrText>
      </w:r>
      <w:r w:rsidR="00176286">
        <w:fldChar w:fldCharType="separate"/>
      </w:r>
      <w:r w:rsidR="00563149" w:rsidRPr="00D3353F">
        <w:t>Table D.</w:t>
      </w:r>
      <w:r w:rsidR="00563149">
        <w:rPr>
          <w:noProof/>
        </w:rPr>
        <w:t>68</w:t>
      </w:r>
      <w:r w:rsidR="00176286">
        <w:fldChar w:fldCharType="end"/>
      </w:r>
      <w:r w:rsidRPr="00D3353F">
        <w:t xml:space="preserve"> and </w:t>
      </w:r>
      <w:r w:rsidR="00176286">
        <w:fldChar w:fldCharType="begin"/>
      </w:r>
      <w:r w:rsidR="00176286">
        <w:instrText xml:space="preserve"> REF _Ref411944217 \h  \* MERGEFORMAT </w:instrText>
      </w:r>
      <w:r w:rsidR="00176286">
        <w:fldChar w:fldCharType="separate"/>
      </w:r>
      <w:r w:rsidR="00563149" w:rsidRPr="00D3353F">
        <w:t>Table D.</w:t>
      </w:r>
      <w:r w:rsidR="00563149">
        <w:rPr>
          <w:noProof/>
        </w:rPr>
        <w:t>69</w:t>
      </w:r>
      <w:r w:rsidR="00176286">
        <w:fldChar w:fldCharType="end"/>
      </w:r>
      <w:r w:rsidRPr="00D3353F">
        <w:t>).</w:t>
      </w:r>
      <w:r w:rsidR="006A59D4" w:rsidRPr="00D3353F">
        <w:t xml:space="preserve">  </w:t>
      </w:r>
      <w:r w:rsidRPr="00D3353F">
        <w:t>**</w:t>
      </w:r>
      <w:r w:rsidR="000B4F51"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8BA5" w14:textId="77777777" w:rsidR="00D7070E" w:rsidRPr="00D3353F" w:rsidRDefault="000B4F51" w:rsidP="00EF21B2">
      <w:pPr>
        <w:pStyle w:val="OWSNormal11pt"/>
      </w:pPr>
      <w:r w:rsidRPr="00D3353F">
        <w:t xml:space="preserve">In light of the </w:t>
      </w:r>
      <w:r w:rsidR="00EF21B2" w:rsidRPr="00D3353F">
        <w:t>uncertainty factors derived for this risk characterisation</w:t>
      </w:r>
      <w:r w:rsidR="00440F97" w:rsidRPr="00D3353F">
        <w:t xml:space="preserve"> and </w:t>
      </w:r>
      <w:r w:rsidR="00EF21B2" w:rsidRPr="00D3353F">
        <w:t xml:space="preserve">the use of an epidemiological study in which the </w:t>
      </w:r>
      <w:r w:rsidR="00621D78" w:rsidRPr="00D3353F">
        <w:t>dose of the chemical</w:t>
      </w:r>
      <w:r w:rsidR="00EF21B2" w:rsidRPr="00D3353F">
        <w:t xml:space="preserve"> </w:t>
      </w:r>
      <w:r w:rsidR="005C54F1" w:rsidRPr="00D3353F">
        <w:t>associated with</w:t>
      </w:r>
      <w:r w:rsidR="00EF21B2" w:rsidRPr="00D3353F">
        <w:t xml:space="preserve"> adverse effects</w:t>
      </w:r>
      <w:r w:rsidR="005C54F1" w:rsidRPr="00D3353F">
        <w:t xml:space="preserve"> could not be ascertained</w:t>
      </w:r>
      <w:r w:rsidR="00440F97" w:rsidRPr="00D3353F">
        <w:t xml:space="preserve">, the </w:t>
      </w:r>
      <w:r w:rsidR="00EF21B2" w:rsidRPr="00D3353F">
        <w:t>MOEs</w:t>
      </w:r>
      <w:r w:rsidR="00924975" w:rsidRPr="00D3353F">
        <w:t xml:space="preserve"> of </w:t>
      </w:r>
      <w:r w:rsidR="00063D5F">
        <w:t>&lt; 100</w:t>
      </w:r>
      <w:r w:rsidR="00EF21B2" w:rsidRPr="00D3353F">
        <w:t xml:space="preserve"> for </w:t>
      </w:r>
      <w:r w:rsidR="004C1FD1" w:rsidRPr="00D3353F">
        <w:t xml:space="preserve">adults and children for </w:t>
      </w:r>
      <w:r w:rsidR="00EF21B2" w:rsidRPr="00D3353F">
        <w:t>the accidental bulk spill scenario</w:t>
      </w:r>
      <w:r w:rsidR="00D7070E" w:rsidRPr="00D3353F">
        <w:t xml:space="preserve"> </w:t>
      </w:r>
      <w:r w:rsidR="00440F97" w:rsidRPr="00D3353F">
        <w:t xml:space="preserve">suggest that </w:t>
      </w:r>
      <w:r w:rsidRPr="00D3353F">
        <w:t xml:space="preserve">a </w:t>
      </w:r>
      <w:r w:rsidR="0031248D" w:rsidRPr="00D3353F">
        <w:t xml:space="preserve">potential </w:t>
      </w:r>
      <w:r w:rsidR="00D7070E" w:rsidRPr="00D3353F">
        <w:t>concern for systemic adverse health effects</w:t>
      </w:r>
      <w:r w:rsidR="00621D78" w:rsidRPr="00D3353F">
        <w:t xml:space="preserve"> </w:t>
      </w:r>
      <w:r w:rsidRPr="00D3353F">
        <w:t>cannot be ruled out</w:t>
      </w:r>
      <w:r w:rsidR="00440F97" w:rsidRPr="00D3353F">
        <w:t xml:space="preserve"> </w:t>
      </w:r>
      <w:r w:rsidR="00621D78" w:rsidRPr="00D3353F">
        <w:t>for this scenario.</w:t>
      </w:r>
    </w:p>
    <w:p w14:paraId="0C1C8BA6" w14:textId="77777777" w:rsidR="00D0391B" w:rsidRPr="00D3353F" w:rsidRDefault="00D7070E" w:rsidP="00440F97">
      <w:pPr>
        <w:pStyle w:val="OWSNormal11pt"/>
      </w:pPr>
      <w:r w:rsidRPr="00D3353F">
        <w:t xml:space="preserve">Similarly, for the storage pond leak scenario, MOEs of </w:t>
      </w:r>
      <w:r w:rsidR="00063D5F">
        <w:t>&lt; 100</w:t>
      </w:r>
      <w:r w:rsidRPr="00D3353F">
        <w:t xml:space="preserve"> for children for </w:t>
      </w:r>
      <w:r w:rsidR="00350823">
        <w:t>groundwater</w:t>
      </w:r>
      <w:r w:rsidR="00840066">
        <w:t>/</w:t>
      </w:r>
      <w:r w:rsidR="00350823">
        <w:t>surface</w:t>
      </w:r>
      <w:r w:rsidRPr="00D3353F">
        <w:t xml:space="preserve"> water </w:t>
      </w:r>
      <w:r w:rsidR="00440F97" w:rsidRPr="00D3353F">
        <w:t>suggest that</w:t>
      </w:r>
      <w:r w:rsidRPr="00D3353F">
        <w:t xml:space="preserve"> </w:t>
      </w:r>
      <w:r w:rsidR="000B4F51" w:rsidRPr="00D3353F">
        <w:t xml:space="preserve">a </w:t>
      </w:r>
      <w:r w:rsidR="0031248D" w:rsidRPr="00D3353F">
        <w:t xml:space="preserve">potential </w:t>
      </w:r>
      <w:r w:rsidRPr="00D3353F">
        <w:t xml:space="preserve">concern </w:t>
      </w:r>
      <w:r w:rsidR="000B4F51" w:rsidRPr="00D3353F">
        <w:t xml:space="preserve">cannot be ruled out </w:t>
      </w:r>
      <w:r w:rsidRPr="00D3353F">
        <w:t>for systemic adverse health effects from repeated exposures.</w:t>
      </w:r>
    </w:p>
    <w:p w14:paraId="0C1C8BA7" w14:textId="77777777" w:rsidR="00440F97" w:rsidRPr="00D3353F" w:rsidRDefault="00440F97" w:rsidP="00440F97">
      <w:pPr>
        <w:pStyle w:val="OWSNormal11pt"/>
      </w:pPr>
      <w:r w:rsidRPr="00D3353F">
        <w:t>For the storage pond leak scenario, the MOEs indicate a low concern for adults for all water uses and for children for surface water use.</w:t>
      </w:r>
    </w:p>
    <w:p w14:paraId="0C1C8BA8" w14:textId="77777777" w:rsidR="00440F97" w:rsidRPr="00D3353F" w:rsidRDefault="00440F97" w:rsidP="00EF21B2">
      <w:pPr>
        <w:pStyle w:val="OWSNormal11pt"/>
      </w:pPr>
      <w:r w:rsidRPr="00D3353F">
        <w:t xml:space="preserve">However, as noted, calcium oxide dissociates into calcium ions and hydroxide ions which </w:t>
      </w:r>
      <w:r w:rsidR="00BD63E6" w:rsidRPr="00D3353F">
        <w:t xml:space="preserve">are </w:t>
      </w:r>
      <w:r w:rsidRPr="00D3353F">
        <w:t>normal physiological components in humans</w:t>
      </w:r>
      <w:r w:rsidR="00DA4754">
        <w:t>,</w:t>
      </w:r>
      <w:r w:rsidRPr="00D3353F">
        <w:t xml:space="preserve"> subject to homeostatic mechanisms to regulate their levels. Therefore, systemic health effects for the public from repeated exposures to calcium oxide (hydroxide) for these exposure scenarios are unlikely and so the chemical is of low concern.</w:t>
      </w:r>
    </w:p>
    <w:p w14:paraId="0C1C8BA9" w14:textId="77777777" w:rsidR="009318D6" w:rsidRPr="00D3353F" w:rsidRDefault="00EF21B2" w:rsidP="00CF5FA5">
      <w:pPr>
        <w:pStyle w:val="OWSDHeading3"/>
      </w:pPr>
      <w:r w:rsidRPr="00D3353F">
        <w:t>Conclusions</w:t>
      </w:r>
    </w:p>
    <w:p w14:paraId="0C1C8BAA" w14:textId="77777777" w:rsidR="009318D6" w:rsidRPr="00D3353F" w:rsidRDefault="00EF21B2" w:rsidP="00CF5FA5">
      <w:pPr>
        <w:pStyle w:val="OWSDHeading4"/>
      </w:pPr>
      <w:r w:rsidRPr="00D3353F">
        <w:t>Occupational health risks</w:t>
      </w:r>
    </w:p>
    <w:p w14:paraId="0C1C8BAB" w14:textId="77777777" w:rsidR="00D0391B" w:rsidRPr="00D3353F" w:rsidRDefault="00EF21B2" w:rsidP="00EF21B2">
      <w:pPr>
        <w:pStyle w:val="OWSNormal11pt"/>
      </w:pPr>
      <w:r w:rsidRPr="00D3353F">
        <w:t xml:space="preserve">The </w:t>
      </w:r>
      <w:r w:rsidR="00357355" w:rsidRPr="00D3353F">
        <w:t>concentrated form of</w:t>
      </w:r>
      <w:r w:rsidRPr="00D3353F">
        <w:t xml:space="preserve"> the chemical </w:t>
      </w:r>
      <w:r w:rsidR="00357355" w:rsidRPr="00D3353F">
        <w:t xml:space="preserve">as </w:t>
      </w:r>
      <w:r w:rsidRPr="00D3353F">
        <w:t xml:space="preserve">delivered to operational sites is </w:t>
      </w:r>
      <w:r w:rsidR="00357355" w:rsidRPr="00D3353F">
        <w:t xml:space="preserve">of potential concern </w:t>
      </w:r>
      <w:r w:rsidRPr="00D3353F">
        <w:t>for workers during operations based on the potential for eye irritation.</w:t>
      </w:r>
    </w:p>
    <w:p w14:paraId="0C1C8BAC" w14:textId="77777777" w:rsidR="00EF21B2" w:rsidRPr="00D3353F" w:rsidRDefault="00D7070E" w:rsidP="00EF21B2">
      <w:pPr>
        <w:pStyle w:val="OWSNormal11pt"/>
      </w:pPr>
      <w:r w:rsidRPr="00D3353F">
        <w:t xml:space="preserve">Acute exposure </w:t>
      </w:r>
      <w:r w:rsidR="00EF21B2" w:rsidRPr="00D3353F">
        <w:t xml:space="preserve">to the chemical via hydraulic fracturing fluids is </w:t>
      </w:r>
      <w:r w:rsidRPr="00D3353F">
        <w:t>of low concern</w:t>
      </w:r>
      <w:r w:rsidR="00EF21B2" w:rsidRPr="00D3353F">
        <w:t xml:space="preserve"> for workers.</w:t>
      </w:r>
    </w:p>
    <w:p w14:paraId="0C1C8BAD" w14:textId="77777777" w:rsidR="00EF21B2" w:rsidRPr="00D3353F" w:rsidRDefault="00EF21B2" w:rsidP="00EF21B2">
      <w:pPr>
        <w:pStyle w:val="OWSNormal11pt"/>
      </w:pPr>
      <w:r w:rsidRPr="00D3353F">
        <w:t xml:space="preserve">Calculated MOEs indicate that the chemical is </w:t>
      </w:r>
      <w:r w:rsidR="00D7070E" w:rsidRPr="00D3353F">
        <w:t xml:space="preserve">of low concern </w:t>
      </w:r>
      <w:r w:rsidRPr="00D3353F">
        <w:t>for workers during certain operations.</w:t>
      </w:r>
    </w:p>
    <w:p w14:paraId="0C1C8BAE" w14:textId="77777777" w:rsidR="009318D6" w:rsidRPr="00D3353F" w:rsidRDefault="00EF21B2" w:rsidP="00CF5FA5">
      <w:pPr>
        <w:pStyle w:val="OWSDHeading4"/>
      </w:pPr>
      <w:r w:rsidRPr="00D3353F">
        <w:t>Public health risks</w:t>
      </w:r>
    </w:p>
    <w:p w14:paraId="0C1C8BAF" w14:textId="77777777" w:rsidR="00EF21B2" w:rsidRPr="00D3353F" w:rsidRDefault="00EF21B2" w:rsidP="00EF21B2">
      <w:pPr>
        <w:pStyle w:val="OWSNormal11pt"/>
      </w:pPr>
      <w:r w:rsidRPr="00D3353F">
        <w:t xml:space="preserve">The public is unlikely to come into contact with the chemical as delivered to operational sites and so the chemical in this form is </w:t>
      </w:r>
      <w:r w:rsidR="00D7070E" w:rsidRPr="00D3353F">
        <w:t>of low concern</w:t>
      </w:r>
      <w:r w:rsidRPr="00D3353F">
        <w:t xml:space="preserve"> for the public.</w:t>
      </w:r>
    </w:p>
    <w:p w14:paraId="0C1C8BB0" w14:textId="77777777" w:rsidR="009318D6" w:rsidRPr="00D3353F" w:rsidRDefault="00EF21B2" w:rsidP="009318D6">
      <w:pPr>
        <w:pStyle w:val="OWSNormal11pt"/>
      </w:pPr>
      <w:r w:rsidRPr="00D3353F">
        <w:t>For repeated exposures via environmental contamination</w:t>
      </w:r>
      <w:r w:rsidR="00440F97" w:rsidRPr="00D3353F">
        <w:t>, the chemical is regarded as of low concern for the public.</w:t>
      </w:r>
    </w:p>
    <w:p w14:paraId="0C1C8BB1" w14:textId="77777777" w:rsidR="009318D6" w:rsidRPr="00D3353F" w:rsidRDefault="009A48FE" w:rsidP="00CF5FA5">
      <w:pPr>
        <w:pStyle w:val="OWSDHeading2"/>
      </w:pPr>
      <w:r w:rsidRPr="00D3353F">
        <w:t>Risk mitigation measures</w:t>
      </w:r>
    </w:p>
    <w:p w14:paraId="0C1C8BB2" w14:textId="77777777" w:rsidR="002334EA" w:rsidRPr="00D3353F" w:rsidRDefault="002334EA" w:rsidP="002334EA">
      <w:pPr>
        <w:pStyle w:val="OWSNormal11pt"/>
      </w:pPr>
      <w:r w:rsidRPr="00D3353F">
        <w:t>The following risk mitigation measures arise from the risk assessment. Implicit in these measures is that best practice chemical management is implemented to minimise worker and public exposure.</w:t>
      </w:r>
    </w:p>
    <w:p w14:paraId="0C1C8BB3" w14:textId="77777777" w:rsidR="00D0391B" w:rsidRPr="00D3353F" w:rsidRDefault="002334EA" w:rsidP="00CF5FA5">
      <w:pPr>
        <w:pStyle w:val="OWSDHeading3"/>
      </w:pPr>
      <w:r w:rsidRPr="00D3353F">
        <w:t>Obligations under workplace health and safety legislation</w:t>
      </w:r>
    </w:p>
    <w:p w14:paraId="0C1C8BB4" w14:textId="07D83F41" w:rsidR="002334EA" w:rsidRPr="00D3353F" w:rsidRDefault="002334EA" w:rsidP="002334EA">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BB5" w14:textId="77777777" w:rsidR="00D0391B" w:rsidRPr="00D3353F" w:rsidRDefault="002334EA" w:rsidP="002334E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BB6" w14:textId="180D3F3C" w:rsidR="00F25BF3" w:rsidRDefault="002334EA" w:rsidP="00440F97">
      <w:pPr>
        <w:pStyle w:val="OWSNormal11pt"/>
      </w:pPr>
      <w:r w:rsidRPr="00D3353F">
        <w:t>Further information on these legislated obligations is available in the human health risk assessment</w:t>
      </w:r>
      <w:r w:rsidR="00440F97" w:rsidRPr="00D3353F">
        <w:t xml:space="preserve"> summary report (</w:t>
      </w:r>
      <w:r w:rsidR="001B7801">
        <w:t>NICNAS </w:t>
      </w:r>
      <w:r w:rsidR="00D0787B">
        <w:t>2017</w:t>
      </w:r>
      <w:r w:rsidR="00FD1664">
        <w:t>a</w:t>
      </w:r>
      <w:r w:rsidR="00440F97" w:rsidRPr="00D3353F">
        <w:t>).</w:t>
      </w:r>
    </w:p>
    <w:p w14:paraId="0C1C8BB7" w14:textId="77777777" w:rsidR="00FD7FCF" w:rsidRPr="00D3353F" w:rsidRDefault="00FD7FCF" w:rsidP="00440F97">
      <w:pPr>
        <w:pStyle w:val="OWSNormal11pt"/>
      </w:pPr>
    </w:p>
    <w:p w14:paraId="0C1C8BB8" w14:textId="77777777" w:rsidR="009318D6" w:rsidRPr="00D3353F" w:rsidRDefault="00EF21B2" w:rsidP="00CF5FA5">
      <w:pPr>
        <w:pStyle w:val="OWSDHeading2"/>
      </w:pPr>
      <w:r w:rsidRPr="00D3353F">
        <w:t>References</w:t>
      </w:r>
    </w:p>
    <w:p w14:paraId="0C1C8BB9" w14:textId="77777777" w:rsidR="009318D6" w:rsidRPr="00D3353F" w:rsidRDefault="00EF21B2" w:rsidP="009318D6">
      <w:pPr>
        <w:pStyle w:val="OWSReferencelist"/>
      </w:pPr>
      <w:r w:rsidRPr="00D3353F">
        <w:t>CalEPA (California Environmental Protection Agency) (1997) Technical Support Document for the Determination of Noncancer Chronic Reference Exposure Levels. Draft for Public Review. Office of Environmental Health Hazard Assessment, Air Toxicology and Epidemiology Section, Berkeley, CA.</w:t>
      </w:r>
    </w:p>
    <w:p w14:paraId="0C1C8BBA" w14:textId="0C5B95C0"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BBB" w14:textId="1E33472A"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BBC" w14:textId="51847406"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BBD" w14:textId="016ECE04" w:rsidR="009318D6" w:rsidRPr="00D3353F" w:rsidRDefault="00EF21B2" w:rsidP="009318D6">
      <w:pPr>
        <w:pStyle w:val="OWSReferencelist"/>
      </w:pPr>
      <w:r w:rsidRPr="00D3353F">
        <w:t xml:space="preserve">REACH (2013) Registration, Evaluation, Authorisation and Restriction of Chemicals (REACH) </w:t>
      </w:r>
      <w:r w:rsidR="00816D9D">
        <w:t>d</w:t>
      </w:r>
      <w:r w:rsidRPr="00D3353F">
        <w:t xml:space="preserve">ossier on </w:t>
      </w:r>
      <w:r w:rsidR="00816D9D">
        <w:t>c</w:t>
      </w:r>
      <w:r w:rsidRPr="00D3353F">
        <w:t>alcium oxide (</w:t>
      </w:r>
      <w:r w:rsidR="000A5211">
        <w:t>CAS RN</w:t>
      </w:r>
      <w:r w:rsidRPr="00D3353F">
        <w:t xml:space="preserve"> 1305-78-8). </w:t>
      </w:r>
      <w:r w:rsidR="003922B6">
        <w:t xml:space="preserve">European Union. </w:t>
      </w:r>
      <w:r w:rsidRPr="00D3353F">
        <w:t>Accessed 11</w:t>
      </w:r>
      <w:r w:rsidR="00816D9D">
        <w:t> </w:t>
      </w:r>
      <w:r w:rsidRPr="00D3353F">
        <w:t>September</w:t>
      </w:r>
      <w:r w:rsidR="003922B6">
        <w:t> </w:t>
      </w:r>
      <w:r w:rsidRPr="00D3353F">
        <w:t xml:space="preserve">2013 at </w:t>
      </w:r>
      <w:hyperlink r:id="rId34" w:history="1">
        <w:r w:rsidR="009318D6" w:rsidRPr="00D3353F">
          <w:rPr>
            <w:rStyle w:val="Hyperlink"/>
            <w:color w:val="auto"/>
            <w:u w:val="none"/>
          </w:rPr>
          <w:t>http://echa.europa.eu/web/guest/information-on-chemicals/registered-substances</w:t>
        </w:r>
      </w:hyperlink>
    </w:p>
    <w:p w14:paraId="0C1C8BBE" w14:textId="77777777" w:rsidR="009318D6" w:rsidRPr="00D3353F" w:rsidRDefault="00EF21B2" w:rsidP="009318D6">
      <w:pPr>
        <w:pStyle w:val="OWSReferencelist"/>
        <w:rPr>
          <w:bCs/>
        </w:rPr>
      </w:pPr>
      <w:r w:rsidRPr="00D3353F">
        <w:rPr>
          <w:bCs/>
        </w:rPr>
        <w:t xml:space="preserve">SCOEL (2008) </w:t>
      </w:r>
      <w:r w:rsidRPr="00D3353F">
        <w:rPr>
          <w:bCs/>
          <w:iCs/>
        </w:rPr>
        <w:t xml:space="preserve">Recommendation from the </w:t>
      </w:r>
      <w:r w:rsidR="00816D9D">
        <w:rPr>
          <w:bCs/>
          <w:iCs/>
        </w:rPr>
        <w:t xml:space="preserve">European Union </w:t>
      </w:r>
      <w:r w:rsidRPr="00D3353F">
        <w:rPr>
          <w:bCs/>
          <w:iCs/>
        </w:rPr>
        <w:t>Scientific Committee on Occupational Exposure Limits (</w:t>
      </w:r>
      <w:r w:rsidRPr="00D3353F">
        <w:rPr>
          <w:bCs/>
        </w:rPr>
        <w:t xml:space="preserve">SCOEL) </w:t>
      </w:r>
      <w:r w:rsidRPr="00D3353F">
        <w:rPr>
          <w:bCs/>
          <w:iCs/>
        </w:rPr>
        <w:t xml:space="preserve">for </w:t>
      </w:r>
      <w:r w:rsidR="00816D9D">
        <w:rPr>
          <w:bCs/>
          <w:iCs/>
        </w:rPr>
        <w:t>c</w:t>
      </w:r>
      <w:r w:rsidRPr="00D3353F">
        <w:rPr>
          <w:bCs/>
          <w:iCs/>
        </w:rPr>
        <w:t>alcium oxide (CaO) and calcium hydroxide (Ca(OH)</w:t>
      </w:r>
      <w:r w:rsidR="00986782" w:rsidRPr="00986782">
        <w:rPr>
          <w:bCs/>
          <w:iCs/>
          <w:vertAlign w:val="subscript"/>
        </w:rPr>
        <w:t>2</w:t>
      </w:r>
      <w:r w:rsidRPr="00D3353F">
        <w:rPr>
          <w:bCs/>
          <w:iCs/>
        </w:rPr>
        <w:t>)</w:t>
      </w:r>
      <w:r w:rsidRPr="00D3353F">
        <w:rPr>
          <w:bCs/>
        </w:rPr>
        <w:t xml:space="preserve"> (SCOEL/SUM/137</w:t>
      </w:r>
      <w:r w:rsidR="000C293B">
        <w:rPr>
          <w:bCs/>
        </w:rPr>
        <w:t>)</w:t>
      </w:r>
      <w:r w:rsidRPr="00D3353F">
        <w:rPr>
          <w:bCs/>
        </w:rPr>
        <w:t>,</w:t>
      </w:r>
      <w:r w:rsidR="003922B6">
        <w:rPr>
          <w:bCs/>
        </w:rPr>
        <w:t>Accessed</w:t>
      </w:r>
      <w:r w:rsidRPr="00D3353F">
        <w:rPr>
          <w:bCs/>
        </w:rPr>
        <w:t xml:space="preserve"> February 2008.</w:t>
      </w:r>
    </w:p>
    <w:p w14:paraId="0C1C8BBF" w14:textId="77777777" w:rsidR="009318D6" w:rsidRPr="00D3353F" w:rsidRDefault="009318D6" w:rsidP="00A649E1">
      <w:pPr>
        <w:pStyle w:val="OWSDHeading1"/>
      </w:pPr>
      <w:bookmarkStart w:id="118" w:name="_Toc467156319"/>
      <w:r w:rsidRPr="00D3353F">
        <w:t>Sodium hydroxide</w:t>
      </w:r>
      <w:bookmarkEnd w:id="118"/>
    </w:p>
    <w:tbl>
      <w:tblPr>
        <w:tblStyle w:val="TableGrid"/>
        <w:tblW w:w="5000" w:type="pct"/>
        <w:tblLook w:val="04A0" w:firstRow="1" w:lastRow="0" w:firstColumn="1" w:lastColumn="0" w:noHBand="0" w:noVBand="1"/>
      </w:tblPr>
      <w:tblGrid>
        <w:gridCol w:w="2187"/>
        <w:gridCol w:w="6874"/>
      </w:tblGrid>
      <w:tr w:rsidR="00EF21B2" w:rsidRPr="00D3353F" w14:paraId="0C1C8BC2" w14:textId="77777777" w:rsidTr="000A5211">
        <w:trPr>
          <w:tblHeader/>
        </w:trPr>
        <w:tc>
          <w:tcPr>
            <w:tcW w:w="1207" w:type="pct"/>
            <w:shd w:val="clear" w:color="auto" w:fill="C6D9F1" w:themeFill="text2" w:themeFillTint="33"/>
            <w:hideMark/>
          </w:tcPr>
          <w:p w14:paraId="0C1C8BC0" w14:textId="0A627F1E" w:rsidR="009318D6" w:rsidRPr="00D3353F" w:rsidRDefault="000A5211" w:rsidP="00E541A6">
            <w:pPr>
              <w:pStyle w:val="OWSTableheading"/>
            </w:pPr>
            <w:r>
              <w:t>CAS RN</w:t>
            </w:r>
          </w:p>
        </w:tc>
        <w:tc>
          <w:tcPr>
            <w:tcW w:w="3793" w:type="pct"/>
            <w:shd w:val="clear" w:color="auto" w:fill="C6D9F1" w:themeFill="text2" w:themeFillTint="33"/>
            <w:hideMark/>
          </w:tcPr>
          <w:p w14:paraId="0C1C8BC1" w14:textId="77777777" w:rsidR="009318D6" w:rsidRPr="00D3353F" w:rsidRDefault="00EF21B2" w:rsidP="00E541A6">
            <w:pPr>
              <w:pStyle w:val="OWSTableheading"/>
            </w:pPr>
            <w:r w:rsidRPr="00D3353F">
              <w:t>CAS Name</w:t>
            </w:r>
          </w:p>
        </w:tc>
      </w:tr>
      <w:tr w:rsidR="00EF21B2" w:rsidRPr="00D3353F" w14:paraId="0C1C8BC5" w14:textId="77777777" w:rsidTr="000A5211">
        <w:trPr>
          <w:tblHeader/>
        </w:trPr>
        <w:tc>
          <w:tcPr>
            <w:tcW w:w="1207" w:type="pct"/>
          </w:tcPr>
          <w:p w14:paraId="0C1C8BC3" w14:textId="77777777" w:rsidR="009318D6" w:rsidRPr="00D3353F" w:rsidRDefault="00EF21B2" w:rsidP="009318D6">
            <w:pPr>
              <w:pStyle w:val="OWSTabletext"/>
            </w:pPr>
            <w:r w:rsidRPr="00D3353F">
              <w:t>1310-73-2</w:t>
            </w:r>
          </w:p>
        </w:tc>
        <w:tc>
          <w:tcPr>
            <w:tcW w:w="3793" w:type="pct"/>
          </w:tcPr>
          <w:p w14:paraId="0C1C8BC4" w14:textId="77777777" w:rsidR="009318D6" w:rsidRPr="00D3353F" w:rsidRDefault="00EF21B2" w:rsidP="009318D6">
            <w:pPr>
              <w:pStyle w:val="OWSTabletext"/>
            </w:pPr>
            <w:r w:rsidRPr="00D3353F">
              <w:t>Sodium hydroxide</w:t>
            </w:r>
          </w:p>
        </w:tc>
      </w:tr>
    </w:tbl>
    <w:p w14:paraId="0C1C8BC6" w14:textId="77777777" w:rsidR="00D0391B" w:rsidRPr="00D3353F" w:rsidRDefault="00EF21B2" w:rsidP="009318D6">
      <w:pPr>
        <w:pStyle w:val="OWSNormal11pt"/>
      </w:pPr>
      <w:r w:rsidRPr="00D3353F">
        <w:t>Some of the data provided to NICNAS and used in the risk assessment for this chemical were confidential business information (CBI).</w:t>
      </w:r>
    </w:p>
    <w:p w14:paraId="0C1C8BC7" w14:textId="77777777" w:rsidR="009318D6" w:rsidRPr="00D3353F" w:rsidRDefault="00EF21B2" w:rsidP="00CF5FA5">
      <w:pPr>
        <w:pStyle w:val="OWSDHeading2"/>
      </w:pPr>
      <w:r w:rsidRPr="00D3353F">
        <w:t>Chemical use and concentration</w:t>
      </w:r>
    </w:p>
    <w:p w14:paraId="0C1C8BC8" w14:textId="77777777" w:rsidR="009318D6" w:rsidRPr="00D3353F" w:rsidRDefault="00EF21B2" w:rsidP="009318D6">
      <w:pPr>
        <w:pStyle w:val="OWSNormal11pt"/>
      </w:pPr>
      <w:r w:rsidRPr="00D3353F">
        <w:t>Sodium hydroxide is used as a component of drilling and hydraulic fracturing fluid formulations for coal seam gas extraction. Its function within these fluids is as a pH buffer and cross</w:t>
      </w:r>
      <w:r w:rsidR="000C293B">
        <w:t>-</w:t>
      </w:r>
      <w:r w:rsidRPr="00D3353F">
        <w:t>linker.</w:t>
      </w:r>
    </w:p>
    <w:p w14:paraId="0C1C8BC9" w14:textId="71575C4E" w:rsidR="00D0391B" w:rsidRPr="00D3353F" w:rsidRDefault="00EF21B2" w:rsidP="009318D6">
      <w:pPr>
        <w:pStyle w:val="OWSNormal11pt"/>
      </w:pPr>
      <w:r w:rsidRPr="00D3353F">
        <w:t>Prior to incorporation into the final drilling and hydraulic fracturing fluids, the chemical, as reported in the coal seam gas industry survey (</w:t>
      </w:r>
      <w:r w:rsidR="001B7801">
        <w:t>NICNAS </w:t>
      </w:r>
      <w:r w:rsidR="00D0787B">
        <w:t>2017</w:t>
      </w:r>
      <w:r w:rsidR="00FD1664">
        <w:t>b</w:t>
      </w:r>
      <w:r w:rsidRPr="00D3353F">
        <w:t xml:space="preserve">), is transported, stored and handled as a liquid at a concentration of </w:t>
      </w:r>
      <w:r w:rsidR="00F92EB8">
        <w:t>1 000</w:t>
      </w:r>
      <w:r w:rsidR="000C293B">
        <w:t> </w:t>
      </w:r>
      <w:r w:rsidRPr="00D3353F">
        <w:t>g/L (100%</w:t>
      </w:r>
      <w:r w:rsidR="000C293B">
        <w:t> </w:t>
      </w:r>
      <w:r w:rsidRPr="00D3353F">
        <w:t>w/v). After incorporation, it is present in drilling fluid at a confidential business information (CBI) concentration, and in the hydraulic fracturing fluid at a CBI concentration.</w:t>
      </w:r>
    </w:p>
    <w:p w14:paraId="0C1C8BCA" w14:textId="77777777" w:rsidR="009318D6" w:rsidRPr="00D3353F" w:rsidRDefault="00EF21B2" w:rsidP="00CF5FA5">
      <w:pPr>
        <w:pStyle w:val="OWSDHeading2"/>
      </w:pPr>
      <w:r w:rsidRPr="00D3353F">
        <w:t>Critical health effects</w:t>
      </w:r>
    </w:p>
    <w:p w14:paraId="0C1C8BCB" w14:textId="3E7D434A" w:rsidR="00D0391B" w:rsidRPr="00D3353F" w:rsidRDefault="00EF21B2"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xml:space="preserve">). The information on health hazards is obtained from the </w:t>
      </w:r>
      <w:r w:rsidR="008356BC" w:rsidRPr="008356BC">
        <w:t>Organisation for Economic Co-operation and Development Screen</w:t>
      </w:r>
      <w:r w:rsidR="008356BC">
        <w:t xml:space="preserve">ing Information Data Set Initial Assessment Report </w:t>
      </w:r>
      <w:r w:rsidRPr="00D3353F">
        <w:t xml:space="preserve">on </w:t>
      </w:r>
      <w:r w:rsidR="008356BC">
        <w:t>s</w:t>
      </w:r>
      <w:r w:rsidRPr="00D3353F">
        <w:t>odium hydroxide (OECD</w:t>
      </w:r>
      <w:r w:rsidR="001F210D" w:rsidRPr="00D3353F">
        <w:t> </w:t>
      </w:r>
      <w:r w:rsidRPr="00D3353F">
        <w:t>2002).</w:t>
      </w:r>
      <w:r w:rsidR="00DA4754">
        <w:t xml:space="preserve"> </w:t>
      </w:r>
      <w:r w:rsidRPr="00D3353F">
        <w:t>The critical adverse health effects from the NICNAS hazard assessment are summarised below.</w:t>
      </w:r>
    </w:p>
    <w:p w14:paraId="0C1C8BCC" w14:textId="77777777" w:rsidR="006D59D7" w:rsidRPr="00D3353F" w:rsidRDefault="002D64E2" w:rsidP="009318D6">
      <w:pPr>
        <w:pStyle w:val="OWSNormal11pt"/>
      </w:pPr>
      <w:r w:rsidRPr="00D3353F">
        <w:t>When absorbed systemically</w:t>
      </w:r>
      <w:r w:rsidR="006D59D7" w:rsidRPr="00D3353F">
        <w:t xml:space="preserve">, the chemical dissociates fully into sodium </w:t>
      </w:r>
      <w:r w:rsidRPr="00D3353F">
        <w:t>ion</w:t>
      </w:r>
      <w:r w:rsidR="00306AD3" w:rsidRPr="00D3353F">
        <w:t>s</w:t>
      </w:r>
      <w:r w:rsidRPr="00D3353F">
        <w:t xml:space="preserve"> </w:t>
      </w:r>
      <w:r w:rsidR="006D59D7" w:rsidRPr="00D3353F">
        <w:t>and hydrox</w:t>
      </w:r>
      <w:r w:rsidR="00C33D49" w:rsidRPr="00D3353F">
        <w:t xml:space="preserve">ide </w:t>
      </w:r>
      <w:r w:rsidR="006D59D7" w:rsidRPr="00D3353F">
        <w:t xml:space="preserve">ions. These are normal </w:t>
      </w:r>
      <w:r w:rsidRPr="00D3353F">
        <w:t xml:space="preserve">physiological </w:t>
      </w:r>
      <w:r w:rsidR="006D59D7" w:rsidRPr="00D3353F">
        <w:t xml:space="preserve">constituents </w:t>
      </w:r>
      <w:r w:rsidRPr="00D3353F">
        <w:t>in humans</w:t>
      </w:r>
      <w:r w:rsidR="006D59D7" w:rsidRPr="00D3353F">
        <w:t xml:space="preserve"> </w:t>
      </w:r>
      <w:r w:rsidRPr="00D3353F">
        <w:t xml:space="preserve">which are regulated by homeostatic mechanisms. </w:t>
      </w:r>
      <w:r w:rsidR="00306AD3" w:rsidRPr="00D3353F">
        <w:t>Hydrox</w:t>
      </w:r>
      <w:r w:rsidR="00C33D49" w:rsidRPr="00D3353F">
        <w:t>ide</w:t>
      </w:r>
      <w:r w:rsidRPr="00D3353F">
        <w:t xml:space="preserve"> ions are a natural constituent of aqueous solutions arising from the self-ionisation reaction of water. </w:t>
      </w:r>
      <w:r w:rsidR="0043268A" w:rsidRPr="00D3353F">
        <w:t>Uptake of hydrox</w:t>
      </w:r>
      <w:r w:rsidR="00C33D49" w:rsidRPr="00D3353F">
        <w:t>ide</w:t>
      </w:r>
      <w:r w:rsidR="0043268A" w:rsidRPr="00D3353F">
        <w:t xml:space="preserve"> ions has the potential to increase the pH of the blood</w:t>
      </w:r>
      <w:r w:rsidR="00C04F9B" w:rsidRPr="00D3353F">
        <w:t>. H</w:t>
      </w:r>
      <w:r w:rsidRPr="00D3353F">
        <w:t>owever, blood pH</w:t>
      </w:r>
      <w:r w:rsidR="0043268A" w:rsidRPr="00D3353F">
        <w:t xml:space="preserve"> is efficiently regulated by mechanisms such as urinary excretion of bicarbonate and exhalation of carbon dioxide. </w:t>
      </w:r>
      <w:r w:rsidRPr="00D3353F">
        <w:t>Excess sodium is excreted predominantly via urine.</w:t>
      </w:r>
    </w:p>
    <w:p w14:paraId="0C1C8BCD" w14:textId="77777777" w:rsidR="00D0391B" w:rsidRPr="00D3353F" w:rsidRDefault="00EF21B2" w:rsidP="009318D6">
      <w:pPr>
        <w:pStyle w:val="OWSNormal11pt"/>
      </w:pPr>
      <w:r w:rsidRPr="00D3353F">
        <w:t>Sodium hydroxide has high acute oral and dermal toxicity. Lethality has been reported in animals at oral doses of 240 mg/kg bw. An oral median lethal dose (LD50)</w:t>
      </w:r>
      <w:r w:rsidRPr="00D3353F">
        <w:rPr>
          <w:vertAlign w:val="subscript"/>
        </w:rPr>
        <w:t xml:space="preserve"> </w:t>
      </w:r>
      <w:r w:rsidRPr="00D3353F">
        <w:t>of 325 mg/kg bw in rats and a dermal LD50 of 1</w:t>
      </w:r>
      <w:r w:rsidR="000C293B">
        <w:t> </w:t>
      </w:r>
      <w:r w:rsidRPr="00D3353F">
        <w:t>350 mg/kg in rabbits were reported for sodium hydroxide.</w:t>
      </w:r>
    </w:p>
    <w:p w14:paraId="0C1C8BCE" w14:textId="77777777" w:rsidR="009318D6" w:rsidRPr="00D3353F" w:rsidRDefault="00EF21B2" w:rsidP="009318D6">
      <w:pPr>
        <w:pStyle w:val="OWSNormal11pt"/>
      </w:pPr>
      <w:r w:rsidRPr="00D3353F">
        <w:t>Sodium hydroxide is corrosive to the skin, eyes and gastrointestinal and respiratory tracts. Based on human data, concentrations of 0.5</w:t>
      </w:r>
      <w:r w:rsidR="000C293B">
        <w:t xml:space="preserve"> </w:t>
      </w:r>
      <w:r w:rsidRPr="00D3353F">
        <w:noBreakHyphen/>
      </w:r>
      <w:r w:rsidR="000C293B">
        <w:t xml:space="preserve"> </w:t>
      </w:r>
      <w:r w:rsidRPr="00D3353F">
        <w:t>4.0% are irritating to the skin, while a concentration of 8.0% is corrosive. Sodium hydroxide is not a skin sensitiser.</w:t>
      </w:r>
    </w:p>
    <w:p w14:paraId="0C1C8BCF" w14:textId="77777777" w:rsidR="009318D6" w:rsidRPr="00D3353F" w:rsidRDefault="00EF21B2" w:rsidP="009318D6">
      <w:pPr>
        <w:pStyle w:val="OWSNormal11pt"/>
      </w:pPr>
      <w:r w:rsidRPr="00D3353F">
        <w:t xml:space="preserve">No animal or human data are available on repeat dose toxicity by oral or dermal routes for sodium hydroxide. In the only available repeat dose inhalation study, a </w:t>
      </w:r>
      <w:r w:rsidR="00255EEC">
        <w:t xml:space="preserve">No Observed Adverse Effect Level </w:t>
      </w:r>
      <w:r w:rsidR="00C70CF1" w:rsidRPr="00D3353F">
        <w:t xml:space="preserve"> </w:t>
      </w:r>
      <w:r w:rsidRPr="00D3353F">
        <w:t xml:space="preserve">(NOAEL) was not established. Both </w:t>
      </w:r>
      <w:r w:rsidR="009318D6" w:rsidRPr="00D3353F">
        <w:rPr>
          <w:i/>
          <w:iCs/>
        </w:rPr>
        <w:t>in vitro</w:t>
      </w:r>
      <w:r w:rsidRPr="00D3353F">
        <w:rPr>
          <w:iCs/>
        </w:rPr>
        <w:t xml:space="preserve"> </w:t>
      </w:r>
      <w:r w:rsidRPr="00D3353F">
        <w:t xml:space="preserve">and </w:t>
      </w:r>
      <w:r w:rsidR="009318D6" w:rsidRPr="00D3353F">
        <w:rPr>
          <w:i/>
          <w:iCs/>
        </w:rPr>
        <w:t>in vivo</w:t>
      </w:r>
      <w:r w:rsidRPr="00D3353F">
        <w:rPr>
          <w:iCs/>
        </w:rPr>
        <w:t xml:space="preserve"> </w:t>
      </w:r>
      <w:r w:rsidRPr="00D3353F">
        <w:t>genetic toxicity tests indicated no evidence of a mutagenic activity. Information on reproductive and developmental toxicity and carcinogenicity of sodium hydroxide is not available.</w:t>
      </w:r>
    </w:p>
    <w:p w14:paraId="0C1C8BD0" w14:textId="77777777" w:rsidR="009318D6" w:rsidRPr="00D3353F" w:rsidRDefault="00EF21B2" w:rsidP="009318D6">
      <w:pPr>
        <w:pStyle w:val="OWSNormal11pt"/>
      </w:pPr>
      <w:r w:rsidRPr="00D3353F">
        <w:t xml:space="preserve">In conclusion, the critical adverse health effect of sodium hydroxide is its corrosive effect. Due to the unavailability of a NOAEL, </w:t>
      </w:r>
      <w:r w:rsidR="00285949" w:rsidRPr="00D3353F">
        <w:t xml:space="preserve">quantification </w:t>
      </w:r>
      <w:r w:rsidRPr="00D3353F">
        <w:t>of risks from repeated exposure is not possible.</w:t>
      </w:r>
      <w:r w:rsidR="00285949" w:rsidRPr="00D3353F">
        <w:t xml:space="preserve"> </w:t>
      </w:r>
      <w:r w:rsidR="006D59D7" w:rsidRPr="00D3353F">
        <w:t>However, due to dissociation into ions which are subject to homeostatic controls in the human body, systemic effects from repeated exposures to sodium hydroxide are not expected.</w:t>
      </w:r>
    </w:p>
    <w:p w14:paraId="0C1C8BD1" w14:textId="77777777" w:rsidR="009318D6" w:rsidRPr="00D3353F" w:rsidRDefault="00EF21B2" w:rsidP="00CF5FA5">
      <w:pPr>
        <w:pStyle w:val="OWSDHeading2"/>
      </w:pPr>
      <w:r w:rsidRPr="00D3353F">
        <w:t>Human exposure assessment</w:t>
      </w:r>
    </w:p>
    <w:p w14:paraId="0C1C8BD2" w14:textId="77777777" w:rsidR="009318D6" w:rsidRPr="00D3353F" w:rsidRDefault="00EF21B2" w:rsidP="00CF5FA5">
      <w:pPr>
        <w:pStyle w:val="OWSDHeading3"/>
      </w:pPr>
      <w:r w:rsidRPr="00D3353F">
        <w:t>Worker exposure</w:t>
      </w:r>
    </w:p>
    <w:p w14:paraId="0C1C8BD3" w14:textId="77777777" w:rsidR="009318D6" w:rsidRPr="00D3353F" w:rsidRDefault="00EF21B2" w:rsidP="009318D6">
      <w:pPr>
        <w:pStyle w:val="OWSNormal11pt"/>
      </w:pPr>
      <w:r w:rsidRPr="00D3353F">
        <w:t>Exposure of workers to sodium hydroxide is possible via inadvertent spills and leaks, especially during any required manual handling, and emissions of aerosols during operations. Exposure may also occur from contact with produced water containing residual sodium hydroxide.</w:t>
      </w:r>
    </w:p>
    <w:p w14:paraId="0C1C8BD4" w14:textId="77777777" w:rsidR="00D0391B" w:rsidRPr="00D3353F" w:rsidRDefault="00EF21B2"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BD5" w14:textId="77777777" w:rsidR="009318D6" w:rsidRPr="00D3353F" w:rsidRDefault="00EF21B2" w:rsidP="009318D6">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8BD6" w14:textId="092E6BAA" w:rsidR="009318D6" w:rsidRPr="00D3353F" w:rsidRDefault="00EF21B2" w:rsidP="009318D6">
      <w:pPr>
        <w:pStyle w:val="OWSNormal11pt"/>
      </w:pPr>
      <w:r w:rsidRPr="00D3353F">
        <w:t>The total internal human dose (</w:t>
      </w:r>
      <w:r w:rsidR="00176286">
        <w:fldChar w:fldCharType="begin"/>
      </w:r>
      <w:r w:rsidR="00176286">
        <w:instrText xml:space="preserve"> REF _Ref411944369 \h  \* MERGEFORMAT </w:instrText>
      </w:r>
      <w:r w:rsidR="00176286">
        <w:fldChar w:fldCharType="separate"/>
      </w:r>
      <w:r w:rsidR="00563149" w:rsidRPr="00D3353F">
        <w:t>Table D.</w:t>
      </w:r>
      <w:r w:rsidR="00563149">
        <w:rPr>
          <w:noProof/>
        </w:rPr>
        <w:t>72</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and hydraulic fracturing process, is available in the exposure assessment section of the summary human health risk assessment report for coal seam gas chemicals (</w:t>
      </w:r>
      <w:r w:rsidR="001B7801">
        <w:t>NICNAS </w:t>
      </w:r>
      <w:r w:rsidR="00D0787B">
        <w:t>2017</w:t>
      </w:r>
      <w:r w:rsidR="00FD1664">
        <w:t>a</w:t>
      </w:r>
      <w:r w:rsidRPr="00D3353F">
        <w:t>).</w:t>
      </w:r>
    </w:p>
    <w:p w14:paraId="0C1C8BD7" w14:textId="77777777" w:rsidR="009318D6" w:rsidRPr="00D3353F" w:rsidRDefault="00EF21B2" w:rsidP="00371081">
      <w:pPr>
        <w:pStyle w:val="OWStablecaption"/>
      </w:pPr>
      <w:bookmarkStart w:id="119" w:name="_Ref41194436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72</w:t>
      </w:r>
      <w:r w:rsidR="005A78AD" w:rsidRPr="00D3353F">
        <w:fldChar w:fldCharType="end"/>
      </w:r>
      <w:bookmarkEnd w:id="119"/>
      <w:r w:rsidRPr="00D3353F">
        <w:t xml:space="preserve"> Internal doses resulting from chemical exposures associated with drilling and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EF21B2" w:rsidRPr="00D3353F" w14:paraId="0C1C8BDF" w14:textId="77777777" w:rsidTr="00560287">
        <w:trPr>
          <w:tblHeader/>
        </w:trPr>
        <w:tc>
          <w:tcPr>
            <w:tcW w:w="2328" w:type="pct"/>
            <w:shd w:val="clear" w:color="auto" w:fill="C6D9F1" w:themeFill="text2" w:themeFillTint="33"/>
          </w:tcPr>
          <w:p w14:paraId="0C1C8BD8" w14:textId="77777777" w:rsidR="009318D6" w:rsidRPr="00D3353F" w:rsidRDefault="00EF21B2"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8BD9" w14:textId="77777777" w:rsidR="009318D6" w:rsidRPr="00D3353F" w:rsidRDefault="00EF21B2" w:rsidP="00E541A6">
            <w:pPr>
              <w:pStyle w:val="OWSTableheading"/>
            </w:pPr>
            <w:r w:rsidRPr="00D3353F">
              <w:t xml:space="preserve"> E</w:t>
            </w:r>
            <w:r w:rsidRPr="00D3353F">
              <w:rPr>
                <w:vertAlign w:val="subscript"/>
              </w:rPr>
              <w:t>derm</w:t>
            </w:r>
          </w:p>
          <w:p w14:paraId="0C1C8BDA" w14:textId="77777777" w:rsidR="009318D6" w:rsidRPr="00D3353F" w:rsidRDefault="00EF21B2" w:rsidP="00E541A6">
            <w:pPr>
              <w:pStyle w:val="OWSTableheading"/>
            </w:pPr>
            <w:r w:rsidRPr="00D3353F">
              <w:t>(mg/kg bw/day)</w:t>
            </w:r>
          </w:p>
        </w:tc>
        <w:tc>
          <w:tcPr>
            <w:tcW w:w="891" w:type="pct"/>
            <w:shd w:val="clear" w:color="auto" w:fill="C6D9F1" w:themeFill="text2" w:themeFillTint="33"/>
          </w:tcPr>
          <w:p w14:paraId="0C1C8BDB" w14:textId="77777777" w:rsidR="009318D6" w:rsidRPr="00D3353F" w:rsidRDefault="00EF21B2" w:rsidP="00E541A6">
            <w:pPr>
              <w:pStyle w:val="OWSTableheading"/>
            </w:pPr>
            <w:r w:rsidRPr="00D3353F">
              <w:t>E</w:t>
            </w:r>
            <w:r w:rsidRPr="00D3353F">
              <w:rPr>
                <w:vertAlign w:val="subscript"/>
              </w:rPr>
              <w:t>inh</w:t>
            </w:r>
          </w:p>
          <w:p w14:paraId="0C1C8BDC" w14:textId="77777777" w:rsidR="009318D6" w:rsidRPr="00D3353F" w:rsidRDefault="00EF21B2" w:rsidP="00E541A6">
            <w:pPr>
              <w:pStyle w:val="OWSTableheading"/>
            </w:pPr>
            <w:r w:rsidRPr="00D3353F">
              <w:t>(mg/kg bw/day)</w:t>
            </w:r>
          </w:p>
        </w:tc>
        <w:tc>
          <w:tcPr>
            <w:tcW w:w="891" w:type="pct"/>
            <w:shd w:val="clear" w:color="auto" w:fill="C6D9F1" w:themeFill="text2" w:themeFillTint="33"/>
          </w:tcPr>
          <w:p w14:paraId="0C1C8BDD" w14:textId="77777777" w:rsidR="009318D6" w:rsidRPr="00D3353F" w:rsidRDefault="00EF21B2" w:rsidP="00E541A6">
            <w:pPr>
              <w:pStyle w:val="OWSTableheading"/>
            </w:pPr>
            <w:r w:rsidRPr="00D3353F">
              <w:t>E</w:t>
            </w:r>
            <w:r w:rsidRPr="00D3353F">
              <w:rPr>
                <w:vertAlign w:val="subscript"/>
              </w:rPr>
              <w:t>total</w:t>
            </w:r>
          </w:p>
          <w:p w14:paraId="0C1C8BDE" w14:textId="77777777" w:rsidR="009318D6" w:rsidRPr="00D3353F" w:rsidRDefault="00EF21B2" w:rsidP="00E541A6">
            <w:pPr>
              <w:pStyle w:val="OWSTableheading"/>
            </w:pPr>
            <w:r w:rsidRPr="00D3353F">
              <w:t>(mg/kg bw/day)</w:t>
            </w:r>
          </w:p>
        </w:tc>
      </w:tr>
      <w:tr w:rsidR="00EF21B2" w:rsidRPr="00D3353F" w14:paraId="0C1C8BE4" w14:textId="77777777" w:rsidTr="00560287">
        <w:tc>
          <w:tcPr>
            <w:tcW w:w="2328" w:type="pct"/>
          </w:tcPr>
          <w:p w14:paraId="0C1C8BE0" w14:textId="77777777" w:rsidR="009318D6" w:rsidRPr="00D3353F" w:rsidRDefault="00EF21B2" w:rsidP="009318D6">
            <w:pPr>
              <w:pStyle w:val="OWSTabletext"/>
            </w:pPr>
            <w:r w:rsidRPr="00D3353F">
              <w:t>Transport and storage</w:t>
            </w:r>
          </w:p>
        </w:tc>
        <w:tc>
          <w:tcPr>
            <w:tcW w:w="890" w:type="pct"/>
          </w:tcPr>
          <w:p w14:paraId="0C1C8BE1" w14:textId="77777777" w:rsidR="009318D6" w:rsidRPr="00D3353F" w:rsidRDefault="00EF21B2" w:rsidP="009318D6">
            <w:pPr>
              <w:pStyle w:val="OWSTabletext"/>
            </w:pPr>
            <w:r w:rsidRPr="00D3353F">
              <w:t>Negligible*</w:t>
            </w:r>
          </w:p>
        </w:tc>
        <w:tc>
          <w:tcPr>
            <w:tcW w:w="891" w:type="pct"/>
          </w:tcPr>
          <w:p w14:paraId="0C1C8BE2" w14:textId="77777777" w:rsidR="009318D6" w:rsidRPr="00D3353F" w:rsidRDefault="00EF21B2" w:rsidP="009318D6">
            <w:pPr>
              <w:pStyle w:val="OWSTabletext"/>
            </w:pPr>
            <w:r w:rsidRPr="00D3353F">
              <w:t>Negligible*</w:t>
            </w:r>
          </w:p>
        </w:tc>
        <w:tc>
          <w:tcPr>
            <w:tcW w:w="891" w:type="pct"/>
          </w:tcPr>
          <w:p w14:paraId="0C1C8BE3" w14:textId="77777777" w:rsidR="009318D6" w:rsidRPr="00D3353F" w:rsidRDefault="00EF21B2" w:rsidP="009318D6">
            <w:pPr>
              <w:pStyle w:val="OWSTabletext"/>
            </w:pPr>
            <w:r w:rsidRPr="00D3353F">
              <w:t>Negligible*</w:t>
            </w:r>
          </w:p>
        </w:tc>
      </w:tr>
      <w:tr w:rsidR="00EF21B2" w:rsidRPr="00D3353F" w14:paraId="0C1C8BE9" w14:textId="77777777" w:rsidTr="00560287">
        <w:tc>
          <w:tcPr>
            <w:tcW w:w="2328" w:type="pct"/>
          </w:tcPr>
          <w:p w14:paraId="0C1C8BE5"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of drilling chemicals</w:t>
            </w:r>
          </w:p>
        </w:tc>
        <w:tc>
          <w:tcPr>
            <w:tcW w:w="890" w:type="pct"/>
          </w:tcPr>
          <w:p w14:paraId="0C1C8BE6" w14:textId="77777777" w:rsidR="009318D6" w:rsidRPr="00D3353F" w:rsidRDefault="00EF21B2" w:rsidP="009318D6">
            <w:pPr>
              <w:pStyle w:val="OWSTabletext"/>
            </w:pPr>
            <w:r w:rsidRPr="00D3353F">
              <w:t>0.060</w:t>
            </w:r>
          </w:p>
        </w:tc>
        <w:tc>
          <w:tcPr>
            <w:tcW w:w="891" w:type="pct"/>
          </w:tcPr>
          <w:p w14:paraId="0C1C8BE7" w14:textId="77777777" w:rsidR="009318D6" w:rsidRPr="00D3353F" w:rsidRDefault="00EF21B2" w:rsidP="009318D6">
            <w:pPr>
              <w:pStyle w:val="OWSTabletext"/>
            </w:pPr>
            <w:r w:rsidRPr="00D3353F">
              <w:t>0.026</w:t>
            </w:r>
          </w:p>
        </w:tc>
        <w:tc>
          <w:tcPr>
            <w:tcW w:w="891" w:type="pct"/>
          </w:tcPr>
          <w:p w14:paraId="0C1C8BE8" w14:textId="77777777" w:rsidR="009318D6" w:rsidRPr="00D3353F" w:rsidRDefault="00EF21B2" w:rsidP="009318D6">
            <w:pPr>
              <w:pStyle w:val="OWSTabletext"/>
            </w:pPr>
            <w:r w:rsidRPr="00D3353F">
              <w:t>0.086</w:t>
            </w:r>
          </w:p>
        </w:tc>
      </w:tr>
      <w:tr w:rsidR="00EF21B2" w:rsidRPr="00D3353F" w14:paraId="0C1C8BEE" w14:textId="77777777" w:rsidTr="00560287">
        <w:tc>
          <w:tcPr>
            <w:tcW w:w="2328" w:type="pct"/>
          </w:tcPr>
          <w:p w14:paraId="0C1C8BEA"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of hydraulic fracturing chemicals</w:t>
            </w:r>
          </w:p>
        </w:tc>
        <w:tc>
          <w:tcPr>
            <w:tcW w:w="890" w:type="pct"/>
          </w:tcPr>
          <w:p w14:paraId="0C1C8BEB" w14:textId="77777777" w:rsidR="009318D6" w:rsidRPr="00D3353F" w:rsidRDefault="00EF21B2" w:rsidP="009318D6">
            <w:pPr>
              <w:pStyle w:val="OWSTabletext"/>
            </w:pPr>
            <w:r w:rsidRPr="00D3353F">
              <w:t>0.060</w:t>
            </w:r>
          </w:p>
        </w:tc>
        <w:tc>
          <w:tcPr>
            <w:tcW w:w="891" w:type="pct"/>
          </w:tcPr>
          <w:p w14:paraId="0C1C8BEC" w14:textId="77777777" w:rsidR="009318D6" w:rsidRPr="00D3353F" w:rsidRDefault="00EF21B2" w:rsidP="009318D6">
            <w:pPr>
              <w:pStyle w:val="OWSTabletext"/>
            </w:pPr>
            <w:r w:rsidRPr="00D3353F">
              <w:t>0.026</w:t>
            </w:r>
          </w:p>
        </w:tc>
        <w:tc>
          <w:tcPr>
            <w:tcW w:w="891" w:type="pct"/>
          </w:tcPr>
          <w:p w14:paraId="0C1C8BED" w14:textId="77777777" w:rsidR="009318D6" w:rsidRPr="00D3353F" w:rsidRDefault="00EF21B2" w:rsidP="009318D6">
            <w:pPr>
              <w:pStyle w:val="OWSTabletext"/>
            </w:pPr>
            <w:r w:rsidRPr="00D3353F">
              <w:t>0.086</w:t>
            </w:r>
          </w:p>
        </w:tc>
      </w:tr>
      <w:tr w:rsidR="00EF21B2" w:rsidRPr="00D3353F" w14:paraId="0C1C8BF3" w14:textId="77777777" w:rsidTr="00560287">
        <w:trPr>
          <w:trHeight w:val="247"/>
        </w:trPr>
        <w:tc>
          <w:tcPr>
            <w:tcW w:w="2328" w:type="pct"/>
          </w:tcPr>
          <w:p w14:paraId="0C1C8BEF" w14:textId="77777777" w:rsidR="009318D6" w:rsidRPr="00D3353F" w:rsidRDefault="00EF21B2" w:rsidP="009318D6">
            <w:pPr>
              <w:pStyle w:val="OWSTabletext"/>
            </w:pPr>
            <w:r w:rsidRPr="00D3353F">
              <w:t>Injection of drilling chemicals</w:t>
            </w:r>
          </w:p>
        </w:tc>
        <w:tc>
          <w:tcPr>
            <w:tcW w:w="890" w:type="pct"/>
          </w:tcPr>
          <w:p w14:paraId="0C1C8BF0" w14:textId="77777777" w:rsidR="009318D6" w:rsidRPr="00D3353F" w:rsidRDefault="00EF21B2" w:rsidP="009318D6">
            <w:pPr>
              <w:pStyle w:val="OWSTabletext"/>
            </w:pPr>
            <w:r w:rsidRPr="00D3353F">
              <w:t>Negligible*</w:t>
            </w:r>
          </w:p>
        </w:tc>
        <w:tc>
          <w:tcPr>
            <w:tcW w:w="891" w:type="pct"/>
          </w:tcPr>
          <w:p w14:paraId="0C1C8BF1" w14:textId="77777777" w:rsidR="009318D6" w:rsidRPr="00D3353F" w:rsidRDefault="00EF21B2" w:rsidP="009318D6">
            <w:pPr>
              <w:pStyle w:val="OWSTabletext"/>
            </w:pPr>
            <w:r w:rsidRPr="00D3353F">
              <w:t>Negligible*</w:t>
            </w:r>
          </w:p>
        </w:tc>
        <w:tc>
          <w:tcPr>
            <w:tcW w:w="891" w:type="pct"/>
          </w:tcPr>
          <w:p w14:paraId="0C1C8BF2" w14:textId="77777777" w:rsidR="009318D6" w:rsidRPr="00D3353F" w:rsidRDefault="00EF21B2" w:rsidP="009318D6">
            <w:pPr>
              <w:pStyle w:val="OWSTabletext"/>
            </w:pPr>
            <w:r w:rsidRPr="00D3353F">
              <w:t>Negligible*</w:t>
            </w:r>
          </w:p>
        </w:tc>
      </w:tr>
      <w:tr w:rsidR="00EF21B2" w:rsidRPr="00D3353F" w14:paraId="0C1C8BF8" w14:textId="77777777" w:rsidTr="00560287">
        <w:tc>
          <w:tcPr>
            <w:tcW w:w="2328" w:type="pct"/>
          </w:tcPr>
          <w:p w14:paraId="0C1C8BF4" w14:textId="77777777" w:rsidR="009318D6" w:rsidRPr="00D3353F" w:rsidRDefault="00EF21B2" w:rsidP="009318D6">
            <w:pPr>
              <w:pStyle w:val="OWSTabletext"/>
            </w:pPr>
            <w:r w:rsidRPr="00D3353F">
              <w:t>Injection of hydraulic fracturing chemicals</w:t>
            </w:r>
          </w:p>
        </w:tc>
        <w:tc>
          <w:tcPr>
            <w:tcW w:w="890" w:type="pct"/>
          </w:tcPr>
          <w:p w14:paraId="0C1C8BF5" w14:textId="77777777" w:rsidR="009318D6" w:rsidRPr="00D3353F" w:rsidRDefault="00EF21B2" w:rsidP="009318D6">
            <w:pPr>
              <w:pStyle w:val="OWSTabletext"/>
            </w:pPr>
            <w:r w:rsidRPr="00D3353F">
              <w:t>Negligible*</w:t>
            </w:r>
          </w:p>
        </w:tc>
        <w:tc>
          <w:tcPr>
            <w:tcW w:w="891" w:type="pct"/>
          </w:tcPr>
          <w:p w14:paraId="0C1C8BF6" w14:textId="77777777" w:rsidR="009318D6" w:rsidRPr="00D3353F" w:rsidRDefault="00EF21B2" w:rsidP="009318D6">
            <w:pPr>
              <w:pStyle w:val="OWSTabletext"/>
            </w:pPr>
            <w:r w:rsidRPr="00D3353F">
              <w:t>Negligible*</w:t>
            </w:r>
          </w:p>
        </w:tc>
        <w:tc>
          <w:tcPr>
            <w:tcW w:w="891" w:type="pct"/>
          </w:tcPr>
          <w:p w14:paraId="0C1C8BF7" w14:textId="77777777" w:rsidR="009318D6" w:rsidRPr="00D3353F" w:rsidRDefault="00EF21B2" w:rsidP="009318D6">
            <w:pPr>
              <w:pStyle w:val="OWSTabletext"/>
            </w:pPr>
            <w:r w:rsidRPr="00D3353F">
              <w:t>Negligible*</w:t>
            </w:r>
          </w:p>
        </w:tc>
      </w:tr>
      <w:tr w:rsidR="00EF21B2" w:rsidRPr="00D3353F" w14:paraId="0C1C8BFD" w14:textId="77777777" w:rsidTr="00560287">
        <w:tc>
          <w:tcPr>
            <w:tcW w:w="2328" w:type="pct"/>
          </w:tcPr>
          <w:p w14:paraId="0C1C8BF9" w14:textId="77777777" w:rsidR="009318D6" w:rsidRPr="00D3353F" w:rsidRDefault="00EF21B2" w:rsidP="009318D6">
            <w:pPr>
              <w:pStyle w:val="OWSTabletext"/>
            </w:pPr>
            <w:r w:rsidRPr="00D3353F">
              <w:t>Cleaning and maintenance (drilling)</w:t>
            </w:r>
          </w:p>
        </w:tc>
        <w:tc>
          <w:tcPr>
            <w:tcW w:w="890" w:type="pct"/>
          </w:tcPr>
          <w:p w14:paraId="0C1C8BFA" w14:textId="77777777" w:rsidR="009318D6" w:rsidRPr="00D3353F" w:rsidRDefault="00EF21B2" w:rsidP="009318D6">
            <w:pPr>
              <w:pStyle w:val="OWSTabletext"/>
            </w:pPr>
            <w:r w:rsidRPr="00D3353F">
              <w:t>n.d.</w:t>
            </w:r>
          </w:p>
        </w:tc>
        <w:tc>
          <w:tcPr>
            <w:tcW w:w="891" w:type="pct"/>
          </w:tcPr>
          <w:p w14:paraId="0C1C8BFB" w14:textId="77777777" w:rsidR="009318D6" w:rsidRPr="00D3353F" w:rsidRDefault="00EF21B2" w:rsidP="009318D6">
            <w:pPr>
              <w:pStyle w:val="OWSTabletext"/>
            </w:pPr>
            <w:r w:rsidRPr="00D3353F">
              <w:t>n.d.</w:t>
            </w:r>
          </w:p>
        </w:tc>
        <w:tc>
          <w:tcPr>
            <w:tcW w:w="891" w:type="pct"/>
          </w:tcPr>
          <w:p w14:paraId="0C1C8BFC" w14:textId="77777777" w:rsidR="009318D6" w:rsidRPr="00D3353F" w:rsidRDefault="00EF21B2" w:rsidP="009318D6">
            <w:pPr>
              <w:pStyle w:val="OWSTabletext"/>
            </w:pPr>
            <w:r w:rsidRPr="00D3353F">
              <w:t>n.d.</w:t>
            </w:r>
          </w:p>
        </w:tc>
      </w:tr>
      <w:tr w:rsidR="00EF21B2" w:rsidRPr="00D3353F" w14:paraId="0C1C8C02" w14:textId="77777777" w:rsidTr="00560287">
        <w:tc>
          <w:tcPr>
            <w:tcW w:w="2328" w:type="pct"/>
          </w:tcPr>
          <w:p w14:paraId="0C1C8BFE" w14:textId="77777777" w:rsidR="009318D6" w:rsidRPr="00D3353F" w:rsidRDefault="00EF21B2" w:rsidP="009318D6">
            <w:pPr>
              <w:pStyle w:val="OWSTabletext"/>
            </w:pPr>
            <w:r w:rsidRPr="00D3353F">
              <w:t>Cleaning and maintenance (hydraulic fracturing)</w:t>
            </w:r>
          </w:p>
        </w:tc>
        <w:tc>
          <w:tcPr>
            <w:tcW w:w="890" w:type="pct"/>
          </w:tcPr>
          <w:p w14:paraId="0C1C8BFF" w14:textId="77777777" w:rsidR="009318D6" w:rsidRPr="00D3353F" w:rsidRDefault="00EF21B2" w:rsidP="009318D6">
            <w:pPr>
              <w:pStyle w:val="OWSTabletext"/>
            </w:pPr>
            <w:r w:rsidRPr="00D3353F">
              <w:t>n.d.</w:t>
            </w:r>
          </w:p>
        </w:tc>
        <w:tc>
          <w:tcPr>
            <w:tcW w:w="891" w:type="pct"/>
          </w:tcPr>
          <w:p w14:paraId="0C1C8C00" w14:textId="77777777" w:rsidR="009318D6" w:rsidRPr="00D3353F" w:rsidRDefault="00EF21B2" w:rsidP="009318D6">
            <w:pPr>
              <w:pStyle w:val="OWSTabletext"/>
            </w:pPr>
            <w:r w:rsidRPr="00D3353F">
              <w:t>n.d.</w:t>
            </w:r>
          </w:p>
        </w:tc>
        <w:tc>
          <w:tcPr>
            <w:tcW w:w="891" w:type="pct"/>
          </w:tcPr>
          <w:p w14:paraId="0C1C8C01" w14:textId="77777777" w:rsidR="009318D6" w:rsidRPr="00D3353F" w:rsidRDefault="00EF21B2" w:rsidP="009318D6">
            <w:pPr>
              <w:pStyle w:val="OWSTabletext"/>
            </w:pPr>
            <w:r w:rsidRPr="00D3353F">
              <w:t>n.d.</w:t>
            </w:r>
          </w:p>
        </w:tc>
      </w:tr>
      <w:tr w:rsidR="00EF21B2" w:rsidRPr="00D3353F" w14:paraId="0C1C8C08" w14:textId="77777777" w:rsidTr="0012459E">
        <w:tc>
          <w:tcPr>
            <w:tcW w:w="2328" w:type="pct"/>
          </w:tcPr>
          <w:p w14:paraId="0C1C8C03" w14:textId="77777777" w:rsidR="009318D6" w:rsidRPr="00D3353F" w:rsidRDefault="00EF21B2" w:rsidP="009318D6">
            <w:pPr>
              <w:pStyle w:val="OWSTabletext"/>
            </w:pPr>
            <w:r w:rsidRPr="00D3353F">
              <w:rPr>
                <w:b/>
              </w:rPr>
              <w:t>Combined exposure</w:t>
            </w:r>
          </w:p>
          <w:p w14:paraId="0C1C8C04" w14:textId="77777777" w:rsidR="009318D6" w:rsidRPr="00D3353F" w:rsidRDefault="00A01946" w:rsidP="009318D6">
            <w:pPr>
              <w:pStyle w:val="OWSTabletext"/>
            </w:pPr>
            <w:r w:rsidRPr="00D3353F">
              <w:t>Mixing</w:t>
            </w:r>
            <w:r w:rsidR="00840066">
              <w:t>/</w:t>
            </w:r>
            <w:r w:rsidR="007F64A1" w:rsidRPr="00D3353F">
              <w:t xml:space="preserve">blending </w:t>
            </w:r>
            <w:r w:rsidR="00EF21B2" w:rsidRPr="00D3353F">
              <w:t>and cleaning and maintenance (drilling)</w:t>
            </w:r>
          </w:p>
        </w:tc>
        <w:tc>
          <w:tcPr>
            <w:tcW w:w="890" w:type="pct"/>
            <w:shd w:val="clear" w:color="auto" w:fill="D9D9D9" w:themeFill="background1" w:themeFillShade="D9"/>
          </w:tcPr>
          <w:p w14:paraId="0C1C8C05" w14:textId="77777777" w:rsidR="009318D6" w:rsidRPr="00D3353F" w:rsidRDefault="009318D6" w:rsidP="009318D6">
            <w:pPr>
              <w:pStyle w:val="OWSTabletext"/>
            </w:pPr>
          </w:p>
        </w:tc>
        <w:tc>
          <w:tcPr>
            <w:tcW w:w="891" w:type="pct"/>
            <w:shd w:val="clear" w:color="auto" w:fill="D9D9D9" w:themeFill="background1" w:themeFillShade="D9"/>
          </w:tcPr>
          <w:p w14:paraId="0C1C8C06" w14:textId="77777777" w:rsidR="009318D6" w:rsidRPr="00D3353F" w:rsidRDefault="009318D6" w:rsidP="009318D6">
            <w:pPr>
              <w:pStyle w:val="OWSTabletext"/>
            </w:pPr>
          </w:p>
        </w:tc>
        <w:tc>
          <w:tcPr>
            <w:tcW w:w="891" w:type="pct"/>
          </w:tcPr>
          <w:p w14:paraId="0C1C8C07" w14:textId="77777777" w:rsidR="009318D6" w:rsidRPr="00D3353F" w:rsidRDefault="00EF21B2" w:rsidP="009318D6">
            <w:pPr>
              <w:pStyle w:val="OWSTabletext"/>
            </w:pPr>
            <w:r w:rsidRPr="00D3353F">
              <w:t>n.d.</w:t>
            </w:r>
          </w:p>
        </w:tc>
      </w:tr>
      <w:tr w:rsidR="00EF21B2" w:rsidRPr="00D3353F" w14:paraId="0C1C8C0E" w14:textId="77777777" w:rsidTr="0012459E">
        <w:tc>
          <w:tcPr>
            <w:tcW w:w="2328" w:type="pct"/>
          </w:tcPr>
          <w:p w14:paraId="0C1C8C09" w14:textId="77777777" w:rsidR="009318D6" w:rsidRPr="00D3353F" w:rsidRDefault="00EF21B2" w:rsidP="009318D6">
            <w:pPr>
              <w:pStyle w:val="OWSTabletext"/>
            </w:pPr>
            <w:r w:rsidRPr="00D3353F">
              <w:rPr>
                <w:b/>
              </w:rPr>
              <w:t>Combined exposure</w:t>
            </w:r>
          </w:p>
          <w:p w14:paraId="0C1C8C0A" w14:textId="77777777" w:rsidR="009318D6" w:rsidRPr="00D3353F" w:rsidRDefault="00A01946" w:rsidP="009318D6">
            <w:pPr>
              <w:pStyle w:val="OWSTabletext"/>
              <w:rPr>
                <w:b/>
              </w:rPr>
            </w:pPr>
            <w:r w:rsidRPr="00D3353F">
              <w:t>Mixing</w:t>
            </w:r>
            <w:r w:rsidR="00840066">
              <w:t>/</w:t>
            </w:r>
            <w:r w:rsidR="007F64A1" w:rsidRPr="00D3353F">
              <w:t xml:space="preserve">blending </w:t>
            </w:r>
            <w:r w:rsidR="00EF21B2" w:rsidRPr="00D3353F">
              <w:t>and cleaning and maintenance (hydraulic fracturing)</w:t>
            </w:r>
          </w:p>
        </w:tc>
        <w:tc>
          <w:tcPr>
            <w:tcW w:w="890" w:type="pct"/>
            <w:shd w:val="clear" w:color="auto" w:fill="D9D9D9" w:themeFill="background1" w:themeFillShade="D9"/>
          </w:tcPr>
          <w:p w14:paraId="0C1C8C0B" w14:textId="77777777" w:rsidR="009318D6" w:rsidRPr="00D3353F" w:rsidRDefault="009318D6" w:rsidP="009318D6">
            <w:pPr>
              <w:pStyle w:val="OWSTabletext"/>
            </w:pPr>
          </w:p>
        </w:tc>
        <w:tc>
          <w:tcPr>
            <w:tcW w:w="891" w:type="pct"/>
            <w:shd w:val="clear" w:color="auto" w:fill="D9D9D9" w:themeFill="background1" w:themeFillShade="D9"/>
          </w:tcPr>
          <w:p w14:paraId="0C1C8C0C" w14:textId="77777777" w:rsidR="009318D6" w:rsidRPr="00D3353F" w:rsidRDefault="009318D6" w:rsidP="009318D6">
            <w:pPr>
              <w:pStyle w:val="OWSTabletext"/>
            </w:pPr>
          </w:p>
        </w:tc>
        <w:tc>
          <w:tcPr>
            <w:tcW w:w="891" w:type="pct"/>
          </w:tcPr>
          <w:p w14:paraId="0C1C8C0D" w14:textId="77777777" w:rsidR="009318D6" w:rsidRPr="00D3353F" w:rsidRDefault="00EF21B2" w:rsidP="009318D6">
            <w:pPr>
              <w:pStyle w:val="OWSTabletext"/>
            </w:pPr>
            <w:r w:rsidRPr="00D3353F">
              <w:t>n.d.</w:t>
            </w:r>
          </w:p>
        </w:tc>
      </w:tr>
      <w:tr w:rsidR="00EF21B2" w:rsidRPr="00D3353F" w14:paraId="0C1C8C13" w14:textId="77777777" w:rsidTr="00560287">
        <w:tc>
          <w:tcPr>
            <w:tcW w:w="2328" w:type="pct"/>
          </w:tcPr>
          <w:p w14:paraId="0C1C8C0F" w14:textId="77777777" w:rsidR="009318D6" w:rsidRPr="00D3353F" w:rsidRDefault="00EF21B2" w:rsidP="009318D6">
            <w:pPr>
              <w:pStyle w:val="OWSTabletext"/>
            </w:pPr>
            <w:r w:rsidRPr="00D3353F">
              <w:t>Drilling muds transport and storage</w:t>
            </w:r>
          </w:p>
        </w:tc>
        <w:tc>
          <w:tcPr>
            <w:tcW w:w="890" w:type="pct"/>
          </w:tcPr>
          <w:p w14:paraId="0C1C8C10" w14:textId="77777777" w:rsidR="009318D6" w:rsidRPr="00D3353F" w:rsidRDefault="00EF21B2" w:rsidP="009318D6">
            <w:pPr>
              <w:pStyle w:val="OWSTabletext"/>
            </w:pPr>
            <w:r w:rsidRPr="00D3353F">
              <w:t>Negligible*</w:t>
            </w:r>
          </w:p>
        </w:tc>
        <w:tc>
          <w:tcPr>
            <w:tcW w:w="891" w:type="pct"/>
          </w:tcPr>
          <w:p w14:paraId="0C1C8C11" w14:textId="77777777" w:rsidR="009318D6" w:rsidRPr="00D3353F" w:rsidRDefault="00EF21B2" w:rsidP="009318D6">
            <w:pPr>
              <w:pStyle w:val="OWSTabletext"/>
            </w:pPr>
            <w:r w:rsidRPr="00D3353F">
              <w:t>Negligible*</w:t>
            </w:r>
          </w:p>
        </w:tc>
        <w:tc>
          <w:tcPr>
            <w:tcW w:w="891" w:type="pct"/>
          </w:tcPr>
          <w:p w14:paraId="0C1C8C12" w14:textId="77777777" w:rsidR="009318D6" w:rsidRPr="00D3353F" w:rsidRDefault="00EF21B2" w:rsidP="009318D6">
            <w:pPr>
              <w:pStyle w:val="OWSTabletext"/>
            </w:pPr>
            <w:r w:rsidRPr="00D3353F">
              <w:t>Negligible*</w:t>
            </w:r>
          </w:p>
        </w:tc>
      </w:tr>
      <w:tr w:rsidR="00EF21B2" w:rsidRPr="00D3353F" w14:paraId="0C1C8C18" w14:textId="77777777" w:rsidTr="00560287">
        <w:tc>
          <w:tcPr>
            <w:tcW w:w="2328" w:type="pct"/>
          </w:tcPr>
          <w:p w14:paraId="0C1C8C14" w14:textId="77777777" w:rsidR="009318D6" w:rsidRPr="00D3353F" w:rsidRDefault="00EF21B2" w:rsidP="009318D6">
            <w:pPr>
              <w:pStyle w:val="OWSTabletext"/>
            </w:pPr>
            <w:r w:rsidRPr="00D3353F">
              <w:t>Produced water transport and storage</w:t>
            </w:r>
          </w:p>
        </w:tc>
        <w:tc>
          <w:tcPr>
            <w:tcW w:w="890" w:type="pct"/>
          </w:tcPr>
          <w:p w14:paraId="0C1C8C15" w14:textId="77777777" w:rsidR="009318D6" w:rsidRPr="00D3353F" w:rsidRDefault="00EF21B2" w:rsidP="009318D6">
            <w:pPr>
              <w:pStyle w:val="OWSTabletext"/>
            </w:pPr>
            <w:r w:rsidRPr="00D3353F">
              <w:t>Negligible*</w:t>
            </w:r>
          </w:p>
        </w:tc>
        <w:tc>
          <w:tcPr>
            <w:tcW w:w="891" w:type="pct"/>
          </w:tcPr>
          <w:p w14:paraId="0C1C8C16" w14:textId="77777777" w:rsidR="009318D6" w:rsidRPr="00D3353F" w:rsidRDefault="00EF21B2" w:rsidP="009318D6">
            <w:pPr>
              <w:pStyle w:val="OWSTabletext"/>
            </w:pPr>
            <w:r w:rsidRPr="00D3353F">
              <w:t>Negligible*</w:t>
            </w:r>
          </w:p>
        </w:tc>
        <w:tc>
          <w:tcPr>
            <w:tcW w:w="891" w:type="pct"/>
          </w:tcPr>
          <w:p w14:paraId="0C1C8C17" w14:textId="77777777" w:rsidR="009318D6" w:rsidRPr="00D3353F" w:rsidRDefault="00EF21B2" w:rsidP="009318D6">
            <w:pPr>
              <w:pStyle w:val="OWSTabletext"/>
            </w:pPr>
            <w:r w:rsidRPr="00D3353F">
              <w:t>Negligible*</w:t>
            </w:r>
          </w:p>
        </w:tc>
      </w:tr>
    </w:tbl>
    <w:p w14:paraId="0C1C8C19" w14:textId="74F5EA3B" w:rsidR="009318D6" w:rsidRPr="00D3353F" w:rsidRDefault="00EF21B2"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FE07B3"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transport and storage of drilling muds and produced water are negligible (</w:t>
      </w:r>
      <w:r w:rsidR="001B7801">
        <w:t>NICNAS </w:t>
      </w:r>
      <w:r w:rsidR="00D0787B">
        <w:t>2017</w:t>
      </w:r>
      <w:r w:rsidR="00FD1664">
        <w:t>a</w:t>
      </w:r>
      <w:r w:rsidRPr="00D3353F">
        <w:t>).</w:t>
      </w:r>
    </w:p>
    <w:p w14:paraId="0C1C8C1A" w14:textId="77777777" w:rsidR="009318D6" w:rsidRPr="00D3353F" w:rsidRDefault="00EF21B2" w:rsidP="00CF5FA5">
      <w:pPr>
        <w:pStyle w:val="OWSDHeading3"/>
      </w:pPr>
      <w:r w:rsidRPr="00D3353F">
        <w:t>Public exposure</w:t>
      </w:r>
    </w:p>
    <w:p w14:paraId="0C1C8C1B" w14:textId="77777777" w:rsidR="009318D6" w:rsidRPr="00D3353F" w:rsidRDefault="00EF21B2" w:rsidP="009318D6">
      <w:pPr>
        <w:pStyle w:val="OWSNormal11pt"/>
      </w:pPr>
      <w:r w:rsidRPr="00D3353F">
        <w:t>The public may be exposed to the chemical via environmental contamination of water used for drinking, bathing and recreation (e.g. swimming) and ambient air.</w:t>
      </w:r>
    </w:p>
    <w:p w14:paraId="0C1C8C1C" w14:textId="77777777" w:rsidR="00D0391B" w:rsidRPr="00D3353F" w:rsidRDefault="00EF21B2" w:rsidP="009318D6">
      <w:pPr>
        <w:pStyle w:val="OWSNormal11pt"/>
      </w:pPr>
      <w:r w:rsidRPr="00D3353F">
        <w:t>Consequently, for public health risk characterisation, exposures to the chemical from coal seam gas drilling and hydraulic fracturing operations via oral, dermal and inhalational routes are considered.</w:t>
      </w:r>
    </w:p>
    <w:p w14:paraId="0C1C8C1D" w14:textId="77777777" w:rsidR="00EF21B2" w:rsidRPr="00D3353F" w:rsidRDefault="00EF21B2" w:rsidP="00EF21B2">
      <w:pPr>
        <w:pStyle w:val="OWSpre-listtext"/>
      </w:pPr>
      <w:r w:rsidRPr="00D3353F">
        <w:t>The following scenarios for environmental contamination and public exposures are considered:</w:t>
      </w:r>
    </w:p>
    <w:p w14:paraId="0C1C8C1E" w14:textId="77777777" w:rsidR="009318D6" w:rsidRPr="00D3353F" w:rsidRDefault="001B7AF0" w:rsidP="00350823">
      <w:pPr>
        <w:pStyle w:val="OWSbulletL1"/>
      </w:pPr>
      <w:r w:rsidRPr="00D3353F">
        <w:t>a</w:t>
      </w:r>
      <w:r w:rsidR="00EF21B2" w:rsidRPr="00D3353F">
        <w:t xml:space="preserve"> bulk spill during transport and run-off to surface water used for drinking, bathing and recreation (swimming)</w:t>
      </w:r>
    </w:p>
    <w:p w14:paraId="0C1C8C1F" w14:textId="77777777" w:rsidR="00EF21B2" w:rsidRPr="00D3353F" w:rsidRDefault="001B7AF0" w:rsidP="00350823">
      <w:pPr>
        <w:pStyle w:val="OWSbulletL1"/>
      </w:pPr>
      <w:r w:rsidRPr="00D3353F">
        <w:t>a</w:t>
      </w:r>
      <w:r w:rsidR="00EF21B2" w:rsidRPr="00D3353F">
        <w:t xml:space="preserve"> bulk spill from overflow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C20" w14:textId="77777777" w:rsidR="00EF21B2" w:rsidRPr="00D3353F" w:rsidRDefault="001B7AF0" w:rsidP="00350823">
      <w:pPr>
        <w:pStyle w:val="OWSbulletL1"/>
      </w:pPr>
      <w:r w:rsidRPr="00D3353F">
        <w:t>a</w:t>
      </w:r>
      <w:r w:rsidR="00EF21B2" w:rsidRPr="00D3353F">
        <w:t xml:space="preserve"> long</w:t>
      </w:r>
      <w:r w:rsidR="00EF21B2" w:rsidRPr="00D3353F">
        <w:noBreakHyphen/>
        <w:t xml:space="preserve">term subsurface leak from a coal seam gas </w:t>
      </w:r>
      <w:r w:rsidRPr="00D3353F">
        <w:t xml:space="preserve">flowback </w:t>
      </w:r>
      <w:r w:rsidR="000201F9">
        <w:t>and / or</w:t>
      </w:r>
      <w:r w:rsidRPr="00D3353F">
        <w:t xml:space="preserve"> produced</w:t>
      </w:r>
      <w:r w:rsidR="00EF21B2" w:rsidRPr="00D3353F">
        <w:t xml:space="preserve"> water storage pond and migration to groundwater used for drinking and bathing and to surface water used for recreation (swimming)</w:t>
      </w:r>
    </w:p>
    <w:p w14:paraId="0C1C8C21" w14:textId="77777777" w:rsidR="00EF21B2" w:rsidRPr="00D3353F" w:rsidRDefault="001B7AF0" w:rsidP="00350823">
      <w:pPr>
        <w:pStyle w:val="OWSbulletL1"/>
      </w:pPr>
      <w:r w:rsidRPr="00D3353F">
        <w:t>e</w:t>
      </w:r>
      <w:r w:rsidR="00EF21B2" w:rsidRPr="00D3353F">
        <w:t>missions of the volatilised chemicals/particulates to ambient air from operations.</w:t>
      </w:r>
    </w:p>
    <w:p w14:paraId="0C1C8C22" w14:textId="77777777" w:rsidR="00EF21B2" w:rsidRPr="00D3353F" w:rsidRDefault="00EF21B2" w:rsidP="00EF21B2">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C23" w14:textId="77777777" w:rsidR="00D0391B" w:rsidRPr="00D3353F" w:rsidRDefault="00EF21B2" w:rsidP="00EF21B2">
      <w:pPr>
        <w:pStyle w:val="OWSNormal11pt"/>
      </w:pPr>
      <w:r w:rsidRPr="00D3353F">
        <w:t>Although emissions of chemicals to air are possible during operations or from surface spills or open water bodies, there is no monitoring information available for levels in ambient air. Exposures of the public to chemicals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8C24" w14:textId="77777777" w:rsidR="00EF21B2" w:rsidRPr="00D3353F" w:rsidRDefault="00EF21B2" w:rsidP="00E840C0">
      <w:pPr>
        <w:autoSpaceDE/>
        <w:autoSpaceDN/>
      </w:pPr>
      <w:r w:rsidRPr="00D3353F">
        <w:t>Conservative (Tier 1) exposure modelling was used to derive predicted environmental concentrations (PECs) for groundwater and surface water for the different public exposure scenarios.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_Ref411944382 \h  \* MERGEFORMAT </w:instrText>
      </w:r>
      <w:r w:rsidR="00176286">
        <w:fldChar w:fldCharType="separate"/>
      </w:r>
      <w:r w:rsidR="00563149" w:rsidRPr="00D3353F">
        <w:t>Table D.</w:t>
      </w:r>
      <w:r w:rsidR="00563149">
        <w:rPr>
          <w:noProof/>
        </w:rPr>
        <w:t>73</w:t>
      </w:r>
      <w:r w:rsidR="00176286">
        <w:fldChar w:fldCharType="end"/>
      </w:r>
      <w:r w:rsidRPr="00D3353F">
        <w:t>) and children (</w:t>
      </w:r>
      <w:r w:rsidR="00176286">
        <w:fldChar w:fldCharType="begin"/>
      </w:r>
      <w:r w:rsidR="00176286">
        <w:instrText xml:space="preserve"> REF _Ref411944392 \h  \* MERGEFORMAT </w:instrText>
      </w:r>
      <w:r w:rsidR="00176286">
        <w:fldChar w:fldCharType="separate"/>
      </w:r>
      <w:r w:rsidR="00563149" w:rsidRPr="00D3353F">
        <w:t>Table D.</w:t>
      </w:r>
      <w:r w:rsidR="00563149">
        <w:rPr>
          <w:noProof/>
        </w:rPr>
        <w:t>74</w:t>
      </w:r>
      <w:r w:rsidR="00176286">
        <w:fldChar w:fldCharType="end"/>
      </w:r>
      <w:r w:rsidRPr="00D3353F">
        <w:t xml:space="preserve">) for drilling exposure scenarios.  </w:t>
      </w:r>
      <w:r w:rsidR="00BC138F" w:rsidRPr="00D3353F">
        <w:t>S</w:t>
      </w:r>
      <w:r w:rsidRPr="00D3353F">
        <w:t>eparate internal doses were also derived for adults (</w:t>
      </w:r>
      <w:r w:rsidR="00176286">
        <w:fldChar w:fldCharType="begin"/>
      </w:r>
      <w:r w:rsidR="00176286">
        <w:instrText xml:space="preserve"> REF _Ref412468002 \h  \* MERGEFORMAT </w:instrText>
      </w:r>
      <w:r w:rsidR="00176286">
        <w:fldChar w:fldCharType="separate"/>
      </w:r>
      <w:r w:rsidR="00563149" w:rsidRPr="00D3353F">
        <w:t>Table D.</w:t>
      </w:r>
      <w:r w:rsidR="00563149">
        <w:rPr>
          <w:noProof/>
        </w:rPr>
        <w:t>75</w:t>
      </w:r>
      <w:r w:rsidR="00176286">
        <w:fldChar w:fldCharType="end"/>
      </w:r>
      <w:r w:rsidRPr="00D3353F">
        <w:t>) and children (</w:t>
      </w:r>
      <w:r w:rsidR="00176286">
        <w:fldChar w:fldCharType="begin"/>
      </w:r>
      <w:r w:rsidR="00176286">
        <w:instrText xml:space="preserve"> REF _Ref412468025 \h  \* MERGEFORMAT </w:instrText>
      </w:r>
      <w:r w:rsidR="00176286">
        <w:fldChar w:fldCharType="separate"/>
      </w:r>
      <w:r w:rsidR="00563149" w:rsidRPr="00D3353F">
        <w:t>Table D.</w:t>
      </w:r>
      <w:r w:rsidR="00563149">
        <w:rPr>
          <w:noProof/>
        </w:rPr>
        <w:t>76</w:t>
      </w:r>
      <w:r w:rsidR="00176286">
        <w:fldChar w:fldCharType="end"/>
      </w:r>
      <w:r w:rsidRPr="00D3353F">
        <w:t>) for hydraulic fracturing scenarios.</w:t>
      </w:r>
    </w:p>
    <w:p w14:paraId="0C1C8C25" w14:textId="2545DD09" w:rsidR="00EF21B2" w:rsidRPr="00D3353F" w:rsidRDefault="00EF21B2" w:rsidP="00EF21B2">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 coal seam gas chemicals (</w:t>
      </w:r>
      <w:r w:rsidR="001B7801">
        <w:t>NICNAS </w:t>
      </w:r>
      <w:r w:rsidR="00D0787B">
        <w:t>2017</w:t>
      </w:r>
      <w:r w:rsidR="00FD1664">
        <w:t>a</w:t>
      </w:r>
      <w:r w:rsidRPr="00D3353F">
        <w:t>).</w:t>
      </w:r>
    </w:p>
    <w:p w14:paraId="0C1C8C26" w14:textId="77777777" w:rsidR="00EF21B2" w:rsidRPr="00D3353F" w:rsidRDefault="00EF21B2" w:rsidP="00371081">
      <w:pPr>
        <w:pStyle w:val="OWStablecaption"/>
      </w:pPr>
      <w:bookmarkStart w:id="120" w:name="_Ref41194438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73</w:t>
      </w:r>
      <w:r w:rsidR="005A78AD" w:rsidRPr="00D3353F">
        <w:fldChar w:fldCharType="end"/>
      </w:r>
      <w:bookmarkEnd w:id="120"/>
      <w:r w:rsidRPr="00D3353F">
        <w:t xml:space="preserve"> Internal doses for ADULTS associated with drilling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C2E" w14:textId="77777777" w:rsidTr="00560287">
        <w:trPr>
          <w:tblHeader/>
        </w:trPr>
        <w:tc>
          <w:tcPr>
            <w:tcW w:w="2676" w:type="pct"/>
            <w:shd w:val="clear" w:color="auto" w:fill="C6D9F1" w:themeFill="text2" w:themeFillTint="33"/>
          </w:tcPr>
          <w:p w14:paraId="0C1C8C27"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C28" w14:textId="77777777" w:rsidR="00EF21B2" w:rsidRPr="00D3353F" w:rsidRDefault="00EF21B2" w:rsidP="00E541A6">
            <w:pPr>
              <w:pStyle w:val="OWSTableheading"/>
            </w:pPr>
            <w:r w:rsidRPr="00D3353F">
              <w:t>E</w:t>
            </w:r>
            <w:r w:rsidRPr="00D3353F">
              <w:rPr>
                <w:vertAlign w:val="subscript"/>
              </w:rPr>
              <w:t>oral</w:t>
            </w:r>
          </w:p>
          <w:p w14:paraId="0C1C8C29"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C2A" w14:textId="77777777" w:rsidR="00EF21B2" w:rsidRPr="00D3353F" w:rsidRDefault="00EF21B2" w:rsidP="00E541A6">
            <w:pPr>
              <w:pStyle w:val="OWSTableheading"/>
            </w:pPr>
            <w:r w:rsidRPr="00D3353F">
              <w:t>E</w:t>
            </w:r>
            <w:r w:rsidRPr="00D3353F">
              <w:rPr>
                <w:vertAlign w:val="subscript"/>
              </w:rPr>
              <w:t>derm</w:t>
            </w:r>
          </w:p>
          <w:p w14:paraId="0C1C8C2B"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C2C" w14:textId="77777777" w:rsidR="00EF21B2" w:rsidRPr="00D3353F" w:rsidRDefault="00EF21B2" w:rsidP="00E541A6">
            <w:pPr>
              <w:pStyle w:val="OWSTableheading"/>
            </w:pPr>
            <w:r w:rsidRPr="00D3353F">
              <w:t>E</w:t>
            </w:r>
            <w:r w:rsidRPr="00D3353F">
              <w:rPr>
                <w:vertAlign w:val="subscript"/>
              </w:rPr>
              <w:t>total</w:t>
            </w:r>
          </w:p>
          <w:p w14:paraId="0C1C8C2D" w14:textId="77777777" w:rsidR="00EF21B2" w:rsidRPr="00D3353F" w:rsidRDefault="00EF21B2" w:rsidP="00E541A6">
            <w:pPr>
              <w:pStyle w:val="OWSTableheading"/>
            </w:pPr>
            <w:r w:rsidRPr="00D3353F">
              <w:t>(mg/kg bw/day)</w:t>
            </w:r>
          </w:p>
        </w:tc>
      </w:tr>
      <w:tr w:rsidR="00EF21B2" w:rsidRPr="00D3353F" w14:paraId="0C1C8C30" w14:textId="77777777" w:rsidTr="00560287">
        <w:trPr>
          <w:tblHeader/>
        </w:trPr>
        <w:tc>
          <w:tcPr>
            <w:tcW w:w="5000" w:type="pct"/>
            <w:gridSpan w:val="4"/>
            <w:shd w:val="clear" w:color="auto" w:fill="D9D9D9" w:themeFill="background1" w:themeFillShade="D9"/>
          </w:tcPr>
          <w:p w14:paraId="0C1C8C2F" w14:textId="77777777" w:rsidR="00EF21B2" w:rsidRPr="00D3353F" w:rsidRDefault="00EF21B2" w:rsidP="00560287">
            <w:pPr>
              <w:pStyle w:val="OWSTablesub-heading"/>
            </w:pPr>
            <w:r w:rsidRPr="00D3353F">
              <w:t>Accidental bulk spill during transport and surface runoff</w:t>
            </w:r>
          </w:p>
        </w:tc>
      </w:tr>
      <w:tr w:rsidR="00EF21B2" w:rsidRPr="00D3353F" w14:paraId="0C1C8C35" w14:textId="77777777" w:rsidTr="00560287">
        <w:trPr>
          <w:tblHeader/>
        </w:trPr>
        <w:tc>
          <w:tcPr>
            <w:tcW w:w="2676" w:type="pct"/>
          </w:tcPr>
          <w:p w14:paraId="0C1C8C31" w14:textId="77777777" w:rsidR="00EF21B2" w:rsidRPr="00D3353F" w:rsidRDefault="00EF21B2" w:rsidP="00560287">
            <w:pPr>
              <w:pStyle w:val="OWSTabletext"/>
            </w:pPr>
            <w:r w:rsidRPr="00D3353F">
              <w:t>Drinking contaminated surface water</w:t>
            </w:r>
          </w:p>
        </w:tc>
        <w:tc>
          <w:tcPr>
            <w:tcW w:w="775" w:type="pct"/>
          </w:tcPr>
          <w:p w14:paraId="0C1C8C32" w14:textId="77777777" w:rsidR="00EF21B2" w:rsidRPr="00D3353F" w:rsidRDefault="00EF21B2" w:rsidP="00EA0903">
            <w:pPr>
              <w:pStyle w:val="OWSTabletext"/>
            </w:pPr>
            <w:r w:rsidRPr="00D3353F">
              <w:t>33.</w:t>
            </w:r>
            <w:r w:rsidR="00077CC9" w:rsidRPr="00D3353F">
              <w:t xml:space="preserve">39 </w:t>
            </w:r>
          </w:p>
        </w:tc>
        <w:tc>
          <w:tcPr>
            <w:tcW w:w="775" w:type="pct"/>
          </w:tcPr>
          <w:p w14:paraId="0C1C8C33" w14:textId="77777777" w:rsidR="00EF21B2" w:rsidRPr="00D3353F" w:rsidRDefault="00EF21B2" w:rsidP="00560287">
            <w:pPr>
              <w:pStyle w:val="OWSTabletext"/>
            </w:pPr>
            <w:r w:rsidRPr="00D3353F">
              <w:t>N/A</w:t>
            </w:r>
          </w:p>
        </w:tc>
        <w:tc>
          <w:tcPr>
            <w:tcW w:w="774" w:type="pct"/>
          </w:tcPr>
          <w:p w14:paraId="0C1C8C34" w14:textId="77777777" w:rsidR="00EF21B2" w:rsidRPr="00D3353F" w:rsidRDefault="00EF21B2" w:rsidP="00FE21EA">
            <w:pPr>
              <w:pStyle w:val="OWSTabletext"/>
            </w:pPr>
            <w:r w:rsidRPr="00D3353F">
              <w:t>33.</w:t>
            </w:r>
            <w:r w:rsidR="00077CC9" w:rsidRPr="00D3353F">
              <w:t>390</w:t>
            </w:r>
          </w:p>
        </w:tc>
      </w:tr>
      <w:tr w:rsidR="00EF21B2" w:rsidRPr="00D3353F" w14:paraId="0C1C8C3A" w14:textId="77777777" w:rsidTr="00560287">
        <w:trPr>
          <w:tblHeader/>
        </w:trPr>
        <w:tc>
          <w:tcPr>
            <w:tcW w:w="2676" w:type="pct"/>
          </w:tcPr>
          <w:p w14:paraId="0C1C8C36" w14:textId="77777777" w:rsidR="00EF21B2" w:rsidRPr="00D3353F" w:rsidRDefault="00EF21B2" w:rsidP="00560287">
            <w:pPr>
              <w:pStyle w:val="OWSTabletext"/>
            </w:pPr>
            <w:r w:rsidRPr="00D3353F">
              <w:t>Bathing in contaminated surface water</w:t>
            </w:r>
          </w:p>
        </w:tc>
        <w:tc>
          <w:tcPr>
            <w:tcW w:w="775" w:type="pct"/>
          </w:tcPr>
          <w:p w14:paraId="0C1C8C37" w14:textId="77777777" w:rsidR="00EF21B2" w:rsidRPr="00D3353F" w:rsidRDefault="00EF21B2" w:rsidP="00560287">
            <w:pPr>
              <w:pStyle w:val="OWSTabletext"/>
            </w:pPr>
            <w:r w:rsidRPr="00D3353F">
              <w:t>Negligible*</w:t>
            </w:r>
          </w:p>
        </w:tc>
        <w:tc>
          <w:tcPr>
            <w:tcW w:w="775" w:type="pct"/>
          </w:tcPr>
          <w:p w14:paraId="0C1C8C38" w14:textId="77777777" w:rsidR="00EF21B2" w:rsidRPr="00D3353F" w:rsidRDefault="00077CC9" w:rsidP="00560287">
            <w:pPr>
              <w:pStyle w:val="OWSTabletext"/>
            </w:pPr>
            <w:r w:rsidRPr="00D3353F">
              <w:t xml:space="preserve"> 1.98 x 10</w:t>
            </w:r>
            <w:r w:rsidRPr="00D3353F">
              <w:rPr>
                <w:vertAlign w:val="superscript"/>
              </w:rPr>
              <w:t>-3</w:t>
            </w:r>
          </w:p>
        </w:tc>
        <w:tc>
          <w:tcPr>
            <w:tcW w:w="774" w:type="pct"/>
          </w:tcPr>
          <w:p w14:paraId="0C1C8C39" w14:textId="77777777" w:rsidR="00EF21B2" w:rsidRPr="00D3353F" w:rsidRDefault="00077CC9" w:rsidP="00560287">
            <w:pPr>
              <w:pStyle w:val="OWSTabletext"/>
            </w:pPr>
            <w:r w:rsidRPr="00D3353F">
              <w:t xml:space="preserve"> 1.98 x 10</w:t>
            </w:r>
            <w:r w:rsidRPr="00D3353F">
              <w:rPr>
                <w:vertAlign w:val="superscript"/>
              </w:rPr>
              <w:t>-3</w:t>
            </w:r>
          </w:p>
        </w:tc>
      </w:tr>
      <w:tr w:rsidR="00EF21B2" w:rsidRPr="00D3353F" w14:paraId="0C1C8C3F" w14:textId="77777777" w:rsidTr="00560287">
        <w:trPr>
          <w:tblHeader/>
        </w:trPr>
        <w:tc>
          <w:tcPr>
            <w:tcW w:w="2676" w:type="pct"/>
          </w:tcPr>
          <w:p w14:paraId="0C1C8C3B" w14:textId="77777777" w:rsidR="00EF21B2" w:rsidRPr="00D3353F" w:rsidRDefault="00EF21B2" w:rsidP="00560287">
            <w:pPr>
              <w:pStyle w:val="OWSTabletext"/>
            </w:pPr>
            <w:r w:rsidRPr="00D3353F">
              <w:t>Swimming in contaminated surface water</w:t>
            </w:r>
          </w:p>
        </w:tc>
        <w:tc>
          <w:tcPr>
            <w:tcW w:w="775" w:type="pct"/>
          </w:tcPr>
          <w:p w14:paraId="0C1C8C3C" w14:textId="77777777" w:rsidR="00EF21B2" w:rsidRPr="00D3353F" w:rsidRDefault="00077CC9" w:rsidP="00560287">
            <w:pPr>
              <w:pStyle w:val="OWSTabletext"/>
            </w:pPr>
            <w:r w:rsidRPr="00D3353F">
              <w:t xml:space="preserve"> 2.48</w:t>
            </w:r>
            <w:r w:rsidR="00BA5803" w:rsidRPr="00D3353F">
              <w:t xml:space="preserve"> x </w:t>
            </w:r>
            <w:r w:rsidRPr="00D3353F">
              <w:t>10</w:t>
            </w:r>
            <w:r w:rsidRPr="00D3353F">
              <w:rPr>
                <w:vertAlign w:val="superscript"/>
              </w:rPr>
              <w:t>-3</w:t>
            </w:r>
          </w:p>
        </w:tc>
        <w:tc>
          <w:tcPr>
            <w:tcW w:w="775" w:type="pct"/>
          </w:tcPr>
          <w:p w14:paraId="0C1C8C3D" w14:textId="77777777" w:rsidR="00EF21B2" w:rsidRPr="00D3353F" w:rsidRDefault="00077CC9" w:rsidP="00560287">
            <w:pPr>
              <w:pStyle w:val="OWSTabletext"/>
            </w:pPr>
            <w:r w:rsidRPr="00D3353F">
              <w:t xml:space="preserve"> 1.98 x 10</w:t>
            </w:r>
            <w:r w:rsidRPr="00D3353F">
              <w:rPr>
                <w:vertAlign w:val="superscript"/>
              </w:rPr>
              <w:t>-3</w:t>
            </w:r>
          </w:p>
        </w:tc>
        <w:tc>
          <w:tcPr>
            <w:tcW w:w="774" w:type="pct"/>
          </w:tcPr>
          <w:p w14:paraId="0C1C8C3E" w14:textId="77777777" w:rsidR="00EF21B2" w:rsidRPr="00D3353F" w:rsidRDefault="00077CC9" w:rsidP="00560287">
            <w:pPr>
              <w:pStyle w:val="OWSTabletext"/>
            </w:pPr>
            <w:r w:rsidRPr="00D3353F">
              <w:t xml:space="preserve"> 4.46 x 10</w:t>
            </w:r>
            <w:r w:rsidRPr="00D3353F">
              <w:rPr>
                <w:vertAlign w:val="superscript"/>
              </w:rPr>
              <w:t>-3</w:t>
            </w:r>
          </w:p>
        </w:tc>
      </w:tr>
      <w:tr w:rsidR="00EF21B2" w:rsidRPr="00D3353F" w14:paraId="0C1C8C45" w14:textId="77777777" w:rsidTr="00560287">
        <w:trPr>
          <w:tblHeader/>
        </w:trPr>
        <w:tc>
          <w:tcPr>
            <w:tcW w:w="2676" w:type="pct"/>
          </w:tcPr>
          <w:p w14:paraId="0C1C8C40" w14:textId="77777777" w:rsidR="00EF21B2" w:rsidRPr="00D3353F" w:rsidRDefault="00EF21B2" w:rsidP="00560287">
            <w:pPr>
              <w:pStyle w:val="OWSTabletext"/>
              <w:rPr>
                <w:b/>
              </w:rPr>
            </w:pPr>
            <w:r w:rsidRPr="00D3353F">
              <w:rPr>
                <w:b/>
              </w:rPr>
              <w:t>Combined exposure from bulk spill – surface water use</w:t>
            </w:r>
          </w:p>
          <w:p w14:paraId="0C1C8C41"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C42" w14:textId="77777777" w:rsidR="00EF21B2" w:rsidRPr="00D3353F" w:rsidRDefault="00EF21B2" w:rsidP="00560287">
            <w:pPr>
              <w:pStyle w:val="OWSTabletext"/>
            </w:pPr>
          </w:p>
        </w:tc>
        <w:tc>
          <w:tcPr>
            <w:tcW w:w="775" w:type="pct"/>
            <w:shd w:val="clear" w:color="auto" w:fill="D9D9D9" w:themeFill="background1" w:themeFillShade="D9"/>
          </w:tcPr>
          <w:p w14:paraId="0C1C8C43" w14:textId="77777777" w:rsidR="00EF21B2" w:rsidRPr="00D3353F" w:rsidRDefault="00EF21B2" w:rsidP="00560287">
            <w:pPr>
              <w:pStyle w:val="OWSTabletext"/>
            </w:pPr>
          </w:p>
        </w:tc>
        <w:tc>
          <w:tcPr>
            <w:tcW w:w="774" w:type="pct"/>
          </w:tcPr>
          <w:p w14:paraId="0C1C8C44" w14:textId="77777777" w:rsidR="00EF21B2" w:rsidRPr="00D3353F" w:rsidRDefault="00077CC9" w:rsidP="00560287">
            <w:pPr>
              <w:pStyle w:val="OWSTabletext"/>
            </w:pPr>
            <w:r w:rsidRPr="00D3353F">
              <w:t xml:space="preserve"> 33.396</w:t>
            </w:r>
          </w:p>
        </w:tc>
      </w:tr>
      <w:tr w:rsidR="001B7AF0" w:rsidRPr="00D3353F" w14:paraId="0C1C8C47" w14:textId="77777777" w:rsidTr="003B5495">
        <w:trPr>
          <w:tblHeader/>
        </w:trPr>
        <w:tc>
          <w:tcPr>
            <w:tcW w:w="5000" w:type="pct"/>
            <w:gridSpan w:val="4"/>
            <w:shd w:val="clear" w:color="auto" w:fill="D9D9D9" w:themeFill="background1" w:themeFillShade="D9"/>
          </w:tcPr>
          <w:p w14:paraId="0C1C8C46" w14:textId="77777777" w:rsidR="001B7AF0" w:rsidRPr="00D3353F" w:rsidRDefault="001B7AF0" w:rsidP="003B5495">
            <w:pPr>
              <w:pStyle w:val="OWSTablesub-heading"/>
            </w:pPr>
            <w:r w:rsidRPr="00D3353F">
              <w:t xml:space="preserve">Bulk spill from flowback </w:t>
            </w:r>
            <w:r w:rsidR="000201F9">
              <w:t>and / or</w:t>
            </w:r>
            <w:r w:rsidRPr="00D3353F">
              <w:t xml:space="preserve"> produced water storage pond</w:t>
            </w:r>
          </w:p>
        </w:tc>
      </w:tr>
      <w:tr w:rsidR="001B7AF0" w:rsidRPr="00D3353F" w14:paraId="0C1C8C4C" w14:textId="77777777" w:rsidTr="00560287">
        <w:trPr>
          <w:trHeight w:val="247"/>
          <w:tblHeader/>
        </w:trPr>
        <w:tc>
          <w:tcPr>
            <w:tcW w:w="2676" w:type="pct"/>
          </w:tcPr>
          <w:p w14:paraId="0C1C8C48" w14:textId="77777777" w:rsidR="001B7AF0" w:rsidRPr="00D3353F" w:rsidRDefault="009318D6" w:rsidP="001B7AF0">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C49" w14:textId="77777777" w:rsidR="001B7AF0" w:rsidRPr="00D3353F" w:rsidRDefault="001B7AF0" w:rsidP="00560287">
            <w:pPr>
              <w:pStyle w:val="OWSTabletext"/>
            </w:pPr>
            <w:r w:rsidRPr="00D3353F">
              <w:t>Negligible**</w:t>
            </w:r>
          </w:p>
        </w:tc>
        <w:tc>
          <w:tcPr>
            <w:tcW w:w="775" w:type="pct"/>
          </w:tcPr>
          <w:p w14:paraId="0C1C8C4A" w14:textId="77777777" w:rsidR="001B7AF0" w:rsidRPr="00D3353F" w:rsidRDefault="001B7AF0" w:rsidP="00560287">
            <w:pPr>
              <w:pStyle w:val="OWSTabletext"/>
            </w:pPr>
            <w:r w:rsidRPr="00D3353F">
              <w:t>Negligible**</w:t>
            </w:r>
          </w:p>
        </w:tc>
        <w:tc>
          <w:tcPr>
            <w:tcW w:w="774" w:type="pct"/>
          </w:tcPr>
          <w:p w14:paraId="0C1C8C4B" w14:textId="77777777" w:rsidR="001B7AF0" w:rsidRPr="00D3353F" w:rsidRDefault="001B7AF0" w:rsidP="00560287">
            <w:pPr>
              <w:pStyle w:val="OWSTabletext"/>
            </w:pPr>
            <w:r w:rsidRPr="00D3353F">
              <w:t>Negligible**</w:t>
            </w:r>
          </w:p>
        </w:tc>
      </w:tr>
    </w:tbl>
    <w:p w14:paraId="0C1C8C4D" w14:textId="217EFA4E"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FE07B3" w:rsidRPr="00D3353F">
        <w:t xml:space="preserve">.  </w:t>
      </w:r>
      <w:r w:rsidRPr="00D3353F">
        <w:t>N/A – not an applicable exposure route</w:t>
      </w:r>
      <w:r w:rsidR="00FE07B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FE07B3" w:rsidRPr="00D3353F">
        <w:t xml:space="preserve">.  </w:t>
      </w:r>
      <w:r w:rsidRPr="00D3353F">
        <w:rPr>
          <w:b/>
        </w:rPr>
        <w:t>**</w:t>
      </w:r>
      <w:r w:rsidRPr="00D3353F">
        <w:t xml:space="preserve"> PECs derived for this scenario are calculated to be negligible for surface water (see </w:t>
      </w:r>
      <w:r w:rsidR="001B7801">
        <w:t>NICNAS </w:t>
      </w:r>
      <w:r w:rsidR="00D0787B">
        <w:t>2017</w:t>
      </w:r>
      <w:r w:rsidR="00FD1664">
        <w:t>a</w:t>
      </w:r>
      <w:r w:rsidRPr="00D3353F">
        <w:t>).</w:t>
      </w:r>
    </w:p>
    <w:p w14:paraId="0C1C8C4E" w14:textId="77777777" w:rsidR="00EF21B2" w:rsidRPr="00D3353F" w:rsidRDefault="00EF21B2" w:rsidP="00371081">
      <w:pPr>
        <w:pStyle w:val="OWStablecaption"/>
      </w:pPr>
      <w:bookmarkStart w:id="121" w:name="_Ref41194439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74</w:t>
      </w:r>
      <w:r w:rsidR="005A78AD" w:rsidRPr="00D3353F">
        <w:fldChar w:fldCharType="end"/>
      </w:r>
      <w:bookmarkEnd w:id="121"/>
      <w:r w:rsidRPr="00D3353F">
        <w:t xml:space="preserve"> Internal doses for CHILDREN associated with drilling public exposure scenarios</w:t>
      </w:r>
    </w:p>
    <w:tbl>
      <w:tblPr>
        <w:tblStyle w:val="TableGrid"/>
        <w:tblW w:w="9322" w:type="dxa"/>
        <w:tblLook w:val="04A0" w:firstRow="1" w:lastRow="0" w:firstColumn="1" w:lastColumn="0" w:noHBand="0" w:noVBand="1"/>
      </w:tblPr>
      <w:tblGrid>
        <w:gridCol w:w="4928"/>
        <w:gridCol w:w="1417"/>
        <w:gridCol w:w="1560"/>
        <w:gridCol w:w="1417"/>
      </w:tblGrid>
      <w:tr w:rsidR="00E840C0" w:rsidRPr="00D3353F" w14:paraId="0C1C8C56" w14:textId="77777777" w:rsidTr="00113534">
        <w:trPr>
          <w:cantSplit/>
          <w:tblHeader/>
        </w:trPr>
        <w:tc>
          <w:tcPr>
            <w:tcW w:w="4928" w:type="dxa"/>
            <w:shd w:val="clear" w:color="auto" w:fill="C6D9F1" w:themeFill="text2" w:themeFillTint="33"/>
          </w:tcPr>
          <w:p w14:paraId="0C1C8C4F" w14:textId="77777777" w:rsidR="00E840C0" w:rsidRPr="00D3353F" w:rsidRDefault="00E840C0" w:rsidP="00E541A6">
            <w:pPr>
              <w:pStyle w:val="OWSTableheading"/>
            </w:pPr>
            <w:r w:rsidRPr="00D3353F">
              <w:t>Public exposure scenario</w:t>
            </w:r>
          </w:p>
        </w:tc>
        <w:tc>
          <w:tcPr>
            <w:tcW w:w="1417" w:type="dxa"/>
            <w:shd w:val="clear" w:color="auto" w:fill="C6D9F1" w:themeFill="text2" w:themeFillTint="33"/>
          </w:tcPr>
          <w:p w14:paraId="0C1C8C50" w14:textId="77777777" w:rsidR="00E840C0" w:rsidRPr="00D3353F" w:rsidRDefault="00E840C0" w:rsidP="00E541A6">
            <w:pPr>
              <w:pStyle w:val="OWSTableheading"/>
            </w:pPr>
            <w:r w:rsidRPr="00D3353F">
              <w:t>E</w:t>
            </w:r>
            <w:r w:rsidRPr="00D3353F">
              <w:rPr>
                <w:vertAlign w:val="subscript"/>
              </w:rPr>
              <w:t>oral</w:t>
            </w:r>
          </w:p>
          <w:p w14:paraId="0C1C8C51" w14:textId="77777777" w:rsidR="00E840C0" w:rsidRPr="00D3353F" w:rsidRDefault="00E840C0" w:rsidP="00E541A6">
            <w:pPr>
              <w:pStyle w:val="OWSTableheading"/>
            </w:pPr>
            <w:r w:rsidRPr="00D3353F">
              <w:t>(mg/kg bw/day)</w:t>
            </w:r>
          </w:p>
        </w:tc>
        <w:tc>
          <w:tcPr>
            <w:tcW w:w="1560" w:type="dxa"/>
            <w:shd w:val="clear" w:color="auto" w:fill="C6D9F1" w:themeFill="text2" w:themeFillTint="33"/>
          </w:tcPr>
          <w:p w14:paraId="0C1C8C52" w14:textId="77777777" w:rsidR="00E840C0" w:rsidRPr="00D3353F" w:rsidRDefault="00E840C0" w:rsidP="00E541A6">
            <w:pPr>
              <w:pStyle w:val="OWSTableheading"/>
            </w:pPr>
            <w:r w:rsidRPr="00D3353F">
              <w:t>E</w:t>
            </w:r>
            <w:r w:rsidRPr="00D3353F">
              <w:rPr>
                <w:vertAlign w:val="subscript"/>
              </w:rPr>
              <w:t>derm</w:t>
            </w:r>
          </w:p>
          <w:p w14:paraId="0C1C8C53" w14:textId="77777777" w:rsidR="00E840C0" w:rsidRPr="00D3353F" w:rsidRDefault="00E840C0" w:rsidP="00E541A6">
            <w:pPr>
              <w:pStyle w:val="OWSTableheading"/>
            </w:pPr>
            <w:r w:rsidRPr="00D3353F">
              <w:t>(mg/kg bw/day)</w:t>
            </w:r>
          </w:p>
        </w:tc>
        <w:tc>
          <w:tcPr>
            <w:tcW w:w="1417" w:type="dxa"/>
            <w:shd w:val="clear" w:color="auto" w:fill="C6D9F1" w:themeFill="text2" w:themeFillTint="33"/>
          </w:tcPr>
          <w:p w14:paraId="0C1C8C54" w14:textId="77777777" w:rsidR="00E840C0" w:rsidRPr="00D3353F" w:rsidRDefault="00E840C0" w:rsidP="00E541A6">
            <w:pPr>
              <w:pStyle w:val="OWSTableheading"/>
            </w:pPr>
            <w:r w:rsidRPr="00D3353F">
              <w:t>E</w:t>
            </w:r>
            <w:r w:rsidRPr="00D3353F">
              <w:rPr>
                <w:vertAlign w:val="subscript"/>
              </w:rPr>
              <w:t>total</w:t>
            </w:r>
          </w:p>
          <w:p w14:paraId="0C1C8C55" w14:textId="77777777" w:rsidR="00E840C0" w:rsidRPr="00D3353F" w:rsidRDefault="00E840C0" w:rsidP="00E541A6">
            <w:pPr>
              <w:pStyle w:val="OWSTableheading"/>
            </w:pPr>
            <w:r w:rsidRPr="00D3353F">
              <w:t>(mg/kg bw/day)</w:t>
            </w:r>
          </w:p>
        </w:tc>
      </w:tr>
      <w:tr w:rsidR="00113534" w:rsidRPr="00D3353F" w14:paraId="0C1C8C58" w14:textId="77777777" w:rsidTr="00113534">
        <w:trPr>
          <w:cantSplit/>
        </w:trPr>
        <w:tc>
          <w:tcPr>
            <w:tcW w:w="9322" w:type="dxa"/>
            <w:gridSpan w:val="4"/>
            <w:shd w:val="clear" w:color="auto" w:fill="D9D9D9" w:themeFill="background1" w:themeFillShade="D9"/>
          </w:tcPr>
          <w:p w14:paraId="0C1C8C57" w14:textId="77777777" w:rsidR="00113534" w:rsidRPr="00D3353F" w:rsidRDefault="00113534" w:rsidP="00E840C0">
            <w:pPr>
              <w:pStyle w:val="OWSTablesub-heading"/>
            </w:pPr>
            <w:r w:rsidRPr="00D3353F">
              <w:t>Accidental bulk spill during transport and surface runoff</w:t>
            </w:r>
          </w:p>
        </w:tc>
      </w:tr>
      <w:tr w:rsidR="00E840C0" w:rsidRPr="00D3353F" w14:paraId="0C1C8C5D" w14:textId="77777777" w:rsidTr="00113534">
        <w:trPr>
          <w:cantSplit/>
        </w:trPr>
        <w:tc>
          <w:tcPr>
            <w:tcW w:w="4928" w:type="dxa"/>
          </w:tcPr>
          <w:p w14:paraId="0C1C8C59" w14:textId="77777777" w:rsidR="00E840C0" w:rsidRPr="00D3353F" w:rsidRDefault="00E840C0" w:rsidP="00E840C0">
            <w:pPr>
              <w:pStyle w:val="OWSTabletext"/>
            </w:pPr>
            <w:r w:rsidRPr="00D3353F">
              <w:t>Drinking contaminated surface water</w:t>
            </w:r>
          </w:p>
        </w:tc>
        <w:tc>
          <w:tcPr>
            <w:tcW w:w="1417" w:type="dxa"/>
          </w:tcPr>
          <w:p w14:paraId="0C1C8C5A" w14:textId="77777777" w:rsidR="00E840C0" w:rsidRPr="00D3353F" w:rsidRDefault="00077CC9" w:rsidP="00E840C0">
            <w:pPr>
              <w:pStyle w:val="OWSTabletext"/>
            </w:pPr>
            <w:r w:rsidRPr="00D3353F">
              <w:t xml:space="preserve"> 116.865</w:t>
            </w:r>
          </w:p>
        </w:tc>
        <w:tc>
          <w:tcPr>
            <w:tcW w:w="1560" w:type="dxa"/>
          </w:tcPr>
          <w:p w14:paraId="0C1C8C5B" w14:textId="77777777" w:rsidR="00E840C0" w:rsidRPr="00D3353F" w:rsidRDefault="00E840C0" w:rsidP="00E840C0">
            <w:pPr>
              <w:pStyle w:val="OWSTabletext"/>
            </w:pPr>
            <w:r w:rsidRPr="00D3353F">
              <w:t>N/A</w:t>
            </w:r>
          </w:p>
        </w:tc>
        <w:tc>
          <w:tcPr>
            <w:tcW w:w="1417" w:type="dxa"/>
          </w:tcPr>
          <w:p w14:paraId="0C1C8C5C" w14:textId="77777777" w:rsidR="00E840C0" w:rsidRPr="00D3353F" w:rsidRDefault="00077CC9" w:rsidP="00E840C0">
            <w:pPr>
              <w:pStyle w:val="OWSTabletext"/>
            </w:pPr>
            <w:r w:rsidRPr="00D3353F">
              <w:t xml:space="preserve"> 116.865</w:t>
            </w:r>
          </w:p>
        </w:tc>
      </w:tr>
      <w:tr w:rsidR="00E840C0" w:rsidRPr="00D3353F" w14:paraId="0C1C8C62" w14:textId="77777777" w:rsidTr="00113534">
        <w:trPr>
          <w:cantSplit/>
        </w:trPr>
        <w:tc>
          <w:tcPr>
            <w:tcW w:w="4928" w:type="dxa"/>
          </w:tcPr>
          <w:p w14:paraId="0C1C8C5E" w14:textId="77777777" w:rsidR="00E840C0" w:rsidRPr="00D3353F" w:rsidRDefault="00E840C0" w:rsidP="00E840C0">
            <w:pPr>
              <w:pStyle w:val="OWSTabletext"/>
            </w:pPr>
            <w:r w:rsidRPr="00D3353F">
              <w:t>Bathing in contaminated surface water</w:t>
            </w:r>
          </w:p>
        </w:tc>
        <w:tc>
          <w:tcPr>
            <w:tcW w:w="1417" w:type="dxa"/>
          </w:tcPr>
          <w:p w14:paraId="0C1C8C5F" w14:textId="77777777" w:rsidR="00E840C0" w:rsidRPr="00D3353F" w:rsidRDefault="00E840C0" w:rsidP="00E840C0">
            <w:pPr>
              <w:pStyle w:val="OWSTabletext"/>
            </w:pPr>
            <w:r w:rsidRPr="00D3353F">
              <w:t>Negligible*</w:t>
            </w:r>
          </w:p>
        </w:tc>
        <w:tc>
          <w:tcPr>
            <w:tcW w:w="1560" w:type="dxa"/>
          </w:tcPr>
          <w:p w14:paraId="0C1C8C60" w14:textId="77777777" w:rsidR="00E840C0" w:rsidRPr="00D3353F" w:rsidRDefault="00077CC9" w:rsidP="00E840C0">
            <w:pPr>
              <w:pStyle w:val="OWSTabletext"/>
            </w:pPr>
            <w:r w:rsidRPr="00D3353F">
              <w:t>3.44 x 10</w:t>
            </w:r>
            <w:r w:rsidRPr="00D3353F">
              <w:rPr>
                <w:vertAlign w:val="superscript"/>
              </w:rPr>
              <w:t>-3</w:t>
            </w:r>
          </w:p>
        </w:tc>
        <w:tc>
          <w:tcPr>
            <w:tcW w:w="1417" w:type="dxa"/>
          </w:tcPr>
          <w:p w14:paraId="0C1C8C61" w14:textId="77777777" w:rsidR="00E840C0" w:rsidRPr="00D3353F" w:rsidRDefault="00077CC9" w:rsidP="00E840C0">
            <w:pPr>
              <w:pStyle w:val="OWSTabletext"/>
            </w:pPr>
            <w:r w:rsidRPr="00D3353F">
              <w:t xml:space="preserve"> 3.44 x 10</w:t>
            </w:r>
            <w:r w:rsidRPr="00D3353F">
              <w:rPr>
                <w:vertAlign w:val="superscript"/>
              </w:rPr>
              <w:t>-3</w:t>
            </w:r>
          </w:p>
        </w:tc>
      </w:tr>
      <w:tr w:rsidR="00E840C0" w:rsidRPr="00D3353F" w14:paraId="0C1C8C67" w14:textId="77777777" w:rsidTr="00113534">
        <w:trPr>
          <w:cantSplit/>
        </w:trPr>
        <w:tc>
          <w:tcPr>
            <w:tcW w:w="4928" w:type="dxa"/>
          </w:tcPr>
          <w:p w14:paraId="0C1C8C63" w14:textId="77777777" w:rsidR="00E840C0" w:rsidRPr="00D3353F" w:rsidRDefault="00E840C0" w:rsidP="00E840C0">
            <w:pPr>
              <w:pStyle w:val="OWSTabletext"/>
            </w:pPr>
            <w:r w:rsidRPr="00D3353F">
              <w:t>Swimming in contaminated surface water</w:t>
            </w:r>
          </w:p>
        </w:tc>
        <w:tc>
          <w:tcPr>
            <w:tcW w:w="1417" w:type="dxa"/>
          </w:tcPr>
          <w:p w14:paraId="0C1C8C64" w14:textId="77777777" w:rsidR="00E840C0" w:rsidRPr="00D3353F" w:rsidRDefault="00077CC9" w:rsidP="00E840C0">
            <w:pPr>
              <w:pStyle w:val="OWSTabletext"/>
            </w:pPr>
            <w:r w:rsidRPr="00D3353F">
              <w:t xml:space="preserve"> 3.47 x 10</w:t>
            </w:r>
            <w:r w:rsidRPr="00D3353F">
              <w:rPr>
                <w:vertAlign w:val="superscript"/>
              </w:rPr>
              <w:t>-2</w:t>
            </w:r>
          </w:p>
        </w:tc>
        <w:tc>
          <w:tcPr>
            <w:tcW w:w="1560" w:type="dxa"/>
          </w:tcPr>
          <w:p w14:paraId="0C1C8C65" w14:textId="77777777" w:rsidR="00E840C0" w:rsidRPr="00D3353F" w:rsidRDefault="00077CC9" w:rsidP="00E840C0">
            <w:pPr>
              <w:pStyle w:val="OWSTabletext"/>
            </w:pPr>
            <w:r w:rsidRPr="00D3353F">
              <w:t>3.68 x 10</w:t>
            </w:r>
            <w:r w:rsidRPr="00D3353F">
              <w:rPr>
                <w:vertAlign w:val="superscript"/>
              </w:rPr>
              <w:t>-3</w:t>
            </w:r>
          </w:p>
        </w:tc>
        <w:tc>
          <w:tcPr>
            <w:tcW w:w="1417" w:type="dxa"/>
          </w:tcPr>
          <w:p w14:paraId="0C1C8C66" w14:textId="77777777" w:rsidR="00E840C0" w:rsidRPr="00D3353F" w:rsidRDefault="00077CC9" w:rsidP="00E840C0">
            <w:pPr>
              <w:pStyle w:val="OWSTabletext"/>
            </w:pPr>
            <w:r w:rsidRPr="00D3353F">
              <w:t xml:space="preserve"> 3.84 x 10</w:t>
            </w:r>
            <w:r w:rsidRPr="00D3353F">
              <w:rPr>
                <w:vertAlign w:val="superscript"/>
              </w:rPr>
              <w:t>-2</w:t>
            </w:r>
          </w:p>
        </w:tc>
      </w:tr>
      <w:tr w:rsidR="00E840C0" w:rsidRPr="00D3353F" w14:paraId="0C1C8C6D" w14:textId="77777777" w:rsidTr="00113534">
        <w:trPr>
          <w:cantSplit/>
        </w:trPr>
        <w:tc>
          <w:tcPr>
            <w:tcW w:w="4928" w:type="dxa"/>
          </w:tcPr>
          <w:p w14:paraId="0C1C8C68" w14:textId="77777777" w:rsidR="00E840C0" w:rsidRPr="00D3353F" w:rsidRDefault="00E840C0" w:rsidP="00E840C0">
            <w:pPr>
              <w:pStyle w:val="OWSTabletext"/>
              <w:rPr>
                <w:b/>
              </w:rPr>
            </w:pPr>
            <w:r w:rsidRPr="00D3353F">
              <w:rPr>
                <w:b/>
              </w:rPr>
              <w:t>Combined exposure from bulk spill – surface water use</w:t>
            </w:r>
          </w:p>
          <w:p w14:paraId="0C1C8C69" w14:textId="77777777" w:rsidR="00E840C0" w:rsidRPr="00D3353F" w:rsidRDefault="00CA72C4" w:rsidP="00E840C0">
            <w:pPr>
              <w:pStyle w:val="OWSTabletext"/>
            </w:pPr>
            <w:r>
              <w:t>Drinking, bathing</w:t>
            </w:r>
            <w:r w:rsidR="00E840C0" w:rsidRPr="00D3353F">
              <w:t xml:space="preserve"> and swimming in contaminated surface water</w:t>
            </w:r>
          </w:p>
        </w:tc>
        <w:tc>
          <w:tcPr>
            <w:tcW w:w="1417" w:type="dxa"/>
          </w:tcPr>
          <w:p w14:paraId="0C1C8C6A" w14:textId="77777777" w:rsidR="00E840C0" w:rsidRPr="00D3353F" w:rsidRDefault="00E840C0" w:rsidP="00E840C0">
            <w:pPr>
              <w:pStyle w:val="OWSTabletext"/>
            </w:pPr>
          </w:p>
        </w:tc>
        <w:tc>
          <w:tcPr>
            <w:tcW w:w="1560" w:type="dxa"/>
          </w:tcPr>
          <w:p w14:paraId="0C1C8C6B" w14:textId="77777777" w:rsidR="00E840C0" w:rsidRPr="00D3353F" w:rsidRDefault="00E840C0" w:rsidP="00E840C0">
            <w:pPr>
              <w:pStyle w:val="OWSTabletext"/>
            </w:pPr>
          </w:p>
        </w:tc>
        <w:tc>
          <w:tcPr>
            <w:tcW w:w="1417" w:type="dxa"/>
          </w:tcPr>
          <w:p w14:paraId="0C1C8C6C" w14:textId="77777777" w:rsidR="00E840C0" w:rsidRPr="00D3353F" w:rsidRDefault="00077CC9" w:rsidP="00E840C0">
            <w:pPr>
              <w:pStyle w:val="OWSTabletext"/>
            </w:pPr>
            <w:r w:rsidRPr="00D3353F">
              <w:t xml:space="preserve"> 116.907</w:t>
            </w:r>
          </w:p>
        </w:tc>
      </w:tr>
      <w:tr w:rsidR="00113534" w:rsidRPr="00D3353F" w14:paraId="0C1C8C6F" w14:textId="77777777" w:rsidTr="00113534">
        <w:trPr>
          <w:cantSplit/>
        </w:trPr>
        <w:tc>
          <w:tcPr>
            <w:tcW w:w="9322" w:type="dxa"/>
            <w:gridSpan w:val="4"/>
            <w:shd w:val="clear" w:color="auto" w:fill="D9D9D9" w:themeFill="background1" w:themeFillShade="D9"/>
          </w:tcPr>
          <w:p w14:paraId="0C1C8C6E" w14:textId="77777777" w:rsidR="00113534" w:rsidRPr="00D3353F" w:rsidRDefault="00113534" w:rsidP="00113534">
            <w:pPr>
              <w:pStyle w:val="OWSTablesub-heading"/>
            </w:pPr>
            <w:r w:rsidRPr="00D3353F">
              <w:t xml:space="preserve">Bulk spill from flowback </w:t>
            </w:r>
            <w:r w:rsidR="000201F9">
              <w:t>and / or</w:t>
            </w:r>
            <w:r w:rsidRPr="00D3353F">
              <w:t xml:space="preserve"> produced water storage pond</w:t>
            </w:r>
          </w:p>
        </w:tc>
      </w:tr>
      <w:tr w:rsidR="00E840C0" w:rsidRPr="00D3353F" w14:paraId="0C1C8C74" w14:textId="77777777" w:rsidTr="00113534">
        <w:trPr>
          <w:cantSplit/>
        </w:trPr>
        <w:tc>
          <w:tcPr>
            <w:tcW w:w="4928" w:type="dxa"/>
          </w:tcPr>
          <w:p w14:paraId="0C1C8C70" w14:textId="77777777" w:rsidR="00E840C0" w:rsidRPr="00D3353F" w:rsidRDefault="009318D6" w:rsidP="00E840C0">
            <w:pPr>
              <w:pStyle w:val="OWSTabletext"/>
            </w:pPr>
            <w:r w:rsidRPr="00D3353F">
              <w:rPr>
                <w:lang w:val="en-US"/>
              </w:rPr>
              <w:t xml:space="preserve">Bulk spill from </w:t>
            </w:r>
            <w:r w:rsidR="00E840C0" w:rsidRPr="00D3353F">
              <w:t xml:space="preserve">flowback </w:t>
            </w:r>
            <w:r w:rsidR="000201F9">
              <w:t>and / or</w:t>
            </w:r>
            <w:r w:rsidR="00E840C0" w:rsidRPr="00D3353F">
              <w:t xml:space="preserve"> produced</w:t>
            </w:r>
            <w:r w:rsidRPr="00D3353F">
              <w:rPr>
                <w:lang w:val="en-US"/>
              </w:rPr>
              <w:t xml:space="preserve"> water storage pond</w:t>
            </w:r>
          </w:p>
        </w:tc>
        <w:tc>
          <w:tcPr>
            <w:tcW w:w="1417" w:type="dxa"/>
          </w:tcPr>
          <w:p w14:paraId="0C1C8C71" w14:textId="77777777" w:rsidR="00E840C0" w:rsidRPr="00D3353F" w:rsidRDefault="00E840C0" w:rsidP="00E840C0">
            <w:pPr>
              <w:pStyle w:val="OWSTabletext"/>
            </w:pPr>
            <w:r w:rsidRPr="00D3353F">
              <w:t>Negligible**</w:t>
            </w:r>
          </w:p>
        </w:tc>
        <w:tc>
          <w:tcPr>
            <w:tcW w:w="1560" w:type="dxa"/>
          </w:tcPr>
          <w:p w14:paraId="0C1C8C72" w14:textId="77777777" w:rsidR="00E840C0" w:rsidRPr="00D3353F" w:rsidRDefault="00E840C0" w:rsidP="00E840C0">
            <w:pPr>
              <w:pStyle w:val="OWSTabletext"/>
            </w:pPr>
            <w:r w:rsidRPr="00D3353F">
              <w:t>Negligible**</w:t>
            </w:r>
          </w:p>
        </w:tc>
        <w:tc>
          <w:tcPr>
            <w:tcW w:w="1417" w:type="dxa"/>
          </w:tcPr>
          <w:p w14:paraId="0C1C8C73" w14:textId="77777777" w:rsidR="00E840C0" w:rsidRPr="00D3353F" w:rsidRDefault="00E840C0" w:rsidP="00E840C0">
            <w:pPr>
              <w:pStyle w:val="OWSTabletext"/>
            </w:pPr>
            <w:r w:rsidRPr="00D3353F">
              <w:t>Negligible**</w:t>
            </w:r>
          </w:p>
        </w:tc>
      </w:tr>
    </w:tbl>
    <w:p w14:paraId="0C1C8C75" w14:textId="489AFA28"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FE07B3" w:rsidRPr="00D3353F">
        <w:t xml:space="preserve">.  </w:t>
      </w:r>
      <w:r w:rsidRPr="00D3353F">
        <w:t>N/A – not an applicable exposure route</w:t>
      </w:r>
      <w:r w:rsidR="00FE07B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FE07B3" w:rsidRPr="00D3353F">
        <w:t xml:space="preserve">.  </w:t>
      </w:r>
      <w:r w:rsidRPr="00D3353F">
        <w:rPr>
          <w:b/>
        </w:rPr>
        <w:t>**</w:t>
      </w:r>
      <w:r w:rsidRPr="00D3353F">
        <w:t xml:space="preserve"> PECs derived for this scenario are calculated to be negligible for surface water (see </w:t>
      </w:r>
      <w:r w:rsidR="001B7801">
        <w:t>NICNAS </w:t>
      </w:r>
      <w:r w:rsidR="00D0787B">
        <w:t>2017</w:t>
      </w:r>
      <w:r w:rsidR="00FD1664">
        <w:t>a</w:t>
      </w:r>
      <w:r w:rsidRPr="00D3353F">
        <w:t>).</w:t>
      </w:r>
    </w:p>
    <w:p w14:paraId="0C1C8C76" w14:textId="77777777" w:rsidR="00EF21B2" w:rsidRPr="00D3353F" w:rsidRDefault="00EF21B2" w:rsidP="00371081">
      <w:pPr>
        <w:pStyle w:val="OWStablecaption"/>
        <w:rPr>
          <w:sz w:val="16"/>
          <w:szCs w:val="16"/>
        </w:rPr>
      </w:pPr>
      <w:bookmarkStart w:id="122" w:name="_Ref411944409"/>
      <w:bookmarkStart w:id="123" w:name="_Ref41246800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75</w:t>
      </w:r>
      <w:r w:rsidR="005A78AD" w:rsidRPr="00D3353F">
        <w:fldChar w:fldCharType="end"/>
      </w:r>
      <w:bookmarkEnd w:id="122"/>
      <w:bookmarkEnd w:id="123"/>
      <w:r w:rsidRPr="00D3353F">
        <w:t xml:space="preserve"> 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C7E" w14:textId="77777777" w:rsidTr="00560287">
        <w:trPr>
          <w:tblHeader/>
        </w:trPr>
        <w:tc>
          <w:tcPr>
            <w:tcW w:w="2676" w:type="pct"/>
            <w:shd w:val="clear" w:color="auto" w:fill="C6D9F1" w:themeFill="text2" w:themeFillTint="33"/>
          </w:tcPr>
          <w:p w14:paraId="0C1C8C77"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C78" w14:textId="77777777" w:rsidR="00EF21B2" w:rsidRPr="00D3353F" w:rsidRDefault="00EF21B2" w:rsidP="00E541A6">
            <w:pPr>
              <w:pStyle w:val="OWSTableheading"/>
            </w:pPr>
            <w:r w:rsidRPr="00D3353F">
              <w:t>E</w:t>
            </w:r>
            <w:r w:rsidRPr="00D3353F">
              <w:rPr>
                <w:vertAlign w:val="subscript"/>
              </w:rPr>
              <w:t>oral</w:t>
            </w:r>
          </w:p>
          <w:p w14:paraId="0C1C8C79"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C7A" w14:textId="77777777" w:rsidR="00EF21B2" w:rsidRPr="00D3353F" w:rsidRDefault="00EF21B2" w:rsidP="00E541A6">
            <w:pPr>
              <w:pStyle w:val="OWSTableheading"/>
            </w:pPr>
            <w:r w:rsidRPr="00D3353F">
              <w:t>E</w:t>
            </w:r>
            <w:r w:rsidRPr="00D3353F">
              <w:rPr>
                <w:vertAlign w:val="subscript"/>
              </w:rPr>
              <w:t>derm</w:t>
            </w:r>
          </w:p>
          <w:p w14:paraId="0C1C8C7B"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C7C" w14:textId="77777777" w:rsidR="00EF21B2" w:rsidRPr="00D3353F" w:rsidRDefault="00EF21B2" w:rsidP="00E541A6">
            <w:pPr>
              <w:pStyle w:val="OWSTableheading"/>
            </w:pPr>
            <w:r w:rsidRPr="00D3353F">
              <w:t>E</w:t>
            </w:r>
            <w:r w:rsidRPr="00D3353F">
              <w:rPr>
                <w:vertAlign w:val="subscript"/>
              </w:rPr>
              <w:t>total</w:t>
            </w:r>
          </w:p>
          <w:p w14:paraId="0C1C8C7D" w14:textId="77777777" w:rsidR="00EF21B2" w:rsidRPr="00D3353F" w:rsidRDefault="00EF21B2" w:rsidP="00E541A6">
            <w:pPr>
              <w:pStyle w:val="OWSTableheading"/>
            </w:pPr>
            <w:r w:rsidRPr="00D3353F">
              <w:t>(mg/kg bw/day)</w:t>
            </w:r>
          </w:p>
        </w:tc>
      </w:tr>
      <w:tr w:rsidR="00EF21B2" w:rsidRPr="00D3353F" w14:paraId="0C1C8C80" w14:textId="77777777" w:rsidTr="00560287">
        <w:trPr>
          <w:tblHeader/>
        </w:trPr>
        <w:tc>
          <w:tcPr>
            <w:tcW w:w="5000" w:type="pct"/>
            <w:gridSpan w:val="4"/>
            <w:shd w:val="clear" w:color="auto" w:fill="D9D9D9" w:themeFill="background1" w:themeFillShade="D9"/>
          </w:tcPr>
          <w:p w14:paraId="0C1C8C7F" w14:textId="77777777" w:rsidR="00EF21B2" w:rsidRPr="00D3353F" w:rsidRDefault="00EF21B2" w:rsidP="00560287">
            <w:pPr>
              <w:pStyle w:val="OWSTablesub-heading"/>
            </w:pPr>
            <w:r w:rsidRPr="00D3353F">
              <w:t>Accidental bulk spill during transport and surface runoff</w:t>
            </w:r>
          </w:p>
        </w:tc>
      </w:tr>
      <w:tr w:rsidR="00EF21B2" w:rsidRPr="00D3353F" w14:paraId="0C1C8C85" w14:textId="77777777" w:rsidTr="00560287">
        <w:trPr>
          <w:tblHeader/>
        </w:trPr>
        <w:tc>
          <w:tcPr>
            <w:tcW w:w="2676" w:type="pct"/>
          </w:tcPr>
          <w:p w14:paraId="0C1C8C81" w14:textId="77777777" w:rsidR="00EF21B2" w:rsidRPr="00D3353F" w:rsidRDefault="00EF21B2" w:rsidP="00560287">
            <w:pPr>
              <w:pStyle w:val="OWSTabletext"/>
            </w:pPr>
            <w:r w:rsidRPr="00D3353F">
              <w:t>Drinking contaminated surface water</w:t>
            </w:r>
          </w:p>
        </w:tc>
        <w:tc>
          <w:tcPr>
            <w:tcW w:w="775" w:type="pct"/>
          </w:tcPr>
          <w:p w14:paraId="0C1C8C82" w14:textId="77777777" w:rsidR="00EF21B2" w:rsidRPr="00D3353F" w:rsidRDefault="00EF21B2" w:rsidP="00560287">
            <w:pPr>
              <w:pStyle w:val="OWSTabletext"/>
            </w:pPr>
            <w:r w:rsidRPr="00D3353F">
              <w:t>24.4</w:t>
            </w:r>
            <w:r w:rsidR="00C45A06" w:rsidRPr="00D3353F">
              <w:t>21</w:t>
            </w:r>
          </w:p>
        </w:tc>
        <w:tc>
          <w:tcPr>
            <w:tcW w:w="775" w:type="pct"/>
          </w:tcPr>
          <w:p w14:paraId="0C1C8C83" w14:textId="77777777" w:rsidR="00EF21B2" w:rsidRPr="00D3353F" w:rsidRDefault="00EF21B2" w:rsidP="00560287">
            <w:pPr>
              <w:pStyle w:val="OWSTabletext"/>
            </w:pPr>
            <w:r w:rsidRPr="00D3353F">
              <w:t>N/A</w:t>
            </w:r>
          </w:p>
        </w:tc>
        <w:tc>
          <w:tcPr>
            <w:tcW w:w="774" w:type="pct"/>
          </w:tcPr>
          <w:p w14:paraId="0C1C8C84" w14:textId="77777777" w:rsidR="00EF21B2" w:rsidRPr="00D3353F" w:rsidRDefault="00EF21B2" w:rsidP="00560287">
            <w:pPr>
              <w:pStyle w:val="OWSTabletext"/>
            </w:pPr>
            <w:r w:rsidRPr="00D3353F">
              <w:t>24.4</w:t>
            </w:r>
            <w:r w:rsidR="00C45A06" w:rsidRPr="00D3353F">
              <w:t>21</w:t>
            </w:r>
          </w:p>
        </w:tc>
      </w:tr>
      <w:tr w:rsidR="00EF21B2" w:rsidRPr="00D3353F" w14:paraId="0C1C8C8A" w14:textId="77777777" w:rsidTr="00560287">
        <w:trPr>
          <w:tblHeader/>
        </w:trPr>
        <w:tc>
          <w:tcPr>
            <w:tcW w:w="2676" w:type="pct"/>
          </w:tcPr>
          <w:p w14:paraId="0C1C8C86" w14:textId="77777777" w:rsidR="00EF21B2" w:rsidRPr="00D3353F" w:rsidRDefault="00EF21B2" w:rsidP="00560287">
            <w:pPr>
              <w:pStyle w:val="OWSTabletext"/>
            </w:pPr>
            <w:r w:rsidRPr="00D3353F">
              <w:t>Bathing in contaminated surface water</w:t>
            </w:r>
          </w:p>
        </w:tc>
        <w:tc>
          <w:tcPr>
            <w:tcW w:w="775" w:type="pct"/>
          </w:tcPr>
          <w:p w14:paraId="0C1C8C87" w14:textId="77777777" w:rsidR="00EF21B2" w:rsidRPr="00D3353F" w:rsidRDefault="00EF21B2" w:rsidP="00560287">
            <w:pPr>
              <w:pStyle w:val="OWSTabletext"/>
            </w:pPr>
            <w:r w:rsidRPr="00D3353F">
              <w:t>Negligible*</w:t>
            </w:r>
          </w:p>
        </w:tc>
        <w:tc>
          <w:tcPr>
            <w:tcW w:w="775" w:type="pct"/>
          </w:tcPr>
          <w:p w14:paraId="0C1C8C88" w14:textId="77777777" w:rsidR="00EF21B2" w:rsidRPr="00D3353F" w:rsidRDefault="00C45A06" w:rsidP="00560287">
            <w:pPr>
              <w:pStyle w:val="OWSTabletext"/>
            </w:pPr>
            <w:r w:rsidRPr="00D3353F">
              <w:t xml:space="preserve"> 1.45 x 10</w:t>
            </w:r>
            <w:r w:rsidRPr="00D3353F">
              <w:rPr>
                <w:vertAlign w:val="superscript"/>
              </w:rPr>
              <w:t>-3</w:t>
            </w:r>
          </w:p>
        </w:tc>
        <w:tc>
          <w:tcPr>
            <w:tcW w:w="774" w:type="pct"/>
          </w:tcPr>
          <w:p w14:paraId="0C1C8C89" w14:textId="77777777" w:rsidR="00EF21B2" w:rsidRPr="00D3353F" w:rsidRDefault="00C45A06" w:rsidP="00560287">
            <w:pPr>
              <w:pStyle w:val="OWSTabletext"/>
            </w:pPr>
            <w:r w:rsidRPr="00D3353F">
              <w:t xml:space="preserve"> 1.45 x 10</w:t>
            </w:r>
            <w:r w:rsidRPr="00D3353F">
              <w:rPr>
                <w:vertAlign w:val="superscript"/>
              </w:rPr>
              <w:t>-3</w:t>
            </w:r>
          </w:p>
        </w:tc>
      </w:tr>
      <w:tr w:rsidR="00EF21B2" w:rsidRPr="00D3353F" w14:paraId="0C1C8C8F" w14:textId="77777777" w:rsidTr="00560287">
        <w:trPr>
          <w:tblHeader/>
        </w:trPr>
        <w:tc>
          <w:tcPr>
            <w:tcW w:w="2676" w:type="pct"/>
          </w:tcPr>
          <w:p w14:paraId="0C1C8C8B" w14:textId="77777777" w:rsidR="00EF21B2" w:rsidRPr="00D3353F" w:rsidRDefault="00EF21B2" w:rsidP="00560287">
            <w:pPr>
              <w:pStyle w:val="OWSTabletext"/>
            </w:pPr>
            <w:r w:rsidRPr="00D3353F">
              <w:t>Swimming in contaminated surface water</w:t>
            </w:r>
          </w:p>
        </w:tc>
        <w:tc>
          <w:tcPr>
            <w:tcW w:w="775" w:type="pct"/>
          </w:tcPr>
          <w:p w14:paraId="0C1C8C8C" w14:textId="77777777" w:rsidR="00EF21B2" w:rsidRPr="00D3353F" w:rsidRDefault="00C45A06" w:rsidP="00560287">
            <w:pPr>
              <w:pStyle w:val="OWSTabletext"/>
            </w:pPr>
            <w:r w:rsidRPr="00D3353F">
              <w:t xml:space="preserve"> 1.81 x 10</w:t>
            </w:r>
            <w:r w:rsidRPr="00D3353F">
              <w:rPr>
                <w:vertAlign w:val="superscript"/>
              </w:rPr>
              <w:t>-3</w:t>
            </w:r>
          </w:p>
        </w:tc>
        <w:tc>
          <w:tcPr>
            <w:tcW w:w="775" w:type="pct"/>
          </w:tcPr>
          <w:p w14:paraId="0C1C8C8D" w14:textId="77777777" w:rsidR="00EF21B2" w:rsidRPr="00D3353F" w:rsidRDefault="00C45A06" w:rsidP="00560287">
            <w:pPr>
              <w:pStyle w:val="OWSTabletext"/>
            </w:pPr>
            <w:r w:rsidRPr="00D3353F">
              <w:t xml:space="preserve"> 1.45 x 10</w:t>
            </w:r>
            <w:r w:rsidRPr="00D3353F">
              <w:rPr>
                <w:vertAlign w:val="superscript"/>
              </w:rPr>
              <w:t>-3</w:t>
            </w:r>
          </w:p>
        </w:tc>
        <w:tc>
          <w:tcPr>
            <w:tcW w:w="774" w:type="pct"/>
          </w:tcPr>
          <w:p w14:paraId="0C1C8C8E" w14:textId="77777777" w:rsidR="00EF21B2" w:rsidRPr="00D3353F" w:rsidRDefault="00C45A06" w:rsidP="00560287">
            <w:pPr>
              <w:pStyle w:val="OWSTabletext"/>
            </w:pPr>
            <w:r w:rsidRPr="00D3353F">
              <w:t xml:space="preserve"> 3.26 x 10</w:t>
            </w:r>
            <w:r w:rsidRPr="00D3353F">
              <w:rPr>
                <w:vertAlign w:val="superscript"/>
              </w:rPr>
              <w:t>-3</w:t>
            </w:r>
          </w:p>
        </w:tc>
      </w:tr>
      <w:tr w:rsidR="00EF21B2" w:rsidRPr="00D3353F" w14:paraId="0C1C8C95" w14:textId="77777777" w:rsidTr="00560287">
        <w:trPr>
          <w:tblHeader/>
        </w:trPr>
        <w:tc>
          <w:tcPr>
            <w:tcW w:w="2676" w:type="pct"/>
          </w:tcPr>
          <w:p w14:paraId="0C1C8C90" w14:textId="77777777" w:rsidR="00EF21B2" w:rsidRPr="00D3353F" w:rsidRDefault="00EF21B2" w:rsidP="00560287">
            <w:pPr>
              <w:pStyle w:val="OWSTabletext"/>
              <w:rPr>
                <w:b/>
              </w:rPr>
            </w:pPr>
            <w:r w:rsidRPr="00D3353F">
              <w:rPr>
                <w:b/>
              </w:rPr>
              <w:t>Combined exposure from bulk spill – surface water use</w:t>
            </w:r>
          </w:p>
          <w:p w14:paraId="0C1C8C91"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C92" w14:textId="77777777" w:rsidR="00EF21B2" w:rsidRPr="00D3353F" w:rsidRDefault="00EF21B2" w:rsidP="00560287">
            <w:pPr>
              <w:pStyle w:val="OWSTabletext"/>
            </w:pPr>
          </w:p>
        </w:tc>
        <w:tc>
          <w:tcPr>
            <w:tcW w:w="775" w:type="pct"/>
            <w:shd w:val="clear" w:color="auto" w:fill="D9D9D9" w:themeFill="background1" w:themeFillShade="D9"/>
          </w:tcPr>
          <w:p w14:paraId="0C1C8C93" w14:textId="77777777" w:rsidR="00EF21B2" w:rsidRPr="00D3353F" w:rsidRDefault="00EF21B2" w:rsidP="00560287">
            <w:pPr>
              <w:pStyle w:val="OWSTabletext"/>
            </w:pPr>
          </w:p>
        </w:tc>
        <w:tc>
          <w:tcPr>
            <w:tcW w:w="774" w:type="pct"/>
          </w:tcPr>
          <w:p w14:paraId="0C1C8C94" w14:textId="77777777" w:rsidR="00EF21B2" w:rsidRPr="00D3353F" w:rsidRDefault="00C45A06" w:rsidP="00560287">
            <w:pPr>
              <w:pStyle w:val="OWSTabletext"/>
            </w:pPr>
            <w:r w:rsidRPr="00D3353F">
              <w:t xml:space="preserve"> 24.426</w:t>
            </w:r>
          </w:p>
        </w:tc>
      </w:tr>
      <w:tr w:rsidR="00FE07B3" w:rsidRPr="00D3353F" w14:paraId="0C1C8C97" w14:textId="77777777" w:rsidTr="00FE07B3">
        <w:trPr>
          <w:trHeight w:val="247"/>
          <w:tblHeader/>
        </w:trPr>
        <w:tc>
          <w:tcPr>
            <w:tcW w:w="5000" w:type="pct"/>
            <w:gridSpan w:val="4"/>
            <w:shd w:val="clear" w:color="auto" w:fill="D9D9D9" w:themeFill="background1" w:themeFillShade="D9"/>
          </w:tcPr>
          <w:p w14:paraId="0C1C8C96" w14:textId="77777777" w:rsidR="009318D6" w:rsidRPr="00D3353F" w:rsidRDefault="00FE07B3"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FE07B3" w:rsidRPr="00D3353F" w14:paraId="0C1C8C9C" w14:textId="77777777" w:rsidTr="00560287">
        <w:trPr>
          <w:trHeight w:val="247"/>
          <w:tblHeader/>
        </w:trPr>
        <w:tc>
          <w:tcPr>
            <w:tcW w:w="2676" w:type="pct"/>
          </w:tcPr>
          <w:p w14:paraId="0C1C8C98" w14:textId="77777777" w:rsidR="00FE07B3" w:rsidRPr="00D3353F" w:rsidRDefault="009318D6" w:rsidP="00FE07B3">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C99" w14:textId="77777777" w:rsidR="00FE07B3" w:rsidRPr="00D3353F" w:rsidRDefault="00FE07B3" w:rsidP="00560287">
            <w:pPr>
              <w:pStyle w:val="OWSTabletext"/>
            </w:pPr>
            <w:r w:rsidRPr="00D3353F">
              <w:t>Negligible**</w:t>
            </w:r>
          </w:p>
        </w:tc>
        <w:tc>
          <w:tcPr>
            <w:tcW w:w="775" w:type="pct"/>
          </w:tcPr>
          <w:p w14:paraId="0C1C8C9A" w14:textId="77777777" w:rsidR="00FE07B3" w:rsidRPr="00D3353F" w:rsidRDefault="00FE07B3" w:rsidP="00560287">
            <w:pPr>
              <w:pStyle w:val="OWSTabletext"/>
            </w:pPr>
            <w:r w:rsidRPr="00D3353F">
              <w:t>Negligible**</w:t>
            </w:r>
          </w:p>
        </w:tc>
        <w:tc>
          <w:tcPr>
            <w:tcW w:w="774" w:type="pct"/>
          </w:tcPr>
          <w:p w14:paraId="0C1C8C9B" w14:textId="77777777" w:rsidR="00FE07B3" w:rsidRPr="00D3353F" w:rsidRDefault="00FE07B3" w:rsidP="00560287">
            <w:pPr>
              <w:pStyle w:val="OWSTabletext"/>
            </w:pPr>
            <w:r w:rsidRPr="00D3353F">
              <w:t>Negligible**</w:t>
            </w:r>
          </w:p>
        </w:tc>
      </w:tr>
      <w:tr w:rsidR="00FE07B3" w:rsidRPr="00D3353F" w14:paraId="0C1C8C9E" w14:textId="77777777" w:rsidTr="00560287">
        <w:trPr>
          <w:trHeight w:val="247"/>
          <w:tblHeader/>
        </w:trPr>
        <w:tc>
          <w:tcPr>
            <w:tcW w:w="5000" w:type="pct"/>
            <w:gridSpan w:val="4"/>
            <w:shd w:val="clear" w:color="auto" w:fill="D9D9D9" w:themeFill="background1" w:themeFillShade="D9"/>
          </w:tcPr>
          <w:p w14:paraId="0C1C8C9D" w14:textId="77777777" w:rsidR="00FE07B3" w:rsidRPr="00D3353F" w:rsidRDefault="00190618" w:rsidP="00560287">
            <w:pPr>
              <w:pStyle w:val="OWSTablesub-heading"/>
            </w:pPr>
            <w:r w:rsidRPr="00D3353F">
              <w:t>Long-term</w:t>
            </w:r>
            <w:r w:rsidR="00FE07B3" w:rsidRPr="00D3353F">
              <w:t xml:space="preserve"> subsurface leak from </w:t>
            </w:r>
            <w:r w:rsidR="001B7AF0" w:rsidRPr="00D3353F">
              <w:t xml:space="preserve">flowback </w:t>
            </w:r>
            <w:r w:rsidR="000201F9">
              <w:t>and / or</w:t>
            </w:r>
            <w:r w:rsidR="001B7AF0" w:rsidRPr="00D3353F">
              <w:t xml:space="preserve"> produced</w:t>
            </w:r>
            <w:r w:rsidR="00FE07B3" w:rsidRPr="00D3353F">
              <w:t xml:space="preserve"> water storage pond</w:t>
            </w:r>
          </w:p>
        </w:tc>
      </w:tr>
      <w:tr w:rsidR="00FE07B3" w:rsidRPr="00D3353F" w14:paraId="0C1C8CA3" w14:textId="77777777" w:rsidTr="00560287">
        <w:trPr>
          <w:trHeight w:val="247"/>
          <w:tblHeader/>
        </w:trPr>
        <w:tc>
          <w:tcPr>
            <w:tcW w:w="2676" w:type="pct"/>
          </w:tcPr>
          <w:p w14:paraId="0C1C8C9F" w14:textId="77777777" w:rsidR="00FE07B3" w:rsidRPr="00D3353F" w:rsidRDefault="00FE07B3" w:rsidP="00560287">
            <w:pPr>
              <w:pStyle w:val="OWSTabletext"/>
              <w:rPr>
                <w:b/>
              </w:rPr>
            </w:pPr>
            <w:r w:rsidRPr="00D3353F">
              <w:t>Drinking contaminated groundwater</w:t>
            </w:r>
          </w:p>
        </w:tc>
        <w:tc>
          <w:tcPr>
            <w:tcW w:w="775" w:type="pct"/>
          </w:tcPr>
          <w:p w14:paraId="0C1C8CA0" w14:textId="77777777" w:rsidR="00FE07B3" w:rsidRPr="00D3353F" w:rsidRDefault="00FE07B3" w:rsidP="00560287">
            <w:pPr>
              <w:pStyle w:val="OWSTabletext"/>
            </w:pPr>
            <w:r w:rsidRPr="00D3353F">
              <w:t>n.d.</w:t>
            </w:r>
          </w:p>
        </w:tc>
        <w:tc>
          <w:tcPr>
            <w:tcW w:w="775" w:type="pct"/>
          </w:tcPr>
          <w:p w14:paraId="0C1C8CA1" w14:textId="77777777" w:rsidR="00FE07B3" w:rsidRPr="00D3353F" w:rsidRDefault="00FE07B3" w:rsidP="00560287">
            <w:pPr>
              <w:pStyle w:val="OWSTabletext"/>
            </w:pPr>
            <w:r w:rsidRPr="00D3353F">
              <w:t>N/A</w:t>
            </w:r>
          </w:p>
        </w:tc>
        <w:tc>
          <w:tcPr>
            <w:tcW w:w="774" w:type="pct"/>
          </w:tcPr>
          <w:p w14:paraId="0C1C8CA2" w14:textId="77777777" w:rsidR="00FE07B3" w:rsidRPr="00D3353F" w:rsidRDefault="00FE07B3" w:rsidP="00560287">
            <w:pPr>
              <w:pStyle w:val="OWSTabletext"/>
            </w:pPr>
            <w:r w:rsidRPr="00D3353F">
              <w:t>n.d.</w:t>
            </w:r>
          </w:p>
        </w:tc>
      </w:tr>
      <w:tr w:rsidR="00FE07B3" w:rsidRPr="00D3353F" w14:paraId="0C1C8CA8" w14:textId="77777777" w:rsidTr="00560287">
        <w:trPr>
          <w:tblHeader/>
        </w:trPr>
        <w:tc>
          <w:tcPr>
            <w:tcW w:w="2676" w:type="pct"/>
          </w:tcPr>
          <w:p w14:paraId="0C1C8CA4" w14:textId="77777777" w:rsidR="00FE07B3" w:rsidRPr="00D3353F" w:rsidRDefault="00FE07B3" w:rsidP="00560287">
            <w:pPr>
              <w:pStyle w:val="OWSTabletext"/>
            </w:pPr>
            <w:r w:rsidRPr="00D3353F">
              <w:t>Bathing in contaminated groundwater</w:t>
            </w:r>
          </w:p>
        </w:tc>
        <w:tc>
          <w:tcPr>
            <w:tcW w:w="775" w:type="pct"/>
          </w:tcPr>
          <w:p w14:paraId="0C1C8CA5" w14:textId="77777777" w:rsidR="00FE07B3" w:rsidRPr="00D3353F" w:rsidRDefault="00FE07B3" w:rsidP="00560287">
            <w:pPr>
              <w:pStyle w:val="OWSTabletext"/>
            </w:pPr>
            <w:r w:rsidRPr="00D3353F">
              <w:t>Negligible*</w:t>
            </w:r>
          </w:p>
        </w:tc>
        <w:tc>
          <w:tcPr>
            <w:tcW w:w="775" w:type="pct"/>
          </w:tcPr>
          <w:p w14:paraId="0C1C8CA6" w14:textId="77777777" w:rsidR="00FE07B3" w:rsidRPr="00D3353F" w:rsidRDefault="00FE07B3" w:rsidP="00560287">
            <w:pPr>
              <w:pStyle w:val="OWSTabletext"/>
              <w:rPr>
                <w:bCs/>
              </w:rPr>
            </w:pPr>
            <w:r w:rsidRPr="00D3353F">
              <w:t>n.d.</w:t>
            </w:r>
          </w:p>
        </w:tc>
        <w:tc>
          <w:tcPr>
            <w:tcW w:w="774" w:type="pct"/>
          </w:tcPr>
          <w:p w14:paraId="0C1C8CA7" w14:textId="77777777" w:rsidR="00FE07B3" w:rsidRPr="00D3353F" w:rsidRDefault="00FE07B3" w:rsidP="00560287">
            <w:pPr>
              <w:pStyle w:val="OWSTabletext"/>
            </w:pPr>
            <w:r w:rsidRPr="00D3353F">
              <w:t>n.d.</w:t>
            </w:r>
          </w:p>
        </w:tc>
      </w:tr>
      <w:tr w:rsidR="00FE07B3" w:rsidRPr="00D3353F" w14:paraId="0C1C8CAD" w14:textId="77777777" w:rsidTr="00560287">
        <w:trPr>
          <w:tblHeader/>
        </w:trPr>
        <w:tc>
          <w:tcPr>
            <w:tcW w:w="2676" w:type="pct"/>
          </w:tcPr>
          <w:p w14:paraId="0C1C8CA9" w14:textId="77777777" w:rsidR="00FE07B3" w:rsidRPr="00D3353F" w:rsidRDefault="00FE07B3" w:rsidP="00560287">
            <w:pPr>
              <w:pStyle w:val="OWSTabletext"/>
            </w:pPr>
            <w:r w:rsidRPr="00D3353F">
              <w:t>Drinking contaminated surface water</w:t>
            </w:r>
          </w:p>
        </w:tc>
        <w:tc>
          <w:tcPr>
            <w:tcW w:w="775" w:type="pct"/>
          </w:tcPr>
          <w:p w14:paraId="0C1C8CAA" w14:textId="77777777" w:rsidR="00FE07B3" w:rsidRPr="00D3353F" w:rsidRDefault="00FE07B3" w:rsidP="00560287">
            <w:pPr>
              <w:pStyle w:val="OWSTabletext"/>
              <w:rPr>
                <w:bCs/>
              </w:rPr>
            </w:pPr>
            <w:r w:rsidRPr="00D3353F">
              <w:t>n.d.</w:t>
            </w:r>
          </w:p>
        </w:tc>
        <w:tc>
          <w:tcPr>
            <w:tcW w:w="775" w:type="pct"/>
          </w:tcPr>
          <w:p w14:paraId="0C1C8CAB" w14:textId="77777777" w:rsidR="00FE07B3" w:rsidRPr="00D3353F" w:rsidRDefault="00FE07B3" w:rsidP="00560287">
            <w:pPr>
              <w:pStyle w:val="OWSTabletext"/>
              <w:rPr>
                <w:bCs/>
              </w:rPr>
            </w:pPr>
            <w:r w:rsidRPr="00D3353F">
              <w:rPr>
                <w:bCs/>
              </w:rPr>
              <w:t>N/A</w:t>
            </w:r>
          </w:p>
        </w:tc>
        <w:tc>
          <w:tcPr>
            <w:tcW w:w="774" w:type="pct"/>
          </w:tcPr>
          <w:p w14:paraId="0C1C8CAC" w14:textId="77777777" w:rsidR="00FE07B3" w:rsidRPr="00D3353F" w:rsidRDefault="00FE07B3" w:rsidP="00560287">
            <w:pPr>
              <w:pStyle w:val="OWSTabletext"/>
            </w:pPr>
            <w:r w:rsidRPr="00D3353F">
              <w:t>n.d.</w:t>
            </w:r>
          </w:p>
        </w:tc>
      </w:tr>
      <w:tr w:rsidR="00FE07B3" w:rsidRPr="00D3353F" w14:paraId="0C1C8CB2" w14:textId="77777777" w:rsidTr="00560287">
        <w:trPr>
          <w:tblHeader/>
        </w:trPr>
        <w:tc>
          <w:tcPr>
            <w:tcW w:w="2676" w:type="pct"/>
          </w:tcPr>
          <w:p w14:paraId="0C1C8CAE" w14:textId="77777777" w:rsidR="00FE07B3" w:rsidRPr="00D3353F" w:rsidRDefault="00FE07B3" w:rsidP="00560287">
            <w:pPr>
              <w:pStyle w:val="OWSTabletext"/>
            </w:pPr>
            <w:r w:rsidRPr="00D3353F">
              <w:t>Bathing in contaminated surface water</w:t>
            </w:r>
          </w:p>
        </w:tc>
        <w:tc>
          <w:tcPr>
            <w:tcW w:w="775" w:type="pct"/>
          </w:tcPr>
          <w:p w14:paraId="0C1C8CAF" w14:textId="77777777" w:rsidR="00FE07B3" w:rsidRPr="00D3353F" w:rsidRDefault="00FE07B3" w:rsidP="00560287">
            <w:pPr>
              <w:pStyle w:val="OWSTabletext"/>
              <w:rPr>
                <w:bCs/>
              </w:rPr>
            </w:pPr>
            <w:r w:rsidRPr="00D3353F">
              <w:t>Negligible*</w:t>
            </w:r>
          </w:p>
        </w:tc>
        <w:tc>
          <w:tcPr>
            <w:tcW w:w="775" w:type="pct"/>
          </w:tcPr>
          <w:p w14:paraId="0C1C8CB0" w14:textId="77777777" w:rsidR="00FE07B3" w:rsidRPr="00D3353F" w:rsidRDefault="00FE07B3" w:rsidP="00560287">
            <w:pPr>
              <w:pStyle w:val="OWSTabletext"/>
            </w:pPr>
            <w:r w:rsidRPr="00D3353F">
              <w:t>n.d.</w:t>
            </w:r>
          </w:p>
        </w:tc>
        <w:tc>
          <w:tcPr>
            <w:tcW w:w="774" w:type="pct"/>
          </w:tcPr>
          <w:p w14:paraId="0C1C8CB1" w14:textId="77777777" w:rsidR="00FE07B3" w:rsidRPr="00D3353F" w:rsidRDefault="00FE07B3" w:rsidP="00560287">
            <w:pPr>
              <w:pStyle w:val="OWSTabletext"/>
            </w:pPr>
            <w:r w:rsidRPr="00D3353F">
              <w:t>n.d.</w:t>
            </w:r>
          </w:p>
        </w:tc>
      </w:tr>
      <w:tr w:rsidR="00FE07B3" w:rsidRPr="00D3353F" w14:paraId="0C1C8CB7" w14:textId="77777777" w:rsidTr="00560287">
        <w:trPr>
          <w:tblHeader/>
        </w:trPr>
        <w:tc>
          <w:tcPr>
            <w:tcW w:w="2676" w:type="pct"/>
          </w:tcPr>
          <w:p w14:paraId="0C1C8CB3" w14:textId="77777777" w:rsidR="00FE07B3" w:rsidRPr="00D3353F" w:rsidRDefault="00FE07B3" w:rsidP="00560287">
            <w:pPr>
              <w:pStyle w:val="OWSTabletext"/>
            </w:pPr>
            <w:r w:rsidRPr="00D3353F">
              <w:t>Swimming in contaminated surface water</w:t>
            </w:r>
          </w:p>
        </w:tc>
        <w:tc>
          <w:tcPr>
            <w:tcW w:w="775" w:type="pct"/>
          </w:tcPr>
          <w:p w14:paraId="0C1C8CB4" w14:textId="77777777" w:rsidR="00FE07B3" w:rsidRPr="00D3353F" w:rsidRDefault="00340D28" w:rsidP="00560287">
            <w:pPr>
              <w:pStyle w:val="OWSTabletext"/>
              <w:rPr>
                <w:bCs/>
              </w:rPr>
            </w:pPr>
            <w:r w:rsidRPr="00D3353F">
              <w:t>n.d.</w:t>
            </w:r>
          </w:p>
        </w:tc>
        <w:tc>
          <w:tcPr>
            <w:tcW w:w="775" w:type="pct"/>
          </w:tcPr>
          <w:p w14:paraId="0C1C8CB5" w14:textId="77777777" w:rsidR="00FE07B3" w:rsidRPr="00D3353F" w:rsidRDefault="00FE07B3" w:rsidP="00560287">
            <w:pPr>
              <w:pStyle w:val="OWSTabletext"/>
            </w:pPr>
            <w:r w:rsidRPr="00D3353F">
              <w:t>n.d.</w:t>
            </w:r>
          </w:p>
        </w:tc>
        <w:tc>
          <w:tcPr>
            <w:tcW w:w="774" w:type="pct"/>
          </w:tcPr>
          <w:p w14:paraId="0C1C8CB6" w14:textId="77777777" w:rsidR="00FE07B3" w:rsidRPr="00D3353F" w:rsidRDefault="00FE07B3" w:rsidP="00560287">
            <w:pPr>
              <w:pStyle w:val="OWSTabletext"/>
            </w:pPr>
            <w:r w:rsidRPr="00D3353F">
              <w:t>n.d.</w:t>
            </w:r>
          </w:p>
        </w:tc>
      </w:tr>
      <w:tr w:rsidR="00FE07B3" w:rsidRPr="00D3353F" w14:paraId="0C1C8CBD" w14:textId="77777777" w:rsidTr="00560287">
        <w:trPr>
          <w:tblHeader/>
        </w:trPr>
        <w:tc>
          <w:tcPr>
            <w:tcW w:w="2676" w:type="pct"/>
          </w:tcPr>
          <w:p w14:paraId="0C1C8CB8" w14:textId="77777777" w:rsidR="00FE07B3" w:rsidRPr="00D3353F" w:rsidRDefault="00FE07B3"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CB9" w14:textId="77777777" w:rsidR="00FE07B3" w:rsidRPr="00D3353F" w:rsidRDefault="00FE07B3"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CBA" w14:textId="77777777" w:rsidR="00FE07B3" w:rsidRPr="00D3353F" w:rsidRDefault="00FE07B3" w:rsidP="00560287">
            <w:pPr>
              <w:pStyle w:val="OWSTabletext"/>
            </w:pPr>
          </w:p>
        </w:tc>
        <w:tc>
          <w:tcPr>
            <w:tcW w:w="775" w:type="pct"/>
            <w:shd w:val="clear" w:color="auto" w:fill="D9D9D9" w:themeFill="background1" w:themeFillShade="D9"/>
          </w:tcPr>
          <w:p w14:paraId="0C1C8CBB" w14:textId="77777777" w:rsidR="00FE07B3" w:rsidRPr="00D3353F" w:rsidRDefault="00FE07B3" w:rsidP="00560287">
            <w:pPr>
              <w:pStyle w:val="OWSTabletext"/>
            </w:pPr>
          </w:p>
        </w:tc>
        <w:tc>
          <w:tcPr>
            <w:tcW w:w="774" w:type="pct"/>
          </w:tcPr>
          <w:p w14:paraId="0C1C8CBC" w14:textId="77777777" w:rsidR="00FE07B3" w:rsidRPr="00D3353F" w:rsidRDefault="00FE07B3" w:rsidP="00560287">
            <w:pPr>
              <w:pStyle w:val="OWSTabletext"/>
            </w:pPr>
            <w:r w:rsidRPr="00D3353F">
              <w:t>n.d.</w:t>
            </w:r>
          </w:p>
        </w:tc>
      </w:tr>
      <w:tr w:rsidR="00FE07B3" w:rsidRPr="00D3353F" w14:paraId="0C1C8CC3" w14:textId="77777777" w:rsidTr="00560287">
        <w:trPr>
          <w:tblHeader/>
        </w:trPr>
        <w:tc>
          <w:tcPr>
            <w:tcW w:w="2676" w:type="pct"/>
          </w:tcPr>
          <w:p w14:paraId="0C1C8CBE" w14:textId="77777777" w:rsidR="00FE07B3" w:rsidRPr="00D3353F" w:rsidRDefault="00FE07B3" w:rsidP="00560287">
            <w:pPr>
              <w:pStyle w:val="OWSTabletext"/>
              <w:rPr>
                <w:b/>
              </w:rPr>
            </w:pPr>
            <w:r w:rsidRPr="00D3353F">
              <w:rPr>
                <w:b/>
              </w:rPr>
              <w:t>Combined exposure from subsurface leak - surface water use</w:t>
            </w:r>
          </w:p>
          <w:p w14:paraId="0C1C8CBF" w14:textId="77777777" w:rsidR="00FE07B3" w:rsidRPr="00D3353F" w:rsidRDefault="00CA72C4" w:rsidP="00560287">
            <w:pPr>
              <w:pStyle w:val="OWSTabletext"/>
              <w:rPr>
                <w:b/>
              </w:rPr>
            </w:pPr>
            <w:r>
              <w:t>Drinking, bathing</w:t>
            </w:r>
            <w:r w:rsidR="00FE07B3" w:rsidRPr="00D3353F">
              <w:t xml:space="preserve"> and swimming in contaminated surface water</w:t>
            </w:r>
          </w:p>
        </w:tc>
        <w:tc>
          <w:tcPr>
            <w:tcW w:w="775" w:type="pct"/>
            <w:shd w:val="clear" w:color="auto" w:fill="D9D9D9" w:themeFill="background1" w:themeFillShade="D9"/>
          </w:tcPr>
          <w:p w14:paraId="0C1C8CC0" w14:textId="77777777" w:rsidR="00FE07B3" w:rsidRPr="00D3353F" w:rsidRDefault="00FE07B3" w:rsidP="00560287">
            <w:pPr>
              <w:pStyle w:val="OWSTabletext"/>
              <w:rPr>
                <w:bCs/>
              </w:rPr>
            </w:pPr>
          </w:p>
        </w:tc>
        <w:tc>
          <w:tcPr>
            <w:tcW w:w="775" w:type="pct"/>
            <w:shd w:val="clear" w:color="auto" w:fill="D9D9D9" w:themeFill="background1" w:themeFillShade="D9"/>
          </w:tcPr>
          <w:p w14:paraId="0C1C8CC1" w14:textId="77777777" w:rsidR="00FE07B3" w:rsidRPr="00D3353F" w:rsidRDefault="00FE07B3" w:rsidP="00560287">
            <w:pPr>
              <w:pStyle w:val="OWSTabletext"/>
            </w:pPr>
          </w:p>
        </w:tc>
        <w:tc>
          <w:tcPr>
            <w:tcW w:w="774" w:type="pct"/>
          </w:tcPr>
          <w:p w14:paraId="0C1C8CC2" w14:textId="77777777" w:rsidR="00FE07B3" w:rsidRPr="00D3353F" w:rsidRDefault="00FE07B3" w:rsidP="00560287">
            <w:pPr>
              <w:pStyle w:val="OWSTabletext"/>
            </w:pPr>
            <w:r w:rsidRPr="00D3353F">
              <w:t>n.d.</w:t>
            </w:r>
          </w:p>
        </w:tc>
      </w:tr>
    </w:tbl>
    <w:p w14:paraId="0C1C8CC4" w14:textId="2452D581"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FE07B3" w:rsidRPr="00D3353F">
        <w:t xml:space="preserve">.  </w:t>
      </w:r>
      <w:r w:rsidRPr="00D3353F">
        <w:t>N/A – not an applicable exposure route; n.d. – not disclosed</w:t>
      </w:r>
      <w:r w:rsidR="00FE07B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FE07B3" w:rsidRPr="00D3353F">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CC5" w14:textId="77777777" w:rsidR="00EF21B2" w:rsidRPr="00D3353F" w:rsidRDefault="00EF21B2" w:rsidP="00371081">
      <w:pPr>
        <w:pStyle w:val="OWStablecaption"/>
      </w:pPr>
      <w:bookmarkStart w:id="124" w:name="_Ref411944421"/>
      <w:bookmarkStart w:id="125" w:name="_Ref41246802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76</w:t>
      </w:r>
      <w:r w:rsidR="005A78AD" w:rsidRPr="00D3353F">
        <w:fldChar w:fldCharType="end"/>
      </w:r>
      <w:bookmarkEnd w:id="124"/>
      <w:bookmarkEnd w:id="125"/>
      <w:r w:rsidRPr="00D3353F">
        <w:t xml:space="preserve"> 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850"/>
        <w:gridCol w:w="1404"/>
        <w:gridCol w:w="1404"/>
        <w:gridCol w:w="1403"/>
      </w:tblGrid>
      <w:tr w:rsidR="00EF21B2" w:rsidRPr="00D3353F" w14:paraId="0C1C8CCD" w14:textId="77777777" w:rsidTr="00560287">
        <w:trPr>
          <w:tblHeader/>
        </w:trPr>
        <w:tc>
          <w:tcPr>
            <w:tcW w:w="2676" w:type="pct"/>
            <w:shd w:val="clear" w:color="auto" w:fill="C6D9F1" w:themeFill="text2" w:themeFillTint="33"/>
          </w:tcPr>
          <w:p w14:paraId="0C1C8CC6" w14:textId="77777777" w:rsidR="00EF21B2" w:rsidRPr="00D3353F" w:rsidRDefault="00F90AB0" w:rsidP="00E541A6">
            <w:pPr>
              <w:pStyle w:val="OWSTableheading"/>
            </w:pPr>
            <w:r w:rsidRPr="00D3353F">
              <w:t>Public exposure scenario</w:t>
            </w:r>
          </w:p>
        </w:tc>
        <w:tc>
          <w:tcPr>
            <w:tcW w:w="775" w:type="pct"/>
            <w:shd w:val="clear" w:color="auto" w:fill="C6D9F1" w:themeFill="text2" w:themeFillTint="33"/>
          </w:tcPr>
          <w:p w14:paraId="0C1C8CC7" w14:textId="77777777" w:rsidR="00EF21B2" w:rsidRPr="00D3353F" w:rsidRDefault="00EF21B2" w:rsidP="00E541A6">
            <w:pPr>
              <w:pStyle w:val="OWSTableheading"/>
            </w:pPr>
            <w:r w:rsidRPr="00D3353F">
              <w:t>E</w:t>
            </w:r>
            <w:r w:rsidRPr="00D3353F">
              <w:rPr>
                <w:vertAlign w:val="subscript"/>
              </w:rPr>
              <w:t>oral</w:t>
            </w:r>
          </w:p>
          <w:p w14:paraId="0C1C8CC8" w14:textId="77777777" w:rsidR="00EF21B2" w:rsidRPr="00D3353F" w:rsidRDefault="00EF21B2" w:rsidP="00E541A6">
            <w:pPr>
              <w:pStyle w:val="OWSTableheading"/>
            </w:pPr>
            <w:r w:rsidRPr="00D3353F">
              <w:t>(mg/kg bw/day)</w:t>
            </w:r>
          </w:p>
        </w:tc>
        <w:tc>
          <w:tcPr>
            <w:tcW w:w="775" w:type="pct"/>
            <w:shd w:val="clear" w:color="auto" w:fill="C6D9F1" w:themeFill="text2" w:themeFillTint="33"/>
          </w:tcPr>
          <w:p w14:paraId="0C1C8CC9" w14:textId="77777777" w:rsidR="00EF21B2" w:rsidRPr="00D3353F" w:rsidRDefault="00EF21B2" w:rsidP="00E541A6">
            <w:pPr>
              <w:pStyle w:val="OWSTableheading"/>
            </w:pPr>
            <w:r w:rsidRPr="00D3353F">
              <w:t>E</w:t>
            </w:r>
            <w:r w:rsidRPr="00D3353F">
              <w:rPr>
                <w:vertAlign w:val="subscript"/>
              </w:rPr>
              <w:t>derm</w:t>
            </w:r>
          </w:p>
          <w:p w14:paraId="0C1C8CCA" w14:textId="77777777" w:rsidR="00EF21B2" w:rsidRPr="00D3353F" w:rsidRDefault="00EF21B2" w:rsidP="00E541A6">
            <w:pPr>
              <w:pStyle w:val="OWSTableheading"/>
            </w:pPr>
            <w:r w:rsidRPr="00D3353F">
              <w:t>(mg/kg bw/day)</w:t>
            </w:r>
          </w:p>
        </w:tc>
        <w:tc>
          <w:tcPr>
            <w:tcW w:w="774" w:type="pct"/>
            <w:shd w:val="clear" w:color="auto" w:fill="C6D9F1" w:themeFill="text2" w:themeFillTint="33"/>
          </w:tcPr>
          <w:p w14:paraId="0C1C8CCB" w14:textId="77777777" w:rsidR="00EF21B2" w:rsidRPr="00D3353F" w:rsidRDefault="00EF21B2" w:rsidP="00E541A6">
            <w:pPr>
              <w:pStyle w:val="OWSTableheading"/>
            </w:pPr>
            <w:r w:rsidRPr="00D3353F">
              <w:t>E</w:t>
            </w:r>
            <w:r w:rsidRPr="00D3353F">
              <w:rPr>
                <w:vertAlign w:val="subscript"/>
              </w:rPr>
              <w:t>total</w:t>
            </w:r>
          </w:p>
          <w:p w14:paraId="0C1C8CCC" w14:textId="77777777" w:rsidR="00EF21B2" w:rsidRPr="00D3353F" w:rsidRDefault="00EF21B2" w:rsidP="00E541A6">
            <w:pPr>
              <w:pStyle w:val="OWSTableheading"/>
            </w:pPr>
            <w:r w:rsidRPr="00D3353F">
              <w:t>(mg/kg bw/day)</w:t>
            </w:r>
          </w:p>
        </w:tc>
      </w:tr>
      <w:tr w:rsidR="00EF21B2" w:rsidRPr="00D3353F" w14:paraId="0C1C8CCF" w14:textId="77777777" w:rsidTr="00560287">
        <w:trPr>
          <w:tblHeader/>
        </w:trPr>
        <w:tc>
          <w:tcPr>
            <w:tcW w:w="5000" w:type="pct"/>
            <w:gridSpan w:val="4"/>
            <w:shd w:val="clear" w:color="auto" w:fill="D9D9D9" w:themeFill="background1" w:themeFillShade="D9"/>
          </w:tcPr>
          <w:p w14:paraId="0C1C8CCE" w14:textId="77777777" w:rsidR="00EF21B2" w:rsidRPr="00D3353F" w:rsidRDefault="00EF21B2" w:rsidP="00560287">
            <w:pPr>
              <w:pStyle w:val="OWSTablesub-heading"/>
            </w:pPr>
            <w:r w:rsidRPr="00D3353F">
              <w:t>Accidental bulk spill during transport and surface runoff</w:t>
            </w:r>
          </w:p>
        </w:tc>
      </w:tr>
      <w:tr w:rsidR="00EF21B2" w:rsidRPr="00D3353F" w14:paraId="0C1C8CD4" w14:textId="77777777" w:rsidTr="00560287">
        <w:trPr>
          <w:tblHeader/>
        </w:trPr>
        <w:tc>
          <w:tcPr>
            <w:tcW w:w="2676" w:type="pct"/>
          </w:tcPr>
          <w:p w14:paraId="0C1C8CD0" w14:textId="77777777" w:rsidR="00EF21B2" w:rsidRPr="00D3353F" w:rsidRDefault="00EF21B2" w:rsidP="00560287">
            <w:pPr>
              <w:pStyle w:val="OWSTabletext"/>
            </w:pPr>
            <w:r w:rsidRPr="00D3353F">
              <w:t>Drinking contaminated surface water</w:t>
            </w:r>
          </w:p>
        </w:tc>
        <w:tc>
          <w:tcPr>
            <w:tcW w:w="775" w:type="pct"/>
          </w:tcPr>
          <w:p w14:paraId="0C1C8CD1" w14:textId="77777777" w:rsidR="00EF21B2" w:rsidRPr="00D3353F" w:rsidRDefault="00EF21B2" w:rsidP="00560287">
            <w:pPr>
              <w:pStyle w:val="OWSTabletext"/>
            </w:pPr>
            <w:r w:rsidRPr="00D3353F">
              <w:t>85.</w:t>
            </w:r>
            <w:r w:rsidR="00C45A06" w:rsidRPr="00D3353F">
              <w:t>47</w:t>
            </w:r>
            <w:r w:rsidRPr="00D3353F">
              <w:t>5</w:t>
            </w:r>
          </w:p>
        </w:tc>
        <w:tc>
          <w:tcPr>
            <w:tcW w:w="775" w:type="pct"/>
          </w:tcPr>
          <w:p w14:paraId="0C1C8CD2" w14:textId="77777777" w:rsidR="00EF21B2" w:rsidRPr="00D3353F" w:rsidRDefault="00EF21B2" w:rsidP="00560287">
            <w:pPr>
              <w:pStyle w:val="OWSTabletext"/>
            </w:pPr>
            <w:r w:rsidRPr="00D3353F">
              <w:t>N/A</w:t>
            </w:r>
          </w:p>
        </w:tc>
        <w:tc>
          <w:tcPr>
            <w:tcW w:w="774" w:type="pct"/>
          </w:tcPr>
          <w:p w14:paraId="0C1C8CD3" w14:textId="77777777" w:rsidR="00EF21B2" w:rsidRPr="00D3353F" w:rsidRDefault="00EF21B2" w:rsidP="00560287">
            <w:pPr>
              <w:pStyle w:val="OWSTabletext"/>
            </w:pPr>
            <w:r w:rsidRPr="00D3353F">
              <w:t>85.</w:t>
            </w:r>
            <w:r w:rsidR="00C45A06" w:rsidRPr="00D3353F">
              <w:t>47</w:t>
            </w:r>
            <w:r w:rsidRPr="00D3353F">
              <w:t>5</w:t>
            </w:r>
          </w:p>
        </w:tc>
      </w:tr>
      <w:tr w:rsidR="00EF21B2" w:rsidRPr="00D3353F" w14:paraId="0C1C8CD9" w14:textId="77777777" w:rsidTr="00560287">
        <w:trPr>
          <w:tblHeader/>
        </w:trPr>
        <w:tc>
          <w:tcPr>
            <w:tcW w:w="2676" w:type="pct"/>
          </w:tcPr>
          <w:p w14:paraId="0C1C8CD5" w14:textId="77777777" w:rsidR="00EF21B2" w:rsidRPr="00D3353F" w:rsidRDefault="00EF21B2" w:rsidP="00560287">
            <w:pPr>
              <w:pStyle w:val="OWSTabletext"/>
            </w:pPr>
            <w:r w:rsidRPr="00D3353F">
              <w:t>Bathing in contaminated surface water</w:t>
            </w:r>
          </w:p>
        </w:tc>
        <w:tc>
          <w:tcPr>
            <w:tcW w:w="775" w:type="pct"/>
          </w:tcPr>
          <w:p w14:paraId="0C1C8CD6" w14:textId="77777777" w:rsidR="00EF21B2" w:rsidRPr="00D3353F" w:rsidRDefault="00EF21B2" w:rsidP="00560287">
            <w:pPr>
              <w:pStyle w:val="OWSTabletext"/>
            </w:pPr>
            <w:r w:rsidRPr="00D3353F">
              <w:t>Negligible*</w:t>
            </w:r>
          </w:p>
        </w:tc>
        <w:tc>
          <w:tcPr>
            <w:tcW w:w="775" w:type="pct"/>
          </w:tcPr>
          <w:p w14:paraId="0C1C8CD7" w14:textId="77777777" w:rsidR="00EF21B2" w:rsidRPr="00D3353F" w:rsidRDefault="00C45A06" w:rsidP="00560287">
            <w:pPr>
              <w:pStyle w:val="OWSTabletext"/>
            </w:pPr>
            <w:r w:rsidRPr="00D3353F">
              <w:t xml:space="preserve"> 2.52 x 10</w:t>
            </w:r>
            <w:r w:rsidRPr="00D3353F">
              <w:rPr>
                <w:vertAlign w:val="superscript"/>
              </w:rPr>
              <w:t>-3</w:t>
            </w:r>
          </w:p>
        </w:tc>
        <w:tc>
          <w:tcPr>
            <w:tcW w:w="774" w:type="pct"/>
          </w:tcPr>
          <w:p w14:paraId="0C1C8CD8" w14:textId="77777777" w:rsidR="00EF21B2" w:rsidRPr="00D3353F" w:rsidRDefault="00C45A06" w:rsidP="00560287">
            <w:pPr>
              <w:pStyle w:val="OWSTabletext"/>
            </w:pPr>
            <w:r w:rsidRPr="00D3353F">
              <w:t xml:space="preserve"> 2.52 x 10</w:t>
            </w:r>
            <w:r w:rsidRPr="00D3353F">
              <w:rPr>
                <w:vertAlign w:val="superscript"/>
              </w:rPr>
              <w:t>-3</w:t>
            </w:r>
          </w:p>
        </w:tc>
      </w:tr>
      <w:tr w:rsidR="00EF21B2" w:rsidRPr="00D3353F" w14:paraId="0C1C8CDE" w14:textId="77777777" w:rsidTr="00560287">
        <w:trPr>
          <w:tblHeader/>
        </w:trPr>
        <w:tc>
          <w:tcPr>
            <w:tcW w:w="2676" w:type="pct"/>
          </w:tcPr>
          <w:p w14:paraId="0C1C8CDA" w14:textId="77777777" w:rsidR="00EF21B2" w:rsidRPr="00D3353F" w:rsidRDefault="00EF21B2" w:rsidP="00560287">
            <w:pPr>
              <w:pStyle w:val="OWSTabletext"/>
            </w:pPr>
            <w:r w:rsidRPr="00D3353F">
              <w:t>Swimming in contaminated surface water</w:t>
            </w:r>
          </w:p>
        </w:tc>
        <w:tc>
          <w:tcPr>
            <w:tcW w:w="775" w:type="pct"/>
          </w:tcPr>
          <w:p w14:paraId="0C1C8CDB" w14:textId="77777777" w:rsidR="00EF21B2" w:rsidRPr="00D3353F" w:rsidRDefault="00C45A06" w:rsidP="00560287">
            <w:pPr>
              <w:pStyle w:val="OWSTabletext"/>
            </w:pPr>
            <w:r w:rsidRPr="00D3353F">
              <w:t xml:space="preserve"> 2.54 x 10</w:t>
            </w:r>
            <w:r w:rsidRPr="00D3353F">
              <w:rPr>
                <w:vertAlign w:val="superscript"/>
              </w:rPr>
              <w:t>-2</w:t>
            </w:r>
          </w:p>
        </w:tc>
        <w:tc>
          <w:tcPr>
            <w:tcW w:w="775" w:type="pct"/>
          </w:tcPr>
          <w:p w14:paraId="0C1C8CDC" w14:textId="77777777" w:rsidR="00EF21B2" w:rsidRPr="00D3353F" w:rsidRDefault="00C45A06" w:rsidP="00560287">
            <w:pPr>
              <w:pStyle w:val="OWSTabletext"/>
            </w:pPr>
            <w:r w:rsidRPr="00D3353F">
              <w:t xml:space="preserve"> 2.69 x 10</w:t>
            </w:r>
            <w:r w:rsidRPr="00D3353F">
              <w:rPr>
                <w:vertAlign w:val="superscript"/>
              </w:rPr>
              <w:t>-3</w:t>
            </w:r>
          </w:p>
        </w:tc>
        <w:tc>
          <w:tcPr>
            <w:tcW w:w="774" w:type="pct"/>
          </w:tcPr>
          <w:p w14:paraId="0C1C8CDD" w14:textId="77777777" w:rsidR="00EF21B2" w:rsidRPr="00D3353F" w:rsidRDefault="00C45A06" w:rsidP="00560287">
            <w:pPr>
              <w:pStyle w:val="OWSTabletext"/>
            </w:pPr>
            <w:r w:rsidRPr="00D3353F">
              <w:t xml:space="preserve"> 2.81 x 10</w:t>
            </w:r>
            <w:r w:rsidRPr="00D3353F">
              <w:rPr>
                <w:vertAlign w:val="superscript"/>
              </w:rPr>
              <w:t>-2</w:t>
            </w:r>
          </w:p>
        </w:tc>
      </w:tr>
      <w:tr w:rsidR="00EF21B2" w:rsidRPr="00D3353F" w14:paraId="0C1C8CE4" w14:textId="77777777" w:rsidTr="00560287">
        <w:trPr>
          <w:tblHeader/>
        </w:trPr>
        <w:tc>
          <w:tcPr>
            <w:tcW w:w="2676" w:type="pct"/>
          </w:tcPr>
          <w:p w14:paraId="0C1C8CDF" w14:textId="77777777" w:rsidR="00EF21B2" w:rsidRPr="00D3353F" w:rsidRDefault="00EF21B2" w:rsidP="00560287">
            <w:pPr>
              <w:pStyle w:val="OWSTabletext"/>
              <w:rPr>
                <w:b/>
              </w:rPr>
            </w:pPr>
            <w:r w:rsidRPr="00D3353F">
              <w:rPr>
                <w:b/>
              </w:rPr>
              <w:t>Combined exposure from bulk spill – surface water use</w:t>
            </w:r>
          </w:p>
          <w:p w14:paraId="0C1C8CE0" w14:textId="77777777" w:rsidR="00EF21B2" w:rsidRPr="00D3353F" w:rsidRDefault="00CA72C4" w:rsidP="00560287">
            <w:pPr>
              <w:pStyle w:val="OWSTabletext"/>
            </w:pPr>
            <w:r>
              <w:t>Drinking, bathing</w:t>
            </w:r>
            <w:r w:rsidR="00EF21B2" w:rsidRPr="00D3353F">
              <w:t xml:space="preserve"> and swimming in contaminated surface water</w:t>
            </w:r>
          </w:p>
        </w:tc>
        <w:tc>
          <w:tcPr>
            <w:tcW w:w="775" w:type="pct"/>
            <w:shd w:val="clear" w:color="auto" w:fill="D9D9D9" w:themeFill="background1" w:themeFillShade="D9"/>
          </w:tcPr>
          <w:p w14:paraId="0C1C8CE1" w14:textId="77777777" w:rsidR="00EF21B2" w:rsidRPr="00D3353F" w:rsidRDefault="00EF21B2" w:rsidP="00560287">
            <w:pPr>
              <w:pStyle w:val="OWSTabletext"/>
            </w:pPr>
          </w:p>
        </w:tc>
        <w:tc>
          <w:tcPr>
            <w:tcW w:w="775" w:type="pct"/>
            <w:shd w:val="clear" w:color="auto" w:fill="D9D9D9" w:themeFill="background1" w:themeFillShade="D9"/>
          </w:tcPr>
          <w:p w14:paraId="0C1C8CE2" w14:textId="77777777" w:rsidR="00EF21B2" w:rsidRPr="00D3353F" w:rsidRDefault="00EF21B2" w:rsidP="00560287">
            <w:pPr>
              <w:pStyle w:val="OWSTabletext"/>
            </w:pPr>
          </w:p>
        </w:tc>
        <w:tc>
          <w:tcPr>
            <w:tcW w:w="774" w:type="pct"/>
          </w:tcPr>
          <w:p w14:paraId="0C1C8CE3" w14:textId="77777777" w:rsidR="00EF21B2" w:rsidRPr="00D3353F" w:rsidRDefault="00C45A06" w:rsidP="00560287">
            <w:pPr>
              <w:pStyle w:val="OWSTabletext"/>
            </w:pPr>
            <w:r w:rsidRPr="00D3353F">
              <w:t xml:space="preserve"> 85.506</w:t>
            </w:r>
          </w:p>
        </w:tc>
      </w:tr>
      <w:tr w:rsidR="003D727D" w:rsidRPr="00D3353F" w14:paraId="0C1C8CE6" w14:textId="77777777" w:rsidTr="003D727D">
        <w:trPr>
          <w:trHeight w:val="247"/>
          <w:tblHeader/>
        </w:trPr>
        <w:tc>
          <w:tcPr>
            <w:tcW w:w="5000" w:type="pct"/>
            <w:gridSpan w:val="4"/>
            <w:shd w:val="clear" w:color="auto" w:fill="D9D9D9" w:themeFill="background1" w:themeFillShade="D9"/>
          </w:tcPr>
          <w:p w14:paraId="0C1C8CE5" w14:textId="77777777" w:rsidR="009318D6" w:rsidRPr="00D3353F" w:rsidRDefault="003D727D"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3D727D" w:rsidRPr="00D3353F" w14:paraId="0C1C8CEB" w14:textId="77777777" w:rsidTr="00560287">
        <w:trPr>
          <w:trHeight w:val="247"/>
          <w:tblHeader/>
        </w:trPr>
        <w:tc>
          <w:tcPr>
            <w:tcW w:w="2676" w:type="pct"/>
          </w:tcPr>
          <w:p w14:paraId="0C1C8CE7" w14:textId="77777777" w:rsidR="003D727D" w:rsidRPr="00D3353F" w:rsidRDefault="009318D6" w:rsidP="003D727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CE8" w14:textId="77777777" w:rsidR="003D727D" w:rsidRPr="00D3353F" w:rsidRDefault="003D727D" w:rsidP="00560287">
            <w:pPr>
              <w:pStyle w:val="OWSTabletext"/>
            </w:pPr>
            <w:r w:rsidRPr="00D3353F">
              <w:t>Negligible**</w:t>
            </w:r>
          </w:p>
        </w:tc>
        <w:tc>
          <w:tcPr>
            <w:tcW w:w="775" w:type="pct"/>
          </w:tcPr>
          <w:p w14:paraId="0C1C8CE9" w14:textId="77777777" w:rsidR="003D727D" w:rsidRPr="00D3353F" w:rsidRDefault="003D727D" w:rsidP="00560287">
            <w:pPr>
              <w:pStyle w:val="OWSTabletext"/>
            </w:pPr>
            <w:r w:rsidRPr="00D3353F">
              <w:t>Negligible**</w:t>
            </w:r>
          </w:p>
        </w:tc>
        <w:tc>
          <w:tcPr>
            <w:tcW w:w="774" w:type="pct"/>
          </w:tcPr>
          <w:p w14:paraId="0C1C8CEA" w14:textId="77777777" w:rsidR="003D727D" w:rsidRPr="00D3353F" w:rsidRDefault="003D727D" w:rsidP="00560287">
            <w:pPr>
              <w:pStyle w:val="OWSTabletext"/>
            </w:pPr>
            <w:r w:rsidRPr="00D3353F">
              <w:t>Negligible**</w:t>
            </w:r>
          </w:p>
        </w:tc>
      </w:tr>
      <w:tr w:rsidR="003D727D" w:rsidRPr="00D3353F" w14:paraId="0C1C8CED" w14:textId="77777777" w:rsidTr="00560287">
        <w:trPr>
          <w:trHeight w:val="247"/>
          <w:tblHeader/>
        </w:trPr>
        <w:tc>
          <w:tcPr>
            <w:tcW w:w="5000" w:type="pct"/>
            <w:gridSpan w:val="4"/>
            <w:shd w:val="clear" w:color="auto" w:fill="D9D9D9" w:themeFill="background1" w:themeFillShade="D9"/>
          </w:tcPr>
          <w:p w14:paraId="0C1C8CEC" w14:textId="77777777" w:rsidR="003D727D" w:rsidRPr="00D3353F" w:rsidRDefault="00190618" w:rsidP="00560287">
            <w:pPr>
              <w:pStyle w:val="OWSTablesub-heading"/>
            </w:pPr>
            <w:r w:rsidRPr="00D3353F">
              <w:t>Long-term</w:t>
            </w:r>
            <w:r w:rsidR="003D727D" w:rsidRPr="00D3353F">
              <w:t xml:space="preserve"> subsurface leak from </w:t>
            </w:r>
            <w:r w:rsidR="001B7AF0" w:rsidRPr="00D3353F">
              <w:t xml:space="preserve">flowback </w:t>
            </w:r>
            <w:r w:rsidR="000201F9">
              <w:t>and / or</w:t>
            </w:r>
            <w:r w:rsidR="001B7AF0" w:rsidRPr="00D3353F">
              <w:t xml:space="preserve"> produced</w:t>
            </w:r>
            <w:r w:rsidR="003D727D" w:rsidRPr="00D3353F">
              <w:t xml:space="preserve"> water storage pond</w:t>
            </w:r>
          </w:p>
        </w:tc>
      </w:tr>
      <w:tr w:rsidR="003D727D" w:rsidRPr="00D3353F" w14:paraId="0C1C8CF2" w14:textId="77777777" w:rsidTr="00560287">
        <w:trPr>
          <w:trHeight w:val="247"/>
          <w:tblHeader/>
        </w:trPr>
        <w:tc>
          <w:tcPr>
            <w:tcW w:w="2676" w:type="pct"/>
          </w:tcPr>
          <w:p w14:paraId="0C1C8CEE" w14:textId="77777777" w:rsidR="003D727D" w:rsidRPr="00D3353F" w:rsidRDefault="003D727D" w:rsidP="00560287">
            <w:pPr>
              <w:pStyle w:val="OWSTabletext"/>
              <w:rPr>
                <w:b/>
              </w:rPr>
            </w:pPr>
            <w:r w:rsidRPr="00D3353F">
              <w:t>Drinking contaminated groundwater</w:t>
            </w:r>
          </w:p>
        </w:tc>
        <w:tc>
          <w:tcPr>
            <w:tcW w:w="775" w:type="pct"/>
          </w:tcPr>
          <w:p w14:paraId="0C1C8CEF" w14:textId="77777777" w:rsidR="003D727D" w:rsidRPr="00D3353F" w:rsidRDefault="003D727D" w:rsidP="00560287">
            <w:pPr>
              <w:pStyle w:val="OWSTabletext"/>
            </w:pPr>
            <w:r w:rsidRPr="00D3353F">
              <w:t>n.d.</w:t>
            </w:r>
          </w:p>
        </w:tc>
        <w:tc>
          <w:tcPr>
            <w:tcW w:w="775" w:type="pct"/>
          </w:tcPr>
          <w:p w14:paraId="0C1C8CF0" w14:textId="77777777" w:rsidR="003D727D" w:rsidRPr="00D3353F" w:rsidRDefault="003D727D" w:rsidP="00560287">
            <w:pPr>
              <w:pStyle w:val="OWSTabletext"/>
            </w:pPr>
            <w:r w:rsidRPr="00D3353F">
              <w:t>N/A</w:t>
            </w:r>
          </w:p>
        </w:tc>
        <w:tc>
          <w:tcPr>
            <w:tcW w:w="774" w:type="pct"/>
          </w:tcPr>
          <w:p w14:paraId="0C1C8CF1" w14:textId="77777777" w:rsidR="003D727D" w:rsidRPr="00D3353F" w:rsidRDefault="003D727D" w:rsidP="00560287">
            <w:pPr>
              <w:pStyle w:val="OWSTabletext"/>
            </w:pPr>
            <w:r w:rsidRPr="00D3353F">
              <w:t>n.d.</w:t>
            </w:r>
          </w:p>
        </w:tc>
      </w:tr>
      <w:tr w:rsidR="003D727D" w:rsidRPr="00D3353F" w14:paraId="0C1C8CF7" w14:textId="77777777" w:rsidTr="00560287">
        <w:trPr>
          <w:tblHeader/>
        </w:trPr>
        <w:tc>
          <w:tcPr>
            <w:tcW w:w="2676" w:type="pct"/>
          </w:tcPr>
          <w:p w14:paraId="0C1C8CF3" w14:textId="77777777" w:rsidR="003D727D" w:rsidRPr="00D3353F" w:rsidRDefault="003D727D" w:rsidP="00560287">
            <w:pPr>
              <w:pStyle w:val="OWSTabletext"/>
            </w:pPr>
            <w:r w:rsidRPr="00D3353F">
              <w:t>Bathing in contaminated groundwater</w:t>
            </w:r>
          </w:p>
        </w:tc>
        <w:tc>
          <w:tcPr>
            <w:tcW w:w="775" w:type="pct"/>
          </w:tcPr>
          <w:p w14:paraId="0C1C8CF4" w14:textId="77777777" w:rsidR="003D727D" w:rsidRPr="00D3353F" w:rsidRDefault="003D727D" w:rsidP="00560287">
            <w:pPr>
              <w:pStyle w:val="OWSTabletext"/>
            </w:pPr>
            <w:r w:rsidRPr="00D3353F">
              <w:t>Negligible*</w:t>
            </w:r>
          </w:p>
        </w:tc>
        <w:tc>
          <w:tcPr>
            <w:tcW w:w="775" w:type="pct"/>
          </w:tcPr>
          <w:p w14:paraId="0C1C8CF5" w14:textId="77777777" w:rsidR="003D727D" w:rsidRPr="00D3353F" w:rsidRDefault="003D727D" w:rsidP="00560287">
            <w:pPr>
              <w:pStyle w:val="OWSTabletext"/>
              <w:rPr>
                <w:bCs/>
              </w:rPr>
            </w:pPr>
            <w:r w:rsidRPr="00D3353F">
              <w:t>n.d.</w:t>
            </w:r>
          </w:p>
        </w:tc>
        <w:tc>
          <w:tcPr>
            <w:tcW w:w="774" w:type="pct"/>
          </w:tcPr>
          <w:p w14:paraId="0C1C8CF6" w14:textId="77777777" w:rsidR="003D727D" w:rsidRPr="00D3353F" w:rsidRDefault="003D727D" w:rsidP="00560287">
            <w:pPr>
              <w:pStyle w:val="OWSTabletext"/>
            </w:pPr>
            <w:r w:rsidRPr="00D3353F">
              <w:t>n.d.</w:t>
            </w:r>
          </w:p>
        </w:tc>
      </w:tr>
      <w:tr w:rsidR="003D727D" w:rsidRPr="00D3353F" w14:paraId="0C1C8CFC" w14:textId="77777777" w:rsidTr="00560287">
        <w:trPr>
          <w:tblHeader/>
        </w:trPr>
        <w:tc>
          <w:tcPr>
            <w:tcW w:w="2676" w:type="pct"/>
          </w:tcPr>
          <w:p w14:paraId="0C1C8CF8" w14:textId="77777777" w:rsidR="003D727D" w:rsidRPr="00D3353F" w:rsidRDefault="003D727D" w:rsidP="00560287">
            <w:pPr>
              <w:pStyle w:val="OWSTabletext"/>
            </w:pPr>
            <w:r w:rsidRPr="00D3353F">
              <w:t>Drinking contaminated surface water</w:t>
            </w:r>
          </w:p>
        </w:tc>
        <w:tc>
          <w:tcPr>
            <w:tcW w:w="775" w:type="pct"/>
          </w:tcPr>
          <w:p w14:paraId="0C1C8CF9" w14:textId="77777777" w:rsidR="003D727D" w:rsidRPr="00D3353F" w:rsidRDefault="003D727D" w:rsidP="00560287">
            <w:pPr>
              <w:pStyle w:val="OWSTabletext"/>
              <w:rPr>
                <w:bCs/>
              </w:rPr>
            </w:pPr>
            <w:r w:rsidRPr="00D3353F">
              <w:t>n.d.</w:t>
            </w:r>
          </w:p>
        </w:tc>
        <w:tc>
          <w:tcPr>
            <w:tcW w:w="775" w:type="pct"/>
          </w:tcPr>
          <w:p w14:paraId="0C1C8CFA" w14:textId="77777777" w:rsidR="003D727D" w:rsidRPr="00D3353F" w:rsidRDefault="003D727D" w:rsidP="00560287">
            <w:pPr>
              <w:pStyle w:val="OWSTabletext"/>
              <w:rPr>
                <w:bCs/>
              </w:rPr>
            </w:pPr>
            <w:r w:rsidRPr="00D3353F">
              <w:rPr>
                <w:bCs/>
              </w:rPr>
              <w:t>N/A</w:t>
            </w:r>
          </w:p>
        </w:tc>
        <w:tc>
          <w:tcPr>
            <w:tcW w:w="774" w:type="pct"/>
          </w:tcPr>
          <w:p w14:paraId="0C1C8CFB" w14:textId="77777777" w:rsidR="003D727D" w:rsidRPr="00D3353F" w:rsidRDefault="003D727D" w:rsidP="00560287">
            <w:pPr>
              <w:pStyle w:val="OWSTabletext"/>
            </w:pPr>
            <w:r w:rsidRPr="00D3353F">
              <w:t>n.d.</w:t>
            </w:r>
          </w:p>
        </w:tc>
      </w:tr>
      <w:tr w:rsidR="003D727D" w:rsidRPr="00D3353F" w14:paraId="0C1C8D01" w14:textId="77777777" w:rsidTr="00560287">
        <w:trPr>
          <w:tblHeader/>
        </w:trPr>
        <w:tc>
          <w:tcPr>
            <w:tcW w:w="2676" w:type="pct"/>
          </w:tcPr>
          <w:p w14:paraId="0C1C8CFD" w14:textId="77777777" w:rsidR="003D727D" w:rsidRPr="00D3353F" w:rsidRDefault="003D727D" w:rsidP="00560287">
            <w:pPr>
              <w:pStyle w:val="OWSTabletext"/>
            </w:pPr>
            <w:r w:rsidRPr="00D3353F">
              <w:t>Bathing in contaminated surface water</w:t>
            </w:r>
          </w:p>
        </w:tc>
        <w:tc>
          <w:tcPr>
            <w:tcW w:w="775" w:type="pct"/>
          </w:tcPr>
          <w:p w14:paraId="0C1C8CFE" w14:textId="77777777" w:rsidR="003D727D" w:rsidRPr="00D3353F" w:rsidRDefault="003D727D" w:rsidP="00560287">
            <w:pPr>
              <w:pStyle w:val="OWSTabletext"/>
              <w:rPr>
                <w:bCs/>
              </w:rPr>
            </w:pPr>
            <w:r w:rsidRPr="00D3353F">
              <w:t>Negligible*</w:t>
            </w:r>
          </w:p>
        </w:tc>
        <w:tc>
          <w:tcPr>
            <w:tcW w:w="775" w:type="pct"/>
          </w:tcPr>
          <w:p w14:paraId="0C1C8CFF" w14:textId="77777777" w:rsidR="003D727D" w:rsidRPr="00D3353F" w:rsidRDefault="003D727D" w:rsidP="00560287">
            <w:pPr>
              <w:pStyle w:val="OWSTabletext"/>
            </w:pPr>
            <w:r w:rsidRPr="00D3353F">
              <w:t>n.d.</w:t>
            </w:r>
          </w:p>
        </w:tc>
        <w:tc>
          <w:tcPr>
            <w:tcW w:w="774" w:type="pct"/>
          </w:tcPr>
          <w:p w14:paraId="0C1C8D00" w14:textId="77777777" w:rsidR="003D727D" w:rsidRPr="00D3353F" w:rsidRDefault="003D727D" w:rsidP="00560287">
            <w:pPr>
              <w:pStyle w:val="OWSTabletext"/>
            </w:pPr>
            <w:r w:rsidRPr="00D3353F">
              <w:t>n.d.</w:t>
            </w:r>
          </w:p>
        </w:tc>
      </w:tr>
      <w:tr w:rsidR="003D727D" w:rsidRPr="00D3353F" w14:paraId="0C1C8D06" w14:textId="77777777" w:rsidTr="00560287">
        <w:trPr>
          <w:tblHeader/>
        </w:trPr>
        <w:tc>
          <w:tcPr>
            <w:tcW w:w="2676" w:type="pct"/>
          </w:tcPr>
          <w:p w14:paraId="0C1C8D02" w14:textId="77777777" w:rsidR="003D727D" w:rsidRPr="00D3353F" w:rsidRDefault="003D727D" w:rsidP="00560287">
            <w:pPr>
              <w:pStyle w:val="OWSTabletext"/>
            </w:pPr>
            <w:r w:rsidRPr="00D3353F">
              <w:t>Swimming in contaminated surface water</w:t>
            </w:r>
          </w:p>
        </w:tc>
        <w:tc>
          <w:tcPr>
            <w:tcW w:w="775" w:type="pct"/>
          </w:tcPr>
          <w:p w14:paraId="0C1C8D03" w14:textId="77777777" w:rsidR="003D727D" w:rsidRPr="00D3353F" w:rsidRDefault="00340D28" w:rsidP="00560287">
            <w:pPr>
              <w:pStyle w:val="OWSTabletext"/>
              <w:rPr>
                <w:bCs/>
              </w:rPr>
            </w:pPr>
            <w:r w:rsidRPr="00D3353F">
              <w:t>n.d.</w:t>
            </w:r>
          </w:p>
        </w:tc>
        <w:tc>
          <w:tcPr>
            <w:tcW w:w="775" w:type="pct"/>
          </w:tcPr>
          <w:p w14:paraId="0C1C8D04" w14:textId="77777777" w:rsidR="003D727D" w:rsidRPr="00D3353F" w:rsidRDefault="003D727D" w:rsidP="00560287">
            <w:pPr>
              <w:pStyle w:val="OWSTabletext"/>
            </w:pPr>
            <w:r w:rsidRPr="00D3353F">
              <w:t>n.d.</w:t>
            </w:r>
          </w:p>
        </w:tc>
        <w:tc>
          <w:tcPr>
            <w:tcW w:w="774" w:type="pct"/>
          </w:tcPr>
          <w:p w14:paraId="0C1C8D05" w14:textId="77777777" w:rsidR="003D727D" w:rsidRPr="00D3353F" w:rsidRDefault="003D727D" w:rsidP="00560287">
            <w:pPr>
              <w:pStyle w:val="OWSTabletext"/>
            </w:pPr>
            <w:r w:rsidRPr="00D3353F">
              <w:t>n.d.</w:t>
            </w:r>
          </w:p>
        </w:tc>
      </w:tr>
      <w:tr w:rsidR="003D727D" w:rsidRPr="00D3353F" w14:paraId="0C1C8D0C" w14:textId="77777777" w:rsidTr="00560287">
        <w:trPr>
          <w:tblHeader/>
        </w:trPr>
        <w:tc>
          <w:tcPr>
            <w:tcW w:w="2676" w:type="pct"/>
          </w:tcPr>
          <w:p w14:paraId="0C1C8D07" w14:textId="77777777" w:rsidR="003D727D" w:rsidRPr="00D3353F" w:rsidRDefault="003D727D" w:rsidP="00560287">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D08" w14:textId="77777777" w:rsidR="003D727D" w:rsidRPr="00D3353F" w:rsidRDefault="003D727D" w:rsidP="00560287">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D09" w14:textId="77777777" w:rsidR="003D727D" w:rsidRPr="00D3353F" w:rsidRDefault="003D727D" w:rsidP="00560287">
            <w:pPr>
              <w:pStyle w:val="OWSTabletext"/>
            </w:pPr>
          </w:p>
        </w:tc>
        <w:tc>
          <w:tcPr>
            <w:tcW w:w="775" w:type="pct"/>
            <w:shd w:val="clear" w:color="auto" w:fill="D9D9D9" w:themeFill="background1" w:themeFillShade="D9"/>
          </w:tcPr>
          <w:p w14:paraId="0C1C8D0A" w14:textId="77777777" w:rsidR="003D727D" w:rsidRPr="00D3353F" w:rsidRDefault="003D727D" w:rsidP="00560287">
            <w:pPr>
              <w:pStyle w:val="OWSTabletext"/>
            </w:pPr>
          </w:p>
        </w:tc>
        <w:tc>
          <w:tcPr>
            <w:tcW w:w="774" w:type="pct"/>
          </w:tcPr>
          <w:p w14:paraId="0C1C8D0B" w14:textId="77777777" w:rsidR="003D727D" w:rsidRPr="00D3353F" w:rsidRDefault="003D727D" w:rsidP="00560287">
            <w:pPr>
              <w:pStyle w:val="OWSTabletext"/>
            </w:pPr>
            <w:r w:rsidRPr="00D3353F">
              <w:t>n.d.</w:t>
            </w:r>
          </w:p>
        </w:tc>
      </w:tr>
      <w:tr w:rsidR="003D727D" w:rsidRPr="00D3353F" w14:paraId="0C1C8D12" w14:textId="77777777" w:rsidTr="00560287">
        <w:trPr>
          <w:tblHeader/>
        </w:trPr>
        <w:tc>
          <w:tcPr>
            <w:tcW w:w="2676" w:type="pct"/>
          </w:tcPr>
          <w:p w14:paraId="0C1C8D0D" w14:textId="77777777" w:rsidR="003D727D" w:rsidRPr="00D3353F" w:rsidRDefault="003D727D" w:rsidP="00560287">
            <w:pPr>
              <w:pStyle w:val="OWSTabletext"/>
              <w:rPr>
                <w:b/>
              </w:rPr>
            </w:pPr>
            <w:r w:rsidRPr="00D3353F">
              <w:rPr>
                <w:b/>
              </w:rPr>
              <w:t>Combined exposure from subsurface leak - surface water use</w:t>
            </w:r>
          </w:p>
          <w:p w14:paraId="0C1C8D0E" w14:textId="77777777" w:rsidR="003D727D" w:rsidRPr="00D3353F" w:rsidRDefault="00CA72C4" w:rsidP="00560287">
            <w:pPr>
              <w:pStyle w:val="OWSTabletext"/>
              <w:rPr>
                <w:b/>
              </w:rPr>
            </w:pPr>
            <w:r>
              <w:t>Drinking, bathing</w:t>
            </w:r>
            <w:r w:rsidR="003D727D" w:rsidRPr="00D3353F">
              <w:t xml:space="preserve"> and swimming in contaminated surface water</w:t>
            </w:r>
          </w:p>
        </w:tc>
        <w:tc>
          <w:tcPr>
            <w:tcW w:w="775" w:type="pct"/>
            <w:shd w:val="clear" w:color="auto" w:fill="D9D9D9" w:themeFill="background1" w:themeFillShade="D9"/>
          </w:tcPr>
          <w:p w14:paraId="0C1C8D0F" w14:textId="77777777" w:rsidR="003D727D" w:rsidRPr="00D3353F" w:rsidRDefault="003D727D" w:rsidP="00560287">
            <w:pPr>
              <w:pStyle w:val="OWSTabletext"/>
              <w:rPr>
                <w:bCs/>
              </w:rPr>
            </w:pPr>
          </w:p>
        </w:tc>
        <w:tc>
          <w:tcPr>
            <w:tcW w:w="775" w:type="pct"/>
            <w:shd w:val="clear" w:color="auto" w:fill="D9D9D9" w:themeFill="background1" w:themeFillShade="D9"/>
          </w:tcPr>
          <w:p w14:paraId="0C1C8D10" w14:textId="77777777" w:rsidR="003D727D" w:rsidRPr="00D3353F" w:rsidRDefault="003D727D" w:rsidP="00560287">
            <w:pPr>
              <w:pStyle w:val="OWSTabletext"/>
            </w:pPr>
          </w:p>
        </w:tc>
        <w:tc>
          <w:tcPr>
            <w:tcW w:w="774" w:type="pct"/>
          </w:tcPr>
          <w:p w14:paraId="0C1C8D11" w14:textId="77777777" w:rsidR="003D727D" w:rsidRPr="00D3353F" w:rsidRDefault="003D727D" w:rsidP="00560287">
            <w:pPr>
              <w:pStyle w:val="OWSTabletext"/>
            </w:pPr>
            <w:r w:rsidRPr="00D3353F">
              <w:t>n.d.</w:t>
            </w:r>
          </w:p>
        </w:tc>
      </w:tr>
    </w:tbl>
    <w:p w14:paraId="0C1C8D13" w14:textId="4501A6CC" w:rsidR="00EF21B2" w:rsidRPr="00D3353F" w:rsidRDefault="00EF21B2" w:rsidP="00EF21B2">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D727D" w:rsidRPr="00D3353F">
        <w:t xml:space="preserve">.  </w:t>
      </w:r>
      <w:r w:rsidRPr="00D3353F">
        <w:t>N/A – not an applicable exposure route</w:t>
      </w:r>
      <w:r w:rsidR="003D727D"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rPr>
          <w:i w:val="0"/>
        </w:rPr>
        <w:t>)</w:t>
      </w:r>
      <w:r w:rsidR="003D727D" w:rsidRPr="00D3353F">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D14" w14:textId="77777777" w:rsidR="009318D6" w:rsidRPr="00D3353F" w:rsidRDefault="00EF21B2" w:rsidP="00CF5FA5">
      <w:pPr>
        <w:pStyle w:val="OWSDHeading2"/>
      </w:pPr>
      <w:r w:rsidRPr="00D3353F">
        <w:t>Human health risk characterisation</w:t>
      </w:r>
    </w:p>
    <w:p w14:paraId="0C1C8D15" w14:textId="77777777" w:rsidR="009318D6" w:rsidRPr="00D3353F" w:rsidRDefault="00EF21B2" w:rsidP="00CF5FA5">
      <w:pPr>
        <w:pStyle w:val="OWSDHeading3"/>
      </w:pPr>
      <w:r w:rsidRPr="00D3353F">
        <w:t>Uncertainty factors</w:t>
      </w:r>
    </w:p>
    <w:p w14:paraId="0C1C8D16" w14:textId="77777777" w:rsidR="00D0391B" w:rsidRPr="00D3353F" w:rsidRDefault="00EF21B2" w:rsidP="00EF21B2">
      <w:pPr>
        <w:pStyle w:val="OWSNormal11pt"/>
      </w:pPr>
      <w:r w:rsidRPr="00D3353F">
        <w:t xml:space="preserve">Limited data concerning repeat dose toxicity studies impact on the ability of NICNAS to undertake a more scientifically robust risk assessment. Nonetheless, based on the data that are available, NICNAS has assessed the risks posed by sodium hydroxide in this section. However, the risk to workers or the general public from </w:t>
      </w:r>
      <w:r w:rsidR="00190618" w:rsidRPr="00D3353F">
        <w:t>long-term</w:t>
      </w:r>
      <w:r w:rsidRPr="00D3353F">
        <w:t xml:space="preserve"> exposure to sodium hydroxide could not be quantified using the Margin of Exposure (MOE) approach.</w:t>
      </w:r>
    </w:p>
    <w:p w14:paraId="0C1C8D17" w14:textId="77777777" w:rsidR="009318D6" w:rsidRPr="00D3353F" w:rsidRDefault="00EF21B2" w:rsidP="00CF5FA5">
      <w:pPr>
        <w:pStyle w:val="OWSDHeading3"/>
      </w:pPr>
      <w:r w:rsidRPr="00D3353F">
        <w:t>Occupational health risks</w:t>
      </w:r>
    </w:p>
    <w:p w14:paraId="0C1C8D18" w14:textId="77777777" w:rsidR="00D0391B" w:rsidRPr="00D3353F" w:rsidRDefault="00EF21B2" w:rsidP="00CF5FA5">
      <w:pPr>
        <w:pStyle w:val="OWSDHeading4"/>
      </w:pPr>
      <w:r w:rsidRPr="00D3353F">
        <w:t>Acute health risks</w:t>
      </w:r>
    </w:p>
    <w:p w14:paraId="0C1C8D19" w14:textId="77777777" w:rsidR="00EF21B2" w:rsidRPr="00D3353F" w:rsidRDefault="00EF21B2" w:rsidP="00EF21B2">
      <w:pPr>
        <w:pStyle w:val="OWSNormal11pt"/>
      </w:pPr>
      <w:r w:rsidRPr="00D3353F">
        <w:t xml:space="preserve">Health effects information indicates that </w:t>
      </w:r>
      <w:r w:rsidR="00BF1495" w:rsidRPr="00D3353F">
        <w:t xml:space="preserve">acute exposure to </w:t>
      </w:r>
      <w:r w:rsidRPr="00D3353F">
        <w:t>the pure chemical will result in adverse health effects such as severe damage to skin, eye and respiratory tract. As the chemical is reported to be delivered to sites as a liquid at a concentration of 100% w/v, it is very likely that</w:t>
      </w:r>
      <w:r w:rsidR="00BF1495" w:rsidRPr="00D3353F">
        <w:t xml:space="preserve"> contact with</w:t>
      </w:r>
      <w:r w:rsidRPr="00D3353F">
        <w:t xml:space="preserve"> the chemical will produce these effects.</w:t>
      </w:r>
    </w:p>
    <w:p w14:paraId="0C1C8D1A" w14:textId="77777777" w:rsidR="00EF21B2" w:rsidRPr="00D3353F" w:rsidRDefault="00EF21B2" w:rsidP="00EF21B2">
      <w:pPr>
        <w:pStyle w:val="OWSNormal11pt"/>
      </w:pPr>
      <w:r w:rsidRPr="00D3353F">
        <w:t>Acute, inadvertent exposures to the chemical as delivered to operational sites are most likely during manual handling of the chemical (if required) and during manipulation of equipment containing residual chemicals during operations, cleaning and maintenance and during clean</w:t>
      </w:r>
      <w:r w:rsidRPr="00D3353F">
        <w:noBreakHyphen/>
        <w:t>up of spills. Levels of exposure will vary depending on the work practices employed.</w:t>
      </w:r>
    </w:p>
    <w:p w14:paraId="0C1C8D1B" w14:textId="77777777" w:rsidR="009318D6" w:rsidRPr="00D3353F" w:rsidRDefault="00EF21B2" w:rsidP="009318D6">
      <w:pPr>
        <w:pStyle w:val="OWSNormal11pt"/>
      </w:pPr>
      <w:r w:rsidRPr="00D3353F">
        <w:t xml:space="preserve">The chemical is a component of drilling and hydraulic fracturing fluids. Similarly </w:t>
      </w:r>
      <w:r w:rsidR="0008121B" w:rsidRPr="00A71B44">
        <w:t>to</w:t>
      </w:r>
      <w:r w:rsidRPr="00D3353F">
        <w:t xml:space="preserve"> exposures to the chemical as delivered to operational sites, levels of exposure to the chemical in these fluids will vary depending on work practices. Sodium hydroxide, at CBI concentrations in drilling and hydraulic fracturing fluids, may cause skin irritation from </w:t>
      </w:r>
      <w:r w:rsidR="00BF1495" w:rsidRPr="00D3353F">
        <w:t xml:space="preserve">acute </w:t>
      </w:r>
      <w:r w:rsidRPr="00D3353F">
        <w:t>dermal exposure.</w:t>
      </w:r>
    </w:p>
    <w:p w14:paraId="0C1C8D1C" w14:textId="77777777" w:rsidR="00D0391B" w:rsidRPr="00D3353F" w:rsidRDefault="00190618" w:rsidP="00CF5FA5">
      <w:pPr>
        <w:pStyle w:val="OWSDHeading4"/>
      </w:pPr>
      <w:r w:rsidRPr="00D3353F">
        <w:t>Long-term</w:t>
      </w:r>
      <w:r w:rsidR="00EF21B2" w:rsidRPr="00D3353F">
        <w:t xml:space="preserve"> health risks</w:t>
      </w:r>
    </w:p>
    <w:p w14:paraId="0C1C8D1D" w14:textId="77777777" w:rsidR="00EF21B2" w:rsidRPr="00D3353F" w:rsidRDefault="00EF21B2" w:rsidP="00EF21B2">
      <w:pPr>
        <w:pStyle w:val="OWSNormal11pt"/>
      </w:pPr>
      <w:r w:rsidRPr="00D3353F">
        <w:t>Risks from long</w:t>
      </w:r>
      <w:r w:rsidRPr="00D3353F">
        <w:noBreakHyphen/>
        <w:t xml:space="preserve">term repeat dose exposure could not be </w:t>
      </w:r>
      <w:r w:rsidR="00285949" w:rsidRPr="00D3353F">
        <w:t xml:space="preserve">quantified </w:t>
      </w:r>
      <w:r w:rsidRPr="00D3353F">
        <w:t xml:space="preserve">due to the unavailability of an appropriate repeat dose toxicity study for sodium hydroxide. </w:t>
      </w:r>
      <w:r w:rsidR="00306AD3" w:rsidRPr="00D3353F">
        <w:t>However, due to dissociation into ions which are subject to homeostatic controls in the human body, systemic effects from repeated exposures to sodium hydroxide are not expected. O</w:t>
      </w:r>
      <w:r w:rsidR="004028E0" w:rsidRPr="00D3353F">
        <w:t>ther than the potential for local irritant effects, repeated exposure to the chemical is of low concern for workers.</w:t>
      </w:r>
    </w:p>
    <w:p w14:paraId="0C1C8D1E" w14:textId="77777777" w:rsidR="00EF21B2" w:rsidRPr="00D3353F" w:rsidRDefault="006674A4" w:rsidP="00EF21B2">
      <w:pPr>
        <w:pStyle w:val="OWSNormal11pt"/>
      </w:pPr>
      <w:r w:rsidRPr="00D3353F">
        <w:t>G</w:t>
      </w:r>
      <w:r w:rsidR="00EF21B2" w:rsidRPr="00D3353F">
        <w:t xml:space="preserve">iven the low concentration of sodium hydroxide in hydraulic fracturing fluid, repeated exposure to the chemical via these fluids is </w:t>
      </w:r>
      <w:r w:rsidR="003D1FFB" w:rsidRPr="00D3353F">
        <w:t xml:space="preserve">of low concern for </w:t>
      </w:r>
      <w:r w:rsidR="00EF21B2" w:rsidRPr="00D3353F">
        <w:t>workers.</w:t>
      </w:r>
    </w:p>
    <w:p w14:paraId="0C1C8D1F" w14:textId="77777777" w:rsidR="009318D6" w:rsidRPr="00D3353F" w:rsidRDefault="00EF21B2" w:rsidP="00CF5FA5">
      <w:pPr>
        <w:pStyle w:val="OWSDHeading3"/>
      </w:pPr>
      <w:r w:rsidRPr="00D3353F">
        <w:t>Public health risks</w:t>
      </w:r>
    </w:p>
    <w:p w14:paraId="0C1C8D20" w14:textId="77777777" w:rsidR="00D0391B" w:rsidRPr="00D3353F" w:rsidRDefault="00EF21B2" w:rsidP="00CF5FA5">
      <w:pPr>
        <w:pStyle w:val="OWSDHeading4"/>
      </w:pPr>
      <w:r w:rsidRPr="00D3353F">
        <w:t>Acute health risks</w:t>
      </w:r>
    </w:p>
    <w:p w14:paraId="0C1C8D21" w14:textId="77777777" w:rsidR="00D0391B" w:rsidRPr="00D3353F" w:rsidRDefault="00EF21B2" w:rsidP="00EF21B2">
      <w:pPr>
        <w:pStyle w:val="OWSNormal11pt"/>
      </w:pPr>
      <w:r w:rsidRPr="00D3353F">
        <w:t xml:space="preserve">Given industrial use of the chemical for coal seam gas extraction, the public is unlikely to come into contact with the chemical as delivered to operational sites. Therefore, </w:t>
      </w:r>
      <w:r w:rsidR="003D1FFB" w:rsidRPr="00D3353F">
        <w:t>the chemical in this form is of low concern</w:t>
      </w:r>
      <w:r w:rsidRPr="00D3353F">
        <w:t xml:space="preserve"> for the public.</w:t>
      </w:r>
    </w:p>
    <w:p w14:paraId="0C1C8D22" w14:textId="77777777" w:rsidR="009318D6" w:rsidRPr="00D3353F" w:rsidRDefault="00190618" w:rsidP="00CF5FA5">
      <w:pPr>
        <w:pStyle w:val="OWSDHeading4"/>
      </w:pPr>
      <w:r w:rsidRPr="00D3353F">
        <w:t>Long-term</w:t>
      </w:r>
      <w:r w:rsidR="00EF21B2" w:rsidRPr="00D3353F">
        <w:t xml:space="preserve"> health risks</w:t>
      </w:r>
    </w:p>
    <w:p w14:paraId="0C1C8D23" w14:textId="77777777" w:rsidR="00D0391B" w:rsidRPr="00D3353F" w:rsidRDefault="00EF21B2" w:rsidP="00EF21B2">
      <w:pPr>
        <w:pStyle w:val="OWSNormal11pt"/>
      </w:pPr>
      <w:r w:rsidRPr="00D3353F">
        <w:t xml:space="preserve">The public is most likely to come into contact with the chemical via environmental contamination of water used for drinking, bathing and recreational uses. There is no </w:t>
      </w:r>
      <w:r w:rsidR="004028E0" w:rsidRPr="00D3353F">
        <w:t xml:space="preserve">quantitative </w:t>
      </w:r>
      <w:r w:rsidRPr="00D3353F">
        <w:t xml:space="preserve">information on the long-term effects of oral and dermal contact with the chemical. </w:t>
      </w:r>
      <w:r w:rsidR="00306AD3" w:rsidRPr="00D3353F">
        <w:t xml:space="preserve">However, due to dissociation into ions which are subject to homeostatic controls in the human body, </w:t>
      </w:r>
      <w:r w:rsidR="005859C4" w:rsidRPr="00D3353F">
        <w:t xml:space="preserve">other than the potential for local irritant effects, </w:t>
      </w:r>
      <w:r w:rsidR="00306AD3" w:rsidRPr="00D3353F">
        <w:t>systemic effects in adults and children from repeated exposures to sodium hydroxide in contaminated water are not expected</w:t>
      </w:r>
      <w:r w:rsidR="00A468F3" w:rsidRPr="00D3353F">
        <w:t xml:space="preserve"> and the chemical is of low concern for the public from repeated exposures</w:t>
      </w:r>
      <w:r w:rsidR="00306AD3" w:rsidRPr="00D3353F">
        <w:t>.</w:t>
      </w:r>
    </w:p>
    <w:p w14:paraId="0C1C8D24" w14:textId="77777777" w:rsidR="00D0391B" w:rsidRPr="00D3353F" w:rsidRDefault="004028E0" w:rsidP="00EF21B2">
      <w:pPr>
        <w:pStyle w:val="OWSNormal11pt"/>
      </w:pPr>
      <w:r w:rsidRPr="00D3353F">
        <w:t>T</w:t>
      </w:r>
      <w:r w:rsidR="00EF21B2" w:rsidRPr="00D3353F">
        <w:t>he modelled PEC for accidental bulk spill of sodium hydroxide (1</w:t>
      </w:r>
      <w:r w:rsidR="000C293B">
        <w:t> </w:t>
      </w:r>
      <w:r w:rsidR="00EF21B2" w:rsidRPr="00D3353F">
        <w:t>169 mg/L) translates into 0.03 M sodium hydroxide which will have a pH of about 12. Individuals exposed to the contaminated water will experience eye irritation and therefore become aware of the contamination.  This decreases the likelihood of a chemical contamination remaining undetected and so, in this instance, the potential for repeated human exposure would be further reduced.</w:t>
      </w:r>
    </w:p>
    <w:p w14:paraId="0C1C8D25" w14:textId="77777777" w:rsidR="00EF21B2" w:rsidRPr="00D3353F" w:rsidRDefault="004028E0" w:rsidP="00EF21B2">
      <w:pPr>
        <w:pStyle w:val="OWSNormal11pt"/>
      </w:pPr>
      <w:r w:rsidRPr="00D3353F">
        <w:t xml:space="preserve">Other than the potential for local irritant effects, repeated exposure to the chemical via an accidental bulk spill </w:t>
      </w:r>
      <w:r w:rsidR="005859C4" w:rsidRPr="00D3353F">
        <w:t xml:space="preserve">or storage pond leak </w:t>
      </w:r>
      <w:r w:rsidRPr="00D3353F">
        <w:t xml:space="preserve">is likely to be of low concern for </w:t>
      </w:r>
      <w:r w:rsidR="00E4599E" w:rsidRPr="00D3353F">
        <w:t xml:space="preserve">adverse health effects for </w:t>
      </w:r>
      <w:r w:rsidRPr="00D3353F">
        <w:t>the public.</w:t>
      </w:r>
    </w:p>
    <w:p w14:paraId="0C1C8D26" w14:textId="77777777" w:rsidR="009318D6" w:rsidRPr="00D3353F" w:rsidRDefault="00EF21B2" w:rsidP="00CF5FA5">
      <w:pPr>
        <w:pStyle w:val="OWSDHeading3"/>
      </w:pPr>
      <w:r w:rsidRPr="00D3353F">
        <w:t>Conclusions</w:t>
      </w:r>
    </w:p>
    <w:p w14:paraId="0C1C8D27" w14:textId="77777777" w:rsidR="00D0391B" w:rsidRPr="00D3353F" w:rsidRDefault="00EF21B2" w:rsidP="00EF21B2">
      <w:pPr>
        <w:pStyle w:val="OWSNormal11pt"/>
      </w:pPr>
      <w:r w:rsidRPr="00D3353F">
        <w:t xml:space="preserve">Based on </w:t>
      </w:r>
      <w:r w:rsidR="00BF1495" w:rsidRPr="00D3353F">
        <w:t>available</w:t>
      </w:r>
      <w:r w:rsidRPr="00D3353F">
        <w:t xml:space="preserve"> data</w:t>
      </w:r>
      <w:r w:rsidR="00C93A49" w:rsidRPr="00D3353F">
        <w:t>,</w:t>
      </w:r>
      <w:r w:rsidRPr="00D3353F">
        <w:t xml:space="preserve"> NICNAS has assessed the risks posed by sodium hydroxide.</w:t>
      </w:r>
    </w:p>
    <w:p w14:paraId="0C1C8D28" w14:textId="77777777" w:rsidR="009318D6" w:rsidRPr="00D3353F" w:rsidRDefault="00EF21B2" w:rsidP="00CF5FA5">
      <w:pPr>
        <w:pStyle w:val="OWSDHeading4"/>
      </w:pPr>
      <w:r w:rsidRPr="00D3353F">
        <w:t>Occupational health risks</w:t>
      </w:r>
    </w:p>
    <w:p w14:paraId="0C1C8D29" w14:textId="77777777" w:rsidR="00EF21B2" w:rsidRPr="00D3353F" w:rsidRDefault="00EF21B2" w:rsidP="00EF21B2">
      <w:pPr>
        <w:pStyle w:val="OWSNormal11pt"/>
      </w:pPr>
      <w:r w:rsidRPr="00D3353F">
        <w:t xml:space="preserve">The concentrated form of sodium hydroxide as delivered to operational sites </w:t>
      </w:r>
      <w:r w:rsidR="00BF1495" w:rsidRPr="00D3353F">
        <w:t xml:space="preserve">is of potential concern for workers </w:t>
      </w:r>
      <w:r w:rsidRPr="00D3353F">
        <w:t>during operations based on the potential for severe damage to skin, eyes and the respiratory tract.</w:t>
      </w:r>
    </w:p>
    <w:p w14:paraId="0C1C8D2A" w14:textId="77777777" w:rsidR="00EF21B2" w:rsidRPr="00D3353F" w:rsidRDefault="00EF21B2" w:rsidP="00EF21B2">
      <w:pPr>
        <w:pStyle w:val="OWSNormal11pt"/>
      </w:pPr>
      <w:r w:rsidRPr="00D3353F">
        <w:t xml:space="preserve">Exposure to the chemical via </w:t>
      </w:r>
      <w:r w:rsidR="00BF1495" w:rsidRPr="00D3353F">
        <w:t>drilling and hydraulic fracturing fluids is of potential concern for workers based on the potential for skin irritation</w:t>
      </w:r>
      <w:r w:rsidRPr="00D3353F">
        <w:t>.</w:t>
      </w:r>
    </w:p>
    <w:p w14:paraId="0C1C8D2B" w14:textId="77777777" w:rsidR="00EF21B2" w:rsidRPr="00D3353F" w:rsidRDefault="00C93A49" w:rsidP="00EF21B2">
      <w:pPr>
        <w:pStyle w:val="OWSNormal11pt"/>
      </w:pPr>
      <w:r w:rsidRPr="00D3353F">
        <w:t xml:space="preserve">The level of concern </w:t>
      </w:r>
      <w:r w:rsidR="00EF21B2" w:rsidRPr="00D3353F">
        <w:t>from long-term repeated exposure to sodium hydroxide or drilling</w:t>
      </w:r>
      <w:r w:rsidR="00840066">
        <w:t>/</w:t>
      </w:r>
      <w:r w:rsidR="00EF21B2" w:rsidRPr="00D3353F">
        <w:t xml:space="preserve">hydraulic fracturing fluids containing sodium hydroxide could not be </w:t>
      </w:r>
      <w:r w:rsidR="00285949" w:rsidRPr="00D3353F">
        <w:t xml:space="preserve">quantified </w:t>
      </w:r>
      <w:r w:rsidR="00EF21B2" w:rsidRPr="00D3353F">
        <w:t>due to the unavailability of an appropriate repeat dose toxicity study with sodium hydroxide.</w:t>
      </w:r>
      <w:r w:rsidR="00285949" w:rsidRPr="00D3353F">
        <w:t xml:space="preserve"> However, </w:t>
      </w:r>
      <w:r w:rsidR="00E4599E" w:rsidRPr="00D3353F">
        <w:t xml:space="preserve">other than for local irritant effects, due to the nature of its constituent ions, </w:t>
      </w:r>
      <w:r w:rsidR="005F5602" w:rsidRPr="00D3353F">
        <w:t>the chemical is of low concern for workers from repeated exposures.</w:t>
      </w:r>
    </w:p>
    <w:p w14:paraId="0C1C8D2C" w14:textId="77777777" w:rsidR="009318D6" w:rsidRPr="00D3353F" w:rsidRDefault="00EF21B2" w:rsidP="00CF5FA5">
      <w:pPr>
        <w:pStyle w:val="OWSDHeading4"/>
      </w:pPr>
      <w:r w:rsidRPr="00D3353F">
        <w:t>Public health risks</w:t>
      </w:r>
    </w:p>
    <w:p w14:paraId="0C1C8D2D" w14:textId="77777777" w:rsidR="00EF21B2" w:rsidRPr="00D3353F" w:rsidRDefault="00EF21B2" w:rsidP="00EF21B2">
      <w:pPr>
        <w:pStyle w:val="OWSNormal11pt"/>
      </w:pPr>
      <w:r w:rsidRPr="00D3353F">
        <w:t xml:space="preserve">The public is unlikely to come into contact with the chemical in concentrated form and so the </w:t>
      </w:r>
      <w:r w:rsidR="00BF1495" w:rsidRPr="00D3353F">
        <w:t>chemical in this form is of low concern for the public.</w:t>
      </w:r>
    </w:p>
    <w:p w14:paraId="0C1C8D2E" w14:textId="77777777" w:rsidR="005859C4" w:rsidRPr="00D3353F" w:rsidRDefault="00E4599E" w:rsidP="00F93FE9">
      <w:pPr>
        <w:pStyle w:val="OWSNormal11pt"/>
      </w:pPr>
      <w:r w:rsidRPr="00D3353F">
        <w:t>Risk estimates</w:t>
      </w:r>
      <w:r w:rsidR="00F93FE9" w:rsidRPr="00D3353F">
        <w:t xml:space="preserve"> for the public from long-term repeated exposure to sodium hydroxide or drilling/</w:t>
      </w:r>
      <w:r w:rsidR="005055DE">
        <w:t> </w:t>
      </w:r>
      <w:r w:rsidR="00F93FE9" w:rsidRPr="00D3353F">
        <w:t xml:space="preserve">hydraulic fracturing fluids containing sodium hydroxide could not be </w:t>
      </w:r>
      <w:r w:rsidR="005F5602" w:rsidRPr="00D3353F">
        <w:t xml:space="preserve">quantified </w:t>
      </w:r>
      <w:r w:rsidR="00F93FE9" w:rsidRPr="00D3353F">
        <w:t>due to the unavailability of an appropriate repeat dose toxicity study with sodium hydroxide.</w:t>
      </w:r>
      <w:r w:rsidR="005F5602" w:rsidRPr="00D3353F">
        <w:t xml:space="preserve"> </w:t>
      </w:r>
      <w:r w:rsidR="00F93FE9" w:rsidRPr="00D3353F">
        <w:t xml:space="preserve"> </w:t>
      </w:r>
      <w:r w:rsidR="00EF21B2" w:rsidRPr="00D3353F">
        <w:t xml:space="preserve">However, </w:t>
      </w:r>
      <w:r w:rsidR="005859C4" w:rsidRPr="00D3353F">
        <w:t>due to the nature of its constituent ions, the chemical is of low concern for the public for exposures via contaminated water for the modelled exposure scenarios.</w:t>
      </w:r>
    </w:p>
    <w:p w14:paraId="0C1C8D2F" w14:textId="77777777" w:rsidR="00D0391B" w:rsidRPr="00D3353F" w:rsidRDefault="005859C4" w:rsidP="00F93FE9">
      <w:pPr>
        <w:pStyle w:val="OWSNormal11pt"/>
      </w:pPr>
      <w:r w:rsidRPr="00D3353F">
        <w:t xml:space="preserve">Moreover, for </w:t>
      </w:r>
      <w:r w:rsidR="00F93FE9" w:rsidRPr="00D3353F">
        <w:t xml:space="preserve">the transport spill scenario, </w:t>
      </w:r>
      <w:r w:rsidR="00EF21B2" w:rsidRPr="00D3353F">
        <w:t xml:space="preserve">due to the high alkalinity expected of water contaminated from </w:t>
      </w:r>
      <w:r w:rsidR="00F93FE9" w:rsidRPr="00D3353F">
        <w:t>a spill of concentrated chemical</w:t>
      </w:r>
      <w:r w:rsidR="00EF21B2" w:rsidRPr="00D3353F">
        <w:t xml:space="preserve">, the eye irritation that </w:t>
      </w:r>
      <w:r w:rsidR="00C93A49" w:rsidRPr="00D3353F">
        <w:t>may</w:t>
      </w:r>
      <w:r w:rsidR="00EF21B2" w:rsidRPr="00D3353F">
        <w:t xml:space="preserve"> occur following initial bathing will likely mitigate against repeated exposures.</w:t>
      </w:r>
    </w:p>
    <w:p w14:paraId="0C1C8D30" w14:textId="77777777" w:rsidR="00F93FE9" w:rsidRDefault="00E4599E" w:rsidP="00F93FE9">
      <w:pPr>
        <w:pStyle w:val="OWSNormal11pt"/>
      </w:pPr>
      <w:r w:rsidRPr="00D3353F">
        <w:t>Overall, other than for local irritant effects, due to the nature of its constituent ions, the chemical is of low concern for the public.</w:t>
      </w:r>
    </w:p>
    <w:p w14:paraId="0C1C8D31" w14:textId="77777777" w:rsidR="00FD7FCF" w:rsidRDefault="00FD7FCF" w:rsidP="00F93FE9">
      <w:pPr>
        <w:pStyle w:val="OWSNormal11pt"/>
      </w:pPr>
    </w:p>
    <w:p w14:paraId="0C1C8D32" w14:textId="77777777" w:rsidR="00FD7FCF" w:rsidRPr="00D3353F" w:rsidRDefault="00FD7FCF" w:rsidP="00F93FE9">
      <w:pPr>
        <w:pStyle w:val="OWSNormal11pt"/>
      </w:pPr>
    </w:p>
    <w:p w14:paraId="0C1C8D33" w14:textId="77777777" w:rsidR="00C93A49" w:rsidRPr="00D3353F" w:rsidRDefault="00C93A49" w:rsidP="00CF5FA5">
      <w:pPr>
        <w:pStyle w:val="OWSDHeading2"/>
      </w:pPr>
      <w:r w:rsidRPr="00D3353F">
        <w:t>Risk mitigation measures</w:t>
      </w:r>
    </w:p>
    <w:p w14:paraId="0C1C8D34" w14:textId="77777777" w:rsidR="00C93A49" w:rsidRPr="00D3353F" w:rsidRDefault="00C93A49" w:rsidP="00C93A49">
      <w:pPr>
        <w:pStyle w:val="OWSNormal11pt"/>
      </w:pPr>
      <w:r w:rsidRPr="00D3353F">
        <w:t>The following risk mitigation measures arise from the risk assessment. Implicit in these measures is that best practice chemical management is implemented to minimise worker and public exposure.</w:t>
      </w:r>
    </w:p>
    <w:p w14:paraId="0C1C8D35" w14:textId="77777777" w:rsidR="00D0391B" w:rsidRPr="00D3353F" w:rsidRDefault="00C93A49" w:rsidP="00CF5FA5">
      <w:pPr>
        <w:pStyle w:val="OWSDHeading3"/>
      </w:pPr>
      <w:r w:rsidRPr="00D3353F">
        <w:t>Obligations under workplace health and safety legislation</w:t>
      </w:r>
    </w:p>
    <w:p w14:paraId="0C1C8D36" w14:textId="2C5369B5" w:rsidR="00D0391B" w:rsidRPr="00D3353F" w:rsidRDefault="00C93A49" w:rsidP="00C93A49">
      <w:pPr>
        <w:pStyle w:val="OWSNormal11pt"/>
      </w:pPr>
      <w:r w:rsidRPr="00D3353F">
        <w:t>As noted in the hazard assessment report (</w:t>
      </w:r>
      <w:r w:rsidR="001B7801">
        <w:t>NICNAS </w:t>
      </w:r>
      <w:r w:rsidR="00D0787B">
        <w:t>2017</w:t>
      </w:r>
      <w:r w:rsidRPr="00D3353F">
        <w:t>a), the chemical is currently classified as a workplace hazardous chemical.</w:t>
      </w:r>
    </w:p>
    <w:p w14:paraId="0C1C8D37" w14:textId="77777777" w:rsidR="00C93A49" w:rsidRPr="00D3353F" w:rsidRDefault="00B4097F" w:rsidP="00C93A49">
      <w:pPr>
        <w:pStyle w:val="OWSNormal11pt"/>
      </w:pPr>
      <w:r w:rsidRPr="00D3353F">
        <w:t>For this chemical, risk estimates suggest a potential concern for workers.</w:t>
      </w:r>
    </w:p>
    <w:p w14:paraId="0C1C8D38" w14:textId="77777777" w:rsidR="00D0391B" w:rsidRPr="00D3353F" w:rsidRDefault="00C93A49" w:rsidP="00C93A49">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D39" w14:textId="77777777" w:rsidR="00D0391B" w:rsidRPr="00D3353F" w:rsidRDefault="00B4097F" w:rsidP="00B4097F">
      <w:pPr>
        <w:pStyle w:val="OWSNormal11pt"/>
      </w:pPr>
      <w:r w:rsidRPr="00D3353F">
        <w:t>Measures to eliminate or minimise risk arising from storing, handling and using the chemical depend on the physical form and the manner in which the chemical is used.</w:t>
      </w:r>
    </w:p>
    <w:p w14:paraId="0C1C8D3A" w14:textId="207F0072" w:rsidR="00C12907" w:rsidRDefault="00B4097F">
      <w:pPr>
        <w:pStyle w:val="OWSNormal11pt"/>
      </w:pPr>
      <w:r w:rsidRPr="00D3353F">
        <w:t>Further information on legislated obligations and control measures is available in the human health risk assessment summary report (</w:t>
      </w:r>
      <w:r w:rsidR="001B7801">
        <w:t>NICNAS </w:t>
      </w:r>
      <w:r w:rsidR="00D0787B">
        <w:t>2017</w:t>
      </w:r>
      <w:r w:rsidR="00FD1664">
        <w:t>a</w:t>
      </w:r>
      <w:r w:rsidRPr="00D3353F">
        <w:t>).</w:t>
      </w:r>
    </w:p>
    <w:p w14:paraId="0C1C8D3B" w14:textId="77777777" w:rsidR="00FD7FCF" w:rsidRPr="00D3353F" w:rsidRDefault="00FD7FCF">
      <w:pPr>
        <w:pStyle w:val="OWSNormal11pt"/>
      </w:pPr>
    </w:p>
    <w:p w14:paraId="0C1C8D3C" w14:textId="77777777" w:rsidR="009318D6" w:rsidRPr="00D3353F" w:rsidRDefault="00EF21B2" w:rsidP="00CF5FA5">
      <w:pPr>
        <w:pStyle w:val="OWSDHeading2"/>
      </w:pPr>
      <w:r w:rsidRPr="00D3353F">
        <w:t>References</w:t>
      </w:r>
    </w:p>
    <w:p w14:paraId="0C1C8D3D" w14:textId="497FD0C9"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D3E" w14:textId="1C1CB641"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D3F" w14:textId="55118099"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D40" w14:textId="77777777" w:rsidR="00D0391B" w:rsidRPr="00D3353F" w:rsidRDefault="009318D6" w:rsidP="009318D6">
      <w:pPr>
        <w:pStyle w:val="OWSReferencelist"/>
      </w:pPr>
      <w:r w:rsidRPr="00D3353F">
        <w:t xml:space="preserve">OECD (2002) </w:t>
      </w:r>
      <w:r w:rsidR="000167F5">
        <w:t>Screening</w:t>
      </w:r>
      <w:r w:rsidRPr="00D3353F">
        <w:t xml:space="preserve"> Information Data Set (SIDS) Initial Assessment Report (SIAR), Sodium hydroxide.</w:t>
      </w:r>
      <w:r w:rsidR="000C293B" w:rsidRPr="000C293B">
        <w:rPr>
          <w:rStyle w:val="Emphasis"/>
          <w:i w:val="0"/>
          <w:iCs w:val="0"/>
        </w:rPr>
        <w:t xml:space="preserve"> </w:t>
      </w:r>
      <w:r w:rsidR="000C293B">
        <w:rPr>
          <w:rStyle w:val="Emphasis"/>
          <w:i w:val="0"/>
          <w:iCs w:val="0"/>
        </w:rPr>
        <w:t>Organisation for Economic Co-operation and Development</w:t>
      </w:r>
      <w:r w:rsidRPr="00D3353F">
        <w:t xml:space="preserve"> </w:t>
      </w:r>
      <w:r w:rsidR="000C293B">
        <w:t>(</w:t>
      </w:r>
      <w:r w:rsidRPr="00D3353F">
        <w:t>OECD</w:t>
      </w:r>
      <w:r w:rsidR="000C293B">
        <w:t>)</w:t>
      </w:r>
      <w:r w:rsidRPr="00D3353F">
        <w:t>, Paris.</w:t>
      </w:r>
      <w:r w:rsidR="000C293B">
        <w:t xml:space="preserve"> </w:t>
      </w:r>
      <w:r w:rsidRPr="00D3353F">
        <w:t xml:space="preserve">Accessed in April 2013 at </w:t>
      </w:r>
      <w:hyperlink r:id="rId35" w:history="1">
        <w:r w:rsidRPr="00D3353F">
          <w:rPr>
            <w:rStyle w:val="Hyperlink"/>
            <w:color w:val="auto"/>
            <w:u w:val="none"/>
          </w:rPr>
          <w:t>http://www.inchem.org/documents/sids/sids/Naco.pdf</w:t>
        </w:r>
      </w:hyperlink>
      <w:r w:rsidRPr="00D3353F">
        <w:rPr>
          <w:rStyle w:val="Hyperlink"/>
          <w:color w:val="auto"/>
          <w:u w:val="none"/>
        </w:rPr>
        <w:t>.</w:t>
      </w:r>
    </w:p>
    <w:p w14:paraId="0C1C8D41" w14:textId="77777777" w:rsidR="009318D6" w:rsidRPr="00D3353F" w:rsidRDefault="009318D6" w:rsidP="00A649E1">
      <w:pPr>
        <w:pStyle w:val="OWSDHeading1"/>
      </w:pPr>
      <w:bookmarkStart w:id="126" w:name="_Toc467156320"/>
      <w:r w:rsidRPr="00D3353F">
        <w:t>Ethanol, 2-amino-</w:t>
      </w:r>
      <w:bookmarkEnd w:id="126"/>
    </w:p>
    <w:tbl>
      <w:tblPr>
        <w:tblStyle w:val="TableGrid"/>
        <w:tblW w:w="5000" w:type="pct"/>
        <w:tblLook w:val="04A0" w:firstRow="1" w:lastRow="0" w:firstColumn="1" w:lastColumn="0" w:noHBand="0" w:noVBand="1"/>
      </w:tblPr>
      <w:tblGrid>
        <w:gridCol w:w="2187"/>
        <w:gridCol w:w="6874"/>
      </w:tblGrid>
      <w:tr w:rsidR="007E207F" w:rsidRPr="00D3353F" w14:paraId="0C1C8D44" w14:textId="77777777" w:rsidTr="000A5211">
        <w:tc>
          <w:tcPr>
            <w:tcW w:w="1207" w:type="pct"/>
            <w:shd w:val="clear" w:color="auto" w:fill="C6D9F1" w:themeFill="text2" w:themeFillTint="33"/>
            <w:hideMark/>
          </w:tcPr>
          <w:p w14:paraId="0C1C8D42" w14:textId="1ED4DA7E" w:rsidR="009318D6" w:rsidRPr="00D3353F" w:rsidRDefault="000A5211" w:rsidP="00E541A6">
            <w:pPr>
              <w:pStyle w:val="OWSTableheading"/>
            </w:pPr>
            <w:r>
              <w:t>CAS RN</w:t>
            </w:r>
          </w:p>
        </w:tc>
        <w:tc>
          <w:tcPr>
            <w:tcW w:w="3793" w:type="pct"/>
            <w:shd w:val="clear" w:color="auto" w:fill="C6D9F1" w:themeFill="text2" w:themeFillTint="33"/>
            <w:hideMark/>
          </w:tcPr>
          <w:p w14:paraId="0C1C8D43" w14:textId="77777777" w:rsidR="009318D6" w:rsidRPr="00D3353F" w:rsidRDefault="007E207F" w:rsidP="00E541A6">
            <w:pPr>
              <w:pStyle w:val="OWSTableheading"/>
            </w:pPr>
            <w:r w:rsidRPr="00D3353F">
              <w:t>CAS Name</w:t>
            </w:r>
          </w:p>
        </w:tc>
      </w:tr>
      <w:tr w:rsidR="007E207F" w:rsidRPr="00D3353F" w14:paraId="0C1C8D47" w14:textId="77777777" w:rsidTr="000A5211">
        <w:tc>
          <w:tcPr>
            <w:tcW w:w="1207" w:type="pct"/>
          </w:tcPr>
          <w:p w14:paraId="0C1C8D45" w14:textId="77777777" w:rsidR="009318D6" w:rsidRPr="00D3353F" w:rsidRDefault="007E207F" w:rsidP="009318D6">
            <w:pPr>
              <w:pStyle w:val="OWSTabletext"/>
            </w:pPr>
            <w:r w:rsidRPr="00D3353F">
              <w:t>141-43-5</w:t>
            </w:r>
          </w:p>
        </w:tc>
        <w:tc>
          <w:tcPr>
            <w:tcW w:w="3793" w:type="pct"/>
          </w:tcPr>
          <w:p w14:paraId="0C1C8D46" w14:textId="77777777" w:rsidR="009318D6" w:rsidRPr="00D3353F" w:rsidRDefault="007E207F" w:rsidP="009318D6">
            <w:pPr>
              <w:pStyle w:val="OWSTabletext"/>
            </w:pPr>
            <w:r w:rsidRPr="00D3353F">
              <w:t>Ethanol, 2-amino-</w:t>
            </w:r>
          </w:p>
        </w:tc>
      </w:tr>
    </w:tbl>
    <w:p w14:paraId="0C1C8D48" w14:textId="77777777" w:rsidR="009318D6" w:rsidRPr="00D3353F" w:rsidRDefault="007E207F" w:rsidP="009318D6">
      <w:pPr>
        <w:pStyle w:val="OWSNormal11pt"/>
      </w:pPr>
      <w:r w:rsidRPr="00D3353F">
        <w:t>Some of the data provided to NICNAS and used in the risk assessment for this chemical were confidential business information (CBI).</w:t>
      </w:r>
    </w:p>
    <w:p w14:paraId="0C1C8D49" w14:textId="77777777" w:rsidR="009318D6" w:rsidRPr="00D3353F" w:rsidRDefault="007E207F" w:rsidP="00CF5FA5">
      <w:pPr>
        <w:pStyle w:val="OWSDHeading2"/>
      </w:pPr>
      <w:r w:rsidRPr="00D3353F">
        <w:t xml:space="preserve">Chemical </w:t>
      </w:r>
      <w:r w:rsidR="007B68E5" w:rsidRPr="00D3353F">
        <w:t>u</w:t>
      </w:r>
      <w:r w:rsidRPr="00D3353F">
        <w:t xml:space="preserve">se and </w:t>
      </w:r>
      <w:r w:rsidR="007B68E5" w:rsidRPr="00D3353F">
        <w:t>c</w:t>
      </w:r>
      <w:r w:rsidRPr="00D3353F">
        <w:t>oncentration</w:t>
      </w:r>
    </w:p>
    <w:p w14:paraId="0C1C8D4A" w14:textId="277F1FC0" w:rsidR="009318D6" w:rsidRPr="00D3353F" w:rsidRDefault="007E207F" w:rsidP="009318D6">
      <w:pPr>
        <w:pStyle w:val="OWSNormal11pt"/>
      </w:pPr>
      <w:r w:rsidRPr="00D3353F">
        <w:t>The document from here on refers to ethanol, 2-amino (</w:t>
      </w:r>
      <w:r w:rsidR="000A5211">
        <w:t>CAS RN</w:t>
      </w:r>
      <w:r w:rsidRPr="00D3353F">
        <w:t xml:space="preserve"> 141-43-5) as ‘ethanolamine’, one of the synonyms of the chemical.</w:t>
      </w:r>
    </w:p>
    <w:p w14:paraId="0C1C8D4B"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 xml:space="preserve"> extraction. Its function within these fluids is confidential business information (CBI).</w:t>
      </w:r>
    </w:p>
    <w:p w14:paraId="0C1C8D4C" w14:textId="7B898F98" w:rsidR="009318D6"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is transported, stored and handled as a liquid at a concentration of 15</w:t>
      </w:r>
      <w:r w:rsidR="00191324">
        <w:t> </w:t>
      </w:r>
      <w:r w:rsidRPr="00D3353F">
        <w:t>g/L (1.5%). After incorporation, it is present in hydraulic fracturing fluid at a CBI concentration.</w:t>
      </w:r>
    </w:p>
    <w:p w14:paraId="0C1C8D4D" w14:textId="77777777" w:rsidR="009318D6" w:rsidRPr="00D3353F" w:rsidRDefault="007E207F" w:rsidP="00CF5FA5">
      <w:pPr>
        <w:pStyle w:val="OWSDHeading2"/>
      </w:pPr>
      <w:r w:rsidRPr="00D3353F">
        <w:t xml:space="preserve">Critical </w:t>
      </w:r>
      <w:r w:rsidR="007B68E5" w:rsidRPr="00D3353F">
        <w:t>h</w:t>
      </w:r>
      <w:r w:rsidRPr="00D3353F">
        <w:t xml:space="preserve">ealth </w:t>
      </w:r>
      <w:r w:rsidR="007B68E5" w:rsidRPr="00D3353F">
        <w:t>e</w:t>
      </w:r>
      <w:r w:rsidRPr="00D3353F">
        <w:t>ffects</w:t>
      </w:r>
    </w:p>
    <w:p w14:paraId="0C1C8D4E" w14:textId="018BBD67"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The information on health hazards is obtained from the European Commission (EC</w:t>
      </w:r>
      <w:r w:rsidR="00CF0378" w:rsidRPr="00D3353F">
        <w:t xml:space="preserve"> </w:t>
      </w:r>
      <w:r w:rsidRPr="00D3353F">
        <w:t xml:space="preserve">1992) and </w:t>
      </w:r>
      <w:r w:rsidRPr="00D3353F">
        <w:rPr>
          <w:rFonts w:eastAsia="Times New Roman"/>
        </w:rPr>
        <w:t>Registration, Evaluation, Authorisation and Restriction of Chemicals</w:t>
      </w:r>
      <w:r w:rsidRPr="00D3353F">
        <w:t xml:space="preserve"> dossiers on the chemical (REACH</w:t>
      </w:r>
      <w:r w:rsidR="003D727D" w:rsidRPr="00D3353F">
        <w:t> </w:t>
      </w:r>
      <w:r w:rsidRPr="00D3353F">
        <w:t>2013).</w:t>
      </w:r>
      <w:r w:rsidR="00CF0378" w:rsidRPr="00D3353F">
        <w:t xml:space="preserve"> </w:t>
      </w:r>
      <w:r w:rsidRPr="00D3353F">
        <w:t>The critical adverse health effects from the NICNAS hazard assessment are summarised below.</w:t>
      </w:r>
    </w:p>
    <w:p w14:paraId="0C1C8D4F" w14:textId="77777777" w:rsidR="009318D6" w:rsidRPr="00D3353F" w:rsidRDefault="007E207F" w:rsidP="009318D6">
      <w:pPr>
        <w:pStyle w:val="OWSNormal11pt"/>
      </w:pPr>
      <w:r w:rsidRPr="00D3353F">
        <w:t>Ethanolamine has moderate acute oral and inhalational toxicity and low acute toxicity by the dermal route. The oral and dermal median lethal doses (LD50) in rats are 1</w:t>
      </w:r>
      <w:r w:rsidR="00191324">
        <w:t> </w:t>
      </w:r>
      <w:r w:rsidRPr="00D3353F">
        <w:t>089</w:t>
      </w:r>
      <w:r w:rsidR="003922B6">
        <w:t> </w:t>
      </w:r>
      <w:r w:rsidRPr="00D3353F">
        <w:t>mg/kg bw and 2</w:t>
      </w:r>
      <w:r w:rsidR="00191324">
        <w:t> </w:t>
      </w:r>
      <w:r w:rsidRPr="00D3353F">
        <w:t>504</w:t>
      </w:r>
      <w:r w:rsidR="00191324">
        <w:t> </w:t>
      </w:r>
      <w:r w:rsidRPr="00D3353F">
        <w:t>mg/kg</w:t>
      </w:r>
      <w:r w:rsidR="00191324">
        <w:t> </w:t>
      </w:r>
      <w:r w:rsidRPr="00D3353F">
        <w:t xml:space="preserve">bw, respectively, and the median lethal concentration (LC50) is </w:t>
      </w:r>
      <w:r w:rsidR="003922B6">
        <w:t> </w:t>
      </w:r>
      <w:r w:rsidR="00063D5F">
        <w:t>&gt; </w:t>
      </w:r>
      <w:r w:rsidR="009318D6" w:rsidRPr="00D3353F">
        <w:t>1.3</w:t>
      </w:r>
      <w:r w:rsidR="00191324">
        <w:t> </w:t>
      </w:r>
      <w:r w:rsidR="009318D6" w:rsidRPr="00D3353F">
        <w:t>mg/L. It is corrosive to the skin and eyes. Information on its respiratory irritation activity is not available; however, in a repeated dose inhalation study, signs of irritation were reported in the trachea and lungs, indicating that it is respiratory irritant. Ethanolamine is not a skin sensitiser.</w:t>
      </w:r>
    </w:p>
    <w:p w14:paraId="0C1C8D50" w14:textId="77777777" w:rsidR="00D0391B" w:rsidRPr="00D3353F" w:rsidRDefault="007E207F" w:rsidP="009318D6">
      <w:pPr>
        <w:pStyle w:val="OWSNormal11pt"/>
      </w:pPr>
      <w:r w:rsidRPr="00D3353F">
        <w:t xml:space="preserve">The most appropriate oral </w:t>
      </w:r>
      <w:r w:rsidR="00255EEC">
        <w:t xml:space="preserve">No Observed Adverse Effect Level </w:t>
      </w:r>
      <w:r w:rsidR="00C70CF1" w:rsidRPr="00D3353F">
        <w:t xml:space="preserve"> </w:t>
      </w:r>
      <w:r w:rsidRPr="00D3353F">
        <w:t>(NOAEL) for human health risk assessment purposes is 320</w:t>
      </w:r>
      <w:r w:rsidR="00191324">
        <w:t> </w:t>
      </w:r>
      <w:r w:rsidRPr="00D3353F">
        <w:t>mg/kg bw/day, determined in an oral repeat dose study in rats and based on changes in liver and kidney weights and mortality at higher doses. Repeat dose dermal studies for ethanolamine are not available.</w:t>
      </w:r>
    </w:p>
    <w:p w14:paraId="0C1C8D51" w14:textId="77777777" w:rsidR="00D0391B" w:rsidRPr="00D3353F" w:rsidRDefault="007E207F" w:rsidP="009318D6">
      <w:pPr>
        <w:pStyle w:val="OWSNormal11pt"/>
      </w:pPr>
      <w:r w:rsidRPr="00D3353F">
        <w:t>Ethanolamine is not genotoxic or a carcinogen based on available data.</w:t>
      </w:r>
    </w:p>
    <w:p w14:paraId="0C1C8D52" w14:textId="77777777" w:rsidR="009318D6" w:rsidRPr="00D3353F" w:rsidRDefault="007E207F" w:rsidP="009318D6">
      <w:pPr>
        <w:pStyle w:val="OWSNormal11pt"/>
      </w:pPr>
      <w:r w:rsidRPr="00D3353F">
        <w:t xml:space="preserve">Effects on fertility were observed at a high dose of </w:t>
      </w:r>
      <w:r w:rsidR="00F92EB8">
        <w:t>1 000</w:t>
      </w:r>
      <w:r w:rsidR="00191324">
        <w:t> </w:t>
      </w:r>
      <w:r w:rsidRPr="00D3353F">
        <w:t>mg/kg bw/day, at which dose maternal toxicity was also observed. No developmental toxicity effects were noted in rats.</w:t>
      </w:r>
    </w:p>
    <w:p w14:paraId="0C1C8D53" w14:textId="77777777" w:rsidR="009318D6" w:rsidRPr="00D3353F" w:rsidRDefault="007E207F" w:rsidP="009318D6">
      <w:pPr>
        <w:pStyle w:val="OWSNormal11pt"/>
      </w:pPr>
      <w:r w:rsidRPr="00D3353F">
        <w:t>Skin, eye and respiratory irritation are the critical adverse health effects for this human health risk assessment. Ethanolamine is also harmful by oral and inhalation routes. The oral NOAEL will be used in this risk assessment for repeated exposure.</w:t>
      </w:r>
    </w:p>
    <w:p w14:paraId="0C1C8D54" w14:textId="77777777" w:rsidR="009318D6" w:rsidRPr="00D3353F" w:rsidRDefault="007E207F" w:rsidP="00CF5FA5">
      <w:pPr>
        <w:pStyle w:val="OWSDHeading2"/>
      </w:pPr>
      <w:r w:rsidRPr="00D3353F">
        <w:t xml:space="preserve">Human </w:t>
      </w:r>
      <w:r w:rsidR="004C1C12" w:rsidRPr="00D3353F">
        <w:t>e</w:t>
      </w:r>
      <w:r w:rsidRPr="00D3353F">
        <w:t xml:space="preserve">xposure </w:t>
      </w:r>
      <w:r w:rsidR="004C1C12" w:rsidRPr="00D3353F">
        <w:t>a</w:t>
      </w:r>
      <w:r w:rsidRPr="00D3353F">
        <w:t>ssessment</w:t>
      </w:r>
    </w:p>
    <w:p w14:paraId="0C1C8D55" w14:textId="77777777" w:rsidR="009318D6" w:rsidRPr="00D3353F" w:rsidRDefault="007E207F" w:rsidP="00CF5FA5">
      <w:pPr>
        <w:pStyle w:val="OWSDHeading3"/>
      </w:pPr>
      <w:r w:rsidRPr="00D3353F">
        <w:t xml:space="preserve">Worker </w:t>
      </w:r>
      <w:r w:rsidR="00195DDF" w:rsidRPr="00D3353F">
        <w:t>e</w:t>
      </w:r>
      <w:r w:rsidRPr="00D3353F">
        <w:t>xposure</w:t>
      </w:r>
    </w:p>
    <w:p w14:paraId="0C1C8D56" w14:textId="77777777" w:rsidR="00565470" w:rsidRPr="00D3353F" w:rsidRDefault="007E207F" w:rsidP="004D3094">
      <w:pPr>
        <w:pStyle w:val="OWSNormal11pt"/>
      </w:pPr>
      <w:r w:rsidRPr="00D3353F">
        <w:t>Exposure of workers to ethanolamine is possible via inadvertent spills and leaks, especially during any required manual handling or emissions of volatilised chemicals and its aerosols during operations. Exposure may also occur from contact with produced water containing residual ethanolamine.</w:t>
      </w:r>
    </w:p>
    <w:p w14:paraId="0C1C8D57" w14:textId="77777777" w:rsidR="00D0391B" w:rsidRPr="00D3353F" w:rsidRDefault="007E207F" w:rsidP="004D3094">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D58" w14:textId="77777777" w:rsidR="00565470" w:rsidRPr="00D3353F" w:rsidRDefault="007E207F" w:rsidP="004D3094">
      <w:pPr>
        <w:pStyle w:val="OWSNormal11pt"/>
      </w:pPr>
      <w:r w:rsidRPr="00D3353F">
        <w:t>In the absence of workplace monitoring data, modelling was used to derive daily estimates of exposures associated with chemical handling for particular</w:t>
      </w:r>
      <w:r w:rsidR="00CF0378"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8D59" w14:textId="0806E719" w:rsidR="00565470" w:rsidRPr="00D3353F" w:rsidRDefault="007E207F" w:rsidP="003D727D">
      <w:pPr>
        <w:pStyle w:val="OWSNormal11pt"/>
      </w:pPr>
      <w:r w:rsidRPr="00D3353F">
        <w:t>The total internal human dose (</w:t>
      </w:r>
      <w:r w:rsidR="00176286">
        <w:fldChar w:fldCharType="begin"/>
      </w:r>
      <w:r w:rsidR="00176286">
        <w:instrText xml:space="preserve"> REF _Ref411504888 \h  \* MERGEFORMAT </w:instrText>
      </w:r>
      <w:r w:rsidR="00176286">
        <w:fldChar w:fldCharType="separate"/>
      </w:r>
      <w:r w:rsidR="00563149" w:rsidRPr="00D3353F">
        <w:t>Table D.</w:t>
      </w:r>
      <w:r w:rsidR="00563149">
        <w:rPr>
          <w:noProof/>
        </w:rPr>
        <w:t>77</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394181" w:rsidRPr="00D3353F">
        <w:t>coal seam gas</w:t>
      </w:r>
      <w:r w:rsidRPr="00D3353F">
        <w:t xml:space="preserve"> chemicals (</w:t>
      </w:r>
      <w:r w:rsidR="001B7801">
        <w:t>NICNAS </w:t>
      </w:r>
      <w:r w:rsidR="00D0787B">
        <w:t>2017</w:t>
      </w:r>
      <w:r w:rsidR="00FD1664">
        <w:t>a</w:t>
      </w:r>
      <w:r w:rsidRPr="00D3353F">
        <w:t>).</w:t>
      </w:r>
    </w:p>
    <w:p w14:paraId="0C1C8D5A" w14:textId="77777777" w:rsidR="00565470" w:rsidRPr="00D3353F" w:rsidRDefault="004D3094" w:rsidP="00371081">
      <w:pPr>
        <w:pStyle w:val="OWStablecaption"/>
      </w:pPr>
      <w:bookmarkStart w:id="127" w:name="_Ref411504888"/>
      <w:bookmarkStart w:id="128" w:name="_Ref41091296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77</w:t>
      </w:r>
      <w:r w:rsidR="005A78AD" w:rsidRPr="00D3353F">
        <w:fldChar w:fldCharType="end"/>
      </w:r>
      <w:bookmarkEnd w:id="127"/>
      <w:r w:rsidRPr="00D3353F">
        <w:t xml:space="preserve"> </w:t>
      </w:r>
      <w:bookmarkEnd w:id="128"/>
      <w:r w:rsidR="007E207F" w:rsidRPr="00D3353F">
        <w:t>Internal doses resulting from ethanolamine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8D62" w14:textId="77777777" w:rsidTr="00C45FCA">
        <w:trPr>
          <w:tblHeader/>
        </w:trPr>
        <w:tc>
          <w:tcPr>
            <w:tcW w:w="2328" w:type="pct"/>
            <w:shd w:val="clear" w:color="auto" w:fill="C6D9F1" w:themeFill="text2" w:themeFillTint="33"/>
          </w:tcPr>
          <w:p w14:paraId="0C1C8D5B" w14:textId="77777777" w:rsidR="009318D6" w:rsidRPr="00D3353F" w:rsidRDefault="007E207F" w:rsidP="00E541A6">
            <w:pPr>
              <w:pStyle w:val="OWSTableheading"/>
              <w:rPr>
                <w:szCs w:val="48"/>
              </w:rPr>
            </w:pPr>
            <w:r w:rsidRPr="00D3353F">
              <w:t xml:space="preserve">Occupational </w:t>
            </w:r>
            <w:r w:rsidR="00B026B4" w:rsidRPr="00D3353F">
              <w:t>a</w:t>
            </w:r>
            <w:r w:rsidRPr="00D3353F">
              <w:t>ctivity</w:t>
            </w:r>
          </w:p>
        </w:tc>
        <w:tc>
          <w:tcPr>
            <w:tcW w:w="890" w:type="pct"/>
            <w:shd w:val="clear" w:color="auto" w:fill="C6D9F1" w:themeFill="text2" w:themeFillTint="33"/>
          </w:tcPr>
          <w:p w14:paraId="0C1C8D5C" w14:textId="77777777" w:rsidR="009318D6" w:rsidRPr="00D3353F" w:rsidRDefault="007E207F" w:rsidP="00E541A6">
            <w:pPr>
              <w:pStyle w:val="OWSTableheading"/>
              <w:rPr>
                <w:szCs w:val="48"/>
              </w:rPr>
            </w:pPr>
            <w:r w:rsidRPr="00D3353F">
              <w:t>Ederm</w:t>
            </w:r>
          </w:p>
          <w:p w14:paraId="0C1C8D5D" w14:textId="77777777" w:rsidR="009318D6" w:rsidRPr="00D3353F" w:rsidRDefault="007E207F" w:rsidP="00E541A6">
            <w:pPr>
              <w:pStyle w:val="OWSTableheading"/>
              <w:rPr>
                <w:szCs w:val="48"/>
              </w:rPr>
            </w:pPr>
            <w:r w:rsidRPr="00D3353F">
              <w:t>(mg/kg bw/day)</w:t>
            </w:r>
          </w:p>
        </w:tc>
        <w:tc>
          <w:tcPr>
            <w:tcW w:w="891" w:type="pct"/>
            <w:shd w:val="clear" w:color="auto" w:fill="C6D9F1" w:themeFill="text2" w:themeFillTint="33"/>
          </w:tcPr>
          <w:p w14:paraId="0C1C8D5E" w14:textId="77777777" w:rsidR="009318D6" w:rsidRPr="00D3353F" w:rsidRDefault="007E207F" w:rsidP="00E541A6">
            <w:pPr>
              <w:pStyle w:val="OWSTableheading"/>
              <w:rPr>
                <w:szCs w:val="48"/>
              </w:rPr>
            </w:pPr>
            <w:r w:rsidRPr="00D3353F">
              <w:t>Einh</w:t>
            </w:r>
          </w:p>
          <w:p w14:paraId="0C1C8D5F" w14:textId="77777777" w:rsidR="009318D6" w:rsidRPr="00D3353F" w:rsidRDefault="007E207F" w:rsidP="00E541A6">
            <w:pPr>
              <w:pStyle w:val="OWSTableheading"/>
              <w:rPr>
                <w:szCs w:val="48"/>
              </w:rPr>
            </w:pPr>
            <w:r w:rsidRPr="00D3353F">
              <w:t>(mg/kg bw/day)</w:t>
            </w:r>
          </w:p>
        </w:tc>
        <w:tc>
          <w:tcPr>
            <w:tcW w:w="891" w:type="pct"/>
            <w:shd w:val="clear" w:color="auto" w:fill="C6D9F1" w:themeFill="text2" w:themeFillTint="33"/>
          </w:tcPr>
          <w:p w14:paraId="0C1C8D60" w14:textId="77777777" w:rsidR="009318D6" w:rsidRPr="00D3353F" w:rsidRDefault="007E207F" w:rsidP="00E541A6">
            <w:pPr>
              <w:pStyle w:val="OWSTableheading"/>
              <w:rPr>
                <w:szCs w:val="48"/>
              </w:rPr>
            </w:pPr>
            <w:r w:rsidRPr="00D3353F">
              <w:t>Etotal</w:t>
            </w:r>
          </w:p>
          <w:p w14:paraId="0C1C8D61" w14:textId="77777777" w:rsidR="009318D6" w:rsidRPr="00D3353F" w:rsidRDefault="007E207F" w:rsidP="00E541A6">
            <w:pPr>
              <w:pStyle w:val="OWSTableheading"/>
              <w:rPr>
                <w:szCs w:val="48"/>
              </w:rPr>
            </w:pPr>
            <w:r w:rsidRPr="00D3353F">
              <w:t>(mg/kg bw/day)</w:t>
            </w:r>
          </w:p>
        </w:tc>
      </w:tr>
      <w:tr w:rsidR="007E207F" w:rsidRPr="00D3353F" w14:paraId="0C1C8D67" w14:textId="77777777" w:rsidTr="00C45FCA">
        <w:tc>
          <w:tcPr>
            <w:tcW w:w="2328" w:type="pct"/>
          </w:tcPr>
          <w:p w14:paraId="0C1C8D63" w14:textId="77777777" w:rsidR="009318D6" w:rsidRPr="00D3353F" w:rsidRDefault="007E207F" w:rsidP="009318D6">
            <w:pPr>
              <w:pStyle w:val="OWSTabletext"/>
            </w:pPr>
            <w:r w:rsidRPr="00D3353F">
              <w:t>Transport and storage</w:t>
            </w:r>
          </w:p>
        </w:tc>
        <w:tc>
          <w:tcPr>
            <w:tcW w:w="890" w:type="pct"/>
          </w:tcPr>
          <w:p w14:paraId="0C1C8D64" w14:textId="77777777" w:rsidR="009318D6" w:rsidRPr="00D3353F" w:rsidRDefault="007E207F" w:rsidP="009318D6">
            <w:pPr>
              <w:pStyle w:val="OWSTabletext"/>
            </w:pPr>
            <w:r w:rsidRPr="00D3353F">
              <w:t>Negligible*</w:t>
            </w:r>
          </w:p>
        </w:tc>
        <w:tc>
          <w:tcPr>
            <w:tcW w:w="891" w:type="pct"/>
          </w:tcPr>
          <w:p w14:paraId="0C1C8D65" w14:textId="77777777" w:rsidR="009318D6" w:rsidRPr="00D3353F" w:rsidRDefault="007E207F" w:rsidP="009318D6">
            <w:pPr>
              <w:pStyle w:val="OWSTabletext"/>
            </w:pPr>
            <w:r w:rsidRPr="00D3353F">
              <w:t>Negligible*</w:t>
            </w:r>
          </w:p>
        </w:tc>
        <w:tc>
          <w:tcPr>
            <w:tcW w:w="891" w:type="pct"/>
          </w:tcPr>
          <w:p w14:paraId="0C1C8D66" w14:textId="77777777" w:rsidR="009318D6" w:rsidRPr="00D3353F" w:rsidRDefault="007E207F" w:rsidP="009318D6">
            <w:pPr>
              <w:pStyle w:val="OWSTabletext"/>
            </w:pPr>
            <w:r w:rsidRPr="00D3353F">
              <w:t>Negligible*</w:t>
            </w:r>
          </w:p>
        </w:tc>
      </w:tr>
      <w:tr w:rsidR="007E207F" w:rsidRPr="00D3353F" w14:paraId="0C1C8D6C" w14:textId="77777777" w:rsidTr="00C45FCA">
        <w:tc>
          <w:tcPr>
            <w:tcW w:w="2328" w:type="pct"/>
          </w:tcPr>
          <w:p w14:paraId="0C1C8D6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8D69" w14:textId="77777777" w:rsidR="009318D6" w:rsidRPr="00D3353F" w:rsidRDefault="007E207F" w:rsidP="009318D6">
            <w:pPr>
              <w:pStyle w:val="OWSTabletext"/>
              <w:rPr>
                <w:vertAlign w:val="superscript"/>
              </w:rPr>
            </w:pPr>
            <w:r w:rsidRPr="00D3353F">
              <w:t>0.009</w:t>
            </w:r>
          </w:p>
        </w:tc>
        <w:tc>
          <w:tcPr>
            <w:tcW w:w="891" w:type="pct"/>
          </w:tcPr>
          <w:p w14:paraId="0C1C8D6A" w14:textId="77777777" w:rsidR="009318D6" w:rsidRPr="00D3353F" w:rsidRDefault="007E207F" w:rsidP="009318D6">
            <w:pPr>
              <w:pStyle w:val="OWSTabletext"/>
              <w:rPr>
                <w:vertAlign w:val="superscript"/>
              </w:rPr>
            </w:pPr>
            <w:r w:rsidRPr="00D3353F">
              <w:t>4.90x10</w:t>
            </w:r>
            <w:r w:rsidRPr="00D3353F">
              <w:rPr>
                <w:vertAlign w:val="superscript"/>
              </w:rPr>
              <w:t>-4</w:t>
            </w:r>
          </w:p>
        </w:tc>
        <w:tc>
          <w:tcPr>
            <w:tcW w:w="891" w:type="pct"/>
          </w:tcPr>
          <w:p w14:paraId="0C1C8D6B" w14:textId="77777777" w:rsidR="009318D6" w:rsidRPr="00D3353F" w:rsidRDefault="007E207F" w:rsidP="009318D6">
            <w:pPr>
              <w:pStyle w:val="OWSTabletext"/>
              <w:rPr>
                <w:vertAlign w:val="superscript"/>
              </w:rPr>
            </w:pPr>
            <w:r w:rsidRPr="00D3353F">
              <w:t>9.49x10</w:t>
            </w:r>
            <w:r w:rsidRPr="00D3353F">
              <w:rPr>
                <w:vertAlign w:val="superscript"/>
              </w:rPr>
              <w:t>-3</w:t>
            </w:r>
          </w:p>
        </w:tc>
      </w:tr>
      <w:tr w:rsidR="007E207F" w:rsidRPr="00D3353F" w14:paraId="0C1C8D71" w14:textId="77777777" w:rsidTr="00C45FCA">
        <w:tc>
          <w:tcPr>
            <w:tcW w:w="2328" w:type="pct"/>
          </w:tcPr>
          <w:p w14:paraId="0C1C8D6D" w14:textId="77777777" w:rsidR="009318D6" w:rsidRPr="00D3353F" w:rsidRDefault="007E207F" w:rsidP="009318D6">
            <w:pPr>
              <w:pStyle w:val="OWSTabletext"/>
            </w:pPr>
            <w:r w:rsidRPr="00D3353F">
              <w:t>Injection of hydraulic fracturing chemicals</w:t>
            </w:r>
          </w:p>
        </w:tc>
        <w:tc>
          <w:tcPr>
            <w:tcW w:w="890" w:type="pct"/>
          </w:tcPr>
          <w:p w14:paraId="0C1C8D6E" w14:textId="77777777" w:rsidR="009318D6" w:rsidRPr="00D3353F" w:rsidRDefault="007E207F" w:rsidP="009318D6">
            <w:pPr>
              <w:pStyle w:val="OWSTabletext"/>
            </w:pPr>
            <w:r w:rsidRPr="00D3353F">
              <w:t>Negligible*</w:t>
            </w:r>
          </w:p>
        </w:tc>
        <w:tc>
          <w:tcPr>
            <w:tcW w:w="891" w:type="pct"/>
          </w:tcPr>
          <w:p w14:paraId="0C1C8D6F" w14:textId="77777777" w:rsidR="009318D6" w:rsidRPr="00D3353F" w:rsidRDefault="007E207F" w:rsidP="009318D6">
            <w:pPr>
              <w:pStyle w:val="OWSTabletext"/>
            </w:pPr>
            <w:r w:rsidRPr="00D3353F">
              <w:t>Negligible*</w:t>
            </w:r>
          </w:p>
        </w:tc>
        <w:tc>
          <w:tcPr>
            <w:tcW w:w="891" w:type="pct"/>
          </w:tcPr>
          <w:p w14:paraId="0C1C8D70" w14:textId="77777777" w:rsidR="009318D6" w:rsidRPr="00D3353F" w:rsidRDefault="007E207F" w:rsidP="009318D6">
            <w:pPr>
              <w:pStyle w:val="OWSTabletext"/>
            </w:pPr>
            <w:r w:rsidRPr="00D3353F">
              <w:t>Negligible*</w:t>
            </w:r>
          </w:p>
        </w:tc>
      </w:tr>
      <w:tr w:rsidR="007E207F" w:rsidRPr="00D3353F" w14:paraId="0C1C8D76" w14:textId="77777777" w:rsidTr="00C45FCA">
        <w:tc>
          <w:tcPr>
            <w:tcW w:w="2328" w:type="pct"/>
          </w:tcPr>
          <w:p w14:paraId="0C1C8D72" w14:textId="77777777" w:rsidR="009318D6" w:rsidRPr="00D3353F" w:rsidRDefault="007E207F" w:rsidP="009318D6">
            <w:pPr>
              <w:pStyle w:val="OWSTabletext"/>
            </w:pPr>
            <w:r w:rsidRPr="00D3353F">
              <w:t>Cleaning and maintenance (hydraulic fracturing)</w:t>
            </w:r>
          </w:p>
        </w:tc>
        <w:tc>
          <w:tcPr>
            <w:tcW w:w="890" w:type="pct"/>
          </w:tcPr>
          <w:p w14:paraId="0C1C8D73" w14:textId="77777777" w:rsidR="009318D6" w:rsidRPr="00D3353F" w:rsidRDefault="007E207F" w:rsidP="009318D6">
            <w:pPr>
              <w:pStyle w:val="OWSTabletext"/>
            </w:pPr>
            <w:r w:rsidRPr="00D3353F">
              <w:t>n.d.</w:t>
            </w:r>
          </w:p>
        </w:tc>
        <w:tc>
          <w:tcPr>
            <w:tcW w:w="891" w:type="pct"/>
          </w:tcPr>
          <w:p w14:paraId="0C1C8D74" w14:textId="77777777" w:rsidR="009318D6" w:rsidRPr="00D3353F" w:rsidRDefault="007E207F" w:rsidP="009318D6">
            <w:pPr>
              <w:pStyle w:val="OWSTabletext"/>
            </w:pPr>
            <w:r w:rsidRPr="00D3353F">
              <w:t>n.d.</w:t>
            </w:r>
          </w:p>
        </w:tc>
        <w:tc>
          <w:tcPr>
            <w:tcW w:w="891" w:type="pct"/>
          </w:tcPr>
          <w:p w14:paraId="0C1C8D75" w14:textId="77777777" w:rsidR="009318D6" w:rsidRPr="00D3353F" w:rsidRDefault="007E207F" w:rsidP="009318D6">
            <w:pPr>
              <w:pStyle w:val="OWSTabletext"/>
              <w:rPr>
                <w:vertAlign w:val="superscript"/>
              </w:rPr>
            </w:pPr>
            <w:r w:rsidRPr="00D3353F">
              <w:t>n.d.</w:t>
            </w:r>
          </w:p>
        </w:tc>
      </w:tr>
      <w:tr w:rsidR="007E207F" w:rsidRPr="00D3353F" w14:paraId="0C1C8D7C" w14:textId="77777777" w:rsidTr="0012459E">
        <w:tc>
          <w:tcPr>
            <w:tcW w:w="2328" w:type="pct"/>
          </w:tcPr>
          <w:p w14:paraId="0C1C8D77" w14:textId="77777777" w:rsidR="009318D6" w:rsidRPr="00D3353F" w:rsidRDefault="007E207F" w:rsidP="009318D6">
            <w:pPr>
              <w:pStyle w:val="OWSTabletext"/>
            </w:pPr>
            <w:r w:rsidRPr="00D3353F">
              <w:rPr>
                <w:b/>
              </w:rPr>
              <w:t>Combined exposure</w:t>
            </w:r>
          </w:p>
          <w:p w14:paraId="0C1C8D7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8D79" w14:textId="77777777" w:rsidR="009318D6" w:rsidRPr="00D3353F" w:rsidRDefault="009318D6" w:rsidP="009318D6">
            <w:pPr>
              <w:pStyle w:val="OWSTabletext"/>
            </w:pPr>
          </w:p>
        </w:tc>
        <w:tc>
          <w:tcPr>
            <w:tcW w:w="891" w:type="pct"/>
            <w:shd w:val="clear" w:color="auto" w:fill="D9D9D9" w:themeFill="background1" w:themeFillShade="D9"/>
          </w:tcPr>
          <w:p w14:paraId="0C1C8D7A" w14:textId="77777777" w:rsidR="009318D6" w:rsidRPr="00D3353F" w:rsidRDefault="009318D6" w:rsidP="009318D6">
            <w:pPr>
              <w:pStyle w:val="OWSTabletext"/>
            </w:pPr>
          </w:p>
        </w:tc>
        <w:tc>
          <w:tcPr>
            <w:tcW w:w="891" w:type="pct"/>
          </w:tcPr>
          <w:p w14:paraId="0C1C8D7B" w14:textId="77777777" w:rsidR="009318D6" w:rsidRPr="00D3353F" w:rsidRDefault="007E207F" w:rsidP="009318D6">
            <w:pPr>
              <w:pStyle w:val="OWSTabletext"/>
            </w:pPr>
            <w:r w:rsidRPr="00D3353F">
              <w:t>n.d.</w:t>
            </w:r>
          </w:p>
        </w:tc>
      </w:tr>
      <w:tr w:rsidR="007E207F" w:rsidRPr="00D3353F" w14:paraId="0C1C8D81" w14:textId="77777777" w:rsidTr="00C45FCA">
        <w:tc>
          <w:tcPr>
            <w:tcW w:w="2328" w:type="pct"/>
          </w:tcPr>
          <w:p w14:paraId="0C1C8D7D" w14:textId="77777777" w:rsidR="009318D6" w:rsidRPr="00D3353F" w:rsidRDefault="007E207F" w:rsidP="009318D6">
            <w:pPr>
              <w:pStyle w:val="OWSTabletext"/>
            </w:pPr>
            <w:r w:rsidRPr="00D3353F">
              <w:t>Produced water transport and storage</w:t>
            </w:r>
          </w:p>
        </w:tc>
        <w:tc>
          <w:tcPr>
            <w:tcW w:w="890" w:type="pct"/>
          </w:tcPr>
          <w:p w14:paraId="0C1C8D7E" w14:textId="77777777" w:rsidR="009318D6" w:rsidRPr="00D3353F" w:rsidRDefault="007E207F" w:rsidP="009318D6">
            <w:pPr>
              <w:pStyle w:val="OWSTabletext"/>
            </w:pPr>
            <w:r w:rsidRPr="00D3353F">
              <w:t>Negligible*</w:t>
            </w:r>
          </w:p>
        </w:tc>
        <w:tc>
          <w:tcPr>
            <w:tcW w:w="891" w:type="pct"/>
          </w:tcPr>
          <w:p w14:paraId="0C1C8D7F" w14:textId="77777777" w:rsidR="009318D6" w:rsidRPr="00D3353F" w:rsidRDefault="007E207F" w:rsidP="009318D6">
            <w:pPr>
              <w:pStyle w:val="OWSTabletext"/>
            </w:pPr>
            <w:r w:rsidRPr="00D3353F">
              <w:t>Negligible*</w:t>
            </w:r>
          </w:p>
        </w:tc>
        <w:tc>
          <w:tcPr>
            <w:tcW w:w="891" w:type="pct"/>
          </w:tcPr>
          <w:p w14:paraId="0C1C8D80" w14:textId="77777777" w:rsidR="009318D6" w:rsidRPr="00D3353F" w:rsidRDefault="007E207F" w:rsidP="009318D6">
            <w:pPr>
              <w:pStyle w:val="OWSTabletext"/>
            </w:pPr>
            <w:r w:rsidRPr="00D3353F">
              <w:t>Negligible*</w:t>
            </w:r>
          </w:p>
        </w:tc>
      </w:tr>
    </w:tbl>
    <w:p w14:paraId="0C1C8D82" w14:textId="2048C543"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CF0378"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 Similarly, repeated occupational exposures to the chemical via transport and storage of produced water are negligible (</w:t>
      </w:r>
      <w:r w:rsidR="001B7801">
        <w:t>NICNAS </w:t>
      </w:r>
      <w:r w:rsidR="00D0787B">
        <w:t>2017</w:t>
      </w:r>
      <w:r w:rsidR="00FD1664">
        <w:t>a</w:t>
      </w:r>
      <w:r w:rsidRPr="00D3353F">
        <w:t>).</w:t>
      </w:r>
    </w:p>
    <w:p w14:paraId="0C1C8D83" w14:textId="77777777" w:rsidR="009318D6" w:rsidRPr="00D3353F" w:rsidRDefault="007E207F" w:rsidP="00CF5FA5">
      <w:pPr>
        <w:pStyle w:val="OWSDHeading3"/>
      </w:pPr>
      <w:r w:rsidRPr="00D3353F">
        <w:t xml:space="preserve">Public </w:t>
      </w:r>
      <w:r w:rsidR="004C1C12" w:rsidRPr="00D3353F">
        <w:t>e</w:t>
      </w:r>
      <w:r w:rsidRPr="00D3353F">
        <w:t>xposure</w:t>
      </w:r>
    </w:p>
    <w:p w14:paraId="0C1C8D84" w14:textId="77777777" w:rsidR="009318D6" w:rsidRPr="00D3353F" w:rsidRDefault="007E207F" w:rsidP="009318D6">
      <w:pPr>
        <w:pStyle w:val="OWSNormal11pt"/>
      </w:pPr>
      <w:r w:rsidRPr="00D3353F">
        <w:t>The public may be exposed to ethanolamine via environmental contamination of water used for drinking, bathing and recreation (e.g. swimming) and ambient air.</w:t>
      </w:r>
    </w:p>
    <w:p w14:paraId="0C1C8D85" w14:textId="77777777" w:rsidR="00D0391B" w:rsidRPr="00D3353F" w:rsidRDefault="007E207F" w:rsidP="009318D6">
      <w:pPr>
        <w:pStyle w:val="OWSNormal11pt"/>
      </w:pPr>
      <w:r w:rsidRPr="00D3353F">
        <w:t xml:space="preserve">Consequently, for public health risk characterisation, exposures to the chemical from </w:t>
      </w:r>
      <w:r w:rsidR="00394181" w:rsidRPr="00D3353F">
        <w:t xml:space="preserve">coal seam gas </w:t>
      </w:r>
      <w:r w:rsidRPr="00D3353F">
        <w:t>hydraulic fracturing operations via oral, dermal and inhalational routes are considered.</w:t>
      </w:r>
    </w:p>
    <w:p w14:paraId="0C1C8D86" w14:textId="77777777" w:rsidR="009318D6" w:rsidRPr="00D3353F" w:rsidRDefault="007E207F" w:rsidP="009318D6">
      <w:pPr>
        <w:pStyle w:val="OWSpre-listtext"/>
      </w:pPr>
      <w:r w:rsidRPr="00D3353F">
        <w:t>The following scenarios for environmental contamination and public exposures are considered:</w:t>
      </w:r>
    </w:p>
    <w:p w14:paraId="0C1C8D87" w14:textId="77777777" w:rsidR="009318D6" w:rsidRPr="00D3353F" w:rsidRDefault="00E62DC6" w:rsidP="00350823">
      <w:pPr>
        <w:pStyle w:val="OWSbulletL1"/>
      </w:pPr>
      <w:r w:rsidRPr="00D3353F">
        <w:t>a</w:t>
      </w:r>
      <w:r w:rsidR="007E207F" w:rsidRPr="00D3353F">
        <w:t xml:space="preserve"> bulk spill during transport and run-off to surface water used for drinking, bathing and recreation (swimming)</w:t>
      </w:r>
    </w:p>
    <w:p w14:paraId="0C1C8D88" w14:textId="77777777" w:rsidR="009318D6" w:rsidRPr="00D3353F" w:rsidRDefault="00E62DC6"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8D89" w14:textId="77777777" w:rsidR="009318D6" w:rsidRPr="00D3353F" w:rsidRDefault="00E62DC6" w:rsidP="00350823">
      <w:pPr>
        <w:pStyle w:val="OWSbulletL1"/>
      </w:pPr>
      <w:r w:rsidRPr="00D3353F">
        <w:t>a</w:t>
      </w:r>
      <w:r w:rsidR="007E207F" w:rsidRPr="00D3353F">
        <w:t xml:space="preserve"> long-term subsurface leak from a</w:t>
      </w:r>
      <w:r w:rsidRPr="00D3353F">
        <w:t xml:space="preserve"> 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8D8A" w14:textId="77777777" w:rsidR="009318D6" w:rsidRPr="00D3353F" w:rsidRDefault="00E62DC6" w:rsidP="00350823">
      <w:pPr>
        <w:pStyle w:val="OWSbulletL1"/>
      </w:pPr>
      <w:r w:rsidRPr="00D3353F">
        <w:t>e</w:t>
      </w:r>
      <w:r w:rsidR="007E207F" w:rsidRPr="00D3353F">
        <w:t>missions of volatilised ethanolamine to ambient air from operations.</w:t>
      </w:r>
    </w:p>
    <w:p w14:paraId="0C1C8D8B" w14:textId="77777777" w:rsidR="00565470" w:rsidRPr="00D3353F" w:rsidRDefault="007E207F" w:rsidP="004D3094">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D8C" w14:textId="77777777" w:rsidR="00D0391B" w:rsidRPr="00D3353F" w:rsidRDefault="007E207F" w:rsidP="004D3094">
      <w:pPr>
        <w:pStyle w:val="OWSNormal11pt"/>
      </w:pPr>
      <w:r w:rsidRPr="00D3353F">
        <w:t>Although emissions of chemicals to air are possible during operations or from surface spills or open water bodies, there is no monitoring information available for levels in ambient air. Also, exposures of the public to ethanolamine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D8D" w14:textId="77777777" w:rsidR="00986782" w:rsidRDefault="007E207F" w:rsidP="00986782">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_Ref415068197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78</w:t>
      </w:r>
      <w:r w:rsidR="00176286">
        <w:fldChar w:fldCharType="end"/>
      </w:r>
      <w:r w:rsidRPr="00D3353F">
        <w:t>) and children (</w:t>
      </w:r>
      <w:r w:rsidR="00176286">
        <w:fldChar w:fldCharType="begin"/>
      </w:r>
      <w:r w:rsidR="00176286">
        <w:instrText xml:space="preserve"> REF _Ref415068204 \h  \* MERGEFORMAT </w:instrText>
      </w:r>
      <w:r w:rsidR="00176286">
        <w:fldChar w:fldCharType="separate"/>
      </w:r>
      <w:r w:rsidR="00563149" w:rsidRPr="00D3353F">
        <w:t>Table D.</w:t>
      </w:r>
      <w:r w:rsidR="00563149">
        <w:rPr>
          <w:noProof/>
        </w:rPr>
        <w:t>79</w:t>
      </w:r>
      <w:r w:rsidR="00176286">
        <w:fldChar w:fldCharType="end"/>
      </w:r>
      <w:r w:rsidRPr="00D3353F">
        <w:t>).</w:t>
      </w:r>
    </w:p>
    <w:p w14:paraId="0C1C8D8E" w14:textId="612FECAA" w:rsidR="00565470" w:rsidRPr="00D3353F" w:rsidRDefault="007E207F" w:rsidP="004D3094">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w:t>
      </w:r>
      <w:r w:rsidR="00CC1D6F" w:rsidRPr="00D3353F">
        <w:t xml:space="preserve"> coal seam gas</w:t>
      </w:r>
      <w:r w:rsidRPr="00D3353F">
        <w:t xml:space="preserve"> chemicals (</w:t>
      </w:r>
      <w:r w:rsidR="001B7801">
        <w:t>NICNAS </w:t>
      </w:r>
      <w:r w:rsidR="00D0787B">
        <w:t>2017</w:t>
      </w:r>
      <w:r w:rsidR="00FD1664">
        <w:t>a</w:t>
      </w:r>
      <w:r w:rsidRPr="00D3353F">
        <w:t>).</w:t>
      </w:r>
    </w:p>
    <w:p w14:paraId="0C1C8D8F" w14:textId="77777777" w:rsidR="00D0391B" w:rsidRPr="00D3353F" w:rsidRDefault="00D0391B" w:rsidP="004D3094">
      <w:pPr>
        <w:pStyle w:val="OWSNormal11pt"/>
      </w:pPr>
    </w:p>
    <w:p w14:paraId="0C1C8D90" w14:textId="77777777" w:rsidR="00D0391B" w:rsidRPr="00D3353F" w:rsidRDefault="00D0391B" w:rsidP="004D3094">
      <w:pPr>
        <w:pStyle w:val="OWSNormal11pt"/>
      </w:pPr>
    </w:p>
    <w:p w14:paraId="0C1C8D91" w14:textId="77777777" w:rsidR="00565470" w:rsidRPr="00D3353F" w:rsidRDefault="004D3094" w:rsidP="00253C73">
      <w:pPr>
        <w:pStyle w:val="OWStablecaption"/>
        <w:outlineLvl w:val="0"/>
      </w:pPr>
      <w:bookmarkStart w:id="129" w:name="_Ref411505458"/>
      <w:bookmarkStart w:id="130" w:name="_Ref410913401"/>
      <w:bookmarkStart w:id="131" w:name="_Ref41506819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78</w:t>
      </w:r>
      <w:r w:rsidR="005A78AD" w:rsidRPr="00D3353F">
        <w:fldChar w:fldCharType="end"/>
      </w:r>
      <w:bookmarkEnd w:id="129"/>
      <w:bookmarkEnd w:id="130"/>
      <w:bookmarkEnd w:id="131"/>
      <w:r w:rsidR="003D727D" w:rsidRPr="00D3353F">
        <w:t xml:space="preserve"> I</w:t>
      </w:r>
      <w:r w:rsidR="007E207F" w:rsidRPr="00D3353F">
        <w:t>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8D99" w14:textId="77777777" w:rsidTr="00D74C95">
        <w:trPr>
          <w:tblHeader/>
        </w:trPr>
        <w:tc>
          <w:tcPr>
            <w:tcW w:w="2676" w:type="pct"/>
            <w:shd w:val="clear" w:color="auto" w:fill="C6D9F1" w:themeFill="text2" w:themeFillTint="33"/>
          </w:tcPr>
          <w:p w14:paraId="0C1C8D92" w14:textId="77777777" w:rsidR="009318D6" w:rsidRPr="00D3353F" w:rsidRDefault="007E207F" w:rsidP="00E541A6">
            <w:pPr>
              <w:pStyle w:val="OWSTableheading"/>
            </w:pPr>
            <w:r w:rsidRPr="00D3353F">
              <w:t xml:space="preserve">Public </w:t>
            </w:r>
            <w:r w:rsidR="00CC1D6F" w:rsidRPr="00D3353F">
              <w:t>e</w:t>
            </w:r>
            <w:r w:rsidRPr="00D3353F">
              <w:t xml:space="preserve">xposure </w:t>
            </w:r>
            <w:r w:rsidR="00CC1D6F" w:rsidRPr="00D3353F">
              <w:t>s</w:t>
            </w:r>
            <w:r w:rsidRPr="00D3353F">
              <w:t>cenario</w:t>
            </w:r>
          </w:p>
        </w:tc>
        <w:tc>
          <w:tcPr>
            <w:tcW w:w="775" w:type="pct"/>
            <w:shd w:val="clear" w:color="auto" w:fill="C6D9F1" w:themeFill="text2" w:themeFillTint="33"/>
          </w:tcPr>
          <w:p w14:paraId="0C1C8D93" w14:textId="77777777" w:rsidR="009318D6" w:rsidRPr="00D3353F" w:rsidRDefault="007E207F" w:rsidP="00E541A6">
            <w:pPr>
              <w:pStyle w:val="OWSTableheading"/>
            </w:pPr>
            <w:r w:rsidRPr="00D3353F">
              <w:t>E</w:t>
            </w:r>
            <w:r w:rsidRPr="00D3353F">
              <w:rPr>
                <w:vertAlign w:val="subscript"/>
              </w:rPr>
              <w:t>oral</w:t>
            </w:r>
          </w:p>
          <w:p w14:paraId="0C1C8D94"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8D95" w14:textId="77777777" w:rsidR="009318D6" w:rsidRPr="00D3353F" w:rsidRDefault="007E207F" w:rsidP="00E541A6">
            <w:pPr>
              <w:pStyle w:val="OWSTableheading"/>
            </w:pPr>
            <w:r w:rsidRPr="00D3353F">
              <w:t>E</w:t>
            </w:r>
            <w:r w:rsidRPr="00D3353F">
              <w:rPr>
                <w:vertAlign w:val="subscript"/>
              </w:rPr>
              <w:t>derm</w:t>
            </w:r>
          </w:p>
          <w:p w14:paraId="0C1C8D96"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8D97" w14:textId="77777777" w:rsidR="009318D6" w:rsidRPr="00D3353F" w:rsidRDefault="007E207F" w:rsidP="00E541A6">
            <w:pPr>
              <w:pStyle w:val="OWSTableheading"/>
            </w:pPr>
            <w:r w:rsidRPr="00D3353F">
              <w:t>E</w:t>
            </w:r>
            <w:r w:rsidRPr="00D3353F">
              <w:rPr>
                <w:vertAlign w:val="subscript"/>
              </w:rPr>
              <w:t>total</w:t>
            </w:r>
          </w:p>
          <w:p w14:paraId="0C1C8D98" w14:textId="77777777" w:rsidR="009318D6" w:rsidRPr="00D3353F" w:rsidRDefault="007E207F" w:rsidP="00E541A6">
            <w:pPr>
              <w:pStyle w:val="OWSTableheading"/>
            </w:pPr>
            <w:r w:rsidRPr="00D3353F">
              <w:t>(mg/kg bw/day)</w:t>
            </w:r>
          </w:p>
        </w:tc>
      </w:tr>
      <w:tr w:rsidR="007E207F" w:rsidRPr="00D3353F" w14:paraId="0C1C8D9B" w14:textId="77777777" w:rsidTr="00D74C95">
        <w:tc>
          <w:tcPr>
            <w:tcW w:w="5000" w:type="pct"/>
            <w:gridSpan w:val="4"/>
            <w:shd w:val="clear" w:color="auto" w:fill="D9D9D9" w:themeFill="background1" w:themeFillShade="D9"/>
          </w:tcPr>
          <w:p w14:paraId="0C1C8D9A" w14:textId="77777777" w:rsidR="009318D6" w:rsidRPr="00D3353F" w:rsidRDefault="009318D6" w:rsidP="009318D6">
            <w:pPr>
              <w:pStyle w:val="OWSTablesub-heading"/>
            </w:pPr>
            <w:r w:rsidRPr="00D3353F">
              <w:t xml:space="preserve">Accidental </w:t>
            </w:r>
            <w:r w:rsidRPr="00D3353F">
              <w:rPr>
                <w:rStyle w:val="OWSTablesub-headingChar"/>
                <w:rFonts w:ascii="Arial" w:eastAsiaTheme="minorEastAsia" w:hAnsi="Arial"/>
                <w:lang w:eastAsia="ja-JP"/>
              </w:rPr>
              <w:t>bulk spill during transport and surface runoff</w:t>
            </w:r>
          </w:p>
        </w:tc>
      </w:tr>
      <w:tr w:rsidR="007E207F" w:rsidRPr="00D3353F" w14:paraId="0C1C8DA0" w14:textId="77777777" w:rsidTr="00D74C95">
        <w:tc>
          <w:tcPr>
            <w:tcW w:w="2676" w:type="pct"/>
          </w:tcPr>
          <w:p w14:paraId="0C1C8D9C" w14:textId="77777777" w:rsidR="009318D6" w:rsidRPr="00D3353F" w:rsidRDefault="007E207F" w:rsidP="009318D6">
            <w:pPr>
              <w:pStyle w:val="OWSTabletext"/>
            </w:pPr>
            <w:r w:rsidRPr="00D3353F">
              <w:t>Drinking contaminated surface water</w:t>
            </w:r>
          </w:p>
        </w:tc>
        <w:tc>
          <w:tcPr>
            <w:tcW w:w="775" w:type="pct"/>
          </w:tcPr>
          <w:p w14:paraId="0C1C8D9D" w14:textId="77777777" w:rsidR="009318D6" w:rsidRPr="00D3353F" w:rsidRDefault="007E207F" w:rsidP="009318D6">
            <w:pPr>
              <w:pStyle w:val="OWSTabletext"/>
            </w:pPr>
            <w:r w:rsidRPr="00D3353F">
              <w:t>0.033</w:t>
            </w:r>
          </w:p>
        </w:tc>
        <w:tc>
          <w:tcPr>
            <w:tcW w:w="775" w:type="pct"/>
          </w:tcPr>
          <w:p w14:paraId="0C1C8D9E" w14:textId="77777777" w:rsidR="009318D6" w:rsidRPr="00D3353F" w:rsidRDefault="007E207F" w:rsidP="009318D6">
            <w:pPr>
              <w:pStyle w:val="OWSTabletext"/>
            </w:pPr>
            <w:r w:rsidRPr="00D3353F">
              <w:t>N/A</w:t>
            </w:r>
          </w:p>
        </w:tc>
        <w:tc>
          <w:tcPr>
            <w:tcW w:w="774" w:type="pct"/>
          </w:tcPr>
          <w:p w14:paraId="0C1C8D9F" w14:textId="77777777" w:rsidR="009318D6" w:rsidRPr="00D3353F" w:rsidRDefault="007E207F" w:rsidP="009318D6">
            <w:pPr>
              <w:pStyle w:val="OWSTabletext"/>
            </w:pPr>
            <w:r w:rsidRPr="00D3353F">
              <w:t>0.033</w:t>
            </w:r>
          </w:p>
        </w:tc>
      </w:tr>
      <w:tr w:rsidR="007E207F" w:rsidRPr="00D3353F" w14:paraId="0C1C8DA5" w14:textId="77777777" w:rsidTr="00D74C95">
        <w:tc>
          <w:tcPr>
            <w:tcW w:w="2676" w:type="pct"/>
          </w:tcPr>
          <w:p w14:paraId="0C1C8DA1" w14:textId="77777777" w:rsidR="009318D6" w:rsidRPr="00D3353F" w:rsidRDefault="007E207F" w:rsidP="009318D6">
            <w:pPr>
              <w:pStyle w:val="OWSTabletext"/>
            </w:pPr>
            <w:r w:rsidRPr="00D3353F">
              <w:t>Bathing in contaminated surface water</w:t>
            </w:r>
          </w:p>
        </w:tc>
        <w:tc>
          <w:tcPr>
            <w:tcW w:w="775" w:type="pct"/>
          </w:tcPr>
          <w:p w14:paraId="0C1C8DA2" w14:textId="77777777" w:rsidR="009318D6" w:rsidRPr="00D3353F" w:rsidRDefault="007E207F" w:rsidP="009318D6">
            <w:pPr>
              <w:pStyle w:val="OWSTabletext"/>
            </w:pPr>
            <w:r w:rsidRPr="00D3353F">
              <w:t>Negligible*</w:t>
            </w:r>
          </w:p>
        </w:tc>
        <w:tc>
          <w:tcPr>
            <w:tcW w:w="775" w:type="pct"/>
          </w:tcPr>
          <w:p w14:paraId="0C1C8DA3" w14:textId="77777777" w:rsidR="009318D6" w:rsidRPr="00D3353F" w:rsidRDefault="009E3ABC" w:rsidP="009318D6">
            <w:pPr>
              <w:pStyle w:val="OWSTabletext"/>
            </w:pPr>
            <w:r w:rsidRPr="00D3353F">
              <w:t xml:space="preserve"> 1.98 x 10</w:t>
            </w:r>
            <w:r w:rsidRPr="00D3353F">
              <w:rPr>
                <w:vertAlign w:val="superscript"/>
              </w:rPr>
              <w:t>-5</w:t>
            </w:r>
          </w:p>
        </w:tc>
        <w:tc>
          <w:tcPr>
            <w:tcW w:w="774" w:type="pct"/>
          </w:tcPr>
          <w:p w14:paraId="0C1C8DA4" w14:textId="77777777" w:rsidR="009318D6" w:rsidRPr="00D3353F" w:rsidRDefault="009E3ABC" w:rsidP="009318D6">
            <w:pPr>
              <w:pStyle w:val="OWSTabletext"/>
            </w:pPr>
            <w:r w:rsidRPr="00D3353F">
              <w:t xml:space="preserve"> 1.98 x 10</w:t>
            </w:r>
            <w:r w:rsidRPr="00D3353F">
              <w:rPr>
                <w:vertAlign w:val="superscript"/>
              </w:rPr>
              <w:t>-5</w:t>
            </w:r>
          </w:p>
        </w:tc>
      </w:tr>
      <w:tr w:rsidR="007E207F" w:rsidRPr="00D3353F" w14:paraId="0C1C8DAA" w14:textId="77777777" w:rsidTr="00D74C95">
        <w:tc>
          <w:tcPr>
            <w:tcW w:w="2676" w:type="pct"/>
          </w:tcPr>
          <w:p w14:paraId="0C1C8DA6" w14:textId="77777777" w:rsidR="009318D6" w:rsidRPr="00D3353F" w:rsidRDefault="007E207F" w:rsidP="009318D6">
            <w:pPr>
              <w:pStyle w:val="OWSTabletext"/>
            </w:pPr>
            <w:r w:rsidRPr="00D3353F">
              <w:t>Swimming in contaminated surface water</w:t>
            </w:r>
          </w:p>
        </w:tc>
        <w:tc>
          <w:tcPr>
            <w:tcW w:w="775" w:type="pct"/>
          </w:tcPr>
          <w:p w14:paraId="0C1C8DA7" w14:textId="77777777" w:rsidR="009318D6" w:rsidRPr="00D3353F" w:rsidRDefault="009E3ABC" w:rsidP="009318D6">
            <w:pPr>
              <w:pStyle w:val="OWSTabletext"/>
            </w:pPr>
            <w:r w:rsidRPr="00D3353F">
              <w:t xml:space="preserve"> 2.48 x 10</w:t>
            </w:r>
            <w:r w:rsidRPr="00D3353F">
              <w:rPr>
                <w:vertAlign w:val="superscript"/>
              </w:rPr>
              <w:t>-6</w:t>
            </w:r>
          </w:p>
        </w:tc>
        <w:tc>
          <w:tcPr>
            <w:tcW w:w="775" w:type="pct"/>
          </w:tcPr>
          <w:p w14:paraId="0C1C8DA8" w14:textId="77777777" w:rsidR="009318D6" w:rsidRPr="00D3353F" w:rsidRDefault="009E3ABC" w:rsidP="009318D6">
            <w:pPr>
              <w:pStyle w:val="OWSTabletext"/>
            </w:pPr>
            <w:r w:rsidRPr="00D3353F">
              <w:t xml:space="preserve"> 1.98 x 10</w:t>
            </w:r>
            <w:r w:rsidRPr="00D3353F">
              <w:rPr>
                <w:vertAlign w:val="superscript"/>
              </w:rPr>
              <w:t>-5</w:t>
            </w:r>
          </w:p>
        </w:tc>
        <w:tc>
          <w:tcPr>
            <w:tcW w:w="774" w:type="pct"/>
          </w:tcPr>
          <w:p w14:paraId="0C1C8DA9" w14:textId="77777777" w:rsidR="009318D6" w:rsidRPr="00D3353F" w:rsidRDefault="009E3ABC" w:rsidP="009318D6">
            <w:pPr>
              <w:pStyle w:val="OWSTabletext"/>
            </w:pPr>
            <w:r w:rsidRPr="00D3353F">
              <w:t xml:space="preserve"> 2.23 x 10</w:t>
            </w:r>
            <w:r w:rsidRPr="00D3353F">
              <w:rPr>
                <w:vertAlign w:val="superscript"/>
              </w:rPr>
              <w:t>-5</w:t>
            </w:r>
            <w:r w:rsidRPr="00D3353F">
              <w:t xml:space="preserve"> </w:t>
            </w:r>
          </w:p>
        </w:tc>
      </w:tr>
      <w:tr w:rsidR="007E207F" w:rsidRPr="00D3353F" w14:paraId="0C1C8DB0" w14:textId="77777777" w:rsidTr="00D74C95">
        <w:tc>
          <w:tcPr>
            <w:tcW w:w="2676" w:type="pct"/>
          </w:tcPr>
          <w:p w14:paraId="0C1C8DAB" w14:textId="77777777" w:rsidR="009318D6" w:rsidRPr="00D3353F" w:rsidRDefault="009318D6" w:rsidP="009318D6">
            <w:pPr>
              <w:pStyle w:val="OWSTabletext"/>
              <w:rPr>
                <w:b/>
              </w:rPr>
            </w:pPr>
            <w:r w:rsidRPr="00D3353F">
              <w:rPr>
                <w:b/>
              </w:rPr>
              <w:t>Combined exposure from bulk spill – surface water use</w:t>
            </w:r>
          </w:p>
          <w:p w14:paraId="0C1C8DAC"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8DAD" w14:textId="77777777" w:rsidR="009318D6" w:rsidRPr="00D3353F" w:rsidRDefault="009318D6" w:rsidP="009318D6">
            <w:pPr>
              <w:pStyle w:val="OWSTabletext"/>
            </w:pPr>
          </w:p>
        </w:tc>
        <w:tc>
          <w:tcPr>
            <w:tcW w:w="775" w:type="pct"/>
            <w:shd w:val="clear" w:color="auto" w:fill="D9D9D9" w:themeFill="background1" w:themeFillShade="D9"/>
          </w:tcPr>
          <w:p w14:paraId="0C1C8DAE" w14:textId="77777777" w:rsidR="009318D6" w:rsidRPr="00D3353F" w:rsidRDefault="009318D6" w:rsidP="009318D6">
            <w:pPr>
              <w:pStyle w:val="OWSTabletext"/>
            </w:pPr>
          </w:p>
        </w:tc>
        <w:tc>
          <w:tcPr>
            <w:tcW w:w="774" w:type="pct"/>
          </w:tcPr>
          <w:p w14:paraId="0C1C8DAF" w14:textId="77777777" w:rsidR="009318D6" w:rsidRPr="00D3353F" w:rsidRDefault="009E3ABC" w:rsidP="009318D6">
            <w:pPr>
              <w:pStyle w:val="OWSTabletext"/>
            </w:pPr>
            <w:r w:rsidRPr="00D3353F">
              <w:t xml:space="preserve"> 0.033</w:t>
            </w:r>
          </w:p>
        </w:tc>
      </w:tr>
      <w:tr w:rsidR="003D727D" w:rsidRPr="00D3353F" w14:paraId="0C1C8DB2" w14:textId="77777777" w:rsidTr="003D727D">
        <w:trPr>
          <w:trHeight w:val="247"/>
        </w:trPr>
        <w:tc>
          <w:tcPr>
            <w:tcW w:w="5000" w:type="pct"/>
            <w:gridSpan w:val="4"/>
            <w:shd w:val="clear" w:color="auto" w:fill="D9D9D9" w:themeFill="background1" w:themeFillShade="D9"/>
          </w:tcPr>
          <w:p w14:paraId="0C1C8DB1" w14:textId="77777777" w:rsidR="009318D6" w:rsidRPr="00D3353F" w:rsidRDefault="003D727D"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3D727D" w:rsidRPr="00D3353F" w14:paraId="0C1C8DB7" w14:textId="77777777" w:rsidTr="00D74C95">
        <w:trPr>
          <w:trHeight w:val="247"/>
        </w:trPr>
        <w:tc>
          <w:tcPr>
            <w:tcW w:w="2676" w:type="pct"/>
          </w:tcPr>
          <w:p w14:paraId="0C1C8DB3"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DB4" w14:textId="77777777" w:rsidR="009318D6" w:rsidRPr="00D3353F" w:rsidRDefault="003D727D" w:rsidP="009318D6">
            <w:pPr>
              <w:pStyle w:val="OWSTabletext"/>
            </w:pPr>
            <w:r w:rsidRPr="00D3353F">
              <w:t>Negligible**</w:t>
            </w:r>
          </w:p>
        </w:tc>
        <w:tc>
          <w:tcPr>
            <w:tcW w:w="775" w:type="pct"/>
          </w:tcPr>
          <w:p w14:paraId="0C1C8DB5" w14:textId="77777777" w:rsidR="009318D6" w:rsidRPr="00D3353F" w:rsidRDefault="003D727D" w:rsidP="009318D6">
            <w:pPr>
              <w:pStyle w:val="OWSTabletext"/>
            </w:pPr>
            <w:r w:rsidRPr="00D3353F">
              <w:t>Negligible**</w:t>
            </w:r>
          </w:p>
        </w:tc>
        <w:tc>
          <w:tcPr>
            <w:tcW w:w="774" w:type="pct"/>
          </w:tcPr>
          <w:p w14:paraId="0C1C8DB6" w14:textId="77777777" w:rsidR="009318D6" w:rsidRPr="00D3353F" w:rsidRDefault="003D727D" w:rsidP="009318D6">
            <w:pPr>
              <w:pStyle w:val="OWSTabletext"/>
            </w:pPr>
            <w:r w:rsidRPr="00D3353F">
              <w:t>Negligible**</w:t>
            </w:r>
          </w:p>
        </w:tc>
      </w:tr>
      <w:tr w:rsidR="003D727D" w:rsidRPr="00D3353F" w14:paraId="0C1C8DB9" w14:textId="77777777" w:rsidTr="00D74C95">
        <w:trPr>
          <w:trHeight w:val="247"/>
        </w:trPr>
        <w:tc>
          <w:tcPr>
            <w:tcW w:w="5000" w:type="pct"/>
            <w:gridSpan w:val="4"/>
            <w:shd w:val="clear" w:color="auto" w:fill="D9D9D9" w:themeFill="background1" w:themeFillShade="D9"/>
          </w:tcPr>
          <w:p w14:paraId="0C1C8DB8" w14:textId="77777777" w:rsidR="009318D6" w:rsidRPr="00D3353F" w:rsidRDefault="003D727D"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3D727D" w:rsidRPr="00D3353F" w14:paraId="0C1C8DBE" w14:textId="77777777" w:rsidTr="00D74C95">
        <w:trPr>
          <w:trHeight w:val="247"/>
        </w:trPr>
        <w:tc>
          <w:tcPr>
            <w:tcW w:w="2676" w:type="pct"/>
          </w:tcPr>
          <w:p w14:paraId="0C1C8DBA" w14:textId="77777777" w:rsidR="009318D6" w:rsidRPr="00D3353F" w:rsidRDefault="003D727D" w:rsidP="009318D6">
            <w:pPr>
              <w:pStyle w:val="OWSTabletext"/>
            </w:pPr>
            <w:r w:rsidRPr="00D3353F">
              <w:t>Drinking contaminated groundwater</w:t>
            </w:r>
          </w:p>
        </w:tc>
        <w:tc>
          <w:tcPr>
            <w:tcW w:w="775" w:type="pct"/>
          </w:tcPr>
          <w:p w14:paraId="0C1C8DBB" w14:textId="77777777" w:rsidR="009318D6" w:rsidRPr="00D3353F" w:rsidRDefault="003D727D" w:rsidP="009318D6">
            <w:pPr>
              <w:pStyle w:val="OWSTabletext"/>
            </w:pPr>
            <w:r w:rsidRPr="00D3353F">
              <w:t>n.d.</w:t>
            </w:r>
          </w:p>
        </w:tc>
        <w:tc>
          <w:tcPr>
            <w:tcW w:w="775" w:type="pct"/>
          </w:tcPr>
          <w:p w14:paraId="0C1C8DBC" w14:textId="77777777" w:rsidR="009318D6" w:rsidRPr="00D3353F" w:rsidRDefault="003D727D" w:rsidP="009318D6">
            <w:pPr>
              <w:pStyle w:val="OWSTabletext"/>
            </w:pPr>
            <w:r w:rsidRPr="00D3353F">
              <w:t>N/A</w:t>
            </w:r>
          </w:p>
        </w:tc>
        <w:tc>
          <w:tcPr>
            <w:tcW w:w="774" w:type="pct"/>
          </w:tcPr>
          <w:p w14:paraId="0C1C8DBD" w14:textId="77777777" w:rsidR="009318D6" w:rsidRPr="00D3353F" w:rsidRDefault="003D727D" w:rsidP="009318D6">
            <w:pPr>
              <w:pStyle w:val="OWSTabletext"/>
            </w:pPr>
            <w:r w:rsidRPr="00D3353F">
              <w:t>n.d.</w:t>
            </w:r>
          </w:p>
        </w:tc>
      </w:tr>
      <w:tr w:rsidR="003D727D" w:rsidRPr="00D3353F" w14:paraId="0C1C8DC3" w14:textId="77777777" w:rsidTr="00D74C95">
        <w:tc>
          <w:tcPr>
            <w:tcW w:w="2676" w:type="pct"/>
          </w:tcPr>
          <w:p w14:paraId="0C1C8DBF" w14:textId="77777777" w:rsidR="009318D6" w:rsidRPr="00D3353F" w:rsidRDefault="003D727D" w:rsidP="009318D6">
            <w:pPr>
              <w:pStyle w:val="OWSTabletext"/>
            </w:pPr>
            <w:r w:rsidRPr="00D3353F">
              <w:t>Bathing in contaminated groundwater</w:t>
            </w:r>
          </w:p>
        </w:tc>
        <w:tc>
          <w:tcPr>
            <w:tcW w:w="775" w:type="pct"/>
          </w:tcPr>
          <w:p w14:paraId="0C1C8DC0" w14:textId="77777777" w:rsidR="009318D6" w:rsidRPr="00D3353F" w:rsidRDefault="003D727D" w:rsidP="009318D6">
            <w:pPr>
              <w:pStyle w:val="OWSTabletext"/>
            </w:pPr>
            <w:r w:rsidRPr="00D3353F">
              <w:t>Negligible*</w:t>
            </w:r>
          </w:p>
        </w:tc>
        <w:tc>
          <w:tcPr>
            <w:tcW w:w="775" w:type="pct"/>
          </w:tcPr>
          <w:p w14:paraId="0C1C8DC1" w14:textId="77777777" w:rsidR="009318D6" w:rsidRPr="00D3353F" w:rsidRDefault="003D727D" w:rsidP="009318D6">
            <w:pPr>
              <w:pStyle w:val="OWSTabletext"/>
              <w:rPr>
                <w:bCs/>
              </w:rPr>
            </w:pPr>
            <w:r w:rsidRPr="00D3353F">
              <w:t>n.d.</w:t>
            </w:r>
          </w:p>
        </w:tc>
        <w:tc>
          <w:tcPr>
            <w:tcW w:w="774" w:type="pct"/>
          </w:tcPr>
          <w:p w14:paraId="0C1C8DC2" w14:textId="77777777" w:rsidR="009318D6" w:rsidRPr="00D3353F" w:rsidRDefault="003D727D" w:rsidP="009318D6">
            <w:pPr>
              <w:pStyle w:val="OWSTabletext"/>
            </w:pPr>
            <w:r w:rsidRPr="00D3353F">
              <w:t>n.d.</w:t>
            </w:r>
          </w:p>
        </w:tc>
      </w:tr>
      <w:tr w:rsidR="003D727D" w:rsidRPr="00D3353F" w14:paraId="0C1C8DC8" w14:textId="77777777" w:rsidTr="00D74C95">
        <w:tc>
          <w:tcPr>
            <w:tcW w:w="2676" w:type="pct"/>
          </w:tcPr>
          <w:p w14:paraId="0C1C8DC4" w14:textId="77777777" w:rsidR="009318D6" w:rsidRPr="00D3353F" w:rsidRDefault="003D727D" w:rsidP="009318D6">
            <w:pPr>
              <w:pStyle w:val="OWSTabletext"/>
            </w:pPr>
            <w:r w:rsidRPr="00D3353F">
              <w:t>Drinking contaminated surface water</w:t>
            </w:r>
          </w:p>
        </w:tc>
        <w:tc>
          <w:tcPr>
            <w:tcW w:w="775" w:type="pct"/>
          </w:tcPr>
          <w:p w14:paraId="0C1C8DC5" w14:textId="77777777" w:rsidR="009318D6" w:rsidRPr="00D3353F" w:rsidRDefault="003D727D" w:rsidP="009318D6">
            <w:pPr>
              <w:pStyle w:val="OWSTabletext"/>
              <w:rPr>
                <w:bCs/>
              </w:rPr>
            </w:pPr>
            <w:r w:rsidRPr="00D3353F">
              <w:t>n.d.</w:t>
            </w:r>
          </w:p>
        </w:tc>
        <w:tc>
          <w:tcPr>
            <w:tcW w:w="775" w:type="pct"/>
          </w:tcPr>
          <w:p w14:paraId="0C1C8DC6" w14:textId="77777777" w:rsidR="009318D6" w:rsidRPr="00D3353F" w:rsidRDefault="003D727D" w:rsidP="009318D6">
            <w:pPr>
              <w:pStyle w:val="OWSTabletext"/>
              <w:rPr>
                <w:bCs/>
              </w:rPr>
            </w:pPr>
            <w:r w:rsidRPr="00D3353F">
              <w:rPr>
                <w:bCs/>
              </w:rPr>
              <w:t>N/A</w:t>
            </w:r>
          </w:p>
        </w:tc>
        <w:tc>
          <w:tcPr>
            <w:tcW w:w="774" w:type="pct"/>
          </w:tcPr>
          <w:p w14:paraId="0C1C8DC7" w14:textId="77777777" w:rsidR="009318D6" w:rsidRPr="00D3353F" w:rsidRDefault="003D727D" w:rsidP="009318D6">
            <w:pPr>
              <w:pStyle w:val="OWSTabletext"/>
            </w:pPr>
            <w:r w:rsidRPr="00D3353F">
              <w:t>n.d.</w:t>
            </w:r>
          </w:p>
        </w:tc>
      </w:tr>
      <w:tr w:rsidR="003D727D" w:rsidRPr="00D3353F" w14:paraId="0C1C8DCD" w14:textId="77777777" w:rsidTr="00D74C95">
        <w:tc>
          <w:tcPr>
            <w:tcW w:w="2676" w:type="pct"/>
          </w:tcPr>
          <w:p w14:paraId="0C1C8DC9" w14:textId="77777777" w:rsidR="009318D6" w:rsidRPr="00D3353F" w:rsidRDefault="003D727D" w:rsidP="009318D6">
            <w:pPr>
              <w:pStyle w:val="OWSTabletext"/>
            </w:pPr>
            <w:r w:rsidRPr="00D3353F">
              <w:t>Bathing in contaminated surface water</w:t>
            </w:r>
          </w:p>
        </w:tc>
        <w:tc>
          <w:tcPr>
            <w:tcW w:w="775" w:type="pct"/>
          </w:tcPr>
          <w:p w14:paraId="0C1C8DCA" w14:textId="77777777" w:rsidR="009318D6" w:rsidRPr="00D3353F" w:rsidRDefault="003D727D" w:rsidP="009318D6">
            <w:pPr>
              <w:pStyle w:val="OWSTabletext"/>
              <w:rPr>
                <w:bCs/>
              </w:rPr>
            </w:pPr>
            <w:r w:rsidRPr="00D3353F">
              <w:t>Negligible*</w:t>
            </w:r>
          </w:p>
        </w:tc>
        <w:tc>
          <w:tcPr>
            <w:tcW w:w="775" w:type="pct"/>
          </w:tcPr>
          <w:p w14:paraId="0C1C8DCB" w14:textId="77777777" w:rsidR="009318D6" w:rsidRPr="00D3353F" w:rsidRDefault="003D727D" w:rsidP="009318D6">
            <w:pPr>
              <w:pStyle w:val="OWSTabletext"/>
            </w:pPr>
            <w:r w:rsidRPr="00D3353F">
              <w:t>n.d.</w:t>
            </w:r>
          </w:p>
        </w:tc>
        <w:tc>
          <w:tcPr>
            <w:tcW w:w="774" w:type="pct"/>
          </w:tcPr>
          <w:p w14:paraId="0C1C8DCC" w14:textId="77777777" w:rsidR="009318D6" w:rsidRPr="00D3353F" w:rsidRDefault="003D727D" w:rsidP="009318D6">
            <w:pPr>
              <w:pStyle w:val="OWSTabletext"/>
            </w:pPr>
            <w:r w:rsidRPr="00D3353F">
              <w:t>n.d.</w:t>
            </w:r>
          </w:p>
        </w:tc>
      </w:tr>
      <w:tr w:rsidR="003D727D" w:rsidRPr="00D3353F" w14:paraId="0C1C8DD2" w14:textId="77777777" w:rsidTr="00D74C95">
        <w:tc>
          <w:tcPr>
            <w:tcW w:w="2676" w:type="pct"/>
          </w:tcPr>
          <w:p w14:paraId="0C1C8DCE" w14:textId="77777777" w:rsidR="009318D6" w:rsidRPr="00D3353F" w:rsidRDefault="003D727D" w:rsidP="009318D6">
            <w:pPr>
              <w:pStyle w:val="OWSTabletext"/>
            </w:pPr>
            <w:r w:rsidRPr="00D3353F">
              <w:t>Swimming in contaminated surface water</w:t>
            </w:r>
          </w:p>
        </w:tc>
        <w:tc>
          <w:tcPr>
            <w:tcW w:w="775" w:type="pct"/>
          </w:tcPr>
          <w:p w14:paraId="0C1C8DCF" w14:textId="77777777" w:rsidR="009318D6" w:rsidRPr="00D3353F" w:rsidRDefault="00340D28" w:rsidP="009318D6">
            <w:pPr>
              <w:pStyle w:val="OWSTabletext"/>
              <w:rPr>
                <w:bCs/>
              </w:rPr>
            </w:pPr>
            <w:r w:rsidRPr="00D3353F">
              <w:t>n.d.</w:t>
            </w:r>
          </w:p>
        </w:tc>
        <w:tc>
          <w:tcPr>
            <w:tcW w:w="775" w:type="pct"/>
          </w:tcPr>
          <w:p w14:paraId="0C1C8DD0" w14:textId="77777777" w:rsidR="009318D6" w:rsidRPr="00D3353F" w:rsidRDefault="003D727D" w:rsidP="009318D6">
            <w:pPr>
              <w:pStyle w:val="OWSTabletext"/>
            </w:pPr>
            <w:r w:rsidRPr="00D3353F">
              <w:t>n.d.</w:t>
            </w:r>
          </w:p>
        </w:tc>
        <w:tc>
          <w:tcPr>
            <w:tcW w:w="774" w:type="pct"/>
          </w:tcPr>
          <w:p w14:paraId="0C1C8DD1" w14:textId="77777777" w:rsidR="009318D6" w:rsidRPr="00D3353F" w:rsidRDefault="003D727D" w:rsidP="009318D6">
            <w:pPr>
              <w:pStyle w:val="OWSTabletext"/>
            </w:pPr>
            <w:r w:rsidRPr="00D3353F">
              <w:t>n.d.</w:t>
            </w:r>
          </w:p>
        </w:tc>
      </w:tr>
      <w:tr w:rsidR="003D727D" w:rsidRPr="00D3353F" w14:paraId="0C1C8DD8" w14:textId="77777777" w:rsidTr="00D74C95">
        <w:tc>
          <w:tcPr>
            <w:tcW w:w="2676" w:type="pct"/>
          </w:tcPr>
          <w:p w14:paraId="0C1C8DD3"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DD4" w14:textId="77777777" w:rsidR="009318D6" w:rsidRPr="00D3353F" w:rsidRDefault="003D727D"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DD5" w14:textId="77777777" w:rsidR="009318D6" w:rsidRPr="00D3353F" w:rsidRDefault="009318D6" w:rsidP="009318D6">
            <w:pPr>
              <w:pStyle w:val="OWSTabletext"/>
            </w:pPr>
          </w:p>
        </w:tc>
        <w:tc>
          <w:tcPr>
            <w:tcW w:w="775" w:type="pct"/>
            <w:shd w:val="clear" w:color="auto" w:fill="D9D9D9" w:themeFill="background1" w:themeFillShade="D9"/>
          </w:tcPr>
          <w:p w14:paraId="0C1C8DD6" w14:textId="77777777" w:rsidR="009318D6" w:rsidRPr="00D3353F" w:rsidRDefault="009318D6" w:rsidP="009318D6">
            <w:pPr>
              <w:pStyle w:val="OWSTabletext"/>
            </w:pPr>
          </w:p>
        </w:tc>
        <w:tc>
          <w:tcPr>
            <w:tcW w:w="774" w:type="pct"/>
          </w:tcPr>
          <w:p w14:paraId="0C1C8DD7" w14:textId="77777777" w:rsidR="009318D6" w:rsidRPr="00D3353F" w:rsidRDefault="003D727D" w:rsidP="009318D6">
            <w:pPr>
              <w:pStyle w:val="OWSTabletext"/>
            </w:pPr>
            <w:r w:rsidRPr="00D3353F">
              <w:t>n.d.</w:t>
            </w:r>
          </w:p>
        </w:tc>
      </w:tr>
      <w:tr w:rsidR="003D727D" w:rsidRPr="00D3353F" w14:paraId="0C1C8DDE" w14:textId="77777777" w:rsidTr="00D74C95">
        <w:tc>
          <w:tcPr>
            <w:tcW w:w="2676" w:type="pct"/>
          </w:tcPr>
          <w:p w14:paraId="0C1C8DD9" w14:textId="77777777" w:rsidR="009318D6" w:rsidRPr="00D3353F" w:rsidRDefault="009318D6" w:rsidP="009318D6">
            <w:pPr>
              <w:pStyle w:val="OWSTabletext"/>
              <w:rPr>
                <w:b/>
              </w:rPr>
            </w:pPr>
            <w:r w:rsidRPr="00D3353F">
              <w:rPr>
                <w:b/>
              </w:rPr>
              <w:t>Combined exposure from subsurface leak – surface water use</w:t>
            </w:r>
          </w:p>
          <w:p w14:paraId="0C1C8DDA" w14:textId="77777777" w:rsidR="009318D6" w:rsidRPr="00D3353F" w:rsidRDefault="003D727D" w:rsidP="009318D6">
            <w:pPr>
              <w:pStyle w:val="OWSTabletext"/>
            </w:pPr>
            <w:r w:rsidRPr="00D3353F">
              <w:t>Drinking, bathing and swimming in contaminated surface water</w:t>
            </w:r>
          </w:p>
        </w:tc>
        <w:tc>
          <w:tcPr>
            <w:tcW w:w="775" w:type="pct"/>
            <w:shd w:val="clear" w:color="auto" w:fill="D9D9D9" w:themeFill="background1" w:themeFillShade="D9"/>
          </w:tcPr>
          <w:p w14:paraId="0C1C8DDB" w14:textId="77777777" w:rsidR="009318D6" w:rsidRPr="00D3353F" w:rsidRDefault="009318D6" w:rsidP="009318D6">
            <w:pPr>
              <w:pStyle w:val="OWSTabletext"/>
              <w:rPr>
                <w:bCs/>
              </w:rPr>
            </w:pPr>
          </w:p>
        </w:tc>
        <w:tc>
          <w:tcPr>
            <w:tcW w:w="775" w:type="pct"/>
            <w:shd w:val="clear" w:color="auto" w:fill="D9D9D9" w:themeFill="background1" w:themeFillShade="D9"/>
          </w:tcPr>
          <w:p w14:paraId="0C1C8DDC" w14:textId="77777777" w:rsidR="009318D6" w:rsidRPr="00D3353F" w:rsidRDefault="009318D6" w:rsidP="009318D6">
            <w:pPr>
              <w:pStyle w:val="OWSTabletext"/>
            </w:pPr>
          </w:p>
        </w:tc>
        <w:tc>
          <w:tcPr>
            <w:tcW w:w="774" w:type="pct"/>
          </w:tcPr>
          <w:p w14:paraId="0C1C8DDD" w14:textId="77777777" w:rsidR="009318D6" w:rsidRPr="00D3353F" w:rsidRDefault="003D727D" w:rsidP="009318D6">
            <w:pPr>
              <w:pStyle w:val="OWSTabletext"/>
            </w:pPr>
            <w:r w:rsidRPr="00D3353F">
              <w:t>n.d.</w:t>
            </w:r>
          </w:p>
        </w:tc>
      </w:tr>
    </w:tbl>
    <w:p w14:paraId="0C1C8DDF" w14:textId="21FA8B37" w:rsidR="00565470" w:rsidRPr="00D3353F" w:rsidRDefault="007E207F" w:rsidP="003D727D">
      <w:pPr>
        <w:pStyle w:val="OWSBelowTableText9pt"/>
      </w:pPr>
      <w:r w:rsidRPr="00D3353F">
        <w:t>E</w:t>
      </w:r>
      <w:r w:rsidR="009318D6" w:rsidRPr="00D3353F">
        <w:rPr>
          <w:i w:val="0"/>
        </w:rPr>
        <w:t>oral</w:t>
      </w:r>
      <w:r w:rsidRPr="00D3353F">
        <w:t xml:space="preserve"> - Internal dose from oral exposure; E</w:t>
      </w:r>
      <w:r w:rsidR="009318D6" w:rsidRPr="00D3353F">
        <w:rPr>
          <w:i w:val="0"/>
        </w:rPr>
        <w:t xml:space="preserve">derm </w:t>
      </w:r>
      <w:r w:rsidRPr="00D3353F">
        <w:t>– Internal dose from dermal exposure; E</w:t>
      </w:r>
      <w:r w:rsidR="009318D6" w:rsidRPr="00D3353F">
        <w:rPr>
          <w:i w:val="0"/>
        </w:rPr>
        <w:t xml:space="preserve">total </w:t>
      </w:r>
      <w:r w:rsidRPr="00D3353F">
        <w:t>– Total internal dose from all routes</w:t>
      </w:r>
      <w:r w:rsidR="00015693" w:rsidRPr="00D3353F">
        <w:t xml:space="preserve">. </w:t>
      </w:r>
      <w:r w:rsidRPr="00D3353F">
        <w:t>N/A – not an applicable exposure route; n.d. – not disclosed.</w:t>
      </w:r>
      <w:r w:rsidR="0001569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015693" w:rsidRPr="00D3353F">
        <w:t xml:space="preserve">. </w:t>
      </w:r>
      <w:r w:rsidR="009318D6" w:rsidRPr="00D3353F">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DE0" w14:textId="77777777" w:rsidR="00113534" w:rsidRDefault="00113534" w:rsidP="00FD7FCF">
      <w:pPr>
        <w:pStyle w:val="OWSNormal11pt"/>
      </w:pPr>
      <w:bookmarkStart w:id="132" w:name="_Ref411505460"/>
      <w:bookmarkStart w:id="133" w:name="_Ref410913410"/>
    </w:p>
    <w:p w14:paraId="0C1C8DE1" w14:textId="77777777" w:rsidR="00FD7FCF" w:rsidRDefault="00FD7FCF" w:rsidP="00FD7FCF">
      <w:pPr>
        <w:pStyle w:val="OWSNormal11pt"/>
        <w:rPr>
          <w:szCs w:val="20"/>
        </w:rPr>
      </w:pPr>
    </w:p>
    <w:p w14:paraId="0C1C8DE2" w14:textId="77777777" w:rsidR="00AB698B" w:rsidRPr="00FD7FCF" w:rsidRDefault="00AB698B" w:rsidP="00FD7FCF">
      <w:pPr>
        <w:pStyle w:val="OWSNormal11pt"/>
        <w:rPr>
          <w:szCs w:val="20"/>
        </w:rPr>
      </w:pPr>
    </w:p>
    <w:p w14:paraId="0C1C8DE3" w14:textId="77777777" w:rsidR="00565470" w:rsidRPr="00D3353F" w:rsidRDefault="004D3094" w:rsidP="00371081">
      <w:pPr>
        <w:pStyle w:val="OWStablecaption"/>
      </w:pPr>
      <w:bookmarkStart w:id="134" w:name="_Ref41506820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79</w:t>
      </w:r>
      <w:r w:rsidR="005A78AD" w:rsidRPr="00D3353F">
        <w:fldChar w:fldCharType="end"/>
      </w:r>
      <w:bookmarkEnd w:id="132"/>
      <w:bookmarkEnd w:id="133"/>
      <w:bookmarkEnd w:id="134"/>
      <w:r w:rsidR="003D727D" w:rsidRPr="00D3353F">
        <w:t xml:space="preserve"> I</w:t>
      </w:r>
      <w:r w:rsidR="007E207F" w:rsidRPr="00D3353F">
        <w:t>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8DEB" w14:textId="77777777" w:rsidTr="00D74C95">
        <w:trPr>
          <w:tblHeader/>
        </w:trPr>
        <w:tc>
          <w:tcPr>
            <w:tcW w:w="2676" w:type="pct"/>
            <w:shd w:val="clear" w:color="auto" w:fill="C6D9F1" w:themeFill="text2" w:themeFillTint="33"/>
          </w:tcPr>
          <w:p w14:paraId="0C1C8DE4" w14:textId="77777777" w:rsidR="009318D6" w:rsidRPr="00D3353F" w:rsidRDefault="007E207F" w:rsidP="00E541A6">
            <w:pPr>
              <w:pStyle w:val="OWSTableheading"/>
            </w:pPr>
            <w:r w:rsidRPr="00D3353F">
              <w:t xml:space="preserve">Public </w:t>
            </w:r>
            <w:r w:rsidR="00D84AEF" w:rsidRPr="00D3353F">
              <w:t>e</w:t>
            </w:r>
            <w:r w:rsidRPr="00D3353F">
              <w:t xml:space="preserve">xposure </w:t>
            </w:r>
            <w:r w:rsidR="00D84AEF" w:rsidRPr="00D3353F">
              <w:t>s</w:t>
            </w:r>
            <w:r w:rsidRPr="00D3353F">
              <w:t>cenario</w:t>
            </w:r>
          </w:p>
        </w:tc>
        <w:tc>
          <w:tcPr>
            <w:tcW w:w="775" w:type="pct"/>
            <w:shd w:val="clear" w:color="auto" w:fill="C6D9F1" w:themeFill="text2" w:themeFillTint="33"/>
          </w:tcPr>
          <w:p w14:paraId="0C1C8DE5" w14:textId="77777777" w:rsidR="009318D6" w:rsidRPr="00D3353F" w:rsidRDefault="007E207F" w:rsidP="00E541A6">
            <w:pPr>
              <w:pStyle w:val="OWSTableheading"/>
            </w:pPr>
            <w:r w:rsidRPr="00D3353F">
              <w:t>E</w:t>
            </w:r>
            <w:r w:rsidRPr="00D3353F">
              <w:rPr>
                <w:vertAlign w:val="subscript"/>
              </w:rPr>
              <w:t>oral</w:t>
            </w:r>
          </w:p>
          <w:p w14:paraId="0C1C8DE6"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8DE7" w14:textId="77777777" w:rsidR="009318D6" w:rsidRPr="00D3353F" w:rsidRDefault="007E207F" w:rsidP="00E541A6">
            <w:pPr>
              <w:pStyle w:val="OWSTableheading"/>
            </w:pPr>
            <w:r w:rsidRPr="00D3353F">
              <w:t>E</w:t>
            </w:r>
            <w:r w:rsidRPr="00D3353F">
              <w:rPr>
                <w:vertAlign w:val="subscript"/>
              </w:rPr>
              <w:t>derm</w:t>
            </w:r>
          </w:p>
          <w:p w14:paraId="0C1C8DE8"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8DE9" w14:textId="77777777" w:rsidR="009318D6" w:rsidRPr="00D3353F" w:rsidRDefault="007E207F" w:rsidP="00E541A6">
            <w:pPr>
              <w:pStyle w:val="OWSTableheading"/>
            </w:pPr>
            <w:r w:rsidRPr="00D3353F">
              <w:t>E</w:t>
            </w:r>
            <w:r w:rsidRPr="00D3353F">
              <w:rPr>
                <w:vertAlign w:val="subscript"/>
              </w:rPr>
              <w:t>total</w:t>
            </w:r>
          </w:p>
          <w:p w14:paraId="0C1C8DEA" w14:textId="77777777" w:rsidR="009318D6" w:rsidRPr="00D3353F" w:rsidRDefault="007E207F" w:rsidP="00E541A6">
            <w:pPr>
              <w:pStyle w:val="OWSTableheading"/>
            </w:pPr>
            <w:r w:rsidRPr="00D3353F">
              <w:t>(mg/kg bw/day)</w:t>
            </w:r>
          </w:p>
        </w:tc>
      </w:tr>
      <w:tr w:rsidR="007E207F" w:rsidRPr="00D3353F" w14:paraId="0C1C8DED" w14:textId="77777777" w:rsidTr="00D74C95">
        <w:tc>
          <w:tcPr>
            <w:tcW w:w="5000" w:type="pct"/>
            <w:gridSpan w:val="4"/>
            <w:shd w:val="clear" w:color="auto" w:fill="D9D9D9" w:themeFill="background1" w:themeFillShade="D9"/>
          </w:tcPr>
          <w:p w14:paraId="0C1C8DEC" w14:textId="77777777" w:rsidR="009318D6" w:rsidRPr="00D3353F" w:rsidRDefault="007E207F" w:rsidP="009318D6">
            <w:pPr>
              <w:pStyle w:val="OWSTablesub-heading"/>
            </w:pPr>
            <w:r w:rsidRPr="00D3353F">
              <w:t>Accidental bulk spill during transport and surface runoff</w:t>
            </w:r>
          </w:p>
        </w:tc>
      </w:tr>
      <w:tr w:rsidR="007E207F" w:rsidRPr="00D3353F" w14:paraId="0C1C8DF2" w14:textId="77777777" w:rsidTr="00D74C95">
        <w:tc>
          <w:tcPr>
            <w:tcW w:w="2676" w:type="pct"/>
          </w:tcPr>
          <w:p w14:paraId="0C1C8DEE" w14:textId="77777777" w:rsidR="009318D6" w:rsidRPr="00D3353F" w:rsidRDefault="007E207F" w:rsidP="009318D6">
            <w:pPr>
              <w:pStyle w:val="OWSTabletext"/>
            </w:pPr>
            <w:r w:rsidRPr="00D3353F">
              <w:t>Drinking contaminated surface water</w:t>
            </w:r>
          </w:p>
        </w:tc>
        <w:tc>
          <w:tcPr>
            <w:tcW w:w="775" w:type="pct"/>
          </w:tcPr>
          <w:p w14:paraId="0C1C8DEF" w14:textId="77777777" w:rsidR="009318D6" w:rsidRPr="00D3353F" w:rsidRDefault="007E207F" w:rsidP="009318D6">
            <w:pPr>
              <w:pStyle w:val="OWSTabletext"/>
            </w:pPr>
            <w:r w:rsidRPr="00D3353F">
              <w:t>0.117</w:t>
            </w:r>
          </w:p>
        </w:tc>
        <w:tc>
          <w:tcPr>
            <w:tcW w:w="775" w:type="pct"/>
          </w:tcPr>
          <w:p w14:paraId="0C1C8DF0" w14:textId="77777777" w:rsidR="009318D6" w:rsidRPr="00D3353F" w:rsidRDefault="007E207F" w:rsidP="009318D6">
            <w:pPr>
              <w:pStyle w:val="OWSTabletext"/>
            </w:pPr>
            <w:r w:rsidRPr="00D3353F">
              <w:t>N/A</w:t>
            </w:r>
          </w:p>
        </w:tc>
        <w:tc>
          <w:tcPr>
            <w:tcW w:w="774" w:type="pct"/>
          </w:tcPr>
          <w:p w14:paraId="0C1C8DF1" w14:textId="77777777" w:rsidR="009318D6" w:rsidRPr="00D3353F" w:rsidRDefault="007E207F" w:rsidP="009318D6">
            <w:pPr>
              <w:pStyle w:val="OWSTabletext"/>
            </w:pPr>
            <w:r w:rsidRPr="00D3353F">
              <w:t>0.117</w:t>
            </w:r>
          </w:p>
        </w:tc>
      </w:tr>
      <w:tr w:rsidR="007E207F" w:rsidRPr="00D3353F" w14:paraId="0C1C8DF7" w14:textId="77777777" w:rsidTr="00D74C95">
        <w:tc>
          <w:tcPr>
            <w:tcW w:w="2676" w:type="pct"/>
          </w:tcPr>
          <w:p w14:paraId="0C1C8DF3" w14:textId="77777777" w:rsidR="009318D6" w:rsidRPr="00D3353F" w:rsidRDefault="007E207F" w:rsidP="009318D6">
            <w:pPr>
              <w:pStyle w:val="OWSTabletext"/>
            </w:pPr>
            <w:r w:rsidRPr="00D3353F">
              <w:t>Bathing in contaminated surface water</w:t>
            </w:r>
          </w:p>
        </w:tc>
        <w:tc>
          <w:tcPr>
            <w:tcW w:w="775" w:type="pct"/>
          </w:tcPr>
          <w:p w14:paraId="0C1C8DF4" w14:textId="77777777" w:rsidR="009318D6" w:rsidRPr="00D3353F" w:rsidRDefault="007E207F" w:rsidP="009318D6">
            <w:pPr>
              <w:pStyle w:val="OWSTabletext"/>
            </w:pPr>
            <w:r w:rsidRPr="00D3353F">
              <w:t>Negligible*</w:t>
            </w:r>
          </w:p>
        </w:tc>
        <w:tc>
          <w:tcPr>
            <w:tcW w:w="775" w:type="pct"/>
          </w:tcPr>
          <w:p w14:paraId="0C1C8DF5" w14:textId="77777777" w:rsidR="009318D6" w:rsidRPr="00D3353F" w:rsidRDefault="009E3ABC" w:rsidP="009318D6">
            <w:pPr>
              <w:pStyle w:val="OWSTabletext"/>
            </w:pPr>
            <w:r w:rsidRPr="00D3353F">
              <w:t xml:space="preserve"> 3.44 x 10</w:t>
            </w:r>
            <w:r w:rsidRPr="00D3353F">
              <w:rPr>
                <w:vertAlign w:val="superscript"/>
              </w:rPr>
              <w:t>-5</w:t>
            </w:r>
          </w:p>
        </w:tc>
        <w:tc>
          <w:tcPr>
            <w:tcW w:w="774" w:type="pct"/>
          </w:tcPr>
          <w:p w14:paraId="0C1C8DF6" w14:textId="77777777" w:rsidR="009318D6" w:rsidRPr="00D3353F" w:rsidRDefault="009E3ABC" w:rsidP="009318D6">
            <w:pPr>
              <w:pStyle w:val="OWSTabletext"/>
            </w:pPr>
            <w:r w:rsidRPr="00D3353F">
              <w:t xml:space="preserve"> 3.44 x 10</w:t>
            </w:r>
            <w:r w:rsidRPr="00D3353F">
              <w:rPr>
                <w:vertAlign w:val="superscript"/>
              </w:rPr>
              <w:t>-5</w:t>
            </w:r>
          </w:p>
        </w:tc>
      </w:tr>
      <w:tr w:rsidR="007E207F" w:rsidRPr="00D3353F" w14:paraId="0C1C8DFC" w14:textId="77777777" w:rsidTr="00D74C95">
        <w:tc>
          <w:tcPr>
            <w:tcW w:w="2676" w:type="pct"/>
          </w:tcPr>
          <w:p w14:paraId="0C1C8DF8" w14:textId="77777777" w:rsidR="009318D6" w:rsidRPr="00D3353F" w:rsidRDefault="007E207F" w:rsidP="009318D6">
            <w:pPr>
              <w:pStyle w:val="OWSTabletext"/>
            </w:pPr>
            <w:r w:rsidRPr="00D3353F">
              <w:t>Swimming in contaminated surface water</w:t>
            </w:r>
          </w:p>
        </w:tc>
        <w:tc>
          <w:tcPr>
            <w:tcW w:w="775" w:type="pct"/>
          </w:tcPr>
          <w:p w14:paraId="0C1C8DF9" w14:textId="77777777" w:rsidR="009318D6" w:rsidRPr="00D3353F" w:rsidRDefault="009E3ABC" w:rsidP="009318D6">
            <w:pPr>
              <w:pStyle w:val="OWSTabletext"/>
            </w:pPr>
            <w:r w:rsidRPr="00D3353F">
              <w:t xml:space="preserve"> 3.47 x 10</w:t>
            </w:r>
            <w:r w:rsidRPr="00D3353F">
              <w:rPr>
                <w:vertAlign w:val="superscript"/>
              </w:rPr>
              <w:t>-5</w:t>
            </w:r>
          </w:p>
        </w:tc>
        <w:tc>
          <w:tcPr>
            <w:tcW w:w="775" w:type="pct"/>
          </w:tcPr>
          <w:p w14:paraId="0C1C8DFA" w14:textId="77777777" w:rsidR="009318D6" w:rsidRPr="00D3353F" w:rsidRDefault="009E3ABC" w:rsidP="009318D6">
            <w:pPr>
              <w:pStyle w:val="OWSTabletext"/>
            </w:pPr>
            <w:r w:rsidRPr="00D3353F">
              <w:t xml:space="preserve"> 3.68 x 10</w:t>
            </w:r>
            <w:r w:rsidRPr="00D3353F">
              <w:rPr>
                <w:vertAlign w:val="superscript"/>
              </w:rPr>
              <w:t>-5</w:t>
            </w:r>
          </w:p>
        </w:tc>
        <w:tc>
          <w:tcPr>
            <w:tcW w:w="774" w:type="pct"/>
          </w:tcPr>
          <w:p w14:paraId="0C1C8DFB" w14:textId="77777777" w:rsidR="009318D6" w:rsidRPr="00D3353F" w:rsidRDefault="009E3ABC" w:rsidP="009318D6">
            <w:pPr>
              <w:pStyle w:val="OWSTabletext"/>
            </w:pPr>
            <w:r w:rsidRPr="00D3353F">
              <w:t xml:space="preserve"> 7.15 x 10</w:t>
            </w:r>
            <w:r w:rsidRPr="00D3353F">
              <w:rPr>
                <w:vertAlign w:val="superscript"/>
              </w:rPr>
              <w:t>-5</w:t>
            </w:r>
          </w:p>
        </w:tc>
      </w:tr>
      <w:tr w:rsidR="007E207F" w:rsidRPr="00D3353F" w14:paraId="0C1C8E02" w14:textId="77777777" w:rsidTr="00D74C95">
        <w:tc>
          <w:tcPr>
            <w:tcW w:w="2676" w:type="pct"/>
          </w:tcPr>
          <w:p w14:paraId="0C1C8DFD" w14:textId="77777777" w:rsidR="009318D6" w:rsidRPr="00D3353F" w:rsidRDefault="009318D6" w:rsidP="009318D6">
            <w:pPr>
              <w:pStyle w:val="OWSTabletext"/>
              <w:rPr>
                <w:b/>
              </w:rPr>
            </w:pPr>
            <w:r w:rsidRPr="00D3353F">
              <w:rPr>
                <w:b/>
              </w:rPr>
              <w:t>Combined exposure from bulk spill – surface water use</w:t>
            </w:r>
          </w:p>
          <w:p w14:paraId="0C1C8DFE"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8DFF" w14:textId="77777777" w:rsidR="009318D6" w:rsidRPr="00D3353F" w:rsidRDefault="009318D6" w:rsidP="009318D6">
            <w:pPr>
              <w:pStyle w:val="OWSTabletext"/>
            </w:pPr>
          </w:p>
        </w:tc>
        <w:tc>
          <w:tcPr>
            <w:tcW w:w="775" w:type="pct"/>
            <w:shd w:val="clear" w:color="auto" w:fill="D9D9D9" w:themeFill="background1" w:themeFillShade="D9"/>
          </w:tcPr>
          <w:p w14:paraId="0C1C8E00" w14:textId="77777777" w:rsidR="009318D6" w:rsidRPr="00D3353F" w:rsidRDefault="009318D6" w:rsidP="009318D6">
            <w:pPr>
              <w:pStyle w:val="OWSTabletext"/>
            </w:pPr>
          </w:p>
        </w:tc>
        <w:tc>
          <w:tcPr>
            <w:tcW w:w="774" w:type="pct"/>
          </w:tcPr>
          <w:p w14:paraId="0C1C8E01" w14:textId="77777777" w:rsidR="009318D6" w:rsidRPr="00D3353F" w:rsidRDefault="009E3ABC" w:rsidP="009318D6">
            <w:pPr>
              <w:pStyle w:val="OWSTabletext"/>
            </w:pPr>
            <w:r w:rsidRPr="00D3353F">
              <w:t xml:space="preserve"> 0.117</w:t>
            </w:r>
          </w:p>
        </w:tc>
      </w:tr>
      <w:tr w:rsidR="003D727D" w:rsidRPr="00D3353F" w14:paraId="0C1C8E04" w14:textId="77777777" w:rsidTr="003D727D">
        <w:trPr>
          <w:trHeight w:val="247"/>
        </w:trPr>
        <w:tc>
          <w:tcPr>
            <w:tcW w:w="5000" w:type="pct"/>
            <w:gridSpan w:val="4"/>
            <w:shd w:val="clear" w:color="auto" w:fill="D9D9D9" w:themeFill="background1" w:themeFillShade="D9"/>
          </w:tcPr>
          <w:p w14:paraId="0C1C8E03" w14:textId="77777777" w:rsidR="009318D6" w:rsidRPr="00D3353F" w:rsidRDefault="003D727D"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3D727D" w:rsidRPr="00D3353F" w14:paraId="0C1C8E09" w14:textId="77777777" w:rsidTr="00D74C95">
        <w:trPr>
          <w:trHeight w:val="247"/>
        </w:trPr>
        <w:tc>
          <w:tcPr>
            <w:tcW w:w="2676" w:type="pct"/>
          </w:tcPr>
          <w:p w14:paraId="0C1C8E05"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E06" w14:textId="77777777" w:rsidR="009318D6" w:rsidRPr="00D3353F" w:rsidRDefault="003D727D" w:rsidP="009318D6">
            <w:pPr>
              <w:pStyle w:val="OWSTabletext"/>
            </w:pPr>
            <w:r w:rsidRPr="00D3353F">
              <w:t>Negligible**</w:t>
            </w:r>
          </w:p>
        </w:tc>
        <w:tc>
          <w:tcPr>
            <w:tcW w:w="775" w:type="pct"/>
          </w:tcPr>
          <w:p w14:paraId="0C1C8E07" w14:textId="77777777" w:rsidR="009318D6" w:rsidRPr="00D3353F" w:rsidRDefault="003D727D" w:rsidP="009318D6">
            <w:pPr>
              <w:pStyle w:val="OWSTabletext"/>
            </w:pPr>
            <w:r w:rsidRPr="00D3353F">
              <w:t>Negligible**</w:t>
            </w:r>
          </w:p>
        </w:tc>
        <w:tc>
          <w:tcPr>
            <w:tcW w:w="774" w:type="pct"/>
          </w:tcPr>
          <w:p w14:paraId="0C1C8E08" w14:textId="77777777" w:rsidR="009318D6" w:rsidRPr="00D3353F" w:rsidRDefault="003D727D" w:rsidP="009318D6">
            <w:pPr>
              <w:pStyle w:val="OWSTabletext"/>
            </w:pPr>
            <w:r w:rsidRPr="00D3353F">
              <w:t>Negligible**</w:t>
            </w:r>
          </w:p>
        </w:tc>
      </w:tr>
      <w:tr w:rsidR="003D727D" w:rsidRPr="00D3353F" w14:paraId="0C1C8E0B" w14:textId="77777777" w:rsidTr="00D74C95">
        <w:trPr>
          <w:trHeight w:val="247"/>
        </w:trPr>
        <w:tc>
          <w:tcPr>
            <w:tcW w:w="5000" w:type="pct"/>
            <w:gridSpan w:val="4"/>
            <w:shd w:val="clear" w:color="auto" w:fill="D9D9D9" w:themeFill="background1" w:themeFillShade="D9"/>
          </w:tcPr>
          <w:p w14:paraId="0C1C8E0A" w14:textId="77777777" w:rsidR="009318D6" w:rsidRPr="00D3353F" w:rsidRDefault="003D727D"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3D727D" w:rsidRPr="00D3353F" w14:paraId="0C1C8E10" w14:textId="77777777" w:rsidTr="00D74C95">
        <w:trPr>
          <w:trHeight w:val="247"/>
        </w:trPr>
        <w:tc>
          <w:tcPr>
            <w:tcW w:w="2676" w:type="pct"/>
          </w:tcPr>
          <w:p w14:paraId="0C1C8E0C" w14:textId="77777777" w:rsidR="009318D6" w:rsidRPr="00D3353F" w:rsidRDefault="003D727D" w:rsidP="009318D6">
            <w:pPr>
              <w:pStyle w:val="OWSTabletext"/>
            </w:pPr>
            <w:r w:rsidRPr="00D3353F">
              <w:t>Drinking contaminated groundwater</w:t>
            </w:r>
          </w:p>
        </w:tc>
        <w:tc>
          <w:tcPr>
            <w:tcW w:w="775" w:type="pct"/>
          </w:tcPr>
          <w:p w14:paraId="0C1C8E0D" w14:textId="77777777" w:rsidR="009318D6" w:rsidRPr="00D3353F" w:rsidRDefault="003D727D" w:rsidP="009318D6">
            <w:pPr>
              <w:pStyle w:val="OWSTabletext"/>
            </w:pPr>
            <w:r w:rsidRPr="00D3353F">
              <w:t>n.d.</w:t>
            </w:r>
          </w:p>
        </w:tc>
        <w:tc>
          <w:tcPr>
            <w:tcW w:w="775" w:type="pct"/>
          </w:tcPr>
          <w:p w14:paraId="0C1C8E0E" w14:textId="77777777" w:rsidR="009318D6" w:rsidRPr="00D3353F" w:rsidRDefault="003D727D" w:rsidP="009318D6">
            <w:pPr>
              <w:pStyle w:val="OWSTabletext"/>
            </w:pPr>
            <w:r w:rsidRPr="00D3353F">
              <w:t>N/A</w:t>
            </w:r>
          </w:p>
        </w:tc>
        <w:tc>
          <w:tcPr>
            <w:tcW w:w="774" w:type="pct"/>
          </w:tcPr>
          <w:p w14:paraId="0C1C8E0F" w14:textId="77777777" w:rsidR="009318D6" w:rsidRPr="00D3353F" w:rsidRDefault="003D727D" w:rsidP="009318D6">
            <w:pPr>
              <w:pStyle w:val="OWSTabletext"/>
            </w:pPr>
            <w:r w:rsidRPr="00D3353F">
              <w:t>n.d.</w:t>
            </w:r>
          </w:p>
        </w:tc>
      </w:tr>
      <w:tr w:rsidR="003D727D" w:rsidRPr="00D3353F" w14:paraId="0C1C8E15" w14:textId="77777777" w:rsidTr="00D74C95">
        <w:tc>
          <w:tcPr>
            <w:tcW w:w="2676" w:type="pct"/>
          </w:tcPr>
          <w:p w14:paraId="0C1C8E11" w14:textId="77777777" w:rsidR="009318D6" w:rsidRPr="00D3353F" w:rsidRDefault="003D727D" w:rsidP="009318D6">
            <w:pPr>
              <w:pStyle w:val="OWSTabletext"/>
            </w:pPr>
            <w:r w:rsidRPr="00D3353F">
              <w:t>Bathing in contaminated groundwater</w:t>
            </w:r>
          </w:p>
        </w:tc>
        <w:tc>
          <w:tcPr>
            <w:tcW w:w="775" w:type="pct"/>
          </w:tcPr>
          <w:p w14:paraId="0C1C8E12" w14:textId="77777777" w:rsidR="009318D6" w:rsidRPr="00D3353F" w:rsidRDefault="003D727D" w:rsidP="009318D6">
            <w:pPr>
              <w:pStyle w:val="OWSTabletext"/>
            </w:pPr>
            <w:r w:rsidRPr="00D3353F">
              <w:t>Negligible*</w:t>
            </w:r>
          </w:p>
        </w:tc>
        <w:tc>
          <w:tcPr>
            <w:tcW w:w="775" w:type="pct"/>
          </w:tcPr>
          <w:p w14:paraId="0C1C8E13" w14:textId="77777777" w:rsidR="009318D6" w:rsidRPr="00D3353F" w:rsidRDefault="003D727D" w:rsidP="009318D6">
            <w:pPr>
              <w:pStyle w:val="OWSTabletext"/>
              <w:rPr>
                <w:bCs/>
              </w:rPr>
            </w:pPr>
            <w:r w:rsidRPr="00D3353F">
              <w:t>n.d.</w:t>
            </w:r>
          </w:p>
        </w:tc>
        <w:tc>
          <w:tcPr>
            <w:tcW w:w="774" w:type="pct"/>
          </w:tcPr>
          <w:p w14:paraId="0C1C8E14" w14:textId="77777777" w:rsidR="009318D6" w:rsidRPr="00D3353F" w:rsidRDefault="003D727D" w:rsidP="009318D6">
            <w:pPr>
              <w:pStyle w:val="OWSTabletext"/>
            </w:pPr>
            <w:r w:rsidRPr="00D3353F">
              <w:t>n.d.</w:t>
            </w:r>
          </w:p>
        </w:tc>
      </w:tr>
      <w:tr w:rsidR="003D727D" w:rsidRPr="00D3353F" w14:paraId="0C1C8E1A" w14:textId="77777777" w:rsidTr="00D74C95">
        <w:tc>
          <w:tcPr>
            <w:tcW w:w="2676" w:type="pct"/>
          </w:tcPr>
          <w:p w14:paraId="0C1C8E16" w14:textId="77777777" w:rsidR="009318D6" w:rsidRPr="00D3353F" w:rsidRDefault="003D727D" w:rsidP="009318D6">
            <w:pPr>
              <w:pStyle w:val="OWSTabletext"/>
            </w:pPr>
            <w:r w:rsidRPr="00D3353F">
              <w:t>Drinking contaminated surface water</w:t>
            </w:r>
          </w:p>
        </w:tc>
        <w:tc>
          <w:tcPr>
            <w:tcW w:w="775" w:type="pct"/>
          </w:tcPr>
          <w:p w14:paraId="0C1C8E17" w14:textId="77777777" w:rsidR="009318D6" w:rsidRPr="00D3353F" w:rsidRDefault="003D727D" w:rsidP="009318D6">
            <w:pPr>
              <w:pStyle w:val="OWSTabletext"/>
              <w:rPr>
                <w:bCs/>
              </w:rPr>
            </w:pPr>
            <w:r w:rsidRPr="00D3353F">
              <w:t>n.d.</w:t>
            </w:r>
          </w:p>
        </w:tc>
        <w:tc>
          <w:tcPr>
            <w:tcW w:w="775" w:type="pct"/>
          </w:tcPr>
          <w:p w14:paraId="0C1C8E18" w14:textId="77777777" w:rsidR="009318D6" w:rsidRPr="00D3353F" w:rsidRDefault="003D727D" w:rsidP="009318D6">
            <w:pPr>
              <w:pStyle w:val="OWSTabletext"/>
              <w:rPr>
                <w:bCs/>
              </w:rPr>
            </w:pPr>
            <w:r w:rsidRPr="00D3353F">
              <w:rPr>
                <w:bCs/>
              </w:rPr>
              <w:t>N/A</w:t>
            </w:r>
          </w:p>
        </w:tc>
        <w:tc>
          <w:tcPr>
            <w:tcW w:w="774" w:type="pct"/>
          </w:tcPr>
          <w:p w14:paraId="0C1C8E19" w14:textId="77777777" w:rsidR="009318D6" w:rsidRPr="00D3353F" w:rsidRDefault="003D727D" w:rsidP="009318D6">
            <w:pPr>
              <w:pStyle w:val="OWSTabletext"/>
            </w:pPr>
            <w:r w:rsidRPr="00D3353F">
              <w:t>n.d.</w:t>
            </w:r>
          </w:p>
        </w:tc>
      </w:tr>
      <w:tr w:rsidR="003D727D" w:rsidRPr="00D3353F" w14:paraId="0C1C8E1F" w14:textId="77777777" w:rsidTr="00D74C95">
        <w:tc>
          <w:tcPr>
            <w:tcW w:w="2676" w:type="pct"/>
          </w:tcPr>
          <w:p w14:paraId="0C1C8E1B" w14:textId="77777777" w:rsidR="009318D6" w:rsidRPr="00D3353F" w:rsidRDefault="003D727D" w:rsidP="009318D6">
            <w:pPr>
              <w:pStyle w:val="OWSTabletext"/>
            </w:pPr>
            <w:r w:rsidRPr="00D3353F">
              <w:t>Bathing in contaminated surface water</w:t>
            </w:r>
          </w:p>
        </w:tc>
        <w:tc>
          <w:tcPr>
            <w:tcW w:w="775" w:type="pct"/>
          </w:tcPr>
          <w:p w14:paraId="0C1C8E1C" w14:textId="77777777" w:rsidR="009318D6" w:rsidRPr="00D3353F" w:rsidRDefault="003D727D" w:rsidP="009318D6">
            <w:pPr>
              <w:pStyle w:val="OWSTabletext"/>
              <w:rPr>
                <w:bCs/>
              </w:rPr>
            </w:pPr>
            <w:r w:rsidRPr="00D3353F">
              <w:t>Negligible*</w:t>
            </w:r>
          </w:p>
        </w:tc>
        <w:tc>
          <w:tcPr>
            <w:tcW w:w="775" w:type="pct"/>
          </w:tcPr>
          <w:p w14:paraId="0C1C8E1D" w14:textId="77777777" w:rsidR="009318D6" w:rsidRPr="00D3353F" w:rsidRDefault="003D727D" w:rsidP="009318D6">
            <w:pPr>
              <w:pStyle w:val="OWSTabletext"/>
            </w:pPr>
            <w:r w:rsidRPr="00D3353F">
              <w:t>n.d.</w:t>
            </w:r>
          </w:p>
        </w:tc>
        <w:tc>
          <w:tcPr>
            <w:tcW w:w="774" w:type="pct"/>
          </w:tcPr>
          <w:p w14:paraId="0C1C8E1E" w14:textId="77777777" w:rsidR="009318D6" w:rsidRPr="00D3353F" w:rsidRDefault="003D727D" w:rsidP="009318D6">
            <w:pPr>
              <w:pStyle w:val="OWSTabletext"/>
            </w:pPr>
            <w:r w:rsidRPr="00D3353F">
              <w:t>n.d.</w:t>
            </w:r>
          </w:p>
        </w:tc>
      </w:tr>
      <w:tr w:rsidR="003D727D" w:rsidRPr="00D3353F" w14:paraId="0C1C8E24" w14:textId="77777777" w:rsidTr="00D74C95">
        <w:tc>
          <w:tcPr>
            <w:tcW w:w="2676" w:type="pct"/>
          </w:tcPr>
          <w:p w14:paraId="0C1C8E20" w14:textId="77777777" w:rsidR="009318D6" w:rsidRPr="00D3353F" w:rsidRDefault="003D727D" w:rsidP="009318D6">
            <w:pPr>
              <w:pStyle w:val="OWSTabletext"/>
            </w:pPr>
            <w:r w:rsidRPr="00D3353F">
              <w:t>Swimming in contaminated surface water</w:t>
            </w:r>
          </w:p>
        </w:tc>
        <w:tc>
          <w:tcPr>
            <w:tcW w:w="775" w:type="pct"/>
          </w:tcPr>
          <w:p w14:paraId="0C1C8E21" w14:textId="77777777" w:rsidR="009318D6" w:rsidRPr="00D3353F" w:rsidRDefault="00340D28" w:rsidP="009318D6">
            <w:pPr>
              <w:pStyle w:val="OWSTabletext"/>
              <w:rPr>
                <w:bCs/>
              </w:rPr>
            </w:pPr>
            <w:r w:rsidRPr="00D3353F">
              <w:t>n.d.</w:t>
            </w:r>
          </w:p>
        </w:tc>
        <w:tc>
          <w:tcPr>
            <w:tcW w:w="775" w:type="pct"/>
          </w:tcPr>
          <w:p w14:paraId="0C1C8E22" w14:textId="77777777" w:rsidR="009318D6" w:rsidRPr="00D3353F" w:rsidRDefault="003D727D" w:rsidP="009318D6">
            <w:pPr>
              <w:pStyle w:val="OWSTabletext"/>
            </w:pPr>
            <w:r w:rsidRPr="00D3353F">
              <w:t>n.d.</w:t>
            </w:r>
          </w:p>
        </w:tc>
        <w:tc>
          <w:tcPr>
            <w:tcW w:w="774" w:type="pct"/>
          </w:tcPr>
          <w:p w14:paraId="0C1C8E23" w14:textId="77777777" w:rsidR="009318D6" w:rsidRPr="00D3353F" w:rsidRDefault="003D727D" w:rsidP="009318D6">
            <w:pPr>
              <w:pStyle w:val="OWSTabletext"/>
            </w:pPr>
            <w:r w:rsidRPr="00D3353F">
              <w:t>n.d.</w:t>
            </w:r>
          </w:p>
        </w:tc>
      </w:tr>
      <w:tr w:rsidR="003D727D" w:rsidRPr="00D3353F" w14:paraId="0C1C8E2A" w14:textId="77777777" w:rsidTr="00D74C95">
        <w:tc>
          <w:tcPr>
            <w:tcW w:w="2676" w:type="pct"/>
          </w:tcPr>
          <w:p w14:paraId="0C1C8E25"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E26" w14:textId="77777777" w:rsidR="009318D6" w:rsidRPr="00D3353F" w:rsidRDefault="003D727D"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E27" w14:textId="77777777" w:rsidR="009318D6" w:rsidRPr="00D3353F" w:rsidRDefault="009318D6" w:rsidP="009318D6">
            <w:pPr>
              <w:pStyle w:val="OWSTabletext"/>
            </w:pPr>
          </w:p>
        </w:tc>
        <w:tc>
          <w:tcPr>
            <w:tcW w:w="775" w:type="pct"/>
            <w:shd w:val="clear" w:color="auto" w:fill="D9D9D9" w:themeFill="background1" w:themeFillShade="D9"/>
          </w:tcPr>
          <w:p w14:paraId="0C1C8E28" w14:textId="77777777" w:rsidR="009318D6" w:rsidRPr="00D3353F" w:rsidRDefault="009318D6" w:rsidP="009318D6">
            <w:pPr>
              <w:pStyle w:val="OWSTabletext"/>
            </w:pPr>
          </w:p>
        </w:tc>
        <w:tc>
          <w:tcPr>
            <w:tcW w:w="774" w:type="pct"/>
          </w:tcPr>
          <w:p w14:paraId="0C1C8E29" w14:textId="77777777" w:rsidR="009318D6" w:rsidRPr="00D3353F" w:rsidRDefault="003D727D" w:rsidP="009318D6">
            <w:pPr>
              <w:pStyle w:val="OWSTabletext"/>
            </w:pPr>
            <w:r w:rsidRPr="00D3353F">
              <w:t>n.d.</w:t>
            </w:r>
          </w:p>
        </w:tc>
      </w:tr>
      <w:tr w:rsidR="003D727D" w:rsidRPr="00D3353F" w14:paraId="0C1C8E30" w14:textId="77777777" w:rsidTr="00D74C95">
        <w:tc>
          <w:tcPr>
            <w:tcW w:w="2676" w:type="pct"/>
          </w:tcPr>
          <w:p w14:paraId="0C1C8E2B" w14:textId="77777777" w:rsidR="009318D6" w:rsidRPr="00D3353F" w:rsidRDefault="009318D6" w:rsidP="009318D6">
            <w:pPr>
              <w:pStyle w:val="OWSTabletext"/>
              <w:rPr>
                <w:b/>
              </w:rPr>
            </w:pPr>
            <w:r w:rsidRPr="00D3353F">
              <w:rPr>
                <w:b/>
              </w:rPr>
              <w:t>Combined exposure from subsurface leak - surface water use</w:t>
            </w:r>
          </w:p>
          <w:p w14:paraId="0C1C8E2C" w14:textId="77777777" w:rsidR="009318D6" w:rsidRPr="00D3353F" w:rsidRDefault="003D727D" w:rsidP="009318D6">
            <w:pPr>
              <w:pStyle w:val="OWSTabletext"/>
            </w:pPr>
            <w:r w:rsidRPr="00D3353F">
              <w:t>Drinking, bathing and swimming in contaminated surface water</w:t>
            </w:r>
          </w:p>
        </w:tc>
        <w:tc>
          <w:tcPr>
            <w:tcW w:w="775" w:type="pct"/>
            <w:shd w:val="clear" w:color="auto" w:fill="D9D9D9" w:themeFill="background1" w:themeFillShade="D9"/>
          </w:tcPr>
          <w:p w14:paraId="0C1C8E2D" w14:textId="77777777" w:rsidR="009318D6" w:rsidRPr="00D3353F" w:rsidRDefault="009318D6" w:rsidP="009318D6">
            <w:pPr>
              <w:pStyle w:val="OWSTabletext"/>
              <w:rPr>
                <w:bCs/>
              </w:rPr>
            </w:pPr>
          </w:p>
        </w:tc>
        <w:tc>
          <w:tcPr>
            <w:tcW w:w="775" w:type="pct"/>
            <w:shd w:val="clear" w:color="auto" w:fill="D9D9D9" w:themeFill="background1" w:themeFillShade="D9"/>
          </w:tcPr>
          <w:p w14:paraId="0C1C8E2E" w14:textId="77777777" w:rsidR="009318D6" w:rsidRPr="00D3353F" w:rsidRDefault="009318D6" w:rsidP="009318D6">
            <w:pPr>
              <w:pStyle w:val="OWSTabletext"/>
            </w:pPr>
          </w:p>
        </w:tc>
        <w:tc>
          <w:tcPr>
            <w:tcW w:w="774" w:type="pct"/>
          </w:tcPr>
          <w:p w14:paraId="0C1C8E2F" w14:textId="77777777" w:rsidR="009318D6" w:rsidRPr="00D3353F" w:rsidRDefault="003D727D" w:rsidP="009318D6">
            <w:pPr>
              <w:pStyle w:val="OWSTabletext"/>
            </w:pPr>
            <w:r w:rsidRPr="00D3353F">
              <w:t>n.d.</w:t>
            </w:r>
          </w:p>
        </w:tc>
      </w:tr>
    </w:tbl>
    <w:p w14:paraId="0C1C8E31" w14:textId="4B48EFD7"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015693" w:rsidRPr="00D3353F">
        <w:t xml:space="preserve">. </w:t>
      </w:r>
      <w:r w:rsidRPr="00D3353F">
        <w:t>N/A – not an applicable exposure route; n.d. – not disclosed.</w:t>
      </w:r>
      <w:r w:rsidR="0001569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015693" w:rsidRPr="00D3353F">
        <w:t>.</w:t>
      </w:r>
      <w:r w:rsidR="00015693"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8E32" w14:textId="77777777" w:rsidR="009318D6" w:rsidRPr="00D3353F" w:rsidRDefault="007E207F" w:rsidP="00CF5FA5">
      <w:pPr>
        <w:pStyle w:val="OWSDHeading2"/>
      </w:pPr>
      <w:r w:rsidRPr="00D3353F">
        <w:t xml:space="preserve">Human </w:t>
      </w:r>
      <w:r w:rsidR="00195DDF" w:rsidRPr="00D3353F">
        <w:t>h</w:t>
      </w:r>
      <w:r w:rsidRPr="00D3353F">
        <w:t xml:space="preserve">ealth </w:t>
      </w:r>
      <w:r w:rsidR="00195DDF" w:rsidRPr="00D3353F">
        <w:t>r</w:t>
      </w:r>
      <w:r w:rsidRPr="00D3353F">
        <w:t xml:space="preserve">isk </w:t>
      </w:r>
      <w:r w:rsidR="00195DDF" w:rsidRPr="00D3353F">
        <w:t>c</w:t>
      </w:r>
      <w:r w:rsidRPr="00D3353F">
        <w:t>haracterisation</w:t>
      </w:r>
    </w:p>
    <w:p w14:paraId="0C1C8E33" w14:textId="77777777" w:rsidR="009318D6" w:rsidRPr="00D3353F" w:rsidRDefault="007E207F" w:rsidP="00CF5FA5">
      <w:pPr>
        <w:pStyle w:val="OWSDHeading3"/>
      </w:pPr>
      <w:r w:rsidRPr="00D3353F">
        <w:t>Uncertainty factors</w:t>
      </w:r>
    </w:p>
    <w:p w14:paraId="0C1C8E34"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08121B" w:rsidRPr="00A71B44">
        <w:t xml:space="preserve">an </w:t>
      </w:r>
      <w:r w:rsidRPr="00F144B7">
        <w:t>MOE</w:t>
      </w:r>
      <w:r w:rsidRPr="00D3353F">
        <w:t xml:space="preserve"> of less than 100 is considered a concern.</w:t>
      </w:r>
    </w:p>
    <w:p w14:paraId="0C1C8E35" w14:textId="77777777" w:rsidR="009318D6" w:rsidRPr="00D3353F" w:rsidRDefault="007E207F" w:rsidP="00CF5FA5">
      <w:pPr>
        <w:pStyle w:val="OWSDHeading3"/>
      </w:pPr>
      <w:r w:rsidRPr="00D3353F">
        <w:t xml:space="preserve">Occupational </w:t>
      </w:r>
      <w:r w:rsidR="00195DDF" w:rsidRPr="00D3353F">
        <w:t>h</w:t>
      </w:r>
      <w:r w:rsidRPr="00D3353F">
        <w:t xml:space="preserve">ealth </w:t>
      </w:r>
      <w:r w:rsidR="00195DDF" w:rsidRPr="00D3353F">
        <w:t>r</w:t>
      </w:r>
      <w:r w:rsidRPr="00D3353F">
        <w:t>isks</w:t>
      </w:r>
    </w:p>
    <w:p w14:paraId="0C1C8E36" w14:textId="77777777" w:rsidR="00D0391B" w:rsidRPr="00D3353F" w:rsidRDefault="007E207F" w:rsidP="00CF5FA5">
      <w:pPr>
        <w:pStyle w:val="OWSDHeading4"/>
      </w:pPr>
      <w:r w:rsidRPr="00D3353F">
        <w:t>Acute health risks</w:t>
      </w:r>
    </w:p>
    <w:p w14:paraId="0C1C8E37" w14:textId="77777777" w:rsidR="009318D6" w:rsidRPr="00D3353F" w:rsidRDefault="007E207F" w:rsidP="009318D6">
      <w:pPr>
        <w:pStyle w:val="OWSNormal11pt"/>
      </w:pPr>
      <w:r w:rsidRPr="00D3353F">
        <w:t xml:space="preserve">Health effects information indicates that </w:t>
      </w:r>
      <w:r w:rsidR="00820C48" w:rsidRPr="00D3353F">
        <w:t xml:space="preserve">acute exposure to </w:t>
      </w:r>
      <w:r w:rsidRPr="00D3353F">
        <w:t xml:space="preserve">the chemical, </w:t>
      </w:r>
      <w:r w:rsidR="00DD2DEE" w:rsidRPr="00D3353F">
        <w:t xml:space="preserve">at concentrations </w:t>
      </w:r>
      <w:r w:rsidRPr="00D3353F">
        <w:t xml:space="preserve">as delivered to the site </w:t>
      </w:r>
      <w:r w:rsidR="00191324">
        <w:t>[</w:t>
      </w:r>
      <w:r w:rsidRPr="00D3353F">
        <w:t>15</w:t>
      </w:r>
      <w:r w:rsidR="003D727D" w:rsidRPr="00D3353F">
        <w:t> </w:t>
      </w:r>
      <w:r w:rsidRPr="00D3353F">
        <w:t>g/L (1.5%)</w:t>
      </w:r>
      <w:r w:rsidR="00191324">
        <w:t>]</w:t>
      </w:r>
      <w:r w:rsidRPr="00D3353F">
        <w:t>, will result in adverse health effects such as skin and eye irritation and moderate respiratory tract irritation.</w:t>
      </w:r>
    </w:p>
    <w:p w14:paraId="0C1C8E38" w14:textId="77777777" w:rsidR="009B0AA4" w:rsidRDefault="007E207F" w:rsidP="009318D6">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8E39" w14:textId="77777777" w:rsidR="009318D6" w:rsidRPr="00D3353F" w:rsidRDefault="007E207F" w:rsidP="009318D6">
      <w:pPr>
        <w:pStyle w:val="OWSNormal11pt"/>
      </w:pPr>
      <w:r w:rsidRPr="00D3353F">
        <w:t xml:space="preserve">The chemical is a component of hydraulic fracturing fluids. Similarly </w:t>
      </w:r>
      <w:r w:rsidR="0008121B" w:rsidRPr="00A71B44">
        <w:t>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DD2DEE" w:rsidRPr="00D3353F">
        <w:t xml:space="preserve">acute </w:t>
      </w:r>
      <w:r w:rsidRPr="00D3353F">
        <w:t xml:space="preserve">exposure to the chemical via these fluids is </w:t>
      </w:r>
      <w:r w:rsidR="00DD2DEE" w:rsidRPr="00D3353F">
        <w:t xml:space="preserve">of low concern for </w:t>
      </w:r>
      <w:r w:rsidRPr="00D3353F">
        <w:t>workers.</w:t>
      </w:r>
    </w:p>
    <w:p w14:paraId="0C1C8E3A" w14:textId="77777777" w:rsidR="00D0391B" w:rsidRPr="00D3353F" w:rsidRDefault="007E207F" w:rsidP="00CF5FA5">
      <w:pPr>
        <w:pStyle w:val="OWSDHeading4"/>
      </w:pPr>
      <w:r w:rsidRPr="00D3353F">
        <w:t>Long</w:t>
      </w:r>
      <w:r w:rsidR="004F588F" w:rsidRPr="00D3353F">
        <w:t>-</w:t>
      </w:r>
      <w:r w:rsidRPr="00D3353F">
        <w:t>term health risks</w:t>
      </w:r>
    </w:p>
    <w:p w14:paraId="0C1C8E3B" w14:textId="77777777" w:rsidR="00D0391B" w:rsidRPr="00D3353F" w:rsidRDefault="007E207F" w:rsidP="00881647">
      <w:pPr>
        <w:pStyle w:val="OWSNormal11pt"/>
      </w:pPr>
      <w:r w:rsidRPr="00D3353F">
        <w:t>From the hazard characterisation, the critical (most sensitive) adverse health effect for repeated exposures to ethanolamine is increased liver and kidney weights and mortality at higher doses. The NOAEL established for this effect is 320</w:t>
      </w:r>
      <w:r w:rsidR="00191324">
        <w:t> </w:t>
      </w:r>
      <w:r w:rsidRPr="00D3353F">
        <w:t>mg/kg bw/day.</w:t>
      </w:r>
    </w:p>
    <w:p w14:paraId="0C1C8E3C" w14:textId="77777777" w:rsidR="00565470" w:rsidRPr="00D3353F" w:rsidRDefault="007E207F" w:rsidP="00881647">
      <w:pPr>
        <w:pStyle w:val="OWSNormal11pt"/>
      </w:pPr>
      <w:r w:rsidRPr="00D3353F">
        <w:t>MOEs for adverse health effects from repeated occupational exposures are calculated by comparing the NOAEL for this effect with exposures estimated for different occupational activities and combined activities</w:t>
      </w:r>
      <w:r w:rsidR="00881647" w:rsidRPr="00D3353F">
        <w:t xml:space="preserve"> (</w:t>
      </w:r>
      <w:r w:rsidR="00176286">
        <w:fldChar w:fldCharType="begin"/>
      </w:r>
      <w:r w:rsidR="00176286">
        <w:instrText xml:space="preserve"> REF _Ref411505213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80</w:t>
      </w:r>
      <w:r w:rsidR="00176286">
        <w:fldChar w:fldCharType="end"/>
      </w:r>
      <w:r w:rsidR="00881647" w:rsidRPr="00D3353F">
        <w:t>)</w:t>
      </w:r>
      <w:r w:rsidRPr="00D3353F">
        <w:t>.</w:t>
      </w:r>
    </w:p>
    <w:p w14:paraId="0C1C8E3D" w14:textId="77777777" w:rsidR="00565470" w:rsidRPr="00D3353F" w:rsidRDefault="00881647" w:rsidP="00371081">
      <w:pPr>
        <w:pStyle w:val="OWStablecaption"/>
      </w:pPr>
      <w:bookmarkStart w:id="135" w:name="_Ref411505213"/>
      <w:bookmarkStart w:id="136" w:name="_Ref41091409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80</w:t>
      </w:r>
      <w:r w:rsidR="005A78AD" w:rsidRPr="00D3353F">
        <w:fldChar w:fldCharType="end"/>
      </w:r>
      <w:bookmarkEnd w:id="135"/>
      <w:r w:rsidRPr="00D3353F">
        <w:t xml:space="preserve"> </w:t>
      </w:r>
      <w:bookmarkEnd w:id="136"/>
      <w:r w:rsidR="007E207F" w:rsidRPr="00D3353F">
        <w:t>Margins of Exposure calculated for different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7E207F" w:rsidRPr="00D3353F" w14:paraId="0C1C8E40" w14:textId="77777777" w:rsidTr="00D74C95">
        <w:trPr>
          <w:tblHeader/>
        </w:trPr>
        <w:tc>
          <w:tcPr>
            <w:tcW w:w="3360" w:type="pct"/>
            <w:shd w:val="clear" w:color="auto" w:fill="C6D9F1" w:themeFill="text2" w:themeFillTint="33"/>
          </w:tcPr>
          <w:p w14:paraId="0C1C8E3E" w14:textId="77777777" w:rsidR="009318D6" w:rsidRPr="00D3353F" w:rsidRDefault="007E207F" w:rsidP="00E541A6">
            <w:pPr>
              <w:pStyle w:val="OWSTableheading"/>
            </w:pPr>
            <w:r w:rsidRPr="00D3353F">
              <w:t>Activity</w:t>
            </w:r>
          </w:p>
        </w:tc>
        <w:tc>
          <w:tcPr>
            <w:tcW w:w="1640" w:type="pct"/>
            <w:shd w:val="clear" w:color="auto" w:fill="C6D9F1" w:themeFill="text2" w:themeFillTint="33"/>
          </w:tcPr>
          <w:p w14:paraId="0C1C8E3F" w14:textId="77777777" w:rsidR="009318D6" w:rsidRPr="00D3353F" w:rsidRDefault="007E207F" w:rsidP="00E541A6">
            <w:pPr>
              <w:pStyle w:val="OWSTableheading"/>
            </w:pPr>
            <w:r w:rsidRPr="00D3353F">
              <w:t>Margin of Exposure (MOE)</w:t>
            </w:r>
          </w:p>
        </w:tc>
      </w:tr>
      <w:tr w:rsidR="007E207F" w:rsidRPr="00D3353F" w14:paraId="0C1C8E43" w14:textId="77777777" w:rsidTr="00D74C95">
        <w:tc>
          <w:tcPr>
            <w:tcW w:w="3360" w:type="pct"/>
          </w:tcPr>
          <w:p w14:paraId="0C1C8E41"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40" w:type="pct"/>
          </w:tcPr>
          <w:p w14:paraId="0C1C8E42" w14:textId="77777777" w:rsidR="009318D6" w:rsidRPr="00D3353F" w:rsidRDefault="007E207F" w:rsidP="009318D6">
            <w:pPr>
              <w:pStyle w:val="OWSTabletext"/>
            </w:pPr>
            <w:r w:rsidRPr="00D3353F">
              <w:t>33720</w:t>
            </w:r>
          </w:p>
        </w:tc>
      </w:tr>
      <w:tr w:rsidR="007E207F" w:rsidRPr="00D3353F" w14:paraId="0C1C8E46" w14:textId="77777777" w:rsidTr="00D74C95">
        <w:tc>
          <w:tcPr>
            <w:tcW w:w="3360" w:type="pct"/>
          </w:tcPr>
          <w:p w14:paraId="0C1C8E44" w14:textId="77777777" w:rsidR="009318D6" w:rsidRPr="00D3353F" w:rsidRDefault="007E207F" w:rsidP="009318D6">
            <w:pPr>
              <w:pStyle w:val="OWSTabletext"/>
            </w:pPr>
            <w:r w:rsidRPr="00D3353F">
              <w:t>Cleaning and maintenance (hydraulic fracturing)</w:t>
            </w:r>
          </w:p>
        </w:tc>
        <w:tc>
          <w:tcPr>
            <w:tcW w:w="1640" w:type="pct"/>
          </w:tcPr>
          <w:p w14:paraId="0C1C8E45" w14:textId="77777777" w:rsidR="009318D6" w:rsidRPr="00D3353F" w:rsidRDefault="007E207F" w:rsidP="009318D6">
            <w:pPr>
              <w:pStyle w:val="OWSTabletext"/>
            </w:pPr>
            <w:r w:rsidRPr="00D3353F">
              <w:t>n.d.</w:t>
            </w:r>
          </w:p>
        </w:tc>
      </w:tr>
      <w:tr w:rsidR="007E207F" w:rsidRPr="00D3353F" w14:paraId="0C1C8E4A" w14:textId="77777777" w:rsidTr="00D74C95">
        <w:tc>
          <w:tcPr>
            <w:tcW w:w="3360" w:type="pct"/>
          </w:tcPr>
          <w:p w14:paraId="0C1C8E47" w14:textId="77777777" w:rsidR="009318D6" w:rsidRPr="00D3353F" w:rsidRDefault="007E207F" w:rsidP="009318D6">
            <w:pPr>
              <w:pStyle w:val="OWSTabletext"/>
            </w:pPr>
            <w:r w:rsidRPr="00D3353F">
              <w:rPr>
                <w:b/>
              </w:rPr>
              <w:t>Combined exposure</w:t>
            </w:r>
          </w:p>
          <w:p w14:paraId="0C1C8E4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1640" w:type="pct"/>
          </w:tcPr>
          <w:p w14:paraId="0C1C8E49" w14:textId="77777777" w:rsidR="009318D6" w:rsidRPr="00D3353F" w:rsidRDefault="007E207F" w:rsidP="009318D6">
            <w:pPr>
              <w:pStyle w:val="OWSTabletext"/>
            </w:pPr>
            <w:r w:rsidRPr="00D3353F">
              <w:t>n.d.</w:t>
            </w:r>
          </w:p>
        </w:tc>
      </w:tr>
    </w:tbl>
    <w:p w14:paraId="0C1C8E4B" w14:textId="77777777" w:rsidR="00565470" w:rsidRPr="00D3353F" w:rsidRDefault="007E207F" w:rsidP="003D727D">
      <w:pPr>
        <w:pStyle w:val="OWSBelowTableText9pt"/>
      </w:pPr>
      <w:r w:rsidRPr="00D3353F">
        <w:t>n.d. – not disclosed</w:t>
      </w:r>
      <w:r w:rsidR="004F588F"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_Ref411504888 \h  \* MERGEFORMAT </w:instrText>
      </w:r>
      <w:r w:rsidR="00176286">
        <w:fldChar w:fldCharType="separate"/>
      </w:r>
      <w:r w:rsidR="00563149" w:rsidRPr="00D3353F">
        <w:t>Table D.</w:t>
      </w:r>
      <w:r w:rsidR="00563149">
        <w:rPr>
          <w:noProof/>
        </w:rPr>
        <w:t>77</w:t>
      </w:r>
      <w:r w:rsidR="00176286">
        <w:fldChar w:fldCharType="end"/>
      </w:r>
      <w:r w:rsidRPr="00D3353F">
        <w:t>).</w:t>
      </w:r>
    </w:p>
    <w:p w14:paraId="0C1C8E4C" w14:textId="77777777" w:rsidR="00D0391B" w:rsidRPr="00D3353F" w:rsidRDefault="007E207F" w:rsidP="00881647">
      <w:pPr>
        <w:pStyle w:val="OWSNormal11pt"/>
      </w:pPr>
      <w:r w:rsidRPr="00D3353F">
        <w:t xml:space="preserve">Based on uncertainty factors derived for this risk characterisation, these MOEs indicate that the chemical as delivered to operational sites is </w:t>
      </w:r>
      <w:r w:rsidR="00DD2DEE" w:rsidRPr="00D3353F">
        <w:t>of low concern f</w:t>
      </w:r>
      <w:r w:rsidR="004F588F" w:rsidRPr="00D3353F">
        <w:t>or</w:t>
      </w:r>
      <w:r w:rsidRPr="00D3353F">
        <w:t xml:space="preserve"> workers from repeated exposures during certain operations.</w:t>
      </w:r>
    </w:p>
    <w:p w14:paraId="0C1C8E4D" w14:textId="77777777" w:rsidR="00565470" w:rsidRPr="00D3353F" w:rsidRDefault="007E207F" w:rsidP="00881647">
      <w:pPr>
        <w:pStyle w:val="OWSNormal11pt"/>
      </w:pPr>
      <w:r w:rsidRPr="00D3353F">
        <w:t xml:space="preserve">Given the low concentration of the chemical in the hydraulic fracturing fluids repeated exposure to the chemical via these fluids is </w:t>
      </w:r>
      <w:r w:rsidR="00DD2DEE" w:rsidRPr="00D3353F">
        <w:t>also of low concern</w:t>
      </w:r>
      <w:r w:rsidRPr="00D3353F">
        <w:t xml:space="preserve"> </w:t>
      </w:r>
      <w:r w:rsidR="004F588F" w:rsidRPr="00D3353F">
        <w:t>for</w:t>
      </w:r>
      <w:r w:rsidRPr="00D3353F">
        <w:t xml:space="preserve"> workers.</w:t>
      </w:r>
    </w:p>
    <w:p w14:paraId="0C1C8E4E" w14:textId="77777777" w:rsidR="00467F7B" w:rsidRPr="00D3353F" w:rsidRDefault="00467F7B" w:rsidP="00881647">
      <w:pPr>
        <w:pStyle w:val="OWSNormal11pt"/>
      </w:pPr>
    </w:p>
    <w:p w14:paraId="0C1C8E4F" w14:textId="77777777" w:rsidR="009318D6" w:rsidRPr="00D3353F" w:rsidRDefault="007E207F" w:rsidP="00CF5FA5">
      <w:pPr>
        <w:pStyle w:val="OWSDHeading3"/>
      </w:pPr>
      <w:r w:rsidRPr="00D3353F">
        <w:t xml:space="preserve">Public </w:t>
      </w:r>
      <w:r w:rsidR="00195DDF" w:rsidRPr="00D3353F">
        <w:t>h</w:t>
      </w:r>
      <w:r w:rsidRPr="00D3353F">
        <w:t xml:space="preserve">ealth </w:t>
      </w:r>
      <w:r w:rsidR="00195DDF" w:rsidRPr="00D3353F">
        <w:t>r</w:t>
      </w:r>
      <w:r w:rsidRPr="00D3353F">
        <w:t>isks</w:t>
      </w:r>
    </w:p>
    <w:p w14:paraId="0C1C8E50" w14:textId="77777777" w:rsidR="00D0391B" w:rsidRPr="00D3353F" w:rsidRDefault="007E207F" w:rsidP="00CF5FA5">
      <w:pPr>
        <w:pStyle w:val="OWSDHeading4"/>
      </w:pPr>
      <w:r w:rsidRPr="00D3353F">
        <w:t>Acute health risks</w:t>
      </w:r>
    </w:p>
    <w:p w14:paraId="0C1C8E51" w14:textId="77777777" w:rsidR="009318D6" w:rsidRPr="00D3353F" w:rsidRDefault="007E207F" w:rsidP="009318D6">
      <w:pPr>
        <w:pStyle w:val="OWSNormal11pt"/>
      </w:pPr>
      <w:r w:rsidRPr="00D3353F">
        <w:t xml:space="preserve">Given industrial use of the chemical for </w:t>
      </w:r>
      <w:r w:rsidR="004F588F" w:rsidRPr="00D3353F">
        <w:t>coal seam gas</w:t>
      </w:r>
      <w:r w:rsidRPr="00D3353F">
        <w:t xml:space="preserve"> extraction, the public is unlikely to come into contact with the chemical as delivered to operational sites. Therefore, </w:t>
      </w:r>
      <w:r w:rsidR="00244437" w:rsidRPr="00D3353F">
        <w:t>the chemical in this form is of low concern for the public.</w:t>
      </w:r>
    </w:p>
    <w:p w14:paraId="0C1C8E52" w14:textId="77777777" w:rsidR="009318D6" w:rsidRPr="00D3353F" w:rsidRDefault="007E207F" w:rsidP="00CF5FA5">
      <w:pPr>
        <w:pStyle w:val="OWSDHeading4"/>
      </w:pPr>
      <w:r w:rsidRPr="00D3353F">
        <w:t>Long</w:t>
      </w:r>
      <w:r w:rsidR="004F588F" w:rsidRPr="00D3353F">
        <w:t>-</w:t>
      </w:r>
      <w:r w:rsidRPr="00D3353F">
        <w:t>term health risks</w:t>
      </w:r>
    </w:p>
    <w:p w14:paraId="0C1C8E53" w14:textId="77777777" w:rsidR="00565470" w:rsidRPr="00D3353F" w:rsidRDefault="007E207F" w:rsidP="00881647">
      <w:pPr>
        <w:pStyle w:val="OWSNormal11pt"/>
      </w:pPr>
      <w:r w:rsidRPr="00D3353F">
        <w:t>The public is most likely to come into contact with the chemical via environmental contamination of water used for drinking, bathing and recreational uses.</w:t>
      </w:r>
    </w:p>
    <w:p w14:paraId="0C1C8E54" w14:textId="77777777" w:rsidR="00565470" w:rsidRPr="00D3353F" w:rsidRDefault="007E207F" w:rsidP="00881647">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_Ref411505334 \h  \* MERGEFORMAT </w:instrText>
      </w:r>
      <w:r w:rsidR="00176286">
        <w:fldChar w:fldCharType="separate"/>
      </w:r>
      <w:r w:rsidR="00563149" w:rsidRPr="00D3353F">
        <w:t>Table D.</w:t>
      </w:r>
      <w:r w:rsidR="00563149">
        <w:rPr>
          <w:noProof/>
        </w:rPr>
        <w:t>81</w:t>
      </w:r>
      <w:r w:rsidR="00176286">
        <w:fldChar w:fldCharType="end"/>
      </w:r>
      <w:r w:rsidRPr="00D3353F">
        <w:t>).</w:t>
      </w:r>
    </w:p>
    <w:p w14:paraId="0C1C8E55" w14:textId="77777777" w:rsidR="00565470" w:rsidRPr="00D3353F" w:rsidRDefault="00881647" w:rsidP="00EE63A0">
      <w:pPr>
        <w:pStyle w:val="Caption"/>
      </w:pPr>
      <w:bookmarkStart w:id="137" w:name="_Ref411505334"/>
      <w:bookmarkStart w:id="138" w:name="_Ref41091418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81</w:t>
      </w:r>
      <w:r w:rsidR="005A78AD" w:rsidRPr="00D3353F">
        <w:fldChar w:fldCharType="end"/>
      </w:r>
      <w:bookmarkEnd w:id="137"/>
      <w:r w:rsidRPr="00D3353F">
        <w:t xml:space="preserve"> </w:t>
      </w:r>
      <w:bookmarkEnd w:id="138"/>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311"/>
        <w:gridCol w:w="1876"/>
        <w:gridCol w:w="1874"/>
      </w:tblGrid>
      <w:tr w:rsidR="007E207F" w:rsidRPr="00D3353F" w14:paraId="0C1C8E59" w14:textId="77777777" w:rsidTr="00D74C95">
        <w:trPr>
          <w:tblHeader/>
        </w:trPr>
        <w:tc>
          <w:tcPr>
            <w:tcW w:w="2931" w:type="pct"/>
            <w:shd w:val="clear" w:color="auto" w:fill="C6D9F1" w:themeFill="text2" w:themeFillTint="33"/>
          </w:tcPr>
          <w:p w14:paraId="0C1C8E56" w14:textId="77777777" w:rsidR="009318D6" w:rsidRPr="00D3353F" w:rsidRDefault="007E207F" w:rsidP="00E541A6">
            <w:pPr>
              <w:pStyle w:val="OWSTableheading"/>
            </w:pPr>
            <w:r w:rsidRPr="00D3353F">
              <w:t xml:space="preserve">Public </w:t>
            </w:r>
            <w:r w:rsidR="004F588F" w:rsidRPr="00D3353F">
              <w:t>e</w:t>
            </w:r>
            <w:r w:rsidRPr="00D3353F">
              <w:t xml:space="preserve">xposure </w:t>
            </w:r>
            <w:r w:rsidR="004F588F" w:rsidRPr="00D3353F">
              <w:t>s</w:t>
            </w:r>
            <w:r w:rsidRPr="00D3353F">
              <w:t>cenario*</w:t>
            </w:r>
          </w:p>
        </w:tc>
        <w:tc>
          <w:tcPr>
            <w:tcW w:w="1035" w:type="pct"/>
            <w:shd w:val="clear" w:color="auto" w:fill="C6D9F1" w:themeFill="text2" w:themeFillTint="33"/>
          </w:tcPr>
          <w:p w14:paraId="0C1C8E57" w14:textId="77777777" w:rsidR="009318D6" w:rsidRPr="00D3353F" w:rsidRDefault="007E207F" w:rsidP="00E541A6">
            <w:pPr>
              <w:pStyle w:val="OWSTableheading"/>
            </w:pPr>
            <w:r w:rsidRPr="00D3353F">
              <w:t>Margin of Exposure (MOE) (ADULT)</w:t>
            </w:r>
          </w:p>
        </w:tc>
        <w:tc>
          <w:tcPr>
            <w:tcW w:w="1034" w:type="pct"/>
            <w:shd w:val="clear" w:color="auto" w:fill="C6D9F1" w:themeFill="text2" w:themeFillTint="33"/>
          </w:tcPr>
          <w:p w14:paraId="0C1C8E58" w14:textId="77777777" w:rsidR="009318D6" w:rsidRPr="00D3353F" w:rsidRDefault="007E207F" w:rsidP="00E541A6">
            <w:pPr>
              <w:pStyle w:val="OWSTableheading"/>
            </w:pPr>
            <w:r w:rsidRPr="00D3353F">
              <w:t>Margin of Exposure (MOE) (CHILDREN)</w:t>
            </w:r>
          </w:p>
        </w:tc>
      </w:tr>
      <w:tr w:rsidR="007E207F" w:rsidRPr="00D3353F" w14:paraId="0C1C8E5B" w14:textId="77777777" w:rsidTr="00D74C95">
        <w:tc>
          <w:tcPr>
            <w:tcW w:w="5000" w:type="pct"/>
            <w:gridSpan w:val="3"/>
            <w:shd w:val="clear" w:color="auto" w:fill="D9D9D9" w:themeFill="background1" w:themeFillShade="D9"/>
          </w:tcPr>
          <w:p w14:paraId="0C1C8E5A" w14:textId="77777777" w:rsidR="007E207F" w:rsidRPr="00D3353F" w:rsidRDefault="007E207F" w:rsidP="001634A6">
            <w:pPr>
              <w:pStyle w:val="OWSTablesub-heading"/>
            </w:pPr>
            <w:r w:rsidRPr="00D3353F">
              <w:t xml:space="preserve">Accidental bulk spill and surface runoff </w:t>
            </w:r>
          </w:p>
        </w:tc>
      </w:tr>
      <w:tr w:rsidR="007E207F" w:rsidRPr="00D3353F" w14:paraId="0C1C8E60" w14:textId="77777777" w:rsidTr="00D74C95">
        <w:tc>
          <w:tcPr>
            <w:tcW w:w="2931" w:type="pct"/>
          </w:tcPr>
          <w:p w14:paraId="0C1C8E5C" w14:textId="77777777" w:rsidR="009318D6" w:rsidRPr="00D3353F" w:rsidRDefault="007E207F" w:rsidP="009318D6">
            <w:pPr>
              <w:pStyle w:val="OWSTabletext"/>
            </w:pPr>
            <w:r w:rsidRPr="00D3353F">
              <w:t>Combined exposure from bulk spill – surface water use</w:t>
            </w:r>
          </w:p>
          <w:p w14:paraId="0C1C8E5D" w14:textId="77777777" w:rsidR="009318D6" w:rsidRPr="00D3353F" w:rsidRDefault="00CA72C4" w:rsidP="009318D6">
            <w:pPr>
              <w:pStyle w:val="OWSTabletext"/>
            </w:pPr>
            <w:r>
              <w:t>Drinking, bathing</w:t>
            </w:r>
            <w:r w:rsidR="007E207F" w:rsidRPr="00D3353F">
              <w:t xml:space="preserve"> and swimming in contaminated surface water</w:t>
            </w:r>
          </w:p>
        </w:tc>
        <w:tc>
          <w:tcPr>
            <w:tcW w:w="1035" w:type="pct"/>
          </w:tcPr>
          <w:p w14:paraId="0C1C8E5E" w14:textId="77777777" w:rsidR="009318D6" w:rsidRPr="00D3353F" w:rsidRDefault="009E3ABC" w:rsidP="009318D6">
            <w:pPr>
              <w:pStyle w:val="OWSTabletext"/>
            </w:pPr>
            <w:r w:rsidRPr="00D3353F">
              <w:t xml:space="preserve"> 9572</w:t>
            </w:r>
          </w:p>
        </w:tc>
        <w:tc>
          <w:tcPr>
            <w:tcW w:w="1034" w:type="pct"/>
          </w:tcPr>
          <w:p w14:paraId="0C1C8E5F" w14:textId="77777777" w:rsidR="009318D6" w:rsidRPr="00D3353F" w:rsidRDefault="009E3ABC" w:rsidP="009318D6">
            <w:pPr>
              <w:pStyle w:val="OWSTabletext"/>
            </w:pPr>
            <w:r w:rsidRPr="00D3353F">
              <w:t xml:space="preserve"> 2736</w:t>
            </w:r>
          </w:p>
        </w:tc>
      </w:tr>
      <w:tr w:rsidR="007E207F" w:rsidRPr="00D3353F" w14:paraId="0C1C8E62" w14:textId="77777777" w:rsidTr="00D74C95">
        <w:trPr>
          <w:trHeight w:val="247"/>
        </w:trPr>
        <w:tc>
          <w:tcPr>
            <w:tcW w:w="5000" w:type="pct"/>
            <w:gridSpan w:val="3"/>
            <w:shd w:val="clear" w:color="auto" w:fill="D9D9D9" w:themeFill="background1" w:themeFillShade="D9"/>
          </w:tcPr>
          <w:p w14:paraId="0C1C8E61" w14:textId="77777777" w:rsidR="007E207F" w:rsidRPr="00D3353F" w:rsidRDefault="007E207F" w:rsidP="001634A6">
            <w:pPr>
              <w:pStyle w:val="OWSTablesub-heading"/>
            </w:pPr>
            <w:r w:rsidRPr="00D3353F">
              <w:t>Long</w:t>
            </w:r>
            <w:r w:rsidR="00B17C46"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8E67" w14:textId="77777777" w:rsidTr="00D74C95">
        <w:tc>
          <w:tcPr>
            <w:tcW w:w="2931" w:type="pct"/>
          </w:tcPr>
          <w:p w14:paraId="0C1C8E63"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E64" w14:textId="77777777" w:rsidR="009318D6" w:rsidRPr="00D3353F" w:rsidRDefault="007E207F" w:rsidP="009318D6">
            <w:pPr>
              <w:pStyle w:val="OWSTabletext"/>
            </w:pPr>
            <w:r w:rsidRPr="00D3353F">
              <w:t>Drinking and bathing in contaminated groundwater plus swimming in contaminated surface water</w:t>
            </w:r>
          </w:p>
        </w:tc>
        <w:tc>
          <w:tcPr>
            <w:tcW w:w="1035" w:type="pct"/>
          </w:tcPr>
          <w:p w14:paraId="0C1C8E65" w14:textId="77777777" w:rsidR="009318D6" w:rsidRPr="00D3353F" w:rsidRDefault="007E207F" w:rsidP="009318D6">
            <w:pPr>
              <w:pStyle w:val="OWSTabletext"/>
            </w:pPr>
            <w:r w:rsidRPr="00D3353F">
              <w:t>n.d.</w:t>
            </w:r>
          </w:p>
        </w:tc>
        <w:tc>
          <w:tcPr>
            <w:tcW w:w="1034" w:type="pct"/>
          </w:tcPr>
          <w:p w14:paraId="0C1C8E66" w14:textId="77777777" w:rsidR="009318D6" w:rsidRPr="00D3353F" w:rsidRDefault="007E207F" w:rsidP="009318D6">
            <w:pPr>
              <w:pStyle w:val="OWSTabletext"/>
            </w:pPr>
            <w:r w:rsidRPr="00D3353F">
              <w:t>n.d.</w:t>
            </w:r>
          </w:p>
        </w:tc>
      </w:tr>
      <w:tr w:rsidR="007E207F" w:rsidRPr="00D3353F" w14:paraId="0C1C8E6C" w14:textId="77777777" w:rsidTr="00D74C95">
        <w:tc>
          <w:tcPr>
            <w:tcW w:w="2931" w:type="pct"/>
          </w:tcPr>
          <w:p w14:paraId="0C1C8E68" w14:textId="77777777" w:rsidR="009318D6" w:rsidRPr="00D3353F" w:rsidRDefault="009318D6" w:rsidP="009318D6">
            <w:pPr>
              <w:pStyle w:val="OWSTabletext"/>
              <w:rPr>
                <w:b/>
              </w:rPr>
            </w:pPr>
            <w:r w:rsidRPr="00D3353F">
              <w:rPr>
                <w:b/>
              </w:rPr>
              <w:t>Combined exposure from subsurface leak - surface water use</w:t>
            </w:r>
          </w:p>
          <w:p w14:paraId="0C1C8E69" w14:textId="77777777" w:rsidR="009318D6" w:rsidRPr="00D3353F" w:rsidRDefault="00CA72C4" w:rsidP="009318D6">
            <w:pPr>
              <w:pStyle w:val="OWSTabletext"/>
            </w:pPr>
            <w:r>
              <w:t>Drinking, bathing</w:t>
            </w:r>
            <w:r w:rsidR="007E207F" w:rsidRPr="00D3353F">
              <w:t xml:space="preserve"> and swimming in contaminated surface water</w:t>
            </w:r>
          </w:p>
        </w:tc>
        <w:tc>
          <w:tcPr>
            <w:tcW w:w="1035" w:type="pct"/>
          </w:tcPr>
          <w:p w14:paraId="0C1C8E6A" w14:textId="77777777" w:rsidR="009318D6" w:rsidRPr="00D3353F" w:rsidRDefault="007E207F" w:rsidP="009318D6">
            <w:pPr>
              <w:pStyle w:val="OWSTabletext"/>
            </w:pPr>
            <w:r w:rsidRPr="00D3353F">
              <w:t>n.d.</w:t>
            </w:r>
          </w:p>
        </w:tc>
        <w:tc>
          <w:tcPr>
            <w:tcW w:w="1034" w:type="pct"/>
          </w:tcPr>
          <w:p w14:paraId="0C1C8E6B" w14:textId="77777777" w:rsidR="009318D6" w:rsidRPr="00D3353F" w:rsidRDefault="007E207F" w:rsidP="009318D6">
            <w:pPr>
              <w:pStyle w:val="OWSTabletext"/>
            </w:pPr>
            <w:r w:rsidRPr="00D3353F">
              <w:t>n.d.</w:t>
            </w:r>
          </w:p>
        </w:tc>
      </w:tr>
    </w:tbl>
    <w:p w14:paraId="0C1C8E6D" w14:textId="77777777" w:rsidR="009318D6" w:rsidRPr="00D3353F" w:rsidRDefault="007E207F" w:rsidP="009318D6">
      <w:pPr>
        <w:pStyle w:val="OWSBelowTableText9pt"/>
      </w:pPr>
      <w:r w:rsidRPr="00D3353F">
        <w:t>n.d. – not disclosed</w:t>
      </w:r>
      <w:r w:rsidR="00015693"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_Ref415068197 \h  \* MERGEFORMAT </w:instrText>
      </w:r>
      <w:r w:rsidR="00176286">
        <w:fldChar w:fldCharType="separate"/>
      </w:r>
      <w:r w:rsidR="00563149" w:rsidRPr="00D3353F">
        <w:t>Table D.</w:t>
      </w:r>
      <w:r w:rsidR="00563149">
        <w:rPr>
          <w:noProof/>
        </w:rPr>
        <w:t>78</w:t>
      </w:r>
      <w:r w:rsidR="00176286">
        <w:fldChar w:fldCharType="end"/>
      </w:r>
      <w:r w:rsidR="00881647" w:rsidRPr="00D3353F">
        <w:t xml:space="preserve"> and </w:t>
      </w:r>
      <w:r w:rsidR="00176286">
        <w:fldChar w:fldCharType="begin"/>
      </w:r>
      <w:r w:rsidR="00176286">
        <w:instrText xml:space="preserve"> REF _Ref415068204 \h  \* MERGEFORMAT </w:instrText>
      </w:r>
      <w:r w:rsidR="00176286">
        <w:fldChar w:fldCharType="separate"/>
      </w:r>
      <w:r w:rsidR="00563149" w:rsidRPr="00D3353F">
        <w:t>Table D.</w:t>
      </w:r>
      <w:r w:rsidR="00563149">
        <w:rPr>
          <w:noProof/>
        </w:rPr>
        <w:t>79</w:t>
      </w:r>
      <w:r w:rsidR="00176286">
        <w:fldChar w:fldCharType="end"/>
      </w:r>
      <w:r w:rsidRPr="00D3353F">
        <w:t>).</w:t>
      </w:r>
    </w:p>
    <w:p w14:paraId="0C1C8E6E" w14:textId="77777777" w:rsidR="009318D6" w:rsidRPr="00D3353F" w:rsidRDefault="007E207F" w:rsidP="009318D6">
      <w:pPr>
        <w:pStyle w:val="OWSNormal11pt"/>
      </w:pPr>
      <w:r w:rsidRPr="00D3353F">
        <w:t xml:space="preserve">Based on uncertainty factors derived for this risk characterisation and conservative assumptions within the exposure modelling, </w:t>
      </w:r>
      <w:r w:rsidR="00DD2DEE" w:rsidRPr="00D3353F">
        <w:t>risk estimates indicate</w:t>
      </w:r>
      <w:r w:rsidRPr="00D3353F">
        <w:t xml:space="preserve"> that the chemical is </w:t>
      </w:r>
      <w:r w:rsidR="00DD2DEE" w:rsidRPr="00D3353F">
        <w:t>of low concern</w:t>
      </w:r>
      <w:r w:rsidRPr="00D3353F">
        <w:t xml:space="preserve"> for adults or children from repeated exposures based on the modelled exposure scenarios.</w:t>
      </w:r>
    </w:p>
    <w:p w14:paraId="0C1C8E6F" w14:textId="77777777" w:rsidR="009318D6" w:rsidRPr="00D3353F" w:rsidRDefault="007E207F" w:rsidP="00CF5FA5">
      <w:pPr>
        <w:pStyle w:val="OWSDHeading3"/>
      </w:pPr>
      <w:r w:rsidRPr="00D3353F">
        <w:t>Conclusions</w:t>
      </w:r>
    </w:p>
    <w:p w14:paraId="0C1C8E70" w14:textId="77777777" w:rsidR="009318D6" w:rsidRPr="00D3353F" w:rsidRDefault="007E207F" w:rsidP="00CF5FA5">
      <w:pPr>
        <w:pStyle w:val="OWSDHeading4"/>
      </w:pPr>
      <w:r w:rsidRPr="00D3353F">
        <w:t>Occupational health risks</w:t>
      </w:r>
    </w:p>
    <w:p w14:paraId="0C1C8E71" w14:textId="77777777" w:rsidR="00D0391B" w:rsidRPr="00D3353F" w:rsidRDefault="007E207F" w:rsidP="009318D6">
      <w:pPr>
        <w:pStyle w:val="OWSNormal11pt"/>
      </w:pPr>
      <w:r w:rsidRPr="00D3353F">
        <w:t xml:space="preserve">Ethanolamine as delivered to operational sites is </w:t>
      </w:r>
      <w:r w:rsidR="00DD2DEE" w:rsidRPr="00D3353F">
        <w:t>of potential concern</w:t>
      </w:r>
      <w:r w:rsidRPr="00D3353F">
        <w:t xml:space="preserve"> for workers during operations based on the potential for skin, eye and respiratory tract irritation.</w:t>
      </w:r>
    </w:p>
    <w:p w14:paraId="0C1C8E72" w14:textId="77777777" w:rsidR="009318D6" w:rsidRPr="00D3353F" w:rsidRDefault="00DD2DEE" w:rsidP="009318D6">
      <w:pPr>
        <w:pStyle w:val="OWSNormal11pt"/>
      </w:pPr>
      <w:r w:rsidRPr="00D3353F">
        <w:t xml:space="preserve">Acute exposure </w:t>
      </w:r>
      <w:r w:rsidR="007E207F" w:rsidRPr="00D3353F">
        <w:t xml:space="preserve">to the chemical via hydraulic fracturing fluids is </w:t>
      </w:r>
      <w:r w:rsidRPr="00D3353F">
        <w:t xml:space="preserve">of low concern </w:t>
      </w:r>
      <w:r w:rsidR="007E207F" w:rsidRPr="00D3353F">
        <w:t>for workers.</w:t>
      </w:r>
    </w:p>
    <w:p w14:paraId="0C1C8E73" w14:textId="77777777" w:rsidR="009318D6" w:rsidRPr="00D3353F" w:rsidRDefault="007E207F" w:rsidP="009318D6">
      <w:pPr>
        <w:pStyle w:val="OWSNormal11pt"/>
      </w:pPr>
      <w:r w:rsidRPr="00D3353F">
        <w:t xml:space="preserve">Calculated MOEs indicate that ethanolamine as delivered to operational sites is </w:t>
      </w:r>
      <w:r w:rsidR="00DD2DEE" w:rsidRPr="00D3353F">
        <w:t xml:space="preserve">of low concern </w:t>
      </w:r>
      <w:r w:rsidRPr="00D3353F">
        <w:t xml:space="preserve">for workers </w:t>
      </w:r>
      <w:r w:rsidR="00DD2DEE" w:rsidRPr="00D3353F">
        <w:t xml:space="preserve">for </w:t>
      </w:r>
      <w:r w:rsidRPr="00D3353F">
        <w:t xml:space="preserve">repeated exposures during operations. Also, repeated exposure to the chemical via hydraulic fracturing fluids is </w:t>
      </w:r>
      <w:r w:rsidR="00DD2DEE" w:rsidRPr="00D3353F">
        <w:t>of low concern</w:t>
      </w:r>
      <w:r w:rsidRPr="00D3353F">
        <w:t xml:space="preserve"> for workers.</w:t>
      </w:r>
    </w:p>
    <w:p w14:paraId="0C1C8E74" w14:textId="77777777" w:rsidR="009318D6" w:rsidRPr="00D3353F" w:rsidRDefault="004C1C12" w:rsidP="00CF5FA5">
      <w:pPr>
        <w:pStyle w:val="OWSDHeading4"/>
      </w:pPr>
      <w:r w:rsidRPr="00D3353F">
        <w:t>P</w:t>
      </w:r>
      <w:r w:rsidR="007E207F" w:rsidRPr="00D3353F">
        <w:t>ublic health risks</w:t>
      </w:r>
    </w:p>
    <w:p w14:paraId="0C1C8E75"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DD2DEE" w:rsidRPr="00D3353F">
        <w:t>of low concern</w:t>
      </w:r>
      <w:r w:rsidRPr="00D3353F">
        <w:t xml:space="preserve"> for the public.</w:t>
      </w:r>
    </w:p>
    <w:p w14:paraId="0C1C8E76"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DD2DEE" w:rsidRPr="00D3353F">
        <w:t>of low concern</w:t>
      </w:r>
      <w:r w:rsidRPr="00D3353F">
        <w:t xml:space="preserve"> for adults or children based on the modelled exposure scenarios.</w:t>
      </w:r>
    </w:p>
    <w:p w14:paraId="0C1C8E77" w14:textId="77777777" w:rsidR="009318D6" w:rsidRPr="00D3353F" w:rsidRDefault="009A48FE" w:rsidP="00CF5FA5">
      <w:pPr>
        <w:pStyle w:val="OWSDHeading2"/>
      </w:pPr>
      <w:r w:rsidRPr="00D3353F">
        <w:t>Risk mitigation measures</w:t>
      </w:r>
    </w:p>
    <w:p w14:paraId="0C1C8E78" w14:textId="77777777" w:rsidR="00DD2DEE" w:rsidRPr="00D3353F" w:rsidRDefault="00DD2DEE" w:rsidP="00DD2DEE">
      <w:pPr>
        <w:pStyle w:val="OWSNormal11pt"/>
      </w:pPr>
      <w:r w:rsidRPr="00D3353F">
        <w:t>The following risk mitigation measures arise from the risk assessment. Implicit in these measures is that best practice chemical management is implemented to minimise worker and public exposure.</w:t>
      </w:r>
    </w:p>
    <w:p w14:paraId="0C1C8E79" w14:textId="77777777" w:rsidR="00D0391B" w:rsidRPr="00D3353F" w:rsidRDefault="00DD2DEE" w:rsidP="00CF5FA5">
      <w:pPr>
        <w:pStyle w:val="OWSDHeading3"/>
      </w:pPr>
      <w:r w:rsidRPr="00D3353F">
        <w:t>Obligations under workplace health and safety legislation</w:t>
      </w:r>
    </w:p>
    <w:p w14:paraId="0C1C8E7A" w14:textId="70207158" w:rsidR="00D0391B" w:rsidRPr="00D3353F" w:rsidRDefault="00DD2DEE" w:rsidP="00DD2DEE">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8E7B" w14:textId="77777777" w:rsidR="00DD2DEE" w:rsidRPr="00D3353F" w:rsidRDefault="00D84958" w:rsidP="00DD2DEE">
      <w:pPr>
        <w:pStyle w:val="OWSNormal11pt"/>
      </w:pPr>
      <w:r w:rsidRPr="00D3353F">
        <w:t>For this chemical, risk estimates suggest a potential concern for workers.</w:t>
      </w:r>
    </w:p>
    <w:p w14:paraId="0C1C8E7C" w14:textId="77777777" w:rsidR="00D0391B" w:rsidRPr="00D3353F" w:rsidRDefault="00DD2DEE" w:rsidP="00DD2DEE">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E7D" w14:textId="77777777" w:rsidR="00D0391B" w:rsidRPr="00D3353F" w:rsidRDefault="00DD2DEE" w:rsidP="00DD2DEE">
      <w:pPr>
        <w:pStyle w:val="OWSNormal11pt"/>
      </w:pPr>
      <w:r w:rsidRPr="00D3353F">
        <w:t>Measures to eliminate or minimise risk arising from storing, handling and using the chemical depend on the physical form and the manner in which the chemical is used.</w:t>
      </w:r>
    </w:p>
    <w:p w14:paraId="0C1C8E7E" w14:textId="1F5AF83D" w:rsidR="00DD2DEE" w:rsidRDefault="00D84958" w:rsidP="00DD2DEE">
      <w:pPr>
        <w:pStyle w:val="OWSNormal11pt"/>
      </w:pPr>
      <w:r w:rsidRPr="00D3353F">
        <w:t>Further i</w:t>
      </w:r>
      <w:r w:rsidR="00DD2DEE" w:rsidRPr="00D3353F">
        <w:t xml:space="preserve">nformation on </w:t>
      </w:r>
      <w:r w:rsidRPr="00D3353F">
        <w:t xml:space="preserve">legislated obligations and </w:t>
      </w:r>
      <w:r w:rsidR="00DD2DEE" w:rsidRPr="00D3353F">
        <w:t>control measures is available in the human health risk assessment summary report (</w:t>
      </w:r>
      <w:r w:rsidR="001B7801">
        <w:t>NICNAS </w:t>
      </w:r>
      <w:r w:rsidR="00D0787B">
        <w:t>2017</w:t>
      </w:r>
      <w:r w:rsidR="00FD1664">
        <w:t>a</w:t>
      </w:r>
      <w:r w:rsidR="00DD2DEE" w:rsidRPr="00D3353F">
        <w:t>).</w:t>
      </w:r>
    </w:p>
    <w:p w14:paraId="0C1C8E7F" w14:textId="77777777" w:rsidR="00FD7FCF" w:rsidRPr="00D3353F" w:rsidRDefault="00FD7FCF" w:rsidP="00DD2DEE">
      <w:pPr>
        <w:pStyle w:val="OWSNormal11pt"/>
      </w:pPr>
    </w:p>
    <w:p w14:paraId="0C1C8E80" w14:textId="77777777" w:rsidR="009318D6" w:rsidRPr="00D3353F" w:rsidRDefault="007E207F" w:rsidP="00CF5FA5">
      <w:pPr>
        <w:pStyle w:val="OWSDHeading2"/>
      </w:pPr>
      <w:r w:rsidRPr="00D3353F">
        <w:t>References</w:t>
      </w:r>
    </w:p>
    <w:p w14:paraId="0C1C8E81" w14:textId="77777777" w:rsidR="009318D6" w:rsidRPr="00D3353F" w:rsidRDefault="007E207F" w:rsidP="009318D6">
      <w:pPr>
        <w:pStyle w:val="OWSReferencelist"/>
        <w:rPr>
          <w:rFonts w:eastAsia="Arial-BoldMT"/>
          <w:bCs/>
        </w:rPr>
      </w:pPr>
      <w:r w:rsidRPr="00D3353F">
        <w:t xml:space="preserve">EC (1992) </w:t>
      </w:r>
      <w:r w:rsidRPr="00D3353F">
        <w:rPr>
          <w:rFonts w:eastAsia="Arial-BoldMT"/>
          <w:bCs/>
        </w:rPr>
        <w:t>Occupational exposure limits</w:t>
      </w:r>
      <w:r w:rsidRPr="00D3353F">
        <w:t xml:space="preserve"> - Criteria document for ethanolamine. Report No. </w:t>
      </w:r>
      <w:r w:rsidRPr="00D3353F">
        <w:rPr>
          <w:rFonts w:eastAsia="Arial-BoldMT"/>
          <w:bCs/>
        </w:rPr>
        <w:t xml:space="preserve">EUR 14240. </w:t>
      </w:r>
      <w:r w:rsidRPr="00D3353F">
        <w:t>European Commission</w:t>
      </w:r>
      <w:r w:rsidR="00191324">
        <w:t xml:space="preserve"> (EC)</w:t>
      </w:r>
      <w:r w:rsidRPr="00D3353F">
        <w:t>, Luxembourg.</w:t>
      </w:r>
    </w:p>
    <w:p w14:paraId="0C1C8E82" w14:textId="238A7C57"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E83" w14:textId="712BE05D"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E84" w14:textId="520C3CE2"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E85" w14:textId="2021FF7C" w:rsidR="009318D6" w:rsidRPr="00D3353F" w:rsidRDefault="007E207F" w:rsidP="009318D6">
      <w:pPr>
        <w:pStyle w:val="OWSReferencelist"/>
      </w:pPr>
      <w:r w:rsidRPr="00D3353F">
        <w:t xml:space="preserve">REACH (2013) </w:t>
      </w:r>
      <w:r w:rsidR="00191324" w:rsidRPr="00D3353F">
        <w:t xml:space="preserve">Registration, Evaluation, Authorisation and Restriction of Chemicals </w:t>
      </w:r>
      <w:r w:rsidR="00191324">
        <w:t>(</w:t>
      </w:r>
      <w:r w:rsidRPr="00D3353F">
        <w:t>REACH</w:t>
      </w:r>
      <w:r w:rsidR="00191324">
        <w:t>)</w:t>
      </w:r>
      <w:r w:rsidRPr="00D3353F">
        <w:t xml:space="preserve"> </w:t>
      </w:r>
      <w:r w:rsidR="00816D9D">
        <w:t>d</w:t>
      </w:r>
      <w:r w:rsidRPr="00D3353F">
        <w:t xml:space="preserve">ossier for </w:t>
      </w:r>
      <w:r w:rsidR="00816D9D">
        <w:t>e</w:t>
      </w:r>
      <w:r w:rsidR="00EC2D45" w:rsidRPr="00D3353F">
        <w:t xml:space="preserve">thanolamine </w:t>
      </w:r>
      <w:r w:rsidRPr="00D3353F">
        <w:t>(</w:t>
      </w:r>
      <w:r w:rsidR="000A5211">
        <w:t>CAS RN</w:t>
      </w:r>
      <w:r w:rsidR="003922B6">
        <w:t xml:space="preserve"> </w:t>
      </w:r>
      <w:r w:rsidRPr="00D3353F">
        <w:t>141-43-5).</w:t>
      </w:r>
      <w:r w:rsidR="003922B6" w:rsidRPr="003922B6">
        <w:t xml:space="preserve"> </w:t>
      </w:r>
      <w:r w:rsidR="003922B6">
        <w:t>European Union.</w:t>
      </w:r>
      <w:r w:rsidR="00ED61B2" w:rsidRPr="00D3353F">
        <w:t xml:space="preserve"> Available at</w:t>
      </w:r>
      <w:r w:rsidRPr="00D3353F">
        <w:t xml:space="preserve"> </w:t>
      </w:r>
      <w:r w:rsidR="009318D6" w:rsidRPr="00D3353F">
        <w:t>http://apps.echa.europa.eu/registered/data/dossiers/DISS-9d8acd6d-e647-0dfc-e044-00144f67d249/DISS-9d8acd6d-e647-0dfc-e044-00144f67d249_DISS-9d8acd6d-e647-0dfc-e044-00144f67d249.html</w:t>
      </w:r>
    </w:p>
    <w:p w14:paraId="0C1C8E86" w14:textId="77777777" w:rsidR="009318D6" w:rsidRPr="00D3353F" w:rsidRDefault="00077F43" w:rsidP="00A649E1">
      <w:pPr>
        <w:pStyle w:val="OWSDHeading1"/>
        <w:rPr>
          <w:szCs w:val="18"/>
        </w:rPr>
      </w:pPr>
      <w:bookmarkStart w:id="139" w:name="_Toc467156321"/>
      <w:r w:rsidRPr="00D3353F">
        <w:t>Bauxite (Al</w:t>
      </w:r>
      <w:r w:rsidRPr="00DE0C09">
        <w:rPr>
          <w:vertAlign w:val="subscript"/>
        </w:rPr>
        <w:t>2</w:t>
      </w:r>
      <w:r w:rsidRPr="00D3353F">
        <w:t>O</w:t>
      </w:r>
      <w:r w:rsidRPr="00DE0C09">
        <w:rPr>
          <w:vertAlign w:val="subscript"/>
        </w:rPr>
        <w:t>3</w:t>
      </w:r>
      <w:r w:rsidRPr="00D3353F">
        <w:t>.xH</w:t>
      </w:r>
      <w:r w:rsidRPr="00DE0C09">
        <w:rPr>
          <w:vertAlign w:val="subscript"/>
        </w:rPr>
        <w:t>2</w:t>
      </w:r>
      <w:r w:rsidRPr="00D3353F">
        <w:t>O), sintered</w:t>
      </w:r>
      <w:bookmarkEnd w:id="139"/>
    </w:p>
    <w:tbl>
      <w:tblPr>
        <w:tblStyle w:val="TableGrid"/>
        <w:tblW w:w="0" w:type="auto"/>
        <w:tblInd w:w="108" w:type="dxa"/>
        <w:tblLook w:val="04A0" w:firstRow="1" w:lastRow="0" w:firstColumn="1" w:lastColumn="0" w:noHBand="0" w:noVBand="1"/>
      </w:tblPr>
      <w:tblGrid>
        <w:gridCol w:w="1967"/>
        <w:gridCol w:w="6986"/>
      </w:tblGrid>
      <w:tr w:rsidR="007E207F" w:rsidRPr="00D3353F" w14:paraId="0C1C8E89" w14:textId="77777777" w:rsidTr="000A5211">
        <w:tc>
          <w:tcPr>
            <w:tcW w:w="1985" w:type="dxa"/>
            <w:shd w:val="clear" w:color="auto" w:fill="C6D9F1" w:themeFill="text2" w:themeFillTint="33"/>
            <w:hideMark/>
          </w:tcPr>
          <w:p w14:paraId="0C1C8E87" w14:textId="30EE30A9" w:rsidR="009318D6" w:rsidRPr="00D3353F" w:rsidRDefault="000A5211" w:rsidP="00E541A6">
            <w:pPr>
              <w:pStyle w:val="OWSTableheading"/>
            </w:pPr>
            <w:r>
              <w:t>CAS RN</w:t>
            </w:r>
          </w:p>
        </w:tc>
        <w:tc>
          <w:tcPr>
            <w:tcW w:w="7087" w:type="dxa"/>
            <w:shd w:val="clear" w:color="auto" w:fill="C6D9F1" w:themeFill="text2" w:themeFillTint="33"/>
            <w:hideMark/>
          </w:tcPr>
          <w:p w14:paraId="0C1C8E88" w14:textId="77777777" w:rsidR="009318D6" w:rsidRPr="00D3353F" w:rsidRDefault="007E207F" w:rsidP="00E541A6">
            <w:pPr>
              <w:pStyle w:val="OWSTableheading"/>
            </w:pPr>
            <w:r w:rsidRPr="00D3353F">
              <w:t>CAS Name</w:t>
            </w:r>
          </w:p>
        </w:tc>
      </w:tr>
      <w:tr w:rsidR="007E207F" w:rsidRPr="00D3353F" w14:paraId="0C1C8E8C" w14:textId="77777777" w:rsidTr="000A5211">
        <w:tc>
          <w:tcPr>
            <w:tcW w:w="1985" w:type="dxa"/>
          </w:tcPr>
          <w:p w14:paraId="0C1C8E8A" w14:textId="77777777" w:rsidR="009318D6" w:rsidRPr="00D3353F" w:rsidRDefault="007E207F" w:rsidP="009318D6">
            <w:pPr>
              <w:pStyle w:val="OWSTabletext"/>
            </w:pPr>
            <w:r w:rsidRPr="00D3353F">
              <w:t>144588-68-1</w:t>
            </w:r>
          </w:p>
        </w:tc>
        <w:tc>
          <w:tcPr>
            <w:tcW w:w="7087" w:type="dxa"/>
          </w:tcPr>
          <w:p w14:paraId="0C1C8E8B" w14:textId="77777777" w:rsidR="009318D6" w:rsidRPr="00D3353F" w:rsidRDefault="007E207F" w:rsidP="009318D6">
            <w:pPr>
              <w:pStyle w:val="OWSTabletext"/>
            </w:pPr>
            <w:r w:rsidRPr="00D3353F">
              <w:t>Bauxite (Al</w:t>
            </w:r>
            <w:r w:rsidR="00077F43" w:rsidRPr="00D3353F">
              <w:rPr>
                <w:vertAlign w:val="subscript"/>
              </w:rPr>
              <w:t>2</w:t>
            </w:r>
            <w:r w:rsidRPr="00D3353F">
              <w:t>O</w:t>
            </w:r>
            <w:r w:rsidR="00077F43" w:rsidRPr="00D3353F">
              <w:rPr>
                <w:vertAlign w:val="subscript"/>
              </w:rPr>
              <w:t>3</w:t>
            </w:r>
            <w:r w:rsidRPr="00D3353F">
              <w:t>.xH</w:t>
            </w:r>
            <w:r w:rsidR="00077F43" w:rsidRPr="00D3353F">
              <w:rPr>
                <w:vertAlign w:val="subscript"/>
              </w:rPr>
              <w:t>2</w:t>
            </w:r>
            <w:r w:rsidRPr="00D3353F">
              <w:t>O), sintered</w:t>
            </w:r>
          </w:p>
        </w:tc>
      </w:tr>
    </w:tbl>
    <w:p w14:paraId="0C1C8E8D"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8E8E" w14:textId="77777777" w:rsidR="009318D6" w:rsidRPr="00D3353F" w:rsidRDefault="007E207F" w:rsidP="00CF5FA5">
      <w:pPr>
        <w:pStyle w:val="OWSDHeading2"/>
      </w:pPr>
      <w:r w:rsidRPr="00D3353F">
        <w:t xml:space="preserve">Chemical </w:t>
      </w:r>
      <w:r w:rsidR="00DD5E4B" w:rsidRPr="00D3353F">
        <w:t>u</w:t>
      </w:r>
      <w:r w:rsidRPr="00D3353F">
        <w:t xml:space="preserve">se and </w:t>
      </w:r>
      <w:r w:rsidR="00DD5E4B" w:rsidRPr="00D3353F">
        <w:t>c</w:t>
      </w:r>
      <w:r w:rsidRPr="00D3353F">
        <w:t>oncentration</w:t>
      </w:r>
    </w:p>
    <w:p w14:paraId="0C1C8E8F" w14:textId="35F0A5A9" w:rsidR="00D0391B" w:rsidRPr="00D3353F" w:rsidRDefault="007E207F" w:rsidP="009318D6">
      <w:pPr>
        <w:pStyle w:val="OWSNormal11pt"/>
      </w:pPr>
      <w:r w:rsidRPr="00D3353F">
        <w:t>This document from here on refers to bauxite (Al</w:t>
      </w:r>
      <w:r w:rsidR="007C29E2" w:rsidRPr="00D3353F">
        <w:rPr>
          <w:vertAlign w:val="subscript"/>
        </w:rPr>
        <w:t>2</w:t>
      </w:r>
      <w:r w:rsidRPr="00D3353F">
        <w:t>O</w:t>
      </w:r>
      <w:r w:rsidR="007C29E2" w:rsidRPr="00D3353F">
        <w:rPr>
          <w:vertAlign w:val="subscript"/>
        </w:rPr>
        <w:t>3</w:t>
      </w:r>
      <w:r w:rsidRPr="00D3353F">
        <w:t>.xH</w:t>
      </w:r>
      <w:r w:rsidR="007C29E2" w:rsidRPr="00D3353F">
        <w:rPr>
          <w:vertAlign w:val="subscript"/>
        </w:rPr>
        <w:t>2</w:t>
      </w:r>
      <w:r w:rsidRPr="00D3353F">
        <w:t>O), sintered (</w:t>
      </w:r>
      <w:r w:rsidR="000A5211">
        <w:t>CAS RN</w:t>
      </w:r>
      <w:r w:rsidRPr="00D3353F">
        <w:t xml:space="preserve"> 144588-68-1) as ‘sintered bauxite’, one of the synonyms of the chemical.</w:t>
      </w:r>
    </w:p>
    <w:p w14:paraId="0C1C8E90"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as a proppant.</w:t>
      </w:r>
    </w:p>
    <w:p w14:paraId="0C1C8E91" w14:textId="13A5194D" w:rsidR="009318D6" w:rsidRPr="00D3353F" w:rsidRDefault="007E207F" w:rsidP="009318D6">
      <w:pPr>
        <w:pStyle w:val="OWSNormal11pt"/>
      </w:pPr>
      <w:r w:rsidRPr="00D3353F">
        <w:t xml:space="preserve">Prior to incorporation into the final hydraulic fracturing fluid, the chemical as reported in the </w:t>
      </w:r>
      <w:r w:rsidR="00DD5E4B" w:rsidRPr="00D3353F">
        <w:t xml:space="preserve">coal seam gas </w:t>
      </w:r>
      <w:r w:rsidRPr="00D3353F">
        <w:t>industry survey (</w:t>
      </w:r>
      <w:r w:rsidR="001B7801">
        <w:t>NICNAS </w:t>
      </w:r>
      <w:r w:rsidR="00D0787B">
        <w:t>2017</w:t>
      </w:r>
      <w:r w:rsidR="00FD1664">
        <w:t>b</w:t>
      </w:r>
      <w:r w:rsidRPr="00D3353F">
        <w:t>) is transported, stored and handled as a solid at a confidential business information (CBI) concentration. After incorporation, it is present in hydraulic fracturing fluid at a CBI concentration.</w:t>
      </w:r>
    </w:p>
    <w:p w14:paraId="0C1C8E92" w14:textId="77777777" w:rsidR="009318D6" w:rsidRPr="00D3353F" w:rsidRDefault="007E207F" w:rsidP="00CF5FA5">
      <w:pPr>
        <w:pStyle w:val="OWSDHeading2"/>
      </w:pPr>
      <w:r w:rsidRPr="00D3353F">
        <w:t xml:space="preserve">Critical </w:t>
      </w:r>
      <w:r w:rsidR="00DD5E4B" w:rsidRPr="00D3353F">
        <w:t>h</w:t>
      </w:r>
      <w:r w:rsidRPr="00D3353F">
        <w:t xml:space="preserve">ealth </w:t>
      </w:r>
      <w:r w:rsidR="00DD5E4B" w:rsidRPr="00D3353F">
        <w:t>e</w:t>
      </w:r>
      <w:r w:rsidRPr="00D3353F">
        <w:t>ffects</w:t>
      </w:r>
    </w:p>
    <w:p w14:paraId="0C1C8E93" w14:textId="024F401E"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8E94" w14:textId="45ACC84B" w:rsidR="009318D6" w:rsidRPr="00D3353F" w:rsidRDefault="007E207F" w:rsidP="009318D6">
      <w:pPr>
        <w:pStyle w:val="OWSNormal11pt"/>
      </w:pPr>
      <w:r w:rsidRPr="00D3353F">
        <w:t>There are no toxicity data available for sintered bauxite, however limited data were available for the major constituent, corundum (</w:t>
      </w:r>
      <w:r w:rsidR="000A5211">
        <w:t>CAS RN</w:t>
      </w:r>
      <w:r w:rsidRPr="00D3353F">
        <w:t xml:space="preserve"> 1302-74-5), which is the alpha crystalline form of aluminium oxide (</w:t>
      </w:r>
      <w:r w:rsidR="000A5211">
        <w:t>CAS RN</w:t>
      </w:r>
      <w:r w:rsidRPr="00D3353F">
        <w:t xml:space="preserve"> 1344-28-1). As the toxicity of corundum is driven predominantly by aluminium ion, the information available for this polymorph of aluminium oxide is supplemented in this assessment with a wider range of toxicity studies conducted for the gamma form and other minor transitional polymorphs of aluminium oxide that are also grouped under the </w:t>
      </w:r>
      <w:r w:rsidR="000A5211">
        <w:t>CAS RN</w:t>
      </w:r>
      <w:r w:rsidRPr="00D3353F">
        <w:t xml:space="preserve"> 1344-28-1. In addition, limited toxicity data are available for mullite (</w:t>
      </w:r>
      <w:r w:rsidR="000A5211">
        <w:t>CAS RN</w:t>
      </w:r>
      <w:r w:rsidRPr="00D3353F">
        <w:t xml:space="preserve"> 1302-93-8), the minor constituent of sintered bauxite. For the purpose of hazard assessment, it is assumed that the effects observed for corundum, aluminium oxide and mullite demonstrate the likely toxicological profile of the chemical.</w:t>
      </w:r>
    </w:p>
    <w:p w14:paraId="0C1C8E95" w14:textId="77777777" w:rsidR="00D0391B" w:rsidRPr="00D3353F" w:rsidRDefault="007E207F" w:rsidP="009318D6">
      <w:pPr>
        <w:pStyle w:val="OWSNormal11pt"/>
      </w:pPr>
      <w:r w:rsidRPr="00D3353F">
        <w:t>Information on health hazards was sourced primarily from the following comprehensive reviews: toxicological profiles for metallic aluminium and compounds (ATSDR</w:t>
      </w:r>
      <w:r w:rsidR="00191324">
        <w:t> </w:t>
      </w:r>
      <w:r w:rsidRPr="00D3353F">
        <w:t>2008; WHO</w:t>
      </w:r>
      <w:r w:rsidR="00D74C95" w:rsidRPr="00D3353F">
        <w:t> </w:t>
      </w:r>
      <w:r w:rsidRPr="00D3353F">
        <w:t>1997, 2012), a human health risk assessment for aluminium, aluminium oxide, and aluminium hydroxide (Krewski et al.</w:t>
      </w:r>
      <w:r w:rsidR="00DD5E4B" w:rsidRPr="00D3353F">
        <w:t xml:space="preserve"> </w:t>
      </w:r>
      <w:r w:rsidRPr="00D3353F">
        <w:t xml:space="preserve">2007) and the </w:t>
      </w:r>
      <w:r w:rsidR="00191324" w:rsidRPr="00D3353F">
        <w:t xml:space="preserve">Registration, Evaluation, Authorisation and Restriction of Chemicals </w:t>
      </w:r>
      <w:r w:rsidRPr="00D3353F">
        <w:t>dossiers on aluminium oxide (REACH</w:t>
      </w:r>
      <w:r w:rsidR="00DD5E4B" w:rsidRPr="00D3353F">
        <w:t xml:space="preserve"> </w:t>
      </w:r>
      <w:r w:rsidRPr="00D3353F">
        <w:t>2014a) and mullite (REACH 2014b).</w:t>
      </w:r>
    </w:p>
    <w:p w14:paraId="0C1C8E96" w14:textId="77777777" w:rsidR="009318D6" w:rsidRPr="00D3353F" w:rsidRDefault="007E207F" w:rsidP="009318D6">
      <w:pPr>
        <w:pStyle w:val="OWSNormal11pt"/>
      </w:pPr>
      <w:r w:rsidRPr="00D3353F">
        <w:t>The critical adverse health effects from the NICNAS hazard assessment are summarised below.</w:t>
      </w:r>
    </w:p>
    <w:p w14:paraId="0C1C8E97" w14:textId="77777777" w:rsidR="009318D6" w:rsidRPr="00D3353F" w:rsidRDefault="007E207F" w:rsidP="009318D6">
      <w:pPr>
        <w:pStyle w:val="OWSNormal11pt"/>
      </w:pPr>
      <w:r w:rsidRPr="00D3353F">
        <w:t>Sintered bauxite has low acute oral and inhalation toxicity based on the data available for aluminium oxide (in its general form) and both constituents respectively.</w:t>
      </w:r>
      <w:r w:rsidR="00DD5E4B" w:rsidRPr="00D3353F">
        <w:t xml:space="preserve"> </w:t>
      </w:r>
      <w:r w:rsidRPr="00D3353F">
        <w:t>Other data available for both constituents indicate the chemical is not irritating to the skin or eye but is a respiratory irritant.</w:t>
      </w:r>
      <w:r w:rsidR="00DD5E4B" w:rsidRPr="00D3353F">
        <w:t xml:space="preserve"> </w:t>
      </w:r>
      <w:r w:rsidRPr="00D3353F">
        <w:t>Aluminium oxide is not a respiratory sensitiser and aluminium oxide and mullite are not skin sensitisers; it is therefore likely that sintered bauxite is neither a respiratory sensitiser nor a skin sensitiser.</w:t>
      </w:r>
    </w:p>
    <w:p w14:paraId="0C1C8E98" w14:textId="77777777" w:rsidR="009318D6" w:rsidRPr="00D3353F" w:rsidRDefault="007E207F" w:rsidP="009318D6">
      <w:pPr>
        <w:pStyle w:val="OWSNormal11pt"/>
        <w:rPr>
          <w:rFonts w:eastAsia="MS Mincho"/>
        </w:rPr>
      </w:pPr>
      <w:r w:rsidRPr="00D3353F">
        <w:rPr>
          <w:rFonts w:eastAsia="MS Mincho"/>
        </w:rPr>
        <w:t>Repeat dose inhalation studies of aluminium oxide and mullite in animals have reported localised irritant effects and pulmonary changes, including inflammation and influx of mononuclear cells in a mullite study at 10</w:t>
      </w:r>
      <w:r w:rsidR="00191324">
        <w:rPr>
          <w:rFonts w:eastAsia="MS Mincho"/>
        </w:rPr>
        <w:t> </w:t>
      </w:r>
      <w:r w:rsidRPr="00D3353F">
        <w:rPr>
          <w:rFonts w:eastAsia="MS Mincho"/>
        </w:rPr>
        <w:t>mg/m</w:t>
      </w:r>
      <w:r w:rsidRPr="00D3353F">
        <w:rPr>
          <w:rFonts w:eastAsia="MS Mincho"/>
          <w:vertAlign w:val="superscript"/>
        </w:rPr>
        <w:t>3</w:t>
      </w:r>
      <w:r w:rsidRPr="00D3353F">
        <w:rPr>
          <w:rFonts w:eastAsia="MS Mincho"/>
        </w:rPr>
        <w:t xml:space="preserve"> (2.1</w:t>
      </w:r>
      <w:r w:rsidR="00191324">
        <w:rPr>
          <w:rFonts w:eastAsia="MS Mincho"/>
        </w:rPr>
        <w:t> </w:t>
      </w:r>
      <w:r w:rsidRPr="00D3353F">
        <w:rPr>
          <w:rFonts w:eastAsia="MS Mincho"/>
        </w:rPr>
        <w:t>mg/kg bw/day).</w:t>
      </w:r>
      <w:r w:rsidR="00DD5E4B" w:rsidRPr="00D3353F">
        <w:rPr>
          <w:rFonts w:eastAsia="MS Mincho"/>
        </w:rPr>
        <w:t xml:space="preserve"> </w:t>
      </w:r>
      <w:r w:rsidRPr="00D3353F">
        <w:rPr>
          <w:rFonts w:eastAsia="MS Mincho"/>
        </w:rPr>
        <w:t xml:space="preserve">No systemic effects were reported at any of the doses and no </w:t>
      </w:r>
      <w:r w:rsidR="00255EEC">
        <w:t xml:space="preserve">No Observed Adverse Effect Level </w:t>
      </w:r>
      <w:r w:rsidR="00191324">
        <w:t>s</w:t>
      </w:r>
      <w:r w:rsidR="00191324" w:rsidRPr="00D3353F">
        <w:t xml:space="preserve"> </w:t>
      </w:r>
      <w:r w:rsidR="00191324">
        <w:t>(</w:t>
      </w:r>
      <w:r w:rsidRPr="00D3353F">
        <w:rPr>
          <w:rFonts w:eastAsia="MS Mincho"/>
        </w:rPr>
        <w:t>NOAELs</w:t>
      </w:r>
      <w:r w:rsidR="00191324">
        <w:rPr>
          <w:rFonts w:eastAsia="MS Mincho"/>
        </w:rPr>
        <w:t>)</w:t>
      </w:r>
      <w:r w:rsidRPr="00D3353F">
        <w:rPr>
          <w:rFonts w:eastAsia="MS Mincho"/>
        </w:rPr>
        <w:t xml:space="preserve"> could be derived.</w:t>
      </w:r>
      <w:r w:rsidR="00DD5E4B" w:rsidRPr="00D3353F">
        <w:rPr>
          <w:rFonts w:eastAsia="MS Mincho"/>
        </w:rPr>
        <w:t xml:space="preserve"> </w:t>
      </w:r>
      <w:r w:rsidRPr="00D3353F">
        <w:rPr>
          <w:rFonts w:eastAsia="MS Mincho"/>
        </w:rPr>
        <w:t>In the critical 28-day inhalation study of mullite, there were no adverse systemic effects observed at a dose of 12.6</w:t>
      </w:r>
      <w:r w:rsidR="00191324">
        <w:rPr>
          <w:rFonts w:eastAsia="MS Mincho"/>
        </w:rPr>
        <w:t> </w:t>
      </w:r>
      <w:r w:rsidRPr="00D3353F">
        <w:rPr>
          <w:rFonts w:eastAsia="MS Mincho"/>
        </w:rPr>
        <w:t>mg/kg bw/day.</w:t>
      </w:r>
      <w:r w:rsidR="00DD5E4B" w:rsidRPr="00D3353F">
        <w:rPr>
          <w:rFonts w:eastAsia="MS Mincho"/>
        </w:rPr>
        <w:t xml:space="preserve"> </w:t>
      </w:r>
      <w:r w:rsidRPr="00D3353F">
        <w:rPr>
          <w:rFonts w:eastAsia="MS Mincho"/>
        </w:rPr>
        <w:t xml:space="preserve">An adjustment factor of </w:t>
      </w:r>
      <w:r w:rsidR="00DD5E4B" w:rsidRPr="00D3353F">
        <w:rPr>
          <w:rFonts w:eastAsia="MS Mincho"/>
        </w:rPr>
        <w:t>three</w:t>
      </w:r>
      <w:r w:rsidRPr="00D3353F">
        <w:rPr>
          <w:rFonts w:eastAsia="MS Mincho"/>
        </w:rPr>
        <w:t xml:space="preserve"> is applied to this dose due to the inadequate duration of this study. Consequently, based on the absence of adverse effects observed, for the purposes of quantifying the health risk of sintered bauxite, this highest adjusted tested dose in the critical study (4.2</w:t>
      </w:r>
      <w:r w:rsidR="00191324">
        <w:rPr>
          <w:rFonts w:eastAsia="MS Mincho"/>
        </w:rPr>
        <w:t> </w:t>
      </w:r>
      <w:r w:rsidRPr="00D3353F">
        <w:rPr>
          <w:rFonts w:eastAsia="MS Mincho"/>
        </w:rPr>
        <w:t>mg/kg bw/day) is used in this risk assessment.</w:t>
      </w:r>
    </w:p>
    <w:p w14:paraId="0C1C8E99" w14:textId="77777777" w:rsidR="009318D6" w:rsidRPr="00D3353F" w:rsidRDefault="007E207F" w:rsidP="009318D6">
      <w:pPr>
        <w:pStyle w:val="OWSNormal11pt"/>
      </w:pPr>
      <w:r w:rsidRPr="00D3353F">
        <w:t>Sintered bauxite is not genotoxic based on data available for aluminium oxide and mullite, and is not carcinogenic or toxic to fertility based on data available for</w:t>
      </w:r>
      <w:r w:rsidRPr="00D3353F">
        <w:rPr>
          <w:i/>
        </w:rPr>
        <w:t xml:space="preserve"> </w:t>
      </w:r>
      <w:r w:rsidRPr="00D3353F">
        <w:t>aluminium oxide.</w:t>
      </w:r>
    </w:p>
    <w:p w14:paraId="0C1C8E9A" w14:textId="77777777" w:rsidR="009318D6" w:rsidRPr="00D3353F" w:rsidRDefault="007E207F" w:rsidP="00CF5FA5">
      <w:pPr>
        <w:pStyle w:val="OWSDHeading2"/>
      </w:pPr>
      <w:r w:rsidRPr="00D3353F">
        <w:t xml:space="preserve">Human </w:t>
      </w:r>
      <w:r w:rsidR="00DD5E4B" w:rsidRPr="00D3353F">
        <w:t>e</w:t>
      </w:r>
      <w:r w:rsidRPr="00D3353F">
        <w:t xml:space="preserve">xposure </w:t>
      </w:r>
      <w:r w:rsidR="00DD5E4B" w:rsidRPr="00D3353F">
        <w:t>a</w:t>
      </w:r>
      <w:r w:rsidRPr="00D3353F">
        <w:t>ssessment</w:t>
      </w:r>
    </w:p>
    <w:p w14:paraId="0C1C8E9B" w14:textId="77777777" w:rsidR="009318D6" w:rsidRPr="00D3353F" w:rsidRDefault="007E207F" w:rsidP="00CF5FA5">
      <w:pPr>
        <w:pStyle w:val="OWSDHeading3"/>
      </w:pPr>
      <w:r w:rsidRPr="00D3353F">
        <w:t xml:space="preserve">Worker </w:t>
      </w:r>
      <w:r w:rsidR="00DD5E4B" w:rsidRPr="00D3353F">
        <w:t>e</w:t>
      </w:r>
      <w:r w:rsidRPr="00D3353F">
        <w:t>xposure</w:t>
      </w:r>
    </w:p>
    <w:p w14:paraId="0C1C8E9C" w14:textId="77777777" w:rsidR="00D0391B" w:rsidRPr="00D3353F" w:rsidRDefault="007E207F" w:rsidP="009318D6">
      <w:pPr>
        <w:pStyle w:val="OWSNormal11pt"/>
      </w:pPr>
      <w:r w:rsidRPr="00D3353F">
        <w:t xml:space="preserve">Exposure of workers to sintered bauxite is possible via inadvertent spills and leaks, especially during any required manual handling, </w:t>
      </w:r>
      <w:r w:rsidR="000201F9">
        <w:t>and / or</w:t>
      </w:r>
      <w:r w:rsidRPr="00D3353F">
        <w:t xml:space="preserve"> emissions of aerosolised chemical/particulates during operations.</w:t>
      </w:r>
    </w:p>
    <w:p w14:paraId="0C1C8E9D" w14:textId="77777777" w:rsidR="00D0391B" w:rsidRPr="00D3353F" w:rsidRDefault="007E207F" w:rsidP="009318D6">
      <w:pPr>
        <w:pStyle w:val="OWSNormal11pt"/>
      </w:pPr>
      <w:r w:rsidRPr="00D3353F">
        <w:t>Exposure may also occur from contact with produced water containing residual sintered bauxite.</w:t>
      </w:r>
    </w:p>
    <w:p w14:paraId="0C1C8E9E"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8E9F"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373E4B" w:rsidRPr="00D3353F">
        <w:t>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8EA0" w14:textId="1150B244" w:rsidR="009318D6" w:rsidRPr="00D3353F" w:rsidRDefault="007E207F" w:rsidP="009318D6">
      <w:pPr>
        <w:autoSpaceDE/>
        <w:autoSpaceDN/>
      </w:pPr>
      <w:r w:rsidRPr="00D3353F">
        <w:t>The total internal human dose (</w:t>
      </w:r>
      <w:r w:rsidR="00176286">
        <w:fldChar w:fldCharType="begin"/>
      </w:r>
      <w:r w:rsidR="00176286">
        <w:instrText xml:space="preserve"> REF _Ref415068278 \h  \* MERGEFORMAT </w:instrText>
      </w:r>
      <w:r w:rsidR="00176286">
        <w:fldChar w:fldCharType="separate"/>
      </w:r>
      <w:r w:rsidR="00563149" w:rsidRPr="00D3353F">
        <w:t>Table D.</w:t>
      </w:r>
      <w:r w:rsidR="00563149">
        <w:rPr>
          <w:noProof/>
        </w:rPr>
        <w:t>82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394181" w:rsidRPr="00D3353F">
        <w:t>coal seam gas</w:t>
      </w:r>
      <w:r w:rsidRPr="00D3353F">
        <w:t xml:space="preserve"> chemicals (</w:t>
      </w:r>
      <w:r w:rsidR="001B7801">
        <w:t>NICNAS </w:t>
      </w:r>
      <w:r w:rsidR="00D0787B">
        <w:t>2017</w:t>
      </w:r>
      <w:r w:rsidR="00FD1664">
        <w:t>a</w:t>
      </w:r>
      <w:r w:rsidRPr="00D3353F">
        <w:t>). As absorption of sintered bauxite through the skin is considered to be negligible, the internal dose via the dermal route is taken as zero. The absorbed dose via the inhalation route is therefore considered to be the total internal dose.</w:t>
      </w:r>
    </w:p>
    <w:p w14:paraId="0C1C8EA1" w14:textId="77777777" w:rsidR="00113534" w:rsidRDefault="00113534" w:rsidP="00FD7FCF">
      <w:pPr>
        <w:pStyle w:val="OWSNormal11pt"/>
        <w:rPr>
          <w:szCs w:val="20"/>
        </w:rPr>
      </w:pPr>
      <w:bookmarkStart w:id="140" w:name="_Ref411508127"/>
      <w:bookmarkStart w:id="141" w:name="_Ref410917338"/>
    </w:p>
    <w:p w14:paraId="0C1C8EA2" w14:textId="77777777" w:rsidR="00FD7FCF" w:rsidRPr="00FD7FCF" w:rsidRDefault="00FD7FCF" w:rsidP="00FD7FCF">
      <w:pPr>
        <w:pStyle w:val="OWSNormal11pt"/>
        <w:rPr>
          <w:szCs w:val="20"/>
        </w:rPr>
      </w:pPr>
    </w:p>
    <w:p w14:paraId="0C1C8EA3" w14:textId="77777777" w:rsidR="00565470" w:rsidRPr="00D3353F" w:rsidRDefault="00592DAB" w:rsidP="00371081">
      <w:pPr>
        <w:pStyle w:val="OWStablecaption"/>
      </w:pPr>
      <w:bookmarkStart w:id="142" w:name="_Ref41506827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82</w:t>
      </w:r>
      <w:r w:rsidR="005A78AD" w:rsidRPr="00D3353F">
        <w:fldChar w:fldCharType="end"/>
      </w:r>
      <w:bookmarkEnd w:id="140"/>
      <w:bookmarkEnd w:id="142"/>
      <w:r w:rsidRPr="00D3353F">
        <w:t xml:space="preserve"> </w:t>
      </w:r>
      <w:bookmarkEnd w:id="141"/>
      <w:r w:rsidR="007E207F" w:rsidRPr="00D3353F">
        <w:t>Internal doses resulting from chemical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379"/>
        <w:gridCol w:w="1560"/>
        <w:gridCol w:w="1562"/>
        <w:gridCol w:w="1560"/>
      </w:tblGrid>
      <w:tr w:rsidR="007E207F" w:rsidRPr="00D3353F" w14:paraId="0C1C8EAC" w14:textId="77777777" w:rsidTr="00D74C95">
        <w:trPr>
          <w:tblHeader/>
        </w:trPr>
        <w:tc>
          <w:tcPr>
            <w:tcW w:w="2416" w:type="pct"/>
            <w:shd w:val="clear" w:color="auto" w:fill="C6D9F1" w:themeFill="text2" w:themeFillTint="33"/>
          </w:tcPr>
          <w:p w14:paraId="0C1C8EA4" w14:textId="77777777" w:rsidR="009318D6" w:rsidRPr="00D3353F" w:rsidRDefault="007E207F" w:rsidP="00E541A6">
            <w:pPr>
              <w:pStyle w:val="OWSTableheading"/>
            </w:pPr>
            <w:r w:rsidRPr="00D3353F">
              <w:t xml:space="preserve">Occupational </w:t>
            </w:r>
            <w:r w:rsidR="00440AE9" w:rsidRPr="00D3353F">
              <w:t>a</w:t>
            </w:r>
            <w:r w:rsidRPr="00D3353F">
              <w:t>ctivity</w:t>
            </w:r>
          </w:p>
        </w:tc>
        <w:tc>
          <w:tcPr>
            <w:tcW w:w="861" w:type="pct"/>
            <w:shd w:val="clear" w:color="auto" w:fill="C6D9F1" w:themeFill="text2" w:themeFillTint="33"/>
          </w:tcPr>
          <w:p w14:paraId="0C1C8EA5" w14:textId="77777777" w:rsidR="00B60B36" w:rsidRPr="00D3353F" w:rsidRDefault="00B60B36" w:rsidP="00E541A6">
            <w:pPr>
              <w:pStyle w:val="OWSTableheading"/>
            </w:pPr>
          </w:p>
          <w:p w14:paraId="0C1C8EA6" w14:textId="77777777" w:rsidR="009318D6" w:rsidRPr="00D3353F" w:rsidRDefault="007E207F" w:rsidP="00E541A6">
            <w:pPr>
              <w:pStyle w:val="OWSTableheading"/>
            </w:pPr>
            <w:r w:rsidRPr="00D3353F">
              <w:t>E</w:t>
            </w:r>
            <w:r w:rsidRPr="00D3353F">
              <w:rPr>
                <w:vertAlign w:val="subscript"/>
              </w:rPr>
              <w:t>derm</w:t>
            </w:r>
          </w:p>
          <w:p w14:paraId="0C1C8EA7" w14:textId="77777777" w:rsidR="009318D6" w:rsidRPr="00D3353F" w:rsidRDefault="007E207F" w:rsidP="00E541A6">
            <w:pPr>
              <w:pStyle w:val="OWSTableheading"/>
            </w:pPr>
            <w:r w:rsidRPr="00D3353F">
              <w:t>(mg/kg bw/day)</w:t>
            </w:r>
          </w:p>
        </w:tc>
        <w:tc>
          <w:tcPr>
            <w:tcW w:w="862" w:type="pct"/>
            <w:shd w:val="clear" w:color="auto" w:fill="C6D9F1" w:themeFill="text2" w:themeFillTint="33"/>
          </w:tcPr>
          <w:p w14:paraId="0C1C8EA8" w14:textId="77777777" w:rsidR="009318D6" w:rsidRPr="00D3353F" w:rsidRDefault="007E207F" w:rsidP="00E541A6">
            <w:pPr>
              <w:pStyle w:val="OWSTableheading"/>
            </w:pPr>
            <w:r w:rsidRPr="00D3353F">
              <w:t>E</w:t>
            </w:r>
            <w:r w:rsidRPr="00D3353F">
              <w:rPr>
                <w:vertAlign w:val="subscript"/>
              </w:rPr>
              <w:t>inh</w:t>
            </w:r>
          </w:p>
          <w:p w14:paraId="0C1C8EA9" w14:textId="77777777" w:rsidR="009318D6" w:rsidRPr="00D3353F" w:rsidRDefault="007E207F" w:rsidP="00E541A6">
            <w:pPr>
              <w:pStyle w:val="OWSTableheading"/>
            </w:pPr>
            <w:r w:rsidRPr="00D3353F">
              <w:t>(mg/kg bw/day)</w:t>
            </w:r>
          </w:p>
        </w:tc>
        <w:tc>
          <w:tcPr>
            <w:tcW w:w="862" w:type="pct"/>
            <w:shd w:val="clear" w:color="auto" w:fill="C6D9F1" w:themeFill="text2" w:themeFillTint="33"/>
          </w:tcPr>
          <w:p w14:paraId="0C1C8EAA" w14:textId="77777777" w:rsidR="009318D6" w:rsidRPr="00D3353F" w:rsidRDefault="007E207F" w:rsidP="00E541A6">
            <w:pPr>
              <w:pStyle w:val="OWSTableheading"/>
            </w:pPr>
            <w:r w:rsidRPr="00D3353F">
              <w:t>E</w:t>
            </w:r>
            <w:r w:rsidRPr="00D3353F">
              <w:rPr>
                <w:vertAlign w:val="subscript"/>
              </w:rPr>
              <w:t>total</w:t>
            </w:r>
          </w:p>
          <w:p w14:paraId="0C1C8EAB" w14:textId="77777777" w:rsidR="009318D6" w:rsidRPr="00D3353F" w:rsidRDefault="007E207F" w:rsidP="00E541A6">
            <w:pPr>
              <w:pStyle w:val="OWSTableheading"/>
            </w:pPr>
            <w:r w:rsidRPr="00D3353F">
              <w:t>(mg/kg bw/day)</w:t>
            </w:r>
          </w:p>
        </w:tc>
      </w:tr>
      <w:tr w:rsidR="007E207F" w:rsidRPr="00D3353F" w14:paraId="0C1C8EB1" w14:textId="77777777" w:rsidTr="00D74C95">
        <w:tc>
          <w:tcPr>
            <w:tcW w:w="2416" w:type="pct"/>
          </w:tcPr>
          <w:p w14:paraId="0C1C8EAD" w14:textId="77777777" w:rsidR="009318D6" w:rsidRPr="00D3353F" w:rsidRDefault="007E207F" w:rsidP="009318D6">
            <w:pPr>
              <w:pStyle w:val="OWSTabletext"/>
            </w:pPr>
            <w:r w:rsidRPr="00D3353F">
              <w:t>Transport and storage</w:t>
            </w:r>
          </w:p>
        </w:tc>
        <w:tc>
          <w:tcPr>
            <w:tcW w:w="861" w:type="pct"/>
          </w:tcPr>
          <w:p w14:paraId="0C1C8EAE" w14:textId="77777777" w:rsidR="009318D6" w:rsidRPr="00D3353F" w:rsidRDefault="007E207F" w:rsidP="009318D6">
            <w:pPr>
              <w:pStyle w:val="OWSTabletext"/>
            </w:pPr>
            <w:r w:rsidRPr="00D3353F">
              <w:t>Negligible*</w:t>
            </w:r>
          </w:p>
        </w:tc>
        <w:tc>
          <w:tcPr>
            <w:tcW w:w="862" w:type="pct"/>
          </w:tcPr>
          <w:p w14:paraId="0C1C8EAF" w14:textId="77777777" w:rsidR="009318D6" w:rsidRPr="00D3353F" w:rsidRDefault="007E207F" w:rsidP="009318D6">
            <w:pPr>
              <w:pStyle w:val="OWSTabletext"/>
            </w:pPr>
            <w:r w:rsidRPr="00D3353F">
              <w:t>Negligible*</w:t>
            </w:r>
          </w:p>
        </w:tc>
        <w:tc>
          <w:tcPr>
            <w:tcW w:w="862" w:type="pct"/>
          </w:tcPr>
          <w:p w14:paraId="0C1C8EB0" w14:textId="77777777" w:rsidR="009318D6" w:rsidRPr="00D3353F" w:rsidRDefault="007E207F" w:rsidP="009318D6">
            <w:pPr>
              <w:pStyle w:val="OWSTabletext"/>
            </w:pPr>
            <w:r w:rsidRPr="00D3353F">
              <w:t>Negligible*</w:t>
            </w:r>
          </w:p>
        </w:tc>
      </w:tr>
      <w:tr w:rsidR="007E207F" w:rsidRPr="00D3353F" w14:paraId="0C1C8EB6" w14:textId="77777777" w:rsidTr="00D74C95">
        <w:tc>
          <w:tcPr>
            <w:tcW w:w="2416" w:type="pct"/>
          </w:tcPr>
          <w:p w14:paraId="0C1C8EB2"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61" w:type="pct"/>
          </w:tcPr>
          <w:p w14:paraId="0C1C8EB3" w14:textId="77777777" w:rsidR="009318D6" w:rsidRPr="00D3353F" w:rsidRDefault="007E207F" w:rsidP="009318D6">
            <w:pPr>
              <w:pStyle w:val="OWSTabletext"/>
            </w:pPr>
            <w:r w:rsidRPr="00D3353F">
              <w:t>0</w:t>
            </w:r>
          </w:p>
        </w:tc>
        <w:tc>
          <w:tcPr>
            <w:tcW w:w="862" w:type="pct"/>
          </w:tcPr>
          <w:p w14:paraId="0C1C8EB4" w14:textId="77777777" w:rsidR="009318D6" w:rsidRPr="00D3353F" w:rsidRDefault="007E207F" w:rsidP="009318D6">
            <w:pPr>
              <w:pStyle w:val="OWSTabletext"/>
            </w:pPr>
            <w:r w:rsidRPr="00D3353F">
              <w:t xml:space="preserve">n.d.  </w:t>
            </w:r>
          </w:p>
        </w:tc>
        <w:tc>
          <w:tcPr>
            <w:tcW w:w="862" w:type="pct"/>
          </w:tcPr>
          <w:p w14:paraId="0C1C8EB5" w14:textId="77777777" w:rsidR="009318D6" w:rsidRPr="00D3353F" w:rsidRDefault="007E207F" w:rsidP="009318D6">
            <w:pPr>
              <w:pStyle w:val="OWSTabletext"/>
            </w:pPr>
            <w:r w:rsidRPr="00D3353F">
              <w:t xml:space="preserve">n.d.  </w:t>
            </w:r>
          </w:p>
        </w:tc>
      </w:tr>
      <w:tr w:rsidR="007E207F" w:rsidRPr="00D3353F" w14:paraId="0C1C8EBB" w14:textId="77777777" w:rsidTr="00D74C95">
        <w:tc>
          <w:tcPr>
            <w:tcW w:w="2416" w:type="pct"/>
          </w:tcPr>
          <w:p w14:paraId="0C1C8EB7" w14:textId="77777777" w:rsidR="009318D6" w:rsidRPr="00D3353F" w:rsidRDefault="007E207F" w:rsidP="009318D6">
            <w:pPr>
              <w:pStyle w:val="OWSTabletext"/>
            </w:pPr>
            <w:r w:rsidRPr="00D3353F">
              <w:t>Injection of hydraulic fracturing chemicals</w:t>
            </w:r>
          </w:p>
        </w:tc>
        <w:tc>
          <w:tcPr>
            <w:tcW w:w="861" w:type="pct"/>
          </w:tcPr>
          <w:p w14:paraId="0C1C8EB8" w14:textId="77777777" w:rsidR="009318D6" w:rsidRPr="00D3353F" w:rsidRDefault="007E207F" w:rsidP="009318D6">
            <w:pPr>
              <w:pStyle w:val="OWSTabletext"/>
            </w:pPr>
            <w:r w:rsidRPr="00D3353F">
              <w:t>Negligible*</w:t>
            </w:r>
          </w:p>
        </w:tc>
        <w:tc>
          <w:tcPr>
            <w:tcW w:w="862" w:type="pct"/>
          </w:tcPr>
          <w:p w14:paraId="0C1C8EB9" w14:textId="77777777" w:rsidR="009318D6" w:rsidRPr="00D3353F" w:rsidRDefault="007E207F" w:rsidP="009318D6">
            <w:pPr>
              <w:pStyle w:val="OWSTabletext"/>
            </w:pPr>
            <w:r w:rsidRPr="00D3353F">
              <w:t>Negligible*</w:t>
            </w:r>
          </w:p>
        </w:tc>
        <w:tc>
          <w:tcPr>
            <w:tcW w:w="862" w:type="pct"/>
          </w:tcPr>
          <w:p w14:paraId="0C1C8EBA" w14:textId="77777777" w:rsidR="009318D6" w:rsidRPr="00D3353F" w:rsidRDefault="007E207F" w:rsidP="009318D6">
            <w:pPr>
              <w:pStyle w:val="OWSTabletext"/>
            </w:pPr>
            <w:r w:rsidRPr="00D3353F">
              <w:t>Negligible*</w:t>
            </w:r>
          </w:p>
        </w:tc>
      </w:tr>
      <w:tr w:rsidR="007E207F" w:rsidRPr="00D3353F" w14:paraId="0C1C8EC0" w14:textId="77777777" w:rsidTr="00D74C95">
        <w:tc>
          <w:tcPr>
            <w:tcW w:w="2416" w:type="pct"/>
          </w:tcPr>
          <w:p w14:paraId="0C1C8EBC" w14:textId="77777777" w:rsidR="009318D6" w:rsidRPr="00D3353F" w:rsidRDefault="007E207F" w:rsidP="009318D6">
            <w:pPr>
              <w:pStyle w:val="OWSTabletext"/>
            </w:pPr>
            <w:r w:rsidRPr="00D3353F">
              <w:t>Cleaning and maintenance (hydraulic fracturing)</w:t>
            </w:r>
          </w:p>
        </w:tc>
        <w:tc>
          <w:tcPr>
            <w:tcW w:w="861" w:type="pct"/>
          </w:tcPr>
          <w:p w14:paraId="0C1C8EBD" w14:textId="77777777" w:rsidR="009318D6" w:rsidRPr="00D3353F" w:rsidRDefault="007E207F" w:rsidP="009318D6">
            <w:pPr>
              <w:pStyle w:val="OWSTabletext"/>
            </w:pPr>
            <w:r w:rsidRPr="00D3353F">
              <w:t>0</w:t>
            </w:r>
          </w:p>
        </w:tc>
        <w:tc>
          <w:tcPr>
            <w:tcW w:w="862" w:type="pct"/>
          </w:tcPr>
          <w:p w14:paraId="0C1C8EBE" w14:textId="77777777" w:rsidR="009318D6" w:rsidRPr="00D3353F" w:rsidRDefault="007E207F" w:rsidP="009318D6">
            <w:pPr>
              <w:pStyle w:val="OWSTabletext"/>
            </w:pPr>
            <w:r w:rsidRPr="00D3353F">
              <w:t xml:space="preserve">n.d.  </w:t>
            </w:r>
          </w:p>
        </w:tc>
        <w:tc>
          <w:tcPr>
            <w:tcW w:w="862" w:type="pct"/>
          </w:tcPr>
          <w:p w14:paraId="0C1C8EBF" w14:textId="77777777" w:rsidR="009318D6" w:rsidRPr="00D3353F" w:rsidRDefault="007E207F" w:rsidP="009318D6">
            <w:pPr>
              <w:pStyle w:val="OWSTabletext"/>
            </w:pPr>
            <w:r w:rsidRPr="00D3353F">
              <w:t xml:space="preserve">n.d.  </w:t>
            </w:r>
          </w:p>
        </w:tc>
      </w:tr>
      <w:tr w:rsidR="007E207F" w:rsidRPr="00D3353F" w14:paraId="0C1C8EC6" w14:textId="77777777" w:rsidTr="00D74C95">
        <w:tc>
          <w:tcPr>
            <w:tcW w:w="2416" w:type="pct"/>
          </w:tcPr>
          <w:p w14:paraId="0C1C8EC1" w14:textId="77777777" w:rsidR="009318D6" w:rsidRPr="00D3353F" w:rsidRDefault="007E207F" w:rsidP="009318D6">
            <w:pPr>
              <w:pStyle w:val="OWSTabletext"/>
              <w:rPr>
                <w:b/>
              </w:rPr>
            </w:pPr>
            <w:r w:rsidRPr="00D3353F">
              <w:rPr>
                <w:b/>
              </w:rPr>
              <w:t>Combined exposure</w:t>
            </w:r>
          </w:p>
          <w:p w14:paraId="0C1C8EC2"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61" w:type="pct"/>
            <w:shd w:val="clear" w:color="auto" w:fill="D9D9D9" w:themeFill="background1" w:themeFillShade="D9"/>
          </w:tcPr>
          <w:p w14:paraId="0C1C8EC3" w14:textId="77777777" w:rsidR="009318D6" w:rsidRPr="00D3353F" w:rsidRDefault="009318D6" w:rsidP="009318D6">
            <w:pPr>
              <w:pStyle w:val="OWSTabletext"/>
            </w:pPr>
          </w:p>
        </w:tc>
        <w:tc>
          <w:tcPr>
            <w:tcW w:w="862" w:type="pct"/>
            <w:shd w:val="clear" w:color="auto" w:fill="D9D9D9" w:themeFill="background1" w:themeFillShade="D9"/>
          </w:tcPr>
          <w:p w14:paraId="0C1C8EC4" w14:textId="77777777" w:rsidR="009318D6" w:rsidRPr="00D3353F" w:rsidRDefault="009318D6" w:rsidP="009318D6">
            <w:pPr>
              <w:pStyle w:val="OWSTabletext"/>
            </w:pPr>
          </w:p>
        </w:tc>
        <w:tc>
          <w:tcPr>
            <w:tcW w:w="862" w:type="pct"/>
          </w:tcPr>
          <w:p w14:paraId="0C1C8EC5" w14:textId="77777777" w:rsidR="009318D6" w:rsidRPr="00D3353F" w:rsidRDefault="007E207F" w:rsidP="009318D6">
            <w:pPr>
              <w:pStyle w:val="OWSTabletext"/>
            </w:pPr>
            <w:r w:rsidRPr="00D3353F">
              <w:t xml:space="preserve">n.d.  </w:t>
            </w:r>
          </w:p>
        </w:tc>
      </w:tr>
      <w:tr w:rsidR="007E207F" w:rsidRPr="00D3353F" w14:paraId="0C1C8ECB" w14:textId="77777777" w:rsidTr="00D74C95">
        <w:tc>
          <w:tcPr>
            <w:tcW w:w="2416" w:type="pct"/>
          </w:tcPr>
          <w:p w14:paraId="0C1C8EC7" w14:textId="77777777" w:rsidR="009318D6" w:rsidRPr="00D3353F" w:rsidRDefault="007E207F" w:rsidP="009318D6">
            <w:pPr>
              <w:pStyle w:val="OWSTabletext"/>
            </w:pPr>
            <w:r w:rsidRPr="00D3353F">
              <w:t xml:space="preserve">Produced water transport and storage </w:t>
            </w:r>
          </w:p>
        </w:tc>
        <w:tc>
          <w:tcPr>
            <w:tcW w:w="861" w:type="pct"/>
          </w:tcPr>
          <w:p w14:paraId="0C1C8EC8" w14:textId="77777777" w:rsidR="009318D6" w:rsidRPr="00D3353F" w:rsidRDefault="007E207F" w:rsidP="009318D6">
            <w:pPr>
              <w:pStyle w:val="OWSTabletext"/>
            </w:pPr>
            <w:r w:rsidRPr="00D3353F">
              <w:t>Negligible*</w:t>
            </w:r>
          </w:p>
        </w:tc>
        <w:tc>
          <w:tcPr>
            <w:tcW w:w="862" w:type="pct"/>
          </w:tcPr>
          <w:p w14:paraId="0C1C8EC9" w14:textId="77777777" w:rsidR="009318D6" w:rsidRPr="00D3353F" w:rsidRDefault="007E207F" w:rsidP="009318D6">
            <w:pPr>
              <w:pStyle w:val="OWSTabletext"/>
            </w:pPr>
            <w:r w:rsidRPr="00D3353F">
              <w:t>Negligible*</w:t>
            </w:r>
          </w:p>
        </w:tc>
        <w:tc>
          <w:tcPr>
            <w:tcW w:w="862" w:type="pct"/>
          </w:tcPr>
          <w:p w14:paraId="0C1C8ECA" w14:textId="77777777" w:rsidR="009318D6" w:rsidRPr="00D3353F" w:rsidRDefault="007E207F" w:rsidP="009318D6">
            <w:pPr>
              <w:pStyle w:val="OWSTabletext"/>
            </w:pPr>
            <w:r w:rsidRPr="00D3353F">
              <w:t>Negligible*</w:t>
            </w:r>
          </w:p>
        </w:tc>
      </w:tr>
    </w:tbl>
    <w:p w14:paraId="0C1C8ECC" w14:textId="5435B309"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xml:space="preserve">– Total internal dose from all routes; n.d. – not disclosed. *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a</w:t>
      </w:r>
      <w:r w:rsidRPr="00D3353F">
        <w:t>)</w:t>
      </w:r>
      <w:r w:rsidR="001B7AF0" w:rsidRPr="00D3353F">
        <w:t>.</w:t>
      </w:r>
    </w:p>
    <w:p w14:paraId="0C1C8ECD" w14:textId="77777777" w:rsidR="009318D6" w:rsidRPr="00D3353F" w:rsidRDefault="007E207F" w:rsidP="00CF5FA5">
      <w:pPr>
        <w:pStyle w:val="OWSDHeading3"/>
      </w:pPr>
      <w:r w:rsidRPr="00D3353F">
        <w:t xml:space="preserve">Public </w:t>
      </w:r>
      <w:r w:rsidR="00373E4B" w:rsidRPr="00D3353F">
        <w:t>e</w:t>
      </w:r>
      <w:r w:rsidRPr="00D3353F">
        <w:t>xposure</w:t>
      </w:r>
    </w:p>
    <w:p w14:paraId="0C1C8ECE" w14:textId="77777777" w:rsidR="009318D6" w:rsidRPr="00D3353F" w:rsidRDefault="007E207F" w:rsidP="009318D6">
      <w:pPr>
        <w:pStyle w:val="OWSNormal11pt"/>
      </w:pPr>
      <w:r w:rsidRPr="00D3353F">
        <w:t>The public may be exposed to the chemical via environmental contamination of water used for drinking, bathing and recreational uses (e.g. swimming) and ambient air.</w:t>
      </w:r>
    </w:p>
    <w:p w14:paraId="0C1C8ECF" w14:textId="77777777" w:rsidR="009318D6" w:rsidRPr="00D3353F" w:rsidRDefault="007E207F" w:rsidP="009318D6">
      <w:pPr>
        <w:pStyle w:val="OWSpre-listtext"/>
      </w:pPr>
      <w:r w:rsidRPr="00D3353F">
        <w:t>The following scenarios for environmental contamination and public exposures are considered:</w:t>
      </w:r>
    </w:p>
    <w:p w14:paraId="0C1C8ED0" w14:textId="77777777" w:rsidR="009318D6" w:rsidRPr="00D3353F" w:rsidRDefault="00373E4B" w:rsidP="00350823">
      <w:pPr>
        <w:pStyle w:val="OWSbulletL1"/>
      </w:pPr>
      <w:r w:rsidRPr="00D3353F">
        <w:t>a</w:t>
      </w:r>
      <w:r w:rsidR="007E207F" w:rsidRPr="00D3353F">
        <w:t xml:space="preserve"> bulk spill during transport and run-off to surface water used for drinking, bathing and recreation (swimming)</w:t>
      </w:r>
    </w:p>
    <w:p w14:paraId="0C1C8ED1" w14:textId="77777777" w:rsidR="009318D6" w:rsidRPr="00D3353F" w:rsidRDefault="00373E4B" w:rsidP="00350823">
      <w:pPr>
        <w:pStyle w:val="OWSbulletL1"/>
      </w:pPr>
      <w:r w:rsidRPr="00D3353F">
        <w:t>a</w:t>
      </w:r>
      <w:r w:rsidR="007E207F" w:rsidRPr="00D3353F">
        <w:t xml:space="preserve"> bulk spill from overflow from a </w:t>
      </w:r>
      <w:r w:rsidR="00394181"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8ED2" w14:textId="77777777" w:rsidR="009318D6" w:rsidRPr="00D3353F" w:rsidRDefault="00373E4B" w:rsidP="00350823">
      <w:pPr>
        <w:pStyle w:val="OWSbulletL1"/>
      </w:pPr>
      <w:r w:rsidRPr="00D3353F">
        <w:t>a</w:t>
      </w:r>
      <w:r w:rsidR="007E207F" w:rsidRPr="00D3353F">
        <w:t xml:space="preserve"> long-term subsurface leak from a </w:t>
      </w:r>
      <w:r w:rsidR="00394181"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8ED3" w14:textId="77777777" w:rsidR="009318D6" w:rsidRPr="00D3353F" w:rsidRDefault="00373E4B" w:rsidP="00350823">
      <w:pPr>
        <w:pStyle w:val="OWSbulletL1"/>
      </w:pPr>
      <w:r w:rsidRPr="00D3353F">
        <w:t>e</w:t>
      </w:r>
      <w:r w:rsidR="007E207F" w:rsidRPr="00D3353F">
        <w:t>missions of aerosolised chemical/particulates to ambient air from operations.</w:t>
      </w:r>
    </w:p>
    <w:p w14:paraId="0C1C8ED4"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8ED5"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8ED6" w14:textId="77777777" w:rsidR="009318D6" w:rsidRPr="00D3353F" w:rsidRDefault="007E207F" w:rsidP="009318D6">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_Ref411508209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83</w:t>
      </w:r>
      <w:r w:rsidR="00176286">
        <w:fldChar w:fldCharType="end"/>
      </w:r>
      <w:r w:rsidRPr="00D3353F">
        <w:t>) and children (</w:t>
      </w:r>
      <w:r w:rsidR="00176286">
        <w:fldChar w:fldCharType="begin"/>
      </w:r>
      <w:r w:rsidR="00176286">
        <w:instrText xml:space="preserve"> REF _Ref411508231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84</w:t>
      </w:r>
      <w:r w:rsidR="00176286">
        <w:fldChar w:fldCharType="end"/>
      </w:r>
      <w:r w:rsidRPr="00D3353F">
        <w:t>).</w:t>
      </w:r>
    </w:p>
    <w:p w14:paraId="0C1C8ED7" w14:textId="5ABA5A3D"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394181" w:rsidRPr="00D3353F">
        <w:t xml:space="preserve">coal seam gas </w:t>
      </w:r>
      <w:r w:rsidRPr="00D3353F">
        <w:t>chemicals (</w:t>
      </w:r>
      <w:r w:rsidR="001B7801">
        <w:t>NICNAS </w:t>
      </w:r>
      <w:r w:rsidR="00D0787B">
        <w:t>2017</w:t>
      </w:r>
      <w:r w:rsidR="00FD1664">
        <w:t>a</w:t>
      </w:r>
      <w:r w:rsidRPr="00D3353F">
        <w:t>).</w:t>
      </w:r>
    </w:p>
    <w:p w14:paraId="0C1C8ED8" w14:textId="77777777" w:rsidR="009318D6" w:rsidRPr="00D3353F" w:rsidRDefault="007E207F" w:rsidP="009318D6">
      <w:pPr>
        <w:pStyle w:val="OWSNormal11pt"/>
      </w:pPr>
      <w:r w:rsidRPr="00D3353F">
        <w:t>As absorption of sintered bauxite through the skin is considered to be negligible and through inhalation is very low, the internal dose via the dermal route is taken as zero. The absorbed dose via the oral route is therefore considered to be the total internal dose.</w:t>
      </w:r>
    </w:p>
    <w:p w14:paraId="0C1C8ED9" w14:textId="77777777" w:rsidR="00565470" w:rsidRPr="00D3353F" w:rsidRDefault="00592DAB" w:rsidP="00371081">
      <w:pPr>
        <w:pStyle w:val="OWStablecaption"/>
      </w:pPr>
      <w:bookmarkStart w:id="143" w:name="_Ref411508209"/>
      <w:bookmarkStart w:id="144" w:name="_Ref41091761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83</w:t>
      </w:r>
      <w:r w:rsidR="005A78AD" w:rsidRPr="00D3353F">
        <w:fldChar w:fldCharType="end"/>
      </w:r>
      <w:bookmarkEnd w:id="143"/>
      <w:r w:rsidRPr="00D3353F">
        <w:t xml:space="preserve"> </w:t>
      </w:r>
      <w:bookmarkEnd w:id="144"/>
      <w:r w:rsidR="007E207F" w:rsidRPr="00D3353F">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8EE1" w14:textId="77777777" w:rsidTr="00D74C95">
        <w:trPr>
          <w:tblHeader/>
        </w:trPr>
        <w:tc>
          <w:tcPr>
            <w:tcW w:w="2676" w:type="pct"/>
            <w:shd w:val="clear" w:color="auto" w:fill="C6D9F1" w:themeFill="text2" w:themeFillTint="33"/>
          </w:tcPr>
          <w:p w14:paraId="0C1C8EDA" w14:textId="77777777" w:rsidR="009318D6" w:rsidRPr="00D3353F" w:rsidRDefault="007E207F" w:rsidP="00E541A6">
            <w:pPr>
              <w:pStyle w:val="OWSTableheading"/>
            </w:pPr>
            <w:r w:rsidRPr="00D3353F">
              <w:t xml:space="preserve">Public </w:t>
            </w:r>
            <w:r w:rsidR="00ED0C3D" w:rsidRPr="00D3353F">
              <w:t>e</w:t>
            </w:r>
            <w:r w:rsidRPr="00D3353F">
              <w:t xml:space="preserve">xposure </w:t>
            </w:r>
            <w:r w:rsidR="00ED0C3D" w:rsidRPr="00D3353F">
              <w:t>s</w:t>
            </w:r>
            <w:r w:rsidRPr="00D3353F">
              <w:t>cenario</w:t>
            </w:r>
          </w:p>
        </w:tc>
        <w:tc>
          <w:tcPr>
            <w:tcW w:w="775" w:type="pct"/>
            <w:shd w:val="clear" w:color="auto" w:fill="C6D9F1" w:themeFill="text2" w:themeFillTint="33"/>
          </w:tcPr>
          <w:p w14:paraId="0C1C8EDB" w14:textId="77777777" w:rsidR="009318D6" w:rsidRPr="00D3353F" w:rsidRDefault="007E207F" w:rsidP="00E541A6">
            <w:pPr>
              <w:pStyle w:val="OWSTableheading"/>
            </w:pPr>
            <w:r w:rsidRPr="00D3353F">
              <w:t>E</w:t>
            </w:r>
            <w:r w:rsidRPr="00D3353F">
              <w:rPr>
                <w:vertAlign w:val="subscript"/>
              </w:rPr>
              <w:t>oral</w:t>
            </w:r>
          </w:p>
          <w:p w14:paraId="0C1C8EDC"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8EDD" w14:textId="77777777" w:rsidR="009318D6" w:rsidRPr="00D3353F" w:rsidRDefault="007E207F" w:rsidP="00E541A6">
            <w:pPr>
              <w:pStyle w:val="OWSTableheading"/>
            </w:pPr>
            <w:r w:rsidRPr="00D3353F">
              <w:t>E</w:t>
            </w:r>
            <w:r w:rsidRPr="00D3353F">
              <w:rPr>
                <w:vertAlign w:val="subscript"/>
              </w:rPr>
              <w:t>derm</w:t>
            </w:r>
          </w:p>
          <w:p w14:paraId="0C1C8EDE"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8EDF" w14:textId="77777777" w:rsidR="009318D6" w:rsidRPr="00D3353F" w:rsidRDefault="007E207F" w:rsidP="00E541A6">
            <w:pPr>
              <w:pStyle w:val="OWSTableheading"/>
            </w:pPr>
            <w:r w:rsidRPr="00D3353F">
              <w:t>E</w:t>
            </w:r>
            <w:r w:rsidRPr="00D3353F">
              <w:rPr>
                <w:vertAlign w:val="subscript"/>
              </w:rPr>
              <w:t>total</w:t>
            </w:r>
          </w:p>
          <w:p w14:paraId="0C1C8EE0" w14:textId="77777777" w:rsidR="009318D6" w:rsidRPr="00D3353F" w:rsidRDefault="007E207F" w:rsidP="00E541A6">
            <w:pPr>
              <w:pStyle w:val="OWSTableheading"/>
            </w:pPr>
            <w:r w:rsidRPr="00D3353F">
              <w:t>(mg/kg bw/day)</w:t>
            </w:r>
          </w:p>
        </w:tc>
      </w:tr>
      <w:tr w:rsidR="007E207F" w:rsidRPr="00D3353F" w14:paraId="0C1C8EE3" w14:textId="77777777" w:rsidTr="00D74C95">
        <w:tc>
          <w:tcPr>
            <w:tcW w:w="5000" w:type="pct"/>
            <w:gridSpan w:val="4"/>
            <w:shd w:val="clear" w:color="auto" w:fill="D9D9D9" w:themeFill="background1" w:themeFillShade="D9"/>
          </w:tcPr>
          <w:p w14:paraId="0C1C8EE2" w14:textId="77777777" w:rsidR="009318D6" w:rsidRPr="00D3353F" w:rsidRDefault="007E207F" w:rsidP="009318D6">
            <w:pPr>
              <w:pStyle w:val="OWSTablesub-heading"/>
            </w:pPr>
            <w:r w:rsidRPr="00D3353F">
              <w:t>Accidental bulk spill during transport and surface runoff</w:t>
            </w:r>
          </w:p>
        </w:tc>
      </w:tr>
      <w:tr w:rsidR="007E207F" w:rsidRPr="00D3353F" w14:paraId="0C1C8EE8" w14:textId="77777777" w:rsidTr="00D74C95">
        <w:tc>
          <w:tcPr>
            <w:tcW w:w="2676" w:type="pct"/>
          </w:tcPr>
          <w:p w14:paraId="0C1C8EE4" w14:textId="77777777" w:rsidR="009318D6" w:rsidRPr="00D3353F" w:rsidRDefault="007E207F" w:rsidP="009318D6">
            <w:pPr>
              <w:pStyle w:val="OWSTabletext"/>
            </w:pPr>
            <w:r w:rsidRPr="00D3353F">
              <w:t>Drinking contaminated surface water</w:t>
            </w:r>
          </w:p>
        </w:tc>
        <w:tc>
          <w:tcPr>
            <w:tcW w:w="775" w:type="pct"/>
          </w:tcPr>
          <w:p w14:paraId="0C1C8EE5" w14:textId="77777777" w:rsidR="009318D6" w:rsidRPr="00D3353F" w:rsidRDefault="007E207F" w:rsidP="009318D6">
            <w:pPr>
              <w:pStyle w:val="OWSTabletext"/>
            </w:pPr>
            <w:r w:rsidRPr="00D3353F">
              <w:t xml:space="preserve">n.d.  </w:t>
            </w:r>
          </w:p>
        </w:tc>
        <w:tc>
          <w:tcPr>
            <w:tcW w:w="775" w:type="pct"/>
          </w:tcPr>
          <w:p w14:paraId="0C1C8EE6" w14:textId="77777777" w:rsidR="009318D6" w:rsidRPr="00D3353F" w:rsidRDefault="007E207F" w:rsidP="009318D6">
            <w:pPr>
              <w:pStyle w:val="OWSTabletext"/>
            </w:pPr>
            <w:r w:rsidRPr="00D3353F">
              <w:t>N/A</w:t>
            </w:r>
          </w:p>
        </w:tc>
        <w:tc>
          <w:tcPr>
            <w:tcW w:w="774" w:type="pct"/>
          </w:tcPr>
          <w:p w14:paraId="0C1C8EE7" w14:textId="77777777" w:rsidR="009318D6" w:rsidRPr="00D3353F" w:rsidRDefault="007E207F" w:rsidP="009318D6">
            <w:pPr>
              <w:pStyle w:val="OWSTabletext"/>
            </w:pPr>
            <w:r w:rsidRPr="00D3353F">
              <w:t xml:space="preserve">n.d.  </w:t>
            </w:r>
          </w:p>
        </w:tc>
      </w:tr>
      <w:tr w:rsidR="007E207F" w:rsidRPr="00D3353F" w14:paraId="0C1C8EED" w14:textId="77777777" w:rsidTr="00D74C95">
        <w:tc>
          <w:tcPr>
            <w:tcW w:w="2676" w:type="pct"/>
          </w:tcPr>
          <w:p w14:paraId="0C1C8EE9" w14:textId="77777777" w:rsidR="009318D6" w:rsidRPr="00D3353F" w:rsidRDefault="007E207F" w:rsidP="009318D6">
            <w:pPr>
              <w:pStyle w:val="OWSTabletext"/>
            </w:pPr>
            <w:r w:rsidRPr="00D3353F">
              <w:t>Bathing in contaminated surface water</w:t>
            </w:r>
          </w:p>
        </w:tc>
        <w:tc>
          <w:tcPr>
            <w:tcW w:w="775" w:type="pct"/>
          </w:tcPr>
          <w:p w14:paraId="0C1C8EEA" w14:textId="77777777" w:rsidR="009318D6" w:rsidRPr="00D3353F" w:rsidRDefault="007E207F" w:rsidP="009318D6">
            <w:pPr>
              <w:pStyle w:val="OWSTabletext"/>
            </w:pPr>
            <w:r w:rsidRPr="00D3353F">
              <w:t>Negligible*</w:t>
            </w:r>
          </w:p>
        </w:tc>
        <w:tc>
          <w:tcPr>
            <w:tcW w:w="775" w:type="pct"/>
          </w:tcPr>
          <w:p w14:paraId="0C1C8EEB" w14:textId="77777777" w:rsidR="009318D6" w:rsidRPr="00D3353F" w:rsidRDefault="007E207F" w:rsidP="009318D6">
            <w:pPr>
              <w:pStyle w:val="OWSTabletext"/>
            </w:pPr>
            <w:r w:rsidRPr="00D3353F">
              <w:t>0</w:t>
            </w:r>
          </w:p>
        </w:tc>
        <w:tc>
          <w:tcPr>
            <w:tcW w:w="774" w:type="pct"/>
          </w:tcPr>
          <w:p w14:paraId="0C1C8EEC" w14:textId="77777777" w:rsidR="009318D6" w:rsidRPr="00D3353F" w:rsidRDefault="007E207F" w:rsidP="009318D6">
            <w:pPr>
              <w:pStyle w:val="OWSTabletext"/>
            </w:pPr>
            <w:r w:rsidRPr="00D3353F">
              <w:t>0</w:t>
            </w:r>
          </w:p>
        </w:tc>
      </w:tr>
      <w:tr w:rsidR="007E207F" w:rsidRPr="00D3353F" w14:paraId="0C1C8EF2" w14:textId="77777777" w:rsidTr="00D74C95">
        <w:tc>
          <w:tcPr>
            <w:tcW w:w="2676" w:type="pct"/>
          </w:tcPr>
          <w:p w14:paraId="0C1C8EEE" w14:textId="77777777" w:rsidR="009318D6" w:rsidRPr="00D3353F" w:rsidRDefault="007E207F" w:rsidP="009318D6">
            <w:pPr>
              <w:pStyle w:val="OWSTabletext"/>
            </w:pPr>
            <w:r w:rsidRPr="00D3353F">
              <w:t>Swimming in contaminated surface water</w:t>
            </w:r>
          </w:p>
        </w:tc>
        <w:tc>
          <w:tcPr>
            <w:tcW w:w="775" w:type="pct"/>
          </w:tcPr>
          <w:p w14:paraId="0C1C8EEF" w14:textId="77777777" w:rsidR="009318D6" w:rsidRPr="00D3353F" w:rsidRDefault="00340D28" w:rsidP="009318D6">
            <w:pPr>
              <w:pStyle w:val="OWSTabletext"/>
            </w:pPr>
            <w:r w:rsidRPr="00D3353F">
              <w:t xml:space="preserve">n.d.  </w:t>
            </w:r>
          </w:p>
        </w:tc>
        <w:tc>
          <w:tcPr>
            <w:tcW w:w="775" w:type="pct"/>
          </w:tcPr>
          <w:p w14:paraId="0C1C8EF0" w14:textId="77777777" w:rsidR="009318D6" w:rsidRPr="00D3353F" w:rsidRDefault="007E207F" w:rsidP="009318D6">
            <w:pPr>
              <w:pStyle w:val="OWSTabletext"/>
            </w:pPr>
            <w:r w:rsidRPr="00D3353F">
              <w:t>0</w:t>
            </w:r>
          </w:p>
        </w:tc>
        <w:tc>
          <w:tcPr>
            <w:tcW w:w="774" w:type="pct"/>
          </w:tcPr>
          <w:p w14:paraId="0C1C8EF1" w14:textId="77777777" w:rsidR="009318D6" w:rsidRPr="00D3353F" w:rsidRDefault="007E207F" w:rsidP="009318D6">
            <w:pPr>
              <w:pStyle w:val="OWSTabletext"/>
            </w:pPr>
            <w:r w:rsidRPr="00D3353F">
              <w:t>0</w:t>
            </w:r>
          </w:p>
        </w:tc>
      </w:tr>
      <w:tr w:rsidR="007E207F" w:rsidRPr="00D3353F" w14:paraId="0C1C8EF7" w14:textId="77777777" w:rsidTr="00D74C95">
        <w:tc>
          <w:tcPr>
            <w:tcW w:w="2676" w:type="pct"/>
          </w:tcPr>
          <w:p w14:paraId="0C1C8EF3" w14:textId="77777777" w:rsidR="009318D6" w:rsidRPr="00D3353F" w:rsidRDefault="007E207F" w:rsidP="009318D6">
            <w:pPr>
              <w:pStyle w:val="OWSTabletext"/>
            </w:pPr>
            <w:r w:rsidRPr="00D3353F">
              <w:t>Combined Exposure - Drinking/bathing/swimming in contaminated surface water</w:t>
            </w:r>
          </w:p>
        </w:tc>
        <w:tc>
          <w:tcPr>
            <w:tcW w:w="775" w:type="pct"/>
            <w:shd w:val="clear" w:color="auto" w:fill="D9D9D9" w:themeFill="background1" w:themeFillShade="D9"/>
          </w:tcPr>
          <w:p w14:paraId="0C1C8EF4" w14:textId="77777777" w:rsidR="009318D6" w:rsidRPr="00D3353F" w:rsidRDefault="009318D6" w:rsidP="009318D6">
            <w:pPr>
              <w:pStyle w:val="OWSTabletext"/>
            </w:pPr>
          </w:p>
        </w:tc>
        <w:tc>
          <w:tcPr>
            <w:tcW w:w="775" w:type="pct"/>
            <w:shd w:val="clear" w:color="auto" w:fill="D9D9D9" w:themeFill="background1" w:themeFillShade="D9"/>
          </w:tcPr>
          <w:p w14:paraId="0C1C8EF5" w14:textId="77777777" w:rsidR="009318D6" w:rsidRPr="00D3353F" w:rsidRDefault="009318D6" w:rsidP="009318D6">
            <w:pPr>
              <w:pStyle w:val="OWSTabletext"/>
            </w:pPr>
          </w:p>
        </w:tc>
        <w:tc>
          <w:tcPr>
            <w:tcW w:w="774" w:type="pct"/>
          </w:tcPr>
          <w:p w14:paraId="0C1C8EF6" w14:textId="77777777" w:rsidR="009318D6" w:rsidRPr="00D3353F" w:rsidRDefault="007E207F" w:rsidP="009318D6">
            <w:pPr>
              <w:pStyle w:val="OWSTabletext"/>
            </w:pPr>
            <w:r w:rsidRPr="00D3353F">
              <w:t xml:space="preserve">n.d.  </w:t>
            </w:r>
          </w:p>
        </w:tc>
      </w:tr>
      <w:tr w:rsidR="00D74C95" w:rsidRPr="00D3353F" w14:paraId="0C1C8EF9" w14:textId="77777777" w:rsidTr="00D74C95">
        <w:trPr>
          <w:trHeight w:val="247"/>
        </w:trPr>
        <w:tc>
          <w:tcPr>
            <w:tcW w:w="5000" w:type="pct"/>
            <w:gridSpan w:val="4"/>
            <w:shd w:val="clear" w:color="auto" w:fill="D9D9D9" w:themeFill="background1" w:themeFillShade="D9"/>
          </w:tcPr>
          <w:p w14:paraId="0C1C8EF8"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8EFE" w14:textId="77777777" w:rsidTr="00D74C95">
        <w:trPr>
          <w:trHeight w:val="247"/>
        </w:trPr>
        <w:tc>
          <w:tcPr>
            <w:tcW w:w="2676" w:type="pct"/>
          </w:tcPr>
          <w:p w14:paraId="0C1C8EFA"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EFB" w14:textId="77777777" w:rsidR="009318D6" w:rsidRPr="00D3353F" w:rsidRDefault="00D74C95" w:rsidP="009318D6">
            <w:pPr>
              <w:pStyle w:val="OWSTabletext"/>
            </w:pPr>
            <w:r w:rsidRPr="00D3353F">
              <w:t>Negligible**</w:t>
            </w:r>
          </w:p>
        </w:tc>
        <w:tc>
          <w:tcPr>
            <w:tcW w:w="775" w:type="pct"/>
          </w:tcPr>
          <w:p w14:paraId="0C1C8EFC" w14:textId="77777777" w:rsidR="009318D6" w:rsidRPr="00D3353F" w:rsidRDefault="00D74C95" w:rsidP="009318D6">
            <w:pPr>
              <w:pStyle w:val="OWSTabletext"/>
            </w:pPr>
            <w:r w:rsidRPr="00D3353F">
              <w:t>Negligible**</w:t>
            </w:r>
          </w:p>
        </w:tc>
        <w:tc>
          <w:tcPr>
            <w:tcW w:w="774" w:type="pct"/>
          </w:tcPr>
          <w:p w14:paraId="0C1C8EFD" w14:textId="77777777" w:rsidR="009318D6" w:rsidRPr="00D3353F" w:rsidRDefault="00D74C95" w:rsidP="009318D6">
            <w:pPr>
              <w:pStyle w:val="OWSTabletext"/>
            </w:pPr>
            <w:r w:rsidRPr="00D3353F">
              <w:t>Negligible**</w:t>
            </w:r>
          </w:p>
        </w:tc>
      </w:tr>
      <w:tr w:rsidR="00D74C95" w:rsidRPr="00D3353F" w14:paraId="0C1C8F00" w14:textId="77777777" w:rsidTr="00D74C95">
        <w:trPr>
          <w:trHeight w:val="247"/>
        </w:trPr>
        <w:tc>
          <w:tcPr>
            <w:tcW w:w="5000" w:type="pct"/>
            <w:gridSpan w:val="4"/>
            <w:shd w:val="clear" w:color="auto" w:fill="D9D9D9" w:themeFill="background1" w:themeFillShade="D9"/>
          </w:tcPr>
          <w:p w14:paraId="0C1C8EFF"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8F05" w14:textId="77777777" w:rsidTr="00D74C95">
        <w:trPr>
          <w:trHeight w:val="247"/>
        </w:trPr>
        <w:tc>
          <w:tcPr>
            <w:tcW w:w="2676" w:type="pct"/>
          </w:tcPr>
          <w:p w14:paraId="0C1C8F01" w14:textId="77777777" w:rsidR="009318D6" w:rsidRPr="00D3353F" w:rsidRDefault="00D74C95" w:rsidP="009318D6">
            <w:pPr>
              <w:pStyle w:val="OWSTabletext"/>
            </w:pPr>
            <w:r w:rsidRPr="00D3353F">
              <w:t>Drinking contaminated groundwater</w:t>
            </w:r>
          </w:p>
        </w:tc>
        <w:tc>
          <w:tcPr>
            <w:tcW w:w="775" w:type="pct"/>
          </w:tcPr>
          <w:p w14:paraId="0C1C8F02" w14:textId="77777777" w:rsidR="009318D6" w:rsidRPr="00D3353F" w:rsidRDefault="00D74C95" w:rsidP="009318D6">
            <w:pPr>
              <w:pStyle w:val="OWSTabletext"/>
            </w:pPr>
            <w:r w:rsidRPr="00D3353F">
              <w:t xml:space="preserve">n.d.  </w:t>
            </w:r>
          </w:p>
        </w:tc>
        <w:tc>
          <w:tcPr>
            <w:tcW w:w="775" w:type="pct"/>
          </w:tcPr>
          <w:p w14:paraId="0C1C8F03" w14:textId="77777777" w:rsidR="009318D6" w:rsidRPr="00D3353F" w:rsidRDefault="00D74C95" w:rsidP="009318D6">
            <w:pPr>
              <w:pStyle w:val="OWSTabletext"/>
            </w:pPr>
            <w:r w:rsidRPr="00D3353F">
              <w:t>N/A</w:t>
            </w:r>
          </w:p>
        </w:tc>
        <w:tc>
          <w:tcPr>
            <w:tcW w:w="774" w:type="pct"/>
          </w:tcPr>
          <w:p w14:paraId="0C1C8F04" w14:textId="77777777" w:rsidR="009318D6" w:rsidRPr="00D3353F" w:rsidRDefault="00D74C95" w:rsidP="009318D6">
            <w:pPr>
              <w:pStyle w:val="OWSTabletext"/>
            </w:pPr>
            <w:r w:rsidRPr="00D3353F">
              <w:t xml:space="preserve">n.d.  </w:t>
            </w:r>
          </w:p>
        </w:tc>
      </w:tr>
      <w:tr w:rsidR="00D74C95" w:rsidRPr="00D3353F" w14:paraId="0C1C8F0A" w14:textId="77777777" w:rsidTr="00D74C95">
        <w:trPr>
          <w:trHeight w:val="247"/>
        </w:trPr>
        <w:tc>
          <w:tcPr>
            <w:tcW w:w="2676" w:type="pct"/>
          </w:tcPr>
          <w:p w14:paraId="0C1C8F06" w14:textId="77777777" w:rsidR="009318D6" w:rsidRPr="00D3353F" w:rsidRDefault="00D74C95" w:rsidP="009318D6">
            <w:pPr>
              <w:pStyle w:val="OWSTabletext"/>
            </w:pPr>
            <w:r w:rsidRPr="00D3353F">
              <w:t xml:space="preserve">Bathing </w:t>
            </w:r>
            <w:r w:rsidR="00CA72C4">
              <w:t xml:space="preserve">in </w:t>
            </w:r>
            <w:r w:rsidRPr="00D3353F">
              <w:t>contaminated groundwater</w:t>
            </w:r>
          </w:p>
        </w:tc>
        <w:tc>
          <w:tcPr>
            <w:tcW w:w="775" w:type="pct"/>
          </w:tcPr>
          <w:p w14:paraId="0C1C8F07" w14:textId="77777777" w:rsidR="009318D6" w:rsidRPr="00D3353F" w:rsidRDefault="00D74C95" w:rsidP="009318D6">
            <w:pPr>
              <w:pStyle w:val="OWSTabletext"/>
            </w:pPr>
            <w:r w:rsidRPr="00D3353F">
              <w:t>Negligible*</w:t>
            </w:r>
          </w:p>
        </w:tc>
        <w:tc>
          <w:tcPr>
            <w:tcW w:w="775" w:type="pct"/>
          </w:tcPr>
          <w:p w14:paraId="0C1C8F08" w14:textId="77777777" w:rsidR="009318D6" w:rsidRPr="00D3353F" w:rsidRDefault="00D74C95" w:rsidP="009318D6">
            <w:pPr>
              <w:pStyle w:val="OWSTabletext"/>
            </w:pPr>
            <w:r w:rsidRPr="00D3353F">
              <w:t>0</w:t>
            </w:r>
          </w:p>
        </w:tc>
        <w:tc>
          <w:tcPr>
            <w:tcW w:w="774" w:type="pct"/>
          </w:tcPr>
          <w:p w14:paraId="0C1C8F09" w14:textId="77777777" w:rsidR="009318D6" w:rsidRPr="00D3353F" w:rsidRDefault="00D74C95" w:rsidP="009318D6">
            <w:pPr>
              <w:pStyle w:val="OWSTabletext"/>
            </w:pPr>
            <w:r w:rsidRPr="00D3353F">
              <w:t>0</w:t>
            </w:r>
          </w:p>
        </w:tc>
      </w:tr>
      <w:tr w:rsidR="00D74C95" w:rsidRPr="00D3353F" w14:paraId="0C1C8F0F" w14:textId="77777777" w:rsidTr="00D74C95">
        <w:tc>
          <w:tcPr>
            <w:tcW w:w="2676" w:type="pct"/>
          </w:tcPr>
          <w:p w14:paraId="0C1C8F0B" w14:textId="77777777" w:rsidR="009318D6" w:rsidRPr="00D3353F" w:rsidRDefault="00D74C95" w:rsidP="009318D6">
            <w:pPr>
              <w:pStyle w:val="OWSTabletext"/>
            </w:pPr>
            <w:r w:rsidRPr="00D3353F">
              <w:t>Drinking contaminated surface water</w:t>
            </w:r>
          </w:p>
        </w:tc>
        <w:tc>
          <w:tcPr>
            <w:tcW w:w="775" w:type="pct"/>
          </w:tcPr>
          <w:p w14:paraId="0C1C8F0C" w14:textId="77777777" w:rsidR="009318D6" w:rsidRPr="00D3353F" w:rsidRDefault="00D74C95" w:rsidP="009318D6">
            <w:pPr>
              <w:pStyle w:val="OWSTabletext"/>
              <w:rPr>
                <w:bCs/>
              </w:rPr>
            </w:pPr>
            <w:r w:rsidRPr="00D3353F">
              <w:t xml:space="preserve">n.d.  </w:t>
            </w:r>
          </w:p>
        </w:tc>
        <w:tc>
          <w:tcPr>
            <w:tcW w:w="775" w:type="pct"/>
          </w:tcPr>
          <w:p w14:paraId="0C1C8F0D" w14:textId="77777777" w:rsidR="009318D6" w:rsidRPr="00D3353F" w:rsidRDefault="00D74C95" w:rsidP="009318D6">
            <w:pPr>
              <w:pStyle w:val="OWSTabletext"/>
              <w:rPr>
                <w:bCs/>
              </w:rPr>
            </w:pPr>
            <w:r w:rsidRPr="00D3353F">
              <w:rPr>
                <w:bCs/>
              </w:rPr>
              <w:t>N/A</w:t>
            </w:r>
          </w:p>
        </w:tc>
        <w:tc>
          <w:tcPr>
            <w:tcW w:w="774" w:type="pct"/>
          </w:tcPr>
          <w:p w14:paraId="0C1C8F0E" w14:textId="77777777" w:rsidR="009318D6" w:rsidRPr="00D3353F" w:rsidRDefault="00D74C95" w:rsidP="009318D6">
            <w:pPr>
              <w:pStyle w:val="OWSTabletext"/>
            </w:pPr>
            <w:r w:rsidRPr="00D3353F">
              <w:t xml:space="preserve">n.d.  </w:t>
            </w:r>
          </w:p>
        </w:tc>
      </w:tr>
      <w:tr w:rsidR="00D74C95" w:rsidRPr="00D3353F" w14:paraId="0C1C8F14" w14:textId="77777777" w:rsidTr="00D74C95">
        <w:tc>
          <w:tcPr>
            <w:tcW w:w="2676" w:type="pct"/>
          </w:tcPr>
          <w:p w14:paraId="0C1C8F10" w14:textId="77777777" w:rsidR="009318D6" w:rsidRPr="00D3353F" w:rsidRDefault="00D74C95" w:rsidP="009318D6">
            <w:pPr>
              <w:pStyle w:val="OWSTabletext"/>
            </w:pPr>
            <w:r w:rsidRPr="00D3353F">
              <w:t>Bathing in contaminated surface water</w:t>
            </w:r>
          </w:p>
        </w:tc>
        <w:tc>
          <w:tcPr>
            <w:tcW w:w="775" w:type="pct"/>
          </w:tcPr>
          <w:p w14:paraId="0C1C8F11" w14:textId="77777777" w:rsidR="009318D6" w:rsidRPr="00D3353F" w:rsidRDefault="00D74C95" w:rsidP="009318D6">
            <w:pPr>
              <w:pStyle w:val="OWSTabletext"/>
            </w:pPr>
            <w:r w:rsidRPr="00D3353F">
              <w:t>Negligible*</w:t>
            </w:r>
          </w:p>
        </w:tc>
        <w:tc>
          <w:tcPr>
            <w:tcW w:w="775" w:type="pct"/>
          </w:tcPr>
          <w:p w14:paraId="0C1C8F12" w14:textId="77777777" w:rsidR="009318D6" w:rsidRPr="00D3353F" w:rsidRDefault="00D74C95" w:rsidP="009318D6">
            <w:pPr>
              <w:pStyle w:val="OWSTabletext"/>
              <w:rPr>
                <w:bCs/>
              </w:rPr>
            </w:pPr>
            <w:r w:rsidRPr="00D3353F">
              <w:rPr>
                <w:bCs/>
              </w:rPr>
              <w:t>0</w:t>
            </w:r>
          </w:p>
        </w:tc>
        <w:tc>
          <w:tcPr>
            <w:tcW w:w="774" w:type="pct"/>
          </w:tcPr>
          <w:p w14:paraId="0C1C8F13" w14:textId="77777777" w:rsidR="009318D6" w:rsidRPr="00D3353F" w:rsidRDefault="00D74C95" w:rsidP="009318D6">
            <w:pPr>
              <w:pStyle w:val="OWSTabletext"/>
            </w:pPr>
            <w:r w:rsidRPr="00D3353F">
              <w:t>0</w:t>
            </w:r>
          </w:p>
        </w:tc>
      </w:tr>
      <w:tr w:rsidR="00D74C95" w:rsidRPr="00D3353F" w14:paraId="0C1C8F19" w14:textId="77777777" w:rsidTr="00D74C95">
        <w:tc>
          <w:tcPr>
            <w:tcW w:w="2676" w:type="pct"/>
          </w:tcPr>
          <w:p w14:paraId="0C1C8F15" w14:textId="77777777" w:rsidR="009318D6" w:rsidRPr="00D3353F" w:rsidRDefault="00D74C95" w:rsidP="009318D6">
            <w:pPr>
              <w:pStyle w:val="OWSTabletext"/>
            </w:pPr>
            <w:r w:rsidRPr="00D3353F">
              <w:t>Swimming in contaminated surface water</w:t>
            </w:r>
          </w:p>
        </w:tc>
        <w:tc>
          <w:tcPr>
            <w:tcW w:w="775" w:type="pct"/>
          </w:tcPr>
          <w:p w14:paraId="0C1C8F16" w14:textId="77777777" w:rsidR="009318D6" w:rsidRPr="00D3353F" w:rsidRDefault="00340D28" w:rsidP="009318D6">
            <w:pPr>
              <w:pStyle w:val="OWSTabletext"/>
              <w:rPr>
                <w:bCs/>
              </w:rPr>
            </w:pPr>
            <w:r w:rsidRPr="00D3353F">
              <w:t xml:space="preserve">n.d.  </w:t>
            </w:r>
          </w:p>
        </w:tc>
        <w:tc>
          <w:tcPr>
            <w:tcW w:w="775" w:type="pct"/>
          </w:tcPr>
          <w:p w14:paraId="0C1C8F17" w14:textId="77777777" w:rsidR="009318D6" w:rsidRPr="00D3353F" w:rsidRDefault="00D74C95" w:rsidP="009318D6">
            <w:pPr>
              <w:pStyle w:val="OWSTabletext"/>
            </w:pPr>
            <w:r w:rsidRPr="00D3353F">
              <w:t>0</w:t>
            </w:r>
          </w:p>
        </w:tc>
        <w:tc>
          <w:tcPr>
            <w:tcW w:w="774" w:type="pct"/>
          </w:tcPr>
          <w:p w14:paraId="0C1C8F18" w14:textId="77777777" w:rsidR="009318D6" w:rsidRPr="00D3353F" w:rsidRDefault="00D74C95" w:rsidP="009318D6">
            <w:pPr>
              <w:pStyle w:val="OWSTabletext"/>
            </w:pPr>
            <w:r w:rsidRPr="00D3353F">
              <w:t>0</w:t>
            </w:r>
          </w:p>
        </w:tc>
      </w:tr>
      <w:tr w:rsidR="00D74C95" w:rsidRPr="00D3353F" w14:paraId="0C1C8F1F" w14:textId="77777777" w:rsidTr="00D74C95">
        <w:tc>
          <w:tcPr>
            <w:tcW w:w="2676" w:type="pct"/>
          </w:tcPr>
          <w:p w14:paraId="0C1C8F1A" w14:textId="77777777" w:rsidR="009318D6" w:rsidRPr="00D3353F" w:rsidRDefault="009318D6" w:rsidP="009318D6">
            <w:pPr>
              <w:pStyle w:val="OWSTabletext"/>
              <w:rPr>
                <w:b/>
              </w:rPr>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8F1B"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F1C" w14:textId="77777777" w:rsidR="009318D6" w:rsidRPr="00D3353F" w:rsidRDefault="009318D6" w:rsidP="009318D6">
            <w:pPr>
              <w:pStyle w:val="OWSTabletext"/>
              <w:rPr>
                <w:bCs/>
              </w:rPr>
            </w:pPr>
          </w:p>
        </w:tc>
        <w:tc>
          <w:tcPr>
            <w:tcW w:w="775" w:type="pct"/>
            <w:shd w:val="clear" w:color="auto" w:fill="D9D9D9" w:themeFill="background1" w:themeFillShade="D9"/>
          </w:tcPr>
          <w:p w14:paraId="0C1C8F1D" w14:textId="77777777" w:rsidR="009318D6" w:rsidRPr="00D3353F" w:rsidRDefault="009318D6" w:rsidP="009318D6">
            <w:pPr>
              <w:pStyle w:val="OWSTabletext"/>
            </w:pPr>
          </w:p>
        </w:tc>
        <w:tc>
          <w:tcPr>
            <w:tcW w:w="774" w:type="pct"/>
          </w:tcPr>
          <w:p w14:paraId="0C1C8F1E" w14:textId="77777777" w:rsidR="009318D6" w:rsidRPr="00D3353F" w:rsidRDefault="00D74C95" w:rsidP="009318D6">
            <w:pPr>
              <w:pStyle w:val="OWSTabletext"/>
            </w:pPr>
            <w:r w:rsidRPr="00D3353F">
              <w:t xml:space="preserve">n.d.  </w:t>
            </w:r>
          </w:p>
        </w:tc>
      </w:tr>
      <w:tr w:rsidR="00D74C95" w:rsidRPr="00D3353F" w14:paraId="0C1C8F25" w14:textId="77777777" w:rsidTr="00D74C95">
        <w:tc>
          <w:tcPr>
            <w:tcW w:w="2676" w:type="pct"/>
          </w:tcPr>
          <w:p w14:paraId="0C1C8F20" w14:textId="77777777" w:rsidR="009318D6" w:rsidRPr="00D3353F" w:rsidRDefault="009318D6" w:rsidP="009318D6">
            <w:pPr>
              <w:pStyle w:val="OWSTabletext"/>
              <w:rPr>
                <w:b/>
              </w:rPr>
            </w:pPr>
            <w:r w:rsidRPr="00D3353F">
              <w:rPr>
                <w:b/>
              </w:rPr>
              <w:t>Combined exposure from subsurface leak – surface water use</w:t>
            </w:r>
          </w:p>
          <w:p w14:paraId="0C1C8F21" w14:textId="77777777" w:rsidR="009318D6" w:rsidRPr="00D3353F" w:rsidRDefault="00CA72C4" w:rsidP="009318D6">
            <w:pPr>
              <w:pStyle w:val="OWSTabletext"/>
            </w:pPr>
            <w:r>
              <w:t>Drinking, bathing</w:t>
            </w:r>
            <w:r w:rsidR="00D74C95" w:rsidRPr="00D3353F">
              <w:t xml:space="preserve"> and swimming in contaminated surface water</w:t>
            </w:r>
          </w:p>
        </w:tc>
        <w:tc>
          <w:tcPr>
            <w:tcW w:w="775" w:type="pct"/>
            <w:shd w:val="clear" w:color="auto" w:fill="D9D9D9" w:themeFill="background1" w:themeFillShade="D9"/>
          </w:tcPr>
          <w:p w14:paraId="0C1C8F22" w14:textId="77777777" w:rsidR="009318D6" w:rsidRPr="00D3353F" w:rsidRDefault="009318D6" w:rsidP="009318D6">
            <w:pPr>
              <w:pStyle w:val="OWSTabletext"/>
              <w:rPr>
                <w:bCs/>
              </w:rPr>
            </w:pPr>
          </w:p>
        </w:tc>
        <w:tc>
          <w:tcPr>
            <w:tcW w:w="775" w:type="pct"/>
            <w:shd w:val="clear" w:color="auto" w:fill="D9D9D9" w:themeFill="background1" w:themeFillShade="D9"/>
          </w:tcPr>
          <w:p w14:paraId="0C1C8F23" w14:textId="77777777" w:rsidR="009318D6" w:rsidRPr="00D3353F" w:rsidRDefault="009318D6" w:rsidP="009318D6">
            <w:pPr>
              <w:pStyle w:val="OWSTabletext"/>
            </w:pPr>
          </w:p>
        </w:tc>
        <w:tc>
          <w:tcPr>
            <w:tcW w:w="774" w:type="pct"/>
          </w:tcPr>
          <w:p w14:paraId="0C1C8F24" w14:textId="77777777" w:rsidR="009318D6" w:rsidRPr="00D3353F" w:rsidRDefault="00D74C95" w:rsidP="009318D6">
            <w:pPr>
              <w:pStyle w:val="OWSTabletext"/>
            </w:pPr>
            <w:r w:rsidRPr="00D3353F">
              <w:t xml:space="preserve">n.d.  </w:t>
            </w:r>
          </w:p>
        </w:tc>
      </w:tr>
    </w:tbl>
    <w:p w14:paraId="0C1C8F26" w14:textId="6C2B6E1B"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ED0C3D" w:rsidRPr="00D3353F">
        <w:t xml:space="preserve"> </w:t>
      </w:r>
      <w:r w:rsidRPr="00D3353F">
        <w:t>N/A – not an applicable exposure route; n.d. – not disclosed.</w:t>
      </w:r>
      <w:r w:rsidR="00ED0C3D"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ED0C3D" w:rsidRPr="00D3353F">
        <w:t>.</w:t>
      </w:r>
      <w:r w:rsidR="00ED0C3D" w:rsidRPr="00D3353F">
        <w:rPr>
          <w:b/>
        </w:rPr>
        <w:t xml:space="preserve"> </w:t>
      </w:r>
      <w:r w:rsidRPr="00D3353F">
        <w:rPr>
          <w:b/>
        </w:rPr>
        <w:t>**</w:t>
      </w:r>
      <w:r w:rsidRPr="00D3353F">
        <w:t xml:space="preserve"> PECs derived for this scenario are negligible for both groundwater and surface water</w:t>
      </w:r>
      <w:r w:rsidR="00ED0C3D" w:rsidRPr="00D3353F">
        <w:t xml:space="preserve"> </w:t>
      </w:r>
      <w:r w:rsidRPr="00D3353F">
        <w:t xml:space="preserve">(see </w:t>
      </w:r>
      <w:r w:rsidR="001B7801">
        <w:t>NICNAS </w:t>
      </w:r>
      <w:r w:rsidR="00D0787B">
        <w:t>2017</w:t>
      </w:r>
      <w:r w:rsidR="00FD1664">
        <w:t>a</w:t>
      </w:r>
      <w:r w:rsidRPr="00D3353F">
        <w:t>)</w:t>
      </w:r>
    </w:p>
    <w:p w14:paraId="0C1C8F27" w14:textId="77777777" w:rsidR="00565470" w:rsidRPr="00D3353F" w:rsidRDefault="00592DAB" w:rsidP="00371081">
      <w:pPr>
        <w:pStyle w:val="OWStablecaption"/>
      </w:pPr>
      <w:bookmarkStart w:id="145" w:name="_Ref41150823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84</w:t>
      </w:r>
      <w:r w:rsidR="005A78AD" w:rsidRPr="00D3353F">
        <w:fldChar w:fldCharType="end"/>
      </w:r>
      <w:bookmarkStart w:id="146" w:name="_Ref410917618"/>
      <w:bookmarkEnd w:id="145"/>
      <w:r w:rsidRPr="00D3353F">
        <w:t xml:space="preserve"> </w:t>
      </w:r>
      <w:bookmarkEnd w:id="146"/>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8F2F" w14:textId="77777777" w:rsidTr="00D74C95">
        <w:trPr>
          <w:tblHeader/>
        </w:trPr>
        <w:tc>
          <w:tcPr>
            <w:tcW w:w="2676" w:type="pct"/>
            <w:shd w:val="clear" w:color="auto" w:fill="C6D9F1" w:themeFill="text2" w:themeFillTint="33"/>
          </w:tcPr>
          <w:p w14:paraId="0C1C8F28" w14:textId="77777777" w:rsidR="009318D6" w:rsidRPr="00D3353F" w:rsidRDefault="007E207F" w:rsidP="00E541A6">
            <w:pPr>
              <w:pStyle w:val="OWSTableheading"/>
            </w:pPr>
            <w:r w:rsidRPr="00D3353F">
              <w:t xml:space="preserve">Public </w:t>
            </w:r>
            <w:r w:rsidR="00440AE9" w:rsidRPr="00D3353F">
              <w:t>e</w:t>
            </w:r>
            <w:r w:rsidRPr="00D3353F">
              <w:t xml:space="preserve">xposure </w:t>
            </w:r>
            <w:r w:rsidR="00440AE9" w:rsidRPr="00D3353F">
              <w:t>s</w:t>
            </w:r>
            <w:r w:rsidRPr="00D3353F">
              <w:t>cenario</w:t>
            </w:r>
          </w:p>
        </w:tc>
        <w:tc>
          <w:tcPr>
            <w:tcW w:w="775" w:type="pct"/>
            <w:shd w:val="clear" w:color="auto" w:fill="C6D9F1" w:themeFill="text2" w:themeFillTint="33"/>
          </w:tcPr>
          <w:p w14:paraId="0C1C8F29" w14:textId="77777777" w:rsidR="009318D6" w:rsidRPr="00D3353F" w:rsidRDefault="007E207F" w:rsidP="00E541A6">
            <w:pPr>
              <w:pStyle w:val="OWSTableheading"/>
            </w:pPr>
            <w:r w:rsidRPr="00D3353F">
              <w:t>E</w:t>
            </w:r>
            <w:r w:rsidRPr="00D3353F">
              <w:rPr>
                <w:vertAlign w:val="subscript"/>
              </w:rPr>
              <w:t>oral</w:t>
            </w:r>
          </w:p>
          <w:p w14:paraId="0C1C8F2A"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8F2B" w14:textId="77777777" w:rsidR="009318D6" w:rsidRPr="00D3353F" w:rsidRDefault="007E207F" w:rsidP="00E541A6">
            <w:pPr>
              <w:pStyle w:val="OWSTableheading"/>
            </w:pPr>
            <w:r w:rsidRPr="00D3353F">
              <w:t>E</w:t>
            </w:r>
            <w:r w:rsidRPr="00D3353F">
              <w:rPr>
                <w:vertAlign w:val="subscript"/>
              </w:rPr>
              <w:t>derm</w:t>
            </w:r>
          </w:p>
          <w:p w14:paraId="0C1C8F2C"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8F2D" w14:textId="77777777" w:rsidR="009318D6" w:rsidRPr="00D3353F" w:rsidRDefault="007E207F" w:rsidP="00E541A6">
            <w:pPr>
              <w:pStyle w:val="OWSTableheading"/>
            </w:pPr>
            <w:r w:rsidRPr="00D3353F">
              <w:t>E</w:t>
            </w:r>
            <w:r w:rsidRPr="00D3353F">
              <w:rPr>
                <w:vertAlign w:val="subscript"/>
              </w:rPr>
              <w:t>total</w:t>
            </w:r>
          </w:p>
          <w:p w14:paraId="0C1C8F2E" w14:textId="77777777" w:rsidR="009318D6" w:rsidRPr="00D3353F" w:rsidRDefault="007E207F" w:rsidP="00E541A6">
            <w:pPr>
              <w:pStyle w:val="OWSTableheading"/>
            </w:pPr>
            <w:r w:rsidRPr="00D3353F">
              <w:t>(mg/kg bw/day)</w:t>
            </w:r>
          </w:p>
        </w:tc>
      </w:tr>
      <w:tr w:rsidR="007E207F" w:rsidRPr="00D3353F" w14:paraId="0C1C8F31" w14:textId="77777777" w:rsidTr="00D74C95">
        <w:tc>
          <w:tcPr>
            <w:tcW w:w="5000" w:type="pct"/>
            <w:gridSpan w:val="4"/>
            <w:shd w:val="clear" w:color="auto" w:fill="D9D9D9" w:themeFill="background1" w:themeFillShade="D9"/>
          </w:tcPr>
          <w:p w14:paraId="0C1C8F30" w14:textId="77777777" w:rsidR="007E207F" w:rsidRPr="00D3353F" w:rsidRDefault="007E207F" w:rsidP="001634A6">
            <w:pPr>
              <w:pStyle w:val="OWSTablesub-heading"/>
            </w:pPr>
            <w:r w:rsidRPr="00D3353F">
              <w:t>Accidental bulk spill during transport and surface runoff</w:t>
            </w:r>
          </w:p>
        </w:tc>
      </w:tr>
      <w:tr w:rsidR="007E207F" w:rsidRPr="00D3353F" w14:paraId="0C1C8F36" w14:textId="77777777" w:rsidTr="00D74C95">
        <w:tc>
          <w:tcPr>
            <w:tcW w:w="2676" w:type="pct"/>
          </w:tcPr>
          <w:p w14:paraId="0C1C8F32" w14:textId="77777777" w:rsidR="009318D6" w:rsidRPr="00D3353F" w:rsidRDefault="007E207F" w:rsidP="009318D6">
            <w:pPr>
              <w:pStyle w:val="OWSTabletext"/>
            </w:pPr>
            <w:r w:rsidRPr="00D3353F">
              <w:t>Drinking contaminated surface water</w:t>
            </w:r>
          </w:p>
        </w:tc>
        <w:tc>
          <w:tcPr>
            <w:tcW w:w="775" w:type="pct"/>
          </w:tcPr>
          <w:p w14:paraId="0C1C8F33" w14:textId="77777777" w:rsidR="009318D6" w:rsidRPr="00D3353F" w:rsidRDefault="007E207F" w:rsidP="009318D6">
            <w:pPr>
              <w:pStyle w:val="OWSTabletext"/>
            </w:pPr>
            <w:r w:rsidRPr="00D3353F">
              <w:t xml:space="preserve">n.d.  </w:t>
            </w:r>
          </w:p>
        </w:tc>
        <w:tc>
          <w:tcPr>
            <w:tcW w:w="775" w:type="pct"/>
          </w:tcPr>
          <w:p w14:paraId="0C1C8F34" w14:textId="77777777" w:rsidR="009318D6" w:rsidRPr="00D3353F" w:rsidRDefault="007E207F" w:rsidP="009318D6">
            <w:pPr>
              <w:pStyle w:val="OWSTabletext"/>
            </w:pPr>
            <w:r w:rsidRPr="00D3353F">
              <w:t>N/A</w:t>
            </w:r>
          </w:p>
        </w:tc>
        <w:tc>
          <w:tcPr>
            <w:tcW w:w="774" w:type="pct"/>
          </w:tcPr>
          <w:p w14:paraId="0C1C8F35" w14:textId="77777777" w:rsidR="009318D6" w:rsidRPr="00D3353F" w:rsidRDefault="007E207F" w:rsidP="009318D6">
            <w:pPr>
              <w:pStyle w:val="OWSTabletext"/>
            </w:pPr>
            <w:r w:rsidRPr="00D3353F">
              <w:t xml:space="preserve">n.d.  </w:t>
            </w:r>
          </w:p>
        </w:tc>
      </w:tr>
      <w:tr w:rsidR="007E207F" w:rsidRPr="00D3353F" w14:paraId="0C1C8F3B" w14:textId="77777777" w:rsidTr="00D74C95">
        <w:tc>
          <w:tcPr>
            <w:tcW w:w="2676" w:type="pct"/>
          </w:tcPr>
          <w:p w14:paraId="0C1C8F37" w14:textId="77777777" w:rsidR="009318D6" w:rsidRPr="00D3353F" w:rsidRDefault="007E207F" w:rsidP="009318D6">
            <w:pPr>
              <w:pStyle w:val="OWSTabletext"/>
            </w:pPr>
            <w:r w:rsidRPr="00D3353F">
              <w:t>Bathing in contaminated surface water</w:t>
            </w:r>
          </w:p>
        </w:tc>
        <w:tc>
          <w:tcPr>
            <w:tcW w:w="775" w:type="pct"/>
          </w:tcPr>
          <w:p w14:paraId="0C1C8F38" w14:textId="77777777" w:rsidR="009318D6" w:rsidRPr="00D3353F" w:rsidRDefault="007E207F" w:rsidP="009318D6">
            <w:pPr>
              <w:pStyle w:val="OWSTabletext"/>
            </w:pPr>
            <w:r w:rsidRPr="00D3353F">
              <w:t>Negligible*</w:t>
            </w:r>
          </w:p>
        </w:tc>
        <w:tc>
          <w:tcPr>
            <w:tcW w:w="775" w:type="pct"/>
          </w:tcPr>
          <w:p w14:paraId="0C1C8F39" w14:textId="77777777" w:rsidR="009318D6" w:rsidRPr="00D3353F" w:rsidRDefault="007E207F" w:rsidP="009318D6">
            <w:pPr>
              <w:pStyle w:val="OWSTabletext"/>
            </w:pPr>
            <w:r w:rsidRPr="00D3353F">
              <w:t>0</w:t>
            </w:r>
          </w:p>
        </w:tc>
        <w:tc>
          <w:tcPr>
            <w:tcW w:w="774" w:type="pct"/>
          </w:tcPr>
          <w:p w14:paraId="0C1C8F3A" w14:textId="77777777" w:rsidR="009318D6" w:rsidRPr="00D3353F" w:rsidRDefault="007E207F" w:rsidP="009318D6">
            <w:pPr>
              <w:pStyle w:val="OWSTabletext"/>
            </w:pPr>
            <w:r w:rsidRPr="00D3353F">
              <w:t>0</w:t>
            </w:r>
          </w:p>
        </w:tc>
      </w:tr>
      <w:tr w:rsidR="007E207F" w:rsidRPr="00D3353F" w14:paraId="0C1C8F40" w14:textId="77777777" w:rsidTr="00D74C95">
        <w:tc>
          <w:tcPr>
            <w:tcW w:w="2676" w:type="pct"/>
          </w:tcPr>
          <w:p w14:paraId="0C1C8F3C" w14:textId="77777777" w:rsidR="009318D6" w:rsidRPr="00D3353F" w:rsidRDefault="007E207F" w:rsidP="009318D6">
            <w:pPr>
              <w:pStyle w:val="OWSTabletext"/>
            </w:pPr>
            <w:r w:rsidRPr="00D3353F">
              <w:t>Swimming in contaminated surface water</w:t>
            </w:r>
          </w:p>
        </w:tc>
        <w:tc>
          <w:tcPr>
            <w:tcW w:w="775" w:type="pct"/>
          </w:tcPr>
          <w:p w14:paraId="0C1C8F3D" w14:textId="77777777" w:rsidR="009318D6" w:rsidRPr="00D3353F" w:rsidRDefault="00340D28" w:rsidP="009318D6">
            <w:pPr>
              <w:pStyle w:val="OWSTabletext"/>
            </w:pPr>
            <w:r w:rsidRPr="00D3353F">
              <w:t xml:space="preserve">n.d.  </w:t>
            </w:r>
          </w:p>
        </w:tc>
        <w:tc>
          <w:tcPr>
            <w:tcW w:w="775" w:type="pct"/>
          </w:tcPr>
          <w:p w14:paraId="0C1C8F3E" w14:textId="77777777" w:rsidR="009318D6" w:rsidRPr="00D3353F" w:rsidRDefault="007E207F" w:rsidP="009318D6">
            <w:pPr>
              <w:pStyle w:val="OWSTabletext"/>
            </w:pPr>
            <w:r w:rsidRPr="00D3353F">
              <w:t>0</w:t>
            </w:r>
          </w:p>
        </w:tc>
        <w:tc>
          <w:tcPr>
            <w:tcW w:w="774" w:type="pct"/>
          </w:tcPr>
          <w:p w14:paraId="0C1C8F3F" w14:textId="77777777" w:rsidR="009318D6" w:rsidRPr="00D3353F" w:rsidRDefault="007E207F" w:rsidP="009318D6">
            <w:pPr>
              <w:pStyle w:val="OWSTabletext"/>
            </w:pPr>
            <w:r w:rsidRPr="00D3353F">
              <w:t>0</w:t>
            </w:r>
          </w:p>
        </w:tc>
      </w:tr>
      <w:tr w:rsidR="007E207F" w:rsidRPr="00D3353F" w14:paraId="0C1C8F45" w14:textId="77777777" w:rsidTr="00D74C95">
        <w:tc>
          <w:tcPr>
            <w:tcW w:w="2676" w:type="pct"/>
          </w:tcPr>
          <w:p w14:paraId="0C1C8F41" w14:textId="77777777" w:rsidR="009318D6" w:rsidRPr="00D3353F" w:rsidRDefault="009318D6" w:rsidP="009318D6">
            <w:pPr>
              <w:pStyle w:val="OWSTabletext"/>
            </w:pPr>
            <w:r w:rsidRPr="00D3353F">
              <w:rPr>
                <w:b/>
              </w:rPr>
              <w:t>Combined Exposure</w:t>
            </w:r>
            <w:r w:rsidR="007E207F" w:rsidRPr="00D3353F">
              <w:t xml:space="preserve"> - Drinking/bathing/swimming in contaminated surface water</w:t>
            </w:r>
          </w:p>
        </w:tc>
        <w:tc>
          <w:tcPr>
            <w:tcW w:w="775" w:type="pct"/>
            <w:shd w:val="clear" w:color="auto" w:fill="D9D9D9" w:themeFill="background1" w:themeFillShade="D9"/>
          </w:tcPr>
          <w:p w14:paraId="0C1C8F42" w14:textId="77777777" w:rsidR="009318D6" w:rsidRPr="00D3353F" w:rsidRDefault="009318D6" w:rsidP="009318D6">
            <w:pPr>
              <w:pStyle w:val="OWSTabletext"/>
            </w:pPr>
          </w:p>
        </w:tc>
        <w:tc>
          <w:tcPr>
            <w:tcW w:w="775" w:type="pct"/>
            <w:shd w:val="clear" w:color="auto" w:fill="D9D9D9" w:themeFill="background1" w:themeFillShade="D9"/>
          </w:tcPr>
          <w:p w14:paraId="0C1C8F43" w14:textId="77777777" w:rsidR="009318D6" w:rsidRPr="00D3353F" w:rsidRDefault="009318D6" w:rsidP="009318D6">
            <w:pPr>
              <w:pStyle w:val="OWSTabletext"/>
            </w:pPr>
          </w:p>
        </w:tc>
        <w:tc>
          <w:tcPr>
            <w:tcW w:w="774" w:type="pct"/>
          </w:tcPr>
          <w:p w14:paraId="0C1C8F44" w14:textId="77777777" w:rsidR="009318D6" w:rsidRPr="00D3353F" w:rsidRDefault="007E207F" w:rsidP="009318D6">
            <w:pPr>
              <w:pStyle w:val="OWSTabletext"/>
            </w:pPr>
            <w:r w:rsidRPr="00D3353F">
              <w:t xml:space="preserve">n.d.  </w:t>
            </w:r>
          </w:p>
        </w:tc>
      </w:tr>
      <w:tr w:rsidR="00D74C95" w:rsidRPr="00D3353F" w14:paraId="0C1C8F47" w14:textId="77777777" w:rsidTr="00D74C95">
        <w:trPr>
          <w:trHeight w:val="247"/>
        </w:trPr>
        <w:tc>
          <w:tcPr>
            <w:tcW w:w="5000" w:type="pct"/>
            <w:gridSpan w:val="4"/>
            <w:shd w:val="clear" w:color="auto" w:fill="D9D9D9" w:themeFill="background1" w:themeFillShade="D9"/>
          </w:tcPr>
          <w:p w14:paraId="0C1C8F46"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8F4C" w14:textId="77777777" w:rsidTr="00D74C95">
        <w:trPr>
          <w:trHeight w:val="247"/>
        </w:trPr>
        <w:tc>
          <w:tcPr>
            <w:tcW w:w="2676" w:type="pct"/>
          </w:tcPr>
          <w:p w14:paraId="0C1C8F48"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8F49" w14:textId="77777777" w:rsidR="009318D6" w:rsidRPr="00D3353F" w:rsidRDefault="00D74C95" w:rsidP="009318D6">
            <w:pPr>
              <w:pStyle w:val="OWSTabletext"/>
            </w:pPr>
            <w:r w:rsidRPr="00D3353F">
              <w:t>Negligible**</w:t>
            </w:r>
          </w:p>
        </w:tc>
        <w:tc>
          <w:tcPr>
            <w:tcW w:w="775" w:type="pct"/>
          </w:tcPr>
          <w:p w14:paraId="0C1C8F4A" w14:textId="77777777" w:rsidR="009318D6" w:rsidRPr="00D3353F" w:rsidRDefault="00D74C95" w:rsidP="009318D6">
            <w:pPr>
              <w:pStyle w:val="OWSTabletext"/>
            </w:pPr>
            <w:r w:rsidRPr="00D3353F">
              <w:t>Negligible**</w:t>
            </w:r>
          </w:p>
        </w:tc>
        <w:tc>
          <w:tcPr>
            <w:tcW w:w="774" w:type="pct"/>
          </w:tcPr>
          <w:p w14:paraId="0C1C8F4B" w14:textId="77777777" w:rsidR="009318D6" w:rsidRPr="00D3353F" w:rsidRDefault="00D74C95" w:rsidP="009318D6">
            <w:pPr>
              <w:pStyle w:val="OWSTabletext"/>
            </w:pPr>
            <w:r w:rsidRPr="00D3353F">
              <w:t>Negligible**</w:t>
            </w:r>
          </w:p>
        </w:tc>
      </w:tr>
      <w:tr w:rsidR="00D74C95" w:rsidRPr="00D3353F" w14:paraId="0C1C8F4E" w14:textId="77777777" w:rsidTr="00D74C95">
        <w:trPr>
          <w:trHeight w:val="247"/>
        </w:trPr>
        <w:tc>
          <w:tcPr>
            <w:tcW w:w="5000" w:type="pct"/>
            <w:gridSpan w:val="4"/>
            <w:shd w:val="clear" w:color="auto" w:fill="D9D9D9" w:themeFill="background1" w:themeFillShade="D9"/>
          </w:tcPr>
          <w:p w14:paraId="0C1C8F4D" w14:textId="77777777" w:rsidR="009318D6" w:rsidRPr="00D3353F" w:rsidRDefault="009318D6" w:rsidP="009318D6">
            <w:pPr>
              <w:pStyle w:val="OWSTablesub-heading"/>
            </w:pPr>
            <w:r w:rsidRPr="00D3353F">
              <w:t>Long</w:t>
            </w:r>
            <w:r w:rsidR="00D74C95"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8F53" w14:textId="77777777" w:rsidTr="00D74C95">
        <w:trPr>
          <w:trHeight w:val="247"/>
        </w:trPr>
        <w:tc>
          <w:tcPr>
            <w:tcW w:w="2676" w:type="pct"/>
          </w:tcPr>
          <w:p w14:paraId="0C1C8F4F" w14:textId="77777777" w:rsidR="009318D6" w:rsidRPr="00D3353F" w:rsidRDefault="00D74C95" w:rsidP="009318D6">
            <w:pPr>
              <w:pStyle w:val="OWSTabletext"/>
            </w:pPr>
            <w:r w:rsidRPr="00D3353F">
              <w:t>Drinking contaminated groundwater</w:t>
            </w:r>
          </w:p>
        </w:tc>
        <w:tc>
          <w:tcPr>
            <w:tcW w:w="775" w:type="pct"/>
          </w:tcPr>
          <w:p w14:paraId="0C1C8F50" w14:textId="77777777" w:rsidR="009318D6" w:rsidRPr="00D3353F" w:rsidRDefault="00D74C95" w:rsidP="009318D6">
            <w:pPr>
              <w:pStyle w:val="OWSTabletext"/>
            </w:pPr>
            <w:r w:rsidRPr="00D3353F">
              <w:t xml:space="preserve">n.d.  </w:t>
            </w:r>
          </w:p>
        </w:tc>
        <w:tc>
          <w:tcPr>
            <w:tcW w:w="775" w:type="pct"/>
          </w:tcPr>
          <w:p w14:paraId="0C1C8F51" w14:textId="77777777" w:rsidR="009318D6" w:rsidRPr="00D3353F" w:rsidRDefault="00D74C95" w:rsidP="009318D6">
            <w:pPr>
              <w:pStyle w:val="OWSTabletext"/>
            </w:pPr>
            <w:r w:rsidRPr="00D3353F">
              <w:t>N/A</w:t>
            </w:r>
          </w:p>
        </w:tc>
        <w:tc>
          <w:tcPr>
            <w:tcW w:w="774" w:type="pct"/>
          </w:tcPr>
          <w:p w14:paraId="0C1C8F52" w14:textId="77777777" w:rsidR="009318D6" w:rsidRPr="00D3353F" w:rsidRDefault="00D74C95" w:rsidP="009318D6">
            <w:pPr>
              <w:pStyle w:val="OWSTabletext"/>
            </w:pPr>
            <w:r w:rsidRPr="00D3353F">
              <w:t xml:space="preserve">n.d.  </w:t>
            </w:r>
          </w:p>
        </w:tc>
      </w:tr>
      <w:tr w:rsidR="00D74C95" w:rsidRPr="00D3353F" w14:paraId="0C1C8F58" w14:textId="77777777" w:rsidTr="00D74C95">
        <w:trPr>
          <w:trHeight w:val="247"/>
        </w:trPr>
        <w:tc>
          <w:tcPr>
            <w:tcW w:w="2676" w:type="pct"/>
          </w:tcPr>
          <w:p w14:paraId="0C1C8F54" w14:textId="77777777" w:rsidR="009318D6" w:rsidRPr="00D3353F" w:rsidRDefault="00D74C95" w:rsidP="009318D6">
            <w:pPr>
              <w:pStyle w:val="OWSTabletext"/>
            </w:pPr>
            <w:r w:rsidRPr="00D3353F">
              <w:t xml:space="preserve">Bathing </w:t>
            </w:r>
            <w:r w:rsidR="00CA72C4">
              <w:t xml:space="preserve">in </w:t>
            </w:r>
            <w:r w:rsidRPr="00D3353F">
              <w:t>contaminated groundwater</w:t>
            </w:r>
          </w:p>
        </w:tc>
        <w:tc>
          <w:tcPr>
            <w:tcW w:w="775" w:type="pct"/>
          </w:tcPr>
          <w:p w14:paraId="0C1C8F55" w14:textId="77777777" w:rsidR="009318D6" w:rsidRPr="00D3353F" w:rsidRDefault="00D74C95" w:rsidP="009318D6">
            <w:pPr>
              <w:pStyle w:val="OWSTabletext"/>
            </w:pPr>
            <w:r w:rsidRPr="00D3353F">
              <w:t>Negligible*</w:t>
            </w:r>
          </w:p>
        </w:tc>
        <w:tc>
          <w:tcPr>
            <w:tcW w:w="775" w:type="pct"/>
          </w:tcPr>
          <w:p w14:paraId="0C1C8F56" w14:textId="77777777" w:rsidR="009318D6" w:rsidRPr="00D3353F" w:rsidRDefault="00D74C95" w:rsidP="009318D6">
            <w:pPr>
              <w:pStyle w:val="OWSTabletext"/>
            </w:pPr>
            <w:r w:rsidRPr="00D3353F">
              <w:t>0</w:t>
            </w:r>
          </w:p>
        </w:tc>
        <w:tc>
          <w:tcPr>
            <w:tcW w:w="774" w:type="pct"/>
          </w:tcPr>
          <w:p w14:paraId="0C1C8F57" w14:textId="77777777" w:rsidR="009318D6" w:rsidRPr="00D3353F" w:rsidRDefault="009318D6" w:rsidP="009318D6">
            <w:pPr>
              <w:pStyle w:val="OWSTabletext"/>
            </w:pPr>
          </w:p>
        </w:tc>
      </w:tr>
      <w:tr w:rsidR="00D74C95" w:rsidRPr="00D3353F" w14:paraId="0C1C8F5D" w14:textId="77777777" w:rsidTr="00D74C95">
        <w:tc>
          <w:tcPr>
            <w:tcW w:w="2676" w:type="pct"/>
          </w:tcPr>
          <w:p w14:paraId="0C1C8F59" w14:textId="77777777" w:rsidR="009318D6" w:rsidRPr="00D3353F" w:rsidRDefault="00D74C95" w:rsidP="009318D6">
            <w:pPr>
              <w:pStyle w:val="OWSTabletext"/>
            </w:pPr>
            <w:r w:rsidRPr="00D3353F">
              <w:t>Drinking contaminated surface water</w:t>
            </w:r>
          </w:p>
        </w:tc>
        <w:tc>
          <w:tcPr>
            <w:tcW w:w="775" w:type="pct"/>
          </w:tcPr>
          <w:p w14:paraId="0C1C8F5A" w14:textId="77777777" w:rsidR="009318D6" w:rsidRPr="00D3353F" w:rsidRDefault="00D74C95" w:rsidP="009318D6">
            <w:pPr>
              <w:pStyle w:val="OWSTabletext"/>
              <w:rPr>
                <w:bCs/>
              </w:rPr>
            </w:pPr>
            <w:r w:rsidRPr="00D3353F">
              <w:t xml:space="preserve">n.d.  </w:t>
            </w:r>
          </w:p>
        </w:tc>
        <w:tc>
          <w:tcPr>
            <w:tcW w:w="775" w:type="pct"/>
          </w:tcPr>
          <w:p w14:paraId="0C1C8F5B" w14:textId="77777777" w:rsidR="009318D6" w:rsidRPr="00D3353F" w:rsidRDefault="00D74C95" w:rsidP="009318D6">
            <w:pPr>
              <w:pStyle w:val="OWSTabletext"/>
              <w:rPr>
                <w:bCs/>
              </w:rPr>
            </w:pPr>
            <w:r w:rsidRPr="00D3353F">
              <w:rPr>
                <w:bCs/>
              </w:rPr>
              <w:t>N/A</w:t>
            </w:r>
          </w:p>
        </w:tc>
        <w:tc>
          <w:tcPr>
            <w:tcW w:w="774" w:type="pct"/>
          </w:tcPr>
          <w:p w14:paraId="0C1C8F5C" w14:textId="77777777" w:rsidR="009318D6" w:rsidRPr="00D3353F" w:rsidRDefault="00D74C95" w:rsidP="009318D6">
            <w:pPr>
              <w:pStyle w:val="OWSTabletext"/>
            </w:pPr>
            <w:r w:rsidRPr="00D3353F">
              <w:t xml:space="preserve">n.d.  </w:t>
            </w:r>
          </w:p>
        </w:tc>
      </w:tr>
      <w:tr w:rsidR="00D74C95" w:rsidRPr="00D3353F" w14:paraId="0C1C8F62" w14:textId="77777777" w:rsidTr="00D74C95">
        <w:tc>
          <w:tcPr>
            <w:tcW w:w="2676" w:type="pct"/>
          </w:tcPr>
          <w:p w14:paraId="0C1C8F5E" w14:textId="77777777" w:rsidR="009318D6" w:rsidRPr="00D3353F" w:rsidRDefault="00D74C95" w:rsidP="009318D6">
            <w:pPr>
              <w:pStyle w:val="OWSTabletext"/>
            </w:pPr>
            <w:r w:rsidRPr="00D3353F">
              <w:t>Bathing in contaminated surface water</w:t>
            </w:r>
          </w:p>
        </w:tc>
        <w:tc>
          <w:tcPr>
            <w:tcW w:w="775" w:type="pct"/>
          </w:tcPr>
          <w:p w14:paraId="0C1C8F5F" w14:textId="77777777" w:rsidR="009318D6" w:rsidRPr="00D3353F" w:rsidRDefault="00D74C95" w:rsidP="009318D6">
            <w:pPr>
              <w:pStyle w:val="OWSTabletext"/>
            </w:pPr>
            <w:r w:rsidRPr="00D3353F">
              <w:t>Negligible*</w:t>
            </w:r>
          </w:p>
        </w:tc>
        <w:tc>
          <w:tcPr>
            <w:tcW w:w="775" w:type="pct"/>
          </w:tcPr>
          <w:p w14:paraId="0C1C8F60" w14:textId="77777777" w:rsidR="009318D6" w:rsidRPr="00D3353F" w:rsidRDefault="00D74C95" w:rsidP="009318D6">
            <w:pPr>
              <w:pStyle w:val="OWSTabletext"/>
              <w:rPr>
                <w:bCs/>
              </w:rPr>
            </w:pPr>
            <w:r w:rsidRPr="00D3353F">
              <w:rPr>
                <w:bCs/>
              </w:rPr>
              <w:t>0</w:t>
            </w:r>
          </w:p>
        </w:tc>
        <w:tc>
          <w:tcPr>
            <w:tcW w:w="774" w:type="pct"/>
          </w:tcPr>
          <w:p w14:paraId="0C1C8F61" w14:textId="77777777" w:rsidR="009318D6" w:rsidRPr="00D3353F" w:rsidRDefault="00D74C95" w:rsidP="009318D6">
            <w:pPr>
              <w:pStyle w:val="OWSTabletext"/>
            </w:pPr>
            <w:r w:rsidRPr="00D3353F">
              <w:t>0</w:t>
            </w:r>
          </w:p>
        </w:tc>
      </w:tr>
      <w:tr w:rsidR="00D74C95" w:rsidRPr="00D3353F" w14:paraId="0C1C8F67" w14:textId="77777777" w:rsidTr="00D74C95">
        <w:tc>
          <w:tcPr>
            <w:tcW w:w="2676" w:type="pct"/>
          </w:tcPr>
          <w:p w14:paraId="0C1C8F63" w14:textId="77777777" w:rsidR="009318D6" w:rsidRPr="00D3353F" w:rsidRDefault="00D74C95" w:rsidP="009318D6">
            <w:pPr>
              <w:pStyle w:val="OWSTabletext"/>
            </w:pPr>
            <w:r w:rsidRPr="00D3353F">
              <w:t>Swimming in contaminated surface water</w:t>
            </w:r>
          </w:p>
        </w:tc>
        <w:tc>
          <w:tcPr>
            <w:tcW w:w="775" w:type="pct"/>
          </w:tcPr>
          <w:p w14:paraId="0C1C8F64" w14:textId="77777777" w:rsidR="009318D6" w:rsidRPr="00D3353F" w:rsidRDefault="00340D28" w:rsidP="009318D6">
            <w:pPr>
              <w:pStyle w:val="OWSTabletext"/>
              <w:rPr>
                <w:bCs/>
              </w:rPr>
            </w:pPr>
            <w:r w:rsidRPr="00D3353F">
              <w:t xml:space="preserve">n.d.  </w:t>
            </w:r>
          </w:p>
        </w:tc>
        <w:tc>
          <w:tcPr>
            <w:tcW w:w="775" w:type="pct"/>
          </w:tcPr>
          <w:p w14:paraId="0C1C8F65" w14:textId="77777777" w:rsidR="009318D6" w:rsidRPr="00D3353F" w:rsidRDefault="00D74C95" w:rsidP="009318D6">
            <w:pPr>
              <w:pStyle w:val="OWSTabletext"/>
            </w:pPr>
            <w:r w:rsidRPr="00D3353F">
              <w:t>0</w:t>
            </w:r>
          </w:p>
        </w:tc>
        <w:tc>
          <w:tcPr>
            <w:tcW w:w="774" w:type="pct"/>
          </w:tcPr>
          <w:p w14:paraId="0C1C8F66" w14:textId="77777777" w:rsidR="009318D6" w:rsidRPr="00D3353F" w:rsidRDefault="00D74C95" w:rsidP="009318D6">
            <w:pPr>
              <w:pStyle w:val="OWSTabletext"/>
            </w:pPr>
            <w:r w:rsidRPr="00D3353F">
              <w:t>0</w:t>
            </w:r>
          </w:p>
        </w:tc>
      </w:tr>
      <w:tr w:rsidR="00D74C95" w:rsidRPr="00D3353F" w14:paraId="0C1C8F6D" w14:textId="77777777" w:rsidTr="00D74C95">
        <w:tc>
          <w:tcPr>
            <w:tcW w:w="2676" w:type="pct"/>
          </w:tcPr>
          <w:p w14:paraId="0C1C8F68" w14:textId="77777777" w:rsidR="009318D6" w:rsidRPr="00D3353F" w:rsidRDefault="009318D6" w:rsidP="009318D6">
            <w:pPr>
              <w:pStyle w:val="OWSTabletext"/>
              <w:rPr>
                <w:b/>
              </w:rPr>
            </w:pPr>
            <w:r w:rsidRPr="00D3353F">
              <w:rPr>
                <w:b/>
              </w:rPr>
              <w:t>Combined exposure from subsurface leak – groundwater</w:t>
            </w:r>
            <w:r w:rsidR="00840066">
              <w:rPr>
                <w:b/>
              </w:rPr>
              <w:t>/</w:t>
            </w:r>
            <w:r w:rsidRPr="00D3353F">
              <w:rPr>
                <w:b/>
              </w:rPr>
              <w:t>surface water use</w:t>
            </w:r>
          </w:p>
          <w:p w14:paraId="0C1C8F69"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8F6A" w14:textId="77777777" w:rsidR="009318D6" w:rsidRPr="00D3353F" w:rsidRDefault="009318D6" w:rsidP="009318D6">
            <w:pPr>
              <w:pStyle w:val="OWSTabletext"/>
              <w:rPr>
                <w:bCs/>
              </w:rPr>
            </w:pPr>
          </w:p>
        </w:tc>
        <w:tc>
          <w:tcPr>
            <w:tcW w:w="775" w:type="pct"/>
            <w:shd w:val="clear" w:color="auto" w:fill="D9D9D9" w:themeFill="background1" w:themeFillShade="D9"/>
          </w:tcPr>
          <w:p w14:paraId="0C1C8F6B" w14:textId="77777777" w:rsidR="009318D6" w:rsidRPr="00D3353F" w:rsidRDefault="009318D6" w:rsidP="009318D6">
            <w:pPr>
              <w:pStyle w:val="OWSTabletext"/>
            </w:pPr>
          </w:p>
        </w:tc>
        <w:tc>
          <w:tcPr>
            <w:tcW w:w="774" w:type="pct"/>
          </w:tcPr>
          <w:p w14:paraId="0C1C8F6C" w14:textId="77777777" w:rsidR="009318D6" w:rsidRPr="00D3353F" w:rsidRDefault="00D74C95" w:rsidP="009318D6">
            <w:pPr>
              <w:pStyle w:val="OWSTabletext"/>
            </w:pPr>
            <w:r w:rsidRPr="00D3353F">
              <w:t xml:space="preserve">n.d.  </w:t>
            </w:r>
          </w:p>
        </w:tc>
      </w:tr>
      <w:tr w:rsidR="00D74C95" w:rsidRPr="00D3353F" w14:paraId="0C1C8F73" w14:textId="77777777" w:rsidTr="00D74C95">
        <w:tc>
          <w:tcPr>
            <w:tcW w:w="2676" w:type="pct"/>
          </w:tcPr>
          <w:p w14:paraId="0C1C8F6E" w14:textId="77777777" w:rsidR="009318D6" w:rsidRPr="00D3353F" w:rsidRDefault="009318D6" w:rsidP="009318D6">
            <w:pPr>
              <w:pStyle w:val="OWSTabletext"/>
              <w:rPr>
                <w:b/>
              </w:rPr>
            </w:pPr>
            <w:r w:rsidRPr="00D3353F">
              <w:rPr>
                <w:b/>
              </w:rPr>
              <w:t>Combined exposure from subsurface leak –  surface water use</w:t>
            </w:r>
          </w:p>
          <w:p w14:paraId="0C1C8F6F" w14:textId="77777777" w:rsidR="009318D6" w:rsidRPr="00D3353F" w:rsidRDefault="00CA72C4" w:rsidP="009318D6">
            <w:pPr>
              <w:pStyle w:val="OWSTabletext"/>
            </w:pPr>
            <w:r>
              <w:t>Drinking, bathing</w:t>
            </w:r>
            <w:r w:rsidR="00D74C95" w:rsidRPr="00D3353F">
              <w:t xml:space="preserve"> and swimming in contaminated surface water</w:t>
            </w:r>
          </w:p>
        </w:tc>
        <w:tc>
          <w:tcPr>
            <w:tcW w:w="775" w:type="pct"/>
            <w:shd w:val="clear" w:color="auto" w:fill="D9D9D9" w:themeFill="background1" w:themeFillShade="D9"/>
          </w:tcPr>
          <w:p w14:paraId="0C1C8F70" w14:textId="77777777" w:rsidR="009318D6" w:rsidRPr="00D3353F" w:rsidRDefault="009318D6" w:rsidP="009318D6">
            <w:pPr>
              <w:pStyle w:val="OWSTabletext"/>
              <w:rPr>
                <w:bCs/>
              </w:rPr>
            </w:pPr>
          </w:p>
        </w:tc>
        <w:tc>
          <w:tcPr>
            <w:tcW w:w="775" w:type="pct"/>
            <w:shd w:val="clear" w:color="auto" w:fill="D9D9D9" w:themeFill="background1" w:themeFillShade="D9"/>
          </w:tcPr>
          <w:p w14:paraId="0C1C8F71" w14:textId="77777777" w:rsidR="009318D6" w:rsidRPr="00D3353F" w:rsidRDefault="009318D6" w:rsidP="009318D6">
            <w:pPr>
              <w:pStyle w:val="OWSTabletext"/>
            </w:pPr>
          </w:p>
        </w:tc>
        <w:tc>
          <w:tcPr>
            <w:tcW w:w="774" w:type="pct"/>
          </w:tcPr>
          <w:p w14:paraId="0C1C8F72" w14:textId="77777777" w:rsidR="009318D6" w:rsidRPr="00D3353F" w:rsidRDefault="00D74C95" w:rsidP="009318D6">
            <w:pPr>
              <w:pStyle w:val="OWSTabletext"/>
            </w:pPr>
            <w:r w:rsidRPr="00D3353F">
              <w:t xml:space="preserve">n.d.  </w:t>
            </w:r>
          </w:p>
        </w:tc>
      </w:tr>
    </w:tbl>
    <w:p w14:paraId="0C1C8F74" w14:textId="0B9E9614" w:rsidR="009318D6" w:rsidRPr="00D3353F" w:rsidRDefault="007E207F" w:rsidP="009318D6">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ED0C3D" w:rsidRPr="00D3353F">
        <w:t xml:space="preserve"> </w:t>
      </w:r>
      <w:r w:rsidRPr="00D3353F">
        <w:t>N/A – not an applicable exposure route; n.d. – not disclosed.</w:t>
      </w:r>
      <w:r w:rsidR="00ED0C3D" w:rsidRPr="00D3353F">
        <w:t xml:space="preserve"> </w:t>
      </w:r>
      <w:r w:rsidRPr="00D3353F">
        <w:t xml:space="preserve">*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00ED0C3D" w:rsidRPr="00D3353F">
        <w:t>.</w:t>
      </w:r>
      <w:r w:rsidR="00ED0C3D" w:rsidRPr="00D3353F">
        <w:rPr>
          <w:b/>
        </w:rPr>
        <w:t xml:space="preserve"> </w:t>
      </w:r>
      <w:r w:rsidRPr="00D3353F">
        <w:rPr>
          <w:b/>
        </w:rPr>
        <w:t>**</w:t>
      </w:r>
      <w:r w:rsidRPr="00D3353F">
        <w:t xml:space="preserve"> PECs derived for this scenario are negligible for both groundwater and surface water</w:t>
      </w:r>
      <w:r w:rsidR="00ED0C3D" w:rsidRPr="00D3353F">
        <w:t xml:space="preserve"> </w:t>
      </w:r>
      <w:r w:rsidRPr="00D3353F">
        <w:t xml:space="preserve">(see </w:t>
      </w:r>
      <w:r w:rsidR="001B7801">
        <w:t>NICNAS </w:t>
      </w:r>
      <w:r w:rsidR="00D0787B">
        <w:t>2017</w:t>
      </w:r>
      <w:r w:rsidR="00FD1664">
        <w:t>a</w:t>
      </w:r>
      <w:r w:rsidRPr="00D3353F">
        <w:t>)</w:t>
      </w:r>
      <w:r w:rsidR="00ED0C3D" w:rsidRPr="00D3353F">
        <w:t>.</w:t>
      </w:r>
    </w:p>
    <w:p w14:paraId="0C1C8F75" w14:textId="77777777" w:rsidR="009318D6" w:rsidRPr="00D3353F" w:rsidRDefault="007E207F" w:rsidP="00CF5FA5">
      <w:pPr>
        <w:pStyle w:val="OWSDHeading2"/>
      </w:pPr>
      <w:r w:rsidRPr="00D3353F">
        <w:t xml:space="preserve">Human </w:t>
      </w:r>
      <w:r w:rsidR="00C47D1F" w:rsidRPr="00D3353F">
        <w:t>h</w:t>
      </w:r>
      <w:r w:rsidRPr="00D3353F">
        <w:t xml:space="preserve">ealth </w:t>
      </w:r>
      <w:r w:rsidR="00C47D1F" w:rsidRPr="00D3353F">
        <w:t>r</w:t>
      </w:r>
      <w:r w:rsidRPr="00D3353F">
        <w:t xml:space="preserve">isk </w:t>
      </w:r>
      <w:r w:rsidR="00C47D1F" w:rsidRPr="00D3353F">
        <w:t>c</w:t>
      </w:r>
      <w:r w:rsidRPr="00D3353F">
        <w:t>haracterisation</w:t>
      </w:r>
    </w:p>
    <w:p w14:paraId="0C1C8F76" w14:textId="77777777" w:rsidR="009318D6" w:rsidRPr="00D3353F" w:rsidRDefault="007E207F" w:rsidP="00CF5FA5">
      <w:pPr>
        <w:pStyle w:val="OWSDHeading3"/>
      </w:pPr>
      <w:r w:rsidRPr="00D3353F">
        <w:t>Uncertainty factors</w:t>
      </w:r>
    </w:p>
    <w:p w14:paraId="0C1C8F77"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8F78" w14:textId="77777777" w:rsidR="009318D6" w:rsidRPr="00D3353F" w:rsidRDefault="007E207F" w:rsidP="00CF5FA5">
      <w:pPr>
        <w:pStyle w:val="OWSDHeading3"/>
      </w:pPr>
      <w:r w:rsidRPr="00D3353F">
        <w:t xml:space="preserve">Occupational </w:t>
      </w:r>
      <w:r w:rsidR="00056976" w:rsidRPr="00D3353F">
        <w:t>h</w:t>
      </w:r>
      <w:r w:rsidRPr="00D3353F">
        <w:t xml:space="preserve">ealth </w:t>
      </w:r>
      <w:r w:rsidR="00056976" w:rsidRPr="00D3353F">
        <w:t>r</w:t>
      </w:r>
      <w:r w:rsidRPr="00D3353F">
        <w:t>isks</w:t>
      </w:r>
    </w:p>
    <w:p w14:paraId="0C1C8F79" w14:textId="77777777" w:rsidR="00D0391B" w:rsidRPr="00D3353F" w:rsidRDefault="007E207F" w:rsidP="00CF5FA5">
      <w:pPr>
        <w:pStyle w:val="OWSDHeading4"/>
      </w:pPr>
      <w:r w:rsidRPr="00D3353F">
        <w:t>Acute health risks</w:t>
      </w:r>
    </w:p>
    <w:p w14:paraId="0C1C8F7A" w14:textId="77777777" w:rsidR="009318D6" w:rsidRPr="00D3353F" w:rsidRDefault="002D7535" w:rsidP="009318D6">
      <w:pPr>
        <w:pStyle w:val="OWSNormal11pt"/>
      </w:pPr>
      <w:r w:rsidRPr="00D3353F">
        <w:t xml:space="preserve">Health effects information indicates that acute exposure </w:t>
      </w:r>
      <w:r w:rsidR="00637C82" w:rsidRPr="00D3353F">
        <w:t>to</w:t>
      </w:r>
      <w:r w:rsidR="007E207F" w:rsidRPr="00D3353F">
        <w:t xml:space="preserve"> the pure chemical will result in adverse health effects, such as respiratory irritation caused by dust inhalation. Given the concentration of the chemical as delivered to operational sites, the chemical in this form is </w:t>
      </w:r>
      <w:r w:rsidR="00637C82" w:rsidRPr="00D3353F">
        <w:t xml:space="preserve">of potential concern </w:t>
      </w:r>
      <w:r w:rsidR="007E207F" w:rsidRPr="00D3353F">
        <w:t>for workers.</w:t>
      </w:r>
    </w:p>
    <w:p w14:paraId="0C1C8F7B" w14:textId="77777777" w:rsidR="009B0AA4" w:rsidRDefault="007E207F" w:rsidP="009318D6">
      <w:pPr>
        <w:pStyle w:val="OWSNormal11pt"/>
      </w:pPr>
      <w:r w:rsidRPr="00D3353F">
        <w:t>Acute, inadvertent exposures are most likely during manual handling of chemicals (if required) and during manipulation of equipment containing residual chemicals during operations, cleaning and maintenance and clean-up of spills. Levels of exposure will vary depending on the work practices employed.</w:t>
      </w:r>
    </w:p>
    <w:p w14:paraId="0C1C8F7C"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chemical will be suspended in water, the impact of inhalation of sintered bauxite dusts is therefore not relevant </w:t>
      </w:r>
      <w:r w:rsidR="00C27BD2" w:rsidRPr="00D3353F">
        <w:t>for contact with these fluids</w:t>
      </w:r>
      <w:r w:rsidRPr="00D3353F">
        <w:t xml:space="preserve">, and </w:t>
      </w:r>
      <w:r w:rsidR="00637C82" w:rsidRPr="00D3353F">
        <w:t xml:space="preserve">acute </w:t>
      </w:r>
      <w:r w:rsidRPr="00D3353F">
        <w:t xml:space="preserve">exposure to the chemical via these fluids is </w:t>
      </w:r>
      <w:r w:rsidR="00C27BD2" w:rsidRPr="00D3353F">
        <w:t xml:space="preserve">therefore </w:t>
      </w:r>
      <w:r w:rsidR="00637C82" w:rsidRPr="00D3353F">
        <w:t>of low concern</w:t>
      </w:r>
      <w:r w:rsidRPr="00D3353F">
        <w:t xml:space="preserve"> for workers.</w:t>
      </w:r>
    </w:p>
    <w:p w14:paraId="0C1C8F7D" w14:textId="77777777" w:rsidR="00D0391B" w:rsidRPr="00D3353F" w:rsidRDefault="007E207F" w:rsidP="00CF5FA5">
      <w:pPr>
        <w:pStyle w:val="OWSDHeading4"/>
      </w:pPr>
      <w:r w:rsidRPr="00D3353F">
        <w:t>Long</w:t>
      </w:r>
      <w:r w:rsidR="00435CDE" w:rsidRPr="00D3353F">
        <w:t>-</w:t>
      </w:r>
      <w:r w:rsidRPr="00D3353F">
        <w:t>term health risks</w:t>
      </w:r>
    </w:p>
    <w:p w14:paraId="0C1C8F7E" w14:textId="77777777" w:rsidR="00D0391B" w:rsidRPr="00D3353F" w:rsidRDefault="007E207F" w:rsidP="009318D6">
      <w:pPr>
        <w:pStyle w:val="OWSNormal11pt"/>
      </w:pPr>
      <w:r w:rsidRPr="00D3353F">
        <w:t>From the hazard characterisation, there are no adverse effects observed from repeated exposures to the chemical at the highest adjusted tested dose of 4.2</w:t>
      </w:r>
      <w:r w:rsidR="00191324">
        <w:t> </w:t>
      </w:r>
      <w:r w:rsidRPr="00D3353F">
        <w:t>mg/kg bw/day.</w:t>
      </w:r>
    </w:p>
    <w:p w14:paraId="0C1C8F7F" w14:textId="77777777" w:rsidR="00D0391B" w:rsidRPr="00D3353F" w:rsidRDefault="007E207F" w:rsidP="00EE63A0">
      <w:pPr>
        <w:pStyle w:val="OWSNormal11pt"/>
      </w:pPr>
      <w:r w:rsidRPr="00D3353F">
        <w:t>MOEs for the adverse health effects from repeated occupational exposures are calculated by comparing this highest adjusted no-effect dose with exposures estimated for different occupational activities and combined activities (</w:t>
      </w:r>
      <w:r w:rsidR="00176286">
        <w:fldChar w:fldCharType="begin"/>
      </w:r>
      <w:r w:rsidR="00176286">
        <w:instrText xml:space="preserve"> REF _Ref411508271 \h  \* MERGEFORMAT </w:instrText>
      </w:r>
      <w:r w:rsidR="00176286">
        <w:fldChar w:fldCharType="separate"/>
      </w:r>
      <w:r w:rsidR="00563149" w:rsidRPr="00D3353F">
        <w:t>Table D.</w:t>
      </w:r>
      <w:r w:rsidR="00563149">
        <w:rPr>
          <w:noProof/>
        </w:rPr>
        <w:t>85</w:t>
      </w:r>
      <w:r w:rsidR="00176286">
        <w:fldChar w:fldCharType="end"/>
      </w:r>
      <w:r w:rsidRPr="00D3353F">
        <w:t>).</w:t>
      </w:r>
    </w:p>
    <w:p w14:paraId="0C1C8F80" w14:textId="77777777" w:rsidR="00565470" w:rsidRPr="00D3353F" w:rsidRDefault="004F36BE" w:rsidP="00371081">
      <w:pPr>
        <w:pStyle w:val="OWStablecaption"/>
      </w:pPr>
      <w:bookmarkStart w:id="147" w:name="_Ref41150827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85</w:t>
      </w:r>
      <w:r w:rsidR="005A78AD" w:rsidRPr="00D3353F">
        <w:fldChar w:fldCharType="end"/>
      </w:r>
      <w:bookmarkEnd w:id="147"/>
      <w:r w:rsidRPr="00D3353F">
        <w:t xml:space="preserve"> </w:t>
      </w:r>
      <w:r w:rsidR="007E207F" w:rsidRPr="00D3353F">
        <w:t>Margins of Exposure calculated for hydraulic fracturing occupational activities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92"/>
        <w:gridCol w:w="2894"/>
      </w:tblGrid>
      <w:tr w:rsidR="007E207F" w:rsidRPr="00D3353F" w14:paraId="0C1C8F83" w14:textId="77777777" w:rsidTr="00D74C95">
        <w:trPr>
          <w:tblHeader/>
        </w:trPr>
        <w:tc>
          <w:tcPr>
            <w:tcW w:w="3334" w:type="pct"/>
            <w:shd w:val="clear" w:color="auto" w:fill="C6D9F1" w:themeFill="text2" w:themeFillTint="33"/>
          </w:tcPr>
          <w:p w14:paraId="0C1C8F81" w14:textId="77777777" w:rsidR="009318D6" w:rsidRPr="00D3353F" w:rsidRDefault="007E207F" w:rsidP="00E541A6">
            <w:pPr>
              <w:pStyle w:val="OWSTableheading"/>
              <w:rPr>
                <w:szCs w:val="48"/>
              </w:rPr>
            </w:pPr>
            <w:r w:rsidRPr="00D3353F">
              <w:t>Activity*</w:t>
            </w:r>
          </w:p>
        </w:tc>
        <w:tc>
          <w:tcPr>
            <w:tcW w:w="1666" w:type="pct"/>
            <w:shd w:val="clear" w:color="auto" w:fill="C6D9F1" w:themeFill="text2" w:themeFillTint="33"/>
          </w:tcPr>
          <w:p w14:paraId="0C1C8F82" w14:textId="77777777" w:rsidR="009318D6" w:rsidRPr="00D3353F" w:rsidRDefault="007E207F" w:rsidP="00E541A6">
            <w:pPr>
              <w:pStyle w:val="OWSTableheading"/>
              <w:rPr>
                <w:szCs w:val="48"/>
              </w:rPr>
            </w:pPr>
            <w:r w:rsidRPr="00D3353F">
              <w:t>Margin of Exposure (MOE)**</w:t>
            </w:r>
          </w:p>
        </w:tc>
      </w:tr>
      <w:tr w:rsidR="007E207F" w:rsidRPr="00D3353F" w14:paraId="0C1C8F86" w14:textId="77777777" w:rsidTr="00D74C95">
        <w:tc>
          <w:tcPr>
            <w:tcW w:w="3334" w:type="pct"/>
          </w:tcPr>
          <w:p w14:paraId="0C1C8F84"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66" w:type="pct"/>
          </w:tcPr>
          <w:p w14:paraId="0C1C8F85" w14:textId="77777777" w:rsidR="009318D6" w:rsidRPr="00D3353F" w:rsidRDefault="007E207F" w:rsidP="009318D6">
            <w:pPr>
              <w:pStyle w:val="OWSTabletext"/>
            </w:pPr>
            <w:r w:rsidRPr="00D3353F">
              <w:t xml:space="preserve">n.d.  </w:t>
            </w:r>
          </w:p>
        </w:tc>
      </w:tr>
      <w:tr w:rsidR="007E207F" w:rsidRPr="00D3353F" w14:paraId="0C1C8F89" w14:textId="77777777" w:rsidTr="00D74C95">
        <w:tc>
          <w:tcPr>
            <w:tcW w:w="3334" w:type="pct"/>
          </w:tcPr>
          <w:p w14:paraId="0C1C8F87" w14:textId="77777777" w:rsidR="009318D6" w:rsidRPr="00D3353F" w:rsidRDefault="007E207F" w:rsidP="009318D6">
            <w:pPr>
              <w:pStyle w:val="OWSTabletext"/>
            </w:pPr>
            <w:r w:rsidRPr="00D3353F">
              <w:t>Cleaning and maintenance (hydraulic fracturing)</w:t>
            </w:r>
          </w:p>
        </w:tc>
        <w:tc>
          <w:tcPr>
            <w:tcW w:w="1666" w:type="pct"/>
          </w:tcPr>
          <w:p w14:paraId="0C1C8F88" w14:textId="77777777" w:rsidR="009318D6" w:rsidRPr="00D3353F" w:rsidRDefault="007E207F" w:rsidP="009318D6">
            <w:pPr>
              <w:pStyle w:val="OWSTabletext"/>
            </w:pPr>
            <w:r w:rsidRPr="00D3353F">
              <w:t xml:space="preserve">n.d.   </w:t>
            </w:r>
          </w:p>
        </w:tc>
      </w:tr>
      <w:tr w:rsidR="007E207F" w:rsidRPr="00D3353F" w14:paraId="0C1C8F8D" w14:textId="77777777" w:rsidTr="00D74C95">
        <w:tc>
          <w:tcPr>
            <w:tcW w:w="3334" w:type="pct"/>
          </w:tcPr>
          <w:p w14:paraId="0C1C8F8A" w14:textId="77777777" w:rsidR="009318D6" w:rsidRPr="00D3353F" w:rsidRDefault="007E207F" w:rsidP="009318D6">
            <w:pPr>
              <w:pStyle w:val="OWSTabletext"/>
              <w:rPr>
                <w:b/>
              </w:rPr>
            </w:pPr>
            <w:r w:rsidRPr="00D3353F">
              <w:rPr>
                <w:b/>
              </w:rPr>
              <w:t>Combined exposure</w:t>
            </w:r>
          </w:p>
          <w:p w14:paraId="0C1C8F8B"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1666" w:type="pct"/>
          </w:tcPr>
          <w:p w14:paraId="0C1C8F8C" w14:textId="77777777" w:rsidR="009318D6" w:rsidRPr="00D3353F" w:rsidRDefault="007E207F" w:rsidP="009318D6">
            <w:pPr>
              <w:pStyle w:val="OWSTabletext"/>
            </w:pPr>
            <w:r w:rsidRPr="00D3353F">
              <w:t xml:space="preserve">n.d.   </w:t>
            </w:r>
          </w:p>
        </w:tc>
      </w:tr>
    </w:tbl>
    <w:p w14:paraId="0C1C8F8E" w14:textId="77777777" w:rsidR="009318D6" w:rsidRPr="00D3353F" w:rsidRDefault="007E207F" w:rsidP="009318D6">
      <w:pPr>
        <w:pStyle w:val="OWSBelowTableText9pt"/>
      </w:pPr>
      <w:r w:rsidRPr="00D3353F">
        <w:t>n.d. – not disclosed.</w:t>
      </w:r>
      <w:r w:rsidR="00435CDE"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_Ref415068278 \h  \* MERGEFORMAT </w:instrText>
      </w:r>
      <w:r w:rsidR="00176286">
        <w:fldChar w:fldCharType="separate"/>
      </w:r>
      <w:r w:rsidR="00563149" w:rsidRPr="00D3353F">
        <w:t>Table D.</w:t>
      </w:r>
      <w:r w:rsidR="00563149">
        <w:rPr>
          <w:noProof/>
        </w:rPr>
        <w:t>82</w:t>
      </w:r>
      <w:r w:rsidR="00176286">
        <w:fldChar w:fldCharType="end"/>
      </w:r>
      <w:r w:rsidRPr="00D3353F">
        <w:t>).</w:t>
      </w:r>
      <w:r w:rsidR="00435CDE" w:rsidRPr="00D3353F">
        <w:t xml:space="preserve"> </w:t>
      </w:r>
      <w:r w:rsidRPr="00D3353F">
        <w:t>** In the absence of a NOAEL, these MOEs were calculated based on the highest adjusted dose.</w:t>
      </w:r>
    </w:p>
    <w:p w14:paraId="0C1C8F8F" w14:textId="77777777" w:rsidR="009318D6" w:rsidRPr="00D3353F" w:rsidRDefault="007E207F" w:rsidP="009318D6">
      <w:pPr>
        <w:pStyle w:val="OWSNormal11pt"/>
      </w:pPr>
      <w:r w:rsidRPr="00D3353F">
        <w:t xml:space="preserve">Based on uncertainty factors derived from risk characterisation, conservative assumptions within the exposure modelling and a toxicological study that did not </w:t>
      </w:r>
      <w:r w:rsidR="00124F4C" w:rsidRPr="00D3353F">
        <w:t xml:space="preserve">identify a dose of the chemical associated with </w:t>
      </w:r>
      <w:r w:rsidRPr="00D3353F">
        <w:t xml:space="preserve">adverse effects, the MOEs indicate </w:t>
      </w:r>
      <w:r w:rsidR="00C27BD2" w:rsidRPr="00D3353F">
        <w:t xml:space="preserve">a low concern for </w:t>
      </w:r>
      <w:r w:rsidRPr="00D3353F">
        <w:t>repeated exposures under the modelled scenarios.</w:t>
      </w:r>
    </w:p>
    <w:p w14:paraId="0C1C8F90" w14:textId="77777777" w:rsidR="009318D6" w:rsidRPr="00D3353F" w:rsidRDefault="007E207F" w:rsidP="00CF5FA5">
      <w:pPr>
        <w:pStyle w:val="OWSDHeading3"/>
      </w:pPr>
      <w:r w:rsidRPr="00D3353F">
        <w:t xml:space="preserve">Public </w:t>
      </w:r>
      <w:r w:rsidR="00435CDE" w:rsidRPr="00D3353F">
        <w:t>h</w:t>
      </w:r>
      <w:r w:rsidRPr="00D3353F">
        <w:t xml:space="preserve">ealth </w:t>
      </w:r>
      <w:r w:rsidR="00435CDE" w:rsidRPr="00D3353F">
        <w:t>r</w:t>
      </w:r>
      <w:r w:rsidRPr="00D3353F">
        <w:t>isks</w:t>
      </w:r>
    </w:p>
    <w:p w14:paraId="0C1C8F91" w14:textId="77777777" w:rsidR="00D0391B" w:rsidRPr="00D3353F" w:rsidRDefault="007E207F" w:rsidP="00CF5FA5">
      <w:pPr>
        <w:pStyle w:val="OWSDHeading4"/>
      </w:pPr>
      <w:r w:rsidRPr="00D3353F">
        <w:t>Acute health risks</w:t>
      </w:r>
    </w:p>
    <w:p w14:paraId="0C1C8F92" w14:textId="77777777" w:rsidR="009318D6" w:rsidRPr="00D3353F" w:rsidRDefault="007E207F" w:rsidP="009318D6">
      <w:pPr>
        <w:pStyle w:val="OWSNormal11pt"/>
      </w:pPr>
      <w:r w:rsidRPr="00D3353F">
        <w:t xml:space="preserve">Given industrial use of the chemical for </w:t>
      </w:r>
      <w:r w:rsidR="00674EBD" w:rsidRPr="00D3353F">
        <w:t>coal seam gas</w:t>
      </w:r>
      <w:r w:rsidRPr="00D3353F">
        <w:t xml:space="preserve"> extraction, the public is unlikely to come into contact with the chemical as delivered to operational sites. Therefore, the chemical in this form is </w:t>
      </w:r>
      <w:r w:rsidR="00C27BD2" w:rsidRPr="00D3353F">
        <w:t>of low concern</w:t>
      </w:r>
      <w:r w:rsidRPr="00D3353F">
        <w:t xml:space="preserve"> for the public.</w:t>
      </w:r>
    </w:p>
    <w:p w14:paraId="0C1C8F93" w14:textId="77777777" w:rsidR="009318D6" w:rsidRPr="00D3353F" w:rsidRDefault="007E207F" w:rsidP="00CF5FA5">
      <w:pPr>
        <w:pStyle w:val="OWSDHeading4"/>
      </w:pPr>
      <w:r w:rsidRPr="00D3353F">
        <w:t>Long</w:t>
      </w:r>
      <w:r w:rsidR="00674EBD" w:rsidRPr="00D3353F">
        <w:t>-</w:t>
      </w:r>
      <w:r w:rsidRPr="00D3353F">
        <w:t>term health risks</w:t>
      </w:r>
    </w:p>
    <w:p w14:paraId="0C1C8F94"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8F95" w14:textId="77777777" w:rsidR="00D0391B" w:rsidRPr="00D3353F" w:rsidRDefault="007E207F" w:rsidP="00EE63A0">
      <w:pPr>
        <w:pStyle w:val="OWSNormal11pt"/>
      </w:pPr>
      <w:r w:rsidRPr="00D3353F">
        <w:t>From the hazard characterisation, there are no adverse effects observed from repeated exposures to the chemical at the highest adjusted tested dose of 4.2</w:t>
      </w:r>
      <w:r w:rsidR="00191324">
        <w:t> </w:t>
      </w:r>
      <w:r w:rsidRPr="00D3353F">
        <w:t>mg/kg bw/day. Based on this highest adjusted no-effect dose, MOEs were calculated for adults and children for various exposure scenarios (</w:t>
      </w:r>
      <w:r w:rsidR="00176286">
        <w:fldChar w:fldCharType="begin"/>
      </w:r>
      <w:r w:rsidR="00176286">
        <w:instrText xml:space="preserve"> REF _Ref411508349 \h  \* MERGEFORMAT </w:instrText>
      </w:r>
      <w:r w:rsidR="00176286">
        <w:fldChar w:fldCharType="separate"/>
      </w:r>
      <w:r w:rsidR="00563149" w:rsidRPr="00D3353F">
        <w:t>Table D.</w:t>
      </w:r>
      <w:r w:rsidR="00563149">
        <w:rPr>
          <w:noProof/>
        </w:rPr>
        <w:t>86</w:t>
      </w:r>
      <w:r w:rsidR="00176286">
        <w:fldChar w:fldCharType="end"/>
      </w:r>
      <w:r w:rsidRPr="00D3353F">
        <w:t>).</w:t>
      </w:r>
    </w:p>
    <w:p w14:paraId="0C1C8F96" w14:textId="77777777" w:rsidR="00565470" w:rsidRPr="00D3353F" w:rsidRDefault="00282D28" w:rsidP="00371081">
      <w:pPr>
        <w:pStyle w:val="OWStablecaption"/>
      </w:pPr>
      <w:bookmarkStart w:id="148" w:name="_Ref4115083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86</w:t>
      </w:r>
      <w:r w:rsidR="005A78AD" w:rsidRPr="00D3353F">
        <w:fldChar w:fldCharType="end"/>
      </w:r>
      <w:bookmarkEnd w:id="148"/>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7E207F" w:rsidRPr="00D3353F" w14:paraId="0C1C8F9A" w14:textId="77777777" w:rsidTr="00D74C95">
        <w:trPr>
          <w:tblHeader/>
        </w:trPr>
        <w:tc>
          <w:tcPr>
            <w:tcW w:w="2537" w:type="pct"/>
            <w:shd w:val="clear" w:color="auto" w:fill="C6D9F1" w:themeFill="text2" w:themeFillTint="33"/>
          </w:tcPr>
          <w:p w14:paraId="0C1C8F97" w14:textId="77777777" w:rsidR="009318D6" w:rsidRPr="00D3353F" w:rsidRDefault="007E207F" w:rsidP="00E541A6">
            <w:pPr>
              <w:pStyle w:val="OWSTableheading"/>
              <w:rPr>
                <w:szCs w:val="48"/>
              </w:rPr>
            </w:pPr>
            <w:r w:rsidRPr="00D3353F">
              <w:t xml:space="preserve">Public </w:t>
            </w:r>
            <w:r w:rsidR="00440AE9" w:rsidRPr="00D3353F">
              <w:t>e</w:t>
            </w:r>
            <w:r w:rsidRPr="00D3353F">
              <w:t xml:space="preserve">xposure </w:t>
            </w:r>
            <w:r w:rsidR="00440AE9" w:rsidRPr="00D3353F">
              <w:t>s</w:t>
            </w:r>
            <w:r w:rsidRPr="00D3353F">
              <w:t>cenario*</w:t>
            </w:r>
          </w:p>
        </w:tc>
        <w:tc>
          <w:tcPr>
            <w:tcW w:w="1232" w:type="pct"/>
            <w:shd w:val="clear" w:color="auto" w:fill="C6D9F1" w:themeFill="text2" w:themeFillTint="33"/>
          </w:tcPr>
          <w:p w14:paraId="0C1C8F98" w14:textId="77777777" w:rsidR="009318D6" w:rsidRPr="00D3353F" w:rsidRDefault="007E207F" w:rsidP="00E541A6">
            <w:pPr>
              <w:pStyle w:val="OWSTableheading"/>
              <w:rPr>
                <w:szCs w:val="48"/>
              </w:rPr>
            </w:pPr>
            <w:r w:rsidRPr="00D3353F">
              <w:t>Margin of Exposure (MOE)**(ADULT)</w:t>
            </w:r>
          </w:p>
        </w:tc>
        <w:tc>
          <w:tcPr>
            <w:tcW w:w="1231" w:type="pct"/>
            <w:shd w:val="clear" w:color="auto" w:fill="C6D9F1" w:themeFill="text2" w:themeFillTint="33"/>
          </w:tcPr>
          <w:p w14:paraId="0C1C8F99" w14:textId="77777777" w:rsidR="009318D6" w:rsidRPr="00D3353F" w:rsidRDefault="007E207F" w:rsidP="00E541A6">
            <w:pPr>
              <w:pStyle w:val="OWSTableheading"/>
              <w:rPr>
                <w:szCs w:val="48"/>
              </w:rPr>
            </w:pPr>
            <w:r w:rsidRPr="00D3353F">
              <w:t>Margin of Exposure (MOE)**(CHILDREN)</w:t>
            </w:r>
          </w:p>
        </w:tc>
      </w:tr>
      <w:tr w:rsidR="007E207F" w:rsidRPr="00D3353F" w14:paraId="0C1C8F9C" w14:textId="77777777" w:rsidTr="00D74C95">
        <w:tc>
          <w:tcPr>
            <w:tcW w:w="5000" w:type="pct"/>
            <w:gridSpan w:val="3"/>
            <w:shd w:val="clear" w:color="auto" w:fill="D9D9D9" w:themeFill="background1" w:themeFillShade="D9"/>
          </w:tcPr>
          <w:p w14:paraId="0C1C8F9B"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8FA1" w14:textId="77777777" w:rsidTr="00D74C95">
        <w:tc>
          <w:tcPr>
            <w:tcW w:w="2537" w:type="pct"/>
          </w:tcPr>
          <w:p w14:paraId="0C1C8F9D" w14:textId="77777777" w:rsidR="009318D6" w:rsidRPr="00D3353F" w:rsidRDefault="009318D6" w:rsidP="009318D6">
            <w:pPr>
              <w:pStyle w:val="OWSTabletext"/>
              <w:rPr>
                <w:b/>
              </w:rPr>
            </w:pPr>
            <w:r w:rsidRPr="00D3353F">
              <w:rPr>
                <w:b/>
              </w:rPr>
              <w:t>Combined exposure from bulk spill – surface water use</w:t>
            </w:r>
          </w:p>
          <w:p w14:paraId="0C1C8F9E" w14:textId="77777777" w:rsidR="009318D6" w:rsidRPr="00D3353F" w:rsidRDefault="00CA72C4" w:rsidP="009318D6">
            <w:pPr>
              <w:pStyle w:val="OWSTabletext"/>
            </w:pPr>
            <w:r>
              <w:t>Drinking, bathing</w:t>
            </w:r>
            <w:r w:rsidR="007E207F" w:rsidRPr="00D3353F">
              <w:t xml:space="preserve"> and swimming in contaminated surface water</w:t>
            </w:r>
          </w:p>
        </w:tc>
        <w:tc>
          <w:tcPr>
            <w:tcW w:w="1232" w:type="pct"/>
          </w:tcPr>
          <w:p w14:paraId="0C1C8F9F" w14:textId="77777777" w:rsidR="009318D6" w:rsidRPr="00D3353F" w:rsidRDefault="007E207F" w:rsidP="009318D6">
            <w:pPr>
              <w:pStyle w:val="OWSTabletext"/>
            </w:pPr>
            <w:r w:rsidRPr="00D3353F">
              <w:t xml:space="preserve">n.d.   </w:t>
            </w:r>
          </w:p>
        </w:tc>
        <w:tc>
          <w:tcPr>
            <w:tcW w:w="1231" w:type="pct"/>
          </w:tcPr>
          <w:p w14:paraId="0C1C8FA0" w14:textId="77777777" w:rsidR="009318D6" w:rsidRPr="00D3353F" w:rsidRDefault="007E207F" w:rsidP="009318D6">
            <w:pPr>
              <w:pStyle w:val="OWSTabletext"/>
            </w:pPr>
            <w:r w:rsidRPr="00D3353F">
              <w:t xml:space="preserve">n.d.  </w:t>
            </w:r>
          </w:p>
        </w:tc>
      </w:tr>
      <w:tr w:rsidR="007E207F" w:rsidRPr="00D3353F" w14:paraId="0C1C8FA3" w14:textId="77777777" w:rsidTr="00D74C95">
        <w:trPr>
          <w:trHeight w:val="247"/>
        </w:trPr>
        <w:tc>
          <w:tcPr>
            <w:tcW w:w="5000" w:type="pct"/>
            <w:gridSpan w:val="3"/>
            <w:shd w:val="clear" w:color="auto" w:fill="D9D9D9" w:themeFill="background1" w:themeFillShade="D9"/>
          </w:tcPr>
          <w:p w14:paraId="0C1C8FA2" w14:textId="77777777" w:rsidR="009318D6" w:rsidRPr="00D3353F" w:rsidRDefault="007E207F" w:rsidP="009318D6">
            <w:pPr>
              <w:pStyle w:val="OWSTablesub-heading"/>
            </w:pPr>
            <w:r w:rsidRPr="00D3353F">
              <w:t>Long</w:t>
            </w:r>
            <w:r w:rsidR="00394181"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8FA8" w14:textId="77777777" w:rsidTr="00D74C95">
        <w:trPr>
          <w:trHeight w:val="247"/>
        </w:trPr>
        <w:tc>
          <w:tcPr>
            <w:tcW w:w="2537" w:type="pct"/>
          </w:tcPr>
          <w:p w14:paraId="0C1C8FA4"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8FA5" w14:textId="77777777" w:rsidR="009318D6" w:rsidRPr="00D3353F" w:rsidRDefault="007E207F" w:rsidP="009318D6">
            <w:pPr>
              <w:pStyle w:val="OWSTabletext"/>
            </w:pPr>
            <w:r w:rsidRPr="00D3353F">
              <w:t>Drinking and bathing in contaminated groundwater plus swimming in contaminated surface water</w:t>
            </w:r>
          </w:p>
        </w:tc>
        <w:tc>
          <w:tcPr>
            <w:tcW w:w="1232" w:type="pct"/>
          </w:tcPr>
          <w:p w14:paraId="0C1C8FA6" w14:textId="77777777" w:rsidR="009318D6" w:rsidRPr="00D3353F" w:rsidRDefault="007E207F" w:rsidP="009318D6">
            <w:pPr>
              <w:pStyle w:val="OWSTabletext"/>
            </w:pPr>
            <w:r w:rsidRPr="00D3353F">
              <w:t xml:space="preserve">n.d.  </w:t>
            </w:r>
          </w:p>
        </w:tc>
        <w:tc>
          <w:tcPr>
            <w:tcW w:w="1231" w:type="pct"/>
          </w:tcPr>
          <w:p w14:paraId="0C1C8FA7" w14:textId="77777777" w:rsidR="009318D6" w:rsidRPr="00D3353F" w:rsidRDefault="007E207F" w:rsidP="009318D6">
            <w:pPr>
              <w:pStyle w:val="OWSTabletext"/>
            </w:pPr>
            <w:r w:rsidRPr="00D3353F">
              <w:t xml:space="preserve">n.d.   </w:t>
            </w:r>
          </w:p>
        </w:tc>
      </w:tr>
      <w:tr w:rsidR="007E207F" w:rsidRPr="00D3353F" w14:paraId="0C1C8FAD" w14:textId="77777777" w:rsidTr="00D74C95">
        <w:tc>
          <w:tcPr>
            <w:tcW w:w="2537" w:type="pct"/>
          </w:tcPr>
          <w:p w14:paraId="0C1C8FA9" w14:textId="77777777" w:rsidR="009318D6" w:rsidRPr="00D3353F" w:rsidRDefault="009318D6" w:rsidP="009318D6">
            <w:pPr>
              <w:pStyle w:val="OWSTabletext"/>
              <w:rPr>
                <w:b/>
              </w:rPr>
            </w:pPr>
            <w:r w:rsidRPr="00D3353F">
              <w:rPr>
                <w:b/>
              </w:rPr>
              <w:t>Combined exposure from subsurface leak – surface water use</w:t>
            </w:r>
          </w:p>
          <w:p w14:paraId="0C1C8FAA" w14:textId="77777777" w:rsidR="009318D6" w:rsidRPr="00D3353F" w:rsidRDefault="00CA72C4" w:rsidP="009318D6">
            <w:pPr>
              <w:pStyle w:val="OWSTabletext"/>
            </w:pPr>
            <w:r>
              <w:t>Drinking, bathing</w:t>
            </w:r>
            <w:r w:rsidR="007E207F" w:rsidRPr="00D3353F">
              <w:t xml:space="preserve"> and swimming in contaminated surface water</w:t>
            </w:r>
          </w:p>
        </w:tc>
        <w:tc>
          <w:tcPr>
            <w:tcW w:w="1232" w:type="pct"/>
          </w:tcPr>
          <w:p w14:paraId="0C1C8FAB" w14:textId="77777777" w:rsidR="009318D6" w:rsidRPr="00D3353F" w:rsidRDefault="007E207F" w:rsidP="009318D6">
            <w:pPr>
              <w:pStyle w:val="OWSTabletext"/>
            </w:pPr>
            <w:r w:rsidRPr="00D3353F">
              <w:t xml:space="preserve">n.d.  </w:t>
            </w:r>
          </w:p>
        </w:tc>
        <w:tc>
          <w:tcPr>
            <w:tcW w:w="1231" w:type="pct"/>
          </w:tcPr>
          <w:p w14:paraId="0C1C8FAC" w14:textId="77777777" w:rsidR="009318D6" w:rsidRPr="00D3353F" w:rsidRDefault="007E207F" w:rsidP="009318D6">
            <w:pPr>
              <w:pStyle w:val="OWSTabletext"/>
            </w:pPr>
            <w:r w:rsidRPr="00D3353F">
              <w:t xml:space="preserve">n.d.   </w:t>
            </w:r>
          </w:p>
        </w:tc>
      </w:tr>
    </w:tbl>
    <w:p w14:paraId="0C1C8FAE" w14:textId="77777777" w:rsidR="00D0391B" w:rsidRPr="00D3353F" w:rsidRDefault="007E207F" w:rsidP="009318D6">
      <w:pPr>
        <w:pStyle w:val="OWSBelowTableText9pt"/>
      </w:pPr>
      <w:r w:rsidRPr="00D3353F">
        <w:t>n.d. – not disclosed.</w:t>
      </w:r>
      <w:r w:rsidR="00674EBD"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_Ref411508209 \h  \* MERGEFORMAT </w:instrText>
      </w:r>
      <w:r w:rsidR="00176286">
        <w:fldChar w:fldCharType="separate"/>
      </w:r>
      <w:r w:rsidR="00563149" w:rsidRPr="00D3353F">
        <w:t>Table D.</w:t>
      </w:r>
      <w:r w:rsidR="00563149">
        <w:rPr>
          <w:noProof/>
        </w:rPr>
        <w:t>83</w:t>
      </w:r>
      <w:r w:rsidR="00176286">
        <w:fldChar w:fldCharType="end"/>
      </w:r>
      <w:r w:rsidR="00C67429" w:rsidRPr="00D3353F">
        <w:t xml:space="preserve"> and </w:t>
      </w:r>
      <w:r w:rsidR="00176286">
        <w:fldChar w:fldCharType="begin"/>
      </w:r>
      <w:r w:rsidR="00176286">
        <w:instrText xml:space="preserve"> REF _Ref411508231 \h  \* MERGEFORMAT </w:instrText>
      </w:r>
      <w:r w:rsidR="00176286">
        <w:fldChar w:fldCharType="separate"/>
      </w:r>
      <w:r w:rsidR="00563149" w:rsidRPr="00D3353F">
        <w:t>Table D.</w:t>
      </w:r>
      <w:r w:rsidR="00563149">
        <w:rPr>
          <w:noProof/>
        </w:rPr>
        <w:t>84</w:t>
      </w:r>
      <w:r w:rsidR="00176286">
        <w:fldChar w:fldCharType="end"/>
      </w:r>
      <w:r w:rsidRPr="00D3353F">
        <w:t>).</w:t>
      </w:r>
      <w:r w:rsidR="00674EBD" w:rsidRPr="00D3353F">
        <w:t xml:space="preserve"> </w:t>
      </w:r>
      <w:r w:rsidRPr="00D3353F">
        <w:t>**</w:t>
      </w:r>
      <w:r w:rsidR="00775D79"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8FAF" w14:textId="77777777" w:rsidR="003807FB" w:rsidRPr="00D3353F" w:rsidRDefault="007E207F" w:rsidP="003807FB">
      <w:pPr>
        <w:pStyle w:val="OWSNormal11pt"/>
      </w:pPr>
      <w:r w:rsidRPr="00D3353F">
        <w:t xml:space="preserve">In light of the default uncertainty factors used in the risk characterisation, conservative assumptions within the exposure modelling, toxicological studies that did not </w:t>
      </w:r>
      <w:r w:rsidR="00C27BD2" w:rsidRPr="00D3353F">
        <w:t xml:space="preserve">identify a dose of the chemical associated with </w:t>
      </w:r>
      <w:r w:rsidRPr="00D3353F">
        <w:t xml:space="preserve">adverse effects, </w:t>
      </w:r>
      <w:r w:rsidR="003C6E85" w:rsidRPr="00D3353F">
        <w:t xml:space="preserve">and </w:t>
      </w:r>
      <w:r w:rsidR="001113C0">
        <w:t>an MOE</w:t>
      </w:r>
      <w:r w:rsidR="003807FB" w:rsidRPr="00D3353F">
        <w:t xml:space="preserve"> </w:t>
      </w:r>
      <w:r w:rsidR="00063D5F">
        <w:t>&lt; 100</w:t>
      </w:r>
      <w:r w:rsidR="003807FB" w:rsidRPr="00D3353F">
        <w:t xml:space="preserve"> derived for repeated exposures of children to contaminated </w:t>
      </w:r>
      <w:r w:rsidR="00350823">
        <w:t>groundwater</w:t>
      </w:r>
      <w:r w:rsidR="00840066">
        <w:t>/</w:t>
      </w:r>
      <w:r w:rsidR="00350823">
        <w:t>surface</w:t>
      </w:r>
      <w:r w:rsidR="00FB61F4" w:rsidRPr="00D3353F">
        <w:t xml:space="preserve"> water</w:t>
      </w:r>
      <w:r w:rsidR="003807FB" w:rsidRPr="00D3353F">
        <w:t xml:space="preserve"> from a leaking storage pond</w:t>
      </w:r>
      <w:r w:rsidR="00775D79" w:rsidRPr="00D3353F">
        <w:t>,</w:t>
      </w:r>
      <w:r w:rsidR="003807FB" w:rsidRPr="00D3353F">
        <w:t xml:space="preserve"> </w:t>
      </w:r>
      <w:r w:rsidR="00775D79" w:rsidRPr="00D3353F">
        <w:t xml:space="preserve">a </w:t>
      </w:r>
      <w:r w:rsidR="003C6E85" w:rsidRPr="00D3353F">
        <w:t>potential</w:t>
      </w:r>
      <w:r w:rsidR="00C27BD2" w:rsidRPr="00D3353F">
        <w:t xml:space="preserve"> concern </w:t>
      </w:r>
      <w:r w:rsidR="00775D79" w:rsidRPr="00D3353F">
        <w:t xml:space="preserve">cannot be ruled out </w:t>
      </w:r>
      <w:r w:rsidR="00C27BD2" w:rsidRPr="00D3353F">
        <w:t xml:space="preserve">for systemic </w:t>
      </w:r>
      <w:r w:rsidR="003807FB" w:rsidRPr="00D3353F">
        <w:t xml:space="preserve">adverse health effects. </w:t>
      </w:r>
      <w:r w:rsidR="00C27BD2" w:rsidRPr="00D3353F">
        <w:t>However</w:t>
      </w:r>
      <w:r w:rsidR="003807FB" w:rsidRPr="00D3353F">
        <w:t>, the MOEs</w:t>
      </w:r>
      <w:r w:rsidR="00D53A7F" w:rsidRPr="00D3353F">
        <w:t xml:space="preserve"> </w:t>
      </w:r>
      <w:r w:rsidR="00063D5F">
        <w:t>&gt; 100</w:t>
      </w:r>
      <w:r w:rsidR="003807FB" w:rsidRPr="00D3353F">
        <w:t xml:space="preserve"> for adults and children for the other exposure scenarios indicate </w:t>
      </w:r>
      <w:r w:rsidR="00C27BD2" w:rsidRPr="00D3353F">
        <w:t xml:space="preserve">a low concern for the public </w:t>
      </w:r>
      <w:r w:rsidR="00A13771" w:rsidRPr="00D3353F">
        <w:t>from</w:t>
      </w:r>
      <w:r w:rsidR="00C27BD2" w:rsidRPr="00D3353F">
        <w:t xml:space="preserve"> repeated exposures </w:t>
      </w:r>
      <w:r w:rsidR="00C0467D" w:rsidRPr="00D3353F">
        <w:t xml:space="preserve">to contaminated water </w:t>
      </w:r>
      <w:r w:rsidR="00C27BD2" w:rsidRPr="00D3353F">
        <w:t>for these scenarios.</w:t>
      </w:r>
    </w:p>
    <w:p w14:paraId="0C1C8FB0" w14:textId="77777777" w:rsidR="009318D6" w:rsidRPr="00D3353F" w:rsidRDefault="007E207F" w:rsidP="00CF5FA5">
      <w:pPr>
        <w:pStyle w:val="OWSDHeading3"/>
      </w:pPr>
      <w:r w:rsidRPr="00D3353F">
        <w:t>Conclusions</w:t>
      </w:r>
    </w:p>
    <w:p w14:paraId="0C1C8FB1" w14:textId="77777777" w:rsidR="009318D6" w:rsidRPr="00D3353F" w:rsidRDefault="007E207F" w:rsidP="00CF5FA5">
      <w:pPr>
        <w:pStyle w:val="OWSDHeading4"/>
      </w:pPr>
      <w:r w:rsidRPr="00D3353F">
        <w:t>Occupational health risks</w:t>
      </w:r>
    </w:p>
    <w:p w14:paraId="0C1C8FB2" w14:textId="77777777" w:rsidR="009318D6" w:rsidRPr="00D3353F" w:rsidRDefault="007E207F" w:rsidP="009318D6">
      <w:pPr>
        <w:pStyle w:val="OWSNormal11pt"/>
      </w:pPr>
      <w:r w:rsidRPr="00D3353F">
        <w:t xml:space="preserve">The chemical as delivered to operational sites is </w:t>
      </w:r>
      <w:r w:rsidR="00C0467D" w:rsidRPr="00D3353F">
        <w:t>of potential concern</w:t>
      </w:r>
      <w:r w:rsidRPr="00D3353F">
        <w:t xml:space="preserve"> for workers during operations based on the potential for respiratory irritation.</w:t>
      </w:r>
    </w:p>
    <w:p w14:paraId="0C1C8FB3" w14:textId="77777777" w:rsidR="009318D6" w:rsidRPr="00D3353F" w:rsidRDefault="00C0467D" w:rsidP="009318D6">
      <w:pPr>
        <w:pStyle w:val="OWSNormal11pt"/>
      </w:pPr>
      <w:r w:rsidRPr="00D3353F">
        <w:t xml:space="preserve">Acute exposure </w:t>
      </w:r>
      <w:r w:rsidR="007E207F" w:rsidRPr="00D3353F">
        <w:t xml:space="preserve">to the chemical via hydraulic fracturing fluids is </w:t>
      </w:r>
      <w:r w:rsidRPr="00D3353F">
        <w:t>of low concern</w:t>
      </w:r>
      <w:r w:rsidR="007E207F" w:rsidRPr="00D3353F">
        <w:t xml:space="preserve"> for workers.</w:t>
      </w:r>
    </w:p>
    <w:p w14:paraId="0C1C8FB4" w14:textId="77777777" w:rsidR="009318D6" w:rsidRPr="00D3353F" w:rsidRDefault="007E207F" w:rsidP="009318D6">
      <w:pPr>
        <w:pStyle w:val="OWSNormal11pt"/>
      </w:pPr>
      <w:r w:rsidRPr="00D3353F">
        <w:t xml:space="preserve">Calculated MOEs indicate that the chemical as delivered to operational sites is </w:t>
      </w:r>
      <w:r w:rsidR="00C0467D" w:rsidRPr="00D3353F">
        <w:t>of low concern</w:t>
      </w:r>
      <w:r w:rsidRPr="00D3353F">
        <w:t xml:space="preserve"> for workers from repeated exposures during certain operations. Also, repeated exposure to the chemical via hydraulic fracturing fluids is </w:t>
      </w:r>
      <w:r w:rsidR="00C0467D" w:rsidRPr="00D3353F">
        <w:t>of low concern for</w:t>
      </w:r>
      <w:r w:rsidRPr="00D3353F">
        <w:t xml:space="preserve"> workers.</w:t>
      </w:r>
    </w:p>
    <w:p w14:paraId="0C1C8FB5" w14:textId="77777777" w:rsidR="009318D6" w:rsidRPr="00D3353F" w:rsidRDefault="007E207F" w:rsidP="00CF5FA5">
      <w:pPr>
        <w:pStyle w:val="OWSDHeading4"/>
      </w:pPr>
      <w:r w:rsidRPr="00D3353F">
        <w:t>Public health risks</w:t>
      </w:r>
    </w:p>
    <w:p w14:paraId="0C1C8FB6"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C0467D" w:rsidRPr="00D3353F">
        <w:t>of low concern</w:t>
      </w:r>
      <w:r w:rsidRPr="00D3353F">
        <w:t xml:space="preserve"> for the public.</w:t>
      </w:r>
    </w:p>
    <w:p w14:paraId="0C1C8FB7" w14:textId="77777777" w:rsidR="009318D6" w:rsidRPr="00D3353F" w:rsidRDefault="007E207F" w:rsidP="009318D6">
      <w:pPr>
        <w:pStyle w:val="OWSNormal11pt"/>
      </w:pPr>
      <w:r w:rsidRPr="00D3353F">
        <w:t>For repeated exposures of the public via environmental contamination from a bulk spill during transport</w:t>
      </w:r>
      <w:r w:rsidR="003807FB" w:rsidRPr="00D3353F">
        <w:t xml:space="preserve"> or a leaking storage pond (surface water use)</w:t>
      </w:r>
      <w:r w:rsidRPr="00D3353F">
        <w:t xml:space="preserve">, calculated MOEs indicate </w:t>
      </w:r>
      <w:r w:rsidR="00C0467D" w:rsidRPr="00D3353F">
        <w:t xml:space="preserve">a low concern for </w:t>
      </w:r>
      <w:r w:rsidRPr="00D3353F">
        <w:t>adults or children. For the leaking storage pond scenario</w:t>
      </w:r>
      <w:r w:rsidR="003807FB" w:rsidRPr="00D3353F">
        <w:t xml:space="preserve"> (</w:t>
      </w:r>
      <w:r w:rsidR="00350823">
        <w:t>groundwater</w:t>
      </w:r>
      <w:r w:rsidR="00840066">
        <w:t>/</w:t>
      </w:r>
      <w:r w:rsidR="00350823">
        <w:t>surface</w:t>
      </w:r>
      <w:r w:rsidR="00FB61F4" w:rsidRPr="00D3353F">
        <w:t xml:space="preserve"> water</w:t>
      </w:r>
      <w:r w:rsidR="003807FB" w:rsidRPr="00D3353F">
        <w:t xml:space="preserve"> use)</w:t>
      </w:r>
      <w:r w:rsidRPr="00D3353F">
        <w:t>,</w:t>
      </w:r>
      <w:r w:rsidR="00073FAF" w:rsidRPr="00D3353F">
        <w:t xml:space="preserve"> based on the MOE</w:t>
      </w:r>
      <w:r w:rsidRPr="00D3353F">
        <w:t xml:space="preserve"> </w:t>
      </w:r>
      <w:r w:rsidR="00073FAF" w:rsidRPr="00D3353F">
        <w:t xml:space="preserve">a </w:t>
      </w:r>
      <w:r w:rsidR="003C6E85" w:rsidRPr="00D3353F">
        <w:t>potential</w:t>
      </w:r>
      <w:r w:rsidR="00C0467D" w:rsidRPr="00D3353F">
        <w:t xml:space="preserve"> concern </w:t>
      </w:r>
      <w:r w:rsidR="00073FAF" w:rsidRPr="00D3353F">
        <w:t xml:space="preserve">cannot be ruled out </w:t>
      </w:r>
      <w:r w:rsidRPr="00D3353F">
        <w:t xml:space="preserve">for </w:t>
      </w:r>
      <w:r w:rsidR="003807FB" w:rsidRPr="00D3353F">
        <w:t xml:space="preserve">children </w:t>
      </w:r>
      <w:r w:rsidR="00C0467D" w:rsidRPr="00D3353F">
        <w:t>from repeated exposures to contaminated water.</w:t>
      </w:r>
    </w:p>
    <w:p w14:paraId="0C1C8FB8" w14:textId="77777777" w:rsidR="009318D6" w:rsidRPr="00D3353F" w:rsidRDefault="009A48FE" w:rsidP="00CF5FA5">
      <w:pPr>
        <w:pStyle w:val="OWSDHeading2"/>
      </w:pPr>
      <w:r w:rsidRPr="00D3353F">
        <w:t>Risk mitigation measures</w:t>
      </w:r>
    </w:p>
    <w:p w14:paraId="0C1C8FB9" w14:textId="77777777" w:rsidR="00C0467D" w:rsidRPr="00D3353F" w:rsidRDefault="00C0467D" w:rsidP="00C0467D">
      <w:pPr>
        <w:pStyle w:val="OWSNormal11pt"/>
      </w:pPr>
      <w:r w:rsidRPr="00D3353F">
        <w:t>The following risk mitigation measures arise from the risk assessment. Implicit in these measures is that best practice chemical management is implemented to minimise worker and public exposure.</w:t>
      </w:r>
    </w:p>
    <w:p w14:paraId="0C1C8FBA" w14:textId="77777777" w:rsidR="00D0391B" w:rsidRPr="00D3353F" w:rsidRDefault="00C0467D" w:rsidP="00CF5FA5">
      <w:pPr>
        <w:pStyle w:val="OWSDHeading3"/>
      </w:pPr>
      <w:r w:rsidRPr="00D3353F">
        <w:t>Obligations under workplace health and safety legislation</w:t>
      </w:r>
    </w:p>
    <w:p w14:paraId="0C1C8FBB" w14:textId="62C717FA" w:rsidR="00D0391B" w:rsidRPr="00D3353F" w:rsidRDefault="00C0467D" w:rsidP="00C0467D">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A13771"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8FBC" w14:textId="77777777" w:rsidR="00FF4D9D" w:rsidRPr="00D3353F" w:rsidRDefault="00FF4D9D" w:rsidP="00C0467D">
      <w:pPr>
        <w:pStyle w:val="OWSNormal11pt"/>
      </w:pPr>
      <w:r w:rsidRPr="00D3353F">
        <w:t>For this chemical, risk estimates suggest a potential concern for workers.</w:t>
      </w:r>
    </w:p>
    <w:p w14:paraId="0C1C8FBD" w14:textId="77777777" w:rsidR="00D0391B" w:rsidRPr="00D3353F" w:rsidRDefault="00C0467D" w:rsidP="00C0467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8FBE" w14:textId="77777777" w:rsidR="00D0391B" w:rsidRPr="00D3353F" w:rsidRDefault="00C0467D" w:rsidP="00C0467D">
      <w:pPr>
        <w:pStyle w:val="OWSNormal11pt"/>
      </w:pPr>
      <w:r w:rsidRPr="00D3353F">
        <w:t>Measures to eliminate or minimise risk arising from storing, handling and using the chemical depend on the physical form and the manner in which the chemical is used.</w:t>
      </w:r>
    </w:p>
    <w:p w14:paraId="0C1C8FBF" w14:textId="2BCF3392" w:rsidR="00C0467D" w:rsidRPr="00D3353F" w:rsidRDefault="00A13771" w:rsidP="00C0467D">
      <w:pPr>
        <w:pStyle w:val="OWSNormal11pt"/>
      </w:pPr>
      <w:r w:rsidRPr="00D3353F">
        <w:t>Further i</w:t>
      </w:r>
      <w:r w:rsidR="00C0467D" w:rsidRPr="00D3353F">
        <w:t xml:space="preserve">nformation on </w:t>
      </w:r>
      <w:r w:rsidRPr="00D3353F">
        <w:t xml:space="preserve">the legislated obligations and </w:t>
      </w:r>
      <w:r w:rsidR="00C0467D" w:rsidRPr="00D3353F">
        <w:t>control measures is available in the human health risk assessment summary report (</w:t>
      </w:r>
      <w:r w:rsidR="001B7801">
        <w:t>NICNAS </w:t>
      </w:r>
      <w:r w:rsidR="00D0787B">
        <w:t>2017</w:t>
      </w:r>
      <w:r w:rsidR="00FD1664">
        <w:t>a</w:t>
      </w:r>
      <w:r w:rsidR="00C0467D" w:rsidRPr="00D3353F">
        <w:t>).</w:t>
      </w:r>
    </w:p>
    <w:p w14:paraId="0C1C8FC0" w14:textId="77777777" w:rsidR="00B60B36" w:rsidRPr="00D3353F" w:rsidRDefault="00B60B36" w:rsidP="00C0467D">
      <w:pPr>
        <w:pStyle w:val="OWSNormal11pt"/>
      </w:pPr>
    </w:p>
    <w:p w14:paraId="0C1C8FC1" w14:textId="77777777" w:rsidR="00C12907" w:rsidRPr="00D3353F" w:rsidRDefault="00DA0041" w:rsidP="00CF5FA5">
      <w:pPr>
        <w:pStyle w:val="OWSDHeading3"/>
      </w:pPr>
      <w:r w:rsidRPr="00D3353F">
        <w:t>Control measures available to minimise risks to the public</w:t>
      </w:r>
    </w:p>
    <w:p w14:paraId="0C1C8FC2" w14:textId="77777777" w:rsidR="00D0391B" w:rsidRPr="00D3353F" w:rsidRDefault="00C8096D" w:rsidP="00DA0041">
      <w:pPr>
        <w:pStyle w:val="OWSNormal11pt"/>
      </w:pPr>
      <w:r w:rsidRPr="00D3353F">
        <w:t xml:space="preserve">It is not possible to draw </w:t>
      </w:r>
      <w:r w:rsidR="00DA0041" w:rsidRPr="00D3353F">
        <w:t>definitive conclusion</w:t>
      </w:r>
      <w:r w:rsidRPr="00D3353F">
        <w:t>s</w:t>
      </w:r>
      <w:r w:rsidR="00DA0041" w:rsidRPr="00D3353F">
        <w:t xml:space="preserve"> as to the level of concern for the public from exposure to sintered bauxite in contaminated water </w:t>
      </w:r>
      <w:r w:rsidRPr="00D3353F">
        <w:t>for all</w:t>
      </w:r>
      <w:r w:rsidR="00DA0041" w:rsidRPr="00D3353F">
        <w:t xml:space="preserve"> </w:t>
      </w:r>
      <w:r w:rsidRPr="00D3353F">
        <w:t>exposure scenarios involving a</w:t>
      </w:r>
      <w:r w:rsidR="00DA0041" w:rsidRPr="00D3353F">
        <w:t xml:space="preserve"> leaking storage pond. Conservatively, it is prudent to note the following generic measures to decrease the potential for environmental contamination and risks to human health from use of this chemical.</w:t>
      </w:r>
    </w:p>
    <w:p w14:paraId="0C1C8FC3" w14:textId="77777777" w:rsidR="00DA0041" w:rsidRPr="00D3353F" w:rsidRDefault="00DA0041" w:rsidP="00CF5FA5">
      <w:pPr>
        <w:pStyle w:val="OWSDHeading4"/>
      </w:pPr>
      <w:r w:rsidRPr="00D3353F">
        <w:t xml:space="preserve">Storage of flowback </w:t>
      </w:r>
      <w:r w:rsidR="000201F9">
        <w:t>and / or</w:t>
      </w:r>
      <w:r w:rsidRPr="00D3353F">
        <w:t xml:space="preserve"> produced water</w:t>
      </w:r>
    </w:p>
    <w:p w14:paraId="0C1C8FC4" w14:textId="080C19F1" w:rsidR="00DA0041" w:rsidRPr="00D3353F" w:rsidRDefault="00DA0041" w:rsidP="00DA0041">
      <w:pPr>
        <w:pStyle w:val="OWSNormal11pt"/>
      </w:pPr>
      <w:r w:rsidRPr="00D3353F">
        <w:t xml:space="preserve">For chemicals with potential concerns from contamination of shallow groundwater from a leaking storage pond,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8FC5" w14:textId="77777777" w:rsidR="00DA0041" w:rsidRPr="00D3353F" w:rsidRDefault="00DA0041" w:rsidP="00350823">
      <w:pPr>
        <w:pStyle w:val="OWSbulletL1"/>
      </w:pPr>
      <w:r w:rsidRPr="00D3353F">
        <w:t>Ensure flowback water is appropriately treated prior to its disposal or recycling and not subject to long</w:t>
      </w:r>
      <w:r w:rsidR="00191324">
        <w:t>-</w:t>
      </w:r>
      <w:r w:rsidRPr="00D3353F">
        <w:t xml:space="preserve">term storage in surface </w:t>
      </w:r>
      <w:r w:rsidR="00D3353F" w:rsidRPr="00D3353F">
        <w:t>pits</w:t>
      </w:r>
      <w:r w:rsidR="00191324">
        <w:t xml:space="preserve"> </w:t>
      </w:r>
      <w:r w:rsidR="00840066">
        <w:t>/</w:t>
      </w:r>
      <w:r w:rsidR="00191324">
        <w:t xml:space="preserve"> </w:t>
      </w:r>
      <w:r w:rsidR="00D3353F" w:rsidRPr="00D3353F">
        <w:t>ponds</w:t>
      </w:r>
      <w:r w:rsidRPr="00D3353F">
        <w:t>.</w:t>
      </w:r>
    </w:p>
    <w:p w14:paraId="0C1C8FC6" w14:textId="77777777" w:rsidR="00DA0041" w:rsidRPr="00D3353F" w:rsidRDefault="00DA0041"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8FC7" w14:textId="77777777" w:rsidR="00DA0041" w:rsidRDefault="00DA0041"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8FC8" w14:textId="77777777" w:rsidR="00FD7FCF" w:rsidRPr="00D3353F" w:rsidRDefault="00FD7FCF" w:rsidP="00FD7FCF">
      <w:pPr>
        <w:pStyle w:val="OWSbulletL1"/>
        <w:numPr>
          <w:ilvl w:val="0"/>
          <w:numId w:val="0"/>
        </w:numPr>
      </w:pPr>
    </w:p>
    <w:p w14:paraId="0C1C8FC9" w14:textId="77777777" w:rsidR="009318D6" w:rsidRPr="00D3353F" w:rsidRDefault="007E207F" w:rsidP="00CF5FA5">
      <w:pPr>
        <w:pStyle w:val="OWSDHeading2"/>
      </w:pPr>
      <w:r w:rsidRPr="00D3353F">
        <w:t>References</w:t>
      </w:r>
    </w:p>
    <w:p w14:paraId="0C1C8FCA" w14:textId="77777777" w:rsidR="009318D6" w:rsidRPr="00D3353F" w:rsidRDefault="007E207F" w:rsidP="009318D6">
      <w:pPr>
        <w:pStyle w:val="OWSReferencelist"/>
        <w:rPr>
          <w:rFonts w:eastAsia="MS Mincho"/>
        </w:rPr>
      </w:pPr>
      <w:r w:rsidRPr="00D3353F">
        <w:rPr>
          <w:rFonts w:eastAsia="MS Mincho"/>
        </w:rPr>
        <w:t>ATSDR (2008) Toxicological Profile for Aluminum</w:t>
      </w:r>
      <w:r w:rsidR="008048A5" w:rsidRPr="003E42D5">
        <w:rPr>
          <w:szCs w:val="22"/>
        </w:rPr>
        <w:t>.</w:t>
      </w:r>
      <w:r w:rsidR="008048A5" w:rsidRPr="008048A5">
        <w:rPr>
          <w:szCs w:val="22"/>
        </w:rPr>
        <w:t xml:space="preserve"> </w:t>
      </w:r>
      <w:r w:rsidR="008048A5" w:rsidRPr="003E42D5">
        <w:rPr>
          <w:szCs w:val="22"/>
        </w:rPr>
        <w:t>Agency for Toxic Substances and Disease Registry</w:t>
      </w:r>
      <w:r w:rsidR="008048A5">
        <w:rPr>
          <w:szCs w:val="22"/>
        </w:rPr>
        <w:t xml:space="preserve"> (ATSDR)</w:t>
      </w:r>
      <w:r w:rsidR="008048A5" w:rsidRPr="003E42D5">
        <w:rPr>
          <w:szCs w:val="22"/>
        </w:rPr>
        <w:t>, U</w:t>
      </w:r>
      <w:r w:rsidR="008048A5">
        <w:rPr>
          <w:szCs w:val="22"/>
        </w:rPr>
        <w:t xml:space="preserve">nited </w:t>
      </w:r>
      <w:r w:rsidR="008048A5" w:rsidRPr="003E42D5">
        <w:rPr>
          <w:szCs w:val="22"/>
        </w:rPr>
        <w:t>S</w:t>
      </w:r>
      <w:r w:rsidR="008048A5">
        <w:rPr>
          <w:szCs w:val="22"/>
        </w:rPr>
        <w:t>tates</w:t>
      </w:r>
      <w:r w:rsidR="008048A5" w:rsidRPr="003E42D5">
        <w:rPr>
          <w:szCs w:val="22"/>
        </w:rPr>
        <w:t xml:space="preserve"> Department of Health and Human Services</w:t>
      </w:r>
      <w:r w:rsidR="008048A5">
        <w:rPr>
          <w:szCs w:val="22"/>
        </w:rPr>
        <w:t>.</w:t>
      </w:r>
      <w:r w:rsidR="008048A5">
        <w:rPr>
          <w:rFonts w:eastAsia="MS Mincho"/>
        </w:rPr>
        <w:t xml:space="preserve"> </w:t>
      </w:r>
      <w:r w:rsidRPr="00D3353F">
        <w:rPr>
          <w:rFonts w:eastAsia="MS Mincho"/>
        </w:rPr>
        <w:t xml:space="preserve">Accessed February 2014 at </w:t>
      </w:r>
      <w:r w:rsidR="009318D6" w:rsidRPr="00D3353F">
        <w:t>http://www.atsdr.cdc.gov/ToxProfiles/tp22.pdf</w:t>
      </w:r>
    </w:p>
    <w:p w14:paraId="0C1C8FCB" w14:textId="77777777" w:rsidR="009318D6" w:rsidRPr="00D3353F" w:rsidRDefault="007E207F" w:rsidP="009318D6">
      <w:pPr>
        <w:pStyle w:val="OWSReferencelist"/>
        <w:rPr>
          <w:rFonts w:eastAsia="MS Mincho"/>
        </w:rPr>
      </w:pPr>
      <w:r w:rsidRPr="00D3353F">
        <w:rPr>
          <w:rFonts w:eastAsia="MS Mincho"/>
        </w:rPr>
        <w:t>Krewski D, Yokel RA, Nieboer E, Borchelt D, Cohen J, Harry J, Kacew S, Lindsay J, Mahfouz AM and Rondeau V (2007) Human health risk assessment for aluminium, aluminium oxide, and aluminium hydroxide. J Toxicol Environ Health B Crit Rev. 10 Suppl 1: 1-269.</w:t>
      </w:r>
    </w:p>
    <w:p w14:paraId="0C1C8FCC" w14:textId="32A542C6"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FCD" w14:textId="4BECA4B7"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8FCE" w14:textId="1F364207"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8FCF" w14:textId="039F7441" w:rsidR="009318D6" w:rsidRPr="00D3353F" w:rsidRDefault="007E207F" w:rsidP="009318D6">
      <w:pPr>
        <w:pStyle w:val="OWSReferencelist"/>
        <w:rPr>
          <w:rFonts w:eastAsia="MS Mincho"/>
        </w:rPr>
      </w:pPr>
      <w:r w:rsidRPr="00D3353F">
        <w:rPr>
          <w:rFonts w:eastAsia="MS Mincho"/>
        </w:rPr>
        <w:t xml:space="preserve">REACH (2014a) Registration, Evaluation, Authorisation and Restriction of Chemicals (REACH) </w:t>
      </w:r>
      <w:r w:rsidR="009318D6" w:rsidRPr="00D3353F">
        <w:t xml:space="preserve">dossier on </w:t>
      </w:r>
      <w:r w:rsidR="00816D9D">
        <w:t>a</w:t>
      </w:r>
      <w:r w:rsidR="009318D6" w:rsidRPr="00D3353F">
        <w:t>luminium oxide (</w:t>
      </w:r>
      <w:r w:rsidR="000A5211">
        <w:t>CAS RN</w:t>
      </w:r>
      <w:r w:rsidR="009318D6" w:rsidRPr="00D3353F">
        <w:t xml:space="preserve"> 1344-28-1).</w:t>
      </w:r>
      <w:r w:rsidR="003922B6" w:rsidRPr="003922B6">
        <w:t xml:space="preserve"> </w:t>
      </w:r>
      <w:r w:rsidR="003922B6">
        <w:t>European Union.</w:t>
      </w:r>
      <w:r w:rsidR="009318D6" w:rsidRPr="00D3353F">
        <w:t xml:space="preserve"> Accessed March</w:t>
      </w:r>
      <w:r w:rsidR="003922B6">
        <w:t> </w:t>
      </w:r>
      <w:r w:rsidR="009318D6" w:rsidRPr="00D3353F">
        <w:t>2014 at http://echa.europa.eu/web/guest/information-on-chemicals/registered-substances</w:t>
      </w:r>
    </w:p>
    <w:p w14:paraId="0C1C8FD0" w14:textId="61F63A7E" w:rsidR="009318D6" w:rsidRPr="00D3353F" w:rsidRDefault="007E207F" w:rsidP="009318D6">
      <w:pPr>
        <w:pStyle w:val="OWSReferencelist"/>
        <w:rPr>
          <w:rFonts w:eastAsia="MS Mincho"/>
        </w:rPr>
      </w:pPr>
      <w:r w:rsidRPr="00D3353F">
        <w:rPr>
          <w:rFonts w:eastAsia="MS Mincho"/>
        </w:rPr>
        <w:t xml:space="preserve">REACH (2014b) Registration, Evaluation, Authorisation </w:t>
      </w:r>
      <w:r w:rsidR="009318D6" w:rsidRPr="00D3353F">
        <w:t xml:space="preserve">and Restriction of Chemicals (REACH) dossier on </w:t>
      </w:r>
      <w:r w:rsidR="00816D9D">
        <w:t>m</w:t>
      </w:r>
      <w:r w:rsidR="009318D6" w:rsidRPr="00D3353F">
        <w:t>ullite (</w:t>
      </w:r>
      <w:r w:rsidR="000A5211">
        <w:t>CAS RN</w:t>
      </w:r>
      <w:r w:rsidR="009318D6" w:rsidRPr="00D3353F">
        <w:t xml:space="preserve"> 1302-93-8).</w:t>
      </w:r>
      <w:r w:rsidR="003922B6" w:rsidRPr="003922B6">
        <w:t xml:space="preserve"> </w:t>
      </w:r>
      <w:r w:rsidR="003922B6" w:rsidRPr="00D3353F">
        <w:t>).</w:t>
      </w:r>
      <w:r w:rsidR="003922B6" w:rsidRPr="003922B6">
        <w:t xml:space="preserve"> </w:t>
      </w:r>
      <w:r w:rsidR="003922B6">
        <w:t>European Union.</w:t>
      </w:r>
      <w:r w:rsidR="009318D6" w:rsidRPr="00D3353F">
        <w:t xml:space="preserve"> Accessed March</w:t>
      </w:r>
      <w:r w:rsidR="003922B6">
        <w:t> </w:t>
      </w:r>
      <w:r w:rsidR="009318D6" w:rsidRPr="00D3353F">
        <w:t>2014 at http://echa.europa.eu/web/guest/information-on-chemicals/registered-substances</w:t>
      </w:r>
    </w:p>
    <w:p w14:paraId="0C1C8FD1" w14:textId="77777777" w:rsidR="009318D6" w:rsidRPr="00D3353F" w:rsidRDefault="007E207F" w:rsidP="009318D6">
      <w:pPr>
        <w:pStyle w:val="OWSReferencelist"/>
      </w:pPr>
      <w:r w:rsidRPr="00D3353F">
        <w:t>WHO (1997) International Programme on Chemical Safety, Environmental Health Criteria 194, Aluminium</w:t>
      </w:r>
      <w:r w:rsidR="000974F6" w:rsidRPr="00D3353F">
        <w:t xml:space="preserve">, </w:t>
      </w:r>
      <w:r w:rsidRPr="00D3353F">
        <w:t>World Health Organi</w:t>
      </w:r>
      <w:r w:rsidR="002D16CD">
        <w:t>s</w:t>
      </w:r>
      <w:r w:rsidRPr="00D3353F">
        <w:t>ation</w:t>
      </w:r>
      <w:r w:rsidR="002D16CD">
        <w:t xml:space="preserve"> (WHO)</w:t>
      </w:r>
      <w:r w:rsidRPr="00D3353F">
        <w:t xml:space="preserve">, Geneva. Accessed March, 2014 at </w:t>
      </w:r>
      <w:r w:rsidR="009318D6" w:rsidRPr="00D3353F">
        <w:t>http://www.inchem.org/documents/ehc/ehc/ehc194.htm</w:t>
      </w:r>
    </w:p>
    <w:p w14:paraId="0C1C8FD2" w14:textId="77777777" w:rsidR="009318D6" w:rsidRDefault="007E207F" w:rsidP="009318D6">
      <w:pPr>
        <w:pStyle w:val="OWSReferencelist"/>
      </w:pPr>
      <w:r w:rsidRPr="00D3353F">
        <w:t>WHO (2012) WHO Food Additives Series 65. Safety evaluation of certain food additives and contaminants. Aluminium-containing food additives (addendum)</w:t>
      </w:r>
      <w:r w:rsidR="000974F6" w:rsidRPr="00D3353F">
        <w:t xml:space="preserve">, </w:t>
      </w:r>
      <w:r w:rsidRPr="00D3353F">
        <w:t>World Health Organi</w:t>
      </w:r>
      <w:r w:rsidR="002D16CD">
        <w:t>s</w:t>
      </w:r>
      <w:r w:rsidRPr="00D3353F">
        <w:t>ation</w:t>
      </w:r>
      <w:r w:rsidR="002D16CD">
        <w:t xml:space="preserve"> (WHO)</w:t>
      </w:r>
      <w:r w:rsidRPr="00D3353F">
        <w:t xml:space="preserve">, Geneva. Accessed March, 2014 at </w:t>
      </w:r>
      <w:hyperlink r:id="rId36" w:history="1">
        <w:r w:rsidR="00D0391B" w:rsidRPr="00D3353F">
          <w:rPr>
            <w:rStyle w:val="Hyperlink"/>
          </w:rPr>
          <w:t>http://www.inchem.org/documents/jecfa/jecmono/v65je01.pdf</w:t>
        </w:r>
      </w:hyperlink>
    </w:p>
    <w:p w14:paraId="0C1C8FD3" w14:textId="77777777" w:rsidR="009318D6" w:rsidRPr="00D3353F" w:rsidRDefault="00550E97" w:rsidP="00A649E1">
      <w:pPr>
        <w:pStyle w:val="OWSDHeading1"/>
      </w:pPr>
      <w:bookmarkStart w:id="149" w:name="_Toc467156322"/>
      <w:r w:rsidRPr="00D3353F">
        <w:t>Quartz (SiO</w:t>
      </w:r>
      <w:r w:rsidRPr="00D3353F">
        <w:rPr>
          <w:vertAlign w:val="subscript"/>
        </w:rPr>
        <w:t>2</w:t>
      </w:r>
      <w:r w:rsidRPr="00D3353F">
        <w:t>), Cristobalite (SiO</w:t>
      </w:r>
      <w:r w:rsidRPr="00D3353F">
        <w:rPr>
          <w:vertAlign w:val="subscript"/>
        </w:rPr>
        <w:t>2</w:t>
      </w:r>
      <w:r w:rsidRPr="00D3353F">
        <w:t>)</w:t>
      </w:r>
      <w:r w:rsidR="00D0391B" w:rsidRPr="00D3353F">
        <w:t xml:space="preserve">, </w:t>
      </w:r>
      <w:r w:rsidRPr="00D3353F">
        <w:t>Tridymite (SiO</w:t>
      </w:r>
      <w:r w:rsidRPr="00D3353F">
        <w:rPr>
          <w:vertAlign w:val="subscript"/>
        </w:rPr>
        <w:t>2</w:t>
      </w:r>
      <w:r w:rsidRPr="00D3353F">
        <w:t>)</w:t>
      </w:r>
      <w:r w:rsidR="00D0391B" w:rsidRPr="00D3353F">
        <w:t>,</w:t>
      </w:r>
      <w:r w:rsidRPr="00D3353F">
        <w:t xml:space="preserve"> and Diatomite, calcined</w:t>
      </w:r>
      <w:bookmarkEnd w:id="149"/>
    </w:p>
    <w:tbl>
      <w:tblPr>
        <w:tblStyle w:val="TableGrid"/>
        <w:tblW w:w="4942" w:type="pct"/>
        <w:tblLook w:val="04A0" w:firstRow="1" w:lastRow="0" w:firstColumn="1" w:lastColumn="0" w:noHBand="0" w:noVBand="1"/>
      </w:tblPr>
      <w:tblGrid>
        <w:gridCol w:w="2187"/>
        <w:gridCol w:w="6769"/>
      </w:tblGrid>
      <w:tr w:rsidR="007E207F" w:rsidRPr="00D3353F" w14:paraId="0C1C8FD6" w14:textId="77777777" w:rsidTr="000A5211">
        <w:trPr>
          <w:tblHeader/>
        </w:trPr>
        <w:tc>
          <w:tcPr>
            <w:tcW w:w="1221" w:type="pct"/>
            <w:shd w:val="clear" w:color="auto" w:fill="C6D9F1" w:themeFill="text2" w:themeFillTint="33"/>
            <w:hideMark/>
          </w:tcPr>
          <w:p w14:paraId="0C1C8FD4" w14:textId="63FA16C4" w:rsidR="009318D6" w:rsidRPr="00D3353F" w:rsidRDefault="000A5211" w:rsidP="00E541A6">
            <w:pPr>
              <w:pStyle w:val="OWSTableheading"/>
            </w:pPr>
            <w:r>
              <w:t>CAS RN</w:t>
            </w:r>
            <w:r w:rsidR="007E207F" w:rsidRPr="00D3353F">
              <w:t>s.</w:t>
            </w:r>
          </w:p>
        </w:tc>
        <w:tc>
          <w:tcPr>
            <w:tcW w:w="3779" w:type="pct"/>
            <w:shd w:val="clear" w:color="auto" w:fill="C6D9F1" w:themeFill="text2" w:themeFillTint="33"/>
            <w:hideMark/>
          </w:tcPr>
          <w:p w14:paraId="0C1C8FD5" w14:textId="77777777" w:rsidR="009318D6" w:rsidRPr="00D3353F" w:rsidRDefault="007E207F" w:rsidP="00E541A6">
            <w:pPr>
              <w:pStyle w:val="OWSTableheading"/>
            </w:pPr>
            <w:r w:rsidRPr="00D3353F">
              <w:t>CAS Names</w:t>
            </w:r>
          </w:p>
        </w:tc>
      </w:tr>
      <w:tr w:rsidR="007E207F" w:rsidRPr="00D3353F" w14:paraId="0C1C8FD9" w14:textId="77777777" w:rsidTr="000A5211">
        <w:tc>
          <w:tcPr>
            <w:tcW w:w="1221" w:type="pct"/>
          </w:tcPr>
          <w:p w14:paraId="0C1C8FD7" w14:textId="77777777" w:rsidR="009318D6" w:rsidRPr="00D3353F" w:rsidRDefault="007E207F" w:rsidP="009318D6">
            <w:pPr>
              <w:pStyle w:val="OWSTabletext"/>
            </w:pPr>
            <w:r w:rsidRPr="00D3353F">
              <w:t>14808-60-7</w:t>
            </w:r>
          </w:p>
        </w:tc>
        <w:tc>
          <w:tcPr>
            <w:tcW w:w="3779" w:type="pct"/>
          </w:tcPr>
          <w:p w14:paraId="0C1C8FD8" w14:textId="77777777" w:rsidR="009318D6" w:rsidRPr="00D3353F" w:rsidRDefault="007E207F" w:rsidP="009318D6">
            <w:pPr>
              <w:pStyle w:val="OWSTabletext"/>
            </w:pPr>
            <w:r w:rsidRPr="00D3353F">
              <w:t>Quartz (SiO</w:t>
            </w:r>
            <w:r w:rsidRPr="00D3353F">
              <w:rPr>
                <w:vertAlign w:val="subscript"/>
              </w:rPr>
              <w:t>2</w:t>
            </w:r>
            <w:r w:rsidRPr="00D3353F">
              <w:t>)</w:t>
            </w:r>
          </w:p>
        </w:tc>
      </w:tr>
      <w:tr w:rsidR="007E207F" w:rsidRPr="00D3353F" w14:paraId="0C1C8FDC" w14:textId="77777777" w:rsidTr="000A5211">
        <w:tc>
          <w:tcPr>
            <w:tcW w:w="1221" w:type="pct"/>
          </w:tcPr>
          <w:p w14:paraId="0C1C8FDA" w14:textId="77777777" w:rsidR="009318D6" w:rsidRPr="00D3353F" w:rsidRDefault="007E207F" w:rsidP="009318D6">
            <w:pPr>
              <w:pStyle w:val="OWSTabletext"/>
            </w:pPr>
            <w:r w:rsidRPr="00D3353F">
              <w:t>14464-46-1</w:t>
            </w:r>
          </w:p>
        </w:tc>
        <w:tc>
          <w:tcPr>
            <w:tcW w:w="3779" w:type="pct"/>
          </w:tcPr>
          <w:p w14:paraId="0C1C8FDB" w14:textId="77777777" w:rsidR="009318D6" w:rsidRPr="00D3353F" w:rsidRDefault="007E207F" w:rsidP="009318D6">
            <w:pPr>
              <w:pStyle w:val="OWSTabletext"/>
            </w:pPr>
            <w:r w:rsidRPr="00D3353F">
              <w:t>Cristobalite (SiO</w:t>
            </w:r>
            <w:r w:rsidRPr="00D3353F">
              <w:rPr>
                <w:vertAlign w:val="subscript"/>
              </w:rPr>
              <w:t>2</w:t>
            </w:r>
            <w:r w:rsidRPr="00D3353F">
              <w:t>)</w:t>
            </w:r>
          </w:p>
        </w:tc>
      </w:tr>
      <w:tr w:rsidR="007E207F" w:rsidRPr="00D3353F" w14:paraId="0C1C8FDF" w14:textId="77777777" w:rsidTr="000A5211">
        <w:tc>
          <w:tcPr>
            <w:tcW w:w="1221" w:type="pct"/>
          </w:tcPr>
          <w:p w14:paraId="0C1C8FDD" w14:textId="77777777" w:rsidR="009318D6" w:rsidRPr="00D3353F" w:rsidRDefault="007E207F" w:rsidP="009318D6">
            <w:pPr>
              <w:pStyle w:val="OWSTabletext"/>
            </w:pPr>
            <w:r w:rsidRPr="00D3353F">
              <w:t>15468-32-3</w:t>
            </w:r>
          </w:p>
        </w:tc>
        <w:tc>
          <w:tcPr>
            <w:tcW w:w="3779" w:type="pct"/>
          </w:tcPr>
          <w:p w14:paraId="0C1C8FDE" w14:textId="77777777" w:rsidR="009318D6" w:rsidRPr="00D3353F" w:rsidRDefault="007E207F" w:rsidP="009318D6">
            <w:pPr>
              <w:pStyle w:val="OWSTabletext"/>
            </w:pPr>
            <w:r w:rsidRPr="00D3353F">
              <w:t>Tridymite (SiO</w:t>
            </w:r>
            <w:r w:rsidRPr="00D3353F">
              <w:rPr>
                <w:vertAlign w:val="subscript"/>
              </w:rPr>
              <w:t>2</w:t>
            </w:r>
            <w:r w:rsidRPr="00D3353F">
              <w:t>)</w:t>
            </w:r>
          </w:p>
        </w:tc>
      </w:tr>
      <w:tr w:rsidR="007E207F" w:rsidRPr="00D3353F" w14:paraId="0C1C8FE2" w14:textId="77777777" w:rsidTr="000A5211">
        <w:tc>
          <w:tcPr>
            <w:tcW w:w="1221" w:type="pct"/>
          </w:tcPr>
          <w:p w14:paraId="0C1C8FE0" w14:textId="77777777" w:rsidR="009318D6" w:rsidRPr="00D3353F" w:rsidRDefault="007E207F" w:rsidP="009318D6">
            <w:pPr>
              <w:pStyle w:val="OWSTabletext"/>
            </w:pPr>
            <w:r w:rsidRPr="00D3353F">
              <w:t>91053-39-3</w:t>
            </w:r>
          </w:p>
        </w:tc>
        <w:tc>
          <w:tcPr>
            <w:tcW w:w="3779" w:type="pct"/>
          </w:tcPr>
          <w:p w14:paraId="0C1C8FE1" w14:textId="77777777" w:rsidR="009318D6" w:rsidRPr="00D3353F" w:rsidRDefault="007E207F" w:rsidP="009318D6">
            <w:pPr>
              <w:pStyle w:val="OWSTabletext"/>
            </w:pPr>
            <w:r w:rsidRPr="00D3353F">
              <w:t>Diatomite, calcined</w:t>
            </w:r>
          </w:p>
        </w:tc>
      </w:tr>
    </w:tbl>
    <w:p w14:paraId="0C1C8FE3" w14:textId="77777777" w:rsidR="007E207F" w:rsidRPr="00D3353F" w:rsidRDefault="007E207F" w:rsidP="00FE7606">
      <w:pPr>
        <w:pStyle w:val="OWSNormal11pt"/>
        <w:rPr>
          <w:rFonts w:eastAsia="MS Mincho"/>
        </w:rPr>
      </w:pPr>
      <w:r w:rsidRPr="00D3353F">
        <w:rPr>
          <w:rFonts w:eastAsia="MS Mincho"/>
        </w:rPr>
        <w:t xml:space="preserve">Some </w:t>
      </w:r>
      <w:r w:rsidR="009318D6" w:rsidRPr="00D3353F">
        <w:t>of the data provided to NICNAS and used in the risk assessment for this chemical were confidential business information (CBI).</w:t>
      </w:r>
    </w:p>
    <w:p w14:paraId="0C1C8FE4" w14:textId="77777777" w:rsidR="009318D6" w:rsidRPr="00D3353F" w:rsidRDefault="007E207F" w:rsidP="00CF5FA5">
      <w:pPr>
        <w:pStyle w:val="OWSDHeading2"/>
      </w:pPr>
      <w:r w:rsidRPr="00D3353F">
        <w:t xml:space="preserve">Chemical </w:t>
      </w:r>
      <w:r w:rsidR="005F79D6" w:rsidRPr="00D3353F">
        <w:t>u</w:t>
      </w:r>
      <w:r w:rsidRPr="00D3353F">
        <w:t xml:space="preserve">se and </w:t>
      </w:r>
      <w:r w:rsidR="005F79D6" w:rsidRPr="00D3353F">
        <w:t>c</w:t>
      </w:r>
      <w:r w:rsidRPr="00D3353F">
        <w:t>oncentration</w:t>
      </w:r>
    </w:p>
    <w:p w14:paraId="0C1C8FE5" w14:textId="77777777" w:rsidR="007E207F" w:rsidRPr="00D3353F" w:rsidRDefault="007E207F" w:rsidP="00FE7606">
      <w:pPr>
        <w:pStyle w:val="OWSNormal11pt"/>
      </w:pPr>
      <w:r w:rsidRPr="00D3353F">
        <w:t>All three forms of crystalline silica and the diatomite calcined silica are used as components of drilling and hydraulic fracturing fluid formulations for coal seam gas</w:t>
      </w:r>
      <w:r w:rsidR="0095758B">
        <w:t xml:space="preserve"> </w:t>
      </w:r>
      <w:r w:rsidRPr="00D3353F">
        <w:t>extraction. Their functions within these fluids are described as proppants and cross-linkers.</w:t>
      </w:r>
    </w:p>
    <w:p w14:paraId="0C1C8FE6" w14:textId="1D337BC1" w:rsidR="007E207F" w:rsidRPr="00D3353F" w:rsidRDefault="007E207F" w:rsidP="00FE7606">
      <w:pPr>
        <w:pStyle w:val="OWSNormal11pt"/>
      </w:pPr>
      <w:r w:rsidRPr="00D3353F">
        <w:t xml:space="preserve">Prior to incorporation into the final drilling or hydraulic fracturing fluids, the chemicals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are transported, stored and handled as solids. Their concentrations in products prior to incorporation into drilling and hydraulic fracturing fluids and after dilution (final concentration in the fluids) are given in</w:t>
      </w:r>
      <w:r w:rsidR="00FE7606" w:rsidRPr="00D3353F">
        <w:t xml:space="preserve"> </w:t>
      </w:r>
      <w:r w:rsidR="00176286">
        <w:fldChar w:fldCharType="begin"/>
      </w:r>
      <w:r w:rsidR="00176286">
        <w:instrText xml:space="preserve"> REF _Ref411508527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87</w:t>
      </w:r>
      <w:r w:rsidR="00176286">
        <w:fldChar w:fldCharType="end"/>
      </w:r>
      <w:r w:rsidRPr="00D3353F">
        <w:t>, and they range from 0.1</w:t>
      </w:r>
      <w:r w:rsidR="005F7A74" w:rsidRPr="00D3353F">
        <w:t> to </w:t>
      </w:r>
      <w:r w:rsidRPr="00D3353F">
        <w:t xml:space="preserve">0.5% in drilling fluid products and generally the pure chemical for hydraulic fracturing products. These chemicals are then diluted </w:t>
      </w:r>
      <w:r w:rsidR="009B0F4F" w:rsidRPr="00D3353F">
        <w:t xml:space="preserve">further </w:t>
      </w:r>
      <w:r w:rsidRPr="00D3353F">
        <w:t>when used in drilling or hydraulic fracturing liquids, be</w:t>
      </w:r>
      <w:r w:rsidR="00A01946" w:rsidRPr="00D3353F">
        <w:t>ing in the range of 0.003</w:t>
      </w:r>
      <w:r w:rsidR="00EE1DFD">
        <w:t xml:space="preserve"> </w:t>
      </w:r>
      <w:r w:rsidR="00A01946" w:rsidRPr="00D3353F">
        <w:t>-</w:t>
      </w:r>
      <w:r w:rsidR="00EE1DFD">
        <w:t xml:space="preserve"> </w:t>
      </w:r>
      <w:r w:rsidR="00A01946" w:rsidRPr="00D3353F">
        <w:t xml:space="preserve">12%. </w:t>
      </w:r>
      <w:r w:rsidRPr="00D3353F">
        <w:t xml:space="preserve">Where the concentrations of the chemicals in the products were not provided by the industry, a default value of </w:t>
      </w:r>
      <w:r w:rsidR="00F92EB8">
        <w:t>1 000</w:t>
      </w:r>
      <w:r w:rsidR="00EE1DFD">
        <w:t> </w:t>
      </w:r>
      <w:r w:rsidRPr="00D3353F">
        <w:t>g/Kg prior to incorporation into fluids is assumed.</w:t>
      </w:r>
    </w:p>
    <w:p w14:paraId="0C1C8FE7" w14:textId="77777777" w:rsidR="007E207F" w:rsidRPr="00D3353F" w:rsidRDefault="00282D28" w:rsidP="00371081">
      <w:pPr>
        <w:pStyle w:val="OWStablecaption"/>
      </w:pPr>
      <w:bookmarkStart w:id="150" w:name="_Ref411508527"/>
      <w:bookmarkStart w:id="151" w:name="_Ref41097597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87</w:t>
      </w:r>
      <w:r w:rsidR="005A78AD" w:rsidRPr="00D3353F">
        <w:fldChar w:fldCharType="end"/>
      </w:r>
      <w:bookmarkEnd w:id="150"/>
      <w:r w:rsidRPr="00D3353F">
        <w:t xml:space="preserve"> </w:t>
      </w:r>
      <w:bookmarkEnd w:id="151"/>
      <w:r w:rsidR="007E207F" w:rsidRPr="00D3353F">
        <w:t>Physical state and concentrations of the chemicals in products and drilling and hydraulic fracturing fluids</w:t>
      </w:r>
    </w:p>
    <w:tbl>
      <w:tblPr>
        <w:tblStyle w:val="TableGrid"/>
        <w:tblW w:w="5000" w:type="pct"/>
        <w:tblLayout w:type="fixed"/>
        <w:tblLook w:val="04A0" w:firstRow="1" w:lastRow="0" w:firstColumn="1" w:lastColumn="0" w:noHBand="0" w:noVBand="1"/>
      </w:tblPr>
      <w:tblGrid>
        <w:gridCol w:w="2384"/>
        <w:gridCol w:w="1589"/>
        <w:gridCol w:w="1113"/>
        <w:gridCol w:w="1432"/>
        <w:gridCol w:w="1113"/>
        <w:gridCol w:w="1430"/>
      </w:tblGrid>
      <w:tr w:rsidR="007E207F" w:rsidRPr="00D3353F" w14:paraId="0C1C8FEC" w14:textId="77777777" w:rsidTr="00806D86">
        <w:trPr>
          <w:tblHeader/>
        </w:trPr>
        <w:tc>
          <w:tcPr>
            <w:tcW w:w="1316" w:type="pct"/>
            <w:tcBorders>
              <w:bottom w:val="nil"/>
            </w:tcBorders>
            <w:shd w:val="clear" w:color="auto" w:fill="C6D9F1" w:themeFill="text2" w:themeFillTint="33"/>
          </w:tcPr>
          <w:p w14:paraId="0C1C8FE8" w14:textId="294A1B64" w:rsidR="009318D6" w:rsidRPr="00D3353F" w:rsidRDefault="007E207F" w:rsidP="00E541A6">
            <w:pPr>
              <w:pStyle w:val="OWSTableheading"/>
            </w:pPr>
            <w:r w:rsidRPr="00D3353F">
              <w:t xml:space="preserve">Chemical </w:t>
            </w:r>
            <w:r w:rsidR="00496083" w:rsidRPr="00D3353F">
              <w:t>n</w:t>
            </w:r>
            <w:r w:rsidRPr="00D3353F">
              <w:t>ame (</w:t>
            </w:r>
            <w:r w:rsidR="000A5211">
              <w:t>CAS RN</w:t>
            </w:r>
            <w:r w:rsidRPr="00D3353F">
              <w:t>)</w:t>
            </w:r>
          </w:p>
        </w:tc>
        <w:tc>
          <w:tcPr>
            <w:tcW w:w="877" w:type="pct"/>
            <w:tcBorders>
              <w:bottom w:val="nil"/>
            </w:tcBorders>
            <w:shd w:val="clear" w:color="auto" w:fill="C6D9F1" w:themeFill="text2" w:themeFillTint="33"/>
          </w:tcPr>
          <w:p w14:paraId="0C1C8FE9" w14:textId="77777777" w:rsidR="009318D6" w:rsidRPr="00D3353F" w:rsidRDefault="007E207F" w:rsidP="00E541A6">
            <w:pPr>
              <w:pStyle w:val="OWSTableheading"/>
            </w:pPr>
            <w:r w:rsidRPr="00D3353F">
              <w:t>Physical state of the product</w:t>
            </w:r>
          </w:p>
        </w:tc>
        <w:tc>
          <w:tcPr>
            <w:tcW w:w="1403" w:type="pct"/>
            <w:gridSpan w:val="2"/>
            <w:shd w:val="clear" w:color="auto" w:fill="C6D9F1" w:themeFill="text2" w:themeFillTint="33"/>
          </w:tcPr>
          <w:p w14:paraId="0C1C8FEA" w14:textId="77777777" w:rsidR="009318D6" w:rsidRPr="00D3353F" w:rsidRDefault="007E207F" w:rsidP="00E541A6">
            <w:pPr>
              <w:pStyle w:val="OWSTableheading"/>
            </w:pPr>
            <w:r w:rsidRPr="00D3353F">
              <w:t>Concentration in product</w:t>
            </w:r>
            <w:r w:rsidR="00496083" w:rsidRPr="00D3353F">
              <w:t xml:space="preserve"> </w:t>
            </w:r>
            <w:r w:rsidRPr="00D3353F">
              <w:t>(g/L or g/kg)</w:t>
            </w:r>
          </w:p>
        </w:tc>
        <w:tc>
          <w:tcPr>
            <w:tcW w:w="1403" w:type="pct"/>
            <w:gridSpan w:val="2"/>
            <w:shd w:val="clear" w:color="auto" w:fill="C6D9F1" w:themeFill="text2" w:themeFillTint="33"/>
          </w:tcPr>
          <w:p w14:paraId="0C1C8FEB" w14:textId="77777777" w:rsidR="009318D6" w:rsidRPr="00D3353F" w:rsidRDefault="007E207F" w:rsidP="00E541A6">
            <w:pPr>
              <w:pStyle w:val="OWSTableheading"/>
            </w:pPr>
            <w:r w:rsidRPr="00D3353F">
              <w:t xml:space="preserve">Concentration in fluids </w:t>
            </w:r>
            <w:r w:rsidR="00496083" w:rsidRPr="00D3353F">
              <w:t xml:space="preserve"> </w:t>
            </w:r>
            <w:r w:rsidRPr="00D3353F">
              <w:t>(g/L)</w:t>
            </w:r>
          </w:p>
        </w:tc>
      </w:tr>
      <w:tr w:rsidR="007E207F" w:rsidRPr="00D3353F" w14:paraId="0C1C8FF3" w14:textId="77777777" w:rsidTr="00806D86">
        <w:tc>
          <w:tcPr>
            <w:tcW w:w="1316" w:type="pct"/>
            <w:tcBorders>
              <w:top w:val="nil"/>
            </w:tcBorders>
            <w:shd w:val="clear" w:color="auto" w:fill="C6D9F1" w:themeFill="text2" w:themeFillTint="33"/>
          </w:tcPr>
          <w:p w14:paraId="0C1C8FED" w14:textId="77777777" w:rsidR="009318D6" w:rsidRPr="00D3353F" w:rsidRDefault="009318D6" w:rsidP="009318D6">
            <w:pPr>
              <w:pStyle w:val="OWSTablesub-heading"/>
            </w:pPr>
          </w:p>
        </w:tc>
        <w:tc>
          <w:tcPr>
            <w:tcW w:w="877" w:type="pct"/>
            <w:tcBorders>
              <w:top w:val="nil"/>
            </w:tcBorders>
            <w:shd w:val="clear" w:color="auto" w:fill="C6D9F1" w:themeFill="text2" w:themeFillTint="33"/>
          </w:tcPr>
          <w:p w14:paraId="0C1C8FEE" w14:textId="77777777" w:rsidR="009318D6" w:rsidRPr="00D3353F" w:rsidRDefault="009318D6" w:rsidP="009318D6">
            <w:pPr>
              <w:pStyle w:val="OWSTablesub-heading"/>
            </w:pPr>
          </w:p>
        </w:tc>
        <w:tc>
          <w:tcPr>
            <w:tcW w:w="614" w:type="pct"/>
            <w:shd w:val="clear" w:color="auto" w:fill="D9D9D9" w:themeFill="background1" w:themeFillShade="D9"/>
          </w:tcPr>
          <w:p w14:paraId="0C1C8FEF" w14:textId="77777777" w:rsidR="009318D6" w:rsidRPr="00D3353F" w:rsidRDefault="007E207F" w:rsidP="009318D6">
            <w:pPr>
              <w:pStyle w:val="OWSTablesub-heading"/>
            </w:pPr>
            <w:r w:rsidRPr="00D3353F">
              <w:t>Drilling</w:t>
            </w:r>
          </w:p>
        </w:tc>
        <w:tc>
          <w:tcPr>
            <w:tcW w:w="790" w:type="pct"/>
            <w:shd w:val="clear" w:color="auto" w:fill="D9D9D9" w:themeFill="background1" w:themeFillShade="D9"/>
          </w:tcPr>
          <w:p w14:paraId="0C1C8FF0" w14:textId="77777777" w:rsidR="009318D6" w:rsidRPr="00D3353F" w:rsidRDefault="007E207F" w:rsidP="009318D6">
            <w:pPr>
              <w:pStyle w:val="OWSTablesub-heading"/>
            </w:pPr>
            <w:r w:rsidRPr="00D3353F">
              <w:t xml:space="preserve">Hydraulic </w:t>
            </w:r>
            <w:r w:rsidR="00AE089D" w:rsidRPr="00D3353F">
              <w:t>f</w:t>
            </w:r>
            <w:r w:rsidRPr="00D3353F">
              <w:t>racturing</w:t>
            </w:r>
          </w:p>
        </w:tc>
        <w:tc>
          <w:tcPr>
            <w:tcW w:w="614" w:type="pct"/>
            <w:shd w:val="clear" w:color="auto" w:fill="D9D9D9" w:themeFill="background1" w:themeFillShade="D9"/>
          </w:tcPr>
          <w:p w14:paraId="0C1C8FF1" w14:textId="77777777" w:rsidR="009318D6" w:rsidRPr="00D3353F" w:rsidRDefault="007E207F" w:rsidP="009318D6">
            <w:pPr>
              <w:pStyle w:val="OWSTablesub-heading"/>
            </w:pPr>
            <w:r w:rsidRPr="00D3353F">
              <w:t>Drilling</w:t>
            </w:r>
          </w:p>
        </w:tc>
        <w:tc>
          <w:tcPr>
            <w:tcW w:w="790" w:type="pct"/>
            <w:shd w:val="clear" w:color="auto" w:fill="D9D9D9" w:themeFill="background1" w:themeFillShade="D9"/>
          </w:tcPr>
          <w:p w14:paraId="0C1C8FF2" w14:textId="77777777" w:rsidR="009318D6" w:rsidRPr="00D3353F" w:rsidRDefault="007E207F" w:rsidP="009318D6">
            <w:pPr>
              <w:pStyle w:val="OWSTablesub-heading"/>
            </w:pPr>
            <w:r w:rsidRPr="00D3353F">
              <w:t xml:space="preserve">Hydraulic </w:t>
            </w:r>
            <w:r w:rsidR="00AE089D" w:rsidRPr="00D3353F">
              <w:t>f</w:t>
            </w:r>
            <w:r w:rsidRPr="00D3353F">
              <w:t>racturing</w:t>
            </w:r>
          </w:p>
        </w:tc>
      </w:tr>
      <w:tr w:rsidR="007E207F" w:rsidRPr="00D3353F" w14:paraId="0C1C8FFA" w14:textId="77777777" w:rsidTr="00D74C95">
        <w:tc>
          <w:tcPr>
            <w:tcW w:w="1316" w:type="pct"/>
          </w:tcPr>
          <w:p w14:paraId="0C1C8FF4" w14:textId="77777777" w:rsidR="009318D6" w:rsidRPr="00D3353F" w:rsidRDefault="009318D6" w:rsidP="009318D6">
            <w:pPr>
              <w:pStyle w:val="OWSTabletext"/>
            </w:pPr>
            <w:r w:rsidRPr="00D3353F">
              <w:t>Cristobalite (14464-46-1)</w:t>
            </w:r>
          </w:p>
        </w:tc>
        <w:tc>
          <w:tcPr>
            <w:tcW w:w="877" w:type="pct"/>
          </w:tcPr>
          <w:p w14:paraId="0C1C8FF5" w14:textId="77777777" w:rsidR="009318D6" w:rsidRPr="00D3353F" w:rsidRDefault="009318D6" w:rsidP="009318D6">
            <w:pPr>
              <w:pStyle w:val="OWSTabletext"/>
            </w:pPr>
            <w:r w:rsidRPr="00D3353F">
              <w:t>Solid</w:t>
            </w:r>
          </w:p>
        </w:tc>
        <w:tc>
          <w:tcPr>
            <w:tcW w:w="614" w:type="pct"/>
          </w:tcPr>
          <w:p w14:paraId="0C1C8FF6" w14:textId="77777777" w:rsidR="009318D6" w:rsidRPr="00D3353F" w:rsidRDefault="009318D6" w:rsidP="009318D6">
            <w:pPr>
              <w:pStyle w:val="OWSTabletext"/>
            </w:pPr>
            <w:r w:rsidRPr="00D3353F">
              <w:t>10</w:t>
            </w:r>
          </w:p>
        </w:tc>
        <w:tc>
          <w:tcPr>
            <w:tcW w:w="790" w:type="pct"/>
          </w:tcPr>
          <w:p w14:paraId="0C1C8FF7" w14:textId="77777777" w:rsidR="009318D6" w:rsidRPr="00D3353F" w:rsidRDefault="009318D6" w:rsidP="009318D6">
            <w:pPr>
              <w:pStyle w:val="OWSTabletext"/>
            </w:pPr>
            <w:r w:rsidRPr="00D3353F">
              <w:t>CBI</w:t>
            </w:r>
          </w:p>
        </w:tc>
        <w:tc>
          <w:tcPr>
            <w:tcW w:w="614" w:type="pct"/>
          </w:tcPr>
          <w:p w14:paraId="0C1C8FF8" w14:textId="77777777" w:rsidR="009318D6" w:rsidRPr="00D3353F" w:rsidRDefault="009318D6" w:rsidP="009318D6">
            <w:pPr>
              <w:pStyle w:val="OWSTabletext"/>
            </w:pPr>
            <w:r w:rsidRPr="00D3353F">
              <w:t>0.497</w:t>
            </w:r>
          </w:p>
        </w:tc>
        <w:tc>
          <w:tcPr>
            <w:tcW w:w="790" w:type="pct"/>
          </w:tcPr>
          <w:p w14:paraId="0C1C8FF9" w14:textId="77777777" w:rsidR="009318D6" w:rsidRPr="00D3353F" w:rsidRDefault="009318D6" w:rsidP="009318D6">
            <w:pPr>
              <w:pStyle w:val="OWSTabletext"/>
            </w:pPr>
            <w:r w:rsidRPr="00D3353F">
              <w:t>CBI</w:t>
            </w:r>
          </w:p>
        </w:tc>
      </w:tr>
      <w:tr w:rsidR="007E207F" w:rsidRPr="00D3353F" w14:paraId="0C1C9001" w14:textId="77777777" w:rsidTr="00D74C95">
        <w:tc>
          <w:tcPr>
            <w:tcW w:w="1316" w:type="pct"/>
          </w:tcPr>
          <w:p w14:paraId="0C1C8FFB" w14:textId="77777777" w:rsidR="009318D6" w:rsidRPr="00D3353F" w:rsidRDefault="009318D6" w:rsidP="009318D6">
            <w:pPr>
              <w:pStyle w:val="OWSTabletext"/>
            </w:pPr>
            <w:r w:rsidRPr="00D3353F">
              <w:t>Quartz (14808-60-7)</w:t>
            </w:r>
          </w:p>
        </w:tc>
        <w:tc>
          <w:tcPr>
            <w:tcW w:w="877" w:type="pct"/>
          </w:tcPr>
          <w:p w14:paraId="0C1C8FFC" w14:textId="77777777" w:rsidR="009318D6" w:rsidRPr="00D3353F" w:rsidRDefault="009318D6" w:rsidP="009318D6">
            <w:pPr>
              <w:pStyle w:val="OWSTabletext"/>
            </w:pPr>
            <w:r w:rsidRPr="00D3353F">
              <w:t>Solid</w:t>
            </w:r>
          </w:p>
        </w:tc>
        <w:tc>
          <w:tcPr>
            <w:tcW w:w="614" w:type="pct"/>
          </w:tcPr>
          <w:p w14:paraId="0C1C8FFD" w14:textId="77777777" w:rsidR="009318D6" w:rsidRPr="00D3353F" w:rsidRDefault="009318D6" w:rsidP="009318D6">
            <w:pPr>
              <w:pStyle w:val="OWSTabletext"/>
            </w:pPr>
            <w:r w:rsidRPr="00D3353F">
              <w:t>50</w:t>
            </w:r>
          </w:p>
        </w:tc>
        <w:tc>
          <w:tcPr>
            <w:tcW w:w="790" w:type="pct"/>
          </w:tcPr>
          <w:p w14:paraId="0C1C8FFE" w14:textId="77777777" w:rsidR="009318D6" w:rsidRPr="00D3353F" w:rsidRDefault="009318D6" w:rsidP="009318D6">
            <w:pPr>
              <w:pStyle w:val="OWSTabletext"/>
            </w:pPr>
            <w:r w:rsidRPr="00D3353F">
              <w:t>2650</w:t>
            </w:r>
          </w:p>
        </w:tc>
        <w:tc>
          <w:tcPr>
            <w:tcW w:w="614" w:type="pct"/>
          </w:tcPr>
          <w:p w14:paraId="0C1C8FFF" w14:textId="77777777" w:rsidR="009318D6" w:rsidRPr="00D3353F" w:rsidRDefault="009318D6" w:rsidP="009318D6">
            <w:pPr>
              <w:pStyle w:val="OWSTabletext"/>
            </w:pPr>
            <w:r w:rsidRPr="00D3353F">
              <w:t>7.77</w:t>
            </w:r>
          </w:p>
        </w:tc>
        <w:tc>
          <w:tcPr>
            <w:tcW w:w="790" w:type="pct"/>
          </w:tcPr>
          <w:p w14:paraId="0C1C9000" w14:textId="77777777" w:rsidR="009318D6" w:rsidRPr="00D3353F" w:rsidRDefault="009318D6" w:rsidP="009318D6">
            <w:pPr>
              <w:pStyle w:val="OWSTabletext"/>
            </w:pPr>
            <w:r w:rsidRPr="00D3353F">
              <w:t>120</w:t>
            </w:r>
          </w:p>
        </w:tc>
      </w:tr>
      <w:tr w:rsidR="007E207F" w:rsidRPr="00D3353F" w14:paraId="0C1C9008" w14:textId="77777777" w:rsidTr="00D74C95">
        <w:tc>
          <w:tcPr>
            <w:tcW w:w="1316" w:type="pct"/>
          </w:tcPr>
          <w:p w14:paraId="0C1C9002" w14:textId="77777777" w:rsidR="009318D6" w:rsidRPr="00D3353F" w:rsidRDefault="009318D6" w:rsidP="009318D6">
            <w:pPr>
              <w:pStyle w:val="OWSTabletext"/>
            </w:pPr>
            <w:r w:rsidRPr="00D3353F">
              <w:t>Tridymite (15468-32-3)</w:t>
            </w:r>
          </w:p>
        </w:tc>
        <w:tc>
          <w:tcPr>
            <w:tcW w:w="877" w:type="pct"/>
          </w:tcPr>
          <w:p w14:paraId="0C1C9003" w14:textId="77777777" w:rsidR="009318D6" w:rsidRPr="00D3353F" w:rsidRDefault="009318D6" w:rsidP="009318D6">
            <w:pPr>
              <w:pStyle w:val="OWSTabletext"/>
            </w:pPr>
            <w:r w:rsidRPr="00D3353F">
              <w:t>Solid</w:t>
            </w:r>
          </w:p>
        </w:tc>
        <w:tc>
          <w:tcPr>
            <w:tcW w:w="614" w:type="pct"/>
          </w:tcPr>
          <w:p w14:paraId="0C1C9004" w14:textId="77777777" w:rsidR="009318D6" w:rsidRPr="00D3353F" w:rsidRDefault="009318D6" w:rsidP="009318D6">
            <w:pPr>
              <w:pStyle w:val="OWSTabletext"/>
            </w:pPr>
            <w:r w:rsidRPr="00D3353F">
              <w:t>10</w:t>
            </w:r>
          </w:p>
        </w:tc>
        <w:tc>
          <w:tcPr>
            <w:tcW w:w="790" w:type="pct"/>
          </w:tcPr>
          <w:p w14:paraId="0C1C9005" w14:textId="77777777" w:rsidR="009318D6" w:rsidRPr="00D3353F" w:rsidRDefault="009318D6" w:rsidP="009318D6">
            <w:pPr>
              <w:pStyle w:val="OWSTabletext"/>
            </w:pPr>
            <w:r w:rsidRPr="00D3353F">
              <w:t>Not used</w:t>
            </w:r>
          </w:p>
        </w:tc>
        <w:tc>
          <w:tcPr>
            <w:tcW w:w="614" w:type="pct"/>
          </w:tcPr>
          <w:p w14:paraId="0C1C9006" w14:textId="77777777" w:rsidR="009318D6" w:rsidRPr="00D3353F" w:rsidRDefault="009318D6" w:rsidP="009318D6">
            <w:pPr>
              <w:pStyle w:val="OWSTabletext"/>
            </w:pPr>
            <w:r w:rsidRPr="00D3353F">
              <w:t>0.432</w:t>
            </w:r>
          </w:p>
        </w:tc>
        <w:tc>
          <w:tcPr>
            <w:tcW w:w="790" w:type="pct"/>
          </w:tcPr>
          <w:p w14:paraId="0C1C9007" w14:textId="77777777" w:rsidR="009318D6" w:rsidRPr="00D3353F" w:rsidRDefault="009318D6" w:rsidP="009318D6">
            <w:pPr>
              <w:pStyle w:val="OWSTabletext"/>
            </w:pPr>
            <w:r w:rsidRPr="00D3353F">
              <w:t>Not used</w:t>
            </w:r>
          </w:p>
        </w:tc>
      </w:tr>
      <w:tr w:rsidR="007E207F" w:rsidRPr="00D3353F" w14:paraId="0C1C900F" w14:textId="77777777" w:rsidTr="00D74C95">
        <w:tc>
          <w:tcPr>
            <w:tcW w:w="1316" w:type="pct"/>
          </w:tcPr>
          <w:p w14:paraId="0C1C9009" w14:textId="77777777" w:rsidR="009318D6" w:rsidRPr="00D3353F" w:rsidRDefault="009318D6" w:rsidP="009318D6">
            <w:pPr>
              <w:pStyle w:val="OWSTabletext"/>
            </w:pPr>
            <w:r w:rsidRPr="00D3353F">
              <w:t>Calcined diatomite (91053-39-3)</w:t>
            </w:r>
          </w:p>
        </w:tc>
        <w:tc>
          <w:tcPr>
            <w:tcW w:w="877" w:type="pct"/>
          </w:tcPr>
          <w:p w14:paraId="0C1C900A" w14:textId="77777777" w:rsidR="009318D6" w:rsidRPr="00D3353F" w:rsidRDefault="009318D6" w:rsidP="009318D6">
            <w:pPr>
              <w:pStyle w:val="OWSTabletext"/>
            </w:pPr>
            <w:r w:rsidRPr="00D3353F">
              <w:t>Not known</w:t>
            </w:r>
          </w:p>
        </w:tc>
        <w:tc>
          <w:tcPr>
            <w:tcW w:w="614" w:type="pct"/>
          </w:tcPr>
          <w:p w14:paraId="0C1C900B" w14:textId="77777777" w:rsidR="009318D6" w:rsidRPr="00D3353F" w:rsidRDefault="009318D6" w:rsidP="009318D6">
            <w:pPr>
              <w:pStyle w:val="OWSTabletext"/>
            </w:pPr>
            <w:r w:rsidRPr="00D3353F">
              <w:t>Not used</w:t>
            </w:r>
          </w:p>
        </w:tc>
        <w:tc>
          <w:tcPr>
            <w:tcW w:w="790" w:type="pct"/>
          </w:tcPr>
          <w:p w14:paraId="0C1C900C" w14:textId="77777777" w:rsidR="009318D6" w:rsidRPr="00D3353F" w:rsidRDefault="00F92EB8" w:rsidP="009318D6">
            <w:pPr>
              <w:pStyle w:val="OWSTabletext"/>
            </w:pPr>
            <w:r>
              <w:t>1 000</w:t>
            </w:r>
          </w:p>
        </w:tc>
        <w:tc>
          <w:tcPr>
            <w:tcW w:w="614" w:type="pct"/>
          </w:tcPr>
          <w:p w14:paraId="0C1C900D" w14:textId="77777777" w:rsidR="009318D6" w:rsidRPr="00D3353F" w:rsidRDefault="009318D6" w:rsidP="009318D6">
            <w:pPr>
              <w:pStyle w:val="OWSTabletext"/>
            </w:pPr>
            <w:r w:rsidRPr="00D3353F">
              <w:t>Not used</w:t>
            </w:r>
          </w:p>
        </w:tc>
        <w:tc>
          <w:tcPr>
            <w:tcW w:w="790" w:type="pct"/>
          </w:tcPr>
          <w:p w14:paraId="0C1C900E" w14:textId="77777777" w:rsidR="009318D6" w:rsidRPr="00D3353F" w:rsidRDefault="009318D6" w:rsidP="009318D6">
            <w:pPr>
              <w:pStyle w:val="OWSTabletext"/>
            </w:pPr>
            <w:r w:rsidRPr="00D3353F">
              <w:t>0.0344</w:t>
            </w:r>
          </w:p>
        </w:tc>
      </w:tr>
    </w:tbl>
    <w:p w14:paraId="0C1C9010" w14:textId="77777777" w:rsidR="009318D6" w:rsidRPr="00D3353F" w:rsidRDefault="007E207F" w:rsidP="009318D6">
      <w:pPr>
        <w:pStyle w:val="OWSBelowTableText9pt"/>
      </w:pPr>
      <w:r w:rsidRPr="00D3353F">
        <w:t>CBI – confidential business information</w:t>
      </w:r>
    </w:p>
    <w:p w14:paraId="0C1C9011" w14:textId="77777777" w:rsidR="009318D6" w:rsidRPr="00D3353F" w:rsidRDefault="007E207F" w:rsidP="00CF5FA5">
      <w:pPr>
        <w:pStyle w:val="OWSDHeading2"/>
      </w:pPr>
      <w:r w:rsidRPr="00D3353F">
        <w:t xml:space="preserve">Critical </w:t>
      </w:r>
      <w:r w:rsidR="00496083" w:rsidRPr="00D3353F">
        <w:t>h</w:t>
      </w:r>
      <w:r w:rsidRPr="00D3353F">
        <w:t xml:space="preserve">ealth </w:t>
      </w:r>
      <w:r w:rsidR="00496083" w:rsidRPr="00D3353F">
        <w:t>e</w:t>
      </w:r>
      <w:r w:rsidRPr="00D3353F">
        <w:t>ffects</w:t>
      </w:r>
    </w:p>
    <w:p w14:paraId="0C1C9012" w14:textId="5E2D5076" w:rsidR="00D0391B" w:rsidRPr="00D3353F" w:rsidRDefault="007E207F" w:rsidP="009318D6">
      <w:pPr>
        <w:pStyle w:val="OWSNormal11pt"/>
      </w:pPr>
      <w:r w:rsidRPr="00D3353F">
        <w:t>Adverse effects on human health are characterised in detail in a separate hazard assessment available for this group of chemicals (</w:t>
      </w:r>
      <w:r w:rsidR="001B7801">
        <w:t>NICNAS </w:t>
      </w:r>
      <w:r w:rsidR="00D0787B">
        <w:t>2017</w:t>
      </w:r>
      <w:r w:rsidR="00FD1664">
        <w:t>c</w:t>
      </w:r>
      <w:r w:rsidRPr="00D3353F">
        <w:t>).</w:t>
      </w:r>
    </w:p>
    <w:p w14:paraId="0C1C9013" w14:textId="77777777" w:rsidR="009318D6" w:rsidRPr="00D3353F" w:rsidRDefault="007E207F" w:rsidP="009318D6">
      <w:pPr>
        <w:pStyle w:val="OWSNormal11pt"/>
      </w:pPr>
      <w:r w:rsidRPr="00D3353F">
        <w:t>Information on health hazards is obtained from the following comprehensive reviews of crystalline silica – the International Agency for Research on Cancer (IARC) Monograph (</w:t>
      </w:r>
      <w:r w:rsidR="00EE1DFD">
        <w:t xml:space="preserve">IARC </w:t>
      </w:r>
      <w:r w:rsidRPr="00D3353F">
        <w:t xml:space="preserve">1997, 2012), World Health </w:t>
      </w:r>
      <w:r w:rsidR="00E1302C">
        <w:t>Organisation</w:t>
      </w:r>
      <w:r w:rsidRPr="00D3353F">
        <w:t xml:space="preserve"> (WHO 2000), US E</w:t>
      </w:r>
      <w:r w:rsidR="00EE1DFD">
        <w:t xml:space="preserve">nvironmental </w:t>
      </w:r>
      <w:r w:rsidRPr="00D3353F">
        <w:t>P</w:t>
      </w:r>
      <w:r w:rsidR="00EE1DFD">
        <w:t xml:space="preserve">rotection </w:t>
      </w:r>
      <w:r w:rsidRPr="00D3353F">
        <w:t>A</w:t>
      </w:r>
      <w:r w:rsidR="00EE1DFD">
        <w:t>gency</w:t>
      </w:r>
      <w:r w:rsidRPr="00D3353F">
        <w:t xml:space="preserve"> (</w:t>
      </w:r>
      <w:r w:rsidR="009B0AA4">
        <w:t>US EPA</w:t>
      </w:r>
      <w:r w:rsidRPr="00D3353F">
        <w:t>1996), and Health Canada (</w:t>
      </w:r>
      <w:r w:rsidR="00EE1DFD">
        <w:t xml:space="preserve">Health Canada </w:t>
      </w:r>
      <w:r w:rsidRPr="00D3353F">
        <w:t>2011).</w:t>
      </w:r>
    </w:p>
    <w:p w14:paraId="0C1C9014" w14:textId="77777777" w:rsidR="00D0391B" w:rsidRPr="00D3353F" w:rsidRDefault="007E207F" w:rsidP="009318D6">
      <w:pPr>
        <w:pStyle w:val="OWSNormal11pt"/>
      </w:pPr>
      <w:r w:rsidRPr="00D3353F">
        <w:t>The critical adverse health effects from the NICNAS hazard assessment are summarised below.</w:t>
      </w:r>
    </w:p>
    <w:p w14:paraId="0C1C9015" w14:textId="77777777" w:rsidR="009318D6" w:rsidRPr="00D3353F" w:rsidRDefault="007E207F" w:rsidP="009318D6">
      <w:pPr>
        <w:pStyle w:val="OWSNormal11pt"/>
      </w:pPr>
      <w:r w:rsidRPr="00D3353F">
        <w:t>Data on the acute oral, dermal and inhalation effects of quartz, cristobalite, tridymite or calcined diatomaceous earth in humans or experimental animals are not available. The substances are not skin or eye irritants, although acute inhalation of dust may cause discomfort and stress as well as signs of local irritation to nasal, bronchiolar and ocular mucous membranes. The skin sensitisation potential of these chemicals is not known, although based on their structures and physico-chemical properties, the three forms of crystalline silica and the calcined diatomaceous earth are not expected to cause skin sensitisation.</w:t>
      </w:r>
    </w:p>
    <w:p w14:paraId="0C1C9016" w14:textId="77777777" w:rsidR="009318D6" w:rsidRPr="00D3353F" w:rsidRDefault="007E207F" w:rsidP="009318D6">
      <w:pPr>
        <w:pStyle w:val="OWSNormal11pt"/>
      </w:pPr>
      <w:r w:rsidRPr="00D3353F">
        <w:t>Data on oral and dermal repeat dose toxicity of silica are not available. In experimental animals, repeated inhalation and intratracheal exposure to crystalline silica induced inflammation, elevated levels of granulocytes and cytotoxicity of lung tissue. In humans the main critical non-neoplastic effects of crystalline silica are silicosis, silicotuberculosis, enlargement of the heart (cor pulmonale), interference with the body's immune system and damage to the kidneys. The most frequently reported autoimmune diseases in crystalline silica exposed workers are scleroderma, rheumatoid arthritis, polyarthritis, mixed connective tissue disease, systemic lupus erythematosus, autoimmune haemolytic anaemia, and dermatopolymyositis. A Lowest</w:t>
      </w:r>
      <w:r w:rsidR="00EE1DFD">
        <w:t>-</w:t>
      </w:r>
      <w:r w:rsidRPr="00D3353F">
        <w:t>Observed</w:t>
      </w:r>
      <w:r w:rsidR="00152E87">
        <w:noBreakHyphen/>
      </w:r>
      <w:r w:rsidRPr="00D3353F">
        <w:t>Adverse</w:t>
      </w:r>
      <w:r w:rsidR="00152E87">
        <w:noBreakHyphen/>
      </w:r>
      <w:r w:rsidRPr="00D3353F">
        <w:t>Effect</w:t>
      </w:r>
      <w:r w:rsidR="00152E87">
        <w:noBreakHyphen/>
      </w:r>
      <w:r w:rsidRPr="00D3353F">
        <w:t>Concentration (LOAEC) of 0.05</w:t>
      </w:r>
      <w:r w:rsidR="00806D86" w:rsidRPr="00D3353F">
        <w:t> </w:t>
      </w:r>
      <w:r w:rsidRPr="00D3353F">
        <w:t>mg/m</w:t>
      </w:r>
      <w:r w:rsidRPr="00D3353F">
        <w:rPr>
          <w:vertAlign w:val="superscript"/>
        </w:rPr>
        <w:t>3</w:t>
      </w:r>
      <w:r w:rsidRPr="00D3353F">
        <w:t xml:space="preserve"> for crystalline silica was established in humans based on the incidence of silicosis in mine workers exposed to the chemical.</w:t>
      </w:r>
    </w:p>
    <w:p w14:paraId="0C1C9017" w14:textId="77777777" w:rsidR="009318D6" w:rsidRPr="00D3353F" w:rsidRDefault="007E207F" w:rsidP="009318D6">
      <w:pPr>
        <w:pStyle w:val="OWSNormal11pt"/>
      </w:pPr>
      <w:r w:rsidRPr="00D3353F">
        <w:t>The results of genotoxicity studies on crystalline silica conflict, so a direct genotoxic effect for crystalline silica has not been confirmed or ruled out. Studies on the effect of silica on reproductive and developmental parameters are not available.</w:t>
      </w:r>
    </w:p>
    <w:p w14:paraId="0C1C9018" w14:textId="77777777" w:rsidR="009318D6" w:rsidRPr="00D3353F" w:rsidRDefault="007E207F" w:rsidP="009318D6">
      <w:pPr>
        <w:pStyle w:val="OWSNormal11pt"/>
      </w:pPr>
      <w:r w:rsidRPr="00D3353F">
        <w:t>There are extensive data on the carcinogenic effects of crystalline silica; both from animal and human epidemiological studies investigating the link between crystalline silica exposure and cancer. The IARC identified more than 50 epidemiological studies on lung cancer from occupational exposure to dust containing respirable crystalline silica. Based on the evaluation of the epidemiological data, it is concluded that inhalation exposure to crystalline silica can result in lung cancer. This is also supported by animal studies in which inhalation and intratracheal exposure to crystalline silica resulted in lung tumours.</w:t>
      </w:r>
    </w:p>
    <w:p w14:paraId="0C1C9019" w14:textId="77777777" w:rsidR="009318D6" w:rsidRPr="00D3353F" w:rsidRDefault="007E207F" w:rsidP="009318D6">
      <w:pPr>
        <w:pStyle w:val="OWSNormal11pt"/>
      </w:pPr>
      <w:r w:rsidRPr="00D3353F">
        <w:t>There is also evidence that the incidence of lung cancer increases with increasing cumulative exposure to respirable crystalline silica dust and that the relative lung cancer risk is increased for persons with silicosis.</w:t>
      </w:r>
    </w:p>
    <w:p w14:paraId="0C1C901A" w14:textId="77777777" w:rsidR="00D0391B" w:rsidRPr="00D3353F" w:rsidRDefault="007E207F" w:rsidP="009318D6">
      <w:pPr>
        <w:pStyle w:val="OWSNormal11pt"/>
      </w:pPr>
      <w:r w:rsidRPr="00D3353F">
        <w:t>Overall, the most sensitive effects from exposure to crystalline silica and calcined diatomite are silicosis and lung cancer via the inhalation route. For inhalation repeat dose toxicity, a LOAEC of 0.05</w:t>
      </w:r>
      <w:r w:rsidR="00496083" w:rsidRPr="00D3353F">
        <w:t> </w:t>
      </w:r>
      <w:r w:rsidRPr="00D3353F">
        <w:t>mg/m</w:t>
      </w:r>
      <w:r w:rsidRPr="00D3353F">
        <w:rPr>
          <w:vertAlign w:val="superscript"/>
        </w:rPr>
        <w:t>3</w:t>
      </w:r>
      <w:r w:rsidRPr="00D3353F">
        <w:t xml:space="preserve"> was established based on the incidence of silicosis in epidemiological studies.</w:t>
      </w:r>
    </w:p>
    <w:p w14:paraId="0C1C901B" w14:textId="77777777" w:rsidR="009318D6" w:rsidRPr="00D3353F" w:rsidRDefault="007E207F" w:rsidP="009318D6">
      <w:pPr>
        <w:pStyle w:val="OWSNormal11pt"/>
      </w:pPr>
      <w:r w:rsidRPr="00D3353F">
        <w:t xml:space="preserve">In the absence of an appropriate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the available LOAEC (0.05</w:t>
      </w:r>
      <w:r w:rsidR="00496083" w:rsidRPr="00D3353F">
        <w:t> </w:t>
      </w:r>
      <w:r w:rsidRPr="00D3353F">
        <w:t>mg/m</w:t>
      </w:r>
      <w:r w:rsidRPr="00D3353F">
        <w:rPr>
          <w:vertAlign w:val="superscript"/>
        </w:rPr>
        <w:t>3</w:t>
      </w:r>
      <w:r w:rsidRPr="00D3353F">
        <w:t>) is used in this human health risk assessment.</w:t>
      </w:r>
    </w:p>
    <w:p w14:paraId="0C1C901C" w14:textId="77777777" w:rsidR="009318D6" w:rsidRPr="00D3353F" w:rsidRDefault="007E207F" w:rsidP="00CF5FA5">
      <w:pPr>
        <w:pStyle w:val="OWSDHeading2"/>
      </w:pPr>
      <w:r w:rsidRPr="00D3353F">
        <w:t xml:space="preserve">Human </w:t>
      </w:r>
      <w:r w:rsidR="00496083" w:rsidRPr="00D3353F">
        <w:t>e</w:t>
      </w:r>
      <w:r w:rsidRPr="00D3353F">
        <w:t xml:space="preserve">xposure </w:t>
      </w:r>
      <w:r w:rsidR="00496083" w:rsidRPr="00D3353F">
        <w:t>a</w:t>
      </w:r>
      <w:r w:rsidRPr="00D3353F">
        <w:t>ssessment</w:t>
      </w:r>
    </w:p>
    <w:p w14:paraId="0C1C901D" w14:textId="77777777" w:rsidR="009318D6" w:rsidRPr="00D3353F" w:rsidRDefault="007E207F" w:rsidP="00CF5FA5">
      <w:pPr>
        <w:pStyle w:val="OWSDHeading3"/>
      </w:pPr>
      <w:r w:rsidRPr="00D3353F">
        <w:t xml:space="preserve">Worker </w:t>
      </w:r>
      <w:r w:rsidR="00496083" w:rsidRPr="00D3353F">
        <w:t>e</w:t>
      </w:r>
      <w:r w:rsidRPr="00D3353F">
        <w:t>xposure</w:t>
      </w:r>
    </w:p>
    <w:p w14:paraId="0C1C901E" w14:textId="77777777" w:rsidR="00D0391B" w:rsidRPr="00D3353F" w:rsidRDefault="007E207F" w:rsidP="009318D6">
      <w:pPr>
        <w:pStyle w:val="OWSNormal11pt"/>
      </w:pPr>
      <w:r w:rsidRPr="00D3353F">
        <w:t xml:space="preserve">Exposure of workers to drilling and hydraulic fracturing chemicals is possible via inadvertent spills and leaks, especially during any required manual handling, </w:t>
      </w:r>
      <w:r w:rsidR="000201F9">
        <w:t>and / or</w:t>
      </w:r>
      <w:r w:rsidRPr="00D3353F">
        <w:t xml:space="preserve"> emissions of particulates during operations. Exposure may also occur from contact with produced water containing residual fracturing chemicals.</w:t>
      </w:r>
    </w:p>
    <w:p w14:paraId="0C1C901F"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020"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1173E9" w:rsidRPr="00D3353F">
        <w:t>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492D10">
        <w:t>mixing / blending</w:t>
      </w:r>
      <w:r w:rsidR="007F64A1" w:rsidRPr="00D3353F">
        <w:t xml:space="preserve"> </w:t>
      </w:r>
      <w:r w:rsidRPr="00D3353F">
        <w:t>plus cleaning and maintenance activities.</w:t>
      </w:r>
    </w:p>
    <w:p w14:paraId="0C1C9021" w14:textId="17D8D277" w:rsidR="00565470" w:rsidRPr="00D3353F" w:rsidRDefault="007E207F" w:rsidP="00EE63A0">
      <w:pPr>
        <w:pStyle w:val="OWSNormal11pt"/>
      </w:pPr>
      <w:r w:rsidRPr="00D3353F">
        <w:t xml:space="preserve">The total human (internal) doses for each form of crystalline silica and calcined diatomaceous earth </w:t>
      </w:r>
      <w:r w:rsidR="00FE7606" w:rsidRPr="00D3353F">
        <w:t>(</w:t>
      </w:r>
      <w:r w:rsidR="00176286">
        <w:fldChar w:fldCharType="begin"/>
      </w:r>
      <w:r w:rsidR="00176286">
        <w:instrText xml:space="preserve"> REF _Ref411508546 \h  \* MERGEFORMAT </w:instrText>
      </w:r>
      <w:r w:rsidR="00176286">
        <w:fldChar w:fldCharType="separate"/>
      </w:r>
      <w:r w:rsidR="00563149" w:rsidRPr="00D3353F">
        <w:t>Table D.</w:t>
      </w:r>
      <w:r w:rsidR="00563149">
        <w:rPr>
          <w:noProof/>
        </w:rPr>
        <w:t>88</w:t>
      </w:r>
      <w:r w:rsidR="00176286">
        <w:fldChar w:fldCharType="end"/>
      </w:r>
      <w:r w:rsidR="00C67429" w:rsidRPr="00D3353F">
        <w:t xml:space="preserve"> and </w:t>
      </w:r>
      <w:r w:rsidR="00176286">
        <w:fldChar w:fldCharType="begin"/>
      </w:r>
      <w:r w:rsidR="00176286">
        <w:instrText xml:space="preserve"> REF _Ref411508548 \h  \* MERGEFORMAT </w:instrText>
      </w:r>
      <w:r w:rsidR="00176286">
        <w:fldChar w:fldCharType="separate"/>
      </w:r>
      <w:r w:rsidR="00563149" w:rsidRPr="00D3353F">
        <w:t>Table D.</w:t>
      </w:r>
      <w:r w:rsidR="00563149">
        <w:rPr>
          <w:noProof/>
        </w:rPr>
        <w:t>89</w:t>
      </w:r>
      <w:r w:rsidR="00176286">
        <w:fldChar w:fldCharType="end"/>
      </w:r>
      <w:r w:rsidRPr="00D3353F">
        <w:t>) were estimated using exposure modelling and inhalation absorption rates determined from the hazard characterisation. Further details on the derivation of exposure estimates are available in a separate exposure assessment report for</w:t>
      </w:r>
      <w:r w:rsidR="001173E9" w:rsidRPr="00D3353F">
        <w:t xml:space="preserve"> coal seam gas</w:t>
      </w:r>
      <w:r w:rsidRPr="00D3353F">
        <w:t xml:space="preserve"> chemicals (</w:t>
      </w:r>
      <w:r w:rsidR="001B7801">
        <w:t>NICNAS </w:t>
      </w:r>
      <w:r w:rsidR="00D0787B">
        <w:t>2017</w:t>
      </w:r>
      <w:r w:rsidR="00FD1664">
        <w:t>a</w:t>
      </w:r>
      <w:r w:rsidRPr="00D3353F">
        <w:t>). As absorption of all forms of silica through the skin is considered to be negligible, and the internal dose via dermal route is taken as zero, the absorbed dose through the inhalation route is considered as the total internal dose.</w:t>
      </w:r>
    </w:p>
    <w:p w14:paraId="0C1C9022" w14:textId="77777777" w:rsidR="00565470" w:rsidRPr="00D3353F" w:rsidRDefault="00282D28" w:rsidP="00371081">
      <w:pPr>
        <w:pStyle w:val="OWStablecaption"/>
      </w:pPr>
      <w:bookmarkStart w:id="152" w:name="_Ref411508546"/>
      <w:bookmarkStart w:id="153" w:name="_Ref41097654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88</w:t>
      </w:r>
      <w:r w:rsidR="005A78AD" w:rsidRPr="00D3353F">
        <w:fldChar w:fldCharType="end"/>
      </w:r>
      <w:bookmarkEnd w:id="152"/>
      <w:r w:rsidRPr="00D3353F">
        <w:t xml:space="preserve"> </w:t>
      </w:r>
      <w:bookmarkEnd w:id="153"/>
      <w:r w:rsidR="007E207F" w:rsidRPr="00D3353F">
        <w:t>Internal doses resulting from inhalation exposure to the four forms of silica associated with drilling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80"/>
        <w:gridCol w:w="1511"/>
        <w:gridCol w:w="1511"/>
        <w:gridCol w:w="1377"/>
        <w:gridCol w:w="1482"/>
      </w:tblGrid>
      <w:tr w:rsidR="007E207F" w:rsidRPr="00D3353F" w14:paraId="0C1C902E" w14:textId="77777777" w:rsidTr="00D74C95">
        <w:trPr>
          <w:tblHeader/>
        </w:trPr>
        <w:tc>
          <w:tcPr>
            <w:tcW w:w="1754" w:type="pct"/>
            <w:shd w:val="clear" w:color="auto" w:fill="C6D9F1" w:themeFill="text2" w:themeFillTint="33"/>
          </w:tcPr>
          <w:p w14:paraId="0C1C9023" w14:textId="77777777" w:rsidR="009318D6" w:rsidRPr="00D3353F" w:rsidRDefault="007E207F" w:rsidP="00E541A6">
            <w:pPr>
              <w:pStyle w:val="OWSTableheading"/>
            </w:pPr>
            <w:r w:rsidRPr="00D3353F">
              <w:t xml:space="preserve">Occupational </w:t>
            </w:r>
            <w:r w:rsidR="00EE03EB" w:rsidRPr="00D3353F">
              <w:t>a</w:t>
            </w:r>
            <w:r w:rsidRPr="00D3353F">
              <w:t>ctivity</w:t>
            </w:r>
          </w:p>
        </w:tc>
        <w:tc>
          <w:tcPr>
            <w:tcW w:w="834" w:type="pct"/>
            <w:shd w:val="clear" w:color="auto" w:fill="C6D9F1" w:themeFill="text2" w:themeFillTint="33"/>
          </w:tcPr>
          <w:p w14:paraId="0C1C9024" w14:textId="77777777" w:rsidR="00D0391B" w:rsidRPr="00D3353F" w:rsidRDefault="007E207F" w:rsidP="00E541A6">
            <w:pPr>
              <w:pStyle w:val="OWSTableheading"/>
            </w:pPr>
            <w:r w:rsidRPr="00D3353F">
              <w:t>Cristobalite</w:t>
            </w:r>
          </w:p>
          <w:p w14:paraId="0C1C9025" w14:textId="77777777" w:rsidR="009318D6" w:rsidRPr="00D3353F" w:rsidRDefault="007E207F" w:rsidP="00E541A6">
            <w:pPr>
              <w:pStyle w:val="OWSTableheading"/>
            </w:pPr>
            <w:r w:rsidRPr="00D3353F">
              <w:t>(mg/kg bw/day)</w:t>
            </w:r>
          </w:p>
          <w:p w14:paraId="0C1C9026" w14:textId="77777777" w:rsidR="009318D6" w:rsidRPr="00D3353F" w:rsidRDefault="009318D6" w:rsidP="00E541A6">
            <w:pPr>
              <w:pStyle w:val="OWSTableheading"/>
            </w:pPr>
          </w:p>
        </w:tc>
        <w:tc>
          <w:tcPr>
            <w:tcW w:w="834" w:type="pct"/>
            <w:shd w:val="clear" w:color="auto" w:fill="C6D9F1" w:themeFill="text2" w:themeFillTint="33"/>
          </w:tcPr>
          <w:p w14:paraId="0C1C9027" w14:textId="77777777" w:rsidR="009318D6" w:rsidRPr="00D3353F" w:rsidRDefault="007E207F" w:rsidP="00E541A6">
            <w:pPr>
              <w:pStyle w:val="OWSTableheading"/>
            </w:pPr>
            <w:r w:rsidRPr="00D3353F">
              <w:t>Quartz</w:t>
            </w:r>
          </w:p>
          <w:p w14:paraId="0C1C9028" w14:textId="77777777" w:rsidR="009318D6" w:rsidRPr="00D3353F" w:rsidRDefault="007E207F" w:rsidP="00E541A6">
            <w:pPr>
              <w:pStyle w:val="OWSTableheading"/>
            </w:pPr>
            <w:r w:rsidRPr="00D3353F">
              <w:t>(mg/kg bw/day)</w:t>
            </w:r>
          </w:p>
          <w:p w14:paraId="0C1C9029" w14:textId="77777777" w:rsidR="009318D6" w:rsidRPr="00D3353F" w:rsidRDefault="009318D6" w:rsidP="00E541A6">
            <w:pPr>
              <w:pStyle w:val="OWSTableheading"/>
            </w:pPr>
          </w:p>
        </w:tc>
        <w:tc>
          <w:tcPr>
            <w:tcW w:w="760" w:type="pct"/>
            <w:shd w:val="clear" w:color="auto" w:fill="C6D9F1" w:themeFill="text2" w:themeFillTint="33"/>
          </w:tcPr>
          <w:p w14:paraId="0C1C902A" w14:textId="77777777" w:rsidR="009318D6" w:rsidRPr="00D3353F" w:rsidRDefault="007E207F" w:rsidP="00E541A6">
            <w:pPr>
              <w:pStyle w:val="OWSTableheading"/>
            </w:pPr>
            <w:r w:rsidRPr="00D3353F">
              <w:t>Tridymite</w:t>
            </w:r>
          </w:p>
          <w:p w14:paraId="0C1C902B" w14:textId="77777777" w:rsidR="009318D6" w:rsidRPr="00D3353F" w:rsidRDefault="007E207F" w:rsidP="00E541A6">
            <w:pPr>
              <w:pStyle w:val="OWSTableheading"/>
            </w:pPr>
            <w:r w:rsidRPr="00D3353F">
              <w:t>(mg/kg bw/day)</w:t>
            </w:r>
          </w:p>
        </w:tc>
        <w:tc>
          <w:tcPr>
            <w:tcW w:w="818" w:type="pct"/>
            <w:shd w:val="clear" w:color="auto" w:fill="C6D9F1" w:themeFill="text2" w:themeFillTint="33"/>
          </w:tcPr>
          <w:p w14:paraId="0C1C902C" w14:textId="77777777" w:rsidR="009318D6" w:rsidRPr="00D3353F" w:rsidRDefault="007E207F" w:rsidP="00E541A6">
            <w:pPr>
              <w:pStyle w:val="OWSTableheading"/>
            </w:pPr>
            <w:r w:rsidRPr="00D3353F">
              <w:t>Calcined diatomite</w:t>
            </w:r>
          </w:p>
          <w:p w14:paraId="0C1C902D" w14:textId="77777777" w:rsidR="009318D6" w:rsidRPr="00D3353F" w:rsidRDefault="007E207F" w:rsidP="00E541A6">
            <w:pPr>
              <w:pStyle w:val="OWSTableheading"/>
            </w:pPr>
            <w:r w:rsidRPr="00D3353F">
              <w:t>(mg/kg bw/day)</w:t>
            </w:r>
          </w:p>
        </w:tc>
      </w:tr>
      <w:tr w:rsidR="007E207F" w:rsidRPr="00D3353F" w14:paraId="0C1C9034" w14:textId="77777777" w:rsidTr="00D74C95">
        <w:trPr>
          <w:trHeight w:val="281"/>
        </w:trPr>
        <w:tc>
          <w:tcPr>
            <w:tcW w:w="1754" w:type="pct"/>
          </w:tcPr>
          <w:p w14:paraId="0C1C902F" w14:textId="77777777" w:rsidR="009318D6" w:rsidRPr="00D3353F" w:rsidRDefault="007E207F" w:rsidP="009318D6">
            <w:pPr>
              <w:pStyle w:val="OWSTabletext"/>
            </w:pPr>
            <w:r w:rsidRPr="00D3353F">
              <w:t>Transport and storage</w:t>
            </w:r>
          </w:p>
        </w:tc>
        <w:tc>
          <w:tcPr>
            <w:tcW w:w="834" w:type="pct"/>
          </w:tcPr>
          <w:p w14:paraId="0C1C9030" w14:textId="77777777" w:rsidR="009318D6" w:rsidRPr="00D3353F" w:rsidRDefault="007E207F" w:rsidP="009318D6">
            <w:pPr>
              <w:pStyle w:val="OWSTabletext"/>
            </w:pPr>
            <w:r w:rsidRPr="00D3353F">
              <w:t>Negligible*</w:t>
            </w:r>
          </w:p>
        </w:tc>
        <w:tc>
          <w:tcPr>
            <w:tcW w:w="834" w:type="pct"/>
          </w:tcPr>
          <w:p w14:paraId="0C1C9031" w14:textId="77777777" w:rsidR="009318D6" w:rsidRPr="00D3353F" w:rsidRDefault="007E207F" w:rsidP="009318D6">
            <w:pPr>
              <w:pStyle w:val="OWSTabletext"/>
            </w:pPr>
            <w:r w:rsidRPr="00D3353F">
              <w:t>Negligible*</w:t>
            </w:r>
          </w:p>
        </w:tc>
        <w:tc>
          <w:tcPr>
            <w:tcW w:w="760" w:type="pct"/>
          </w:tcPr>
          <w:p w14:paraId="0C1C9032" w14:textId="77777777" w:rsidR="009318D6" w:rsidRPr="00D3353F" w:rsidRDefault="007E207F" w:rsidP="009318D6">
            <w:pPr>
              <w:pStyle w:val="OWSTabletext"/>
            </w:pPr>
            <w:r w:rsidRPr="00D3353F">
              <w:t>Negligible*</w:t>
            </w:r>
          </w:p>
        </w:tc>
        <w:tc>
          <w:tcPr>
            <w:tcW w:w="818" w:type="pct"/>
          </w:tcPr>
          <w:p w14:paraId="0C1C9033" w14:textId="77777777" w:rsidR="009318D6" w:rsidRPr="00D3353F" w:rsidRDefault="007E207F" w:rsidP="009318D6">
            <w:pPr>
              <w:pStyle w:val="OWSTabletext"/>
            </w:pPr>
            <w:r w:rsidRPr="00D3353F">
              <w:t>Not used</w:t>
            </w:r>
          </w:p>
        </w:tc>
      </w:tr>
      <w:tr w:rsidR="007E207F" w:rsidRPr="00D3353F" w14:paraId="0C1C903A" w14:textId="77777777" w:rsidTr="00D74C95">
        <w:tc>
          <w:tcPr>
            <w:tcW w:w="1754" w:type="pct"/>
          </w:tcPr>
          <w:p w14:paraId="0C1C9035" w14:textId="77777777" w:rsidR="009318D6" w:rsidRPr="00D3353F" w:rsidRDefault="00A01946" w:rsidP="009318D6">
            <w:pPr>
              <w:pStyle w:val="OWSTabletext"/>
            </w:pPr>
            <w:r w:rsidRPr="00D3353F">
              <w:t>Mixing</w:t>
            </w:r>
            <w:r w:rsidR="00840066">
              <w:t>/</w:t>
            </w:r>
            <w:r w:rsidR="007F64A1" w:rsidRPr="00D3353F">
              <w:t>blending o</w:t>
            </w:r>
            <w:r w:rsidR="007E207F" w:rsidRPr="00D3353F">
              <w:t>f drilling chemicals</w:t>
            </w:r>
          </w:p>
        </w:tc>
        <w:tc>
          <w:tcPr>
            <w:tcW w:w="834" w:type="pct"/>
          </w:tcPr>
          <w:p w14:paraId="0C1C9036" w14:textId="77777777" w:rsidR="009318D6" w:rsidRPr="00D3353F" w:rsidRDefault="007E207F" w:rsidP="009318D6">
            <w:pPr>
              <w:pStyle w:val="OWSTabletext"/>
            </w:pPr>
            <w:r w:rsidRPr="00D3353F">
              <w:t>0.0003</w:t>
            </w:r>
          </w:p>
        </w:tc>
        <w:tc>
          <w:tcPr>
            <w:tcW w:w="834" w:type="pct"/>
          </w:tcPr>
          <w:p w14:paraId="0C1C9037" w14:textId="77777777" w:rsidR="009318D6" w:rsidRPr="00D3353F" w:rsidRDefault="007E207F" w:rsidP="009318D6">
            <w:pPr>
              <w:pStyle w:val="OWSTabletext"/>
            </w:pPr>
            <w:r w:rsidRPr="00D3353F">
              <w:t>0.001</w:t>
            </w:r>
          </w:p>
        </w:tc>
        <w:tc>
          <w:tcPr>
            <w:tcW w:w="760" w:type="pct"/>
          </w:tcPr>
          <w:p w14:paraId="0C1C9038" w14:textId="77777777" w:rsidR="009318D6" w:rsidRPr="00D3353F" w:rsidRDefault="007E207F" w:rsidP="009318D6">
            <w:pPr>
              <w:pStyle w:val="OWSTabletext"/>
            </w:pPr>
            <w:r w:rsidRPr="00D3353F">
              <w:t>2.6x10</w:t>
            </w:r>
            <w:r w:rsidRPr="00D3353F">
              <w:rPr>
                <w:vertAlign w:val="superscript"/>
              </w:rPr>
              <w:t>-4</w:t>
            </w:r>
          </w:p>
        </w:tc>
        <w:tc>
          <w:tcPr>
            <w:tcW w:w="818" w:type="pct"/>
          </w:tcPr>
          <w:p w14:paraId="0C1C9039" w14:textId="77777777" w:rsidR="009318D6" w:rsidRPr="00D3353F" w:rsidRDefault="007E207F" w:rsidP="009318D6">
            <w:pPr>
              <w:pStyle w:val="OWSTabletext"/>
            </w:pPr>
            <w:r w:rsidRPr="00D3353F">
              <w:t>”</w:t>
            </w:r>
          </w:p>
        </w:tc>
      </w:tr>
      <w:tr w:rsidR="007E207F" w:rsidRPr="00D3353F" w14:paraId="0C1C9040" w14:textId="77777777" w:rsidTr="00D74C95">
        <w:tc>
          <w:tcPr>
            <w:tcW w:w="1754" w:type="pct"/>
          </w:tcPr>
          <w:p w14:paraId="0C1C903B" w14:textId="77777777" w:rsidR="009318D6" w:rsidRPr="00D3353F" w:rsidRDefault="007E207F" w:rsidP="009318D6">
            <w:pPr>
              <w:pStyle w:val="OWSTabletext"/>
            </w:pPr>
            <w:r w:rsidRPr="00D3353F">
              <w:t>Injection of drilling chemicals</w:t>
            </w:r>
          </w:p>
        </w:tc>
        <w:tc>
          <w:tcPr>
            <w:tcW w:w="834" w:type="pct"/>
          </w:tcPr>
          <w:p w14:paraId="0C1C903C" w14:textId="77777777" w:rsidR="009318D6" w:rsidRPr="00D3353F" w:rsidRDefault="007E207F" w:rsidP="009318D6">
            <w:pPr>
              <w:pStyle w:val="OWSTabletext"/>
            </w:pPr>
            <w:r w:rsidRPr="00D3353F">
              <w:t>Negligible*</w:t>
            </w:r>
          </w:p>
        </w:tc>
        <w:tc>
          <w:tcPr>
            <w:tcW w:w="834" w:type="pct"/>
          </w:tcPr>
          <w:p w14:paraId="0C1C903D" w14:textId="77777777" w:rsidR="009318D6" w:rsidRPr="00D3353F" w:rsidRDefault="007E207F" w:rsidP="009318D6">
            <w:pPr>
              <w:pStyle w:val="OWSTabletext"/>
            </w:pPr>
            <w:r w:rsidRPr="00D3353F">
              <w:t>Negligible*</w:t>
            </w:r>
          </w:p>
        </w:tc>
        <w:tc>
          <w:tcPr>
            <w:tcW w:w="760" w:type="pct"/>
          </w:tcPr>
          <w:p w14:paraId="0C1C903E" w14:textId="77777777" w:rsidR="009318D6" w:rsidRPr="00D3353F" w:rsidRDefault="007E207F" w:rsidP="009318D6">
            <w:pPr>
              <w:pStyle w:val="OWSTabletext"/>
            </w:pPr>
            <w:r w:rsidRPr="00D3353F">
              <w:t>Negligible*</w:t>
            </w:r>
          </w:p>
        </w:tc>
        <w:tc>
          <w:tcPr>
            <w:tcW w:w="818" w:type="pct"/>
          </w:tcPr>
          <w:p w14:paraId="0C1C903F" w14:textId="77777777" w:rsidR="009318D6" w:rsidRPr="00D3353F" w:rsidRDefault="007E207F" w:rsidP="009318D6">
            <w:pPr>
              <w:pStyle w:val="OWSTabletext"/>
            </w:pPr>
            <w:r w:rsidRPr="00D3353F">
              <w:t>”</w:t>
            </w:r>
          </w:p>
        </w:tc>
      </w:tr>
      <w:tr w:rsidR="007E207F" w:rsidRPr="00D3353F" w14:paraId="0C1C9046" w14:textId="77777777" w:rsidTr="00D74C95">
        <w:tc>
          <w:tcPr>
            <w:tcW w:w="1754" w:type="pct"/>
          </w:tcPr>
          <w:p w14:paraId="0C1C9041" w14:textId="77777777" w:rsidR="009318D6" w:rsidRPr="00D3353F" w:rsidRDefault="007E207F" w:rsidP="009318D6">
            <w:pPr>
              <w:pStyle w:val="OWSTabletext"/>
            </w:pPr>
            <w:r w:rsidRPr="00D3353F">
              <w:t>Cleaning and maintenance (drilling)</w:t>
            </w:r>
          </w:p>
        </w:tc>
        <w:tc>
          <w:tcPr>
            <w:tcW w:w="834" w:type="pct"/>
          </w:tcPr>
          <w:p w14:paraId="0C1C9042" w14:textId="77777777" w:rsidR="009318D6" w:rsidRPr="00D3353F" w:rsidRDefault="007E207F" w:rsidP="009318D6">
            <w:pPr>
              <w:pStyle w:val="OWSTabletext"/>
            </w:pPr>
            <w:r w:rsidRPr="00D3353F">
              <w:t>5.2x10</w:t>
            </w:r>
            <w:r w:rsidRPr="00D3353F">
              <w:rPr>
                <w:vertAlign w:val="superscript"/>
              </w:rPr>
              <w:t>-5</w:t>
            </w:r>
          </w:p>
        </w:tc>
        <w:tc>
          <w:tcPr>
            <w:tcW w:w="834" w:type="pct"/>
          </w:tcPr>
          <w:p w14:paraId="0C1C9043" w14:textId="77777777" w:rsidR="009318D6" w:rsidRPr="00D3353F" w:rsidRDefault="007E207F" w:rsidP="009318D6">
            <w:pPr>
              <w:pStyle w:val="OWSTabletext"/>
            </w:pPr>
            <w:r w:rsidRPr="00D3353F">
              <w:t>8.14x10</w:t>
            </w:r>
            <w:r w:rsidRPr="00D3353F">
              <w:rPr>
                <w:vertAlign w:val="superscript"/>
              </w:rPr>
              <w:t>-4</w:t>
            </w:r>
          </w:p>
        </w:tc>
        <w:tc>
          <w:tcPr>
            <w:tcW w:w="760" w:type="pct"/>
          </w:tcPr>
          <w:p w14:paraId="0C1C9044" w14:textId="77777777" w:rsidR="009318D6" w:rsidRPr="00D3353F" w:rsidRDefault="007E207F" w:rsidP="009318D6">
            <w:pPr>
              <w:pStyle w:val="OWSTabletext"/>
            </w:pPr>
            <w:r w:rsidRPr="00D3353F">
              <w:t>4.53x10</w:t>
            </w:r>
            <w:r w:rsidRPr="00D3353F">
              <w:rPr>
                <w:vertAlign w:val="superscript"/>
              </w:rPr>
              <w:t>-5</w:t>
            </w:r>
          </w:p>
        </w:tc>
        <w:tc>
          <w:tcPr>
            <w:tcW w:w="818" w:type="pct"/>
          </w:tcPr>
          <w:p w14:paraId="0C1C9045" w14:textId="77777777" w:rsidR="009318D6" w:rsidRPr="00D3353F" w:rsidRDefault="007E207F" w:rsidP="009318D6">
            <w:pPr>
              <w:pStyle w:val="OWSTabletext"/>
            </w:pPr>
            <w:r w:rsidRPr="00D3353F">
              <w:t>”</w:t>
            </w:r>
          </w:p>
        </w:tc>
      </w:tr>
      <w:tr w:rsidR="007E207F" w:rsidRPr="00D3353F" w14:paraId="0C1C904D" w14:textId="77777777" w:rsidTr="00D74C95">
        <w:tc>
          <w:tcPr>
            <w:tcW w:w="1754" w:type="pct"/>
          </w:tcPr>
          <w:p w14:paraId="0C1C9047" w14:textId="77777777" w:rsidR="009318D6" w:rsidRPr="00D3353F" w:rsidRDefault="007E207F" w:rsidP="009318D6">
            <w:pPr>
              <w:pStyle w:val="OWSTabletext"/>
            </w:pPr>
            <w:r w:rsidRPr="00D3353F">
              <w:rPr>
                <w:b/>
              </w:rPr>
              <w:t>Combined exposure</w:t>
            </w:r>
          </w:p>
          <w:p w14:paraId="0C1C904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834" w:type="pct"/>
          </w:tcPr>
          <w:p w14:paraId="0C1C9049" w14:textId="77777777" w:rsidR="009318D6" w:rsidRPr="00D3353F" w:rsidRDefault="007E207F" w:rsidP="009318D6">
            <w:pPr>
              <w:pStyle w:val="OWSTabletext"/>
            </w:pPr>
            <w:r w:rsidRPr="00D3353F">
              <w:t>3.14x10</w:t>
            </w:r>
            <w:r w:rsidRPr="00D3353F">
              <w:rPr>
                <w:vertAlign w:val="superscript"/>
              </w:rPr>
              <w:t>-4</w:t>
            </w:r>
          </w:p>
        </w:tc>
        <w:tc>
          <w:tcPr>
            <w:tcW w:w="834" w:type="pct"/>
          </w:tcPr>
          <w:p w14:paraId="0C1C904A" w14:textId="77777777" w:rsidR="009318D6" w:rsidRPr="00D3353F" w:rsidRDefault="007E207F" w:rsidP="009318D6">
            <w:pPr>
              <w:pStyle w:val="OWSTabletext"/>
            </w:pPr>
            <w:r w:rsidRPr="00D3353F">
              <w:t>0.002</w:t>
            </w:r>
          </w:p>
        </w:tc>
        <w:tc>
          <w:tcPr>
            <w:tcW w:w="760" w:type="pct"/>
          </w:tcPr>
          <w:p w14:paraId="0C1C904B" w14:textId="77777777" w:rsidR="009318D6" w:rsidRPr="00D3353F" w:rsidRDefault="007E207F" w:rsidP="009318D6">
            <w:pPr>
              <w:pStyle w:val="OWSTabletext"/>
            </w:pPr>
            <w:r w:rsidRPr="00D3353F">
              <w:t>3.07x10</w:t>
            </w:r>
            <w:r w:rsidRPr="00D3353F">
              <w:rPr>
                <w:vertAlign w:val="superscript"/>
              </w:rPr>
              <w:t>-4</w:t>
            </w:r>
          </w:p>
        </w:tc>
        <w:tc>
          <w:tcPr>
            <w:tcW w:w="818" w:type="pct"/>
          </w:tcPr>
          <w:p w14:paraId="0C1C904C" w14:textId="77777777" w:rsidR="009318D6" w:rsidRPr="00D3353F" w:rsidRDefault="007E207F" w:rsidP="009318D6">
            <w:pPr>
              <w:pStyle w:val="OWSTabletext"/>
            </w:pPr>
            <w:r w:rsidRPr="00D3353F">
              <w:t>”</w:t>
            </w:r>
          </w:p>
        </w:tc>
      </w:tr>
      <w:tr w:rsidR="007E207F" w:rsidRPr="00D3353F" w14:paraId="0C1C9053" w14:textId="77777777" w:rsidTr="00D74C95">
        <w:tc>
          <w:tcPr>
            <w:tcW w:w="1754" w:type="pct"/>
          </w:tcPr>
          <w:p w14:paraId="0C1C904E" w14:textId="77777777" w:rsidR="009318D6" w:rsidRPr="00D3353F" w:rsidRDefault="007E207F" w:rsidP="009318D6">
            <w:pPr>
              <w:pStyle w:val="OWSTabletext"/>
            </w:pPr>
            <w:r w:rsidRPr="00D3353F">
              <w:t>Transport and storage of drilling muds</w:t>
            </w:r>
          </w:p>
        </w:tc>
        <w:tc>
          <w:tcPr>
            <w:tcW w:w="834" w:type="pct"/>
          </w:tcPr>
          <w:p w14:paraId="0C1C904F" w14:textId="77777777" w:rsidR="009318D6" w:rsidRPr="00D3353F" w:rsidRDefault="007E207F" w:rsidP="009318D6">
            <w:pPr>
              <w:pStyle w:val="OWSTabletext"/>
            </w:pPr>
            <w:r w:rsidRPr="00D3353F">
              <w:t>Negligible*</w:t>
            </w:r>
          </w:p>
        </w:tc>
        <w:tc>
          <w:tcPr>
            <w:tcW w:w="834" w:type="pct"/>
          </w:tcPr>
          <w:p w14:paraId="0C1C9050" w14:textId="77777777" w:rsidR="009318D6" w:rsidRPr="00D3353F" w:rsidRDefault="007E207F" w:rsidP="009318D6">
            <w:pPr>
              <w:pStyle w:val="OWSTabletext"/>
            </w:pPr>
            <w:r w:rsidRPr="00D3353F">
              <w:t>Negligible*</w:t>
            </w:r>
          </w:p>
        </w:tc>
        <w:tc>
          <w:tcPr>
            <w:tcW w:w="760" w:type="pct"/>
          </w:tcPr>
          <w:p w14:paraId="0C1C9051" w14:textId="77777777" w:rsidR="009318D6" w:rsidRPr="00D3353F" w:rsidRDefault="007E207F" w:rsidP="009318D6">
            <w:pPr>
              <w:pStyle w:val="OWSTabletext"/>
            </w:pPr>
            <w:r w:rsidRPr="00D3353F">
              <w:t>Negligible*</w:t>
            </w:r>
          </w:p>
        </w:tc>
        <w:tc>
          <w:tcPr>
            <w:tcW w:w="818" w:type="pct"/>
          </w:tcPr>
          <w:p w14:paraId="0C1C9052" w14:textId="77777777" w:rsidR="009318D6" w:rsidRPr="00D3353F" w:rsidRDefault="007E207F" w:rsidP="009318D6">
            <w:pPr>
              <w:pStyle w:val="OWSTabletext"/>
            </w:pPr>
            <w:r w:rsidRPr="00D3353F">
              <w:t>”</w:t>
            </w:r>
          </w:p>
        </w:tc>
      </w:tr>
    </w:tbl>
    <w:p w14:paraId="0C1C9054" w14:textId="79A1C54F" w:rsidR="009318D6" w:rsidRPr="00D3353F" w:rsidRDefault="007E207F" w:rsidP="009318D6">
      <w:pPr>
        <w:pStyle w:val="OWSBelowTableText9pt"/>
      </w:pP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A72C4">
        <w:t>mixed</w:t>
      </w:r>
      <w:r w:rsidR="00840066">
        <w:t>/</w:t>
      </w:r>
      <w:r w:rsidR="00CA72C4">
        <w:t>blended</w:t>
      </w:r>
      <w:r w:rsidRPr="00D3353F">
        <w:t xml:space="preserve"> chemicals, are regarded as negligible.</w:t>
      </w:r>
      <w:r w:rsidR="001173E9" w:rsidRPr="00D3353F">
        <w:t xml:space="preserve"> </w:t>
      </w:r>
      <w:r w:rsidRPr="00D3353F">
        <w:t>Similarly, repeated occupational exposures to the chemical via transport and storage of drilling muds are negligible (</w:t>
      </w:r>
      <w:r w:rsidR="001B7801">
        <w:t>NICNAS </w:t>
      </w:r>
      <w:r w:rsidR="00D0787B">
        <w:t>2017</w:t>
      </w:r>
      <w:r w:rsidR="00FD1664">
        <w:t>a</w:t>
      </w:r>
      <w:r w:rsidRPr="00D3353F">
        <w:t>).</w:t>
      </w:r>
    </w:p>
    <w:p w14:paraId="0C1C9055" w14:textId="77777777" w:rsidR="00565470" w:rsidRPr="00D3353F" w:rsidRDefault="00282D28" w:rsidP="00371081">
      <w:pPr>
        <w:pStyle w:val="OWStablecaption"/>
      </w:pPr>
      <w:bookmarkStart w:id="154" w:name="_Ref411508548"/>
      <w:bookmarkStart w:id="155" w:name="_Ref41097655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89</w:t>
      </w:r>
      <w:r w:rsidR="005A78AD" w:rsidRPr="00D3353F">
        <w:fldChar w:fldCharType="end"/>
      </w:r>
      <w:bookmarkEnd w:id="154"/>
      <w:r w:rsidRPr="00D3353F">
        <w:t xml:space="preserve"> </w:t>
      </w:r>
      <w:bookmarkEnd w:id="155"/>
      <w:r w:rsidR="007E207F" w:rsidRPr="00D3353F">
        <w:t xml:space="preserve">Internal doses resulting from inhalation exposure to the four forms of silica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80"/>
        <w:gridCol w:w="1511"/>
        <w:gridCol w:w="1511"/>
        <w:gridCol w:w="1377"/>
        <w:gridCol w:w="1482"/>
      </w:tblGrid>
      <w:tr w:rsidR="007E207F" w:rsidRPr="00D3353F" w14:paraId="0C1C9061" w14:textId="77777777" w:rsidTr="00D74C95">
        <w:trPr>
          <w:tblHeader/>
        </w:trPr>
        <w:tc>
          <w:tcPr>
            <w:tcW w:w="1754" w:type="pct"/>
            <w:shd w:val="clear" w:color="auto" w:fill="C6D9F1" w:themeFill="text2" w:themeFillTint="33"/>
          </w:tcPr>
          <w:p w14:paraId="0C1C9056" w14:textId="77777777" w:rsidR="009318D6" w:rsidRPr="00D3353F" w:rsidRDefault="007E207F" w:rsidP="00E541A6">
            <w:pPr>
              <w:pStyle w:val="OWSTableheading"/>
            </w:pPr>
            <w:r w:rsidRPr="00D3353F">
              <w:t xml:space="preserve">Occupational </w:t>
            </w:r>
            <w:r w:rsidR="00EE03EB" w:rsidRPr="00D3353F">
              <w:t>a</w:t>
            </w:r>
            <w:r w:rsidRPr="00D3353F">
              <w:t>ctivity</w:t>
            </w:r>
          </w:p>
        </w:tc>
        <w:tc>
          <w:tcPr>
            <w:tcW w:w="834" w:type="pct"/>
            <w:shd w:val="clear" w:color="auto" w:fill="C6D9F1" w:themeFill="text2" w:themeFillTint="33"/>
          </w:tcPr>
          <w:p w14:paraId="0C1C9057" w14:textId="77777777" w:rsidR="009318D6" w:rsidRPr="00D3353F" w:rsidRDefault="007E207F" w:rsidP="00E541A6">
            <w:pPr>
              <w:pStyle w:val="OWSTableheading"/>
            </w:pPr>
            <w:r w:rsidRPr="00D3353F">
              <w:t>Cristobalite</w:t>
            </w:r>
          </w:p>
          <w:p w14:paraId="0C1C9058" w14:textId="77777777" w:rsidR="009318D6" w:rsidRPr="00D3353F" w:rsidRDefault="007E207F" w:rsidP="00E541A6">
            <w:pPr>
              <w:pStyle w:val="OWSTableheading"/>
            </w:pPr>
            <w:r w:rsidRPr="00D3353F">
              <w:t xml:space="preserve"> (mg/kg bw/day)</w:t>
            </w:r>
          </w:p>
          <w:p w14:paraId="0C1C9059" w14:textId="77777777" w:rsidR="009318D6" w:rsidRPr="00D3353F" w:rsidRDefault="009318D6" w:rsidP="00E541A6">
            <w:pPr>
              <w:pStyle w:val="OWSTableheading"/>
            </w:pPr>
          </w:p>
        </w:tc>
        <w:tc>
          <w:tcPr>
            <w:tcW w:w="834" w:type="pct"/>
            <w:shd w:val="clear" w:color="auto" w:fill="C6D9F1" w:themeFill="text2" w:themeFillTint="33"/>
          </w:tcPr>
          <w:p w14:paraId="0C1C905A" w14:textId="77777777" w:rsidR="009318D6" w:rsidRPr="00D3353F" w:rsidRDefault="007E207F" w:rsidP="00E541A6">
            <w:pPr>
              <w:pStyle w:val="OWSTableheading"/>
            </w:pPr>
            <w:r w:rsidRPr="00D3353F">
              <w:t>Quartz</w:t>
            </w:r>
          </w:p>
          <w:p w14:paraId="0C1C905B" w14:textId="77777777" w:rsidR="009318D6" w:rsidRPr="00D3353F" w:rsidRDefault="007E207F" w:rsidP="00E541A6">
            <w:pPr>
              <w:pStyle w:val="OWSTableheading"/>
            </w:pPr>
            <w:r w:rsidRPr="00D3353F">
              <w:t xml:space="preserve"> (mg/kg bw/day)</w:t>
            </w:r>
          </w:p>
          <w:p w14:paraId="0C1C905C" w14:textId="77777777" w:rsidR="009318D6" w:rsidRPr="00D3353F" w:rsidRDefault="009318D6" w:rsidP="00E541A6">
            <w:pPr>
              <w:pStyle w:val="OWSTableheading"/>
            </w:pPr>
          </w:p>
        </w:tc>
        <w:tc>
          <w:tcPr>
            <w:tcW w:w="760" w:type="pct"/>
            <w:shd w:val="clear" w:color="auto" w:fill="C6D9F1" w:themeFill="text2" w:themeFillTint="33"/>
          </w:tcPr>
          <w:p w14:paraId="0C1C905D" w14:textId="77777777" w:rsidR="009318D6" w:rsidRPr="00D3353F" w:rsidRDefault="007E207F" w:rsidP="00E541A6">
            <w:pPr>
              <w:pStyle w:val="OWSTableheading"/>
            </w:pPr>
            <w:r w:rsidRPr="00D3353F">
              <w:t>Tridymite</w:t>
            </w:r>
          </w:p>
          <w:p w14:paraId="0C1C905E" w14:textId="77777777" w:rsidR="009318D6" w:rsidRPr="00D3353F" w:rsidRDefault="007E207F" w:rsidP="00E541A6">
            <w:pPr>
              <w:pStyle w:val="OWSTableheading"/>
            </w:pPr>
            <w:r w:rsidRPr="00D3353F">
              <w:t>(mg/kg bw/day)</w:t>
            </w:r>
          </w:p>
        </w:tc>
        <w:tc>
          <w:tcPr>
            <w:tcW w:w="818" w:type="pct"/>
            <w:shd w:val="clear" w:color="auto" w:fill="C6D9F1" w:themeFill="text2" w:themeFillTint="33"/>
          </w:tcPr>
          <w:p w14:paraId="0C1C905F" w14:textId="77777777" w:rsidR="009318D6" w:rsidRPr="00D3353F" w:rsidRDefault="007E207F" w:rsidP="00E541A6">
            <w:pPr>
              <w:pStyle w:val="OWSTableheading"/>
            </w:pPr>
            <w:r w:rsidRPr="00D3353F">
              <w:t>Calcined diatomite</w:t>
            </w:r>
          </w:p>
          <w:p w14:paraId="0C1C9060" w14:textId="77777777" w:rsidR="009318D6" w:rsidRPr="00D3353F" w:rsidRDefault="007E207F" w:rsidP="00E541A6">
            <w:pPr>
              <w:pStyle w:val="OWSTableheading"/>
            </w:pPr>
            <w:r w:rsidRPr="00D3353F">
              <w:t>(mg/kg bw/day)</w:t>
            </w:r>
          </w:p>
        </w:tc>
      </w:tr>
      <w:tr w:rsidR="007E207F" w:rsidRPr="00D3353F" w14:paraId="0C1C9067" w14:textId="77777777" w:rsidTr="00D74C95">
        <w:tc>
          <w:tcPr>
            <w:tcW w:w="1754" w:type="pct"/>
          </w:tcPr>
          <w:p w14:paraId="0C1C9062" w14:textId="77777777" w:rsidR="009318D6" w:rsidRPr="00D3353F" w:rsidRDefault="007E207F" w:rsidP="009318D6">
            <w:pPr>
              <w:pStyle w:val="OWSTabletext"/>
            </w:pPr>
            <w:r w:rsidRPr="00D3353F">
              <w:t>Transport and storage</w:t>
            </w:r>
          </w:p>
        </w:tc>
        <w:tc>
          <w:tcPr>
            <w:tcW w:w="834" w:type="pct"/>
          </w:tcPr>
          <w:p w14:paraId="0C1C9063" w14:textId="77777777" w:rsidR="009318D6" w:rsidRPr="00D3353F" w:rsidRDefault="007E207F" w:rsidP="009318D6">
            <w:pPr>
              <w:pStyle w:val="OWSTabletext"/>
            </w:pPr>
            <w:r w:rsidRPr="00D3353F">
              <w:t>Negligible*</w:t>
            </w:r>
          </w:p>
        </w:tc>
        <w:tc>
          <w:tcPr>
            <w:tcW w:w="834" w:type="pct"/>
          </w:tcPr>
          <w:p w14:paraId="0C1C9064" w14:textId="77777777" w:rsidR="009318D6" w:rsidRPr="00D3353F" w:rsidRDefault="007E207F" w:rsidP="009318D6">
            <w:pPr>
              <w:pStyle w:val="OWSTabletext"/>
            </w:pPr>
            <w:r w:rsidRPr="00D3353F">
              <w:t>Negligible*</w:t>
            </w:r>
          </w:p>
        </w:tc>
        <w:tc>
          <w:tcPr>
            <w:tcW w:w="760" w:type="pct"/>
          </w:tcPr>
          <w:p w14:paraId="0C1C9065" w14:textId="77777777" w:rsidR="009318D6" w:rsidRPr="00D3353F" w:rsidRDefault="007E207F" w:rsidP="009318D6">
            <w:pPr>
              <w:pStyle w:val="OWSTabletext"/>
            </w:pPr>
            <w:r w:rsidRPr="00D3353F">
              <w:t>Not used</w:t>
            </w:r>
          </w:p>
        </w:tc>
        <w:tc>
          <w:tcPr>
            <w:tcW w:w="818" w:type="pct"/>
          </w:tcPr>
          <w:p w14:paraId="0C1C9066" w14:textId="77777777" w:rsidR="009318D6" w:rsidRPr="00D3353F" w:rsidRDefault="007E207F" w:rsidP="009318D6">
            <w:pPr>
              <w:pStyle w:val="OWSTabletext"/>
            </w:pPr>
            <w:r w:rsidRPr="00D3353F">
              <w:t>Negligible*</w:t>
            </w:r>
          </w:p>
        </w:tc>
      </w:tr>
      <w:tr w:rsidR="007E207F" w:rsidRPr="00D3353F" w14:paraId="0C1C906D" w14:textId="77777777" w:rsidTr="00D74C95">
        <w:tc>
          <w:tcPr>
            <w:tcW w:w="1754" w:type="pct"/>
          </w:tcPr>
          <w:p w14:paraId="0C1C906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34" w:type="pct"/>
          </w:tcPr>
          <w:p w14:paraId="0C1C9069" w14:textId="77777777" w:rsidR="009318D6" w:rsidRPr="00D3353F" w:rsidRDefault="007E207F" w:rsidP="009318D6">
            <w:pPr>
              <w:pStyle w:val="OWSTabletext"/>
            </w:pPr>
            <w:r w:rsidRPr="00D3353F">
              <w:t>n.d.</w:t>
            </w:r>
          </w:p>
        </w:tc>
        <w:tc>
          <w:tcPr>
            <w:tcW w:w="834" w:type="pct"/>
          </w:tcPr>
          <w:p w14:paraId="0C1C906A" w14:textId="77777777" w:rsidR="009318D6" w:rsidRPr="00D3353F" w:rsidRDefault="007E207F" w:rsidP="009318D6">
            <w:pPr>
              <w:pStyle w:val="OWSTabletext"/>
            </w:pPr>
            <w:r w:rsidRPr="00D3353F">
              <w:t>0.070</w:t>
            </w:r>
          </w:p>
        </w:tc>
        <w:tc>
          <w:tcPr>
            <w:tcW w:w="760" w:type="pct"/>
          </w:tcPr>
          <w:p w14:paraId="0C1C906B" w14:textId="77777777" w:rsidR="009318D6" w:rsidRPr="00D3353F" w:rsidRDefault="007E207F" w:rsidP="009318D6">
            <w:pPr>
              <w:pStyle w:val="OWSTabletext"/>
            </w:pPr>
            <w:r w:rsidRPr="00D3353F">
              <w:t>”</w:t>
            </w:r>
          </w:p>
        </w:tc>
        <w:tc>
          <w:tcPr>
            <w:tcW w:w="818" w:type="pct"/>
          </w:tcPr>
          <w:p w14:paraId="0C1C906C" w14:textId="77777777" w:rsidR="009318D6" w:rsidRPr="00D3353F" w:rsidRDefault="007E207F" w:rsidP="009318D6">
            <w:pPr>
              <w:pStyle w:val="OWSTabletext"/>
            </w:pPr>
            <w:r w:rsidRPr="00D3353F">
              <w:t>0.026</w:t>
            </w:r>
          </w:p>
        </w:tc>
      </w:tr>
      <w:tr w:rsidR="007E207F" w:rsidRPr="00D3353F" w14:paraId="0C1C9074" w14:textId="77777777" w:rsidTr="00D74C95">
        <w:tc>
          <w:tcPr>
            <w:tcW w:w="1754" w:type="pct"/>
          </w:tcPr>
          <w:p w14:paraId="0C1C906E" w14:textId="77777777" w:rsidR="009318D6" w:rsidRPr="00D3353F" w:rsidRDefault="007E207F" w:rsidP="009318D6">
            <w:pPr>
              <w:pStyle w:val="OWSTabletext"/>
            </w:pPr>
            <w:r w:rsidRPr="00D3353F">
              <w:t>Injection of hydraulic fracturing chemicals</w:t>
            </w:r>
          </w:p>
        </w:tc>
        <w:tc>
          <w:tcPr>
            <w:tcW w:w="834" w:type="pct"/>
          </w:tcPr>
          <w:p w14:paraId="0C1C906F" w14:textId="77777777" w:rsidR="009318D6" w:rsidRPr="00D3353F" w:rsidRDefault="007E207F" w:rsidP="009318D6">
            <w:pPr>
              <w:pStyle w:val="OWSTabletext"/>
            </w:pPr>
            <w:r w:rsidRPr="00D3353F">
              <w:t>Negligible*</w:t>
            </w:r>
          </w:p>
          <w:p w14:paraId="0C1C9070" w14:textId="77777777" w:rsidR="009318D6" w:rsidRPr="00D3353F" w:rsidRDefault="009318D6" w:rsidP="009318D6">
            <w:pPr>
              <w:pStyle w:val="OWSTabletext"/>
            </w:pPr>
          </w:p>
        </w:tc>
        <w:tc>
          <w:tcPr>
            <w:tcW w:w="834" w:type="pct"/>
          </w:tcPr>
          <w:p w14:paraId="0C1C9071" w14:textId="77777777" w:rsidR="009318D6" w:rsidRPr="00D3353F" w:rsidRDefault="007E207F" w:rsidP="009318D6">
            <w:pPr>
              <w:pStyle w:val="OWSTabletext"/>
            </w:pPr>
            <w:r w:rsidRPr="00D3353F">
              <w:t>Negligible*</w:t>
            </w:r>
          </w:p>
        </w:tc>
        <w:tc>
          <w:tcPr>
            <w:tcW w:w="760" w:type="pct"/>
          </w:tcPr>
          <w:p w14:paraId="0C1C9072" w14:textId="77777777" w:rsidR="009318D6" w:rsidRPr="00D3353F" w:rsidRDefault="007E207F" w:rsidP="009318D6">
            <w:pPr>
              <w:pStyle w:val="OWSTabletext"/>
            </w:pPr>
            <w:r w:rsidRPr="00D3353F">
              <w:t>”</w:t>
            </w:r>
          </w:p>
        </w:tc>
        <w:tc>
          <w:tcPr>
            <w:tcW w:w="818" w:type="pct"/>
          </w:tcPr>
          <w:p w14:paraId="0C1C9073" w14:textId="77777777" w:rsidR="009318D6" w:rsidRPr="00D3353F" w:rsidRDefault="007E207F" w:rsidP="009318D6">
            <w:pPr>
              <w:pStyle w:val="OWSTabletext"/>
            </w:pPr>
            <w:r w:rsidRPr="00D3353F">
              <w:t>Negligible*</w:t>
            </w:r>
          </w:p>
        </w:tc>
      </w:tr>
      <w:tr w:rsidR="007E207F" w:rsidRPr="00D3353F" w14:paraId="0C1C907B" w14:textId="77777777" w:rsidTr="00D74C95">
        <w:tc>
          <w:tcPr>
            <w:tcW w:w="1754" w:type="pct"/>
          </w:tcPr>
          <w:p w14:paraId="0C1C9075" w14:textId="77777777" w:rsidR="009318D6" w:rsidRPr="00D3353F" w:rsidRDefault="007E207F" w:rsidP="009318D6">
            <w:pPr>
              <w:pStyle w:val="OWSTabletext"/>
            </w:pPr>
            <w:r w:rsidRPr="00D3353F">
              <w:t>Cleaning and maintenance (hydraulic fracturing)</w:t>
            </w:r>
          </w:p>
        </w:tc>
        <w:tc>
          <w:tcPr>
            <w:tcW w:w="834" w:type="pct"/>
          </w:tcPr>
          <w:p w14:paraId="0C1C9076" w14:textId="77777777" w:rsidR="009318D6" w:rsidRPr="00D3353F" w:rsidRDefault="007E207F" w:rsidP="009318D6">
            <w:pPr>
              <w:pStyle w:val="OWSTabletext"/>
            </w:pPr>
            <w:r w:rsidRPr="00D3353F">
              <w:t>n.d.</w:t>
            </w:r>
          </w:p>
          <w:p w14:paraId="0C1C9077" w14:textId="77777777" w:rsidR="009318D6" w:rsidRPr="00D3353F" w:rsidRDefault="009318D6" w:rsidP="009318D6">
            <w:pPr>
              <w:pStyle w:val="OWSTabletext"/>
            </w:pPr>
          </w:p>
        </w:tc>
        <w:tc>
          <w:tcPr>
            <w:tcW w:w="834" w:type="pct"/>
          </w:tcPr>
          <w:p w14:paraId="0C1C9078" w14:textId="77777777" w:rsidR="009318D6" w:rsidRPr="00D3353F" w:rsidRDefault="007E207F" w:rsidP="009318D6">
            <w:pPr>
              <w:pStyle w:val="OWSTabletext"/>
            </w:pPr>
            <w:r w:rsidRPr="00D3353F">
              <w:t>0.013</w:t>
            </w:r>
          </w:p>
        </w:tc>
        <w:tc>
          <w:tcPr>
            <w:tcW w:w="760" w:type="pct"/>
          </w:tcPr>
          <w:p w14:paraId="0C1C9079" w14:textId="77777777" w:rsidR="009318D6" w:rsidRPr="00D3353F" w:rsidRDefault="007E207F" w:rsidP="009318D6">
            <w:pPr>
              <w:pStyle w:val="OWSTabletext"/>
            </w:pPr>
            <w:r w:rsidRPr="00D3353F">
              <w:t>”</w:t>
            </w:r>
          </w:p>
        </w:tc>
        <w:tc>
          <w:tcPr>
            <w:tcW w:w="818" w:type="pct"/>
          </w:tcPr>
          <w:p w14:paraId="0C1C907A" w14:textId="77777777" w:rsidR="009318D6" w:rsidRPr="00D3353F" w:rsidRDefault="007E207F" w:rsidP="009318D6">
            <w:pPr>
              <w:pStyle w:val="OWSTabletext"/>
            </w:pPr>
            <w:r w:rsidRPr="00D3353F">
              <w:t>3.60x10</w:t>
            </w:r>
            <w:r w:rsidRPr="00D3353F">
              <w:rPr>
                <w:vertAlign w:val="superscript"/>
              </w:rPr>
              <w:t>-6</w:t>
            </w:r>
          </w:p>
        </w:tc>
      </w:tr>
      <w:tr w:rsidR="007E207F" w:rsidRPr="00D3353F" w14:paraId="0C1C9082" w14:textId="77777777" w:rsidTr="00D74C95">
        <w:tc>
          <w:tcPr>
            <w:tcW w:w="1754" w:type="pct"/>
          </w:tcPr>
          <w:p w14:paraId="0C1C907C" w14:textId="77777777" w:rsidR="009318D6" w:rsidRPr="00D3353F" w:rsidRDefault="007E207F" w:rsidP="009318D6">
            <w:pPr>
              <w:pStyle w:val="OWSTabletext"/>
            </w:pPr>
            <w:r w:rsidRPr="00D3353F">
              <w:rPr>
                <w:b/>
              </w:rPr>
              <w:t>Combined exposure</w:t>
            </w:r>
          </w:p>
          <w:p w14:paraId="0C1C907D"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34" w:type="pct"/>
          </w:tcPr>
          <w:p w14:paraId="0C1C907E" w14:textId="77777777" w:rsidR="009318D6" w:rsidRPr="00D3353F" w:rsidRDefault="007E207F" w:rsidP="009318D6">
            <w:pPr>
              <w:pStyle w:val="OWSTabletext"/>
            </w:pPr>
            <w:r w:rsidRPr="00D3353F">
              <w:t>n.d.</w:t>
            </w:r>
          </w:p>
        </w:tc>
        <w:tc>
          <w:tcPr>
            <w:tcW w:w="834" w:type="pct"/>
          </w:tcPr>
          <w:p w14:paraId="0C1C907F" w14:textId="77777777" w:rsidR="009318D6" w:rsidRPr="00D3353F" w:rsidRDefault="007E207F" w:rsidP="009318D6">
            <w:pPr>
              <w:pStyle w:val="OWSTabletext"/>
            </w:pPr>
            <w:r w:rsidRPr="00D3353F">
              <w:t>0.080</w:t>
            </w:r>
          </w:p>
        </w:tc>
        <w:tc>
          <w:tcPr>
            <w:tcW w:w="760" w:type="pct"/>
          </w:tcPr>
          <w:p w14:paraId="0C1C9080" w14:textId="77777777" w:rsidR="009318D6" w:rsidRPr="00D3353F" w:rsidRDefault="007E207F" w:rsidP="009318D6">
            <w:pPr>
              <w:pStyle w:val="OWSTabletext"/>
            </w:pPr>
            <w:r w:rsidRPr="00D3353F">
              <w:t>”</w:t>
            </w:r>
          </w:p>
        </w:tc>
        <w:tc>
          <w:tcPr>
            <w:tcW w:w="818" w:type="pct"/>
          </w:tcPr>
          <w:p w14:paraId="0C1C9081" w14:textId="77777777" w:rsidR="009318D6" w:rsidRPr="00D3353F" w:rsidRDefault="007E207F" w:rsidP="009318D6">
            <w:pPr>
              <w:pStyle w:val="OWSTabletext"/>
            </w:pPr>
            <w:r w:rsidRPr="00D3353F">
              <w:t>0.026</w:t>
            </w:r>
          </w:p>
        </w:tc>
      </w:tr>
      <w:tr w:rsidR="007E207F" w:rsidRPr="00D3353F" w14:paraId="0C1C9088" w14:textId="77777777" w:rsidTr="00D74C95">
        <w:tc>
          <w:tcPr>
            <w:tcW w:w="1754" w:type="pct"/>
          </w:tcPr>
          <w:p w14:paraId="0C1C9083" w14:textId="77777777" w:rsidR="009318D6" w:rsidRPr="00D3353F" w:rsidRDefault="007E207F" w:rsidP="009318D6">
            <w:pPr>
              <w:pStyle w:val="OWSTabletext"/>
            </w:pPr>
            <w:r w:rsidRPr="00D3353F">
              <w:t>Produced water transport and storage</w:t>
            </w:r>
          </w:p>
        </w:tc>
        <w:tc>
          <w:tcPr>
            <w:tcW w:w="834" w:type="pct"/>
          </w:tcPr>
          <w:p w14:paraId="0C1C9084" w14:textId="77777777" w:rsidR="009318D6" w:rsidRPr="00D3353F" w:rsidRDefault="007E207F" w:rsidP="009318D6">
            <w:pPr>
              <w:pStyle w:val="OWSTabletext"/>
            </w:pPr>
            <w:r w:rsidRPr="00D3353F">
              <w:t>Negligible*</w:t>
            </w:r>
          </w:p>
        </w:tc>
        <w:tc>
          <w:tcPr>
            <w:tcW w:w="834" w:type="pct"/>
          </w:tcPr>
          <w:p w14:paraId="0C1C9085" w14:textId="77777777" w:rsidR="009318D6" w:rsidRPr="00D3353F" w:rsidRDefault="007E207F" w:rsidP="009318D6">
            <w:pPr>
              <w:pStyle w:val="OWSTabletext"/>
            </w:pPr>
            <w:r w:rsidRPr="00D3353F">
              <w:t>Negligible*</w:t>
            </w:r>
          </w:p>
        </w:tc>
        <w:tc>
          <w:tcPr>
            <w:tcW w:w="760" w:type="pct"/>
          </w:tcPr>
          <w:p w14:paraId="0C1C9086" w14:textId="77777777" w:rsidR="009318D6" w:rsidRPr="00D3353F" w:rsidRDefault="007E207F" w:rsidP="009318D6">
            <w:pPr>
              <w:pStyle w:val="OWSTabletext"/>
            </w:pPr>
            <w:r w:rsidRPr="00D3353F">
              <w:t>”</w:t>
            </w:r>
          </w:p>
        </w:tc>
        <w:tc>
          <w:tcPr>
            <w:tcW w:w="818" w:type="pct"/>
          </w:tcPr>
          <w:p w14:paraId="0C1C9087" w14:textId="77777777" w:rsidR="009318D6" w:rsidRPr="00D3353F" w:rsidRDefault="007E207F" w:rsidP="009318D6">
            <w:pPr>
              <w:pStyle w:val="OWSTabletext"/>
            </w:pPr>
            <w:r w:rsidRPr="00D3353F">
              <w:t>Negligible*</w:t>
            </w:r>
          </w:p>
        </w:tc>
      </w:tr>
    </w:tbl>
    <w:p w14:paraId="0C1C9089" w14:textId="0A4033C2" w:rsidR="009318D6" w:rsidRPr="00D3353F" w:rsidRDefault="007E207F" w:rsidP="009318D6">
      <w:pPr>
        <w:pStyle w:val="OWSBelowTableText9pt"/>
      </w:pPr>
      <w:r w:rsidRPr="00D3353F">
        <w:t>n.d. – not disclosed</w:t>
      </w:r>
      <w:r w:rsidR="00FE7606"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are negligible (</w:t>
      </w:r>
      <w:r w:rsidR="001B7801">
        <w:t>NICNAS </w:t>
      </w:r>
      <w:r w:rsidR="00D0787B">
        <w:t>2017</w:t>
      </w:r>
      <w:r w:rsidR="00FD1664">
        <w:t>a</w:t>
      </w:r>
      <w:r w:rsidRPr="00D3353F">
        <w:t>).</w:t>
      </w:r>
    </w:p>
    <w:p w14:paraId="0C1C908A" w14:textId="77777777" w:rsidR="009318D6" w:rsidRPr="00D3353F" w:rsidRDefault="007E207F" w:rsidP="00CF5FA5">
      <w:pPr>
        <w:pStyle w:val="OWSDHeading3"/>
      </w:pPr>
      <w:r w:rsidRPr="00D3353F">
        <w:t xml:space="preserve">Public </w:t>
      </w:r>
      <w:r w:rsidR="00FE7606" w:rsidRPr="00D3353F">
        <w:t>e</w:t>
      </w:r>
      <w:r w:rsidRPr="00D3353F">
        <w:t>xposure</w:t>
      </w:r>
    </w:p>
    <w:p w14:paraId="0C1C908B"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08C" w14:textId="77777777" w:rsidR="00D0391B" w:rsidRPr="00D3353F" w:rsidRDefault="007E207F" w:rsidP="009318D6">
      <w:pPr>
        <w:pStyle w:val="OWSNormal11pt"/>
      </w:pPr>
      <w:r w:rsidRPr="00D3353F">
        <w:t xml:space="preserve">Consequently, for public health risk characterisation, exposures to the chemical from </w:t>
      </w:r>
      <w:r w:rsidR="00162B9D" w:rsidRPr="00D3353F">
        <w:t>coal seam gas</w:t>
      </w:r>
      <w:r w:rsidRPr="00D3353F">
        <w:t xml:space="preserve"> drilling and hydraulic fracturing operations via oral, dermal and inhalational routes are considered.</w:t>
      </w:r>
    </w:p>
    <w:p w14:paraId="0C1C908D" w14:textId="77777777" w:rsidR="009318D6" w:rsidRPr="00D3353F" w:rsidRDefault="007E207F" w:rsidP="009318D6">
      <w:pPr>
        <w:pStyle w:val="OWSpre-listtext"/>
      </w:pPr>
      <w:r w:rsidRPr="00D3353F">
        <w:t>The following scenarios for environmental contamination and public exposures are considered:</w:t>
      </w:r>
    </w:p>
    <w:p w14:paraId="0C1C908E" w14:textId="77777777" w:rsidR="009318D6" w:rsidRPr="00D3353F" w:rsidRDefault="00162B9D" w:rsidP="00350823">
      <w:pPr>
        <w:pStyle w:val="OWSbulletL1"/>
      </w:pPr>
      <w:r w:rsidRPr="00D3353F">
        <w:t>a</w:t>
      </w:r>
      <w:r w:rsidR="007E207F" w:rsidRPr="00D3353F">
        <w:t xml:space="preserve"> bulk spill during transport and run-off to surface water used for drinking, bathing and recreation (swimming)</w:t>
      </w:r>
    </w:p>
    <w:p w14:paraId="0C1C908F" w14:textId="77777777" w:rsidR="009318D6" w:rsidRPr="00D3353F" w:rsidRDefault="00162B9D"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090" w14:textId="77777777" w:rsidR="009318D6" w:rsidRPr="00D3353F" w:rsidRDefault="00162B9D" w:rsidP="00350823">
      <w:pPr>
        <w:pStyle w:val="OWSbulletL1"/>
      </w:pPr>
      <w:r w:rsidRPr="00D3353F">
        <w:t>a</w:t>
      </w:r>
      <w:r w:rsidR="007E207F" w:rsidRPr="00D3353F">
        <w:t xml:space="preserve"> long-term subsurface leak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091" w14:textId="77777777" w:rsidR="009318D6" w:rsidRPr="00D3353F" w:rsidRDefault="00162B9D" w:rsidP="00350823">
      <w:pPr>
        <w:pStyle w:val="OWSbulletL1"/>
      </w:pPr>
      <w:r w:rsidRPr="00D3353F">
        <w:t>e</w:t>
      </w:r>
      <w:r w:rsidR="007E207F" w:rsidRPr="00D3353F">
        <w:t>missions of silica particulates to ambient air from operations.</w:t>
      </w:r>
    </w:p>
    <w:p w14:paraId="0C1C9092"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093"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silica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094" w14:textId="77777777" w:rsidR="009318D6" w:rsidRPr="00D3353F" w:rsidRDefault="007E207F" w:rsidP="009318D6">
      <w:pPr>
        <w:pStyle w:val="OWSNormal11pt"/>
      </w:pPr>
      <w:r w:rsidRPr="00D3353F">
        <w:t>For the different public exposure scenarios, conservative (Tier 1) exposure modelling can be used to derive predicted environmental concentrations (PECs) for groundwater and surface water. The total human (internal) dose can then be estimated using these PECs and oral and dermal absorption rates determined from the hazard characterisation. However, since the oral and dermal absorption of all forms of silica are considered to be nil, exposure to silica through these two routes was not considered further.</w:t>
      </w:r>
    </w:p>
    <w:p w14:paraId="0C1C9095" w14:textId="77777777" w:rsidR="009318D6" w:rsidRPr="00D3353F" w:rsidRDefault="007E207F" w:rsidP="009318D6">
      <w:pPr>
        <w:pStyle w:val="OWSNormal11pt"/>
        <w:rPr>
          <w:b/>
        </w:rPr>
      </w:pPr>
      <w:r w:rsidRPr="00D3353F">
        <w:t>Public exposure to silica by all three routes was therefore considered to be negligible.</w:t>
      </w:r>
    </w:p>
    <w:p w14:paraId="0C1C9096" w14:textId="77777777" w:rsidR="009318D6" w:rsidRPr="00D3353F" w:rsidRDefault="007E207F" w:rsidP="00CF5FA5">
      <w:pPr>
        <w:pStyle w:val="OWSDHeading2"/>
      </w:pPr>
      <w:r w:rsidRPr="00D3353F">
        <w:t xml:space="preserve">Human </w:t>
      </w:r>
      <w:r w:rsidR="00833A0F" w:rsidRPr="00D3353F">
        <w:t>h</w:t>
      </w:r>
      <w:r w:rsidRPr="00D3353F">
        <w:t xml:space="preserve">ealth </w:t>
      </w:r>
      <w:r w:rsidR="00833A0F" w:rsidRPr="00D3353F">
        <w:t>r</w:t>
      </w:r>
      <w:r w:rsidRPr="00D3353F">
        <w:t xml:space="preserve">isk </w:t>
      </w:r>
      <w:r w:rsidR="00833A0F" w:rsidRPr="00D3353F">
        <w:t>c</w:t>
      </w:r>
      <w:r w:rsidRPr="00D3353F">
        <w:t>haracterisation</w:t>
      </w:r>
    </w:p>
    <w:p w14:paraId="0C1C9097" w14:textId="77777777" w:rsidR="009318D6" w:rsidRPr="00D3353F" w:rsidRDefault="007E207F" w:rsidP="00CF5FA5">
      <w:pPr>
        <w:pStyle w:val="OWSDHeading3"/>
      </w:pPr>
      <w:r w:rsidRPr="00D3353F">
        <w:t>Uncertainty factors</w:t>
      </w:r>
    </w:p>
    <w:p w14:paraId="0C1C9098" w14:textId="77777777" w:rsidR="009318D6" w:rsidRPr="00D3353F" w:rsidRDefault="007E207F" w:rsidP="009318D6">
      <w:pPr>
        <w:pStyle w:val="OWSNormal11pt"/>
      </w:pPr>
      <w:r w:rsidRPr="00D3353F">
        <w:t>For the risk assessment using a Margin of Exposure (MOE) approach, an uncertainty factor is applied if, due to the lack of an adequate NOAEL, a Low</w:t>
      </w:r>
      <w:r w:rsidR="00EE1DFD">
        <w:t>-</w:t>
      </w:r>
      <w:r w:rsidRPr="00D3353F">
        <w:t>Observed</w:t>
      </w:r>
      <w:r w:rsidR="00403FD9">
        <w:noBreakHyphen/>
      </w:r>
      <w:r w:rsidRPr="00D3353F">
        <w:t>Adverse</w:t>
      </w:r>
      <w:r w:rsidR="00403FD9">
        <w:noBreakHyphen/>
      </w:r>
      <w:r w:rsidRPr="00D3353F">
        <w:t>Effect</w:t>
      </w:r>
      <w:r w:rsidR="00403FD9">
        <w:noBreakHyphen/>
      </w:r>
      <w:r w:rsidRPr="00D3353F">
        <w:t xml:space="preserve">Level (LOAEL) is used in the MOE calculation. This uncertainty factor assumes that the chosen LOAEL is reasonably close to the projected NOAEL in a study, and that the use of this uncertainty factor will drop the LOAEL into the range of the expected NOAEL (Dourson et al. 1996). Published studies in which the ratios of LOAELs to NOAELs were compared for a range of different chemicals and different study durations (sub-acute, sub-chronic and chronic) indicate that the LOAEL rarely exceeds the NOAEL by more than about 5-6 fold and is typically closer to threefold. ECETOC (1995) recommended a factor of </w:t>
      </w:r>
      <w:r w:rsidR="000B5FA6" w:rsidRPr="00D3353F">
        <w:t>three</w:t>
      </w:r>
      <w:r w:rsidRPr="00D3353F">
        <w:t xml:space="preserve"> for LOAEL to NOAEL extrapolation in the majority of cases, based on the approximate mean of the available experimental data in the literature. Since a LOAEL is being used in this risk assessment, an uncertainty factor of </w:t>
      </w:r>
      <w:r w:rsidR="000B5FA6" w:rsidRPr="00D3353F">
        <w:t>three</w:t>
      </w:r>
      <w:r w:rsidRPr="00D3353F">
        <w:t xml:space="preserve"> will be applied for the MOE calculations.</w:t>
      </w:r>
    </w:p>
    <w:p w14:paraId="0C1C9099" w14:textId="77777777" w:rsidR="009318D6" w:rsidRPr="00D3353F" w:rsidRDefault="007E207F" w:rsidP="009318D6">
      <w:pPr>
        <w:pStyle w:val="OWSNormal11pt"/>
      </w:pPr>
      <w:r w:rsidRPr="00D3353F">
        <w:t>An additional uncertainty factor of 10 was applied in the MOE calculation, since the LOAEC for the risk assessment was taken from a human study (intraspecies variation only</w:t>
      </w:r>
      <w:r w:rsidR="00EF37B3" w:rsidRPr="00D3353F">
        <w:t>; see Section 18.2</w:t>
      </w:r>
      <w:r w:rsidRPr="00D3353F">
        <w:t>).</w:t>
      </w:r>
    </w:p>
    <w:p w14:paraId="0C1C909A" w14:textId="77777777" w:rsidR="00D0391B" w:rsidRPr="00D3353F" w:rsidRDefault="007E207F" w:rsidP="009318D6">
      <w:pPr>
        <w:pStyle w:val="OWSNormal11pt"/>
      </w:pPr>
      <w:r w:rsidRPr="00D3353F">
        <w:t xml:space="preserve">Taken together, </w:t>
      </w:r>
      <w:r w:rsidR="001113C0">
        <w:t>an MOE</w:t>
      </w:r>
      <w:r w:rsidRPr="00D3353F">
        <w:t xml:space="preserve"> of less than 30 is considered a concern.</w:t>
      </w:r>
    </w:p>
    <w:p w14:paraId="0C1C909B" w14:textId="77777777" w:rsidR="00D0391B" w:rsidRPr="00D3353F" w:rsidRDefault="00D0391B" w:rsidP="009318D6">
      <w:pPr>
        <w:pStyle w:val="OWSNormal11pt"/>
      </w:pPr>
    </w:p>
    <w:p w14:paraId="0C1C909C" w14:textId="77777777" w:rsidR="009318D6" w:rsidRPr="00D3353F" w:rsidRDefault="007E207F" w:rsidP="00CF5FA5">
      <w:pPr>
        <w:pStyle w:val="OWSDHeading3"/>
      </w:pPr>
      <w:r w:rsidRPr="00D3353F">
        <w:t xml:space="preserve">Occupational </w:t>
      </w:r>
      <w:r w:rsidR="004C43C5" w:rsidRPr="00D3353F">
        <w:t>h</w:t>
      </w:r>
      <w:r w:rsidRPr="00D3353F">
        <w:t xml:space="preserve">ealth </w:t>
      </w:r>
      <w:r w:rsidR="004C43C5" w:rsidRPr="00D3353F">
        <w:t>r</w:t>
      </w:r>
      <w:r w:rsidRPr="00D3353F">
        <w:t>isks</w:t>
      </w:r>
    </w:p>
    <w:p w14:paraId="0C1C909D" w14:textId="77777777" w:rsidR="00D0391B" w:rsidRPr="00D3353F" w:rsidRDefault="007E207F" w:rsidP="00CF5FA5">
      <w:pPr>
        <w:pStyle w:val="OWSDHeading4"/>
      </w:pPr>
      <w:r w:rsidRPr="00D3353F">
        <w:t>Acute health risks</w:t>
      </w:r>
    </w:p>
    <w:p w14:paraId="0C1C909E" w14:textId="77777777" w:rsidR="009318D6" w:rsidRPr="00D3353F" w:rsidRDefault="007E207F" w:rsidP="009318D6">
      <w:pPr>
        <w:pStyle w:val="OWSNormal11pt"/>
      </w:pPr>
      <w:r w:rsidRPr="00D3353F">
        <w:t xml:space="preserve">Health effects information indicates that </w:t>
      </w:r>
      <w:r w:rsidR="006F61B4" w:rsidRPr="00D3353F">
        <w:t xml:space="preserve">acute exposure to </w:t>
      </w:r>
      <w:r w:rsidRPr="00D3353F">
        <w:t xml:space="preserve">the chemical as delivered to the site is unlikely to result in </w:t>
      </w:r>
      <w:r w:rsidR="006F61B4" w:rsidRPr="00D3353F">
        <w:t xml:space="preserve">health </w:t>
      </w:r>
      <w:r w:rsidRPr="00D3353F">
        <w:t>effects. Therefore</w:t>
      </w:r>
      <w:r w:rsidR="006F61B4" w:rsidRPr="00D3353F">
        <w:t xml:space="preserve">, </w:t>
      </w:r>
      <w:r w:rsidRPr="00D3353F">
        <w:t xml:space="preserve">the chemical </w:t>
      </w:r>
      <w:r w:rsidR="006F61B4" w:rsidRPr="00D3353F">
        <w:t xml:space="preserve">in this form </w:t>
      </w:r>
      <w:r w:rsidRPr="00D3353F">
        <w:t xml:space="preserve">is </w:t>
      </w:r>
      <w:r w:rsidR="006F61B4" w:rsidRPr="00D3353F">
        <w:t>of low concern</w:t>
      </w:r>
      <w:r w:rsidRPr="00D3353F">
        <w:t xml:space="preserve"> for workers.</w:t>
      </w:r>
    </w:p>
    <w:p w14:paraId="0C1C909F" w14:textId="77777777" w:rsidR="00D0391B" w:rsidRPr="00D3353F" w:rsidRDefault="007E207F" w:rsidP="00CF5FA5">
      <w:pPr>
        <w:pStyle w:val="OWSDHeading4"/>
      </w:pPr>
      <w:r w:rsidRPr="00D3353F">
        <w:t>Long</w:t>
      </w:r>
      <w:r w:rsidR="00664FAC" w:rsidRPr="00D3353F">
        <w:t>-</w:t>
      </w:r>
      <w:r w:rsidRPr="00D3353F">
        <w:t>term health risks</w:t>
      </w:r>
    </w:p>
    <w:p w14:paraId="0C1C90A0" w14:textId="77777777" w:rsidR="00D0391B" w:rsidRPr="00D3353F" w:rsidRDefault="007E207F" w:rsidP="009318D6">
      <w:pPr>
        <w:pStyle w:val="OWSNormal11pt"/>
      </w:pPr>
      <w:r w:rsidRPr="00D3353F">
        <w:t>From the hazard characterisation, the critical (most sensitive) adverse health effects for repeated exposures to crystalline silica in humans are silicosis</w:t>
      </w:r>
      <w:r w:rsidR="00664FAC" w:rsidRPr="00D3353F">
        <w:t xml:space="preserve">, </w:t>
      </w:r>
      <w:r w:rsidRPr="00D3353F">
        <w:t>silicotuberculosis and lung cancer. The LOAEC established for this effect in human epidemiological studies is 0.05</w:t>
      </w:r>
      <w:r w:rsidR="00664FAC" w:rsidRPr="00D3353F">
        <w:t> </w:t>
      </w:r>
      <w:r w:rsidRPr="00D3353F">
        <w:t>mg/m</w:t>
      </w:r>
      <w:r w:rsidRPr="00D3353F">
        <w:rPr>
          <w:vertAlign w:val="superscript"/>
        </w:rPr>
        <w:t>3</w:t>
      </w:r>
      <w:r w:rsidRPr="00D3353F">
        <w:t>. Assuming 100% inhalation absorption, an average worker body weight of 70</w:t>
      </w:r>
      <w:r w:rsidR="00EE1DFD">
        <w:t> </w:t>
      </w:r>
      <w:r w:rsidRPr="00D3353F">
        <w:t xml:space="preserve">kg, and a respiratory rate </w:t>
      </w:r>
      <w:r w:rsidR="00664FAC" w:rsidRPr="00D3353F">
        <w:rPr>
          <w:rFonts w:ascii="Times" w:hAnsi="Times" w:cs="Times"/>
        </w:rPr>
        <w:t>of 20 </w:t>
      </w:r>
      <w:r w:rsidRPr="00D3353F">
        <w:t>m</w:t>
      </w:r>
      <w:r w:rsidRPr="00D3353F">
        <w:rPr>
          <w:vertAlign w:val="superscript"/>
        </w:rPr>
        <w:t>3</w:t>
      </w:r>
      <w:r w:rsidRPr="00D3353F">
        <w:t xml:space="preserve"> of air (CalEPA 1997), this represents an absorbed dose of:</w:t>
      </w:r>
    </w:p>
    <w:p w14:paraId="0C1C90A1" w14:textId="77777777" w:rsidR="009C3368" w:rsidRPr="00921AFF" w:rsidRDefault="009C3368" w:rsidP="00226461">
      <w:pPr>
        <w:pStyle w:val="OWSNormal11pt"/>
        <w:tabs>
          <w:tab w:val="center" w:pos="4536"/>
          <w:tab w:val="right" w:pos="9071"/>
        </w:tabs>
        <w:rPr>
          <w:rFonts w:ascii="Cambria Math" w:hAnsi="Cambria Math"/>
          <w:sz w:val="24"/>
          <w:szCs w:val="24"/>
        </w:rPr>
      </w:pPr>
      <w:r w:rsidRPr="00921AFF">
        <w:tab/>
      </w:r>
      <m:oMath>
        <m:r>
          <w:rPr>
            <w:rFonts w:ascii="Cambria Math" w:hAnsi="Cambria Math"/>
            <w:sz w:val="24"/>
            <w:szCs w:val="24"/>
          </w:rPr>
          <m:t>0.05 mg/</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 xml:space="preserve">×20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 xml:space="preserve">/day×8 </m:t>
        </m:r>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0.0048 mg/kg bw/day</m:t>
            </m:r>
          </m:num>
          <m:den>
            <m:r>
              <w:rPr>
                <w:rFonts w:ascii="Cambria Math" w:hAnsi="Cambria Math"/>
                <w:sz w:val="24"/>
                <w:szCs w:val="24"/>
              </w:rPr>
              <m:t xml:space="preserve">70 kg × 24 </m:t>
            </m:r>
            <m:r>
              <w:rPr>
                <w:rFonts w:ascii="Cambria Math" w:hAnsi="Cambria Math"/>
                <w:sz w:val="24"/>
                <w:szCs w:val="24"/>
              </w:rPr>
              <m:t>h</m:t>
            </m:r>
          </m:den>
        </m:f>
      </m:oMath>
      <w:r w:rsidR="00AB698B">
        <w:tab/>
        <w:t>[Equation </w:t>
      </w:r>
      <w:r w:rsidRPr="00921AFF">
        <w:t>D.</w:t>
      </w:r>
      <w:r w:rsidR="00D441B3" w:rsidRPr="00921AFF">
        <w:t>4]</w:t>
      </w:r>
    </w:p>
    <w:p w14:paraId="0C1C90A2" w14:textId="77777777" w:rsidR="00565470" w:rsidRPr="00D3353F" w:rsidRDefault="007E207F" w:rsidP="009C3368">
      <w:pPr>
        <w:pStyle w:val="OWSNormal11pt"/>
        <w:tabs>
          <w:tab w:val="center" w:pos="4536"/>
          <w:tab w:val="right" w:pos="9071"/>
        </w:tabs>
      </w:pPr>
      <w:r w:rsidRPr="00D3353F">
        <w:t>The MOE for adverse health effects from repeated occupational exposures is calculated by comparing the LOAEL for this effect with exposures estimated for different occupational activities during drilling (</w:t>
      </w:r>
      <w:r w:rsidR="00176286">
        <w:fldChar w:fldCharType="begin"/>
      </w:r>
      <w:r w:rsidR="00176286">
        <w:instrText xml:space="preserve"> REF _Ref411508578 \h  \* MERGEFORMAT </w:instrText>
      </w:r>
      <w:r w:rsidR="00176286">
        <w:fldChar w:fldCharType="separate"/>
      </w:r>
      <w:r w:rsidR="00563149" w:rsidRPr="009C3368">
        <w:t>Table D.</w:t>
      </w:r>
      <w:r w:rsidR="00563149">
        <w:rPr>
          <w:noProof/>
        </w:rPr>
        <w:t>90</w:t>
      </w:r>
      <w:r w:rsidR="00176286">
        <w:fldChar w:fldCharType="end"/>
      </w:r>
      <w:r w:rsidRPr="00D3353F">
        <w:t>) and hydraulic fracturing (</w:t>
      </w:r>
      <w:r w:rsidR="00176286">
        <w:fldChar w:fldCharType="begin"/>
      </w:r>
      <w:r w:rsidR="00176286">
        <w:instrText xml:space="preserve"> REF _Ref411508585 \h  \* MERGEFORMAT </w:instrText>
      </w:r>
      <w:r w:rsidR="00176286">
        <w:fldChar w:fldCharType="separate"/>
      </w:r>
      <w:r w:rsidR="00563149" w:rsidRPr="00D3353F">
        <w:t>Table D.</w:t>
      </w:r>
      <w:r w:rsidR="00563149">
        <w:rPr>
          <w:noProof/>
        </w:rPr>
        <w:t>91</w:t>
      </w:r>
      <w:r w:rsidR="00176286">
        <w:fldChar w:fldCharType="end"/>
      </w:r>
      <w:r w:rsidRPr="00D3353F">
        <w:t>).</w:t>
      </w:r>
    </w:p>
    <w:p w14:paraId="0C1C90A3" w14:textId="77777777" w:rsidR="00565470" w:rsidRPr="009C3368" w:rsidRDefault="00282D28" w:rsidP="009C3368">
      <w:pPr>
        <w:pStyle w:val="OWStablecaption"/>
      </w:pPr>
      <w:bookmarkStart w:id="156" w:name="_Ref411508578"/>
      <w:r w:rsidRPr="009C3368">
        <w:t>Table D.</w:t>
      </w:r>
      <w:r w:rsidR="005A78AD" w:rsidRPr="009C3368">
        <w:fldChar w:fldCharType="begin"/>
      </w:r>
      <w:r w:rsidRPr="009C3368">
        <w:instrText xml:space="preserve"> SEQ Table \* ARABIC </w:instrText>
      </w:r>
      <w:r w:rsidR="005A78AD" w:rsidRPr="009C3368">
        <w:fldChar w:fldCharType="separate"/>
      </w:r>
      <w:r w:rsidR="00563149">
        <w:rPr>
          <w:noProof/>
        </w:rPr>
        <w:t>90</w:t>
      </w:r>
      <w:r w:rsidR="005A78AD" w:rsidRPr="009C3368">
        <w:fldChar w:fldCharType="end"/>
      </w:r>
      <w:bookmarkEnd w:id="156"/>
      <w:r w:rsidRPr="009C3368">
        <w:t xml:space="preserve"> </w:t>
      </w:r>
      <w:r w:rsidR="007E207F" w:rsidRPr="009C3368">
        <w:t>Margins of Exposure calculated for different occupational activities during drilling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66"/>
        <w:gridCol w:w="1328"/>
        <w:gridCol w:w="884"/>
        <w:gridCol w:w="1147"/>
        <w:gridCol w:w="1136"/>
      </w:tblGrid>
      <w:tr w:rsidR="007E207F" w:rsidRPr="00D441B3" w14:paraId="0C1C90A6" w14:textId="77777777" w:rsidTr="00D74C95">
        <w:trPr>
          <w:tblHeader/>
        </w:trPr>
        <w:tc>
          <w:tcPr>
            <w:tcW w:w="2519" w:type="pct"/>
            <w:shd w:val="clear" w:color="auto" w:fill="C6D9F1" w:themeFill="text2" w:themeFillTint="33"/>
          </w:tcPr>
          <w:p w14:paraId="0C1C90A4" w14:textId="77777777" w:rsidR="009318D6" w:rsidRPr="00D441B3" w:rsidRDefault="007E207F" w:rsidP="00D441B3">
            <w:pPr>
              <w:pStyle w:val="OWSTableheading"/>
              <w:rPr>
                <w:szCs w:val="48"/>
              </w:rPr>
            </w:pPr>
            <w:r w:rsidRPr="00D441B3">
              <w:t>Activity*</w:t>
            </w:r>
          </w:p>
        </w:tc>
        <w:tc>
          <w:tcPr>
            <w:tcW w:w="2481" w:type="pct"/>
            <w:gridSpan w:val="4"/>
            <w:shd w:val="clear" w:color="auto" w:fill="C6D9F1" w:themeFill="text2" w:themeFillTint="33"/>
          </w:tcPr>
          <w:p w14:paraId="0C1C90A5" w14:textId="77777777" w:rsidR="009318D6" w:rsidRPr="00D441B3" w:rsidRDefault="007E207F" w:rsidP="00D441B3">
            <w:pPr>
              <w:pStyle w:val="OWSTableheading"/>
              <w:rPr>
                <w:szCs w:val="48"/>
              </w:rPr>
            </w:pPr>
            <w:r w:rsidRPr="00D441B3">
              <w:t>Margin of Exposure (MOE)</w:t>
            </w:r>
          </w:p>
        </w:tc>
      </w:tr>
      <w:tr w:rsidR="007E207F" w:rsidRPr="00D3353F" w14:paraId="0C1C90AC" w14:textId="77777777" w:rsidTr="00D74C95">
        <w:tc>
          <w:tcPr>
            <w:tcW w:w="2519" w:type="pct"/>
            <w:shd w:val="clear" w:color="auto" w:fill="D9D9D9" w:themeFill="background1" w:themeFillShade="D9"/>
          </w:tcPr>
          <w:p w14:paraId="0C1C90A7" w14:textId="77777777" w:rsidR="009318D6" w:rsidRPr="00D3353F" w:rsidRDefault="009318D6" w:rsidP="009318D6">
            <w:pPr>
              <w:pStyle w:val="OWSTablesub-heading"/>
            </w:pPr>
          </w:p>
        </w:tc>
        <w:tc>
          <w:tcPr>
            <w:tcW w:w="733" w:type="pct"/>
            <w:shd w:val="clear" w:color="auto" w:fill="D9D9D9" w:themeFill="background1" w:themeFillShade="D9"/>
          </w:tcPr>
          <w:p w14:paraId="0C1C90A8" w14:textId="77777777" w:rsidR="009318D6" w:rsidRPr="00D3353F" w:rsidRDefault="007E207F" w:rsidP="009318D6">
            <w:pPr>
              <w:pStyle w:val="OWSTablesub-heading"/>
            </w:pPr>
            <w:r w:rsidRPr="00D3353F">
              <w:t>Cristobalite</w:t>
            </w:r>
          </w:p>
        </w:tc>
        <w:tc>
          <w:tcPr>
            <w:tcW w:w="488" w:type="pct"/>
            <w:shd w:val="clear" w:color="auto" w:fill="D9D9D9" w:themeFill="background1" w:themeFillShade="D9"/>
          </w:tcPr>
          <w:p w14:paraId="0C1C90A9" w14:textId="77777777" w:rsidR="009318D6" w:rsidRPr="00D3353F" w:rsidRDefault="007E207F" w:rsidP="009318D6">
            <w:pPr>
              <w:pStyle w:val="OWSTablesub-heading"/>
            </w:pPr>
            <w:r w:rsidRPr="00D3353F">
              <w:t xml:space="preserve"> Quartz</w:t>
            </w:r>
          </w:p>
        </w:tc>
        <w:tc>
          <w:tcPr>
            <w:tcW w:w="633" w:type="pct"/>
            <w:shd w:val="clear" w:color="auto" w:fill="D9D9D9" w:themeFill="background1" w:themeFillShade="D9"/>
          </w:tcPr>
          <w:p w14:paraId="0C1C90AA" w14:textId="77777777" w:rsidR="009318D6" w:rsidRPr="00D3353F" w:rsidRDefault="007E207F" w:rsidP="009318D6">
            <w:pPr>
              <w:pStyle w:val="OWSTablesub-heading"/>
            </w:pPr>
            <w:r w:rsidRPr="00D3353F">
              <w:t>Tridymite</w:t>
            </w:r>
          </w:p>
        </w:tc>
        <w:tc>
          <w:tcPr>
            <w:tcW w:w="627" w:type="pct"/>
            <w:shd w:val="clear" w:color="auto" w:fill="D9D9D9" w:themeFill="background1" w:themeFillShade="D9"/>
          </w:tcPr>
          <w:p w14:paraId="0C1C90AB" w14:textId="77777777" w:rsidR="009318D6" w:rsidRPr="00D3353F" w:rsidRDefault="007E207F" w:rsidP="009318D6">
            <w:pPr>
              <w:pStyle w:val="OWSTablesub-heading"/>
            </w:pPr>
            <w:r w:rsidRPr="00D3353F">
              <w:t>Calcined</w:t>
            </w:r>
          </w:p>
        </w:tc>
      </w:tr>
      <w:tr w:rsidR="007E207F" w:rsidRPr="00D3353F" w14:paraId="0C1C90B2" w14:textId="77777777" w:rsidTr="00D74C95">
        <w:tc>
          <w:tcPr>
            <w:tcW w:w="2519" w:type="pct"/>
          </w:tcPr>
          <w:p w14:paraId="0C1C90AD"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drilling chemicals</w:t>
            </w:r>
          </w:p>
        </w:tc>
        <w:tc>
          <w:tcPr>
            <w:tcW w:w="733" w:type="pct"/>
          </w:tcPr>
          <w:p w14:paraId="0C1C90AE" w14:textId="77777777" w:rsidR="009318D6" w:rsidRPr="00D3353F" w:rsidRDefault="007E207F" w:rsidP="009318D6">
            <w:pPr>
              <w:pStyle w:val="OWSTabletext"/>
            </w:pPr>
            <w:r w:rsidRPr="00D3353F">
              <w:t>18</w:t>
            </w:r>
          </w:p>
        </w:tc>
        <w:tc>
          <w:tcPr>
            <w:tcW w:w="488" w:type="pct"/>
          </w:tcPr>
          <w:p w14:paraId="0C1C90AF" w14:textId="77777777" w:rsidR="009318D6" w:rsidRPr="00D3353F" w:rsidRDefault="007E207F" w:rsidP="009318D6">
            <w:pPr>
              <w:pStyle w:val="OWSTabletext"/>
            </w:pPr>
            <w:r w:rsidRPr="00D3353F">
              <w:t>4</w:t>
            </w:r>
          </w:p>
        </w:tc>
        <w:tc>
          <w:tcPr>
            <w:tcW w:w="633" w:type="pct"/>
          </w:tcPr>
          <w:p w14:paraId="0C1C90B0" w14:textId="77777777" w:rsidR="009318D6" w:rsidRPr="00D3353F" w:rsidRDefault="007E207F" w:rsidP="009318D6">
            <w:pPr>
              <w:pStyle w:val="OWSTabletext"/>
            </w:pPr>
            <w:r w:rsidRPr="00D3353F">
              <w:t>18</w:t>
            </w:r>
          </w:p>
        </w:tc>
        <w:tc>
          <w:tcPr>
            <w:tcW w:w="627" w:type="pct"/>
          </w:tcPr>
          <w:p w14:paraId="0C1C90B1" w14:textId="77777777" w:rsidR="009318D6" w:rsidRPr="00D3353F" w:rsidRDefault="007E207F" w:rsidP="009318D6">
            <w:pPr>
              <w:pStyle w:val="OWSTabletext"/>
            </w:pPr>
            <w:r w:rsidRPr="00D3353F">
              <w:t xml:space="preserve">Not used </w:t>
            </w:r>
          </w:p>
        </w:tc>
      </w:tr>
      <w:tr w:rsidR="007E207F" w:rsidRPr="00D3353F" w14:paraId="0C1C90B8" w14:textId="77777777" w:rsidTr="00D74C95">
        <w:tc>
          <w:tcPr>
            <w:tcW w:w="2519" w:type="pct"/>
          </w:tcPr>
          <w:p w14:paraId="0C1C90B3" w14:textId="77777777" w:rsidR="009318D6" w:rsidRPr="00D3353F" w:rsidRDefault="007E207F" w:rsidP="009318D6">
            <w:pPr>
              <w:pStyle w:val="OWSTabletext"/>
            </w:pPr>
            <w:r w:rsidRPr="00D3353F">
              <w:t>Cleaning and maintenance (drilling)</w:t>
            </w:r>
          </w:p>
        </w:tc>
        <w:tc>
          <w:tcPr>
            <w:tcW w:w="733" w:type="pct"/>
          </w:tcPr>
          <w:p w14:paraId="0C1C90B4" w14:textId="77777777" w:rsidR="009318D6" w:rsidRPr="00D3353F" w:rsidRDefault="002A5014" w:rsidP="002A5014">
            <w:pPr>
              <w:pStyle w:val="OWSTabletext"/>
            </w:pPr>
            <w:r w:rsidRPr="00D3353F">
              <w:t>92</w:t>
            </w:r>
          </w:p>
        </w:tc>
        <w:tc>
          <w:tcPr>
            <w:tcW w:w="488" w:type="pct"/>
          </w:tcPr>
          <w:p w14:paraId="0C1C90B5" w14:textId="77777777" w:rsidR="009318D6" w:rsidRPr="00D3353F" w:rsidRDefault="007E207F" w:rsidP="009318D6">
            <w:pPr>
              <w:pStyle w:val="OWSTabletext"/>
            </w:pPr>
            <w:r w:rsidRPr="00D3353F">
              <w:t>6</w:t>
            </w:r>
          </w:p>
        </w:tc>
        <w:tc>
          <w:tcPr>
            <w:tcW w:w="633" w:type="pct"/>
          </w:tcPr>
          <w:p w14:paraId="0C1C90B6" w14:textId="77777777" w:rsidR="009318D6" w:rsidRPr="00D3353F" w:rsidRDefault="007E207F" w:rsidP="009318D6">
            <w:pPr>
              <w:pStyle w:val="OWSTabletext"/>
            </w:pPr>
            <w:r w:rsidRPr="00D3353F">
              <w:t>106</w:t>
            </w:r>
          </w:p>
        </w:tc>
        <w:tc>
          <w:tcPr>
            <w:tcW w:w="627" w:type="pct"/>
          </w:tcPr>
          <w:p w14:paraId="0C1C90B7" w14:textId="77777777" w:rsidR="009318D6" w:rsidRPr="00D3353F" w:rsidRDefault="007E207F" w:rsidP="009318D6">
            <w:pPr>
              <w:pStyle w:val="OWSTabletext"/>
            </w:pPr>
            <w:r w:rsidRPr="00D3353F">
              <w:t>”</w:t>
            </w:r>
          </w:p>
        </w:tc>
      </w:tr>
      <w:tr w:rsidR="007E207F" w:rsidRPr="00D3353F" w14:paraId="0C1C90BF" w14:textId="77777777" w:rsidTr="00D74C95">
        <w:tc>
          <w:tcPr>
            <w:tcW w:w="2519" w:type="pct"/>
          </w:tcPr>
          <w:p w14:paraId="0C1C90B9" w14:textId="77777777" w:rsidR="009318D6" w:rsidRPr="00D3353F" w:rsidRDefault="007E207F" w:rsidP="009318D6">
            <w:pPr>
              <w:pStyle w:val="OWSTabletext"/>
            </w:pPr>
            <w:r w:rsidRPr="00D3353F">
              <w:rPr>
                <w:b/>
              </w:rPr>
              <w:t>Combined exposure</w:t>
            </w:r>
          </w:p>
          <w:p w14:paraId="0C1C90BA"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733" w:type="pct"/>
          </w:tcPr>
          <w:p w14:paraId="0C1C90BB" w14:textId="77777777" w:rsidR="009318D6" w:rsidRPr="00D3353F" w:rsidRDefault="007E207F" w:rsidP="009318D6">
            <w:pPr>
              <w:pStyle w:val="OWSTabletext"/>
            </w:pPr>
            <w:r w:rsidRPr="00D3353F">
              <w:t>15</w:t>
            </w:r>
          </w:p>
        </w:tc>
        <w:tc>
          <w:tcPr>
            <w:tcW w:w="488" w:type="pct"/>
          </w:tcPr>
          <w:p w14:paraId="0C1C90BC" w14:textId="77777777" w:rsidR="009318D6" w:rsidRPr="00D3353F" w:rsidRDefault="007E207F" w:rsidP="009318D6">
            <w:pPr>
              <w:pStyle w:val="OWSTabletext"/>
            </w:pPr>
            <w:r w:rsidRPr="00D3353F">
              <w:t>3</w:t>
            </w:r>
          </w:p>
        </w:tc>
        <w:tc>
          <w:tcPr>
            <w:tcW w:w="633" w:type="pct"/>
          </w:tcPr>
          <w:p w14:paraId="0C1C90BD" w14:textId="77777777" w:rsidR="009318D6" w:rsidRPr="00D3353F" w:rsidRDefault="007E207F" w:rsidP="009318D6">
            <w:pPr>
              <w:pStyle w:val="OWSTabletext"/>
            </w:pPr>
            <w:r w:rsidRPr="00D3353F">
              <w:t>16</w:t>
            </w:r>
          </w:p>
        </w:tc>
        <w:tc>
          <w:tcPr>
            <w:tcW w:w="627" w:type="pct"/>
          </w:tcPr>
          <w:p w14:paraId="0C1C90BE" w14:textId="77777777" w:rsidR="009318D6" w:rsidRPr="00D3353F" w:rsidRDefault="007E207F" w:rsidP="009318D6">
            <w:pPr>
              <w:pStyle w:val="OWSTabletext"/>
            </w:pPr>
            <w:r w:rsidRPr="00D3353F">
              <w:t>”</w:t>
            </w:r>
          </w:p>
        </w:tc>
      </w:tr>
    </w:tbl>
    <w:p w14:paraId="0C1C90C0" w14:textId="77777777" w:rsidR="00565470" w:rsidRPr="00D3353F" w:rsidRDefault="007E207F" w:rsidP="00EE63A0">
      <w:pPr>
        <w:pStyle w:val="OWSBelowTableText9pt"/>
      </w:pP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_Ref411508546 \h  \* MERGEFORMAT </w:instrText>
      </w:r>
      <w:r w:rsidR="00176286">
        <w:fldChar w:fldCharType="separate"/>
      </w:r>
      <w:r w:rsidR="00563149" w:rsidRPr="00D3353F">
        <w:t>Table D.</w:t>
      </w:r>
      <w:r w:rsidR="00563149">
        <w:rPr>
          <w:noProof/>
        </w:rPr>
        <w:t>88</w:t>
      </w:r>
      <w:r w:rsidR="00176286">
        <w:fldChar w:fldCharType="end"/>
      </w:r>
      <w:r w:rsidRPr="00D3353F">
        <w:t>).</w:t>
      </w:r>
    </w:p>
    <w:p w14:paraId="0C1C90C1" w14:textId="77777777" w:rsidR="009318D6" w:rsidRPr="00D3353F" w:rsidRDefault="00282D28" w:rsidP="009C3368">
      <w:pPr>
        <w:pStyle w:val="OWStablecaption"/>
      </w:pPr>
      <w:bookmarkStart w:id="157" w:name="_Ref4115085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91</w:t>
      </w:r>
      <w:r w:rsidR="005A78AD" w:rsidRPr="00D3353F">
        <w:fldChar w:fldCharType="end"/>
      </w:r>
      <w:bookmarkEnd w:id="157"/>
      <w:r w:rsidRPr="00D3353F">
        <w:t xml:space="preserve"> </w:t>
      </w:r>
      <w:r w:rsidR="007E207F" w:rsidRPr="00D3353F">
        <w:t>Margins of Exposure calculated for different occupational activities during hydraulic fracturing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609"/>
        <w:gridCol w:w="1387"/>
        <w:gridCol w:w="835"/>
        <w:gridCol w:w="1154"/>
        <w:gridCol w:w="1076"/>
      </w:tblGrid>
      <w:tr w:rsidR="007E207F" w:rsidRPr="00D3353F" w14:paraId="0C1C90C4" w14:textId="77777777" w:rsidTr="00D74C95">
        <w:trPr>
          <w:tblHeader/>
        </w:trPr>
        <w:tc>
          <w:tcPr>
            <w:tcW w:w="2543" w:type="pct"/>
            <w:shd w:val="clear" w:color="auto" w:fill="C6D9F1" w:themeFill="text2" w:themeFillTint="33"/>
          </w:tcPr>
          <w:p w14:paraId="0C1C90C2" w14:textId="77777777" w:rsidR="009318D6" w:rsidRPr="00D3353F" w:rsidRDefault="007E207F" w:rsidP="00E541A6">
            <w:pPr>
              <w:pStyle w:val="OWSTableheading"/>
            </w:pPr>
            <w:r w:rsidRPr="00D3353F">
              <w:t>Activity*</w:t>
            </w:r>
          </w:p>
        </w:tc>
        <w:tc>
          <w:tcPr>
            <w:tcW w:w="2457" w:type="pct"/>
            <w:gridSpan w:val="4"/>
            <w:shd w:val="clear" w:color="auto" w:fill="C6D9F1" w:themeFill="text2" w:themeFillTint="33"/>
          </w:tcPr>
          <w:p w14:paraId="0C1C90C3" w14:textId="77777777" w:rsidR="009318D6" w:rsidRPr="00D3353F" w:rsidRDefault="007E207F" w:rsidP="00E541A6">
            <w:pPr>
              <w:pStyle w:val="OWSTableheading"/>
            </w:pPr>
            <w:r w:rsidRPr="00D3353F">
              <w:t>Margin of Exposure (MOE)</w:t>
            </w:r>
          </w:p>
        </w:tc>
      </w:tr>
      <w:tr w:rsidR="007E207F" w:rsidRPr="00D3353F" w14:paraId="0C1C90CA" w14:textId="77777777" w:rsidTr="00D74C95">
        <w:tc>
          <w:tcPr>
            <w:tcW w:w="2543" w:type="pct"/>
            <w:shd w:val="clear" w:color="auto" w:fill="D9D9D9" w:themeFill="background1" w:themeFillShade="D9"/>
          </w:tcPr>
          <w:p w14:paraId="0C1C90C5" w14:textId="77777777" w:rsidR="009318D6" w:rsidRPr="00D3353F" w:rsidRDefault="009318D6" w:rsidP="009318D6">
            <w:pPr>
              <w:pStyle w:val="OWSTablesub-heading"/>
            </w:pPr>
          </w:p>
        </w:tc>
        <w:tc>
          <w:tcPr>
            <w:tcW w:w="765" w:type="pct"/>
            <w:shd w:val="clear" w:color="auto" w:fill="D9D9D9" w:themeFill="background1" w:themeFillShade="D9"/>
          </w:tcPr>
          <w:p w14:paraId="0C1C90C6" w14:textId="77777777" w:rsidR="009318D6" w:rsidRPr="00D3353F" w:rsidRDefault="007E207F" w:rsidP="009318D6">
            <w:pPr>
              <w:pStyle w:val="OWSTablesub-heading"/>
            </w:pPr>
            <w:r w:rsidRPr="00D3353F">
              <w:t>Cristobalite</w:t>
            </w:r>
          </w:p>
        </w:tc>
        <w:tc>
          <w:tcPr>
            <w:tcW w:w="461" w:type="pct"/>
            <w:shd w:val="clear" w:color="auto" w:fill="D9D9D9" w:themeFill="background1" w:themeFillShade="D9"/>
          </w:tcPr>
          <w:p w14:paraId="0C1C90C7" w14:textId="77777777" w:rsidR="009318D6" w:rsidRPr="00D3353F" w:rsidRDefault="007E207F" w:rsidP="009318D6">
            <w:pPr>
              <w:pStyle w:val="OWSTablesub-heading"/>
            </w:pPr>
            <w:r w:rsidRPr="00D3353F">
              <w:t xml:space="preserve">Quartz </w:t>
            </w:r>
          </w:p>
        </w:tc>
        <w:tc>
          <w:tcPr>
            <w:tcW w:w="637" w:type="pct"/>
            <w:shd w:val="clear" w:color="auto" w:fill="D9D9D9" w:themeFill="background1" w:themeFillShade="D9"/>
          </w:tcPr>
          <w:p w14:paraId="0C1C90C8" w14:textId="77777777" w:rsidR="009318D6" w:rsidRPr="00D3353F" w:rsidRDefault="007E207F" w:rsidP="009318D6">
            <w:pPr>
              <w:pStyle w:val="OWSTablesub-heading"/>
            </w:pPr>
            <w:r w:rsidRPr="00D3353F">
              <w:t>Tridymite</w:t>
            </w:r>
          </w:p>
        </w:tc>
        <w:tc>
          <w:tcPr>
            <w:tcW w:w="594" w:type="pct"/>
            <w:shd w:val="clear" w:color="auto" w:fill="D9D9D9" w:themeFill="background1" w:themeFillShade="D9"/>
          </w:tcPr>
          <w:p w14:paraId="0C1C90C9" w14:textId="77777777" w:rsidR="009318D6" w:rsidRPr="00D3353F" w:rsidRDefault="007E207F" w:rsidP="009318D6">
            <w:pPr>
              <w:pStyle w:val="OWSTablesub-heading"/>
            </w:pPr>
            <w:r w:rsidRPr="00D3353F">
              <w:t>Calcined</w:t>
            </w:r>
          </w:p>
        </w:tc>
      </w:tr>
      <w:tr w:rsidR="007E207F" w:rsidRPr="00D3353F" w14:paraId="0C1C90D0" w14:textId="77777777" w:rsidTr="00D74C95">
        <w:tc>
          <w:tcPr>
            <w:tcW w:w="2543" w:type="pct"/>
          </w:tcPr>
          <w:p w14:paraId="0C1C90CB"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765" w:type="pct"/>
          </w:tcPr>
          <w:p w14:paraId="0C1C90CC" w14:textId="77777777" w:rsidR="009318D6" w:rsidRPr="00D3353F" w:rsidRDefault="007E207F" w:rsidP="009318D6">
            <w:pPr>
              <w:pStyle w:val="OWSTabletext"/>
            </w:pPr>
            <w:r w:rsidRPr="00D3353F">
              <w:t>n.d.</w:t>
            </w:r>
          </w:p>
        </w:tc>
        <w:tc>
          <w:tcPr>
            <w:tcW w:w="461" w:type="pct"/>
          </w:tcPr>
          <w:p w14:paraId="0C1C90CD" w14:textId="77777777" w:rsidR="009318D6" w:rsidRPr="00D3353F" w:rsidRDefault="007E207F" w:rsidP="009318D6">
            <w:pPr>
              <w:pStyle w:val="OWSTabletext"/>
            </w:pPr>
            <w:r w:rsidRPr="00D3353F">
              <w:t>0.070</w:t>
            </w:r>
          </w:p>
        </w:tc>
        <w:tc>
          <w:tcPr>
            <w:tcW w:w="637" w:type="pct"/>
          </w:tcPr>
          <w:p w14:paraId="0C1C90CE" w14:textId="77777777" w:rsidR="009318D6" w:rsidRPr="00D3353F" w:rsidRDefault="007E207F" w:rsidP="009318D6">
            <w:pPr>
              <w:pStyle w:val="OWSTabletext"/>
            </w:pPr>
            <w:r w:rsidRPr="00D3353F">
              <w:t>Not used</w:t>
            </w:r>
          </w:p>
        </w:tc>
        <w:tc>
          <w:tcPr>
            <w:tcW w:w="594" w:type="pct"/>
          </w:tcPr>
          <w:p w14:paraId="0C1C90CF" w14:textId="77777777" w:rsidR="009318D6" w:rsidRPr="00D3353F" w:rsidRDefault="007E207F" w:rsidP="009318D6">
            <w:pPr>
              <w:pStyle w:val="OWSTabletext"/>
            </w:pPr>
            <w:r w:rsidRPr="00D3353F">
              <w:t>0.180</w:t>
            </w:r>
          </w:p>
        </w:tc>
      </w:tr>
      <w:tr w:rsidR="007E207F" w:rsidRPr="00D3353F" w14:paraId="0C1C90D6" w14:textId="77777777" w:rsidTr="00D74C95">
        <w:tc>
          <w:tcPr>
            <w:tcW w:w="2543" w:type="pct"/>
          </w:tcPr>
          <w:p w14:paraId="0C1C90D1" w14:textId="77777777" w:rsidR="009318D6" w:rsidRPr="00D3353F" w:rsidRDefault="007E207F" w:rsidP="009318D6">
            <w:pPr>
              <w:pStyle w:val="OWSTabletext"/>
            </w:pPr>
            <w:r w:rsidRPr="00D3353F">
              <w:t>Cleaning and maintenance (hydraulic fracturing)</w:t>
            </w:r>
          </w:p>
        </w:tc>
        <w:tc>
          <w:tcPr>
            <w:tcW w:w="765" w:type="pct"/>
          </w:tcPr>
          <w:p w14:paraId="0C1C90D2" w14:textId="77777777" w:rsidR="009318D6" w:rsidRPr="00D3353F" w:rsidRDefault="007E207F" w:rsidP="009318D6">
            <w:pPr>
              <w:pStyle w:val="OWSTabletext"/>
            </w:pPr>
            <w:r w:rsidRPr="00D3353F">
              <w:t>n.d.</w:t>
            </w:r>
          </w:p>
        </w:tc>
        <w:tc>
          <w:tcPr>
            <w:tcW w:w="461" w:type="pct"/>
          </w:tcPr>
          <w:p w14:paraId="0C1C90D3" w14:textId="77777777" w:rsidR="009318D6" w:rsidRPr="00D3353F" w:rsidRDefault="007E207F" w:rsidP="009318D6">
            <w:pPr>
              <w:pStyle w:val="OWSTabletext"/>
            </w:pPr>
            <w:r w:rsidRPr="00D3353F">
              <w:t>0.380</w:t>
            </w:r>
          </w:p>
        </w:tc>
        <w:tc>
          <w:tcPr>
            <w:tcW w:w="637" w:type="pct"/>
          </w:tcPr>
          <w:p w14:paraId="0C1C90D4" w14:textId="77777777" w:rsidR="009318D6" w:rsidRPr="00D3353F" w:rsidRDefault="007E207F" w:rsidP="009318D6">
            <w:pPr>
              <w:pStyle w:val="OWSTabletext"/>
            </w:pPr>
            <w:r w:rsidRPr="00D3353F">
              <w:t>”</w:t>
            </w:r>
          </w:p>
        </w:tc>
        <w:tc>
          <w:tcPr>
            <w:tcW w:w="594" w:type="pct"/>
          </w:tcPr>
          <w:p w14:paraId="0C1C90D5" w14:textId="77777777" w:rsidR="009318D6" w:rsidRPr="00D3353F" w:rsidRDefault="007E207F" w:rsidP="009318D6">
            <w:pPr>
              <w:pStyle w:val="OWSTabletext"/>
            </w:pPr>
            <w:r w:rsidRPr="00D3353F">
              <w:t>1333</w:t>
            </w:r>
          </w:p>
        </w:tc>
      </w:tr>
      <w:tr w:rsidR="007E207F" w:rsidRPr="00D3353F" w14:paraId="0C1C90DD" w14:textId="77777777" w:rsidTr="00D74C95">
        <w:tc>
          <w:tcPr>
            <w:tcW w:w="2543" w:type="pct"/>
          </w:tcPr>
          <w:p w14:paraId="0C1C90D7" w14:textId="77777777" w:rsidR="009318D6" w:rsidRPr="00D3353F" w:rsidRDefault="007E207F" w:rsidP="009318D6">
            <w:pPr>
              <w:pStyle w:val="OWSTabletext"/>
            </w:pPr>
            <w:r w:rsidRPr="00D3353F">
              <w:rPr>
                <w:b/>
              </w:rPr>
              <w:t>Combined exposure</w:t>
            </w:r>
          </w:p>
          <w:p w14:paraId="0C1C90D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765" w:type="pct"/>
          </w:tcPr>
          <w:p w14:paraId="0C1C90D9" w14:textId="77777777" w:rsidR="009318D6" w:rsidRPr="00D3353F" w:rsidRDefault="007E207F" w:rsidP="009318D6">
            <w:pPr>
              <w:pStyle w:val="OWSTabletext"/>
            </w:pPr>
            <w:r w:rsidRPr="00D3353F">
              <w:t>n.d.</w:t>
            </w:r>
          </w:p>
        </w:tc>
        <w:tc>
          <w:tcPr>
            <w:tcW w:w="461" w:type="pct"/>
          </w:tcPr>
          <w:p w14:paraId="0C1C90DA" w14:textId="77777777" w:rsidR="009318D6" w:rsidRPr="00D3353F" w:rsidRDefault="007E207F" w:rsidP="009318D6">
            <w:pPr>
              <w:pStyle w:val="OWSTabletext"/>
            </w:pPr>
            <w:r w:rsidRPr="00D3353F">
              <w:t>0.060</w:t>
            </w:r>
          </w:p>
        </w:tc>
        <w:tc>
          <w:tcPr>
            <w:tcW w:w="637" w:type="pct"/>
          </w:tcPr>
          <w:p w14:paraId="0C1C90DB" w14:textId="77777777" w:rsidR="009318D6" w:rsidRPr="00D3353F" w:rsidRDefault="007E207F" w:rsidP="009318D6">
            <w:pPr>
              <w:pStyle w:val="OWSTabletext"/>
            </w:pPr>
            <w:r w:rsidRPr="00D3353F">
              <w:t>”</w:t>
            </w:r>
          </w:p>
        </w:tc>
        <w:tc>
          <w:tcPr>
            <w:tcW w:w="594" w:type="pct"/>
          </w:tcPr>
          <w:p w14:paraId="0C1C90DC" w14:textId="77777777" w:rsidR="009318D6" w:rsidRPr="00D3353F" w:rsidRDefault="007E207F" w:rsidP="009318D6">
            <w:pPr>
              <w:pStyle w:val="OWSTabletext"/>
            </w:pPr>
            <w:r w:rsidRPr="00D3353F">
              <w:t>0.180</w:t>
            </w:r>
          </w:p>
        </w:tc>
      </w:tr>
    </w:tbl>
    <w:p w14:paraId="0C1C90DE" w14:textId="77777777" w:rsidR="00565470" w:rsidRPr="00D3353F" w:rsidRDefault="007E207F" w:rsidP="00EE63A0">
      <w:pPr>
        <w:pStyle w:val="OWSBelowTableText9pt"/>
      </w:pPr>
      <w:r w:rsidRPr="00D3353F">
        <w:t>n.d. – not disclosed</w:t>
      </w:r>
      <w:r w:rsidR="00664FAC" w:rsidRPr="00D3353F">
        <w:t xml:space="preserve">. </w:t>
      </w:r>
      <w:r w:rsidRPr="00D3353F">
        <w:t xml:space="preserve">* MOEs for </w:t>
      </w:r>
      <w:r w:rsidR="007F64A1" w:rsidRPr="00D3353F">
        <w:t>transport</w:t>
      </w:r>
      <w:r w:rsidR="00840066">
        <w:t>/</w:t>
      </w:r>
      <w:r w:rsidR="007F64A1" w:rsidRPr="00D3353F">
        <w:t>storage</w:t>
      </w:r>
      <w:r w:rsidRPr="00D3353F">
        <w:t>, injection and handling of flowback</w:t>
      </w:r>
      <w:r w:rsidR="00B5260E" w:rsidRPr="00D3353F">
        <w:t>/</w:t>
      </w:r>
      <w:r w:rsidRPr="00D3353F">
        <w:t xml:space="preserve"> produced water not calculated due to negligible human exposures (</w:t>
      </w:r>
      <w:r w:rsidR="00176286">
        <w:fldChar w:fldCharType="begin"/>
      </w:r>
      <w:r w:rsidR="00176286">
        <w:instrText xml:space="preserve"> REF _Ref411508548 \h  \* MERGEFORMAT </w:instrText>
      </w:r>
      <w:r w:rsidR="00176286">
        <w:fldChar w:fldCharType="separate"/>
      </w:r>
      <w:r w:rsidR="00563149" w:rsidRPr="00D3353F">
        <w:t>Table D.</w:t>
      </w:r>
      <w:r w:rsidR="00563149">
        <w:rPr>
          <w:noProof/>
        </w:rPr>
        <w:t>89</w:t>
      </w:r>
      <w:r w:rsidR="00176286">
        <w:fldChar w:fldCharType="end"/>
      </w:r>
      <w:r w:rsidRPr="00D3353F">
        <w:t>).</w:t>
      </w:r>
    </w:p>
    <w:p w14:paraId="0C1C90DF" w14:textId="77777777" w:rsidR="00D0391B" w:rsidRPr="00D3353F" w:rsidRDefault="007E207F" w:rsidP="009318D6">
      <w:pPr>
        <w:pStyle w:val="OWSNormal11pt"/>
      </w:pPr>
      <w:r w:rsidRPr="00D3353F">
        <w:t xml:space="preserve">For drilling, based on uncertainty factors derived for this risk characterisation, the MOEs indicate that </w:t>
      </w:r>
      <w:r w:rsidR="007D59B4" w:rsidRPr="00D3353F">
        <w:t xml:space="preserve">all three forms of </w:t>
      </w:r>
      <w:r w:rsidRPr="00D3353F">
        <w:t xml:space="preserve">crystalline silica and calcined diatomite silica, as delivered to operational sites, are </w:t>
      </w:r>
      <w:r w:rsidR="006F61B4" w:rsidRPr="00D3353F">
        <w:t>of low concern for</w:t>
      </w:r>
      <w:r w:rsidRPr="00D3353F">
        <w:t xml:space="preserve"> workers from repeated exposures during certain operations.</w:t>
      </w:r>
      <w:r w:rsidR="007D59B4" w:rsidRPr="00D3353F">
        <w:t xml:space="preserve"> For hydraulic fracturing processes, </w:t>
      </w:r>
      <w:r w:rsidR="006F61B4" w:rsidRPr="00D3353F">
        <w:t xml:space="preserve">the MOEs indicate that </w:t>
      </w:r>
      <w:r w:rsidR="007D59B4" w:rsidRPr="00D3353F">
        <w:t xml:space="preserve">quartz, tridymite and calcined diatomite silica are </w:t>
      </w:r>
      <w:r w:rsidR="006F61B4" w:rsidRPr="00D3353F">
        <w:t xml:space="preserve">of potential concern </w:t>
      </w:r>
      <w:r w:rsidR="00850AAE" w:rsidRPr="00D3353F">
        <w:t>while c</w:t>
      </w:r>
      <w:r w:rsidR="00BA4BA2" w:rsidRPr="00D3353F">
        <w:t>ristabolite</w:t>
      </w:r>
      <w:r w:rsidR="007D59B4" w:rsidRPr="00D3353F">
        <w:t xml:space="preserve"> is </w:t>
      </w:r>
      <w:r w:rsidR="006F61B4" w:rsidRPr="00D3353F">
        <w:t>of low concern for workers</w:t>
      </w:r>
      <w:r w:rsidR="00850AAE" w:rsidRPr="00D3353F">
        <w:t>.</w:t>
      </w:r>
      <w:r w:rsidR="00CB68B9">
        <w:t xml:space="preserve"> </w:t>
      </w:r>
      <w:r w:rsidRPr="00D3353F">
        <w:t>There is sufficient evidence from numerous epidemiological studies to indicate that silicosis, the main effect in humans after occupational inhalation of respirable silica dust, is associated with the development of lung cancer.</w:t>
      </w:r>
    </w:p>
    <w:p w14:paraId="0C1C90E0" w14:textId="77777777" w:rsidR="009318D6" w:rsidRPr="00D3353F" w:rsidRDefault="007E207F" w:rsidP="00CF5FA5">
      <w:pPr>
        <w:pStyle w:val="OWSDHeading3"/>
      </w:pPr>
      <w:r w:rsidRPr="00D3353F">
        <w:t xml:space="preserve">Public </w:t>
      </w:r>
      <w:r w:rsidR="00F22ABD" w:rsidRPr="00D3353F">
        <w:t>h</w:t>
      </w:r>
      <w:r w:rsidRPr="00D3353F">
        <w:t xml:space="preserve">ealth </w:t>
      </w:r>
      <w:r w:rsidR="00F22ABD" w:rsidRPr="00D3353F">
        <w:t>r</w:t>
      </w:r>
      <w:r w:rsidRPr="00D3353F">
        <w:t>isks</w:t>
      </w:r>
    </w:p>
    <w:p w14:paraId="0C1C90E1" w14:textId="77777777" w:rsidR="009318D6" w:rsidRPr="00D3353F" w:rsidRDefault="007E207F" w:rsidP="009318D6">
      <w:pPr>
        <w:pStyle w:val="OWSNormal11pt"/>
      </w:pPr>
      <w:r w:rsidRPr="00D3353F">
        <w:t xml:space="preserve">Due to negligible absorption of </w:t>
      </w:r>
      <w:r w:rsidR="009B0F4F" w:rsidRPr="00D3353F">
        <w:t xml:space="preserve">the </w:t>
      </w:r>
      <w:r w:rsidRPr="00D3353F">
        <w:t>crystalline silica</w:t>
      </w:r>
      <w:r w:rsidR="00085FBA" w:rsidRPr="00D3353F">
        <w:t>s</w:t>
      </w:r>
      <w:r w:rsidRPr="00D3353F">
        <w:t xml:space="preserve"> by the oral and dermal routes</w:t>
      </w:r>
      <w:r w:rsidR="00085FBA" w:rsidRPr="00D3353F">
        <w:t xml:space="preserve">, </w:t>
      </w:r>
      <w:r w:rsidR="006F61B4" w:rsidRPr="00D3353F">
        <w:t>the chemical</w:t>
      </w:r>
      <w:r w:rsidR="00085FBA" w:rsidRPr="00D3353F">
        <w:t xml:space="preserve">s are </w:t>
      </w:r>
      <w:r w:rsidR="006F61B4" w:rsidRPr="00D3353F">
        <w:t>of low concern for the public.</w:t>
      </w:r>
    </w:p>
    <w:p w14:paraId="0C1C90E2" w14:textId="77777777" w:rsidR="009318D6" w:rsidRPr="00D3353F" w:rsidRDefault="007E207F" w:rsidP="00CF5FA5">
      <w:pPr>
        <w:pStyle w:val="OWSDHeading3"/>
      </w:pPr>
      <w:r w:rsidRPr="00D3353F">
        <w:t>Conclusions</w:t>
      </w:r>
    </w:p>
    <w:p w14:paraId="0C1C90E3" w14:textId="77777777" w:rsidR="009318D6" w:rsidRPr="00D3353F" w:rsidRDefault="007E207F" w:rsidP="00CF5FA5">
      <w:pPr>
        <w:pStyle w:val="OWSDHeading4"/>
      </w:pPr>
      <w:r w:rsidRPr="00D3353F">
        <w:t>Occupational health risks</w:t>
      </w:r>
    </w:p>
    <w:p w14:paraId="0C1C90E4" w14:textId="77777777" w:rsidR="009318D6" w:rsidRPr="00D3353F" w:rsidRDefault="007E207F" w:rsidP="009318D6">
      <w:pPr>
        <w:pStyle w:val="OWSNormal11pt"/>
      </w:pPr>
      <w:r w:rsidRPr="00D3353F">
        <w:t>Given the lack of adverse health effects</w:t>
      </w:r>
      <w:r w:rsidR="00085FBA" w:rsidRPr="00D3353F">
        <w:t xml:space="preserve"> from acute exposures, </w:t>
      </w:r>
      <w:r w:rsidRPr="00D3353F">
        <w:t xml:space="preserve">the four forms of crystalline silica in concentrated form are </w:t>
      </w:r>
      <w:r w:rsidR="00085FBA" w:rsidRPr="00D3353F">
        <w:t>of low concern for</w:t>
      </w:r>
      <w:r w:rsidRPr="00D3353F">
        <w:t xml:space="preserve"> workers during operations.</w:t>
      </w:r>
    </w:p>
    <w:p w14:paraId="0C1C90E5" w14:textId="77777777" w:rsidR="009318D6" w:rsidRPr="00D3353F" w:rsidRDefault="007E207F" w:rsidP="009318D6">
      <w:pPr>
        <w:pStyle w:val="OWSNormal11pt"/>
      </w:pPr>
      <w:r w:rsidRPr="00D3353F">
        <w:t xml:space="preserve">Calculated MOEs indicate that the four forms of silica as delivered to operational sites are </w:t>
      </w:r>
      <w:r w:rsidR="00085FBA" w:rsidRPr="00D3353F">
        <w:t>of potential concern</w:t>
      </w:r>
      <w:r w:rsidRPr="00D3353F">
        <w:t xml:space="preserve"> for workers from repeated aerosol exposures during </w:t>
      </w:r>
      <w:r w:rsidR="0032415D" w:rsidRPr="00D3353F">
        <w:t xml:space="preserve">drilling </w:t>
      </w:r>
      <w:r w:rsidRPr="00D3353F">
        <w:t xml:space="preserve">operations with the potential for silicosis and lung cancer. </w:t>
      </w:r>
      <w:r w:rsidR="00085FBA" w:rsidRPr="00D3353F">
        <w:t>For</w:t>
      </w:r>
      <w:r w:rsidR="0032415D" w:rsidRPr="00D3353F">
        <w:t xml:space="preserve"> hydraulic fracturing operations, quartz, tridymite and calcined diatomite silica are </w:t>
      </w:r>
      <w:r w:rsidR="00085FBA" w:rsidRPr="00D3353F">
        <w:t xml:space="preserve">similarly of potential concern for </w:t>
      </w:r>
      <w:r w:rsidR="0032415D" w:rsidRPr="00D3353F">
        <w:t>workers.</w:t>
      </w:r>
      <w:r w:rsidR="00085FBA" w:rsidRPr="00D3353F">
        <w:t xml:space="preserve"> Cristabolite is of low concern for workers.</w:t>
      </w:r>
    </w:p>
    <w:p w14:paraId="0C1C90E6" w14:textId="77777777" w:rsidR="009318D6" w:rsidRPr="00D3353F" w:rsidRDefault="007E207F" w:rsidP="00CF5FA5">
      <w:pPr>
        <w:pStyle w:val="OWSDHeading4"/>
      </w:pPr>
      <w:r w:rsidRPr="00D3353F">
        <w:t>Public health risks</w:t>
      </w:r>
    </w:p>
    <w:p w14:paraId="0C1C90E7" w14:textId="77777777" w:rsidR="00D0391B" w:rsidRPr="00D3353F" w:rsidRDefault="007E207F" w:rsidP="009318D6">
      <w:pPr>
        <w:pStyle w:val="OWSNormal11pt"/>
      </w:pPr>
      <w:r w:rsidRPr="00D3353F">
        <w:t>The public is unlikely to come into contact with the chemical</w:t>
      </w:r>
      <w:r w:rsidR="00085FBA" w:rsidRPr="00D3353F">
        <w:t>s</w:t>
      </w:r>
      <w:r w:rsidRPr="00D3353F">
        <w:t xml:space="preserve"> in concentrated form and so </w:t>
      </w:r>
      <w:r w:rsidR="00085FBA" w:rsidRPr="00D3353F">
        <w:t>in this form the chemicals are of low concern for</w:t>
      </w:r>
      <w:r w:rsidRPr="00D3353F">
        <w:t xml:space="preserve"> the public.</w:t>
      </w:r>
    </w:p>
    <w:p w14:paraId="0C1C90E8" w14:textId="77777777" w:rsidR="009318D6" w:rsidRPr="00D3353F" w:rsidRDefault="007E207F" w:rsidP="009318D6">
      <w:pPr>
        <w:pStyle w:val="OWSNormal11pt"/>
      </w:pPr>
      <w:r w:rsidRPr="00D3353F">
        <w:t xml:space="preserve">Repeated exposure of the public via contaminated water is not possible as the absorption of crystalline silica through oral and dermal routes is negligible. Silica is therefore </w:t>
      </w:r>
      <w:r w:rsidR="00085FBA" w:rsidRPr="00D3353F">
        <w:t xml:space="preserve">of low concern </w:t>
      </w:r>
      <w:r w:rsidRPr="00D3353F">
        <w:t>for adults and children based on the modelled exposure scenarios.</w:t>
      </w:r>
    </w:p>
    <w:p w14:paraId="0C1C90E9" w14:textId="77777777" w:rsidR="009318D6" w:rsidRPr="00D3353F" w:rsidRDefault="009A48FE" w:rsidP="00CF5FA5">
      <w:pPr>
        <w:pStyle w:val="OWSDHeading2"/>
      </w:pPr>
      <w:r w:rsidRPr="00D3353F">
        <w:t>Risk mitigation measures</w:t>
      </w:r>
    </w:p>
    <w:p w14:paraId="0C1C90EA" w14:textId="77777777" w:rsidR="00085FBA" w:rsidRPr="00D3353F" w:rsidRDefault="00085FBA" w:rsidP="00085FBA">
      <w:pPr>
        <w:pStyle w:val="OWSNormal11pt"/>
      </w:pPr>
      <w:r w:rsidRPr="00D3353F">
        <w:t>The following risk mitigation measures arise from the risk assessment. Implicit in these measures is that best practice chemical management is implemented to minimise worker and public exposure.</w:t>
      </w:r>
    </w:p>
    <w:p w14:paraId="0C1C90EB" w14:textId="77777777" w:rsidR="00D0391B" w:rsidRPr="00D3353F" w:rsidRDefault="00085FBA" w:rsidP="00CF5FA5">
      <w:pPr>
        <w:pStyle w:val="OWSDHeading3"/>
      </w:pPr>
      <w:r w:rsidRPr="00D3353F">
        <w:t>Obligations under workplace health and safety legislation</w:t>
      </w:r>
    </w:p>
    <w:p w14:paraId="0C1C90EC" w14:textId="2BB95DAB" w:rsidR="00D0391B" w:rsidRPr="00D3353F" w:rsidRDefault="00085FBA" w:rsidP="00085FBA">
      <w:pPr>
        <w:pStyle w:val="OWSNormal11pt"/>
      </w:pPr>
      <w:r w:rsidRPr="00D3353F">
        <w:t>As noted in the hazard assessment report (</w:t>
      </w:r>
      <w:r w:rsidR="001B7801">
        <w:t>NICNAS </w:t>
      </w:r>
      <w:r w:rsidR="00D0787B">
        <w:t>2017</w:t>
      </w:r>
      <w:r w:rsidR="00FD1664">
        <w:t>c</w:t>
      </w:r>
      <w:r w:rsidRPr="00D3353F">
        <w:t>), crystalline silica</w:t>
      </w:r>
      <w:r w:rsidR="00543CCC" w:rsidRPr="00D3353F">
        <w:t>s</w:t>
      </w:r>
      <w:r w:rsidRPr="00D3353F">
        <w:t xml:space="preserve"> in the form of quartz and cristobalite require</w:t>
      </w:r>
      <w:r w:rsidR="00727791" w:rsidRPr="00D3353F">
        <w:t xml:space="preserve"> classification as </w:t>
      </w:r>
      <w:r w:rsidRPr="00D3353F">
        <w:t>workplace hazardous chemical</w:t>
      </w:r>
      <w:r w:rsidR="00727791" w:rsidRPr="00D3353F">
        <w:t>s</w:t>
      </w:r>
      <w:r w:rsidRPr="00D3353F">
        <w:t>.</w:t>
      </w:r>
      <w:r w:rsidR="009B0F4F" w:rsidRPr="00D3353F">
        <w:t xml:space="preserve"> </w:t>
      </w:r>
      <w:r w:rsidRPr="00D3353F">
        <w:t>Accordingly, the classification of the chemica</w:t>
      </w:r>
      <w:r w:rsidR="00543CCC" w:rsidRPr="00D3353F">
        <w:t>ls</w:t>
      </w:r>
      <w:r w:rsidRPr="00D3353F">
        <w:t xml:space="preserve"> has been forwarded </w:t>
      </w:r>
      <w:r w:rsidR="00085D0F" w:rsidRPr="00D3353F">
        <w:t xml:space="preserve">by NICNAS </w:t>
      </w:r>
      <w:r w:rsidRPr="00D3353F">
        <w:t>to Safe Work Australia for inclusion in the Hazardous Substances Information System.</w:t>
      </w:r>
    </w:p>
    <w:p w14:paraId="0C1C90ED" w14:textId="77777777" w:rsidR="00D0391B" w:rsidRPr="00D3353F" w:rsidRDefault="00085FBA" w:rsidP="00085FB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0EE" w14:textId="77777777" w:rsidR="00543CCC" w:rsidRPr="00D3353F" w:rsidRDefault="00543CCC" w:rsidP="00543CCC">
      <w:pPr>
        <w:pStyle w:val="OWSNormal11pt"/>
      </w:pPr>
      <w:r w:rsidRPr="00D3353F">
        <w:t>For chemicals with serious health effects via inhalation, such as these chemicals, if site-specific risk assessments of occupational health risks indicate a concern, personal monitoring of workers should be conducted to determine the effectiveness of risk mitigation measures.</w:t>
      </w:r>
    </w:p>
    <w:p w14:paraId="0C1C90EF" w14:textId="77777777" w:rsidR="00D0391B" w:rsidRPr="00D3353F" w:rsidRDefault="00543CCC" w:rsidP="00085FBA">
      <w:pPr>
        <w:pStyle w:val="OWSNormal11pt"/>
      </w:pPr>
      <w:r w:rsidRPr="00D3353F">
        <w:t>Measures to eliminate or minimise risk arising from storing, handling and using the chemicals depend on the physical form and the manner in which the chemicals are used.</w:t>
      </w:r>
    </w:p>
    <w:p w14:paraId="0C1C90F0" w14:textId="3C2CED61" w:rsidR="00543CCC" w:rsidRDefault="009B0F4F" w:rsidP="00085FBA">
      <w:pPr>
        <w:pStyle w:val="OWSNormal11pt"/>
      </w:pPr>
      <w:r w:rsidRPr="00D3353F">
        <w:t>Further i</w:t>
      </w:r>
      <w:r w:rsidR="00543CCC" w:rsidRPr="00D3353F">
        <w:t xml:space="preserve">nformation on </w:t>
      </w:r>
      <w:r w:rsidRPr="00D3353F">
        <w:t xml:space="preserve">legislated obligations and </w:t>
      </w:r>
      <w:r w:rsidR="00543CCC" w:rsidRPr="00D3353F">
        <w:t>control measures is available in the human health risk assessment summary report (</w:t>
      </w:r>
      <w:r w:rsidR="001B7801">
        <w:t>NICNAS </w:t>
      </w:r>
      <w:r w:rsidR="00D0787B">
        <w:t>2017</w:t>
      </w:r>
      <w:r w:rsidR="00FD1664">
        <w:t>a</w:t>
      </w:r>
      <w:r w:rsidR="00543CCC" w:rsidRPr="00D3353F">
        <w:t>).</w:t>
      </w:r>
    </w:p>
    <w:p w14:paraId="0C1C90F1" w14:textId="77777777" w:rsidR="00FD7FCF" w:rsidRPr="00D3353F" w:rsidRDefault="00FD7FCF" w:rsidP="00085FBA">
      <w:pPr>
        <w:pStyle w:val="OWSNormal11pt"/>
      </w:pPr>
    </w:p>
    <w:p w14:paraId="0C1C90F2" w14:textId="77777777" w:rsidR="009318D6" w:rsidRPr="00D3353F" w:rsidRDefault="007E207F" w:rsidP="00CF5FA5">
      <w:pPr>
        <w:pStyle w:val="OWSDHeading2"/>
      </w:pPr>
      <w:r w:rsidRPr="00D3353F">
        <w:t>References</w:t>
      </w:r>
    </w:p>
    <w:p w14:paraId="0C1C90F3" w14:textId="77777777" w:rsidR="009318D6" w:rsidRPr="00D3353F" w:rsidRDefault="007E207F" w:rsidP="009318D6">
      <w:pPr>
        <w:pStyle w:val="OWSReferencelist"/>
      </w:pPr>
      <w:r w:rsidRPr="00D3353F">
        <w:t xml:space="preserve">CalEPA (1997) Technical Support Document for the Determination of Noncancer Chronic Reference Exposure Levels. Draft for Public Review. </w:t>
      </w:r>
      <w:r w:rsidR="00EE1DFD" w:rsidRPr="00D3353F">
        <w:t>California Environmental Protection Agency</w:t>
      </w:r>
      <w:r w:rsidR="00EE1DFD">
        <w:t xml:space="preserve"> (CalEPA), </w:t>
      </w:r>
      <w:r w:rsidRPr="00D3353F">
        <w:t>Office of Environmental Health Hazard Assessment, Air Toxicology and Epidemiology Section, Berkeley, CA.</w:t>
      </w:r>
    </w:p>
    <w:p w14:paraId="0C1C90F4" w14:textId="77777777" w:rsidR="009318D6" w:rsidRPr="00D3353F" w:rsidRDefault="007E207F" w:rsidP="009318D6">
      <w:pPr>
        <w:pStyle w:val="OWSReferencelist"/>
      </w:pPr>
      <w:r w:rsidRPr="00D3353F">
        <w:t>Dourson ML, Susan I, Felter P, and Robinson D (1996) Evolution of Science-Based Uncertainty Factors in Non-cancer Risk Assessment. Reg Toxicol Pharmacol 24:108-120.</w:t>
      </w:r>
    </w:p>
    <w:p w14:paraId="0C1C90F5" w14:textId="77777777" w:rsidR="009318D6" w:rsidRPr="00D3353F" w:rsidRDefault="007E207F" w:rsidP="009318D6">
      <w:pPr>
        <w:pStyle w:val="OWSReferencelist"/>
      </w:pPr>
      <w:r w:rsidRPr="00D3353F">
        <w:t>ECETOC (1995) Assessment factors in human health risk assessment. Technical report Number 68. European Centre of Ecotoxicology and Toxicology of Chemicals</w:t>
      </w:r>
      <w:r w:rsidR="00EE1DFD">
        <w:t xml:space="preserve"> (ECETOC)</w:t>
      </w:r>
      <w:r w:rsidR="007849FF" w:rsidRPr="00D3353F">
        <w:t>,</w:t>
      </w:r>
      <w:r w:rsidRPr="00D3353F">
        <w:t xml:space="preserve"> Brussels.</w:t>
      </w:r>
    </w:p>
    <w:p w14:paraId="0C1C90F6" w14:textId="77777777" w:rsidR="009318D6" w:rsidRPr="00D3353F" w:rsidRDefault="007E207F" w:rsidP="009318D6">
      <w:pPr>
        <w:pStyle w:val="OWSReferencelist"/>
      </w:pPr>
      <w:r w:rsidRPr="00D3353F">
        <w:t>Health Canada (2011) Environment Canada, Health Canada Draft Screening Assessment for the Challenge: Quartz (CAS 14808-60-7) and Cristobalite (CAS 14464-46-1)</w:t>
      </w:r>
      <w:r w:rsidR="007849FF" w:rsidRPr="00D3353F">
        <w:t xml:space="preserve">, </w:t>
      </w:r>
      <w:r w:rsidRPr="00D3353F">
        <w:t xml:space="preserve">January 2011. </w:t>
      </w:r>
      <w:hyperlink r:id="rId37" w:history="1">
        <w:r w:rsidR="009318D6" w:rsidRPr="00D3353F">
          <w:t>http://www.ec.gc.ca/ese-ees/default.asp?lang=En&amp;n=1EB4F4EF-1</w:t>
        </w:r>
      </w:hyperlink>
      <w:r w:rsidRPr="00D3353F">
        <w:t>.</w:t>
      </w:r>
    </w:p>
    <w:p w14:paraId="0C1C90F7" w14:textId="77777777" w:rsidR="009318D6" w:rsidRPr="00D3353F" w:rsidRDefault="00400756" w:rsidP="009318D6">
      <w:pPr>
        <w:pStyle w:val="OWSReferencelist"/>
      </w:pPr>
      <w:r w:rsidRPr="00D3353F">
        <w:t xml:space="preserve">IARC (1997) IARC Monographs on the Evaluation of Carcinogenic Risks to Humans – Vol. 68 – Silica, some silicates, coal dust and para-aramid fibrils. World Health </w:t>
      </w:r>
      <w:r w:rsidR="00E1302C">
        <w:t>Organisation</w:t>
      </w:r>
      <w:r w:rsidRPr="00D3353F">
        <w:t>.</w:t>
      </w:r>
    </w:p>
    <w:p w14:paraId="0C1C90F8" w14:textId="77777777" w:rsidR="009318D6" w:rsidRPr="00D3353F" w:rsidRDefault="00400756" w:rsidP="009318D6">
      <w:pPr>
        <w:pStyle w:val="OWSReferencelist"/>
      </w:pPr>
      <w:r w:rsidRPr="00D3353F">
        <w:t xml:space="preserve">IARC (2012) IARC Monographs on the Evaluation of Carcinogenic Risks to Humans – Vol. 100 C - Arsenic, metals, fibres and dusts. World Health </w:t>
      </w:r>
      <w:r w:rsidR="00E1302C">
        <w:t>Organisation</w:t>
      </w:r>
      <w:r w:rsidRPr="00D3353F">
        <w:t>.</w:t>
      </w:r>
    </w:p>
    <w:p w14:paraId="0C1C90F9" w14:textId="1FB44D90" w:rsidR="00ED3D49" w:rsidRPr="00D3353F" w:rsidRDefault="00FD1664" w:rsidP="00ED3D49">
      <w:pPr>
        <w:pStyle w:val="OWSReferencelist"/>
      </w:pPr>
      <w:r>
        <w:t>NICNAS (</w:t>
      </w:r>
      <w:r w:rsidR="00D0787B">
        <w:t>2017</w:t>
      </w:r>
      <w:r>
        <w:t>a)</w:t>
      </w:r>
      <w:r w:rsidR="00ED3D49" w:rsidRPr="00D3353F">
        <w:t xml:space="preserve"> Human health risks associated with surface handling of chemicals used in coal seam gas extraction,</w:t>
      </w:r>
      <w:r w:rsidR="00ED3D49" w:rsidRPr="00D3353F">
        <w:rPr>
          <w:i/>
        </w:rPr>
        <w:t xml:space="preserve"> </w:t>
      </w:r>
      <w:r w:rsidR="00ED3D49" w:rsidRPr="00D3353F">
        <w:t xml:space="preserve">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90FA" w14:textId="062CE209" w:rsidR="00ED3D49" w:rsidRPr="00D3353F" w:rsidRDefault="00FD1664" w:rsidP="00ED3D49">
      <w:pPr>
        <w:pStyle w:val="OWSReferencelist"/>
      </w:pPr>
      <w:r>
        <w:t>NICNAS (</w:t>
      </w:r>
      <w:r w:rsidR="00D0787B">
        <w:t>2017</w:t>
      </w:r>
      <w:r>
        <w:t>b)</w:t>
      </w:r>
      <w:r w:rsidR="00ED3D49" w:rsidRPr="00D3353F">
        <w:t xml:space="preserve"> Identification of chemicals associated with coal seam gas extraction in Australia, Project </w:t>
      </w:r>
      <w:r w:rsidR="00D0787B">
        <w:t xml:space="preserve">report </w:t>
      </w:r>
      <w:r w:rsidR="00ED3D49" w:rsidRPr="00D3353F">
        <w:t>prepared by the National Industrial Chemicals Notification and Assessment Scheme (NICNAS) as part of the National Assessment of Chemicals Associated with Coal Seam Gas Extraction in Australia, Commonwealth of Australia, Canberra.</w:t>
      </w:r>
    </w:p>
    <w:p w14:paraId="0C1C90FB" w14:textId="1ED2C2AF"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0FC" w14:textId="77777777" w:rsidR="009318D6" w:rsidRPr="00D3353F" w:rsidRDefault="009B0AA4" w:rsidP="009318D6">
      <w:pPr>
        <w:pStyle w:val="OWSReferencelist"/>
      </w:pPr>
      <w:r>
        <w:t>US EPA</w:t>
      </w:r>
      <w:r w:rsidR="007E207F" w:rsidRPr="00D3353F">
        <w:t xml:space="preserve"> (1996) Health Effects of Inhaled Crystalline and Amorphous Silica. U.S. Environmental Protection Agency</w:t>
      </w:r>
      <w:r w:rsidR="00EE1DFD">
        <w:t xml:space="preserve"> (</w:t>
      </w:r>
      <w:r>
        <w:t>US EPA</w:t>
      </w:r>
      <w:r w:rsidR="00EE1DFD">
        <w:t>)</w:t>
      </w:r>
      <w:r w:rsidR="007E207F" w:rsidRPr="00D3353F">
        <w:t>, Office of Research and Development, National Center For Environmental Assessment, EPA/600/R-95/115, 1996.</w:t>
      </w:r>
    </w:p>
    <w:p w14:paraId="0C1C90FD" w14:textId="77777777" w:rsidR="00C83579" w:rsidRDefault="007E207F" w:rsidP="007F64A1">
      <w:pPr>
        <w:pStyle w:val="OWSReferencelist"/>
      </w:pPr>
      <w:r w:rsidRPr="00D3353F">
        <w:rPr>
          <w:bCs/>
        </w:rPr>
        <w:t xml:space="preserve">WHO (2000) Concise International Chemical Assessment Document 24 - </w:t>
      </w:r>
      <w:r w:rsidRPr="00D3353F">
        <w:t>Crystalline Silica, Quartz.  Produced within the framework of the Inter-</w:t>
      </w:r>
      <w:r w:rsidR="00E1302C">
        <w:t>Organisation</w:t>
      </w:r>
      <w:r w:rsidRPr="00D3353F">
        <w:t xml:space="preserve"> Programme for the Sound Management of Chemicals</w:t>
      </w:r>
      <w:r w:rsidR="007849FF" w:rsidRPr="00D3353F">
        <w:t>,</w:t>
      </w:r>
      <w:r w:rsidRPr="00D3353F">
        <w:t xml:space="preserve"> W</w:t>
      </w:r>
      <w:r w:rsidR="00EE1DFD">
        <w:t xml:space="preserve">orld </w:t>
      </w:r>
      <w:r w:rsidRPr="00D3353F">
        <w:t>H</w:t>
      </w:r>
      <w:r w:rsidR="00EE1DFD">
        <w:t xml:space="preserve">ealth </w:t>
      </w:r>
      <w:r w:rsidRPr="00D3353F">
        <w:t>O</w:t>
      </w:r>
      <w:r w:rsidR="00EE1DFD">
        <w:t>rganisation (WHO)</w:t>
      </w:r>
      <w:r w:rsidRPr="00D3353F">
        <w:t xml:space="preserve"> Geneva.</w:t>
      </w:r>
    </w:p>
    <w:p w14:paraId="0C1C90FE" w14:textId="77777777" w:rsidR="009318D6" w:rsidRPr="00D3353F" w:rsidRDefault="00D22BAF" w:rsidP="00A649E1">
      <w:pPr>
        <w:pStyle w:val="OWSDHeading1"/>
      </w:pPr>
      <w:bookmarkStart w:id="158" w:name="_Toc467156323"/>
      <w:r>
        <w:t>B</w:t>
      </w:r>
      <w:r w:rsidR="0052733D" w:rsidRPr="00D3353F">
        <w:t>oric acid (H</w:t>
      </w:r>
      <w:r w:rsidR="0052733D" w:rsidRPr="00D3353F">
        <w:rPr>
          <w:vertAlign w:val="subscript"/>
        </w:rPr>
        <w:t>3</w:t>
      </w:r>
      <w:r w:rsidR="0052733D" w:rsidRPr="00D3353F">
        <w:t>BO</w:t>
      </w:r>
      <w:r w:rsidR="0052733D" w:rsidRPr="00D3353F">
        <w:rPr>
          <w:vertAlign w:val="subscript"/>
        </w:rPr>
        <w:t>3</w:t>
      </w:r>
      <w:r w:rsidR="0052733D" w:rsidRPr="00D3353F">
        <w:t>), compound with 2-aminoethanol</w:t>
      </w:r>
      <w:bookmarkEnd w:id="158"/>
    </w:p>
    <w:tbl>
      <w:tblPr>
        <w:tblStyle w:val="TableGrid"/>
        <w:tblW w:w="5000" w:type="pct"/>
        <w:tblLook w:val="04A0" w:firstRow="1" w:lastRow="0" w:firstColumn="1" w:lastColumn="0" w:noHBand="0" w:noVBand="1"/>
      </w:tblPr>
      <w:tblGrid>
        <w:gridCol w:w="2187"/>
        <w:gridCol w:w="6874"/>
      </w:tblGrid>
      <w:tr w:rsidR="007E207F" w:rsidRPr="00D3353F" w14:paraId="0C1C9101" w14:textId="77777777" w:rsidTr="000A5211">
        <w:trPr>
          <w:tblHeader/>
        </w:trPr>
        <w:tc>
          <w:tcPr>
            <w:tcW w:w="1207" w:type="pct"/>
            <w:shd w:val="clear" w:color="auto" w:fill="C6D9F1" w:themeFill="text2" w:themeFillTint="33"/>
            <w:hideMark/>
          </w:tcPr>
          <w:p w14:paraId="0C1C90FF" w14:textId="5B547CD4" w:rsidR="009318D6" w:rsidRPr="00D3353F" w:rsidRDefault="000A5211" w:rsidP="00E541A6">
            <w:pPr>
              <w:pStyle w:val="OWSTableheading"/>
            </w:pPr>
            <w:r>
              <w:t>CAS RN</w:t>
            </w:r>
          </w:p>
        </w:tc>
        <w:tc>
          <w:tcPr>
            <w:tcW w:w="3793" w:type="pct"/>
            <w:shd w:val="clear" w:color="auto" w:fill="C6D9F1" w:themeFill="text2" w:themeFillTint="33"/>
            <w:hideMark/>
          </w:tcPr>
          <w:p w14:paraId="0C1C9100" w14:textId="77777777" w:rsidR="009318D6" w:rsidRPr="00D3353F" w:rsidRDefault="007E207F" w:rsidP="00E541A6">
            <w:pPr>
              <w:pStyle w:val="OWSTableheading"/>
            </w:pPr>
            <w:r w:rsidRPr="00D3353F">
              <w:t>CAS Name</w:t>
            </w:r>
          </w:p>
        </w:tc>
      </w:tr>
      <w:tr w:rsidR="007E207F" w:rsidRPr="00D3353F" w14:paraId="0C1C9104" w14:textId="77777777" w:rsidTr="000A5211">
        <w:tc>
          <w:tcPr>
            <w:tcW w:w="1207" w:type="pct"/>
          </w:tcPr>
          <w:p w14:paraId="0C1C9102" w14:textId="77777777" w:rsidR="009318D6" w:rsidRPr="00D3353F" w:rsidRDefault="007E207F" w:rsidP="009318D6">
            <w:pPr>
              <w:pStyle w:val="OWSTabletext"/>
            </w:pPr>
            <w:r w:rsidRPr="00D3353F">
              <w:t>26038-87-9</w:t>
            </w:r>
          </w:p>
        </w:tc>
        <w:tc>
          <w:tcPr>
            <w:tcW w:w="3793" w:type="pct"/>
          </w:tcPr>
          <w:p w14:paraId="0C1C9103" w14:textId="77777777" w:rsidR="009318D6" w:rsidRPr="00D3353F" w:rsidRDefault="007E207F" w:rsidP="009318D6">
            <w:pPr>
              <w:pStyle w:val="OWSTabletext"/>
            </w:pPr>
            <w:r w:rsidRPr="00D3353F">
              <w:t>Boric acid (H</w:t>
            </w:r>
            <w:r w:rsidRPr="00D3353F">
              <w:rPr>
                <w:vertAlign w:val="subscript"/>
              </w:rPr>
              <w:t>3</w:t>
            </w:r>
            <w:r w:rsidRPr="00D3353F">
              <w:t>BO</w:t>
            </w:r>
            <w:r w:rsidRPr="00D3353F">
              <w:rPr>
                <w:vertAlign w:val="subscript"/>
              </w:rPr>
              <w:t>3</w:t>
            </w:r>
            <w:r w:rsidRPr="00D3353F">
              <w:t>), compound with 2-aminoethanol</w:t>
            </w:r>
          </w:p>
        </w:tc>
      </w:tr>
    </w:tbl>
    <w:p w14:paraId="0C1C9105" w14:textId="77777777" w:rsidR="00D0391B" w:rsidRPr="00D3353F" w:rsidRDefault="009318D6" w:rsidP="009318D6">
      <w:pPr>
        <w:pStyle w:val="OWSNormal11pt"/>
      </w:pPr>
      <w:r w:rsidRPr="00D3353F">
        <w:t xml:space="preserve">Some of the </w:t>
      </w:r>
      <w:r w:rsidRPr="00D3353F">
        <w:rPr>
          <w:rStyle w:val="OWSNormal11ptChar"/>
          <w:rFonts w:ascii="Arial" w:hAnsi="Arial"/>
          <w:sz w:val="22"/>
          <w:szCs w:val="22"/>
          <w:lang w:val="en-US" w:eastAsia="ja-JP"/>
        </w:rPr>
        <w:t>data provided to NICNAS and used in the risk assessment for this chemical were confidential business information (CBI).</w:t>
      </w:r>
    </w:p>
    <w:p w14:paraId="0C1C9106" w14:textId="77777777" w:rsidR="009318D6" w:rsidRPr="00D3353F" w:rsidRDefault="007E207F" w:rsidP="00CF5FA5">
      <w:pPr>
        <w:pStyle w:val="OWSDHeading2"/>
      </w:pPr>
      <w:r w:rsidRPr="00D3353F">
        <w:t xml:space="preserve">Chemical </w:t>
      </w:r>
      <w:r w:rsidR="007C2483" w:rsidRPr="00D3353F">
        <w:t>u</w:t>
      </w:r>
      <w:r w:rsidRPr="00D3353F">
        <w:t xml:space="preserve">se and </w:t>
      </w:r>
      <w:r w:rsidR="007C2483" w:rsidRPr="00D3353F">
        <w:t>c</w:t>
      </w:r>
      <w:r w:rsidRPr="00D3353F">
        <w:t>oncentration</w:t>
      </w:r>
    </w:p>
    <w:p w14:paraId="0C1C9107" w14:textId="332B600F" w:rsidR="009318D6" w:rsidRPr="00D3353F" w:rsidRDefault="007E207F" w:rsidP="009318D6">
      <w:pPr>
        <w:pStyle w:val="OWSNormal11pt"/>
      </w:pPr>
      <w:r w:rsidRPr="00D3353F">
        <w:t>The document from here on refers to Boric acid (H</w:t>
      </w:r>
      <w:r w:rsidR="00D43871" w:rsidRPr="00D3353F">
        <w:rPr>
          <w:vertAlign w:val="subscript"/>
        </w:rPr>
        <w:t>3</w:t>
      </w:r>
      <w:r w:rsidRPr="00D3353F">
        <w:t>BO</w:t>
      </w:r>
      <w:r w:rsidR="00D43871" w:rsidRPr="00D3353F">
        <w:rPr>
          <w:vertAlign w:val="subscript"/>
        </w:rPr>
        <w:t>3</w:t>
      </w:r>
      <w:r w:rsidRPr="00D3353F">
        <w:t>), compound with 2-aminoethanol (</w:t>
      </w:r>
      <w:r w:rsidR="000A5211">
        <w:t>CAS RN</w:t>
      </w:r>
      <w:r w:rsidRPr="00D3353F">
        <w:t xml:space="preserve"> 26038-87-9) as ‘MEA polyborate’, one of the synonyms of the chemical.</w:t>
      </w:r>
    </w:p>
    <w:p w14:paraId="0C1C9108"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confidential business information (CBI).</w:t>
      </w:r>
    </w:p>
    <w:p w14:paraId="0C1C9109" w14:textId="11D57CD6" w:rsidR="00D0391B"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is transported, stored and handled as a liquid at a concentration of 600</w:t>
      </w:r>
      <w:r w:rsidR="00583572" w:rsidRPr="00D3353F">
        <w:t> </w:t>
      </w:r>
      <w:r w:rsidRPr="00D3353F">
        <w:t>g/L (60%). After incorporation, it is present in hydraulic fracturing fluid at a CBI concentration.</w:t>
      </w:r>
    </w:p>
    <w:p w14:paraId="0C1C910A" w14:textId="77777777" w:rsidR="009318D6" w:rsidRPr="00D3353F" w:rsidRDefault="007E207F" w:rsidP="00CF5FA5">
      <w:pPr>
        <w:pStyle w:val="OWSDHeading2"/>
      </w:pPr>
      <w:r w:rsidRPr="00D3353F">
        <w:t xml:space="preserve">Critical </w:t>
      </w:r>
      <w:r w:rsidR="007C2483" w:rsidRPr="00D3353F">
        <w:t>h</w:t>
      </w:r>
      <w:r w:rsidRPr="00D3353F">
        <w:t xml:space="preserve">ealth </w:t>
      </w:r>
      <w:r w:rsidR="007C2483" w:rsidRPr="00D3353F">
        <w:t>e</w:t>
      </w:r>
      <w:r w:rsidRPr="00D3353F">
        <w:t>ffects</w:t>
      </w:r>
    </w:p>
    <w:p w14:paraId="0C1C910B" w14:textId="448137D2"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xml:space="preserve">). Information on health hazards was obtained predominantly from the </w:t>
      </w:r>
      <w:r w:rsidR="00816D9D">
        <w:t xml:space="preserve">European Union </w:t>
      </w:r>
      <w:r w:rsidR="00816D9D" w:rsidRPr="00816D9D">
        <w:t xml:space="preserve">Registration, Evaluation, Authorisation and Restriction of Chemicals </w:t>
      </w:r>
      <w:r w:rsidRPr="00D3353F">
        <w:t xml:space="preserve"> dossiers (REACH 2013). The critical adverse health effects from the NICNAS hazard assessment are summarised below.</w:t>
      </w:r>
    </w:p>
    <w:p w14:paraId="0C1C910C" w14:textId="77777777" w:rsidR="009B0AA4" w:rsidRDefault="007E207F" w:rsidP="009318D6">
      <w:pPr>
        <w:pStyle w:val="OWSNormal11pt"/>
      </w:pPr>
      <w:r w:rsidRPr="00D3353F">
        <w:t>MEA polyborate has low acute oral toxicity.</w:t>
      </w:r>
      <w:r w:rsidR="00583572" w:rsidRPr="00D3353F">
        <w:t xml:space="preserve"> </w:t>
      </w:r>
      <w:r w:rsidRPr="00D3353F">
        <w:t>Information on acute inhalation toxicity is not available. It is not a skin or eye irritant. Results from acute dermal and sensitisation studies using a closely related compound (boric acid reaction products with monoethanolamine and triethanolamine) indicate that MEA polyborate is likely to have low acute dermal toxicity and is not likely to be a skin sensitiser.</w:t>
      </w:r>
    </w:p>
    <w:p w14:paraId="0C1C910D" w14:textId="77777777" w:rsidR="00D0391B" w:rsidRPr="00D3353F" w:rsidRDefault="007E207F" w:rsidP="009318D6">
      <w:pPr>
        <w:pStyle w:val="OWSNormal11pt"/>
      </w:pPr>
      <w:r w:rsidRPr="00D3353F">
        <w:t xml:space="preserve">No repeat dose toxicity studies were available for MEA polyborate. An appropriate </w:t>
      </w:r>
      <w:r w:rsidR="00C70CF1" w:rsidRPr="00D3353F">
        <w:t>No</w:t>
      </w:r>
      <w:r w:rsidR="002C5A47">
        <w:t>-</w:t>
      </w:r>
      <w:r w:rsidR="00C70CF1" w:rsidRPr="00D3353F">
        <w:t>Observed</w:t>
      </w:r>
      <w:r w:rsidR="002C5A47">
        <w:t>-</w:t>
      </w:r>
      <w:r w:rsidR="00C70CF1" w:rsidRPr="00D3353F">
        <w:t>Adverse</w:t>
      </w:r>
      <w:r w:rsidR="002C5A47">
        <w:t>-</w:t>
      </w:r>
      <w:r w:rsidR="00C70CF1" w:rsidRPr="00D3353F">
        <w:t xml:space="preserve">Effect Level </w:t>
      </w:r>
      <w:r w:rsidRPr="00D3353F">
        <w:t>(NOAEL) for repeat dose toxicity by any exposure route could not be established in animal studies conducted with closely related compounds such as ‘boric acid reaction products with monoetha</w:t>
      </w:r>
      <w:r w:rsidR="007F64A1" w:rsidRPr="00D3353F">
        <w:t>nolamine and triethanolamine’.</w:t>
      </w:r>
    </w:p>
    <w:p w14:paraId="0C1C910E" w14:textId="77777777" w:rsidR="00D0391B" w:rsidRPr="00D3353F" w:rsidRDefault="007E207F" w:rsidP="009318D6">
      <w:pPr>
        <w:pStyle w:val="OWSNormal11pt"/>
      </w:pPr>
      <w:r w:rsidRPr="00D3353F">
        <w:t>However, since MEA polyborate is likely to hydrolyse into boric acid and monoethanolamine under physiological conditions, critical effects related to these two chemicals are re</w:t>
      </w:r>
      <w:r w:rsidR="007F64A1" w:rsidRPr="00D3353F">
        <w:t>levant to this risk assessment.</w:t>
      </w:r>
    </w:p>
    <w:p w14:paraId="0C1C910F" w14:textId="77777777" w:rsidR="009318D6" w:rsidRPr="00D3353F" w:rsidRDefault="007E207F" w:rsidP="009318D6">
      <w:pPr>
        <w:pStyle w:val="OWSNormal11pt"/>
      </w:pPr>
      <w:r w:rsidRPr="00D3353F">
        <w:t xml:space="preserve">Repeated exposures to boric acid induce effects on fertility, development and the blood system. The oral </w:t>
      </w:r>
      <w:r w:rsidR="002C5A47">
        <w:t>N</w:t>
      </w:r>
      <w:r w:rsidRPr="00D3353F">
        <w:t>o</w:t>
      </w:r>
      <w:r w:rsidR="002C5A47">
        <w:t>-O</w:t>
      </w:r>
      <w:r w:rsidRPr="00D3353F">
        <w:t>bserved</w:t>
      </w:r>
      <w:r w:rsidR="002C5A47">
        <w:t>-A</w:t>
      </w:r>
      <w:r w:rsidRPr="00D3353F">
        <w:t>dverse</w:t>
      </w:r>
      <w:r w:rsidR="002C5A47">
        <w:t>-E</w:t>
      </w:r>
      <w:r w:rsidRPr="00D3353F">
        <w:t xml:space="preserve">ffect </w:t>
      </w:r>
      <w:r w:rsidR="002C5A47">
        <w:t>L</w:t>
      </w:r>
      <w:r w:rsidRPr="00D3353F">
        <w:t>evel (NOAEL) for effects on fertility and the blood system (haemotoxicity) was 17.5</w:t>
      </w:r>
      <w:r w:rsidR="00526913">
        <w:t> </w:t>
      </w:r>
      <w:r w:rsidRPr="00D3353F">
        <w:t>mg boron/kg bw/day.</w:t>
      </w:r>
      <w:r w:rsidR="00583572" w:rsidRPr="00D3353F">
        <w:t xml:space="preserve"> </w:t>
      </w:r>
      <w:r w:rsidRPr="00D3353F">
        <w:t>This NOAEL was the equivalent of 100</w:t>
      </w:r>
      <w:r w:rsidR="00583572" w:rsidRPr="00D3353F">
        <w:t> </w:t>
      </w:r>
      <w:r w:rsidRPr="00D3353F">
        <w:t>mg boric acid/kg</w:t>
      </w:r>
      <w:r w:rsidR="00583572" w:rsidRPr="00D3353F">
        <w:t> </w:t>
      </w:r>
      <w:r w:rsidRPr="00D3353F">
        <w:t>bw/day and 200</w:t>
      </w:r>
      <w:r w:rsidR="00583572" w:rsidRPr="00D3353F">
        <w:t> </w:t>
      </w:r>
      <w:r w:rsidRPr="00D3353F">
        <w:t>mg/kg</w:t>
      </w:r>
      <w:r w:rsidR="00583572" w:rsidRPr="00D3353F">
        <w:t> </w:t>
      </w:r>
      <w:r w:rsidRPr="00D3353F">
        <w:t>bw/day MEA polyborate (considering 1:1</w:t>
      </w:r>
      <w:r w:rsidR="00526913">
        <w:t> </w:t>
      </w:r>
      <w:r w:rsidRPr="00D3353F">
        <w:t>ratio of boric acid and monoethanolamine in the MEA polyborate complex).</w:t>
      </w:r>
    </w:p>
    <w:p w14:paraId="0C1C9110" w14:textId="77777777" w:rsidR="009318D6" w:rsidRPr="00D3353F" w:rsidRDefault="007E207F" w:rsidP="009318D6">
      <w:pPr>
        <w:pStyle w:val="OWSNormal11pt"/>
      </w:pPr>
      <w:r w:rsidRPr="00D3353F">
        <w:t>The NOAEL for developmental toxicity (foetal development) was 9.6</w:t>
      </w:r>
      <w:r w:rsidR="00583572" w:rsidRPr="00D3353F">
        <w:t> </w:t>
      </w:r>
      <w:r w:rsidRPr="00D3353F">
        <w:t>mg boron/kg</w:t>
      </w:r>
      <w:r w:rsidR="00583572" w:rsidRPr="00D3353F">
        <w:t> </w:t>
      </w:r>
      <w:r w:rsidRPr="00D3353F">
        <w:t>bw/day. This NOAEL was the equivalent of 55</w:t>
      </w:r>
      <w:r w:rsidR="00583572" w:rsidRPr="00D3353F">
        <w:t> </w:t>
      </w:r>
      <w:r w:rsidRPr="00D3353F">
        <w:t>mg boric</w:t>
      </w:r>
      <w:r w:rsidR="00583572" w:rsidRPr="00D3353F">
        <w:t> </w:t>
      </w:r>
      <w:r w:rsidRPr="00D3353F">
        <w:t>acid/kg</w:t>
      </w:r>
      <w:r w:rsidR="00583572" w:rsidRPr="00D3353F">
        <w:t> </w:t>
      </w:r>
      <w:r w:rsidRPr="00D3353F">
        <w:t>bw/day and 110</w:t>
      </w:r>
      <w:r w:rsidR="00583572" w:rsidRPr="00D3353F">
        <w:t> </w:t>
      </w:r>
      <w:r w:rsidRPr="00D3353F">
        <w:t>mg/kg</w:t>
      </w:r>
      <w:r w:rsidR="00583572" w:rsidRPr="00D3353F">
        <w:t> </w:t>
      </w:r>
      <w:r w:rsidRPr="00D3353F">
        <w:t>bw/day MEA polyborate (considering 1:1</w:t>
      </w:r>
      <w:r w:rsidR="00526913">
        <w:t> </w:t>
      </w:r>
      <w:r w:rsidRPr="00D3353F">
        <w:t>ratio of boric acid and monoethanolamine in the MEA polyborate complex).</w:t>
      </w:r>
    </w:p>
    <w:p w14:paraId="0C1C9111" w14:textId="77777777" w:rsidR="009318D6" w:rsidRPr="00D3353F" w:rsidRDefault="007E207F" w:rsidP="009318D6">
      <w:pPr>
        <w:pStyle w:val="OWSNormal11pt"/>
      </w:pPr>
      <w:r w:rsidRPr="00D3353F">
        <w:t>Ethanolamine has low repeat dose oral and inhalation toxicity. Repeated oral exposure to ethanolamine resulted in increase in liver and kidney weights with a NOAEL of 320</w:t>
      </w:r>
      <w:r w:rsidR="00583572" w:rsidRPr="00D3353F">
        <w:t> </w:t>
      </w:r>
      <w:r w:rsidRPr="00D3353F">
        <w:t>mg/kg</w:t>
      </w:r>
      <w:r w:rsidR="00583572" w:rsidRPr="00D3353F">
        <w:t> </w:t>
      </w:r>
      <w:r w:rsidRPr="00D3353F">
        <w:t>bw/day. Ethanolamine was shown not to be a skin sensitiser, genotoxin or carcinogen.</w:t>
      </w:r>
    </w:p>
    <w:p w14:paraId="0C1C9112" w14:textId="77777777" w:rsidR="00D0391B" w:rsidRPr="00D3353F" w:rsidRDefault="007E207F" w:rsidP="009318D6">
      <w:pPr>
        <w:pStyle w:val="OWSNormal11pt"/>
      </w:pPr>
      <w:r w:rsidRPr="00D3353F">
        <w:t>MEA polyborate was not genotoxic. Carcinogenicity data are not available for MEA polyborate or its components ethanolamine and boric acid. Boric acid was shown not to be a skin sensitiser, genotoxin or carcinogen.</w:t>
      </w:r>
    </w:p>
    <w:p w14:paraId="0C1C9113" w14:textId="77777777" w:rsidR="009318D6" w:rsidRPr="00D3353F" w:rsidRDefault="007E207F" w:rsidP="009318D6">
      <w:pPr>
        <w:pStyle w:val="OWSNormal11pt"/>
      </w:pPr>
      <w:r w:rsidRPr="00D3353F">
        <w:t>NOAELs from studies with boric acid are used for this risk assessment of MEA polyborate.</w:t>
      </w:r>
    </w:p>
    <w:p w14:paraId="0C1C9114" w14:textId="77777777" w:rsidR="009318D6" w:rsidRPr="00D3353F" w:rsidRDefault="007E207F" w:rsidP="00CF5FA5">
      <w:pPr>
        <w:pStyle w:val="OWSDHeading2"/>
      </w:pPr>
      <w:r w:rsidRPr="00D3353F">
        <w:t xml:space="preserve">Human </w:t>
      </w:r>
      <w:r w:rsidR="007C2483" w:rsidRPr="00D3353F">
        <w:t>e</w:t>
      </w:r>
      <w:r w:rsidRPr="00D3353F">
        <w:t xml:space="preserve">xposure </w:t>
      </w:r>
      <w:r w:rsidR="007C2483" w:rsidRPr="00D3353F">
        <w:t>a</w:t>
      </w:r>
      <w:r w:rsidRPr="00D3353F">
        <w:t>ssessment</w:t>
      </w:r>
    </w:p>
    <w:p w14:paraId="0C1C9115" w14:textId="77777777" w:rsidR="009318D6" w:rsidRPr="00D3353F" w:rsidRDefault="007E207F" w:rsidP="00CF5FA5">
      <w:pPr>
        <w:pStyle w:val="OWSDHeading3"/>
      </w:pPr>
      <w:r w:rsidRPr="00D3353F">
        <w:t xml:space="preserve">Worker </w:t>
      </w:r>
      <w:r w:rsidR="007C2483" w:rsidRPr="00D3353F">
        <w:t>e</w:t>
      </w:r>
      <w:r w:rsidRPr="00D3353F">
        <w:t>xposure</w:t>
      </w:r>
    </w:p>
    <w:p w14:paraId="0C1C9116" w14:textId="77777777" w:rsidR="00D0391B" w:rsidRPr="00D3353F" w:rsidRDefault="007E207F" w:rsidP="009318D6">
      <w:pPr>
        <w:pStyle w:val="OWSNormal11pt"/>
      </w:pPr>
      <w:r w:rsidRPr="00D3353F">
        <w:t>Exposure of workers to MEA polyborate is possible via inadvertent spills and leaks, especially during any required manual handling, and emissions of aerosols during operations.</w:t>
      </w:r>
      <w:r w:rsidRPr="00D3353F">
        <w:rPr>
          <w:color w:val="FF0000"/>
        </w:rPr>
        <w:t xml:space="preserve"> </w:t>
      </w:r>
      <w:r w:rsidRPr="00D3353F">
        <w:t>Exposure may also occur from contact with produced water containing residual MEA polyborate.</w:t>
      </w:r>
    </w:p>
    <w:p w14:paraId="0C1C9117"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118"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8A5DC1" w:rsidRPr="00D3353F">
        <w:t>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583572" w:rsidRPr="00D3353F">
        <w:t>–</w:t>
      </w:r>
      <w:r w:rsidRPr="00D3353F">
        <w:t xml:space="preserve"> </w:t>
      </w:r>
      <w:r w:rsidR="00492D10">
        <w:t>mixing / blending</w:t>
      </w:r>
      <w:r w:rsidR="007F64A1" w:rsidRPr="00D3353F">
        <w:t xml:space="preserve"> </w:t>
      </w:r>
      <w:r w:rsidRPr="00D3353F">
        <w:t>plus cleaning and maintenance activities.</w:t>
      </w:r>
    </w:p>
    <w:p w14:paraId="0C1C9119" w14:textId="4707B56B" w:rsidR="00565470" w:rsidRPr="00D3353F" w:rsidRDefault="007E207F" w:rsidP="00EE63A0">
      <w:pPr>
        <w:pStyle w:val="OWSNormal11pt"/>
      </w:pPr>
      <w:r w:rsidRPr="00D3353F">
        <w:t>The total internal human dose (</w:t>
      </w:r>
      <w:r w:rsidR="00176286">
        <w:fldChar w:fldCharType="begin"/>
      </w:r>
      <w:r w:rsidR="00176286">
        <w:instrText xml:space="preserve"> REF _Ref411508702 \h  \* MERGEFORMAT </w:instrText>
      </w:r>
      <w:r w:rsidR="00176286">
        <w:fldChar w:fldCharType="separate"/>
      </w:r>
      <w:r w:rsidR="00563149" w:rsidRPr="00D3353F">
        <w:t>Table D.</w:t>
      </w:r>
      <w:r w:rsidR="00563149">
        <w:rPr>
          <w:noProof/>
        </w:rPr>
        <w:t>92</w:t>
      </w:r>
      <w:r w:rsidR="00176286">
        <w:fldChar w:fldCharType="end"/>
      </w:r>
      <w:r w:rsidR="00583572" w:rsidRPr="00D3353F">
        <w:t>)</w:t>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w:t>
      </w:r>
      <w:r w:rsidR="008A5DC1" w:rsidRPr="00D3353F">
        <w:t>coal seam gas</w:t>
      </w:r>
      <w:r w:rsidRPr="00D3353F">
        <w:t xml:space="preserve"> chemicals (</w:t>
      </w:r>
      <w:r w:rsidR="001B7801">
        <w:t>NICNAS </w:t>
      </w:r>
      <w:r w:rsidR="00D0787B">
        <w:t>2017</w:t>
      </w:r>
      <w:r w:rsidR="00FD1664">
        <w:t>a</w:t>
      </w:r>
      <w:r w:rsidRPr="00D3353F">
        <w:t>).</w:t>
      </w:r>
    </w:p>
    <w:p w14:paraId="0C1C911A" w14:textId="77777777" w:rsidR="00565470" w:rsidRPr="00D3353F" w:rsidRDefault="00BE2071" w:rsidP="00371081">
      <w:pPr>
        <w:pStyle w:val="OWStablecaption"/>
      </w:pPr>
      <w:bookmarkStart w:id="159" w:name="_Ref41150870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92</w:t>
      </w:r>
      <w:r w:rsidR="005A78AD" w:rsidRPr="00D3353F">
        <w:fldChar w:fldCharType="end"/>
      </w:r>
      <w:bookmarkEnd w:id="159"/>
      <w:r w:rsidRPr="00D3353F">
        <w:t xml:space="preserve"> </w:t>
      </w:r>
      <w:r w:rsidR="007E207F" w:rsidRPr="00D3353F">
        <w:t>Internal doses resulting from MEA</w:t>
      </w:r>
      <w:r w:rsidR="007F64A1" w:rsidRPr="00D3353F">
        <w:t xml:space="preserve"> </w:t>
      </w:r>
      <w:r w:rsidR="007E207F" w:rsidRPr="00D3353F">
        <w:t>polyborate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122" w14:textId="77777777" w:rsidTr="00D74C95">
        <w:trPr>
          <w:tblHeader/>
        </w:trPr>
        <w:tc>
          <w:tcPr>
            <w:tcW w:w="2328" w:type="pct"/>
            <w:shd w:val="clear" w:color="auto" w:fill="C6D9F1" w:themeFill="text2" w:themeFillTint="33"/>
          </w:tcPr>
          <w:p w14:paraId="0C1C911B" w14:textId="77777777" w:rsidR="009318D6" w:rsidRPr="00D3353F" w:rsidRDefault="007E207F" w:rsidP="00E541A6">
            <w:pPr>
              <w:pStyle w:val="OWSTableheading"/>
              <w:rPr>
                <w:szCs w:val="48"/>
              </w:rPr>
            </w:pPr>
            <w:r w:rsidRPr="00D3353F">
              <w:t xml:space="preserve">Occupational </w:t>
            </w:r>
            <w:r w:rsidR="00583572" w:rsidRPr="00D3353F">
              <w:t>a</w:t>
            </w:r>
            <w:r w:rsidRPr="00D3353F">
              <w:t>ctivity</w:t>
            </w:r>
          </w:p>
        </w:tc>
        <w:tc>
          <w:tcPr>
            <w:tcW w:w="890" w:type="pct"/>
            <w:shd w:val="clear" w:color="auto" w:fill="C6D9F1" w:themeFill="text2" w:themeFillTint="33"/>
          </w:tcPr>
          <w:p w14:paraId="0C1C911C" w14:textId="77777777" w:rsidR="009318D6" w:rsidRPr="00D3353F" w:rsidRDefault="007E207F" w:rsidP="00E541A6">
            <w:pPr>
              <w:pStyle w:val="OWSTableheading"/>
              <w:rPr>
                <w:szCs w:val="48"/>
              </w:rPr>
            </w:pPr>
            <w:r w:rsidRPr="00D3353F">
              <w:t>Ederm</w:t>
            </w:r>
          </w:p>
          <w:p w14:paraId="0C1C911D" w14:textId="77777777" w:rsidR="009318D6" w:rsidRPr="00D3353F" w:rsidRDefault="007E207F" w:rsidP="00E541A6">
            <w:pPr>
              <w:pStyle w:val="OWSTableheading"/>
              <w:rPr>
                <w:szCs w:val="48"/>
              </w:rPr>
            </w:pPr>
            <w:r w:rsidRPr="00D3353F">
              <w:t>(mg/kg bw/day)</w:t>
            </w:r>
          </w:p>
        </w:tc>
        <w:tc>
          <w:tcPr>
            <w:tcW w:w="891" w:type="pct"/>
            <w:shd w:val="clear" w:color="auto" w:fill="C6D9F1" w:themeFill="text2" w:themeFillTint="33"/>
          </w:tcPr>
          <w:p w14:paraId="0C1C911E" w14:textId="77777777" w:rsidR="009318D6" w:rsidRPr="00D3353F" w:rsidRDefault="007E207F" w:rsidP="00E541A6">
            <w:pPr>
              <w:pStyle w:val="OWSTableheading"/>
              <w:rPr>
                <w:szCs w:val="48"/>
              </w:rPr>
            </w:pPr>
            <w:r w:rsidRPr="00D3353F">
              <w:t>Einh</w:t>
            </w:r>
          </w:p>
          <w:p w14:paraId="0C1C911F" w14:textId="77777777" w:rsidR="009318D6" w:rsidRPr="00D3353F" w:rsidRDefault="007E207F" w:rsidP="00E541A6">
            <w:pPr>
              <w:pStyle w:val="OWSTableheading"/>
              <w:rPr>
                <w:szCs w:val="48"/>
              </w:rPr>
            </w:pPr>
            <w:r w:rsidRPr="00D3353F">
              <w:t>(mg/kg bw/day)</w:t>
            </w:r>
          </w:p>
        </w:tc>
        <w:tc>
          <w:tcPr>
            <w:tcW w:w="891" w:type="pct"/>
            <w:shd w:val="clear" w:color="auto" w:fill="C6D9F1" w:themeFill="text2" w:themeFillTint="33"/>
          </w:tcPr>
          <w:p w14:paraId="0C1C9120" w14:textId="77777777" w:rsidR="009318D6" w:rsidRPr="00D3353F" w:rsidRDefault="007E207F" w:rsidP="00E541A6">
            <w:pPr>
              <w:pStyle w:val="OWSTableheading"/>
              <w:rPr>
                <w:szCs w:val="48"/>
              </w:rPr>
            </w:pPr>
            <w:r w:rsidRPr="00D3353F">
              <w:t>Etotal</w:t>
            </w:r>
          </w:p>
          <w:p w14:paraId="0C1C9121" w14:textId="77777777" w:rsidR="009318D6" w:rsidRPr="00D3353F" w:rsidRDefault="007E207F" w:rsidP="00E541A6">
            <w:pPr>
              <w:pStyle w:val="OWSTableheading"/>
              <w:rPr>
                <w:szCs w:val="48"/>
              </w:rPr>
            </w:pPr>
            <w:r w:rsidRPr="00D3353F">
              <w:t>(mg/kg bw/day)</w:t>
            </w:r>
          </w:p>
        </w:tc>
      </w:tr>
      <w:tr w:rsidR="007E207F" w:rsidRPr="00D3353F" w14:paraId="0C1C9127" w14:textId="77777777" w:rsidTr="00D74C95">
        <w:tc>
          <w:tcPr>
            <w:tcW w:w="2328" w:type="pct"/>
          </w:tcPr>
          <w:p w14:paraId="0C1C9123" w14:textId="77777777" w:rsidR="009318D6" w:rsidRPr="00D3353F" w:rsidRDefault="007E207F" w:rsidP="009318D6">
            <w:pPr>
              <w:pStyle w:val="OWSTabletext"/>
            </w:pPr>
            <w:r w:rsidRPr="00D3353F">
              <w:t>Transport and storage</w:t>
            </w:r>
          </w:p>
        </w:tc>
        <w:tc>
          <w:tcPr>
            <w:tcW w:w="890" w:type="pct"/>
          </w:tcPr>
          <w:p w14:paraId="0C1C9124" w14:textId="77777777" w:rsidR="009318D6" w:rsidRPr="00D3353F" w:rsidRDefault="007E207F" w:rsidP="009318D6">
            <w:pPr>
              <w:pStyle w:val="OWSTabletext"/>
            </w:pPr>
            <w:r w:rsidRPr="00D3353F">
              <w:t>Negligible*</w:t>
            </w:r>
          </w:p>
        </w:tc>
        <w:tc>
          <w:tcPr>
            <w:tcW w:w="891" w:type="pct"/>
          </w:tcPr>
          <w:p w14:paraId="0C1C9125" w14:textId="77777777" w:rsidR="009318D6" w:rsidRPr="00D3353F" w:rsidRDefault="007E207F" w:rsidP="009318D6">
            <w:pPr>
              <w:pStyle w:val="OWSTabletext"/>
            </w:pPr>
            <w:r w:rsidRPr="00D3353F">
              <w:t>Negligible*</w:t>
            </w:r>
          </w:p>
        </w:tc>
        <w:tc>
          <w:tcPr>
            <w:tcW w:w="891" w:type="pct"/>
          </w:tcPr>
          <w:p w14:paraId="0C1C9126" w14:textId="77777777" w:rsidR="009318D6" w:rsidRPr="00D3353F" w:rsidRDefault="007E207F" w:rsidP="009318D6">
            <w:pPr>
              <w:pStyle w:val="OWSTabletext"/>
            </w:pPr>
            <w:r w:rsidRPr="00D3353F">
              <w:t>Negligible*</w:t>
            </w:r>
          </w:p>
        </w:tc>
      </w:tr>
      <w:tr w:rsidR="007E207F" w:rsidRPr="00D3353F" w14:paraId="0C1C912C" w14:textId="77777777" w:rsidTr="00D74C95">
        <w:tc>
          <w:tcPr>
            <w:tcW w:w="2328" w:type="pct"/>
          </w:tcPr>
          <w:p w14:paraId="0C1C912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129" w14:textId="77777777" w:rsidR="009318D6" w:rsidRPr="00D3353F" w:rsidRDefault="007E207F" w:rsidP="009318D6">
            <w:pPr>
              <w:pStyle w:val="OWSTabletext"/>
            </w:pPr>
            <w:r w:rsidRPr="00D3353F">
              <w:t>0.289</w:t>
            </w:r>
          </w:p>
        </w:tc>
        <w:tc>
          <w:tcPr>
            <w:tcW w:w="891" w:type="pct"/>
          </w:tcPr>
          <w:p w14:paraId="0C1C912A" w14:textId="77777777" w:rsidR="009318D6" w:rsidRPr="00D3353F" w:rsidRDefault="007E207F" w:rsidP="009318D6">
            <w:pPr>
              <w:pStyle w:val="OWSTabletext"/>
            </w:pPr>
            <w:r w:rsidRPr="00D3353F">
              <w:t>0.318</w:t>
            </w:r>
          </w:p>
        </w:tc>
        <w:tc>
          <w:tcPr>
            <w:tcW w:w="891" w:type="pct"/>
          </w:tcPr>
          <w:p w14:paraId="0C1C912B" w14:textId="77777777" w:rsidR="009318D6" w:rsidRPr="00D3353F" w:rsidRDefault="007E207F" w:rsidP="009318D6">
            <w:pPr>
              <w:pStyle w:val="OWSTabletext"/>
            </w:pPr>
            <w:r w:rsidRPr="00D3353F">
              <w:t>0.607</w:t>
            </w:r>
          </w:p>
        </w:tc>
      </w:tr>
      <w:tr w:rsidR="007E207F" w:rsidRPr="00D3353F" w14:paraId="0C1C9131" w14:textId="77777777" w:rsidTr="00D74C95">
        <w:tc>
          <w:tcPr>
            <w:tcW w:w="2328" w:type="pct"/>
          </w:tcPr>
          <w:p w14:paraId="0C1C912D" w14:textId="77777777" w:rsidR="009318D6" w:rsidRPr="00D3353F" w:rsidRDefault="007E207F" w:rsidP="009318D6">
            <w:pPr>
              <w:pStyle w:val="OWSTabletext"/>
            </w:pPr>
            <w:r w:rsidRPr="00D3353F">
              <w:t>Injection of hydraulic fracturing chemicals</w:t>
            </w:r>
          </w:p>
        </w:tc>
        <w:tc>
          <w:tcPr>
            <w:tcW w:w="890" w:type="pct"/>
          </w:tcPr>
          <w:p w14:paraId="0C1C912E" w14:textId="77777777" w:rsidR="009318D6" w:rsidRPr="00D3353F" w:rsidRDefault="007E207F" w:rsidP="009318D6">
            <w:pPr>
              <w:pStyle w:val="OWSTabletext"/>
            </w:pPr>
            <w:r w:rsidRPr="00D3353F">
              <w:t>Negligible*</w:t>
            </w:r>
          </w:p>
        </w:tc>
        <w:tc>
          <w:tcPr>
            <w:tcW w:w="891" w:type="pct"/>
          </w:tcPr>
          <w:p w14:paraId="0C1C912F" w14:textId="77777777" w:rsidR="009318D6" w:rsidRPr="00D3353F" w:rsidRDefault="007E207F" w:rsidP="009318D6">
            <w:pPr>
              <w:pStyle w:val="OWSTabletext"/>
            </w:pPr>
            <w:r w:rsidRPr="00D3353F">
              <w:t>Negligible*</w:t>
            </w:r>
          </w:p>
        </w:tc>
        <w:tc>
          <w:tcPr>
            <w:tcW w:w="891" w:type="pct"/>
          </w:tcPr>
          <w:p w14:paraId="0C1C9130" w14:textId="77777777" w:rsidR="009318D6" w:rsidRPr="00D3353F" w:rsidRDefault="007E207F" w:rsidP="009318D6">
            <w:pPr>
              <w:pStyle w:val="OWSTabletext"/>
            </w:pPr>
            <w:r w:rsidRPr="00D3353F">
              <w:t>Negligible*</w:t>
            </w:r>
          </w:p>
        </w:tc>
      </w:tr>
      <w:tr w:rsidR="007E207F" w:rsidRPr="00D3353F" w14:paraId="0C1C9136" w14:textId="77777777" w:rsidTr="00D74C95">
        <w:tc>
          <w:tcPr>
            <w:tcW w:w="2328" w:type="pct"/>
          </w:tcPr>
          <w:p w14:paraId="0C1C9132" w14:textId="77777777" w:rsidR="009318D6" w:rsidRPr="00D3353F" w:rsidRDefault="007E207F" w:rsidP="009318D6">
            <w:pPr>
              <w:pStyle w:val="OWSTabletext"/>
            </w:pPr>
            <w:r w:rsidRPr="00D3353F">
              <w:t>Cleaning and maintenance (hydraulic fracturing)</w:t>
            </w:r>
          </w:p>
        </w:tc>
        <w:tc>
          <w:tcPr>
            <w:tcW w:w="890" w:type="pct"/>
          </w:tcPr>
          <w:p w14:paraId="0C1C9133" w14:textId="77777777" w:rsidR="009318D6" w:rsidRPr="00D3353F" w:rsidRDefault="007E207F" w:rsidP="009318D6">
            <w:pPr>
              <w:pStyle w:val="OWSTabletext"/>
            </w:pPr>
            <w:r w:rsidRPr="00D3353F">
              <w:t>n.d.</w:t>
            </w:r>
          </w:p>
        </w:tc>
        <w:tc>
          <w:tcPr>
            <w:tcW w:w="891" w:type="pct"/>
          </w:tcPr>
          <w:p w14:paraId="0C1C9134" w14:textId="77777777" w:rsidR="009318D6" w:rsidRPr="00D3353F" w:rsidRDefault="007E207F" w:rsidP="009318D6">
            <w:pPr>
              <w:pStyle w:val="OWSTabletext"/>
            </w:pPr>
            <w:r w:rsidRPr="00D3353F">
              <w:t>n.d.</w:t>
            </w:r>
          </w:p>
        </w:tc>
        <w:tc>
          <w:tcPr>
            <w:tcW w:w="891" w:type="pct"/>
          </w:tcPr>
          <w:p w14:paraId="0C1C9135" w14:textId="77777777" w:rsidR="009318D6" w:rsidRPr="00D3353F" w:rsidRDefault="007E207F" w:rsidP="009318D6">
            <w:pPr>
              <w:pStyle w:val="OWSTabletext"/>
            </w:pPr>
            <w:r w:rsidRPr="00D3353F">
              <w:t>n.d.</w:t>
            </w:r>
          </w:p>
        </w:tc>
      </w:tr>
      <w:tr w:rsidR="007E207F" w:rsidRPr="00D3353F" w14:paraId="0C1C913C" w14:textId="77777777" w:rsidTr="0012459E">
        <w:tc>
          <w:tcPr>
            <w:tcW w:w="2328" w:type="pct"/>
          </w:tcPr>
          <w:p w14:paraId="0C1C9137" w14:textId="77777777" w:rsidR="009318D6" w:rsidRPr="00D3353F" w:rsidRDefault="007E207F" w:rsidP="009318D6">
            <w:pPr>
              <w:pStyle w:val="OWSTabletext"/>
            </w:pPr>
            <w:r w:rsidRPr="00D3353F">
              <w:rPr>
                <w:b/>
              </w:rPr>
              <w:t>Combined exposure</w:t>
            </w:r>
          </w:p>
          <w:p w14:paraId="0C1C913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139" w14:textId="77777777" w:rsidR="009318D6" w:rsidRPr="00D3353F" w:rsidRDefault="009318D6" w:rsidP="009318D6">
            <w:pPr>
              <w:pStyle w:val="OWSTabletext"/>
            </w:pPr>
          </w:p>
        </w:tc>
        <w:tc>
          <w:tcPr>
            <w:tcW w:w="891" w:type="pct"/>
            <w:shd w:val="clear" w:color="auto" w:fill="D9D9D9" w:themeFill="background1" w:themeFillShade="D9"/>
          </w:tcPr>
          <w:p w14:paraId="0C1C913A" w14:textId="77777777" w:rsidR="009318D6" w:rsidRPr="00D3353F" w:rsidRDefault="009318D6" w:rsidP="009318D6">
            <w:pPr>
              <w:pStyle w:val="OWSTabletext"/>
            </w:pPr>
          </w:p>
        </w:tc>
        <w:tc>
          <w:tcPr>
            <w:tcW w:w="891" w:type="pct"/>
          </w:tcPr>
          <w:p w14:paraId="0C1C913B" w14:textId="77777777" w:rsidR="009318D6" w:rsidRPr="00D3353F" w:rsidRDefault="007E207F" w:rsidP="009318D6">
            <w:pPr>
              <w:pStyle w:val="OWSTabletext"/>
            </w:pPr>
            <w:r w:rsidRPr="00D3353F">
              <w:t>n.d.</w:t>
            </w:r>
          </w:p>
        </w:tc>
      </w:tr>
      <w:tr w:rsidR="007E207F" w:rsidRPr="00D3353F" w14:paraId="0C1C9141" w14:textId="77777777" w:rsidTr="00D74C95">
        <w:tc>
          <w:tcPr>
            <w:tcW w:w="2328" w:type="pct"/>
          </w:tcPr>
          <w:p w14:paraId="0C1C913D" w14:textId="77777777" w:rsidR="009318D6" w:rsidRPr="00D3353F" w:rsidRDefault="007E207F" w:rsidP="009318D6">
            <w:pPr>
              <w:pStyle w:val="OWSTabletext"/>
            </w:pPr>
            <w:r w:rsidRPr="00D3353F">
              <w:t>Produced water transport and storage</w:t>
            </w:r>
          </w:p>
        </w:tc>
        <w:tc>
          <w:tcPr>
            <w:tcW w:w="890" w:type="pct"/>
          </w:tcPr>
          <w:p w14:paraId="0C1C913E" w14:textId="77777777" w:rsidR="009318D6" w:rsidRPr="00D3353F" w:rsidRDefault="007E207F" w:rsidP="009318D6">
            <w:pPr>
              <w:pStyle w:val="OWSTabletext"/>
            </w:pPr>
            <w:r w:rsidRPr="00D3353F">
              <w:t>Negligible*</w:t>
            </w:r>
          </w:p>
        </w:tc>
        <w:tc>
          <w:tcPr>
            <w:tcW w:w="891" w:type="pct"/>
          </w:tcPr>
          <w:p w14:paraId="0C1C913F" w14:textId="77777777" w:rsidR="009318D6" w:rsidRPr="00D3353F" w:rsidRDefault="007E207F" w:rsidP="009318D6">
            <w:pPr>
              <w:pStyle w:val="OWSTabletext"/>
            </w:pPr>
            <w:r w:rsidRPr="00D3353F">
              <w:t>Negligible*</w:t>
            </w:r>
          </w:p>
        </w:tc>
        <w:tc>
          <w:tcPr>
            <w:tcW w:w="891" w:type="pct"/>
          </w:tcPr>
          <w:p w14:paraId="0C1C9140" w14:textId="77777777" w:rsidR="009318D6" w:rsidRPr="00D3353F" w:rsidRDefault="007E207F" w:rsidP="009318D6">
            <w:pPr>
              <w:pStyle w:val="OWSTabletext"/>
            </w:pPr>
            <w:r w:rsidRPr="00D3353F">
              <w:t>Negligible*</w:t>
            </w:r>
          </w:p>
        </w:tc>
      </w:tr>
    </w:tbl>
    <w:p w14:paraId="0C1C9142" w14:textId="3EB8109A"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824F89"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regarded as negligible. </w:t>
      </w:r>
      <w:r w:rsidR="00583572" w:rsidRPr="00D3353F">
        <w:t>Similarly</w:t>
      </w:r>
      <w:r w:rsidRPr="00D3353F">
        <w:t>, repeated occupational exposures to the chemical via transport and storage of produced water are negligible (</w:t>
      </w:r>
      <w:r w:rsidR="001B7801">
        <w:t>NICNAS </w:t>
      </w:r>
      <w:r w:rsidR="00D0787B">
        <w:t>2017</w:t>
      </w:r>
      <w:r w:rsidR="00FD1664">
        <w:t>a</w:t>
      </w:r>
      <w:r w:rsidRPr="00D3353F">
        <w:t>).</w:t>
      </w:r>
    </w:p>
    <w:p w14:paraId="0C1C9143" w14:textId="77777777" w:rsidR="009318D6" w:rsidRPr="00D3353F" w:rsidRDefault="007E207F" w:rsidP="00CF5FA5">
      <w:pPr>
        <w:pStyle w:val="OWSDHeading3"/>
      </w:pPr>
      <w:r w:rsidRPr="00D3353F">
        <w:t xml:space="preserve">Public </w:t>
      </w:r>
      <w:r w:rsidR="007C2483" w:rsidRPr="00D3353F">
        <w:t>e</w:t>
      </w:r>
      <w:r w:rsidRPr="00D3353F">
        <w:t>xposure</w:t>
      </w:r>
    </w:p>
    <w:p w14:paraId="0C1C9144"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145" w14:textId="77777777" w:rsidR="00D0391B" w:rsidRPr="00D3353F" w:rsidRDefault="007E207F" w:rsidP="009318D6">
      <w:pPr>
        <w:pStyle w:val="OWSNormal11pt"/>
      </w:pPr>
      <w:r w:rsidRPr="00D3353F">
        <w:t xml:space="preserve">Consequently, for public health risk characterisation, exposures to the chemical from </w:t>
      </w:r>
      <w:r w:rsidR="008A5DC1" w:rsidRPr="00D3353F">
        <w:t>coal seam gas</w:t>
      </w:r>
      <w:r w:rsidRPr="00D3353F">
        <w:t xml:space="preserve"> hydraulic fracturing operations via oral, dermal and inhalational routes are considered.</w:t>
      </w:r>
    </w:p>
    <w:p w14:paraId="0C1C9146" w14:textId="77777777" w:rsidR="009318D6" w:rsidRPr="00D3353F" w:rsidRDefault="007E207F" w:rsidP="009318D6">
      <w:pPr>
        <w:pStyle w:val="OWSpre-listtext"/>
      </w:pPr>
      <w:r w:rsidRPr="00D3353F">
        <w:t>The following scenarios for environmental contamination and public exposures are considered:</w:t>
      </w:r>
    </w:p>
    <w:p w14:paraId="0C1C9147" w14:textId="77777777" w:rsidR="009318D6" w:rsidRPr="00D3353F" w:rsidRDefault="00583572" w:rsidP="00350823">
      <w:pPr>
        <w:pStyle w:val="OWSbulletL1"/>
      </w:pPr>
      <w:r w:rsidRPr="00D3353F">
        <w:t>a</w:t>
      </w:r>
      <w:r w:rsidR="007E207F" w:rsidRPr="00D3353F">
        <w:t xml:space="preserve"> bulk spill during transport and run-off to surface water used for drinking, bathing and recreation (swimming)</w:t>
      </w:r>
    </w:p>
    <w:p w14:paraId="0C1C9148" w14:textId="77777777" w:rsidR="009318D6" w:rsidRPr="00D3353F" w:rsidRDefault="00583572" w:rsidP="00350823">
      <w:pPr>
        <w:pStyle w:val="OWSbulletL1"/>
      </w:pPr>
      <w:r w:rsidRPr="00D3353F">
        <w:t>a</w:t>
      </w:r>
      <w:r w:rsidR="007E207F" w:rsidRPr="00D3353F">
        <w:t xml:space="preserve"> bulk spill from overflow from a </w:t>
      </w:r>
      <w:r w:rsidR="008A5DC1"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149" w14:textId="77777777" w:rsidR="009318D6" w:rsidRPr="00D3353F" w:rsidRDefault="00583572" w:rsidP="00350823">
      <w:pPr>
        <w:pStyle w:val="OWSbulletL1"/>
      </w:pPr>
      <w:r w:rsidRPr="00D3353F">
        <w:t>a</w:t>
      </w:r>
      <w:r w:rsidR="007E207F" w:rsidRPr="00D3353F">
        <w:t xml:space="preserve"> long-term subsurface leak from a </w:t>
      </w:r>
      <w:r w:rsidR="008A5DC1"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14A" w14:textId="77777777" w:rsidR="009318D6" w:rsidRPr="00D3353F" w:rsidRDefault="00583572" w:rsidP="00350823">
      <w:pPr>
        <w:pStyle w:val="OWSbulletL1"/>
      </w:pPr>
      <w:r w:rsidRPr="00D3353F">
        <w:t>e</w:t>
      </w:r>
      <w:r w:rsidR="007E207F" w:rsidRPr="00D3353F">
        <w:t>missions of aerosolised MEA polyborate to ambient air from operations.</w:t>
      </w:r>
    </w:p>
    <w:p w14:paraId="0C1C914B"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14C"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MEA polyborate via ambient air are difficult to estimate due to extreme variability in atmospheric transport. In contrast to occupational exposures, public exposures via ambient air are likely to be low compared to exposures via water.</w:t>
      </w:r>
    </w:p>
    <w:p w14:paraId="0C1C914D" w14:textId="77777777" w:rsidR="00D0391B" w:rsidRPr="00D3353F" w:rsidRDefault="007E207F" w:rsidP="009318D6">
      <w:pPr>
        <w:pStyle w:val="OWSNormal11pt"/>
      </w:pPr>
      <w:r w:rsidRPr="00D3353F">
        <w:t>Consequently, for the purposes of public risk characterisation, exposures via ambient air are not examined further.</w:t>
      </w:r>
    </w:p>
    <w:p w14:paraId="0C1C914E" w14:textId="77777777" w:rsidR="00565470" w:rsidRPr="00D3353F" w:rsidRDefault="007E207F"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_Ref411508734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93</w:t>
      </w:r>
      <w:r w:rsidR="00176286">
        <w:fldChar w:fldCharType="end"/>
      </w:r>
      <w:r w:rsidRPr="00D3353F">
        <w:t>) and children (</w:t>
      </w:r>
      <w:r w:rsidR="00176286">
        <w:fldChar w:fldCharType="begin"/>
      </w:r>
      <w:r w:rsidR="00176286">
        <w:instrText xml:space="preserve"> REF _Ref411508740 \h  \* MERGEFORMAT </w:instrText>
      </w:r>
      <w:r w:rsidR="00176286">
        <w:fldChar w:fldCharType="separate"/>
      </w:r>
      <w:r w:rsidR="00563149" w:rsidRPr="00D3353F">
        <w:t>Table D.</w:t>
      </w:r>
      <w:r w:rsidR="00563149">
        <w:rPr>
          <w:noProof/>
        </w:rPr>
        <w:t>94</w:t>
      </w:r>
      <w:r w:rsidR="00176286">
        <w:fldChar w:fldCharType="end"/>
      </w:r>
      <w:r w:rsidRPr="00D3353F">
        <w:t>).</w:t>
      </w:r>
    </w:p>
    <w:p w14:paraId="0C1C914F" w14:textId="5BCF3B51"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8A5DC1" w:rsidRPr="00D3353F">
        <w:t>coal seam gas</w:t>
      </w:r>
      <w:r w:rsidRPr="00D3353F">
        <w:t xml:space="preserve"> chemicals (</w:t>
      </w:r>
      <w:r w:rsidR="001B7801">
        <w:t>NICNAS </w:t>
      </w:r>
      <w:r w:rsidR="00D0787B">
        <w:t>2017</w:t>
      </w:r>
      <w:r w:rsidR="00FD1664">
        <w:t>a</w:t>
      </w:r>
      <w:r w:rsidRPr="00D3353F">
        <w:t>).</w:t>
      </w:r>
    </w:p>
    <w:p w14:paraId="0C1C9150" w14:textId="77777777" w:rsidR="00565470" w:rsidRPr="00D3353F" w:rsidRDefault="00262A1B" w:rsidP="00371081">
      <w:pPr>
        <w:pStyle w:val="OWStablecaption"/>
      </w:pPr>
      <w:bookmarkStart w:id="160" w:name="_Ref41150873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93</w:t>
      </w:r>
      <w:r w:rsidR="005A78AD" w:rsidRPr="00D3353F">
        <w:fldChar w:fldCharType="end"/>
      </w:r>
      <w:bookmarkEnd w:id="160"/>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158" w14:textId="77777777" w:rsidTr="00D74C95">
        <w:trPr>
          <w:tblHeader/>
        </w:trPr>
        <w:tc>
          <w:tcPr>
            <w:tcW w:w="2676" w:type="pct"/>
            <w:shd w:val="clear" w:color="auto" w:fill="C6D9F1" w:themeFill="text2" w:themeFillTint="33"/>
          </w:tcPr>
          <w:p w14:paraId="0C1C9151" w14:textId="77777777" w:rsidR="009318D6" w:rsidRPr="00D3353F" w:rsidRDefault="007E207F" w:rsidP="00E541A6">
            <w:pPr>
              <w:pStyle w:val="OWSTableheading"/>
              <w:rPr>
                <w:szCs w:val="48"/>
              </w:rPr>
            </w:pPr>
            <w:r w:rsidRPr="00D3353F">
              <w:t xml:space="preserve">Public </w:t>
            </w:r>
            <w:r w:rsidR="00583572" w:rsidRPr="00D3353F">
              <w:t>e</w:t>
            </w:r>
            <w:r w:rsidRPr="00D3353F">
              <w:t xml:space="preserve">xposure </w:t>
            </w:r>
            <w:r w:rsidR="00583572" w:rsidRPr="00D3353F">
              <w:t>s</w:t>
            </w:r>
            <w:r w:rsidRPr="00D3353F">
              <w:t>cenario</w:t>
            </w:r>
          </w:p>
        </w:tc>
        <w:tc>
          <w:tcPr>
            <w:tcW w:w="775" w:type="pct"/>
            <w:shd w:val="clear" w:color="auto" w:fill="C6D9F1" w:themeFill="text2" w:themeFillTint="33"/>
          </w:tcPr>
          <w:p w14:paraId="0C1C9152" w14:textId="77777777" w:rsidR="009318D6" w:rsidRPr="00D3353F" w:rsidRDefault="007E207F" w:rsidP="00E541A6">
            <w:pPr>
              <w:pStyle w:val="OWSTableheading"/>
              <w:rPr>
                <w:szCs w:val="48"/>
              </w:rPr>
            </w:pPr>
            <w:r w:rsidRPr="00D3353F">
              <w:t>Eoral</w:t>
            </w:r>
          </w:p>
          <w:p w14:paraId="0C1C9153" w14:textId="77777777" w:rsidR="009318D6" w:rsidRPr="00D3353F" w:rsidRDefault="007E207F" w:rsidP="00E541A6">
            <w:pPr>
              <w:pStyle w:val="OWSTableheading"/>
              <w:rPr>
                <w:szCs w:val="48"/>
              </w:rPr>
            </w:pPr>
            <w:r w:rsidRPr="00D3353F">
              <w:t>(mg/kg bw/day)</w:t>
            </w:r>
          </w:p>
        </w:tc>
        <w:tc>
          <w:tcPr>
            <w:tcW w:w="775" w:type="pct"/>
            <w:shd w:val="clear" w:color="auto" w:fill="C6D9F1" w:themeFill="text2" w:themeFillTint="33"/>
          </w:tcPr>
          <w:p w14:paraId="0C1C9154" w14:textId="77777777" w:rsidR="009318D6" w:rsidRPr="00D3353F" w:rsidRDefault="007E207F" w:rsidP="00E541A6">
            <w:pPr>
              <w:pStyle w:val="OWSTableheading"/>
              <w:rPr>
                <w:szCs w:val="48"/>
              </w:rPr>
            </w:pPr>
            <w:r w:rsidRPr="00D3353F">
              <w:t>Ederm</w:t>
            </w:r>
          </w:p>
          <w:p w14:paraId="0C1C9155" w14:textId="77777777" w:rsidR="009318D6" w:rsidRPr="00D3353F" w:rsidRDefault="007E207F" w:rsidP="00E541A6">
            <w:pPr>
              <w:pStyle w:val="OWSTableheading"/>
              <w:rPr>
                <w:szCs w:val="48"/>
              </w:rPr>
            </w:pPr>
            <w:r w:rsidRPr="00D3353F">
              <w:t>(mg/kg bw/day)</w:t>
            </w:r>
          </w:p>
        </w:tc>
        <w:tc>
          <w:tcPr>
            <w:tcW w:w="774" w:type="pct"/>
            <w:shd w:val="clear" w:color="auto" w:fill="C6D9F1" w:themeFill="text2" w:themeFillTint="33"/>
          </w:tcPr>
          <w:p w14:paraId="0C1C9156" w14:textId="77777777" w:rsidR="009318D6" w:rsidRPr="00D3353F" w:rsidRDefault="007E207F" w:rsidP="00E541A6">
            <w:pPr>
              <w:pStyle w:val="OWSTableheading"/>
              <w:rPr>
                <w:szCs w:val="48"/>
              </w:rPr>
            </w:pPr>
            <w:r w:rsidRPr="00D3353F">
              <w:t>Etotal</w:t>
            </w:r>
          </w:p>
          <w:p w14:paraId="0C1C9157" w14:textId="77777777" w:rsidR="009318D6" w:rsidRPr="00D3353F" w:rsidRDefault="007E207F" w:rsidP="00E541A6">
            <w:pPr>
              <w:pStyle w:val="OWSTableheading"/>
              <w:rPr>
                <w:szCs w:val="48"/>
              </w:rPr>
            </w:pPr>
            <w:r w:rsidRPr="00D3353F">
              <w:t>(mg/kg bw/day)</w:t>
            </w:r>
          </w:p>
        </w:tc>
      </w:tr>
      <w:tr w:rsidR="007E207F" w:rsidRPr="00D3353F" w14:paraId="0C1C915A" w14:textId="77777777" w:rsidTr="00D74C95">
        <w:tc>
          <w:tcPr>
            <w:tcW w:w="5000" w:type="pct"/>
            <w:gridSpan w:val="4"/>
            <w:shd w:val="clear" w:color="auto" w:fill="D9D9D9" w:themeFill="background1" w:themeFillShade="D9"/>
          </w:tcPr>
          <w:p w14:paraId="0C1C9159" w14:textId="77777777" w:rsidR="009318D6" w:rsidRPr="00D3353F" w:rsidRDefault="007E207F" w:rsidP="009318D6">
            <w:pPr>
              <w:pStyle w:val="OWSTablesub-heading"/>
            </w:pPr>
            <w:r w:rsidRPr="00D3353F">
              <w:t>Accidental bulk spill during transport and surface runoff</w:t>
            </w:r>
          </w:p>
        </w:tc>
      </w:tr>
      <w:tr w:rsidR="007E207F" w:rsidRPr="00D3353F" w14:paraId="0C1C915F" w14:textId="77777777" w:rsidTr="00D74C95">
        <w:tc>
          <w:tcPr>
            <w:tcW w:w="2676" w:type="pct"/>
          </w:tcPr>
          <w:p w14:paraId="0C1C915B" w14:textId="77777777" w:rsidR="009318D6" w:rsidRPr="00D3353F" w:rsidRDefault="007E207F" w:rsidP="009318D6">
            <w:pPr>
              <w:pStyle w:val="OWSTabletext"/>
            </w:pPr>
            <w:r w:rsidRPr="00D3353F">
              <w:t>Drinking contaminated surface water</w:t>
            </w:r>
          </w:p>
        </w:tc>
        <w:tc>
          <w:tcPr>
            <w:tcW w:w="775" w:type="pct"/>
          </w:tcPr>
          <w:p w14:paraId="0C1C915C" w14:textId="77777777" w:rsidR="009318D6" w:rsidRPr="00D3353F" w:rsidRDefault="007E207F" w:rsidP="009318D6">
            <w:pPr>
              <w:pStyle w:val="OWSTabletext"/>
            </w:pPr>
            <w:r w:rsidRPr="00D3353F">
              <w:t>16.</w:t>
            </w:r>
            <w:r w:rsidR="007D4D9F" w:rsidRPr="00D3353F">
              <w:t xml:space="preserve">094 </w:t>
            </w:r>
          </w:p>
        </w:tc>
        <w:tc>
          <w:tcPr>
            <w:tcW w:w="775" w:type="pct"/>
          </w:tcPr>
          <w:p w14:paraId="0C1C915D" w14:textId="77777777" w:rsidR="009318D6" w:rsidRPr="00D3353F" w:rsidRDefault="007E207F" w:rsidP="009318D6">
            <w:pPr>
              <w:pStyle w:val="OWSTabletext"/>
            </w:pPr>
            <w:r w:rsidRPr="00D3353F">
              <w:t>N/A</w:t>
            </w:r>
          </w:p>
        </w:tc>
        <w:tc>
          <w:tcPr>
            <w:tcW w:w="774" w:type="pct"/>
          </w:tcPr>
          <w:p w14:paraId="0C1C915E" w14:textId="77777777" w:rsidR="009318D6" w:rsidRPr="00D3353F" w:rsidRDefault="007E207F" w:rsidP="009318D6">
            <w:pPr>
              <w:pStyle w:val="OWSTabletext"/>
            </w:pPr>
            <w:r w:rsidRPr="00D3353F">
              <w:t>16.</w:t>
            </w:r>
            <w:r w:rsidR="007D4D9F" w:rsidRPr="00D3353F">
              <w:t xml:space="preserve">094 </w:t>
            </w:r>
          </w:p>
        </w:tc>
      </w:tr>
      <w:tr w:rsidR="007E207F" w:rsidRPr="00D3353F" w14:paraId="0C1C9164" w14:textId="77777777" w:rsidTr="00D74C95">
        <w:tc>
          <w:tcPr>
            <w:tcW w:w="2676" w:type="pct"/>
          </w:tcPr>
          <w:p w14:paraId="0C1C9160" w14:textId="77777777" w:rsidR="009318D6" w:rsidRPr="00D3353F" w:rsidRDefault="007E207F" w:rsidP="009318D6">
            <w:pPr>
              <w:pStyle w:val="OWSTabletext"/>
            </w:pPr>
            <w:r w:rsidRPr="00D3353F">
              <w:t>Bathing in contaminated surface water</w:t>
            </w:r>
          </w:p>
        </w:tc>
        <w:tc>
          <w:tcPr>
            <w:tcW w:w="775" w:type="pct"/>
          </w:tcPr>
          <w:p w14:paraId="0C1C9161" w14:textId="77777777" w:rsidR="009318D6" w:rsidRPr="00D3353F" w:rsidRDefault="007E207F" w:rsidP="009318D6">
            <w:pPr>
              <w:pStyle w:val="OWSTabletext"/>
            </w:pPr>
            <w:r w:rsidRPr="00D3353F">
              <w:t>Negligible*</w:t>
            </w:r>
          </w:p>
        </w:tc>
        <w:tc>
          <w:tcPr>
            <w:tcW w:w="775" w:type="pct"/>
          </w:tcPr>
          <w:p w14:paraId="0C1C9162" w14:textId="77777777" w:rsidR="009318D6" w:rsidRPr="00D3353F" w:rsidRDefault="007D4D9F" w:rsidP="009318D6">
            <w:pPr>
              <w:pStyle w:val="OWSTabletext"/>
            </w:pPr>
            <w:r w:rsidRPr="00D3353F">
              <w:t xml:space="preserve"> 9.55 x 10</w:t>
            </w:r>
            <w:r w:rsidRPr="00D3353F">
              <w:rPr>
                <w:vertAlign w:val="superscript"/>
              </w:rPr>
              <w:t>-3</w:t>
            </w:r>
          </w:p>
        </w:tc>
        <w:tc>
          <w:tcPr>
            <w:tcW w:w="774" w:type="pct"/>
          </w:tcPr>
          <w:p w14:paraId="0C1C9163" w14:textId="77777777" w:rsidR="009318D6" w:rsidRPr="00D3353F" w:rsidRDefault="007D4D9F" w:rsidP="009318D6">
            <w:pPr>
              <w:pStyle w:val="OWSTabletext"/>
            </w:pPr>
            <w:r w:rsidRPr="00D3353F">
              <w:t xml:space="preserve"> 9.55 x 10</w:t>
            </w:r>
            <w:r w:rsidRPr="00D3353F">
              <w:rPr>
                <w:vertAlign w:val="superscript"/>
              </w:rPr>
              <w:t>-3</w:t>
            </w:r>
          </w:p>
        </w:tc>
      </w:tr>
      <w:tr w:rsidR="007E207F" w:rsidRPr="00D3353F" w14:paraId="0C1C9169" w14:textId="77777777" w:rsidTr="00D74C95">
        <w:tc>
          <w:tcPr>
            <w:tcW w:w="2676" w:type="pct"/>
          </w:tcPr>
          <w:p w14:paraId="0C1C9165" w14:textId="77777777" w:rsidR="009318D6" w:rsidRPr="00D3353F" w:rsidRDefault="007E207F" w:rsidP="009318D6">
            <w:pPr>
              <w:pStyle w:val="OWSTabletext"/>
            </w:pPr>
            <w:r w:rsidRPr="00D3353F">
              <w:t>Swimming in contaminated surface water</w:t>
            </w:r>
          </w:p>
        </w:tc>
        <w:tc>
          <w:tcPr>
            <w:tcW w:w="775" w:type="pct"/>
          </w:tcPr>
          <w:p w14:paraId="0C1C9166" w14:textId="77777777" w:rsidR="009318D6" w:rsidRPr="00D3353F" w:rsidRDefault="007D4D9F" w:rsidP="009318D6">
            <w:pPr>
              <w:pStyle w:val="OWSTabletext"/>
            </w:pPr>
            <w:r w:rsidRPr="00D3353F">
              <w:t xml:space="preserve"> 1.19 x 10</w:t>
            </w:r>
            <w:r w:rsidRPr="00D3353F">
              <w:rPr>
                <w:vertAlign w:val="superscript"/>
              </w:rPr>
              <w:t>-3</w:t>
            </w:r>
          </w:p>
        </w:tc>
        <w:tc>
          <w:tcPr>
            <w:tcW w:w="775" w:type="pct"/>
          </w:tcPr>
          <w:p w14:paraId="0C1C9167" w14:textId="77777777" w:rsidR="009318D6" w:rsidRPr="00D3353F" w:rsidRDefault="007D4D9F" w:rsidP="009318D6">
            <w:pPr>
              <w:pStyle w:val="OWSTabletext"/>
            </w:pPr>
            <w:r w:rsidRPr="00D3353F">
              <w:t xml:space="preserve"> 9.55 x 10</w:t>
            </w:r>
            <w:r w:rsidRPr="00D3353F">
              <w:rPr>
                <w:vertAlign w:val="superscript"/>
              </w:rPr>
              <w:t>-3</w:t>
            </w:r>
          </w:p>
        </w:tc>
        <w:tc>
          <w:tcPr>
            <w:tcW w:w="774" w:type="pct"/>
          </w:tcPr>
          <w:p w14:paraId="0C1C9168" w14:textId="77777777" w:rsidR="009318D6" w:rsidRPr="00D3353F" w:rsidRDefault="007D4D9F" w:rsidP="009318D6">
            <w:pPr>
              <w:pStyle w:val="OWSTabletext"/>
            </w:pPr>
            <w:r w:rsidRPr="00D3353F">
              <w:t xml:space="preserve"> 1.07 x 10</w:t>
            </w:r>
            <w:r w:rsidRPr="00D3353F">
              <w:rPr>
                <w:vertAlign w:val="superscript"/>
              </w:rPr>
              <w:t>-2</w:t>
            </w:r>
          </w:p>
        </w:tc>
      </w:tr>
      <w:tr w:rsidR="007E207F" w:rsidRPr="00D3353F" w14:paraId="0C1C916F" w14:textId="77777777" w:rsidTr="00D74C95">
        <w:tc>
          <w:tcPr>
            <w:tcW w:w="2676" w:type="pct"/>
          </w:tcPr>
          <w:p w14:paraId="0C1C916A" w14:textId="77777777" w:rsidR="009318D6" w:rsidRPr="00D3353F" w:rsidRDefault="009318D6" w:rsidP="009318D6">
            <w:pPr>
              <w:pStyle w:val="OWSTabletext"/>
              <w:rPr>
                <w:b/>
              </w:rPr>
            </w:pPr>
            <w:r w:rsidRPr="00D3353F">
              <w:rPr>
                <w:b/>
              </w:rPr>
              <w:t>Combined exposure from bulk spill – surface water use</w:t>
            </w:r>
          </w:p>
          <w:p w14:paraId="0C1C916B"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16C" w14:textId="77777777" w:rsidR="009318D6" w:rsidRPr="00D3353F" w:rsidRDefault="009318D6" w:rsidP="009318D6">
            <w:pPr>
              <w:pStyle w:val="OWSTabletext"/>
            </w:pPr>
          </w:p>
        </w:tc>
        <w:tc>
          <w:tcPr>
            <w:tcW w:w="775" w:type="pct"/>
            <w:shd w:val="clear" w:color="auto" w:fill="D9D9D9" w:themeFill="background1" w:themeFillShade="D9"/>
          </w:tcPr>
          <w:p w14:paraId="0C1C916D" w14:textId="77777777" w:rsidR="009318D6" w:rsidRPr="00D3353F" w:rsidRDefault="009318D6" w:rsidP="009318D6">
            <w:pPr>
              <w:pStyle w:val="OWSTabletext"/>
            </w:pPr>
          </w:p>
        </w:tc>
        <w:tc>
          <w:tcPr>
            <w:tcW w:w="774" w:type="pct"/>
          </w:tcPr>
          <w:p w14:paraId="0C1C916E" w14:textId="77777777" w:rsidR="009318D6" w:rsidRPr="00D3353F" w:rsidRDefault="007D4D9F" w:rsidP="009318D6">
            <w:pPr>
              <w:pStyle w:val="OWSTabletext"/>
            </w:pPr>
            <w:r w:rsidRPr="00D3353F">
              <w:t xml:space="preserve"> 16.114</w:t>
            </w:r>
          </w:p>
        </w:tc>
      </w:tr>
      <w:tr w:rsidR="00D74C95" w:rsidRPr="00D3353F" w14:paraId="0C1C9171" w14:textId="77777777" w:rsidTr="00D74C95">
        <w:trPr>
          <w:trHeight w:val="247"/>
        </w:trPr>
        <w:tc>
          <w:tcPr>
            <w:tcW w:w="5000" w:type="pct"/>
            <w:gridSpan w:val="4"/>
            <w:shd w:val="clear" w:color="auto" w:fill="D9D9D9" w:themeFill="background1" w:themeFillShade="D9"/>
          </w:tcPr>
          <w:p w14:paraId="0C1C9170"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176" w14:textId="77777777" w:rsidTr="00D74C95">
        <w:trPr>
          <w:trHeight w:val="247"/>
        </w:trPr>
        <w:tc>
          <w:tcPr>
            <w:tcW w:w="2676" w:type="pct"/>
          </w:tcPr>
          <w:p w14:paraId="0C1C9172"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173" w14:textId="77777777" w:rsidR="009318D6" w:rsidRPr="00D3353F" w:rsidRDefault="00D74C95" w:rsidP="009318D6">
            <w:pPr>
              <w:pStyle w:val="OWSTabletext"/>
            </w:pPr>
            <w:r w:rsidRPr="00D3353F">
              <w:t>Negligible**</w:t>
            </w:r>
          </w:p>
        </w:tc>
        <w:tc>
          <w:tcPr>
            <w:tcW w:w="775" w:type="pct"/>
          </w:tcPr>
          <w:p w14:paraId="0C1C9174" w14:textId="77777777" w:rsidR="009318D6" w:rsidRPr="00D3353F" w:rsidRDefault="00D74C95" w:rsidP="009318D6">
            <w:pPr>
              <w:pStyle w:val="OWSTabletext"/>
            </w:pPr>
            <w:r w:rsidRPr="00D3353F">
              <w:t>Negligible**</w:t>
            </w:r>
          </w:p>
        </w:tc>
        <w:tc>
          <w:tcPr>
            <w:tcW w:w="774" w:type="pct"/>
          </w:tcPr>
          <w:p w14:paraId="0C1C9175" w14:textId="77777777" w:rsidR="009318D6" w:rsidRPr="00D3353F" w:rsidRDefault="00D74C95" w:rsidP="009318D6">
            <w:pPr>
              <w:pStyle w:val="OWSTabletext"/>
            </w:pPr>
            <w:r w:rsidRPr="00D3353F">
              <w:t>Negligible**</w:t>
            </w:r>
          </w:p>
        </w:tc>
      </w:tr>
      <w:tr w:rsidR="00D74C95" w:rsidRPr="00D3353F" w14:paraId="0C1C9178" w14:textId="77777777" w:rsidTr="00D74C95">
        <w:trPr>
          <w:trHeight w:val="247"/>
        </w:trPr>
        <w:tc>
          <w:tcPr>
            <w:tcW w:w="5000" w:type="pct"/>
            <w:gridSpan w:val="4"/>
            <w:shd w:val="clear" w:color="auto" w:fill="D9D9D9" w:themeFill="background1" w:themeFillShade="D9"/>
          </w:tcPr>
          <w:p w14:paraId="0C1C9177"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17D" w14:textId="77777777" w:rsidTr="00D74C95">
        <w:trPr>
          <w:trHeight w:val="247"/>
        </w:trPr>
        <w:tc>
          <w:tcPr>
            <w:tcW w:w="2676" w:type="pct"/>
          </w:tcPr>
          <w:p w14:paraId="0C1C9179" w14:textId="77777777" w:rsidR="009318D6" w:rsidRPr="00D3353F" w:rsidRDefault="00D74C95" w:rsidP="009318D6">
            <w:pPr>
              <w:pStyle w:val="OWSTabletext"/>
            </w:pPr>
            <w:r w:rsidRPr="00D3353F">
              <w:t>Drinking contaminated groundwater</w:t>
            </w:r>
          </w:p>
        </w:tc>
        <w:tc>
          <w:tcPr>
            <w:tcW w:w="775" w:type="pct"/>
          </w:tcPr>
          <w:p w14:paraId="0C1C917A" w14:textId="77777777" w:rsidR="009318D6" w:rsidRPr="00D3353F" w:rsidRDefault="00D74C95" w:rsidP="009318D6">
            <w:pPr>
              <w:pStyle w:val="OWSTabletext"/>
            </w:pPr>
            <w:r w:rsidRPr="00D3353F">
              <w:t>n.d.</w:t>
            </w:r>
          </w:p>
        </w:tc>
        <w:tc>
          <w:tcPr>
            <w:tcW w:w="775" w:type="pct"/>
          </w:tcPr>
          <w:p w14:paraId="0C1C917B" w14:textId="77777777" w:rsidR="009318D6" w:rsidRPr="00D3353F" w:rsidRDefault="00D74C95" w:rsidP="009318D6">
            <w:pPr>
              <w:pStyle w:val="OWSTabletext"/>
            </w:pPr>
            <w:r w:rsidRPr="00D3353F">
              <w:t>N/A</w:t>
            </w:r>
          </w:p>
        </w:tc>
        <w:tc>
          <w:tcPr>
            <w:tcW w:w="774" w:type="pct"/>
          </w:tcPr>
          <w:p w14:paraId="0C1C917C" w14:textId="77777777" w:rsidR="009318D6" w:rsidRPr="00D3353F" w:rsidRDefault="00D74C95" w:rsidP="009318D6">
            <w:pPr>
              <w:pStyle w:val="OWSTabletext"/>
            </w:pPr>
            <w:r w:rsidRPr="00D3353F">
              <w:t>n.d.</w:t>
            </w:r>
          </w:p>
        </w:tc>
      </w:tr>
      <w:tr w:rsidR="00D74C95" w:rsidRPr="00D3353F" w14:paraId="0C1C9182" w14:textId="77777777" w:rsidTr="00D74C95">
        <w:tc>
          <w:tcPr>
            <w:tcW w:w="2676" w:type="pct"/>
          </w:tcPr>
          <w:p w14:paraId="0C1C917E" w14:textId="77777777" w:rsidR="009318D6" w:rsidRPr="00D3353F" w:rsidRDefault="00D74C95" w:rsidP="009318D6">
            <w:pPr>
              <w:pStyle w:val="OWSTabletext"/>
            </w:pPr>
            <w:r w:rsidRPr="00D3353F">
              <w:t>Bathing in contaminated groundwater</w:t>
            </w:r>
          </w:p>
        </w:tc>
        <w:tc>
          <w:tcPr>
            <w:tcW w:w="775" w:type="pct"/>
          </w:tcPr>
          <w:p w14:paraId="0C1C917F" w14:textId="77777777" w:rsidR="009318D6" w:rsidRPr="00D3353F" w:rsidRDefault="00D74C95" w:rsidP="009318D6">
            <w:pPr>
              <w:pStyle w:val="OWSTabletext"/>
            </w:pPr>
            <w:r w:rsidRPr="00D3353F">
              <w:t>Negligible*</w:t>
            </w:r>
          </w:p>
        </w:tc>
        <w:tc>
          <w:tcPr>
            <w:tcW w:w="775" w:type="pct"/>
          </w:tcPr>
          <w:p w14:paraId="0C1C9180" w14:textId="77777777" w:rsidR="009318D6" w:rsidRPr="00D3353F" w:rsidRDefault="00D74C95" w:rsidP="009318D6">
            <w:pPr>
              <w:pStyle w:val="OWSTabletext"/>
              <w:rPr>
                <w:bCs/>
              </w:rPr>
            </w:pPr>
            <w:r w:rsidRPr="00D3353F">
              <w:t>n.d.</w:t>
            </w:r>
          </w:p>
        </w:tc>
        <w:tc>
          <w:tcPr>
            <w:tcW w:w="774" w:type="pct"/>
          </w:tcPr>
          <w:p w14:paraId="0C1C9181" w14:textId="77777777" w:rsidR="009318D6" w:rsidRPr="00D3353F" w:rsidRDefault="00D74C95" w:rsidP="009318D6">
            <w:pPr>
              <w:pStyle w:val="OWSTabletext"/>
            </w:pPr>
            <w:r w:rsidRPr="00D3353F">
              <w:t>n.d.</w:t>
            </w:r>
          </w:p>
        </w:tc>
      </w:tr>
      <w:tr w:rsidR="00D74C95" w:rsidRPr="00D3353F" w14:paraId="0C1C9187" w14:textId="77777777" w:rsidTr="00D74C95">
        <w:tc>
          <w:tcPr>
            <w:tcW w:w="2676" w:type="pct"/>
          </w:tcPr>
          <w:p w14:paraId="0C1C9183" w14:textId="77777777" w:rsidR="009318D6" w:rsidRPr="00D3353F" w:rsidRDefault="00D74C95" w:rsidP="009318D6">
            <w:pPr>
              <w:pStyle w:val="OWSTabletext"/>
            </w:pPr>
            <w:r w:rsidRPr="00D3353F">
              <w:t>Drinking contaminated surface water</w:t>
            </w:r>
          </w:p>
        </w:tc>
        <w:tc>
          <w:tcPr>
            <w:tcW w:w="775" w:type="pct"/>
          </w:tcPr>
          <w:p w14:paraId="0C1C9184" w14:textId="77777777" w:rsidR="009318D6" w:rsidRPr="00D3353F" w:rsidRDefault="00D74C95" w:rsidP="009318D6">
            <w:pPr>
              <w:pStyle w:val="OWSTabletext"/>
              <w:rPr>
                <w:bCs/>
              </w:rPr>
            </w:pPr>
            <w:r w:rsidRPr="00D3353F">
              <w:t>n.d.</w:t>
            </w:r>
          </w:p>
        </w:tc>
        <w:tc>
          <w:tcPr>
            <w:tcW w:w="775" w:type="pct"/>
          </w:tcPr>
          <w:p w14:paraId="0C1C9185" w14:textId="77777777" w:rsidR="009318D6" w:rsidRPr="00D3353F" w:rsidRDefault="00D74C95" w:rsidP="009318D6">
            <w:pPr>
              <w:pStyle w:val="OWSTabletext"/>
              <w:rPr>
                <w:bCs/>
              </w:rPr>
            </w:pPr>
            <w:r w:rsidRPr="00D3353F">
              <w:rPr>
                <w:bCs/>
              </w:rPr>
              <w:t>N/A</w:t>
            </w:r>
          </w:p>
        </w:tc>
        <w:tc>
          <w:tcPr>
            <w:tcW w:w="774" w:type="pct"/>
          </w:tcPr>
          <w:p w14:paraId="0C1C9186" w14:textId="77777777" w:rsidR="009318D6" w:rsidRPr="00D3353F" w:rsidRDefault="00D74C95" w:rsidP="009318D6">
            <w:pPr>
              <w:pStyle w:val="OWSTabletext"/>
            </w:pPr>
            <w:r w:rsidRPr="00D3353F">
              <w:t>n.d.</w:t>
            </w:r>
          </w:p>
        </w:tc>
      </w:tr>
      <w:tr w:rsidR="00D74C95" w:rsidRPr="00D3353F" w14:paraId="0C1C918C" w14:textId="77777777" w:rsidTr="00D74C95">
        <w:tc>
          <w:tcPr>
            <w:tcW w:w="2676" w:type="pct"/>
          </w:tcPr>
          <w:p w14:paraId="0C1C9188" w14:textId="77777777" w:rsidR="009318D6" w:rsidRPr="00D3353F" w:rsidRDefault="00D74C95" w:rsidP="009318D6">
            <w:pPr>
              <w:pStyle w:val="OWSTabletext"/>
            </w:pPr>
            <w:r w:rsidRPr="00D3353F">
              <w:t>Bathing in contaminated surface water</w:t>
            </w:r>
          </w:p>
        </w:tc>
        <w:tc>
          <w:tcPr>
            <w:tcW w:w="775" w:type="pct"/>
          </w:tcPr>
          <w:p w14:paraId="0C1C9189" w14:textId="77777777" w:rsidR="009318D6" w:rsidRPr="00D3353F" w:rsidRDefault="00D74C95" w:rsidP="009318D6">
            <w:pPr>
              <w:pStyle w:val="OWSTabletext"/>
              <w:rPr>
                <w:bCs/>
              </w:rPr>
            </w:pPr>
            <w:r w:rsidRPr="00D3353F">
              <w:t>Negligible*</w:t>
            </w:r>
          </w:p>
        </w:tc>
        <w:tc>
          <w:tcPr>
            <w:tcW w:w="775" w:type="pct"/>
          </w:tcPr>
          <w:p w14:paraId="0C1C918A" w14:textId="77777777" w:rsidR="009318D6" w:rsidRPr="00D3353F" w:rsidRDefault="00D74C95" w:rsidP="009318D6">
            <w:pPr>
              <w:pStyle w:val="OWSTabletext"/>
            </w:pPr>
            <w:r w:rsidRPr="00D3353F">
              <w:t>n.d.</w:t>
            </w:r>
          </w:p>
        </w:tc>
        <w:tc>
          <w:tcPr>
            <w:tcW w:w="774" w:type="pct"/>
          </w:tcPr>
          <w:p w14:paraId="0C1C918B" w14:textId="77777777" w:rsidR="009318D6" w:rsidRPr="00D3353F" w:rsidRDefault="00D74C95" w:rsidP="009318D6">
            <w:pPr>
              <w:pStyle w:val="OWSTabletext"/>
            </w:pPr>
            <w:r w:rsidRPr="00D3353F">
              <w:t>n.d.</w:t>
            </w:r>
          </w:p>
        </w:tc>
      </w:tr>
      <w:tr w:rsidR="00D74C95" w:rsidRPr="00D3353F" w14:paraId="0C1C9191" w14:textId="77777777" w:rsidTr="00D74C95">
        <w:tc>
          <w:tcPr>
            <w:tcW w:w="2676" w:type="pct"/>
          </w:tcPr>
          <w:p w14:paraId="0C1C918D" w14:textId="77777777" w:rsidR="009318D6" w:rsidRPr="00D3353F" w:rsidRDefault="00D74C95" w:rsidP="009318D6">
            <w:pPr>
              <w:pStyle w:val="OWSTabletext"/>
            </w:pPr>
            <w:r w:rsidRPr="00D3353F">
              <w:t>Swimming in contaminated surface water</w:t>
            </w:r>
          </w:p>
        </w:tc>
        <w:tc>
          <w:tcPr>
            <w:tcW w:w="775" w:type="pct"/>
          </w:tcPr>
          <w:p w14:paraId="0C1C918E" w14:textId="77777777" w:rsidR="009318D6" w:rsidRPr="00D3353F" w:rsidRDefault="002E1477" w:rsidP="002E1477">
            <w:pPr>
              <w:pStyle w:val="OWSTabletext"/>
              <w:rPr>
                <w:bCs/>
              </w:rPr>
            </w:pPr>
            <w:r w:rsidRPr="00D3353F">
              <w:t>n.d.</w:t>
            </w:r>
          </w:p>
        </w:tc>
        <w:tc>
          <w:tcPr>
            <w:tcW w:w="775" w:type="pct"/>
          </w:tcPr>
          <w:p w14:paraId="0C1C918F" w14:textId="77777777" w:rsidR="009318D6" w:rsidRPr="00D3353F" w:rsidRDefault="00D74C95" w:rsidP="009318D6">
            <w:pPr>
              <w:pStyle w:val="OWSTabletext"/>
            </w:pPr>
            <w:r w:rsidRPr="00D3353F">
              <w:t>n.d.</w:t>
            </w:r>
          </w:p>
        </w:tc>
        <w:tc>
          <w:tcPr>
            <w:tcW w:w="774" w:type="pct"/>
          </w:tcPr>
          <w:p w14:paraId="0C1C9190" w14:textId="77777777" w:rsidR="009318D6" w:rsidRPr="00D3353F" w:rsidRDefault="00D74C95" w:rsidP="009318D6">
            <w:pPr>
              <w:pStyle w:val="OWSTabletext"/>
            </w:pPr>
            <w:r w:rsidRPr="00D3353F">
              <w:t>n.d.</w:t>
            </w:r>
          </w:p>
        </w:tc>
      </w:tr>
      <w:tr w:rsidR="00D74C95" w:rsidRPr="00D3353F" w14:paraId="0C1C9197" w14:textId="77777777" w:rsidTr="00D74C95">
        <w:tc>
          <w:tcPr>
            <w:tcW w:w="2676" w:type="pct"/>
          </w:tcPr>
          <w:p w14:paraId="0C1C9192"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193"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194" w14:textId="77777777" w:rsidR="009318D6" w:rsidRPr="00D3353F" w:rsidRDefault="009318D6" w:rsidP="009318D6">
            <w:pPr>
              <w:pStyle w:val="OWSTabletext"/>
            </w:pPr>
          </w:p>
        </w:tc>
        <w:tc>
          <w:tcPr>
            <w:tcW w:w="775" w:type="pct"/>
            <w:shd w:val="clear" w:color="auto" w:fill="D9D9D9" w:themeFill="background1" w:themeFillShade="D9"/>
          </w:tcPr>
          <w:p w14:paraId="0C1C9195" w14:textId="77777777" w:rsidR="009318D6" w:rsidRPr="00D3353F" w:rsidRDefault="009318D6" w:rsidP="009318D6">
            <w:pPr>
              <w:pStyle w:val="OWSTabletext"/>
            </w:pPr>
          </w:p>
        </w:tc>
        <w:tc>
          <w:tcPr>
            <w:tcW w:w="774" w:type="pct"/>
          </w:tcPr>
          <w:p w14:paraId="0C1C9196" w14:textId="77777777" w:rsidR="009318D6" w:rsidRPr="00D3353F" w:rsidRDefault="00D74C95" w:rsidP="009318D6">
            <w:pPr>
              <w:pStyle w:val="OWSTabletext"/>
            </w:pPr>
            <w:r w:rsidRPr="00D3353F">
              <w:t>n.d.</w:t>
            </w:r>
          </w:p>
        </w:tc>
      </w:tr>
      <w:tr w:rsidR="00D74C95" w:rsidRPr="00D3353F" w14:paraId="0C1C919D" w14:textId="77777777" w:rsidTr="00D74C95">
        <w:tc>
          <w:tcPr>
            <w:tcW w:w="2676" w:type="pct"/>
          </w:tcPr>
          <w:p w14:paraId="0C1C9198" w14:textId="77777777" w:rsidR="009318D6" w:rsidRPr="00D3353F" w:rsidRDefault="009318D6" w:rsidP="009318D6">
            <w:pPr>
              <w:pStyle w:val="OWSTabletext"/>
              <w:rPr>
                <w:b/>
              </w:rPr>
            </w:pPr>
            <w:r w:rsidRPr="00D3353F">
              <w:rPr>
                <w:b/>
              </w:rPr>
              <w:t>Combined exposure from subsurface leak – surface water use</w:t>
            </w:r>
          </w:p>
          <w:p w14:paraId="0C1C9199" w14:textId="77777777" w:rsidR="009318D6" w:rsidRPr="00D3353F" w:rsidRDefault="00CA72C4" w:rsidP="009318D6">
            <w:pPr>
              <w:pStyle w:val="OWSTabletext"/>
            </w:pPr>
            <w:r>
              <w:t>Drinking, bathing</w:t>
            </w:r>
            <w:r w:rsidR="00D74C95" w:rsidRPr="00D3353F">
              <w:t xml:space="preserve"> and swimming in contaminated surface water</w:t>
            </w:r>
          </w:p>
        </w:tc>
        <w:tc>
          <w:tcPr>
            <w:tcW w:w="775" w:type="pct"/>
            <w:shd w:val="clear" w:color="auto" w:fill="D9D9D9" w:themeFill="background1" w:themeFillShade="D9"/>
          </w:tcPr>
          <w:p w14:paraId="0C1C919A" w14:textId="77777777" w:rsidR="009318D6" w:rsidRPr="00D3353F" w:rsidRDefault="009318D6" w:rsidP="009318D6">
            <w:pPr>
              <w:pStyle w:val="OWSTabletext"/>
              <w:rPr>
                <w:bCs/>
              </w:rPr>
            </w:pPr>
          </w:p>
        </w:tc>
        <w:tc>
          <w:tcPr>
            <w:tcW w:w="775" w:type="pct"/>
            <w:shd w:val="clear" w:color="auto" w:fill="D9D9D9" w:themeFill="background1" w:themeFillShade="D9"/>
          </w:tcPr>
          <w:p w14:paraId="0C1C919B" w14:textId="77777777" w:rsidR="009318D6" w:rsidRPr="00D3353F" w:rsidRDefault="009318D6" w:rsidP="009318D6">
            <w:pPr>
              <w:pStyle w:val="OWSTabletext"/>
            </w:pPr>
          </w:p>
        </w:tc>
        <w:tc>
          <w:tcPr>
            <w:tcW w:w="774" w:type="pct"/>
          </w:tcPr>
          <w:p w14:paraId="0C1C919C" w14:textId="77777777" w:rsidR="009318D6" w:rsidRPr="00D3353F" w:rsidRDefault="00D74C95" w:rsidP="009318D6">
            <w:pPr>
              <w:pStyle w:val="OWSTabletext"/>
            </w:pPr>
            <w:r w:rsidRPr="00D3353F">
              <w:t>n.d.</w:t>
            </w:r>
          </w:p>
        </w:tc>
      </w:tr>
    </w:tbl>
    <w:p w14:paraId="0C1C919E" w14:textId="7CFA5069"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83572" w:rsidRPr="00D3353F">
        <w:t xml:space="preserve">. </w:t>
      </w:r>
      <w:r w:rsidRPr="00D3353F">
        <w:t>N/A – not an applicable exposure route; n.d. – not disclosed.</w:t>
      </w:r>
      <w:r w:rsidR="00583572"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583572" w:rsidRPr="00D3353F">
        <w:t>.</w:t>
      </w:r>
      <w:r w:rsidR="00583572"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19F" w14:textId="77777777" w:rsidR="00565470" w:rsidRPr="00D3353F" w:rsidRDefault="00262A1B" w:rsidP="00371081">
      <w:pPr>
        <w:pStyle w:val="OWStablecaption"/>
      </w:pPr>
      <w:bookmarkStart w:id="161" w:name="_Ref41150874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94</w:t>
      </w:r>
      <w:r w:rsidR="005A78AD" w:rsidRPr="00D3353F">
        <w:fldChar w:fldCharType="end"/>
      </w:r>
      <w:bookmarkEnd w:id="161"/>
      <w:r w:rsidRPr="00D3353F">
        <w:t xml:space="preserve"> </w:t>
      </w:r>
      <w:r w:rsidR="009318D6" w:rsidRPr="00D3353F">
        <w:t>Internal</w:t>
      </w:r>
      <w:r w:rsidR="007E207F" w:rsidRPr="00D3353F">
        <w:t xml:space="preserve">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1A7" w14:textId="77777777" w:rsidTr="00D74C95">
        <w:trPr>
          <w:tblHeader/>
        </w:trPr>
        <w:tc>
          <w:tcPr>
            <w:tcW w:w="2676" w:type="pct"/>
            <w:shd w:val="clear" w:color="auto" w:fill="C6D9F1" w:themeFill="text2" w:themeFillTint="33"/>
          </w:tcPr>
          <w:p w14:paraId="0C1C91A0" w14:textId="77777777" w:rsidR="009318D6" w:rsidRPr="00D3353F" w:rsidRDefault="007E207F" w:rsidP="00E541A6">
            <w:pPr>
              <w:pStyle w:val="OWSTableheading"/>
              <w:rPr>
                <w:szCs w:val="48"/>
              </w:rPr>
            </w:pPr>
            <w:r w:rsidRPr="00D3353F">
              <w:t xml:space="preserve">Public </w:t>
            </w:r>
            <w:r w:rsidR="00583572" w:rsidRPr="00D3353F">
              <w:t>e</w:t>
            </w:r>
            <w:r w:rsidRPr="00D3353F">
              <w:t xml:space="preserve">xposure </w:t>
            </w:r>
            <w:r w:rsidR="00583572" w:rsidRPr="00D3353F">
              <w:t>s</w:t>
            </w:r>
            <w:r w:rsidRPr="00D3353F">
              <w:t>cenario</w:t>
            </w:r>
          </w:p>
        </w:tc>
        <w:tc>
          <w:tcPr>
            <w:tcW w:w="775" w:type="pct"/>
            <w:shd w:val="clear" w:color="auto" w:fill="C6D9F1" w:themeFill="text2" w:themeFillTint="33"/>
          </w:tcPr>
          <w:p w14:paraId="0C1C91A1" w14:textId="77777777" w:rsidR="009318D6" w:rsidRPr="00D3353F" w:rsidRDefault="007E207F" w:rsidP="00E541A6">
            <w:pPr>
              <w:pStyle w:val="OWSTableheading"/>
              <w:rPr>
                <w:szCs w:val="48"/>
              </w:rPr>
            </w:pPr>
            <w:r w:rsidRPr="00D3353F">
              <w:t>Eoral</w:t>
            </w:r>
          </w:p>
          <w:p w14:paraId="0C1C91A2" w14:textId="77777777" w:rsidR="009318D6" w:rsidRPr="00D3353F" w:rsidRDefault="007E207F" w:rsidP="00E541A6">
            <w:pPr>
              <w:pStyle w:val="OWSTableheading"/>
              <w:rPr>
                <w:szCs w:val="48"/>
              </w:rPr>
            </w:pPr>
            <w:r w:rsidRPr="00D3353F">
              <w:t>(mg/kg bw/day)</w:t>
            </w:r>
          </w:p>
        </w:tc>
        <w:tc>
          <w:tcPr>
            <w:tcW w:w="775" w:type="pct"/>
            <w:shd w:val="clear" w:color="auto" w:fill="C6D9F1" w:themeFill="text2" w:themeFillTint="33"/>
          </w:tcPr>
          <w:p w14:paraId="0C1C91A3" w14:textId="77777777" w:rsidR="009318D6" w:rsidRPr="00D3353F" w:rsidRDefault="007E207F" w:rsidP="00E541A6">
            <w:pPr>
              <w:pStyle w:val="OWSTableheading"/>
              <w:rPr>
                <w:szCs w:val="48"/>
              </w:rPr>
            </w:pPr>
            <w:r w:rsidRPr="00D3353F">
              <w:t>Ederm</w:t>
            </w:r>
          </w:p>
          <w:p w14:paraId="0C1C91A4" w14:textId="77777777" w:rsidR="009318D6" w:rsidRPr="00D3353F" w:rsidRDefault="007E207F" w:rsidP="00E541A6">
            <w:pPr>
              <w:pStyle w:val="OWSTableheading"/>
              <w:rPr>
                <w:szCs w:val="48"/>
              </w:rPr>
            </w:pPr>
            <w:r w:rsidRPr="00D3353F">
              <w:t>(mg/kg bw/day)</w:t>
            </w:r>
          </w:p>
        </w:tc>
        <w:tc>
          <w:tcPr>
            <w:tcW w:w="774" w:type="pct"/>
            <w:shd w:val="clear" w:color="auto" w:fill="C6D9F1" w:themeFill="text2" w:themeFillTint="33"/>
          </w:tcPr>
          <w:p w14:paraId="0C1C91A5" w14:textId="77777777" w:rsidR="009318D6" w:rsidRPr="00D3353F" w:rsidRDefault="007E207F" w:rsidP="00E541A6">
            <w:pPr>
              <w:pStyle w:val="OWSTableheading"/>
              <w:rPr>
                <w:szCs w:val="48"/>
              </w:rPr>
            </w:pPr>
            <w:r w:rsidRPr="00D3353F">
              <w:t>Etotal</w:t>
            </w:r>
          </w:p>
          <w:p w14:paraId="0C1C91A6" w14:textId="77777777" w:rsidR="009318D6" w:rsidRPr="00D3353F" w:rsidRDefault="007E207F" w:rsidP="00E541A6">
            <w:pPr>
              <w:pStyle w:val="OWSTableheading"/>
              <w:rPr>
                <w:szCs w:val="48"/>
              </w:rPr>
            </w:pPr>
            <w:r w:rsidRPr="00D3353F">
              <w:t>(mg/kg bw/day)</w:t>
            </w:r>
          </w:p>
        </w:tc>
      </w:tr>
      <w:tr w:rsidR="007E207F" w:rsidRPr="00D3353F" w14:paraId="0C1C91A9" w14:textId="77777777" w:rsidTr="00D74C95">
        <w:tc>
          <w:tcPr>
            <w:tcW w:w="5000" w:type="pct"/>
            <w:gridSpan w:val="4"/>
            <w:shd w:val="clear" w:color="auto" w:fill="D9D9D9" w:themeFill="background1" w:themeFillShade="D9"/>
          </w:tcPr>
          <w:p w14:paraId="0C1C91A8" w14:textId="77777777" w:rsidR="009318D6" w:rsidRPr="00D3353F" w:rsidRDefault="007E207F" w:rsidP="009318D6">
            <w:pPr>
              <w:pStyle w:val="OWSTablesub-heading"/>
            </w:pPr>
            <w:r w:rsidRPr="00D3353F">
              <w:t>Accidental bulk spill during transport and surface runoff</w:t>
            </w:r>
          </w:p>
        </w:tc>
      </w:tr>
      <w:tr w:rsidR="007E207F" w:rsidRPr="00D3353F" w14:paraId="0C1C91AE" w14:textId="77777777" w:rsidTr="00D74C95">
        <w:tc>
          <w:tcPr>
            <w:tcW w:w="2676" w:type="pct"/>
          </w:tcPr>
          <w:p w14:paraId="0C1C91AA" w14:textId="77777777" w:rsidR="009318D6" w:rsidRPr="00D3353F" w:rsidRDefault="007E207F" w:rsidP="009318D6">
            <w:pPr>
              <w:pStyle w:val="OWSTabletext"/>
            </w:pPr>
            <w:r w:rsidRPr="00D3353F">
              <w:t>Drinking contaminated surface water</w:t>
            </w:r>
          </w:p>
        </w:tc>
        <w:tc>
          <w:tcPr>
            <w:tcW w:w="775" w:type="pct"/>
          </w:tcPr>
          <w:p w14:paraId="0C1C91AB" w14:textId="77777777" w:rsidR="009318D6" w:rsidRPr="00D3353F" w:rsidRDefault="007E207F" w:rsidP="009318D6">
            <w:pPr>
              <w:pStyle w:val="OWSTabletext"/>
            </w:pPr>
            <w:r w:rsidRPr="00D3353F">
              <w:t>56.3</w:t>
            </w:r>
            <w:r w:rsidR="007D4D9F" w:rsidRPr="00D3353F">
              <w:t>29</w:t>
            </w:r>
          </w:p>
        </w:tc>
        <w:tc>
          <w:tcPr>
            <w:tcW w:w="775" w:type="pct"/>
          </w:tcPr>
          <w:p w14:paraId="0C1C91AC" w14:textId="77777777" w:rsidR="009318D6" w:rsidRPr="00D3353F" w:rsidRDefault="007E207F" w:rsidP="009318D6">
            <w:pPr>
              <w:pStyle w:val="OWSTabletext"/>
            </w:pPr>
            <w:r w:rsidRPr="00D3353F">
              <w:t>N/A</w:t>
            </w:r>
          </w:p>
        </w:tc>
        <w:tc>
          <w:tcPr>
            <w:tcW w:w="774" w:type="pct"/>
          </w:tcPr>
          <w:p w14:paraId="0C1C91AD" w14:textId="77777777" w:rsidR="009318D6" w:rsidRPr="00D3353F" w:rsidRDefault="007E207F" w:rsidP="009318D6">
            <w:pPr>
              <w:pStyle w:val="OWSTabletext"/>
            </w:pPr>
            <w:r w:rsidRPr="00D3353F">
              <w:t>56.3</w:t>
            </w:r>
            <w:r w:rsidR="007D4D9F" w:rsidRPr="00D3353F">
              <w:t>29</w:t>
            </w:r>
          </w:p>
        </w:tc>
      </w:tr>
      <w:tr w:rsidR="007E207F" w:rsidRPr="00D3353F" w14:paraId="0C1C91B3" w14:textId="77777777" w:rsidTr="00D74C95">
        <w:tc>
          <w:tcPr>
            <w:tcW w:w="2676" w:type="pct"/>
          </w:tcPr>
          <w:p w14:paraId="0C1C91AF" w14:textId="77777777" w:rsidR="009318D6" w:rsidRPr="00D3353F" w:rsidRDefault="007E207F" w:rsidP="009318D6">
            <w:pPr>
              <w:pStyle w:val="OWSTabletext"/>
            </w:pPr>
            <w:r w:rsidRPr="00D3353F">
              <w:t>Bathing in contaminated surface water</w:t>
            </w:r>
          </w:p>
        </w:tc>
        <w:tc>
          <w:tcPr>
            <w:tcW w:w="775" w:type="pct"/>
          </w:tcPr>
          <w:p w14:paraId="0C1C91B0" w14:textId="77777777" w:rsidR="009318D6" w:rsidRPr="00D3353F" w:rsidRDefault="007E207F" w:rsidP="009318D6">
            <w:pPr>
              <w:pStyle w:val="OWSTabletext"/>
            </w:pPr>
            <w:r w:rsidRPr="00D3353F">
              <w:t>Negligible*</w:t>
            </w:r>
          </w:p>
        </w:tc>
        <w:tc>
          <w:tcPr>
            <w:tcW w:w="775" w:type="pct"/>
          </w:tcPr>
          <w:p w14:paraId="0C1C91B1" w14:textId="77777777" w:rsidR="009318D6" w:rsidRPr="00D3353F" w:rsidRDefault="007D4D9F" w:rsidP="009318D6">
            <w:pPr>
              <w:pStyle w:val="OWSTabletext"/>
            </w:pPr>
            <w:r w:rsidRPr="00D3353F">
              <w:t xml:space="preserve"> 1.66 x 10</w:t>
            </w:r>
            <w:r w:rsidRPr="00D3353F">
              <w:rPr>
                <w:vertAlign w:val="superscript"/>
              </w:rPr>
              <w:t>-2</w:t>
            </w:r>
          </w:p>
        </w:tc>
        <w:tc>
          <w:tcPr>
            <w:tcW w:w="774" w:type="pct"/>
          </w:tcPr>
          <w:p w14:paraId="0C1C91B2" w14:textId="77777777" w:rsidR="009318D6" w:rsidRPr="00D3353F" w:rsidRDefault="007D4D9F" w:rsidP="009318D6">
            <w:pPr>
              <w:pStyle w:val="OWSTabletext"/>
            </w:pPr>
            <w:r w:rsidRPr="00D3353F">
              <w:t xml:space="preserve"> 1.66 x 10</w:t>
            </w:r>
            <w:r w:rsidRPr="00D3353F">
              <w:rPr>
                <w:vertAlign w:val="superscript"/>
              </w:rPr>
              <w:t>-2</w:t>
            </w:r>
          </w:p>
        </w:tc>
      </w:tr>
      <w:tr w:rsidR="007E207F" w:rsidRPr="00D3353F" w14:paraId="0C1C91B8" w14:textId="77777777" w:rsidTr="00D74C95">
        <w:tc>
          <w:tcPr>
            <w:tcW w:w="2676" w:type="pct"/>
          </w:tcPr>
          <w:p w14:paraId="0C1C91B4" w14:textId="77777777" w:rsidR="009318D6" w:rsidRPr="00D3353F" w:rsidRDefault="007E207F" w:rsidP="009318D6">
            <w:pPr>
              <w:pStyle w:val="OWSTabletext"/>
            </w:pPr>
            <w:r w:rsidRPr="00D3353F">
              <w:t>Swimming in contaminated surface water</w:t>
            </w:r>
          </w:p>
        </w:tc>
        <w:tc>
          <w:tcPr>
            <w:tcW w:w="775" w:type="pct"/>
          </w:tcPr>
          <w:p w14:paraId="0C1C91B5" w14:textId="77777777" w:rsidR="009318D6" w:rsidRPr="00D3353F" w:rsidRDefault="007D4D9F" w:rsidP="009318D6">
            <w:pPr>
              <w:pStyle w:val="OWSTabletext"/>
            </w:pPr>
            <w:r w:rsidRPr="00D3353F">
              <w:t xml:space="preserve"> 1.67 x 10</w:t>
            </w:r>
            <w:r w:rsidRPr="00D3353F">
              <w:rPr>
                <w:vertAlign w:val="superscript"/>
              </w:rPr>
              <w:t>-2</w:t>
            </w:r>
          </w:p>
        </w:tc>
        <w:tc>
          <w:tcPr>
            <w:tcW w:w="775" w:type="pct"/>
          </w:tcPr>
          <w:p w14:paraId="0C1C91B6" w14:textId="77777777" w:rsidR="009318D6" w:rsidRPr="00D3353F" w:rsidRDefault="007D4D9F" w:rsidP="009318D6">
            <w:pPr>
              <w:pStyle w:val="OWSTabletext"/>
            </w:pPr>
            <w:r w:rsidRPr="00D3353F">
              <w:t xml:space="preserve"> 1.77 x 10</w:t>
            </w:r>
            <w:r w:rsidRPr="00D3353F">
              <w:rPr>
                <w:vertAlign w:val="superscript"/>
              </w:rPr>
              <w:t>-2</w:t>
            </w:r>
          </w:p>
        </w:tc>
        <w:tc>
          <w:tcPr>
            <w:tcW w:w="774" w:type="pct"/>
          </w:tcPr>
          <w:p w14:paraId="0C1C91B7" w14:textId="77777777" w:rsidR="009318D6" w:rsidRPr="00D3353F" w:rsidRDefault="007D4D9F" w:rsidP="009318D6">
            <w:pPr>
              <w:pStyle w:val="OWSTabletext"/>
            </w:pPr>
            <w:r w:rsidRPr="00D3353F">
              <w:t xml:space="preserve"> 3.44 x 10</w:t>
            </w:r>
            <w:r w:rsidRPr="00D3353F">
              <w:rPr>
                <w:vertAlign w:val="superscript"/>
              </w:rPr>
              <w:t>-2</w:t>
            </w:r>
          </w:p>
        </w:tc>
      </w:tr>
      <w:tr w:rsidR="007E207F" w:rsidRPr="00D3353F" w14:paraId="0C1C91BE" w14:textId="77777777" w:rsidTr="00D74C95">
        <w:tc>
          <w:tcPr>
            <w:tcW w:w="2676" w:type="pct"/>
          </w:tcPr>
          <w:p w14:paraId="0C1C91B9" w14:textId="77777777" w:rsidR="009318D6" w:rsidRPr="00D3353F" w:rsidRDefault="009318D6" w:rsidP="009318D6">
            <w:pPr>
              <w:pStyle w:val="OWSTabletext"/>
              <w:rPr>
                <w:b/>
              </w:rPr>
            </w:pPr>
            <w:r w:rsidRPr="00D3353F">
              <w:rPr>
                <w:b/>
              </w:rPr>
              <w:t>Combined exposure from bulk spill – surface water use</w:t>
            </w:r>
          </w:p>
          <w:p w14:paraId="0C1C91BA"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1BB" w14:textId="77777777" w:rsidR="009318D6" w:rsidRPr="00D3353F" w:rsidRDefault="009318D6" w:rsidP="009318D6">
            <w:pPr>
              <w:pStyle w:val="OWSTabletext"/>
            </w:pPr>
          </w:p>
        </w:tc>
        <w:tc>
          <w:tcPr>
            <w:tcW w:w="775" w:type="pct"/>
            <w:shd w:val="clear" w:color="auto" w:fill="D9D9D9" w:themeFill="background1" w:themeFillShade="D9"/>
          </w:tcPr>
          <w:p w14:paraId="0C1C91BC" w14:textId="77777777" w:rsidR="009318D6" w:rsidRPr="00D3353F" w:rsidRDefault="009318D6" w:rsidP="009318D6">
            <w:pPr>
              <w:pStyle w:val="OWSTabletext"/>
            </w:pPr>
          </w:p>
        </w:tc>
        <w:tc>
          <w:tcPr>
            <w:tcW w:w="774" w:type="pct"/>
          </w:tcPr>
          <w:p w14:paraId="0C1C91BD" w14:textId="77777777" w:rsidR="009318D6" w:rsidRPr="00D3353F" w:rsidRDefault="007D4D9F" w:rsidP="009318D6">
            <w:pPr>
              <w:pStyle w:val="OWSTabletext"/>
            </w:pPr>
            <w:r w:rsidRPr="00D3353F">
              <w:t xml:space="preserve"> 56.380</w:t>
            </w:r>
          </w:p>
        </w:tc>
      </w:tr>
      <w:tr w:rsidR="00D74C95" w:rsidRPr="00D3353F" w14:paraId="0C1C91C0" w14:textId="77777777" w:rsidTr="00D74C95">
        <w:trPr>
          <w:trHeight w:val="247"/>
        </w:trPr>
        <w:tc>
          <w:tcPr>
            <w:tcW w:w="5000" w:type="pct"/>
            <w:gridSpan w:val="4"/>
            <w:shd w:val="clear" w:color="auto" w:fill="D9D9D9" w:themeFill="background1" w:themeFillShade="D9"/>
          </w:tcPr>
          <w:p w14:paraId="0C1C91BF"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1C5" w14:textId="77777777" w:rsidTr="00D74C95">
        <w:trPr>
          <w:trHeight w:val="247"/>
        </w:trPr>
        <w:tc>
          <w:tcPr>
            <w:tcW w:w="2676" w:type="pct"/>
          </w:tcPr>
          <w:p w14:paraId="0C1C91C1"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1C2" w14:textId="77777777" w:rsidR="009318D6" w:rsidRPr="00D3353F" w:rsidRDefault="00D74C95" w:rsidP="009318D6">
            <w:pPr>
              <w:pStyle w:val="OWSTabletext"/>
            </w:pPr>
            <w:r w:rsidRPr="00D3353F">
              <w:t>Negligible**</w:t>
            </w:r>
          </w:p>
        </w:tc>
        <w:tc>
          <w:tcPr>
            <w:tcW w:w="775" w:type="pct"/>
          </w:tcPr>
          <w:p w14:paraId="0C1C91C3" w14:textId="77777777" w:rsidR="009318D6" w:rsidRPr="00D3353F" w:rsidRDefault="00D74C95" w:rsidP="009318D6">
            <w:pPr>
              <w:pStyle w:val="OWSTabletext"/>
            </w:pPr>
            <w:r w:rsidRPr="00D3353F">
              <w:t>Negligible**</w:t>
            </w:r>
          </w:p>
        </w:tc>
        <w:tc>
          <w:tcPr>
            <w:tcW w:w="774" w:type="pct"/>
          </w:tcPr>
          <w:p w14:paraId="0C1C91C4" w14:textId="77777777" w:rsidR="009318D6" w:rsidRPr="00D3353F" w:rsidRDefault="00D74C95" w:rsidP="009318D6">
            <w:pPr>
              <w:pStyle w:val="OWSTabletext"/>
            </w:pPr>
            <w:r w:rsidRPr="00D3353F">
              <w:t>Negligible**</w:t>
            </w:r>
          </w:p>
        </w:tc>
      </w:tr>
      <w:tr w:rsidR="00D74C95" w:rsidRPr="00D3353F" w14:paraId="0C1C91C7" w14:textId="77777777" w:rsidTr="00D74C95">
        <w:trPr>
          <w:trHeight w:val="247"/>
        </w:trPr>
        <w:tc>
          <w:tcPr>
            <w:tcW w:w="5000" w:type="pct"/>
            <w:gridSpan w:val="4"/>
            <w:shd w:val="clear" w:color="auto" w:fill="D9D9D9" w:themeFill="background1" w:themeFillShade="D9"/>
          </w:tcPr>
          <w:p w14:paraId="0C1C91C6"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1CC" w14:textId="77777777" w:rsidTr="00D74C95">
        <w:trPr>
          <w:trHeight w:val="247"/>
        </w:trPr>
        <w:tc>
          <w:tcPr>
            <w:tcW w:w="2676" w:type="pct"/>
          </w:tcPr>
          <w:p w14:paraId="0C1C91C8" w14:textId="77777777" w:rsidR="009318D6" w:rsidRPr="00D3353F" w:rsidRDefault="00D74C95" w:rsidP="009318D6">
            <w:pPr>
              <w:pStyle w:val="OWSTabletext"/>
            </w:pPr>
            <w:r w:rsidRPr="00D3353F">
              <w:t>Drinking contaminated groundwater</w:t>
            </w:r>
          </w:p>
        </w:tc>
        <w:tc>
          <w:tcPr>
            <w:tcW w:w="775" w:type="pct"/>
          </w:tcPr>
          <w:p w14:paraId="0C1C91C9" w14:textId="77777777" w:rsidR="009318D6" w:rsidRPr="00D3353F" w:rsidRDefault="00D74C95" w:rsidP="009318D6">
            <w:pPr>
              <w:pStyle w:val="OWSTabletext"/>
            </w:pPr>
            <w:r w:rsidRPr="00D3353F">
              <w:t>n.d.</w:t>
            </w:r>
          </w:p>
        </w:tc>
        <w:tc>
          <w:tcPr>
            <w:tcW w:w="775" w:type="pct"/>
          </w:tcPr>
          <w:p w14:paraId="0C1C91CA" w14:textId="77777777" w:rsidR="009318D6" w:rsidRPr="00D3353F" w:rsidRDefault="00D74C95" w:rsidP="009318D6">
            <w:pPr>
              <w:pStyle w:val="OWSTabletext"/>
            </w:pPr>
            <w:r w:rsidRPr="00D3353F">
              <w:t>N/A</w:t>
            </w:r>
          </w:p>
        </w:tc>
        <w:tc>
          <w:tcPr>
            <w:tcW w:w="774" w:type="pct"/>
          </w:tcPr>
          <w:p w14:paraId="0C1C91CB" w14:textId="77777777" w:rsidR="009318D6" w:rsidRPr="00D3353F" w:rsidRDefault="00D74C95" w:rsidP="009318D6">
            <w:pPr>
              <w:pStyle w:val="OWSTabletext"/>
            </w:pPr>
            <w:r w:rsidRPr="00D3353F">
              <w:t>n.d.</w:t>
            </w:r>
          </w:p>
        </w:tc>
      </w:tr>
      <w:tr w:rsidR="00D74C95" w:rsidRPr="00D3353F" w14:paraId="0C1C91D1" w14:textId="77777777" w:rsidTr="00D74C95">
        <w:tc>
          <w:tcPr>
            <w:tcW w:w="2676" w:type="pct"/>
          </w:tcPr>
          <w:p w14:paraId="0C1C91CD" w14:textId="77777777" w:rsidR="009318D6" w:rsidRPr="00D3353F" w:rsidRDefault="00D74C95" w:rsidP="009318D6">
            <w:pPr>
              <w:pStyle w:val="OWSTabletext"/>
            </w:pPr>
            <w:r w:rsidRPr="00D3353F">
              <w:t>Bathing in contaminated groundwater</w:t>
            </w:r>
          </w:p>
        </w:tc>
        <w:tc>
          <w:tcPr>
            <w:tcW w:w="775" w:type="pct"/>
          </w:tcPr>
          <w:p w14:paraId="0C1C91CE" w14:textId="77777777" w:rsidR="009318D6" w:rsidRPr="00D3353F" w:rsidRDefault="00D74C95" w:rsidP="009318D6">
            <w:pPr>
              <w:pStyle w:val="OWSTabletext"/>
            </w:pPr>
            <w:r w:rsidRPr="00D3353F">
              <w:t>Negligible*</w:t>
            </w:r>
          </w:p>
        </w:tc>
        <w:tc>
          <w:tcPr>
            <w:tcW w:w="775" w:type="pct"/>
          </w:tcPr>
          <w:p w14:paraId="0C1C91CF" w14:textId="77777777" w:rsidR="009318D6" w:rsidRPr="00D3353F" w:rsidRDefault="00D74C95" w:rsidP="009318D6">
            <w:pPr>
              <w:pStyle w:val="OWSTabletext"/>
              <w:rPr>
                <w:bCs/>
              </w:rPr>
            </w:pPr>
            <w:r w:rsidRPr="00D3353F">
              <w:t>n.d.</w:t>
            </w:r>
          </w:p>
        </w:tc>
        <w:tc>
          <w:tcPr>
            <w:tcW w:w="774" w:type="pct"/>
          </w:tcPr>
          <w:p w14:paraId="0C1C91D0" w14:textId="77777777" w:rsidR="009318D6" w:rsidRPr="00D3353F" w:rsidRDefault="00D74C95" w:rsidP="009318D6">
            <w:pPr>
              <w:pStyle w:val="OWSTabletext"/>
            </w:pPr>
            <w:r w:rsidRPr="00D3353F">
              <w:t>n.d.</w:t>
            </w:r>
          </w:p>
        </w:tc>
      </w:tr>
      <w:tr w:rsidR="00D74C95" w:rsidRPr="00D3353F" w14:paraId="0C1C91D6" w14:textId="77777777" w:rsidTr="00D74C95">
        <w:tc>
          <w:tcPr>
            <w:tcW w:w="2676" w:type="pct"/>
          </w:tcPr>
          <w:p w14:paraId="0C1C91D2" w14:textId="77777777" w:rsidR="009318D6" w:rsidRPr="00D3353F" w:rsidRDefault="00D74C95" w:rsidP="009318D6">
            <w:pPr>
              <w:pStyle w:val="OWSTabletext"/>
            </w:pPr>
            <w:r w:rsidRPr="00D3353F">
              <w:t>Drinking contaminated surface water</w:t>
            </w:r>
          </w:p>
        </w:tc>
        <w:tc>
          <w:tcPr>
            <w:tcW w:w="775" w:type="pct"/>
          </w:tcPr>
          <w:p w14:paraId="0C1C91D3" w14:textId="77777777" w:rsidR="009318D6" w:rsidRPr="00D3353F" w:rsidRDefault="00D74C95" w:rsidP="009318D6">
            <w:pPr>
              <w:pStyle w:val="OWSTabletext"/>
              <w:rPr>
                <w:bCs/>
              </w:rPr>
            </w:pPr>
            <w:r w:rsidRPr="00D3353F">
              <w:t>n.d.</w:t>
            </w:r>
          </w:p>
        </w:tc>
        <w:tc>
          <w:tcPr>
            <w:tcW w:w="775" w:type="pct"/>
          </w:tcPr>
          <w:p w14:paraId="0C1C91D4" w14:textId="77777777" w:rsidR="009318D6" w:rsidRPr="00D3353F" w:rsidRDefault="00D74C95" w:rsidP="009318D6">
            <w:pPr>
              <w:pStyle w:val="OWSTabletext"/>
              <w:rPr>
                <w:bCs/>
              </w:rPr>
            </w:pPr>
            <w:r w:rsidRPr="00D3353F">
              <w:rPr>
                <w:bCs/>
              </w:rPr>
              <w:t>N/A</w:t>
            </w:r>
          </w:p>
        </w:tc>
        <w:tc>
          <w:tcPr>
            <w:tcW w:w="774" w:type="pct"/>
          </w:tcPr>
          <w:p w14:paraId="0C1C91D5" w14:textId="77777777" w:rsidR="009318D6" w:rsidRPr="00D3353F" w:rsidRDefault="00D74C95" w:rsidP="009318D6">
            <w:pPr>
              <w:pStyle w:val="OWSTabletext"/>
            </w:pPr>
            <w:r w:rsidRPr="00D3353F">
              <w:t>n.d.</w:t>
            </w:r>
          </w:p>
        </w:tc>
      </w:tr>
      <w:tr w:rsidR="00D74C95" w:rsidRPr="00D3353F" w14:paraId="0C1C91DB" w14:textId="77777777" w:rsidTr="00D74C95">
        <w:tc>
          <w:tcPr>
            <w:tcW w:w="2676" w:type="pct"/>
          </w:tcPr>
          <w:p w14:paraId="0C1C91D7" w14:textId="77777777" w:rsidR="009318D6" w:rsidRPr="00D3353F" w:rsidRDefault="00D74C95" w:rsidP="009318D6">
            <w:pPr>
              <w:pStyle w:val="OWSTabletext"/>
            </w:pPr>
            <w:r w:rsidRPr="00D3353F">
              <w:t>Bathing in contaminated surface water</w:t>
            </w:r>
          </w:p>
        </w:tc>
        <w:tc>
          <w:tcPr>
            <w:tcW w:w="775" w:type="pct"/>
          </w:tcPr>
          <w:p w14:paraId="0C1C91D8" w14:textId="77777777" w:rsidR="009318D6" w:rsidRPr="00D3353F" w:rsidRDefault="00D74C95" w:rsidP="009318D6">
            <w:pPr>
              <w:pStyle w:val="OWSTabletext"/>
              <w:rPr>
                <w:bCs/>
              </w:rPr>
            </w:pPr>
            <w:r w:rsidRPr="00D3353F">
              <w:t>Negligible*</w:t>
            </w:r>
          </w:p>
        </w:tc>
        <w:tc>
          <w:tcPr>
            <w:tcW w:w="775" w:type="pct"/>
          </w:tcPr>
          <w:p w14:paraId="0C1C91D9" w14:textId="77777777" w:rsidR="009318D6" w:rsidRPr="00D3353F" w:rsidRDefault="00D74C95" w:rsidP="009318D6">
            <w:pPr>
              <w:pStyle w:val="OWSTabletext"/>
            </w:pPr>
            <w:r w:rsidRPr="00D3353F">
              <w:t>n.d.</w:t>
            </w:r>
          </w:p>
        </w:tc>
        <w:tc>
          <w:tcPr>
            <w:tcW w:w="774" w:type="pct"/>
          </w:tcPr>
          <w:p w14:paraId="0C1C91DA" w14:textId="77777777" w:rsidR="009318D6" w:rsidRPr="00D3353F" w:rsidRDefault="00D74C95" w:rsidP="009318D6">
            <w:pPr>
              <w:pStyle w:val="OWSTabletext"/>
            </w:pPr>
            <w:r w:rsidRPr="00D3353F">
              <w:t>n.d.</w:t>
            </w:r>
          </w:p>
        </w:tc>
      </w:tr>
      <w:tr w:rsidR="00D74C95" w:rsidRPr="00D3353F" w14:paraId="0C1C91E0" w14:textId="77777777" w:rsidTr="00D74C95">
        <w:tc>
          <w:tcPr>
            <w:tcW w:w="2676" w:type="pct"/>
          </w:tcPr>
          <w:p w14:paraId="0C1C91DC" w14:textId="77777777" w:rsidR="009318D6" w:rsidRPr="00D3353F" w:rsidRDefault="00D74C95" w:rsidP="009318D6">
            <w:pPr>
              <w:pStyle w:val="OWSTabletext"/>
            </w:pPr>
            <w:r w:rsidRPr="00D3353F">
              <w:t>Swimming in contaminated surface water</w:t>
            </w:r>
          </w:p>
        </w:tc>
        <w:tc>
          <w:tcPr>
            <w:tcW w:w="775" w:type="pct"/>
          </w:tcPr>
          <w:p w14:paraId="0C1C91DD" w14:textId="77777777" w:rsidR="009318D6" w:rsidRPr="00D3353F" w:rsidRDefault="002E1477" w:rsidP="009318D6">
            <w:pPr>
              <w:pStyle w:val="OWSTabletext"/>
              <w:rPr>
                <w:bCs/>
              </w:rPr>
            </w:pPr>
            <w:r w:rsidRPr="00D3353F">
              <w:t>n.d.</w:t>
            </w:r>
          </w:p>
        </w:tc>
        <w:tc>
          <w:tcPr>
            <w:tcW w:w="775" w:type="pct"/>
          </w:tcPr>
          <w:p w14:paraId="0C1C91DE" w14:textId="77777777" w:rsidR="009318D6" w:rsidRPr="00D3353F" w:rsidRDefault="00D74C95" w:rsidP="009318D6">
            <w:pPr>
              <w:pStyle w:val="OWSTabletext"/>
            </w:pPr>
            <w:r w:rsidRPr="00D3353F">
              <w:t>n.d.</w:t>
            </w:r>
          </w:p>
        </w:tc>
        <w:tc>
          <w:tcPr>
            <w:tcW w:w="774" w:type="pct"/>
          </w:tcPr>
          <w:p w14:paraId="0C1C91DF" w14:textId="77777777" w:rsidR="009318D6" w:rsidRPr="00D3353F" w:rsidRDefault="00D74C95" w:rsidP="009318D6">
            <w:pPr>
              <w:pStyle w:val="OWSTabletext"/>
            </w:pPr>
            <w:r w:rsidRPr="00D3353F">
              <w:t>n.d.</w:t>
            </w:r>
          </w:p>
        </w:tc>
      </w:tr>
      <w:tr w:rsidR="00D74C95" w:rsidRPr="00D3353F" w14:paraId="0C1C91E6" w14:textId="77777777" w:rsidTr="00D74C95">
        <w:tc>
          <w:tcPr>
            <w:tcW w:w="2676" w:type="pct"/>
          </w:tcPr>
          <w:p w14:paraId="0C1C91E1"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1E2"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1E3" w14:textId="77777777" w:rsidR="009318D6" w:rsidRPr="00D3353F" w:rsidRDefault="009318D6" w:rsidP="009318D6">
            <w:pPr>
              <w:pStyle w:val="OWSTabletext"/>
            </w:pPr>
          </w:p>
        </w:tc>
        <w:tc>
          <w:tcPr>
            <w:tcW w:w="775" w:type="pct"/>
            <w:shd w:val="clear" w:color="auto" w:fill="D9D9D9" w:themeFill="background1" w:themeFillShade="D9"/>
          </w:tcPr>
          <w:p w14:paraId="0C1C91E4" w14:textId="77777777" w:rsidR="009318D6" w:rsidRPr="00D3353F" w:rsidRDefault="009318D6" w:rsidP="009318D6">
            <w:pPr>
              <w:pStyle w:val="OWSTabletext"/>
            </w:pPr>
          </w:p>
        </w:tc>
        <w:tc>
          <w:tcPr>
            <w:tcW w:w="774" w:type="pct"/>
          </w:tcPr>
          <w:p w14:paraId="0C1C91E5" w14:textId="77777777" w:rsidR="009318D6" w:rsidRPr="00D3353F" w:rsidRDefault="00D74C95" w:rsidP="009318D6">
            <w:pPr>
              <w:pStyle w:val="OWSTabletext"/>
            </w:pPr>
            <w:r w:rsidRPr="00D3353F">
              <w:t>n.d.</w:t>
            </w:r>
          </w:p>
        </w:tc>
      </w:tr>
      <w:tr w:rsidR="00D74C95" w:rsidRPr="00D3353F" w14:paraId="0C1C91EC" w14:textId="77777777" w:rsidTr="00D74C95">
        <w:tc>
          <w:tcPr>
            <w:tcW w:w="2676" w:type="pct"/>
          </w:tcPr>
          <w:p w14:paraId="0C1C91E7" w14:textId="77777777" w:rsidR="009318D6" w:rsidRPr="00D3353F" w:rsidRDefault="009318D6" w:rsidP="009318D6">
            <w:pPr>
              <w:pStyle w:val="OWSTabletext"/>
              <w:rPr>
                <w:b/>
              </w:rPr>
            </w:pPr>
            <w:r w:rsidRPr="00D3353F">
              <w:rPr>
                <w:b/>
              </w:rPr>
              <w:t>Combined exposure from subsurface leak - surface water use</w:t>
            </w:r>
          </w:p>
          <w:p w14:paraId="0C1C91E8" w14:textId="77777777" w:rsidR="009318D6" w:rsidRPr="00D3353F" w:rsidRDefault="00CA72C4" w:rsidP="009318D6">
            <w:pPr>
              <w:pStyle w:val="OWSTabletext"/>
            </w:pPr>
            <w:r>
              <w:t>Drinking, bathing</w:t>
            </w:r>
            <w:r w:rsidR="00D74C95" w:rsidRPr="00D3353F">
              <w:t xml:space="preserve"> and swimming in contaminated surface water</w:t>
            </w:r>
          </w:p>
        </w:tc>
        <w:tc>
          <w:tcPr>
            <w:tcW w:w="775" w:type="pct"/>
            <w:shd w:val="clear" w:color="auto" w:fill="D9D9D9" w:themeFill="background1" w:themeFillShade="D9"/>
          </w:tcPr>
          <w:p w14:paraId="0C1C91E9" w14:textId="77777777" w:rsidR="009318D6" w:rsidRPr="00D3353F" w:rsidRDefault="009318D6" w:rsidP="009318D6">
            <w:pPr>
              <w:pStyle w:val="OWSTabletext"/>
              <w:rPr>
                <w:bCs/>
              </w:rPr>
            </w:pPr>
          </w:p>
        </w:tc>
        <w:tc>
          <w:tcPr>
            <w:tcW w:w="775" w:type="pct"/>
            <w:shd w:val="clear" w:color="auto" w:fill="D9D9D9" w:themeFill="background1" w:themeFillShade="D9"/>
          </w:tcPr>
          <w:p w14:paraId="0C1C91EA" w14:textId="77777777" w:rsidR="009318D6" w:rsidRPr="00D3353F" w:rsidRDefault="009318D6" w:rsidP="009318D6">
            <w:pPr>
              <w:pStyle w:val="OWSTabletext"/>
            </w:pPr>
          </w:p>
        </w:tc>
        <w:tc>
          <w:tcPr>
            <w:tcW w:w="774" w:type="pct"/>
          </w:tcPr>
          <w:p w14:paraId="0C1C91EB" w14:textId="77777777" w:rsidR="009318D6" w:rsidRPr="00D3353F" w:rsidRDefault="00D74C95" w:rsidP="009318D6">
            <w:pPr>
              <w:pStyle w:val="OWSTabletext"/>
            </w:pPr>
            <w:r w:rsidRPr="00D3353F">
              <w:t>n.d.</w:t>
            </w:r>
          </w:p>
        </w:tc>
      </w:tr>
    </w:tbl>
    <w:p w14:paraId="0C1C91ED" w14:textId="06F5161C"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83572" w:rsidRPr="00D3353F">
        <w:t xml:space="preserve">. </w:t>
      </w:r>
      <w:r w:rsidRPr="00D3353F">
        <w:t>N/A – not an applicable exposure route; n.d. – not disclosed.</w:t>
      </w:r>
      <w:r w:rsidR="00583572"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583572" w:rsidRPr="00D3353F">
        <w:t>.</w:t>
      </w:r>
      <w:r w:rsidR="00583572"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1EE" w14:textId="77777777" w:rsidR="00B67083" w:rsidRPr="000A5211" w:rsidRDefault="00B67083" w:rsidP="000A5211">
      <w:pPr>
        <w:pStyle w:val="OWSNormal11pt"/>
      </w:pPr>
    </w:p>
    <w:p w14:paraId="0C1C91EF" w14:textId="77777777" w:rsidR="00FD7FCF" w:rsidRDefault="00FD7FCF" w:rsidP="00CF5FA5">
      <w:pPr>
        <w:pStyle w:val="OWSDHeading2"/>
      </w:pPr>
    </w:p>
    <w:p w14:paraId="0C1C91F0" w14:textId="77777777" w:rsidR="009318D6" w:rsidRPr="00D3353F" w:rsidRDefault="007E207F" w:rsidP="00CF5FA5">
      <w:pPr>
        <w:pStyle w:val="OWSDHeading2"/>
      </w:pPr>
      <w:r w:rsidRPr="00D3353F">
        <w:t xml:space="preserve">Human </w:t>
      </w:r>
      <w:r w:rsidR="007C2483" w:rsidRPr="00D3353F">
        <w:t>h</w:t>
      </w:r>
      <w:r w:rsidRPr="00D3353F">
        <w:t xml:space="preserve">ealth </w:t>
      </w:r>
      <w:r w:rsidR="007C2483" w:rsidRPr="00D3353F">
        <w:t>r</w:t>
      </w:r>
      <w:r w:rsidRPr="00D3353F">
        <w:t xml:space="preserve">isk </w:t>
      </w:r>
      <w:r w:rsidR="007C2483" w:rsidRPr="00D3353F">
        <w:t>c</w:t>
      </w:r>
      <w:r w:rsidRPr="00D3353F">
        <w:t>haracterisation</w:t>
      </w:r>
    </w:p>
    <w:p w14:paraId="0C1C91F1" w14:textId="77777777" w:rsidR="009318D6" w:rsidRPr="00D3353F" w:rsidRDefault="007E207F" w:rsidP="00CF5FA5">
      <w:pPr>
        <w:pStyle w:val="OWSDHeading3"/>
      </w:pPr>
      <w:r w:rsidRPr="00D3353F">
        <w:t>Uncertainty factors</w:t>
      </w:r>
    </w:p>
    <w:p w14:paraId="0C1C91F2"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1F3" w14:textId="77777777" w:rsidR="009318D6" w:rsidRPr="00D3353F" w:rsidRDefault="007E207F" w:rsidP="00CF5FA5">
      <w:pPr>
        <w:pStyle w:val="OWSDHeading3"/>
      </w:pPr>
      <w:r w:rsidRPr="00D3353F">
        <w:t xml:space="preserve">Occupational </w:t>
      </w:r>
      <w:r w:rsidR="007C2483" w:rsidRPr="00D3353F">
        <w:t>h</w:t>
      </w:r>
      <w:r w:rsidRPr="00D3353F">
        <w:t xml:space="preserve">ealth </w:t>
      </w:r>
      <w:r w:rsidR="007C2483" w:rsidRPr="00D3353F">
        <w:t>r</w:t>
      </w:r>
      <w:r w:rsidRPr="00D3353F">
        <w:t>isks</w:t>
      </w:r>
    </w:p>
    <w:p w14:paraId="0C1C91F4" w14:textId="77777777" w:rsidR="00D0391B" w:rsidRPr="00D3353F" w:rsidRDefault="007E207F" w:rsidP="00CF5FA5">
      <w:pPr>
        <w:pStyle w:val="OWSDHeading4"/>
      </w:pPr>
      <w:r w:rsidRPr="00D3353F">
        <w:t>Acute health risks</w:t>
      </w:r>
    </w:p>
    <w:p w14:paraId="0C1C91F5" w14:textId="77777777" w:rsidR="00D0391B" w:rsidRPr="00D3353F" w:rsidRDefault="007E207F" w:rsidP="009318D6">
      <w:pPr>
        <w:pStyle w:val="OWSNormal11pt"/>
      </w:pPr>
      <w:r w:rsidRPr="00D3353F">
        <w:t xml:space="preserve">Health effects information indicates that </w:t>
      </w:r>
      <w:r w:rsidR="00377943" w:rsidRPr="00D3353F">
        <w:t>acute exposure to</w:t>
      </w:r>
      <w:r w:rsidRPr="00D3353F">
        <w:t xml:space="preserve"> pure MEA polyborate is unlikely to result in adverse health effects. Therefore</w:t>
      </w:r>
      <w:r w:rsidR="00CB68B9">
        <w:t>,</w:t>
      </w:r>
      <w:r w:rsidRPr="00D3353F">
        <w:t xml:space="preserve"> the chemical as delivered to the site is </w:t>
      </w:r>
      <w:r w:rsidR="00377943" w:rsidRPr="00D3353F">
        <w:t>of low concern</w:t>
      </w:r>
      <w:r w:rsidRPr="00D3353F">
        <w:t xml:space="preserve"> </w:t>
      </w:r>
      <w:r w:rsidR="008C4F89" w:rsidRPr="00D3353F">
        <w:t xml:space="preserve">for acute adverse health effects </w:t>
      </w:r>
      <w:r w:rsidRPr="00D3353F">
        <w:t>for workers.</w:t>
      </w:r>
    </w:p>
    <w:p w14:paraId="0C1C91F6" w14:textId="77777777" w:rsidR="00D0391B" w:rsidRPr="00D3353F" w:rsidRDefault="007E207F" w:rsidP="009318D6">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w:t>
      </w:r>
      <w:r w:rsidR="007F64A1" w:rsidRPr="00D3353F">
        <w:t>ices employed.</w:t>
      </w:r>
    </w:p>
    <w:p w14:paraId="0C1C91F7"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w:t>
      </w:r>
      <w:r w:rsidR="008C4F89" w:rsidRPr="00D3353F">
        <w:t xml:space="preserve">acute </w:t>
      </w:r>
      <w:r w:rsidRPr="00D3353F">
        <w:t xml:space="preserve">exposure to the chemical via these fluids is </w:t>
      </w:r>
      <w:r w:rsidR="00244437" w:rsidRPr="00D3353F">
        <w:t xml:space="preserve">of low concern </w:t>
      </w:r>
      <w:r w:rsidRPr="00D3353F">
        <w:t>for workers.</w:t>
      </w:r>
    </w:p>
    <w:p w14:paraId="0C1C91F8" w14:textId="77777777" w:rsidR="00D0391B" w:rsidRPr="00D3353F" w:rsidRDefault="007E207F" w:rsidP="00CF5FA5">
      <w:pPr>
        <w:pStyle w:val="OWSDHeading4"/>
      </w:pPr>
      <w:r w:rsidRPr="00D3353F">
        <w:t>Long</w:t>
      </w:r>
      <w:r w:rsidR="007C2483" w:rsidRPr="00D3353F">
        <w:t>-</w:t>
      </w:r>
      <w:r w:rsidRPr="00D3353F">
        <w:t>term health risks</w:t>
      </w:r>
    </w:p>
    <w:p w14:paraId="0C1C91F9" w14:textId="77777777" w:rsidR="009318D6" w:rsidRPr="00D3353F" w:rsidRDefault="007E207F" w:rsidP="009318D6">
      <w:pPr>
        <w:pStyle w:val="OWSNormal11pt"/>
      </w:pPr>
      <w:r w:rsidRPr="00D3353F">
        <w:t>Long</w:t>
      </w:r>
      <w:r w:rsidR="00FA34E0" w:rsidRPr="00D3353F">
        <w:t>-</w:t>
      </w:r>
      <w:r w:rsidRPr="00D3353F">
        <w:t>term repeat dose studies for MEA polyborate by any route are not available. Since MEA-polyborate is likely to hydrolyse into boric acid and ethanolamine under physiological conditions, critical effects related to these two chemicals are considered relevant.</w:t>
      </w:r>
    </w:p>
    <w:p w14:paraId="0C1C91FA" w14:textId="77777777" w:rsidR="009318D6" w:rsidRPr="00D3353F" w:rsidRDefault="007E207F" w:rsidP="009318D6">
      <w:pPr>
        <w:pStyle w:val="OWSNormal11pt"/>
      </w:pPr>
      <w:r w:rsidRPr="00D3353F">
        <w:t xml:space="preserve">Ethanolamine does not have significant adverse effects in animals following repeated oral exposure. However, boric acid shows adverse effects on the fertility and development of experimental animals and is also haemotoxic. The most sensitive endpoint for boric acid is its effects on development with a </w:t>
      </w:r>
      <w:r w:rsidR="00C70CF1" w:rsidRPr="00D3353F">
        <w:t>No</w:t>
      </w:r>
      <w:r w:rsidR="00E65C0B">
        <w:t>-</w:t>
      </w:r>
      <w:r w:rsidR="00C70CF1" w:rsidRPr="00D3353F">
        <w:t>Observed</w:t>
      </w:r>
      <w:r w:rsidR="00E65C0B">
        <w:t>-</w:t>
      </w:r>
      <w:r w:rsidR="00C70CF1" w:rsidRPr="00D3353F">
        <w:t>Adverse</w:t>
      </w:r>
      <w:r w:rsidR="00E65C0B">
        <w:t>-</w:t>
      </w:r>
      <w:r w:rsidR="00C70CF1" w:rsidRPr="00D3353F">
        <w:t xml:space="preserve">Effect Level </w:t>
      </w:r>
      <w:r w:rsidRPr="00D3353F">
        <w:t>(NOAEL) of 55</w:t>
      </w:r>
      <w:r w:rsidR="009F0BF6" w:rsidRPr="00D3353F">
        <w:t> </w:t>
      </w:r>
      <w:r w:rsidRPr="00D3353F">
        <w:t>mg/kg</w:t>
      </w:r>
      <w:r w:rsidR="009F0BF6" w:rsidRPr="00D3353F">
        <w:t> </w:t>
      </w:r>
      <w:r w:rsidRPr="00D3353F">
        <w:t>bw/day, equivalent to a NOAEL of 110</w:t>
      </w:r>
      <w:r w:rsidR="009F0BF6" w:rsidRPr="00D3353F">
        <w:t> </w:t>
      </w:r>
      <w:r w:rsidRPr="00D3353F">
        <w:t>mg/kg</w:t>
      </w:r>
      <w:r w:rsidR="009F0BF6" w:rsidRPr="00D3353F">
        <w:t> </w:t>
      </w:r>
      <w:r w:rsidRPr="00D3353F">
        <w:t>bw/day for MEA-polyborate. As this health effect identified from prenatal developmental toxicity testing in animals is not relevant for non-pregnant members of the public, MOEs were also calculated for workers for various exposure scenarios based on haemotoxicity. The NOAEL for this effect was 100</w:t>
      </w:r>
      <w:r w:rsidR="009F0BF6" w:rsidRPr="00D3353F">
        <w:t> </w:t>
      </w:r>
      <w:r w:rsidRPr="00D3353F">
        <w:t>mg/kg</w:t>
      </w:r>
      <w:r w:rsidR="009F0BF6" w:rsidRPr="00D3353F">
        <w:t> </w:t>
      </w:r>
      <w:r w:rsidRPr="00D3353F">
        <w:t>bw/day for boric acid, equivalent to 200</w:t>
      </w:r>
      <w:r w:rsidR="009F0BF6" w:rsidRPr="00D3353F">
        <w:t> </w:t>
      </w:r>
      <w:r w:rsidRPr="00D3353F">
        <w:t>mg/kg</w:t>
      </w:r>
      <w:r w:rsidR="009F0BF6" w:rsidRPr="00D3353F">
        <w:t> </w:t>
      </w:r>
      <w:r w:rsidRPr="00D3353F">
        <w:t>bw/day for MEA polyborate.</w:t>
      </w:r>
    </w:p>
    <w:p w14:paraId="0C1C91FB" w14:textId="77777777" w:rsidR="009318D6" w:rsidRPr="00D3353F" w:rsidRDefault="007E207F" w:rsidP="009318D6">
      <w:pPr>
        <w:autoSpaceDE/>
        <w:autoSpaceDN/>
      </w:pPr>
      <w:r w:rsidRPr="00D3353F">
        <w:t>MOEs for adverse health effects from repeated occupational exposures are calculated by comparing the NOAELs with the exposures estimated for different occupational activities (</w:t>
      </w:r>
      <w:r w:rsidR="00176286">
        <w:fldChar w:fldCharType="begin"/>
      </w:r>
      <w:r w:rsidR="00176286">
        <w:instrText xml:space="preserve"> REF _Ref415068485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95</w:t>
      </w:r>
      <w:r w:rsidR="00176286">
        <w:fldChar w:fldCharType="end"/>
      </w:r>
      <w:r w:rsidRPr="00D3353F">
        <w:t>). For the purposes of this risk assessment, MOEs were calculated for both developmental toxicity (foetal development) and haemotoxicity</w:t>
      </w:r>
      <w:r w:rsidR="00840066">
        <w:t>/</w:t>
      </w:r>
      <w:r w:rsidRPr="00D3353F">
        <w:t>male fertility effect of boric acid.</w:t>
      </w:r>
    </w:p>
    <w:p w14:paraId="0C1C91FC" w14:textId="77777777" w:rsidR="007F64A1" w:rsidRPr="00D3353F" w:rsidRDefault="007F64A1" w:rsidP="009318D6">
      <w:pPr>
        <w:autoSpaceDE/>
        <w:autoSpaceDN/>
      </w:pPr>
    </w:p>
    <w:p w14:paraId="0C1C91FD" w14:textId="77777777" w:rsidR="00565470" w:rsidRPr="00D3353F" w:rsidRDefault="00262A1B" w:rsidP="00253C73">
      <w:pPr>
        <w:pStyle w:val="OWStablecaption"/>
        <w:outlineLvl w:val="0"/>
      </w:pPr>
      <w:bookmarkStart w:id="162" w:name="_Ref411508758"/>
      <w:bookmarkStart w:id="163" w:name="_Ref4150684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95</w:t>
      </w:r>
      <w:r w:rsidR="005A78AD" w:rsidRPr="00D3353F">
        <w:fldChar w:fldCharType="end"/>
      </w:r>
      <w:bookmarkEnd w:id="162"/>
      <w:bookmarkEnd w:id="163"/>
      <w:r w:rsidRPr="00D3353F">
        <w:t xml:space="preserve"> </w:t>
      </w:r>
      <w:r w:rsidR="007E207F" w:rsidRPr="00D3353F">
        <w:t>Margins of Exposure calculated for different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91"/>
        <w:gridCol w:w="3070"/>
      </w:tblGrid>
      <w:tr w:rsidR="007E207F" w:rsidRPr="00D3353F" w14:paraId="0C1C9200" w14:textId="77777777" w:rsidTr="00D74C95">
        <w:trPr>
          <w:tblHeader/>
        </w:trPr>
        <w:tc>
          <w:tcPr>
            <w:tcW w:w="3306" w:type="pct"/>
            <w:shd w:val="clear" w:color="auto" w:fill="C6D9F1" w:themeFill="text2" w:themeFillTint="33"/>
          </w:tcPr>
          <w:p w14:paraId="0C1C91FE" w14:textId="77777777" w:rsidR="009318D6" w:rsidRPr="00D3353F" w:rsidRDefault="007E207F" w:rsidP="00E541A6">
            <w:pPr>
              <w:pStyle w:val="OWSTableheading"/>
              <w:rPr>
                <w:szCs w:val="48"/>
              </w:rPr>
            </w:pPr>
            <w:r w:rsidRPr="00D3353F">
              <w:t>Activity*</w:t>
            </w:r>
          </w:p>
        </w:tc>
        <w:tc>
          <w:tcPr>
            <w:tcW w:w="1694" w:type="pct"/>
            <w:shd w:val="clear" w:color="auto" w:fill="C6D9F1" w:themeFill="text2" w:themeFillTint="33"/>
          </w:tcPr>
          <w:p w14:paraId="0C1C91FF" w14:textId="77777777" w:rsidR="009318D6" w:rsidRPr="00D3353F" w:rsidRDefault="007E207F" w:rsidP="00E541A6">
            <w:pPr>
              <w:pStyle w:val="OWSTableheading"/>
              <w:rPr>
                <w:szCs w:val="48"/>
              </w:rPr>
            </w:pPr>
            <w:r w:rsidRPr="00D3353F">
              <w:t>Margin of Exposure (MOE)</w:t>
            </w:r>
          </w:p>
        </w:tc>
      </w:tr>
      <w:tr w:rsidR="007E207F" w:rsidRPr="00D3353F" w14:paraId="0C1C9203" w14:textId="77777777" w:rsidTr="00D74C95">
        <w:tc>
          <w:tcPr>
            <w:tcW w:w="3306" w:type="pct"/>
          </w:tcPr>
          <w:p w14:paraId="0C1C9201"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94" w:type="pct"/>
          </w:tcPr>
          <w:p w14:paraId="0C1C9202" w14:textId="77777777" w:rsidR="009318D6" w:rsidRPr="00D3353F" w:rsidRDefault="007E207F" w:rsidP="009318D6">
            <w:pPr>
              <w:pStyle w:val="OWSTabletext"/>
            </w:pPr>
            <w:r w:rsidRPr="00D3353F">
              <w:t>180**/330***</w:t>
            </w:r>
          </w:p>
        </w:tc>
      </w:tr>
      <w:tr w:rsidR="007E207F" w:rsidRPr="00D3353F" w14:paraId="0C1C9206" w14:textId="77777777" w:rsidTr="00D74C95">
        <w:tc>
          <w:tcPr>
            <w:tcW w:w="3306" w:type="pct"/>
          </w:tcPr>
          <w:p w14:paraId="0C1C9204" w14:textId="77777777" w:rsidR="009318D6" w:rsidRPr="00D3353F" w:rsidRDefault="007E207F" w:rsidP="009318D6">
            <w:pPr>
              <w:pStyle w:val="OWSTabletext"/>
            </w:pPr>
            <w:r w:rsidRPr="00D3353F">
              <w:t>Cleaning and maintenance (hydraulic fracturing)</w:t>
            </w:r>
          </w:p>
        </w:tc>
        <w:tc>
          <w:tcPr>
            <w:tcW w:w="1694" w:type="pct"/>
          </w:tcPr>
          <w:p w14:paraId="0C1C9205" w14:textId="77777777" w:rsidR="009318D6" w:rsidRPr="00D3353F" w:rsidRDefault="007E207F" w:rsidP="009318D6">
            <w:pPr>
              <w:pStyle w:val="OWSTabletext"/>
            </w:pPr>
            <w:r w:rsidRPr="00D3353F">
              <w:t>n.d.</w:t>
            </w:r>
          </w:p>
        </w:tc>
      </w:tr>
      <w:tr w:rsidR="007E207F" w:rsidRPr="00D3353F" w14:paraId="0C1C920A" w14:textId="77777777" w:rsidTr="00D74C95">
        <w:tc>
          <w:tcPr>
            <w:tcW w:w="3306" w:type="pct"/>
          </w:tcPr>
          <w:p w14:paraId="0C1C9207" w14:textId="77777777" w:rsidR="009318D6" w:rsidRPr="00D3353F" w:rsidRDefault="007E207F" w:rsidP="009318D6">
            <w:pPr>
              <w:pStyle w:val="OWSTabletext"/>
            </w:pPr>
            <w:r w:rsidRPr="00D3353F">
              <w:rPr>
                <w:b/>
              </w:rPr>
              <w:t>Combined exposure</w:t>
            </w:r>
          </w:p>
          <w:p w14:paraId="0C1C9208"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694" w:type="pct"/>
          </w:tcPr>
          <w:p w14:paraId="0C1C9209" w14:textId="77777777" w:rsidR="009318D6" w:rsidRPr="00D3353F" w:rsidRDefault="007E207F" w:rsidP="009318D6">
            <w:pPr>
              <w:pStyle w:val="OWSTabletext"/>
            </w:pPr>
            <w:r w:rsidRPr="00D3353F">
              <w:t>n.d.</w:t>
            </w:r>
          </w:p>
        </w:tc>
      </w:tr>
    </w:tbl>
    <w:p w14:paraId="0C1C920B" w14:textId="77777777" w:rsidR="009318D6" w:rsidRPr="00D3353F" w:rsidRDefault="007E207F" w:rsidP="009318D6">
      <w:pPr>
        <w:pStyle w:val="OWSBelowTableText9pt"/>
      </w:pPr>
      <w:r w:rsidRPr="00D3353F">
        <w:t>n.d. – not disclosed</w:t>
      </w:r>
      <w:r w:rsidR="009F0BF6" w:rsidRPr="00D3353F">
        <w:t xml:space="preserve">. </w:t>
      </w:r>
      <w:r w:rsidRPr="00D3353F">
        <w:t xml:space="preserve">*MOEs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_Ref411508702 \h  \* MERGEFORMAT </w:instrText>
      </w:r>
      <w:r w:rsidR="00176286">
        <w:fldChar w:fldCharType="separate"/>
      </w:r>
      <w:r w:rsidR="00563149" w:rsidRPr="00D3353F">
        <w:t>Table D.</w:t>
      </w:r>
      <w:r w:rsidR="00563149">
        <w:rPr>
          <w:noProof/>
        </w:rPr>
        <w:t>92</w:t>
      </w:r>
      <w:r w:rsidR="00176286">
        <w:fldChar w:fldCharType="end"/>
      </w:r>
      <w:r w:rsidRPr="00D3353F">
        <w:t>)</w:t>
      </w:r>
      <w:r w:rsidR="009F0BF6" w:rsidRPr="00D3353F">
        <w:t xml:space="preserve">. </w:t>
      </w:r>
      <w:r w:rsidRPr="00D3353F">
        <w:t>** MOE based on developmental toxicity (foetal development)</w:t>
      </w:r>
      <w:r w:rsidR="009F0BF6" w:rsidRPr="00D3353F">
        <w:t xml:space="preserve">. </w:t>
      </w:r>
      <w:r w:rsidRPr="00D3353F">
        <w:t>*** MOE based on haemotoxicity/male fertility.</w:t>
      </w:r>
    </w:p>
    <w:p w14:paraId="0C1C920C" w14:textId="77777777" w:rsidR="00D0391B" w:rsidRPr="00D3353F" w:rsidRDefault="007E207F" w:rsidP="009318D6">
      <w:pPr>
        <w:pStyle w:val="OWSNormal11pt"/>
      </w:pPr>
      <w:r w:rsidRPr="00D3353F">
        <w:t xml:space="preserve">Based on uncertainty factors derived for this risk characterisation, MOEs indicate that the chemical is </w:t>
      </w:r>
      <w:r w:rsidR="00A05F21" w:rsidRPr="00D3353F">
        <w:t>of low concern for</w:t>
      </w:r>
      <w:r w:rsidRPr="00D3353F">
        <w:t xml:space="preserve"> adverse health effects for workers from repeated exposures during certain operations.</w:t>
      </w:r>
    </w:p>
    <w:p w14:paraId="0C1C920D" w14:textId="77777777" w:rsidR="009318D6" w:rsidRPr="00D3353F" w:rsidRDefault="007E207F" w:rsidP="00CF5FA5">
      <w:pPr>
        <w:pStyle w:val="OWSDHeading3"/>
      </w:pPr>
      <w:r w:rsidRPr="00D3353F">
        <w:t xml:space="preserve">Public </w:t>
      </w:r>
      <w:r w:rsidR="007C2483" w:rsidRPr="00D3353F">
        <w:t>h</w:t>
      </w:r>
      <w:r w:rsidRPr="00D3353F">
        <w:t xml:space="preserve">ealth </w:t>
      </w:r>
      <w:r w:rsidR="007C2483" w:rsidRPr="00D3353F">
        <w:t>r</w:t>
      </w:r>
      <w:r w:rsidRPr="00D3353F">
        <w:t>isks</w:t>
      </w:r>
    </w:p>
    <w:p w14:paraId="0C1C920E" w14:textId="77777777" w:rsidR="00D0391B" w:rsidRPr="00D3353F" w:rsidRDefault="007E207F" w:rsidP="00CF5FA5">
      <w:pPr>
        <w:pStyle w:val="OWSDHeading4"/>
      </w:pPr>
      <w:r w:rsidRPr="00D3353F">
        <w:t>Acute health risks</w:t>
      </w:r>
    </w:p>
    <w:p w14:paraId="0C1C920F" w14:textId="77777777" w:rsidR="00D0391B" w:rsidRPr="00D3353F" w:rsidRDefault="007E207F" w:rsidP="009318D6">
      <w:pPr>
        <w:pStyle w:val="OWSNormal11pt"/>
      </w:pPr>
      <w:r w:rsidRPr="00D3353F">
        <w:t xml:space="preserve">Given industrial use of the chemical for </w:t>
      </w:r>
      <w:r w:rsidR="008A5DC1" w:rsidRPr="00D3353F">
        <w:t>coal seam gas</w:t>
      </w:r>
      <w:r w:rsidRPr="00D3353F">
        <w:t xml:space="preserve"> extraction, the public is unlikely to come into contact with the chemical as delivered to operational sites. Therefore</w:t>
      </w:r>
      <w:r w:rsidR="00244437" w:rsidRPr="00D3353F">
        <w:t>, the chemical in this form is of low concern for the public.</w:t>
      </w:r>
    </w:p>
    <w:p w14:paraId="0C1C9210" w14:textId="77777777" w:rsidR="009318D6" w:rsidRPr="00D3353F" w:rsidRDefault="007E207F" w:rsidP="00CF5FA5">
      <w:pPr>
        <w:pStyle w:val="OWSDHeading4"/>
      </w:pPr>
      <w:r w:rsidRPr="00D3353F">
        <w:t>Long</w:t>
      </w:r>
      <w:r w:rsidR="007C2483" w:rsidRPr="00D3353F">
        <w:t>-</w:t>
      </w:r>
      <w:r w:rsidRPr="00D3353F">
        <w:t>term health risks</w:t>
      </w:r>
    </w:p>
    <w:p w14:paraId="0C1C9211"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212" w14:textId="77777777" w:rsidR="00565470" w:rsidRPr="00D3353F" w:rsidRDefault="007E207F" w:rsidP="00EE63A0">
      <w:pPr>
        <w:pStyle w:val="OWSNormal11pt"/>
      </w:pPr>
      <w:r w:rsidRPr="00D3353F">
        <w:t>Based on the critical adverse health effects (developmental toxicity, haemotoxicity and male fertility) and NOAELs established for these different effects, MOEs were calculated for adults and children for various exposure scenarios (</w:t>
      </w:r>
      <w:r w:rsidR="00176286">
        <w:fldChar w:fldCharType="begin"/>
      </w:r>
      <w:r w:rsidR="00176286">
        <w:instrText xml:space="preserve"> REF _Ref411509177 \h  \* MERGEFORMAT </w:instrText>
      </w:r>
      <w:r w:rsidR="00176286">
        <w:fldChar w:fldCharType="separate"/>
      </w:r>
      <w:r w:rsidR="00563149" w:rsidRPr="00D3353F">
        <w:t>Table D.</w:t>
      </w:r>
      <w:r w:rsidR="00563149">
        <w:rPr>
          <w:noProof/>
        </w:rPr>
        <w:t>96</w:t>
      </w:r>
      <w:r w:rsidR="00176286">
        <w:fldChar w:fldCharType="end"/>
      </w:r>
      <w:r w:rsidRPr="00D3353F">
        <w:t>).</w:t>
      </w:r>
    </w:p>
    <w:p w14:paraId="0C1C9213" w14:textId="77777777" w:rsidR="00565470" w:rsidRPr="00D3353F" w:rsidRDefault="00262A1B" w:rsidP="00371081">
      <w:pPr>
        <w:pStyle w:val="OWStablecaption"/>
      </w:pPr>
      <w:bookmarkStart w:id="164" w:name="_Ref41150917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96</w:t>
      </w:r>
      <w:r w:rsidR="005A78AD" w:rsidRPr="00D3353F">
        <w:fldChar w:fldCharType="end"/>
      </w:r>
      <w:bookmarkEnd w:id="164"/>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217" w14:textId="77777777" w:rsidTr="00D74C95">
        <w:trPr>
          <w:tblHeader/>
        </w:trPr>
        <w:tc>
          <w:tcPr>
            <w:tcW w:w="2722" w:type="pct"/>
            <w:shd w:val="clear" w:color="auto" w:fill="C6D9F1" w:themeFill="text2" w:themeFillTint="33"/>
          </w:tcPr>
          <w:p w14:paraId="0C1C9214" w14:textId="77777777" w:rsidR="009318D6" w:rsidRPr="00D3353F" w:rsidRDefault="007E207F" w:rsidP="00E541A6">
            <w:pPr>
              <w:pStyle w:val="OWSTableheading"/>
              <w:rPr>
                <w:szCs w:val="48"/>
              </w:rPr>
            </w:pPr>
            <w:r w:rsidRPr="00D3353F">
              <w:t xml:space="preserve">Public </w:t>
            </w:r>
            <w:r w:rsidR="00B0347E" w:rsidRPr="00D3353F">
              <w:t>e</w:t>
            </w:r>
            <w:r w:rsidRPr="00D3353F">
              <w:t xml:space="preserve">xposure </w:t>
            </w:r>
            <w:r w:rsidR="00B0347E" w:rsidRPr="00D3353F">
              <w:t>s</w:t>
            </w:r>
            <w:r w:rsidRPr="00D3353F">
              <w:t>cenario*</w:t>
            </w:r>
          </w:p>
        </w:tc>
        <w:tc>
          <w:tcPr>
            <w:tcW w:w="1139" w:type="pct"/>
            <w:shd w:val="clear" w:color="auto" w:fill="C6D9F1" w:themeFill="text2" w:themeFillTint="33"/>
          </w:tcPr>
          <w:p w14:paraId="0C1C9215" w14:textId="77777777" w:rsidR="009318D6" w:rsidRPr="00D3353F" w:rsidRDefault="007E207F" w:rsidP="00E541A6">
            <w:pPr>
              <w:pStyle w:val="OWSTableheading"/>
              <w:rPr>
                <w:szCs w:val="48"/>
              </w:rPr>
            </w:pPr>
            <w:r w:rsidRPr="00D3353F">
              <w:t>Margin of Exposure (MOE) (ADULT)</w:t>
            </w:r>
          </w:p>
        </w:tc>
        <w:tc>
          <w:tcPr>
            <w:tcW w:w="1139" w:type="pct"/>
            <w:shd w:val="clear" w:color="auto" w:fill="C6D9F1" w:themeFill="text2" w:themeFillTint="33"/>
          </w:tcPr>
          <w:p w14:paraId="0C1C9216" w14:textId="77777777" w:rsidR="009318D6" w:rsidRPr="00D3353F" w:rsidRDefault="007E207F" w:rsidP="00E541A6">
            <w:pPr>
              <w:pStyle w:val="OWSTableheading"/>
              <w:rPr>
                <w:szCs w:val="48"/>
              </w:rPr>
            </w:pPr>
            <w:r w:rsidRPr="00D3353F">
              <w:t>Margin of Exposure (MOE) (CHILDREN)</w:t>
            </w:r>
          </w:p>
        </w:tc>
      </w:tr>
      <w:tr w:rsidR="007E207F" w:rsidRPr="00D3353F" w14:paraId="0C1C9219" w14:textId="77777777" w:rsidTr="00D74C95">
        <w:tc>
          <w:tcPr>
            <w:tcW w:w="5000" w:type="pct"/>
            <w:gridSpan w:val="3"/>
            <w:shd w:val="clear" w:color="auto" w:fill="D9D9D9" w:themeFill="background1" w:themeFillShade="D9"/>
          </w:tcPr>
          <w:p w14:paraId="0C1C9218" w14:textId="77777777" w:rsidR="009318D6" w:rsidRPr="00D3353F" w:rsidRDefault="007E207F" w:rsidP="009318D6">
            <w:pPr>
              <w:pStyle w:val="OWSTablesub-heading"/>
            </w:pPr>
            <w:r w:rsidRPr="00D3353F">
              <w:t xml:space="preserve">Accidental bulk spill and surface runoff </w:t>
            </w:r>
          </w:p>
        </w:tc>
      </w:tr>
      <w:tr w:rsidR="007E207F" w:rsidRPr="00D3353F" w14:paraId="0C1C9220" w14:textId="77777777" w:rsidTr="00D74C95">
        <w:tc>
          <w:tcPr>
            <w:tcW w:w="2722" w:type="pct"/>
          </w:tcPr>
          <w:p w14:paraId="0C1C921A" w14:textId="77777777" w:rsidR="009318D6" w:rsidRPr="00D3353F" w:rsidRDefault="009318D6" w:rsidP="009318D6">
            <w:pPr>
              <w:pStyle w:val="OWSTabletext"/>
              <w:rPr>
                <w:b/>
              </w:rPr>
            </w:pPr>
            <w:r w:rsidRPr="00D3353F">
              <w:rPr>
                <w:b/>
              </w:rPr>
              <w:t>Combined exposure from bulk spill – surface water use</w:t>
            </w:r>
          </w:p>
          <w:p w14:paraId="0C1C921B" w14:textId="77777777" w:rsidR="009318D6" w:rsidRPr="00D3353F" w:rsidRDefault="007E207F" w:rsidP="009318D6">
            <w:pPr>
              <w:pStyle w:val="OWSTabletext"/>
            </w:pPr>
            <w:r w:rsidRPr="00D3353F">
              <w:t>Drinking, bathing and swimming in contaminated surface water</w:t>
            </w:r>
          </w:p>
        </w:tc>
        <w:tc>
          <w:tcPr>
            <w:tcW w:w="1139" w:type="pct"/>
          </w:tcPr>
          <w:p w14:paraId="0C1C921C" w14:textId="77777777" w:rsidR="009318D6" w:rsidRPr="00D3353F" w:rsidRDefault="007D3C10" w:rsidP="009318D6">
            <w:pPr>
              <w:pStyle w:val="OWSTabletext"/>
            </w:pPr>
            <w:r w:rsidRPr="00D3353F">
              <w:t xml:space="preserve"> 7</w:t>
            </w:r>
            <w:r w:rsidR="007E207F" w:rsidRPr="00D3353F">
              <w:t>**</w:t>
            </w:r>
          </w:p>
          <w:p w14:paraId="0C1C921D" w14:textId="77777777" w:rsidR="009318D6" w:rsidRPr="00D3353F" w:rsidRDefault="007D3C10" w:rsidP="009318D6">
            <w:pPr>
              <w:pStyle w:val="OWSTabletext"/>
            </w:pPr>
            <w:r w:rsidRPr="00D3353F">
              <w:t xml:space="preserve"> 12</w:t>
            </w:r>
            <w:r w:rsidR="007E207F" w:rsidRPr="00D3353F">
              <w:t>***</w:t>
            </w:r>
          </w:p>
        </w:tc>
        <w:tc>
          <w:tcPr>
            <w:tcW w:w="1139" w:type="pct"/>
          </w:tcPr>
          <w:p w14:paraId="0C1C921E" w14:textId="77777777" w:rsidR="009318D6" w:rsidRPr="00D3353F" w:rsidRDefault="007E207F" w:rsidP="009318D6">
            <w:pPr>
              <w:pStyle w:val="OWSTabletext"/>
            </w:pPr>
            <w:r w:rsidRPr="00D3353F">
              <w:t>N/A**</w:t>
            </w:r>
          </w:p>
          <w:p w14:paraId="0C1C921F" w14:textId="77777777" w:rsidR="009318D6" w:rsidRPr="00D3353F" w:rsidRDefault="007D3C10" w:rsidP="009318D6">
            <w:pPr>
              <w:pStyle w:val="OWSTabletext"/>
            </w:pPr>
            <w:r w:rsidRPr="00D3353F">
              <w:t xml:space="preserve"> 4</w:t>
            </w:r>
            <w:r w:rsidR="007E207F" w:rsidRPr="00D3353F">
              <w:t>***</w:t>
            </w:r>
          </w:p>
        </w:tc>
      </w:tr>
      <w:tr w:rsidR="007E207F" w:rsidRPr="00D3353F" w14:paraId="0C1C9222" w14:textId="77777777" w:rsidTr="00D74C95">
        <w:trPr>
          <w:trHeight w:val="247"/>
        </w:trPr>
        <w:tc>
          <w:tcPr>
            <w:tcW w:w="5000" w:type="pct"/>
            <w:gridSpan w:val="3"/>
            <w:shd w:val="clear" w:color="auto" w:fill="D9D9D9" w:themeFill="background1" w:themeFillShade="D9"/>
          </w:tcPr>
          <w:p w14:paraId="0C1C9221" w14:textId="77777777" w:rsidR="009318D6" w:rsidRPr="00D3353F" w:rsidRDefault="007E207F" w:rsidP="009318D6">
            <w:pPr>
              <w:pStyle w:val="OWSTablesub-heading"/>
            </w:pPr>
            <w:r w:rsidRPr="00D3353F">
              <w:t>Long</w:t>
            </w:r>
            <w:r w:rsidR="00FA34E0"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227" w14:textId="77777777" w:rsidTr="00D74C95">
        <w:tc>
          <w:tcPr>
            <w:tcW w:w="2722" w:type="pct"/>
          </w:tcPr>
          <w:p w14:paraId="0C1C9223"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224" w14:textId="77777777" w:rsidR="009318D6" w:rsidRPr="00D3353F" w:rsidRDefault="007E207F" w:rsidP="009318D6">
            <w:pPr>
              <w:pStyle w:val="OWSTabletext"/>
            </w:pPr>
            <w:r w:rsidRPr="00D3353F">
              <w:t>Drinking, bathing in contaminated groundwater plus swimming in contaminated surface water</w:t>
            </w:r>
          </w:p>
        </w:tc>
        <w:tc>
          <w:tcPr>
            <w:tcW w:w="1139" w:type="pct"/>
          </w:tcPr>
          <w:p w14:paraId="0C1C9225" w14:textId="77777777" w:rsidR="009318D6" w:rsidRPr="00D3353F" w:rsidRDefault="007E207F" w:rsidP="009318D6">
            <w:pPr>
              <w:pStyle w:val="OWSTabletext"/>
            </w:pPr>
            <w:r w:rsidRPr="00D3353F">
              <w:t>n.d.</w:t>
            </w:r>
          </w:p>
        </w:tc>
        <w:tc>
          <w:tcPr>
            <w:tcW w:w="1139" w:type="pct"/>
          </w:tcPr>
          <w:p w14:paraId="0C1C9226" w14:textId="77777777" w:rsidR="009318D6" w:rsidRPr="00D3353F" w:rsidRDefault="007E207F" w:rsidP="009318D6">
            <w:pPr>
              <w:pStyle w:val="OWSTabletext"/>
            </w:pPr>
            <w:r w:rsidRPr="00D3353F">
              <w:t>n.d.</w:t>
            </w:r>
          </w:p>
        </w:tc>
      </w:tr>
      <w:tr w:rsidR="007E207F" w:rsidRPr="00D3353F" w14:paraId="0C1C922C" w14:textId="77777777" w:rsidTr="00D74C95">
        <w:tc>
          <w:tcPr>
            <w:tcW w:w="2722" w:type="pct"/>
          </w:tcPr>
          <w:p w14:paraId="0C1C9228" w14:textId="77777777" w:rsidR="009318D6" w:rsidRPr="00D3353F" w:rsidRDefault="009318D6" w:rsidP="009318D6">
            <w:pPr>
              <w:pStyle w:val="OWSTabletext"/>
              <w:rPr>
                <w:b/>
              </w:rPr>
            </w:pPr>
            <w:r w:rsidRPr="00D3353F">
              <w:rPr>
                <w:b/>
              </w:rPr>
              <w:t>Combined exposure from subsurface leak – surface water use</w:t>
            </w:r>
          </w:p>
          <w:p w14:paraId="0C1C9229"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22A" w14:textId="77777777" w:rsidR="009318D6" w:rsidRPr="00D3353F" w:rsidRDefault="007E207F" w:rsidP="009318D6">
            <w:pPr>
              <w:pStyle w:val="OWSTabletext"/>
            </w:pPr>
            <w:r w:rsidRPr="00D3353F">
              <w:t>n.d.</w:t>
            </w:r>
          </w:p>
        </w:tc>
        <w:tc>
          <w:tcPr>
            <w:tcW w:w="1139" w:type="pct"/>
          </w:tcPr>
          <w:p w14:paraId="0C1C922B" w14:textId="77777777" w:rsidR="009318D6" w:rsidRPr="00D3353F" w:rsidRDefault="007E207F" w:rsidP="009318D6">
            <w:pPr>
              <w:pStyle w:val="OWSTabletext"/>
            </w:pPr>
            <w:r w:rsidRPr="00D3353F">
              <w:t>n.d.</w:t>
            </w:r>
          </w:p>
        </w:tc>
      </w:tr>
    </w:tbl>
    <w:p w14:paraId="0C1C922D" w14:textId="77777777" w:rsidR="009318D6" w:rsidRPr="00D3353F" w:rsidRDefault="007E207F" w:rsidP="009318D6">
      <w:pPr>
        <w:pStyle w:val="OWSBelowTableText9pt"/>
      </w:pPr>
      <w:r w:rsidRPr="00D3353F">
        <w:t>N/A The consideration of developmental toxicity (foetal development) is not relevant for children and so MOEs for this health effect were not calculated for children; n.d. – not disclosed.</w:t>
      </w:r>
      <w:r w:rsidR="00B0347E"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_Ref411508734 \h  \* MERGEFORMAT </w:instrText>
      </w:r>
      <w:r w:rsidR="00176286">
        <w:fldChar w:fldCharType="separate"/>
      </w:r>
      <w:r w:rsidR="00563149" w:rsidRPr="00D3353F">
        <w:t>Table D.</w:t>
      </w:r>
      <w:r w:rsidR="00563149">
        <w:rPr>
          <w:noProof/>
        </w:rPr>
        <w:t>93</w:t>
      </w:r>
      <w:r w:rsidR="00176286">
        <w:fldChar w:fldCharType="end"/>
      </w:r>
      <w:r w:rsidR="00C67429" w:rsidRPr="00D3353F">
        <w:t xml:space="preserve"> and </w:t>
      </w:r>
      <w:r w:rsidR="00176286">
        <w:fldChar w:fldCharType="begin"/>
      </w:r>
      <w:r w:rsidR="00176286">
        <w:instrText xml:space="preserve"> REF _Ref411508740 \h  \* MERGEFORMAT </w:instrText>
      </w:r>
      <w:r w:rsidR="00176286">
        <w:fldChar w:fldCharType="separate"/>
      </w:r>
      <w:r w:rsidR="00563149" w:rsidRPr="00D3353F">
        <w:t>Table D.</w:t>
      </w:r>
      <w:r w:rsidR="00563149">
        <w:rPr>
          <w:noProof/>
        </w:rPr>
        <w:t>94</w:t>
      </w:r>
      <w:r w:rsidR="00176286">
        <w:fldChar w:fldCharType="end"/>
      </w:r>
      <w:r w:rsidRPr="00D3353F">
        <w:t>).</w:t>
      </w:r>
      <w:r w:rsidR="00B0347E" w:rsidRPr="00D3353F">
        <w:t xml:space="preserve"> </w:t>
      </w:r>
      <w:r w:rsidRPr="00D3353F">
        <w:t>** MOE based on developmental toxicity (foetal development).</w:t>
      </w:r>
      <w:r w:rsidR="00B0347E" w:rsidRPr="00D3353F">
        <w:t xml:space="preserve"> </w:t>
      </w:r>
      <w:r w:rsidRPr="00D3353F">
        <w:t>*** MOE based on haemotoxicity/male fertility.</w:t>
      </w:r>
    </w:p>
    <w:p w14:paraId="0C1C922E" w14:textId="77777777" w:rsidR="00D0391B" w:rsidRPr="00D3353F" w:rsidRDefault="004C58EF" w:rsidP="004C58EF">
      <w:pPr>
        <w:pStyle w:val="OWSNormal11pt"/>
      </w:pPr>
      <w:r w:rsidRPr="00D3353F">
        <w:t xml:space="preserve">Based on uncertainty factors derived for this risk characterisation and conservative assumptions within the exposure modelling, the MOEs are suggestive of a </w:t>
      </w:r>
      <w:r w:rsidR="006B6D5B" w:rsidRPr="00D3353F">
        <w:t>potential</w:t>
      </w:r>
      <w:r w:rsidRPr="00D3353F">
        <w:t xml:space="preserve"> concern for adults and children from repeated exposures based on the modelled exposure scenario of a bulk spill of chemical for use in hydraulic fracturing fluid from a transport accident.</w:t>
      </w:r>
    </w:p>
    <w:p w14:paraId="0C1C922F" w14:textId="77777777" w:rsidR="004C58EF" w:rsidRPr="00D3353F" w:rsidRDefault="004C58EF" w:rsidP="004C58EF">
      <w:pPr>
        <w:pStyle w:val="OWSNormal11pt"/>
      </w:pPr>
      <w:r w:rsidRPr="00D3353F">
        <w:t xml:space="preserve">For this bulk spill scenario, MOEs were calculated for both developmental toxicity (foetal development) and haemotoxicity/male fertility. For adults, the MOEs are suggestive of a </w:t>
      </w:r>
      <w:r w:rsidR="006B6D5B" w:rsidRPr="00D3353F">
        <w:t>potential</w:t>
      </w:r>
      <w:r w:rsidRPr="00D3353F">
        <w:t xml:space="preserve"> concern for both developmental toxicity and haemotoxicity. For children, developmental toxicity (foetal development) is not relevant and therefore MOEs for this effect were not calculated. However, the calculated MOE based on haemotoxicity </w:t>
      </w:r>
      <w:r w:rsidR="00BE3B61" w:rsidRPr="00D3353F">
        <w:t>is</w:t>
      </w:r>
      <w:r w:rsidRPr="00D3353F">
        <w:t xml:space="preserve"> suggestive of a </w:t>
      </w:r>
      <w:r w:rsidR="006B6D5B" w:rsidRPr="00D3353F">
        <w:t>potential</w:t>
      </w:r>
      <w:r w:rsidRPr="00D3353F">
        <w:t xml:space="preserve"> concern for this effect in children.</w:t>
      </w:r>
    </w:p>
    <w:p w14:paraId="0C1C9230" w14:textId="77777777" w:rsidR="004C58EF" w:rsidRPr="00D3353F" w:rsidRDefault="004C58EF" w:rsidP="004C58EF">
      <w:pPr>
        <w:pStyle w:val="OWSNormal11pt"/>
      </w:pPr>
      <w:r w:rsidRPr="00D3353F">
        <w:t xml:space="preserve">In contrast, the chemical is </w:t>
      </w:r>
      <w:r w:rsidR="006B6D5B" w:rsidRPr="00D3353F">
        <w:t xml:space="preserve">of low concern </w:t>
      </w:r>
      <w:r w:rsidRPr="00D3353F">
        <w:t>for either adults or children based on the modelled exposure scenario of a long-term subsurface leak from a produced water storage pond.</w:t>
      </w:r>
    </w:p>
    <w:p w14:paraId="0C1C9231" w14:textId="422FDD48" w:rsidR="009318D6" w:rsidRPr="00D3353F" w:rsidRDefault="007E207F" w:rsidP="009318D6">
      <w:pPr>
        <w:pStyle w:val="OWSNormal11pt"/>
      </w:pPr>
      <w:r w:rsidRPr="00D3353F">
        <w:t>It should be noted that as much as some MOEs suggest potential risks of adverse health effects 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9232" w14:textId="77777777" w:rsidR="009318D6" w:rsidRPr="00D3353F" w:rsidRDefault="007E207F" w:rsidP="00CF5FA5">
      <w:pPr>
        <w:pStyle w:val="OWSDHeading3"/>
      </w:pPr>
      <w:r w:rsidRPr="00D3353F">
        <w:t>Conclusions</w:t>
      </w:r>
    </w:p>
    <w:p w14:paraId="0C1C9233" w14:textId="77777777" w:rsidR="009318D6" w:rsidRPr="00D3353F" w:rsidRDefault="007E207F" w:rsidP="00CF5FA5">
      <w:pPr>
        <w:pStyle w:val="OWSDHeading4"/>
      </w:pPr>
      <w:r w:rsidRPr="00D3353F">
        <w:t>Occupational health risks</w:t>
      </w:r>
    </w:p>
    <w:p w14:paraId="0C1C9234" w14:textId="77777777" w:rsidR="009318D6" w:rsidRPr="00D3353F" w:rsidRDefault="007E207F" w:rsidP="009318D6">
      <w:pPr>
        <w:pStyle w:val="OWSNormal11pt"/>
      </w:pPr>
      <w:r w:rsidRPr="00D3353F">
        <w:t xml:space="preserve">Given the lack of acute adverse health effects, MEA polyborate as delivered to operational sites is </w:t>
      </w:r>
      <w:r w:rsidR="001F5FAB" w:rsidRPr="00D3353F">
        <w:t>of low concern</w:t>
      </w:r>
      <w:r w:rsidRPr="00D3353F">
        <w:t xml:space="preserve"> for workers during operations.</w:t>
      </w:r>
    </w:p>
    <w:p w14:paraId="0C1C9235" w14:textId="77777777" w:rsidR="009318D6" w:rsidRPr="00D3353F" w:rsidRDefault="007E207F" w:rsidP="009318D6">
      <w:pPr>
        <w:pStyle w:val="OWSNormal11pt"/>
      </w:pPr>
      <w:r w:rsidRPr="00D3353F">
        <w:t xml:space="preserve">Exposure to the chemical via hydraulic fracturing fluids or via produced water is </w:t>
      </w:r>
      <w:r w:rsidR="001F5FAB" w:rsidRPr="00D3353F">
        <w:t>of low concern for</w:t>
      </w:r>
      <w:r w:rsidRPr="00D3353F">
        <w:t xml:space="preserve"> workers.</w:t>
      </w:r>
    </w:p>
    <w:p w14:paraId="0C1C9236" w14:textId="77777777" w:rsidR="00D0391B" w:rsidRPr="00D3353F" w:rsidRDefault="007E207F" w:rsidP="009318D6">
      <w:pPr>
        <w:pStyle w:val="OWSNormal11pt"/>
      </w:pPr>
      <w:r w:rsidRPr="00D3353F">
        <w:t xml:space="preserve">Calculated MOEs indicate that the chemical is </w:t>
      </w:r>
      <w:r w:rsidR="001F5FAB" w:rsidRPr="00D3353F">
        <w:t xml:space="preserve">of low concern </w:t>
      </w:r>
      <w:r w:rsidRPr="00D3353F">
        <w:t>for workers from repeated exposures during operations.</w:t>
      </w:r>
    </w:p>
    <w:p w14:paraId="0C1C9237" w14:textId="77777777" w:rsidR="009318D6" w:rsidRPr="00D3353F" w:rsidRDefault="007E207F" w:rsidP="00CF5FA5">
      <w:pPr>
        <w:pStyle w:val="OWSDHeading4"/>
      </w:pPr>
      <w:r w:rsidRPr="00D3353F">
        <w:t>Public health risks</w:t>
      </w:r>
    </w:p>
    <w:p w14:paraId="0C1C9238" w14:textId="77777777" w:rsidR="009318D6" w:rsidRPr="00D3353F" w:rsidRDefault="007E207F" w:rsidP="009318D6">
      <w:pPr>
        <w:pStyle w:val="OWSNormal11pt"/>
      </w:pPr>
      <w:r w:rsidRPr="00D3353F">
        <w:t>The public is unlikely to come into contact with the ch</w:t>
      </w:r>
      <w:r w:rsidR="00244437" w:rsidRPr="00D3353F">
        <w:t xml:space="preserve">emical in concentrated form and </w:t>
      </w:r>
      <w:r w:rsidR="008B24F6" w:rsidRPr="00D3353F">
        <w:t>so</w:t>
      </w:r>
      <w:r w:rsidR="00244437" w:rsidRPr="00D3353F">
        <w:t xml:space="preserve"> the chemical in this form is of low concern for the public.</w:t>
      </w:r>
    </w:p>
    <w:p w14:paraId="0C1C9239" w14:textId="77777777" w:rsidR="009318D6" w:rsidRPr="00D3353F" w:rsidRDefault="007E207F" w:rsidP="009318D6">
      <w:pPr>
        <w:pStyle w:val="OWSNormal11pt"/>
      </w:pPr>
      <w:r w:rsidRPr="00D3353F">
        <w:t xml:space="preserve">For repeated exposures of the public via environmental contamination, calculated MOEs based on conservative (Tier 1) exposure modelling suggested a </w:t>
      </w:r>
      <w:r w:rsidR="001F5FAB" w:rsidRPr="00D3353F">
        <w:t>potential</w:t>
      </w:r>
      <w:r w:rsidRPr="00D3353F">
        <w:t xml:space="preserve"> concern for adults and children based on certain modelled exposure scenarios such as drinking, bathing and swimming in contaminated surface water following an accidental bulk spill. These effects will arise from boric acid, expected to be produced either by hydrolysis of MEA polyborate in environmental waters or by hydrolysis in the body.</w:t>
      </w:r>
    </w:p>
    <w:p w14:paraId="0C1C923A" w14:textId="77777777" w:rsidR="009318D6" w:rsidRPr="00D3353F" w:rsidRDefault="007E207F" w:rsidP="009318D6">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923B" w14:textId="77777777" w:rsidR="007102A1" w:rsidRPr="00D3353F" w:rsidRDefault="009A48FE" w:rsidP="00CF5FA5">
      <w:pPr>
        <w:pStyle w:val="OWSDHeading2"/>
      </w:pPr>
      <w:r w:rsidRPr="00D3353F">
        <w:t>Risk mitigation measures</w:t>
      </w:r>
    </w:p>
    <w:p w14:paraId="0C1C923C" w14:textId="77777777" w:rsidR="007102A1" w:rsidRPr="00D3353F" w:rsidRDefault="007102A1" w:rsidP="007102A1">
      <w:pPr>
        <w:pStyle w:val="OWSNormal11pt"/>
      </w:pPr>
      <w:r w:rsidRPr="00D3353F">
        <w:t>The following risk mitigation measures arise from the risk assessment. Implicit in these measures is that best practice chemical management is implemented to minimise worker and public exposure.</w:t>
      </w:r>
    </w:p>
    <w:p w14:paraId="0C1C923D" w14:textId="77777777" w:rsidR="00D0391B" w:rsidRPr="00D3353F" w:rsidRDefault="00284B6E" w:rsidP="00CF5FA5">
      <w:pPr>
        <w:pStyle w:val="OWSDHeading3"/>
      </w:pPr>
      <w:r w:rsidRPr="00D3353F">
        <w:t>Obligations under workplace health and safety legislation</w:t>
      </w:r>
    </w:p>
    <w:p w14:paraId="0C1C923E" w14:textId="24E12E03" w:rsidR="00D0391B" w:rsidRPr="00D3353F" w:rsidRDefault="00284B6E" w:rsidP="00284B6E">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FC68DE"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923F" w14:textId="77777777" w:rsidR="00D0391B" w:rsidRPr="00D3353F" w:rsidRDefault="00284B6E" w:rsidP="00284B6E">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240" w14:textId="6892955F" w:rsidR="00284B6E" w:rsidRPr="00D3353F" w:rsidRDefault="00284B6E" w:rsidP="007102A1">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9241" w14:textId="77777777" w:rsidR="00284B6E" w:rsidRPr="00D3353F" w:rsidRDefault="00284B6E" w:rsidP="00CF5FA5">
      <w:pPr>
        <w:pStyle w:val="OWSDHeading3"/>
      </w:pPr>
      <w:r w:rsidRPr="00D3353F">
        <w:t>Control measures available to minimise risks to the public</w:t>
      </w:r>
    </w:p>
    <w:p w14:paraId="0C1C9242" w14:textId="77777777" w:rsidR="00284B6E" w:rsidRPr="00D3353F" w:rsidRDefault="00284B6E" w:rsidP="00CF5FA5">
      <w:pPr>
        <w:pStyle w:val="OWSDHeading4"/>
      </w:pPr>
      <w:r w:rsidRPr="00D3353F">
        <w:t>Transport</w:t>
      </w:r>
    </w:p>
    <w:p w14:paraId="0C1C9243" w14:textId="77777777" w:rsidR="00D0391B" w:rsidRPr="00D3353F" w:rsidRDefault="00284B6E" w:rsidP="00284B6E">
      <w:pPr>
        <w:pStyle w:val="OWSNormal11pt"/>
      </w:pPr>
      <w:r w:rsidRPr="00D3353F">
        <w:t>For this chemical, risk estimates from conservative exposure modelling suggest a potential concern from contamination of surface water from a transport spill.</w:t>
      </w:r>
    </w:p>
    <w:p w14:paraId="0C1C9244" w14:textId="77777777" w:rsidR="00284B6E" w:rsidRPr="00D3353F" w:rsidRDefault="00284B6E" w:rsidP="00284B6E">
      <w:pPr>
        <w:pStyle w:val="OWSNormal11pt"/>
      </w:pPr>
      <w:r w:rsidRPr="00D3353F">
        <w:t>The Australian Code for the Transport of Dangerous Goods by Road or Rail (ADG</w:t>
      </w:r>
      <w:r w:rsidR="00526913">
        <w:t> </w:t>
      </w:r>
      <w:r w:rsidRPr="00D3353F">
        <w:t>Code) provides detailed technical requirements for the transportation of dangerous goods. Risk mitigation measures from the ADG code to address the potential environmental and public health impacts for such chemicals include reviews of transport routes and procedures, worker training and incident contingency plans.</w:t>
      </w:r>
    </w:p>
    <w:p w14:paraId="0C1C9245" w14:textId="7A49E6F7" w:rsidR="00000A2E" w:rsidRDefault="00284B6E" w:rsidP="00000A2E">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9246" w14:textId="77777777" w:rsidR="00FD7FCF" w:rsidRPr="00D3353F" w:rsidRDefault="00FD7FCF" w:rsidP="00000A2E">
      <w:pPr>
        <w:pStyle w:val="OWSNormal11pt"/>
      </w:pPr>
    </w:p>
    <w:p w14:paraId="0C1C9247" w14:textId="77777777" w:rsidR="009318D6" w:rsidRPr="00D3353F" w:rsidRDefault="007E207F" w:rsidP="00CF5FA5">
      <w:pPr>
        <w:pStyle w:val="OWSDHeading2"/>
      </w:pPr>
      <w:r w:rsidRPr="00D3353F">
        <w:t>References</w:t>
      </w:r>
    </w:p>
    <w:p w14:paraId="0C1C9248" w14:textId="6E9BA882"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249" w14:textId="5EC7BA31"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24A" w14:textId="1A032CCA"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24B" w14:textId="7E7231FC" w:rsidR="009318D6" w:rsidRPr="00D3353F" w:rsidRDefault="007E207F" w:rsidP="009318D6">
      <w:pPr>
        <w:pStyle w:val="OWSReferencelist"/>
      </w:pPr>
      <w:r w:rsidRPr="00D3353F">
        <w:t>REACH (2013) Registration</w:t>
      </w:r>
      <w:r w:rsidRPr="00D3353F">
        <w:rPr>
          <w:color w:val="222222"/>
        </w:rPr>
        <w:t xml:space="preserve">, Evaluation, Authorisation and Restriction of Chemicals (REACH) </w:t>
      </w:r>
      <w:r w:rsidR="00816D9D">
        <w:rPr>
          <w:color w:val="222222"/>
        </w:rPr>
        <w:t>d</w:t>
      </w:r>
      <w:r w:rsidRPr="00D3353F">
        <w:rPr>
          <w:color w:val="222222"/>
        </w:rPr>
        <w:t>ossier on MEA borate</w:t>
      </w:r>
      <w:r w:rsidRPr="00D3353F">
        <w:t xml:space="preserve"> (</w:t>
      </w:r>
      <w:r w:rsidR="000A5211">
        <w:t>CAS RN</w:t>
      </w:r>
      <w:r w:rsidRPr="00D3353F">
        <w:t xml:space="preserve"> 26038-87-9).</w:t>
      </w:r>
      <w:r w:rsidR="003922B6" w:rsidRPr="003922B6">
        <w:t xml:space="preserve"> </w:t>
      </w:r>
      <w:r w:rsidR="003922B6">
        <w:t>European Union.</w:t>
      </w:r>
      <w:r w:rsidR="00017C23" w:rsidRPr="00D3353F">
        <w:t xml:space="preserve"> Accessed 11</w:t>
      </w:r>
      <w:r w:rsidR="00816D9D">
        <w:t> </w:t>
      </w:r>
      <w:r w:rsidR="00017C23" w:rsidRPr="00D3353F">
        <w:t>September</w:t>
      </w:r>
      <w:r w:rsidR="00816D9D">
        <w:t> </w:t>
      </w:r>
      <w:r w:rsidR="00017C23" w:rsidRPr="00D3353F">
        <w:t xml:space="preserve">2013 </w:t>
      </w:r>
      <w:hyperlink r:id="rId38" w:history="1">
        <w:r w:rsidR="009318D6" w:rsidRPr="00D3353F">
          <w:t>http://echa.europa.eu/web/guest/information-on-chemicals/registered-substances</w:t>
        </w:r>
      </w:hyperlink>
    </w:p>
    <w:p w14:paraId="0C1C924C" w14:textId="77777777" w:rsidR="009318D6" w:rsidRPr="00D3353F" w:rsidRDefault="004C4B12" w:rsidP="00A649E1">
      <w:pPr>
        <w:pStyle w:val="OWSDHeading1"/>
      </w:pPr>
      <w:bookmarkStart w:id="165" w:name="_Toc467156324"/>
      <w:r w:rsidRPr="00D3353F">
        <w:t>2-Propen-1-aminium, N,N-dimethyl-N-2-propenyl-, chloride, homopolymer (PolyDADMAC)</w:t>
      </w:r>
      <w:bookmarkEnd w:id="165"/>
    </w:p>
    <w:tbl>
      <w:tblPr>
        <w:tblStyle w:val="TableGrid"/>
        <w:tblW w:w="5000" w:type="pct"/>
        <w:tblLook w:val="04A0" w:firstRow="1" w:lastRow="0" w:firstColumn="1" w:lastColumn="0" w:noHBand="0" w:noVBand="1"/>
      </w:tblPr>
      <w:tblGrid>
        <w:gridCol w:w="2187"/>
        <w:gridCol w:w="6874"/>
      </w:tblGrid>
      <w:tr w:rsidR="007E207F" w:rsidRPr="00D3353F" w14:paraId="0C1C924F" w14:textId="77777777" w:rsidTr="000A5211">
        <w:trPr>
          <w:tblHeader/>
        </w:trPr>
        <w:tc>
          <w:tcPr>
            <w:tcW w:w="1207" w:type="pct"/>
            <w:shd w:val="clear" w:color="auto" w:fill="C6D9F1" w:themeFill="text2" w:themeFillTint="33"/>
            <w:hideMark/>
          </w:tcPr>
          <w:p w14:paraId="0C1C924D" w14:textId="2A286A16" w:rsidR="009318D6" w:rsidRPr="00D3353F" w:rsidRDefault="000A5211" w:rsidP="00E541A6">
            <w:pPr>
              <w:pStyle w:val="OWSTableheading"/>
            </w:pPr>
            <w:r>
              <w:t>CAS RN</w:t>
            </w:r>
          </w:p>
        </w:tc>
        <w:tc>
          <w:tcPr>
            <w:tcW w:w="3793" w:type="pct"/>
            <w:shd w:val="clear" w:color="auto" w:fill="C6D9F1" w:themeFill="text2" w:themeFillTint="33"/>
            <w:hideMark/>
          </w:tcPr>
          <w:p w14:paraId="0C1C924E" w14:textId="77777777" w:rsidR="009318D6" w:rsidRPr="00D3353F" w:rsidRDefault="007E207F" w:rsidP="00E541A6">
            <w:pPr>
              <w:pStyle w:val="OWSTableheading"/>
            </w:pPr>
            <w:r w:rsidRPr="00D3353F">
              <w:t>CAS Name</w:t>
            </w:r>
          </w:p>
        </w:tc>
      </w:tr>
      <w:tr w:rsidR="007E207F" w:rsidRPr="00D3353F" w14:paraId="0C1C9252" w14:textId="77777777" w:rsidTr="000A5211">
        <w:tc>
          <w:tcPr>
            <w:tcW w:w="1207" w:type="pct"/>
          </w:tcPr>
          <w:p w14:paraId="0C1C9250" w14:textId="77777777" w:rsidR="009318D6" w:rsidRPr="00D3353F" w:rsidRDefault="007E207F" w:rsidP="009318D6">
            <w:pPr>
              <w:pStyle w:val="OWSTabletext"/>
            </w:pPr>
            <w:r w:rsidRPr="00D3353F">
              <w:t>26062-79-3</w:t>
            </w:r>
          </w:p>
        </w:tc>
        <w:tc>
          <w:tcPr>
            <w:tcW w:w="3793" w:type="pct"/>
          </w:tcPr>
          <w:p w14:paraId="0C1C9251" w14:textId="77777777" w:rsidR="009318D6" w:rsidRPr="00D3353F" w:rsidRDefault="007E207F" w:rsidP="009318D6">
            <w:pPr>
              <w:pStyle w:val="OWSTabletext"/>
            </w:pPr>
            <w:r w:rsidRPr="00D3353F">
              <w:t>2-Propen-1-aminium, N,N-dimethyl-N-2-propenyl-, chloride, homopolymer (PolyDADMAC)</w:t>
            </w:r>
          </w:p>
        </w:tc>
      </w:tr>
    </w:tbl>
    <w:p w14:paraId="0C1C9253" w14:textId="77777777" w:rsidR="009318D6" w:rsidRPr="00D3353F" w:rsidRDefault="007E207F" w:rsidP="00CF5FA5">
      <w:pPr>
        <w:pStyle w:val="OWSDHeading2"/>
      </w:pPr>
      <w:r w:rsidRPr="00D3353F">
        <w:t xml:space="preserve">Chemical </w:t>
      </w:r>
      <w:r w:rsidR="005D2A19" w:rsidRPr="00D3353F">
        <w:t>u</w:t>
      </w:r>
      <w:r w:rsidRPr="00D3353F">
        <w:t xml:space="preserve">se and </w:t>
      </w:r>
      <w:r w:rsidR="005D2A19" w:rsidRPr="00D3353F">
        <w:t>c</w:t>
      </w:r>
      <w:r w:rsidRPr="00D3353F">
        <w:t>oncentration</w:t>
      </w:r>
    </w:p>
    <w:p w14:paraId="0C1C9254" w14:textId="579D150E" w:rsidR="009318D6" w:rsidRPr="00D3353F" w:rsidRDefault="007E207F" w:rsidP="009318D6">
      <w:pPr>
        <w:pStyle w:val="OWSNormal11pt"/>
      </w:pPr>
      <w:r w:rsidRPr="00D3353F">
        <w:t>The document from here on refers to 2-Propen-1-aminium, N,N-dimethyl-N-2-propenyl-, chloride, homopolymer (</w:t>
      </w:r>
      <w:r w:rsidR="000A5211">
        <w:t>CAS RN</w:t>
      </w:r>
      <w:r w:rsidRPr="00D3353F">
        <w:t xml:space="preserve"> 26062-79-3) as ‘</w:t>
      </w:r>
      <w:r w:rsidR="003D49CD" w:rsidRPr="00D3353F">
        <w:t>p</w:t>
      </w:r>
      <w:r w:rsidRPr="00D3353F">
        <w:t>olyDADMAC’, one of the synonyms of the chemical.</w:t>
      </w:r>
    </w:p>
    <w:p w14:paraId="0C1C9255" w14:textId="77777777" w:rsidR="009318D6" w:rsidRPr="00D3353F" w:rsidRDefault="007E207F" w:rsidP="009318D6">
      <w:pPr>
        <w:pStyle w:val="OWSNormal11pt"/>
      </w:pPr>
      <w:r w:rsidRPr="00D3353F">
        <w:t>T</w:t>
      </w:r>
      <w:r w:rsidRPr="00D3353F">
        <w:rPr>
          <w:rFonts w:eastAsia="MS Mincho"/>
        </w:rPr>
        <w:t>he homopolymer,</w:t>
      </w:r>
      <w:r w:rsidRPr="00D3353F">
        <w:t xml:space="preserve"> polyDADMAC, is used as a component of a hydraulic fracturing fluid formulation for coal seam gas</w:t>
      </w:r>
      <w:r w:rsidR="0095758B">
        <w:t xml:space="preserve"> </w:t>
      </w:r>
      <w:r w:rsidRPr="00D3353F">
        <w:t>extraction. Its function within these fluids is as a clay control agent.</w:t>
      </w:r>
    </w:p>
    <w:p w14:paraId="0C1C9256" w14:textId="57CD674A" w:rsidR="009318D6" w:rsidRPr="00D3353F" w:rsidRDefault="007E207F" w:rsidP="009318D6">
      <w:pPr>
        <w:pStyle w:val="OWSNormal11pt"/>
      </w:pPr>
      <w:r w:rsidRPr="00D3353F">
        <w:t>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concentration of 651</w:t>
      </w:r>
      <w:r w:rsidR="009F3848" w:rsidRPr="00D3353F">
        <w:t> </w:t>
      </w:r>
      <w:r w:rsidRPr="00D3353F">
        <w:t>g/L (65%). After incorporation, it is present in hydraulic fracturing fluid at a concentration of 1.3</w:t>
      </w:r>
      <w:r w:rsidR="009F3848" w:rsidRPr="00D3353F">
        <w:t> </w:t>
      </w:r>
      <w:r w:rsidRPr="00D3353F">
        <w:t>g/L (0.13%).</w:t>
      </w:r>
    </w:p>
    <w:p w14:paraId="0C1C9257" w14:textId="77777777" w:rsidR="009318D6" w:rsidRPr="00D3353F" w:rsidRDefault="007E207F" w:rsidP="00CF5FA5">
      <w:pPr>
        <w:pStyle w:val="OWSDHeading2"/>
      </w:pPr>
      <w:r w:rsidRPr="00D3353F">
        <w:t xml:space="preserve">Critical </w:t>
      </w:r>
      <w:r w:rsidR="005D2A19" w:rsidRPr="00D3353F">
        <w:t>h</w:t>
      </w:r>
      <w:r w:rsidRPr="00D3353F">
        <w:t xml:space="preserve">ealth </w:t>
      </w:r>
      <w:r w:rsidR="005D2A19" w:rsidRPr="00D3353F">
        <w:t>e</w:t>
      </w:r>
      <w:r w:rsidRPr="00D3353F">
        <w:t>ffects</w:t>
      </w:r>
    </w:p>
    <w:p w14:paraId="0C1C9258" w14:textId="70B443E4"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062B4B" w:rsidRPr="00D3353F">
        <w:t>a</w:t>
      </w:r>
      <w:r w:rsidRPr="00D3353F">
        <w:t xml:space="preserve">). </w:t>
      </w:r>
      <w:r w:rsidRPr="00D3353F">
        <w:rPr>
          <w:rFonts w:eastAsia="MS Mincho"/>
        </w:rPr>
        <w:t xml:space="preserve">Very limited toxicological data are available for polyDADMAC. </w:t>
      </w:r>
      <w:r w:rsidRPr="00D3353F">
        <w:t xml:space="preserve">Information on health hazards was obtained predominantly from studies by </w:t>
      </w:r>
      <w:r w:rsidRPr="00D3353F">
        <w:rPr>
          <w:bCs/>
        </w:rPr>
        <w:t>John a</w:t>
      </w:r>
      <w:r w:rsidRPr="00D3353F">
        <w:t xml:space="preserve">nd </w:t>
      </w:r>
      <w:r w:rsidRPr="00D3353F">
        <w:rPr>
          <w:bCs/>
        </w:rPr>
        <w:t xml:space="preserve">Trollip (2009), </w:t>
      </w:r>
      <w:r w:rsidRPr="00D3353F">
        <w:t>Nozaic et al. (2001) and Palmer (1991). The critical adverse health effects from the NICNAS hazard assessment are summarised below.</w:t>
      </w:r>
    </w:p>
    <w:p w14:paraId="0C1C9259" w14:textId="77777777" w:rsidR="009318D6" w:rsidRPr="00D3353F" w:rsidRDefault="007E207F" w:rsidP="009318D6">
      <w:pPr>
        <w:pStyle w:val="OWSNormal11pt"/>
      </w:pPr>
      <w:r w:rsidRPr="00D3353F">
        <w:rPr>
          <w:rFonts w:eastAsia="MS Mincho"/>
        </w:rPr>
        <w:t>Being a high molecular weight polymer (molecular weight ~2-3 million), absorption and consequent acute or repeated dose toxicity by oral and dermal routes are not expected. It may have eye, skin and respiratory irritation effects by virtue of the quaternary ammonium moiety in the molecule. However</w:t>
      </w:r>
      <w:r w:rsidR="00313483" w:rsidRPr="00D3353F">
        <w:rPr>
          <w:rFonts w:eastAsia="MS Mincho"/>
        </w:rPr>
        <w:t>,</w:t>
      </w:r>
      <w:r w:rsidRPr="00D3353F">
        <w:rPr>
          <w:rFonts w:eastAsia="MS Mincho"/>
        </w:rPr>
        <w:t xml:space="preserve"> no experimental data are available. No critical adverse health effects are known for polyDADMAC. Multigenerational reproductive studies with polyDADMAC did not show any effects on fertility or developmental parameters. </w:t>
      </w:r>
      <w:r w:rsidRPr="00D3353F">
        <w:t>In a developmental study, doses of up to 600</w:t>
      </w:r>
      <w:r w:rsidR="009F3848" w:rsidRPr="00D3353F">
        <w:t> </w:t>
      </w:r>
      <w:r w:rsidRPr="00D3353F">
        <w:t>mg/kg</w:t>
      </w:r>
      <w:r w:rsidR="009F3848" w:rsidRPr="00D3353F">
        <w:t xml:space="preserve"> </w:t>
      </w:r>
      <w:r w:rsidRPr="00D3353F">
        <w:t xml:space="preserve">bw/day polyDADMAC did not have any adverse effect on foetuses in Sprague Dawley rats. In the absence of an appropriate </w:t>
      </w:r>
      <w:r w:rsidR="00C70CF1" w:rsidRPr="00D3353F">
        <w:t>No</w:t>
      </w:r>
      <w:r w:rsidR="00E65C0B">
        <w:t>-</w:t>
      </w:r>
      <w:r w:rsidR="00C70CF1" w:rsidRPr="00D3353F">
        <w:t>Observed</w:t>
      </w:r>
      <w:r w:rsidR="00E65C0B">
        <w:t>-</w:t>
      </w:r>
      <w:r w:rsidR="00C70CF1" w:rsidRPr="00D3353F">
        <w:t>Adverse</w:t>
      </w:r>
      <w:r w:rsidR="00E65C0B">
        <w:t>-</w:t>
      </w:r>
      <w:r w:rsidR="00C70CF1" w:rsidRPr="00D3353F">
        <w:t xml:space="preserve">Effect Level </w:t>
      </w:r>
      <w:r w:rsidRPr="00D3353F">
        <w:t>(NOAEL), the highest tested concentration (600</w:t>
      </w:r>
      <w:r w:rsidR="009F3848" w:rsidRPr="00D3353F">
        <w:t> </w:t>
      </w:r>
      <w:r w:rsidRPr="00D3353F">
        <w:t>mg/kg</w:t>
      </w:r>
      <w:r w:rsidR="009F3848" w:rsidRPr="00D3353F">
        <w:t> </w:t>
      </w:r>
      <w:r w:rsidRPr="00D3353F">
        <w:t>bw/day) will be used for human health risk assessment.</w:t>
      </w:r>
    </w:p>
    <w:p w14:paraId="0C1C925A" w14:textId="77777777" w:rsidR="009318D6" w:rsidRPr="00D3353F" w:rsidRDefault="007E207F" w:rsidP="00CF5FA5">
      <w:pPr>
        <w:pStyle w:val="OWSDHeading2"/>
      </w:pPr>
      <w:bookmarkStart w:id="166" w:name="_Toc412100982"/>
      <w:bookmarkStart w:id="167" w:name="_Toc412102526"/>
      <w:bookmarkStart w:id="168" w:name="_Toc412122974"/>
      <w:bookmarkStart w:id="169" w:name="_Toc412123434"/>
      <w:bookmarkStart w:id="170" w:name="_Toc412123894"/>
      <w:bookmarkStart w:id="171" w:name="_Toc412150922"/>
      <w:bookmarkEnd w:id="166"/>
      <w:bookmarkEnd w:id="167"/>
      <w:bookmarkEnd w:id="168"/>
      <w:bookmarkEnd w:id="169"/>
      <w:bookmarkEnd w:id="170"/>
      <w:bookmarkEnd w:id="171"/>
      <w:r w:rsidRPr="00D3353F">
        <w:t xml:space="preserve">Human </w:t>
      </w:r>
      <w:r w:rsidR="00292B74" w:rsidRPr="00D3353F">
        <w:t>e</w:t>
      </w:r>
      <w:r w:rsidRPr="00D3353F">
        <w:t xml:space="preserve">xposure </w:t>
      </w:r>
      <w:r w:rsidR="00292B74" w:rsidRPr="00D3353F">
        <w:t>a</w:t>
      </w:r>
      <w:r w:rsidRPr="00D3353F">
        <w:t>ssessment</w:t>
      </w:r>
    </w:p>
    <w:p w14:paraId="0C1C925B" w14:textId="77777777" w:rsidR="009318D6" w:rsidRPr="00D3353F" w:rsidRDefault="007E207F" w:rsidP="00CF5FA5">
      <w:pPr>
        <w:pStyle w:val="OWSDHeading3"/>
      </w:pPr>
      <w:r w:rsidRPr="00D3353F">
        <w:t xml:space="preserve">Worker </w:t>
      </w:r>
      <w:r w:rsidR="00292B74" w:rsidRPr="00D3353F">
        <w:t>e</w:t>
      </w:r>
      <w:r w:rsidRPr="00D3353F">
        <w:t>xposure</w:t>
      </w:r>
    </w:p>
    <w:p w14:paraId="0C1C925C" w14:textId="77777777" w:rsidR="009318D6" w:rsidRPr="00D3353F" w:rsidRDefault="007E207F" w:rsidP="009318D6">
      <w:pPr>
        <w:pStyle w:val="OWSNormal11pt"/>
      </w:pPr>
      <w:r w:rsidRPr="00D3353F">
        <w:t xml:space="preserve">Exposure of workers to polyDADMAC is possible via inadvertent spills and leaks, especially during any required manual handling or from emissions of aerosols during operations. Exposure may also occur from contact with produced water containing residual </w:t>
      </w:r>
      <w:r w:rsidR="003D49CD" w:rsidRPr="00D3353F">
        <w:t>p</w:t>
      </w:r>
      <w:r w:rsidRPr="00D3353F">
        <w:t>olyDADMAC.</w:t>
      </w:r>
    </w:p>
    <w:p w14:paraId="0C1C925D"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25E"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FF7DC8" w:rsidRPr="00D3353F">
        <w:t xml:space="preserve">coal seam gas </w:t>
      </w:r>
      <w:r w:rsidRPr="00D3353F">
        <w:t xml:space="preserve">workplace activities. Exposures were calculated for </w:t>
      </w:r>
      <w:r w:rsidR="00492D10">
        <w:t>mixing / blending</w:t>
      </w:r>
      <w:r w:rsidR="007F64A1" w:rsidRPr="00D3353F">
        <w:t xml:space="preserve"> </w:t>
      </w:r>
      <w:r w:rsidRPr="00D3353F">
        <w:t xml:space="preserve">of polyDADMAC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925F" w14:textId="09FFD0C3" w:rsidR="00565470" w:rsidRPr="00D3353F" w:rsidRDefault="007E207F" w:rsidP="00EE63A0">
      <w:pPr>
        <w:pStyle w:val="OWSNormal11pt"/>
      </w:pPr>
      <w:r w:rsidRPr="00D3353F">
        <w:t>Dermal absorption of polyDADMAC is negligible. The total internal human dose (</w:t>
      </w:r>
      <w:r w:rsidR="00176286">
        <w:fldChar w:fldCharType="begin"/>
      </w:r>
      <w:r w:rsidR="00176286">
        <w:instrText xml:space="preserve"> REF _Ref411509249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97</w:t>
      </w:r>
      <w:r w:rsidR="00176286">
        <w:fldChar w:fldCharType="end"/>
      </w:r>
      <w:r w:rsidRPr="00D3353F">
        <w:t xml:space="preserve">) was therefore estimated using exposure modelling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w:t>
      </w:r>
      <w:r w:rsidR="009F3848" w:rsidRPr="00D3353F">
        <w:t xml:space="preserve">coal seam gas </w:t>
      </w:r>
      <w:r w:rsidRPr="00D3353F">
        <w:t>chemicals (</w:t>
      </w:r>
      <w:r w:rsidR="001B7801">
        <w:t>NICNAS </w:t>
      </w:r>
      <w:r w:rsidR="00D0787B">
        <w:t>2017</w:t>
      </w:r>
      <w:r w:rsidR="00FD1664">
        <w:t>a</w:t>
      </w:r>
      <w:r w:rsidRPr="00D3353F">
        <w:t>).</w:t>
      </w:r>
    </w:p>
    <w:p w14:paraId="0C1C9260" w14:textId="77777777" w:rsidR="00565470" w:rsidRPr="00D3353F" w:rsidRDefault="00262A1B" w:rsidP="00371081">
      <w:pPr>
        <w:pStyle w:val="OWStablecaption"/>
      </w:pPr>
      <w:bookmarkStart w:id="172" w:name="_Ref4115092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97</w:t>
      </w:r>
      <w:r w:rsidR="005A78AD" w:rsidRPr="00D3353F">
        <w:fldChar w:fldCharType="end"/>
      </w:r>
      <w:bookmarkEnd w:id="172"/>
      <w:r w:rsidRPr="00D3353F">
        <w:t xml:space="preserve"> </w:t>
      </w:r>
      <w:r w:rsidR="007E207F" w:rsidRPr="00D3353F">
        <w:t>Internal doses resulting from polyDADMAC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268" w14:textId="77777777" w:rsidTr="00D74C95">
        <w:trPr>
          <w:tblHeader/>
        </w:trPr>
        <w:tc>
          <w:tcPr>
            <w:tcW w:w="2328" w:type="pct"/>
            <w:shd w:val="clear" w:color="auto" w:fill="C6D9F1" w:themeFill="text2" w:themeFillTint="33"/>
          </w:tcPr>
          <w:p w14:paraId="0C1C9261" w14:textId="77777777" w:rsidR="009318D6" w:rsidRPr="00D3353F" w:rsidRDefault="007E207F" w:rsidP="00E541A6">
            <w:pPr>
              <w:pStyle w:val="OWSTableheading"/>
              <w:rPr>
                <w:bCs/>
              </w:rPr>
            </w:pPr>
            <w:r w:rsidRPr="00D3353F">
              <w:t xml:space="preserve">Occupational </w:t>
            </w:r>
            <w:r w:rsidR="009F3848" w:rsidRPr="00D3353F">
              <w:t>a</w:t>
            </w:r>
            <w:r w:rsidRPr="00D3353F">
              <w:t>ctivity</w:t>
            </w:r>
          </w:p>
        </w:tc>
        <w:tc>
          <w:tcPr>
            <w:tcW w:w="890" w:type="pct"/>
            <w:shd w:val="clear" w:color="auto" w:fill="C6D9F1" w:themeFill="text2" w:themeFillTint="33"/>
          </w:tcPr>
          <w:p w14:paraId="0C1C9262" w14:textId="77777777" w:rsidR="009318D6" w:rsidRPr="00D3353F" w:rsidRDefault="007E207F" w:rsidP="00E541A6">
            <w:pPr>
              <w:pStyle w:val="OWSTableheading"/>
              <w:rPr>
                <w:bCs/>
              </w:rPr>
            </w:pPr>
            <w:r w:rsidRPr="00D3353F">
              <w:t>E</w:t>
            </w:r>
            <w:r w:rsidRPr="00D3353F">
              <w:rPr>
                <w:vertAlign w:val="subscript"/>
              </w:rPr>
              <w:t>derm</w:t>
            </w:r>
          </w:p>
          <w:p w14:paraId="0C1C9263"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264" w14:textId="77777777" w:rsidR="009318D6" w:rsidRPr="00D3353F" w:rsidRDefault="007E207F" w:rsidP="00E541A6">
            <w:pPr>
              <w:pStyle w:val="OWSTableheading"/>
              <w:rPr>
                <w:bCs/>
              </w:rPr>
            </w:pPr>
            <w:r w:rsidRPr="00D3353F">
              <w:t>E</w:t>
            </w:r>
            <w:r w:rsidRPr="00D3353F">
              <w:rPr>
                <w:vertAlign w:val="subscript"/>
              </w:rPr>
              <w:t>inh</w:t>
            </w:r>
          </w:p>
          <w:p w14:paraId="0C1C9265"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266" w14:textId="77777777" w:rsidR="009318D6" w:rsidRPr="00D3353F" w:rsidRDefault="007E207F" w:rsidP="00E541A6">
            <w:pPr>
              <w:pStyle w:val="OWSTableheading"/>
              <w:rPr>
                <w:bCs/>
              </w:rPr>
            </w:pPr>
            <w:r w:rsidRPr="00D3353F">
              <w:t>E</w:t>
            </w:r>
            <w:r w:rsidRPr="00D3353F">
              <w:rPr>
                <w:vertAlign w:val="subscript"/>
              </w:rPr>
              <w:t>total</w:t>
            </w:r>
          </w:p>
          <w:p w14:paraId="0C1C9267" w14:textId="77777777" w:rsidR="009318D6" w:rsidRPr="00D3353F" w:rsidRDefault="007E207F" w:rsidP="00E541A6">
            <w:pPr>
              <w:pStyle w:val="OWSTableheading"/>
              <w:rPr>
                <w:bCs/>
              </w:rPr>
            </w:pPr>
            <w:r w:rsidRPr="00D3353F">
              <w:t>(mg/kg bw/day)</w:t>
            </w:r>
          </w:p>
        </w:tc>
      </w:tr>
      <w:tr w:rsidR="007E207F" w:rsidRPr="00D3353F" w14:paraId="0C1C926D" w14:textId="77777777" w:rsidTr="00D74C95">
        <w:tc>
          <w:tcPr>
            <w:tcW w:w="2328" w:type="pct"/>
          </w:tcPr>
          <w:p w14:paraId="0C1C9269" w14:textId="77777777" w:rsidR="009318D6" w:rsidRPr="00D3353F" w:rsidRDefault="007E207F" w:rsidP="009318D6">
            <w:pPr>
              <w:pStyle w:val="OWSTabletext"/>
            </w:pPr>
            <w:r w:rsidRPr="00D3353F">
              <w:t>Transport and storage</w:t>
            </w:r>
          </w:p>
        </w:tc>
        <w:tc>
          <w:tcPr>
            <w:tcW w:w="890" w:type="pct"/>
          </w:tcPr>
          <w:p w14:paraId="0C1C926A" w14:textId="77777777" w:rsidR="009318D6" w:rsidRPr="00D3353F" w:rsidRDefault="007E207F" w:rsidP="009318D6">
            <w:pPr>
              <w:pStyle w:val="OWSTabletext"/>
            </w:pPr>
            <w:r w:rsidRPr="00D3353F">
              <w:t>Negligible*</w:t>
            </w:r>
          </w:p>
        </w:tc>
        <w:tc>
          <w:tcPr>
            <w:tcW w:w="891" w:type="pct"/>
          </w:tcPr>
          <w:p w14:paraId="0C1C926B" w14:textId="77777777" w:rsidR="009318D6" w:rsidRPr="00D3353F" w:rsidRDefault="007E207F" w:rsidP="009318D6">
            <w:pPr>
              <w:pStyle w:val="OWSTabletext"/>
            </w:pPr>
            <w:r w:rsidRPr="00D3353F">
              <w:t>Negligible*</w:t>
            </w:r>
          </w:p>
        </w:tc>
        <w:tc>
          <w:tcPr>
            <w:tcW w:w="891" w:type="pct"/>
          </w:tcPr>
          <w:p w14:paraId="0C1C926C" w14:textId="77777777" w:rsidR="009318D6" w:rsidRPr="00D3353F" w:rsidRDefault="007E207F" w:rsidP="009318D6">
            <w:pPr>
              <w:pStyle w:val="OWSTabletext"/>
            </w:pPr>
            <w:r w:rsidRPr="00D3353F">
              <w:t>Negligible*</w:t>
            </w:r>
          </w:p>
        </w:tc>
      </w:tr>
      <w:tr w:rsidR="007E207F" w:rsidRPr="00D3353F" w14:paraId="0C1C9272" w14:textId="77777777" w:rsidTr="00D74C95">
        <w:tc>
          <w:tcPr>
            <w:tcW w:w="2328" w:type="pct"/>
          </w:tcPr>
          <w:p w14:paraId="0C1C926E"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26F" w14:textId="77777777" w:rsidR="009318D6" w:rsidRPr="00D3353F" w:rsidRDefault="007E207F" w:rsidP="009318D6">
            <w:pPr>
              <w:pStyle w:val="OWSTabletext"/>
            </w:pPr>
            <w:r w:rsidRPr="00D3353F">
              <w:t>0</w:t>
            </w:r>
          </w:p>
        </w:tc>
        <w:tc>
          <w:tcPr>
            <w:tcW w:w="891" w:type="pct"/>
          </w:tcPr>
          <w:p w14:paraId="0C1C9270" w14:textId="77777777" w:rsidR="009318D6" w:rsidRPr="00D3353F" w:rsidRDefault="007E207F" w:rsidP="009318D6">
            <w:pPr>
              <w:pStyle w:val="OWSTabletext"/>
            </w:pPr>
            <w:r w:rsidRPr="00D3353F">
              <w:t>0.017</w:t>
            </w:r>
          </w:p>
        </w:tc>
        <w:tc>
          <w:tcPr>
            <w:tcW w:w="891" w:type="pct"/>
          </w:tcPr>
          <w:p w14:paraId="0C1C9271" w14:textId="77777777" w:rsidR="009318D6" w:rsidRPr="00D3353F" w:rsidRDefault="007E207F" w:rsidP="009318D6">
            <w:pPr>
              <w:pStyle w:val="OWSTabletext"/>
            </w:pPr>
            <w:r w:rsidRPr="00D3353F">
              <w:t>0.017</w:t>
            </w:r>
          </w:p>
        </w:tc>
      </w:tr>
      <w:tr w:rsidR="007E207F" w:rsidRPr="00D3353F" w14:paraId="0C1C9277" w14:textId="77777777" w:rsidTr="00D74C95">
        <w:tc>
          <w:tcPr>
            <w:tcW w:w="2328" w:type="pct"/>
          </w:tcPr>
          <w:p w14:paraId="0C1C9273" w14:textId="77777777" w:rsidR="009318D6" w:rsidRPr="00D3353F" w:rsidRDefault="007E207F" w:rsidP="009318D6">
            <w:pPr>
              <w:pStyle w:val="OWSTabletext"/>
            </w:pPr>
            <w:r w:rsidRPr="00D3353F">
              <w:t>Injection of hydraulic fracturing chemicals</w:t>
            </w:r>
          </w:p>
        </w:tc>
        <w:tc>
          <w:tcPr>
            <w:tcW w:w="890" w:type="pct"/>
          </w:tcPr>
          <w:p w14:paraId="0C1C9274" w14:textId="77777777" w:rsidR="009318D6" w:rsidRPr="00D3353F" w:rsidRDefault="007E207F" w:rsidP="009318D6">
            <w:pPr>
              <w:pStyle w:val="OWSTabletext"/>
            </w:pPr>
            <w:r w:rsidRPr="00D3353F">
              <w:t>Negligible*</w:t>
            </w:r>
          </w:p>
        </w:tc>
        <w:tc>
          <w:tcPr>
            <w:tcW w:w="891" w:type="pct"/>
          </w:tcPr>
          <w:p w14:paraId="0C1C9275" w14:textId="77777777" w:rsidR="009318D6" w:rsidRPr="00D3353F" w:rsidRDefault="007E207F" w:rsidP="009318D6">
            <w:pPr>
              <w:pStyle w:val="OWSTabletext"/>
            </w:pPr>
            <w:r w:rsidRPr="00D3353F">
              <w:t>Negligible*</w:t>
            </w:r>
          </w:p>
        </w:tc>
        <w:tc>
          <w:tcPr>
            <w:tcW w:w="891" w:type="pct"/>
          </w:tcPr>
          <w:p w14:paraId="0C1C9276" w14:textId="77777777" w:rsidR="009318D6" w:rsidRPr="00D3353F" w:rsidRDefault="007E207F" w:rsidP="009318D6">
            <w:pPr>
              <w:pStyle w:val="OWSTabletext"/>
            </w:pPr>
            <w:r w:rsidRPr="00D3353F">
              <w:t>Negligible*</w:t>
            </w:r>
          </w:p>
        </w:tc>
      </w:tr>
      <w:tr w:rsidR="007E207F" w:rsidRPr="00D3353F" w14:paraId="0C1C927C" w14:textId="77777777" w:rsidTr="00D74C95">
        <w:tc>
          <w:tcPr>
            <w:tcW w:w="2328" w:type="pct"/>
          </w:tcPr>
          <w:p w14:paraId="0C1C9278" w14:textId="77777777" w:rsidR="009318D6" w:rsidRPr="00D3353F" w:rsidRDefault="007E207F" w:rsidP="009318D6">
            <w:pPr>
              <w:pStyle w:val="OWSTabletext"/>
            </w:pPr>
            <w:r w:rsidRPr="00D3353F">
              <w:t>Cleaning and maintenance (hydraulic fracturing)</w:t>
            </w:r>
          </w:p>
        </w:tc>
        <w:tc>
          <w:tcPr>
            <w:tcW w:w="890" w:type="pct"/>
          </w:tcPr>
          <w:p w14:paraId="0C1C9279" w14:textId="77777777" w:rsidR="009318D6" w:rsidRPr="00D3353F" w:rsidRDefault="007E207F" w:rsidP="009318D6">
            <w:pPr>
              <w:pStyle w:val="OWSTabletext"/>
            </w:pPr>
            <w:r w:rsidRPr="00D3353F">
              <w:t>0</w:t>
            </w:r>
          </w:p>
        </w:tc>
        <w:tc>
          <w:tcPr>
            <w:tcW w:w="891" w:type="pct"/>
          </w:tcPr>
          <w:p w14:paraId="0C1C927A" w14:textId="77777777" w:rsidR="009318D6" w:rsidRPr="00D3353F" w:rsidRDefault="007E207F" w:rsidP="009318D6">
            <w:pPr>
              <w:pStyle w:val="OWSTabletext"/>
            </w:pPr>
            <w:r w:rsidRPr="00D3353F">
              <w:t>1.36x10</w:t>
            </w:r>
            <w:r w:rsidRPr="00D3353F">
              <w:rPr>
                <w:vertAlign w:val="superscript"/>
              </w:rPr>
              <w:t>-4</w:t>
            </w:r>
          </w:p>
        </w:tc>
        <w:tc>
          <w:tcPr>
            <w:tcW w:w="891" w:type="pct"/>
          </w:tcPr>
          <w:p w14:paraId="0C1C927B" w14:textId="77777777" w:rsidR="009318D6" w:rsidRPr="00D3353F" w:rsidRDefault="007E207F" w:rsidP="009318D6">
            <w:pPr>
              <w:pStyle w:val="OWSTabletext"/>
            </w:pPr>
            <w:r w:rsidRPr="00D3353F">
              <w:t>1.36x10</w:t>
            </w:r>
            <w:r w:rsidRPr="00D3353F">
              <w:rPr>
                <w:vertAlign w:val="superscript"/>
              </w:rPr>
              <w:t>-4</w:t>
            </w:r>
          </w:p>
        </w:tc>
      </w:tr>
      <w:tr w:rsidR="007E207F" w:rsidRPr="00D3353F" w14:paraId="0C1C9282" w14:textId="77777777" w:rsidTr="00D74C95">
        <w:tc>
          <w:tcPr>
            <w:tcW w:w="2328" w:type="pct"/>
          </w:tcPr>
          <w:p w14:paraId="0C1C927D" w14:textId="77777777" w:rsidR="009318D6" w:rsidRPr="00D3353F" w:rsidRDefault="007E207F" w:rsidP="009318D6">
            <w:pPr>
              <w:pStyle w:val="OWSTabletext"/>
            </w:pPr>
            <w:r w:rsidRPr="00D3353F">
              <w:rPr>
                <w:b/>
              </w:rPr>
              <w:t>Combined exposure</w:t>
            </w:r>
          </w:p>
          <w:p w14:paraId="0C1C927E"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90" w:type="pct"/>
          </w:tcPr>
          <w:p w14:paraId="0C1C927F" w14:textId="77777777" w:rsidR="009318D6" w:rsidRPr="00D3353F" w:rsidRDefault="007E207F" w:rsidP="009318D6">
            <w:pPr>
              <w:pStyle w:val="OWSTabletext"/>
            </w:pPr>
            <w:r w:rsidRPr="00D3353F">
              <w:t>0</w:t>
            </w:r>
          </w:p>
        </w:tc>
        <w:tc>
          <w:tcPr>
            <w:tcW w:w="891" w:type="pct"/>
          </w:tcPr>
          <w:p w14:paraId="0C1C9280" w14:textId="77777777" w:rsidR="009318D6" w:rsidRPr="00D3353F" w:rsidRDefault="007E207F" w:rsidP="009318D6">
            <w:pPr>
              <w:pStyle w:val="OWSTabletext"/>
            </w:pPr>
            <w:r w:rsidRPr="00D3353F">
              <w:t>0.017</w:t>
            </w:r>
          </w:p>
        </w:tc>
        <w:tc>
          <w:tcPr>
            <w:tcW w:w="891" w:type="pct"/>
          </w:tcPr>
          <w:p w14:paraId="0C1C9281" w14:textId="77777777" w:rsidR="009318D6" w:rsidRPr="00D3353F" w:rsidRDefault="007E207F" w:rsidP="009318D6">
            <w:pPr>
              <w:pStyle w:val="OWSTabletext"/>
            </w:pPr>
            <w:r w:rsidRPr="00D3353F">
              <w:t>0.017</w:t>
            </w:r>
          </w:p>
        </w:tc>
      </w:tr>
      <w:tr w:rsidR="007E207F" w:rsidRPr="00D3353F" w14:paraId="0C1C9287" w14:textId="77777777" w:rsidTr="00D74C95">
        <w:tc>
          <w:tcPr>
            <w:tcW w:w="2328" w:type="pct"/>
          </w:tcPr>
          <w:p w14:paraId="0C1C9283" w14:textId="77777777" w:rsidR="009318D6" w:rsidRPr="00D3353F" w:rsidRDefault="007E207F" w:rsidP="009318D6">
            <w:pPr>
              <w:pStyle w:val="OWSTabletext"/>
            </w:pPr>
            <w:r w:rsidRPr="00D3353F">
              <w:t>Produced water transport and storage</w:t>
            </w:r>
          </w:p>
        </w:tc>
        <w:tc>
          <w:tcPr>
            <w:tcW w:w="890" w:type="pct"/>
          </w:tcPr>
          <w:p w14:paraId="0C1C9284" w14:textId="77777777" w:rsidR="009318D6" w:rsidRPr="00D3353F" w:rsidRDefault="007E207F" w:rsidP="009318D6">
            <w:pPr>
              <w:pStyle w:val="OWSTabletext"/>
            </w:pPr>
            <w:r w:rsidRPr="00D3353F">
              <w:t>Negligible*</w:t>
            </w:r>
          </w:p>
        </w:tc>
        <w:tc>
          <w:tcPr>
            <w:tcW w:w="891" w:type="pct"/>
          </w:tcPr>
          <w:p w14:paraId="0C1C9285" w14:textId="77777777" w:rsidR="009318D6" w:rsidRPr="00D3353F" w:rsidRDefault="007E207F" w:rsidP="009318D6">
            <w:pPr>
              <w:pStyle w:val="OWSTabletext"/>
            </w:pPr>
            <w:r w:rsidRPr="00D3353F">
              <w:t>Negligible*</w:t>
            </w:r>
          </w:p>
        </w:tc>
        <w:tc>
          <w:tcPr>
            <w:tcW w:w="891" w:type="pct"/>
          </w:tcPr>
          <w:p w14:paraId="0C1C9286" w14:textId="77777777" w:rsidR="009318D6" w:rsidRPr="00D3353F" w:rsidRDefault="007E207F" w:rsidP="009318D6">
            <w:pPr>
              <w:pStyle w:val="OWSTabletext"/>
            </w:pPr>
            <w:r w:rsidRPr="00D3353F">
              <w:t>Negligible*</w:t>
            </w:r>
          </w:p>
        </w:tc>
      </w:tr>
    </w:tbl>
    <w:p w14:paraId="0C1C9288" w14:textId="19F99343"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292B74"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regarded as negligible. Similarly, repeated occupational exposures to the chemical via transport and storage of produced water are negligible (</w:t>
      </w:r>
      <w:r w:rsidR="001B7801">
        <w:t>NICNAS </w:t>
      </w:r>
      <w:r w:rsidR="00D0787B">
        <w:t>2017</w:t>
      </w:r>
      <w:r w:rsidR="00FD1664">
        <w:t>a</w:t>
      </w:r>
      <w:r w:rsidRPr="00D3353F">
        <w:t>).</w:t>
      </w:r>
    </w:p>
    <w:p w14:paraId="0C1C9289" w14:textId="77777777" w:rsidR="009318D6" w:rsidRPr="00D3353F" w:rsidRDefault="007E207F" w:rsidP="00CF5FA5">
      <w:pPr>
        <w:pStyle w:val="OWSDHeading3"/>
      </w:pPr>
      <w:r w:rsidRPr="00D3353F">
        <w:t xml:space="preserve">Public </w:t>
      </w:r>
      <w:r w:rsidR="00292B74" w:rsidRPr="00D3353F">
        <w:t>e</w:t>
      </w:r>
      <w:r w:rsidRPr="00D3353F">
        <w:t>xposure</w:t>
      </w:r>
    </w:p>
    <w:p w14:paraId="0C1C928A" w14:textId="77777777" w:rsidR="009318D6" w:rsidRPr="00D3353F" w:rsidRDefault="007E207F" w:rsidP="009318D6">
      <w:pPr>
        <w:pStyle w:val="OWSNormal11pt"/>
      </w:pPr>
      <w:r w:rsidRPr="00D3353F">
        <w:t>The public may be exposed to polyDADMAC via environmental contamination of water used for drinking, bathing and recreation (e.g. swimming) and ambient air.</w:t>
      </w:r>
    </w:p>
    <w:p w14:paraId="0C1C928B" w14:textId="77777777" w:rsidR="00D0391B" w:rsidRPr="00D3353F" w:rsidRDefault="007E207F" w:rsidP="009318D6">
      <w:pPr>
        <w:pStyle w:val="OWSNormal11pt"/>
      </w:pPr>
      <w:r w:rsidRPr="00D3353F">
        <w:t>Consequently, for public health risk characterisation, exposures to the chemical from</w:t>
      </w:r>
      <w:r w:rsidR="009F3848" w:rsidRPr="00D3353F">
        <w:t xml:space="preserve"> coal seam gas </w:t>
      </w:r>
      <w:r w:rsidRPr="00D3353F">
        <w:t>hydraulic fracturing operations via oral, dermal and inhalational routes are considered.</w:t>
      </w:r>
    </w:p>
    <w:p w14:paraId="0C1C928C" w14:textId="77777777" w:rsidR="009318D6" w:rsidRPr="00D3353F" w:rsidRDefault="007E207F" w:rsidP="009318D6">
      <w:pPr>
        <w:pStyle w:val="OWSpre-listtext"/>
      </w:pPr>
      <w:r w:rsidRPr="00D3353F">
        <w:t>The following scenarios for environmental contamination and public exposures are considered:</w:t>
      </w:r>
    </w:p>
    <w:p w14:paraId="0C1C928D" w14:textId="77777777" w:rsidR="009318D6" w:rsidRPr="00D3353F" w:rsidRDefault="009F3848" w:rsidP="00350823">
      <w:pPr>
        <w:pStyle w:val="OWSbulletL1"/>
      </w:pPr>
      <w:r w:rsidRPr="00D3353F">
        <w:t>a</w:t>
      </w:r>
      <w:r w:rsidR="007E207F" w:rsidRPr="00D3353F">
        <w:t xml:space="preserve"> bulk spill during transport and run-off to surface water used for drinking, bathing and recreation (swimming)</w:t>
      </w:r>
    </w:p>
    <w:p w14:paraId="0C1C928E" w14:textId="77777777" w:rsidR="009318D6" w:rsidRPr="00D3353F" w:rsidRDefault="009F3848" w:rsidP="00350823">
      <w:pPr>
        <w:pStyle w:val="OWSbulletL1"/>
      </w:pPr>
      <w:r w:rsidRPr="00D3353F">
        <w:t>a</w:t>
      </w:r>
      <w:r w:rsidR="007E207F" w:rsidRPr="00D3353F">
        <w:t xml:space="preserve"> bulk spill from overflow from a </w:t>
      </w:r>
      <w:r w:rsidR="00FF7DC8"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28F" w14:textId="77777777" w:rsidR="009318D6" w:rsidRPr="00D3353F" w:rsidRDefault="009F3848" w:rsidP="00350823">
      <w:pPr>
        <w:pStyle w:val="OWSbulletL1"/>
      </w:pPr>
      <w:r w:rsidRPr="00D3353F">
        <w:t>a</w:t>
      </w:r>
      <w:r w:rsidR="007E207F" w:rsidRPr="00D3353F">
        <w:t xml:space="preserve"> long-term subsurface leak from a </w:t>
      </w:r>
      <w:r w:rsidR="00FF7DC8"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290" w14:textId="77777777" w:rsidR="009318D6" w:rsidRPr="00D3353F" w:rsidRDefault="009F3848" w:rsidP="00350823">
      <w:pPr>
        <w:pStyle w:val="OWSbulletL1"/>
      </w:pPr>
      <w:r w:rsidRPr="00D3353F">
        <w:t>e</w:t>
      </w:r>
      <w:r w:rsidR="007E207F" w:rsidRPr="00D3353F">
        <w:t>missions of aerosolised polyDADMAC to ambient air from operations.</w:t>
      </w:r>
    </w:p>
    <w:p w14:paraId="0C1C9291"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292"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Exposures of the public to polyDADMAC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9293" w14:textId="77777777" w:rsidR="009318D6" w:rsidRPr="00D3353F" w:rsidRDefault="007E207F" w:rsidP="009318D6">
      <w:pPr>
        <w:pStyle w:val="OWSNormal11pt"/>
      </w:pPr>
      <w:r w:rsidRPr="00D3353F">
        <w:t>For the different public exposure scenarios, conservative (Tier 1) exposure modelling can be used to derive predicted environmental concentrations (PECs) for groundwater and surface water. The total human (internal) dose can then be estimated using these PECs and oral and dermal absorption rates determined from the hazard characterisation. However, since the oral and dermal absorption of polyDADMAC are considered to be nil, public exposure to polyDADMAC through these two routes was not considered further.</w:t>
      </w:r>
    </w:p>
    <w:p w14:paraId="0C1C9294" w14:textId="77777777" w:rsidR="009318D6" w:rsidRPr="00D3353F" w:rsidRDefault="007E207F" w:rsidP="009318D6">
      <w:pPr>
        <w:pStyle w:val="OWSNormal11pt"/>
      </w:pPr>
      <w:r w:rsidRPr="00D3353F">
        <w:t>In summary, public exposure to polyDADMAC by all three routes was considered to be negligible, and therefore risk to the public from the use of polyDADMAC was not evaluated further.</w:t>
      </w:r>
    </w:p>
    <w:p w14:paraId="0C1C9295" w14:textId="77777777" w:rsidR="009318D6" w:rsidRPr="00D3353F" w:rsidRDefault="007E207F" w:rsidP="00CF5FA5">
      <w:pPr>
        <w:pStyle w:val="OWSDHeading2"/>
      </w:pPr>
      <w:r w:rsidRPr="00D3353F">
        <w:t xml:space="preserve">Human </w:t>
      </w:r>
      <w:r w:rsidR="00292B74" w:rsidRPr="00D3353F">
        <w:t>h</w:t>
      </w:r>
      <w:r w:rsidRPr="00D3353F">
        <w:t xml:space="preserve">ealth </w:t>
      </w:r>
      <w:r w:rsidR="00292B74" w:rsidRPr="00D3353F">
        <w:t>r</w:t>
      </w:r>
      <w:r w:rsidRPr="00D3353F">
        <w:t xml:space="preserve">isk </w:t>
      </w:r>
      <w:r w:rsidR="00292B74" w:rsidRPr="00D3353F">
        <w:t>c</w:t>
      </w:r>
      <w:r w:rsidRPr="00D3353F">
        <w:t>haracterisation</w:t>
      </w:r>
    </w:p>
    <w:p w14:paraId="0C1C9296" w14:textId="77777777" w:rsidR="009318D6" w:rsidRPr="00D3353F" w:rsidRDefault="007E207F" w:rsidP="00CF5FA5">
      <w:pPr>
        <w:pStyle w:val="OWSDHeading3"/>
      </w:pPr>
      <w:r w:rsidRPr="00D3353F">
        <w:t>Uncertainty factors</w:t>
      </w:r>
    </w:p>
    <w:p w14:paraId="0C1C9297" w14:textId="77777777" w:rsidR="00D0391B"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298" w14:textId="77777777" w:rsidR="00FD7FCF" w:rsidRDefault="00FD7FCF" w:rsidP="009318D6">
      <w:pPr>
        <w:pStyle w:val="OWSNormal11pt"/>
      </w:pPr>
    </w:p>
    <w:p w14:paraId="0C1C9299" w14:textId="77777777" w:rsidR="00FD7FCF" w:rsidRPr="00D3353F" w:rsidRDefault="00FD7FCF" w:rsidP="009318D6">
      <w:pPr>
        <w:pStyle w:val="OWSNormal11pt"/>
      </w:pPr>
    </w:p>
    <w:p w14:paraId="0C1C929A" w14:textId="77777777" w:rsidR="009318D6" w:rsidRPr="00D3353F" w:rsidRDefault="007E207F" w:rsidP="00CF5FA5">
      <w:pPr>
        <w:pStyle w:val="OWSDHeading3"/>
      </w:pPr>
      <w:r w:rsidRPr="00D3353F">
        <w:t xml:space="preserve">Occupational </w:t>
      </w:r>
      <w:r w:rsidR="00292B74" w:rsidRPr="00D3353F">
        <w:t>h</w:t>
      </w:r>
      <w:r w:rsidRPr="00D3353F">
        <w:t xml:space="preserve">ealth </w:t>
      </w:r>
      <w:r w:rsidR="00292B74" w:rsidRPr="00D3353F">
        <w:t>r</w:t>
      </w:r>
      <w:r w:rsidRPr="00D3353F">
        <w:t>isks</w:t>
      </w:r>
    </w:p>
    <w:p w14:paraId="0C1C929B" w14:textId="77777777" w:rsidR="00D0391B" w:rsidRPr="00D3353F" w:rsidRDefault="007E207F" w:rsidP="00CF5FA5">
      <w:pPr>
        <w:pStyle w:val="OWSDHeading4"/>
      </w:pPr>
      <w:r w:rsidRPr="00D3353F">
        <w:t>Acute health risks</w:t>
      </w:r>
    </w:p>
    <w:p w14:paraId="0C1C929C" w14:textId="77777777" w:rsidR="009318D6" w:rsidRPr="00D3353F" w:rsidRDefault="007E207F" w:rsidP="009318D6">
      <w:pPr>
        <w:pStyle w:val="OWSNormal11pt"/>
      </w:pPr>
      <w:r w:rsidRPr="00D3353F">
        <w:t xml:space="preserve">Health effects information indicates that </w:t>
      </w:r>
      <w:r w:rsidR="00000A2E" w:rsidRPr="00D3353F">
        <w:t>acute exposure</w:t>
      </w:r>
      <w:r w:rsidRPr="00D3353F">
        <w:t xml:space="preserve"> </w:t>
      </w:r>
      <w:r w:rsidR="00000A2E" w:rsidRPr="00D3353F">
        <w:t xml:space="preserve">to </w:t>
      </w:r>
      <w:r w:rsidRPr="00D3353F">
        <w:t>the chemical, as delivered to the site (651</w:t>
      </w:r>
      <w:r w:rsidR="002B518D" w:rsidRPr="00D3353F">
        <w:t> </w:t>
      </w:r>
      <w:r w:rsidRPr="00D3353F">
        <w:t>g/L, 65%), may result in adverse health effects such as skin, eye and respiratory tract irritation.</w:t>
      </w:r>
    </w:p>
    <w:p w14:paraId="0C1C929D" w14:textId="77777777" w:rsidR="00D0391B" w:rsidRPr="00D3353F" w:rsidRDefault="007E207F" w:rsidP="009318D6">
      <w:pPr>
        <w:pStyle w:val="OWSNormal11pt"/>
      </w:pPr>
      <w:r w:rsidRPr="00D3353F">
        <w:t xml:space="preserve">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w:t>
      </w:r>
      <w:r w:rsidR="007F64A1" w:rsidRPr="00D3353F">
        <w:t>on the work practices employed.</w:t>
      </w:r>
    </w:p>
    <w:p w14:paraId="0C1C929E" w14:textId="77777777" w:rsidR="009318D6" w:rsidRPr="00D3353F" w:rsidRDefault="007E207F" w:rsidP="009318D6">
      <w:pPr>
        <w:pStyle w:val="OWSNormal11pt"/>
      </w:pPr>
      <w:r w:rsidRPr="00D3353F">
        <w:t xml:space="preserve">PolyDADMAC is a component of hydraulic fracturing fluid.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(1.3</w:t>
      </w:r>
      <w:r w:rsidR="006C4C20">
        <w:t> </w:t>
      </w:r>
      <w:r w:rsidRPr="00D3353F">
        <w:t xml:space="preserve">g/L, 0.13%), </w:t>
      </w:r>
      <w:r w:rsidR="00000A2E" w:rsidRPr="00D3353F">
        <w:t xml:space="preserve">acute </w:t>
      </w:r>
      <w:r w:rsidRPr="00D3353F">
        <w:t xml:space="preserve">exposure to the chemical via these fluids is </w:t>
      </w:r>
      <w:r w:rsidR="00000A2E" w:rsidRPr="00D3353F">
        <w:t xml:space="preserve">of low concern </w:t>
      </w:r>
      <w:r w:rsidRPr="00D3353F">
        <w:t>for workers.</w:t>
      </w:r>
    </w:p>
    <w:p w14:paraId="0C1C929F" w14:textId="77777777" w:rsidR="00D0391B" w:rsidRPr="00D3353F" w:rsidRDefault="007E207F" w:rsidP="00CF5FA5">
      <w:pPr>
        <w:pStyle w:val="OWSDHeading4"/>
      </w:pPr>
      <w:r w:rsidRPr="00D3353F">
        <w:t>Long</w:t>
      </w:r>
      <w:r w:rsidR="00292B74" w:rsidRPr="00D3353F">
        <w:t>-</w:t>
      </w:r>
      <w:r w:rsidRPr="00D3353F">
        <w:t>term health risks</w:t>
      </w:r>
    </w:p>
    <w:p w14:paraId="0C1C92A0" w14:textId="77777777" w:rsidR="009318D6" w:rsidRPr="00D3353F" w:rsidRDefault="007E207F" w:rsidP="009318D6">
      <w:pPr>
        <w:pStyle w:val="OWSNormal11pt"/>
      </w:pPr>
      <w:r w:rsidRPr="00D3353F">
        <w:t>From the hazard characterisation, there are no adverse effects observed from repeated exposures to the chemical at any dose tested, up to 600</w:t>
      </w:r>
      <w:r w:rsidR="002B518D" w:rsidRPr="00D3353F">
        <w:t> </w:t>
      </w:r>
      <w:r w:rsidRPr="00D3353F">
        <w:t>mg/kg</w:t>
      </w:r>
      <w:r w:rsidR="002B518D" w:rsidRPr="00D3353F">
        <w:t> </w:t>
      </w:r>
      <w:r w:rsidRPr="00D3353F">
        <w:t>bw/day.</w:t>
      </w:r>
    </w:p>
    <w:p w14:paraId="0C1C92A1" w14:textId="77777777" w:rsidR="00565470" w:rsidRPr="00D3353F" w:rsidRDefault="007E207F" w:rsidP="00EE63A0">
      <w:pPr>
        <w:pStyle w:val="OWSNormal11pt"/>
      </w:pPr>
      <w:r w:rsidRPr="00D3353F">
        <w:t>MOEs for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_Ref411509261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98</w:t>
      </w:r>
      <w:r w:rsidR="00176286">
        <w:fldChar w:fldCharType="end"/>
      </w:r>
      <w:r w:rsidRPr="00D3353F">
        <w:t>).</w:t>
      </w:r>
    </w:p>
    <w:p w14:paraId="0C1C92A2" w14:textId="77777777" w:rsidR="00565470" w:rsidRPr="00D3353F" w:rsidRDefault="00262A1B" w:rsidP="00371081">
      <w:pPr>
        <w:pStyle w:val="OWStablecaption"/>
      </w:pPr>
      <w:bookmarkStart w:id="173" w:name="_Ref41150926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98</w:t>
      </w:r>
      <w:r w:rsidR="005A78AD" w:rsidRPr="00D3353F">
        <w:fldChar w:fldCharType="end"/>
      </w:r>
      <w:bookmarkEnd w:id="173"/>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7E207F" w:rsidRPr="00D3353F" w14:paraId="0C1C92A5" w14:textId="77777777" w:rsidTr="00D74C95">
        <w:trPr>
          <w:tblHeader/>
        </w:trPr>
        <w:tc>
          <w:tcPr>
            <w:tcW w:w="2500" w:type="pct"/>
            <w:shd w:val="clear" w:color="auto" w:fill="C6D9F1" w:themeFill="text2" w:themeFillTint="33"/>
          </w:tcPr>
          <w:p w14:paraId="0C1C92A3" w14:textId="77777777" w:rsidR="009318D6" w:rsidRPr="00D3353F" w:rsidRDefault="007E207F" w:rsidP="00E541A6">
            <w:pPr>
              <w:pStyle w:val="OWSTableheading"/>
              <w:rPr>
                <w:bCs/>
              </w:rPr>
            </w:pPr>
            <w:r w:rsidRPr="00D3353F">
              <w:t>Activity*</w:t>
            </w:r>
          </w:p>
        </w:tc>
        <w:tc>
          <w:tcPr>
            <w:tcW w:w="2500" w:type="pct"/>
            <w:shd w:val="clear" w:color="auto" w:fill="C6D9F1" w:themeFill="text2" w:themeFillTint="33"/>
          </w:tcPr>
          <w:p w14:paraId="0C1C92A4" w14:textId="77777777" w:rsidR="009318D6" w:rsidRPr="00D3353F" w:rsidRDefault="007E207F" w:rsidP="00E541A6">
            <w:pPr>
              <w:pStyle w:val="OWSTableheading"/>
              <w:rPr>
                <w:bCs/>
              </w:rPr>
            </w:pPr>
            <w:r w:rsidRPr="00D3353F">
              <w:t>Margin of Exposure (MOE)**</w:t>
            </w:r>
          </w:p>
        </w:tc>
      </w:tr>
      <w:tr w:rsidR="007E207F" w:rsidRPr="00D3353F" w14:paraId="0C1C92A8" w14:textId="77777777" w:rsidTr="00D74C95">
        <w:tc>
          <w:tcPr>
            <w:tcW w:w="2500" w:type="pct"/>
          </w:tcPr>
          <w:p w14:paraId="0C1C92A6"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2500" w:type="pct"/>
          </w:tcPr>
          <w:p w14:paraId="0C1C92A7" w14:textId="77777777" w:rsidR="009318D6" w:rsidRPr="00D3353F" w:rsidRDefault="007E207F" w:rsidP="009318D6">
            <w:pPr>
              <w:pStyle w:val="OWSTabletext"/>
            </w:pPr>
            <w:r w:rsidRPr="00D3353F">
              <w:t>3.52 x 10</w:t>
            </w:r>
            <w:r w:rsidRPr="00D3353F">
              <w:rPr>
                <w:vertAlign w:val="superscript"/>
              </w:rPr>
              <w:t>4</w:t>
            </w:r>
          </w:p>
        </w:tc>
      </w:tr>
      <w:tr w:rsidR="007E207F" w:rsidRPr="00D3353F" w14:paraId="0C1C92AB" w14:textId="77777777" w:rsidTr="00D74C95">
        <w:tc>
          <w:tcPr>
            <w:tcW w:w="2500" w:type="pct"/>
          </w:tcPr>
          <w:p w14:paraId="0C1C92A9" w14:textId="77777777" w:rsidR="009318D6" w:rsidRPr="00D3353F" w:rsidRDefault="007E207F" w:rsidP="009318D6">
            <w:pPr>
              <w:pStyle w:val="OWSTabletext"/>
            </w:pPr>
            <w:r w:rsidRPr="00D3353F">
              <w:t>Cleaning and maintenance (hydraulic fracturing)</w:t>
            </w:r>
          </w:p>
        </w:tc>
        <w:tc>
          <w:tcPr>
            <w:tcW w:w="2500" w:type="pct"/>
          </w:tcPr>
          <w:p w14:paraId="0C1C92AA" w14:textId="77777777" w:rsidR="009318D6" w:rsidRPr="00D3353F" w:rsidRDefault="007E207F" w:rsidP="009318D6">
            <w:pPr>
              <w:pStyle w:val="OWSTabletext"/>
            </w:pPr>
            <w:r w:rsidRPr="00D3353F">
              <w:t>4.41 x 10</w:t>
            </w:r>
            <w:r w:rsidRPr="00D3353F">
              <w:rPr>
                <w:vertAlign w:val="superscript"/>
              </w:rPr>
              <w:t>6</w:t>
            </w:r>
          </w:p>
        </w:tc>
      </w:tr>
      <w:tr w:rsidR="007E207F" w:rsidRPr="00D3353F" w14:paraId="0C1C92AF" w14:textId="77777777" w:rsidTr="00D74C95">
        <w:tc>
          <w:tcPr>
            <w:tcW w:w="2500" w:type="pct"/>
          </w:tcPr>
          <w:p w14:paraId="0C1C92AC" w14:textId="77777777" w:rsidR="009318D6" w:rsidRPr="00D3353F" w:rsidRDefault="007E207F" w:rsidP="009318D6">
            <w:pPr>
              <w:pStyle w:val="OWSTabletext"/>
            </w:pPr>
            <w:r w:rsidRPr="00D3353F">
              <w:rPr>
                <w:b/>
              </w:rPr>
              <w:t>Combined exposure</w:t>
            </w:r>
          </w:p>
          <w:p w14:paraId="0C1C92AD"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2500" w:type="pct"/>
          </w:tcPr>
          <w:p w14:paraId="0C1C92AE" w14:textId="77777777" w:rsidR="009318D6" w:rsidRPr="00D3353F" w:rsidRDefault="007E207F" w:rsidP="009318D6">
            <w:pPr>
              <w:pStyle w:val="OWSTabletext"/>
            </w:pPr>
            <w:r w:rsidRPr="00D3353F">
              <w:t>3.49 x 10</w:t>
            </w:r>
            <w:r w:rsidRPr="00D3353F">
              <w:rPr>
                <w:vertAlign w:val="superscript"/>
              </w:rPr>
              <w:t>4</w:t>
            </w:r>
          </w:p>
        </w:tc>
      </w:tr>
    </w:tbl>
    <w:p w14:paraId="0C1C92B0" w14:textId="77777777" w:rsidR="009318D6" w:rsidRPr="00D3353F" w:rsidRDefault="007E207F" w:rsidP="009318D6">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_Ref411509249 \h  \* MERGEFORMAT </w:instrText>
      </w:r>
      <w:r w:rsidR="00176286">
        <w:fldChar w:fldCharType="separate"/>
      </w:r>
      <w:r w:rsidR="00563149" w:rsidRPr="00D3353F">
        <w:t>Table D.</w:t>
      </w:r>
      <w:r w:rsidR="00563149">
        <w:rPr>
          <w:noProof/>
        </w:rPr>
        <w:t>97</w:t>
      </w:r>
      <w:r w:rsidR="00176286">
        <w:fldChar w:fldCharType="end"/>
      </w:r>
      <w:r w:rsidRPr="00D3353F">
        <w:t>).</w:t>
      </w:r>
      <w:r w:rsidR="00292B74" w:rsidRPr="00D3353F">
        <w:t xml:space="preserve"> </w:t>
      </w:r>
      <w:r w:rsidRPr="00D3353F">
        <w:t>** In the absence of a NOAEL, these MOEs were calculated based on the highest available dose.</w:t>
      </w:r>
    </w:p>
    <w:p w14:paraId="0C1C92B1" w14:textId="77777777" w:rsidR="00D0391B" w:rsidRPr="00D3353F" w:rsidRDefault="009318D6" w:rsidP="009318D6">
      <w:pPr>
        <w:pStyle w:val="OWSNormal11pt"/>
        <w:rPr>
          <w:rStyle w:val="OWSNormal11ptChar"/>
          <w:rFonts w:ascii="Arial" w:hAnsi="Arial"/>
          <w:sz w:val="22"/>
          <w:szCs w:val="22"/>
          <w:lang w:val="en-US" w:eastAsia="ja-JP"/>
        </w:rPr>
      </w:pPr>
      <w:r w:rsidRPr="00D3353F">
        <w:rPr>
          <w:rStyle w:val="OWSNormal11ptChar"/>
          <w:rFonts w:ascii="Arial" w:hAnsi="Arial"/>
          <w:sz w:val="22"/>
          <w:szCs w:val="22"/>
          <w:lang w:val="en-US" w:eastAsia="ja-JP"/>
        </w:rPr>
        <w:t xml:space="preserve">Based on uncertainty factors derived for this risk characterisation, these MOEs indicate that the chemical </w:t>
      </w:r>
      <w:r w:rsidR="00000A2E" w:rsidRPr="00D3353F">
        <w:rPr>
          <w:rStyle w:val="OWSNormal11ptChar"/>
          <w:rFonts w:ascii="Arial" w:hAnsi="Arial"/>
          <w:sz w:val="22"/>
          <w:szCs w:val="22"/>
          <w:lang w:val="en-US" w:eastAsia="ja-JP"/>
        </w:rPr>
        <w:t>is of low concern for</w:t>
      </w:r>
      <w:r w:rsidRPr="00D3353F">
        <w:rPr>
          <w:rStyle w:val="OWSNormal11ptChar"/>
          <w:rFonts w:ascii="Arial" w:hAnsi="Arial"/>
          <w:sz w:val="22"/>
          <w:szCs w:val="22"/>
          <w:lang w:val="en-US" w:eastAsia="ja-JP"/>
        </w:rPr>
        <w:t xml:space="preserve"> adverse health effects for workers from repeated exposures during certain operations.</w:t>
      </w:r>
    </w:p>
    <w:p w14:paraId="0C1C92B2" w14:textId="77777777" w:rsidR="009318D6" w:rsidRPr="00D3353F" w:rsidRDefault="007E207F" w:rsidP="00CF5FA5">
      <w:pPr>
        <w:pStyle w:val="OWSDHeading3"/>
      </w:pPr>
      <w:r w:rsidRPr="00D3353F">
        <w:t xml:space="preserve">Public </w:t>
      </w:r>
      <w:r w:rsidR="00292B74" w:rsidRPr="00D3353F">
        <w:t>h</w:t>
      </w:r>
      <w:r w:rsidRPr="00D3353F">
        <w:t xml:space="preserve">ealth </w:t>
      </w:r>
      <w:r w:rsidR="00292B74" w:rsidRPr="00D3353F">
        <w:t>r</w:t>
      </w:r>
      <w:r w:rsidRPr="00D3353F">
        <w:t>isks</w:t>
      </w:r>
    </w:p>
    <w:p w14:paraId="0C1C92B3" w14:textId="77777777" w:rsidR="00D0391B" w:rsidRPr="00D3353F" w:rsidRDefault="007E207F" w:rsidP="00CF5FA5">
      <w:pPr>
        <w:pStyle w:val="OWSDHeading4"/>
      </w:pPr>
      <w:r w:rsidRPr="00D3353F">
        <w:t>Acute health risks</w:t>
      </w:r>
    </w:p>
    <w:p w14:paraId="0C1C92B4" w14:textId="77777777" w:rsidR="00F003D2" w:rsidRDefault="007E207F" w:rsidP="007F64A1">
      <w:pPr>
        <w:pStyle w:val="OWSNormal11pt"/>
      </w:pPr>
      <w:r w:rsidRPr="00D3353F">
        <w:t xml:space="preserve">Given industrial use of the chemical for </w:t>
      </w:r>
      <w:r w:rsidR="002B518D" w:rsidRPr="00D3353F">
        <w:t xml:space="preserve">coal seam gas </w:t>
      </w:r>
      <w:r w:rsidRPr="00D3353F">
        <w:t xml:space="preserve">extraction, the public is unlikely to come into contact with the chemical as delivered to operational sites. </w:t>
      </w:r>
      <w:r w:rsidR="00244437" w:rsidRPr="00D3353F">
        <w:t>Therefore, the chemical in this form is of low concern for the public.</w:t>
      </w:r>
    </w:p>
    <w:p w14:paraId="0C1C92B5" w14:textId="77777777" w:rsidR="009318D6" w:rsidRPr="00D3353F" w:rsidRDefault="007E207F" w:rsidP="007F64A1">
      <w:pPr>
        <w:pStyle w:val="OWSNormal11pt"/>
      </w:pPr>
      <w:r w:rsidRPr="00D3353F">
        <w:t>Long</w:t>
      </w:r>
      <w:r w:rsidR="00292B74" w:rsidRPr="00D3353F">
        <w:t>-</w:t>
      </w:r>
      <w:r w:rsidRPr="00D3353F">
        <w:t>term health risks</w:t>
      </w:r>
    </w:p>
    <w:p w14:paraId="0C1C92B6"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2B7" w14:textId="77777777" w:rsidR="009318D6" w:rsidRPr="00D3353F" w:rsidRDefault="007E207F" w:rsidP="009318D6">
      <w:pPr>
        <w:pStyle w:val="OWSNormal11pt"/>
      </w:pPr>
      <w:r w:rsidRPr="00D3353F">
        <w:t xml:space="preserve">Given the oral and dermal absorption of polyDADMAC is considered to be nil, and public exposures via ambient air are likely to be low, polyDADMAC is </w:t>
      </w:r>
      <w:r w:rsidR="00000A2E" w:rsidRPr="00D3353F">
        <w:t>of low concern for the public</w:t>
      </w:r>
      <w:r w:rsidRPr="00D3353F">
        <w:t>.</w:t>
      </w:r>
    </w:p>
    <w:p w14:paraId="0C1C92B8" w14:textId="77777777" w:rsidR="009318D6" w:rsidRPr="00D3353F" w:rsidRDefault="007E207F" w:rsidP="00CF5FA5">
      <w:pPr>
        <w:pStyle w:val="OWSDHeading3"/>
      </w:pPr>
      <w:r w:rsidRPr="00D3353F">
        <w:t>Conclusions</w:t>
      </w:r>
    </w:p>
    <w:p w14:paraId="0C1C92B9" w14:textId="77777777" w:rsidR="009318D6" w:rsidRPr="00D3353F" w:rsidRDefault="007E207F" w:rsidP="00CF5FA5">
      <w:pPr>
        <w:pStyle w:val="OWSDHeading4"/>
      </w:pPr>
      <w:r w:rsidRPr="00D3353F">
        <w:t>Occupational health risks</w:t>
      </w:r>
    </w:p>
    <w:p w14:paraId="0C1C92BA" w14:textId="77777777" w:rsidR="00D0391B" w:rsidRPr="00D3353F" w:rsidRDefault="007E207F" w:rsidP="009318D6">
      <w:pPr>
        <w:pStyle w:val="OWSNormal11pt"/>
      </w:pPr>
      <w:r w:rsidRPr="00D3353F">
        <w:t xml:space="preserve">The concentrated form of the chemical as delivered to operational sites may pose </w:t>
      </w:r>
      <w:r w:rsidR="00000A2E" w:rsidRPr="00D3353F">
        <w:t xml:space="preserve">a potential concern </w:t>
      </w:r>
      <w:r w:rsidRPr="00D3353F">
        <w:t>for workers during operations based on the potential for skin, eye and respiratory tract irritation.</w:t>
      </w:r>
    </w:p>
    <w:p w14:paraId="0C1C92BB" w14:textId="77777777" w:rsidR="009318D6" w:rsidRPr="00D3353F" w:rsidRDefault="007E207F" w:rsidP="009318D6">
      <w:pPr>
        <w:pStyle w:val="OWSNormal11pt"/>
      </w:pPr>
      <w:r w:rsidRPr="00D3353F">
        <w:t xml:space="preserve">Exposure to the chemical via hydraulic fracturing fluids is </w:t>
      </w:r>
      <w:r w:rsidR="00000A2E" w:rsidRPr="00D3353F">
        <w:t xml:space="preserve">of low concern </w:t>
      </w:r>
      <w:r w:rsidRPr="00D3353F">
        <w:t>for workers.</w:t>
      </w:r>
    </w:p>
    <w:p w14:paraId="0C1C92BC" w14:textId="77777777" w:rsidR="009318D6" w:rsidRPr="00D3353F" w:rsidRDefault="007E207F" w:rsidP="009318D6">
      <w:pPr>
        <w:pStyle w:val="OWSNormal11pt"/>
      </w:pPr>
      <w:r w:rsidRPr="00D3353F">
        <w:t xml:space="preserve">Calculated MOEs indicate that the chemical, as delivered to operational sites, is </w:t>
      </w:r>
      <w:r w:rsidR="00000A2E" w:rsidRPr="00D3353F">
        <w:t>of low concern</w:t>
      </w:r>
      <w:r w:rsidRPr="00D3353F">
        <w:t xml:space="preserve"> for workers from repeated exposures during operations. Also, repeated exposure to the chemical via hydraulic fracturing fluids is </w:t>
      </w:r>
      <w:r w:rsidR="00000A2E" w:rsidRPr="00D3353F">
        <w:t>of low concern</w:t>
      </w:r>
      <w:r w:rsidRPr="00D3353F">
        <w:t xml:space="preserve"> for workers.</w:t>
      </w:r>
    </w:p>
    <w:p w14:paraId="0C1C92BD" w14:textId="77777777" w:rsidR="009318D6" w:rsidRPr="00D3353F" w:rsidRDefault="007E207F" w:rsidP="00CF5FA5">
      <w:pPr>
        <w:pStyle w:val="OWSDHeading4"/>
      </w:pPr>
      <w:r w:rsidRPr="00D3353F">
        <w:t>Public health risks</w:t>
      </w:r>
    </w:p>
    <w:p w14:paraId="0C1C92BE"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C324CB" w:rsidRPr="00D3353F">
        <w:t>of low concern</w:t>
      </w:r>
      <w:r w:rsidRPr="00D3353F">
        <w:t xml:space="preserve"> for the public.</w:t>
      </w:r>
    </w:p>
    <w:p w14:paraId="0C1C92BF" w14:textId="77777777" w:rsidR="009318D6" w:rsidRPr="00D3353F" w:rsidRDefault="007E207F" w:rsidP="009318D6">
      <w:pPr>
        <w:pStyle w:val="OWSNormal11pt"/>
      </w:pPr>
      <w:r w:rsidRPr="00D3353F">
        <w:t xml:space="preserve">Given the oral and dermal absorption of polyDADMAC are considered to be nil, and exposure by air to be low, the use of polyDADMAC in </w:t>
      </w:r>
      <w:r w:rsidR="002B518D" w:rsidRPr="00D3353F">
        <w:t>coal seam gas</w:t>
      </w:r>
      <w:r w:rsidRPr="00D3353F">
        <w:t xml:space="preserve"> operations </w:t>
      </w:r>
      <w:r w:rsidR="00C324CB" w:rsidRPr="00D3353F">
        <w:t>is of low concern for the public</w:t>
      </w:r>
      <w:r w:rsidRPr="00D3353F">
        <w:t>.</w:t>
      </w:r>
    </w:p>
    <w:p w14:paraId="0C1C92C0" w14:textId="77777777" w:rsidR="00C324CB" w:rsidRPr="00D3353F" w:rsidRDefault="009A48FE" w:rsidP="00CF5FA5">
      <w:pPr>
        <w:pStyle w:val="OWSDHeading2"/>
      </w:pPr>
      <w:r w:rsidRPr="00D3353F">
        <w:t>Risk mitigation measures</w:t>
      </w:r>
    </w:p>
    <w:p w14:paraId="0C1C92C1" w14:textId="77777777" w:rsidR="00C324CB" w:rsidRPr="00D3353F" w:rsidRDefault="00C324CB" w:rsidP="00C324CB">
      <w:pPr>
        <w:pStyle w:val="OWSNormal11pt"/>
      </w:pPr>
      <w:r w:rsidRPr="00D3353F">
        <w:t>The following risk mitigation measures arise from the risk assessment. Implicit in these measures is that best practice chemical management is implemented to minimise worker and public exposure.</w:t>
      </w:r>
    </w:p>
    <w:p w14:paraId="0C1C92C2" w14:textId="77777777" w:rsidR="00060595" w:rsidRPr="00D3353F" w:rsidRDefault="00060595" w:rsidP="00CF5FA5">
      <w:pPr>
        <w:pStyle w:val="OWSDHeading3"/>
      </w:pPr>
      <w:r w:rsidRPr="00D3353F">
        <w:t>Obligations under workplace health and safety legislation</w:t>
      </w:r>
    </w:p>
    <w:p w14:paraId="0C1C92C3" w14:textId="28CF76E1" w:rsidR="00912BA1" w:rsidRPr="00D3353F" w:rsidRDefault="00912BA1" w:rsidP="00912BA1">
      <w:pPr>
        <w:pStyle w:val="OWSNormal11pt"/>
      </w:pPr>
      <w:r w:rsidRPr="00D3353F">
        <w:t>As noted in the hazard assessment report (</w:t>
      </w:r>
      <w:r w:rsidR="001B7801">
        <w:t>NICNAS </w:t>
      </w:r>
      <w:r w:rsidR="00D0787B">
        <w:t>2017</w:t>
      </w:r>
      <w:r w:rsidR="00FD1664">
        <w:t>c</w:t>
      </w:r>
      <w:r w:rsidRPr="00D3353F">
        <w:t>), the chemical is currently not classified and is not recommended for classification as a workplace hazardous chemical.</w:t>
      </w:r>
    </w:p>
    <w:p w14:paraId="0C1C92C4" w14:textId="77777777" w:rsidR="00AA3235" w:rsidRPr="00D3353F" w:rsidRDefault="00FD01A5" w:rsidP="00912BA1">
      <w:pPr>
        <w:pStyle w:val="OWSNormal11pt"/>
      </w:pPr>
      <w:r w:rsidRPr="00D3353F">
        <w:t>However, f</w:t>
      </w:r>
      <w:r w:rsidR="00AA3235" w:rsidRPr="00D3353F">
        <w:t>or this chemical, risk estimates suggest a potential concern for workers.</w:t>
      </w:r>
    </w:p>
    <w:p w14:paraId="0C1C92C5" w14:textId="77777777" w:rsidR="00D0391B" w:rsidRPr="00D3353F" w:rsidRDefault="00C324CB" w:rsidP="00C324CB">
      <w:pPr>
        <w:pStyle w:val="OWSNormal11pt"/>
      </w:pPr>
      <w:r w:rsidRPr="00D3353F">
        <w:t>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2C6" w14:textId="77777777" w:rsidR="00D0391B" w:rsidRPr="00D3353F" w:rsidRDefault="00C324CB" w:rsidP="00060595">
      <w:pPr>
        <w:pStyle w:val="OWSNormal11pt"/>
      </w:pPr>
      <w:r w:rsidRPr="00D3353F">
        <w:t>Measures to eliminate or minimise risk arising from storing, handling and using the chemical depend on the physical form and the manner in which the chemical is used.</w:t>
      </w:r>
    </w:p>
    <w:p w14:paraId="0C1C92C7" w14:textId="227E7EFC" w:rsidR="00C324CB" w:rsidRDefault="00FC68DE" w:rsidP="00060595">
      <w:pPr>
        <w:pStyle w:val="OWSNormal11pt"/>
      </w:pPr>
      <w:r w:rsidRPr="00D3353F">
        <w:t>Further i</w:t>
      </w:r>
      <w:r w:rsidR="00C324CB" w:rsidRPr="00D3353F">
        <w:t xml:space="preserve">nformation on </w:t>
      </w:r>
      <w:r w:rsidRPr="00D3353F">
        <w:t xml:space="preserve">legislated obligations and </w:t>
      </w:r>
      <w:r w:rsidR="00C324CB" w:rsidRPr="00D3353F">
        <w:t>control measures is available in the human health risk assessment summary report (</w:t>
      </w:r>
      <w:r w:rsidR="001B7801">
        <w:t>NICNAS </w:t>
      </w:r>
      <w:r w:rsidR="00D0787B">
        <w:t>2017</w:t>
      </w:r>
      <w:r w:rsidR="00FD1664">
        <w:t>a</w:t>
      </w:r>
      <w:r w:rsidR="00C324CB" w:rsidRPr="00D3353F">
        <w:t>).</w:t>
      </w:r>
    </w:p>
    <w:p w14:paraId="0C1C92C8" w14:textId="77777777" w:rsidR="001C6617" w:rsidRPr="00D3353F" w:rsidRDefault="001C6617" w:rsidP="00060595">
      <w:pPr>
        <w:pStyle w:val="OWSNormal11pt"/>
      </w:pPr>
    </w:p>
    <w:p w14:paraId="0C1C92C9" w14:textId="77777777" w:rsidR="009318D6" w:rsidRPr="00D3353F" w:rsidRDefault="007E207F" w:rsidP="00CF5FA5">
      <w:pPr>
        <w:pStyle w:val="OWSDHeading2"/>
      </w:pPr>
      <w:r w:rsidRPr="00D3353F">
        <w:t>References</w:t>
      </w:r>
    </w:p>
    <w:p w14:paraId="0C1C92CA" w14:textId="77777777" w:rsidR="009318D6" w:rsidRPr="00D3353F" w:rsidRDefault="007E207F" w:rsidP="009318D6">
      <w:pPr>
        <w:pStyle w:val="OWSReferencelist"/>
      </w:pPr>
      <w:r w:rsidRPr="00D3353F">
        <w:t>John W and Trollip D (2009) National Standards For Drinking Water Treatment Chemicals WRC Re</w:t>
      </w:r>
      <w:r w:rsidR="009318D6" w:rsidRPr="00D3353F">
        <w:t xml:space="preserve">port No 1600/1/09 To The Water Research Commission, June 2009. Available at </w:t>
      </w:r>
      <w:hyperlink r:id="rId39" w:history="1">
        <w:r w:rsidR="009318D6" w:rsidRPr="00D3353F">
          <w:t>http://www.wrc.org.za/Knowledge%20Hub%20Documents/Research%20Reports/1600-1-09.pdf</w:t>
        </w:r>
      </w:hyperlink>
    </w:p>
    <w:p w14:paraId="0C1C92CB" w14:textId="267B906C"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2CC" w14:textId="20550CF8"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2CD" w14:textId="07AFB9AD"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2CE" w14:textId="77777777" w:rsidR="009318D6" w:rsidRPr="00D3353F" w:rsidRDefault="007E207F" w:rsidP="009318D6">
      <w:pPr>
        <w:pStyle w:val="OWSReferencelist"/>
      </w:pPr>
      <w:r w:rsidRPr="00D3353F">
        <w:t>Nozaic DJ, Freese SD and Thompson P (2001) Longterm experience in the use of polymeric coagulants at Umgeni Water. Water Science and Technology: Water Supply, 1:43-50.</w:t>
      </w:r>
    </w:p>
    <w:p w14:paraId="0C1C92CF" w14:textId="77777777" w:rsidR="00C83579" w:rsidRDefault="007E207F" w:rsidP="009318D6">
      <w:pPr>
        <w:pStyle w:val="OWSReferencelist"/>
      </w:pPr>
      <w:r w:rsidRPr="00D3353F">
        <w:t>Palmer K (1991) Poly (dimethyl diallyl ammonium chloride) (PDADMAC) -Oral (Gavage) Rat Teratology Study. Toxicol Laboratories, Ltd., Ledbury, UK.</w:t>
      </w:r>
    </w:p>
    <w:p w14:paraId="0C1C92D0" w14:textId="77777777" w:rsidR="009318D6" w:rsidRPr="00D3353F" w:rsidRDefault="00386FB0" w:rsidP="00A649E1">
      <w:pPr>
        <w:pStyle w:val="OWSDHeading1"/>
      </w:pPr>
      <w:bookmarkStart w:id="174" w:name="_Toc467156325"/>
      <w:r w:rsidRPr="00D3353F">
        <w:t>3(2H)-Isothiazolone, 5-chloro-2methyl-</w:t>
      </w:r>
      <w:bookmarkEnd w:id="174"/>
    </w:p>
    <w:tbl>
      <w:tblPr>
        <w:tblStyle w:val="TableGrid"/>
        <w:tblW w:w="5000" w:type="pct"/>
        <w:tblLook w:val="04A0" w:firstRow="1" w:lastRow="0" w:firstColumn="1" w:lastColumn="0" w:noHBand="0" w:noVBand="1"/>
      </w:tblPr>
      <w:tblGrid>
        <w:gridCol w:w="2187"/>
        <w:gridCol w:w="6874"/>
      </w:tblGrid>
      <w:tr w:rsidR="007E207F" w:rsidRPr="00D3353F" w14:paraId="0C1C92D3" w14:textId="77777777" w:rsidTr="000A5211">
        <w:tc>
          <w:tcPr>
            <w:tcW w:w="1207" w:type="pct"/>
            <w:shd w:val="clear" w:color="auto" w:fill="C6D9F1" w:themeFill="text2" w:themeFillTint="33"/>
            <w:hideMark/>
          </w:tcPr>
          <w:p w14:paraId="0C1C92D1" w14:textId="1788A3F1" w:rsidR="009318D6" w:rsidRPr="00D3353F" w:rsidRDefault="000A5211" w:rsidP="00E541A6">
            <w:pPr>
              <w:pStyle w:val="OWSTableheading"/>
            </w:pPr>
            <w:r>
              <w:t>CAS RN</w:t>
            </w:r>
          </w:p>
        </w:tc>
        <w:tc>
          <w:tcPr>
            <w:tcW w:w="3793" w:type="pct"/>
            <w:shd w:val="clear" w:color="auto" w:fill="C6D9F1" w:themeFill="text2" w:themeFillTint="33"/>
            <w:hideMark/>
          </w:tcPr>
          <w:p w14:paraId="0C1C92D2" w14:textId="77777777" w:rsidR="009318D6" w:rsidRPr="00D3353F" w:rsidRDefault="007E207F" w:rsidP="00E541A6">
            <w:pPr>
              <w:pStyle w:val="OWSTableheading"/>
            </w:pPr>
            <w:r w:rsidRPr="00D3353F">
              <w:t>CAS Name</w:t>
            </w:r>
          </w:p>
        </w:tc>
      </w:tr>
      <w:tr w:rsidR="007E207F" w:rsidRPr="00D3353F" w14:paraId="0C1C92D6" w14:textId="77777777" w:rsidTr="000A5211">
        <w:tc>
          <w:tcPr>
            <w:tcW w:w="1207" w:type="pct"/>
          </w:tcPr>
          <w:p w14:paraId="0C1C92D4" w14:textId="77777777" w:rsidR="009318D6" w:rsidRPr="00D3353F" w:rsidRDefault="007E207F" w:rsidP="009318D6">
            <w:pPr>
              <w:pStyle w:val="OWSTabletext"/>
            </w:pPr>
            <w:r w:rsidRPr="00D3353F">
              <w:t>26172-55-4</w:t>
            </w:r>
          </w:p>
        </w:tc>
        <w:tc>
          <w:tcPr>
            <w:tcW w:w="3793" w:type="pct"/>
          </w:tcPr>
          <w:p w14:paraId="0C1C92D5" w14:textId="77777777" w:rsidR="009318D6" w:rsidRPr="00D3353F" w:rsidRDefault="007E207F" w:rsidP="009318D6">
            <w:pPr>
              <w:pStyle w:val="OWSTabletext"/>
            </w:pPr>
            <w:r w:rsidRPr="00D3353F">
              <w:t>3(2H)-Isothiazolone, 5-chloro-2methyl-</w:t>
            </w:r>
          </w:p>
        </w:tc>
      </w:tr>
    </w:tbl>
    <w:p w14:paraId="0C1C92D7" w14:textId="77777777" w:rsidR="009318D6" w:rsidRPr="00D3353F" w:rsidRDefault="007E207F" w:rsidP="00CF5FA5">
      <w:pPr>
        <w:pStyle w:val="OWSDHeading2"/>
      </w:pPr>
      <w:r w:rsidRPr="00D3353F">
        <w:t xml:space="preserve">Chemical </w:t>
      </w:r>
      <w:r w:rsidR="00AC315A" w:rsidRPr="00D3353F">
        <w:t>u</w:t>
      </w:r>
      <w:r w:rsidRPr="00D3353F">
        <w:t xml:space="preserve">se and </w:t>
      </w:r>
      <w:r w:rsidR="00AC315A" w:rsidRPr="00D3353F">
        <w:t>c</w:t>
      </w:r>
      <w:r w:rsidRPr="00D3353F">
        <w:t>oncentration</w:t>
      </w:r>
    </w:p>
    <w:p w14:paraId="0C1C92D8" w14:textId="34856E29" w:rsidR="009318D6" w:rsidRPr="00D3353F" w:rsidRDefault="007E207F" w:rsidP="009318D6">
      <w:pPr>
        <w:pStyle w:val="OWSNormal11pt"/>
      </w:pPr>
      <w:r w:rsidRPr="00D3353F">
        <w:t>The document from here on refers to 3(2H)-Isothiazolone, 5-chloro-2methyl- (</w:t>
      </w:r>
      <w:r w:rsidR="000A5211">
        <w:t>CAS RN</w:t>
      </w:r>
      <w:r w:rsidRPr="00D3353F">
        <w:t xml:space="preserve"> 26172-55-4) as ‘methylchloroisothiazolinone’, one of the synonyms of the chemical.</w:t>
      </w:r>
    </w:p>
    <w:p w14:paraId="0C1C92D9"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functions within these fluids are as a crosslinker, pH buffer, breaker, surfactant, bactericide, or clay stabiliser.</w:t>
      </w:r>
    </w:p>
    <w:p w14:paraId="0C1C92DA" w14:textId="2FBCC470" w:rsidR="009318D6" w:rsidRPr="00D3353F" w:rsidRDefault="007E207F" w:rsidP="009318D6">
      <w:pPr>
        <w:pStyle w:val="OWSNormal11pt"/>
      </w:pPr>
      <w:r w:rsidRPr="00D3353F">
        <w:t xml:space="preserve">No identity or concentration data were provided for methylchloroisothiazolinone in submissions to an industry survey of chemicals used for </w:t>
      </w:r>
      <w:r w:rsidR="00E85D0F" w:rsidRPr="00D3353F">
        <w:t xml:space="preserve">coal seam gas </w:t>
      </w:r>
      <w:r w:rsidRPr="00D3353F">
        <w:t>extraction in Australia (</w:t>
      </w:r>
      <w:r w:rsidR="001B7801">
        <w:t>NICNAS </w:t>
      </w:r>
      <w:r w:rsidR="00D0787B">
        <w:t>2017</w:t>
      </w:r>
      <w:r w:rsidR="00FD1664">
        <w:t>b</w:t>
      </w:r>
      <w:r w:rsidRPr="00D3353F">
        <w:t>). Several hydraulic fracturing fluid compositions disclosed in the web-based FracFocus database (</w:t>
      </w:r>
      <w:r w:rsidR="00C17DC9" w:rsidRPr="00800C68">
        <w:rPr>
          <w:lang w:val="en-GB"/>
        </w:rPr>
        <w:t>GWPC and I</w:t>
      </w:r>
      <w:r w:rsidR="00C17DC9">
        <w:rPr>
          <w:lang w:val="en-GB"/>
        </w:rPr>
        <w:t>OGCC </w:t>
      </w:r>
      <w:r w:rsidR="00C17DC9" w:rsidRPr="00800C68">
        <w:rPr>
          <w:lang w:val="en-GB"/>
        </w:rPr>
        <w:t>2014</w:t>
      </w:r>
      <w:r w:rsidRPr="00D3353F">
        <w:t>), a national hydraulic fracturing chemical registry in the United States, showed that methylchloroisothiazolinone has a maximum concentration of 10% in additives prior to formulation of the hydraulic fracturing fluid. Thus, for the purposes of this risk assessment, the chemical is assumed to be transported, stored and handled as a liquid at a concentration of 10%.</w:t>
      </w:r>
    </w:p>
    <w:p w14:paraId="0C1C92DB" w14:textId="6B93707A" w:rsidR="009318D6" w:rsidRPr="00D3353F" w:rsidRDefault="007E207F" w:rsidP="009318D6">
      <w:pPr>
        <w:pStyle w:val="OWSNormal11pt"/>
      </w:pPr>
      <w:r w:rsidRPr="00D3353F">
        <w:t>After incorporation into the final hydraulic fracturing fluid, it is present at a concentration of 0.0037</w:t>
      </w:r>
      <w:r w:rsidR="006C4C20">
        <w:t> </w:t>
      </w:r>
      <w:r w:rsidRPr="00D3353F">
        <w:t>g/L (0.00037%) as indicated in the industry survey (</w:t>
      </w:r>
      <w:r w:rsidR="001B7801">
        <w:t>NICNAS </w:t>
      </w:r>
      <w:r w:rsidR="00D0787B">
        <w:t>2017</w:t>
      </w:r>
      <w:r w:rsidR="00FD1664">
        <w:t>b</w:t>
      </w:r>
      <w:r w:rsidRPr="00D3353F">
        <w:t>).</w:t>
      </w:r>
    </w:p>
    <w:p w14:paraId="0C1C92DC" w14:textId="77777777" w:rsidR="009318D6" w:rsidRPr="00D3353F" w:rsidRDefault="007E207F" w:rsidP="00CF5FA5">
      <w:pPr>
        <w:pStyle w:val="OWSDHeading2"/>
      </w:pPr>
      <w:r w:rsidRPr="00D3353F">
        <w:t xml:space="preserve">Critical </w:t>
      </w:r>
      <w:r w:rsidR="00AC315A" w:rsidRPr="00D3353F">
        <w:t>h</w:t>
      </w:r>
      <w:r w:rsidRPr="00D3353F">
        <w:t xml:space="preserve">ealth </w:t>
      </w:r>
      <w:r w:rsidR="00AC315A" w:rsidRPr="00D3353F">
        <w:t>e</w:t>
      </w:r>
      <w:r w:rsidRPr="00D3353F">
        <w:t>ffects</w:t>
      </w:r>
    </w:p>
    <w:p w14:paraId="0C1C92DD" w14:textId="76F228D8" w:rsidR="009318D6" w:rsidRPr="00D3353F" w:rsidRDefault="007E207F" w:rsidP="009318D6">
      <w:pPr>
        <w:pStyle w:val="OWSNormal11pt"/>
      </w:pPr>
      <w:r w:rsidRPr="00D3353F">
        <w:t>Adverse effects on human health are characterised in detail in a separate hazard assessment available for this chemical. The chemical was assessed as part of a group assessment of isothiazolinones, which also included the chemical methylisothiazolone (</w:t>
      </w:r>
      <w:r w:rsidR="000A5211">
        <w:t>CAS RN</w:t>
      </w:r>
      <w:r w:rsidRPr="00D3353F">
        <w:t xml:space="preserve"> 2682-20-4) (</w:t>
      </w:r>
      <w:r w:rsidR="001B7801">
        <w:t>NICNAS </w:t>
      </w:r>
      <w:r w:rsidR="00D0787B">
        <w:t>2017</w:t>
      </w:r>
      <w:r w:rsidR="00FD1664">
        <w:t>c</w:t>
      </w:r>
      <w:r w:rsidRPr="00D3353F">
        <w:t>).</w:t>
      </w:r>
    </w:p>
    <w:p w14:paraId="0C1C92DE" w14:textId="77777777" w:rsidR="009318D6" w:rsidRPr="00D3353F" w:rsidRDefault="007E207F" w:rsidP="009318D6">
      <w:pPr>
        <w:pStyle w:val="OWSNormal11pt"/>
      </w:pPr>
      <w:r w:rsidRPr="00D3353F">
        <w:t>Information on health hazards was obtained predominantly from the Scientific Committee on Cosmetic Products and Non-Food Products Intended for Consumers (SCCNFP</w:t>
      </w:r>
      <w:r w:rsidR="00E85D0F" w:rsidRPr="00D3353F">
        <w:t xml:space="preserve"> </w:t>
      </w:r>
      <w:r w:rsidRPr="00D3353F">
        <w:t>2003</w:t>
      </w:r>
      <w:r w:rsidR="00E85D0F" w:rsidRPr="00D3353F">
        <w:t xml:space="preserve">, </w:t>
      </w:r>
      <w:r w:rsidRPr="00D3353F">
        <w:t>2004) and the Scientific Committee on Consumer Safety (SCCS</w:t>
      </w:r>
      <w:r w:rsidR="00E85D0F" w:rsidRPr="00D3353F">
        <w:t xml:space="preserve"> </w:t>
      </w:r>
      <w:r w:rsidRPr="00D3353F">
        <w:t>2009).</w:t>
      </w:r>
    </w:p>
    <w:p w14:paraId="0C1C92DF" w14:textId="77777777" w:rsidR="009318D6" w:rsidRPr="00D3353F" w:rsidRDefault="007E207F" w:rsidP="009318D6">
      <w:pPr>
        <w:pStyle w:val="OWSNormal11pt"/>
      </w:pPr>
      <w:r w:rsidRPr="00D3353F">
        <w:t>Methylchloroisothiazolinone has high acute oral, dermal, and inhalation toxicity, and is corrosive to the skin, based on read-across data available for the 3:1 mixture of methylchloroisothiazolinone and methylisothiazolone. Methylchloroisothiazolinone is also a strong skin sensitiser.</w:t>
      </w:r>
    </w:p>
    <w:p w14:paraId="0C1C92E0" w14:textId="77777777" w:rsidR="009318D6" w:rsidRPr="00D3353F" w:rsidRDefault="007E207F" w:rsidP="009318D6">
      <w:pPr>
        <w:pStyle w:val="OWSNormal11pt"/>
      </w:pPr>
      <w:r w:rsidRPr="00D3353F">
        <w:t>The critical health effect of the chemical is skin sensitisation. In high concentrations, the chemicals are also corrosive.</w:t>
      </w:r>
    </w:p>
    <w:p w14:paraId="0C1C92E1" w14:textId="77777777" w:rsidR="009318D6" w:rsidRPr="00D3353F" w:rsidRDefault="007E207F" w:rsidP="009318D6">
      <w:pPr>
        <w:pStyle w:val="OWSNormal11pt"/>
      </w:pPr>
      <w:r w:rsidRPr="00D3353F">
        <w:t>Based on the absence of systemic adverse effects observed in repeat dose toxicity studies, for the purposes of quantifying the health risk the highest dose tested in the critical study (17.2</w:t>
      </w:r>
      <w:r w:rsidR="00E85D0F" w:rsidRPr="00D3353F">
        <w:t> </w:t>
      </w:r>
      <w:r w:rsidRPr="00D3353F">
        <w:t>mg/kg</w:t>
      </w:r>
      <w:r w:rsidR="00E85D0F" w:rsidRPr="00D3353F">
        <w:t> </w:t>
      </w:r>
      <w:r w:rsidRPr="00D3353F">
        <w:t>bw/day) is used in this risk assessment.</w:t>
      </w:r>
    </w:p>
    <w:p w14:paraId="0C1C92E2" w14:textId="77777777" w:rsidR="009318D6" w:rsidRPr="00D3353F" w:rsidRDefault="007E207F" w:rsidP="007F64A1">
      <w:pPr>
        <w:pStyle w:val="OWSNormal11pt"/>
      </w:pPr>
      <w:r w:rsidRPr="00D3353F">
        <w:t xml:space="preserve">Methylchloroisothiazolinone, based on </w:t>
      </w:r>
      <w:r w:rsidR="00CA72C4">
        <w:t>read-across</w:t>
      </w:r>
      <w:r w:rsidRPr="00D3353F">
        <w:t xml:space="preserve"> data available for a 3:1 mixture of methylchloroisothiazolinone and methylisothiazolone, is not genotoxic, carcinogenic, or a reproductive toxicant.</w:t>
      </w:r>
    </w:p>
    <w:p w14:paraId="0C1C92E3" w14:textId="77777777" w:rsidR="009318D6" w:rsidRPr="00D3353F" w:rsidRDefault="007E207F" w:rsidP="00CF5FA5">
      <w:pPr>
        <w:pStyle w:val="OWSDHeading2"/>
      </w:pPr>
      <w:r w:rsidRPr="00D3353F">
        <w:t xml:space="preserve">Human </w:t>
      </w:r>
      <w:r w:rsidR="00AC315A" w:rsidRPr="00D3353F">
        <w:t>e</w:t>
      </w:r>
      <w:r w:rsidRPr="00D3353F">
        <w:t xml:space="preserve">xposure </w:t>
      </w:r>
      <w:r w:rsidR="00AC315A" w:rsidRPr="00D3353F">
        <w:t>a</w:t>
      </w:r>
      <w:r w:rsidRPr="00D3353F">
        <w:t>ssessment</w:t>
      </w:r>
    </w:p>
    <w:p w14:paraId="0C1C92E4" w14:textId="77777777" w:rsidR="009318D6" w:rsidRPr="00D3353F" w:rsidRDefault="007E207F" w:rsidP="00CF5FA5">
      <w:pPr>
        <w:pStyle w:val="OWSDHeading3"/>
      </w:pPr>
      <w:r w:rsidRPr="00D3353F">
        <w:t xml:space="preserve">Worker </w:t>
      </w:r>
      <w:r w:rsidR="00AC315A" w:rsidRPr="00D3353F">
        <w:t>e</w:t>
      </w:r>
      <w:r w:rsidRPr="00D3353F">
        <w:t>xposure</w:t>
      </w:r>
    </w:p>
    <w:p w14:paraId="0C1C92E5" w14:textId="77777777" w:rsidR="009318D6" w:rsidRPr="00D3353F" w:rsidRDefault="007E207F" w:rsidP="009318D6">
      <w:pPr>
        <w:pStyle w:val="OWSNormal11pt"/>
      </w:pPr>
      <w:r w:rsidRPr="00D3353F">
        <w:t xml:space="preserve">Exposure of workers to methylchloroisothiazolinone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methylchloroisothiazolinone.</w:t>
      </w:r>
    </w:p>
    <w:p w14:paraId="0C1C92E6" w14:textId="77777777" w:rsidR="009318D6"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2E7"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E85D0F" w:rsidRPr="00D3353F">
        <w:t xml:space="preserve">coal seam gas </w:t>
      </w:r>
      <w:r w:rsidRPr="00D3353F">
        <w:t xml:space="preserve">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92E8" w14:textId="36D26DC0" w:rsidR="00565470" w:rsidRPr="00D3353F" w:rsidRDefault="007E207F" w:rsidP="00EE63A0">
      <w:pPr>
        <w:pStyle w:val="OWSNormal11pt"/>
      </w:pPr>
      <w:r w:rsidRPr="00D3353F">
        <w:t xml:space="preserve">The total internal human dose </w:t>
      </w:r>
      <w:r w:rsidR="00E85D0F" w:rsidRPr="00D3353F">
        <w:t>(</w:t>
      </w:r>
      <w:r w:rsidR="00176286">
        <w:fldChar w:fldCharType="begin"/>
      </w:r>
      <w:r w:rsidR="00176286">
        <w:instrText xml:space="preserve"> REF _Ref411509319 \h  \* MERGEFORMAT </w:instrText>
      </w:r>
      <w:r w:rsidR="00176286">
        <w:fldChar w:fldCharType="separate"/>
      </w:r>
      <w:r w:rsidR="00563149" w:rsidRPr="00D3353F">
        <w:t>Table D.</w:t>
      </w:r>
      <w:r w:rsidR="00563149">
        <w:rPr>
          <w:noProof/>
        </w:rPr>
        <w:t>99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E85D0F" w:rsidRPr="00D3353F">
        <w:t xml:space="preserve">coal seam gas </w:t>
      </w:r>
      <w:r w:rsidRPr="00D3353F">
        <w:t>chemicals (</w:t>
      </w:r>
      <w:r w:rsidR="001B7801">
        <w:t>NICNAS </w:t>
      </w:r>
      <w:r w:rsidR="00D0787B">
        <w:t>2017</w:t>
      </w:r>
      <w:r w:rsidR="00FD1664">
        <w:t>a</w:t>
      </w:r>
      <w:r w:rsidRPr="00D3353F">
        <w:t>).</w:t>
      </w:r>
    </w:p>
    <w:p w14:paraId="0C1C92E9" w14:textId="77777777" w:rsidR="00565470" w:rsidRPr="00D3353F" w:rsidRDefault="00262A1B" w:rsidP="00EE63A0">
      <w:pPr>
        <w:pStyle w:val="Caption"/>
      </w:pPr>
      <w:bookmarkStart w:id="175" w:name="_Ref41150931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99</w:t>
      </w:r>
      <w:r w:rsidR="005A78AD" w:rsidRPr="00D3353F">
        <w:fldChar w:fldCharType="end"/>
      </w:r>
      <w:bookmarkEnd w:id="175"/>
      <w:r w:rsidRPr="00D3353F">
        <w:t xml:space="preserve"> </w:t>
      </w:r>
      <w:r w:rsidR="007E207F" w:rsidRPr="00D3353F">
        <w:t xml:space="preserve">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615"/>
        <w:gridCol w:w="1482"/>
        <w:gridCol w:w="1482"/>
        <w:gridCol w:w="1482"/>
      </w:tblGrid>
      <w:tr w:rsidR="007E207F" w:rsidRPr="00D3353F" w14:paraId="0C1C92F1" w14:textId="77777777" w:rsidTr="00D74C95">
        <w:trPr>
          <w:tblHeader/>
        </w:trPr>
        <w:tc>
          <w:tcPr>
            <w:tcW w:w="2545" w:type="pct"/>
            <w:shd w:val="clear" w:color="auto" w:fill="C6D9F1" w:themeFill="text2" w:themeFillTint="33"/>
          </w:tcPr>
          <w:p w14:paraId="0C1C92EA" w14:textId="77777777" w:rsidR="009318D6" w:rsidRPr="00D3353F" w:rsidRDefault="007E207F" w:rsidP="00E541A6">
            <w:pPr>
              <w:pStyle w:val="OWSTableheading"/>
              <w:rPr>
                <w:szCs w:val="48"/>
              </w:rPr>
            </w:pPr>
            <w:r w:rsidRPr="00D3353F">
              <w:t xml:space="preserve">Occupational </w:t>
            </w:r>
            <w:r w:rsidR="004E7A5A" w:rsidRPr="00D3353F">
              <w:t>a</w:t>
            </w:r>
            <w:r w:rsidRPr="00D3353F">
              <w:t>ctivity</w:t>
            </w:r>
          </w:p>
        </w:tc>
        <w:tc>
          <w:tcPr>
            <w:tcW w:w="818" w:type="pct"/>
            <w:shd w:val="clear" w:color="auto" w:fill="C6D9F1" w:themeFill="text2" w:themeFillTint="33"/>
          </w:tcPr>
          <w:p w14:paraId="0C1C92EB" w14:textId="77777777" w:rsidR="009318D6" w:rsidRPr="00D3353F" w:rsidRDefault="007E207F" w:rsidP="00E541A6">
            <w:pPr>
              <w:pStyle w:val="OWSTableheading"/>
              <w:rPr>
                <w:szCs w:val="48"/>
              </w:rPr>
            </w:pPr>
            <w:r w:rsidRPr="00D3353F">
              <w:t>Ederm</w:t>
            </w:r>
          </w:p>
          <w:p w14:paraId="0C1C92EC" w14:textId="77777777" w:rsidR="009318D6" w:rsidRPr="00D3353F" w:rsidRDefault="007E207F" w:rsidP="00E541A6">
            <w:pPr>
              <w:pStyle w:val="OWSTableheading"/>
              <w:rPr>
                <w:szCs w:val="48"/>
              </w:rPr>
            </w:pPr>
            <w:r w:rsidRPr="00D3353F">
              <w:t>(mg/kg bw/day)</w:t>
            </w:r>
          </w:p>
        </w:tc>
        <w:tc>
          <w:tcPr>
            <w:tcW w:w="818" w:type="pct"/>
            <w:shd w:val="clear" w:color="auto" w:fill="C6D9F1" w:themeFill="text2" w:themeFillTint="33"/>
          </w:tcPr>
          <w:p w14:paraId="0C1C92ED" w14:textId="77777777" w:rsidR="009318D6" w:rsidRPr="00D3353F" w:rsidRDefault="007E207F" w:rsidP="00E541A6">
            <w:pPr>
              <w:pStyle w:val="OWSTableheading"/>
              <w:rPr>
                <w:szCs w:val="48"/>
              </w:rPr>
            </w:pPr>
            <w:r w:rsidRPr="00D3353F">
              <w:t>Einh</w:t>
            </w:r>
          </w:p>
          <w:p w14:paraId="0C1C92EE" w14:textId="77777777" w:rsidR="009318D6" w:rsidRPr="00D3353F" w:rsidRDefault="007E207F" w:rsidP="00E541A6">
            <w:pPr>
              <w:pStyle w:val="OWSTableheading"/>
              <w:rPr>
                <w:szCs w:val="48"/>
              </w:rPr>
            </w:pPr>
            <w:r w:rsidRPr="00D3353F">
              <w:t>(mg/kg bw/day)</w:t>
            </w:r>
          </w:p>
        </w:tc>
        <w:tc>
          <w:tcPr>
            <w:tcW w:w="818" w:type="pct"/>
            <w:shd w:val="clear" w:color="auto" w:fill="C6D9F1" w:themeFill="text2" w:themeFillTint="33"/>
          </w:tcPr>
          <w:p w14:paraId="0C1C92EF" w14:textId="77777777" w:rsidR="009318D6" w:rsidRPr="00D3353F" w:rsidRDefault="007E207F" w:rsidP="00E541A6">
            <w:pPr>
              <w:pStyle w:val="OWSTableheading"/>
              <w:rPr>
                <w:szCs w:val="48"/>
              </w:rPr>
            </w:pPr>
            <w:r w:rsidRPr="00D3353F">
              <w:t>Etotal</w:t>
            </w:r>
          </w:p>
          <w:p w14:paraId="0C1C92F0" w14:textId="77777777" w:rsidR="009318D6" w:rsidRPr="00D3353F" w:rsidRDefault="007E207F" w:rsidP="00E541A6">
            <w:pPr>
              <w:pStyle w:val="OWSTableheading"/>
              <w:rPr>
                <w:szCs w:val="48"/>
              </w:rPr>
            </w:pPr>
            <w:r w:rsidRPr="00D3353F">
              <w:t>(mg/kg bw/day)</w:t>
            </w:r>
          </w:p>
        </w:tc>
      </w:tr>
      <w:tr w:rsidR="007E207F" w:rsidRPr="00D3353F" w14:paraId="0C1C92F6" w14:textId="77777777" w:rsidTr="00D74C95">
        <w:tc>
          <w:tcPr>
            <w:tcW w:w="2545" w:type="pct"/>
          </w:tcPr>
          <w:p w14:paraId="0C1C92F2" w14:textId="77777777" w:rsidR="009318D6" w:rsidRPr="00D3353F" w:rsidRDefault="007E207F" w:rsidP="009318D6">
            <w:pPr>
              <w:pStyle w:val="OWSTabletext"/>
            </w:pPr>
            <w:r w:rsidRPr="00D3353F">
              <w:t>Transport and storage</w:t>
            </w:r>
          </w:p>
        </w:tc>
        <w:tc>
          <w:tcPr>
            <w:tcW w:w="818" w:type="pct"/>
          </w:tcPr>
          <w:p w14:paraId="0C1C92F3" w14:textId="77777777" w:rsidR="009318D6" w:rsidRPr="00D3353F" w:rsidRDefault="007E207F" w:rsidP="009318D6">
            <w:pPr>
              <w:pStyle w:val="OWSTabletext"/>
            </w:pPr>
            <w:r w:rsidRPr="00D3353F">
              <w:t>Negligible*</w:t>
            </w:r>
          </w:p>
        </w:tc>
        <w:tc>
          <w:tcPr>
            <w:tcW w:w="818" w:type="pct"/>
          </w:tcPr>
          <w:p w14:paraId="0C1C92F4" w14:textId="77777777" w:rsidR="009318D6" w:rsidRPr="00D3353F" w:rsidRDefault="007E207F" w:rsidP="009318D6">
            <w:pPr>
              <w:pStyle w:val="OWSTabletext"/>
            </w:pPr>
            <w:r w:rsidRPr="00D3353F">
              <w:t>Negligible*</w:t>
            </w:r>
          </w:p>
        </w:tc>
        <w:tc>
          <w:tcPr>
            <w:tcW w:w="818" w:type="pct"/>
          </w:tcPr>
          <w:p w14:paraId="0C1C92F5" w14:textId="77777777" w:rsidR="009318D6" w:rsidRPr="00D3353F" w:rsidRDefault="007E207F" w:rsidP="009318D6">
            <w:pPr>
              <w:pStyle w:val="OWSTabletext"/>
            </w:pPr>
            <w:r w:rsidRPr="00D3353F">
              <w:t>Negligible*</w:t>
            </w:r>
          </w:p>
        </w:tc>
      </w:tr>
      <w:tr w:rsidR="007E207F" w:rsidRPr="00D3353F" w14:paraId="0C1C92FB" w14:textId="77777777" w:rsidTr="00D74C95">
        <w:tc>
          <w:tcPr>
            <w:tcW w:w="2545" w:type="pct"/>
          </w:tcPr>
          <w:p w14:paraId="0C1C92F7"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18" w:type="pct"/>
          </w:tcPr>
          <w:p w14:paraId="0C1C92F8" w14:textId="77777777" w:rsidR="009318D6" w:rsidRPr="00D3353F" w:rsidRDefault="007E207F" w:rsidP="009318D6">
            <w:pPr>
              <w:pStyle w:val="OWSTabletext"/>
            </w:pPr>
            <w:r w:rsidRPr="00D3353F">
              <w:t>0.060</w:t>
            </w:r>
          </w:p>
        </w:tc>
        <w:tc>
          <w:tcPr>
            <w:tcW w:w="818" w:type="pct"/>
          </w:tcPr>
          <w:p w14:paraId="0C1C92F9" w14:textId="77777777" w:rsidR="009318D6" w:rsidRPr="00D3353F" w:rsidRDefault="007E207F" w:rsidP="009318D6">
            <w:pPr>
              <w:pStyle w:val="OWSTabletext"/>
            </w:pPr>
            <w:r w:rsidRPr="00D3353F">
              <w:t>0.080</w:t>
            </w:r>
          </w:p>
        </w:tc>
        <w:tc>
          <w:tcPr>
            <w:tcW w:w="818" w:type="pct"/>
          </w:tcPr>
          <w:p w14:paraId="0C1C92FA" w14:textId="77777777" w:rsidR="009318D6" w:rsidRPr="00D3353F" w:rsidRDefault="007E207F" w:rsidP="009318D6">
            <w:pPr>
              <w:pStyle w:val="OWSTabletext"/>
            </w:pPr>
            <w:r w:rsidRPr="00D3353F">
              <w:t>0.140</w:t>
            </w:r>
          </w:p>
        </w:tc>
      </w:tr>
      <w:tr w:rsidR="007E207F" w:rsidRPr="00D3353F" w14:paraId="0C1C9300" w14:textId="77777777" w:rsidTr="00D74C95">
        <w:tc>
          <w:tcPr>
            <w:tcW w:w="2545" w:type="pct"/>
          </w:tcPr>
          <w:p w14:paraId="0C1C92FC" w14:textId="77777777" w:rsidR="009318D6" w:rsidRPr="00D3353F" w:rsidRDefault="007E207F" w:rsidP="009318D6">
            <w:pPr>
              <w:pStyle w:val="OWSTabletext"/>
            </w:pPr>
            <w:r w:rsidRPr="00D3353F">
              <w:t>Injection of hydraulic fracturing chemicals</w:t>
            </w:r>
          </w:p>
        </w:tc>
        <w:tc>
          <w:tcPr>
            <w:tcW w:w="818" w:type="pct"/>
          </w:tcPr>
          <w:p w14:paraId="0C1C92FD" w14:textId="77777777" w:rsidR="009318D6" w:rsidRPr="00D3353F" w:rsidRDefault="007E207F" w:rsidP="009318D6">
            <w:pPr>
              <w:pStyle w:val="OWSTabletext"/>
            </w:pPr>
            <w:r w:rsidRPr="00D3353F">
              <w:t>Negligible*</w:t>
            </w:r>
          </w:p>
        </w:tc>
        <w:tc>
          <w:tcPr>
            <w:tcW w:w="818" w:type="pct"/>
          </w:tcPr>
          <w:p w14:paraId="0C1C92FE" w14:textId="77777777" w:rsidR="009318D6" w:rsidRPr="00D3353F" w:rsidRDefault="007E207F" w:rsidP="009318D6">
            <w:pPr>
              <w:pStyle w:val="OWSTabletext"/>
            </w:pPr>
            <w:r w:rsidRPr="00D3353F">
              <w:t>Negligible*</w:t>
            </w:r>
          </w:p>
        </w:tc>
        <w:tc>
          <w:tcPr>
            <w:tcW w:w="818" w:type="pct"/>
          </w:tcPr>
          <w:p w14:paraId="0C1C92FF" w14:textId="77777777" w:rsidR="009318D6" w:rsidRPr="00D3353F" w:rsidRDefault="007E207F" w:rsidP="009318D6">
            <w:pPr>
              <w:pStyle w:val="OWSTabletext"/>
            </w:pPr>
            <w:r w:rsidRPr="00D3353F">
              <w:t>Negligible*</w:t>
            </w:r>
          </w:p>
        </w:tc>
      </w:tr>
      <w:tr w:rsidR="007E207F" w:rsidRPr="00D3353F" w14:paraId="0C1C9305" w14:textId="77777777" w:rsidTr="00D74C95">
        <w:tc>
          <w:tcPr>
            <w:tcW w:w="2545" w:type="pct"/>
          </w:tcPr>
          <w:p w14:paraId="0C1C9301" w14:textId="77777777" w:rsidR="009318D6" w:rsidRPr="00D3353F" w:rsidRDefault="007E207F" w:rsidP="009318D6">
            <w:pPr>
              <w:pStyle w:val="OWSTabletext"/>
            </w:pPr>
            <w:r w:rsidRPr="00D3353F">
              <w:t>Cleaning and maintenance (hydraulic fracturing)</w:t>
            </w:r>
          </w:p>
        </w:tc>
        <w:tc>
          <w:tcPr>
            <w:tcW w:w="818" w:type="pct"/>
          </w:tcPr>
          <w:p w14:paraId="0C1C9302" w14:textId="77777777" w:rsidR="009318D6" w:rsidRPr="00D3353F" w:rsidRDefault="007E207F" w:rsidP="009318D6">
            <w:pPr>
              <w:pStyle w:val="OWSTabletext"/>
              <w:rPr>
                <w:vertAlign w:val="superscript"/>
              </w:rPr>
            </w:pPr>
            <w:r w:rsidRPr="00D3353F">
              <w:t>4.44 x 10</w:t>
            </w:r>
            <w:r w:rsidRPr="00D3353F">
              <w:rPr>
                <w:vertAlign w:val="superscript"/>
              </w:rPr>
              <w:t>-5</w:t>
            </w:r>
          </w:p>
        </w:tc>
        <w:tc>
          <w:tcPr>
            <w:tcW w:w="818" w:type="pct"/>
          </w:tcPr>
          <w:p w14:paraId="0C1C9303" w14:textId="77777777" w:rsidR="009318D6" w:rsidRPr="00D3353F" w:rsidRDefault="007E207F" w:rsidP="009318D6">
            <w:pPr>
              <w:pStyle w:val="OWSTabletext"/>
              <w:rPr>
                <w:vertAlign w:val="superscript"/>
              </w:rPr>
            </w:pPr>
            <w:r w:rsidRPr="00D3353F">
              <w:t>1.18 x 10</w:t>
            </w:r>
            <w:r w:rsidRPr="00D3353F">
              <w:rPr>
                <w:vertAlign w:val="superscript"/>
              </w:rPr>
              <w:t>-5</w:t>
            </w:r>
          </w:p>
        </w:tc>
        <w:tc>
          <w:tcPr>
            <w:tcW w:w="818" w:type="pct"/>
          </w:tcPr>
          <w:p w14:paraId="0C1C9304" w14:textId="77777777" w:rsidR="009318D6" w:rsidRPr="00D3353F" w:rsidRDefault="007E207F" w:rsidP="009318D6">
            <w:pPr>
              <w:pStyle w:val="OWSTabletext"/>
              <w:rPr>
                <w:vertAlign w:val="superscript"/>
              </w:rPr>
            </w:pPr>
            <w:r w:rsidRPr="00D3353F">
              <w:t>5.62 x 10</w:t>
            </w:r>
            <w:r w:rsidRPr="00D3353F">
              <w:rPr>
                <w:vertAlign w:val="superscript"/>
              </w:rPr>
              <w:t>-5</w:t>
            </w:r>
          </w:p>
        </w:tc>
      </w:tr>
      <w:tr w:rsidR="007E207F" w:rsidRPr="00D3353F" w14:paraId="0C1C930B" w14:textId="77777777" w:rsidTr="00D74C95">
        <w:tc>
          <w:tcPr>
            <w:tcW w:w="2545" w:type="pct"/>
          </w:tcPr>
          <w:p w14:paraId="0C1C9306" w14:textId="77777777" w:rsidR="009318D6" w:rsidRPr="00D3353F" w:rsidRDefault="007E207F" w:rsidP="009318D6">
            <w:pPr>
              <w:pStyle w:val="OWSTabletext"/>
            </w:pPr>
            <w:r w:rsidRPr="00D3353F">
              <w:rPr>
                <w:b/>
              </w:rPr>
              <w:t>Combined exposure</w:t>
            </w:r>
          </w:p>
          <w:p w14:paraId="0C1C9307"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18" w:type="pct"/>
            <w:shd w:val="clear" w:color="auto" w:fill="D9D9D9" w:themeFill="background1" w:themeFillShade="D9"/>
          </w:tcPr>
          <w:p w14:paraId="0C1C9308" w14:textId="77777777" w:rsidR="009318D6" w:rsidRPr="00D3353F" w:rsidRDefault="009318D6" w:rsidP="009318D6">
            <w:pPr>
              <w:pStyle w:val="OWSTabletext"/>
            </w:pPr>
          </w:p>
        </w:tc>
        <w:tc>
          <w:tcPr>
            <w:tcW w:w="818" w:type="pct"/>
            <w:shd w:val="clear" w:color="auto" w:fill="D9D9D9" w:themeFill="background1" w:themeFillShade="D9"/>
          </w:tcPr>
          <w:p w14:paraId="0C1C9309" w14:textId="77777777" w:rsidR="009318D6" w:rsidRPr="00D3353F" w:rsidRDefault="009318D6" w:rsidP="009318D6">
            <w:pPr>
              <w:pStyle w:val="OWSTabletext"/>
            </w:pPr>
          </w:p>
        </w:tc>
        <w:tc>
          <w:tcPr>
            <w:tcW w:w="818" w:type="pct"/>
          </w:tcPr>
          <w:p w14:paraId="0C1C930A" w14:textId="77777777" w:rsidR="009318D6" w:rsidRPr="00D3353F" w:rsidRDefault="007E207F" w:rsidP="009318D6">
            <w:pPr>
              <w:pStyle w:val="OWSTabletext"/>
            </w:pPr>
            <w:r w:rsidRPr="00D3353F">
              <w:t>0.140</w:t>
            </w:r>
          </w:p>
        </w:tc>
      </w:tr>
      <w:tr w:rsidR="007E207F" w:rsidRPr="00D3353F" w14:paraId="0C1C9310" w14:textId="77777777" w:rsidTr="00D74C95">
        <w:tc>
          <w:tcPr>
            <w:tcW w:w="2545" w:type="pct"/>
          </w:tcPr>
          <w:p w14:paraId="0C1C930C" w14:textId="77777777" w:rsidR="009318D6" w:rsidRPr="00D3353F" w:rsidRDefault="007E207F" w:rsidP="009318D6">
            <w:pPr>
              <w:pStyle w:val="OWSTabletext"/>
            </w:pPr>
            <w:r w:rsidRPr="00D3353F">
              <w:t>Produced water storage</w:t>
            </w:r>
          </w:p>
        </w:tc>
        <w:tc>
          <w:tcPr>
            <w:tcW w:w="818" w:type="pct"/>
          </w:tcPr>
          <w:p w14:paraId="0C1C930D" w14:textId="77777777" w:rsidR="009318D6" w:rsidRPr="00D3353F" w:rsidRDefault="007E207F" w:rsidP="009318D6">
            <w:pPr>
              <w:pStyle w:val="OWSTabletext"/>
            </w:pPr>
            <w:r w:rsidRPr="00D3353F">
              <w:t>Negligible*</w:t>
            </w:r>
          </w:p>
        </w:tc>
        <w:tc>
          <w:tcPr>
            <w:tcW w:w="818" w:type="pct"/>
          </w:tcPr>
          <w:p w14:paraId="0C1C930E" w14:textId="77777777" w:rsidR="009318D6" w:rsidRPr="00D3353F" w:rsidRDefault="007E207F" w:rsidP="009318D6">
            <w:pPr>
              <w:pStyle w:val="OWSTabletext"/>
            </w:pPr>
            <w:r w:rsidRPr="00D3353F">
              <w:t>Negligible*</w:t>
            </w:r>
          </w:p>
        </w:tc>
        <w:tc>
          <w:tcPr>
            <w:tcW w:w="818" w:type="pct"/>
          </w:tcPr>
          <w:p w14:paraId="0C1C930F" w14:textId="77777777" w:rsidR="009318D6" w:rsidRPr="00D3353F" w:rsidRDefault="007E207F" w:rsidP="009318D6">
            <w:pPr>
              <w:pStyle w:val="OWSTabletext"/>
            </w:pPr>
            <w:r w:rsidRPr="00D3353F">
              <w:t>Negligible*</w:t>
            </w:r>
          </w:p>
        </w:tc>
      </w:tr>
    </w:tbl>
    <w:p w14:paraId="0C1C9311" w14:textId="603662E5"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4E7A5A"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produced water storage are negligible (</w:t>
      </w:r>
      <w:r w:rsidR="001B7801">
        <w:t>NICNAS </w:t>
      </w:r>
      <w:r w:rsidR="00D0787B">
        <w:t>2017</w:t>
      </w:r>
      <w:r w:rsidR="00FD1664">
        <w:t>a</w:t>
      </w:r>
      <w:r w:rsidRPr="00D3353F">
        <w:t>).</w:t>
      </w:r>
    </w:p>
    <w:p w14:paraId="0C1C9312" w14:textId="77777777" w:rsidR="009318D6" w:rsidRPr="00D3353F" w:rsidRDefault="007E207F" w:rsidP="00CF5FA5">
      <w:pPr>
        <w:pStyle w:val="OWSDHeading3"/>
      </w:pPr>
      <w:r w:rsidRPr="00D3353F">
        <w:t xml:space="preserve">Public </w:t>
      </w:r>
      <w:r w:rsidR="00AC315A" w:rsidRPr="00D3353F">
        <w:t>e</w:t>
      </w:r>
      <w:r w:rsidRPr="00D3353F">
        <w:t>xposure</w:t>
      </w:r>
    </w:p>
    <w:p w14:paraId="0C1C9313"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314" w14:textId="77777777" w:rsidR="009318D6" w:rsidRPr="00D3353F" w:rsidRDefault="007E207F" w:rsidP="009318D6">
      <w:pPr>
        <w:pStyle w:val="OWSNormal11pt"/>
      </w:pPr>
      <w:r w:rsidRPr="00D3353F">
        <w:t xml:space="preserve">Consequently, for public health risk characterisation, exposures to the chemical from </w:t>
      </w:r>
      <w:r w:rsidR="006C2E85" w:rsidRPr="00D3353F">
        <w:t xml:space="preserve">coal seam gas </w:t>
      </w:r>
      <w:r w:rsidRPr="00D3353F">
        <w:t>hydraulic fracturing operations via oral, dermal and inhalational routes are considered.</w:t>
      </w:r>
    </w:p>
    <w:p w14:paraId="0C1C9315" w14:textId="77777777" w:rsidR="009318D6" w:rsidRPr="00D3353F" w:rsidRDefault="007E207F" w:rsidP="009318D6">
      <w:pPr>
        <w:pStyle w:val="OWSpre-listtext"/>
      </w:pPr>
      <w:r w:rsidRPr="00D3353F">
        <w:t>The following scenarios for environmental contamination and public exposures are considered:</w:t>
      </w:r>
    </w:p>
    <w:p w14:paraId="0C1C9316" w14:textId="77777777" w:rsidR="009318D6" w:rsidRPr="00D3353F" w:rsidRDefault="006C2E85" w:rsidP="00350823">
      <w:pPr>
        <w:pStyle w:val="OWSbulletL1"/>
      </w:pPr>
      <w:r w:rsidRPr="00D3353F">
        <w:t>a</w:t>
      </w:r>
      <w:r w:rsidR="007E207F" w:rsidRPr="00D3353F">
        <w:t xml:space="preserve"> bulk spill during transport and run-off to surface water used for drinking, bathing and recreation (swimming)</w:t>
      </w:r>
    </w:p>
    <w:p w14:paraId="0C1C9317" w14:textId="77777777" w:rsidR="009318D6" w:rsidRPr="00D3353F" w:rsidRDefault="006C2E85" w:rsidP="00350823">
      <w:pPr>
        <w:pStyle w:val="OWSbulletL1"/>
      </w:pPr>
      <w:r w:rsidRPr="00D3353F">
        <w:t>a</w:t>
      </w:r>
      <w:r w:rsidR="007E207F" w:rsidRPr="00D3353F">
        <w:t xml:space="preserve"> bulk spill from overflow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318" w14:textId="77777777" w:rsidR="009318D6" w:rsidRPr="00D3353F" w:rsidRDefault="006C2E85" w:rsidP="00350823">
      <w:pPr>
        <w:pStyle w:val="OWSbulletL1"/>
      </w:pPr>
      <w:r w:rsidRPr="00D3353F">
        <w:t>a</w:t>
      </w:r>
      <w:r w:rsidR="007E207F" w:rsidRPr="00D3353F">
        <w:t xml:space="preserve"> long-term subsurface leak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319" w14:textId="77777777" w:rsidR="009318D6" w:rsidRPr="00D3353F" w:rsidRDefault="006C2E85" w:rsidP="00350823">
      <w:pPr>
        <w:pStyle w:val="OWSbulletL1"/>
      </w:pPr>
      <w:r w:rsidRPr="00D3353F">
        <w:t>e</w:t>
      </w:r>
      <w:r w:rsidR="007E207F" w:rsidRPr="00D3353F">
        <w:t>missions of the aerosolised chemical to ambient air from operations.</w:t>
      </w:r>
    </w:p>
    <w:p w14:paraId="0C1C931A"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31B"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31C" w14:textId="77777777" w:rsidR="00565470" w:rsidRPr="00D3353F" w:rsidRDefault="007E207F" w:rsidP="00EE63A0">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_Ref412124598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100</w:t>
      </w:r>
      <w:r w:rsidR="00176286">
        <w:fldChar w:fldCharType="end"/>
      </w:r>
      <w:r w:rsidRPr="00D3353F">
        <w:t>) and children (</w:t>
      </w:r>
      <w:r w:rsidR="00176286">
        <w:fldChar w:fldCharType="begin"/>
      </w:r>
      <w:r w:rsidR="00176286">
        <w:instrText xml:space="preserve"> REF _Ref412124610 \h  \* MERGEFORMAT </w:instrText>
      </w:r>
      <w:r w:rsidR="00176286">
        <w:fldChar w:fldCharType="separate"/>
      </w:r>
      <w:r w:rsidR="00563149" w:rsidRPr="00D3353F">
        <w:t>Table D.</w:t>
      </w:r>
      <w:r w:rsidR="00563149">
        <w:rPr>
          <w:noProof/>
        </w:rPr>
        <w:t>101</w:t>
      </w:r>
      <w:r w:rsidR="00176286">
        <w:fldChar w:fldCharType="end"/>
      </w:r>
      <w:r w:rsidRPr="00D3353F">
        <w:t>).</w:t>
      </w:r>
    </w:p>
    <w:p w14:paraId="0C1C931D" w14:textId="4E5CCA83" w:rsidR="009318D6"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6C2E85" w:rsidRPr="00D3353F">
        <w:t xml:space="preserve">coal seam gas </w:t>
      </w:r>
      <w:r w:rsidRPr="00D3353F">
        <w:t>chemicals (</w:t>
      </w:r>
      <w:r w:rsidR="001B7801">
        <w:t>NICNAS </w:t>
      </w:r>
      <w:r w:rsidR="00D0787B">
        <w:t>2017</w:t>
      </w:r>
      <w:r w:rsidR="00FD1664">
        <w:t>a</w:t>
      </w:r>
      <w:r w:rsidRPr="00D3353F">
        <w:t>).</w:t>
      </w:r>
    </w:p>
    <w:p w14:paraId="0C1C931E" w14:textId="77777777" w:rsidR="001C6617" w:rsidRDefault="001C6617" w:rsidP="009318D6">
      <w:pPr>
        <w:pStyle w:val="OWSNormal11pt"/>
      </w:pPr>
    </w:p>
    <w:p w14:paraId="0C1C931F" w14:textId="77777777" w:rsidR="001C6617" w:rsidRPr="00D3353F" w:rsidRDefault="001C6617" w:rsidP="009318D6">
      <w:pPr>
        <w:pStyle w:val="OWSNormal11pt"/>
      </w:pPr>
    </w:p>
    <w:p w14:paraId="0C1C9320" w14:textId="77777777" w:rsidR="00565470" w:rsidRPr="00D3353F" w:rsidRDefault="00262A1B" w:rsidP="00371081">
      <w:pPr>
        <w:pStyle w:val="OWStablecaption"/>
      </w:pPr>
      <w:bookmarkStart w:id="176" w:name="_Ref411509335"/>
      <w:bookmarkStart w:id="177" w:name="_Ref41212459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100</w:t>
      </w:r>
      <w:r w:rsidR="005A78AD" w:rsidRPr="00D3353F">
        <w:fldChar w:fldCharType="end"/>
      </w:r>
      <w:bookmarkEnd w:id="176"/>
      <w:bookmarkEnd w:id="177"/>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328" w14:textId="77777777" w:rsidTr="00D74C95">
        <w:trPr>
          <w:tblHeader/>
        </w:trPr>
        <w:tc>
          <w:tcPr>
            <w:tcW w:w="2676" w:type="pct"/>
            <w:shd w:val="clear" w:color="auto" w:fill="C6D9F1" w:themeFill="text2" w:themeFillTint="33"/>
          </w:tcPr>
          <w:p w14:paraId="0C1C9321" w14:textId="77777777" w:rsidR="009318D6" w:rsidRPr="00D3353F" w:rsidRDefault="007E207F" w:rsidP="00E541A6">
            <w:pPr>
              <w:pStyle w:val="OWSTableheading"/>
              <w:rPr>
                <w:bCs/>
              </w:rPr>
            </w:pPr>
            <w:r w:rsidRPr="00D3353F">
              <w:t xml:space="preserve">Public </w:t>
            </w:r>
            <w:r w:rsidR="006C2E85" w:rsidRPr="00D3353F">
              <w:t>e</w:t>
            </w:r>
            <w:r w:rsidRPr="00D3353F">
              <w:t xml:space="preserve">xposure </w:t>
            </w:r>
            <w:r w:rsidR="006C2E85" w:rsidRPr="00D3353F">
              <w:t>s</w:t>
            </w:r>
            <w:r w:rsidRPr="00D3353F">
              <w:t>cenario</w:t>
            </w:r>
          </w:p>
        </w:tc>
        <w:tc>
          <w:tcPr>
            <w:tcW w:w="775" w:type="pct"/>
            <w:shd w:val="clear" w:color="auto" w:fill="C6D9F1" w:themeFill="text2" w:themeFillTint="33"/>
          </w:tcPr>
          <w:p w14:paraId="0C1C9322" w14:textId="77777777" w:rsidR="009318D6" w:rsidRPr="00D3353F" w:rsidRDefault="007E207F" w:rsidP="00E541A6">
            <w:pPr>
              <w:pStyle w:val="OWSTableheading"/>
              <w:rPr>
                <w:bCs/>
              </w:rPr>
            </w:pPr>
            <w:r w:rsidRPr="00D3353F">
              <w:t>E</w:t>
            </w:r>
            <w:r w:rsidRPr="00D3353F">
              <w:rPr>
                <w:vertAlign w:val="subscript"/>
              </w:rPr>
              <w:t>oral</w:t>
            </w:r>
          </w:p>
          <w:p w14:paraId="0C1C9323"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324" w14:textId="77777777" w:rsidR="009318D6" w:rsidRPr="00D3353F" w:rsidRDefault="007E207F" w:rsidP="00E541A6">
            <w:pPr>
              <w:pStyle w:val="OWSTableheading"/>
              <w:rPr>
                <w:bCs/>
              </w:rPr>
            </w:pPr>
            <w:r w:rsidRPr="00D3353F">
              <w:t>E</w:t>
            </w:r>
            <w:r w:rsidRPr="00D3353F">
              <w:rPr>
                <w:vertAlign w:val="subscript"/>
              </w:rPr>
              <w:t>derm</w:t>
            </w:r>
          </w:p>
          <w:p w14:paraId="0C1C9325"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326" w14:textId="77777777" w:rsidR="009318D6" w:rsidRPr="00D3353F" w:rsidRDefault="007E207F" w:rsidP="00E541A6">
            <w:pPr>
              <w:pStyle w:val="OWSTableheading"/>
              <w:rPr>
                <w:bCs/>
              </w:rPr>
            </w:pPr>
            <w:r w:rsidRPr="00D3353F">
              <w:t>E</w:t>
            </w:r>
            <w:r w:rsidRPr="00D3353F">
              <w:rPr>
                <w:vertAlign w:val="subscript"/>
              </w:rPr>
              <w:t>total</w:t>
            </w:r>
          </w:p>
          <w:p w14:paraId="0C1C9327" w14:textId="77777777" w:rsidR="009318D6" w:rsidRPr="00D3353F" w:rsidRDefault="007E207F" w:rsidP="00E541A6">
            <w:pPr>
              <w:pStyle w:val="OWSTableheading"/>
              <w:rPr>
                <w:bCs/>
              </w:rPr>
            </w:pPr>
            <w:r w:rsidRPr="00D3353F">
              <w:t>(mg/kg bw/day)</w:t>
            </w:r>
          </w:p>
        </w:tc>
      </w:tr>
      <w:tr w:rsidR="007E207F" w:rsidRPr="00D3353F" w14:paraId="0C1C932A" w14:textId="77777777" w:rsidTr="00D74C95">
        <w:tc>
          <w:tcPr>
            <w:tcW w:w="5000" w:type="pct"/>
            <w:gridSpan w:val="4"/>
            <w:shd w:val="clear" w:color="auto" w:fill="D9D9D9" w:themeFill="background1" w:themeFillShade="D9"/>
          </w:tcPr>
          <w:p w14:paraId="0C1C9329" w14:textId="77777777" w:rsidR="009318D6" w:rsidRPr="00D3353F" w:rsidRDefault="007E207F" w:rsidP="009318D6">
            <w:pPr>
              <w:pStyle w:val="OWSTablesub-heading"/>
            </w:pPr>
            <w:r w:rsidRPr="00D3353F">
              <w:t>Accidental bulk spill during transport and surface runoff</w:t>
            </w:r>
          </w:p>
        </w:tc>
      </w:tr>
      <w:tr w:rsidR="007E207F" w:rsidRPr="00D3353F" w14:paraId="0C1C932F" w14:textId="77777777" w:rsidTr="00D74C95">
        <w:tc>
          <w:tcPr>
            <w:tcW w:w="2676" w:type="pct"/>
          </w:tcPr>
          <w:p w14:paraId="0C1C932B" w14:textId="77777777" w:rsidR="009318D6" w:rsidRPr="00D3353F" w:rsidRDefault="007E207F" w:rsidP="009318D6">
            <w:pPr>
              <w:pStyle w:val="OWSTabletext"/>
            </w:pPr>
            <w:r w:rsidRPr="00D3353F">
              <w:t>Drinking contaminated surface water</w:t>
            </w:r>
          </w:p>
        </w:tc>
        <w:tc>
          <w:tcPr>
            <w:tcW w:w="775" w:type="pct"/>
          </w:tcPr>
          <w:p w14:paraId="0C1C932C" w14:textId="77777777" w:rsidR="009318D6" w:rsidRPr="00D3353F" w:rsidRDefault="007E207F" w:rsidP="009318D6">
            <w:pPr>
              <w:pStyle w:val="OWSTabletext"/>
            </w:pPr>
            <w:r w:rsidRPr="00D3353F">
              <w:t>3.339</w:t>
            </w:r>
          </w:p>
        </w:tc>
        <w:tc>
          <w:tcPr>
            <w:tcW w:w="775" w:type="pct"/>
          </w:tcPr>
          <w:p w14:paraId="0C1C932D" w14:textId="77777777" w:rsidR="009318D6" w:rsidRPr="00D3353F" w:rsidRDefault="007E207F" w:rsidP="009318D6">
            <w:pPr>
              <w:pStyle w:val="OWSTabletext"/>
            </w:pPr>
            <w:r w:rsidRPr="00D3353F">
              <w:t>N/A</w:t>
            </w:r>
          </w:p>
        </w:tc>
        <w:tc>
          <w:tcPr>
            <w:tcW w:w="774" w:type="pct"/>
          </w:tcPr>
          <w:p w14:paraId="0C1C932E" w14:textId="77777777" w:rsidR="009318D6" w:rsidRPr="00D3353F" w:rsidRDefault="007E207F" w:rsidP="009318D6">
            <w:pPr>
              <w:pStyle w:val="OWSTabletext"/>
            </w:pPr>
            <w:r w:rsidRPr="00D3353F">
              <w:t>3.339</w:t>
            </w:r>
          </w:p>
        </w:tc>
      </w:tr>
      <w:tr w:rsidR="007E207F" w:rsidRPr="00D3353F" w14:paraId="0C1C9334" w14:textId="77777777" w:rsidTr="00D74C95">
        <w:tc>
          <w:tcPr>
            <w:tcW w:w="2676" w:type="pct"/>
          </w:tcPr>
          <w:p w14:paraId="0C1C9330" w14:textId="77777777" w:rsidR="009318D6" w:rsidRPr="00D3353F" w:rsidRDefault="007E207F" w:rsidP="009318D6">
            <w:pPr>
              <w:pStyle w:val="OWSTabletext"/>
            </w:pPr>
            <w:r w:rsidRPr="00D3353F">
              <w:t>Bathing in contaminated surface water</w:t>
            </w:r>
          </w:p>
        </w:tc>
        <w:tc>
          <w:tcPr>
            <w:tcW w:w="775" w:type="pct"/>
          </w:tcPr>
          <w:p w14:paraId="0C1C9331" w14:textId="77777777" w:rsidR="009318D6" w:rsidRPr="00D3353F" w:rsidRDefault="007E207F" w:rsidP="009318D6">
            <w:pPr>
              <w:pStyle w:val="OWSTabletext"/>
            </w:pPr>
            <w:r w:rsidRPr="00D3353F">
              <w:t>Negligible*</w:t>
            </w:r>
          </w:p>
        </w:tc>
        <w:tc>
          <w:tcPr>
            <w:tcW w:w="775" w:type="pct"/>
          </w:tcPr>
          <w:p w14:paraId="0C1C9332" w14:textId="77777777" w:rsidR="009318D6" w:rsidRPr="00D3353F" w:rsidRDefault="008D193D" w:rsidP="009318D6">
            <w:pPr>
              <w:pStyle w:val="OWSTabletext"/>
            </w:pPr>
            <w:r w:rsidRPr="00D3353F">
              <w:t xml:space="preserve"> 1.98 x 10</w:t>
            </w:r>
            <w:r w:rsidRPr="00D3353F">
              <w:rPr>
                <w:vertAlign w:val="superscript"/>
              </w:rPr>
              <w:t>-3</w:t>
            </w:r>
          </w:p>
        </w:tc>
        <w:tc>
          <w:tcPr>
            <w:tcW w:w="774" w:type="pct"/>
          </w:tcPr>
          <w:p w14:paraId="0C1C9333" w14:textId="77777777" w:rsidR="009318D6" w:rsidRPr="00D3353F" w:rsidRDefault="008D193D" w:rsidP="009318D6">
            <w:pPr>
              <w:pStyle w:val="OWSTabletext"/>
            </w:pPr>
            <w:r w:rsidRPr="00D3353F">
              <w:t xml:space="preserve"> 1.98 x 10</w:t>
            </w:r>
            <w:r w:rsidRPr="00D3353F">
              <w:rPr>
                <w:vertAlign w:val="superscript"/>
              </w:rPr>
              <w:t>-3</w:t>
            </w:r>
          </w:p>
        </w:tc>
      </w:tr>
      <w:tr w:rsidR="007E207F" w:rsidRPr="00D3353F" w14:paraId="0C1C9339" w14:textId="77777777" w:rsidTr="00D74C95">
        <w:tc>
          <w:tcPr>
            <w:tcW w:w="2676" w:type="pct"/>
          </w:tcPr>
          <w:p w14:paraId="0C1C9335" w14:textId="77777777" w:rsidR="009318D6" w:rsidRPr="00D3353F" w:rsidRDefault="007E207F" w:rsidP="009318D6">
            <w:pPr>
              <w:pStyle w:val="OWSTabletext"/>
            </w:pPr>
            <w:r w:rsidRPr="00D3353F">
              <w:t>Swimming in contaminated surface water</w:t>
            </w:r>
          </w:p>
        </w:tc>
        <w:tc>
          <w:tcPr>
            <w:tcW w:w="775" w:type="pct"/>
          </w:tcPr>
          <w:p w14:paraId="0C1C9336" w14:textId="77777777" w:rsidR="009318D6" w:rsidRPr="00D3353F" w:rsidRDefault="008D193D" w:rsidP="009318D6">
            <w:pPr>
              <w:pStyle w:val="OWSTabletext"/>
            </w:pPr>
            <w:r w:rsidRPr="00D3353F">
              <w:t xml:space="preserve"> 2.48 x 10</w:t>
            </w:r>
            <w:r w:rsidRPr="00D3353F">
              <w:rPr>
                <w:vertAlign w:val="superscript"/>
              </w:rPr>
              <w:t>-4</w:t>
            </w:r>
          </w:p>
        </w:tc>
        <w:tc>
          <w:tcPr>
            <w:tcW w:w="775" w:type="pct"/>
          </w:tcPr>
          <w:p w14:paraId="0C1C9337" w14:textId="77777777" w:rsidR="009318D6" w:rsidRPr="00D3353F" w:rsidRDefault="008D193D" w:rsidP="009318D6">
            <w:pPr>
              <w:pStyle w:val="OWSTabletext"/>
            </w:pPr>
            <w:r w:rsidRPr="00D3353F">
              <w:t xml:space="preserve"> 1.98 x 10</w:t>
            </w:r>
            <w:r w:rsidRPr="00D3353F">
              <w:rPr>
                <w:vertAlign w:val="superscript"/>
              </w:rPr>
              <w:t>-3</w:t>
            </w:r>
          </w:p>
        </w:tc>
        <w:tc>
          <w:tcPr>
            <w:tcW w:w="774" w:type="pct"/>
          </w:tcPr>
          <w:p w14:paraId="0C1C9338" w14:textId="77777777" w:rsidR="009318D6" w:rsidRPr="00D3353F" w:rsidRDefault="008D193D" w:rsidP="009318D6">
            <w:pPr>
              <w:pStyle w:val="OWSTabletext"/>
            </w:pPr>
            <w:r w:rsidRPr="00D3353F">
              <w:t xml:space="preserve"> 2.23 x 10</w:t>
            </w:r>
            <w:r w:rsidRPr="00D3353F">
              <w:rPr>
                <w:vertAlign w:val="superscript"/>
              </w:rPr>
              <w:t>-3</w:t>
            </w:r>
          </w:p>
        </w:tc>
      </w:tr>
      <w:tr w:rsidR="007E207F" w:rsidRPr="00D3353F" w14:paraId="0C1C933F" w14:textId="77777777" w:rsidTr="00D74C95">
        <w:tc>
          <w:tcPr>
            <w:tcW w:w="2676" w:type="pct"/>
          </w:tcPr>
          <w:p w14:paraId="0C1C933A" w14:textId="77777777" w:rsidR="009318D6" w:rsidRPr="00D3353F" w:rsidRDefault="007E207F" w:rsidP="009318D6">
            <w:pPr>
              <w:pStyle w:val="OWSTabletext"/>
              <w:rPr>
                <w:b/>
              </w:rPr>
            </w:pPr>
            <w:r w:rsidRPr="00D3353F">
              <w:rPr>
                <w:b/>
              </w:rPr>
              <w:t>Combined exposure from bulk spill – surface water use</w:t>
            </w:r>
          </w:p>
          <w:p w14:paraId="0C1C933B"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33C" w14:textId="77777777" w:rsidR="009318D6" w:rsidRPr="00D3353F" w:rsidRDefault="009318D6" w:rsidP="009318D6">
            <w:pPr>
              <w:pStyle w:val="OWSTabletext"/>
            </w:pPr>
          </w:p>
        </w:tc>
        <w:tc>
          <w:tcPr>
            <w:tcW w:w="775" w:type="pct"/>
            <w:shd w:val="clear" w:color="auto" w:fill="D9D9D9" w:themeFill="background1" w:themeFillShade="D9"/>
          </w:tcPr>
          <w:p w14:paraId="0C1C933D" w14:textId="77777777" w:rsidR="009318D6" w:rsidRPr="00D3353F" w:rsidRDefault="009318D6" w:rsidP="009318D6">
            <w:pPr>
              <w:pStyle w:val="OWSTabletext"/>
            </w:pPr>
          </w:p>
        </w:tc>
        <w:tc>
          <w:tcPr>
            <w:tcW w:w="774" w:type="pct"/>
          </w:tcPr>
          <w:p w14:paraId="0C1C933E" w14:textId="77777777" w:rsidR="009318D6" w:rsidRPr="00D3353F" w:rsidRDefault="008D193D" w:rsidP="009318D6">
            <w:pPr>
              <w:pStyle w:val="OWSTabletext"/>
            </w:pPr>
            <w:r w:rsidRPr="00D3353F">
              <w:t xml:space="preserve"> 3.343</w:t>
            </w:r>
          </w:p>
        </w:tc>
      </w:tr>
      <w:tr w:rsidR="00D74C95" w:rsidRPr="00D3353F" w14:paraId="0C1C9341" w14:textId="77777777" w:rsidTr="00D74C95">
        <w:trPr>
          <w:trHeight w:val="247"/>
        </w:trPr>
        <w:tc>
          <w:tcPr>
            <w:tcW w:w="5000" w:type="pct"/>
            <w:gridSpan w:val="4"/>
            <w:shd w:val="clear" w:color="auto" w:fill="D9D9D9" w:themeFill="background1" w:themeFillShade="D9"/>
          </w:tcPr>
          <w:p w14:paraId="0C1C9340"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346" w14:textId="77777777" w:rsidTr="00D74C95">
        <w:trPr>
          <w:trHeight w:val="247"/>
        </w:trPr>
        <w:tc>
          <w:tcPr>
            <w:tcW w:w="2676" w:type="pct"/>
          </w:tcPr>
          <w:p w14:paraId="0C1C9342"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343" w14:textId="77777777" w:rsidR="009318D6" w:rsidRPr="00D3353F" w:rsidRDefault="00D74C95" w:rsidP="009318D6">
            <w:pPr>
              <w:pStyle w:val="OWSTabletext"/>
            </w:pPr>
            <w:r w:rsidRPr="00D3353F">
              <w:t>Negligible**</w:t>
            </w:r>
          </w:p>
        </w:tc>
        <w:tc>
          <w:tcPr>
            <w:tcW w:w="775" w:type="pct"/>
          </w:tcPr>
          <w:p w14:paraId="0C1C9344" w14:textId="77777777" w:rsidR="009318D6" w:rsidRPr="00D3353F" w:rsidRDefault="00D74C95" w:rsidP="009318D6">
            <w:pPr>
              <w:pStyle w:val="OWSTabletext"/>
            </w:pPr>
            <w:r w:rsidRPr="00D3353F">
              <w:t>Negligible**</w:t>
            </w:r>
          </w:p>
        </w:tc>
        <w:tc>
          <w:tcPr>
            <w:tcW w:w="774" w:type="pct"/>
          </w:tcPr>
          <w:p w14:paraId="0C1C9345" w14:textId="77777777" w:rsidR="009318D6" w:rsidRPr="00D3353F" w:rsidRDefault="00D74C95" w:rsidP="009318D6">
            <w:pPr>
              <w:pStyle w:val="OWSTabletext"/>
            </w:pPr>
            <w:r w:rsidRPr="00D3353F">
              <w:t>Negligible**</w:t>
            </w:r>
          </w:p>
        </w:tc>
      </w:tr>
      <w:tr w:rsidR="00D74C95" w:rsidRPr="00D3353F" w14:paraId="0C1C9348" w14:textId="77777777" w:rsidTr="00D74C95">
        <w:trPr>
          <w:trHeight w:val="247"/>
        </w:trPr>
        <w:tc>
          <w:tcPr>
            <w:tcW w:w="5000" w:type="pct"/>
            <w:gridSpan w:val="4"/>
            <w:shd w:val="clear" w:color="auto" w:fill="D9D9D9" w:themeFill="background1" w:themeFillShade="D9"/>
          </w:tcPr>
          <w:p w14:paraId="0C1C9347"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34D" w14:textId="77777777" w:rsidTr="00D74C95">
        <w:trPr>
          <w:trHeight w:val="247"/>
        </w:trPr>
        <w:tc>
          <w:tcPr>
            <w:tcW w:w="2676" w:type="pct"/>
          </w:tcPr>
          <w:p w14:paraId="0C1C9349" w14:textId="77777777" w:rsidR="009318D6" w:rsidRPr="00D3353F" w:rsidRDefault="00D74C95" w:rsidP="009318D6">
            <w:pPr>
              <w:pStyle w:val="OWSTabletext"/>
              <w:rPr>
                <w:b/>
              </w:rPr>
            </w:pPr>
            <w:r w:rsidRPr="00D3353F">
              <w:t>Drinking contaminated groundwater</w:t>
            </w:r>
          </w:p>
        </w:tc>
        <w:tc>
          <w:tcPr>
            <w:tcW w:w="775" w:type="pct"/>
          </w:tcPr>
          <w:p w14:paraId="0C1C934A" w14:textId="77777777" w:rsidR="009318D6" w:rsidRPr="00D3353F" w:rsidRDefault="00D74C95" w:rsidP="001754E4">
            <w:pPr>
              <w:pStyle w:val="OWSTabletext"/>
            </w:pPr>
            <w:r w:rsidRPr="00D3353F">
              <w:t>0.00</w:t>
            </w:r>
            <w:r w:rsidR="001754E4" w:rsidRPr="00D3353F">
              <w:t>2</w:t>
            </w:r>
          </w:p>
        </w:tc>
        <w:tc>
          <w:tcPr>
            <w:tcW w:w="775" w:type="pct"/>
          </w:tcPr>
          <w:p w14:paraId="0C1C934B" w14:textId="77777777" w:rsidR="009318D6" w:rsidRPr="00D3353F" w:rsidRDefault="00D74C95" w:rsidP="009318D6">
            <w:pPr>
              <w:pStyle w:val="OWSTabletext"/>
            </w:pPr>
            <w:r w:rsidRPr="00D3353F">
              <w:t>N/A</w:t>
            </w:r>
          </w:p>
        </w:tc>
        <w:tc>
          <w:tcPr>
            <w:tcW w:w="774" w:type="pct"/>
          </w:tcPr>
          <w:p w14:paraId="0C1C934C" w14:textId="77777777" w:rsidR="009318D6" w:rsidRPr="00D3353F" w:rsidRDefault="00D74C95" w:rsidP="009318D6">
            <w:pPr>
              <w:pStyle w:val="OWSTabletext"/>
            </w:pPr>
            <w:r w:rsidRPr="00D3353F">
              <w:t>0.00</w:t>
            </w:r>
            <w:r w:rsidR="001754E4" w:rsidRPr="00D3353F">
              <w:t>2</w:t>
            </w:r>
          </w:p>
        </w:tc>
      </w:tr>
      <w:tr w:rsidR="00D74C95" w:rsidRPr="00D3353F" w14:paraId="0C1C9352" w14:textId="77777777" w:rsidTr="00D74C95">
        <w:tc>
          <w:tcPr>
            <w:tcW w:w="2676" w:type="pct"/>
          </w:tcPr>
          <w:p w14:paraId="0C1C934E" w14:textId="77777777" w:rsidR="009318D6" w:rsidRPr="00D3353F" w:rsidRDefault="00D74C95" w:rsidP="009318D6">
            <w:pPr>
              <w:pStyle w:val="OWSTabletext"/>
            </w:pPr>
            <w:r w:rsidRPr="00D3353F">
              <w:t>Bathing in contaminated groundwater</w:t>
            </w:r>
          </w:p>
        </w:tc>
        <w:tc>
          <w:tcPr>
            <w:tcW w:w="775" w:type="pct"/>
          </w:tcPr>
          <w:p w14:paraId="0C1C934F" w14:textId="77777777" w:rsidR="009318D6" w:rsidRPr="00D3353F" w:rsidRDefault="00D74C95" w:rsidP="009318D6">
            <w:pPr>
              <w:pStyle w:val="OWSTabletext"/>
            </w:pPr>
            <w:r w:rsidRPr="00D3353F">
              <w:t>Negligible*</w:t>
            </w:r>
          </w:p>
        </w:tc>
        <w:tc>
          <w:tcPr>
            <w:tcW w:w="775" w:type="pct"/>
          </w:tcPr>
          <w:p w14:paraId="0C1C9350" w14:textId="77777777" w:rsidR="009318D6" w:rsidRPr="00D3353F" w:rsidRDefault="001754E4" w:rsidP="009318D6">
            <w:pPr>
              <w:pStyle w:val="OWSTabletext"/>
              <w:rPr>
                <w:bCs/>
              </w:rPr>
            </w:pPr>
            <w:r w:rsidRPr="00D3353F">
              <w:rPr>
                <w:vertAlign w:val="superscript"/>
              </w:rPr>
              <w:t xml:space="preserve"> </w:t>
            </w:r>
            <w:r w:rsidRPr="00D3353F">
              <w:t>8.37 x 10</w:t>
            </w:r>
            <w:r w:rsidRPr="00D3353F">
              <w:rPr>
                <w:vertAlign w:val="superscript"/>
              </w:rPr>
              <w:t>-7</w:t>
            </w:r>
          </w:p>
        </w:tc>
        <w:tc>
          <w:tcPr>
            <w:tcW w:w="774" w:type="pct"/>
          </w:tcPr>
          <w:p w14:paraId="0C1C9351" w14:textId="77777777" w:rsidR="009318D6" w:rsidRPr="00D3353F" w:rsidRDefault="001754E4" w:rsidP="009318D6">
            <w:pPr>
              <w:pStyle w:val="OWSTabletext"/>
            </w:pPr>
            <w:r w:rsidRPr="00D3353F">
              <w:rPr>
                <w:vertAlign w:val="superscript"/>
              </w:rPr>
              <w:t xml:space="preserve"> </w:t>
            </w:r>
            <w:r w:rsidRPr="00D3353F">
              <w:t>8.37 x 10</w:t>
            </w:r>
            <w:r w:rsidRPr="00D3353F">
              <w:rPr>
                <w:vertAlign w:val="superscript"/>
              </w:rPr>
              <w:t>-7</w:t>
            </w:r>
          </w:p>
        </w:tc>
      </w:tr>
      <w:tr w:rsidR="00D74C95" w:rsidRPr="00D3353F" w14:paraId="0C1C9357" w14:textId="77777777" w:rsidTr="00D74C95">
        <w:tc>
          <w:tcPr>
            <w:tcW w:w="2676" w:type="pct"/>
          </w:tcPr>
          <w:p w14:paraId="0C1C9353" w14:textId="77777777" w:rsidR="009318D6" w:rsidRPr="00D3353F" w:rsidRDefault="00D74C95" w:rsidP="009318D6">
            <w:pPr>
              <w:pStyle w:val="OWSTabletext"/>
            </w:pPr>
            <w:r w:rsidRPr="00D3353F">
              <w:t>Drinking contaminated surface water</w:t>
            </w:r>
          </w:p>
        </w:tc>
        <w:tc>
          <w:tcPr>
            <w:tcW w:w="775" w:type="pct"/>
          </w:tcPr>
          <w:p w14:paraId="0C1C9354" w14:textId="77777777" w:rsidR="009318D6" w:rsidRPr="00D3353F" w:rsidRDefault="001754E4" w:rsidP="009318D6">
            <w:pPr>
              <w:pStyle w:val="OWSTabletext"/>
              <w:rPr>
                <w:bCs/>
                <w:vertAlign w:val="superscript"/>
              </w:rPr>
            </w:pPr>
            <w:r w:rsidRPr="00D3353F">
              <w:rPr>
                <w:vertAlign w:val="superscript"/>
              </w:rPr>
              <w:t xml:space="preserve"> </w:t>
            </w:r>
            <w:r w:rsidRPr="00D3353F">
              <w:t>2.74 x 10</w:t>
            </w:r>
            <w:r w:rsidRPr="00D3353F">
              <w:rPr>
                <w:vertAlign w:val="superscript"/>
              </w:rPr>
              <w:t>-7</w:t>
            </w:r>
          </w:p>
        </w:tc>
        <w:tc>
          <w:tcPr>
            <w:tcW w:w="775" w:type="pct"/>
          </w:tcPr>
          <w:p w14:paraId="0C1C9355" w14:textId="77777777" w:rsidR="009318D6" w:rsidRPr="00D3353F" w:rsidRDefault="00D74C95" w:rsidP="009318D6">
            <w:pPr>
              <w:pStyle w:val="OWSTabletext"/>
              <w:rPr>
                <w:bCs/>
              </w:rPr>
            </w:pPr>
            <w:r w:rsidRPr="00D3353F">
              <w:rPr>
                <w:bCs/>
              </w:rPr>
              <w:t>N/A</w:t>
            </w:r>
          </w:p>
        </w:tc>
        <w:tc>
          <w:tcPr>
            <w:tcW w:w="774" w:type="pct"/>
          </w:tcPr>
          <w:p w14:paraId="0C1C9356" w14:textId="77777777" w:rsidR="009318D6" w:rsidRPr="00D3353F" w:rsidRDefault="001754E4" w:rsidP="009318D6">
            <w:pPr>
              <w:pStyle w:val="OWSTabletext"/>
            </w:pPr>
            <w:r w:rsidRPr="00D3353F">
              <w:rPr>
                <w:vertAlign w:val="superscript"/>
              </w:rPr>
              <w:t xml:space="preserve"> </w:t>
            </w:r>
            <w:r w:rsidRPr="00D3353F">
              <w:t>2.74 x 10</w:t>
            </w:r>
            <w:r w:rsidRPr="00D3353F">
              <w:rPr>
                <w:vertAlign w:val="superscript"/>
              </w:rPr>
              <w:t>-7</w:t>
            </w:r>
          </w:p>
        </w:tc>
      </w:tr>
      <w:tr w:rsidR="00D74C95" w:rsidRPr="00D3353F" w14:paraId="0C1C935C" w14:textId="77777777" w:rsidTr="00D74C95">
        <w:tc>
          <w:tcPr>
            <w:tcW w:w="2676" w:type="pct"/>
          </w:tcPr>
          <w:p w14:paraId="0C1C9358" w14:textId="77777777" w:rsidR="009318D6" w:rsidRPr="00D3353F" w:rsidRDefault="00D74C95" w:rsidP="009318D6">
            <w:pPr>
              <w:pStyle w:val="OWSTabletext"/>
            </w:pPr>
            <w:r w:rsidRPr="00D3353F">
              <w:t>Bathing in contaminated surface water</w:t>
            </w:r>
          </w:p>
        </w:tc>
        <w:tc>
          <w:tcPr>
            <w:tcW w:w="775" w:type="pct"/>
          </w:tcPr>
          <w:p w14:paraId="0C1C9359" w14:textId="77777777" w:rsidR="009318D6" w:rsidRPr="00D3353F" w:rsidRDefault="00D74C95" w:rsidP="009318D6">
            <w:pPr>
              <w:pStyle w:val="OWSTabletext"/>
              <w:rPr>
                <w:bCs/>
              </w:rPr>
            </w:pPr>
            <w:r w:rsidRPr="00D3353F">
              <w:t>Negligible*</w:t>
            </w:r>
          </w:p>
        </w:tc>
        <w:tc>
          <w:tcPr>
            <w:tcW w:w="775" w:type="pct"/>
          </w:tcPr>
          <w:p w14:paraId="0C1C935A" w14:textId="77777777" w:rsidR="009318D6" w:rsidRPr="00D3353F" w:rsidRDefault="001754E4" w:rsidP="009318D6">
            <w:pPr>
              <w:pStyle w:val="OWSTabletext"/>
            </w:pPr>
            <w:r w:rsidRPr="00D3353F">
              <w:rPr>
                <w:vertAlign w:val="superscript"/>
              </w:rPr>
              <w:t xml:space="preserve"> </w:t>
            </w:r>
            <w:r w:rsidRPr="00D3353F">
              <w:t>1.52 x 10</w:t>
            </w:r>
            <w:r w:rsidRPr="00D3353F">
              <w:rPr>
                <w:vertAlign w:val="superscript"/>
              </w:rPr>
              <w:t>-10</w:t>
            </w:r>
          </w:p>
        </w:tc>
        <w:tc>
          <w:tcPr>
            <w:tcW w:w="774" w:type="pct"/>
          </w:tcPr>
          <w:p w14:paraId="0C1C935B" w14:textId="77777777" w:rsidR="009318D6" w:rsidRPr="00D3353F" w:rsidRDefault="001754E4" w:rsidP="009318D6">
            <w:pPr>
              <w:pStyle w:val="OWSTabletext"/>
            </w:pPr>
            <w:r w:rsidRPr="00D3353F">
              <w:rPr>
                <w:vertAlign w:val="superscript"/>
              </w:rPr>
              <w:t xml:space="preserve"> </w:t>
            </w:r>
            <w:r w:rsidRPr="00D3353F">
              <w:t>1.52 x 10</w:t>
            </w:r>
            <w:r w:rsidRPr="00D3353F">
              <w:rPr>
                <w:vertAlign w:val="superscript"/>
              </w:rPr>
              <w:t>-10</w:t>
            </w:r>
          </w:p>
        </w:tc>
      </w:tr>
      <w:tr w:rsidR="00D74C95" w:rsidRPr="00D3353F" w14:paraId="0C1C9361" w14:textId="77777777" w:rsidTr="00D74C95">
        <w:tc>
          <w:tcPr>
            <w:tcW w:w="2676" w:type="pct"/>
          </w:tcPr>
          <w:p w14:paraId="0C1C935D" w14:textId="77777777" w:rsidR="009318D6" w:rsidRPr="00D3353F" w:rsidRDefault="00D74C95" w:rsidP="009318D6">
            <w:pPr>
              <w:pStyle w:val="OWSTabletext"/>
            </w:pPr>
            <w:r w:rsidRPr="00D3353F">
              <w:t>Swimming in contaminated surface water</w:t>
            </w:r>
          </w:p>
        </w:tc>
        <w:tc>
          <w:tcPr>
            <w:tcW w:w="775" w:type="pct"/>
          </w:tcPr>
          <w:p w14:paraId="0C1C935E" w14:textId="77777777" w:rsidR="009318D6" w:rsidRPr="00D3353F" w:rsidRDefault="001754E4" w:rsidP="009318D6">
            <w:pPr>
              <w:pStyle w:val="OWSTabletext"/>
              <w:rPr>
                <w:bCs/>
              </w:rPr>
            </w:pPr>
            <w:r w:rsidRPr="00D3353F">
              <w:t xml:space="preserve"> 2.03 x 10</w:t>
            </w:r>
            <w:r w:rsidRPr="00D3353F">
              <w:rPr>
                <w:vertAlign w:val="superscript"/>
              </w:rPr>
              <w:t>-11</w:t>
            </w:r>
          </w:p>
        </w:tc>
        <w:tc>
          <w:tcPr>
            <w:tcW w:w="775" w:type="pct"/>
          </w:tcPr>
          <w:p w14:paraId="0C1C935F" w14:textId="77777777" w:rsidR="009318D6" w:rsidRPr="00D3353F" w:rsidRDefault="001754E4" w:rsidP="009318D6">
            <w:pPr>
              <w:pStyle w:val="OWSTabletext"/>
            </w:pPr>
            <w:r w:rsidRPr="00D3353F">
              <w:rPr>
                <w:vertAlign w:val="superscript"/>
              </w:rPr>
              <w:t xml:space="preserve"> </w:t>
            </w:r>
            <w:r w:rsidRPr="00D3353F">
              <w:t>1.63 x 10</w:t>
            </w:r>
            <w:r w:rsidRPr="00D3353F">
              <w:rPr>
                <w:vertAlign w:val="superscript"/>
              </w:rPr>
              <w:t>-10</w:t>
            </w:r>
          </w:p>
        </w:tc>
        <w:tc>
          <w:tcPr>
            <w:tcW w:w="774" w:type="pct"/>
          </w:tcPr>
          <w:p w14:paraId="0C1C9360" w14:textId="77777777" w:rsidR="009318D6" w:rsidRPr="00D3353F" w:rsidRDefault="001754E4" w:rsidP="009318D6">
            <w:pPr>
              <w:pStyle w:val="OWSTabletext"/>
            </w:pPr>
            <w:r w:rsidRPr="00D3353F">
              <w:rPr>
                <w:vertAlign w:val="superscript"/>
              </w:rPr>
              <w:t xml:space="preserve"> </w:t>
            </w:r>
            <w:r w:rsidRPr="00D3353F">
              <w:t>1.83 x 10</w:t>
            </w:r>
            <w:r w:rsidRPr="00D3353F">
              <w:rPr>
                <w:vertAlign w:val="superscript"/>
              </w:rPr>
              <w:t>-10</w:t>
            </w:r>
          </w:p>
        </w:tc>
      </w:tr>
      <w:tr w:rsidR="00D74C95" w:rsidRPr="00D3353F" w14:paraId="0C1C9367" w14:textId="77777777" w:rsidTr="00D74C95">
        <w:tc>
          <w:tcPr>
            <w:tcW w:w="2676" w:type="pct"/>
          </w:tcPr>
          <w:p w14:paraId="0C1C9362"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363"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364" w14:textId="77777777" w:rsidR="009318D6" w:rsidRPr="00D3353F" w:rsidRDefault="009318D6" w:rsidP="009318D6">
            <w:pPr>
              <w:pStyle w:val="OWSTabletext"/>
            </w:pPr>
          </w:p>
        </w:tc>
        <w:tc>
          <w:tcPr>
            <w:tcW w:w="775" w:type="pct"/>
            <w:shd w:val="clear" w:color="auto" w:fill="D9D9D9" w:themeFill="background1" w:themeFillShade="D9"/>
          </w:tcPr>
          <w:p w14:paraId="0C1C9365" w14:textId="77777777" w:rsidR="009318D6" w:rsidRPr="00D3353F" w:rsidRDefault="009318D6" w:rsidP="009318D6">
            <w:pPr>
              <w:pStyle w:val="OWSTabletext"/>
            </w:pPr>
          </w:p>
        </w:tc>
        <w:tc>
          <w:tcPr>
            <w:tcW w:w="774" w:type="pct"/>
          </w:tcPr>
          <w:p w14:paraId="0C1C9366" w14:textId="77777777" w:rsidR="009318D6" w:rsidRPr="00D3353F" w:rsidRDefault="00D74C95" w:rsidP="009318D6">
            <w:pPr>
              <w:pStyle w:val="OWSTabletext"/>
            </w:pPr>
            <w:r w:rsidRPr="00D3353F">
              <w:t>0.002</w:t>
            </w:r>
          </w:p>
        </w:tc>
      </w:tr>
      <w:tr w:rsidR="00D74C95" w:rsidRPr="00D3353F" w14:paraId="0C1C936D" w14:textId="77777777" w:rsidTr="00D74C95">
        <w:tc>
          <w:tcPr>
            <w:tcW w:w="2676" w:type="pct"/>
          </w:tcPr>
          <w:p w14:paraId="0C1C9368" w14:textId="77777777" w:rsidR="009318D6" w:rsidRPr="00D3353F" w:rsidRDefault="00D74C95" w:rsidP="009318D6">
            <w:pPr>
              <w:pStyle w:val="OWSTabletext"/>
              <w:rPr>
                <w:b/>
              </w:rPr>
            </w:pPr>
            <w:r w:rsidRPr="00D3353F">
              <w:rPr>
                <w:b/>
              </w:rPr>
              <w:t>Combined exposure from subsurface leak - surface water use</w:t>
            </w:r>
          </w:p>
          <w:p w14:paraId="0C1C9369"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36A" w14:textId="77777777" w:rsidR="009318D6" w:rsidRPr="00D3353F" w:rsidRDefault="009318D6" w:rsidP="009318D6">
            <w:pPr>
              <w:pStyle w:val="OWSTabletext"/>
              <w:rPr>
                <w:bCs/>
              </w:rPr>
            </w:pPr>
          </w:p>
        </w:tc>
        <w:tc>
          <w:tcPr>
            <w:tcW w:w="775" w:type="pct"/>
            <w:shd w:val="clear" w:color="auto" w:fill="D9D9D9" w:themeFill="background1" w:themeFillShade="D9"/>
          </w:tcPr>
          <w:p w14:paraId="0C1C936B" w14:textId="77777777" w:rsidR="009318D6" w:rsidRPr="00D3353F" w:rsidRDefault="009318D6" w:rsidP="009318D6">
            <w:pPr>
              <w:pStyle w:val="OWSTabletext"/>
            </w:pPr>
          </w:p>
        </w:tc>
        <w:tc>
          <w:tcPr>
            <w:tcW w:w="774" w:type="pct"/>
          </w:tcPr>
          <w:p w14:paraId="0C1C936C" w14:textId="77777777" w:rsidR="009318D6" w:rsidRPr="00D3353F" w:rsidRDefault="001754E4" w:rsidP="009318D6">
            <w:pPr>
              <w:pStyle w:val="OWSTabletext"/>
            </w:pPr>
            <w:r w:rsidRPr="00D3353F">
              <w:t xml:space="preserve"> 2.74 x 10</w:t>
            </w:r>
            <w:r w:rsidRPr="00D3353F">
              <w:rPr>
                <w:vertAlign w:val="superscript"/>
              </w:rPr>
              <w:t>-7</w:t>
            </w:r>
          </w:p>
        </w:tc>
      </w:tr>
    </w:tbl>
    <w:p w14:paraId="0C1C936E" w14:textId="1F054542"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C2E85" w:rsidRPr="00D3353F">
        <w:t xml:space="preserve"> </w:t>
      </w:r>
      <w:r w:rsidRPr="00D3353F">
        <w:t>N/A – not an applicable exposure route.</w:t>
      </w:r>
      <w:r w:rsidR="006C2E85"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6C2E85"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36F" w14:textId="77777777" w:rsidR="0001577B" w:rsidRDefault="0001577B" w:rsidP="001C6617">
      <w:pPr>
        <w:pStyle w:val="OWSNormal11pt"/>
      </w:pPr>
      <w:bookmarkStart w:id="178" w:name="_Ref411509341"/>
    </w:p>
    <w:p w14:paraId="0C1C9370" w14:textId="77777777" w:rsidR="001C6617" w:rsidRPr="00D3353F" w:rsidRDefault="001C6617" w:rsidP="001C6617">
      <w:pPr>
        <w:pStyle w:val="OWSNormal11pt"/>
        <w:rPr>
          <w:rFonts w:eastAsia="Times New Roman" w:cs="Times New Roman"/>
          <w:sz w:val="20"/>
          <w:szCs w:val="20"/>
          <w:lang w:val="en-GB" w:eastAsia="en-US"/>
        </w:rPr>
      </w:pPr>
    </w:p>
    <w:p w14:paraId="0C1C9371" w14:textId="77777777" w:rsidR="009318D6" w:rsidRPr="00D3353F" w:rsidRDefault="00262A1B" w:rsidP="00371081">
      <w:pPr>
        <w:pStyle w:val="OWStablecaption"/>
      </w:pPr>
      <w:bookmarkStart w:id="179" w:name="_Ref41212461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101</w:t>
      </w:r>
      <w:r w:rsidR="005A78AD" w:rsidRPr="00D3353F">
        <w:fldChar w:fldCharType="end"/>
      </w:r>
      <w:bookmarkEnd w:id="178"/>
      <w:bookmarkEnd w:id="179"/>
      <w:r w:rsidRPr="00D3353F">
        <w:t xml:space="preserve"> </w:t>
      </w:r>
      <w:r w:rsidR="007E207F" w:rsidRPr="00D3353F">
        <w:t xml:space="preserve">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379" w14:textId="77777777" w:rsidTr="00D74C95">
        <w:trPr>
          <w:tblHeader/>
        </w:trPr>
        <w:tc>
          <w:tcPr>
            <w:tcW w:w="2676" w:type="pct"/>
            <w:shd w:val="clear" w:color="auto" w:fill="C6D9F1" w:themeFill="text2" w:themeFillTint="33"/>
          </w:tcPr>
          <w:p w14:paraId="0C1C9372" w14:textId="77777777" w:rsidR="009318D6" w:rsidRPr="00D3353F" w:rsidRDefault="007E207F" w:rsidP="00E541A6">
            <w:pPr>
              <w:pStyle w:val="OWSTableheading"/>
            </w:pPr>
            <w:r w:rsidRPr="00D3353F">
              <w:t xml:space="preserve">Public </w:t>
            </w:r>
            <w:r w:rsidR="006C2E85" w:rsidRPr="00D3353F">
              <w:t>e</w:t>
            </w:r>
            <w:r w:rsidRPr="00D3353F">
              <w:t xml:space="preserve">xposure </w:t>
            </w:r>
            <w:r w:rsidR="006C2E85" w:rsidRPr="00D3353F">
              <w:t>s</w:t>
            </w:r>
            <w:r w:rsidRPr="00D3353F">
              <w:t>cenario</w:t>
            </w:r>
          </w:p>
        </w:tc>
        <w:tc>
          <w:tcPr>
            <w:tcW w:w="775" w:type="pct"/>
            <w:shd w:val="clear" w:color="auto" w:fill="C6D9F1" w:themeFill="text2" w:themeFillTint="33"/>
          </w:tcPr>
          <w:p w14:paraId="0C1C9373" w14:textId="77777777" w:rsidR="009318D6" w:rsidRPr="00D3353F" w:rsidRDefault="007E207F" w:rsidP="00E541A6">
            <w:pPr>
              <w:pStyle w:val="OWSTableheading"/>
            </w:pPr>
            <w:r w:rsidRPr="00D3353F">
              <w:t>E</w:t>
            </w:r>
            <w:r w:rsidRPr="00D3353F">
              <w:rPr>
                <w:vertAlign w:val="subscript"/>
              </w:rPr>
              <w:t>oral</w:t>
            </w:r>
          </w:p>
          <w:p w14:paraId="0C1C9374"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375" w14:textId="77777777" w:rsidR="009318D6" w:rsidRPr="00D3353F" w:rsidRDefault="007E207F" w:rsidP="00E541A6">
            <w:pPr>
              <w:pStyle w:val="OWSTableheading"/>
            </w:pPr>
            <w:r w:rsidRPr="00D3353F">
              <w:t>E</w:t>
            </w:r>
            <w:r w:rsidRPr="00D3353F">
              <w:rPr>
                <w:vertAlign w:val="subscript"/>
              </w:rPr>
              <w:t>derm</w:t>
            </w:r>
          </w:p>
          <w:p w14:paraId="0C1C9376"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377" w14:textId="77777777" w:rsidR="009318D6" w:rsidRPr="00D3353F" w:rsidRDefault="007E207F" w:rsidP="00E541A6">
            <w:pPr>
              <w:pStyle w:val="OWSTableheading"/>
            </w:pPr>
            <w:r w:rsidRPr="00D3353F">
              <w:t>E</w:t>
            </w:r>
            <w:r w:rsidRPr="00D3353F">
              <w:rPr>
                <w:vertAlign w:val="subscript"/>
              </w:rPr>
              <w:t>total</w:t>
            </w:r>
          </w:p>
          <w:p w14:paraId="0C1C9378" w14:textId="77777777" w:rsidR="009318D6" w:rsidRPr="00D3353F" w:rsidRDefault="007E207F" w:rsidP="00E541A6">
            <w:pPr>
              <w:pStyle w:val="OWSTableheading"/>
            </w:pPr>
            <w:r w:rsidRPr="00D3353F">
              <w:t>(mg/kg bw/day)</w:t>
            </w:r>
          </w:p>
        </w:tc>
      </w:tr>
      <w:tr w:rsidR="007E207F" w:rsidRPr="00D3353F" w14:paraId="0C1C937B" w14:textId="77777777" w:rsidTr="00D74C95">
        <w:tc>
          <w:tcPr>
            <w:tcW w:w="5000" w:type="pct"/>
            <w:gridSpan w:val="4"/>
            <w:shd w:val="clear" w:color="auto" w:fill="D9D9D9" w:themeFill="background1" w:themeFillShade="D9"/>
          </w:tcPr>
          <w:p w14:paraId="0C1C937A" w14:textId="77777777" w:rsidR="009318D6" w:rsidRPr="00D3353F" w:rsidRDefault="007E207F" w:rsidP="009318D6">
            <w:pPr>
              <w:pStyle w:val="OWSTablesub-heading"/>
            </w:pPr>
            <w:r w:rsidRPr="00D3353F">
              <w:t>Accidental bulk spill during transport and surface runoff</w:t>
            </w:r>
          </w:p>
        </w:tc>
      </w:tr>
      <w:tr w:rsidR="007E207F" w:rsidRPr="00D3353F" w14:paraId="0C1C9380" w14:textId="77777777" w:rsidTr="00D74C95">
        <w:tc>
          <w:tcPr>
            <w:tcW w:w="2676" w:type="pct"/>
          </w:tcPr>
          <w:p w14:paraId="0C1C937C" w14:textId="77777777" w:rsidR="009318D6" w:rsidRPr="00D3353F" w:rsidRDefault="007E207F" w:rsidP="009318D6">
            <w:pPr>
              <w:pStyle w:val="OWSTabletext"/>
            </w:pPr>
            <w:r w:rsidRPr="00D3353F">
              <w:t>Drinking contaminated surface water</w:t>
            </w:r>
          </w:p>
        </w:tc>
        <w:tc>
          <w:tcPr>
            <w:tcW w:w="775" w:type="pct"/>
          </w:tcPr>
          <w:p w14:paraId="0C1C937D" w14:textId="77777777" w:rsidR="009318D6" w:rsidRPr="00D3353F" w:rsidRDefault="007E207F" w:rsidP="009318D6">
            <w:pPr>
              <w:pStyle w:val="OWSTabletext"/>
            </w:pPr>
            <w:r w:rsidRPr="00D3353F">
              <w:t>11.687</w:t>
            </w:r>
          </w:p>
        </w:tc>
        <w:tc>
          <w:tcPr>
            <w:tcW w:w="775" w:type="pct"/>
          </w:tcPr>
          <w:p w14:paraId="0C1C937E" w14:textId="77777777" w:rsidR="009318D6" w:rsidRPr="00D3353F" w:rsidRDefault="007E207F" w:rsidP="009318D6">
            <w:pPr>
              <w:pStyle w:val="OWSTabletext"/>
            </w:pPr>
            <w:r w:rsidRPr="00D3353F">
              <w:t>N/A</w:t>
            </w:r>
          </w:p>
        </w:tc>
        <w:tc>
          <w:tcPr>
            <w:tcW w:w="774" w:type="pct"/>
          </w:tcPr>
          <w:p w14:paraId="0C1C937F" w14:textId="77777777" w:rsidR="009318D6" w:rsidRPr="00D3353F" w:rsidRDefault="007E207F" w:rsidP="009318D6">
            <w:pPr>
              <w:pStyle w:val="OWSTabletext"/>
            </w:pPr>
            <w:r w:rsidRPr="00D3353F">
              <w:t>11.687</w:t>
            </w:r>
          </w:p>
        </w:tc>
      </w:tr>
      <w:tr w:rsidR="007E207F" w:rsidRPr="00D3353F" w14:paraId="0C1C9385" w14:textId="77777777" w:rsidTr="00D74C95">
        <w:tc>
          <w:tcPr>
            <w:tcW w:w="2676" w:type="pct"/>
          </w:tcPr>
          <w:p w14:paraId="0C1C9381" w14:textId="77777777" w:rsidR="009318D6" w:rsidRPr="00D3353F" w:rsidRDefault="007E207F" w:rsidP="009318D6">
            <w:pPr>
              <w:pStyle w:val="OWSTabletext"/>
            </w:pPr>
            <w:r w:rsidRPr="00D3353F">
              <w:t>Bathing in contaminated surface water</w:t>
            </w:r>
          </w:p>
        </w:tc>
        <w:tc>
          <w:tcPr>
            <w:tcW w:w="775" w:type="pct"/>
          </w:tcPr>
          <w:p w14:paraId="0C1C9382" w14:textId="77777777" w:rsidR="009318D6" w:rsidRPr="00D3353F" w:rsidRDefault="007E207F" w:rsidP="009318D6">
            <w:pPr>
              <w:pStyle w:val="OWSTabletext"/>
            </w:pPr>
            <w:r w:rsidRPr="00D3353F">
              <w:t>Negligible*</w:t>
            </w:r>
          </w:p>
        </w:tc>
        <w:tc>
          <w:tcPr>
            <w:tcW w:w="775" w:type="pct"/>
          </w:tcPr>
          <w:p w14:paraId="0C1C9383" w14:textId="77777777" w:rsidR="009318D6" w:rsidRPr="00D3353F" w:rsidRDefault="001754E4" w:rsidP="009318D6">
            <w:pPr>
              <w:pStyle w:val="OWSTabletext"/>
            </w:pPr>
            <w:r w:rsidRPr="00D3353F">
              <w:t xml:space="preserve"> 3.44 x 10</w:t>
            </w:r>
            <w:r w:rsidRPr="00D3353F">
              <w:rPr>
                <w:vertAlign w:val="superscript"/>
              </w:rPr>
              <w:t>-3</w:t>
            </w:r>
          </w:p>
        </w:tc>
        <w:tc>
          <w:tcPr>
            <w:tcW w:w="774" w:type="pct"/>
          </w:tcPr>
          <w:p w14:paraId="0C1C9384" w14:textId="77777777" w:rsidR="009318D6" w:rsidRPr="00D3353F" w:rsidRDefault="001754E4" w:rsidP="009318D6">
            <w:pPr>
              <w:pStyle w:val="OWSTabletext"/>
            </w:pPr>
            <w:r w:rsidRPr="00D3353F">
              <w:t xml:space="preserve"> 3.44 x 10</w:t>
            </w:r>
            <w:r w:rsidRPr="00D3353F">
              <w:rPr>
                <w:vertAlign w:val="superscript"/>
              </w:rPr>
              <w:t>-3</w:t>
            </w:r>
          </w:p>
        </w:tc>
      </w:tr>
      <w:tr w:rsidR="007E207F" w:rsidRPr="00D3353F" w14:paraId="0C1C938A" w14:textId="77777777" w:rsidTr="00D74C95">
        <w:tc>
          <w:tcPr>
            <w:tcW w:w="2676" w:type="pct"/>
          </w:tcPr>
          <w:p w14:paraId="0C1C9386" w14:textId="77777777" w:rsidR="009318D6" w:rsidRPr="00D3353F" w:rsidRDefault="007E207F" w:rsidP="009318D6">
            <w:pPr>
              <w:pStyle w:val="OWSTabletext"/>
            </w:pPr>
            <w:r w:rsidRPr="00D3353F">
              <w:t>Swimming in contaminated surface water</w:t>
            </w:r>
          </w:p>
        </w:tc>
        <w:tc>
          <w:tcPr>
            <w:tcW w:w="775" w:type="pct"/>
          </w:tcPr>
          <w:p w14:paraId="0C1C9387" w14:textId="77777777" w:rsidR="009318D6" w:rsidRPr="00D3353F" w:rsidRDefault="00631509" w:rsidP="009318D6">
            <w:pPr>
              <w:pStyle w:val="OWSTabletext"/>
            </w:pPr>
            <w:r w:rsidRPr="00D3353F">
              <w:t xml:space="preserve"> 3.47 x 10</w:t>
            </w:r>
            <w:r w:rsidRPr="00D3353F">
              <w:rPr>
                <w:vertAlign w:val="superscript"/>
              </w:rPr>
              <w:t>-3</w:t>
            </w:r>
          </w:p>
        </w:tc>
        <w:tc>
          <w:tcPr>
            <w:tcW w:w="775" w:type="pct"/>
          </w:tcPr>
          <w:p w14:paraId="0C1C9388" w14:textId="77777777" w:rsidR="009318D6" w:rsidRPr="00D3353F" w:rsidRDefault="00631509" w:rsidP="009318D6">
            <w:pPr>
              <w:pStyle w:val="OWSTabletext"/>
            </w:pPr>
            <w:r w:rsidRPr="00D3353F">
              <w:t xml:space="preserve"> 3.68 x 10</w:t>
            </w:r>
            <w:r w:rsidRPr="00D3353F">
              <w:rPr>
                <w:vertAlign w:val="superscript"/>
              </w:rPr>
              <w:t>-3</w:t>
            </w:r>
          </w:p>
        </w:tc>
        <w:tc>
          <w:tcPr>
            <w:tcW w:w="774" w:type="pct"/>
          </w:tcPr>
          <w:p w14:paraId="0C1C9389" w14:textId="77777777" w:rsidR="009318D6" w:rsidRPr="00D3353F" w:rsidRDefault="00631509" w:rsidP="009318D6">
            <w:pPr>
              <w:pStyle w:val="OWSTabletext"/>
            </w:pPr>
            <w:r w:rsidRPr="00D3353F">
              <w:t xml:space="preserve"> 7.15 x 10</w:t>
            </w:r>
            <w:r w:rsidRPr="00D3353F">
              <w:rPr>
                <w:vertAlign w:val="superscript"/>
              </w:rPr>
              <w:t>-3</w:t>
            </w:r>
          </w:p>
        </w:tc>
      </w:tr>
      <w:tr w:rsidR="007E207F" w:rsidRPr="00D3353F" w14:paraId="0C1C9390" w14:textId="77777777" w:rsidTr="00D74C95">
        <w:tc>
          <w:tcPr>
            <w:tcW w:w="2676" w:type="pct"/>
          </w:tcPr>
          <w:p w14:paraId="0C1C938B" w14:textId="77777777" w:rsidR="009318D6" w:rsidRPr="00D3353F" w:rsidRDefault="007E207F" w:rsidP="009318D6">
            <w:pPr>
              <w:pStyle w:val="OWSTabletext"/>
              <w:rPr>
                <w:b/>
              </w:rPr>
            </w:pPr>
            <w:r w:rsidRPr="00D3353F">
              <w:rPr>
                <w:b/>
              </w:rPr>
              <w:t>Combined exposure from bulk spill – surface water use</w:t>
            </w:r>
          </w:p>
          <w:p w14:paraId="0C1C938C"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38D" w14:textId="77777777" w:rsidR="009318D6" w:rsidRPr="00D3353F" w:rsidRDefault="009318D6" w:rsidP="009318D6">
            <w:pPr>
              <w:pStyle w:val="OWSTabletext"/>
            </w:pPr>
          </w:p>
        </w:tc>
        <w:tc>
          <w:tcPr>
            <w:tcW w:w="775" w:type="pct"/>
            <w:shd w:val="clear" w:color="auto" w:fill="D9D9D9" w:themeFill="background1" w:themeFillShade="D9"/>
          </w:tcPr>
          <w:p w14:paraId="0C1C938E" w14:textId="77777777" w:rsidR="009318D6" w:rsidRPr="00D3353F" w:rsidRDefault="009318D6" w:rsidP="009318D6">
            <w:pPr>
              <w:pStyle w:val="OWSTabletext"/>
            </w:pPr>
          </w:p>
        </w:tc>
        <w:tc>
          <w:tcPr>
            <w:tcW w:w="774" w:type="pct"/>
          </w:tcPr>
          <w:p w14:paraId="0C1C938F" w14:textId="77777777" w:rsidR="009318D6" w:rsidRPr="00D3353F" w:rsidRDefault="00631509" w:rsidP="009318D6">
            <w:pPr>
              <w:pStyle w:val="OWSTabletext"/>
            </w:pPr>
            <w:r w:rsidRPr="00D3353F">
              <w:t xml:space="preserve"> 11.697</w:t>
            </w:r>
          </w:p>
        </w:tc>
      </w:tr>
      <w:tr w:rsidR="00D74C95" w:rsidRPr="00D3353F" w14:paraId="0C1C9392" w14:textId="77777777" w:rsidTr="00D74C95">
        <w:trPr>
          <w:trHeight w:val="247"/>
        </w:trPr>
        <w:tc>
          <w:tcPr>
            <w:tcW w:w="5000" w:type="pct"/>
            <w:gridSpan w:val="4"/>
            <w:shd w:val="clear" w:color="auto" w:fill="D9D9D9" w:themeFill="background1" w:themeFillShade="D9"/>
          </w:tcPr>
          <w:p w14:paraId="0C1C9391"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397" w14:textId="77777777" w:rsidTr="00D74C95">
        <w:trPr>
          <w:trHeight w:val="247"/>
        </w:trPr>
        <w:tc>
          <w:tcPr>
            <w:tcW w:w="2676" w:type="pct"/>
          </w:tcPr>
          <w:p w14:paraId="0C1C9393"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394" w14:textId="77777777" w:rsidR="009318D6" w:rsidRPr="00D3353F" w:rsidRDefault="00D74C95" w:rsidP="009318D6">
            <w:pPr>
              <w:pStyle w:val="OWSTabletext"/>
            </w:pPr>
            <w:r w:rsidRPr="00D3353F">
              <w:t>Negligible**</w:t>
            </w:r>
          </w:p>
        </w:tc>
        <w:tc>
          <w:tcPr>
            <w:tcW w:w="775" w:type="pct"/>
          </w:tcPr>
          <w:p w14:paraId="0C1C9395" w14:textId="77777777" w:rsidR="009318D6" w:rsidRPr="00D3353F" w:rsidRDefault="00D74C95" w:rsidP="009318D6">
            <w:pPr>
              <w:pStyle w:val="OWSTabletext"/>
            </w:pPr>
            <w:r w:rsidRPr="00D3353F">
              <w:t>Negligible**</w:t>
            </w:r>
          </w:p>
        </w:tc>
        <w:tc>
          <w:tcPr>
            <w:tcW w:w="774" w:type="pct"/>
          </w:tcPr>
          <w:p w14:paraId="0C1C9396" w14:textId="77777777" w:rsidR="009318D6" w:rsidRPr="00D3353F" w:rsidRDefault="00D74C95" w:rsidP="009318D6">
            <w:pPr>
              <w:pStyle w:val="OWSTabletext"/>
            </w:pPr>
            <w:r w:rsidRPr="00D3353F">
              <w:t>Negligible**</w:t>
            </w:r>
          </w:p>
        </w:tc>
      </w:tr>
      <w:tr w:rsidR="00D74C95" w:rsidRPr="00D3353F" w14:paraId="0C1C9399" w14:textId="77777777" w:rsidTr="00D74C95">
        <w:trPr>
          <w:trHeight w:val="247"/>
        </w:trPr>
        <w:tc>
          <w:tcPr>
            <w:tcW w:w="5000" w:type="pct"/>
            <w:gridSpan w:val="4"/>
            <w:shd w:val="clear" w:color="auto" w:fill="D9D9D9" w:themeFill="background1" w:themeFillShade="D9"/>
          </w:tcPr>
          <w:p w14:paraId="0C1C9398"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39E" w14:textId="77777777" w:rsidTr="00D74C95">
        <w:trPr>
          <w:trHeight w:val="247"/>
        </w:trPr>
        <w:tc>
          <w:tcPr>
            <w:tcW w:w="2676" w:type="pct"/>
          </w:tcPr>
          <w:p w14:paraId="0C1C939A" w14:textId="77777777" w:rsidR="009318D6" w:rsidRPr="00D3353F" w:rsidRDefault="00D74C95" w:rsidP="009318D6">
            <w:pPr>
              <w:pStyle w:val="OWSTabletext"/>
              <w:rPr>
                <w:b/>
              </w:rPr>
            </w:pPr>
            <w:r w:rsidRPr="00D3353F">
              <w:t>Drinking contaminated groundwater</w:t>
            </w:r>
          </w:p>
        </w:tc>
        <w:tc>
          <w:tcPr>
            <w:tcW w:w="775" w:type="pct"/>
          </w:tcPr>
          <w:p w14:paraId="0C1C939B" w14:textId="77777777" w:rsidR="009318D6" w:rsidRPr="00D3353F" w:rsidRDefault="00D74C95" w:rsidP="00631509">
            <w:pPr>
              <w:pStyle w:val="OWSTabletext"/>
            </w:pPr>
            <w:r w:rsidRPr="00D3353F">
              <w:t>0.00</w:t>
            </w:r>
            <w:r w:rsidR="00631509" w:rsidRPr="00D3353F">
              <w:t xml:space="preserve">5 </w:t>
            </w:r>
          </w:p>
        </w:tc>
        <w:tc>
          <w:tcPr>
            <w:tcW w:w="775" w:type="pct"/>
          </w:tcPr>
          <w:p w14:paraId="0C1C939C" w14:textId="77777777" w:rsidR="009318D6" w:rsidRPr="00D3353F" w:rsidRDefault="00D74C95" w:rsidP="009318D6">
            <w:pPr>
              <w:pStyle w:val="OWSTabletext"/>
            </w:pPr>
            <w:r w:rsidRPr="00D3353F">
              <w:t>N/A</w:t>
            </w:r>
          </w:p>
        </w:tc>
        <w:tc>
          <w:tcPr>
            <w:tcW w:w="774" w:type="pct"/>
          </w:tcPr>
          <w:p w14:paraId="0C1C939D" w14:textId="77777777" w:rsidR="009318D6" w:rsidRPr="00D3353F" w:rsidRDefault="00D74C95" w:rsidP="009318D6">
            <w:pPr>
              <w:pStyle w:val="OWSTabletext"/>
            </w:pPr>
            <w:r w:rsidRPr="00D3353F">
              <w:t>0.00</w:t>
            </w:r>
            <w:r w:rsidR="00631509" w:rsidRPr="00D3353F">
              <w:t xml:space="preserve">5 </w:t>
            </w:r>
          </w:p>
        </w:tc>
      </w:tr>
      <w:tr w:rsidR="00D74C95" w:rsidRPr="00D3353F" w14:paraId="0C1C93A3" w14:textId="77777777" w:rsidTr="00D74C95">
        <w:tc>
          <w:tcPr>
            <w:tcW w:w="2676" w:type="pct"/>
          </w:tcPr>
          <w:p w14:paraId="0C1C939F" w14:textId="77777777" w:rsidR="009318D6" w:rsidRPr="00D3353F" w:rsidRDefault="00D74C95" w:rsidP="009318D6">
            <w:pPr>
              <w:pStyle w:val="OWSTabletext"/>
            </w:pPr>
            <w:r w:rsidRPr="00D3353F">
              <w:t>Bathing in contaminated groundwater</w:t>
            </w:r>
          </w:p>
        </w:tc>
        <w:tc>
          <w:tcPr>
            <w:tcW w:w="775" w:type="pct"/>
          </w:tcPr>
          <w:p w14:paraId="0C1C93A0" w14:textId="77777777" w:rsidR="009318D6" w:rsidRPr="00D3353F" w:rsidRDefault="00D74C95" w:rsidP="009318D6">
            <w:pPr>
              <w:pStyle w:val="OWSTabletext"/>
            </w:pPr>
            <w:r w:rsidRPr="00D3353F">
              <w:t>Negligible*</w:t>
            </w:r>
          </w:p>
        </w:tc>
        <w:tc>
          <w:tcPr>
            <w:tcW w:w="775" w:type="pct"/>
          </w:tcPr>
          <w:p w14:paraId="0C1C93A1" w14:textId="77777777" w:rsidR="009318D6" w:rsidRPr="00D3353F" w:rsidRDefault="00631509" w:rsidP="009318D6">
            <w:pPr>
              <w:pStyle w:val="OWSTabletext"/>
              <w:rPr>
                <w:bCs/>
              </w:rPr>
            </w:pPr>
            <w:r w:rsidRPr="00D3353F">
              <w:t xml:space="preserve"> 1.55 x 10</w:t>
            </w:r>
            <w:r w:rsidRPr="00D3353F">
              <w:rPr>
                <w:vertAlign w:val="superscript"/>
              </w:rPr>
              <w:t>-6</w:t>
            </w:r>
          </w:p>
        </w:tc>
        <w:tc>
          <w:tcPr>
            <w:tcW w:w="774" w:type="pct"/>
          </w:tcPr>
          <w:p w14:paraId="0C1C93A2" w14:textId="77777777" w:rsidR="009318D6" w:rsidRPr="00D3353F" w:rsidRDefault="00631509" w:rsidP="009318D6">
            <w:pPr>
              <w:pStyle w:val="OWSTabletext"/>
            </w:pPr>
            <w:r w:rsidRPr="00D3353F">
              <w:t xml:space="preserve"> 1.55 x 10</w:t>
            </w:r>
            <w:r w:rsidRPr="00D3353F">
              <w:rPr>
                <w:vertAlign w:val="superscript"/>
              </w:rPr>
              <w:t>-6</w:t>
            </w:r>
          </w:p>
        </w:tc>
      </w:tr>
      <w:tr w:rsidR="00D74C95" w:rsidRPr="00D3353F" w14:paraId="0C1C93A8" w14:textId="77777777" w:rsidTr="00D74C95">
        <w:tc>
          <w:tcPr>
            <w:tcW w:w="2676" w:type="pct"/>
          </w:tcPr>
          <w:p w14:paraId="0C1C93A4" w14:textId="77777777" w:rsidR="009318D6" w:rsidRPr="00D3353F" w:rsidRDefault="00D74C95" w:rsidP="009318D6">
            <w:pPr>
              <w:pStyle w:val="OWSTabletext"/>
            </w:pPr>
            <w:r w:rsidRPr="00D3353F">
              <w:t>Drinking contaminated surface water</w:t>
            </w:r>
          </w:p>
        </w:tc>
        <w:tc>
          <w:tcPr>
            <w:tcW w:w="775" w:type="pct"/>
          </w:tcPr>
          <w:p w14:paraId="0C1C93A5" w14:textId="77777777" w:rsidR="009318D6" w:rsidRPr="00D3353F" w:rsidRDefault="00631509" w:rsidP="009318D6">
            <w:pPr>
              <w:pStyle w:val="OWSTabletext"/>
              <w:rPr>
                <w:bCs/>
              </w:rPr>
            </w:pPr>
            <w:r w:rsidRPr="00D3353F">
              <w:t xml:space="preserve"> 9.58 x 10</w:t>
            </w:r>
            <w:r w:rsidRPr="00D3353F">
              <w:rPr>
                <w:vertAlign w:val="superscript"/>
              </w:rPr>
              <w:t>-7</w:t>
            </w:r>
          </w:p>
        </w:tc>
        <w:tc>
          <w:tcPr>
            <w:tcW w:w="775" w:type="pct"/>
          </w:tcPr>
          <w:p w14:paraId="0C1C93A6" w14:textId="77777777" w:rsidR="009318D6" w:rsidRPr="00D3353F" w:rsidRDefault="00D74C95" w:rsidP="009318D6">
            <w:pPr>
              <w:pStyle w:val="OWSTabletext"/>
              <w:rPr>
                <w:bCs/>
              </w:rPr>
            </w:pPr>
            <w:r w:rsidRPr="00D3353F">
              <w:rPr>
                <w:bCs/>
              </w:rPr>
              <w:t>N/A</w:t>
            </w:r>
          </w:p>
        </w:tc>
        <w:tc>
          <w:tcPr>
            <w:tcW w:w="774" w:type="pct"/>
          </w:tcPr>
          <w:p w14:paraId="0C1C93A7" w14:textId="77777777" w:rsidR="009318D6" w:rsidRPr="00D3353F" w:rsidRDefault="00631509" w:rsidP="009318D6">
            <w:pPr>
              <w:pStyle w:val="OWSTabletext"/>
            </w:pPr>
            <w:r w:rsidRPr="00D3353F">
              <w:t xml:space="preserve"> 9.58 x 10</w:t>
            </w:r>
            <w:r w:rsidRPr="00D3353F">
              <w:rPr>
                <w:vertAlign w:val="superscript"/>
              </w:rPr>
              <w:t>-7</w:t>
            </w:r>
          </w:p>
        </w:tc>
      </w:tr>
      <w:tr w:rsidR="00D74C95" w:rsidRPr="00D3353F" w14:paraId="0C1C93AD" w14:textId="77777777" w:rsidTr="00D74C95">
        <w:tc>
          <w:tcPr>
            <w:tcW w:w="2676" w:type="pct"/>
          </w:tcPr>
          <w:p w14:paraId="0C1C93A9" w14:textId="77777777" w:rsidR="009318D6" w:rsidRPr="00D3353F" w:rsidRDefault="00D74C95" w:rsidP="009318D6">
            <w:pPr>
              <w:pStyle w:val="OWSTabletext"/>
            </w:pPr>
            <w:r w:rsidRPr="00D3353F">
              <w:t>Bathing in contaminated surface water</w:t>
            </w:r>
          </w:p>
        </w:tc>
        <w:tc>
          <w:tcPr>
            <w:tcW w:w="775" w:type="pct"/>
          </w:tcPr>
          <w:p w14:paraId="0C1C93AA" w14:textId="77777777" w:rsidR="009318D6" w:rsidRPr="00D3353F" w:rsidRDefault="00D74C95" w:rsidP="009318D6">
            <w:pPr>
              <w:pStyle w:val="OWSTabletext"/>
              <w:rPr>
                <w:bCs/>
              </w:rPr>
            </w:pPr>
            <w:r w:rsidRPr="00D3353F">
              <w:t>Negligible*</w:t>
            </w:r>
          </w:p>
        </w:tc>
        <w:tc>
          <w:tcPr>
            <w:tcW w:w="775" w:type="pct"/>
          </w:tcPr>
          <w:p w14:paraId="0C1C93AB" w14:textId="77777777" w:rsidR="009318D6" w:rsidRPr="00D3353F" w:rsidRDefault="00631509" w:rsidP="009318D6">
            <w:pPr>
              <w:pStyle w:val="OWSTabletext"/>
            </w:pPr>
            <w:r w:rsidRPr="00D3353F">
              <w:t xml:space="preserve"> 2.82 x 10</w:t>
            </w:r>
            <w:r w:rsidRPr="00D3353F">
              <w:rPr>
                <w:vertAlign w:val="superscript"/>
              </w:rPr>
              <w:t>-10</w:t>
            </w:r>
          </w:p>
        </w:tc>
        <w:tc>
          <w:tcPr>
            <w:tcW w:w="774" w:type="pct"/>
          </w:tcPr>
          <w:p w14:paraId="0C1C93AC" w14:textId="77777777" w:rsidR="009318D6" w:rsidRPr="00D3353F" w:rsidRDefault="00631509" w:rsidP="009318D6">
            <w:pPr>
              <w:pStyle w:val="OWSTabletext"/>
            </w:pPr>
            <w:r w:rsidRPr="00D3353F">
              <w:t xml:space="preserve"> 2.82 x 10</w:t>
            </w:r>
            <w:r w:rsidRPr="00D3353F">
              <w:rPr>
                <w:vertAlign w:val="superscript"/>
              </w:rPr>
              <w:t>-10</w:t>
            </w:r>
          </w:p>
        </w:tc>
      </w:tr>
      <w:tr w:rsidR="00D74C95" w:rsidRPr="00D3353F" w14:paraId="0C1C93B2" w14:textId="77777777" w:rsidTr="00D74C95">
        <w:tc>
          <w:tcPr>
            <w:tcW w:w="2676" w:type="pct"/>
          </w:tcPr>
          <w:p w14:paraId="0C1C93AE" w14:textId="77777777" w:rsidR="009318D6" w:rsidRPr="00D3353F" w:rsidRDefault="00D74C95" w:rsidP="009318D6">
            <w:pPr>
              <w:pStyle w:val="OWSTabletext"/>
            </w:pPr>
            <w:r w:rsidRPr="00D3353F">
              <w:t>Swimming in contaminated surface water</w:t>
            </w:r>
          </w:p>
        </w:tc>
        <w:tc>
          <w:tcPr>
            <w:tcW w:w="775" w:type="pct"/>
          </w:tcPr>
          <w:p w14:paraId="0C1C93AF" w14:textId="77777777" w:rsidR="009318D6" w:rsidRPr="00D3353F" w:rsidRDefault="00631509" w:rsidP="009318D6">
            <w:pPr>
              <w:pStyle w:val="OWSTabletext"/>
              <w:rPr>
                <w:bCs/>
              </w:rPr>
            </w:pPr>
            <w:r w:rsidRPr="00D3353F">
              <w:t xml:space="preserve"> 2.84 x 10</w:t>
            </w:r>
            <w:r w:rsidRPr="00D3353F">
              <w:rPr>
                <w:vertAlign w:val="superscript"/>
              </w:rPr>
              <w:t>-10</w:t>
            </w:r>
          </w:p>
        </w:tc>
        <w:tc>
          <w:tcPr>
            <w:tcW w:w="775" w:type="pct"/>
          </w:tcPr>
          <w:p w14:paraId="0C1C93B0" w14:textId="77777777" w:rsidR="009318D6" w:rsidRPr="00D3353F" w:rsidRDefault="00631509" w:rsidP="009318D6">
            <w:pPr>
              <w:pStyle w:val="OWSTabletext"/>
            </w:pPr>
            <w:r w:rsidRPr="00D3353F">
              <w:rPr>
                <w:vertAlign w:val="superscript"/>
              </w:rPr>
              <w:t xml:space="preserve"> </w:t>
            </w:r>
            <w:r w:rsidRPr="00D3353F">
              <w:t>3.02 x 10</w:t>
            </w:r>
            <w:r w:rsidRPr="00D3353F">
              <w:rPr>
                <w:vertAlign w:val="superscript"/>
              </w:rPr>
              <w:t>-10</w:t>
            </w:r>
          </w:p>
        </w:tc>
        <w:tc>
          <w:tcPr>
            <w:tcW w:w="774" w:type="pct"/>
          </w:tcPr>
          <w:p w14:paraId="0C1C93B1" w14:textId="77777777" w:rsidR="009318D6" w:rsidRPr="00D3353F" w:rsidRDefault="00631509" w:rsidP="009318D6">
            <w:pPr>
              <w:pStyle w:val="OWSTabletext"/>
            </w:pPr>
            <w:r w:rsidRPr="00D3353F">
              <w:rPr>
                <w:vertAlign w:val="superscript"/>
              </w:rPr>
              <w:t xml:space="preserve"> </w:t>
            </w:r>
            <w:r w:rsidRPr="00D3353F">
              <w:t>5.86 x 10</w:t>
            </w:r>
            <w:r w:rsidRPr="00D3353F">
              <w:rPr>
                <w:vertAlign w:val="superscript"/>
              </w:rPr>
              <w:t>-10</w:t>
            </w:r>
          </w:p>
        </w:tc>
      </w:tr>
      <w:tr w:rsidR="00D74C95" w:rsidRPr="00D3353F" w14:paraId="0C1C93B8" w14:textId="77777777" w:rsidTr="00D74C95">
        <w:tc>
          <w:tcPr>
            <w:tcW w:w="2676" w:type="pct"/>
          </w:tcPr>
          <w:p w14:paraId="0C1C93B3"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3B4"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3B5" w14:textId="77777777" w:rsidR="009318D6" w:rsidRPr="00D3353F" w:rsidRDefault="009318D6" w:rsidP="009318D6">
            <w:pPr>
              <w:pStyle w:val="OWSTabletext"/>
            </w:pPr>
          </w:p>
        </w:tc>
        <w:tc>
          <w:tcPr>
            <w:tcW w:w="775" w:type="pct"/>
            <w:shd w:val="clear" w:color="auto" w:fill="D9D9D9" w:themeFill="background1" w:themeFillShade="D9"/>
          </w:tcPr>
          <w:p w14:paraId="0C1C93B6" w14:textId="77777777" w:rsidR="009318D6" w:rsidRPr="00D3353F" w:rsidRDefault="009318D6" w:rsidP="009318D6">
            <w:pPr>
              <w:pStyle w:val="OWSTabletext"/>
            </w:pPr>
          </w:p>
        </w:tc>
        <w:tc>
          <w:tcPr>
            <w:tcW w:w="774" w:type="pct"/>
          </w:tcPr>
          <w:p w14:paraId="0C1C93B7" w14:textId="77777777" w:rsidR="009318D6" w:rsidRPr="00D3353F" w:rsidRDefault="00D74C95" w:rsidP="00631509">
            <w:pPr>
              <w:pStyle w:val="OWSTabletext"/>
            </w:pPr>
            <w:r w:rsidRPr="00D3353F">
              <w:t>0.00</w:t>
            </w:r>
            <w:r w:rsidR="00631509" w:rsidRPr="00D3353F">
              <w:t>5</w:t>
            </w:r>
          </w:p>
        </w:tc>
      </w:tr>
      <w:tr w:rsidR="00D74C95" w:rsidRPr="00D3353F" w14:paraId="0C1C93BE" w14:textId="77777777" w:rsidTr="00D74C95">
        <w:tc>
          <w:tcPr>
            <w:tcW w:w="2676" w:type="pct"/>
          </w:tcPr>
          <w:p w14:paraId="0C1C93B9" w14:textId="77777777" w:rsidR="009318D6" w:rsidRPr="00D3353F" w:rsidRDefault="00D74C95" w:rsidP="009318D6">
            <w:pPr>
              <w:pStyle w:val="OWSTabletext"/>
              <w:rPr>
                <w:b/>
              </w:rPr>
            </w:pPr>
            <w:r w:rsidRPr="00D3353F">
              <w:rPr>
                <w:b/>
              </w:rPr>
              <w:t>Combined exposure from subsurface leak - surface water use</w:t>
            </w:r>
          </w:p>
          <w:p w14:paraId="0C1C93BA"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3BB" w14:textId="77777777" w:rsidR="009318D6" w:rsidRPr="00D3353F" w:rsidRDefault="009318D6" w:rsidP="009318D6">
            <w:pPr>
              <w:pStyle w:val="OWSTabletext"/>
              <w:rPr>
                <w:bCs/>
              </w:rPr>
            </w:pPr>
          </w:p>
        </w:tc>
        <w:tc>
          <w:tcPr>
            <w:tcW w:w="775" w:type="pct"/>
            <w:shd w:val="clear" w:color="auto" w:fill="D9D9D9" w:themeFill="background1" w:themeFillShade="D9"/>
          </w:tcPr>
          <w:p w14:paraId="0C1C93BC" w14:textId="77777777" w:rsidR="009318D6" w:rsidRPr="00D3353F" w:rsidRDefault="009318D6" w:rsidP="009318D6">
            <w:pPr>
              <w:pStyle w:val="OWSTabletext"/>
            </w:pPr>
          </w:p>
        </w:tc>
        <w:tc>
          <w:tcPr>
            <w:tcW w:w="774" w:type="pct"/>
          </w:tcPr>
          <w:p w14:paraId="0C1C93BD" w14:textId="77777777" w:rsidR="009318D6" w:rsidRPr="00D3353F" w:rsidRDefault="00631509" w:rsidP="009318D6">
            <w:pPr>
              <w:pStyle w:val="OWSTabletext"/>
            </w:pPr>
            <w:r w:rsidRPr="00D3353F">
              <w:t xml:space="preserve"> 9.59 x 10</w:t>
            </w:r>
            <w:r w:rsidRPr="00D3353F">
              <w:rPr>
                <w:vertAlign w:val="superscript"/>
              </w:rPr>
              <w:t>-7</w:t>
            </w:r>
          </w:p>
        </w:tc>
      </w:tr>
    </w:tbl>
    <w:p w14:paraId="0C1C93BF" w14:textId="474843E5"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6C2E85" w:rsidRPr="00D3353F">
        <w:t xml:space="preserve">. </w:t>
      </w:r>
      <w:r w:rsidRPr="00D3353F">
        <w:t>N/A – not an applicable exposure route.</w:t>
      </w:r>
      <w:r w:rsidR="006C2E85" w:rsidRPr="00D3353F">
        <w:t xml:space="preserve"> </w:t>
      </w:r>
      <w:r w:rsidRPr="00D3353F">
        <w:t>* Oral exposures associated with bathing are negligible (</w:t>
      </w:r>
      <w:r w:rsidR="001B7801">
        <w:t>NICNAS </w:t>
      </w:r>
      <w:r w:rsidR="00D0787B">
        <w:t>2017</w:t>
      </w:r>
      <w:r w:rsidR="00FD1664">
        <w:t>a</w:t>
      </w:r>
      <w:r w:rsidRPr="00D3353F">
        <w:t>).</w:t>
      </w:r>
      <w:r w:rsidR="006C2E85"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3C0" w14:textId="77777777" w:rsidR="009318D6" w:rsidRPr="00D3353F" w:rsidRDefault="007E207F" w:rsidP="00CF5FA5">
      <w:pPr>
        <w:pStyle w:val="OWSDHeading2"/>
      </w:pPr>
      <w:r w:rsidRPr="00D3353F">
        <w:t xml:space="preserve">Human </w:t>
      </w:r>
      <w:r w:rsidR="00AC315A" w:rsidRPr="00D3353F">
        <w:t>h</w:t>
      </w:r>
      <w:r w:rsidRPr="00D3353F">
        <w:t xml:space="preserve">ealth </w:t>
      </w:r>
      <w:r w:rsidR="00AC315A" w:rsidRPr="00D3353F">
        <w:t>r</w:t>
      </w:r>
      <w:r w:rsidRPr="00D3353F">
        <w:t xml:space="preserve">isk </w:t>
      </w:r>
      <w:r w:rsidR="00AC315A" w:rsidRPr="00D3353F">
        <w:t>c</w:t>
      </w:r>
      <w:r w:rsidRPr="00D3353F">
        <w:t>haracterisation</w:t>
      </w:r>
    </w:p>
    <w:p w14:paraId="0C1C93C1" w14:textId="77777777" w:rsidR="009318D6" w:rsidRPr="00D3353F" w:rsidRDefault="007E207F" w:rsidP="00CF5FA5">
      <w:pPr>
        <w:pStyle w:val="OWSDHeading3"/>
      </w:pPr>
      <w:r w:rsidRPr="00D3353F">
        <w:t>Uncertainty factors</w:t>
      </w:r>
    </w:p>
    <w:p w14:paraId="0C1C93C2"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3C3" w14:textId="77777777" w:rsidR="009318D6" w:rsidRPr="00D3353F" w:rsidRDefault="007E207F" w:rsidP="00CF5FA5">
      <w:pPr>
        <w:pStyle w:val="OWSDHeading3"/>
      </w:pPr>
      <w:r w:rsidRPr="00D3353F">
        <w:t xml:space="preserve">Occupational </w:t>
      </w:r>
      <w:r w:rsidR="00AC315A" w:rsidRPr="00D3353F">
        <w:t>h</w:t>
      </w:r>
      <w:r w:rsidRPr="00D3353F">
        <w:t xml:space="preserve">ealth </w:t>
      </w:r>
      <w:r w:rsidR="00AC315A" w:rsidRPr="00D3353F">
        <w:t>r</w:t>
      </w:r>
      <w:r w:rsidRPr="00D3353F">
        <w:t>isks</w:t>
      </w:r>
    </w:p>
    <w:p w14:paraId="0C1C93C4" w14:textId="77777777" w:rsidR="00D0391B" w:rsidRPr="00D3353F" w:rsidRDefault="007E207F" w:rsidP="00CF5FA5">
      <w:pPr>
        <w:pStyle w:val="OWSDHeading4"/>
      </w:pPr>
      <w:r w:rsidRPr="00D3353F">
        <w:t>Acute health risks</w:t>
      </w:r>
    </w:p>
    <w:p w14:paraId="0C1C93C5" w14:textId="77777777" w:rsidR="00D0391B" w:rsidRPr="00D3353F" w:rsidRDefault="007E207F" w:rsidP="009318D6">
      <w:pPr>
        <w:pStyle w:val="OWSNormal11pt"/>
      </w:pPr>
      <w:r w:rsidRPr="00D3353F">
        <w:t xml:space="preserve">Health effects information indicates that </w:t>
      </w:r>
      <w:r w:rsidR="003E4FC5" w:rsidRPr="00D3353F">
        <w:t xml:space="preserve">acute exposure to </w:t>
      </w:r>
      <w:r w:rsidRPr="00D3353F">
        <w:t>the pure chemical or its solution will result in adverse health effects such as acute dermal and inhalation toxicity, skin and eye irritation, and skin sensitisation.</w:t>
      </w:r>
    </w:p>
    <w:p w14:paraId="0C1C93C6" w14:textId="77777777" w:rsidR="009318D6" w:rsidRPr="00D3353F" w:rsidRDefault="007E207F" w:rsidP="009318D6">
      <w:pPr>
        <w:pStyle w:val="OWSNormal11pt"/>
      </w:pPr>
      <w:r w:rsidRPr="00D3353F">
        <w:t xml:space="preserve">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  Given the assumed concentration of the chemical being 10% as delivered to site, </w:t>
      </w:r>
      <w:r w:rsidR="003E4FC5" w:rsidRPr="00D3353F">
        <w:t>contact with the chemical at this concentration is likely to result in acute health effects</w:t>
      </w:r>
      <w:r w:rsidR="00C353BF" w:rsidRPr="00D3353F">
        <w:t xml:space="preserve"> and so is of potential concern for workers</w:t>
      </w:r>
      <w:r w:rsidR="003E4FC5" w:rsidRPr="00D3353F">
        <w:t>.</w:t>
      </w:r>
    </w:p>
    <w:p w14:paraId="0C1C93C7"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of 0.0037</w:t>
      </w:r>
      <w:r w:rsidR="006C4C20">
        <w:t> </w:t>
      </w:r>
      <w:r w:rsidRPr="00D3353F">
        <w:t xml:space="preserve">g/L (0.00037%), exposure to the chemical via these fluids is </w:t>
      </w:r>
      <w:r w:rsidR="003E4FC5" w:rsidRPr="00D3353F">
        <w:t>of low concern</w:t>
      </w:r>
      <w:r w:rsidRPr="00D3353F">
        <w:t xml:space="preserve"> for workers.</w:t>
      </w:r>
    </w:p>
    <w:p w14:paraId="0C1C93C8" w14:textId="77777777" w:rsidR="00D0391B" w:rsidRPr="00D3353F" w:rsidRDefault="007E207F" w:rsidP="00CF5FA5">
      <w:pPr>
        <w:pStyle w:val="OWSDHeading4"/>
      </w:pPr>
      <w:r w:rsidRPr="00D3353F">
        <w:t>Long</w:t>
      </w:r>
      <w:r w:rsidR="008E6AC4" w:rsidRPr="00D3353F">
        <w:t>-</w:t>
      </w:r>
      <w:r w:rsidRPr="00D3353F">
        <w:t>term health risks</w:t>
      </w:r>
    </w:p>
    <w:p w14:paraId="0C1C93C9" w14:textId="77777777" w:rsidR="009318D6" w:rsidRPr="00D3353F" w:rsidRDefault="007E207F" w:rsidP="009318D6">
      <w:pPr>
        <w:pStyle w:val="OWSNormal11pt"/>
      </w:pPr>
      <w:r w:rsidRPr="00D3353F">
        <w:t>From the hazard characterisation, there are no systemic adverse effects observed from repeated exposures to the chemical at any dose tested, up to 17.2</w:t>
      </w:r>
      <w:r w:rsidR="006C2E85" w:rsidRPr="00D3353F">
        <w:t> </w:t>
      </w:r>
      <w:r w:rsidRPr="00D3353F">
        <w:t>mg/kg</w:t>
      </w:r>
      <w:r w:rsidR="006C2E85" w:rsidRPr="00D3353F">
        <w:t> </w:t>
      </w:r>
      <w:r w:rsidRPr="00D3353F">
        <w:t>bw/day.</w:t>
      </w:r>
    </w:p>
    <w:p w14:paraId="0C1C93CA" w14:textId="77777777" w:rsidR="00565470" w:rsidRPr="00D3353F" w:rsidRDefault="007E207F" w:rsidP="00EE63A0">
      <w:pPr>
        <w:pStyle w:val="OWSNormal11pt"/>
      </w:pPr>
      <w:r w:rsidRPr="00D3353F">
        <w:t>MOEs for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_Ref411509354 \h  \* MERGEFORMAT </w:instrText>
      </w:r>
      <w:r w:rsidR="00176286">
        <w:fldChar w:fldCharType="separate"/>
      </w:r>
      <w:r w:rsidR="00563149" w:rsidRPr="00D3353F">
        <w:t>Table D.</w:t>
      </w:r>
      <w:r w:rsidR="00563149">
        <w:rPr>
          <w:noProof/>
        </w:rPr>
        <w:t>102</w:t>
      </w:r>
      <w:r w:rsidR="00176286">
        <w:fldChar w:fldCharType="end"/>
      </w:r>
      <w:r w:rsidRPr="00D3353F">
        <w:t>).</w:t>
      </w:r>
    </w:p>
    <w:p w14:paraId="0C1C93CB" w14:textId="77777777" w:rsidR="00565470" w:rsidRPr="00D3353F" w:rsidRDefault="00262A1B" w:rsidP="00371081">
      <w:pPr>
        <w:pStyle w:val="OWStablecaption"/>
      </w:pPr>
      <w:bookmarkStart w:id="180" w:name="_Ref41150935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102</w:t>
      </w:r>
      <w:r w:rsidR="005A78AD" w:rsidRPr="00D3353F">
        <w:fldChar w:fldCharType="end"/>
      </w:r>
      <w:bookmarkEnd w:id="180"/>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7E207F" w:rsidRPr="00D3353F" w14:paraId="0C1C93CE" w14:textId="77777777" w:rsidTr="00D74C95">
        <w:trPr>
          <w:tblHeader/>
        </w:trPr>
        <w:tc>
          <w:tcPr>
            <w:tcW w:w="2500" w:type="pct"/>
            <w:shd w:val="clear" w:color="auto" w:fill="C6D9F1" w:themeFill="text2" w:themeFillTint="33"/>
          </w:tcPr>
          <w:p w14:paraId="0C1C93CC" w14:textId="77777777" w:rsidR="009318D6" w:rsidRPr="00D3353F" w:rsidRDefault="007E207F" w:rsidP="00E541A6">
            <w:pPr>
              <w:pStyle w:val="OWSTableheading"/>
              <w:rPr>
                <w:bCs/>
              </w:rPr>
            </w:pPr>
            <w:r w:rsidRPr="00D3353F">
              <w:t>Activity*</w:t>
            </w:r>
          </w:p>
        </w:tc>
        <w:tc>
          <w:tcPr>
            <w:tcW w:w="2500" w:type="pct"/>
            <w:shd w:val="clear" w:color="auto" w:fill="C6D9F1" w:themeFill="text2" w:themeFillTint="33"/>
          </w:tcPr>
          <w:p w14:paraId="0C1C93CD" w14:textId="77777777" w:rsidR="009318D6" w:rsidRPr="00D3353F" w:rsidRDefault="007E207F" w:rsidP="00E541A6">
            <w:pPr>
              <w:pStyle w:val="OWSTableheading"/>
              <w:rPr>
                <w:bCs/>
              </w:rPr>
            </w:pPr>
            <w:r w:rsidRPr="00D3353F">
              <w:t>Margin of Exposure (MOE)**</w:t>
            </w:r>
          </w:p>
        </w:tc>
      </w:tr>
      <w:tr w:rsidR="007E207F" w:rsidRPr="00D3353F" w14:paraId="0C1C93D1" w14:textId="77777777" w:rsidTr="00D74C95">
        <w:tc>
          <w:tcPr>
            <w:tcW w:w="2500" w:type="pct"/>
          </w:tcPr>
          <w:p w14:paraId="0C1C93CF"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2500" w:type="pct"/>
          </w:tcPr>
          <w:p w14:paraId="0C1C93D0" w14:textId="77777777" w:rsidR="009318D6" w:rsidRPr="00D3353F" w:rsidRDefault="007E207F" w:rsidP="009318D6">
            <w:pPr>
              <w:pStyle w:val="OWSTabletext"/>
            </w:pPr>
            <w:r w:rsidRPr="00D3353F">
              <w:t>123</w:t>
            </w:r>
          </w:p>
        </w:tc>
      </w:tr>
      <w:tr w:rsidR="007E207F" w:rsidRPr="00D3353F" w14:paraId="0C1C93D4" w14:textId="77777777" w:rsidTr="00D74C95">
        <w:tc>
          <w:tcPr>
            <w:tcW w:w="2500" w:type="pct"/>
          </w:tcPr>
          <w:p w14:paraId="0C1C93D2" w14:textId="77777777" w:rsidR="009318D6" w:rsidRPr="00D3353F" w:rsidRDefault="007E207F" w:rsidP="009318D6">
            <w:pPr>
              <w:pStyle w:val="OWSTabletext"/>
            </w:pPr>
            <w:r w:rsidRPr="00D3353F">
              <w:t>Cleaning and maintenance (hydraulic fracturing)</w:t>
            </w:r>
          </w:p>
        </w:tc>
        <w:tc>
          <w:tcPr>
            <w:tcW w:w="2500" w:type="pct"/>
          </w:tcPr>
          <w:p w14:paraId="0C1C93D3" w14:textId="77777777" w:rsidR="009318D6" w:rsidRPr="00D3353F" w:rsidRDefault="007E207F" w:rsidP="009318D6">
            <w:pPr>
              <w:pStyle w:val="OWSTabletext"/>
              <w:rPr>
                <w:vertAlign w:val="superscript"/>
              </w:rPr>
            </w:pPr>
            <w:r w:rsidRPr="00D3353F">
              <w:t>3.06 x 10</w:t>
            </w:r>
            <w:r w:rsidRPr="00D3353F">
              <w:rPr>
                <w:vertAlign w:val="superscript"/>
              </w:rPr>
              <w:t>5</w:t>
            </w:r>
          </w:p>
        </w:tc>
      </w:tr>
      <w:tr w:rsidR="007E207F" w:rsidRPr="00D3353F" w14:paraId="0C1C93D8" w14:textId="77777777" w:rsidTr="00D74C95">
        <w:tc>
          <w:tcPr>
            <w:tcW w:w="2500" w:type="pct"/>
          </w:tcPr>
          <w:p w14:paraId="0C1C93D5" w14:textId="77777777" w:rsidR="009318D6" w:rsidRPr="00D3353F" w:rsidRDefault="007E207F" w:rsidP="009318D6">
            <w:pPr>
              <w:pStyle w:val="OWSTabletext"/>
            </w:pPr>
            <w:r w:rsidRPr="00D3353F">
              <w:rPr>
                <w:b/>
              </w:rPr>
              <w:t>Combined exposure</w:t>
            </w:r>
          </w:p>
          <w:p w14:paraId="0C1C93D6"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2500" w:type="pct"/>
          </w:tcPr>
          <w:p w14:paraId="0C1C93D7" w14:textId="77777777" w:rsidR="009318D6" w:rsidRPr="00D3353F" w:rsidRDefault="007E207F" w:rsidP="009318D6">
            <w:pPr>
              <w:pStyle w:val="OWSTabletext"/>
            </w:pPr>
            <w:r w:rsidRPr="00D3353F">
              <w:t>122</w:t>
            </w:r>
          </w:p>
        </w:tc>
      </w:tr>
    </w:tbl>
    <w:p w14:paraId="0C1C93D9" w14:textId="77777777" w:rsidR="009318D6" w:rsidRPr="00D3353F" w:rsidRDefault="007E207F" w:rsidP="009318D6">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_Ref411509249 \h  \* MERGEFORMAT </w:instrText>
      </w:r>
      <w:r w:rsidR="00176286">
        <w:fldChar w:fldCharType="separate"/>
      </w:r>
      <w:r w:rsidR="00563149" w:rsidRPr="00D3353F">
        <w:t>Table D.</w:t>
      </w:r>
      <w:r w:rsidR="00563149">
        <w:rPr>
          <w:noProof/>
        </w:rPr>
        <w:t>97</w:t>
      </w:r>
      <w:r w:rsidR="00176286">
        <w:fldChar w:fldCharType="end"/>
      </w:r>
      <w:r w:rsidRPr="00D3353F">
        <w:t>).</w:t>
      </w:r>
      <w:r w:rsidR="006C2E85" w:rsidRPr="00D3353F">
        <w:t xml:space="preserve"> </w:t>
      </w:r>
      <w:r w:rsidRPr="00D3353F">
        <w:t xml:space="preserve">** In the absence of a </w:t>
      </w:r>
      <w:r w:rsidR="00C70CF1" w:rsidRPr="00D3353F">
        <w:t>No</w:t>
      </w:r>
      <w:r w:rsidR="00E65C0B">
        <w:t>-</w:t>
      </w:r>
      <w:r w:rsidR="00C70CF1" w:rsidRPr="00D3353F">
        <w:t>Observed</w:t>
      </w:r>
      <w:r w:rsidR="00E65C0B">
        <w:t>-</w:t>
      </w:r>
      <w:r w:rsidR="00C70CF1" w:rsidRPr="00D3353F">
        <w:t>Advers</w:t>
      </w:r>
      <w:r w:rsidR="00E65C0B">
        <w:t>-</w:t>
      </w:r>
      <w:r w:rsidR="00C70CF1" w:rsidRPr="00D3353F">
        <w:t xml:space="preserve"> Effect Level </w:t>
      </w:r>
      <w:r w:rsidRPr="00D3353F">
        <w:t>(NOAEL), these MOEs were calculated based on the highest available dose.</w:t>
      </w:r>
    </w:p>
    <w:p w14:paraId="0C1C93DA" w14:textId="77777777" w:rsidR="00D0391B" w:rsidRPr="00D3353F" w:rsidRDefault="007E207F" w:rsidP="009318D6">
      <w:pPr>
        <w:pStyle w:val="OWSNormal11pt"/>
      </w:pPr>
      <w:r w:rsidRPr="00D3353F">
        <w:t xml:space="preserve">Based on uncertainty factors derived for this risk characterisation, these MOEs indicate that the chemical is </w:t>
      </w:r>
      <w:r w:rsidR="00C353BF" w:rsidRPr="00D3353F">
        <w:t xml:space="preserve">of low concern </w:t>
      </w:r>
      <w:r w:rsidRPr="00D3353F">
        <w:t>for workers from repeated exposures during certain operations.</w:t>
      </w:r>
    </w:p>
    <w:p w14:paraId="0C1C93DB" w14:textId="77777777" w:rsidR="007F64A1" w:rsidRPr="00D3353F" w:rsidRDefault="007F64A1" w:rsidP="009318D6">
      <w:pPr>
        <w:pStyle w:val="OWSNormal11pt"/>
      </w:pPr>
    </w:p>
    <w:p w14:paraId="0C1C93DC" w14:textId="77777777" w:rsidR="009318D6" w:rsidRPr="00D3353F" w:rsidRDefault="007E207F" w:rsidP="00CF5FA5">
      <w:pPr>
        <w:pStyle w:val="OWSDHeading3"/>
      </w:pPr>
      <w:r w:rsidRPr="00D3353F">
        <w:t xml:space="preserve">Public </w:t>
      </w:r>
      <w:r w:rsidR="00AC315A" w:rsidRPr="00D3353F">
        <w:t>h</w:t>
      </w:r>
      <w:r w:rsidRPr="00D3353F">
        <w:t xml:space="preserve">ealth </w:t>
      </w:r>
      <w:r w:rsidR="00AC315A" w:rsidRPr="00D3353F">
        <w:t>r</w:t>
      </w:r>
      <w:r w:rsidRPr="00D3353F">
        <w:t>isks</w:t>
      </w:r>
    </w:p>
    <w:p w14:paraId="0C1C93DD" w14:textId="77777777" w:rsidR="00D0391B" w:rsidRPr="00D3353F" w:rsidRDefault="007E207F" w:rsidP="00CF5FA5">
      <w:pPr>
        <w:pStyle w:val="OWSDHeading4"/>
      </w:pPr>
      <w:r w:rsidRPr="00D3353F">
        <w:t>Acute health risks</w:t>
      </w:r>
    </w:p>
    <w:p w14:paraId="0C1C93DE" w14:textId="77777777" w:rsidR="009318D6" w:rsidRPr="00D3353F" w:rsidRDefault="007E207F" w:rsidP="009318D6">
      <w:pPr>
        <w:pStyle w:val="OWSNormal11pt"/>
      </w:pPr>
      <w:r w:rsidRPr="00D3353F">
        <w:t xml:space="preserve">Given industrial use of the chemical for </w:t>
      </w:r>
      <w:r w:rsidR="005702F8" w:rsidRPr="00D3353F">
        <w:t xml:space="preserve">coal seam gas </w:t>
      </w:r>
      <w:r w:rsidRPr="00D3353F">
        <w:t xml:space="preserve">extraction, the public is unlikely to come into contact with the chemical as delivered to operational sites. Therefore, the chemical in this form is </w:t>
      </w:r>
      <w:r w:rsidR="00483BEB" w:rsidRPr="00D3353F">
        <w:t>of low concern</w:t>
      </w:r>
      <w:r w:rsidRPr="00D3353F">
        <w:t xml:space="preserve"> for the public.</w:t>
      </w:r>
    </w:p>
    <w:p w14:paraId="0C1C93DF" w14:textId="77777777" w:rsidR="009318D6" w:rsidRPr="00D3353F" w:rsidRDefault="007E207F" w:rsidP="00CF5FA5">
      <w:pPr>
        <w:pStyle w:val="OWSDHeading4"/>
      </w:pPr>
      <w:r w:rsidRPr="00D3353F">
        <w:t>Long</w:t>
      </w:r>
      <w:r w:rsidR="00812B5C" w:rsidRPr="00D3353F">
        <w:t>-</w:t>
      </w:r>
      <w:r w:rsidRPr="00D3353F">
        <w:t>term health risks</w:t>
      </w:r>
    </w:p>
    <w:p w14:paraId="0C1C93E0"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3E1" w14:textId="77777777" w:rsidR="00565470" w:rsidRPr="00D3353F" w:rsidRDefault="007E207F" w:rsidP="00EE63A0">
      <w:pPr>
        <w:pStyle w:val="OWSNormal11pt"/>
      </w:pPr>
      <w:r w:rsidRPr="00D3353F">
        <w:t xml:space="preserve">Based on the critical health effect and </w:t>
      </w:r>
      <w:r w:rsidR="00255EEC">
        <w:t xml:space="preserve">No Observed Adverse Effect Level </w:t>
      </w:r>
      <w:r w:rsidR="006C4C20">
        <w:t xml:space="preserve"> (</w:t>
      </w:r>
      <w:r w:rsidRPr="00D3353F">
        <w:t>NOAEL</w:t>
      </w:r>
      <w:r w:rsidR="006C4C20">
        <w:t>)</w:t>
      </w:r>
      <w:r w:rsidRPr="00D3353F">
        <w:t xml:space="preserve"> established for this effect, MOEs were calculated for adults and children for various exposure scenarios (</w:t>
      </w:r>
      <w:r w:rsidR="00176286">
        <w:fldChar w:fldCharType="begin"/>
      </w:r>
      <w:r w:rsidR="00176286">
        <w:instrText xml:space="preserve"> REF _Ref411509389 \h  \* MERGEFORMAT </w:instrText>
      </w:r>
      <w:r w:rsidR="00176286">
        <w:fldChar w:fldCharType="separate"/>
      </w:r>
      <w:r w:rsidR="00563149" w:rsidRPr="00D3353F">
        <w:t>Table D.</w:t>
      </w:r>
      <w:r w:rsidR="00563149">
        <w:rPr>
          <w:noProof/>
        </w:rPr>
        <w:t>103</w:t>
      </w:r>
      <w:r w:rsidR="00176286">
        <w:fldChar w:fldCharType="end"/>
      </w:r>
      <w:r w:rsidRPr="00D3353F">
        <w:t>).</w:t>
      </w:r>
    </w:p>
    <w:p w14:paraId="0C1C93E2" w14:textId="77777777" w:rsidR="00565470" w:rsidRPr="00D3353F" w:rsidRDefault="00262A1B" w:rsidP="00371081">
      <w:pPr>
        <w:pStyle w:val="OWStablecaption"/>
      </w:pPr>
      <w:bookmarkStart w:id="181" w:name="_Ref41150938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103</w:t>
      </w:r>
      <w:r w:rsidR="005A78AD" w:rsidRPr="00D3353F">
        <w:fldChar w:fldCharType="end"/>
      </w:r>
      <w:bookmarkEnd w:id="181"/>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3E6" w14:textId="77777777" w:rsidTr="00D74C95">
        <w:trPr>
          <w:tblHeader/>
        </w:trPr>
        <w:tc>
          <w:tcPr>
            <w:tcW w:w="2722" w:type="pct"/>
            <w:shd w:val="clear" w:color="auto" w:fill="C6D9F1" w:themeFill="text2" w:themeFillTint="33"/>
          </w:tcPr>
          <w:p w14:paraId="0C1C93E3" w14:textId="77777777" w:rsidR="009318D6" w:rsidRPr="00D3353F" w:rsidRDefault="007E207F" w:rsidP="00E541A6">
            <w:pPr>
              <w:pStyle w:val="OWSTableheading"/>
              <w:rPr>
                <w:bCs/>
              </w:rPr>
            </w:pPr>
            <w:r w:rsidRPr="00D3353F">
              <w:t xml:space="preserve">Public </w:t>
            </w:r>
            <w:r w:rsidR="008E6AC4" w:rsidRPr="00D3353F">
              <w:t>e</w:t>
            </w:r>
            <w:r w:rsidRPr="00D3353F">
              <w:t xml:space="preserve">xposure </w:t>
            </w:r>
            <w:r w:rsidR="008E6AC4" w:rsidRPr="00D3353F">
              <w:t>s</w:t>
            </w:r>
            <w:r w:rsidRPr="00D3353F">
              <w:t>cenario*</w:t>
            </w:r>
          </w:p>
        </w:tc>
        <w:tc>
          <w:tcPr>
            <w:tcW w:w="1139" w:type="pct"/>
            <w:shd w:val="clear" w:color="auto" w:fill="C6D9F1" w:themeFill="text2" w:themeFillTint="33"/>
          </w:tcPr>
          <w:p w14:paraId="0C1C93E4"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93E5" w14:textId="77777777" w:rsidR="009318D6" w:rsidRPr="00D3353F" w:rsidRDefault="007E207F" w:rsidP="00E541A6">
            <w:pPr>
              <w:pStyle w:val="OWSTableheading"/>
              <w:rPr>
                <w:bCs/>
              </w:rPr>
            </w:pPr>
            <w:r w:rsidRPr="00D3353F">
              <w:t>Margin of Exposure (MOE)** (CHILDREN)</w:t>
            </w:r>
          </w:p>
        </w:tc>
      </w:tr>
      <w:tr w:rsidR="007E207F" w:rsidRPr="00D3353F" w14:paraId="0C1C93E8" w14:textId="77777777" w:rsidTr="00D74C95">
        <w:tc>
          <w:tcPr>
            <w:tcW w:w="5000" w:type="pct"/>
            <w:gridSpan w:val="3"/>
            <w:shd w:val="clear" w:color="auto" w:fill="D9D9D9" w:themeFill="background1" w:themeFillShade="D9"/>
          </w:tcPr>
          <w:p w14:paraId="0C1C93E7"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3ED" w14:textId="77777777" w:rsidTr="00D74C95">
        <w:tc>
          <w:tcPr>
            <w:tcW w:w="2722" w:type="pct"/>
          </w:tcPr>
          <w:p w14:paraId="0C1C93E9" w14:textId="77777777" w:rsidR="009318D6" w:rsidRPr="00D3353F" w:rsidRDefault="009318D6" w:rsidP="009318D6">
            <w:pPr>
              <w:pStyle w:val="OWSTabletext"/>
              <w:rPr>
                <w:b/>
              </w:rPr>
            </w:pPr>
            <w:r w:rsidRPr="00D3353F">
              <w:rPr>
                <w:b/>
              </w:rPr>
              <w:t>Combined exposure from bulk spill – surface water use</w:t>
            </w:r>
          </w:p>
          <w:p w14:paraId="0C1C93EA"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3EB" w14:textId="77777777" w:rsidR="009318D6" w:rsidRPr="00D3353F" w:rsidRDefault="00477CF7" w:rsidP="009318D6">
            <w:pPr>
              <w:pStyle w:val="OWSTabletext"/>
            </w:pPr>
            <w:r w:rsidRPr="00D3353F">
              <w:t xml:space="preserve">5 </w:t>
            </w:r>
          </w:p>
        </w:tc>
        <w:tc>
          <w:tcPr>
            <w:tcW w:w="1139" w:type="pct"/>
          </w:tcPr>
          <w:p w14:paraId="0C1C93EC" w14:textId="77777777" w:rsidR="009318D6" w:rsidRPr="00D3353F" w:rsidRDefault="00477CF7" w:rsidP="009318D6">
            <w:pPr>
              <w:pStyle w:val="OWSTabletext"/>
            </w:pPr>
            <w:r w:rsidRPr="00D3353F">
              <w:t xml:space="preserve">2 </w:t>
            </w:r>
          </w:p>
        </w:tc>
      </w:tr>
      <w:tr w:rsidR="007E207F" w:rsidRPr="00D3353F" w14:paraId="0C1C93EF" w14:textId="77777777" w:rsidTr="00D74C95">
        <w:trPr>
          <w:trHeight w:val="247"/>
        </w:trPr>
        <w:tc>
          <w:tcPr>
            <w:tcW w:w="5000" w:type="pct"/>
            <w:gridSpan w:val="3"/>
            <w:shd w:val="clear" w:color="auto" w:fill="D9D9D9" w:themeFill="background1" w:themeFillShade="D9"/>
          </w:tcPr>
          <w:p w14:paraId="0C1C93EE" w14:textId="77777777" w:rsidR="009318D6" w:rsidRPr="00D3353F" w:rsidRDefault="00190618" w:rsidP="009318D6">
            <w:pPr>
              <w:pStyle w:val="OWSTablesub-heading"/>
            </w:pPr>
            <w:r w:rsidRPr="00D3353F">
              <w:t>Long-term</w:t>
            </w:r>
            <w:r w:rsidR="007E207F" w:rsidRPr="00D3353F">
              <w:t xml:space="preserve"> subsurface leak from </w:t>
            </w:r>
            <w:r w:rsidR="001B7AF0" w:rsidRPr="00D3353F">
              <w:t xml:space="preserve">flowback </w:t>
            </w:r>
            <w:r w:rsidR="000201F9">
              <w:t>and / or</w:t>
            </w:r>
            <w:r w:rsidR="001B7AF0" w:rsidRPr="00D3353F">
              <w:t xml:space="preserve"> produced</w:t>
            </w:r>
            <w:r w:rsidR="007E207F" w:rsidRPr="00D3353F">
              <w:t xml:space="preserve"> water storage pond</w:t>
            </w:r>
          </w:p>
        </w:tc>
      </w:tr>
      <w:tr w:rsidR="007E207F" w:rsidRPr="00D3353F" w14:paraId="0C1C93F4" w14:textId="77777777" w:rsidTr="00D74C95">
        <w:tc>
          <w:tcPr>
            <w:tcW w:w="2722" w:type="pct"/>
          </w:tcPr>
          <w:p w14:paraId="0C1C93F0"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3F1"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3F2" w14:textId="77777777" w:rsidR="009318D6" w:rsidRPr="00D3353F" w:rsidRDefault="00477CF7" w:rsidP="009318D6">
            <w:pPr>
              <w:pStyle w:val="OWSTabletext"/>
              <w:rPr>
                <w:vertAlign w:val="superscript"/>
              </w:rPr>
            </w:pPr>
            <w:r w:rsidRPr="00D3353F">
              <w:t>1</w:t>
            </w:r>
            <w:r w:rsidR="00967736" w:rsidRPr="00D3353F">
              <w:t xml:space="preserve">.14 x </w:t>
            </w:r>
            <w:r w:rsidRPr="00D3353F">
              <w:t xml:space="preserve"> </w:t>
            </w:r>
            <w:r w:rsidR="00967736" w:rsidRPr="00D3353F">
              <w:t>10</w:t>
            </w:r>
            <w:r w:rsidR="00967736" w:rsidRPr="00D3353F">
              <w:rPr>
                <w:vertAlign w:val="superscript"/>
              </w:rPr>
              <w:t xml:space="preserve">4 </w:t>
            </w:r>
            <w:r w:rsidRPr="00D3353F">
              <w:rPr>
                <w:vertAlign w:val="superscript"/>
              </w:rPr>
              <w:t xml:space="preserve"> </w:t>
            </w:r>
          </w:p>
        </w:tc>
        <w:tc>
          <w:tcPr>
            <w:tcW w:w="1139" w:type="pct"/>
          </w:tcPr>
          <w:p w14:paraId="0C1C93F3" w14:textId="77777777" w:rsidR="009318D6" w:rsidRPr="00D3353F" w:rsidRDefault="00477CF7" w:rsidP="009318D6">
            <w:pPr>
              <w:pStyle w:val="OWSTabletext"/>
              <w:rPr>
                <w:vertAlign w:val="superscript"/>
              </w:rPr>
            </w:pPr>
            <w:r w:rsidRPr="00D3353F">
              <w:t xml:space="preserve">3259 </w:t>
            </w:r>
          </w:p>
        </w:tc>
      </w:tr>
      <w:tr w:rsidR="007E207F" w:rsidRPr="00D3353F" w14:paraId="0C1C93F9" w14:textId="77777777" w:rsidTr="00D74C95">
        <w:tc>
          <w:tcPr>
            <w:tcW w:w="2722" w:type="pct"/>
          </w:tcPr>
          <w:p w14:paraId="0C1C93F5" w14:textId="77777777" w:rsidR="009318D6" w:rsidRPr="00D3353F" w:rsidRDefault="009318D6" w:rsidP="009318D6">
            <w:pPr>
              <w:pStyle w:val="OWSTabletext"/>
              <w:rPr>
                <w:b/>
              </w:rPr>
            </w:pPr>
            <w:r w:rsidRPr="00D3353F">
              <w:rPr>
                <w:b/>
              </w:rPr>
              <w:t>Combined exposure from subsurface leak – surface water use</w:t>
            </w:r>
          </w:p>
          <w:p w14:paraId="0C1C93F6"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3F7" w14:textId="77777777" w:rsidR="009318D6" w:rsidRPr="00D3353F" w:rsidRDefault="00477CF7" w:rsidP="00477CF7">
            <w:pPr>
              <w:pStyle w:val="OWSTabletext"/>
              <w:rPr>
                <w:vertAlign w:val="superscript"/>
              </w:rPr>
            </w:pPr>
            <w:r w:rsidRPr="00D3353F">
              <w:rPr>
                <w:vertAlign w:val="superscript"/>
              </w:rPr>
              <w:t xml:space="preserve"> </w:t>
            </w:r>
            <w:r w:rsidRPr="00D3353F">
              <w:t>6.27 x 10</w:t>
            </w:r>
            <w:r w:rsidRPr="00D3353F">
              <w:rPr>
                <w:vertAlign w:val="superscript"/>
              </w:rPr>
              <w:t>7</w:t>
            </w:r>
          </w:p>
        </w:tc>
        <w:tc>
          <w:tcPr>
            <w:tcW w:w="1139" w:type="pct"/>
          </w:tcPr>
          <w:p w14:paraId="0C1C93F8" w14:textId="77777777" w:rsidR="009318D6" w:rsidRPr="00D3353F" w:rsidRDefault="00477CF7" w:rsidP="009318D6">
            <w:pPr>
              <w:pStyle w:val="OWSTabletext"/>
              <w:rPr>
                <w:vertAlign w:val="superscript"/>
              </w:rPr>
            </w:pPr>
            <w:r w:rsidRPr="00D3353F">
              <w:rPr>
                <w:vertAlign w:val="superscript"/>
              </w:rPr>
              <w:t xml:space="preserve"> </w:t>
            </w:r>
            <w:r w:rsidRPr="00D3353F">
              <w:t>1.79 x 10</w:t>
            </w:r>
            <w:r w:rsidRPr="00D3353F">
              <w:rPr>
                <w:vertAlign w:val="superscript"/>
              </w:rPr>
              <w:t>7</w:t>
            </w:r>
          </w:p>
        </w:tc>
      </w:tr>
    </w:tbl>
    <w:p w14:paraId="0C1C93FA" w14:textId="77777777" w:rsidR="00D0391B" w:rsidRPr="00D3353F" w:rsidRDefault="007E207F" w:rsidP="009318D6">
      <w:pPr>
        <w:pStyle w:val="OWSBelowTableText9pt"/>
      </w:pPr>
      <w:r w:rsidRPr="00D3353F">
        <w:t xml:space="preserve">* MOEs for a bulk spill from </w:t>
      </w:r>
      <w:r w:rsidR="001B7AF0" w:rsidRPr="00D3353F">
        <w:rPr>
          <w:rStyle w:val="OWSBelowTableText9ptChar"/>
          <w:rFonts w:ascii="Arial" w:hAnsi="Arial"/>
          <w:i/>
        </w:rPr>
        <w:t xml:space="preserve">flowback </w:t>
      </w:r>
      <w:r w:rsidR="000201F9">
        <w:rPr>
          <w:rStyle w:val="OWSBelowTableText9ptChar"/>
          <w:rFonts w:ascii="Arial" w:hAnsi="Arial"/>
          <w:i/>
        </w:rPr>
        <w:t>and / or</w:t>
      </w:r>
      <w:r w:rsidR="001B7AF0" w:rsidRPr="00D3353F">
        <w:rPr>
          <w:rStyle w:val="OWSBelowTableText9ptChar"/>
          <w:rFonts w:ascii="Arial" w:hAnsi="Arial"/>
          <w:i/>
        </w:rPr>
        <w:t xml:space="preserve"> produced</w:t>
      </w:r>
      <w:r w:rsidRPr="00D3353F">
        <w:t xml:space="preserve"> water storage pond are not calculated due to negligible PECs and internal human doses (</w:t>
      </w:r>
      <w:r w:rsidR="00176286">
        <w:fldChar w:fldCharType="begin"/>
      </w:r>
      <w:r w:rsidR="00176286">
        <w:instrText xml:space="preserve"> REF _Ref412124598 \h  \* MERGEFORMAT </w:instrText>
      </w:r>
      <w:r w:rsidR="00176286">
        <w:fldChar w:fldCharType="separate"/>
      </w:r>
      <w:r w:rsidR="00563149" w:rsidRPr="00D3353F">
        <w:t>Table D.</w:t>
      </w:r>
      <w:r w:rsidR="00563149">
        <w:rPr>
          <w:noProof/>
        </w:rPr>
        <w:t>100</w:t>
      </w:r>
      <w:r w:rsidR="00176286">
        <w:fldChar w:fldCharType="end"/>
      </w:r>
      <w:r w:rsidR="00C67429" w:rsidRPr="00D3353F">
        <w:t xml:space="preserve"> and </w:t>
      </w:r>
      <w:r w:rsidR="00176286">
        <w:fldChar w:fldCharType="begin"/>
      </w:r>
      <w:r w:rsidR="00176286">
        <w:instrText xml:space="preserve"> REF _Ref412124610 \h  \* MERGEFORMAT </w:instrText>
      </w:r>
      <w:r w:rsidR="00176286">
        <w:fldChar w:fldCharType="separate"/>
      </w:r>
      <w:r w:rsidR="00563149" w:rsidRPr="00D3353F">
        <w:t>Table D.</w:t>
      </w:r>
      <w:r w:rsidR="00563149">
        <w:rPr>
          <w:noProof/>
        </w:rPr>
        <w:t>101</w:t>
      </w:r>
      <w:r w:rsidR="00176286">
        <w:fldChar w:fldCharType="end"/>
      </w:r>
      <w:r w:rsidRPr="00D3353F">
        <w:t>).</w:t>
      </w:r>
      <w:r w:rsidR="00F11A66" w:rsidRPr="00D3353F">
        <w:t xml:space="preserve"> </w:t>
      </w:r>
      <w:r w:rsidRPr="00D3353F">
        <w:t>**</w:t>
      </w:r>
      <w:r w:rsidR="0073271D"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93FB" w14:textId="77777777" w:rsidR="009318D6" w:rsidRPr="00D3353F" w:rsidRDefault="007E207F" w:rsidP="009318D6">
      <w:pPr>
        <w:pStyle w:val="OWSNormal11pt"/>
      </w:pPr>
      <w:r w:rsidRPr="00D3353F">
        <w:t xml:space="preserve">In light of the default uncertainty factors used in the risk characterisation, conservative assumptions within the exposure modelling, and toxicological studies that did not </w:t>
      </w:r>
      <w:r w:rsidR="006B1E8D" w:rsidRPr="00D3353F">
        <w:t>identify a dose of the chemical associated with adverse effects</w:t>
      </w:r>
      <w:r w:rsidRPr="00D3353F">
        <w:t xml:space="preserve">, </w:t>
      </w:r>
      <w:r w:rsidR="00EC5DF6" w:rsidRPr="00D3353F">
        <w:t xml:space="preserve">based on </w:t>
      </w:r>
      <w:r w:rsidRPr="00D3353F">
        <w:t xml:space="preserve">the MOEs </w:t>
      </w:r>
      <w:r w:rsidR="00063D5F">
        <w:t>&lt; </w:t>
      </w:r>
      <w:r w:rsidRPr="00D3353F">
        <w:t xml:space="preserve">100 derived for repeated public exposures in the event of an accidental transport spill </w:t>
      </w:r>
      <w:r w:rsidR="00EC5DF6" w:rsidRPr="00D3353F">
        <w:t xml:space="preserve">a potential </w:t>
      </w:r>
      <w:r w:rsidR="00483BEB" w:rsidRPr="00D3353F">
        <w:t>concern</w:t>
      </w:r>
      <w:r w:rsidRPr="00D3353F">
        <w:t xml:space="preserve"> </w:t>
      </w:r>
      <w:r w:rsidR="00EC5DF6" w:rsidRPr="00D3353F">
        <w:t xml:space="preserve">cannot be ruled out </w:t>
      </w:r>
      <w:r w:rsidRPr="00D3353F">
        <w:t>for adults and children. However, MOEs</w:t>
      </w:r>
      <w:r w:rsidR="009F7976" w:rsidRPr="00D3353F">
        <w:t xml:space="preserve"> </w:t>
      </w:r>
      <w:r w:rsidR="00063D5F">
        <w:t>&gt; </w:t>
      </w:r>
      <w:r w:rsidR="00597819" w:rsidRPr="00D3353F">
        <w:t>1</w:t>
      </w:r>
      <w:r w:rsidRPr="00D3353F">
        <w:t xml:space="preserve">00 for the storage pond leak scenario indicate that repeated exposure via environmental contamination from this scenario </w:t>
      </w:r>
      <w:r w:rsidR="00483BEB" w:rsidRPr="00D3353F">
        <w:t>is of low concern for the public</w:t>
      </w:r>
      <w:r w:rsidRPr="00D3353F">
        <w:t>.</w:t>
      </w:r>
    </w:p>
    <w:p w14:paraId="0C1C93FC" w14:textId="77777777" w:rsidR="007F64A1" w:rsidRPr="00D3353F" w:rsidRDefault="007F64A1" w:rsidP="009318D6">
      <w:pPr>
        <w:pStyle w:val="OWSNormal11pt"/>
      </w:pPr>
    </w:p>
    <w:p w14:paraId="0C1C93FD" w14:textId="77777777" w:rsidR="009318D6" w:rsidRPr="00D3353F" w:rsidRDefault="007E207F" w:rsidP="00CF5FA5">
      <w:pPr>
        <w:pStyle w:val="OWSDHeading3"/>
      </w:pPr>
      <w:r w:rsidRPr="00D3353F">
        <w:t>Conclusions</w:t>
      </w:r>
    </w:p>
    <w:p w14:paraId="0C1C93FE" w14:textId="77777777" w:rsidR="009318D6" w:rsidRPr="00D3353F" w:rsidRDefault="007E207F" w:rsidP="00CF5FA5">
      <w:pPr>
        <w:pStyle w:val="OWSDHeading4"/>
      </w:pPr>
      <w:r w:rsidRPr="00D3353F">
        <w:t>Occupational health risks</w:t>
      </w:r>
    </w:p>
    <w:p w14:paraId="0C1C93FF" w14:textId="77777777" w:rsidR="009318D6" w:rsidRPr="00D3353F" w:rsidRDefault="007E207F" w:rsidP="009318D6">
      <w:pPr>
        <w:pStyle w:val="OWSNormal11pt"/>
      </w:pPr>
      <w:r w:rsidRPr="00D3353F">
        <w:t xml:space="preserve">The chemical as delivered to operational sites is </w:t>
      </w:r>
      <w:r w:rsidR="00083D0C" w:rsidRPr="00D3353F">
        <w:t xml:space="preserve">of potential concern </w:t>
      </w:r>
      <w:r w:rsidRPr="00D3353F">
        <w:t>for workers during operations based on the potential for acute dermal and inhalation toxicity, skin and eye irritation, and skin sensitisation.</w:t>
      </w:r>
    </w:p>
    <w:p w14:paraId="0C1C9400" w14:textId="77777777" w:rsidR="00D0391B" w:rsidRPr="00D3353F" w:rsidRDefault="007E207F" w:rsidP="009318D6">
      <w:pPr>
        <w:pStyle w:val="OWSNormal11pt"/>
      </w:pPr>
      <w:r w:rsidRPr="00D3353F">
        <w:t xml:space="preserve">Calculated MOEs indicate that the chemical is </w:t>
      </w:r>
      <w:r w:rsidR="00083D0C" w:rsidRPr="00D3353F">
        <w:t>of low concern for</w:t>
      </w:r>
      <w:r w:rsidRPr="00D3353F">
        <w:t xml:space="preserve"> chronic adverse health effects for workers from repeated exposures during operations.</w:t>
      </w:r>
    </w:p>
    <w:p w14:paraId="0C1C9401" w14:textId="77777777" w:rsidR="009318D6" w:rsidRPr="00D3353F" w:rsidRDefault="007E207F" w:rsidP="00CF5FA5">
      <w:pPr>
        <w:pStyle w:val="OWSDHeading4"/>
      </w:pPr>
      <w:r w:rsidRPr="00D3353F">
        <w:t>Public health risks</w:t>
      </w:r>
    </w:p>
    <w:p w14:paraId="0C1C9402"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083D0C" w:rsidRPr="00D3353F">
        <w:t>of low concern</w:t>
      </w:r>
      <w:r w:rsidRPr="00D3353F">
        <w:t xml:space="preserve"> for the public.</w:t>
      </w:r>
    </w:p>
    <w:p w14:paraId="0C1C9403" w14:textId="77777777" w:rsidR="009318D6" w:rsidRPr="00D3353F" w:rsidRDefault="007E207F" w:rsidP="009318D6">
      <w:pPr>
        <w:pStyle w:val="OWSNormal11pt"/>
      </w:pPr>
      <w:r w:rsidRPr="00D3353F">
        <w:t xml:space="preserve">For repeated exposures of the public via environmental contamination from an accidental bulk spill, </w:t>
      </w:r>
      <w:r w:rsidR="006B504E" w:rsidRPr="00D3353F">
        <w:t xml:space="preserve">based on the </w:t>
      </w:r>
      <w:r w:rsidRPr="00D3353F">
        <w:t xml:space="preserve">MOEs </w:t>
      </w:r>
      <w:r w:rsidR="006B504E" w:rsidRPr="00D3353F">
        <w:t xml:space="preserve">a potential </w:t>
      </w:r>
      <w:r w:rsidR="00083D0C" w:rsidRPr="00D3353F">
        <w:t xml:space="preserve">concern </w:t>
      </w:r>
      <w:r w:rsidR="006B504E" w:rsidRPr="00D3353F">
        <w:t xml:space="preserve">cannot be ruled out </w:t>
      </w:r>
      <w:r w:rsidR="00083D0C" w:rsidRPr="00D3353F">
        <w:t xml:space="preserve">for </w:t>
      </w:r>
      <w:r w:rsidRPr="00D3353F">
        <w:t xml:space="preserve">adults and children. Calculated MOEs indicate that </w:t>
      </w:r>
      <w:r w:rsidR="00083D0C" w:rsidRPr="00D3353F">
        <w:t>the chemical is of low concern</w:t>
      </w:r>
      <w:r w:rsidRPr="00D3353F">
        <w:t xml:space="preserve"> for adults and children from repeated exposures via environmental contamination from a leaking storage pond.</w:t>
      </w:r>
    </w:p>
    <w:p w14:paraId="0C1C9404" w14:textId="77777777" w:rsidR="00483BEB" w:rsidRPr="00D3353F" w:rsidRDefault="009A48FE" w:rsidP="00CF5FA5">
      <w:pPr>
        <w:pStyle w:val="OWSDHeading2"/>
      </w:pPr>
      <w:r w:rsidRPr="00D3353F">
        <w:t>Risk mitigation measures</w:t>
      </w:r>
    </w:p>
    <w:p w14:paraId="0C1C9405" w14:textId="77777777" w:rsidR="00483BEB" w:rsidRPr="00D3353F" w:rsidRDefault="00483BEB" w:rsidP="00483BEB">
      <w:pPr>
        <w:pStyle w:val="OWSNormal11pt"/>
      </w:pPr>
      <w:r w:rsidRPr="00D3353F">
        <w:t>The following risk mitigation measures arise from the risk assessment. Implicit in these measures is that best practice chemical management is implemented to minimise worker and public exposure.</w:t>
      </w:r>
    </w:p>
    <w:p w14:paraId="0C1C9406" w14:textId="77777777" w:rsidR="00D0391B" w:rsidRPr="00D3353F" w:rsidRDefault="00F26C7E" w:rsidP="00CF5FA5">
      <w:pPr>
        <w:pStyle w:val="OWSDHeading3"/>
      </w:pPr>
      <w:r w:rsidRPr="00D3353F">
        <w:t>Obligations under workplace health and safety legislation</w:t>
      </w:r>
    </w:p>
    <w:p w14:paraId="0C1C9407" w14:textId="489B4C07" w:rsidR="00D0391B" w:rsidRPr="00D3353F" w:rsidRDefault="00F26C7E">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FC68DE"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9408" w14:textId="77777777" w:rsidR="00FF4D9D" w:rsidRPr="00D3353F" w:rsidRDefault="00FF4D9D">
      <w:pPr>
        <w:pStyle w:val="OWSNormal11pt"/>
      </w:pPr>
      <w:r w:rsidRPr="00D3353F">
        <w:t>Risk estimates for this chemical suggest a potential concern for workers.</w:t>
      </w:r>
    </w:p>
    <w:p w14:paraId="0C1C9409" w14:textId="77777777" w:rsidR="00D0391B" w:rsidRPr="00D3353F" w:rsidRDefault="00F26C7E" w:rsidP="00F26C7E">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40A" w14:textId="77777777" w:rsidR="00483BEB" w:rsidRPr="00D3353F" w:rsidRDefault="00F26C7E" w:rsidP="00F26C7E">
      <w:pPr>
        <w:pStyle w:val="OWSNormal11pt"/>
        <w:rPr>
          <w:lang w:val="en-GB"/>
        </w:rPr>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940B" w14:textId="77777777" w:rsidR="00FC68DE" w:rsidRPr="00D3353F" w:rsidRDefault="00F26C7E" w:rsidP="00F26C7E">
      <w:pPr>
        <w:pStyle w:val="OWSNormal11pt"/>
      </w:pPr>
      <w:r w:rsidRPr="00D3353F">
        <w:t>Measures to eliminate or minimise risk arising from storing, handling and using the chemical depend on the physical form and the manner in which the chemical is used.</w:t>
      </w:r>
    </w:p>
    <w:p w14:paraId="0C1C940C" w14:textId="5D4270AB" w:rsidR="00F26C7E" w:rsidRPr="00D3353F" w:rsidRDefault="00FC68DE" w:rsidP="00F26C7E">
      <w:pPr>
        <w:pStyle w:val="OWSNormal11pt"/>
      </w:pPr>
      <w:r w:rsidRPr="00D3353F">
        <w:t>Further</w:t>
      </w:r>
      <w:r w:rsidR="008B24F6" w:rsidRPr="00D3353F">
        <w:t xml:space="preserve"> </w:t>
      </w:r>
      <w:r w:rsidRPr="00D3353F">
        <w:t>i</w:t>
      </w:r>
      <w:r w:rsidR="00F26C7E" w:rsidRPr="00D3353F">
        <w:t xml:space="preserve">nformation on </w:t>
      </w:r>
      <w:r w:rsidRPr="00D3353F">
        <w:t xml:space="preserve">legislated obligations and control </w:t>
      </w:r>
      <w:r w:rsidR="00F26C7E" w:rsidRPr="00D3353F">
        <w:t>measures is available in the human health risk assessment summary report (</w:t>
      </w:r>
      <w:r w:rsidR="001B7801">
        <w:t>NICNAS </w:t>
      </w:r>
      <w:r w:rsidR="00D0787B">
        <w:t>2017</w:t>
      </w:r>
      <w:r w:rsidR="00FD1664">
        <w:t>a</w:t>
      </w:r>
      <w:r w:rsidR="00F26C7E" w:rsidRPr="00D3353F">
        <w:t>).</w:t>
      </w:r>
    </w:p>
    <w:p w14:paraId="0C1C940D" w14:textId="77777777" w:rsidR="007F64A1" w:rsidRPr="00D3353F" w:rsidRDefault="007F64A1" w:rsidP="00F26C7E">
      <w:pPr>
        <w:pStyle w:val="OWSNormal11pt"/>
      </w:pPr>
    </w:p>
    <w:p w14:paraId="0C1C940E" w14:textId="77777777" w:rsidR="007F64A1" w:rsidRPr="00D3353F" w:rsidRDefault="007F64A1" w:rsidP="00F26C7E">
      <w:pPr>
        <w:pStyle w:val="OWSNormal11pt"/>
      </w:pPr>
    </w:p>
    <w:p w14:paraId="0C1C9410" w14:textId="77777777" w:rsidR="00C12907" w:rsidRPr="00D3353F" w:rsidRDefault="00F26C7E" w:rsidP="00CF5FA5">
      <w:pPr>
        <w:pStyle w:val="OWSDHeading3"/>
      </w:pPr>
      <w:r w:rsidRPr="00D3353F">
        <w:t>Control measures available to minimise risks to the public</w:t>
      </w:r>
    </w:p>
    <w:p w14:paraId="0C1C9411" w14:textId="77777777" w:rsidR="00D0391B" w:rsidRPr="00D3353F" w:rsidRDefault="00F26C7E" w:rsidP="00F26C7E">
      <w:pPr>
        <w:pStyle w:val="OWSNormal11pt"/>
      </w:pPr>
      <w:r w:rsidRPr="00D3353F">
        <w:t xml:space="preserve">It is not possible to draw definitive conclusions regarding the level of concern for </w:t>
      </w:r>
      <w:r w:rsidR="00083D0C" w:rsidRPr="00D3353F">
        <w:t xml:space="preserve">systemic </w:t>
      </w:r>
      <w:r w:rsidRPr="00D3353F">
        <w:t>adverse hea</w:t>
      </w:r>
      <w:r w:rsidR="00083D0C" w:rsidRPr="00D3353F">
        <w:t>l</w:t>
      </w:r>
      <w:r w:rsidRPr="00D3353F">
        <w:t>th effects for adults and children from repeated exposure to the chemical from water contamination resulting from some of the modelled exposure scenarios.</w:t>
      </w:r>
    </w:p>
    <w:p w14:paraId="0C1C9412" w14:textId="77777777" w:rsidR="00F26C7E" w:rsidRPr="00D3353F" w:rsidRDefault="00F26C7E" w:rsidP="00F26C7E">
      <w:pPr>
        <w:pStyle w:val="OWSNormal11pt"/>
      </w:pPr>
      <w:r w:rsidRPr="00D3353F">
        <w:t>Conservatively, it is prudent to note the following generic measures to decrease the potential for environmental contamination and risks to human health from use of this chemical.</w:t>
      </w:r>
    </w:p>
    <w:p w14:paraId="0C1C9413" w14:textId="77777777" w:rsidR="00F26C7E" w:rsidRPr="00D3353F" w:rsidRDefault="00F26C7E" w:rsidP="00CF5FA5">
      <w:pPr>
        <w:pStyle w:val="OWSDHeading4"/>
      </w:pPr>
      <w:r w:rsidRPr="00D3353F">
        <w:t>Transport</w:t>
      </w:r>
    </w:p>
    <w:p w14:paraId="0C1C9414" w14:textId="77777777" w:rsidR="00F26C7E" w:rsidRPr="00D3353F" w:rsidRDefault="00F26C7E" w:rsidP="00F26C7E">
      <w:pPr>
        <w:pStyle w:val="OWSNormal11pt"/>
      </w:pPr>
      <w:r w:rsidRPr="00D3353F">
        <w:t>The Australian Code for the Transport of Dangerous Goods by Road or Rail (ADG</w:t>
      </w:r>
      <w:r w:rsidR="00AF7BD6">
        <w:t> </w:t>
      </w:r>
      <w:r w:rsidRPr="00D3353F">
        <w:t>Code) provides detailed technical requirements for the transportation of dangerous goods. Risk mitigation measures from the ADG code to address the potential environmental and public health impacts for such chemicals include reviews of transport routes and procedures, worker training and incident contingency plans.</w:t>
      </w:r>
    </w:p>
    <w:p w14:paraId="0C1C9415" w14:textId="05040825" w:rsidR="00F26C7E" w:rsidRDefault="00F26C7E" w:rsidP="00F26C7E">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9416" w14:textId="77777777" w:rsidR="001C6617" w:rsidRPr="00D3353F" w:rsidRDefault="001C6617" w:rsidP="00F26C7E">
      <w:pPr>
        <w:pStyle w:val="OWSNormal11pt"/>
      </w:pPr>
    </w:p>
    <w:p w14:paraId="0C1C9417" w14:textId="77777777" w:rsidR="009318D6" w:rsidRPr="00D3353F" w:rsidRDefault="007E207F" w:rsidP="00CF5FA5">
      <w:pPr>
        <w:pStyle w:val="OWSDHeading2"/>
      </w:pPr>
      <w:r w:rsidRPr="00D3353F">
        <w:t>References</w:t>
      </w:r>
    </w:p>
    <w:p w14:paraId="0C1C9418" w14:textId="77777777" w:rsidR="00C17DC9" w:rsidRPr="00800C68" w:rsidRDefault="00C17DC9" w:rsidP="00C17DC9">
      <w:pPr>
        <w:pStyle w:val="OWSReferencelist"/>
        <w:rPr>
          <w:szCs w:val="22"/>
          <w:lang w:val="en-GB"/>
        </w:rPr>
      </w:pPr>
      <w:r w:rsidRPr="00800C68">
        <w:rPr>
          <w:szCs w:val="22"/>
          <w:lang w:val="en-GB"/>
        </w:rPr>
        <w:t xml:space="preserve">GWPC and IOGCC 2014, </w:t>
      </w:r>
      <w:r w:rsidRPr="00800C68">
        <w:rPr>
          <w:i/>
          <w:szCs w:val="22"/>
          <w:lang w:val="en-GB"/>
        </w:rPr>
        <w:t>FracFocus 2.0</w:t>
      </w:r>
      <w:r w:rsidRPr="00800C68">
        <w:rPr>
          <w:szCs w:val="22"/>
          <w:lang w:val="en-GB"/>
        </w:rPr>
        <w:t xml:space="preserve">, </w:t>
      </w:r>
      <w:r w:rsidRPr="00800C68">
        <w:rPr>
          <w:szCs w:val="22"/>
        </w:rPr>
        <w:t>Ground</w:t>
      </w:r>
      <w:r w:rsidRPr="00800C68">
        <w:rPr>
          <w:szCs w:val="22"/>
          <w:lang w:val="en-GB"/>
        </w:rPr>
        <w:t xml:space="preserve"> Water Protection Council (GWPC) and Interstate Oil </w:t>
      </w:r>
      <w:r w:rsidR="00255EEC">
        <w:rPr>
          <w:szCs w:val="22"/>
          <w:lang w:val="en-GB"/>
        </w:rPr>
        <w:t>and</w:t>
      </w:r>
      <w:r w:rsidRPr="00800C68">
        <w:rPr>
          <w:szCs w:val="22"/>
          <w:lang w:val="en-GB"/>
        </w:rPr>
        <w:t xml:space="preserve"> Gas Compact Commission (IOGCC), US</w:t>
      </w:r>
      <w:r>
        <w:rPr>
          <w:szCs w:val="22"/>
          <w:lang w:val="en-GB"/>
        </w:rPr>
        <w:t>. Available at</w:t>
      </w:r>
      <w:r w:rsidRPr="00800C68">
        <w:rPr>
          <w:szCs w:val="22"/>
          <w:lang w:val="en-GB"/>
        </w:rPr>
        <w:t xml:space="preserve"> &lt;http://fracfocus.org/http://fracfocus.org/&gt;.</w:t>
      </w:r>
    </w:p>
    <w:p w14:paraId="0C1C9419" w14:textId="4E7BFD1E"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41A" w14:textId="6E47313D"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41B" w14:textId="6AF8A380"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41C" w14:textId="77777777" w:rsidR="009318D6" w:rsidRPr="00D3353F" w:rsidRDefault="007E207F" w:rsidP="009318D6">
      <w:pPr>
        <w:pStyle w:val="OWSReferencelist"/>
      </w:pPr>
      <w:r w:rsidRPr="00D3353F">
        <w:t>SCCNFP (2003) Opinion concerning Methylisothiazolinone Colipa n</w:t>
      </w:r>
      <w:r w:rsidRPr="00D3353F">
        <w:sym w:font="Symbol" w:char="F0B0"/>
      </w:r>
      <w:r w:rsidRPr="00D3353F">
        <w:t xml:space="preserve"> P94. Scientific Committee on Cosmetic Products and Non-Food Products intended for Consumers. SCCNFP/0625/02, final.</w:t>
      </w:r>
    </w:p>
    <w:p w14:paraId="0C1C941D" w14:textId="77777777" w:rsidR="009318D6" w:rsidRPr="00D3353F" w:rsidRDefault="007E207F" w:rsidP="009318D6">
      <w:pPr>
        <w:pStyle w:val="OWSReferencelist"/>
      </w:pPr>
      <w:r w:rsidRPr="00D3353F">
        <w:t>SCCNFP (2004) Opinion concerning Methylisothiazolinone Colipa n</w:t>
      </w:r>
      <w:r w:rsidRPr="00D3353F">
        <w:sym w:font="Symbol" w:char="F0B0"/>
      </w:r>
      <w:r w:rsidRPr="00D3353F">
        <w:t xml:space="preserve"> P94. Scientific Committee on Cosmetic Products and Non-Food Products intended for Consumers</w:t>
      </w:r>
      <w:r w:rsidR="006B4B6B" w:rsidRPr="00D3353F">
        <w:t>,</w:t>
      </w:r>
      <w:r w:rsidRPr="00D3353F">
        <w:t xml:space="preserve"> SCCNFP/0805/04.</w:t>
      </w:r>
    </w:p>
    <w:p w14:paraId="0C1C941E" w14:textId="77777777" w:rsidR="009318D6" w:rsidRPr="00D3353F" w:rsidRDefault="007E207F" w:rsidP="009318D6">
      <w:pPr>
        <w:pStyle w:val="OWSReferencelist"/>
      </w:pPr>
      <w:r w:rsidRPr="00D3353F">
        <w:t>SCCS (2009) Opinion on the mixture of 5-chloro-2-methylisothiazolin-3(2H)-one and 2-methylisothiazolin-3(2H)-one Colipa Colipa n</w:t>
      </w:r>
      <w:r w:rsidRPr="00D3353F">
        <w:sym w:font="Symbol" w:char="F0B0"/>
      </w:r>
      <w:r w:rsidRPr="00D3353F">
        <w:t xml:space="preserve"> P56. Scientific Committee on Consumer Safety</w:t>
      </w:r>
      <w:r w:rsidR="006B4B6B" w:rsidRPr="00D3353F">
        <w:t xml:space="preserve">, </w:t>
      </w:r>
      <w:r w:rsidRPr="00D3353F">
        <w:t>SCCS/1238/09.</w:t>
      </w:r>
    </w:p>
    <w:p w14:paraId="0C1C941F" w14:textId="77777777" w:rsidR="009318D6" w:rsidRPr="00D3353F" w:rsidRDefault="00DE1500" w:rsidP="00A649E1">
      <w:pPr>
        <w:pStyle w:val="OWSDHeading1"/>
      </w:pPr>
      <w:bookmarkStart w:id="182" w:name="_Toc467156326"/>
      <w:r w:rsidRPr="00D3353F">
        <w:rPr>
          <w:lang w:val="en-US"/>
        </w:rPr>
        <w:t>1,2-Benzisothiazol-3(2H)-one</w:t>
      </w:r>
      <w:bookmarkEnd w:id="182"/>
    </w:p>
    <w:tbl>
      <w:tblPr>
        <w:tblStyle w:val="TableGrid"/>
        <w:tblW w:w="5000" w:type="pct"/>
        <w:tblLook w:val="04A0" w:firstRow="1" w:lastRow="0" w:firstColumn="1" w:lastColumn="0" w:noHBand="0" w:noVBand="1"/>
      </w:tblPr>
      <w:tblGrid>
        <w:gridCol w:w="2187"/>
        <w:gridCol w:w="6874"/>
      </w:tblGrid>
      <w:tr w:rsidR="007E207F" w:rsidRPr="00D3353F" w14:paraId="0C1C9422" w14:textId="77777777" w:rsidTr="000A5211">
        <w:trPr>
          <w:tblHeader/>
        </w:trPr>
        <w:tc>
          <w:tcPr>
            <w:tcW w:w="1207" w:type="pct"/>
            <w:shd w:val="clear" w:color="auto" w:fill="C6D9F1" w:themeFill="text2" w:themeFillTint="33"/>
            <w:hideMark/>
          </w:tcPr>
          <w:p w14:paraId="0C1C9420" w14:textId="56EAE3D3" w:rsidR="007E207F" w:rsidRPr="00D3353F" w:rsidRDefault="000A5211" w:rsidP="00E541A6">
            <w:pPr>
              <w:pStyle w:val="OWSTableheading"/>
            </w:pPr>
            <w:r>
              <w:t>CAS RN</w:t>
            </w:r>
          </w:p>
        </w:tc>
        <w:tc>
          <w:tcPr>
            <w:tcW w:w="3793" w:type="pct"/>
            <w:shd w:val="clear" w:color="auto" w:fill="C6D9F1" w:themeFill="text2" w:themeFillTint="33"/>
            <w:hideMark/>
          </w:tcPr>
          <w:p w14:paraId="0C1C9421" w14:textId="77777777" w:rsidR="007E207F" w:rsidRPr="00D3353F" w:rsidRDefault="007E207F" w:rsidP="00E541A6">
            <w:pPr>
              <w:pStyle w:val="OWSTableheading"/>
            </w:pPr>
            <w:r w:rsidRPr="00D3353F">
              <w:t>CAS Name</w:t>
            </w:r>
          </w:p>
        </w:tc>
      </w:tr>
      <w:tr w:rsidR="007E207F" w:rsidRPr="00D3353F" w14:paraId="0C1C9425" w14:textId="77777777" w:rsidTr="000A5211">
        <w:tc>
          <w:tcPr>
            <w:tcW w:w="1207" w:type="pct"/>
          </w:tcPr>
          <w:p w14:paraId="0C1C9423" w14:textId="77777777" w:rsidR="009318D6" w:rsidRPr="00D3353F" w:rsidRDefault="007E207F" w:rsidP="009318D6">
            <w:pPr>
              <w:pStyle w:val="OWSTabletext"/>
            </w:pPr>
            <w:r w:rsidRPr="00D3353F">
              <w:t>2634-33-5</w:t>
            </w:r>
          </w:p>
        </w:tc>
        <w:tc>
          <w:tcPr>
            <w:tcW w:w="3793" w:type="pct"/>
          </w:tcPr>
          <w:p w14:paraId="0C1C9424" w14:textId="77777777" w:rsidR="009318D6" w:rsidRPr="00D3353F" w:rsidRDefault="007E207F" w:rsidP="009318D6">
            <w:pPr>
              <w:pStyle w:val="OWSTabletext"/>
            </w:pPr>
            <w:r w:rsidRPr="00D3353F">
              <w:t>1,2-Benzisothiazol-3(2H)-one</w:t>
            </w:r>
          </w:p>
        </w:tc>
      </w:tr>
    </w:tbl>
    <w:p w14:paraId="0C1C9426"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427" w14:textId="77777777" w:rsidR="009318D6" w:rsidRPr="00D3353F" w:rsidRDefault="007E207F" w:rsidP="00CF5FA5">
      <w:pPr>
        <w:pStyle w:val="OWSDHeading2"/>
      </w:pPr>
      <w:r w:rsidRPr="00D3353F">
        <w:t xml:space="preserve">Chemical </w:t>
      </w:r>
      <w:r w:rsidR="00601397" w:rsidRPr="00D3353F">
        <w:t>u</w:t>
      </w:r>
      <w:r w:rsidRPr="00D3353F">
        <w:t xml:space="preserve">se and </w:t>
      </w:r>
      <w:r w:rsidR="00601397" w:rsidRPr="00D3353F">
        <w:t>c</w:t>
      </w:r>
      <w:r w:rsidRPr="00D3353F">
        <w:t>oncentration</w:t>
      </w:r>
    </w:p>
    <w:p w14:paraId="0C1C9428" w14:textId="196B02D4" w:rsidR="009318D6" w:rsidRPr="00D3353F" w:rsidRDefault="007E207F" w:rsidP="009318D6">
      <w:pPr>
        <w:pStyle w:val="OWSNormal11pt"/>
      </w:pPr>
      <w:r w:rsidRPr="00D3353F">
        <w:t>The document from here on refers to 1,2-Benzisothiazol-3(2H)-one (</w:t>
      </w:r>
      <w:r w:rsidR="000A5211">
        <w:t>CAS RN</w:t>
      </w:r>
      <w:r w:rsidRPr="00D3353F">
        <w:t xml:space="preserve"> 2634-33-5) as ‘benzisothiazolinone’, one of the synonyms of the chemical.</w:t>
      </w:r>
    </w:p>
    <w:p w14:paraId="0C1C9429"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confidential business information (CBI).</w:t>
      </w:r>
    </w:p>
    <w:p w14:paraId="0C1C942A" w14:textId="77F15D9A" w:rsidR="009318D6" w:rsidRPr="00D3353F" w:rsidRDefault="007E207F" w:rsidP="009318D6">
      <w:pPr>
        <w:pStyle w:val="OWSNormal11pt"/>
      </w:pPr>
      <w:r w:rsidRPr="00D3353F">
        <w:t xml:space="preserve">Prior to incorporation into the final hydraulic fracturing fluid, the chemical as reported in the </w:t>
      </w:r>
      <w:r w:rsidR="00A129D6" w:rsidRPr="00D3353F">
        <w:t xml:space="preserve">coal seam gas </w:t>
      </w:r>
      <w:r w:rsidRPr="00D3353F">
        <w:t>industry survey (</w:t>
      </w:r>
      <w:r w:rsidR="001B7801">
        <w:t>NICNAS </w:t>
      </w:r>
      <w:r w:rsidR="00D0787B">
        <w:t>2017</w:t>
      </w:r>
      <w:r w:rsidR="00FD1664">
        <w:t>b</w:t>
      </w:r>
      <w:r w:rsidRPr="00D3353F">
        <w:t>) is transported, stored and handled at a CBI concentration with an unspecified concentration unit and physical state. The product is assumed to be a liquid at this CBI concentration.</w:t>
      </w:r>
    </w:p>
    <w:p w14:paraId="0C1C942B" w14:textId="77777777" w:rsidR="009318D6" w:rsidRPr="00D3353F" w:rsidRDefault="007E207F" w:rsidP="009318D6">
      <w:pPr>
        <w:pStyle w:val="OWSNormal11pt"/>
      </w:pPr>
      <w:r w:rsidRPr="00D3353F">
        <w:t>After incorporation, it is present in hydraulic fracturing fluid at a CBI concentration.</w:t>
      </w:r>
    </w:p>
    <w:p w14:paraId="0C1C942C" w14:textId="77777777" w:rsidR="009318D6" w:rsidRPr="00D3353F" w:rsidRDefault="007E207F" w:rsidP="00CF5FA5">
      <w:pPr>
        <w:pStyle w:val="OWSDHeading2"/>
      </w:pPr>
      <w:r w:rsidRPr="00D3353F">
        <w:t xml:space="preserve">Critical </w:t>
      </w:r>
      <w:r w:rsidR="00601397" w:rsidRPr="00D3353F">
        <w:t>h</w:t>
      </w:r>
      <w:r w:rsidRPr="00D3353F">
        <w:t xml:space="preserve">ealth </w:t>
      </w:r>
      <w:r w:rsidR="00601397" w:rsidRPr="00D3353F">
        <w:t>e</w:t>
      </w:r>
      <w:r w:rsidRPr="00D3353F">
        <w:t>ffects</w:t>
      </w:r>
    </w:p>
    <w:p w14:paraId="0C1C942D" w14:textId="139E6923"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42E" w14:textId="77777777" w:rsidR="009318D6" w:rsidRPr="00D3353F" w:rsidRDefault="007E207F" w:rsidP="007F64A1">
      <w:pPr>
        <w:pStyle w:val="OWSNormal11pt"/>
      </w:pPr>
      <w:r w:rsidRPr="00D3353F">
        <w:t>Information on health hazard was obtained predominantly from the Scientific Committee on Consumer Safety (SCCS</w:t>
      </w:r>
      <w:r w:rsidR="00A129D6" w:rsidRPr="00D3353F">
        <w:t xml:space="preserve"> </w:t>
      </w:r>
      <w:r w:rsidRPr="00D3353F">
        <w:t>2012) and the Scientific Committee on Cosmetic Products and Non-Food Products Intended for Consumers (SCCNFP</w:t>
      </w:r>
      <w:r w:rsidR="00A129D6" w:rsidRPr="00D3353F">
        <w:t xml:space="preserve"> </w:t>
      </w:r>
      <w:r w:rsidRPr="00D3353F">
        <w:t>2004).</w:t>
      </w:r>
    </w:p>
    <w:p w14:paraId="0C1C942F" w14:textId="77777777" w:rsidR="009318D6" w:rsidRPr="00D3353F" w:rsidRDefault="007E207F" w:rsidP="009318D6">
      <w:pPr>
        <w:pStyle w:val="OWSNormal11pt"/>
      </w:pPr>
      <w:r w:rsidRPr="00D3353F">
        <w:t>The critical adverse health effects from the NICNAS hazard assessment are summarised below.</w:t>
      </w:r>
    </w:p>
    <w:p w14:paraId="0C1C9430" w14:textId="77777777" w:rsidR="009318D6" w:rsidRPr="00D3353F" w:rsidRDefault="007E207F" w:rsidP="009318D6">
      <w:pPr>
        <w:pStyle w:val="OWSNormal11pt"/>
      </w:pPr>
      <w:r w:rsidRPr="00D3353F">
        <w:t>Benzisothiazolinone demonstrates acute oral toxicity effects, irritation of the skin, corrosive effects in the eyes, and skin sensitisation.</w:t>
      </w:r>
    </w:p>
    <w:p w14:paraId="0C1C9431" w14:textId="77777777" w:rsidR="009318D6" w:rsidRPr="00D3353F" w:rsidRDefault="007E207F" w:rsidP="009318D6">
      <w:pPr>
        <w:pStyle w:val="OWSNormal11pt"/>
      </w:pPr>
      <w:r w:rsidRPr="00D3353F">
        <w:t xml:space="preserve">Repeated oral exposure causes increased incidence of histopathological lesions on the non-glandular stomach which are attributed to the local irritant effects of the chemical. The most appropriate </w:t>
      </w:r>
      <w:r w:rsidR="00255EEC">
        <w:t xml:space="preserve">No Observed Adverse Effect Level </w:t>
      </w:r>
      <w:r w:rsidRPr="00D3353F">
        <w:t xml:space="preserve"> (NOAEL) for risk assessment purposes is 25.26</w:t>
      </w:r>
      <w:r w:rsidR="00A129D6" w:rsidRPr="00D3353F">
        <w:t> </w:t>
      </w:r>
      <w:r w:rsidRPr="00D3353F">
        <w:t>mg/kg</w:t>
      </w:r>
      <w:r w:rsidR="00A129D6" w:rsidRPr="00D3353F">
        <w:t> </w:t>
      </w:r>
      <w:r w:rsidRPr="00D3353F">
        <w:t xml:space="preserve">bw/day, based on a decrease in bodyweight gain and salivation at the </w:t>
      </w:r>
      <w:r w:rsidR="00255EEC">
        <w:t xml:space="preserve">Lowest Observed Adverse Effect Level </w:t>
      </w:r>
      <w:r w:rsidRPr="00D3353F">
        <w:t xml:space="preserve"> (LOAEL) of 63.15</w:t>
      </w:r>
      <w:r w:rsidR="00A129D6" w:rsidRPr="00D3353F">
        <w:t> </w:t>
      </w:r>
      <w:r w:rsidRPr="00D3353F">
        <w:t>mg/kg</w:t>
      </w:r>
      <w:r w:rsidR="00A129D6" w:rsidRPr="00D3353F">
        <w:t> </w:t>
      </w:r>
      <w:r w:rsidRPr="00D3353F">
        <w:t>bw/day.</w:t>
      </w:r>
    </w:p>
    <w:p w14:paraId="0C1C9435" w14:textId="54250F4F" w:rsidR="007F64A1" w:rsidRPr="00D3353F" w:rsidRDefault="007E207F" w:rsidP="009318D6">
      <w:pPr>
        <w:pStyle w:val="OWSNormal11pt"/>
      </w:pPr>
      <w:r w:rsidRPr="00D3353F">
        <w:t>The chemical is not genotoxic. Benzisothiazolinone shows no fertility effects.</w:t>
      </w:r>
    </w:p>
    <w:p w14:paraId="0C1C9436" w14:textId="77777777" w:rsidR="009318D6" w:rsidRPr="00D3353F" w:rsidRDefault="007E207F" w:rsidP="00CF5FA5">
      <w:pPr>
        <w:pStyle w:val="OWSDHeading2"/>
      </w:pPr>
      <w:r w:rsidRPr="00D3353F">
        <w:t xml:space="preserve">Human </w:t>
      </w:r>
      <w:r w:rsidR="00601397" w:rsidRPr="00D3353F">
        <w:t>e</w:t>
      </w:r>
      <w:r w:rsidRPr="00D3353F">
        <w:t xml:space="preserve">xposure </w:t>
      </w:r>
      <w:r w:rsidR="00601397" w:rsidRPr="00D3353F">
        <w:t>a</w:t>
      </w:r>
      <w:r w:rsidRPr="00D3353F">
        <w:t>ssessment</w:t>
      </w:r>
    </w:p>
    <w:p w14:paraId="0C1C9437" w14:textId="77777777" w:rsidR="009318D6" w:rsidRPr="00D3353F" w:rsidRDefault="007E207F" w:rsidP="00CF5FA5">
      <w:pPr>
        <w:pStyle w:val="OWSDHeading3"/>
      </w:pPr>
      <w:r w:rsidRPr="00D3353F">
        <w:t xml:space="preserve">Worker </w:t>
      </w:r>
      <w:r w:rsidR="00601397" w:rsidRPr="00D3353F">
        <w:t>e</w:t>
      </w:r>
      <w:r w:rsidRPr="00D3353F">
        <w:t>xposure</w:t>
      </w:r>
    </w:p>
    <w:p w14:paraId="0C1C9438" w14:textId="77777777" w:rsidR="009318D6" w:rsidRPr="00D3353F" w:rsidRDefault="007E207F" w:rsidP="009318D6">
      <w:pPr>
        <w:pStyle w:val="OWSNormal11pt"/>
      </w:pPr>
      <w:r w:rsidRPr="00D3353F">
        <w:t xml:space="preserve">Exposure of workers to benzisothiazolinone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benzisothiazolinone.</w:t>
      </w:r>
    </w:p>
    <w:p w14:paraId="0C1C9439" w14:textId="77777777" w:rsidR="009318D6"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43A"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A129D6" w:rsidRPr="00D3353F">
        <w:t xml:space="preserve">coal seam gas </w:t>
      </w:r>
      <w:r w:rsidRPr="00D3353F">
        <w:t xml:space="preserve">workplace activities. Exposures were calculated for </w:t>
      </w:r>
      <w:r w:rsidR="00492D10">
        <w:t>mixing / blending</w:t>
      </w:r>
      <w:r w:rsidR="007F64A1" w:rsidRPr="00D3353F">
        <w:t xml:space="preserve"> </w:t>
      </w:r>
      <w:r w:rsidRPr="00D3353F">
        <w:t>of chemicals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943B" w14:textId="4F029219" w:rsidR="007E207F" w:rsidRPr="00D3353F" w:rsidRDefault="007E207F" w:rsidP="00113534">
      <w:pPr>
        <w:pStyle w:val="OWSNormal11pt"/>
      </w:pPr>
      <w:r w:rsidRPr="00D3353F">
        <w:t>The total internal human dose (</w:t>
      </w:r>
      <w:r w:rsidR="00176286">
        <w:fldChar w:fldCharType="begin"/>
      </w:r>
      <w:r w:rsidR="00176286">
        <w:instrText xml:space="preserve"> REF _Ref411509547 \h  \* MERGEFORMAT </w:instrText>
      </w:r>
      <w:r w:rsidR="00176286">
        <w:fldChar w:fldCharType="separate"/>
      </w:r>
      <w:r w:rsidR="00563149" w:rsidRPr="00D3353F">
        <w:t>Table D.</w:t>
      </w:r>
      <w:r w:rsidR="00563149">
        <w:rPr>
          <w:noProof/>
        </w:rPr>
        <w:t>104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A129D6" w:rsidRPr="00D3353F">
        <w:t xml:space="preserve">coal seam gas </w:t>
      </w:r>
      <w:r w:rsidRPr="00D3353F">
        <w:t>chemicals (</w:t>
      </w:r>
      <w:r w:rsidR="001B7801">
        <w:t>NICNAS </w:t>
      </w:r>
      <w:r w:rsidR="00D0787B">
        <w:t>2017</w:t>
      </w:r>
      <w:r w:rsidR="00FD1664">
        <w:t>a</w:t>
      </w:r>
      <w:r w:rsidRPr="00D3353F">
        <w:t>).</w:t>
      </w:r>
    </w:p>
    <w:p w14:paraId="0C1C943C" w14:textId="77777777" w:rsidR="00565470" w:rsidRPr="00D3353F" w:rsidRDefault="00B12C95" w:rsidP="00371081">
      <w:pPr>
        <w:pStyle w:val="OWStablecaption"/>
      </w:pPr>
      <w:bookmarkStart w:id="183" w:name="_Ref41150954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104</w:t>
      </w:r>
      <w:r w:rsidR="005A78AD" w:rsidRPr="00D3353F">
        <w:fldChar w:fldCharType="end"/>
      </w:r>
      <w:bookmarkEnd w:id="183"/>
      <w:r w:rsidRPr="00D3353F">
        <w:t xml:space="preserve"> </w:t>
      </w:r>
      <w:r w:rsidR="007E207F" w:rsidRPr="00D3353F">
        <w:t xml:space="preserve">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444" w14:textId="77777777" w:rsidTr="00D74C95">
        <w:trPr>
          <w:tblHeader/>
        </w:trPr>
        <w:tc>
          <w:tcPr>
            <w:tcW w:w="2328" w:type="pct"/>
            <w:shd w:val="clear" w:color="auto" w:fill="C6D9F1" w:themeFill="text2" w:themeFillTint="33"/>
          </w:tcPr>
          <w:p w14:paraId="0C1C943D" w14:textId="77777777" w:rsidR="009318D6" w:rsidRPr="00D3353F" w:rsidRDefault="007E207F" w:rsidP="00E541A6">
            <w:pPr>
              <w:pStyle w:val="OWSTableheading"/>
              <w:rPr>
                <w:bCs/>
              </w:rPr>
            </w:pPr>
            <w:r w:rsidRPr="00D3353F">
              <w:t xml:space="preserve">Occupational </w:t>
            </w:r>
            <w:r w:rsidR="00D67220" w:rsidRPr="00D3353F">
              <w:t>a</w:t>
            </w:r>
            <w:r w:rsidRPr="00D3353F">
              <w:t>ctivity</w:t>
            </w:r>
          </w:p>
        </w:tc>
        <w:tc>
          <w:tcPr>
            <w:tcW w:w="890" w:type="pct"/>
            <w:shd w:val="clear" w:color="auto" w:fill="C6D9F1" w:themeFill="text2" w:themeFillTint="33"/>
          </w:tcPr>
          <w:p w14:paraId="0C1C943E" w14:textId="77777777" w:rsidR="009318D6" w:rsidRPr="00D3353F" w:rsidRDefault="007E207F" w:rsidP="00E541A6">
            <w:pPr>
              <w:pStyle w:val="OWSTableheading"/>
              <w:rPr>
                <w:bCs/>
              </w:rPr>
            </w:pPr>
            <w:r w:rsidRPr="00D3353F">
              <w:t>E</w:t>
            </w:r>
            <w:r w:rsidRPr="00D3353F">
              <w:rPr>
                <w:vertAlign w:val="subscript"/>
              </w:rPr>
              <w:t>derm</w:t>
            </w:r>
          </w:p>
          <w:p w14:paraId="0C1C943F"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440" w14:textId="77777777" w:rsidR="009318D6" w:rsidRPr="00D3353F" w:rsidRDefault="007E207F" w:rsidP="00E541A6">
            <w:pPr>
              <w:pStyle w:val="OWSTableheading"/>
              <w:rPr>
                <w:bCs/>
              </w:rPr>
            </w:pPr>
            <w:r w:rsidRPr="00D3353F">
              <w:t>E</w:t>
            </w:r>
            <w:r w:rsidRPr="00D3353F">
              <w:rPr>
                <w:vertAlign w:val="subscript"/>
              </w:rPr>
              <w:t>inh</w:t>
            </w:r>
          </w:p>
          <w:p w14:paraId="0C1C9441"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442" w14:textId="77777777" w:rsidR="009318D6" w:rsidRPr="00D3353F" w:rsidRDefault="007E207F" w:rsidP="00E541A6">
            <w:pPr>
              <w:pStyle w:val="OWSTableheading"/>
              <w:rPr>
                <w:bCs/>
              </w:rPr>
            </w:pPr>
            <w:r w:rsidRPr="00D3353F">
              <w:t>E</w:t>
            </w:r>
            <w:r w:rsidRPr="00D3353F">
              <w:rPr>
                <w:vertAlign w:val="subscript"/>
              </w:rPr>
              <w:t>total</w:t>
            </w:r>
          </w:p>
          <w:p w14:paraId="0C1C9443" w14:textId="77777777" w:rsidR="009318D6" w:rsidRPr="00D3353F" w:rsidRDefault="007E207F" w:rsidP="00E541A6">
            <w:pPr>
              <w:pStyle w:val="OWSTableheading"/>
              <w:rPr>
                <w:bCs/>
              </w:rPr>
            </w:pPr>
            <w:r w:rsidRPr="00D3353F">
              <w:t>(mg/kg bw/day)</w:t>
            </w:r>
          </w:p>
        </w:tc>
      </w:tr>
      <w:tr w:rsidR="007E207F" w:rsidRPr="00D3353F" w14:paraId="0C1C9449" w14:textId="77777777" w:rsidTr="00D74C95">
        <w:tc>
          <w:tcPr>
            <w:tcW w:w="2328" w:type="pct"/>
          </w:tcPr>
          <w:p w14:paraId="0C1C9445" w14:textId="77777777" w:rsidR="009318D6" w:rsidRPr="00D3353F" w:rsidRDefault="007E207F" w:rsidP="009318D6">
            <w:pPr>
              <w:pStyle w:val="OWSTabletext"/>
            </w:pPr>
            <w:r w:rsidRPr="00D3353F">
              <w:t>Transport and storage</w:t>
            </w:r>
          </w:p>
        </w:tc>
        <w:tc>
          <w:tcPr>
            <w:tcW w:w="890" w:type="pct"/>
          </w:tcPr>
          <w:p w14:paraId="0C1C9446" w14:textId="77777777" w:rsidR="009318D6" w:rsidRPr="00D3353F" w:rsidRDefault="007E207F" w:rsidP="009318D6">
            <w:pPr>
              <w:pStyle w:val="OWSTabletext"/>
            </w:pPr>
            <w:r w:rsidRPr="00D3353F">
              <w:t>Negligible*</w:t>
            </w:r>
          </w:p>
        </w:tc>
        <w:tc>
          <w:tcPr>
            <w:tcW w:w="891" w:type="pct"/>
          </w:tcPr>
          <w:p w14:paraId="0C1C9447" w14:textId="77777777" w:rsidR="009318D6" w:rsidRPr="00D3353F" w:rsidRDefault="007E207F" w:rsidP="009318D6">
            <w:pPr>
              <w:pStyle w:val="OWSTabletext"/>
            </w:pPr>
            <w:r w:rsidRPr="00D3353F">
              <w:t>Negligible*</w:t>
            </w:r>
          </w:p>
        </w:tc>
        <w:tc>
          <w:tcPr>
            <w:tcW w:w="891" w:type="pct"/>
          </w:tcPr>
          <w:p w14:paraId="0C1C9448" w14:textId="77777777" w:rsidR="009318D6" w:rsidRPr="00D3353F" w:rsidRDefault="007E207F" w:rsidP="009318D6">
            <w:pPr>
              <w:pStyle w:val="OWSTabletext"/>
            </w:pPr>
            <w:r w:rsidRPr="00D3353F">
              <w:t>Negligible*</w:t>
            </w:r>
          </w:p>
        </w:tc>
      </w:tr>
      <w:tr w:rsidR="007E207F" w:rsidRPr="00D3353F" w14:paraId="0C1C944E" w14:textId="77777777" w:rsidTr="00D74C95">
        <w:tc>
          <w:tcPr>
            <w:tcW w:w="2328" w:type="pct"/>
          </w:tcPr>
          <w:p w14:paraId="0C1C944A"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44B" w14:textId="77777777" w:rsidR="009318D6" w:rsidRPr="00D3353F" w:rsidRDefault="007E207F" w:rsidP="009318D6">
            <w:pPr>
              <w:pStyle w:val="OWSTabletext"/>
            </w:pPr>
            <w:r w:rsidRPr="00D3353F">
              <w:t>n.d.</w:t>
            </w:r>
          </w:p>
        </w:tc>
        <w:tc>
          <w:tcPr>
            <w:tcW w:w="891" w:type="pct"/>
          </w:tcPr>
          <w:p w14:paraId="0C1C944C" w14:textId="77777777" w:rsidR="009318D6" w:rsidRPr="00D3353F" w:rsidRDefault="007E207F" w:rsidP="009318D6">
            <w:pPr>
              <w:pStyle w:val="OWSTabletext"/>
              <w:rPr>
                <w:rFonts w:ascii="Calibri" w:hAnsi="Calibri" w:cs="Calibri"/>
              </w:rPr>
            </w:pPr>
            <w:r w:rsidRPr="00D3353F">
              <w:rPr>
                <w:rFonts w:ascii="Calibri" w:hAnsi="Calibri" w:cs="Calibri"/>
              </w:rPr>
              <w:t>n.d.</w:t>
            </w:r>
          </w:p>
        </w:tc>
        <w:tc>
          <w:tcPr>
            <w:tcW w:w="891" w:type="pct"/>
          </w:tcPr>
          <w:p w14:paraId="0C1C944D" w14:textId="77777777" w:rsidR="009318D6" w:rsidRPr="00D3353F" w:rsidRDefault="007E207F" w:rsidP="009318D6">
            <w:pPr>
              <w:pStyle w:val="OWSTabletext"/>
              <w:rPr>
                <w:rFonts w:ascii="Calibri" w:hAnsi="Calibri" w:cs="Calibri"/>
              </w:rPr>
            </w:pPr>
            <w:r w:rsidRPr="00D3353F">
              <w:rPr>
                <w:rFonts w:ascii="Calibri" w:hAnsi="Calibri" w:cs="Calibri"/>
              </w:rPr>
              <w:t>n.d.</w:t>
            </w:r>
          </w:p>
        </w:tc>
      </w:tr>
      <w:tr w:rsidR="007E207F" w:rsidRPr="00D3353F" w14:paraId="0C1C9453" w14:textId="77777777" w:rsidTr="00D74C95">
        <w:tc>
          <w:tcPr>
            <w:tcW w:w="2328" w:type="pct"/>
          </w:tcPr>
          <w:p w14:paraId="0C1C944F" w14:textId="77777777" w:rsidR="009318D6" w:rsidRPr="00D3353F" w:rsidRDefault="007E207F" w:rsidP="009318D6">
            <w:pPr>
              <w:pStyle w:val="OWSTabletext"/>
            </w:pPr>
            <w:r w:rsidRPr="00D3353F">
              <w:t>Injection of hydraulic fracturing chemicals</w:t>
            </w:r>
          </w:p>
        </w:tc>
        <w:tc>
          <w:tcPr>
            <w:tcW w:w="890" w:type="pct"/>
          </w:tcPr>
          <w:p w14:paraId="0C1C9450" w14:textId="77777777" w:rsidR="009318D6" w:rsidRPr="00D3353F" w:rsidRDefault="007E207F" w:rsidP="009318D6">
            <w:pPr>
              <w:pStyle w:val="OWSTabletext"/>
            </w:pPr>
            <w:r w:rsidRPr="00D3353F">
              <w:t>Negligible*</w:t>
            </w:r>
          </w:p>
        </w:tc>
        <w:tc>
          <w:tcPr>
            <w:tcW w:w="891" w:type="pct"/>
          </w:tcPr>
          <w:p w14:paraId="0C1C9451" w14:textId="77777777" w:rsidR="009318D6" w:rsidRPr="00D3353F" w:rsidRDefault="007E207F" w:rsidP="009318D6">
            <w:pPr>
              <w:pStyle w:val="OWSTabletext"/>
            </w:pPr>
            <w:r w:rsidRPr="00D3353F">
              <w:t>Negligible*</w:t>
            </w:r>
          </w:p>
        </w:tc>
        <w:tc>
          <w:tcPr>
            <w:tcW w:w="891" w:type="pct"/>
          </w:tcPr>
          <w:p w14:paraId="0C1C9452" w14:textId="77777777" w:rsidR="009318D6" w:rsidRPr="00D3353F" w:rsidRDefault="007E207F" w:rsidP="009318D6">
            <w:pPr>
              <w:pStyle w:val="OWSTabletext"/>
            </w:pPr>
            <w:r w:rsidRPr="00D3353F">
              <w:t>Negligible*</w:t>
            </w:r>
          </w:p>
        </w:tc>
      </w:tr>
      <w:tr w:rsidR="007E207F" w:rsidRPr="00D3353F" w14:paraId="0C1C9458" w14:textId="77777777" w:rsidTr="00D74C95">
        <w:tc>
          <w:tcPr>
            <w:tcW w:w="2328" w:type="pct"/>
          </w:tcPr>
          <w:p w14:paraId="0C1C9454" w14:textId="77777777" w:rsidR="009318D6" w:rsidRPr="00D3353F" w:rsidRDefault="007E207F" w:rsidP="009318D6">
            <w:pPr>
              <w:pStyle w:val="OWSTabletext"/>
            </w:pPr>
            <w:r w:rsidRPr="00D3353F">
              <w:t>Cleaning and maintenance (hydraulic fracturing)</w:t>
            </w:r>
          </w:p>
        </w:tc>
        <w:tc>
          <w:tcPr>
            <w:tcW w:w="890" w:type="pct"/>
          </w:tcPr>
          <w:p w14:paraId="0C1C9455" w14:textId="77777777" w:rsidR="009318D6" w:rsidRPr="00D3353F" w:rsidRDefault="007E207F" w:rsidP="009318D6">
            <w:pPr>
              <w:pStyle w:val="OWSTabletext"/>
              <w:rPr>
                <w:rFonts w:ascii="Calibri" w:hAnsi="Calibri" w:cs="Calibri"/>
              </w:rPr>
            </w:pPr>
            <w:r w:rsidRPr="00D3353F">
              <w:rPr>
                <w:rFonts w:ascii="Calibri" w:hAnsi="Calibri" w:cs="Calibri"/>
              </w:rPr>
              <w:t>n.d.</w:t>
            </w:r>
          </w:p>
        </w:tc>
        <w:tc>
          <w:tcPr>
            <w:tcW w:w="891" w:type="pct"/>
          </w:tcPr>
          <w:p w14:paraId="0C1C9456" w14:textId="77777777" w:rsidR="009318D6" w:rsidRPr="00D3353F" w:rsidRDefault="007E207F" w:rsidP="009318D6">
            <w:pPr>
              <w:pStyle w:val="OWSTabletext"/>
              <w:rPr>
                <w:rFonts w:ascii="Calibri" w:hAnsi="Calibri" w:cs="Calibri"/>
              </w:rPr>
            </w:pPr>
            <w:r w:rsidRPr="00D3353F">
              <w:rPr>
                <w:rFonts w:ascii="Calibri" w:hAnsi="Calibri" w:cs="Calibri"/>
              </w:rPr>
              <w:t>n.d.</w:t>
            </w:r>
          </w:p>
        </w:tc>
        <w:tc>
          <w:tcPr>
            <w:tcW w:w="891" w:type="pct"/>
          </w:tcPr>
          <w:p w14:paraId="0C1C9457" w14:textId="77777777" w:rsidR="009318D6" w:rsidRPr="00D3353F" w:rsidRDefault="007E207F" w:rsidP="009318D6">
            <w:pPr>
              <w:pStyle w:val="OWSTabletext"/>
              <w:rPr>
                <w:rFonts w:ascii="Calibri" w:hAnsi="Calibri" w:cs="Calibri"/>
              </w:rPr>
            </w:pPr>
            <w:r w:rsidRPr="00D3353F">
              <w:rPr>
                <w:rFonts w:ascii="Calibri" w:hAnsi="Calibri" w:cs="Calibri"/>
              </w:rPr>
              <w:t>n.d.</w:t>
            </w:r>
          </w:p>
        </w:tc>
      </w:tr>
      <w:tr w:rsidR="007E207F" w:rsidRPr="00D3353F" w14:paraId="0C1C945E" w14:textId="77777777" w:rsidTr="00D74C95">
        <w:tc>
          <w:tcPr>
            <w:tcW w:w="2328" w:type="pct"/>
          </w:tcPr>
          <w:p w14:paraId="0C1C9459" w14:textId="77777777" w:rsidR="009318D6" w:rsidRPr="00D3353F" w:rsidRDefault="007E207F" w:rsidP="009318D6">
            <w:pPr>
              <w:pStyle w:val="OWSTabletext"/>
            </w:pPr>
            <w:r w:rsidRPr="00D3353F">
              <w:rPr>
                <w:b/>
              </w:rPr>
              <w:t>Combined exposure</w:t>
            </w:r>
          </w:p>
          <w:p w14:paraId="0C1C945A"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45B" w14:textId="77777777" w:rsidR="009318D6" w:rsidRPr="00D3353F" w:rsidRDefault="009318D6" w:rsidP="009318D6">
            <w:pPr>
              <w:pStyle w:val="OWSTabletext"/>
            </w:pPr>
          </w:p>
        </w:tc>
        <w:tc>
          <w:tcPr>
            <w:tcW w:w="891" w:type="pct"/>
            <w:shd w:val="clear" w:color="auto" w:fill="D9D9D9" w:themeFill="background1" w:themeFillShade="D9"/>
          </w:tcPr>
          <w:p w14:paraId="0C1C945C" w14:textId="77777777" w:rsidR="009318D6" w:rsidRPr="00D3353F" w:rsidRDefault="009318D6" w:rsidP="009318D6">
            <w:pPr>
              <w:pStyle w:val="OWSTabletext"/>
            </w:pPr>
          </w:p>
        </w:tc>
        <w:tc>
          <w:tcPr>
            <w:tcW w:w="891" w:type="pct"/>
          </w:tcPr>
          <w:p w14:paraId="0C1C945D" w14:textId="77777777" w:rsidR="009318D6" w:rsidRPr="00D3353F" w:rsidRDefault="007E207F" w:rsidP="009318D6">
            <w:pPr>
              <w:pStyle w:val="OWSTabletext"/>
            </w:pPr>
            <w:r w:rsidRPr="00D3353F">
              <w:t>n.d.</w:t>
            </w:r>
          </w:p>
        </w:tc>
      </w:tr>
      <w:tr w:rsidR="007E207F" w:rsidRPr="00D3353F" w14:paraId="0C1C9463" w14:textId="77777777" w:rsidTr="00D74C95">
        <w:tc>
          <w:tcPr>
            <w:tcW w:w="2328" w:type="pct"/>
          </w:tcPr>
          <w:p w14:paraId="0C1C945F" w14:textId="77777777" w:rsidR="009318D6" w:rsidRPr="00D3353F" w:rsidRDefault="007E207F" w:rsidP="009318D6">
            <w:pPr>
              <w:pStyle w:val="OWSTabletext"/>
            </w:pPr>
            <w:r w:rsidRPr="00D3353F">
              <w:t>Produced water storage</w:t>
            </w:r>
          </w:p>
        </w:tc>
        <w:tc>
          <w:tcPr>
            <w:tcW w:w="890" w:type="pct"/>
          </w:tcPr>
          <w:p w14:paraId="0C1C9460" w14:textId="77777777" w:rsidR="009318D6" w:rsidRPr="00D3353F" w:rsidRDefault="007E207F" w:rsidP="009318D6">
            <w:pPr>
              <w:pStyle w:val="OWSTabletext"/>
            </w:pPr>
            <w:r w:rsidRPr="00D3353F">
              <w:t>Negligible*</w:t>
            </w:r>
          </w:p>
        </w:tc>
        <w:tc>
          <w:tcPr>
            <w:tcW w:w="891" w:type="pct"/>
          </w:tcPr>
          <w:p w14:paraId="0C1C9461" w14:textId="77777777" w:rsidR="009318D6" w:rsidRPr="00D3353F" w:rsidRDefault="007E207F" w:rsidP="009318D6">
            <w:pPr>
              <w:pStyle w:val="OWSTabletext"/>
            </w:pPr>
            <w:r w:rsidRPr="00D3353F">
              <w:t>Negligible*</w:t>
            </w:r>
          </w:p>
        </w:tc>
        <w:tc>
          <w:tcPr>
            <w:tcW w:w="891" w:type="pct"/>
          </w:tcPr>
          <w:p w14:paraId="0C1C9462" w14:textId="77777777" w:rsidR="009318D6" w:rsidRPr="00D3353F" w:rsidRDefault="007E207F" w:rsidP="009318D6">
            <w:pPr>
              <w:pStyle w:val="OWSTabletext"/>
            </w:pPr>
            <w:r w:rsidRPr="00D3353F">
              <w:t>Negligible*</w:t>
            </w:r>
          </w:p>
        </w:tc>
      </w:tr>
    </w:tbl>
    <w:p w14:paraId="0C1C9465" w14:textId="46C9448C" w:rsidR="00B67083" w:rsidRPr="000A5211" w:rsidRDefault="007E207F" w:rsidP="000A521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A129D6"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produced water storage are negligible (</w:t>
      </w:r>
      <w:r w:rsidR="001B7801">
        <w:t>NICNAS </w:t>
      </w:r>
      <w:r w:rsidR="00D0787B">
        <w:t>2017</w:t>
      </w:r>
      <w:r w:rsidR="00FD1664">
        <w:t>a</w:t>
      </w:r>
      <w:r w:rsidRPr="00D3353F">
        <w:t>).</w:t>
      </w:r>
    </w:p>
    <w:p w14:paraId="0C1C9466" w14:textId="77777777" w:rsidR="009318D6" w:rsidRPr="00D3353F" w:rsidRDefault="007E207F" w:rsidP="00CF5FA5">
      <w:pPr>
        <w:pStyle w:val="OWSDHeading3"/>
      </w:pPr>
      <w:r w:rsidRPr="00D3353F">
        <w:t xml:space="preserve">Public </w:t>
      </w:r>
      <w:r w:rsidR="00601397" w:rsidRPr="00D3353F">
        <w:t>e</w:t>
      </w:r>
      <w:r w:rsidRPr="00D3353F">
        <w:t>xposure</w:t>
      </w:r>
    </w:p>
    <w:p w14:paraId="0C1C9467"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468" w14:textId="77777777" w:rsidR="00D0391B" w:rsidRPr="00D3353F" w:rsidRDefault="007E207F" w:rsidP="009318D6">
      <w:pPr>
        <w:pStyle w:val="OWSNormal11pt"/>
      </w:pPr>
      <w:r w:rsidRPr="00D3353F">
        <w:t xml:space="preserve">Consequently, for public health risk characterisation, exposures to the chemical from </w:t>
      </w:r>
      <w:r w:rsidR="00A129D6" w:rsidRPr="00D3353F">
        <w:t xml:space="preserve">coal seam gas </w:t>
      </w:r>
      <w:r w:rsidRPr="00D3353F">
        <w:t>hydraulic fracturing operations via oral, dermal and inhalational routes are considered.</w:t>
      </w:r>
    </w:p>
    <w:p w14:paraId="0C1C9469" w14:textId="77777777" w:rsidR="009318D6" w:rsidRPr="00D3353F" w:rsidRDefault="007E207F" w:rsidP="009318D6">
      <w:pPr>
        <w:pStyle w:val="OWSpre-listtext"/>
      </w:pPr>
      <w:r w:rsidRPr="00D3353F">
        <w:t>The following scenarios for environmental contamination and public exposures are considered:</w:t>
      </w:r>
    </w:p>
    <w:p w14:paraId="0C1C946A" w14:textId="77777777" w:rsidR="009318D6" w:rsidRPr="00D3353F" w:rsidRDefault="00A129D6" w:rsidP="00350823">
      <w:pPr>
        <w:pStyle w:val="OWSbulletL1"/>
      </w:pPr>
      <w:r w:rsidRPr="00D3353F">
        <w:t>a</w:t>
      </w:r>
      <w:r w:rsidR="007E207F" w:rsidRPr="00D3353F">
        <w:t xml:space="preserve"> bulk spill during transport and run-off to surface water used for drinking, bathing and recreation (swimming)</w:t>
      </w:r>
    </w:p>
    <w:p w14:paraId="0C1C946B" w14:textId="77777777" w:rsidR="009318D6" w:rsidRPr="00D3353F" w:rsidRDefault="00A129D6" w:rsidP="00350823">
      <w:pPr>
        <w:pStyle w:val="OWSbulletL1"/>
      </w:pPr>
      <w:r w:rsidRPr="00D3353F">
        <w:t>a</w:t>
      </w:r>
      <w:r w:rsidR="007E207F" w:rsidRPr="00D3353F">
        <w:t xml:space="preserve"> bulk spill from overflow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46C" w14:textId="77777777" w:rsidR="009318D6" w:rsidRPr="00D3353F" w:rsidRDefault="00A129D6" w:rsidP="00350823">
      <w:pPr>
        <w:pStyle w:val="OWSbulletL1"/>
      </w:pPr>
      <w:r w:rsidRPr="00D3353F">
        <w:t>a</w:t>
      </w:r>
      <w:r w:rsidR="007E207F" w:rsidRPr="00D3353F">
        <w:t xml:space="preserve"> long-term subsurface leak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46D" w14:textId="77777777" w:rsidR="009318D6" w:rsidRPr="00D3353F" w:rsidRDefault="00A129D6" w:rsidP="00350823">
      <w:pPr>
        <w:pStyle w:val="OWSbulletL1"/>
      </w:pPr>
      <w:r w:rsidRPr="00D3353F">
        <w:t>e</w:t>
      </w:r>
      <w:r w:rsidR="007E207F" w:rsidRPr="00D3353F">
        <w:t>missions of volatilised chemicals/particulates to ambient air from operations.</w:t>
      </w:r>
    </w:p>
    <w:p w14:paraId="0C1C946E"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46F" w14:textId="77777777" w:rsidR="009318D6" w:rsidRPr="00D3353F" w:rsidRDefault="007E207F" w:rsidP="009318D6">
      <w:pPr>
        <w:pStyle w:val="OWSNormal11pt"/>
      </w:pPr>
      <w:r w:rsidRPr="00D3353F">
        <w:t>Although emissions of chemicals to air are possible during operations or from surface spills or open water bodies, there is no monitoring information available for levels in ambient air. Also, exposures of the public to chemicals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470" w14:textId="77777777" w:rsidR="009318D6" w:rsidRPr="00D3353F" w:rsidRDefault="007E207F" w:rsidP="009318D6">
      <w:pPr>
        <w:autoSpaceDE/>
        <w:autoSpaceDN/>
      </w:pPr>
      <w:r w:rsidRPr="00D3353F">
        <w:t>For the different public exposure scenarios, conservative (Tier 1) exposure modelling was used to derive predicted environmental concentrations (PECs) for groundwater and surface water.</w:t>
      </w:r>
      <w:r w:rsidR="002F7F36" w:rsidRPr="00D3353F">
        <w:t xml:space="preserve"> </w:t>
      </w:r>
      <w:r w:rsidRPr="00D3353F">
        <w:t>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_Ref415068727 \h  \* MERGEFORMAT </w:instrText>
      </w:r>
      <w:r w:rsidR="00176286">
        <w:fldChar w:fldCharType="separate"/>
      </w:r>
      <w:r w:rsidR="00563149" w:rsidRPr="00D3353F">
        <w:t>Table D.</w:t>
      </w:r>
      <w:r w:rsidR="00563149">
        <w:rPr>
          <w:noProof/>
        </w:rPr>
        <w:t>105</w:t>
      </w:r>
      <w:r w:rsidR="00176286">
        <w:fldChar w:fldCharType="end"/>
      </w:r>
      <w:r w:rsidRPr="00D3353F">
        <w:t>) and children (</w:t>
      </w:r>
      <w:r w:rsidR="00176286">
        <w:fldChar w:fldCharType="begin"/>
      </w:r>
      <w:r w:rsidR="00176286">
        <w:instrText xml:space="preserve"> REF _Ref415068735 \h  \* MERGEFORMAT </w:instrText>
      </w:r>
      <w:r w:rsidR="00176286">
        <w:fldChar w:fldCharType="separate"/>
      </w:r>
      <w:r w:rsidR="00563149" w:rsidRPr="00D3353F">
        <w:t>Table D.</w:t>
      </w:r>
      <w:r w:rsidR="00563149">
        <w:rPr>
          <w:noProof/>
        </w:rPr>
        <w:t>106</w:t>
      </w:r>
      <w:r w:rsidR="00176286">
        <w:fldChar w:fldCharType="end"/>
      </w:r>
      <w:r w:rsidRPr="00D3353F">
        <w:t>).</w:t>
      </w:r>
    </w:p>
    <w:p w14:paraId="0C1C9471" w14:textId="654913FF"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2F7F36" w:rsidRPr="00D3353F">
        <w:t>coal seam gas</w:t>
      </w:r>
      <w:r w:rsidRPr="00D3353F">
        <w:t xml:space="preserve"> chemicals (</w:t>
      </w:r>
      <w:r w:rsidR="001B7801">
        <w:t>NICNAS </w:t>
      </w:r>
      <w:r w:rsidR="00D0787B">
        <w:t>2017</w:t>
      </w:r>
      <w:r w:rsidR="00FD1664">
        <w:t>a</w:t>
      </w:r>
      <w:r w:rsidRPr="00D3353F">
        <w:t>).</w:t>
      </w:r>
    </w:p>
    <w:p w14:paraId="0C1C9475" w14:textId="77777777" w:rsidR="00565470" w:rsidRPr="00D3353F" w:rsidRDefault="00B12C95" w:rsidP="00371081">
      <w:pPr>
        <w:pStyle w:val="OWStablecaption"/>
      </w:pPr>
      <w:bookmarkStart w:id="184" w:name="_Ref411509557"/>
      <w:bookmarkStart w:id="185" w:name="_Ref41506872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105</w:t>
      </w:r>
      <w:r w:rsidR="005A78AD" w:rsidRPr="00D3353F">
        <w:fldChar w:fldCharType="end"/>
      </w:r>
      <w:bookmarkEnd w:id="184"/>
      <w:bookmarkEnd w:id="185"/>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47D" w14:textId="77777777" w:rsidTr="00D74C95">
        <w:trPr>
          <w:tblHeader/>
        </w:trPr>
        <w:tc>
          <w:tcPr>
            <w:tcW w:w="2676" w:type="pct"/>
            <w:shd w:val="clear" w:color="auto" w:fill="C6D9F1" w:themeFill="text2" w:themeFillTint="33"/>
          </w:tcPr>
          <w:p w14:paraId="0C1C9476" w14:textId="77777777" w:rsidR="009318D6" w:rsidRPr="00D3353F" w:rsidRDefault="007E207F" w:rsidP="00E541A6">
            <w:pPr>
              <w:pStyle w:val="OWSTableheading"/>
              <w:rPr>
                <w:bCs/>
              </w:rPr>
            </w:pPr>
            <w:r w:rsidRPr="00D3353F">
              <w:t xml:space="preserve">Public </w:t>
            </w:r>
            <w:r w:rsidR="002F7F36" w:rsidRPr="00D3353F">
              <w:t>e</w:t>
            </w:r>
            <w:r w:rsidRPr="00D3353F">
              <w:t xml:space="preserve">xposure </w:t>
            </w:r>
            <w:r w:rsidR="002F7F36" w:rsidRPr="00D3353F">
              <w:t>s</w:t>
            </w:r>
            <w:r w:rsidRPr="00D3353F">
              <w:t>cenario</w:t>
            </w:r>
          </w:p>
        </w:tc>
        <w:tc>
          <w:tcPr>
            <w:tcW w:w="775" w:type="pct"/>
            <w:shd w:val="clear" w:color="auto" w:fill="C6D9F1" w:themeFill="text2" w:themeFillTint="33"/>
          </w:tcPr>
          <w:p w14:paraId="0C1C9477" w14:textId="77777777" w:rsidR="009318D6" w:rsidRPr="00D3353F" w:rsidRDefault="007E207F" w:rsidP="00E541A6">
            <w:pPr>
              <w:pStyle w:val="OWSTableheading"/>
              <w:rPr>
                <w:bCs/>
              </w:rPr>
            </w:pPr>
            <w:r w:rsidRPr="00D3353F">
              <w:t>E</w:t>
            </w:r>
            <w:r w:rsidRPr="00D3353F">
              <w:rPr>
                <w:vertAlign w:val="subscript"/>
              </w:rPr>
              <w:t>oral</w:t>
            </w:r>
          </w:p>
          <w:p w14:paraId="0C1C9478"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479" w14:textId="77777777" w:rsidR="009318D6" w:rsidRPr="00D3353F" w:rsidRDefault="007E207F" w:rsidP="00E541A6">
            <w:pPr>
              <w:pStyle w:val="OWSTableheading"/>
              <w:rPr>
                <w:bCs/>
              </w:rPr>
            </w:pPr>
            <w:r w:rsidRPr="00D3353F">
              <w:t>E</w:t>
            </w:r>
            <w:r w:rsidRPr="00D3353F">
              <w:rPr>
                <w:vertAlign w:val="subscript"/>
              </w:rPr>
              <w:t>derm</w:t>
            </w:r>
          </w:p>
          <w:p w14:paraId="0C1C947A"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47B" w14:textId="77777777" w:rsidR="009318D6" w:rsidRPr="00D3353F" w:rsidRDefault="007E207F" w:rsidP="00E541A6">
            <w:pPr>
              <w:pStyle w:val="OWSTableheading"/>
              <w:rPr>
                <w:bCs/>
              </w:rPr>
            </w:pPr>
            <w:r w:rsidRPr="00D3353F">
              <w:t>E</w:t>
            </w:r>
            <w:r w:rsidRPr="00D3353F">
              <w:rPr>
                <w:vertAlign w:val="subscript"/>
              </w:rPr>
              <w:t>total</w:t>
            </w:r>
          </w:p>
          <w:p w14:paraId="0C1C947C" w14:textId="77777777" w:rsidR="009318D6" w:rsidRPr="00D3353F" w:rsidRDefault="007E207F" w:rsidP="00E541A6">
            <w:pPr>
              <w:pStyle w:val="OWSTableheading"/>
              <w:rPr>
                <w:bCs/>
              </w:rPr>
            </w:pPr>
            <w:r w:rsidRPr="00D3353F">
              <w:t>(mg/kg bw/day)</w:t>
            </w:r>
          </w:p>
        </w:tc>
      </w:tr>
      <w:tr w:rsidR="007E207F" w:rsidRPr="00D3353F" w14:paraId="0C1C947F" w14:textId="77777777" w:rsidTr="00D74C95">
        <w:tc>
          <w:tcPr>
            <w:tcW w:w="5000" w:type="pct"/>
            <w:gridSpan w:val="4"/>
            <w:shd w:val="clear" w:color="auto" w:fill="D9D9D9" w:themeFill="background1" w:themeFillShade="D9"/>
          </w:tcPr>
          <w:p w14:paraId="0C1C947E" w14:textId="77777777" w:rsidR="009318D6" w:rsidRPr="00D3353F" w:rsidRDefault="007E207F" w:rsidP="009318D6">
            <w:pPr>
              <w:pStyle w:val="OWSTablesub-heading"/>
            </w:pPr>
            <w:r w:rsidRPr="00D3353F">
              <w:t>Accidental bulk spill during transport and surface runoff</w:t>
            </w:r>
          </w:p>
        </w:tc>
      </w:tr>
      <w:tr w:rsidR="007E207F" w:rsidRPr="00D3353F" w14:paraId="0C1C9484" w14:textId="77777777" w:rsidTr="00D74C95">
        <w:tc>
          <w:tcPr>
            <w:tcW w:w="2676" w:type="pct"/>
          </w:tcPr>
          <w:p w14:paraId="0C1C9480" w14:textId="77777777" w:rsidR="009318D6" w:rsidRPr="00D3353F" w:rsidRDefault="007E207F" w:rsidP="009318D6">
            <w:pPr>
              <w:pStyle w:val="OWSTabletext"/>
            </w:pPr>
            <w:r w:rsidRPr="00D3353F">
              <w:t>Drinking contaminated surface water</w:t>
            </w:r>
          </w:p>
        </w:tc>
        <w:tc>
          <w:tcPr>
            <w:tcW w:w="775" w:type="pct"/>
          </w:tcPr>
          <w:p w14:paraId="0C1C9481" w14:textId="77777777" w:rsidR="009318D6" w:rsidRPr="00D3353F" w:rsidRDefault="007E207F" w:rsidP="009318D6">
            <w:pPr>
              <w:pStyle w:val="OWSTabletext"/>
            </w:pPr>
            <w:r w:rsidRPr="00D3353F">
              <w:t>n.d.</w:t>
            </w:r>
          </w:p>
        </w:tc>
        <w:tc>
          <w:tcPr>
            <w:tcW w:w="775" w:type="pct"/>
          </w:tcPr>
          <w:p w14:paraId="0C1C9482" w14:textId="77777777" w:rsidR="009318D6" w:rsidRPr="00D3353F" w:rsidRDefault="007E207F" w:rsidP="009318D6">
            <w:pPr>
              <w:pStyle w:val="OWSTabletext"/>
            </w:pPr>
            <w:r w:rsidRPr="00D3353F">
              <w:t>N/A</w:t>
            </w:r>
          </w:p>
        </w:tc>
        <w:tc>
          <w:tcPr>
            <w:tcW w:w="774" w:type="pct"/>
          </w:tcPr>
          <w:p w14:paraId="0C1C9483" w14:textId="77777777" w:rsidR="009318D6" w:rsidRPr="00D3353F" w:rsidRDefault="007E207F" w:rsidP="009318D6">
            <w:pPr>
              <w:pStyle w:val="OWSTabletext"/>
            </w:pPr>
            <w:r w:rsidRPr="00D3353F">
              <w:t>n.d.</w:t>
            </w:r>
          </w:p>
        </w:tc>
      </w:tr>
      <w:tr w:rsidR="007E207F" w:rsidRPr="00D3353F" w14:paraId="0C1C9489" w14:textId="77777777" w:rsidTr="00D74C95">
        <w:tc>
          <w:tcPr>
            <w:tcW w:w="2676" w:type="pct"/>
          </w:tcPr>
          <w:p w14:paraId="0C1C9485" w14:textId="77777777" w:rsidR="009318D6" w:rsidRPr="00D3353F" w:rsidRDefault="007E207F" w:rsidP="009318D6">
            <w:pPr>
              <w:pStyle w:val="OWSTabletext"/>
            </w:pPr>
            <w:r w:rsidRPr="00D3353F">
              <w:t>Bathing in contaminated surface water</w:t>
            </w:r>
          </w:p>
        </w:tc>
        <w:tc>
          <w:tcPr>
            <w:tcW w:w="775" w:type="pct"/>
          </w:tcPr>
          <w:p w14:paraId="0C1C9486" w14:textId="77777777" w:rsidR="009318D6" w:rsidRPr="00D3353F" w:rsidRDefault="007E207F" w:rsidP="009318D6">
            <w:pPr>
              <w:pStyle w:val="OWSTabletext"/>
            </w:pPr>
            <w:r w:rsidRPr="00D3353F">
              <w:t>Negligible*</w:t>
            </w:r>
          </w:p>
        </w:tc>
        <w:tc>
          <w:tcPr>
            <w:tcW w:w="775" w:type="pct"/>
          </w:tcPr>
          <w:p w14:paraId="0C1C9487" w14:textId="77777777" w:rsidR="009318D6" w:rsidRPr="00D3353F" w:rsidRDefault="007E207F" w:rsidP="009318D6">
            <w:pPr>
              <w:pStyle w:val="OWSTabletext"/>
            </w:pPr>
            <w:r w:rsidRPr="00D3353F">
              <w:t>n.d.</w:t>
            </w:r>
          </w:p>
        </w:tc>
        <w:tc>
          <w:tcPr>
            <w:tcW w:w="774" w:type="pct"/>
          </w:tcPr>
          <w:p w14:paraId="0C1C9488" w14:textId="77777777" w:rsidR="009318D6" w:rsidRPr="00D3353F" w:rsidRDefault="007E207F" w:rsidP="009318D6">
            <w:pPr>
              <w:pStyle w:val="OWSTabletext"/>
            </w:pPr>
            <w:r w:rsidRPr="00D3353F">
              <w:t>n.d.</w:t>
            </w:r>
          </w:p>
        </w:tc>
      </w:tr>
      <w:tr w:rsidR="007E207F" w:rsidRPr="00D3353F" w14:paraId="0C1C948E" w14:textId="77777777" w:rsidTr="00D74C95">
        <w:tc>
          <w:tcPr>
            <w:tcW w:w="2676" w:type="pct"/>
          </w:tcPr>
          <w:p w14:paraId="0C1C948A" w14:textId="77777777" w:rsidR="009318D6" w:rsidRPr="00D3353F" w:rsidRDefault="007E207F" w:rsidP="009318D6">
            <w:pPr>
              <w:pStyle w:val="OWSTabletext"/>
            </w:pPr>
            <w:r w:rsidRPr="00D3353F">
              <w:t>Swimming in contaminated surface water</w:t>
            </w:r>
          </w:p>
        </w:tc>
        <w:tc>
          <w:tcPr>
            <w:tcW w:w="775" w:type="pct"/>
          </w:tcPr>
          <w:p w14:paraId="0C1C948B" w14:textId="77777777" w:rsidR="009318D6" w:rsidRPr="00D3353F" w:rsidRDefault="00214A6E" w:rsidP="009318D6">
            <w:pPr>
              <w:pStyle w:val="OWSTabletext"/>
            </w:pPr>
            <w:r w:rsidRPr="00D3353F">
              <w:t>n.d.</w:t>
            </w:r>
          </w:p>
        </w:tc>
        <w:tc>
          <w:tcPr>
            <w:tcW w:w="775" w:type="pct"/>
          </w:tcPr>
          <w:p w14:paraId="0C1C948C" w14:textId="77777777" w:rsidR="009318D6" w:rsidRPr="00D3353F" w:rsidRDefault="007E207F" w:rsidP="009318D6">
            <w:pPr>
              <w:pStyle w:val="OWSTabletext"/>
            </w:pPr>
            <w:r w:rsidRPr="00D3353F">
              <w:t>n.d.</w:t>
            </w:r>
          </w:p>
        </w:tc>
        <w:tc>
          <w:tcPr>
            <w:tcW w:w="774" w:type="pct"/>
          </w:tcPr>
          <w:p w14:paraId="0C1C948D" w14:textId="77777777" w:rsidR="009318D6" w:rsidRPr="00D3353F" w:rsidRDefault="007E207F" w:rsidP="009318D6">
            <w:pPr>
              <w:pStyle w:val="OWSTabletext"/>
            </w:pPr>
            <w:r w:rsidRPr="00D3353F">
              <w:t>n.d.</w:t>
            </w:r>
          </w:p>
        </w:tc>
      </w:tr>
      <w:tr w:rsidR="007E207F" w:rsidRPr="00D3353F" w14:paraId="0C1C9494" w14:textId="77777777" w:rsidTr="00D74C95">
        <w:tc>
          <w:tcPr>
            <w:tcW w:w="2676" w:type="pct"/>
          </w:tcPr>
          <w:p w14:paraId="0C1C948F" w14:textId="77777777" w:rsidR="009318D6" w:rsidRPr="00D3353F" w:rsidRDefault="007E207F" w:rsidP="009318D6">
            <w:pPr>
              <w:pStyle w:val="OWSTabletext"/>
              <w:rPr>
                <w:b/>
              </w:rPr>
            </w:pPr>
            <w:r w:rsidRPr="00D3353F">
              <w:rPr>
                <w:b/>
              </w:rPr>
              <w:t>Combined exposure from bulk spill – surface water use</w:t>
            </w:r>
          </w:p>
          <w:p w14:paraId="0C1C9490"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491" w14:textId="77777777" w:rsidR="009318D6" w:rsidRPr="00D3353F" w:rsidRDefault="009318D6" w:rsidP="009318D6">
            <w:pPr>
              <w:pStyle w:val="OWSTabletext"/>
            </w:pPr>
          </w:p>
        </w:tc>
        <w:tc>
          <w:tcPr>
            <w:tcW w:w="775" w:type="pct"/>
            <w:shd w:val="clear" w:color="auto" w:fill="D9D9D9" w:themeFill="background1" w:themeFillShade="D9"/>
          </w:tcPr>
          <w:p w14:paraId="0C1C9492" w14:textId="77777777" w:rsidR="009318D6" w:rsidRPr="00D3353F" w:rsidRDefault="009318D6" w:rsidP="009318D6">
            <w:pPr>
              <w:pStyle w:val="OWSTabletext"/>
            </w:pPr>
          </w:p>
        </w:tc>
        <w:tc>
          <w:tcPr>
            <w:tcW w:w="774" w:type="pct"/>
          </w:tcPr>
          <w:p w14:paraId="0C1C9493" w14:textId="77777777" w:rsidR="009318D6" w:rsidRPr="00D3353F" w:rsidRDefault="007E207F" w:rsidP="009318D6">
            <w:pPr>
              <w:pStyle w:val="OWSTabletext"/>
            </w:pPr>
            <w:r w:rsidRPr="00D3353F">
              <w:t>n.d.</w:t>
            </w:r>
          </w:p>
        </w:tc>
      </w:tr>
      <w:tr w:rsidR="00D74C95" w:rsidRPr="00D3353F" w14:paraId="0C1C9496" w14:textId="77777777" w:rsidTr="00D74C95">
        <w:trPr>
          <w:trHeight w:val="247"/>
        </w:trPr>
        <w:tc>
          <w:tcPr>
            <w:tcW w:w="5000" w:type="pct"/>
            <w:gridSpan w:val="4"/>
            <w:shd w:val="clear" w:color="auto" w:fill="D9D9D9" w:themeFill="background1" w:themeFillShade="D9"/>
          </w:tcPr>
          <w:p w14:paraId="0C1C9495"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49B" w14:textId="77777777" w:rsidTr="00D74C95">
        <w:trPr>
          <w:trHeight w:val="247"/>
        </w:trPr>
        <w:tc>
          <w:tcPr>
            <w:tcW w:w="2676" w:type="pct"/>
          </w:tcPr>
          <w:p w14:paraId="0C1C9497"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498" w14:textId="77777777" w:rsidR="009318D6" w:rsidRPr="00D3353F" w:rsidRDefault="00D74C95" w:rsidP="009318D6">
            <w:pPr>
              <w:pStyle w:val="OWSTabletext"/>
            </w:pPr>
            <w:r w:rsidRPr="00D3353F">
              <w:t>Negligible**</w:t>
            </w:r>
          </w:p>
        </w:tc>
        <w:tc>
          <w:tcPr>
            <w:tcW w:w="775" w:type="pct"/>
          </w:tcPr>
          <w:p w14:paraId="0C1C9499" w14:textId="77777777" w:rsidR="009318D6" w:rsidRPr="00D3353F" w:rsidRDefault="00D74C95" w:rsidP="009318D6">
            <w:pPr>
              <w:pStyle w:val="OWSTabletext"/>
            </w:pPr>
            <w:r w:rsidRPr="00D3353F">
              <w:t>Negligible**</w:t>
            </w:r>
          </w:p>
        </w:tc>
        <w:tc>
          <w:tcPr>
            <w:tcW w:w="774" w:type="pct"/>
          </w:tcPr>
          <w:p w14:paraId="0C1C949A" w14:textId="77777777" w:rsidR="009318D6" w:rsidRPr="00D3353F" w:rsidRDefault="00D74C95" w:rsidP="009318D6">
            <w:pPr>
              <w:pStyle w:val="OWSTabletext"/>
            </w:pPr>
            <w:r w:rsidRPr="00D3353F">
              <w:t>Negligible**</w:t>
            </w:r>
          </w:p>
        </w:tc>
      </w:tr>
      <w:tr w:rsidR="00D74C95" w:rsidRPr="00D3353F" w14:paraId="0C1C949D" w14:textId="77777777" w:rsidTr="00D74C95">
        <w:trPr>
          <w:trHeight w:val="247"/>
        </w:trPr>
        <w:tc>
          <w:tcPr>
            <w:tcW w:w="5000" w:type="pct"/>
            <w:gridSpan w:val="4"/>
            <w:shd w:val="clear" w:color="auto" w:fill="D9D9D9" w:themeFill="background1" w:themeFillShade="D9"/>
          </w:tcPr>
          <w:p w14:paraId="0C1C949C" w14:textId="77777777" w:rsidR="009318D6" w:rsidRPr="00D3353F" w:rsidRDefault="00190618" w:rsidP="009318D6">
            <w:pPr>
              <w:pStyle w:val="OWSTablesub-heading"/>
            </w:pPr>
            <w:r w:rsidRPr="00D3353F">
              <w:t>Long-term</w:t>
            </w:r>
            <w:r w:rsidR="00D74C95" w:rsidRPr="00D3353F">
              <w:t xml:space="preserve"> subsurface leak from </w:t>
            </w:r>
            <w:r w:rsidR="001B7AF0" w:rsidRPr="00D3353F">
              <w:t xml:space="preserve">flowback </w:t>
            </w:r>
            <w:r w:rsidR="000201F9">
              <w:t>and / or</w:t>
            </w:r>
            <w:r w:rsidR="001B7AF0" w:rsidRPr="00D3353F">
              <w:t xml:space="preserve"> produced</w:t>
            </w:r>
            <w:r w:rsidR="00D74C95" w:rsidRPr="00D3353F">
              <w:t xml:space="preserve"> water storage pond</w:t>
            </w:r>
          </w:p>
        </w:tc>
      </w:tr>
      <w:tr w:rsidR="00D74C95" w:rsidRPr="00D3353F" w14:paraId="0C1C94A2" w14:textId="77777777" w:rsidTr="00D74C95">
        <w:trPr>
          <w:trHeight w:val="247"/>
        </w:trPr>
        <w:tc>
          <w:tcPr>
            <w:tcW w:w="2676" w:type="pct"/>
          </w:tcPr>
          <w:p w14:paraId="0C1C949E" w14:textId="77777777" w:rsidR="009318D6" w:rsidRPr="00D3353F" w:rsidRDefault="00D74C95" w:rsidP="009318D6">
            <w:pPr>
              <w:pStyle w:val="OWSTabletext"/>
              <w:rPr>
                <w:b/>
              </w:rPr>
            </w:pPr>
            <w:r w:rsidRPr="00D3353F">
              <w:t>Drinking contaminated groundwater</w:t>
            </w:r>
          </w:p>
        </w:tc>
        <w:tc>
          <w:tcPr>
            <w:tcW w:w="775" w:type="pct"/>
          </w:tcPr>
          <w:p w14:paraId="0C1C949F" w14:textId="77777777" w:rsidR="009318D6" w:rsidRPr="00D3353F" w:rsidRDefault="00D74C95" w:rsidP="009318D6">
            <w:pPr>
              <w:pStyle w:val="OWSTabletext"/>
            </w:pPr>
            <w:r w:rsidRPr="00D3353F">
              <w:t>n.d.</w:t>
            </w:r>
          </w:p>
        </w:tc>
        <w:tc>
          <w:tcPr>
            <w:tcW w:w="775" w:type="pct"/>
          </w:tcPr>
          <w:p w14:paraId="0C1C94A0" w14:textId="77777777" w:rsidR="009318D6" w:rsidRPr="00D3353F" w:rsidRDefault="00D74C95" w:rsidP="009318D6">
            <w:pPr>
              <w:pStyle w:val="OWSTabletext"/>
            </w:pPr>
            <w:r w:rsidRPr="00D3353F">
              <w:t>N/A</w:t>
            </w:r>
          </w:p>
        </w:tc>
        <w:tc>
          <w:tcPr>
            <w:tcW w:w="774" w:type="pct"/>
          </w:tcPr>
          <w:p w14:paraId="0C1C94A1" w14:textId="77777777" w:rsidR="009318D6" w:rsidRPr="00D3353F" w:rsidRDefault="00D74C95" w:rsidP="009318D6">
            <w:pPr>
              <w:pStyle w:val="OWSTabletext"/>
            </w:pPr>
            <w:r w:rsidRPr="00D3353F">
              <w:t>n.d.</w:t>
            </w:r>
          </w:p>
        </w:tc>
      </w:tr>
      <w:tr w:rsidR="00D74C95" w:rsidRPr="00D3353F" w14:paraId="0C1C94A7" w14:textId="77777777" w:rsidTr="00D74C95">
        <w:tc>
          <w:tcPr>
            <w:tcW w:w="2676" w:type="pct"/>
          </w:tcPr>
          <w:p w14:paraId="0C1C94A3" w14:textId="77777777" w:rsidR="009318D6" w:rsidRPr="00D3353F" w:rsidRDefault="00D74C95" w:rsidP="009318D6">
            <w:pPr>
              <w:pStyle w:val="OWSTabletext"/>
            </w:pPr>
            <w:r w:rsidRPr="00D3353F">
              <w:t>Bathing in contaminated groundwater</w:t>
            </w:r>
          </w:p>
        </w:tc>
        <w:tc>
          <w:tcPr>
            <w:tcW w:w="775" w:type="pct"/>
          </w:tcPr>
          <w:p w14:paraId="0C1C94A4" w14:textId="77777777" w:rsidR="009318D6" w:rsidRPr="00D3353F" w:rsidRDefault="00D74C95" w:rsidP="009318D6">
            <w:pPr>
              <w:pStyle w:val="OWSTabletext"/>
            </w:pPr>
            <w:r w:rsidRPr="00D3353F">
              <w:t>Negligible*</w:t>
            </w:r>
          </w:p>
        </w:tc>
        <w:tc>
          <w:tcPr>
            <w:tcW w:w="775" w:type="pct"/>
          </w:tcPr>
          <w:p w14:paraId="0C1C94A5" w14:textId="77777777" w:rsidR="009318D6" w:rsidRPr="00D3353F" w:rsidRDefault="00D74C95" w:rsidP="009318D6">
            <w:pPr>
              <w:pStyle w:val="OWSTabletext"/>
              <w:rPr>
                <w:bCs/>
                <w:vertAlign w:val="superscript"/>
              </w:rPr>
            </w:pPr>
            <w:r w:rsidRPr="00D3353F">
              <w:t>n.d.</w:t>
            </w:r>
          </w:p>
        </w:tc>
        <w:tc>
          <w:tcPr>
            <w:tcW w:w="774" w:type="pct"/>
          </w:tcPr>
          <w:p w14:paraId="0C1C94A6" w14:textId="77777777" w:rsidR="009318D6" w:rsidRPr="00D3353F" w:rsidRDefault="00D74C95" w:rsidP="009318D6">
            <w:pPr>
              <w:pStyle w:val="OWSTabletext"/>
            </w:pPr>
            <w:r w:rsidRPr="00D3353F">
              <w:t>n.d.</w:t>
            </w:r>
          </w:p>
        </w:tc>
      </w:tr>
      <w:tr w:rsidR="00D74C95" w:rsidRPr="00D3353F" w14:paraId="0C1C94AC" w14:textId="77777777" w:rsidTr="00D74C95">
        <w:tc>
          <w:tcPr>
            <w:tcW w:w="2676" w:type="pct"/>
          </w:tcPr>
          <w:p w14:paraId="0C1C94A8" w14:textId="77777777" w:rsidR="009318D6" w:rsidRPr="00D3353F" w:rsidRDefault="00D74C95" w:rsidP="009318D6">
            <w:pPr>
              <w:pStyle w:val="OWSTabletext"/>
            </w:pPr>
            <w:r w:rsidRPr="00D3353F">
              <w:t>Drinking contaminated surface water</w:t>
            </w:r>
          </w:p>
        </w:tc>
        <w:tc>
          <w:tcPr>
            <w:tcW w:w="775" w:type="pct"/>
          </w:tcPr>
          <w:p w14:paraId="0C1C94A9" w14:textId="77777777" w:rsidR="009318D6" w:rsidRPr="00D3353F" w:rsidRDefault="00D74C95" w:rsidP="009318D6">
            <w:pPr>
              <w:pStyle w:val="OWSTabletext"/>
              <w:rPr>
                <w:bCs/>
              </w:rPr>
            </w:pPr>
            <w:r w:rsidRPr="00D3353F">
              <w:t>n.d.</w:t>
            </w:r>
          </w:p>
        </w:tc>
        <w:tc>
          <w:tcPr>
            <w:tcW w:w="775" w:type="pct"/>
          </w:tcPr>
          <w:p w14:paraId="0C1C94AA" w14:textId="77777777" w:rsidR="009318D6" w:rsidRPr="00D3353F" w:rsidRDefault="00D74C95" w:rsidP="009318D6">
            <w:pPr>
              <w:pStyle w:val="OWSTabletext"/>
              <w:rPr>
                <w:bCs/>
              </w:rPr>
            </w:pPr>
            <w:r w:rsidRPr="00D3353F">
              <w:rPr>
                <w:bCs/>
              </w:rPr>
              <w:t>N/A</w:t>
            </w:r>
          </w:p>
        </w:tc>
        <w:tc>
          <w:tcPr>
            <w:tcW w:w="774" w:type="pct"/>
          </w:tcPr>
          <w:p w14:paraId="0C1C94AB" w14:textId="77777777" w:rsidR="009318D6" w:rsidRPr="00D3353F" w:rsidRDefault="00D74C95" w:rsidP="009318D6">
            <w:pPr>
              <w:pStyle w:val="OWSTabletext"/>
            </w:pPr>
            <w:r w:rsidRPr="00D3353F">
              <w:t>n.d.</w:t>
            </w:r>
          </w:p>
        </w:tc>
      </w:tr>
      <w:tr w:rsidR="00D74C95" w:rsidRPr="00D3353F" w14:paraId="0C1C94B1" w14:textId="77777777" w:rsidTr="00D74C95">
        <w:tc>
          <w:tcPr>
            <w:tcW w:w="2676" w:type="pct"/>
          </w:tcPr>
          <w:p w14:paraId="0C1C94AD" w14:textId="77777777" w:rsidR="009318D6" w:rsidRPr="00D3353F" w:rsidRDefault="00D74C95" w:rsidP="009318D6">
            <w:pPr>
              <w:pStyle w:val="OWSTabletext"/>
            </w:pPr>
            <w:r w:rsidRPr="00D3353F">
              <w:t>Bathing in contaminated surface water</w:t>
            </w:r>
          </w:p>
        </w:tc>
        <w:tc>
          <w:tcPr>
            <w:tcW w:w="775" w:type="pct"/>
          </w:tcPr>
          <w:p w14:paraId="0C1C94AE" w14:textId="77777777" w:rsidR="009318D6" w:rsidRPr="00D3353F" w:rsidRDefault="00D74C95" w:rsidP="009318D6">
            <w:pPr>
              <w:pStyle w:val="OWSTabletext"/>
              <w:rPr>
                <w:bCs/>
              </w:rPr>
            </w:pPr>
            <w:r w:rsidRPr="00D3353F">
              <w:t>Negligible*</w:t>
            </w:r>
          </w:p>
        </w:tc>
        <w:tc>
          <w:tcPr>
            <w:tcW w:w="775" w:type="pct"/>
          </w:tcPr>
          <w:p w14:paraId="0C1C94AF" w14:textId="77777777" w:rsidR="009318D6" w:rsidRPr="00D3353F" w:rsidRDefault="00D74C95" w:rsidP="009318D6">
            <w:pPr>
              <w:pStyle w:val="OWSTabletext"/>
            </w:pPr>
            <w:r w:rsidRPr="00D3353F">
              <w:t>n.d.</w:t>
            </w:r>
          </w:p>
        </w:tc>
        <w:tc>
          <w:tcPr>
            <w:tcW w:w="774" w:type="pct"/>
          </w:tcPr>
          <w:p w14:paraId="0C1C94B0" w14:textId="77777777" w:rsidR="009318D6" w:rsidRPr="00D3353F" w:rsidRDefault="00D74C95" w:rsidP="009318D6">
            <w:pPr>
              <w:pStyle w:val="OWSTabletext"/>
            </w:pPr>
            <w:r w:rsidRPr="00D3353F">
              <w:t>n.d.</w:t>
            </w:r>
          </w:p>
        </w:tc>
      </w:tr>
      <w:tr w:rsidR="00D74C95" w:rsidRPr="00D3353F" w14:paraId="0C1C94B6" w14:textId="77777777" w:rsidTr="00D74C95">
        <w:tc>
          <w:tcPr>
            <w:tcW w:w="2676" w:type="pct"/>
          </w:tcPr>
          <w:p w14:paraId="0C1C94B2" w14:textId="77777777" w:rsidR="009318D6" w:rsidRPr="00D3353F" w:rsidRDefault="00D74C95" w:rsidP="009318D6">
            <w:pPr>
              <w:pStyle w:val="OWSTabletext"/>
            </w:pPr>
            <w:r w:rsidRPr="00D3353F">
              <w:t>Swimming in contaminated surface water</w:t>
            </w:r>
          </w:p>
        </w:tc>
        <w:tc>
          <w:tcPr>
            <w:tcW w:w="775" w:type="pct"/>
          </w:tcPr>
          <w:p w14:paraId="0C1C94B3" w14:textId="77777777" w:rsidR="009318D6" w:rsidRPr="00D3353F" w:rsidRDefault="00214A6E" w:rsidP="009318D6">
            <w:pPr>
              <w:pStyle w:val="OWSTabletext"/>
              <w:rPr>
                <w:bCs/>
              </w:rPr>
            </w:pPr>
            <w:r w:rsidRPr="00D3353F">
              <w:t>n.d.</w:t>
            </w:r>
          </w:p>
        </w:tc>
        <w:tc>
          <w:tcPr>
            <w:tcW w:w="775" w:type="pct"/>
          </w:tcPr>
          <w:p w14:paraId="0C1C94B4" w14:textId="77777777" w:rsidR="009318D6" w:rsidRPr="00D3353F" w:rsidRDefault="00D74C95" w:rsidP="009318D6">
            <w:pPr>
              <w:pStyle w:val="OWSTabletext"/>
            </w:pPr>
            <w:r w:rsidRPr="00D3353F">
              <w:t>n.d.</w:t>
            </w:r>
          </w:p>
        </w:tc>
        <w:tc>
          <w:tcPr>
            <w:tcW w:w="774" w:type="pct"/>
          </w:tcPr>
          <w:p w14:paraId="0C1C94B5" w14:textId="77777777" w:rsidR="009318D6" w:rsidRPr="00D3353F" w:rsidRDefault="00D74C95" w:rsidP="009318D6">
            <w:pPr>
              <w:pStyle w:val="OWSTabletext"/>
            </w:pPr>
            <w:r w:rsidRPr="00D3353F">
              <w:t>n.d.</w:t>
            </w:r>
          </w:p>
        </w:tc>
      </w:tr>
      <w:tr w:rsidR="00D74C95" w:rsidRPr="00D3353F" w14:paraId="0C1C94BC" w14:textId="77777777" w:rsidTr="00D74C95">
        <w:tc>
          <w:tcPr>
            <w:tcW w:w="2676" w:type="pct"/>
          </w:tcPr>
          <w:p w14:paraId="0C1C94B7"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4B8"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4B9" w14:textId="77777777" w:rsidR="009318D6" w:rsidRPr="00D3353F" w:rsidRDefault="009318D6" w:rsidP="009318D6">
            <w:pPr>
              <w:pStyle w:val="OWSTabletext"/>
            </w:pPr>
          </w:p>
        </w:tc>
        <w:tc>
          <w:tcPr>
            <w:tcW w:w="775" w:type="pct"/>
            <w:shd w:val="clear" w:color="auto" w:fill="D9D9D9" w:themeFill="background1" w:themeFillShade="D9"/>
          </w:tcPr>
          <w:p w14:paraId="0C1C94BA" w14:textId="77777777" w:rsidR="009318D6" w:rsidRPr="00D3353F" w:rsidRDefault="009318D6" w:rsidP="009318D6">
            <w:pPr>
              <w:pStyle w:val="OWSTabletext"/>
            </w:pPr>
          </w:p>
        </w:tc>
        <w:tc>
          <w:tcPr>
            <w:tcW w:w="774" w:type="pct"/>
          </w:tcPr>
          <w:p w14:paraId="0C1C94BB" w14:textId="77777777" w:rsidR="009318D6" w:rsidRPr="00D3353F" w:rsidRDefault="00D74C95" w:rsidP="009318D6">
            <w:pPr>
              <w:pStyle w:val="OWSTabletext"/>
              <w:rPr>
                <w:vertAlign w:val="superscript"/>
              </w:rPr>
            </w:pPr>
            <w:r w:rsidRPr="00D3353F">
              <w:t>n.d.</w:t>
            </w:r>
          </w:p>
        </w:tc>
      </w:tr>
      <w:tr w:rsidR="00D74C95" w:rsidRPr="00D3353F" w14:paraId="0C1C94C2" w14:textId="77777777" w:rsidTr="00D74C95">
        <w:tc>
          <w:tcPr>
            <w:tcW w:w="2676" w:type="pct"/>
          </w:tcPr>
          <w:p w14:paraId="0C1C94BD" w14:textId="77777777" w:rsidR="009318D6" w:rsidRPr="00D3353F" w:rsidRDefault="00D74C95" w:rsidP="009318D6">
            <w:pPr>
              <w:pStyle w:val="OWSTabletext"/>
              <w:rPr>
                <w:b/>
              </w:rPr>
            </w:pPr>
            <w:r w:rsidRPr="00D3353F">
              <w:rPr>
                <w:b/>
              </w:rPr>
              <w:t>Combined exposure from subsurface leak – surface water use</w:t>
            </w:r>
          </w:p>
          <w:p w14:paraId="0C1C94BE"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4BF" w14:textId="77777777" w:rsidR="009318D6" w:rsidRPr="00D3353F" w:rsidRDefault="009318D6" w:rsidP="009318D6">
            <w:pPr>
              <w:pStyle w:val="OWSTabletext"/>
              <w:rPr>
                <w:bCs/>
              </w:rPr>
            </w:pPr>
          </w:p>
        </w:tc>
        <w:tc>
          <w:tcPr>
            <w:tcW w:w="775" w:type="pct"/>
            <w:shd w:val="clear" w:color="auto" w:fill="D9D9D9" w:themeFill="background1" w:themeFillShade="D9"/>
          </w:tcPr>
          <w:p w14:paraId="0C1C94C0" w14:textId="77777777" w:rsidR="009318D6" w:rsidRPr="00D3353F" w:rsidRDefault="009318D6" w:rsidP="009318D6">
            <w:pPr>
              <w:pStyle w:val="OWSTabletext"/>
            </w:pPr>
          </w:p>
        </w:tc>
        <w:tc>
          <w:tcPr>
            <w:tcW w:w="774" w:type="pct"/>
          </w:tcPr>
          <w:p w14:paraId="0C1C94C1" w14:textId="77777777" w:rsidR="009318D6" w:rsidRPr="00D3353F" w:rsidRDefault="00D74C95" w:rsidP="009318D6">
            <w:pPr>
              <w:pStyle w:val="OWSTabletext"/>
              <w:rPr>
                <w:vertAlign w:val="superscript"/>
              </w:rPr>
            </w:pPr>
            <w:r w:rsidRPr="00D3353F">
              <w:t>n.d.</w:t>
            </w:r>
          </w:p>
        </w:tc>
      </w:tr>
    </w:tbl>
    <w:p w14:paraId="0C1C94C3" w14:textId="21BEE1DA"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2F7F36" w:rsidRPr="00D3353F">
        <w:t xml:space="preserve"> </w:t>
      </w:r>
      <w:r w:rsidRPr="00D3353F">
        <w:t>N/A – not an applicable exposure route; n.d. – not disclosed.</w:t>
      </w:r>
      <w:r w:rsidR="002F7F36" w:rsidRPr="00D3353F">
        <w:t xml:space="preserve"> </w:t>
      </w:r>
      <w:r w:rsidRPr="00D3353F">
        <w:t xml:space="preserve">* Oral exposures associated with </w:t>
      </w:r>
      <w:r w:rsidR="000C0251" w:rsidRPr="00D3353F">
        <w:t>bathing</w:t>
      </w:r>
      <w:r w:rsidRPr="00D3353F">
        <w:t xml:space="preserve"> are </w:t>
      </w:r>
      <w:r w:rsidR="00FB6C93" w:rsidRPr="00D3353F">
        <w:t xml:space="preserve">negligible </w:t>
      </w:r>
      <w:r w:rsidR="00A520FF" w:rsidRPr="00D3353F">
        <w:t>(</w:t>
      </w:r>
      <w:r w:rsidR="001B7801">
        <w:t>NICNAS </w:t>
      </w:r>
      <w:r w:rsidR="00D0787B">
        <w:t>2017</w:t>
      </w:r>
      <w:r w:rsidR="00FD1664">
        <w:t>a</w:t>
      </w:r>
      <w:r w:rsidR="00A520FF" w:rsidRPr="00D3353F">
        <w:t>)</w:t>
      </w:r>
      <w:r w:rsidRPr="00D3353F">
        <w:t>.</w:t>
      </w:r>
      <w:r w:rsidR="002F7F36"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4C6" w14:textId="77777777" w:rsidR="001C6617" w:rsidRPr="00D3353F" w:rsidRDefault="001C6617" w:rsidP="001C6617">
      <w:pPr>
        <w:pStyle w:val="OWSNormal11pt"/>
        <w:rPr>
          <w:rFonts w:eastAsia="Times New Roman" w:cs="Times New Roman"/>
          <w:sz w:val="20"/>
          <w:szCs w:val="20"/>
          <w:lang w:val="en-GB" w:eastAsia="en-US"/>
        </w:rPr>
      </w:pPr>
      <w:bookmarkStart w:id="186" w:name="_Ref411509565"/>
      <w:bookmarkStart w:id="187" w:name="_Ref412102153"/>
    </w:p>
    <w:p w14:paraId="0C1C94C7" w14:textId="77777777" w:rsidR="009318D6" w:rsidRPr="00D3353F" w:rsidRDefault="00B12C95" w:rsidP="00371081">
      <w:pPr>
        <w:pStyle w:val="OWStablecaption"/>
      </w:pPr>
      <w:bookmarkStart w:id="188" w:name="_Ref41506873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106</w:t>
      </w:r>
      <w:r w:rsidR="005A78AD" w:rsidRPr="00D3353F">
        <w:fldChar w:fldCharType="end"/>
      </w:r>
      <w:bookmarkEnd w:id="186"/>
      <w:bookmarkEnd w:id="187"/>
      <w:bookmarkEnd w:id="188"/>
      <w:r w:rsidRPr="00D3353F">
        <w:t xml:space="preserve"> </w:t>
      </w:r>
      <w:r w:rsidR="007E207F" w:rsidRPr="00D3353F">
        <w:t xml:space="preserve">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4CF" w14:textId="77777777" w:rsidTr="00D74C95">
        <w:trPr>
          <w:tblHeader/>
        </w:trPr>
        <w:tc>
          <w:tcPr>
            <w:tcW w:w="2676" w:type="pct"/>
            <w:shd w:val="clear" w:color="auto" w:fill="C6D9F1" w:themeFill="text2" w:themeFillTint="33"/>
          </w:tcPr>
          <w:p w14:paraId="0C1C94C8" w14:textId="77777777" w:rsidR="009318D6" w:rsidRPr="00D3353F" w:rsidRDefault="007E207F" w:rsidP="00E541A6">
            <w:pPr>
              <w:pStyle w:val="OWSTableheading"/>
            </w:pPr>
            <w:r w:rsidRPr="00D3353F">
              <w:t xml:space="preserve">Public </w:t>
            </w:r>
            <w:r w:rsidR="002F7F36" w:rsidRPr="00D3353F">
              <w:t>e</w:t>
            </w:r>
            <w:r w:rsidRPr="00D3353F">
              <w:t xml:space="preserve">xposure </w:t>
            </w:r>
            <w:r w:rsidR="002F7F36" w:rsidRPr="00D3353F">
              <w:t>s</w:t>
            </w:r>
            <w:r w:rsidRPr="00D3353F">
              <w:t>cenario</w:t>
            </w:r>
          </w:p>
        </w:tc>
        <w:tc>
          <w:tcPr>
            <w:tcW w:w="775" w:type="pct"/>
            <w:shd w:val="clear" w:color="auto" w:fill="C6D9F1" w:themeFill="text2" w:themeFillTint="33"/>
          </w:tcPr>
          <w:p w14:paraId="0C1C94C9" w14:textId="77777777" w:rsidR="009318D6" w:rsidRPr="00D3353F" w:rsidRDefault="007E207F" w:rsidP="00E541A6">
            <w:pPr>
              <w:pStyle w:val="OWSTableheading"/>
            </w:pPr>
            <w:r w:rsidRPr="00D3353F">
              <w:t>E</w:t>
            </w:r>
            <w:r w:rsidRPr="00D3353F">
              <w:rPr>
                <w:vertAlign w:val="subscript"/>
              </w:rPr>
              <w:t>oral</w:t>
            </w:r>
          </w:p>
          <w:p w14:paraId="0C1C94CA"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4CB" w14:textId="77777777" w:rsidR="009318D6" w:rsidRPr="00D3353F" w:rsidRDefault="007E207F" w:rsidP="00E541A6">
            <w:pPr>
              <w:pStyle w:val="OWSTableheading"/>
            </w:pPr>
            <w:r w:rsidRPr="00D3353F">
              <w:t>E</w:t>
            </w:r>
            <w:r w:rsidRPr="00D3353F">
              <w:rPr>
                <w:vertAlign w:val="subscript"/>
              </w:rPr>
              <w:t>derm</w:t>
            </w:r>
          </w:p>
          <w:p w14:paraId="0C1C94CC"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4CD" w14:textId="77777777" w:rsidR="009318D6" w:rsidRPr="00D3353F" w:rsidRDefault="007E207F" w:rsidP="00E541A6">
            <w:pPr>
              <w:pStyle w:val="OWSTableheading"/>
            </w:pPr>
            <w:r w:rsidRPr="00D3353F">
              <w:t>E</w:t>
            </w:r>
            <w:r w:rsidRPr="00D3353F">
              <w:rPr>
                <w:vertAlign w:val="subscript"/>
              </w:rPr>
              <w:t>total</w:t>
            </w:r>
          </w:p>
          <w:p w14:paraId="0C1C94CE" w14:textId="77777777" w:rsidR="009318D6" w:rsidRPr="00D3353F" w:rsidRDefault="007E207F" w:rsidP="00E541A6">
            <w:pPr>
              <w:pStyle w:val="OWSTableheading"/>
            </w:pPr>
            <w:r w:rsidRPr="00D3353F">
              <w:t>(mg/kg bw/day)</w:t>
            </w:r>
          </w:p>
        </w:tc>
      </w:tr>
      <w:tr w:rsidR="007E207F" w:rsidRPr="00D3353F" w14:paraId="0C1C94D1" w14:textId="77777777" w:rsidTr="00D74C95">
        <w:tc>
          <w:tcPr>
            <w:tcW w:w="5000" w:type="pct"/>
            <w:gridSpan w:val="4"/>
            <w:shd w:val="clear" w:color="auto" w:fill="D9D9D9" w:themeFill="background1" w:themeFillShade="D9"/>
          </w:tcPr>
          <w:p w14:paraId="0C1C94D0" w14:textId="77777777" w:rsidR="009318D6" w:rsidRPr="00D3353F" w:rsidRDefault="007E207F" w:rsidP="009318D6">
            <w:pPr>
              <w:pStyle w:val="OWSTablesub-heading"/>
            </w:pPr>
            <w:r w:rsidRPr="00D3353F">
              <w:t>Accidental bulk spill during transport and surface runoff</w:t>
            </w:r>
          </w:p>
        </w:tc>
      </w:tr>
      <w:tr w:rsidR="007E207F" w:rsidRPr="00D3353F" w14:paraId="0C1C94D6" w14:textId="77777777" w:rsidTr="00D74C95">
        <w:tc>
          <w:tcPr>
            <w:tcW w:w="2676" w:type="pct"/>
          </w:tcPr>
          <w:p w14:paraId="0C1C94D2" w14:textId="77777777" w:rsidR="009318D6" w:rsidRPr="00D3353F" w:rsidRDefault="007E207F" w:rsidP="009318D6">
            <w:pPr>
              <w:pStyle w:val="OWSTabletext"/>
            </w:pPr>
            <w:r w:rsidRPr="00D3353F">
              <w:t>Drinking contaminated surface water</w:t>
            </w:r>
          </w:p>
        </w:tc>
        <w:tc>
          <w:tcPr>
            <w:tcW w:w="775" w:type="pct"/>
          </w:tcPr>
          <w:p w14:paraId="0C1C94D3" w14:textId="77777777" w:rsidR="009318D6" w:rsidRPr="00D3353F" w:rsidRDefault="007E207F" w:rsidP="009318D6">
            <w:pPr>
              <w:pStyle w:val="OWSTabletext"/>
            </w:pPr>
            <w:r w:rsidRPr="00D3353F">
              <w:t>n.d.</w:t>
            </w:r>
          </w:p>
        </w:tc>
        <w:tc>
          <w:tcPr>
            <w:tcW w:w="775" w:type="pct"/>
          </w:tcPr>
          <w:p w14:paraId="0C1C94D4" w14:textId="77777777" w:rsidR="009318D6" w:rsidRPr="00D3353F" w:rsidRDefault="007E207F" w:rsidP="009318D6">
            <w:pPr>
              <w:pStyle w:val="OWSTabletext"/>
            </w:pPr>
            <w:r w:rsidRPr="00D3353F">
              <w:t>N/A</w:t>
            </w:r>
          </w:p>
        </w:tc>
        <w:tc>
          <w:tcPr>
            <w:tcW w:w="774" w:type="pct"/>
          </w:tcPr>
          <w:p w14:paraId="0C1C94D5" w14:textId="77777777" w:rsidR="009318D6" w:rsidRPr="00D3353F" w:rsidRDefault="007E207F" w:rsidP="009318D6">
            <w:pPr>
              <w:pStyle w:val="OWSTabletext"/>
            </w:pPr>
            <w:r w:rsidRPr="00D3353F">
              <w:t>n.d.</w:t>
            </w:r>
          </w:p>
        </w:tc>
      </w:tr>
      <w:tr w:rsidR="007E207F" w:rsidRPr="00D3353F" w14:paraId="0C1C94DB" w14:textId="77777777" w:rsidTr="00D74C95">
        <w:tc>
          <w:tcPr>
            <w:tcW w:w="2676" w:type="pct"/>
          </w:tcPr>
          <w:p w14:paraId="0C1C94D7" w14:textId="77777777" w:rsidR="009318D6" w:rsidRPr="00D3353F" w:rsidRDefault="007E207F" w:rsidP="009318D6">
            <w:pPr>
              <w:pStyle w:val="OWSTabletext"/>
            </w:pPr>
            <w:r w:rsidRPr="00D3353F">
              <w:t>Bathing in contaminated surface water</w:t>
            </w:r>
          </w:p>
        </w:tc>
        <w:tc>
          <w:tcPr>
            <w:tcW w:w="775" w:type="pct"/>
          </w:tcPr>
          <w:p w14:paraId="0C1C94D8" w14:textId="77777777" w:rsidR="009318D6" w:rsidRPr="00D3353F" w:rsidRDefault="007E207F" w:rsidP="009318D6">
            <w:pPr>
              <w:pStyle w:val="OWSTabletext"/>
            </w:pPr>
            <w:r w:rsidRPr="00D3353F">
              <w:t>Negligible*</w:t>
            </w:r>
          </w:p>
        </w:tc>
        <w:tc>
          <w:tcPr>
            <w:tcW w:w="775" w:type="pct"/>
          </w:tcPr>
          <w:p w14:paraId="0C1C94D9" w14:textId="77777777" w:rsidR="009318D6" w:rsidRPr="00D3353F" w:rsidRDefault="007E207F" w:rsidP="009318D6">
            <w:pPr>
              <w:pStyle w:val="OWSTabletext"/>
            </w:pPr>
            <w:r w:rsidRPr="00D3353F">
              <w:t>n.d.</w:t>
            </w:r>
          </w:p>
        </w:tc>
        <w:tc>
          <w:tcPr>
            <w:tcW w:w="774" w:type="pct"/>
          </w:tcPr>
          <w:p w14:paraId="0C1C94DA" w14:textId="77777777" w:rsidR="009318D6" w:rsidRPr="00D3353F" w:rsidRDefault="007E207F" w:rsidP="009318D6">
            <w:pPr>
              <w:pStyle w:val="OWSTabletext"/>
            </w:pPr>
            <w:r w:rsidRPr="00D3353F">
              <w:t>n.d.</w:t>
            </w:r>
          </w:p>
        </w:tc>
      </w:tr>
      <w:tr w:rsidR="007E207F" w:rsidRPr="00D3353F" w14:paraId="0C1C94E0" w14:textId="77777777" w:rsidTr="00D74C95">
        <w:tc>
          <w:tcPr>
            <w:tcW w:w="2676" w:type="pct"/>
          </w:tcPr>
          <w:p w14:paraId="0C1C94DC" w14:textId="77777777" w:rsidR="009318D6" w:rsidRPr="00D3353F" w:rsidRDefault="007E207F" w:rsidP="009318D6">
            <w:pPr>
              <w:pStyle w:val="OWSTabletext"/>
            </w:pPr>
            <w:r w:rsidRPr="00D3353F">
              <w:t>Swimming in contaminated surface water</w:t>
            </w:r>
          </w:p>
        </w:tc>
        <w:tc>
          <w:tcPr>
            <w:tcW w:w="775" w:type="pct"/>
          </w:tcPr>
          <w:p w14:paraId="0C1C94DD" w14:textId="77777777" w:rsidR="009318D6" w:rsidRPr="00D3353F" w:rsidRDefault="00214A6E" w:rsidP="009318D6">
            <w:pPr>
              <w:pStyle w:val="OWSTabletext"/>
            </w:pPr>
            <w:r w:rsidRPr="00D3353F">
              <w:t>n.d.</w:t>
            </w:r>
          </w:p>
        </w:tc>
        <w:tc>
          <w:tcPr>
            <w:tcW w:w="775" w:type="pct"/>
          </w:tcPr>
          <w:p w14:paraId="0C1C94DE" w14:textId="77777777" w:rsidR="009318D6" w:rsidRPr="00D3353F" w:rsidRDefault="007E207F" w:rsidP="009318D6">
            <w:pPr>
              <w:pStyle w:val="OWSTabletext"/>
            </w:pPr>
            <w:r w:rsidRPr="00D3353F">
              <w:t>n.d.</w:t>
            </w:r>
          </w:p>
        </w:tc>
        <w:tc>
          <w:tcPr>
            <w:tcW w:w="774" w:type="pct"/>
          </w:tcPr>
          <w:p w14:paraId="0C1C94DF" w14:textId="77777777" w:rsidR="009318D6" w:rsidRPr="00D3353F" w:rsidRDefault="007E207F" w:rsidP="009318D6">
            <w:pPr>
              <w:pStyle w:val="OWSTabletext"/>
            </w:pPr>
            <w:r w:rsidRPr="00D3353F">
              <w:t>n.d.</w:t>
            </w:r>
          </w:p>
        </w:tc>
      </w:tr>
      <w:tr w:rsidR="007E207F" w:rsidRPr="00D3353F" w14:paraId="0C1C94E6" w14:textId="77777777" w:rsidTr="00D74C95">
        <w:tc>
          <w:tcPr>
            <w:tcW w:w="2676" w:type="pct"/>
          </w:tcPr>
          <w:p w14:paraId="0C1C94E1" w14:textId="77777777" w:rsidR="009318D6" w:rsidRPr="00D3353F" w:rsidRDefault="007E207F" w:rsidP="009318D6">
            <w:pPr>
              <w:pStyle w:val="OWSTabletext"/>
              <w:rPr>
                <w:b/>
              </w:rPr>
            </w:pPr>
            <w:r w:rsidRPr="00D3353F">
              <w:rPr>
                <w:b/>
              </w:rPr>
              <w:t>Combined exposure from bulk spill – surface water use</w:t>
            </w:r>
          </w:p>
          <w:p w14:paraId="0C1C94E2"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4E3" w14:textId="77777777" w:rsidR="009318D6" w:rsidRPr="00D3353F" w:rsidRDefault="009318D6" w:rsidP="009318D6">
            <w:pPr>
              <w:pStyle w:val="OWSTabletext"/>
            </w:pPr>
          </w:p>
        </w:tc>
        <w:tc>
          <w:tcPr>
            <w:tcW w:w="775" w:type="pct"/>
            <w:shd w:val="clear" w:color="auto" w:fill="D9D9D9" w:themeFill="background1" w:themeFillShade="D9"/>
          </w:tcPr>
          <w:p w14:paraId="0C1C94E4" w14:textId="77777777" w:rsidR="009318D6" w:rsidRPr="00D3353F" w:rsidRDefault="009318D6" w:rsidP="009318D6">
            <w:pPr>
              <w:pStyle w:val="OWSTabletext"/>
            </w:pPr>
          </w:p>
        </w:tc>
        <w:tc>
          <w:tcPr>
            <w:tcW w:w="774" w:type="pct"/>
          </w:tcPr>
          <w:p w14:paraId="0C1C94E5" w14:textId="77777777" w:rsidR="009318D6" w:rsidRPr="00D3353F" w:rsidRDefault="007E207F" w:rsidP="009318D6">
            <w:pPr>
              <w:pStyle w:val="OWSTabletext"/>
            </w:pPr>
            <w:r w:rsidRPr="00D3353F">
              <w:t>n.d.</w:t>
            </w:r>
          </w:p>
        </w:tc>
      </w:tr>
      <w:tr w:rsidR="00D74C95" w:rsidRPr="00D3353F" w14:paraId="0C1C94E8" w14:textId="77777777" w:rsidTr="00D74C95">
        <w:trPr>
          <w:trHeight w:val="247"/>
        </w:trPr>
        <w:tc>
          <w:tcPr>
            <w:tcW w:w="5000" w:type="pct"/>
            <w:gridSpan w:val="4"/>
            <w:shd w:val="clear" w:color="auto" w:fill="D9D9D9" w:themeFill="background1" w:themeFillShade="D9"/>
          </w:tcPr>
          <w:p w14:paraId="0C1C94E7"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4ED" w14:textId="77777777" w:rsidTr="0001577B">
        <w:trPr>
          <w:trHeight w:val="568"/>
        </w:trPr>
        <w:tc>
          <w:tcPr>
            <w:tcW w:w="2676" w:type="pct"/>
          </w:tcPr>
          <w:p w14:paraId="0C1C94E9"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4EA" w14:textId="77777777" w:rsidR="009318D6" w:rsidRPr="00D3353F" w:rsidRDefault="00D74C95" w:rsidP="009318D6">
            <w:pPr>
              <w:pStyle w:val="OWSTabletext"/>
            </w:pPr>
            <w:r w:rsidRPr="00D3353F">
              <w:t>Negligible**</w:t>
            </w:r>
          </w:p>
        </w:tc>
        <w:tc>
          <w:tcPr>
            <w:tcW w:w="775" w:type="pct"/>
          </w:tcPr>
          <w:p w14:paraId="0C1C94EB" w14:textId="77777777" w:rsidR="009318D6" w:rsidRPr="00D3353F" w:rsidRDefault="00D74C95" w:rsidP="009318D6">
            <w:pPr>
              <w:pStyle w:val="OWSTabletext"/>
            </w:pPr>
            <w:r w:rsidRPr="00D3353F">
              <w:t>Negligible**</w:t>
            </w:r>
          </w:p>
        </w:tc>
        <w:tc>
          <w:tcPr>
            <w:tcW w:w="774" w:type="pct"/>
          </w:tcPr>
          <w:p w14:paraId="0C1C94EC" w14:textId="77777777" w:rsidR="009318D6" w:rsidRPr="00D3353F" w:rsidRDefault="00D74C95" w:rsidP="009318D6">
            <w:pPr>
              <w:pStyle w:val="OWSTabletext"/>
            </w:pPr>
            <w:r w:rsidRPr="00D3353F">
              <w:t>Negligible**</w:t>
            </w:r>
          </w:p>
        </w:tc>
      </w:tr>
      <w:tr w:rsidR="00D74C95" w:rsidRPr="00D3353F" w14:paraId="0C1C94EF" w14:textId="77777777" w:rsidTr="00D74C95">
        <w:trPr>
          <w:trHeight w:val="247"/>
        </w:trPr>
        <w:tc>
          <w:tcPr>
            <w:tcW w:w="5000" w:type="pct"/>
            <w:gridSpan w:val="4"/>
            <w:shd w:val="clear" w:color="auto" w:fill="D9D9D9" w:themeFill="background1" w:themeFillShade="D9"/>
          </w:tcPr>
          <w:p w14:paraId="0C1C94EE"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4F4" w14:textId="77777777" w:rsidTr="00D74C95">
        <w:trPr>
          <w:trHeight w:val="247"/>
        </w:trPr>
        <w:tc>
          <w:tcPr>
            <w:tcW w:w="2676" w:type="pct"/>
          </w:tcPr>
          <w:p w14:paraId="0C1C94F0" w14:textId="77777777" w:rsidR="009318D6" w:rsidRPr="00D3353F" w:rsidRDefault="00D74C95" w:rsidP="009318D6">
            <w:pPr>
              <w:pStyle w:val="OWSTabletext"/>
              <w:rPr>
                <w:b/>
              </w:rPr>
            </w:pPr>
            <w:r w:rsidRPr="00D3353F">
              <w:t>Drinking contaminated groundwater</w:t>
            </w:r>
          </w:p>
        </w:tc>
        <w:tc>
          <w:tcPr>
            <w:tcW w:w="775" w:type="pct"/>
          </w:tcPr>
          <w:p w14:paraId="0C1C94F1" w14:textId="77777777" w:rsidR="009318D6" w:rsidRPr="00D3353F" w:rsidRDefault="00D74C95" w:rsidP="009318D6">
            <w:pPr>
              <w:pStyle w:val="OWSTabletext"/>
              <w:rPr>
                <w:vertAlign w:val="superscript"/>
              </w:rPr>
            </w:pPr>
            <w:r w:rsidRPr="00D3353F">
              <w:t>n.d.</w:t>
            </w:r>
          </w:p>
        </w:tc>
        <w:tc>
          <w:tcPr>
            <w:tcW w:w="775" w:type="pct"/>
          </w:tcPr>
          <w:p w14:paraId="0C1C94F2" w14:textId="77777777" w:rsidR="009318D6" w:rsidRPr="00D3353F" w:rsidRDefault="00D74C95" w:rsidP="009318D6">
            <w:pPr>
              <w:pStyle w:val="OWSTabletext"/>
            </w:pPr>
            <w:r w:rsidRPr="00D3353F">
              <w:t>N/A</w:t>
            </w:r>
          </w:p>
        </w:tc>
        <w:tc>
          <w:tcPr>
            <w:tcW w:w="774" w:type="pct"/>
          </w:tcPr>
          <w:p w14:paraId="0C1C94F3" w14:textId="77777777" w:rsidR="009318D6" w:rsidRPr="00D3353F" w:rsidRDefault="00D74C95" w:rsidP="009318D6">
            <w:pPr>
              <w:pStyle w:val="OWSTabletext"/>
            </w:pPr>
            <w:r w:rsidRPr="00D3353F">
              <w:t>n.d.</w:t>
            </w:r>
          </w:p>
        </w:tc>
      </w:tr>
      <w:tr w:rsidR="00D74C95" w:rsidRPr="00D3353F" w14:paraId="0C1C94F9" w14:textId="77777777" w:rsidTr="00D74C95">
        <w:tc>
          <w:tcPr>
            <w:tcW w:w="2676" w:type="pct"/>
          </w:tcPr>
          <w:p w14:paraId="0C1C94F5" w14:textId="77777777" w:rsidR="009318D6" w:rsidRPr="00D3353F" w:rsidRDefault="00D74C95" w:rsidP="009318D6">
            <w:pPr>
              <w:pStyle w:val="OWSTabletext"/>
            </w:pPr>
            <w:r w:rsidRPr="00D3353F">
              <w:t>Bathing in contaminated groundwater</w:t>
            </w:r>
          </w:p>
        </w:tc>
        <w:tc>
          <w:tcPr>
            <w:tcW w:w="775" w:type="pct"/>
          </w:tcPr>
          <w:p w14:paraId="0C1C94F6" w14:textId="77777777" w:rsidR="009318D6" w:rsidRPr="00D3353F" w:rsidRDefault="00D74C95" w:rsidP="009318D6">
            <w:pPr>
              <w:pStyle w:val="OWSTabletext"/>
            </w:pPr>
            <w:r w:rsidRPr="00D3353F">
              <w:t>Negligible*</w:t>
            </w:r>
          </w:p>
        </w:tc>
        <w:tc>
          <w:tcPr>
            <w:tcW w:w="775" w:type="pct"/>
          </w:tcPr>
          <w:p w14:paraId="0C1C94F7" w14:textId="77777777" w:rsidR="009318D6" w:rsidRPr="00D3353F" w:rsidRDefault="00D74C95" w:rsidP="009318D6">
            <w:pPr>
              <w:pStyle w:val="OWSTabletext"/>
              <w:rPr>
                <w:bCs/>
              </w:rPr>
            </w:pPr>
            <w:r w:rsidRPr="00D3353F">
              <w:t>n.d.</w:t>
            </w:r>
          </w:p>
        </w:tc>
        <w:tc>
          <w:tcPr>
            <w:tcW w:w="774" w:type="pct"/>
          </w:tcPr>
          <w:p w14:paraId="0C1C94F8" w14:textId="77777777" w:rsidR="009318D6" w:rsidRPr="00D3353F" w:rsidRDefault="00D74C95" w:rsidP="009318D6">
            <w:pPr>
              <w:pStyle w:val="OWSTabletext"/>
            </w:pPr>
            <w:r w:rsidRPr="00D3353F">
              <w:t>n.d.</w:t>
            </w:r>
          </w:p>
        </w:tc>
      </w:tr>
      <w:tr w:rsidR="00D74C95" w:rsidRPr="00D3353F" w14:paraId="0C1C94FE" w14:textId="77777777" w:rsidTr="00D74C95">
        <w:tc>
          <w:tcPr>
            <w:tcW w:w="2676" w:type="pct"/>
          </w:tcPr>
          <w:p w14:paraId="0C1C94FA" w14:textId="77777777" w:rsidR="009318D6" w:rsidRPr="00D3353F" w:rsidRDefault="00D74C95" w:rsidP="009318D6">
            <w:pPr>
              <w:pStyle w:val="OWSTabletext"/>
            </w:pPr>
            <w:r w:rsidRPr="00D3353F">
              <w:t>Drinking contaminated surface water</w:t>
            </w:r>
          </w:p>
        </w:tc>
        <w:tc>
          <w:tcPr>
            <w:tcW w:w="775" w:type="pct"/>
          </w:tcPr>
          <w:p w14:paraId="0C1C94FB" w14:textId="77777777" w:rsidR="009318D6" w:rsidRPr="00D3353F" w:rsidRDefault="00D74C95" w:rsidP="009318D6">
            <w:pPr>
              <w:pStyle w:val="OWSTabletext"/>
              <w:rPr>
                <w:bCs/>
              </w:rPr>
            </w:pPr>
            <w:r w:rsidRPr="00D3353F">
              <w:t>n.d.</w:t>
            </w:r>
          </w:p>
        </w:tc>
        <w:tc>
          <w:tcPr>
            <w:tcW w:w="775" w:type="pct"/>
          </w:tcPr>
          <w:p w14:paraId="0C1C94FC" w14:textId="77777777" w:rsidR="009318D6" w:rsidRPr="00D3353F" w:rsidRDefault="00D74C95" w:rsidP="009318D6">
            <w:pPr>
              <w:pStyle w:val="OWSTabletext"/>
              <w:rPr>
                <w:bCs/>
              </w:rPr>
            </w:pPr>
            <w:r w:rsidRPr="00D3353F">
              <w:rPr>
                <w:bCs/>
              </w:rPr>
              <w:t>N/A</w:t>
            </w:r>
          </w:p>
        </w:tc>
        <w:tc>
          <w:tcPr>
            <w:tcW w:w="774" w:type="pct"/>
          </w:tcPr>
          <w:p w14:paraId="0C1C94FD" w14:textId="77777777" w:rsidR="009318D6" w:rsidRPr="00D3353F" w:rsidRDefault="00D74C95" w:rsidP="009318D6">
            <w:pPr>
              <w:pStyle w:val="OWSTabletext"/>
            </w:pPr>
            <w:r w:rsidRPr="00D3353F">
              <w:t>n.d.</w:t>
            </w:r>
          </w:p>
        </w:tc>
      </w:tr>
      <w:tr w:rsidR="00D74C95" w:rsidRPr="00D3353F" w14:paraId="0C1C9503" w14:textId="77777777" w:rsidTr="00D74C95">
        <w:tc>
          <w:tcPr>
            <w:tcW w:w="2676" w:type="pct"/>
          </w:tcPr>
          <w:p w14:paraId="0C1C94FF" w14:textId="77777777" w:rsidR="009318D6" w:rsidRPr="00D3353F" w:rsidRDefault="00D74C95" w:rsidP="009318D6">
            <w:pPr>
              <w:pStyle w:val="OWSTabletext"/>
            </w:pPr>
            <w:r w:rsidRPr="00D3353F">
              <w:t>Bathing in contaminated surface water</w:t>
            </w:r>
          </w:p>
        </w:tc>
        <w:tc>
          <w:tcPr>
            <w:tcW w:w="775" w:type="pct"/>
          </w:tcPr>
          <w:p w14:paraId="0C1C9500" w14:textId="77777777" w:rsidR="009318D6" w:rsidRPr="00D3353F" w:rsidRDefault="00D74C95" w:rsidP="009318D6">
            <w:pPr>
              <w:pStyle w:val="OWSTabletext"/>
              <w:rPr>
                <w:bCs/>
              </w:rPr>
            </w:pPr>
            <w:r w:rsidRPr="00D3353F">
              <w:t>Negligible*</w:t>
            </w:r>
          </w:p>
        </w:tc>
        <w:tc>
          <w:tcPr>
            <w:tcW w:w="775" w:type="pct"/>
          </w:tcPr>
          <w:p w14:paraId="0C1C9501" w14:textId="77777777" w:rsidR="009318D6" w:rsidRPr="00D3353F" w:rsidRDefault="00D74C95" w:rsidP="009318D6">
            <w:pPr>
              <w:pStyle w:val="OWSTabletext"/>
            </w:pPr>
            <w:r w:rsidRPr="00D3353F">
              <w:t>n.d.</w:t>
            </w:r>
          </w:p>
        </w:tc>
        <w:tc>
          <w:tcPr>
            <w:tcW w:w="774" w:type="pct"/>
          </w:tcPr>
          <w:p w14:paraId="0C1C9502" w14:textId="77777777" w:rsidR="009318D6" w:rsidRPr="00D3353F" w:rsidRDefault="00D74C95" w:rsidP="009318D6">
            <w:pPr>
              <w:pStyle w:val="OWSTabletext"/>
            </w:pPr>
            <w:r w:rsidRPr="00D3353F">
              <w:t>n.d.</w:t>
            </w:r>
          </w:p>
        </w:tc>
      </w:tr>
      <w:tr w:rsidR="00D74C95" w:rsidRPr="00D3353F" w14:paraId="0C1C9508" w14:textId="77777777" w:rsidTr="00D74C95">
        <w:tc>
          <w:tcPr>
            <w:tcW w:w="2676" w:type="pct"/>
          </w:tcPr>
          <w:p w14:paraId="0C1C9504" w14:textId="77777777" w:rsidR="009318D6" w:rsidRPr="00D3353F" w:rsidRDefault="00D74C95" w:rsidP="009318D6">
            <w:pPr>
              <w:pStyle w:val="OWSTabletext"/>
            </w:pPr>
            <w:r w:rsidRPr="00D3353F">
              <w:t>Swimming in contaminated surface water</w:t>
            </w:r>
          </w:p>
        </w:tc>
        <w:tc>
          <w:tcPr>
            <w:tcW w:w="775" w:type="pct"/>
          </w:tcPr>
          <w:p w14:paraId="0C1C9505" w14:textId="77777777" w:rsidR="009318D6" w:rsidRPr="00D3353F" w:rsidRDefault="00214A6E" w:rsidP="009318D6">
            <w:pPr>
              <w:pStyle w:val="OWSTabletext"/>
              <w:rPr>
                <w:bCs/>
              </w:rPr>
            </w:pPr>
            <w:r w:rsidRPr="00D3353F">
              <w:t>n.d.</w:t>
            </w:r>
          </w:p>
        </w:tc>
        <w:tc>
          <w:tcPr>
            <w:tcW w:w="775" w:type="pct"/>
          </w:tcPr>
          <w:p w14:paraId="0C1C9506" w14:textId="77777777" w:rsidR="009318D6" w:rsidRPr="00D3353F" w:rsidRDefault="00D74C95" w:rsidP="009318D6">
            <w:pPr>
              <w:pStyle w:val="OWSTabletext"/>
            </w:pPr>
            <w:r w:rsidRPr="00D3353F">
              <w:t>n.d.</w:t>
            </w:r>
          </w:p>
        </w:tc>
        <w:tc>
          <w:tcPr>
            <w:tcW w:w="774" w:type="pct"/>
          </w:tcPr>
          <w:p w14:paraId="0C1C9507" w14:textId="77777777" w:rsidR="009318D6" w:rsidRPr="00D3353F" w:rsidRDefault="00D74C95" w:rsidP="009318D6">
            <w:pPr>
              <w:pStyle w:val="OWSTabletext"/>
            </w:pPr>
            <w:r w:rsidRPr="00D3353F">
              <w:t>n.d.</w:t>
            </w:r>
          </w:p>
        </w:tc>
      </w:tr>
      <w:tr w:rsidR="00D74C95" w:rsidRPr="00D3353F" w14:paraId="0C1C950E" w14:textId="77777777" w:rsidTr="00D74C95">
        <w:tc>
          <w:tcPr>
            <w:tcW w:w="2676" w:type="pct"/>
          </w:tcPr>
          <w:p w14:paraId="0C1C9509"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50A"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50B" w14:textId="77777777" w:rsidR="009318D6" w:rsidRPr="00D3353F" w:rsidRDefault="009318D6" w:rsidP="009318D6">
            <w:pPr>
              <w:pStyle w:val="OWSTabletext"/>
            </w:pPr>
          </w:p>
        </w:tc>
        <w:tc>
          <w:tcPr>
            <w:tcW w:w="775" w:type="pct"/>
            <w:shd w:val="clear" w:color="auto" w:fill="D9D9D9" w:themeFill="background1" w:themeFillShade="D9"/>
          </w:tcPr>
          <w:p w14:paraId="0C1C950C" w14:textId="77777777" w:rsidR="009318D6" w:rsidRPr="00D3353F" w:rsidRDefault="009318D6" w:rsidP="009318D6">
            <w:pPr>
              <w:pStyle w:val="OWSTabletext"/>
            </w:pPr>
          </w:p>
        </w:tc>
        <w:tc>
          <w:tcPr>
            <w:tcW w:w="774" w:type="pct"/>
          </w:tcPr>
          <w:p w14:paraId="0C1C950D" w14:textId="77777777" w:rsidR="009318D6" w:rsidRPr="00D3353F" w:rsidRDefault="00D74C95" w:rsidP="009318D6">
            <w:pPr>
              <w:pStyle w:val="OWSTabletext"/>
            </w:pPr>
            <w:r w:rsidRPr="00D3353F">
              <w:t>n.d.</w:t>
            </w:r>
          </w:p>
        </w:tc>
      </w:tr>
      <w:tr w:rsidR="00D74C95" w:rsidRPr="00D3353F" w14:paraId="0C1C9514" w14:textId="77777777" w:rsidTr="00D74C95">
        <w:tc>
          <w:tcPr>
            <w:tcW w:w="2676" w:type="pct"/>
          </w:tcPr>
          <w:p w14:paraId="0C1C950F" w14:textId="77777777" w:rsidR="009318D6" w:rsidRPr="00D3353F" w:rsidRDefault="00D74C95" w:rsidP="009318D6">
            <w:pPr>
              <w:pStyle w:val="OWSTabletext"/>
              <w:rPr>
                <w:b/>
              </w:rPr>
            </w:pPr>
            <w:r w:rsidRPr="00D3353F">
              <w:rPr>
                <w:b/>
              </w:rPr>
              <w:t>Combined exposure from subsurface leak – surface water use</w:t>
            </w:r>
          </w:p>
          <w:p w14:paraId="0C1C9510"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511" w14:textId="77777777" w:rsidR="009318D6" w:rsidRPr="00D3353F" w:rsidRDefault="009318D6" w:rsidP="009318D6">
            <w:pPr>
              <w:pStyle w:val="OWSTabletext"/>
              <w:rPr>
                <w:bCs/>
              </w:rPr>
            </w:pPr>
          </w:p>
        </w:tc>
        <w:tc>
          <w:tcPr>
            <w:tcW w:w="775" w:type="pct"/>
            <w:shd w:val="clear" w:color="auto" w:fill="D9D9D9" w:themeFill="background1" w:themeFillShade="D9"/>
          </w:tcPr>
          <w:p w14:paraId="0C1C9512" w14:textId="77777777" w:rsidR="009318D6" w:rsidRPr="00D3353F" w:rsidRDefault="009318D6" w:rsidP="009318D6">
            <w:pPr>
              <w:pStyle w:val="OWSTabletext"/>
            </w:pPr>
          </w:p>
        </w:tc>
        <w:tc>
          <w:tcPr>
            <w:tcW w:w="774" w:type="pct"/>
          </w:tcPr>
          <w:p w14:paraId="0C1C9513" w14:textId="77777777" w:rsidR="009318D6" w:rsidRPr="00D3353F" w:rsidRDefault="00D74C95" w:rsidP="009318D6">
            <w:pPr>
              <w:pStyle w:val="OWSTabletext"/>
              <w:rPr>
                <w:vertAlign w:val="superscript"/>
              </w:rPr>
            </w:pPr>
            <w:r w:rsidRPr="00D3353F">
              <w:t>n.d.</w:t>
            </w:r>
          </w:p>
        </w:tc>
      </w:tr>
    </w:tbl>
    <w:p w14:paraId="0C1C9515" w14:textId="3DF4EAE2"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2F7F36" w:rsidRPr="00D3353F">
        <w:t xml:space="preserve">. </w:t>
      </w:r>
      <w:r w:rsidRPr="00D3353F">
        <w:t>N/A – not an applicable exposure route; n.d. – not disclosed.</w:t>
      </w:r>
      <w:r w:rsidR="002F7F36" w:rsidRPr="00D3353F">
        <w:t xml:space="preserve"> </w:t>
      </w:r>
      <w:r w:rsidRPr="00D3353F">
        <w:t>* Oral exposures associated with bathing are negligible (</w:t>
      </w:r>
      <w:r w:rsidR="001B7801">
        <w:t>NICNAS </w:t>
      </w:r>
      <w:r w:rsidR="00D0787B">
        <w:t>2017</w:t>
      </w:r>
      <w:r w:rsidR="00FD1664">
        <w:t>a</w:t>
      </w:r>
      <w:r w:rsidRPr="00D3353F">
        <w:t>).</w:t>
      </w:r>
      <w:r w:rsidR="002F7F36"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516" w14:textId="77777777" w:rsidR="009318D6" w:rsidRPr="00D3353F" w:rsidRDefault="007E207F" w:rsidP="00CF5FA5">
      <w:pPr>
        <w:pStyle w:val="OWSDHeading2"/>
      </w:pPr>
      <w:r w:rsidRPr="00D3353F">
        <w:t xml:space="preserve">Human </w:t>
      </w:r>
      <w:r w:rsidR="00601397" w:rsidRPr="00D3353F">
        <w:t>h</w:t>
      </w:r>
      <w:r w:rsidRPr="00D3353F">
        <w:t xml:space="preserve">ealth </w:t>
      </w:r>
      <w:r w:rsidR="00601397" w:rsidRPr="00D3353F">
        <w:t>r</w:t>
      </w:r>
      <w:r w:rsidRPr="00D3353F">
        <w:t xml:space="preserve">isk </w:t>
      </w:r>
      <w:r w:rsidR="00601397" w:rsidRPr="00D3353F">
        <w:t>c</w:t>
      </w:r>
      <w:r w:rsidRPr="00D3353F">
        <w:t>haracterisation</w:t>
      </w:r>
    </w:p>
    <w:p w14:paraId="0C1C9517" w14:textId="77777777" w:rsidR="009318D6" w:rsidRPr="00D3353F" w:rsidRDefault="007E207F" w:rsidP="00CF5FA5">
      <w:pPr>
        <w:pStyle w:val="OWSDHeading3"/>
      </w:pPr>
      <w:r w:rsidRPr="00D3353F">
        <w:t>Uncertainty factors</w:t>
      </w:r>
    </w:p>
    <w:p w14:paraId="0C1C9518"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519" w14:textId="77777777" w:rsidR="009318D6" w:rsidRPr="00D3353F" w:rsidRDefault="007E207F" w:rsidP="00CF5FA5">
      <w:pPr>
        <w:pStyle w:val="OWSDHeading3"/>
      </w:pPr>
      <w:r w:rsidRPr="00D3353F">
        <w:t xml:space="preserve">Occupational </w:t>
      </w:r>
      <w:r w:rsidR="00601397" w:rsidRPr="00D3353F">
        <w:t>h</w:t>
      </w:r>
      <w:r w:rsidRPr="00D3353F">
        <w:t xml:space="preserve">ealth </w:t>
      </w:r>
      <w:r w:rsidR="00601397" w:rsidRPr="00D3353F">
        <w:t>r</w:t>
      </w:r>
      <w:r w:rsidRPr="00D3353F">
        <w:t>isks</w:t>
      </w:r>
    </w:p>
    <w:p w14:paraId="0C1C951A" w14:textId="77777777" w:rsidR="00D0391B" w:rsidRPr="00D3353F" w:rsidRDefault="007E207F" w:rsidP="00CF5FA5">
      <w:pPr>
        <w:pStyle w:val="OWSDHeading4"/>
      </w:pPr>
      <w:r w:rsidRPr="00D3353F">
        <w:t>Acute health risks</w:t>
      </w:r>
    </w:p>
    <w:p w14:paraId="0C1C951B" w14:textId="77777777" w:rsidR="009318D6" w:rsidRPr="00D3353F" w:rsidRDefault="002D7535" w:rsidP="009318D6">
      <w:pPr>
        <w:pStyle w:val="OWSNormal11pt"/>
      </w:pPr>
      <w:r w:rsidRPr="00D3353F">
        <w:t>Health effects information indicates that acute exposure to</w:t>
      </w:r>
      <w:r w:rsidR="007E207F" w:rsidRPr="00D3353F">
        <w:t xml:space="preserve"> the chemical will result in acute adverse health effects, such as skin and eye irritation (at concentrations ≥ 5%), and skin sensitisation (at concentrations ≥ 0.05%). However, given the concentration of the chemical as delivered to operational sites, the chemical in this form is </w:t>
      </w:r>
      <w:r w:rsidR="00884B85" w:rsidRPr="00D3353F">
        <w:t xml:space="preserve">of low concern for workers with regards to </w:t>
      </w:r>
      <w:r w:rsidR="007E207F" w:rsidRPr="00D3353F">
        <w:t>skin and eye irritation</w:t>
      </w:r>
      <w:r w:rsidR="00884B85" w:rsidRPr="00D3353F">
        <w:t xml:space="preserve">, </w:t>
      </w:r>
      <w:r w:rsidR="007E207F" w:rsidRPr="00D3353F">
        <w:t xml:space="preserve">but is </w:t>
      </w:r>
      <w:r w:rsidR="00884B85" w:rsidRPr="00D3353F">
        <w:t xml:space="preserve">a potential concern with regards to </w:t>
      </w:r>
      <w:r w:rsidR="007E207F" w:rsidRPr="00D3353F">
        <w:t>skin sensitisation.</w:t>
      </w:r>
    </w:p>
    <w:p w14:paraId="0C1C951C" w14:textId="77777777" w:rsidR="009B0AA4" w:rsidRDefault="007E207F" w:rsidP="009318D6">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951D"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884B85" w:rsidRPr="00D3353F">
        <w:t xml:space="preserve">of low concern </w:t>
      </w:r>
      <w:r w:rsidRPr="00D3353F">
        <w:t>for workers.</w:t>
      </w:r>
    </w:p>
    <w:p w14:paraId="0C1C951E" w14:textId="77777777" w:rsidR="00D0391B" w:rsidRPr="00D3353F" w:rsidRDefault="007E207F" w:rsidP="00CF5FA5">
      <w:pPr>
        <w:pStyle w:val="OWSDHeading4"/>
      </w:pPr>
      <w:r w:rsidRPr="00D3353F">
        <w:t>Long</w:t>
      </w:r>
      <w:r w:rsidR="00601397" w:rsidRPr="00D3353F">
        <w:t>-</w:t>
      </w:r>
      <w:r w:rsidRPr="00D3353F">
        <w:t>term health risks</w:t>
      </w:r>
    </w:p>
    <w:p w14:paraId="0C1C951F" w14:textId="77777777" w:rsidR="00D0391B" w:rsidRPr="00D3353F" w:rsidRDefault="007E207F" w:rsidP="009318D6">
      <w:pPr>
        <w:pStyle w:val="OWSNormal11pt"/>
      </w:pPr>
      <w:r w:rsidRPr="00D3353F">
        <w:t>From the hazard characterisation, the critical (most sensitive) health effect for repeated exposures to the chemical is salivation and decreased bodyweight gain. The NOAEL established for this effect is 25.26</w:t>
      </w:r>
      <w:r w:rsidR="005721E1" w:rsidRPr="00D3353F">
        <w:t> </w:t>
      </w:r>
      <w:r w:rsidRPr="00D3353F">
        <w:t>mg/kg</w:t>
      </w:r>
      <w:r w:rsidR="005721E1" w:rsidRPr="00D3353F">
        <w:t> </w:t>
      </w:r>
      <w:r w:rsidRPr="00D3353F">
        <w:t>bw/day.</w:t>
      </w:r>
    </w:p>
    <w:p w14:paraId="0C1C9520" w14:textId="77777777" w:rsidR="00565470" w:rsidRPr="00D3353F" w:rsidRDefault="007E207F" w:rsidP="00EE63A0">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_Ref411509589 \h  \* MERGEFORMAT </w:instrText>
      </w:r>
      <w:r w:rsidR="00176286">
        <w:fldChar w:fldCharType="separate"/>
      </w:r>
      <w:r w:rsidR="00563149" w:rsidRPr="00D3353F">
        <w:t>Table D.</w:t>
      </w:r>
      <w:r w:rsidR="00563149">
        <w:rPr>
          <w:noProof/>
        </w:rPr>
        <w:t>107</w:t>
      </w:r>
      <w:r w:rsidR="00176286">
        <w:fldChar w:fldCharType="end"/>
      </w:r>
      <w:r w:rsidRPr="00D3353F">
        <w:t>).</w:t>
      </w:r>
    </w:p>
    <w:p w14:paraId="0C1C9521" w14:textId="77777777" w:rsidR="009318D6" w:rsidRPr="00D3353F" w:rsidRDefault="00B12C95" w:rsidP="00371081">
      <w:pPr>
        <w:pStyle w:val="OWStablecaption"/>
      </w:pPr>
      <w:bookmarkStart w:id="189" w:name="_Ref41150958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107</w:t>
      </w:r>
      <w:r w:rsidR="005A78AD" w:rsidRPr="00D3353F">
        <w:fldChar w:fldCharType="end"/>
      </w:r>
      <w:bookmarkEnd w:id="189"/>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7E207F" w:rsidRPr="00D3353F" w14:paraId="0C1C9524" w14:textId="77777777" w:rsidTr="00D74C95">
        <w:trPr>
          <w:tblHeader/>
        </w:trPr>
        <w:tc>
          <w:tcPr>
            <w:tcW w:w="3360" w:type="pct"/>
            <w:shd w:val="clear" w:color="auto" w:fill="C6D9F1" w:themeFill="text2" w:themeFillTint="33"/>
          </w:tcPr>
          <w:p w14:paraId="0C1C9522" w14:textId="77777777" w:rsidR="009318D6" w:rsidRPr="00D3353F" w:rsidRDefault="007E207F" w:rsidP="00E541A6">
            <w:pPr>
              <w:pStyle w:val="OWSTableheading"/>
            </w:pPr>
            <w:r w:rsidRPr="00D3353F">
              <w:t>Activity*</w:t>
            </w:r>
          </w:p>
        </w:tc>
        <w:tc>
          <w:tcPr>
            <w:tcW w:w="1640" w:type="pct"/>
            <w:shd w:val="clear" w:color="auto" w:fill="C6D9F1" w:themeFill="text2" w:themeFillTint="33"/>
          </w:tcPr>
          <w:p w14:paraId="0C1C9523" w14:textId="77777777" w:rsidR="009318D6" w:rsidRPr="00D3353F" w:rsidRDefault="007E207F" w:rsidP="00E541A6">
            <w:pPr>
              <w:pStyle w:val="OWSTableheading"/>
            </w:pPr>
            <w:r w:rsidRPr="00D3353F">
              <w:t>Margin of Exposure (MOE)</w:t>
            </w:r>
          </w:p>
        </w:tc>
      </w:tr>
      <w:tr w:rsidR="007E207F" w:rsidRPr="00D3353F" w14:paraId="0C1C9527" w14:textId="77777777" w:rsidTr="00D74C95">
        <w:tc>
          <w:tcPr>
            <w:tcW w:w="3360" w:type="pct"/>
          </w:tcPr>
          <w:p w14:paraId="0C1C9525"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40" w:type="pct"/>
          </w:tcPr>
          <w:p w14:paraId="0C1C9526" w14:textId="77777777" w:rsidR="009318D6" w:rsidRPr="00D3353F" w:rsidRDefault="007E207F" w:rsidP="009318D6">
            <w:pPr>
              <w:pStyle w:val="OWSTabletext"/>
              <w:rPr>
                <w:vertAlign w:val="superscript"/>
              </w:rPr>
            </w:pPr>
            <w:r w:rsidRPr="00D3353F">
              <w:t>n.d.</w:t>
            </w:r>
          </w:p>
        </w:tc>
      </w:tr>
      <w:tr w:rsidR="007E207F" w:rsidRPr="00D3353F" w14:paraId="0C1C952A" w14:textId="77777777" w:rsidTr="00D74C95">
        <w:tc>
          <w:tcPr>
            <w:tcW w:w="3360" w:type="pct"/>
          </w:tcPr>
          <w:p w14:paraId="0C1C9528" w14:textId="77777777" w:rsidR="009318D6" w:rsidRPr="00D3353F" w:rsidRDefault="007E207F" w:rsidP="009318D6">
            <w:pPr>
              <w:pStyle w:val="OWSTabletext"/>
            </w:pPr>
            <w:r w:rsidRPr="00D3353F">
              <w:t>Cleaning and maintenance (hydraulic fracturing)</w:t>
            </w:r>
          </w:p>
        </w:tc>
        <w:tc>
          <w:tcPr>
            <w:tcW w:w="1640" w:type="pct"/>
          </w:tcPr>
          <w:p w14:paraId="0C1C9529" w14:textId="77777777" w:rsidR="009318D6" w:rsidRPr="00D3353F" w:rsidRDefault="007E207F" w:rsidP="009318D6">
            <w:pPr>
              <w:pStyle w:val="OWSTabletext"/>
              <w:rPr>
                <w:vertAlign w:val="superscript"/>
              </w:rPr>
            </w:pPr>
            <w:r w:rsidRPr="00D3353F">
              <w:t>n.d.</w:t>
            </w:r>
          </w:p>
        </w:tc>
      </w:tr>
      <w:tr w:rsidR="007E207F" w:rsidRPr="00D3353F" w14:paraId="0C1C952E" w14:textId="77777777" w:rsidTr="00D74C95">
        <w:tc>
          <w:tcPr>
            <w:tcW w:w="3360" w:type="pct"/>
          </w:tcPr>
          <w:p w14:paraId="0C1C952B" w14:textId="77777777" w:rsidR="009318D6" w:rsidRPr="00D3353F" w:rsidRDefault="007E207F" w:rsidP="009318D6">
            <w:pPr>
              <w:pStyle w:val="OWSTabletext"/>
            </w:pPr>
            <w:r w:rsidRPr="00D3353F">
              <w:rPr>
                <w:b/>
              </w:rPr>
              <w:t>Combined exposure</w:t>
            </w:r>
          </w:p>
          <w:p w14:paraId="0C1C952C"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640" w:type="pct"/>
          </w:tcPr>
          <w:p w14:paraId="0C1C952D" w14:textId="77777777" w:rsidR="009318D6" w:rsidRPr="00D3353F" w:rsidRDefault="007E207F" w:rsidP="009318D6">
            <w:pPr>
              <w:pStyle w:val="OWSTabletext"/>
            </w:pPr>
            <w:r w:rsidRPr="00D3353F">
              <w:t>n.d.</w:t>
            </w:r>
          </w:p>
        </w:tc>
      </w:tr>
    </w:tbl>
    <w:p w14:paraId="0C1C952F" w14:textId="77777777" w:rsidR="00565470" w:rsidRPr="00D3353F" w:rsidRDefault="007E207F" w:rsidP="00EE63A0">
      <w:pPr>
        <w:pStyle w:val="OWSBelowTableText9pt"/>
      </w:pPr>
      <w:r w:rsidRPr="00D3353F">
        <w:t>n.d. – not disclosed</w:t>
      </w:r>
      <w:r w:rsidR="005721E1"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_Ref411509547 \h  \* MERGEFORMAT </w:instrText>
      </w:r>
      <w:r w:rsidR="00176286">
        <w:fldChar w:fldCharType="separate"/>
      </w:r>
      <w:r w:rsidR="00563149" w:rsidRPr="00D3353F">
        <w:t>Table D.</w:t>
      </w:r>
      <w:r w:rsidR="00563149">
        <w:rPr>
          <w:noProof/>
        </w:rPr>
        <w:t>104</w:t>
      </w:r>
      <w:r w:rsidR="00176286">
        <w:fldChar w:fldCharType="end"/>
      </w:r>
      <w:r w:rsidRPr="00D3353F">
        <w:t>).</w:t>
      </w:r>
    </w:p>
    <w:p w14:paraId="0C1C9530" w14:textId="77777777" w:rsidR="00D0391B" w:rsidRDefault="007E207F" w:rsidP="009318D6">
      <w:pPr>
        <w:pStyle w:val="OWSNormal11pt"/>
      </w:pPr>
      <w:r w:rsidRPr="00D3353F">
        <w:t xml:space="preserve">Based on uncertainty factors derived for this risk characterisation, the MOEs indicate that the chemical is </w:t>
      </w:r>
      <w:r w:rsidR="00EE1ED7" w:rsidRPr="00D3353F">
        <w:t xml:space="preserve">of low concern </w:t>
      </w:r>
      <w:r w:rsidRPr="00D3353F">
        <w:t>for workers from repeated exposures during certain operations.</w:t>
      </w:r>
    </w:p>
    <w:p w14:paraId="0C1C9534" w14:textId="77777777" w:rsidR="009318D6" w:rsidRPr="00D3353F" w:rsidRDefault="007E207F" w:rsidP="00CF5FA5">
      <w:pPr>
        <w:pStyle w:val="OWSDHeading3"/>
      </w:pPr>
      <w:r w:rsidRPr="00D3353F">
        <w:t xml:space="preserve">Public </w:t>
      </w:r>
      <w:r w:rsidR="00601397" w:rsidRPr="00D3353F">
        <w:t>h</w:t>
      </w:r>
      <w:r w:rsidRPr="00D3353F">
        <w:t xml:space="preserve">ealth </w:t>
      </w:r>
      <w:r w:rsidR="00601397" w:rsidRPr="00D3353F">
        <w:t>r</w:t>
      </w:r>
      <w:r w:rsidRPr="00D3353F">
        <w:t>isks</w:t>
      </w:r>
    </w:p>
    <w:p w14:paraId="0C1C9535" w14:textId="77777777" w:rsidR="00D0391B" w:rsidRPr="00D3353F" w:rsidRDefault="007E207F" w:rsidP="00CF5FA5">
      <w:pPr>
        <w:pStyle w:val="OWSDHeading4"/>
      </w:pPr>
      <w:r w:rsidRPr="00D3353F">
        <w:t>Acute health risks</w:t>
      </w:r>
    </w:p>
    <w:p w14:paraId="0C1C9536" w14:textId="77777777" w:rsidR="009318D6" w:rsidRPr="00D3353F" w:rsidRDefault="007E207F" w:rsidP="009318D6">
      <w:pPr>
        <w:pStyle w:val="OWSNormal11pt"/>
      </w:pPr>
      <w:r w:rsidRPr="00D3353F">
        <w:t xml:space="preserve">Given industrial use of the chemical for </w:t>
      </w:r>
      <w:r w:rsidR="005721E1" w:rsidRPr="00D3353F">
        <w:t xml:space="preserve">coal seam gas </w:t>
      </w:r>
      <w:r w:rsidRPr="00D3353F">
        <w:t xml:space="preserve">extraction, the public is unlikely to come into contact with the chemical as delivered to operational sites. Therefore, the chemical in this form is </w:t>
      </w:r>
      <w:r w:rsidR="00EE1ED7" w:rsidRPr="00D3353F">
        <w:t>of low concern</w:t>
      </w:r>
      <w:r w:rsidRPr="00D3353F">
        <w:t xml:space="preserve"> for the public.</w:t>
      </w:r>
    </w:p>
    <w:p w14:paraId="0C1C9537" w14:textId="77777777" w:rsidR="009318D6" w:rsidRPr="00D3353F" w:rsidRDefault="007E207F" w:rsidP="00CF5FA5">
      <w:pPr>
        <w:pStyle w:val="OWSDHeading4"/>
      </w:pPr>
      <w:r w:rsidRPr="00D3353F">
        <w:t>Long</w:t>
      </w:r>
      <w:r w:rsidR="00601397" w:rsidRPr="00D3353F">
        <w:t>-</w:t>
      </w:r>
      <w:r w:rsidRPr="00D3353F">
        <w:t>term health risks</w:t>
      </w:r>
    </w:p>
    <w:p w14:paraId="0C1C9538"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539" w14:textId="77777777" w:rsidR="00565470" w:rsidRPr="00D3353F" w:rsidRDefault="007E207F" w:rsidP="00EE63A0">
      <w:pPr>
        <w:autoSpaceDE/>
        <w:autoSpaceDN/>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_Ref412102112 \h  \* MERGEFORMAT </w:instrText>
      </w:r>
      <w:r w:rsidR="00176286">
        <w:fldChar w:fldCharType="separate"/>
      </w:r>
      <w:r w:rsidR="00563149" w:rsidRPr="00D3353F">
        <w:t>Table D.</w:t>
      </w:r>
      <w:r w:rsidR="00563149">
        <w:rPr>
          <w:noProof/>
        </w:rPr>
        <w:t>108</w:t>
      </w:r>
      <w:r w:rsidR="00176286">
        <w:fldChar w:fldCharType="end"/>
      </w:r>
      <w:r w:rsidRPr="00D3353F">
        <w:t>).</w:t>
      </w:r>
    </w:p>
    <w:p w14:paraId="0C1C953A" w14:textId="77777777" w:rsidR="00565470" w:rsidRPr="00D3353F" w:rsidRDefault="00B12C95" w:rsidP="00371081">
      <w:pPr>
        <w:pStyle w:val="OWStablecaption"/>
      </w:pPr>
      <w:bookmarkStart w:id="190" w:name="_Ref411509607"/>
      <w:bookmarkStart w:id="191" w:name="_Ref41210211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108</w:t>
      </w:r>
      <w:r w:rsidR="005A78AD" w:rsidRPr="00D3353F">
        <w:fldChar w:fldCharType="end"/>
      </w:r>
      <w:bookmarkEnd w:id="190"/>
      <w:bookmarkEnd w:id="191"/>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241"/>
        <w:gridCol w:w="1906"/>
        <w:gridCol w:w="1914"/>
      </w:tblGrid>
      <w:tr w:rsidR="007E207F" w:rsidRPr="00D3353F" w14:paraId="0C1C953E" w14:textId="77777777" w:rsidTr="00D74C95">
        <w:trPr>
          <w:tblHeader/>
        </w:trPr>
        <w:tc>
          <w:tcPr>
            <w:tcW w:w="2892" w:type="pct"/>
            <w:shd w:val="clear" w:color="auto" w:fill="C6D9F1" w:themeFill="text2" w:themeFillTint="33"/>
          </w:tcPr>
          <w:p w14:paraId="0C1C953B" w14:textId="77777777" w:rsidR="009318D6" w:rsidRPr="00D3353F" w:rsidRDefault="007E207F" w:rsidP="00E541A6">
            <w:pPr>
              <w:pStyle w:val="OWSTableheading"/>
              <w:rPr>
                <w:bCs/>
              </w:rPr>
            </w:pPr>
            <w:r w:rsidRPr="00D3353F">
              <w:t xml:space="preserve">Public </w:t>
            </w:r>
            <w:r w:rsidR="005721E1" w:rsidRPr="00D3353F">
              <w:t>e</w:t>
            </w:r>
            <w:r w:rsidRPr="00D3353F">
              <w:t xml:space="preserve">xposure </w:t>
            </w:r>
            <w:r w:rsidR="005721E1" w:rsidRPr="00D3353F">
              <w:t>s</w:t>
            </w:r>
            <w:r w:rsidRPr="00D3353F">
              <w:t>cenario*</w:t>
            </w:r>
          </w:p>
        </w:tc>
        <w:tc>
          <w:tcPr>
            <w:tcW w:w="1052" w:type="pct"/>
            <w:shd w:val="clear" w:color="auto" w:fill="C6D9F1" w:themeFill="text2" w:themeFillTint="33"/>
          </w:tcPr>
          <w:p w14:paraId="0C1C953C" w14:textId="77777777" w:rsidR="009318D6" w:rsidRPr="00D3353F" w:rsidRDefault="007E207F" w:rsidP="00E541A6">
            <w:pPr>
              <w:pStyle w:val="OWSTableheading"/>
              <w:rPr>
                <w:bCs/>
              </w:rPr>
            </w:pPr>
            <w:r w:rsidRPr="00D3353F">
              <w:t>Margin of Exposure (MOE) (ADULT)</w:t>
            </w:r>
          </w:p>
        </w:tc>
        <w:tc>
          <w:tcPr>
            <w:tcW w:w="1056" w:type="pct"/>
            <w:shd w:val="clear" w:color="auto" w:fill="C6D9F1" w:themeFill="text2" w:themeFillTint="33"/>
          </w:tcPr>
          <w:p w14:paraId="0C1C953D" w14:textId="77777777" w:rsidR="009318D6" w:rsidRPr="00D3353F" w:rsidRDefault="007E207F" w:rsidP="00E541A6">
            <w:pPr>
              <w:pStyle w:val="OWSTableheading"/>
              <w:rPr>
                <w:bCs/>
              </w:rPr>
            </w:pPr>
            <w:r w:rsidRPr="00D3353F">
              <w:t>Margin of Exposure (MOE) (CHILDREN)</w:t>
            </w:r>
          </w:p>
        </w:tc>
      </w:tr>
      <w:tr w:rsidR="007E207F" w:rsidRPr="00D3353F" w14:paraId="0C1C9540" w14:textId="77777777" w:rsidTr="00D74C95">
        <w:tc>
          <w:tcPr>
            <w:tcW w:w="5000" w:type="pct"/>
            <w:gridSpan w:val="3"/>
            <w:shd w:val="clear" w:color="auto" w:fill="D9D9D9" w:themeFill="background1" w:themeFillShade="D9"/>
          </w:tcPr>
          <w:p w14:paraId="0C1C953F"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545" w14:textId="77777777" w:rsidTr="00D74C95">
        <w:tc>
          <w:tcPr>
            <w:tcW w:w="2892" w:type="pct"/>
          </w:tcPr>
          <w:p w14:paraId="0C1C9541" w14:textId="77777777" w:rsidR="009318D6" w:rsidRPr="00D3353F" w:rsidRDefault="009318D6" w:rsidP="009318D6">
            <w:pPr>
              <w:pStyle w:val="OWSTabletext"/>
              <w:rPr>
                <w:b/>
              </w:rPr>
            </w:pPr>
            <w:r w:rsidRPr="00D3353F">
              <w:rPr>
                <w:b/>
              </w:rPr>
              <w:t>Combined exposure from bulk spill – surface water use</w:t>
            </w:r>
          </w:p>
          <w:p w14:paraId="0C1C9542" w14:textId="77777777" w:rsidR="009318D6" w:rsidRPr="00D3353F" w:rsidRDefault="00CA72C4" w:rsidP="009318D6">
            <w:pPr>
              <w:pStyle w:val="OWSTabletext"/>
            </w:pPr>
            <w:r>
              <w:t>Drinking, bathing</w:t>
            </w:r>
            <w:r w:rsidR="007E207F" w:rsidRPr="00D3353F">
              <w:t xml:space="preserve"> and swimming in contaminated surface water</w:t>
            </w:r>
          </w:p>
        </w:tc>
        <w:tc>
          <w:tcPr>
            <w:tcW w:w="1052" w:type="pct"/>
          </w:tcPr>
          <w:p w14:paraId="0C1C9543" w14:textId="77777777" w:rsidR="009318D6" w:rsidRPr="00D3353F" w:rsidRDefault="007E207F" w:rsidP="009318D6">
            <w:pPr>
              <w:pStyle w:val="OWSTabletext"/>
            </w:pPr>
            <w:r w:rsidRPr="00D3353F">
              <w:t>n.d.</w:t>
            </w:r>
          </w:p>
        </w:tc>
        <w:tc>
          <w:tcPr>
            <w:tcW w:w="1056" w:type="pct"/>
          </w:tcPr>
          <w:p w14:paraId="0C1C9544" w14:textId="77777777" w:rsidR="009318D6" w:rsidRPr="00D3353F" w:rsidRDefault="007E207F" w:rsidP="009318D6">
            <w:pPr>
              <w:pStyle w:val="OWSTabletext"/>
            </w:pPr>
            <w:r w:rsidRPr="00D3353F">
              <w:t>n.d.</w:t>
            </w:r>
          </w:p>
        </w:tc>
      </w:tr>
      <w:tr w:rsidR="007E207F" w:rsidRPr="00D3353F" w14:paraId="0C1C9547" w14:textId="77777777" w:rsidTr="00D74C95">
        <w:trPr>
          <w:trHeight w:val="247"/>
        </w:trPr>
        <w:tc>
          <w:tcPr>
            <w:tcW w:w="5000" w:type="pct"/>
            <w:gridSpan w:val="3"/>
            <w:shd w:val="clear" w:color="auto" w:fill="D9D9D9" w:themeFill="background1" w:themeFillShade="D9"/>
          </w:tcPr>
          <w:p w14:paraId="0C1C9546" w14:textId="77777777" w:rsidR="009318D6" w:rsidRPr="00D3353F" w:rsidRDefault="007E207F" w:rsidP="009318D6">
            <w:pPr>
              <w:pStyle w:val="OWSTablesub-heading"/>
            </w:pPr>
            <w:r w:rsidRPr="00D3353F">
              <w:t>Long</w:t>
            </w:r>
            <w:r w:rsidR="00601397"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54C" w14:textId="77777777" w:rsidTr="00D74C95">
        <w:tc>
          <w:tcPr>
            <w:tcW w:w="2892" w:type="pct"/>
          </w:tcPr>
          <w:p w14:paraId="0C1C9548"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549" w14:textId="77777777" w:rsidR="009318D6" w:rsidRPr="00D3353F" w:rsidRDefault="007E207F" w:rsidP="009318D6">
            <w:pPr>
              <w:pStyle w:val="OWSTabletext"/>
            </w:pPr>
            <w:r w:rsidRPr="00D3353F">
              <w:t>Drinking and bathing in contaminated groundwater plus swimming in contaminated surface water</w:t>
            </w:r>
          </w:p>
        </w:tc>
        <w:tc>
          <w:tcPr>
            <w:tcW w:w="1052" w:type="pct"/>
          </w:tcPr>
          <w:p w14:paraId="0C1C954A" w14:textId="77777777" w:rsidR="009318D6" w:rsidRPr="00D3353F" w:rsidRDefault="007E207F" w:rsidP="009318D6">
            <w:pPr>
              <w:pStyle w:val="OWSTabletext"/>
              <w:rPr>
                <w:vertAlign w:val="superscript"/>
              </w:rPr>
            </w:pPr>
            <w:r w:rsidRPr="00D3353F">
              <w:t>n.d.</w:t>
            </w:r>
          </w:p>
        </w:tc>
        <w:tc>
          <w:tcPr>
            <w:tcW w:w="1056" w:type="pct"/>
          </w:tcPr>
          <w:p w14:paraId="0C1C954B" w14:textId="77777777" w:rsidR="009318D6" w:rsidRPr="00D3353F" w:rsidRDefault="007E207F" w:rsidP="009318D6">
            <w:pPr>
              <w:pStyle w:val="OWSTabletext"/>
            </w:pPr>
            <w:r w:rsidRPr="00D3353F">
              <w:t>n.d.</w:t>
            </w:r>
          </w:p>
        </w:tc>
      </w:tr>
      <w:tr w:rsidR="007E207F" w:rsidRPr="00D3353F" w14:paraId="0C1C9551" w14:textId="77777777" w:rsidTr="00D74C95">
        <w:tc>
          <w:tcPr>
            <w:tcW w:w="2892" w:type="pct"/>
          </w:tcPr>
          <w:p w14:paraId="0C1C954D" w14:textId="77777777" w:rsidR="009318D6" w:rsidRPr="00D3353F" w:rsidRDefault="009318D6" w:rsidP="009318D6">
            <w:pPr>
              <w:pStyle w:val="OWSTabletext"/>
              <w:rPr>
                <w:b/>
              </w:rPr>
            </w:pPr>
            <w:r w:rsidRPr="00D3353F">
              <w:rPr>
                <w:b/>
              </w:rPr>
              <w:t xml:space="preserve">Combined exposure from subsurface leak </w:t>
            </w:r>
            <w:r w:rsidR="00CB7BD8" w:rsidRPr="00D3353F">
              <w:rPr>
                <w:b/>
              </w:rPr>
              <w:t>–</w:t>
            </w:r>
            <w:r w:rsidRPr="00D3353F">
              <w:rPr>
                <w:b/>
              </w:rPr>
              <w:t xml:space="preserve"> </w:t>
            </w:r>
            <w:r w:rsidR="00CB7BD8" w:rsidRPr="00D3353F">
              <w:rPr>
                <w:b/>
              </w:rPr>
              <w:t>s</w:t>
            </w:r>
            <w:r w:rsidRPr="00D3353F">
              <w:rPr>
                <w:b/>
              </w:rPr>
              <w:t>urface water use</w:t>
            </w:r>
          </w:p>
          <w:p w14:paraId="0C1C954E" w14:textId="77777777" w:rsidR="009318D6" w:rsidRPr="00D3353F" w:rsidRDefault="00CA72C4" w:rsidP="009318D6">
            <w:pPr>
              <w:pStyle w:val="OWSTabletext"/>
            </w:pPr>
            <w:r>
              <w:t>Drinking, bathing</w:t>
            </w:r>
            <w:r w:rsidR="007E207F" w:rsidRPr="00D3353F">
              <w:t xml:space="preserve"> and swimming in contaminated surface water</w:t>
            </w:r>
          </w:p>
        </w:tc>
        <w:tc>
          <w:tcPr>
            <w:tcW w:w="1052" w:type="pct"/>
          </w:tcPr>
          <w:p w14:paraId="0C1C954F" w14:textId="77777777" w:rsidR="009318D6" w:rsidRPr="00D3353F" w:rsidRDefault="007E207F" w:rsidP="009318D6">
            <w:pPr>
              <w:pStyle w:val="OWSTabletext"/>
              <w:rPr>
                <w:vertAlign w:val="superscript"/>
              </w:rPr>
            </w:pPr>
            <w:r w:rsidRPr="00D3353F">
              <w:t>n.d.</w:t>
            </w:r>
          </w:p>
        </w:tc>
        <w:tc>
          <w:tcPr>
            <w:tcW w:w="1056" w:type="pct"/>
          </w:tcPr>
          <w:p w14:paraId="0C1C9550" w14:textId="77777777" w:rsidR="009318D6" w:rsidRPr="00D3353F" w:rsidRDefault="007E207F" w:rsidP="009318D6">
            <w:pPr>
              <w:pStyle w:val="OWSTabletext"/>
            </w:pPr>
            <w:r w:rsidRPr="00D3353F">
              <w:t>n.d.</w:t>
            </w:r>
          </w:p>
        </w:tc>
      </w:tr>
    </w:tbl>
    <w:p w14:paraId="0C1C9552" w14:textId="77777777" w:rsidR="009318D6" w:rsidRPr="00D3353F" w:rsidRDefault="009318D6" w:rsidP="009318D6">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_Ref415068727 \h  \* MERGEFORMAT </w:instrText>
      </w:r>
      <w:r w:rsidR="00176286">
        <w:fldChar w:fldCharType="separate"/>
      </w:r>
      <w:r w:rsidR="00563149" w:rsidRPr="00D3353F">
        <w:t>Table D.</w:t>
      </w:r>
      <w:r w:rsidR="00563149">
        <w:rPr>
          <w:noProof/>
        </w:rPr>
        <w:t>105</w:t>
      </w:r>
      <w:r w:rsidR="00176286">
        <w:fldChar w:fldCharType="end"/>
      </w:r>
      <w:r w:rsidR="007C324B" w:rsidRPr="00D3353F">
        <w:t xml:space="preserve"> and</w:t>
      </w:r>
      <w:r w:rsidR="0001577B" w:rsidRPr="00D3353F">
        <w:t xml:space="preserve"> </w:t>
      </w:r>
      <w:r w:rsidR="00176286">
        <w:fldChar w:fldCharType="begin"/>
      </w:r>
      <w:r w:rsidR="00176286">
        <w:instrText xml:space="preserve"> REF _Ref415068735 \h  \* MERGEFORMAT </w:instrText>
      </w:r>
      <w:r w:rsidR="00176286">
        <w:fldChar w:fldCharType="separate"/>
      </w:r>
      <w:r w:rsidR="00563149" w:rsidRPr="00D3353F">
        <w:t>Table D.</w:t>
      </w:r>
      <w:r w:rsidR="00563149">
        <w:rPr>
          <w:noProof/>
        </w:rPr>
        <w:t>106</w:t>
      </w:r>
      <w:r w:rsidR="00176286">
        <w:fldChar w:fldCharType="end"/>
      </w:r>
      <w:r w:rsidRPr="00D3353F">
        <w:t>).</w:t>
      </w:r>
    </w:p>
    <w:p w14:paraId="0C1C9553" w14:textId="77777777" w:rsidR="009318D6" w:rsidRDefault="007E207F" w:rsidP="009318D6">
      <w:pPr>
        <w:pStyle w:val="OWSNormal11pt"/>
      </w:pPr>
      <w:r w:rsidRPr="00D3353F">
        <w:t>Based on uncertainty factors derived for this risk characterisation and conservative assumptions within the exposure modelling, the M</w:t>
      </w:r>
      <w:r w:rsidR="005721E1" w:rsidRPr="00D3353F">
        <w:t>O</w:t>
      </w:r>
      <w:r w:rsidRPr="00D3353F">
        <w:t xml:space="preserve">Es indicate that the chemical is </w:t>
      </w:r>
      <w:r w:rsidR="00EE1ED7" w:rsidRPr="00D3353F">
        <w:t xml:space="preserve">of low concern </w:t>
      </w:r>
      <w:r w:rsidRPr="00D3353F">
        <w:t>for adults or children from repeated exposures based on the modelled exposure scenarios.</w:t>
      </w:r>
    </w:p>
    <w:p w14:paraId="0C1C9558" w14:textId="77777777" w:rsidR="009318D6" w:rsidRPr="00D3353F" w:rsidRDefault="007E207F" w:rsidP="00CF5FA5">
      <w:pPr>
        <w:pStyle w:val="OWSDHeading3"/>
      </w:pPr>
      <w:r w:rsidRPr="00D3353F">
        <w:t>Conclusions</w:t>
      </w:r>
    </w:p>
    <w:p w14:paraId="0C1C9559" w14:textId="77777777" w:rsidR="009318D6" w:rsidRPr="00D3353F" w:rsidRDefault="007E207F" w:rsidP="00CF5FA5">
      <w:pPr>
        <w:pStyle w:val="OWSDHeading4"/>
      </w:pPr>
      <w:r w:rsidRPr="00D3353F">
        <w:t>Occupational health risks</w:t>
      </w:r>
    </w:p>
    <w:p w14:paraId="0C1C955A" w14:textId="77777777" w:rsidR="009318D6" w:rsidRPr="00D3353F" w:rsidRDefault="007E207F" w:rsidP="009318D6">
      <w:pPr>
        <w:pStyle w:val="OWSNormal11pt"/>
      </w:pPr>
      <w:r w:rsidRPr="00D3353F">
        <w:t xml:space="preserve">The chemical as delivered to operational sites is </w:t>
      </w:r>
      <w:r w:rsidR="00EE1ED7" w:rsidRPr="00D3353F">
        <w:t>of potential concern</w:t>
      </w:r>
      <w:r w:rsidRPr="00D3353F">
        <w:t xml:space="preserve"> for workers during operations based on the potential for skin sensitisation.</w:t>
      </w:r>
    </w:p>
    <w:p w14:paraId="0C1C955B" w14:textId="77777777" w:rsidR="009318D6" w:rsidRPr="00D3353F" w:rsidRDefault="007E207F" w:rsidP="009318D6">
      <w:pPr>
        <w:pStyle w:val="OWSNormal11pt"/>
      </w:pPr>
      <w:r w:rsidRPr="00D3353F">
        <w:t xml:space="preserve">Exposure to the chemical via hydraulic fracturing fluids or via produced water is </w:t>
      </w:r>
      <w:r w:rsidR="00EE1ED7" w:rsidRPr="00D3353F">
        <w:t xml:space="preserve">of low concern </w:t>
      </w:r>
      <w:r w:rsidRPr="00D3353F">
        <w:t>for workers.</w:t>
      </w:r>
    </w:p>
    <w:p w14:paraId="0C1C955C" w14:textId="77777777" w:rsidR="00D0391B" w:rsidRPr="00D3353F" w:rsidRDefault="007E207F" w:rsidP="009318D6">
      <w:pPr>
        <w:pStyle w:val="OWSNormal11pt"/>
      </w:pPr>
      <w:r w:rsidRPr="00D3353F">
        <w:t xml:space="preserve">Calculated MOEs indicate that the chemical is </w:t>
      </w:r>
      <w:r w:rsidR="00EE1ED7" w:rsidRPr="00D3353F">
        <w:t>of low concern for</w:t>
      </w:r>
      <w:r w:rsidRPr="00D3353F">
        <w:t xml:space="preserve"> workers from repeated exposures during operations.</w:t>
      </w:r>
    </w:p>
    <w:p w14:paraId="0C1C955D" w14:textId="77777777" w:rsidR="009318D6" w:rsidRPr="00D3353F" w:rsidRDefault="007E207F" w:rsidP="00CF5FA5">
      <w:pPr>
        <w:pStyle w:val="OWSDHeading4"/>
      </w:pPr>
      <w:r w:rsidRPr="00D3353F">
        <w:t>Public health risks</w:t>
      </w:r>
    </w:p>
    <w:p w14:paraId="0C1C955E"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EE1ED7" w:rsidRPr="00D3353F">
        <w:t>of low concern</w:t>
      </w:r>
      <w:r w:rsidRPr="00D3353F">
        <w:t xml:space="preserve"> for the public.</w:t>
      </w:r>
    </w:p>
    <w:p w14:paraId="0C1C955F"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EE1ED7" w:rsidRPr="00D3353F">
        <w:t>of low concern f</w:t>
      </w:r>
      <w:r w:rsidRPr="00D3353F">
        <w:t>or adults or children based on the modelled exposure scenarios.</w:t>
      </w:r>
    </w:p>
    <w:p w14:paraId="0C1C9560" w14:textId="77777777" w:rsidR="009318D6" w:rsidRPr="00D3353F" w:rsidRDefault="009A48FE" w:rsidP="00CF5FA5">
      <w:pPr>
        <w:pStyle w:val="OWSDHeading2"/>
      </w:pPr>
      <w:r w:rsidRPr="00D3353F">
        <w:t>Risk mitigation measures</w:t>
      </w:r>
    </w:p>
    <w:p w14:paraId="0C1C9561" w14:textId="77777777" w:rsidR="00EE1ED7" w:rsidRPr="00D3353F" w:rsidRDefault="00EE1ED7" w:rsidP="00EE1ED7">
      <w:pPr>
        <w:pStyle w:val="OWSNormal11pt"/>
      </w:pPr>
      <w:r w:rsidRPr="00D3353F">
        <w:t>The following risk mitigation measures arise from the risk assessment. Implicit in these measures is that best practice chemical management is implemented to minimise worker and public exposure.</w:t>
      </w:r>
    </w:p>
    <w:p w14:paraId="0C1C9562" w14:textId="77777777" w:rsidR="00D0391B" w:rsidRPr="00D3353F" w:rsidRDefault="00EE1ED7" w:rsidP="00CF5FA5">
      <w:pPr>
        <w:pStyle w:val="OWSDHeading3"/>
      </w:pPr>
      <w:r w:rsidRPr="00D3353F">
        <w:t>Obligations under workplace health and safety legislation</w:t>
      </w:r>
    </w:p>
    <w:p w14:paraId="0C1C9563" w14:textId="748119D1" w:rsidR="00D0391B" w:rsidRPr="00D3353F" w:rsidRDefault="00EE1ED7" w:rsidP="00EE1ED7">
      <w:pPr>
        <w:pStyle w:val="OWSNormal11pt"/>
        <w:tabs>
          <w:tab w:val="left" w:pos="1739"/>
        </w:tabs>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9564" w14:textId="77777777" w:rsidR="00EE1ED7" w:rsidRPr="00D3353F" w:rsidRDefault="006F1627" w:rsidP="00EE1ED7">
      <w:pPr>
        <w:pStyle w:val="OWSNormal11pt"/>
        <w:tabs>
          <w:tab w:val="left" w:pos="1739"/>
        </w:tabs>
      </w:pPr>
      <w:r w:rsidRPr="00D3353F">
        <w:t>For this chemical, risk estimates suggest a potential concern for workers.</w:t>
      </w:r>
    </w:p>
    <w:p w14:paraId="0C1C9565" w14:textId="77777777" w:rsidR="00D0391B" w:rsidRPr="00D3353F" w:rsidRDefault="00EE1ED7" w:rsidP="00EE1ED7">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566" w14:textId="77777777" w:rsidR="00D0391B" w:rsidRPr="00D3353F" w:rsidRDefault="00EE1ED7" w:rsidP="00EE1ED7">
      <w:pPr>
        <w:pStyle w:val="OWSNormal11pt"/>
      </w:pPr>
      <w:r w:rsidRPr="00D3353F">
        <w:t>Measures to eliminate or minimise risk arising from storing, handling and using the chemical depend on the physical form and the manner in which the chemical is used.</w:t>
      </w:r>
    </w:p>
    <w:p w14:paraId="0C1C9567" w14:textId="7DC1B363" w:rsidR="00B67083" w:rsidRDefault="006F1627" w:rsidP="00EE1ED7">
      <w:pPr>
        <w:pStyle w:val="OWSNormal11pt"/>
      </w:pPr>
      <w:r w:rsidRPr="00D3353F">
        <w:t>Further i</w:t>
      </w:r>
      <w:r w:rsidR="00EE1ED7" w:rsidRPr="00D3353F">
        <w:t xml:space="preserve">nformation on </w:t>
      </w:r>
      <w:r w:rsidRPr="00D3353F">
        <w:t xml:space="preserve">legislated obligations and </w:t>
      </w:r>
      <w:r w:rsidR="00EE1ED7" w:rsidRPr="00D3353F">
        <w:t>control measures is available in the human health risk assessment summary report (</w:t>
      </w:r>
      <w:r w:rsidR="001B7801">
        <w:t>NICNAS </w:t>
      </w:r>
      <w:r w:rsidR="00D0787B">
        <w:t>2017</w:t>
      </w:r>
      <w:r w:rsidR="00FD1664">
        <w:t>a</w:t>
      </w:r>
      <w:r w:rsidR="00EE1ED7" w:rsidRPr="00D3353F">
        <w:t>).</w:t>
      </w:r>
    </w:p>
    <w:p w14:paraId="0C1C9568" w14:textId="77777777" w:rsidR="001C6617" w:rsidRPr="00D3353F" w:rsidRDefault="001C6617" w:rsidP="00EE1ED7">
      <w:pPr>
        <w:pStyle w:val="OWSNormal11pt"/>
      </w:pPr>
    </w:p>
    <w:p w14:paraId="0C1C9569" w14:textId="77777777" w:rsidR="009318D6" w:rsidRPr="00D3353F" w:rsidRDefault="007E207F" w:rsidP="00CF5FA5">
      <w:pPr>
        <w:pStyle w:val="OWSDHeading2"/>
      </w:pPr>
      <w:r w:rsidRPr="00D3353F">
        <w:t>References</w:t>
      </w:r>
    </w:p>
    <w:p w14:paraId="0C1C956A" w14:textId="07F79689"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56B" w14:textId="5BB4048C"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56C" w14:textId="60571FA3"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56D" w14:textId="77777777" w:rsidR="009318D6" w:rsidRPr="00D3353F" w:rsidRDefault="007E207F" w:rsidP="009318D6">
      <w:pPr>
        <w:pStyle w:val="OWSReferencelist"/>
      </w:pPr>
      <w:r w:rsidRPr="00D3353F">
        <w:t>SCCNFP (2004) Opinion concerning Benzisothiazolinone Colipa n</w:t>
      </w:r>
      <w:r w:rsidRPr="00D3353F">
        <w:sym w:font="Symbol" w:char="F0B0"/>
      </w:r>
      <w:r w:rsidRPr="00D3353F">
        <w:t xml:space="preserve"> P96. Scientific Committee on Cosmetic Products and Non-Food Products Intended for Consumers</w:t>
      </w:r>
      <w:r w:rsidR="00AF7E12" w:rsidRPr="00D3353F">
        <w:t xml:space="preserve">, </w:t>
      </w:r>
      <w:r w:rsidRPr="00D3353F">
        <w:t>SCCNFP/0811/04.</w:t>
      </w:r>
    </w:p>
    <w:p w14:paraId="0C1C956E" w14:textId="77777777" w:rsidR="009318D6" w:rsidRPr="00D3353F" w:rsidRDefault="007E207F" w:rsidP="009318D6">
      <w:pPr>
        <w:pStyle w:val="OWSReferencelist"/>
      </w:pPr>
      <w:r w:rsidRPr="00D3353F">
        <w:t>SCCS (2012) Opinion on Benzisothiazolinone Colipa n</w:t>
      </w:r>
      <w:r w:rsidRPr="00D3353F">
        <w:sym w:font="Symbol" w:char="F0B0"/>
      </w:r>
      <w:r w:rsidRPr="00D3353F">
        <w:t xml:space="preserve"> P96. Scientific Committee on Consumer Safety</w:t>
      </w:r>
      <w:r w:rsidR="00AF7E12" w:rsidRPr="00D3353F">
        <w:t xml:space="preserve">, </w:t>
      </w:r>
      <w:r w:rsidRPr="00D3353F">
        <w:t>SCCS/1482/12.</w:t>
      </w:r>
    </w:p>
    <w:p w14:paraId="0C1C956F" w14:textId="77777777" w:rsidR="009318D6" w:rsidRPr="00D3353F" w:rsidRDefault="002622F9" w:rsidP="00A649E1">
      <w:pPr>
        <w:pStyle w:val="OWSDHeading1"/>
      </w:pPr>
      <w:bookmarkStart w:id="192" w:name="_Toc467156327"/>
      <w:r w:rsidRPr="00D3353F">
        <w:rPr>
          <w:lang w:val="en-US"/>
        </w:rPr>
        <w:t>3(2H)-Isothiazolone, 2-methyl-</w:t>
      </w:r>
      <w:bookmarkEnd w:id="192"/>
    </w:p>
    <w:tbl>
      <w:tblPr>
        <w:tblStyle w:val="TableGrid"/>
        <w:tblW w:w="5000" w:type="pct"/>
        <w:tblLook w:val="04A0" w:firstRow="1" w:lastRow="0" w:firstColumn="1" w:lastColumn="0" w:noHBand="0" w:noVBand="1"/>
      </w:tblPr>
      <w:tblGrid>
        <w:gridCol w:w="2187"/>
        <w:gridCol w:w="6874"/>
      </w:tblGrid>
      <w:tr w:rsidR="007E207F" w:rsidRPr="00D3353F" w14:paraId="0C1C9572" w14:textId="77777777" w:rsidTr="000A5211">
        <w:trPr>
          <w:tblHeader/>
        </w:trPr>
        <w:tc>
          <w:tcPr>
            <w:tcW w:w="1207" w:type="pct"/>
            <w:shd w:val="clear" w:color="auto" w:fill="C6D9F1" w:themeFill="text2" w:themeFillTint="33"/>
            <w:hideMark/>
          </w:tcPr>
          <w:p w14:paraId="0C1C9570" w14:textId="07791EBE" w:rsidR="009318D6" w:rsidRPr="00D3353F" w:rsidRDefault="000A5211" w:rsidP="00E541A6">
            <w:pPr>
              <w:pStyle w:val="OWSTableheading"/>
            </w:pPr>
            <w:r>
              <w:t>CAS RN</w:t>
            </w:r>
          </w:p>
        </w:tc>
        <w:tc>
          <w:tcPr>
            <w:tcW w:w="3793" w:type="pct"/>
            <w:shd w:val="clear" w:color="auto" w:fill="C6D9F1" w:themeFill="text2" w:themeFillTint="33"/>
            <w:hideMark/>
          </w:tcPr>
          <w:p w14:paraId="0C1C9571" w14:textId="77777777" w:rsidR="009318D6" w:rsidRPr="00D3353F" w:rsidRDefault="007E207F" w:rsidP="00E541A6">
            <w:pPr>
              <w:pStyle w:val="OWSTableheading"/>
            </w:pPr>
            <w:r w:rsidRPr="00D3353F">
              <w:t>CAS Name</w:t>
            </w:r>
          </w:p>
        </w:tc>
      </w:tr>
      <w:tr w:rsidR="007E207F" w:rsidRPr="00D3353F" w14:paraId="0C1C9575" w14:textId="77777777" w:rsidTr="000A5211">
        <w:tc>
          <w:tcPr>
            <w:tcW w:w="1207" w:type="pct"/>
          </w:tcPr>
          <w:p w14:paraId="0C1C9573" w14:textId="77777777" w:rsidR="009318D6" w:rsidRPr="00D3353F" w:rsidRDefault="007E207F" w:rsidP="009318D6">
            <w:pPr>
              <w:pStyle w:val="OWSTabletext"/>
            </w:pPr>
            <w:r w:rsidRPr="00D3353F">
              <w:t>2682-20-4</w:t>
            </w:r>
          </w:p>
        </w:tc>
        <w:tc>
          <w:tcPr>
            <w:tcW w:w="3793" w:type="pct"/>
          </w:tcPr>
          <w:p w14:paraId="0C1C9574" w14:textId="77777777" w:rsidR="009318D6" w:rsidRPr="00D3353F" w:rsidRDefault="007E207F" w:rsidP="009318D6">
            <w:pPr>
              <w:pStyle w:val="OWSTabletext"/>
            </w:pPr>
            <w:r w:rsidRPr="00D3353F">
              <w:t>3(2H)-Isothiazolone, 2-methyl-</w:t>
            </w:r>
          </w:p>
        </w:tc>
      </w:tr>
    </w:tbl>
    <w:p w14:paraId="0C1C9576" w14:textId="77777777" w:rsidR="009318D6" w:rsidRPr="00D3353F" w:rsidRDefault="007E207F" w:rsidP="00CF5FA5">
      <w:pPr>
        <w:pStyle w:val="OWSDHeading2"/>
      </w:pPr>
      <w:r w:rsidRPr="00D3353F">
        <w:t xml:space="preserve">Chemical </w:t>
      </w:r>
      <w:r w:rsidR="00066452" w:rsidRPr="00D3353F">
        <w:t>u</w:t>
      </w:r>
      <w:r w:rsidRPr="00D3353F">
        <w:t xml:space="preserve">se and </w:t>
      </w:r>
      <w:r w:rsidR="00066452" w:rsidRPr="00D3353F">
        <w:t>c</w:t>
      </w:r>
      <w:r w:rsidRPr="00D3353F">
        <w:t>oncentration</w:t>
      </w:r>
    </w:p>
    <w:p w14:paraId="0C1C9577" w14:textId="41378609" w:rsidR="009318D6" w:rsidRPr="00D3353F" w:rsidRDefault="007E207F" w:rsidP="009318D6">
      <w:pPr>
        <w:pStyle w:val="OWSNormal11pt"/>
      </w:pPr>
      <w:r w:rsidRPr="00D3353F">
        <w:t>The document from here on refers to 3(2H)-Isothiazolone, 2-methyl- (</w:t>
      </w:r>
      <w:r w:rsidR="000A5211">
        <w:t>CAS RN</w:t>
      </w:r>
      <w:r w:rsidRPr="00D3353F">
        <w:t xml:space="preserve"> 2682-20-4) as ‘methylisothiazolone’, one of the synonyms of the chemical.</w:t>
      </w:r>
    </w:p>
    <w:p w14:paraId="0C1C9578"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functions within these fluids are as a crosslinker, pH buffer, breaker, surfactant, bactericide, or clay stabiliser.</w:t>
      </w:r>
    </w:p>
    <w:p w14:paraId="0C1C9579" w14:textId="6BFCECEE" w:rsidR="009318D6" w:rsidRPr="00D3353F" w:rsidRDefault="007E207F" w:rsidP="009318D6">
      <w:pPr>
        <w:pStyle w:val="OWSNormal11pt"/>
      </w:pPr>
      <w:r w:rsidRPr="00D3353F">
        <w:t xml:space="preserve">No identity or concentration data were provided for methylisothiazolone in submissions to an industry survey of chemicals used for </w:t>
      </w:r>
      <w:r w:rsidR="00720F4A" w:rsidRPr="00D3353F">
        <w:t xml:space="preserve">coal seam gas </w:t>
      </w:r>
      <w:r w:rsidRPr="00D3353F">
        <w:t>extraction in Australia (</w:t>
      </w:r>
      <w:r w:rsidR="001B7801">
        <w:t>NICNAS </w:t>
      </w:r>
      <w:r w:rsidR="00D0787B">
        <w:t>2017</w:t>
      </w:r>
      <w:r w:rsidR="00FD1664">
        <w:t>b</w:t>
      </w:r>
      <w:r w:rsidRPr="00D3353F">
        <w:t>). Several hydraulic fracturing fluid compositions disclosed in the web-based FracFocus database (</w:t>
      </w:r>
      <w:r w:rsidR="00C17DC9" w:rsidRPr="00800C68">
        <w:rPr>
          <w:lang w:val="en-GB"/>
        </w:rPr>
        <w:t>GWPC and I</w:t>
      </w:r>
      <w:r w:rsidR="00C17DC9">
        <w:rPr>
          <w:lang w:val="en-GB"/>
        </w:rPr>
        <w:t>OGCC </w:t>
      </w:r>
      <w:r w:rsidR="00C17DC9" w:rsidRPr="00800C68">
        <w:rPr>
          <w:lang w:val="en-GB"/>
        </w:rPr>
        <w:t>2014</w:t>
      </w:r>
      <w:r w:rsidRPr="00D3353F">
        <w:t>), a national hydraulic fracturing chemical registry in the United States, showed that methylisothiazolone has a maximum concentration of 5% in additives prior to formulation of the hydraulic fracturing fluid. Thus, for the purposes of this risk assessment, the chemical is assumed to be transported, stored and handled as a liquid at a concentration of 5%.</w:t>
      </w:r>
    </w:p>
    <w:p w14:paraId="0C1C957A" w14:textId="48EAA73B" w:rsidR="009318D6" w:rsidRPr="00D3353F" w:rsidRDefault="007E207F" w:rsidP="009318D6">
      <w:pPr>
        <w:pStyle w:val="OWSNormal11pt"/>
      </w:pPr>
      <w:r w:rsidRPr="00D3353F">
        <w:t>After incorporation into the final hydraulic fracturing fluid, it is present at a concentration of 0.0011 g/L (0.00011%) as indicated in the industry survey (</w:t>
      </w:r>
      <w:r w:rsidR="001B7801">
        <w:t>NICNAS </w:t>
      </w:r>
      <w:r w:rsidR="00D0787B">
        <w:t>2017</w:t>
      </w:r>
      <w:r w:rsidR="00FD1664">
        <w:t>b</w:t>
      </w:r>
      <w:r w:rsidRPr="00D3353F">
        <w:t>).</w:t>
      </w:r>
    </w:p>
    <w:p w14:paraId="0C1C957B" w14:textId="77777777" w:rsidR="009318D6" w:rsidRPr="00D3353F" w:rsidRDefault="007E207F" w:rsidP="00CF5FA5">
      <w:pPr>
        <w:pStyle w:val="OWSDHeading2"/>
      </w:pPr>
      <w:r w:rsidRPr="00D3353F">
        <w:t xml:space="preserve">Critical </w:t>
      </w:r>
      <w:r w:rsidR="00066452" w:rsidRPr="00D3353F">
        <w:t>h</w:t>
      </w:r>
      <w:r w:rsidRPr="00D3353F">
        <w:t xml:space="preserve">ealth </w:t>
      </w:r>
      <w:r w:rsidR="00066452" w:rsidRPr="00D3353F">
        <w:t>e</w:t>
      </w:r>
      <w:r w:rsidRPr="00D3353F">
        <w:t>ffects</w:t>
      </w:r>
    </w:p>
    <w:p w14:paraId="0C1C957C" w14:textId="42564920" w:rsidR="00D0391B" w:rsidRPr="00D3353F" w:rsidRDefault="007E207F" w:rsidP="009318D6">
      <w:pPr>
        <w:pStyle w:val="OWSNormal11pt"/>
      </w:pPr>
      <w:r w:rsidRPr="00D3353F">
        <w:t>Adverse effects on human health are characterised in detail in a separate hazard assessment available for this chemical. The chemical was assessed as part of a group assessment of isothiazolinones, which also included the chemical methylchloroisothiazolinone (</w:t>
      </w:r>
      <w:r w:rsidR="000A5211">
        <w:t>CAS RN</w:t>
      </w:r>
      <w:r w:rsidR="0095758B">
        <w:t xml:space="preserve"> </w:t>
      </w:r>
      <w:r w:rsidRPr="00D3353F">
        <w:t>26172-55-4) (</w:t>
      </w:r>
      <w:r w:rsidR="001B7801">
        <w:t>NICNAS </w:t>
      </w:r>
      <w:r w:rsidR="00D0787B">
        <w:t>2017</w:t>
      </w:r>
      <w:r w:rsidR="00FD1664">
        <w:t>c</w:t>
      </w:r>
      <w:r w:rsidRPr="00D3353F">
        <w:t>).</w:t>
      </w:r>
    </w:p>
    <w:p w14:paraId="0C1C957D" w14:textId="77777777" w:rsidR="009318D6" w:rsidRPr="00D3353F" w:rsidRDefault="007E207F" w:rsidP="009318D6">
      <w:pPr>
        <w:pStyle w:val="OWSNormal11pt"/>
      </w:pPr>
      <w:r w:rsidRPr="00D3353F">
        <w:t>Information on health hazard was obtained predominantly from Scientific Committee on Cosmetic Products and Non-Food Products Intended for Consumers (SCCNFP</w:t>
      </w:r>
      <w:r w:rsidR="008C1BA8" w:rsidRPr="00D3353F">
        <w:t xml:space="preserve"> </w:t>
      </w:r>
      <w:r w:rsidRPr="00D3353F">
        <w:t>2003</w:t>
      </w:r>
      <w:r w:rsidR="008C1BA8" w:rsidRPr="00D3353F">
        <w:t xml:space="preserve">, </w:t>
      </w:r>
      <w:r w:rsidRPr="00D3353F">
        <w:t>2004). This chemical was assessed as part of a group assessment of isothiazolinones.</w:t>
      </w:r>
    </w:p>
    <w:p w14:paraId="0C1C957E" w14:textId="77777777" w:rsidR="009318D6" w:rsidRPr="00D3353F" w:rsidRDefault="007E207F" w:rsidP="009318D6">
      <w:pPr>
        <w:pStyle w:val="OWSNormal11pt"/>
      </w:pPr>
      <w:r w:rsidRPr="00D3353F">
        <w:t>The critical adverse health effects from the NICNAS hazard assessment are summarised below.</w:t>
      </w:r>
    </w:p>
    <w:p w14:paraId="0C1C957F" w14:textId="77777777" w:rsidR="009318D6" w:rsidRPr="00D3353F" w:rsidRDefault="007E207F" w:rsidP="009318D6">
      <w:pPr>
        <w:pStyle w:val="OWSNormal11pt"/>
      </w:pPr>
      <w:r w:rsidRPr="00D3353F">
        <w:t>Methylisothiazolone has moderate acute oral and dermal toxicity and high acute inhalation toxicity, is corrosive to the skin, and is a skin sensitiser.</w:t>
      </w:r>
    </w:p>
    <w:p w14:paraId="0C1C9580" w14:textId="77777777" w:rsidR="009318D6" w:rsidRPr="00D3353F" w:rsidRDefault="007E207F" w:rsidP="009318D6">
      <w:pPr>
        <w:pStyle w:val="OWSNormal11pt"/>
      </w:pPr>
      <w:r w:rsidRPr="00D3353F">
        <w:t>The critical adverse health effect of the chemical is skin sensitisation. In high concentrations, the chemicals are also corrosive.</w:t>
      </w:r>
    </w:p>
    <w:p w14:paraId="0C1C9581" w14:textId="77777777" w:rsidR="009318D6" w:rsidRPr="00D3353F" w:rsidRDefault="007E207F" w:rsidP="009318D6">
      <w:pPr>
        <w:pStyle w:val="OWSNormal11pt"/>
      </w:pPr>
      <w:r w:rsidRPr="00D3353F">
        <w:t xml:space="preserve">The most appropriate </w:t>
      </w:r>
      <w:r w:rsidR="00C70CF1" w:rsidRPr="00D3353F">
        <w:t>No</w:t>
      </w:r>
      <w:r w:rsidR="00E65C0B">
        <w:t>-</w:t>
      </w:r>
      <w:r w:rsidR="00C70CF1" w:rsidRPr="00D3353F">
        <w:t>Observed</w:t>
      </w:r>
      <w:r w:rsidR="00E65C0B">
        <w:t>-</w:t>
      </w:r>
      <w:r w:rsidR="00C70CF1" w:rsidRPr="00D3353F">
        <w:t>Adverse</w:t>
      </w:r>
      <w:r w:rsidR="00E65C0B">
        <w:t>-</w:t>
      </w:r>
      <w:r w:rsidR="00C70CF1" w:rsidRPr="00D3353F">
        <w:t xml:space="preserve">Effect Level </w:t>
      </w:r>
      <w:r w:rsidRPr="00D3353F">
        <w:t>(NOAEL) is</w:t>
      </w:r>
      <w:r w:rsidR="008C1BA8" w:rsidRPr="00D3353F">
        <w:t> </w:t>
      </w:r>
      <w:r w:rsidRPr="00D3353F">
        <w:t>19 mg/kg</w:t>
      </w:r>
      <w:r w:rsidR="008C1BA8" w:rsidRPr="00D3353F">
        <w:t> </w:t>
      </w:r>
      <w:r w:rsidRPr="00D3353F">
        <w:t>bw/day based on decreased bodyweight and food and water consumption.</w:t>
      </w:r>
    </w:p>
    <w:p w14:paraId="0C1C9582" w14:textId="77777777" w:rsidR="009318D6" w:rsidRPr="00EC37CD" w:rsidRDefault="007E207F" w:rsidP="00EC37CD">
      <w:pPr>
        <w:pStyle w:val="OWSNormal11pt"/>
      </w:pPr>
      <w:r w:rsidRPr="00EC37CD">
        <w:t>The chemical is not genotoxic. Based on read-across data available for a 3:1 mixture of methylchloroisothiazolinone and methylisothiazolone, the chemical is neither carcinogenic nor a reproductive toxicant.</w:t>
      </w:r>
    </w:p>
    <w:p w14:paraId="0C1C9583" w14:textId="77777777" w:rsidR="009318D6" w:rsidRPr="00D3353F" w:rsidRDefault="007E207F" w:rsidP="00CF5FA5">
      <w:pPr>
        <w:pStyle w:val="OWSDHeading2"/>
      </w:pPr>
      <w:r w:rsidRPr="00D3353F">
        <w:t xml:space="preserve">Human </w:t>
      </w:r>
      <w:r w:rsidR="00066452" w:rsidRPr="00D3353F">
        <w:t>e</w:t>
      </w:r>
      <w:r w:rsidRPr="00D3353F">
        <w:t xml:space="preserve">xposure </w:t>
      </w:r>
      <w:r w:rsidR="00066452" w:rsidRPr="00D3353F">
        <w:t>a</w:t>
      </w:r>
      <w:r w:rsidRPr="00D3353F">
        <w:t>ssessment</w:t>
      </w:r>
    </w:p>
    <w:p w14:paraId="0C1C9584" w14:textId="77777777" w:rsidR="009318D6" w:rsidRPr="00D3353F" w:rsidRDefault="007E207F" w:rsidP="00CF5FA5">
      <w:pPr>
        <w:pStyle w:val="OWSDHeading3"/>
      </w:pPr>
      <w:r w:rsidRPr="00D3353F">
        <w:t xml:space="preserve">Worker </w:t>
      </w:r>
      <w:r w:rsidR="00066452" w:rsidRPr="00D3353F">
        <w:t>e</w:t>
      </w:r>
      <w:r w:rsidRPr="00D3353F">
        <w:t>xposure</w:t>
      </w:r>
    </w:p>
    <w:p w14:paraId="0C1C9585" w14:textId="77777777" w:rsidR="009318D6" w:rsidRPr="00D3353F" w:rsidRDefault="007E207F" w:rsidP="009318D6">
      <w:pPr>
        <w:pStyle w:val="OWSNormal11pt"/>
      </w:pPr>
      <w:r w:rsidRPr="00D3353F">
        <w:t xml:space="preserve">Exposure of workers to methylisothiazolone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methylisothiazolone.</w:t>
      </w:r>
    </w:p>
    <w:p w14:paraId="0C1C9586"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w:t>
      </w:r>
      <w:r w:rsidR="008C1BA8" w:rsidRPr="00D3353F">
        <w:t xml:space="preserve">. </w:t>
      </w:r>
      <w:r w:rsidRPr="00D3353F">
        <w:t>Oral exposures are not considered as it is assumed that exposures via this route are negligible due to effective, easily implemented occupational hygiene measures.</w:t>
      </w:r>
    </w:p>
    <w:p w14:paraId="0C1C9587"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8C1BA8" w:rsidRPr="00D3353F">
        <w:t xml:space="preserve">coal seam gas </w:t>
      </w:r>
      <w:r w:rsidRPr="00D3353F">
        <w:t xml:space="preserve">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9588" w14:textId="50002506" w:rsidR="00565470" w:rsidRPr="00D3353F" w:rsidRDefault="007E207F" w:rsidP="00EE63A0">
      <w:pPr>
        <w:pStyle w:val="OWSNormal11pt"/>
      </w:pPr>
      <w:r w:rsidRPr="00D3353F">
        <w:t>The total internal human dose (</w:t>
      </w:r>
      <w:r w:rsidR="00176286">
        <w:fldChar w:fldCharType="begin"/>
      </w:r>
      <w:r w:rsidR="00176286">
        <w:instrText xml:space="preserve"> REF _Ref411509687 \h  \* MERGEFORMAT </w:instrText>
      </w:r>
      <w:r w:rsidR="00176286">
        <w:fldChar w:fldCharType="separate"/>
      </w:r>
      <w:r w:rsidR="00563149" w:rsidRPr="00D3353F">
        <w:t>Table D.</w:t>
      </w:r>
      <w:r w:rsidR="00563149">
        <w:rPr>
          <w:noProof/>
        </w:rPr>
        <w:t>109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8C1BA8" w:rsidRPr="00D3353F">
        <w:t xml:space="preserve">coal seam gas </w:t>
      </w:r>
      <w:r w:rsidRPr="00D3353F">
        <w:t>chemicals (</w:t>
      </w:r>
      <w:r w:rsidR="001B7801">
        <w:t>NICNAS </w:t>
      </w:r>
      <w:r w:rsidR="00D0787B">
        <w:t>2017</w:t>
      </w:r>
      <w:r w:rsidR="00FD1664">
        <w:t>a</w:t>
      </w:r>
      <w:r w:rsidRPr="00D3353F">
        <w:t>).</w:t>
      </w:r>
    </w:p>
    <w:p w14:paraId="0C1C9589" w14:textId="77777777" w:rsidR="00565470" w:rsidRPr="00D3353F" w:rsidRDefault="00B12C95" w:rsidP="00371081">
      <w:pPr>
        <w:pStyle w:val="OWStablecaption"/>
      </w:pPr>
      <w:bookmarkStart w:id="193" w:name="_Ref41150968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109</w:t>
      </w:r>
      <w:r w:rsidR="005A78AD" w:rsidRPr="00D3353F">
        <w:fldChar w:fldCharType="end"/>
      </w:r>
      <w:bookmarkEnd w:id="193"/>
      <w:r w:rsidRPr="00D3353F">
        <w:t xml:space="preserve"> </w:t>
      </w:r>
      <w:r w:rsidR="007E207F" w:rsidRPr="00D3353F">
        <w:t>Internal doses resulting from chemical exposures associated with hydraulic fra</w:t>
      </w:r>
      <w:r w:rsidR="00EC37CD">
        <w:t>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591" w14:textId="77777777" w:rsidTr="00D74C95">
        <w:trPr>
          <w:tblHeader/>
        </w:trPr>
        <w:tc>
          <w:tcPr>
            <w:tcW w:w="2328" w:type="pct"/>
            <w:shd w:val="clear" w:color="auto" w:fill="C6D9F1" w:themeFill="text2" w:themeFillTint="33"/>
          </w:tcPr>
          <w:p w14:paraId="0C1C958A" w14:textId="77777777" w:rsidR="009318D6" w:rsidRPr="00D3353F" w:rsidRDefault="007E207F" w:rsidP="00E541A6">
            <w:pPr>
              <w:pStyle w:val="OWSTableheading"/>
              <w:rPr>
                <w:bCs/>
              </w:rPr>
            </w:pPr>
            <w:r w:rsidRPr="00D3353F">
              <w:t xml:space="preserve">Occupational </w:t>
            </w:r>
            <w:r w:rsidR="00524C9C" w:rsidRPr="00D3353F">
              <w:t>a</w:t>
            </w:r>
            <w:r w:rsidRPr="00D3353F">
              <w:t>ctivity</w:t>
            </w:r>
          </w:p>
        </w:tc>
        <w:tc>
          <w:tcPr>
            <w:tcW w:w="890" w:type="pct"/>
            <w:shd w:val="clear" w:color="auto" w:fill="C6D9F1" w:themeFill="text2" w:themeFillTint="33"/>
          </w:tcPr>
          <w:p w14:paraId="0C1C958B" w14:textId="77777777" w:rsidR="009318D6" w:rsidRPr="00D3353F" w:rsidRDefault="007E207F" w:rsidP="00E541A6">
            <w:pPr>
              <w:pStyle w:val="OWSTableheading"/>
              <w:rPr>
                <w:bCs/>
              </w:rPr>
            </w:pPr>
            <w:r w:rsidRPr="00D3353F">
              <w:t>E</w:t>
            </w:r>
            <w:r w:rsidRPr="00D3353F">
              <w:rPr>
                <w:vertAlign w:val="subscript"/>
              </w:rPr>
              <w:t>derm</w:t>
            </w:r>
          </w:p>
          <w:p w14:paraId="0C1C958C"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58D" w14:textId="77777777" w:rsidR="009318D6" w:rsidRPr="00D3353F" w:rsidRDefault="007E207F" w:rsidP="00E541A6">
            <w:pPr>
              <w:pStyle w:val="OWSTableheading"/>
              <w:rPr>
                <w:bCs/>
              </w:rPr>
            </w:pPr>
            <w:r w:rsidRPr="00D3353F">
              <w:t>E</w:t>
            </w:r>
            <w:r w:rsidRPr="00D3353F">
              <w:rPr>
                <w:vertAlign w:val="subscript"/>
              </w:rPr>
              <w:t>inh</w:t>
            </w:r>
          </w:p>
          <w:p w14:paraId="0C1C958E"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58F" w14:textId="77777777" w:rsidR="009318D6" w:rsidRPr="00D3353F" w:rsidRDefault="007E207F" w:rsidP="00E541A6">
            <w:pPr>
              <w:pStyle w:val="OWSTableheading"/>
              <w:rPr>
                <w:bCs/>
              </w:rPr>
            </w:pPr>
            <w:r w:rsidRPr="00D3353F">
              <w:t>E</w:t>
            </w:r>
            <w:r w:rsidRPr="00D3353F">
              <w:rPr>
                <w:vertAlign w:val="subscript"/>
              </w:rPr>
              <w:t>total</w:t>
            </w:r>
          </w:p>
          <w:p w14:paraId="0C1C9590" w14:textId="77777777" w:rsidR="009318D6" w:rsidRPr="00D3353F" w:rsidRDefault="007E207F" w:rsidP="00E541A6">
            <w:pPr>
              <w:pStyle w:val="OWSTableheading"/>
              <w:rPr>
                <w:bCs/>
              </w:rPr>
            </w:pPr>
            <w:r w:rsidRPr="00D3353F">
              <w:t>(mg/kg bw/day)</w:t>
            </w:r>
          </w:p>
        </w:tc>
      </w:tr>
      <w:tr w:rsidR="007E207F" w:rsidRPr="00D3353F" w14:paraId="0C1C9596" w14:textId="77777777" w:rsidTr="00D74C95">
        <w:tc>
          <w:tcPr>
            <w:tcW w:w="2328" w:type="pct"/>
          </w:tcPr>
          <w:p w14:paraId="0C1C9592" w14:textId="77777777" w:rsidR="009318D6" w:rsidRPr="00D3353F" w:rsidRDefault="007E207F" w:rsidP="009318D6">
            <w:pPr>
              <w:pStyle w:val="OWSTabletext"/>
            </w:pPr>
            <w:r w:rsidRPr="00D3353F">
              <w:t>Transport and storage</w:t>
            </w:r>
          </w:p>
        </w:tc>
        <w:tc>
          <w:tcPr>
            <w:tcW w:w="890" w:type="pct"/>
          </w:tcPr>
          <w:p w14:paraId="0C1C9593" w14:textId="77777777" w:rsidR="009318D6" w:rsidRPr="00D3353F" w:rsidRDefault="007E207F" w:rsidP="009318D6">
            <w:pPr>
              <w:pStyle w:val="OWSTabletext"/>
            </w:pPr>
            <w:r w:rsidRPr="00D3353F">
              <w:t>Negligible*</w:t>
            </w:r>
          </w:p>
        </w:tc>
        <w:tc>
          <w:tcPr>
            <w:tcW w:w="891" w:type="pct"/>
          </w:tcPr>
          <w:p w14:paraId="0C1C9594" w14:textId="77777777" w:rsidR="009318D6" w:rsidRPr="00D3353F" w:rsidRDefault="007E207F" w:rsidP="009318D6">
            <w:pPr>
              <w:pStyle w:val="OWSTabletext"/>
            </w:pPr>
            <w:r w:rsidRPr="00D3353F">
              <w:t>Negligible*</w:t>
            </w:r>
          </w:p>
        </w:tc>
        <w:tc>
          <w:tcPr>
            <w:tcW w:w="891" w:type="pct"/>
          </w:tcPr>
          <w:p w14:paraId="0C1C9595" w14:textId="77777777" w:rsidR="009318D6" w:rsidRPr="00D3353F" w:rsidRDefault="007E207F" w:rsidP="009318D6">
            <w:pPr>
              <w:pStyle w:val="OWSTabletext"/>
            </w:pPr>
            <w:r w:rsidRPr="00D3353F">
              <w:t>Negligible*</w:t>
            </w:r>
          </w:p>
        </w:tc>
      </w:tr>
      <w:tr w:rsidR="007E207F" w:rsidRPr="00D3353F" w14:paraId="0C1C959B" w14:textId="77777777" w:rsidTr="00D74C95">
        <w:tc>
          <w:tcPr>
            <w:tcW w:w="2328" w:type="pct"/>
          </w:tcPr>
          <w:p w14:paraId="0C1C9597"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598" w14:textId="77777777" w:rsidR="009318D6" w:rsidRPr="00D3353F" w:rsidRDefault="007E207F" w:rsidP="009318D6">
            <w:pPr>
              <w:pStyle w:val="OWSTabletext"/>
            </w:pPr>
            <w:r w:rsidRPr="00D3353F">
              <w:t>0.030</w:t>
            </w:r>
          </w:p>
        </w:tc>
        <w:tc>
          <w:tcPr>
            <w:tcW w:w="891" w:type="pct"/>
          </w:tcPr>
          <w:p w14:paraId="0C1C9599" w14:textId="77777777" w:rsidR="009318D6" w:rsidRPr="00D3353F" w:rsidRDefault="007E207F" w:rsidP="009318D6">
            <w:pPr>
              <w:pStyle w:val="OWSTabletext"/>
            </w:pPr>
            <w:r w:rsidRPr="00D3353F">
              <w:t>0.001</w:t>
            </w:r>
          </w:p>
        </w:tc>
        <w:tc>
          <w:tcPr>
            <w:tcW w:w="891" w:type="pct"/>
          </w:tcPr>
          <w:p w14:paraId="0C1C959A" w14:textId="77777777" w:rsidR="009318D6" w:rsidRPr="00D3353F" w:rsidRDefault="007E207F" w:rsidP="009318D6">
            <w:pPr>
              <w:pStyle w:val="OWSTabletext"/>
            </w:pPr>
            <w:r w:rsidRPr="00D3353F">
              <w:t>0.031</w:t>
            </w:r>
          </w:p>
        </w:tc>
      </w:tr>
      <w:tr w:rsidR="007E207F" w:rsidRPr="00D3353F" w14:paraId="0C1C95A0" w14:textId="77777777" w:rsidTr="00D74C95">
        <w:tc>
          <w:tcPr>
            <w:tcW w:w="2328" w:type="pct"/>
          </w:tcPr>
          <w:p w14:paraId="0C1C959C" w14:textId="77777777" w:rsidR="009318D6" w:rsidRPr="00D3353F" w:rsidRDefault="007E207F" w:rsidP="009318D6">
            <w:pPr>
              <w:pStyle w:val="OWSTabletext"/>
            </w:pPr>
            <w:r w:rsidRPr="00D3353F">
              <w:t>Injection of hydraulic fracturing chemicals</w:t>
            </w:r>
          </w:p>
        </w:tc>
        <w:tc>
          <w:tcPr>
            <w:tcW w:w="890" w:type="pct"/>
          </w:tcPr>
          <w:p w14:paraId="0C1C959D" w14:textId="77777777" w:rsidR="009318D6" w:rsidRPr="00D3353F" w:rsidRDefault="007E207F" w:rsidP="009318D6">
            <w:pPr>
              <w:pStyle w:val="OWSTabletext"/>
            </w:pPr>
            <w:r w:rsidRPr="00D3353F">
              <w:t>Negligible*</w:t>
            </w:r>
          </w:p>
        </w:tc>
        <w:tc>
          <w:tcPr>
            <w:tcW w:w="891" w:type="pct"/>
          </w:tcPr>
          <w:p w14:paraId="0C1C959E" w14:textId="77777777" w:rsidR="009318D6" w:rsidRPr="00D3353F" w:rsidRDefault="007E207F" w:rsidP="009318D6">
            <w:pPr>
              <w:pStyle w:val="OWSTabletext"/>
            </w:pPr>
            <w:r w:rsidRPr="00D3353F">
              <w:t>Negligible*</w:t>
            </w:r>
          </w:p>
        </w:tc>
        <w:tc>
          <w:tcPr>
            <w:tcW w:w="891" w:type="pct"/>
          </w:tcPr>
          <w:p w14:paraId="0C1C959F" w14:textId="77777777" w:rsidR="009318D6" w:rsidRPr="00D3353F" w:rsidRDefault="007E207F" w:rsidP="009318D6">
            <w:pPr>
              <w:pStyle w:val="OWSTabletext"/>
            </w:pPr>
            <w:r w:rsidRPr="00D3353F">
              <w:t>Negligible*</w:t>
            </w:r>
          </w:p>
        </w:tc>
      </w:tr>
      <w:tr w:rsidR="007E207F" w:rsidRPr="00D3353F" w14:paraId="0C1C95A5" w14:textId="77777777" w:rsidTr="00D74C95">
        <w:tc>
          <w:tcPr>
            <w:tcW w:w="2328" w:type="pct"/>
          </w:tcPr>
          <w:p w14:paraId="0C1C95A1" w14:textId="77777777" w:rsidR="009318D6" w:rsidRPr="00D3353F" w:rsidRDefault="007E207F" w:rsidP="009318D6">
            <w:pPr>
              <w:pStyle w:val="OWSTabletext"/>
            </w:pPr>
            <w:r w:rsidRPr="00D3353F">
              <w:t>Cleaning and maintenance (hydraulic fracturing)</w:t>
            </w:r>
          </w:p>
        </w:tc>
        <w:tc>
          <w:tcPr>
            <w:tcW w:w="890" w:type="pct"/>
          </w:tcPr>
          <w:p w14:paraId="0C1C95A2" w14:textId="77777777" w:rsidR="009318D6" w:rsidRPr="00D3353F" w:rsidRDefault="007E207F" w:rsidP="009318D6">
            <w:pPr>
              <w:pStyle w:val="OWSTabletext"/>
              <w:rPr>
                <w:vertAlign w:val="superscript"/>
              </w:rPr>
            </w:pPr>
            <w:r w:rsidRPr="00D3353F">
              <w:t>1.32 x 10</w:t>
            </w:r>
            <w:r w:rsidRPr="00D3353F">
              <w:rPr>
                <w:vertAlign w:val="superscript"/>
              </w:rPr>
              <w:t>-5</w:t>
            </w:r>
          </w:p>
        </w:tc>
        <w:tc>
          <w:tcPr>
            <w:tcW w:w="891" w:type="pct"/>
          </w:tcPr>
          <w:p w14:paraId="0C1C95A3" w14:textId="77777777" w:rsidR="009318D6" w:rsidRPr="00D3353F" w:rsidRDefault="007E207F" w:rsidP="009318D6">
            <w:pPr>
              <w:pStyle w:val="OWSTabletext"/>
            </w:pPr>
            <w:r w:rsidRPr="00D3353F">
              <w:t>1.15 x 10</w:t>
            </w:r>
            <w:r w:rsidRPr="00D3353F">
              <w:rPr>
                <w:vertAlign w:val="superscript"/>
              </w:rPr>
              <w:t>-7</w:t>
            </w:r>
          </w:p>
        </w:tc>
        <w:tc>
          <w:tcPr>
            <w:tcW w:w="891" w:type="pct"/>
          </w:tcPr>
          <w:p w14:paraId="0C1C95A4" w14:textId="77777777" w:rsidR="009318D6" w:rsidRPr="00D3353F" w:rsidRDefault="007E207F" w:rsidP="009318D6">
            <w:pPr>
              <w:pStyle w:val="OWSTabletext"/>
            </w:pPr>
            <w:r w:rsidRPr="00D3353F">
              <w:t>1.33 x 10</w:t>
            </w:r>
            <w:r w:rsidRPr="00D3353F">
              <w:rPr>
                <w:vertAlign w:val="superscript"/>
              </w:rPr>
              <w:t>-5</w:t>
            </w:r>
          </w:p>
        </w:tc>
      </w:tr>
      <w:tr w:rsidR="007E207F" w:rsidRPr="00D3353F" w14:paraId="0C1C95AB" w14:textId="77777777" w:rsidTr="00D74C95">
        <w:tc>
          <w:tcPr>
            <w:tcW w:w="2328" w:type="pct"/>
          </w:tcPr>
          <w:p w14:paraId="0C1C95A6" w14:textId="77777777" w:rsidR="009318D6" w:rsidRPr="00D3353F" w:rsidRDefault="007E207F" w:rsidP="009318D6">
            <w:pPr>
              <w:pStyle w:val="OWSTabletext"/>
            </w:pPr>
            <w:r w:rsidRPr="00D3353F">
              <w:rPr>
                <w:b/>
              </w:rPr>
              <w:t>Combined exposure</w:t>
            </w:r>
          </w:p>
          <w:p w14:paraId="0C1C95A7"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5A8" w14:textId="77777777" w:rsidR="009318D6" w:rsidRPr="00D3353F" w:rsidRDefault="009318D6" w:rsidP="009318D6">
            <w:pPr>
              <w:pStyle w:val="OWSTabletext"/>
            </w:pPr>
          </w:p>
        </w:tc>
        <w:tc>
          <w:tcPr>
            <w:tcW w:w="891" w:type="pct"/>
            <w:shd w:val="clear" w:color="auto" w:fill="D9D9D9" w:themeFill="background1" w:themeFillShade="D9"/>
          </w:tcPr>
          <w:p w14:paraId="0C1C95A9" w14:textId="77777777" w:rsidR="009318D6" w:rsidRPr="00D3353F" w:rsidRDefault="009318D6" w:rsidP="009318D6">
            <w:pPr>
              <w:pStyle w:val="OWSTabletext"/>
            </w:pPr>
          </w:p>
        </w:tc>
        <w:tc>
          <w:tcPr>
            <w:tcW w:w="891" w:type="pct"/>
          </w:tcPr>
          <w:p w14:paraId="0C1C95AA" w14:textId="77777777" w:rsidR="009318D6" w:rsidRPr="00D3353F" w:rsidRDefault="007E207F" w:rsidP="009318D6">
            <w:pPr>
              <w:pStyle w:val="OWSTabletext"/>
            </w:pPr>
            <w:r w:rsidRPr="00D3353F">
              <w:t>0.031</w:t>
            </w:r>
          </w:p>
        </w:tc>
      </w:tr>
      <w:tr w:rsidR="007E207F" w:rsidRPr="00D3353F" w14:paraId="0C1C95B0" w14:textId="77777777" w:rsidTr="00D74C95">
        <w:tc>
          <w:tcPr>
            <w:tcW w:w="2328" w:type="pct"/>
          </w:tcPr>
          <w:p w14:paraId="0C1C95AC" w14:textId="77777777" w:rsidR="009318D6" w:rsidRPr="00D3353F" w:rsidRDefault="007E207F" w:rsidP="009318D6">
            <w:pPr>
              <w:pStyle w:val="OWSTabletext"/>
            </w:pPr>
            <w:r w:rsidRPr="00D3353F">
              <w:t>Produced water storage</w:t>
            </w:r>
          </w:p>
        </w:tc>
        <w:tc>
          <w:tcPr>
            <w:tcW w:w="890" w:type="pct"/>
          </w:tcPr>
          <w:p w14:paraId="0C1C95AD" w14:textId="77777777" w:rsidR="009318D6" w:rsidRPr="00D3353F" w:rsidRDefault="007E207F" w:rsidP="009318D6">
            <w:pPr>
              <w:pStyle w:val="OWSTabletext"/>
            </w:pPr>
            <w:r w:rsidRPr="00D3353F">
              <w:t>Negligible*</w:t>
            </w:r>
          </w:p>
        </w:tc>
        <w:tc>
          <w:tcPr>
            <w:tcW w:w="891" w:type="pct"/>
          </w:tcPr>
          <w:p w14:paraId="0C1C95AE" w14:textId="77777777" w:rsidR="009318D6" w:rsidRPr="00D3353F" w:rsidRDefault="007E207F" w:rsidP="009318D6">
            <w:pPr>
              <w:pStyle w:val="OWSTabletext"/>
            </w:pPr>
            <w:r w:rsidRPr="00D3353F">
              <w:t>Negligible*</w:t>
            </w:r>
          </w:p>
        </w:tc>
        <w:tc>
          <w:tcPr>
            <w:tcW w:w="891" w:type="pct"/>
          </w:tcPr>
          <w:p w14:paraId="0C1C95AF" w14:textId="77777777" w:rsidR="009318D6" w:rsidRPr="00D3353F" w:rsidRDefault="007E207F" w:rsidP="009318D6">
            <w:pPr>
              <w:pStyle w:val="OWSTabletext"/>
            </w:pPr>
            <w:r w:rsidRPr="00D3353F">
              <w:t>Negligible*</w:t>
            </w:r>
          </w:p>
        </w:tc>
      </w:tr>
    </w:tbl>
    <w:p w14:paraId="0C1C95B1" w14:textId="7EA18502"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8C1BA8"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95B2" w14:textId="77777777" w:rsidR="009318D6" w:rsidRPr="00D3353F" w:rsidRDefault="007E207F" w:rsidP="00CF5FA5">
      <w:pPr>
        <w:pStyle w:val="OWSDHeading3"/>
      </w:pPr>
      <w:r w:rsidRPr="00D3353F">
        <w:t xml:space="preserve">Public </w:t>
      </w:r>
      <w:r w:rsidR="00066452" w:rsidRPr="00D3353F">
        <w:t>e</w:t>
      </w:r>
      <w:r w:rsidRPr="00D3353F">
        <w:t>xposure</w:t>
      </w:r>
    </w:p>
    <w:p w14:paraId="0C1C95B3"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5B4" w14:textId="77777777" w:rsidR="00D0391B" w:rsidRPr="00D3353F" w:rsidRDefault="007E207F" w:rsidP="009318D6">
      <w:pPr>
        <w:pStyle w:val="OWSNormal11pt"/>
      </w:pPr>
      <w:r w:rsidRPr="00D3353F">
        <w:t>Consequently, for public health risk characterisation, exposures to the chemical from</w:t>
      </w:r>
      <w:r w:rsidR="005D1B9C" w:rsidRPr="00D3353F">
        <w:t xml:space="preserve"> coal seam gas </w:t>
      </w:r>
      <w:r w:rsidRPr="00D3353F">
        <w:t>hydraulic fracturing operations via oral, dermal and inhalational routes are considered.</w:t>
      </w:r>
    </w:p>
    <w:p w14:paraId="0C1C95B5" w14:textId="77777777" w:rsidR="009318D6" w:rsidRPr="00D3353F" w:rsidRDefault="007E207F" w:rsidP="009318D6">
      <w:pPr>
        <w:pStyle w:val="OWSpre-listtext"/>
      </w:pPr>
      <w:r w:rsidRPr="00D3353F">
        <w:t>The following scenarios for environmental contamination and public exposures are considered:</w:t>
      </w:r>
    </w:p>
    <w:p w14:paraId="0C1C95B6" w14:textId="77777777" w:rsidR="009318D6" w:rsidRPr="00D3353F" w:rsidRDefault="005D1B9C" w:rsidP="00350823">
      <w:pPr>
        <w:pStyle w:val="OWSbulletL1"/>
      </w:pPr>
      <w:r w:rsidRPr="00D3353F">
        <w:t>a</w:t>
      </w:r>
      <w:r w:rsidR="007E207F" w:rsidRPr="00D3353F">
        <w:t xml:space="preserve"> bulk spill during transport and run-off to surface water used for drinking, bathing and recreation (swimming)</w:t>
      </w:r>
    </w:p>
    <w:p w14:paraId="0C1C95B7" w14:textId="77777777" w:rsidR="009318D6" w:rsidRPr="00D3353F" w:rsidRDefault="005D1B9C" w:rsidP="00350823">
      <w:pPr>
        <w:pStyle w:val="OWSbulletL1"/>
      </w:pPr>
      <w:r w:rsidRPr="00D3353F">
        <w:t>a</w:t>
      </w:r>
      <w:r w:rsidR="007E207F" w:rsidRPr="00D3353F">
        <w:t xml:space="preserve"> bulk spill from overflow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5B8" w14:textId="77777777" w:rsidR="009318D6" w:rsidRPr="00D3353F" w:rsidRDefault="005D1B9C" w:rsidP="00350823">
      <w:pPr>
        <w:pStyle w:val="OWSbulletL1"/>
      </w:pPr>
      <w:r w:rsidRPr="00D3353F">
        <w:t>a</w:t>
      </w:r>
      <w:r w:rsidR="007E207F" w:rsidRPr="00D3353F">
        <w:t xml:space="preserve"> long-term subsurface leak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5B9" w14:textId="77777777" w:rsidR="009318D6" w:rsidRPr="00D3353F" w:rsidRDefault="005D1B9C" w:rsidP="00350823">
      <w:pPr>
        <w:pStyle w:val="OWSbulletL1"/>
      </w:pPr>
      <w:r w:rsidRPr="00D3353F">
        <w:t>e</w:t>
      </w:r>
      <w:r w:rsidR="007E207F" w:rsidRPr="00D3353F">
        <w:t>missions of aerosolised chemicals to ambient air from operations.</w:t>
      </w:r>
    </w:p>
    <w:p w14:paraId="0C1C95BA"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5BB"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5BC" w14:textId="77777777" w:rsidR="00565470" w:rsidRPr="00D3353F" w:rsidRDefault="007E207F" w:rsidP="00EE63A0">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_Ref412102300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110</w:t>
      </w:r>
      <w:r w:rsidR="00176286">
        <w:fldChar w:fldCharType="end"/>
      </w:r>
      <w:r w:rsidRPr="00D3353F">
        <w:t>) and children (</w:t>
      </w:r>
      <w:r w:rsidR="00176286">
        <w:fldChar w:fldCharType="begin"/>
      </w:r>
      <w:r w:rsidR="00176286">
        <w:instrText xml:space="preserve"> REF _Ref412102323 \h  \* MERGEFORMAT </w:instrText>
      </w:r>
      <w:r w:rsidR="00176286">
        <w:fldChar w:fldCharType="separate"/>
      </w:r>
      <w:r w:rsidR="00563149" w:rsidRPr="00D3353F">
        <w:t>Table D.</w:t>
      </w:r>
      <w:r w:rsidR="00563149">
        <w:rPr>
          <w:noProof/>
        </w:rPr>
        <w:t>111</w:t>
      </w:r>
      <w:r w:rsidR="00176286">
        <w:fldChar w:fldCharType="end"/>
      </w:r>
      <w:r w:rsidRPr="00D3353F">
        <w:t>).</w:t>
      </w:r>
    </w:p>
    <w:p w14:paraId="0C1C95BD" w14:textId="4D417CCD"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5D1B9C" w:rsidRPr="00D3353F">
        <w:t xml:space="preserve">coal seam gas </w:t>
      </w:r>
      <w:r w:rsidRPr="00D3353F">
        <w:t>chemicals (</w:t>
      </w:r>
      <w:r w:rsidR="001B7801">
        <w:t>NICNAS </w:t>
      </w:r>
      <w:r w:rsidR="00D0787B">
        <w:t>2017</w:t>
      </w:r>
      <w:r w:rsidR="00FD1664">
        <w:t>a</w:t>
      </w:r>
      <w:r w:rsidRPr="00D3353F">
        <w:t>).</w:t>
      </w:r>
    </w:p>
    <w:p w14:paraId="0C1C95BE" w14:textId="77777777" w:rsidR="0001577B" w:rsidRPr="001C6617" w:rsidRDefault="0001577B" w:rsidP="001C6617">
      <w:pPr>
        <w:pStyle w:val="OWSNormal11pt"/>
        <w:rPr>
          <w:szCs w:val="20"/>
        </w:rPr>
      </w:pPr>
      <w:bookmarkStart w:id="194" w:name="_Ref411509700"/>
    </w:p>
    <w:p w14:paraId="0C1C95BF" w14:textId="77777777" w:rsidR="00565470" w:rsidRPr="00D3353F" w:rsidRDefault="00B12C95" w:rsidP="00371081">
      <w:pPr>
        <w:pStyle w:val="OWStablecaption"/>
      </w:pPr>
      <w:bookmarkStart w:id="195" w:name="_Ref41210230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110</w:t>
      </w:r>
      <w:r w:rsidR="005A78AD" w:rsidRPr="00D3353F">
        <w:fldChar w:fldCharType="end"/>
      </w:r>
      <w:bookmarkEnd w:id="194"/>
      <w:bookmarkEnd w:id="195"/>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5C7" w14:textId="77777777" w:rsidTr="00D74C95">
        <w:trPr>
          <w:tblHeader/>
        </w:trPr>
        <w:tc>
          <w:tcPr>
            <w:tcW w:w="2676" w:type="pct"/>
            <w:shd w:val="clear" w:color="auto" w:fill="C6D9F1" w:themeFill="text2" w:themeFillTint="33"/>
          </w:tcPr>
          <w:p w14:paraId="0C1C95C0" w14:textId="77777777" w:rsidR="009318D6" w:rsidRPr="00D3353F" w:rsidRDefault="007E207F" w:rsidP="00E541A6">
            <w:pPr>
              <w:pStyle w:val="OWSTableheading"/>
              <w:rPr>
                <w:bCs/>
              </w:rPr>
            </w:pPr>
            <w:r w:rsidRPr="00D3353F">
              <w:t xml:space="preserve">Public </w:t>
            </w:r>
            <w:r w:rsidR="005D1B9C" w:rsidRPr="00D3353F">
              <w:t>e</w:t>
            </w:r>
            <w:r w:rsidRPr="00D3353F">
              <w:t xml:space="preserve">xposure </w:t>
            </w:r>
            <w:r w:rsidR="005D1B9C" w:rsidRPr="00D3353F">
              <w:t>s</w:t>
            </w:r>
            <w:r w:rsidRPr="00D3353F">
              <w:t>cenario</w:t>
            </w:r>
          </w:p>
        </w:tc>
        <w:tc>
          <w:tcPr>
            <w:tcW w:w="775" w:type="pct"/>
            <w:shd w:val="clear" w:color="auto" w:fill="C6D9F1" w:themeFill="text2" w:themeFillTint="33"/>
          </w:tcPr>
          <w:p w14:paraId="0C1C95C1" w14:textId="77777777" w:rsidR="009318D6" w:rsidRPr="00D3353F" w:rsidRDefault="007E207F" w:rsidP="00E541A6">
            <w:pPr>
              <w:pStyle w:val="OWSTableheading"/>
              <w:rPr>
                <w:bCs/>
              </w:rPr>
            </w:pPr>
            <w:r w:rsidRPr="00D3353F">
              <w:t>E</w:t>
            </w:r>
            <w:r w:rsidRPr="00D3353F">
              <w:rPr>
                <w:vertAlign w:val="subscript"/>
              </w:rPr>
              <w:t>oral</w:t>
            </w:r>
          </w:p>
          <w:p w14:paraId="0C1C95C2"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5C3" w14:textId="77777777" w:rsidR="009318D6" w:rsidRPr="00D3353F" w:rsidRDefault="007E207F" w:rsidP="00E541A6">
            <w:pPr>
              <w:pStyle w:val="OWSTableheading"/>
              <w:rPr>
                <w:bCs/>
              </w:rPr>
            </w:pPr>
            <w:r w:rsidRPr="00D3353F">
              <w:t>E</w:t>
            </w:r>
            <w:r w:rsidRPr="00D3353F">
              <w:rPr>
                <w:vertAlign w:val="subscript"/>
              </w:rPr>
              <w:t>derm</w:t>
            </w:r>
          </w:p>
          <w:p w14:paraId="0C1C95C4"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5C5" w14:textId="77777777" w:rsidR="009318D6" w:rsidRPr="00D3353F" w:rsidRDefault="007E207F" w:rsidP="00E541A6">
            <w:pPr>
              <w:pStyle w:val="OWSTableheading"/>
              <w:rPr>
                <w:bCs/>
              </w:rPr>
            </w:pPr>
            <w:r w:rsidRPr="00D3353F">
              <w:t>E</w:t>
            </w:r>
            <w:r w:rsidRPr="00D3353F">
              <w:rPr>
                <w:vertAlign w:val="subscript"/>
              </w:rPr>
              <w:t>total</w:t>
            </w:r>
          </w:p>
          <w:p w14:paraId="0C1C95C6" w14:textId="77777777" w:rsidR="009318D6" w:rsidRPr="00D3353F" w:rsidRDefault="007E207F" w:rsidP="00E541A6">
            <w:pPr>
              <w:pStyle w:val="OWSTableheading"/>
              <w:rPr>
                <w:bCs/>
              </w:rPr>
            </w:pPr>
            <w:r w:rsidRPr="00D3353F">
              <w:t>(mg/kg bw/day)</w:t>
            </w:r>
          </w:p>
        </w:tc>
      </w:tr>
      <w:tr w:rsidR="007E207F" w:rsidRPr="00D3353F" w14:paraId="0C1C95C9" w14:textId="77777777" w:rsidTr="00D74C95">
        <w:tc>
          <w:tcPr>
            <w:tcW w:w="5000" w:type="pct"/>
            <w:gridSpan w:val="4"/>
            <w:shd w:val="clear" w:color="auto" w:fill="D9D9D9" w:themeFill="background1" w:themeFillShade="D9"/>
          </w:tcPr>
          <w:p w14:paraId="0C1C95C8" w14:textId="77777777" w:rsidR="009318D6" w:rsidRPr="00D3353F" w:rsidRDefault="007E207F" w:rsidP="009318D6">
            <w:pPr>
              <w:pStyle w:val="OWSTablesub-heading"/>
            </w:pPr>
            <w:r w:rsidRPr="00D3353F">
              <w:t>Accidental bulk spill during transport and surface runoff</w:t>
            </w:r>
          </w:p>
        </w:tc>
      </w:tr>
      <w:tr w:rsidR="007E207F" w:rsidRPr="00D3353F" w14:paraId="0C1C95CE" w14:textId="77777777" w:rsidTr="00D74C95">
        <w:tc>
          <w:tcPr>
            <w:tcW w:w="2676" w:type="pct"/>
          </w:tcPr>
          <w:p w14:paraId="0C1C95CA" w14:textId="77777777" w:rsidR="009318D6" w:rsidRPr="00D3353F" w:rsidRDefault="007E207F" w:rsidP="009318D6">
            <w:pPr>
              <w:pStyle w:val="OWSTabletext"/>
            </w:pPr>
            <w:r w:rsidRPr="00D3353F">
              <w:t>Drinking contaminated surface water</w:t>
            </w:r>
          </w:p>
        </w:tc>
        <w:tc>
          <w:tcPr>
            <w:tcW w:w="775" w:type="pct"/>
          </w:tcPr>
          <w:p w14:paraId="0C1C95CB" w14:textId="77777777" w:rsidR="009318D6" w:rsidRPr="00D3353F" w:rsidRDefault="007E207F" w:rsidP="009318D6">
            <w:pPr>
              <w:pStyle w:val="OWSTabletext"/>
            </w:pPr>
            <w:r w:rsidRPr="00D3353F">
              <w:t>1.670</w:t>
            </w:r>
          </w:p>
        </w:tc>
        <w:tc>
          <w:tcPr>
            <w:tcW w:w="775" w:type="pct"/>
          </w:tcPr>
          <w:p w14:paraId="0C1C95CC" w14:textId="77777777" w:rsidR="009318D6" w:rsidRPr="00D3353F" w:rsidRDefault="007E207F" w:rsidP="009318D6">
            <w:pPr>
              <w:pStyle w:val="OWSTabletext"/>
            </w:pPr>
            <w:r w:rsidRPr="00D3353F">
              <w:t>N/A</w:t>
            </w:r>
          </w:p>
        </w:tc>
        <w:tc>
          <w:tcPr>
            <w:tcW w:w="774" w:type="pct"/>
          </w:tcPr>
          <w:p w14:paraId="0C1C95CD" w14:textId="77777777" w:rsidR="009318D6" w:rsidRPr="00D3353F" w:rsidRDefault="007E207F" w:rsidP="009318D6">
            <w:pPr>
              <w:pStyle w:val="OWSTabletext"/>
            </w:pPr>
            <w:r w:rsidRPr="00D3353F">
              <w:t>1.670</w:t>
            </w:r>
          </w:p>
        </w:tc>
      </w:tr>
      <w:tr w:rsidR="007E207F" w:rsidRPr="00D3353F" w14:paraId="0C1C95D3" w14:textId="77777777" w:rsidTr="00D74C95">
        <w:tc>
          <w:tcPr>
            <w:tcW w:w="2676" w:type="pct"/>
          </w:tcPr>
          <w:p w14:paraId="0C1C95CF" w14:textId="77777777" w:rsidR="009318D6" w:rsidRPr="00D3353F" w:rsidRDefault="007E207F" w:rsidP="009318D6">
            <w:pPr>
              <w:pStyle w:val="OWSTabletext"/>
            </w:pPr>
            <w:r w:rsidRPr="00D3353F">
              <w:t>Bathing in contaminated surface water</w:t>
            </w:r>
          </w:p>
        </w:tc>
        <w:tc>
          <w:tcPr>
            <w:tcW w:w="775" w:type="pct"/>
          </w:tcPr>
          <w:p w14:paraId="0C1C95D0" w14:textId="77777777" w:rsidR="009318D6" w:rsidRPr="00D3353F" w:rsidRDefault="007E207F" w:rsidP="009318D6">
            <w:pPr>
              <w:pStyle w:val="OWSTabletext"/>
            </w:pPr>
            <w:r w:rsidRPr="00D3353F">
              <w:t>Negligible*</w:t>
            </w:r>
          </w:p>
        </w:tc>
        <w:tc>
          <w:tcPr>
            <w:tcW w:w="775" w:type="pct"/>
          </w:tcPr>
          <w:p w14:paraId="0C1C95D1" w14:textId="77777777" w:rsidR="009318D6" w:rsidRPr="00D3353F" w:rsidRDefault="00BD0C92" w:rsidP="009318D6">
            <w:pPr>
              <w:pStyle w:val="OWSTabletext"/>
            </w:pPr>
            <w:r w:rsidRPr="00D3353F">
              <w:t xml:space="preserve"> 9.91 x 10</w:t>
            </w:r>
            <w:r w:rsidRPr="00D3353F">
              <w:rPr>
                <w:vertAlign w:val="superscript"/>
              </w:rPr>
              <w:t>-4</w:t>
            </w:r>
          </w:p>
        </w:tc>
        <w:tc>
          <w:tcPr>
            <w:tcW w:w="774" w:type="pct"/>
          </w:tcPr>
          <w:p w14:paraId="0C1C95D2" w14:textId="77777777" w:rsidR="009318D6" w:rsidRPr="00D3353F" w:rsidRDefault="00BD0C92" w:rsidP="009318D6">
            <w:pPr>
              <w:pStyle w:val="OWSTabletext"/>
            </w:pPr>
            <w:r w:rsidRPr="00D3353F">
              <w:t xml:space="preserve"> 9.91 x 10</w:t>
            </w:r>
            <w:r w:rsidRPr="00D3353F">
              <w:rPr>
                <w:vertAlign w:val="superscript"/>
              </w:rPr>
              <w:t>-4</w:t>
            </w:r>
          </w:p>
        </w:tc>
      </w:tr>
      <w:tr w:rsidR="007E207F" w:rsidRPr="00D3353F" w14:paraId="0C1C95D8" w14:textId="77777777" w:rsidTr="00D74C95">
        <w:tc>
          <w:tcPr>
            <w:tcW w:w="2676" w:type="pct"/>
          </w:tcPr>
          <w:p w14:paraId="0C1C95D4" w14:textId="77777777" w:rsidR="009318D6" w:rsidRPr="00D3353F" w:rsidRDefault="007E207F" w:rsidP="009318D6">
            <w:pPr>
              <w:pStyle w:val="OWSTabletext"/>
            </w:pPr>
            <w:r w:rsidRPr="00D3353F">
              <w:t>Swimming in contaminated surface water</w:t>
            </w:r>
          </w:p>
        </w:tc>
        <w:tc>
          <w:tcPr>
            <w:tcW w:w="775" w:type="pct"/>
          </w:tcPr>
          <w:p w14:paraId="0C1C95D5" w14:textId="77777777" w:rsidR="009318D6" w:rsidRPr="00D3353F" w:rsidRDefault="00BD0C92" w:rsidP="009318D6">
            <w:pPr>
              <w:pStyle w:val="OWSTabletext"/>
            </w:pPr>
            <w:r w:rsidRPr="00D3353F">
              <w:t xml:space="preserve"> 1.24 x 10</w:t>
            </w:r>
            <w:r w:rsidRPr="00D3353F">
              <w:rPr>
                <w:vertAlign w:val="superscript"/>
              </w:rPr>
              <w:t>-4</w:t>
            </w:r>
          </w:p>
        </w:tc>
        <w:tc>
          <w:tcPr>
            <w:tcW w:w="775" w:type="pct"/>
          </w:tcPr>
          <w:p w14:paraId="0C1C95D6" w14:textId="77777777" w:rsidR="009318D6" w:rsidRPr="00D3353F" w:rsidRDefault="00BD0C92" w:rsidP="009318D6">
            <w:pPr>
              <w:pStyle w:val="OWSTabletext"/>
            </w:pPr>
            <w:r w:rsidRPr="00D3353F">
              <w:t xml:space="preserve"> 9.91 x 10</w:t>
            </w:r>
            <w:r w:rsidRPr="00D3353F">
              <w:rPr>
                <w:vertAlign w:val="superscript"/>
              </w:rPr>
              <w:t>-4</w:t>
            </w:r>
          </w:p>
        </w:tc>
        <w:tc>
          <w:tcPr>
            <w:tcW w:w="774" w:type="pct"/>
          </w:tcPr>
          <w:p w14:paraId="0C1C95D7" w14:textId="77777777" w:rsidR="009318D6" w:rsidRPr="00D3353F" w:rsidRDefault="00BD0C92" w:rsidP="009318D6">
            <w:pPr>
              <w:pStyle w:val="OWSTabletext"/>
            </w:pPr>
            <w:r w:rsidRPr="00D3353F">
              <w:t xml:space="preserve"> 1.11 x 10</w:t>
            </w:r>
            <w:r w:rsidRPr="00D3353F">
              <w:rPr>
                <w:vertAlign w:val="superscript"/>
              </w:rPr>
              <w:t>-3</w:t>
            </w:r>
          </w:p>
        </w:tc>
      </w:tr>
      <w:tr w:rsidR="007E207F" w:rsidRPr="00D3353F" w14:paraId="0C1C95DE" w14:textId="77777777" w:rsidTr="00D74C95">
        <w:tc>
          <w:tcPr>
            <w:tcW w:w="2676" w:type="pct"/>
          </w:tcPr>
          <w:p w14:paraId="0C1C95D9" w14:textId="77777777" w:rsidR="009318D6" w:rsidRPr="00D3353F" w:rsidRDefault="009318D6" w:rsidP="009318D6">
            <w:pPr>
              <w:pStyle w:val="OWSTabletext"/>
              <w:rPr>
                <w:b/>
              </w:rPr>
            </w:pPr>
            <w:r w:rsidRPr="00D3353F">
              <w:rPr>
                <w:b/>
              </w:rPr>
              <w:t>Combined exposure from bulk spill – surface water use</w:t>
            </w:r>
          </w:p>
          <w:p w14:paraId="0C1C95DA"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5DB" w14:textId="77777777" w:rsidR="009318D6" w:rsidRPr="00D3353F" w:rsidRDefault="009318D6" w:rsidP="009318D6">
            <w:pPr>
              <w:pStyle w:val="OWSTabletext"/>
            </w:pPr>
          </w:p>
        </w:tc>
        <w:tc>
          <w:tcPr>
            <w:tcW w:w="775" w:type="pct"/>
            <w:shd w:val="clear" w:color="auto" w:fill="D9D9D9" w:themeFill="background1" w:themeFillShade="D9"/>
          </w:tcPr>
          <w:p w14:paraId="0C1C95DC" w14:textId="77777777" w:rsidR="009318D6" w:rsidRPr="00D3353F" w:rsidRDefault="009318D6" w:rsidP="009318D6">
            <w:pPr>
              <w:pStyle w:val="OWSTabletext"/>
            </w:pPr>
          </w:p>
        </w:tc>
        <w:tc>
          <w:tcPr>
            <w:tcW w:w="774" w:type="pct"/>
          </w:tcPr>
          <w:p w14:paraId="0C1C95DD" w14:textId="77777777" w:rsidR="009318D6" w:rsidRPr="00D3353F" w:rsidRDefault="00BD0C92" w:rsidP="009318D6">
            <w:pPr>
              <w:pStyle w:val="OWSTabletext"/>
            </w:pPr>
            <w:r w:rsidRPr="00D3353F">
              <w:t xml:space="preserve"> 1.672</w:t>
            </w:r>
          </w:p>
        </w:tc>
      </w:tr>
      <w:tr w:rsidR="00D74C95" w:rsidRPr="00D3353F" w14:paraId="0C1C95E0" w14:textId="77777777" w:rsidTr="00D74C95">
        <w:trPr>
          <w:trHeight w:val="247"/>
        </w:trPr>
        <w:tc>
          <w:tcPr>
            <w:tcW w:w="5000" w:type="pct"/>
            <w:gridSpan w:val="4"/>
            <w:shd w:val="clear" w:color="auto" w:fill="D9D9D9" w:themeFill="background1" w:themeFillShade="D9"/>
          </w:tcPr>
          <w:p w14:paraId="0C1C95DF"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5E5" w14:textId="77777777" w:rsidTr="00D74C95">
        <w:trPr>
          <w:trHeight w:val="247"/>
        </w:trPr>
        <w:tc>
          <w:tcPr>
            <w:tcW w:w="2676" w:type="pct"/>
          </w:tcPr>
          <w:p w14:paraId="0C1C95E1"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5E2" w14:textId="77777777" w:rsidR="009318D6" w:rsidRPr="00D3353F" w:rsidRDefault="00D74C95" w:rsidP="009318D6">
            <w:pPr>
              <w:pStyle w:val="OWSTabletext"/>
            </w:pPr>
            <w:r w:rsidRPr="00D3353F">
              <w:t>Negligible**</w:t>
            </w:r>
          </w:p>
        </w:tc>
        <w:tc>
          <w:tcPr>
            <w:tcW w:w="775" w:type="pct"/>
          </w:tcPr>
          <w:p w14:paraId="0C1C95E3" w14:textId="77777777" w:rsidR="009318D6" w:rsidRPr="00D3353F" w:rsidRDefault="00D74C95" w:rsidP="009318D6">
            <w:pPr>
              <w:pStyle w:val="OWSTabletext"/>
            </w:pPr>
            <w:r w:rsidRPr="00D3353F">
              <w:t>Negligible**</w:t>
            </w:r>
          </w:p>
        </w:tc>
        <w:tc>
          <w:tcPr>
            <w:tcW w:w="774" w:type="pct"/>
          </w:tcPr>
          <w:p w14:paraId="0C1C95E4" w14:textId="77777777" w:rsidR="009318D6" w:rsidRPr="00D3353F" w:rsidRDefault="00D74C95" w:rsidP="009318D6">
            <w:pPr>
              <w:pStyle w:val="OWSTabletext"/>
            </w:pPr>
            <w:r w:rsidRPr="00D3353F">
              <w:t>Negligible**</w:t>
            </w:r>
          </w:p>
        </w:tc>
      </w:tr>
      <w:tr w:rsidR="00D74C95" w:rsidRPr="00D3353F" w14:paraId="0C1C95E7" w14:textId="77777777" w:rsidTr="00D74C95">
        <w:trPr>
          <w:trHeight w:val="247"/>
        </w:trPr>
        <w:tc>
          <w:tcPr>
            <w:tcW w:w="5000" w:type="pct"/>
            <w:gridSpan w:val="4"/>
            <w:shd w:val="clear" w:color="auto" w:fill="D9D9D9" w:themeFill="background1" w:themeFillShade="D9"/>
          </w:tcPr>
          <w:p w14:paraId="0C1C95E6"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5EC" w14:textId="77777777" w:rsidTr="00D74C95">
        <w:trPr>
          <w:trHeight w:val="247"/>
        </w:trPr>
        <w:tc>
          <w:tcPr>
            <w:tcW w:w="2676" w:type="pct"/>
          </w:tcPr>
          <w:p w14:paraId="0C1C95E8" w14:textId="77777777" w:rsidR="009318D6" w:rsidRPr="00D3353F" w:rsidRDefault="00D74C95" w:rsidP="009318D6">
            <w:pPr>
              <w:pStyle w:val="OWSTabletext"/>
            </w:pPr>
            <w:r w:rsidRPr="00D3353F">
              <w:t>Drinking contaminated groundwater</w:t>
            </w:r>
          </w:p>
        </w:tc>
        <w:tc>
          <w:tcPr>
            <w:tcW w:w="775" w:type="pct"/>
          </w:tcPr>
          <w:p w14:paraId="0C1C95E9" w14:textId="77777777" w:rsidR="009318D6" w:rsidRPr="00D3353F" w:rsidRDefault="0084429E" w:rsidP="009318D6">
            <w:pPr>
              <w:pStyle w:val="OWSTabletext"/>
              <w:rPr>
                <w:vertAlign w:val="superscript"/>
              </w:rPr>
            </w:pPr>
            <w:r w:rsidRPr="00D3353F">
              <w:t>4.482</w:t>
            </w:r>
            <w:r w:rsidR="00D74C95" w:rsidRPr="00D3353F">
              <w:t xml:space="preserve"> x 10</w:t>
            </w:r>
            <w:r w:rsidR="00D74C95" w:rsidRPr="00D3353F">
              <w:rPr>
                <w:vertAlign w:val="superscript"/>
              </w:rPr>
              <w:t>-4</w:t>
            </w:r>
          </w:p>
        </w:tc>
        <w:tc>
          <w:tcPr>
            <w:tcW w:w="775" w:type="pct"/>
          </w:tcPr>
          <w:p w14:paraId="0C1C95EA" w14:textId="77777777" w:rsidR="009318D6" w:rsidRPr="00D3353F" w:rsidRDefault="00D74C95" w:rsidP="009318D6">
            <w:pPr>
              <w:pStyle w:val="OWSTabletext"/>
            </w:pPr>
            <w:r w:rsidRPr="00D3353F">
              <w:t>N/A</w:t>
            </w:r>
          </w:p>
        </w:tc>
        <w:tc>
          <w:tcPr>
            <w:tcW w:w="774" w:type="pct"/>
          </w:tcPr>
          <w:p w14:paraId="0C1C95EB" w14:textId="77777777" w:rsidR="009318D6" w:rsidRPr="00D3353F" w:rsidRDefault="0084429E" w:rsidP="009318D6">
            <w:pPr>
              <w:pStyle w:val="OWSTabletext"/>
            </w:pPr>
            <w:r w:rsidRPr="00D3353F">
              <w:t>4.482</w:t>
            </w:r>
            <w:r w:rsidR="00D74C95" w:rsidRPr="00D3353F">
              <w:t xml:space="preserve"> x 10</w:t>
            </w:r>
            <w:r w:rsidR="00D74C95" w:rsidRPr="00D3353F">
              <w:rPr>
                <w:vertAlign w:val="superscript"/>
              </w:rPr>
              <w:t>-4</w:t>
            </w:r>
          </w:p>
        </w:tc>
      </w:tr>
      <w:tr w:rsidR="00D74C95" w:rsidRPr="00D3353F" w14:paraId="0C1C95F1" w14:textId="77777777" w:rsidTr="00D74C95">
        <w:tc>
          <w:tcPr>
            <w:tcW w:w="2676" w:type="pct"/>
          </w:tcPr>
          <w:p w14:paraId="0C1C95ED" w14:textId="77777777" w:rsidR="009318D6" w:rsidRPr="00D3353F" w:rsidRDefault="00D74C95" w:rsidP="009318D6">
            <w:pPr>
              <w:pStyle w:val="OWSTabletext"/>
            </w:pPr>
            <w:r w:rsidRPr="00D3353F">
              <w:t>Bathing in contaminated groundwater</w:t>
            </w:r>
          </w:p>
        </w:tc>
        <w:tc>
          <w:tcPr>
            <w:tcW w:w="775" w:type="pct"/>
          </w:tcPr>
          <w:p w14:paraId="0C1C95EE" w14:textId="77777777" w:rsidR="009318D6" w:rsidRPr="00D3353F" w:rsidRDefault="00D74C95" w:rsidP="009318D6">
            <w:pPr>
              <w:pStyle w:val="OWSTabletext"/>
            </w:pPr>
            <w:r w:rsidRPr="00D3353F">
              <w:t>Negligible*</w:t>
            </w:r>
          </w:p>
        </w:tc>
        <w:tc>
          <w:tcPr>
            <w:tcW w:w="775" w:type="pct"/>
          </w:tcPr>
          <w:p w14:paraId="0C1C95EF" w14:textId="77777777" w:rsidR="009318D6" w:rsidRPr="00D3353F" w:rsidRDefault="00BB7832" w:rsidP="009318D6">
            <w:pPr>
              <w:pStyle w:val="OWSTabletext"/>
              <w:rPr>
                <w:bCs/>
              </w:rPr>
            </w:pPr>
            <w:r w:rsidRPr="00D3353F">
              <w:t xml:space="preserve"> 2.49 x 10</w:t>
            </w:r>
            <w:r w:rsidRPr="00D3353F">
              <w:rPr>
                <w:vertAlign w:val="superscript"/>
              </w:rPr>
              <w:t>-7</w:t>
            </w:r>
          </w:p>
        </w:tc>
        <w:tc>
          <w:tcPr>
            <w:tcW w:w="774" w:type="pct"/>
          </w:tcPr>
          <w:p w14:paraId="0C1C95F0" w14:textId="77777777" w:rsidR="009318D6" w:rsidRPr="00D3353F" w:rsidRDefault="00BB7832" w:rsidP="009318D6">
            <w:pPr>
              <w:pStyle w:val="OWSTabletext"/>
            </w:pPr>
            <w:r w:rsidRPr="00D3353F">
              <w:t xml:space="preserve"> 2.49 x 10</w:t>
            </w:r>
            <w:r w:rsidRPr="00D3353F">
              <w:rPr>
                <w:vertAlign w:val="superscript"/>
              </w:rPr>
              <w:t>-7</w:t>
            </w:r>
          </w:p>
        </w:tc>
      </w:tr>
      <w:tr w:rsidR="00D74C95" w:rsidRPr="00D3353F" w14:paraId="0C1C95F6" w14:textId="77777777" w:rsidTr="00D74C95">
        <w:tc>
          <w:tcPr>
            <w:tcW w:w="2676" w:type="pct"/>
          </w:tcPr>
          <w:p w14:paraId="0C1C95F2" w14:textId="77777777" w:rsidR="009318D6" w:rsidRPr="00D3353F" w:rsidRDefault="00D74C95" w:rsidP="009318D6">
            <w:pPr>
              <w:pStyle w:val="OWSTabletext"/>
            </w:pPr>
            <w:r w:rsidRPr="00D3353F">
              <w:t>Drinking contaminated surface water</w:t>
            </w:r>
          </w:p>
        </w:tc>
        <w:tc>
          <w:tcPr>
            <w:tcW w:w="775" w:type="pct"/>
          </w:tcPr>
          <w:p w14:paraId="0C1C95F3" w14:textId="77777777" w:rsidR="009318D6" w:rsidRPr="00D3353F" w:rsidRDefault="00BB7832" w:rsidP="009318D6">
            <w:pPr>
              <w:pStyle w:val="OWSTabletext"/>
              <w:rPr>
                <w:bCs/>
              </w:rPr>
            </w:pPr>
            <w:r w:rsidRPr="00D3353F">
              <w:rPr>
                <w:vertAlign w:val="superscript"/>
              </w:rPr>
              <w:t xml:space="preserve"> </w:t>
            </w:r>
            <w:r w:rsidRPr="00D3353F">
              <w:t>8.14 x 10</w:t>
            </w:r>
            <w:r w:rsidRPr="00D3353F">
              <w:rPr>
                <w:vertAlign w:val="superscript"/>
              </w:rPr>
              <w:t>-8</w:t>
            </w:r>
          </w:p>
        </w:tc>
        <w:tc>
          <w:tcPr>
            <w:tcW w:w="775" w:type="pct"/>
          </w:tcPr>
          <w:p w14:paraId="0C1C95F4" w14:textId="77777777" w:rsidR="009318D6" w:rsidRPr="00D3353F" w:rsidRDefault="00D74C95" w:rsidP="009318D6">
            <w:pPr>
              <w:pStyle w:val="OWSTabletext"/>
              <w:rPr>
                <w:bCs/>
              </w:rPr>
            </w:pPr>
            <w:r w:rsidRPr="00D3353F">
              <w:rPr>
                <w:bCs/>
              </w:rPr>
              <w:t>N/A</w:t>
            </w:r>
          </w:p>
        </w:tc>
        <w:tc>
          <w:tcPr>
            <w:tcW w:w="774" w:type="pct"/>
          </w:tcPr>
          <w:p w14:paraId="0C1C95F5" w14:textId="77777777" w:rsidR="009318D6" w:rsidRPr="00D3353F" w:rsidRDefault="00BB7832" w:rsidP="009318D6">
            <w:pPr>
              <w:pStyle w:val="OWSTabletext"/>
            </w:pPr>
            <w:r w:rsidRPr="00D3353F">
              <w:rPr>
                <w:vertAlign w:val="superscript"/>
              </w:rPr>
              <w:t xml:space="preserve"> </w:t>
            </w:r>
            <w:r w:rsidRPr="00D3353F">
              <w:t>8.14 x 10</w:t>
            </w:r>
            <w:r w:rsidRPr="00D3353F">
              <w:rPr>
                <w:vertAlign w:val="superscript"/>
              </w:rPr>
              <w:t>-8</w:t>
            </w:r>
          </w:p>
        </w:tc>
      </w:tr>
      <w:tr w:rsidR="00D74C95" w:rsidRPr="00D3353F" w14:paraId="0C1C95FB" w14:textId="77777777" w:rsidTr="00D74C95">
        <w:tc>
          <w:tcPr>
            <w:tcW w:w="2676" w:type="pct"/>
          </w:tcPr>
          <w:p w14:paraId="0C1C95F7" w14:textId="77777777" w:rsidR="009318D6" w:rsidRPr="00D3353F" w:rsidRDefault="00D74C95" w:rsidP="009318D6">
            <w:pPr>
              <w:pStyle w:val="OWSTabletext"/>
            </w:pPr>
            <w:r w:rsidRPr="00D3353F">
              <w:t>Bathing in contaminated surface water</w:t>
            </w:r>
          </w:p>
        </w:tc>
        <w:tc>
          <w:tcPr>
            <w:tcW w:w="775" w:type="pct"/>
          </w:tcPr>
          <w:p w14:paraId="0C1C95F8" w14:textId="77777777" w:rsidR="009318D6" w:rsidRPr="00D3353F" w:rsidRDefault="00D74C95" w:rsidP="009318D6">
            <w:pPr>
              <w:pStyle w:val="OWSTabletext"/>
              <w:rPr>
                <w:bCs/>
              </w:rPr>
            </w:pPr>
            <w:r w:rsidRPr="00D3353F">
              <w:t>Negligible*</w:t>
            </w:r>
          </w:p>
        </w:tc>
        <w:tc>
          <w:tcPr>
            <w:tcW w:w="775" w:type="pct"/>
          </w:tcPr>
          <w:p w14:paraId="0C1C95F9" w14:textId="77777777" w:rsidR="009318D6" w:rsidRPr="00D3353F" w:rsidRDefault="00BB7832" w:rsidP="009318D6">
            <w:pPr>
              <w:pStyle w:val="OWSTabletext"/>
            </w:pPr>
            <w:r w:rsidRPr="00D3353F">
              <w:rPr>
                <w:vertAlign w:val="superscript"/>
              </w:rPr>
              <w:t xml:space="preserve"> </w:t>
            </w:r>
            <w:r w:rsidRPr="00D3353F">
              <w:t>4.52 x 10</w:t>
            </w:r>
            <w:r w:rsidRPr="00D3353F">
              <w:rPr>
                <w:vertAlign w:val="superscript"/>
              </w:rPr>
              <w:t>-11</w:t>
            </w:r>
          </w:p>
        </w:tc>
        <w:tc>
          <w:tcPr>
            <w:tcW w:w="774" w:type="pct"/>
          </w:tcPr>
          <w:p w14:paraId="0C1C95FA" w14:textId="77777777" w:rsidR="009318D6" w:rsidRPr="00D3353F" w:rsidRDefault="00BB7832" w:rsidP="00BB7832">
            <w:pPr>
              <w:pStyle w:val="OWSTabletext"/>
            </w:pPr>
            <w:r w:rsidRPr="00D3353F">
              <w:rPr>
                <w:vertAlign w:val="superscript"/>
              </w:rPr>
              <w:t xml:space="preserve"> </w:t>
            </w:r>
            <w:r w:rsidRPr="00D3353F">
              <w:t>4.52 x 10</w:t>
            </w:r>
            <w:r w:rsidRPr="00D3353F">
              <w:rPr>
                <w:vertAlign w:val="superscript"/>
              </w:rPr>
              <w:t>-11</w:t>
            </w:r>
          </w:p>
        </w:tc>
      </w:tr>
      <w:tr w:rsidR="00D74C95" w:rsidRPr="00D3353F" w14:paraId="0C1C9600" w14:textId="77777777" w:rsidTr="00D74C95">
        <w:tc>
          <w:tcPr>
            <w:tcW w:w="2676" w:type="pct"/>
          </w:tcPr>
          <w:p w14:paraId="0C1C95FC" w14:textId="77777777" w:rsidR="009318D6" w:rsidRPr="00D3353F" w:rsidRDefault="00D74C95" w:rsidP="009318D6">
            <w:pPr>
              <w:pStyle w:val="OWSTabletext"/>
            </w:pPr>
            <w:r w:rsidRPr="00D3353F">
              <w:t>Swimming in contaminated surface water</w:t>
            </w:r>
          </w:p>
        </w:tc>
        <w:tc>
          <w:tcPr>
            <w:tcW w:w="775" w:type="pct"/>
          </w:tcPr>
          <w:p w14:paraId="0C1C95FD" w14:textId="77777777" w:rsidR="009318D6" w:rsidRPr="00D3353F" w:rsidRDefault="00BB7832" w:rsidP="009318D6">
            <w:pPr>
              <w:pStyle w:val="OWSTabletext"/>
              <w:rPr>
                <w:bCs/>
              </w:rPr>
            </w:pPr>
            <w:r w:rsidRPr="00D3353F">
              <w:t xml:space="preserve"> 6.04 x 10</w:t>
            </w:r>
            <w:r w:rsidRPr="00D3353F">
              <w:rPr>
                <w:vertAlign w:val="superscript"/>
              </w:rPr>
              <w:t>-12</w:t>
            </w:r>
          </w:p>
        </w:tc>
        <w:tc>
          <w:tcPr>
            <w:tcW w:w="775" w:type="pct"/>
          </w:tcPr>
          <w:p w14:paraId="0C1C95FE" w14:textId="77777777" w:rsidR="009318D6" w:rsidRPr="00D3353F" w:rsidRDefault="00BB7832" w:rsidP="009318D6">
            <w:pPr>
              <w:pStyle w:val="OWSTabletext"/>
              <w:rPr>
                <w:vertAlign w:val="superscript"/>
              </w:rPr>
            </w:pPr>
            <w:r w:rsidRPr="00D3353F">
              <w:rPr>
                <w:vertAlign w:val="superscript"/>
              </w:rPr>
              <w:t xml:space="preserve"> </w:t>
            </w:r>
            <w:r w:rsidRPr="00D3353F">
              <w:t>4.83 x 10</w:t>
            </w:r>
            <w:r w:rsidRPr="00D3353F">
              <w:rPr>
                <w:vertAlign w:val="superscript"/>
              </w:rPr>
              <w:t>-11</w:t>
            </w:r>
          </w:p>
        </w:tc>
        <w:tc>
          <w:tcPr>
            <w:tcW w:w="774" w:type="pct"/>
          </w:tcPr>
          <w:p w14:paraId="0C1C95FF" w14:textId="77777777" w:rsidR="009318D6" w:rsidRPr="00D3353F" w:rsidRDefault="00BB7832" w:rsidP="009318D6">
            <w:pPr>
              <w:pStyle w:val="OWSTabletext"/>
            </w:pPr>
            <w:r w:rsidRPr="00D3353F">
              <w:rPr>
                <w:vertAlign w:val="superscript"/>
              </w:rPr>
              <w:t xml:space="preserve"> </w:t>
            </w:r>
            <w:r w:rsidRPr="00D3353F">
              <w:t>5.44 x 10</w:t>
            </w:r>
            <w:r w:rsidRPr="00D3353F">
              <w:rPr>
                <w:vertAlign w:val="superscript"/>
              </w:rPr>
              <w:t>-11</w:t>
            </w:r>
          </w:p>
        </w:tc>
      </w:tr>
      <w:tr w:rsidR="00D74C95" w:rsidRPr="00D3353F" w14:paraId="0C1C9606" w14:textId="77777777" w:rsidTr="00D74C95">
        <w:tc>
          <w:tcPr>
            <w:tcW w:w="2676" w:type="pct"/>
          </w:tcPr>
          <w:p w14:paraId="0C1C9601"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602"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603" w14:textId="77777777" w:rsidR="009318D6" w:rsidRPr="00D3353F" w:rsidRDefault="009318D6" w:rsidP="009318D6">
            <w:pPr>
              <w:pStyle w:val="OWSTabletext"/>
            </w:pPr>
          </w:p>
        </w:tc>
        <w:tc>
          <w:tcPr>
            <w:tcW w:w="775" w:type="pct"/>
            <w:shd w:val="clear" w:color="auto" w:fill="D9D9D9" w:themeFill="background1" w:themeFillShade="D9"/>
          </w:tcPr>
          <w:p w14:paraId="0C1C9604" w14:textId="77777777" w:rsidR="009318D6" w:rsidRPr="00D3353F" w:rsidRDefault="009318D6" w:rsidP="009318D6">
            <w:pPr>
              <w:pStyle w:val="OWSTabletext"/>
            </w:pPr>
          </w:p>
        </w:tc>
        <w:tc>
          <w:tcPr>
            <w:tcW w:w="774" w:type="pct"/>
          </w:tcPr>
          <w:p w14:paraId="0C1C9605" w14:textId="77777777" w:rsidR="009318D6" w:rsidRPr="00D3353F" w:rsidRDefault="0084429E" w:rsidP="009318D6">
            <w:pPr>
              <w:pStyle w:val="OWSTabletext"/>
            </w:pPr>
            <w:r w:rsidRPr="00D3353F">
              <w:t>4.484 x 10</w:t>
            </w:r>
            <w:r w:rsidR="0043268A" w:rsidRPr="00D3353F">
              <w:rPr>
                <w:vertAlign w:val="superscript"/>
              </w:rPr>
              <w:t>-4</w:t>
            </w:r>
          </w:p>
        </w:tc>
      </w:tr>
      <w:tr w:rsidR="00D74C95" w:rsidRPr="00D3353F" w14:paraId="0C1C960C" w14:textId="77777777" w:rsidTr="00D74C95">
        <w:tc>
          <w:tcPr>
            <w:tcW w:w="2676" w:type="pct"/>
          </w:tcPr>
          <w:p w14:paraId="0C1C9607" w14:textId="77777777" w:rsidR="009318D6" w:rsidRPr="00D3353F" w:rsidRDefault="009318D6" w:rsidP="009318D6">
            <w:pPr>
              <w:pStyle w:val="OWSTabletext"/>
              <w:rPr>
                <w:b/>
              </w:rPr>
            </w:pPr>
            <w:r w:rsidRPr="00D3353F">
              <w:rPr>
                <w:b/>
              </w:rPr>
              <w:t>Combined exposure from subsurface leak – surface water use</w:t>
            </w:r>
          </w:p>
          <w:p w14:paraId="0C1C9608" w14:textId="77777777" w:rsidR="009318D6" w:rsidRPr="00D3353F" w:rsidRDefault="00CA72C4" w:rsidP="009318D6">
            <w:pPr>
              <w:pStyle w:val="OWSTabletext"/>
            </w:pPr>
            <w:r>
              <w:t>Drinking, bathing</w:t>
            </w:r>
            <w:r w:rsidR="00D74C95" w:rsidRPr="00D3353F">
              <w:t xml:space="preserve"> and swimming in contaminated surface water</w:t>
            </w:r>
          </w:p>
        </w:tc>
        <w:tc>
          <w:tcPr>
            <w:tcW w:w="775" w:type="pct"/>
            <w:shd w:val="clear" w:color="auto" w:fill="D9D9D9" w:themeFill="background1" w:themeFillShade="D9"/>
          </w:tcPr>
          <w:p w14:paraId="0C1C9609" w14:textId="77777777" w:rsidR="009318D6" w:rsidRPr="00D3353F" w:rsidRDefault="009318D6" w:rsidP="009318D6">
            <w:pPr>
              <w:pStyle w:val="OWSTabletext"/>
              <w:rPr>
                <w:bCs/>
              </w:rPr>
            </w:pPr>
          </w:p>
        </w:tc>
        <w:tc>
          <w:tcPr>
            <w:tcW w:w="775" w:type="pct"/>
            <w:shd w:val="clear" w:color="auto" w:fill="D9D9D9" w:themeFill="background1" w:themeFillShade="D9"/>
          </w:tcPr>
          <w:p w14:paraId="0C1C960A" w14:textId="77777777" w:rsidR="009318D6" w:rsidRPr="00D3353F" w:rsidRDefault="009318D6" w:rsidP="009318D6">
            <w:pPr>
              <w:pStyle w:val="OWSTabletext"/>
            </w:pPr>
          </w:p>
        </w:tc>
        <w:tc>
          <w:tcPr>
            <w:tcW w:w="774" w:type="pct"/>
          </w:tcPr>
          <w:p w14:paraId="0C1C960B" w14:textId="77777777" w:rsidR="009318D6" w:rsidRPr="00D3353F" w:rsidRDefault="00BB7832" w:rsidP="009318D6">
            <w:pPr>
              <w:pStyle w:val="OWSTabletext"/>
              <w:rPr>
                <w:vertAlign w:val="superscript"/>
              </w:rPr>
            </w:pPr>
            <w:r w:rsidRPr="00D3353F">
              <w:rPr>
                <w:vertAlign w:val="superscript"/>
              </w:rPr>
              <w:t xml:space="preserve"> </w:t>
            </w:r>
            <w:r w:rsidRPr="00D3353F">
              <w:t>8.15 x 10</w:t>
            </w:r>
            <w:r w:rsidRPr="00D3353F">
              <w:rPr>
                <w:vertAlign w:val="superscript"/>
              </w:rPr>
              <w:t>-8</w:t>
            </w:r>
          </w:p>
        </w:tc>
      </w:tr>
    </w:tbl>
    <w:p w14:paraId="0C1C960D" w14:textId="56AB1E76"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D1B9C" w:rsidRPr="00D3353F">
        <w:t xml:space="preserve"> </w:t>
      </w:r>
      <w:r w:rsidRPr="00D3353F">
        <w:t>N/A – not an applicable exposure route.</w:t>
      </w:r>
      <w:r w:rsidR="005D1B9C"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5D1B9C"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60E" w14:textId="77777777" w:rsidR="0001577B" w:rsidRDefault="0001577B" w:rsidP="001C6617">
      <w:pPr>
        <w:pStyle w:val="OWSNormal11pt"/>
        <w:rPr>
          <w:szCs w:val="20"/>
        </w:rPr>
      </w:pPr>
      <w:bookmarkStart w:id="196" w:name="_Ref411509707"/>
    </w:p>
    <w:p w14:paraId="0C1C960F" w14:textId="77777777" w:rsidR="001C6617" w:rsidRPr="001C6617" w:rsidRDefault="001C6617" w:rsidP="001C6617">
      <w:pPr>
        <w:pStyle w:val="OWSNormal11pt"/>
        <w:rPr>
          <w:szCs w:val="20"/>
        </w:rPr>
      </w:pPr>
    </w:p>
    <w:p w14:paraId="0C1C9610" w14:textId="77777777" w:rsidR="009318D6" w:rsidRPr="00D3353F" w:rsidRDefault="00B12C95" w:rsidP="00371081">
      <w:pPr>
        <w:pStyle w:val="OWStablecaption"/>
      </w:pPr>
      <w:bookmarkStart w:id="197" w:name="_Ref41210232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111</w:t>
      </w:r>
      <w:r w:rsidR="005A78AD" w:rsidRPr="00D3353F">
        <w:fldChar w:fldCharType="end"/>
      </w:r>
      <w:bookmarkEnd w:id="196"/>
      <w:bookmarkEnd w:id="197"/>
      <w:r w:rsidRPr="00D3353F">
        <w:t xml:space="preserve"> </w:t>
      </w:r>
      <w:r w:rsidR="007E207F" w:rsidRPr="00D3353F">
        <w:t xml:space="preserve">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618" w14:textId="77777777" w:rsidTr="00D74C95">
        <w:trPr>
          <w:tblHeader/>
        </w:trPr>
        <w:tc>
          <w:tcPr>
            <w:tcW w:w="2676" w:type="pct"/>
            <w:shd w:val="clear" w:color="auto" w:fill="C6D9F1" w:themeFill="text2" w:themeFillTint="33"/>
          </w:tcPr>
          <w:p w14:paraId="0C1C9611" w14:textId="77777777" w:rsidR="009318D6" w:rsidRPr="00D3353F" w:rsidRDefault="007E207F" w:rsidP="00E541A6">
            <w:pPr>
              <w:pStyle w:val="OWSTableheading"/>
            </w:pPr>
            <w:r w:rsidRPr="00D3353F">
              <w:t xml:space="preserve">Public </w:t>
            </w:r>
            <w:r w:rsidR="005D1B9C" w:rsidRPr="00D3353F">
              <w:t>exposure s</w:t>
            </w:r>
            <w:r w:rsidRPr="00D3353F">
              <w:t>cenario</w:t>
            </w:r>
          </w:p>
        </w:tc>
        <w:tc>
          <w:tcPr>
            <w:tcW w:w="775" w:type="pct"/>
            <w:shd w:val="clear" w:color="auto" w:fill="C6D9F1" w:themeFill="text2" w:themeFillTint="33"/>
          </w:tcPr>
          <w:p w14:paraId="0C1C9612" w14:textId="77777777" w:rsidR="009318D6" w:rsidRPr="00D3353F" w:rsidRDefault="007E207F" w:rsidP="00E541A6">
            <w:pPr>
              <w:pStyle w:val="OWSTableheading"/>
            </w:pPr>
            <w:r w:rsidRPr="00D3353F">
              <w:t>E</w:t>
            </w:r>
            <w:r w:rsidRPr="00D3353F">
              <w:rPr>
                <w:vertAlign w:val="subscript"/>
              </w:rPr>
              <w:t>oral</w:t>
            </w:r>
          </w:p>
          <w:p w14:paraId="0C1C9613"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614" w14:textId="77777777" w:rsidR="009318D6" w:rsidRPr="00D3353F" w:rsidRDefault="007E207F" w:rsidP="00E541A6">
            <w:pPr>
              <w:pStyle w:val="OWSTableheading"/>
            </w:pPr>
            <w:r w:rsidRPr="00D3353F">
              <w:t>E</w:t>
            </w:r>
            <w:r w:rsidRPr="00D3353F">
              <w:rPr>
                <w:vertAlign w:val="subscript"/>
              </w:rPr>
              <w:t>derm</w:t>
            </w:r>
          </w:p>
          <w:p w14:paraId="0C1C9615"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616" w14:textId="77777777" w:rsidR="009318D6" w:rsidRPr="00D3353F" w:rsidRDefault="007E207F" w:rsidP="00E541A6">
            <w:pPr>
              <w:pStyle w:val="OWSTableheading"/>
            </w:pPr>
            <w:r w:rsidRPr="00D3353F">
              <w:t>E</w:t>
            </w:r>
            <w:r w:rsidRPr="00D3353F">
              <w:rPr>
                <w:vertAlign w:val="subscript"/>
              </w:rPr>
              <w:t>total</w:t>
            </w:r>
          </w:p>
          <w:p w14:paraId="0C1C9617" w14:textId="77777777" w:rsidR="009318D6" w:rsidRPr="00D3353F" w:rsidRDefault="007E207F" w:rsidP="00E541A6">
            <w:pPr>
              <w:pStyle w:val="OWSTableheading"/>
            </w:pPr>
            <w:r w:rsidRPr="00D3353F">
              <w:t>(mg/kg bw/day)</w:t>
            </w:r>
          </w:p>
        </w:tc>
      </w:tr>
      <w:tr w:rsidR="007E207F" w:rsidRPr="00D3353F" w14:paraId="0C1C961A" w14:textId="77777777" w:rsidTr="00D74C95">
        <w:tc>
          <w:tcPr>
            <w:tcW w:w="5000" w:type="pct"/>
            <w:gridSpan w:val="4"/>
            <w:shd w:val="clear" w:color="auto" w:fill="D9D9D9" w:themeFill="background1" w:themeFillShade="D9"/>
          </w:tcPr>
          <w:p w14:paraId="0C1C9619" w14:textId="77777777" w:rsidR="009318D6" w:rsidRPr="00D3353F" w:rsidRDefault="007E207F" w:rsidP="009318D6">
            <w:pPr>
              <w:pStyle w:val="OWSTablesub-heading"/>
            </w:pPr>
            <w:r w:rsidRPr="00D3353F">
              <w:t>Accidental bulk spill during transport and surface runoff</w:t>
            </w:r>
          </w:p>
        </w:tc>
      </w:tr>
      <w:tr w:rsidR="007E207F" w:rsidRPr="00D3353F" w14:paraId="0C1C961F" w14:textId="77777777" w:rsidTr="00D74C95">
        <w:tc>
          <w:tcPr>
            <w:tcW w:w="2676" w:type="pct"/>
          </w:tcPr>
          <w:p w14:paraId="0C1C961B" w14:textId="77777777" w:rsidR="009318D6" w:rsidRPr="00D3353F" w:rsidRDefault="007E207F" w:rsidP="009318D6">
            <w:pPr>
              <w:pStyle w:val="OWSTabletext"/>
            </w:pPr>
            <w:r w:rsidRPr="00D3353F">
              <w:t>Drinking contaminated surface water</w:t>
            </w:r>
          </w:p>
        </w:tc>
        <w:tc>
          <w:tcPr>
            <w:tcW w:w="775" w:type="pct"/>
          </w:tcPr>
          <w:p w14:paraId="0C1C961C" w14:textId="77777777" w:rsidR="009318D6" w:rsidRPr="00D3353F" w:rsidRDefault="007E207F" w:rsidP="009318D6">
            <w:pPr>
              <w:pStyle w:val="OWSTabletext"/>
            </w:pPr>
            <w:r w:rsidRPr="00D3353F">
              <w:t>5.843</w:t>
            </w:r>
          </w:p>
        </w:tc>
        <w:tc>
          <w:tcPr>
            <w:tcW w:w="775" w:type="pct"/>
          </w:tcPr>
          <w:p w14:paraId="0C1C961D" w14:textId="77777777" w:rsidR="009318D6" w:rsidRPr="00D3353F" w:rsidRDefault="007E207F" w:rsidP="009318D6">
            <w:pPr>
              <w:pStyle w:val="OWSTabletext"/>
            </w:pPr>
            <w:r w:rsidRPr="00D3353F">
              <w:t>N/A</w:t>
            </w:r>
          </w:p>
        </w:tc>
        <w:tc>
          <w:tcPr>
            <w:tcW w:w="774" w:type="pct"/>
          </w:tcPr>
          <w:p w14:paraId="0C1C961E" w14:textId="77777777" w:rsidR="009318D6" w:rsidRPr="00D3353F" w:rsidRDefault="007E207F" w:rsidP="009318D6">
            <w:pPr>
              <w:pStyle w:val="OWSTabletext"/>
            </w:pPr>
            <w:r w:rsidRPr="00D3353F">
              <w:t>5.843</w:t>
            </w:r>
          </w:p>
        </w:tc>
      </w:tr>
      <w:tr w:rsidR="007E207F" w:rsidRPr="00D3353F" w14:paraId="0C1C9624" w14:textId="77777777" w:rsidTr="00D74C95">
        <w:tc>
          <w:tcPr>
            <w:tcW w:w="2676" w:type="pct"/>
          </w:tcPr>
          <w:p w14:paraId="0C1C9620" w14:textId="77777777" w:rsidR="009318D6" w:rsidRPr="00D3353F" w:rsidRDefault="007E207F" w:rsidP="009318D6">
            <w:pPr>
              <w:pStyle w:val="OWSTabletext"/>
            </w:pPr>
            <w:r w:rsidRPr="00D3353F">
              <w:t>Bathing in contaminated surface water</w:t>
            </w:r>
          </w:p>
        </w:tc>
        <w:tc>
          <w:tcPr>
            <w:tcW w:w="775" w:type="pct"/>
          </w:tcPr>
          <w:p w14:paraId="0C1C9621" w14:textId="77777777" w:rsidR="009318D6" w:rsidRPr="00D3353F" w:rsidRDefault="007E207F" w:rsidP="009318D6">
            <w:pPr>
              <w:pStyle w:val="OWSTabletext"/>
            </w:pPr>
            <w:r w:rsidRPr="00D3353F">
              <w:t>Negligible*</w:t>
            </w:r>
          </w:p>
        </w:tc>
        <w:tc>
          <w:tcPr>
            <w:tcW w:w="775" w:type="pct"/>
          </w:tcPr>
          <w:p w14:paraId="0C1C9622" w14:textId="77777777" w:rsidR="009318D6" w:rsidRPr="00D3353F" w:rsidRDefault="006563D7" w:rsidP="009318D6">
            <w:pPr>
              <w:pStyle w:val="OWSTabletext"/>
            </w:pPr>
            <w:r w:rsidRPr="00D3353F">
              <w:t xml:space="preserve"> 1.72 x 10</w:t>
            </w:r>
            <w:r w:rsidRPr="00D3353F">
              <w:rPr>
                <w:vertAlign w:val="superscript"/>
              </w:rPr>
              <w:t>-3</w:t>
            </w:r>
          </w:p>
        </w:tc>
        <w:tc>
          <w:tcPr>
            <w:tcW w:w="774" w:type="pct"/>
          </w:tcPr>
          <w:p w14:paraId="0C1C9623" w14:textId="77777777" w:rsidR="009318D6" w:rsidRPr="00D3353F" w:rsidRDefault="006563D7" w:rsidP="009318D6">
            <w:pPr>
              <w:pStyle w:val="OWSTabletext"/>
            </w:pPr>
            <w:r w:rsidRPr="00D3353F">
              <w:t xml:space="preserve"> 1.72 x 10</w:t>
            </w:r>
            <w:r w:rsidRPr="00D3353F">
              <w:rPr>
                <w:vertAlign w:val="superscript"/>
              </w:rPr>
              <w:t>-3</w:t>
            </w:r>
          </w:p>
        </w:tc>
      </w:tr>
      <w:tr w:rsidR="007E207F" w:rsidRPr="00D3353F" w14:paraId="0C1C9629" w14:textId="77777777" w:rsidTr="00D74C95">
        <w:tc>
          <w:tcPr>
            <w:tcW w:w="2676" w:type="pct"/>
          </w:tcPr>
          <w:p w14:paraId="0C1C9625" w14:textId="77777777" w:rsidR="009318D6" w:rsidRPr="00D3353F" w:rsidRDefault="007E207F" w:rsidP="009318D6">
            <w:pPr>
              <w:pStyle w:val="OWSTabletext"/>
            </w:pPr>
            <w:r w:rsidRPr="00D3353F">
              <w:t>Swimming in contaminated surface water</w:t>
            </w:r>
          </w:p>
        </w:tc>
        <w:tc>
          <w:tcPr>
            <w:tcW w:w="775" w:type="pct"/>
          </w:tcPr>
          <w:p w14:paraId="0C1C9626" w14:textId="77777777" w:rsidR="009318D6" w:rsidRPr="00D3353F" w:rsidRDefault="006563D7" w:rsidP="009318D6">
            <w:pPr>
              <w:pStyle w:val="OWSTabletext"/>
            </w:pPr>
            <w:r w:rsidRPr="00D3353F">
              <w:t xml:space="preserve"> 1.73 x 10</w:t>
            </w:r>
            <w:r w:rsidRPr="00D3353F">
              <w:rPr>
                <w:vertAlign w:val="superscript"/>
              </w:rPr>
              <w:t>-3</w:t>
            </w:r>
          </w:p>
        </w:tc>
        <w:tc>
          <w:tcPr>
            <w:tcW w:w="775" w:type="pct"/>
          </w:tcPr>
          <w:p w14:paraId="0C1C9627" w14:textId="77777777" w:rsidR="009318D6" w:rsidRPr="00D3353F" w:rsidRDefault="006563D7" w:rsidP="009318D6">
            <w:pPr>
              <w:pStyle w:val="OWSTabletext"/>
            </w:pPr>
            <w:r w:rsidRPr="00D3353F">
              <w:t xml:space="preserve"> 1.84 x 10</w:t>
            </w:r>
            <w:r w:rsidRPr="00D3353F">
              <w:rPr>
                <w:vertAlign w:val="superscript"/>
              </w:rPr>
              <w:t>-3</w:t>
            </w:r>
          </w:p>
        </w:tc>
        <w:tc>
          <w:tcPr>
            <w:tcW w:w="774" w:type="pct"/>
          </w:tcPr>
          <w:p w14:paraId="0C1C9628" w14:textId="77777777" w:rsidR="009318D6" w:rsidRPr="00D3353F" w:rsidRDefault="006563D7" w:rsidP="009318D6">
            <w:pPr>
              <w:pStyle w:val="OWSTabletext"/>
            </w:pPr>
            <w:r w:rsidRPr="00D3353F">
              <w:t xml:space="preserve"> 3.57 x 10</w:t>
            </w:r>
            <w:r w:rsidRPr="00D3353F">
              <w:rPr>
                <w:vertAlign w:val="superscript"/>
              </w:rPr>
              <w:t>-3</w:t>
            </w:r>
          </w:p>
        </w:tc>
      </w:tr>
      <w:tr w:rsidR="007E207F" w:rsidRPr="00D3353F" w14:paraId="0C1C962F" w14:textId="77777777" w:rsidTr="00D74C95">
        <w:tc>
          <w:tcPr>
            <w:tcW w:w="2676" w:type="pct"/>
          </w:tcPr>
          <w:p w14:paraId="0C1C962A" w14:textId="77777777" w:rsidR="009318D6" w:rsidRPr="00D3353F" w:rsidRDefault="007E207F" w:rsidP="009318D6">
            <w:pPr>
              <w:pStyle w:val="OWSTabletext"/>
              <w:rPr>
                <w:b/>
              </w:rPr>
            </w:pPr>
            <w:r w:rsidRPr="00D3353F">
              <w:rPr>
                <w:b/>
              </w:rPr>
              <w:t>Combined exposure from bulk spill – surface water use</w:t>
            </w:r>
          </w:p>
          <w:p w14:paraId="0C1C962B"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62C" w14:textId="77777777" w:rsidR="009318D6" w:rsidRPr="00D3353F" w:rsidRDefault="009318D6" w:rsidP="009318D6">
            <w:pPr>
              <w:pStyle w:val="OWSTabletext"/>
            </w:pPr>
          </w:p>
        </w:tc>
        <w:tc>
          <w:tcPr>
            <w:tcW w:w="775" w:type="pct"/>
            <w:shd w:val="clear" w:color="auto" w:fill="D9D9D9" w:themeFill="background1" w:themeFillShade="D9"/>
          </w:tcPr>
          <w:p w14:paraId="0C1C962D" w14:textId="77777777" w:rsidR="009318D6" w:rsidRPr="00D3353F" w:rsidRDefault="009318D6" w:rsidP="009318D6">
            <w:pPr>
              <w:pStyle w:val="OWSTabletext"/>
            </w:pPr>
          </w:p>
        </w:tc>
        <w:tc>
          <w:tcPr>
            <w:tcW w:w="774" w:type="pct"/>
          </w:tcPr>
          <w:p w14:paraId="0C1C962E" w14:textId="77777777" w:rsidR="009318D6" w:rsidRPr="00D3353F" w:rsidRDefault="006563D7" w:rsidP="009318D6">
            <w:pPr>
              <w:pStyle w:val="OWSTabletext"/>
            </w:pPr>
            <w:r w:rsidRPr="00D3353F">
              <w:t xml:space="preserve"> 5.849</w:t>
            </w:r>
          </w:p>
        </w:tc>
      </w:tr>
      <w:tr w:rsidR="00D74C95" w:rsidRPr="00D3353F" w14:paraId="0C1C9631" w14:textId="77777777" w:rsidTr="00D74C95">
        <w:trPr>
          <w:trHeight w:val="247"/>
        </w:trPr>
        <w:tc>
          <w:tcPr>
            <w:tcW w:w="5000" w:type="pct"/>
            <w:gridSpan w:val="4"/>
            <w:shd w:val="clear" w:color="auto" w:fill="D9D9D9" w:themeFill="background1" w:themeFillShade="D9"/>
          </w:tcPr>
          <w:p w14:paraId="0C1C9630" w14:textId="77777777" w:rsidR="009318D6" w:rsidRPr="00D3353F" w:rsidRDefault="00D74C95" w:rsidP="009318D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636" w14:textId="77777777" w:rsidTr="00D74C95">
        <w:trPr>
          <w:trHeight w:val="247"/>
        </w:trPr>
        <w:tc>
          <w:tcPr>
            <w:tcW w:w="2676" w:type="pct"/>
          </w:tcPr>
          <w:p w14:paraId="0C1C9632"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633" w14:textId="77777777" w:rsidR="009318D6" w:rsidRPr="00D3353F" w:rsidRDefault="00D74C95" w:rsidP="009318D6">
            <w:pPr>
              <w:pStyle w:val="OWSTabletext"/>
            </w:pPr>
            <w:r w:rsidRPr="00D3353F">
              <w:t>Negligible**</w:t>
            </w:r>
          </w:p>
        </w:tc>
        <w:tc>
          <w:tcPr>
            <w:tcW w:w="775" w:type="pct"/>
          </w:tcPr>
          <w:p w14:paraId="0C1C9634" w14:textId="77777777" w:rsidR="009318D6" w:rsidRPr="00D3353F" w:rsidRDefault="00D74C95" w:rsidP="009318D6">
            <w:pPr>
              <w:pStyle w:val="OWSTabletext"/>
            </w:pPr>
            <w:r w:rsidRPr="00D3353F">
              <w:t>Negligible**</w:t>
            </w:r>
          </w:p>
        </w:tc>
        <w:tc>
          <w:tcPr>
            <w:tcW w:w="774" w:type="pct"/>
          </w:tcPr>
          <w:p w14:paraId="0C1C9635" w14:textId="77777777" w:rsidR="009318D6" w:rsidRPr="00D3353F" w:rsidRDefault="00D74C95" w:rsidP="009318D6">
            <w:pPr>
              <w:pStyle w:val="OWSTabletext"/>
            </w:pPr>
            <w:r w:rsidRPr="00D3353F">
              <w:t>Negligible**</w:t>
            </w:r>
          </w:p>
        </w:tc>
      </w:tr>
      <w:tr w:rsidR="00D74C95" w:rsidRPr="00D3353F" w14:paraId="0C1C9638" w14:textId="77777777" w:rsidTr="00D74C95">
        <w:trPr>
          <w:trHeight w:val="247"/>
        </w:trPr>
        <w:tc>
          <w:tcPr>
            <w:tcW w:w="5000" w:type="pct"/>
            <w:gridSpan w:val="4"/>
            <w:shd w:val="clear" w:color="auto" w:fill="D9D9D9" w:themeFill="background1" w:themeFillShade="D9"/>
          </w:tcPr>
          <w:p w14:paraId="0C1C9637"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63D" w14:textId="77777777" w:rsidTr="00D74C95">
        <w:trPr>
          <w:trHeight w:val="247"/>
        </w:trPr>
        <w:tc>
          <w:tcPr>
            <w:tcW w:w="2676" w:type="pct"/>
          </w:tcPr>
          <w:p w14:paraId="0C1C9639" w14:textId="77777777" w:rsidR="009318D6" w:rsidRPr="00D3353F" w:rsidRDefault="00D74C95" w:rsidP="009318D6">
            <w:pPr>
              <w:pStyle w:val="OWSTabletext"/>
              <w:rPr>
                <w:b/>
              </w:rPr>
            </w:pPr>
            <w:r w:rsidRPr="00D3353F">
              <w:t>Drinking contaminated groundwater</w:t>
            </w:r>
          </w:p>
        </w:tc>
        <w:tc>
          <w:tcPr>
            <w:tcW w:w="775" w:type="pct"/>
          </w:tcPr>
          <w:p w14:paraId="0C1C963A" w14:textId="77777777" w:rsidR="009318D6" w:rsidRPr="00D3353F" w:rsidRDefault="00D74C95" w:rsidP="009318D6">
            <w:pPr>
              <w:pStyle w:val="OWSTabletext"/>
            </w:pPr>
            <w:r w:rsidRPr="00D3353F">
              <w:t>0.00</w:t>
            </w:r>
            <w:r w:rsidR="00D36246" w:rsidRPr="00D3353F">
              <w:t>2</w:t>
            </w:r>
          </w:p>
        </w:tc>
        <w:tc>
          <w:tcPr>
            <w:tcW w:w="775" w:type="pct"/>
          </w:tcPr>
          <w:p w14:paraId="0C1C963B" w14:textId="77777777" w:rsidR="009318D6" w:rsidRPr="00D3353F" w:rsidRDefault="00D74C95" w:rsidP="009318D6">
            <w:pPr>
              <w:pStyle w:val="OWSTabletext"/>
            </w:pPr>
            <w:r w:rsidRPr="00D3353F">
              <w:t>N/A</w:t>
            </w:r>
          </w:p>
        </w:tc>
        <w:tc>
          <w:tcPr>
            <w:tcW w:w="774" w:type="pct"/>
          </w:tcPr>
          <w:p w14:paraId="0C1C963C" w14:textId="77777777" w:rsidR="009318D6" w:rsidRPr="00D3353F" w:rsidRDefault="00D74C95" w:rsidP="009318D6">
            <w:pPr>
              <w:pStyle w:val="OWSTabletext"/>
            </w:pPr>
            <w:r w:rsidRPr="00D3353F">
              <w:t>0.00</w:t>
            </w:r>
            <w:r w:rsidR="00D36246" w:rsidRPr="00D3353F">
              <w:t>2</w:t>
            </w:r>
          </w:p>
        </w:tc>
      </w:tr>
      <w:tr w:rsidR="00D74C95" w:rsidRPr="00D3353F" w14:paraId="0C1C9642" w14:textId="77777777" w:rsidTr="00D74C95">
        <w:tc>
          <w:tcPr>
            <w:tcW w:w="2676" w:type="pct"/>
          </w:tcPr>
          <w:p w14:paraId="0C1C963E" w14:textId="77777777" w:rsidR="009318D6" w:rsidRPr="00D3353F" w:rsidRDefault="00D74C95" w:rsidP="009318D6">
            <w:pPr>
              <w:pStyle w:val="OWSTabletext"/>
            </w:pPr>
            <w:r w:rsidRPr="00D3353F">
              <w:t>Bathing in contaminated groundwater</w:t>
            </w:r>
          </w:p>
        </w:tc>
        <w:tc>
          <w:tcPr>
            <w:tcW w:w="775" w:type="pct"/>
          </w:tcPr>
          <w:p w14:paraId="0C1C963F" w14:textId="77777777" w:rsidR="009318D6" w:rsidRPr="00D3353F" w:rsidRDefault="00D74C95" w:rsidP="009318D6">
            <w:pPr>
              <w:pStyle w:val="OWSTabletext"/>
            </w:pPr>
            <w:r w:rsidRPr="00D3353F">
              <w:t>Negligible*</w:t>
            </w:r>
          </w:p>
        </w:tc>
        <w:tc>
          <w:tcPr>
            <w:tcW w:w="775" w:type="pct"/>
          </w:tcPr>
          <w:p w14:paraId="0C1C9640" w14:textId="77777777" w:rsidR="009318D6" w:rsidRPr="00D3353F" w:rsidRDefault="00D36246" w:rsidP="009318D6">
            <w:pPr>
              <w:pStyle w:val="OWSTabletext"/>
              <w:rPr>
                <w:bCs/>
              </w:rPr>
            </w:pPr>
            <w:r w:rsidRPr="00D3353F">
              <w:t xml:space="preserve"> 4.62 x 10</w:t>
            </w:r>
            <w:r w:rsidRPr="00D3353F">
              <w:rPr>
                <w:vertAlign w:val="superscript"/>
              </w:rPr>
              <w:t>-7</w:t>
            </w:r>
          </w:p>
        </w:tc>
        <w:tc>
          <w:tcPr>
            <w:tcW w:w="774" w:type="pct"/>
          </w:tcPr>
          <w:p w14:paraId="0C1C9641" w14:textId="77777777" w:rsidR="009318D6" w:rsidRPr="00D3353F" w:rsidRDefault="00D36246" w:rsidP="009318D6">
            <w:pPr>
              <w:pStyle w:val="OWSTabletext"/>
            </w:pPr>
            <w:r w:rsidRPr="00D3353F">
              <w:t xml:space="preserve"> 4.62 x 10</w:t>
            </w:r>
            <w:r w:rsidRPr="00D3353F">
              <w:rPr>
                <w:vertAlign w:val="superscript"/>
              </w:rPr>
              <w:t>-7</w:t>
            </w:r>
          </w:p>
        </w:tc>
      </w:tr>
      <w:tr w:rsidR="00D74C95" w:rsidRPr="00D3353F" w14:paraId="0C1C9648" w14:textId="77777777" w:rsidTr="00D74C95">
        <w:tc>
          <w:tcPr>
            <w:tcW w:w="2676" w:type="pct"/>
          </w:tcPr>
          <w:p w14:paraId="0C1C9643" w14:textId="77777777" w:rsidR="009318D6" w:rsidRPr="00D3353F" w:rsidRDefault="00D74C95" w:rsidP="009318D6">
            <w:pPr>
              <w:pStyle w:val="OWSTabletext"/>
            </w:pPr>
            <w:r w:rsidRPr="00D3353F">
              <w:t>Drinking contaminated surface water</w:t>
            </w:r>
          </w:p>
        </w:tc>
        <w:tc>
          <w:tcPr>
            <w:tcW w:w="775" w:type="pct"/>
          </w:tcPr>
          <w:p w14:paraId="0C1C9644" w14:textId="77777777" w:rsidR="009318D6" w:rsidRPr="00D3353F" w:rsidRDefault="00D36246" w:rsidP="009318D6">
            <w:pPr>
              <w:pStyle w:val="OWSTabletext"/>
              <w:rPr>
                <w:bCs/>
              </w:rPr>
            </w:pPr>
            <w:r w:rsidRPr="00D3353F">
              <w:rPr>
                <w:vertAlign w:val="superscript"/>
              </w:rPr>
              <w:t xml:space="preserve"> </w:t>
            </w:r>
            <w:r w:rsidRPr="00D3353F">
              <w:t>2.85 x 10</w:t>
            </w:r>
            <w:r w:rsidRPr="00D3353F">
              <w:rPr>
                <w:vertAlign w:val="superscript"/>
              </w:rPr>
              <w:t>-7</w:t>
            </w:r>
          </w:p>
        </w:tc>
        <w:tc>
          <w:tcPr>
            <w:tcW w:w="775" w:type="pct"/>
          </w:tcPr>
          <w:p w14:paraId="0C1C9645" w14:textId="77777777" w:rsidR="009318D6" w:rsidRPr="00D3353F" w:rsidRDefault="00D74C95" w:rsidP="009318D6">
            <w:pPr>
              <w:pStyle w:val="OWSTabletext"/>
              <w:rPr>
                <w:bCs/>
              </w:rPr>
            </w:pPr>
            <w:r w:rsidRPr="00D3353F">
              <w:rPr>
                <w:bCs/>
              </w:rPr>
              <w:t>N/A</w:t>
            </w:r>
          </w:p>
        </w:tc>
        <w:tc>
          <w:tcPr>
            <w:tcW w:w="774" w:type="pct"/>
          </w:tcPr>
          <w:p w14:paraId="0C1C9646" w14:textId="77777777" w:rsidR="009318D6" w:rsidRPr="00D3353F" w:rsidRDefault="009318D6" w:rsidP="009318D6">
            <w:pPr>
              <w:pStyle w:val="OWSTabletext"/>
              <w:rPr>
                <w:vertAlign w:val="superscript"/>
              </w:rPr>
            </w:pPr>
          </w:p>
          <w:p w14:paraId="0C1C9647" w14:textId="77777777" w:rsidR="00D36246" w:rsidRPr="00D3353F" w:rsidRDefault="00D36246" w:rsidP="009318D6">
            <w:pPr>
              <w:pStyle w:val="OWSTabletext"/>
            </w:pPr>
            <w:r w:rsidRPr="00D3353F">
              <w:t>2.85 x 10</w:t>
            </w:r>
            <w:r w:rsidRPr="00D3353F">
              <w:rPr>
                <w:vertAlign w:val="superscript"/>
              </w:rPr>
              <w:t>-7</w:t>
            </w:r>
          </w:p>
        </w:tc>
      </w:tr>
      <w:tr w:rsidR="00D74C95" w:rsidRPr="00D3353F" w14:paraId="0C1C964D" w14:textId="77777777" w:rsidTr="00D74C95">
        <w:tc>
          <w:tcPr>
            <w:tcW w:w="2676" w:type="pct"/>
          </w:tcPr>
          <w:p w14:paraId="0C1C9649" w14:textId="77777777" w:rsidR="009318D6" w:rsidRPr="00D3353F" w:rsidRDefault="00D74C95" w:rsidP="009318D6">
            <w:pPr>
              <w:pStyle w:val="OWSTabletext"/>
            </w:pPr>
            <w:r w:rsidRPr="00D3353F">
              <w:t>Bathing in contaminated surface water</w:t>
            </w:r>
          </w:p>
        </w:tc>
        <w:tc>
          <w:tcPr>
            <w:tcW w:w="775" w:type="pct"/>
          </w:tcPr>
          <w:p w14:paraId="0C1C964A" w14:textId="77777777" w:rsidR="009318D6" w:rsidRPr="00D3353F" w:rsidRDefault="00D74C95" w:rsidP="009318D6">
            <w:pPr>
              <w:pStyle w:val="OWSTabletext"/>
              <w:rPr>
                <w:bCs/>
              </w:rPr>
            </w:pPr>
            <w:r w:rsidRPr="00D3353F">
              <w:t>Negligible*</w:t>
            </w:r>
          </w:p>
        </w:tc>
        <w:tc>
          <w:tcPr>
            <w:tcW w:w="775" w:type="pct"/>
          </w:tcPr>
          <w:p w14:paraId="0C1C964B" w14:textId="77777777" w:rsidR="009318D6" w:rsidRPr="00D3353F" w:rsidRDefault="00D36246" w:rsidP="009318D6">
            <w:pPr>
              <w:pStyle w:val="OWSTabletext"/>
            </w:pPr>
            <w:r w:rsidRPr="00D3353F">
              <w:rPr>
                <w:vertAlign w:val="superscript"/>
              </w:rPr>
              <w:t xml:space="preserve"> </w:t>
            </w:r>
            <w:r w:rsidRPr="00D3353F">
              <w:t>8.39 x 10</w:t>
            </w:r>
            <w:r w:rsidRPr="00D3353F">
              <w:rPr>
                <w:vertAlign w:val="superscript"/>
              </w:rPr>
              <w:t>-11</w:t>
            </w:r>
          </w:p>
        </w:tc>
        <w:tc>
          <w:tcPr>
            <w:tcW w:w="774" w:type="pct"/>
          </w:tcPr>
          <w:p w14:paraId="0C1C964C" w14:textId="77777777" w:rsidR="009318D6" w:rsidRPr="00D3353F" w:rsidRDefault="00D36246" w:rsidP="009318D6">
            <w:pPr>
              <w:pStyle w:val="OWSTabletext"/>
            </w:pPr>
            <w:r w:rsidRPr="00D3353F">
              <w:rPr>
                <w:vertAlign w:val="superscript"/>
              </w:rPr>
              <w:t xml:space="preserve"> </w:t>
            </w:r>
            <w:r w:rsidRPr="00D3353F">
              <w:t>8.39 x 10</w:t>
            </w:r>
            <w:r w:rsidRPr="00D3353F">
              <w:rPr>
                <w:vertAlign w:val="superscript"/>
              </w:rPr>
              <w:t>-11</w:t>
            </w:r>
          </w:p>
        </w:tc>
      </w:tr>
      <w:tr w:rsidR="00D74C95" w:rsidRPr="00D3353F" w14:paraId="0C1C9652" w14:textId="77777777" w:rsidTr="00D74C95">
        <w:tc>
          <w:tcPr>
            <w:tcW w:w="2676" w:type="pct"/>
          </w:tcPr>
          <w:p w14:paraId="0C1C964E" w14:textId="77777777" w:rsidR="009318D6" w:rsidRPr="00D3353F" w:rsidRDefault="00D74C95" w:rsidP="009318D6">
            <w:pPr>
              <w:pStyle w:val="OWSTabletext"/>
            </w:pPr>
            <w:r w:rsidRPr="00D3353F">
              <w:t>Swimming in contaminated surface water</w:t>
            </w:r>
          </w:p>
        </w:tc>
        <w:tc>
          <w:tcPr>
            <w:tcW w:w="775" w:type="pct"/>
          </w:tcPr>
          <w:p w14:paraId="0C1C964F" w14:textId="77777777" w:rsidR="009318D6" w:rsidRPr="00D3353F" w:rsidRDefault="00D36246" w:rsidP="009318D6">
            <w:pPr>
              <w:pStyle w:val="OWSTabletext"/>
              <w:rPr>
                <w:bCs/>
              </w:rPr>
            </w:pPr>
            <w:r w:rsidRPr="00D3353F">
              <w:t xml:space="preserve"> 8.46 x 10</w:t>
            </w:r>
            <w:r w:rsidRPr="00D3353F">
              <w:rPr>
                <w:vertAlign w:val="superscript"/>
              </w:rPr>
              <w:t>-11</w:t>
            </w:r>
          </w:p>
        </w:tc>
        <w:tc>
          <w:tcPr>
            <w:tcW w:w="775" w:type="pct"/>
          </w:tcPr>
          <w:p w14:paraId="0C1C9650" w14:textId="77777777" w:rsidR="009318D6" w:rsidRPr="00D3353F" w:rsidRDefault="00D36246" w:rsidP="009318D6">
            <w:pPr>
              <w:pStyle w:val="OWSTabletext"/>
            </w:pPr>
            <w:r w:rsidRPr="00D3353F">
              <w:rPr>
                <w:vertAlign w:val="superscript"/>
              </w:rPr>
              <w:t xml:space="preserve"> </w:t>
            </w:r>
            <w:r w:rsidRPr="00D3353F">
              <w:t>8.96 x 10</w:t>
            </w:r>
            <w:r w:rsidRPr="00D3353F">
              <w:rPr>
                <w:vertAlign w:val="superscript"/>
              </w:rPr>
              <w:t>-11</w:t>
            </w:r>
          </w:p>
        </w:tc>
        <w:tc>
          <w:tcPr>
            <w:tcW w:w="774" w:type="pct"/>
          </w:tcPr>
          <w:p w14:paraId="0C1C9651" w14:textId="77777777" w:rsidR="009318D6" w:rsidRPr="00D3353F" w:rsidRDefault="00D36246" w:rsidP="009318D6">
            <w:pPr>
              <w:pStyle w:val="OWSTabletext"/>
            </w:pPr>
            <w:r w:rsidRPr="00D3353F">
              <w:rPr>
                <w:vertAlign w:val="superscript"/>
              </w:rPr>
              <w:t xml:space="preserve"> </w:t>
            </w:r>
            <w:r w:rsidRPr="00D3353F">
              <w:t>1.74 x 10</w:t>
            </w:r>
            <w:r w:rsidRPr="00D3353F">
              <w:rPr>
                <w:vertAlign w:val="superscript"/>
              </w:rPr>
              <w:t>-10</w:t>
            </w:r>
          </w:p>
        </w:tc>
      </w:tr>
      <w:tr w:rsidR="00D74C95" w:rsidRPr="00D3353F" w14:paraId="0C1C9658" w14:textId="77777777" w:rsidTr="00D74C95">
        <w:tc>
          <w:tcPr>
            <w:tcW w:w="2676" w:type="pct"/>
          </w:tcPr>
          <w:p w14:paraId="0C1C9653"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654"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655" w14:textId="77777777" w:rsidR="009318D6" w:rsidRPr="00D3353F" w:rsidRDefault="009318D6" w:rsidP="009318D6">
            <w:pPr>
              <w:pStyle w:val="OWSTabletext"/>
            </w:pPr>
          </w:p>
        </w:tc>
        <w:tc>
          <w:tcPr>
            <w:tcW w:w="775" w:type="pct"/>
            <w:shd w:val="clear" w:color="auto" w:fill="D9D9D9" w:themeFill="background1" w:themeFillShade="D9"/>
          </w:tcPr>
          <w:p w14:paraId="0C1C9656" w14:textId="77777777" w:rsidR="009318D6" w:rsidRPr="00D3353F" w:rsidRDefault="009318D6" w:rsidP="009318D6">
            <w:pPr>
              <w:pStyle w:val="OWSTabletext"/>
            </w:pPr>
          </w:p>
        </w:tc>
        <w:tc>
          <w:tcPr>
            <w:tcW w:w="774" w:type="pct"/>
          </w:tcPr>
          <w:p w14:paraId="0C1C9657" w14:textId="77777777" w:rsidR="009318D6" w:rsidRPr="00D3353F" w:rsidRDefault="00D74C95" w:rsidP="00D36246">
            <w:pPr>
              <w:pStyle w:val="OWSTabletext"/>
            </w:pPr>
            <w:r w:rsidRPr="00D3353F">
              <w:t>0.00</w:t>
            </w:r>
            <w:r w:rsidR="00D36246" w:rsidRPr="00D3353F">
              <w:t>2</w:t>
            </w:r>
          </w:p>
        </w:tc>
      </w:tr>
      <w:tr w:rsidR="00D74C95" w:rsidRPr="00D3353F" w14:paraId="0C1C965E" w14:textId="77777777" w:rsidTr="00D74C95">
        <w:tc>
          <w:tcPr>
            <w:tcW w:w="2676" w:type="pct"/>
          </w:tcPr>
          <w:p w14:paraId="0C1C9659" w14:textId="77777777" w:rsidR="009318D6" w:rsidRPr="00D3353F" w:rsidRDefault="00D74C95" w:rsidP="009318D6">
            <w:pPr>
              <w:pStyle w:val="OWSTabletext"/>
              <w:rPr>
                <w:b/>
              </w:rPr>
            </w:pPr>
            <w:r w:rsidRPr="00D3353F">
              <w:rPr>
                <w:b/>
              </w:rPr>
              <w:t>Combined exposure from subsurface leak – surface water use</w:t>
            </w:r>
          </w:p>
          <w:p w14:paraId="0C1C965A"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65B" w14:textId="77777777" w:rsidR="009318D6" w:rsidRPr="00D3353F" w:rsidRDefault="009318D6" w:rsidP="009318D6">
            <w:pPr>
              <w:pStyle w:val="OWSTabletext"/>
              <w:rPr>
                <w:bCs/>
              </w:rPr>
            </w:pPr>
          </w:p>
        </w:tc>
        <w:tc>
          <w:tcPr>
            <w:tcW w:w="775" w:type="pct"/>
            <w:shd w:val="clear" w:color="auto" w:fill="D9D9D9" w:themeFill="background1" w:themeFillShade="D9"/>
          </w:tcPr>
          <w:p w14:paraId="0C1C965C" w14:textId="77777777" w:rsidR="009318D6" w:rsidRPr="00D3353F" w:rsidRDefault="009318D6" w:rsidP="009318D6">
            <w:pPr>
              <w:pStyle w:val="OWSTabletext"/>
            </w:pPr>
          </w:p>
        </w:tc>
        <w:tc>
          <w:tcPr>
            <w:tcW w:w="774" w:type="pct"/>
          </w:tcPr>
          <w:p w14:paraId="0C1C965D" w14:textId="77777777" w:rsidR="009318D6" w:rsidRPr="00D3353F" w:rsidRDefault="00D36246" w:rsidP="009318D6">
            <w:pPr>
              <w:pStyle w:val="OWSTabletext"/>
            </w:pPr>
            <w:r w:rsidRPr="00D3353F">
              <w:t xml:space="preserve"> 2.85 x 10</w:t>
            </w:r>
            <w:r w:rsidRPr="00D3353F">
              <w:rPr>
                <w:vertAlign w:val="superscript"/>
              </w:rPr>
              <w:t>-7</w:t>
            </w:r>
          </w:p>
        </w:tc>
      </w:tr>
    </w:tbl>
    <w:p w14:paraId="0C1C965F" w14:textId="62B5A6D4"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D1B9C" w:rsidRPr="00D3353F">
        <w:t xml:space="preserve">. </w:t>
      </w:r>
      <w:r w:rsidRPr="00D3353F">
        <w:t>N/A – not an applicable exposure route.</w:t>
      </w:r>
      <w:r w:rsidR="005D1B9C"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5D1B9C" w:rsidRPr="00D3353F">
        <w:rPr>
          <w:b/>
        </w:rPr>
        <w:t xml:space="preserve"> </w:t>
      </w:r>
      <w:r w:rsidRPr="00D3353F">
        <w:rPr>
          <w:b/>
        </w:rPr>
        <w:t>**</w:t>
      </w:r>
      <w:r w:rsidRPr="00D3353F">
        <w:t xml:space="preserve"> PECs derived for this scenario are calculated to be negligible for both groundwater and surface water</w:t>
      </w:r>
      <w:r w:rsidR="00FB6C93" w:rsidRPr="00D3353F">
        <w:t xml:space="preserve"> (</w:t>
      </w:r>
      <w:r w:rsidR="001B7801">
        <w:t>NICNAS </w:t>
      </w:r>
      <w:r w:rsidR="00D0787B">
        <w:t>2017</w:t>
      </w:r>
      <w:r w:rsidR="00FD1664">
        <w:t>a</w:t>
      </w:r>
      <w:r w:rsidR="00FB6C93" w:rsidRPr="00D3353F">
        <w:t>).</w:t>
      </w:r>
    </w:p>
    <w:p w14:paraId="0C1C9660" w14:textId="77777777" w:rsidR="009318D6" w:rsidRPr="00D3353F" w:rsidRDefault="007E207F" w:rsidP="00CF5FA5">
      <w:pPr>
        <w:pStyle w:val="OWSDHeading2"/>
      </w:pPr>
      <w:r w:rsidRPr="00D3353F">
        <w:t xml:space="preserve">Human </w:t>
      </w:r>
      <w:r w:rsidR="00066452" w:rsidRPr="00D3353F">
        <w:t>h</w:t>
      </w:r>
      <w:r w:rsidRPr="00D3353F">
        <w:t xml:space="preserve">ealth </w:t>
      </w:r>
      <w:r w:rsidR="00066452" w:rsidRPr="00D3353F">
        <w:t>r</w:t>
      </w:r>
      <w:r w:rsidRPr="00D3353F">
        <w:t xml:space="preserve">isk </w:t>
      </w:r>
      <w:r w:rsidR="00066452" w:rsidRPr="00D3353F">
        <w:t>c</w:t>
      </w:r>
      <w:r w:rsidRPr="00D3353F">
        <w:t>haracterisation</w:t>
      </w:r>
    </w:p>
    <w:p w14:paraId="0C1C9661" w14:textId="77777777" w:rsidR="009318D6" w:rsidRPr="00D3353F" w:rsidRDefault="007E207F" w:rsidP="00CF5FA5">
      <w:pPr>
        <w:pStyle w:val="OWSDHeading3"/>
      </w:pPr>
      <w:r w:rsidRPr="00D3353F">
        <w:t>Uncertainty factors</w:t>
      </w:r>
    </w:p>
    <w:p w14:paraId="0C1C9662"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663" w14:textId="77777777" w:rsidR="009318D6" w:rsidRPr="00D3353F" w:rsidRDefault="007E207F" w:rsidP="00CF5FA5">
      <w:pPr>
        <w:pStyle w:val="OWSDHeading3"/>
      </w:pPr>
      <w:r w:rsidRPr="00D3353F">
        <w:t xml:space="preserve">Occupational </w:t>
      </w:r>
      <w:r w:rsidR="00066452" w:rsidRPr="00D3353F">
        <w:t>h</w:t>
      </w:r>
      <w:r w:rsidRPr="00D3353F">
        <w:t xml:space="preserve">ealth </w:t>
      </w:r>
      <w:r w:rsidR="00066452" w:rsidRPr="00D3353F">
        <w:t>r</w:t>
      </w:r>
      <w:r w:rsidRPr="00D3353F">
        <w:t>isks</w:t>
      </w:r>
    </w:p>
    <w:p w14:paraId="0C1C9664" w14:textId="77777777" w:rsidR="00D0391B" w:rsidRPr="00D3353F" w:rsidRDefault="007E207F" w:rsidP="00CF5FA5">
      <w:pPr>
        <w:pStyle w:val="OWSDHeading4"/>
      </w:pPr>
      <w:r w:rsidRPr="00D3353F">
        <w:t xml:space="preserve">Acute health </w:t>
      </w:r>
      <w:r w:rsidR="00066452" w:rsidRPr="00D3353F">
        <w:t>ri</w:t>
      </w:r>
      <w:r w:rsidRPr="00D3353F">
        <w:t>sks</w:t>
      </w:r>
    </w:p>
    <w:p w14:paraId="0C1C9665" w14:textId="77777777" w:rsidR="009318D6" w:rsidRPr="00D3353F" w:rsidRDefault="007E207F" w:rsidP="009318D6">
      <w:pPr>
        <w:pStyle w:val="OWSNormal11pt"/>
      </w:pPr>
      <w:r w:rsidRPr="00D3353F">
        <w:t xml:space="preserve">Health effects information indicates that </w:t>
      </w:r>
      <w:r w:rsidR="00280CB6" w:rsidRPr="00D3353F">
        <w:t xml:space="preserve">acute exposure to </w:t>
      </w:r>
      <w:r w:rsidRPr="00D3353F">
        <w:t>the pure chemical or its solution will result in adverse health effects such as acute dermal toxicity (at concentrations ≥ 25%), acute inhalation toxicity (at concentrations ≥ 3%), skin and eye irritation (at concentrations ≥</w:t>
      </w:r>
      <w:r w:rsidR="00AA240D">
        <w:t> </w:t>
      </w:r>
      <w:r w:rsidRPr="00D3353F">
        <w:t xml:space="preserve">0.06%), and skin sensitisation (at concentrations ≥ 0.01%). Given the concentration of the chemical as delivered to operational sites (assumed to be 5%), the chemical in this form is </w:t>
      </w:r>
      <w:r w:rsidR="008F1BBC" w:rsidRPr="00D3353F">
        <w:t xml:space="preserve">of low concern with regards to </w:t>
      </w:r>
      <w:r w:rsidRPr="00D3353F">
        <w:t xml:space="preserve">acute dermal toxicity for workers, but </w:t>
      </w:r>
      <w:r w:rsidR="008F1BBC" w:rsidRPr="00D3353F">
        <w:t>is of potential concern with regards to</w:t>
      </w:r>
      <w:r w:rsidRPr="00D3353F">
        <w:t xml:space="preserve"> acute inhalation toxicity, skin and eye irritation, and skin sensitisation.</w:t>
      </w:r>
    </w:p>
    <w:p w14:paraId="0C1C9666" w14:textId="77777777" w:rsidR="009318D6" w:rsidRPr="00D3353F" w:rsidRDefault="007E207F" w:rsidP="009318D6">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w:t>
      </w:r>
    </w:p>
    <w:p w14:paraId="0C1C9667"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8F1BBC" w:rsidRPr="00D3353F">
        <w:t>of low concern</w:t>
      </w:r>
      <w:r w:rsidRPr="00D3353F">
        <w:t xml:space="preserve"> for workers.</w:t>
      </w:r>
    </w:p>
    <w:p w14:paraId="0C1C9668" w14:textId="77777777" w:rsidR="00D0391B" w:rsidRPr="00D3353F" w:rsidRDefault="007E207F" w:rsidP="00CF5FA5">
      <w:pPr>
        <w:pStyle w:val="OWSDHeading4"/>
      </w:pPr>
      <w:r w:rsidRPr="00D3353F">
        <w:t>Long</w:t>
      </w:r>
      <w:r w:rsidR="00066452" w:rsidRPr="00D3353F">
        <w:t>-</w:t>
      </w:r>
      <w:r w:rsidRPr="00D3353F">
        <w:t>term health risks</w:t>
      </w:r>
    </w:p>
    <w:p w14:paraId="0C1C9669" w14:textId="77777777" w:rsidR="00D0391B" w:rsidRPr="00D3353F" w:rsidRDefault="007E207F" w:rsidP="009318D6">
      <w:pPr>
        <w:pStyle w:val="OWSNormal11pt"/>
      </w:pPr>
      <w:r w:rsidRPr="00D3353F">
        <w:t>From the hazard characterisation, the critical (most sensitive) adverse health effect for repeated exposures to the chemical is decreased bodyweight and decreased food and water consumption. The NOAEL established for this effect is 19</w:t>
      </w:r>
      <w:r w:rsidR="00DC67B4" w:rsidRPr="00D3353F">
        <w:t> </w:t>
      </w:r>
      <w:r w:rsidRPr="00D3353F">
        <w:t>mg/kg</w:t>
      </w:r>
      <w:r w:rsidR="00DC67B4" w:rsidRPr="00D3353F">
        <w:t> </w:t>
      </w:r>
      <w:r w:rsidRPr="00D3353F">
        <w:t>bw/day.</w:t>
      </w:r>
    </w:p>
    <w:p w14:paraId="0C1C966A" w14:textId="77777777" w:rsidR="00565470" w:rsidRPr="00D3353F" w:rsidRDefault="007E207F" w:rsidP="00EE63A0">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_Ref411509722 \h  \* MERGEFORMAT </w:instrText>
      </w:r>
      <w:r w:rsidR="00176286">
        <w:fldChar w:fldCharType="separate"/>
      </w:r>
      <w:r w:rsidR="00563149" w:rsidRPr="00D3353F">
        <w:t>Table D.</w:t>
      </w:r>
      <w:r w:rsidR="00563149">
        <w:rPr>
          <w:noProof/>
        </w:rPr>
        <w:t>112</w:t>
      </w:r>
      <w:r w:rsidR="00176286">
        <w:fldChar w:fldCharType="end"/>
      </w:r>
      <w:r w:rsidRPr="00D3353F">
        <w:t>).</w:t>
      </w:r>
    </w:p>
    <w:p w14:paraId="0C1C966B" w14:textId="77777777" w:rsidR="00565470" w:rsidRPr="00D3353F" w:rsidRDefault="00B12C95" w:rsidP="00371081">
      <w:pPr>
        <w:pStyle w:val="OWStablecaption"/>
      </w:pPr>
      <w:bookmarkStart w:id="198" w:name="_Ref41150972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112</w:t>
      </w:r>
      <w:r w:rsidR="005A78AD" w:rsidRPr="00D3353F">
        <w:fldChar w:fldCharType="end"/>
      </w:r>
      <w:bookmarkEnd w:id="198"/>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7E207F" w:rsidRPr="00D3353F" w14:paraId="0C1C966E" w14:textId="77777777" w:rsidTr="00D74C95">
        <w:trPr>
          <w:tblHeader/>
        </w:trPr>
        <w:tc>
          <w:tcPr>
            <w:tcW w:w="2500" w:type="pct"/>
            <w:shd w:val="clear" w:color="auto" w:fill="C6D9F1" w:themeFill="text2" w:themeFillTint="33"/>
          </w:tcPr>
          <w:p w14:paraId="0C1C966C" w14:textId="77777777" w:rsidR="009318D6" w:rsidRPr="00D3353F" w:rsidRDefault="007E207F" w:rsidP="00E541A6">
            <w:pPr>
              <w:pStyle w:val="OWSTableheading"/>
              <w:rPr>
                <w:bCs/>
              </w:rPr>
            </w:pPr>
            <w:r w:rsidRPr="00D3353F">
              <w:t>Activity*</w:t>
            </w:r>
          </w:p>
        </w:tc>
        <w:tc>
          <w:tcPr>
            <w:tcW w:w="2500" w:type="pct"/>
            <w:shd w:val="clear" w:color="auto" w:fill="C6D9F1" w:themeFill="text2" w:themeFillTint="33"/>
          </w:tcPr>
          <w:p w14:paraId="0C1C966D" w14:textId="77777777" w:rsidR="009318D6" w:rsidRPr="00D3353F" w:rsidRDefault="007E207F" w:rsidP="00E541A6">
            <w:pPr>
              <w:pStyle w:val="OWSTableheading"/>
              <w:rPr>
                <w:bCs/>
              </w:rPr>
            </w:pPr>
            <w:r w:rsidRPr="00D3353F">
              <w:t>Margin of Exposure (MOE)</w:t>
            </w:r>
          </w:p>
        </w:tc>
      </w:tr>
      <w:tr w:rsidR="007E207F" w:rsidRPr="00D3353F" w14:paraId="0C1C9671" w14:textId="77777777" w:rsidTr="00D74C95">
        <w:tc>
          <w:tcPr>
            <w:tcW w:w="2500" w:type="pct"/>
          </w:tcPr>
          <w:p w14:paraId="0C1C966F"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2500" w:type="pct"/>
          </w:tcPr>
          <w:p w14:paraId="0C1C9670" w14:textId="77777777" w:rsidR="009318D6" w:rsidRPr="00D3353F" w:rsidRDefault="007E207F" w:rsidP="009318D6">
            <w:pPr>
              <w:pStyle w:val="OWSTabletext"/>
            </w:pPr>
            <w:r w:rsidRPr="00D3353F">
              <w:t>607</w:t>
            </w:r>
          </w:p>
        </w:tc>
      </w:tr>
      <w:tr w:rsidR="007E207F" w:rsidRPr="00D3353F" w14:paraId="0C1C9674" w14:textId="77777777" w:rsidTr="00D74C95">
        <w:tc>
          <w:tcPr>
            <w:tcW w:w="2500" w:type="pct"/>
          </w:tcPr>
          <w:p w14:paraId="0C1C9672" w14:textId="77777777" w:rsidR="009318D6" w:rsidRPr="00D3353F" w:rsidRDefault="007E207F" w:rsidP="009318D6">
            <w:pPr>
              <w:pStyle w:val="OWSTabletext"/>
            </w:pPr>
            <w:r w:rsidRPr="00D3353F">
              <w:t>Cleaning and maintenance (hydraulic fracturing)</w:t>
            </w:r>
          </w:p>
        </w:tc>
        <w:tc>
          <w:tcPr>
            <w:tcW w:w="2500" w:type="pct"/>
          </w:tcPr>
          <w:p w14:paraId="0C1C9673" w14:textId="77777777" w:rsidR="009318D6" w:rsidRPr="00D3353F" w:rsidRDefault="007E207F" w:rsidP="009318D6">
            <w:pPr>
              <w:pStyle w:val="OWSTabletext"/>
              <w:rPr>
                <w:vertAlign w:val="superscript"/>
              </w:rPr>
            </w:pPr>
            <w:r w:rsidRPr="00D3353F">
              <w:t>1.43 x 10</w:t>
            </w:r>
            <w:r w:rsidRPr="00D3353F">
              <w:rPr>
                <w:vertAlign w:val="superscript"/>
              </w:rPr>
              <w:t>6</w:t>
            </w:r>
          </w:p>
        </w:tc>
      </w:tr>
      <w:tr w:rsidR="007E207F" w:rsidRPr="00D3353F" w14:paraId="0C1C9678" w14:textId="77777777" w:rsidTr="00D74C95">
        <w:tc>
          <w:tcPr>
            <w:tcW w:w="2500" w:type="pct"/>
          </w:tcPr>
          <w:p w14:paraId="0C1C9675" w14:textId="77777777" w:rsidR="009318D6" w:rsidRPr="00D3353F" w:rsidRDefault="007E207F" w:rsidP="009318D6">
            <w:pPr>
              <w:pStyle w:val="OWSTabletext"/>
            </w:pPr>
            <w:r w:rsidRPr="00D3353F">
              <w:rPr>
                <w:b/>
              </w:rPr>
              <w:t>Combined exposure</w:t>
            </w:r>
          </w:p>
          <w:p w14:paraId="0C1C9676"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2500" w:type="pct"/>
          </w:tcPr>
          <w:p w14:paraId="0C1C9677" w14:textId="77777777" w:rsidR="009318D6" w:rsidRPr="00D3353F" w:rsidRDefault="007E207F" w:rsidP="009318D6">
            <w:pPr>
              <w:pStyle w:val="OWSTabletext"/>
            </w:pPr>
            <w:r w:rsidRPr="00D3353F">
              <w:t>606</w:t>
            </w:r>
          </w:p>
        </w:tc>
      </w:tr>
    </w:tbl>
    <w:p w14:paraId="0C1C9679" w14:textId="77777777" w:rsidR="00565470" w:rsidRPr="00D3353F" w:rsidRDefault="007E207F" w:rsidP="00EE63A0">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_Ref411509687 \h  \* MERGEFORMAT </w:instrText>
      </w:r>
      <w:r w:rsidR="00176286">
        <w:fldChar w:fldCharType="separate"/>
      </w:r>
      <w:r w:rsidR="00563149" w:rsidRPr="00D3353F">
        <w:t>Table D.</w:t>
      </w:r>
      <w:r w:rsidR="00563149">
        <w:rPr>
          <w:noProof/>
        </w:rPr>
        <w:t>109</w:t>
      </w:r>
      <w:r w:rsidR="00176286">
        <w:fldChar w:fldCharType="end"/>
      </w:r>
      <w:r w:rsidRPr="00D3353F">
        <w:t>).</w:t>
      </w:r>
    </w:p>
    <w:p w14:paraId="0C1C967A" w14:textId="77777777" w:rsidR="00D0391B" w:rsidRPr="00D3353F" w:rsidRDefault="007E207F" w:rsidP="009318D6">
      <w:pPr>
        <w:pStyle w:val="OWSNormal11pt"/>
      </w:pPr>
      <w:r w:rsidRPr="00D3353F">
        <w:t xml:space="preserve">Based on uncertainty factors derived for this risk characterisation, these MOEs indicate that the chemical is </w:t>
      </w:r>
      <w:r w:rsidR="008F1BBC" w:rsidRPr="00D3353F">
        <w:t>of low concern</w:t>
      </w:r>
      <w:r w:rsidRPr="00D3353F">
        <w:t xml:space="preserve"> for workers from repeated exposures during certain operations.</w:t>
      </w:r>
    </w:p>
    <w:p w14:paraId="0C1C967B" w14:textId="77777777" w:rsidR="0001577B" w:rsidRPr="00593A38" w:rsidRDefault="0001577B" w:rsidP="00593A38">
      <w:pPr>
        <w:pStyle w:val="OWSNormal11pt"/>
        <w:rPr>
          <w:szCs w:val="26"/>
        </w:rPr>
      </w:pPr>
    </w:p>
    <w:p w14:paraId="0C1C967C" w14:textId="77777777" w:rsidR="009318D6" w:rsidRPr="00D3353F" w:rsidRDefault="007E207F" w:rsidP="00CF5FA5">
      <w:pPr>
        <w:pStyle w:val="OWSDHeading3"/>
      </w:pPr>
      <w:r w:rsidRPr="00D3353F">
        <w:t>Public Health Risks</w:t>
      </w:r>
    </w:p>
    <w:p w14:paraId="0C1C967D" w14:textId="77777777" w:rsidR="00D0391B" w:rsidRPr="00D3353F" w:rsidRDefault="007E207F" w:rsidP="00CF5FA5">
      <w:pPr>
        <w:pStyle w:val="OWSDHeading4"/>
      </w:pPr>
      <w:r w:rsidRPr="00D3353F">
        <w:t>Acute health risks</w:t>
      </w:r>
    </w:p>
    <w:p w14:paraId="0C1C967E" w14:textId="77777777" w:rsidR="009318D6" w:rsidRPr="00D3353F" w:rsidRDefault="007E207F" w:rsidP="009318D6">
      <w:pPr>
        <w:pStyle w:val="OWSNormal11pt"/>
      </w:pPr>
      <w:r w:rsidRPr="00D3353F">
        <w:t xml:space="preserve">Given industrial use of the chemical for </w:t>
      </w:r>
      <w:r w:rsidR="00DC67B4" w:rsidRPr="00D3353F">
        <w:t xml:space="preserve">coal seam gas </w:t>
      </w:r>
      <w:r w:rsidRPr="00D3353F">
        <w:t xml:space="preserve">extraction, the public is unlikely to come into contact with the chemical as delivered to operational sites. Therefore, the chemical in this form is </w:t>
      </w:r>
      <w:r w:rsidR="008F1BBC" w:rsidRPr="00D3353F">
        <w:t>of low concern</w:t>
      </w:r>
      <w:r w:rsidRPr="00D3353F">
        <w:t xml:space="preserve"> for the public.</w:t>
      </w:r>
    </w:p>
    <w:p w14:paraId="0C1C967F" w14:textId="77777777" w:rsidR="009318D6" w:rsidRPr="00D3353F" w:rsidRDefault="007E207F" w:rsidP="00CF5FA5">
      <w:pPr>
        <w:pStyle w:val="OWSDHeading4"/>
      </w:pPr>
      <w:r w:rsidRPr="00D3353F">
        <w:t>Long</w:t>
      </w:r>
      <w:r w:rsidR="00066452" w:rsidRPr="00D3353F">
        <w:t>-</w:t>
      </w:r>
      <w:r w:rsidRPr="00D3353F">
        <w:t>term health risks</w:t>
      </w:r>
    </w:p>
    <w:p w14:paraId="0C1C9680"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681" w14:textId="77777777" w:rsidR="00565470" w:rsidRPr="00D3353F" w:rsidRDefault="007E207F" w:rsidP="00EE63A0">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_Ref411509771 \h  \* MERGEFORMAT </w:instrText>
      </w:r>
      <w:r w:rsidR="00176286">
        <w:fldChar w:fldCharType="separate"/>
      </w:r>
      <w:r w:rsidR="00563149" w:rsidRPr="00D3353F">
        <w:t>Table D.</w:t>
      </w:r>
      <w:r w:rsidR="00563149">
        <w:rPr>
          <w:noProof/>
        </w:rPr>
        <w:t>113</w:t>
      </w:r>
      <w:r w:rsidR="00176286">
        <w:fldChar w:fldCharType="end"/>
      </w:r>
      <w:r w:rsidRPr="00D3353F">
        <w:t>).</w:t>
      </w:r>
    </w:p>
    <w:p w14:paraId="0C1C9682" w14:textId="77777777" w:rsidR="00565470" w:rsidRPr="00D3353F" w:rsidRDefault="00B12C95" w:rsidP="00371081">
      <w:pPr>
        <w:pStyle w:val="OWStablecaption"/>
      </w:pPr>
      <w:bookmarkStart w:id="199" w:name="_Ref41150977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113</w:t>
      </w:r>
      <w:r w:rsidR="005A78AD" w:rsidRPr="00D3353F">
        <w:fldChar w:fldCharType="end"/>
      </w:r>
      <w:bookmarkEnd w:id="199"/>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686" w14:textId="77777777" w:rsidTr="00D74C95">
        <w:trPr>
          <w:tblHeader/>
        </w:trPr>
        <w:tc>
          <w:tcPr>
            <w:tcW w:w="2722" w:type="pct"/>
            <w:shd w:val="clear" w:color="auto" w:fill="C6D9F1" w:themeFill="text2" w:themeFillTint="33"/>
          </w:tcPr>
          <w:p w14:paraId="0C1C9683" w14:textId="77777777" w:rsidR="009318D6" w:rsidRPr="00D3353F" w:rsidRDefault="00F90AB0" w:rsidP="00E541A6">
            <w:pPr>
              <w:pStyle w:val="OWSTableheading"/>
            </w:pPr>
            <w:r w:rsidRPr="00D3353F">
              <w:t>Public exposure scenario</w:t>
            </w:r>
            <w:r w:rsidR="007E207F" w:rsidRPr="00D3353F">
              <w:t>*</w:t>
            </w:r>
          </w:p>
        </w:tc>
        <w:tc>
          <w:tcPr>
            <w:tcW w:w="1139" w:type="pct"/>
            <w:shd w:val="clear" w:color="auto" w:fill="C6D9F1" w:themeFill="text2" w:themeFillTint="33"/>
          </w:tcPr>
          <w:p w14:paraId="0C1C9684" w14:textId="77777777" w:rsidR="009318D6" w:rsidRPr="00D3353F" w:rsidRDefault="007E207F" w:rsidP="00E541A6">
            <w:pPr>
              <w:pStyle w:val="OWSTableheading"/>
            </w:pPr>
            <w:r w:rsidRPr="00D3353F">
              <w:t>Margin of Exposure (MOE) (ADULT)</w:t>
            </w:r>
          </w:p>
        </w:tc>
        <w:tc>
          <w:tcPr>
            <w:tcW w:w="1139" w:type="pct"/>
            <w:shd w:val="clear" w:color="auto" w:fill="C6D9F1" w:themeFill="text2" w:themeFillTint="33"/>
          </w:tcPr>
          <w:p w14:paraId="0C1C9685" w14:textId="77777777" w:rsidR="009318D6" w:rsidRPr="00D3353F" w:rsidRDefault="007E207F" w:rsidP="00E541A6">
            <w:pPr>
              <w:pStyle w:val="OWSTableheading"/>
            </w:pPr>
            <w:r w:rsidRPr="00D3353F">
              <w:t>Margin of Exposure (MOE) (CHILDREN)</w:t>
            </w:r>
          </w:p>
        </w:tc>
      </w:tr>
      <w:tr w:rsidR="007E207F" w:rsidRPr="00D3353F" w14:paraId="0C1C9688" w14:textId="77777777" w:rsidTr="00D74C95">
        <w:tc>
          <w:tcPr>
            <w:tcW w:w="5000" w:type="pct"/>
            <w:gridSpan w:val="3"/>
            <w:shd w:val="clear" w:color="auto" w:fill="D9D9D9" w:themeFill="background1" w:themeFillShade="D9"/>
          </w:tcPr>
          <w:p w14:paraId="0C1C9687"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68D" w14:textId="77777777" w:rsidTr="00D74C95">
        <w:tc>
          <w:tcPr>
            <w:tcW w:w="2722" w:type="pct"/>
          </w:tcPr>
          <w:p w14:paraId="0C1C9689" w14:textId="77777777" w:rsidR="009318D6" w:rsidRPr="00D3353F" w:rsidRDefault="009318D6" w:rsidP="009318D6">
            <w:pPr>
              <w:pStyle w:val="OWSTabletext"/>
              <w:rPr>
                <w:b/>
              </w:rPr>
            </w:pPr>
            <w:r w:rsidRPr="00D3353F">
              <w:rPr>
                <w:b/>
              </w:rPr>
              <w:t>Combined exposure from bulk spill – surface water use</w:t>
            </w:r>
          </w:p>
          <w:p w14:paraId="0C1C968A"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68B" w14:textId="77777777" w:rsidR="009318D6" w:rsidRPr="00D3353F" w:rsidRDefault="00657938" w:rsidP="009318D6">
            <w:pPr>
              <w:pStyle w:val="OWSTabletext"/>
            </w:pPr>
            <w:r w:rsidRPr="00D3353F">
              <w:t xml:space="preserve">11 </w:t>
            </w:r>
          </w:p>
        </w:tc>
        <w:tc>
          <w:tcPr>
            <w:tcW w:w="1139" w:type="pct"/>
          </w:tcPr>
          <w:p w14:paraId="0C1C968C" w14:textId="77777777" w:rsidR="009318D6" w:rsidRPr="00D3353F" w:rsidRDefault="00657938" w:rsidP="009318D6">
            <w:pPr>
              <w:pStyle w:val="OWSTabletext"/>
            </w:pPr>
            <w:r w:rsidRPr="00D3353F">
              <w:t xml:space="preserve">3 </w:t>
            </w:r>
          </w:p>
        </w:tc>
      </w:tr>
      <w:tr w:rsidR="007E207F" w:rsidRPr="00D3353F" w14:paraId="0C1C968F" w14:textId="77777777" w:rsidTr="00D74C95">
        <w:trPr>
          <w:trHeight w:val="247"/>
        </w:trPr>
        <w:tc>
          <w:tcPr>
            <w:tcW w:w="5000" w:type="pct"/>
            <w:gridSpan w:val="3"/>
            <w:shd w:val="clear" w:color="auto" w:fill="D9D9D9" w:themeFill="background1" w:themeFillShade="D9"/>
          </w:tcPr>
          <w:p w14:paraId="0C1C968E" w14:textId="77777777" w:rsidR="009318D6" w:rsidRPr="00D3353F" w:rsidRDefault="007E207F" w:rsidP="009318D6">
            <w:pPr>
              <w:pStyle w:val="OWSTablesub-heading"/>
            </w:pPr>
            <w:r w:rsidRPr="00D3353F">
              <w:t>Long</w:t>
            </w:r>
            <w:r w:rsidR="00784688"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694" w14:textId="77777777" w:rsidTr="00D74C95">
        <w:tc>
          <w:tcPr>
            <w:tcW w:w="2722" w:type="pct"/>
          </w:tcPr>
          <w:p w14:paraId="0C1C9690"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691"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692" w14:textId="77777777" w:rsidR="009318D6" w:rsidRPr="00D3353F" w:rsidRDefault="00657938" w:rsidP="009318D6">
            <w:pPr>
              <w:pStyle w:val="OWSTabletext"/>
              <w:rPr>
                <w:vertAlign w:val="superscript"/>
              </w:rPr>
            </w:pPr>
            <w:r w:rsidRPr="00D3353F">
              <w:rPr>
                <w:vertAlign w:val="superscript"/>
              </w:rPr>
              <w:t xml:space="preserve"> </w:t>
            </w:r>
            <w:r w:rsidRPr="00D3353F">
              <w:t>4.24 x 10</w:t>
            </w:r>
            <w:r w:rsidRPr="00D3353F">
              <w:rPr>
                <w:vertAlign w:val="superscript"/>
              </w:rPr>
              <w:t>4</w:t>
            </w:r>
          </w:p>
        </w:tc>
        <w:tc>
          <w:tcPr>
            <w:tcW w:w="1139" w:type="pct"/>
          </w:tcPr>
          <w:p w14:paraId="0C1C9693" w14:textId="77777777" w:rsidR="009318D6" w:rsidRPr="00D3353F" w:rsidRDefault="00657938" w:rsidP="009318D6">
            <w:pPr>
              <w:pStyle w:val="OWSTabletext"/>
              <w:rPr>
                <w:vertAlign w:val="superscript"/>
              </w:rPr>
            </w:pPr>
            <w:r w:rsidRPr="00D3353F">
              <w:rPr>
                <w:vertAlign w:val="superscript"/>
              </w:rPr>
              <w:t xml:space="preserve"> </w:t>
            </w:r>
            <w:r w:rsidRPr="00D3353F">
              <w:t>1.21 x 10</w:t>
            </w:r>
            <w:r w:rsidRPr="00D3353F">
              <w:rPr>
                <w:vertAlign w:val="superscript"/>
              </w:rPr>
              <w:t>4</w:t>
            </w:r>
          </w:p>
        </w:tc>
      </w:tr>
      <w:tr w:rsidR="007E207F" w:rsidRPr="00D3353F" w14:paraId="0C1C9699" w14:textId="77777777" w:rsidTr="00D74C95">
        <w:tc>
          <w:tcPr>
            <w:tcW w:w="2722" w:type="pct"/>
          </w:tcPr>
          <w:p w14:paraId="0C1C9695" w14:textId="77777777" w:rsidR="009318D6" w:rsidRPr="00D3353F" w:rsidRDefault="009318D6" w:rsidP="009318D6">
            <w:pPr>
              <w:pStyle w:val="OWSTabletext"/>
              <w:rPr>
                <w:b/>
              </w:rPr>
            </w:pPr>
            <w:r w:rsidRPr="00D3353F">
              <w:rPr>
                <w:b/>
              </w:rPr>
              <w:t>Combined exposure from subsurface leak - surface water use</w:t>
            </w:r>
          </w:p>
          <w:p w14:paraId="0C1C9696"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697" w14:textId="77777777" w:rsidR="009318D6" w:rsidRPr="00D3353F" w:rsidRDefault="00657938" w:rsidP="009318D6">
            <w:pPr>
              <w:pStyle w:val="OWSTabletext"/>
              <w:rPr>
                <w:vertAlign w:val="superscript"/>
              </w:rPr>
            </w:pPr>
            <w:r w:rsidRPr="00D3353F">
              <w:rPr>
                <w:vertAlign w:val="superscript"/>
              </w:rPr>
              <w:t xml:space="preserve"> </w:t>
            </w:r>
            <w:r w:rsidRPr="00D3353F">
              <w:t>2.33 x 10</w:t>
            </w:r>
            <w:r w:rsidRPr="00D3353F">
              <w:rPr>
                <w:vertAlign w:val="superscript"/>
              </w:rPr>
              <w:t>8</w:t>
            </w:r>
          </w:p>
        </w:tc>
        <w:tc>
          <w:tcPr>
            <w:tcW w:w="1139" w:type="pct"/>
          </w:tcPr>
          <w:p w14:paraId="0C1C9698" w14:textId="77777777" w:rsidR="009318D6" w:rsidRPr="00D3353F" w:rsidRDefault="00657938" w:rsidP="009318D6">
            <w:pPr>
              <w:pStyle w:val="OWSTabletext"/>
            </w:pPr>
            <w:r w:rsidRPr="00D3353F">
              <w:rPr>
                <w:vertAlign w:val="superscript"/>
              </w:rPr>
              <w:t xml:space="preserve"> </w:t>
            </w:r>
            <w:r w:rsidRPr="00D3353F">
              <w:t>6.66 x 10</w:t>
            </w:r>
            <w:r w:rsidRPr="00D3353F">
              <w:rPr>
                <w:vertAlign w:val="superscript"/>
              </w:rPr>
              <w:t>7</w:t>
            </w:r>
          </w:p>
        </w:tc>
      </w:tr>
    </w:tbl>
    <w:p w14:paraId="0C1C969A" w14:textId="77777777" w:rsidR="00565470" w:rsidRPr="00D3353F" w:rsidRDefault="007E207F" w:rsidP="00EE63A0">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_Ref412102300 \h  \* MERGEFORMAT </w:instrText>
      </w:r>
      <w:r w:rsidR="00176286">
        <w:fldChar w:fldCharType="separate"/>
      </w:r>
      <w:r w:rsidR="00563149" w:rsidRPr="00D3353F">
        <w:t>Table D.</w:t>
      </w:r>
      <w:r w:rsidR="00563149">
        <w:rPr>
          <w:noProof/>
        </w:rPr>
        <w:t>110</w:t>
      </w:r>
      <w:r w:rsidR="00176286">
        <w:fldChar w:fldCharType="end"/>
      </w:r>
      <w:r w:rsidR="007C324B" w:rsidRPr="00D3353F">
        <w:t xml:space="preserve"> and </w:t>
      </w:r>
      <w:r w:rsidR="00176286">
        <w:fldChar w:fldCharType="begin"/>
      </w:r>
      <w:r w:rsidR="00176286">
        <w:instrText xml:space="preserve"> REF _Ref412102323 \h  \* MERGEFORMAT </w:instrText>
      </w:r>
      <w:r w:rsidR="00176286">
        <w:fldChar w:fldCharType="separate"/>
      </w:r>
      <w:r w:rsidR="00563149" w:rsidRPr="00D3353F">
        <w:t>Table D.</w:t>
      </w:r>
      <w:r w:rsidR="00563149">
        <w:rPr>
          <w:noProof/>
        </w:rPr>
        <w:t>111</w:t>
      </w:r>
      <w:r w:rsidR="00176286">
        <w:fldChar w:fldCharType="end"/>
      </w:r>
      <w:r w:rsidRPr="00D3353F">
        <w:t>).</w:t>
      </w:r>
    </w:p>
    <w:p w14:paraId="0C1C969B" w14:textId="77777777" w:rsidR="009318D6" w:rsidRPr="00D3353F" w:rsidRDefault="007E207F" w:rsidP="009318D6">
      <w:pPr>
        <w:pStyle w:val="OWSNormal11pt"/>
      </w:pPr>
      <w:r w:rsidRPr="00D3353F">
        <w:t xml:space="preserve">Based on uncertainty factors derived for this risk characterisation and conservative assumptions within the exposure modelling, these MOEs are suggestive of a </w:t>
      </w:r>
      <w:r w:rsidR="008F1BBC" w:rsidRPr="00D3353F">
        <w:t>potential</w:t>
      </w:r>
      <w:r w:rsidRPr="00D3353F">
        <w:t xml:space="preserve"> concern (decreased bodyweight and food and water consumption) for adults and children from repeated exposures via environmental contamination from a bulk transport spill. MOEs for the storage pond leak scenario indicate </w:t>
      </w:r>
      <w:r w:rsidR="008F1BBC" w:rsidRPr="00D3353F">
        <w:t xml:space="preserve">a low concern for adverse </w:t>
      </w:r>
      <w:r w:rsidRPr="00D3353F">
        <w:t>health effects for this exposure scenario.</w:t>
      </w:r>
    </w:p>
    <w:p w14:paraId="0C1C969C" w14:textId="13E132BF" w:rsidR="009318D6" w:rsidRPr="00D3353F" w:rsidRDefault="007E207F" w:rsidP="009318D6">
      <w:pPr>
        <w:pStyle w:val="OWSNormal11pt"/>
      </w:pPr>
      <w:r w:rsidRPr="00D3353F">
        <w:t>It should be noted that as much as some MOEs suggest potential risks of adverse health effects 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969D" w14:textId="77777777" w:rsidR="009318D6" w:rsidRPr="00D3353F" w:rsidRDefault="007E207F" w:rsidP="00CF5FA5">
      <w:pPr>
        <w:pStyle w:val="OWSDHeading3"/>
      </w:pPr>
      <w:r w:rsidRPr="00D3353F">
        <w:t>Conclusions</w:t>
      </w:r>
    </w:p>
    <w:p w14:paraId="0C1C969E" w14:textId="77777777" w:rsidR="009318D6" w:rsidRPr="00D3353F" w:rsidRDefault="007E207F" w:rsidP="00CF5FA5">
      <w:pPr>
        <w:pStyle w:val="OWSDHeading4"/>
      </w:pPr>
      <w:r w:rsidRPr="00D3353F">
        <w:t>Occupational health risks</w:t>
      </w:r>
    </w:p>
    <w:p w14:paraId="0C1C969F" w14:textId="77777777" w:rsidR="009318D6" w:rsidRPr="00D3353F" w:rsidRDefault="007E207F" w:rsidP="009318D6">
      <w:pPr>
        <w:pStyle w:val="OWSNormal11pt"/>
      </w:pPr>
      <w:r w:rsidRPr="00D3353F">
        <w:t xml:space="preserve">The chemical as delivered to operational sites is </w:t>
      </w:r>
      <w:r w:rsidR="008F1BBC" w:rsidRPr="00D3353F">
        <w:t>of potential concern</w:t>
      </w:r>
      <w:r w:rsidRPr="00D3353F">
        <w:t xml:space="preserve"> for workers during operations based on the potential for acute inhalation toxicity, skin and eye irritation, and skin sensitisation.</w:t>
      </w:r>
    </w:p>
    <w:p w14:paraId="0C1C96A0" w14:textId="77777777" w:rsidR="009318D6" w:rsidRPr="00D3353F" w:rsidRDefault="007E207F" w:rsidP="009318D6">
      <w:pPr>
        <w:pStyle w:val="OWSNormal11pt"/>
      </w:pPr>
      <w:r w:rsidRPr="00D3353F">
        <w:t xml:space="preserve">Exposure to the chemical via hydraulic fracturing fluids is </w:t>
      </w:r>
      <w:r w:rsidR="008F1BBC" w:rsidRPr="00D3353F">
        <w:t xml:space="preserve">of low concern </w:t>
      </w:r>
      <w:r w:rsidRPr="00D3353F">
        <w:t>for workers.</w:t>
      </w:r>
    </w:p>
    <w:p w14:paraId="0C1C96A1" w14:textId="77777777" w:rsidR="00D0391B" w:rsidRPr="00D3353F" w:rsidRDefault="007E207F" w:rsidP="009318D6">
      <w:pPr>
        <w:pStyle w:val="OWSNormal11pt"/>
      </w:pPr>
      <w:r w:rsidRPr="00D3353F">
        <w:t xml:space="preserve">Calculated MOEs indicate that the chemical </w:t>
      </w:r>
      <w:r w:rsidR="008F1BBC" w:rsidRPr="00D3353F">
        <w:t xml:space="preserve">is of low concern for </w:t>
      </w:r>
      <w:r w:rsidRPr="00D3353F">
        <w:t>workers from repeated exposures during operations.</w:t>
      </w:r>
    </w:p>
    <w:p w14:paraId="0C1C96A2" w14:textId="77777777" w:rsidR="009318D6" w:rsidRPr="00D3353F" w:rsidRDefault="007E207F" w:rsidP="00CF5FA5">
      <w:pPr>
        <w:pStyle w:val="OWSDHeading4"/>
      </w:pPr>
      <w:r w:rsidRPr="00D3353F">
        <w:t>Public health risks</w:t>
      </w:r>
    </w:p>
    <w:p w14:paraId="0C1C96A3"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8F1BBC" w:rsidRPr="00D3353F">
        <w:t>of low concern</w:t>
      </w:r>
      <w:r w:rsidRPr="00D3353F">
        <w:t xml:space="preserve"> for the public.</w:t>
      </w:r>
    </w:p>
    <w:p w14:paraId="0C1C96A4" w14:textId="77777777" w:rsidR="009318D6" w:rsidRPr="00D3353F" w:rsidRDefault="007E207F" w:rsidP="009318D6">
      <w:pPr>
        <w:pStyle w:val="OWSNormal11pt"/>
      </w:pPr>
      <w:r w:rsidRPr="00D3353F">
        <w:t xml:space="preserve">For repeated exposures of the public via environmental contamination, calculated MOEs are suggestive of a </w:t>
      </w:r>
      <w:r w:rsidR="008F1BBC" w:rsidRPr="00D3353F">
        <w:t>potential</w:t>
      </w:r>
      <w:r w:rsidRPr="00D3353F">
        <w:t xml:space="preserve"> concern for adults and children based on the modelled exposure scenario of a bulk transport spill. Calculated MOEs indicate </w:t>
      </w:r>
      <w:r w:rsidR="008F1BBC" w:rsidRPr="00D3353F">
        <w:t xml:space="preserve">a low concern for </w:t>
      </w:r>
      <w:r w:rsidRPr="00D3353F">
        <w:t>adults and children from repeated exposures via environmental contamination from a leaking storage pond.</w:t>
      </w:r>
    </w:p>
    <w:p w14:paraId="0C1C96A5" w14:textId="77777777" w:rsidR="009318D6" w:rsidRPr="00D3353F" w:rsidRDefault="007E207F" w:rsidP="009318D6">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96A6" w14:textId="77777777" w:rsidR="009318D6" w:rsidRPr="00D3353F" w:rsidRDefault="009A48FE" w:rsidP="00CF5FA5">
      <w:pPr>
        <w:pStyle w:val="OWSDHeading2"/>
      </w:pPr>
      <w:bookmarkStart w:id="200" w:name="_Toc412101006"/>
      <w:bookmarkStart w:id="201" w:name="_Toc412102550"/>
      <w:bookmarkStart w:id="202" w:name="_Toc412122998"/>
      <w:bookmarkStart w:id="203" w:name="_Toc412123458"/>
      <w:bookmarkStart w:id="204" w:name="_Toc412123918"/>
      <w:bookmarkStart w:id="205" w:name="_Toc412150946"/>
      <w:bookmarkEnd w:id="200"/>
      <w:bookmarkEnd w:id="201"/>
      <w:bookmarkEnd w:id="202"/>
      <w:bookmarkEnd w:id="203"/>
      <w:bookmarkEnd w:id="204"/>
      <w:bookmarkEnd w:id="205"/>
      <w:r w:rsidRPr="00D3353F">
        <w:t>Risk mitigation measures</w:t>
      </w:r>
    </w:p>
    <w:p w14:paraId="0C1C96A7" w14:textId="77777777" w:rsidR="001B79D8" w:rsidRPr="00D3353F" w:rsidRDefault="001B79D8" w:rsidP="001B79D8">
      <w:pPr>
        <w:pStyle w:val="OWSNormal11pt"/>
      </w:pPr>
      <w:r w:rsidRPr="00D3353F">
        <w:t>The following risk mitigation measures arise from the risk assessment. Implicit in these measures is that best practice chemical management is implemented to minimise worker and public exposure.</w:t>
      </w:r>
    </w:p>
    <w:p w14:paraId="0C1C96A8" w14:textId="77777777" w:rsidR="00D0391B" w:rsidRPr="00D3353F" w:rsidRDefault="001B79D8" w:rsidP="00CF5FA5">
      <w:pPr>
        <w:pStyle w:val="OWSDHeading3"/>
      </w:pPr>
      <w:r w:rsidRPr="00D3353F">
        <w:t>Obligations under workplace health and safety legislation</w:t>
      </w:r>
    </w:p>
    <w:p w14:paraId="0C1C96A9" w14:textId="4750795F" w:rsidR="00D0391B" w:rsidRPr="00D3353F" w:rsidRDefault="001B79D8">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F1627" w:rsidRPr="00D3353F">
        <w:t xml:space="preserve"> </w:t>
      </w:r>
      <w:r w:rsidRPr="00D3353F">
        <w:t>Accordingly, the classification of the chemical has been forwarded</w:t>
      </w:r>
      <w:r w:rsidR="00AA3235" w:rsidRPr="00D3353F">
        <w:t xml:space="preserve"> by NICNAS</w:t>
      </w:r>
      <w:r w:rsidRPr="00D3353F">
        <w:t xml:space="preserve"> to Safe Work Australia for inclusion in the Hazardous Substances Information System.</w:t>
      </w:r>
    </w:p>
    <w:p w14:paraId="0C1C96AA" w14:textId="77777777" w:rsidR="001B79D8" w:rsidRPr="00D3353F" w:rsidRDefault="00FF4D9D">
      <w:pPr>
        <w:pStyle w:val="OWSNormal11pt"/>
      </w:pPr>
      <w:r w:rsidRPr="00D3353F">
        <w:t>Risk estimates for this chemical suggest a potential concern for workers.</w:t>
      </w:r>
    </w:p>
    <w:p w14:paraId="0C1C96AB" w14:textId="77777777" w:rsidR="00D0391B" w:rsidRPr="00D3353F" w:rsidRDefault="001B79D8" w:rsidP="001B79D8">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6AC" w14:textId="77777777" w:rsidR="001B79D8" w:rsidRPr="00D3353F" w:rsidRDefault="001B79D8" w:rsidP="001B79D8">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96AD" w14:textId="77777777" w:rsidR="00D0391B" w:rsidRPr="00D3353F" w:rsidRDefault="001B79D8" w:rsidP="001B79D8">
      <w:pPr>
        <w:pStyle w:val="OWSNormal11pt"/>
      </w:pPr>
      <w:r w:rsidRPr="00D3353F">
        <w:t>Measures to eliminate or minimise risk arising from storing, handling and using the chemical depend on the physical form and the manner in which the chemical is used.</w:t>
      </w:r>
    </w:p>
    <w:p w14:paraId="0C1C96AE" w14:textId="26CD97F9" w:rsidR="001B79D8" w:rsidRPr="00D3353F" w:rsidRDefault="006F1627" w:rsidP="001B79D8">
      <w:pPr>
        <w:pStyle w:val="OWSNormal11pt"/>
      </w:pPr>
      <w:r w:rsidRPr="00D3353F">
        <w:t>Further i</w:t>
      </w:r>
      <w:r w:rsidR="001B79D8" w:rsidRPr="00D3353F">
        <w:t xml:space="preserve">nformation on </w:t>
      </w:r>
      <w:r w:rsidRPr="00D3353F">
        <w:t xml:space="preserve">legislated obligations and </w:t>
      </w:r>
      <w:r w:rsidR="001B79D8" w:rsidRPr="00D3353F">
        <w:t>control measures is available in the human health risk assessment summary report (</w:t>
      </w:r>
      <w:r w:rsidR="001B7801">
        <w:t>NICNAS </w:t>
      </w:r>
      <w:r w:rsidR="00D0787B">
        <w:t>2017</w:t>
      </w:r>
      <w:r w:rsidR="00FD1664">
        <w:t>a</w:t>
      </w:r>
      <w:r w:rsidR="001B79D8" w:rsidRPr="00D3353F">
        <w:t>).</w:t>
      </w:r>
    </w:p>
    <w:p w14:paraId="0C1C96AF" w14:textId="77777777" w:rsidR="00C12907" w:rsidRPr="00D3353F" w:rsidRDefault="001B79D8" w:rsidP="00CF5FA5">
      <w:pPr>
        <w:pStyle w:val="OWSDHeading3"/>
      </w:pPr>
      <w:r w:rsidRPr="00D3353F">
        <w:t>Control measures available to minimise risks to the public</w:t>
      </w:r>
    </w:p>
    <w:p w14:paraId="0C1C96B0" w14:textId="77777777" w:rsidR="00C12907" w:rsidRPr="00D3353F" w:rsidRDefault="001B79D8" w:rsidP="00CF5FA5">
      <w:pPr>
        <w:pStyle w:val="OWSDHeading4"/>
      </w:pPr>
      <w:r w:rsidRPr="00D3353F">
        <w:t>Transport</w:t>
      </w:r>
    </w:p>
    <w:p w14:paraId="0C1C96B1" w14:textId="77777777" w:rsidR="00D0391B" w:rsidRPr="00D3353F" w:rsidRDefault="001B79D8" w:rsidP="001B79D8">
      <w:pPr>
        <w:pStyle w:val="OWSNormal11pt"/>
      </w:pPr>
      <w:r w:rsidRPr="00D3353F">
        <w:t>For this chemical, risk estimates from conservative exposure modelling suggest a potential concern from contamination of surface water from a transport spill.</w:t>
      </w:r>
    </w:p>
    <w:p w14:paraId="0C1C96B2" w14:textId="77777777" w:rsidR="001B79D8" w:rsidRPr="00D3353F" w:rsidRDefault="001B79D8" w:rsidP="001B79D8">
      <w:pPr>
        <w:pStyle w:val="OWSNormal11pt"/>
      </w:pPr>
      <w:r w:rsidRPr="00D3353F">
        <w:t>The Australian Code for the Transport of Dangerous Goods by Road or Rail (ADG</w:t>
      </w:r>
      <w:r w:rsidR="00AA240D">
        <w:t> </w:t>
      </w:r>
      <w:r w:rsidRPr="00D3353F">
        <w:t>Code) provides detailed technical requirements for the transportation of dangerous goods. Risk mitigation measures from the ADG code to address the potential environmental and public health impacts for such chemicals include reviews of transport routes and procedures, worker training and incident contingency plans.</w:t>
      </w:r>
    </w:p>
    <w:p w14:paraId="0C1C96B3" w14:textId="564913BB" w:rsidR="001B79D8" w:rsidRDefault="001B79D8" w:rsidP="001B79D8">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96B4" w14:textId="77777777" w:rsidR="00593A38" w:rsidRPr="00D3353F" w:rsidRDefault="00593A38" w:rsidP="001B79D8">
      <w:pPr>
        <w:pStyle w:val="OWSNormal11pt"/>
      </w:pPr>
    </w:p>
    <w:p w14:paraId="0C1C96B5" w14:textId="77777777" w:rsidR="009318D6" w:rsidRPr="00D3353F" w:rsidRDefault="007E207F" w:rsidP="00CF5FA5">
      <w:pPr>
        <w:pStyle w:val="OWSDHeading2"/>
      </w:pPr>
      <w:r w:rsidRPr="00D3353F">
        <w:t>References</w:t>
      </w:r>
    </w:p>
    <w:p w14:paraId="0C1C96B6" w14:textId="199F9A53"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6B7" w14:textId="0B37C819"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6B8" w14:textId="17BAC345"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6B9" w14:textId="77777777" w:rsidR="009318D6" w:rsidRPr="00D3353F" w:rsidRDefault="007E207F" w:rsidP="009318D6">
      <w:pPr>
        <w:pStyle w:val="OWSReferencelist"/>
      </w:pPr>
      <w:r w:rsidRPr="00D3353F">
        <w:t>SCCNFP (2003) Opinion concerning Methylisothiazolinone Colipa n</w:t>
      </w:r>
      <w:r w:rsidRPr="00D3353F">
        <w:sym w:font="Symbol" w:char="F0B0"/>
      </w:r>
      <w:r w:rsidRPr="00D3353F">
        <w:t xml:space="preserve"> P94. Scientific Committee on Cosmetic Products and Non-Food Products intended for Consumers</w:t>
      </w:r>
      <w:r w:rsidR="00DC67B4" w:rsidRPr="00D3353F">
        <w:t xml:space="preserve">, </w:t>
      </w:r>
      <w:r w:rsidRPr="00D3353F">
        <w:t>SCCNFP/0625/02, final.</w:t>
      </w:r>
    </w:p>
    <w:p w14:paraId="0C1C96BA" w14:textId="77777777" w:rsidR="009318D6" w:rsidRPr="00D3353F" w:rsidRDefault="007E207F" w:rsidP="009318D6">
      <w:pPr>
        <w:pStyle w:val="OWSReferencelist"/>
      </w:pPr>
      <w:r w:rsidRPr="00D3353F">
        <w:t>SCCNFP (2004) Opinion concerning Methylisothiazolinone Colipa n</w:t>
      </w:r>
      <w:r w:rsidRPr="00D3353F">
        <w:sym w:font="Symbol" w:char="F0B0"/>
      </w:r>
      <w:r w:rsidRPr="00D3353F">
        <w:t xml:space="preserve"> P94. Scientific Committee on Cosmetic Products and Non-Food Products intended for Consumers</w:t>
      </w:r>
      <w:r w:rsidR="00DC67B4" w:rsidRPr="00D3353F">
        <w:t xml:space="preserve">, </w:t>
      </w:r>
      <w:r w:rsidRPr="00D3353F">
        <w:t>SCCNFP/0805/04.</w:t>
      </w:r>
    </w:p>
    <w:p w14:paraId="0C1C96BB" w14:textId="77777777" w:rsidR="009318D6" w:rsidRPr="00D3353F" w:rsidRDefault="009318D6" w:rsidP="00A649E1">
      <w:pPr>
        <w:pStyle w:val="OWSDHeading1"/>
        <w:rPr>
          <w:lang w:val="en-GB"/>
        </w:rPr>
      </w:pPr>
      <w:bookmarkStart w:id="206" w:name="_Toc467156328"/>
      <w:r w:rsidRPr="00D3353F">
        <w:t>Carbonic acid, sodium salt (1:2)</w:t>
      </w:r>
      <w:bookmarkEnd w:id="206"/>
    </w:p>
    <w:tbl>
      <w:tblPr>
        <w:tblStyle w:val="TableGrid"/>
        <w:tblW w:w="5000" w:type="pct"/>
        <w:tblLook w:val="04A0" w:firstRow="1" w:lastRow="0" w:firstColumn="1" w:lastColumn="0" w:noHBand="0" w:noVBand="1"/>
      </w:tblPr>
      <w:tblGrid>
        <w:gridCol w:w="2187"/>
        <w:gridCol w:w="6874"/>
      </w:tblGrid>
      <w:tr w:rsidR="007E207F" w:rsidRPr="00D3353F" w14:paraId="0C1C96BE" w14:textId="77777777" w:rsidTr="000A5211">
        <w:trPr>
          <w:tblHeader/>
        </w:trPr>
        <w:tc>
          <w:tcPr>
            <w:tcW w:w="1207" w:type="pct"/>
            <w:shd w:val="clear" w:color="auto" w:fill="C6D9F1" w:themeFill="text2" w:themeFillTint="33"/>
            <w:hideMark/>
          </w:tcPr>
          <w:p w14:paraId="0C1C96BC" w14:textId="44247283" w:rsidR="009318D6" w:rsidRPr="00D3353F" w:rsidRDefault="000A5211" w:rsidP="00E541A6">
            <w:pPr>
              <w:pStyle w:val="OWSTableheading"/>
            </w:pPr>
            <w:r>
              <w:t>CAS RN</w:t>
            </w:r>
          </w:p>
        </w:tc>
        <w:tc>
          <w:tcPr>
            <w:tcW w:w="3793" w:type="pct"/>
            <w:shd w:val="clear" w:color="auto" w:fill="C6D9F1" w:themeFill="text2" w:themeFillTint="33"/>
            <w:hideMark/>
          </w:tcPr>
          <w:p w14:paraId="0C1C96BD" w14:textId="77777777" w:rsidR="009318D6" w:rsidRPr="00D3353F" w:rsidRDefault="007E207F" w:rsidP="00E541A6">
            <w:pPr>
              <w:pStyle w:val="OWSTableheading"/>
            </w:pPr>
            <w:r w:rsidRPr="00D3353F">
              <w:t>CAS Name</w:t>
            </w:r>
          </w:p>
        </w:tc>
      </w:tr>
      <w:tr w:rsidR="007E207F" w:rsidRPr="00D3353F" w14:paraId="0C1C96C1" w14:textId="77777777" w:rsidTr="000A5211">
        <w:tc>
          <w:tcPr>
            <w:tcW w:w="1207" w:type="pct"/>
          </w:tcPr>
          <w:p w14:paraId="0C1C96BF" w14:textId="77777777" w:rsidR="009318D6" w:rsidRPr="00D3353F" w:rsidRDefault="007E207F" w:rsidP="009318D6">
            <w:pPr>
              <w:pStyle w:val="OWSTabletext"/>
            </w:pPr>
            <w:r w:rsidRPr="00D3353F">
              <w:t>497-19-8</w:t>
            </w:r>
          </w:p>
        </w:tc>
        <w:tc>
          <w:tcPr>
            <w:tcW w:w="3793" w:type="pct"/>
          </w:tcPr>
          <w:p w14:paraId="0C1C96C0" w14:textId="77777777" w:rsidR="009318D6" w:rsidRPr="00D3353F" w:rsidRDefault="007E207F" w:rsidP="009318D6">
            <w:pPr>
              <w:pStyle w:val="OWSTabletext"/>
            </w:pPr>
            <w:r w:rsidRPr="00D3353F">
              <w:t>Carbonic acid, sodium salt (1:2)</w:t>
            </w:r>
          </w:p>
        </w:tc>
      </w:tr>
    </w:tbl>
    <w:p w14:paraId="0C1C96C2"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6C3" w14:textId="77777777" w:rsidR="009318D6" w:rsidRPr="00D3353F" w:rsidRDefault="007E207F" w:rsidP="00CF5FA5">
      <w:pPr>
        <w:pStyle w:val="OWSDHeading2"/>
      </w:pPr>
      <w:r w:rsidRPr="00D3353F">
        <w:t xml:space="preserve">Chemical </w:t>
      </w:r>
      <w:r w:rsidR="00EA61BE" w:rsidRPr="00D3353F">
        <w:t>u</w:t>
      </w:r>
      <w:r w:rsidRPr="00D3353F">
        <w:t xml:space="preserve">se and </w:t>
      </w:r>
      <w:r w:rsidR="00EA61BE" w:rsidRPr="00D3353F">
        <w:t>c</w:t>
      </w:r>
      <w:r w:rsidRPr="00D3353F">
        <w:t>oncentration</w:t>
      </w:r>
    </w:p>
    <w:p w14:paraId="0C1C96C4" w14:textId="3D7DCF72" w:rsidR="009318D6" w:rsidRPr="00D3353F" w:rsidRDefault="007E207F" w:rsidP="009318D6">
      <w:pPr>
        <w:pStyle w:val="OWSNormal11pt"/>
      </w:pPr>
      <w:r w:rsidRPr="00D3353F">
        <w:t>The document from here on refers to Carbonic acid, sodium salt (1:2) (</w:t>
      </w:r>
      <w:r w:rsidR="000A5211">
        <w:t>CAS RN</w:t>
      </w:r>
      <w:r w:rsidRPr="00D3353F">
        <w:t xml:space="preserve"> 497-19-8) as ‘sodium carbonate’, one of the synonyms of the chemical.</w:t>
      </w:r>
    </w:p>
    <w:p w14:paraId="0C1C96C5" w14:textId="77777777" w:rsidR="009318D6" w:rsidRPr="00D3353F" w:rsidRDefault="007E207F" w:rsidP="0095758B">
      <w:pPr>
        <w:pStyle w:val="OWSNormal11pt"/>
        <w:tabs>
          <w:tab w:val="left" w:pos="3544"/>
        </w:tabs>
      </w:pPr>
      <w:r w:rsidRPr="00D3353F">
        <w:t>Sodium carbonate is used as a component of drilling and hydraulic fracturing fluid formulations for coal seam gas</w:t>
      </w:r>
      <w:r w:rsidR="0095758B">
        <w:t xml:space="preserve"> </w:t>
      </w:r>
      <w:r w:rsidRPr="00D3353F">
        <w:t xml:space="preserve"> extraction. Its function within these fluids is as a pH buffer.</w:t>
      </w:r>
    </w:p>
    <w:p w14:paraId="0C1C96C6" w14:textId="5C5AF957" w:rsidR="009318D6" w:rsidRPr="00D3353F" w:rsidRDefault="007E207F" w:rsidP="009318D6">
      <w:pPr>
        <w:pStyle w:val="OWSNormal11pt"/>
      </w:pPr>
      <w:r w:rsidRPr="00D3353F">
        <w:t xml:space="preserve">Prior to incorporation into the final drilling and hydraulic fracturing fluids, sodium carbonate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is transported, stored and handled as a solid at a concentration of 2</w:t>
      </w:r>
      <w:r w:rsidR="00AA240D">
        <w:t> </w:t>
      </w:r>
      <w:r w:rsidRPr="00D3353F">
        <w:t>532</w:t>
      </w:r>
      <w:r w:rsidR="00AA240D">
        <w:t> </w:t>
      </w:r>
      <w:r w:rsidRPr="00D3353F">
        <w:t>g/L (100%). After incorporation, it is present at a confidential business information (CBI) concentration in drilling fluid and at a default concentration of 10</w:t>
      </w:r>
      <w:r w:rsidR="00AA240D">
        <w:t> </w:t>
      </w:r>
      <w:r w:rsidRPr="00D3353F">
        <w:t>g/L (1%) in hydraulic fracturing fluid. The industry survey did not note this chemical as being used in both drilling and hydraulic fracturing fluids at the same site.</w:t>
      </w:r>
    </w:p>
    <w:p w14:paraId="0C1C96C7" w14:textId="77777777" w:rsidR="009318D6" w:rsidRPr="00D3353F" w:rsidRDefault="007E207F" w:rsidP="00CF5FA5">
      <w:pPr>
        <w:pStyle w:val="OWSDHeading2"/>
      </w:pPr>
      <w:r w:rsidRPr="00D3353F">
        <w:t xml:space="preserve">Critical </w:t>
      </w:r>
      <w:r w:rsidR="00EA61BE" w:rsidRPr="00D3353F">
        <w:t>h</w:t>
      </w:r>
      <w:r w:rsidRPr="00D3353F">
        <w:t xml:space="preserve">ealth </w:t>
      </w:r>
      <w:r w:rsidR="00EA61BE" w:rsidRPr="00D3353F">
        <w:t>e</w:t>
      </w:r>
      <w:r w:rsidRPr="00D3353F">
        <w:t>ffects</w:t>
      </w:r>
    </w:p>
    <w:p w14:paraId="0C1C96C8" w14:textId="435C7257"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xml:space="preserve">). The information on health hazards is obtained from the </w:t>
      </w:r>
      <w:r w:rsidR="008356BC" w:rsidRPr="008356BC">
        <w:t xml:space="preserve">Organisation for Economic Co-operation and Development Screening Information Data Set </w:t>
      </w:r>
      <w:r w:rsidR="008356BC">
        <w:t xml:space="preserve">Initial Assessment Report </w:t>
      </w:r>
      <w:r w:rsidRPr="00D3353F">
        <w:t>on sodium carbonate (OECD</w:t>
      </w:r>
      <w:r w:rsidR="0001577B" w:rsidRPr="00D3353F">
        <w:t> </w:t>
      </w:r>
      <w:r w:rsidRPr="00D3353F">
        <w:t>2002). The critical adverse health effects from the NICNAS hazard assessment are summarised below.</w:t>
      </w:r>
    </w:p>
    <w:p w14:paraId="0C1C96C9" w14:textId="77777777" w:rsidR="00911562" w:rsidRPr="00D3353F" w:rsidRDefault="00911562" w:rsidP="00911562">
      <w:pPr>
        <w:pStyle w:val="OWSNormal11pt"/>
      </w:pPr>
      <w:r w:rsidRPr="00D3353F">
        <w:t>When absorbed systemically, the chemical dissociates fully into sodium ions and bicarbonate ions. These are normal physiological constituents in humans which are regulated by homeostatic mechanisms. Carbonate ions are neutralised by gastric acids in the stomach but have the capacity to affect blood pH. High doses may cause alkalosis. Blood pH is efficiently regulated by mechanisms such as urinary excretion of bicarbonate and exhalation of carbon dioxide. Excess sodium is excreted predominantly via urine.</w:t>
      </w:r>
    </w:p>
    <w:p w14:paraId="0C1C96CA" w14:textId="77777777" w:rsidR="009318D6" w:rsidRPr="00D3353F" w:rsidRDefault="007E207F" w:rsidP="009318D6">
      <w:pPr>
        <w:pStyle w:val="OWSNormal11pt"/>
      </w:pPr>
      <w:r w:rsidRPr="00D3353F">
        <w:t>Sodium carbonate has low acute oral, dermal and inhalation toxicity. The acute oral median lethal dose (LD50) in rats is 2</w:t>
      </w:r>
      <w:r w:rsidR="00AA240D">
        <w:t> </w:t>
      </w:r>
      <w:r w:rsidRPr="00D3353F">
        <w:t xml:space="preserve">800 mg/kg bw, while the dermal LD50 in rats is </w:t>
      </w:r>
      <w:r w:rsidR="00063D5F">
        <w:t>&gt; </w:t>
      </w:r>
      <w:r w:rsidRPr="00D3353F">
        <w:t>2</w:t>
      </w:r>
      <w:r w:rsidR="00AA240D">
        <w:t> </w:t>
      </w:r>
      <w:r w:rsidRPr="00D3353F">
        <w:t>000</w:t>
      </w:r>
      <w:r w:rsidR="00041D19" w:rsidRPr="00D3353F">
        <w:t> </w:t>
      </w:r>
      <w:r w:rsidRPr="00D3353F">
        <w:t>mg/kg</w:t>
      </w:r>
      <w:r w:rsidR="00041D19" w:rsidRPr="00D3353F">
        <w:t> </w:t>
      </w:r>
      <w:r w:rsidRPr="00D3353F">
        <w:t>bw. The LC50 in guinea pig, mice and rat are 800, 1</w:t>
      </w:r>
      <w:r w:rsidR="00AA240D">
        <w:t> </w:t>
      </w:r>
      <w:r w:rsidRPr="00D3353F">
        <w:t>200 and 2</w:t>
      </w:r>
      <w:r w:rsidR="00AA240D">
        <w:t> </w:t>
      </w:r>
      <w:r w:rsidRPr="00D3353F">
        <w:t>300</w:t>
      </w:r>
      <w:r w:rsidR="00041D19" w:rsidRPr="00D3353F">
        <w:t> </w:t>
      </w:r>
      <w:r w:rsidRPr="00D3353F">
        <w:t>mg/m</w:t>
      </w:r>
      <w:r w:rsidRPr="00D3353F">
        <w:rPr>
          <w:vertAlign w:val="superscript"/>
        </w:rPr>
        <w:t>3</w:t>
      </w:r>
      <w:r w:rsidRPr="00D3353F">
        <w:t xml:space="preserve"> respectively. Sodium carbonate has low skin irritation potential. It is a moderate eye and respiratory irritant.</w:t>
      </w:r>
    </w:p>
    <w:p w14:paraId="0C1C96CB" w14:textId="77777777" w:rsidR="00D0391B" w:rsidRPr="00D3353F" w:rsidRDefault="007E207F" w:rsidP="009318D6">
      <w:pPr>
        <w:pStyle w:val="OWSNormal11pt"/>
      </w:pPr>
      <w:r w:rsidRPr="00D3353F">
        <w:t>Information on repeated dose toxicity by the oral and dermal routes is not available. In rats, inhalation exposure to 2% sodium carbonate aerosol (70</w:t>
      </w:r>
      <w:r w:rsidR="00041D19" w:rsidRPr="00D3353F">
        <w:t> </w:t>
      </w:r>
      <w:r w:rsidRPr="00D3353F">
        <w:t>mg/mg</w:t>
      </w:r>
      <w:r w:rsidRPr="00D3353F">
        <w:rPr>
          <w:vertAlign w:val="superscript"/>
        </w:rPr>
        <w:t>3</w:t>
      </w:r>
      <w:r w:rsidRPr="00D3353F">
        <w:t xml:space="preserve">) for over </w:t>
      </w:r>
      <w:r w:rsidR="00041D19" w:rsidRPr="00D3353F">
        <w:t>three</w:t>
      </w:r>
      <w:r w:rsidRPr="00D3353F">
        <w:t xml:space="preserve"> months did not have any adverse effect. Histopathological changes in the respiratory tract and lungs seen following repeated inhalation exposure were considered local responses to the high alkalinity of this group of chemicals.</w:t>
      </w:r>
    </w:p>
    <w:p w14:paraId="0C1C96CC" w14:textId="77777777" w:rsidR="009318D6" w:rsidRPr="00D3353F" w:rsidRDefault="007E207F" w:rsidP="009318D6">
      <w:pPr>
        <w:pStyle w:val="OWSNormal11pt"/>
      </w:pPr>
      <w:r w:rsidRPr="00D3353F">
        <w:t xml:space="preserve">A </w:t>
      </w:r>
      <w:r w:rsidR="00255EEC">
        <w:t xml:space="preserve">No Observed Adverse Effect Level </w:t>
      </w:r>
      <w:r w:rsidRPr="00D3353F">
        <w:t>(NOAEL) was not available. Based on the absence of adverse effects observed in a repeat dose inhalation toxicity study, for the purposes of quantifying any potential health risk, the highest dose tested in the above study (70</w:t>
      </w:r>
      <w:r w:rsidR="00AA240D">
        <w:t> </w:t>
      </w:r>
      <w:r w:rsidRPr="00D3353F">
        <w:t>mg/m</w:t>
      </w:r>
      <w:r w:rsidRPr="00D3353F">
        <w:rPr>
          <w:vertAlign w:val="superscript"/>
        </w:rPr>
        <w:t>3</w:t>
      </w:r>
      <w:r w:rsidRPr="00D3353F">
        <w:t>) is used in the human health risk assessment. This dose is likely to be a conservative estimate of a highest dose not causing adverse effects, as the maximum dose deliverable in a respiratory study is considerably less than can be delivered through an oral dosing study.</w:t>
      </w:r>
    </w:p>
    <w:p w14:paraId="0C1C96CD" w14:textId="77777777" w:rsidR="00D0391B" w:rsidRPr="00D3353F" w:rsidRDefault="007E207F" w:rsidP="009318D6">
      <w:pPr>
        <w:pStyle w:val="OWSNormal11pt"/>
      </w:pPr>
      <w:r w:rsidRPr="00D3353F">
        <w:t xml:space="preserve">Sodium carbonate was not genotoxic or carcinogenic. Reproductive toxicity studies are not available; however, no effects on reproductive organs were noted when rats were exposed to sodium carbonate aerosol for over </w:t>
      </w:r>
      <w:r w:rsidR="00041D19" w:rsidRPr="00D3353F">
        <w:t xml:space="preserve">three </w:t>
      </w:r>
      <w:r w:rsidRPr="00D3353F">
        <w:t>months. Developmental studies with rats did not show any toxicity.</w:t>
      </w:r>
    </w:p>
    <w:p w14:paraId="0C1C96CE" w14:textId="77777777" w:rsidR="009318D6" w:rsidRPr="00D3353F" w:rsidRDefault="007E207F" w:rsidP="009318D6">
      <w:pPr>
        <w:pStyle w:val="OWSNormal11pt"/>
        <w:rPr>
          <w:rFonts w:ascii="TimesNewRomanPSMT" w:hAnsi="TimesNewRomanPSMT" w:cs="TimesNewRomanPSMT"/>
          <w:sz w:val="18"/>
        </w:rPr>
      </w:pPr>
      <w:r w:rsidRPr="00D3353F">
        <w:t xml:space="preserve">Eye and respiratory tract irritation </w:t>
      </w:r>
      <w:r w:rsidR="00911562" w:rsidRPr="00D3353F">
        <w:t>are the</w:t>
      </w:r>
      <w:r w:rsidRPr="00D3353F">
        <w:t xml:space="preserve"> critical adverse health effect</w:t>
      </w:r>
      <w:r w:rsidR="00911562" w:rsidRPr="00D3353F">
        <w:t>s</w:t>
      </w:r>
      <w:r w:rsidRPr="00D3353F">
        <w:t xml:space="preserve"> for risk assessment.</w:t>
      </w:r>
    </w:p>
    <w:p w14:paraId="0C1C96CF" w14:textId="77777777" w:rsidR="009318D6" w:rsidRPr="00D3353F" w:rsidRDefault="007E207F" w:rsidP="00CF5FA5">
      <w:pPr>
        <w:pStyle w:val="OWSDHeading2"/>
      </w:pPr>
      <w:r w:rsidRPr="00D3353F">
        <w:t xml:space="preserve">Human </w:t>
      </w:r>
      <w:r w:rsidR="00EA61BE" w:rsidRPr="00D3353F">
        <w:t>e</w:t>
      </w:r>
      <w:r w:rsidRPr="00D3353F">
        <w:t xml:space="preserve">xposure </w:t>
      </w:r>
      <w:r w:rsidR="00EA61BE" w:rsidRPr="00D3353F">
        <w:t>a</w:t>
      </w:r>
      <w:r w:rsidRPr="00D3353F">
        <w:t>ssessment</w:t>
      </w:r>
    </w:p>
    <w:p w14:paraId="0C1C96D0" w14:textId="77777777" w:rsidR="009318D6" w:rsidRPr="00D3353F" w:rsidRDefault="007E207F" w:rsidP="00CF5FA5">
      <w:pPr>
        <w:pStyle w:val="OWSDHeading3"/>
      </w:pPr>
      <w:r w:rsidRPr="00D3353F">
        <w:t xml:space="preserve">Worker </w:t>
      </w:r>
      <w:r w:rsidR="00EA61BE" w:rsidRPr="00D3353F">
        <w:t>e</w:t>
      </w:r>
      <w:r w:rsidRPr="00D3353F">
        <w:t>xposure</w:t>
      </w:r>
    </w:p>
    <w:p w14:paraId="0C1C96D1" w14:textId="77777777" w:rsidR="009318D6" w:rsidRPr="00D3353F" w:rsidRDefault="007E207F" w:rsidP="009318D6">
      <w:pPr>
        <w:pStyle w:val="OWSNormal11pt"/>
      </w:pPr>
      <w:r w:rsidRPr="00D3353F">
        <w:t xml:space="preserve">Exposure of workers to sodium carbonate is possible via inadvertent spills and leaks, especially during any required manual handling, </w:t>
      </w:r>
      <w:r w:rsidR="000201F9">
        <w:t>and / or</w:t>
      </w:r>
      <w:r w:rsidRPr="00D3353F">
        <w:t xml:space="preserve"> emissions of aerosols or particulate chemical during operations. Exposure may also occur from contact with produced water containing residual potassium carbonate.</w:t>
      </w:r>
    </w:p>
    <w:p w14:paraId="0C1C96D2"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6D3"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041D19" w:rsidRPr="00D3353F">
        <w:t>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w:t>
      </w:r>
      <w:r w:rsidR="00041D19" w:rsidRPr="00D3353F">
        <w:t xml:space="preserve">– </w:t>
      </w:r>
      <w:r w:rsidR="00492D10">
        <w:t>mixing / blending</w:t>
      </w:r>
      <w:r w:rsidR="007F64A1" w:rsidRPr="00D3353F">
        <w:t xml:space="preserve"> </w:t>
      </w:r>
      <w:r w:rsidRPr="00D3353F">
        <w:t>plus cleaning and maintenance activities.</w:t>
      </w:r>
    </w:p>
    <w:p w14:paraId="0C1C96D4" w14:textId="7BEE6BFB" w:rsidR="00565470" w:rsidRPr="00D3353F" w:rsidRDefault="007E207F" w:rsidP="00EE63A0">
      <w:pPr>
        <w:pStyle w:val="OWSNormal11pt"/>
      </w:pPr>
      <w:r w:rsidRPr="00D3353F">
        <w:t>The total internal human dose (</w:t>
      </w:r>
      <w:r w:rsidR="00176286">
        <w:fldChar w:fldCharType="begin"/>
      </w:r>
      <w:r w:rsidR="00176286">
        <w:instrText xml:space="preserve"> REF _Ref411539956 \h  \* MERGEFORMAT </w:instrText>
      </w:r>
      <w:r w:rsidR="00176286">
        <w:fldChar w:fldCharType="separate"/>
      </w:r>
      <w:r w:rsidR="00563149" w:rsidRPr="00D3353F">
        <w:t>Table D.</w:t>
      </w:r>
      <w:r w:rsidR="00563149">
        <w:rPr>
          <w:noProof/>
        </w:rPr>
        <w:t>114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and hydraulic fracturing process is available in the exposure assessment section of the summary human health risk assessment report for </w:t>
      </w:r>
      <w:r w:rsidR="00C31421" w:rsidRPr="00D3353F">
        <w:t>coal seam gas</w:t>
      </w:r>
      <w:r w:rsidRPr="00D3353F">
        <w:t xml:space="preserve"> chemicals (</w:t>
      </w:r>
      <w:r w:rsidR="001B7801">
        <w:t>NICNAS </w:t>
      </w:r>
      <w:r w:rsidR="00D0787B">
        <w:t>2017</w:t>
      </w:r>
      <w:r w:rsidR="00FD1664">
        <w:t>a</w:t>
      </w:r>
      <w:r w:rsidRPr="00D3353F">
        <w:t>).</w:t>
      </w:r>
    </w:p>
    <w:p w14:paraId="0C1C96D5" w14:textId="77777777" w:rsidR="00565470" w:rsidRPr="00D3353F" w:rsidRDefault="00B12C95" w:rsidP="00371081">
      <w:pPr>
        <w:pStyle w:val="OWStablecaption"/>
      </w:pPr>
      <w:bookmarkStart w:id="207" w:name="_Ref41153995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114</w:t>
      </w:r>
      <w:r w:rsidR="005A78AD" w:rsidRPr="00D3353F">
        <w:fldChar w:fldCharType="end"/>
      </w:r>
      <w:bookmarkEnd w:id="207"/>
      <w:r w:rsidRPr="00D3353F">
        <w:t xml:space="preserve"> </w:t>
      </w:r>
      <w:r w:rsidR="007E207F" w:rsidRPr="00D3353F">
        <w:t xml:space="preserve">Internal doses resulting from </w:t>
      </w:r>
      <w:r w:rsidR="00917669" w:rsidRPr="00D3353F">
        <w:t xml:space="preserve">sodium </w:t>
      </w:r>
      <w:r w:rsidR="007E207F" w:rsidRPr="00D3353F">
        <w:t xml:space="preserve">carbonate exposures associated with drilling and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6DD" w14:textId="77777777" w:rsidTr="00D74C95">
        <w:trPr>
          <w:tblHeader/>
        </w:trPr>
        <w:tc>
          <w:tcPr>
            <w:tcW w:w="2328" w:type="pct"/>
            <w:shd w:val="clear" w:color="auto" w:fill="C6D9F1" w:themeFill="text2" w:themeFillTint="33"/>
          </w:tcPr>
          <w:p w14:paraId="0C1C96D6" w14:textId="77777777" w:rsidR="009318D6" w:rsidRPr="00D3353F" w:rsidRDefault="007E207F" w:rsidP="00E541A6">
            <w:pPr>
              <w:pStyle w:val="OWSTableheading"/>
              <w:rPr>
                <w:bCs/>
              </w:rPr>
            </w:pPr>
            <w:r w:rsidRPr="00D3353F">
              <w:t xml:space="preserve">Occupational </w:t>
            </w:r>
            <w:r w:rsidR="005958CA" w:rsidRPr="00D3353F">
              <w:t>a</w:t>
            </w:r>
            <w:r w:rsidRPr="00D3353F">
              <w:t>ctivity</w:t>
            </w:r>
          </w:p>
        </w:tc>
        <w:tc>
          <w:tcPr>
            <w:tcW w:w="890" w:type="pct"/>
            <w:shd w:val="clear" w:color="auto" w:fill="C6D9F1" w:themeFill="text2" w:themeFillTint="33"/>
          </w:tcPr>
          <w:p w14:paraId="0C1C96D7" w14:textId="77777777" w:rsidR="009318D6" w:rsidRPr="00D3353F" w:rsidRDefault="007E207F" w:rsidP="00E541A6">
            <w:pPr>
              <w:pStyle w:val="OWSTableheading"/>
              <w:rPr>
                <w:bCs/>
              </w:rPr>
            </w:pPr>
            <w:r w:rsidRPr="00D3353F">
              <w:t>E</w:t>
            </w:r>
            <w:r w:rsidRPr="00D3353F">
              <w:rPr>
                <w:vertAlign w:val="subscript"/>
              </w:rPr>
              <w:t>derm</w:t>
            </w:r>
          </w:p>
          <w:p w14:paraId="0C1C96D8"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6D9" w14:textId="77777777" w:rsidR="009318D6" w:rsidRPr="00D3353F" w:rsidRDefault="007E207F" w:rsidP="00E541A6">
            <w:pPr>
              <w:pStyle w:val="OWSTableheading"/>
              <w:rPr>
                <w:bCs/>
              </w:rPr>
            </w:pPr>
            <w:r w:rsidRPr="00D3353F">
              <w:t>E</w:t>
            </w:r>
            <w:r w:rsidRPr="00D3353F">
              <w:rPr>
                <w:vertAlign w:val="subscript"/>
              </w:rPr>
              <w:t>inh</w:t>
            </w:r>
          </w:p>
          <w:p w14:paraId="0C1C96DA"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6DB" w14:textId="77777777" w:rsidR="009318D6" w:rsidRPr="00D3353F" w:rsidRDefault="007E207F" w:rsidP="00E541A6">
            <w:pPr>
              <w:pStyle w:val="OWSTableheading"/>
              <w:rPr>
                <w:bCs/>
              </w:rPr>
            </w:pPr>
            <w:r w:rsidRPr="00D3353F">
              <w:t>E</w:t>
            </w:r>
            <w:r w:rsidRPr="00D3353F">
              <w:rPr>
                <w:vertAlign w:val="subscript"/>
              </w:rPr>
              <w:t>total</w:t>
            </w:r>
          </w:p>
          <w:p w14:paraId="0C1C96DC" w14:textId="77777777" w:rsidR="009318D6" w:rsidRPr="00D3353F" w:rsidRDefault="007E207F" w:rsidP="00E541A6">
            <w:pPr>
              <w:pStyle w:val="OWSTableheading"/>
              <w:rPr>
                <w:bCs/>
              </w:rPr>
            </w:pPr>
            <w:r w:rsidRPr="00D3353F">
              <w:t>(mg/kg bw/day)</w:t>
            </w:r>
          </w:p>
        </w:tc>
      </w:tr>
      <w:tr w:rsidR="007E207F" w:rsidRPr="00D3353F" w14:paraId="0C1C96E2" w14:textId="77777777" w:rsidTr="00D74C95">
        <w:tc>
          <w:tcPr>
            <w:tcW w:w="2328" w:type="pct"/>
          </w:tcPr>
          <w:p w14:paraId="0C1C96DE" w14:textId="77777777" w:rsidR="009318D6" w:rsidRPr="00D3353F" w:rsidRDefault="007E207F" w:rsidP="009318D6">
            <w:pPr>
              <w:pStyle w:val="OWSTabletext"/>
            </w:pPr>
            <w:r w:rsidRPr="00D3353F">
              <w:t>Transport and storage</w:t>
            </w:r>
          </w:p>
        </w:tc>
        <w:tc>
          <w:tcPr>
            <w:tcW w:w="890" w:type="pct"/>
          </w:tcPr>
          <w:p w14:paraId="0C1C96DF" w14:textId="77777777" w:rsidR="009318D6" w:rsidRPr="00D3353F" w:rsidRDefault="007E207F" w:rsidP="009318D6">
            <w:pPr>
              <w:pStyle w:val="OWSTabletext"/>
            </w:pPr>
            <w:r w:rsidRPr="00D3353F">
              <w:t>Negligible*</w:t>
            </w:r>
          </w:p>
        </w:tc>
        <w:tc>
          <w:tcPr>
            <w:tcW w:w="891" w:type="pct"/>
          </w:tcPr>
          <w:p w14:paraId="0C1C96E0" w14:textId="77777777" w:rsidR="009318D6" w:rsidRPr="00D3353F" w:rsidRDefault="007E207F" w:rsidP="009318D6">
            <w:pPr>
              <w:pStyle w:val="OWSTabletext"/>
            </w:pPr>
            <w:r w:rsidRPr="00D3353F">
              <w:t>Negligible*</w:t>
            </w:r>
          </w:p>
        </w:tc>
        <w:tc>
          <w:tcPr>
            <w:tcW w:w="891" w:type="pct"/>
          </w:tcPr>
          <w:p w14:paraId="0C1C96E1" w14:textId="77777777" w:rsidR="009318D6" w:rsidRPr="00D3353F" w:rsidRDefault="007E207F" w:rsidP="009318D6">
            <w:pPr>
              <w:pStyle w:val="OWSTabletext"/>
            </w:pPr>
            <w:r w:rsidRPr="00D3353F">
              <w:t>Negligible*</w:t>
            </w:r>
          </w:p>
        </w:tc>
      </w:tr>
      <w:tr w:rsidR="007E207F" w:rsidRPr="00D3353F" w14:paraId="0C1C96E7" w14:textId="77777777" w:rsidTr="00D74C95">
        <w:tc>
          <w:tcPr>
            <w:tcW w:w="2328" w:type="pct"/>
          </w:tcPr>
          <w:p w14:paraId="0C1C96E3"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drilling chemicals</w:t>
            </w:r>
          </w:p>
        </w:tc>
        <w:tc>
          <w:tcPr>
            <w:tcW w:w="890" w:type="pct"/>
          </w:tcPr>
          <w:p w14:paraId="0C1C96E4" w14:textId="77777777" w:rsidR="009318D6" w:rsidRPr="00D3353F" w:rsidRDefault="007E207F" w:rsidP="009318D6">
            <w:pPr>
              <w:pStyle w:val="OWSTabletext"/>
            </w:pPr>
            <w:r w:rsidRPr="00D3353F">
              <w:t>0</w:t>
            </w:r>
          </w:p>
        </w:tc>
        <w:tc>
          <w:tcPr>
            <w:tcW w:w="891" w:type="pct"/>
          </w:tcPr>
          <w:p w14:paraId="0C1C96E5" w14:textId="77777777" w:rsidR="009318D6" w:rsidRPr="00D3353F" w:rsidRDefault="007E207F" w:rsidP="009318D6">
            <w:pPr>
              <w:pStyle w:val="OWSTabletext"/>
            </w:pPr>
            <w:r w:rsidRPr="00D3353F">
              <w:t>0.030</w:t>
            </w:r>
          </w:p>
        </w:tc>
        <w:tc>
          <w:tcPr>
            <w:tcW w:w="891" w:type="pct"/>
          </w:tcPr>
          <w:p w14:paraId="0C1C96E6" w14:textId="77777777" w:rsidR="009318D6" w:rsidRPr="00D3353F" w:rsidRDefault="007E207F" w:rsidP="009318D6">
            <w:pPr>
              <w:pStyle w:val="OWSTabletext"/>
            </w:pPr>
            <w:r w:rsidRPr="00D3353F">
              <w:t>0.030</w:t>
            </w:r>
          </w:p>
        </w:tc>
      </w:tr>
      <w:tr w:rsidR="007E207F" w:rsidRPr="00D3353F" w14:paraId="0C1C96EC" w14:textId="77777777" w:rsidTr="00D74C95">
        <w:tc>
          <w:tcPr>
            <w:tcW w:w="2328" w:type="pct"/>
          </w:tcPr>
          <w:p w14:paraId="0C1C96E8"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6E9" w14:textId="77777777" w:rsidR="009318D6" w:rsidRPr="00D3353F" w:rsidRDefault="007E207F" w:rsidP="009318D6">
            <w:pPr>
              <w:pStyle w:val="OWSTabletext"/>
            </w:pPr>
            <w:r w:rsidRPr="00D3353F">
              <w:t>0</w:t>
            </w:r>
          </w:p>
        </w:tc>
        <w:tc>
          <w:tcPr>
            <w:tcW w:w="891" w:type="pct"/>
          </w:tcPr>
          <w:p w14:paraId="0C1C96EA" w14:textId="77777777" w:rsidR="009318D6" w:rsidRPr="00D3353F" w:rsidRDefault="007E207F" w:rsidP="009318D6">
            <w:pPr>
              <w:pStyle w:val="OWSTabletext"/>
            </w:pPr>
            <w:r w:rsidRPr="00D3353F">
              <w:t>0.070</w:t>
            </w:r>
          </w:p>
        </w:tc>
        <w:tc>
          <w:tcPr>
            <w:tcW w:w="891" w:type="pct"/>
          </w:tcPr>
          <w:p w14:paraId="0C1C96EB" w14:textId="77777777" w:rsidR="009318D6" w:rsidRPr="00D3353F" w:rsidRDefault="007E207F" w:rsidP="009318D6">
            <w:pPr>
              <w:pStyle w:val="OWSTabletext"/>
            </w:pPr>
            <w:r w:rsidRPr="00D3353F">
              <w:t>0.070</w:t>
            </w:r>
          </w:p>
        </w:tc>
      </w:tr>
      <w:tr w:rsidR="007E207F" w:rsidRPr="00D3353F" w14:paraId="0C1C96F1" w14:textId="77777777" w:rsidTr="00D74C95">
        <w:trPr>
          <w:trHeight w:val="247"/>
        </w:trPr>
        <w:tc>
          <w:tcPr>
            <w:tcW w:w="2328" w:type="pct"/>
          </w:tcPr>
          <w:p w14:paraId="0C1C96ED" w14:textId="77777777" w:rsidR="009318D6" w:rsidRPr="00D3353F" w:rsidRDefault="007E207F" w:rsidP="009318D6">
            <w:pPr>
              <w:pStyle w:val="OWSTabletext"/>
            </w:pPr>
            <w:r w:rsidRPr="00D3353F">
              <w:t>Injection of drilling chemicals</w:t>
            </w:r>
          </w:p>
        </w:tc>
        <w:tc>
          <w:tcPr>
            <w:tcW w:w="890" w:type="pct"/>
          </w:tcPr>
          <w:p w14:paraId="0C1C96EE" w14:textId="77777777" w:rsidR="009318D6" w:rsidRPr="00D3353F" w:rsidRDefault="007E207F" w:rsidP="009318D6">
            <w:pPr>
              <w:pStyle w:val="OWSTabletext"/>
            </w:pPr>
            <w:r w:rsidRPr="00D3353F">
              <w:t>Negligible*</w:t>
            </w:r>
          </w:p>
        </w:tc>
        <w:tc>
          <w:tcPr>
            <w:tcW w:w="891" w:type="pct"/>
          </w:tcPr>
          <w:p w14:paraId="0C1C96EF" w14:textId="77777777" w:rsidR="009318D6" w:rsidRPr="00D3353F" w:rsidRDefault="007E207F" w:rsidP="009318D6">
            <w:pPr>
              <w:pStyle w:val="OWSTabletext"/>
            </w:pPr>
            <w:r w:rsidRPr="00D3353F">
              <w:t>Negligible*</w:t>
            </w:r>
          </w:p>
        </w:tc>
        <w:tc>
          <w:tcPr>
            <w:tcW w:w="891" w:type="pct"/>
          </w:tcPr>
          <w:p w14:paraId="0C1C96F0" w14:textId="77777777" w:rsidR="009318D6" w:rsidRPr="00D3353F" w:rsidRDefault="007E207F" w:rsidP="009318D6">
            <w:pPr>
              <w:pStyle w:val="OWSTabletext"/>
            </w:pPr>
            <w:r w:rsidRPr="00D3353F">
              <w:t>Negligible*</w:t>
            </w:r>
          </w:p>
        </w:tc>
      </w:tr>
      <w:tr w:rsidR="007E207F" w:rsidRPr="00D3353F" w14:paraId="0C1C96F6" w14:textId="77777777" w:rsidTr="00D74C95">
        <w:tc>
          <w:tcPr>
            <w:tcW w:w="2328" w:type="pct"/>
          </w:tcPr>
          <w:p w14:paraId="0C1C96F2" w14:textId="77777777" w:rsidR="009318D6" w:rsidRPr="00D3353F" w:rsidRDefault="007E207F" w:rsidP="009318D6">
            <w:pPr>
              <w:pStyle w:val="OWSTabletext"/>
            </w:pPr>
            <w:r w:rsidRPr="00D3353F">
              <w:t>Injection of hydraulic fracturing chemicals</w:t>
            </w:r>
          </w:p>
        </w:tc>
        <w:tc>
          <w:tcPr>
            <w:tcW w:w="890" w:type="pct"/>
          </w:tcPr>
          <w:p w14:paraId="0C1C96F3" w14:textId="77777777" w:rsidR="009318D6" w:rsidRPr="00D3353F" w:rsidRDefault="007E207F" w:rsidP="009318D6">
            <w:pPr>
              <w:pStyle w:val="OWSTabletext"/>
            </w:pPr>
            <w:r w:rsidRPr="00D3353F">
              <w:t>Negligible*</w:t>
            </w:r>
          </w:p>
        </w:tc>
        <w:tc>
          <w:tcPr>
            <w:tcW w:w="891" w:type="pct"/>
          </w:tcPr>
          <w:p w14:paraId="0C1C96F4" w14:textId="77777777" w:rsidR="009318D6" w:rsidRPr="00D3353F" w:rsidRDefault="007E207F" w:rsidP="009318D6">
            <w:pPr>
              <w:pStyle w:val="OWSTabletext"/>
            </w:pPr>
            <w:r w:rsidRPr="00D3353F">
              <w:t>Negligible*</w:t>
            </w:r>
          </w:p>
        </w:tc>
        <w:tc>
          <w:tcPr>
            <w:tcW w:w="891" w:type="pct"/>
          </w:tcPr>
          <w:p w14:paraId="0C1C96F5" w14:textId="77777777" w:rsidR="009318D6" w:rsidRPr="00D3353F" w:rsidRDefault="007E207F" w:rsidP="009318D6">
            <w:pPr>
              <w:pStyle w:val="OWSTabletext"/>
            </w:pPr>
            <w:r w:rsidRPr="00D3353F">
              <w:t>Negligible*</w:t>
            </w:r>
          </w:p>
        </w:tc>
      </w:tr>
      <w:tr w:rsidR="007E207F" w:rsidRPr="00D3353F" w14:paraId="0C1C96FB" w14:textId="77777777" w:rsidTr="00D74C95">
        <w:tc>
          <w:tcPr>
            <w:tcW w:w="2328" w:type="pct"/>
          </w:tcPr>
          <w:p w14:paraId="0C1C96F7" w14:textId="77777777" w:rsidR="009318D6" w:rsidRPr="00D3353F" w:rsidRDefault="007E207F" w:rsidP="009318D6">
            <w:pPr>
              <w:pStyle w:val="OWSTabletext"/>
            </w:pPr>
            <w:r w:rsidRPr="00D3353F">
              <w:t>Cleaning and maintenance (drilling)</w:t>
            </w:r>
          </w:p>
        </w:tc>
        <w:tc>
          <w:tcPr>
            <w:tcW w:w="890" w:type="pct"/>
          </w:tcPr>
          <w:p w14:paraId="0C1C96F8" w14:textId="77777777" w:rsidR="009318D6" w:rsidRPr="00D3353F" w:rsidRDefault="007E207F" w:rsidP="009318D6">
            <w:pPr>
              <w:pStyle w:val="OWSTabletext"/>
            </w:pPr>
            <w:r w:rsidRPr="00D3353F">
              <w:t>n.d.</w:t>
            </w:r>
          </w:p>
        </w:tc>
        <w:tc>
          <w:tcPr>
            <w:tcW w:w="891" w:type="pct"/>
          </w:tcPr>
          <w:p w14:paraId="0C1C96F9" w14:textId="77777777" w:rsidR="009318D6" w:rsidRPr="00D3353F" w:rsidRDefault="007E207F" w:rsidP="009318D6">
            <w:pPr>
              <w:pStyle w:val="OWSTabletext"/>
            </w:pPr>
            <w:r w:rsidRPr="00D3353F">
              <w:t>n.d.</w:t>
            </w:r>
          </w:p>
        </w:tc>
        <w:tc>
          <w:tcPr>
            <w:tcW w:w="891" w:type="pct"/>
          </w:tcPr>
          <w:p w14:paraId="0C1C96FA" w14:textId="77777777" w:rsidR="009318D6" w:rsidRPr="00D3353F" w:rsidRDefault="007E207F" w:rsidP="009318D6">
            <w:pPr>
              <w:pStyle w:val="OWSTabletext"/>
            </w:pPr>
            <w:r w:rsidRPr="00D3353F">
              <w:t>n.d.</w:t>
            </w:r>
          </w:p>
        </w:tc>
      </w:tr>
      <w:tr w:rsidR="007E207F" w:rsidRPr="00D3353F" w14:paraId="0C1C9700" w14:textId="77777777" w:rsidTr="00D74C95">
        <w:tc>
          <w:tcPr>
            <w:tcW w:w="2328" w:type="pct"/>
          </w:tcPr>
          <w:p w14:paraId="0C1C96FC" w14:textId="77777777" w:rsidR="009318D6" w:rsidRPr="00D3353F" w:rsidRDefault="007E207F" w:rsidP="009318D6">
            <w:pPr>
              <w:pStyle w:val="OWSTabletext"/>
            </w:pPr>
            <w:r w:rsidRPr="00D3353F">
              <w:t>Cleaning and maintenance (hydraulic fracturing)</w:t>
            </w:r>
          </w:p>
        </w:tc>
        <w:tc>
          <w:tcPr>
            <w:tcW w:w="890" w:type="pct"/>
          </w:tcPr>
          <w:p w14:paraId="0C1C96FD" w14:textId="77777777" w:rsidR="009318D6" w:rsidRPr="00D3353F" w:rsidRDefault="007E207F" w:rsidP="009318D6">
            <w:pPr>
              <w:pStyle w:val="OWSTabletext"/>
            </w:pPr>
            <w:r w:rsidRPr="00D3353F">
              <w:t>0</w:t>
            </w:r>
          </w:p>
        </w:tc>
        <w:tc>
          <w:tcPr>
            <w:tcW w:w="891" w:type="pct"/>
          </w:tcPr>
          <w:p w14:paraId="0C1C96FE" w14:textId="77777777" w:rsidR="009318D6" w:rsidRPr="00D3353F" w:rsidRDefault="007E207F" w:rsidP="009318D6">
            <w:pPr>
              <w:pStyle w:val="OWSTabletext"/>
            </w:pPr>
            <w:r w:rsidRPr="00D3353F">
              <w:t>0.001</w:t>
            </w:r>
          </w:p>
        </w:tc>
        <w:tc>
          <w:tcPr>
            <w:tcW w:w="891" w:type="pct"/>
          </w:tcPr>
          <w:p w14:paraId="0C1C96FF" w14:textId="77777777" w:rsidR="009318D6" w:rsidRPr="00D3353F" w:rsidRDefault="007E207F" w:rsidP="009318D6">
            <w:pPr>
              <w:pStyle w:val="OWSTabletext"/>
            </w:pPr>
            <w:r w:rsidRPr="00D3353F">
              <w:t>0.001</w:t>
            </w:r>
          </w:p>
        </w:tc>
      </w:tr>
      <w:tr w:rsidR="007E207F" w:rsidRPr="00D3353F" w14:paraId="0C1C9706" w14:textId="77777777" w:rsidTr="00D74C95">
        <w:tc>
          <w:tcPr>
            <w:tcW w:w="2328" w:type="pct"/>
          </w:tcPr>
          <w:p w14:paraId="0C1C9701" w14:textId="77777777" w:rsidR="009318D6" w:rsidRPr="00D3353F" w:rsidRDefault="007E207F" w:rsidP="009318D6">
            <w:pPr>
              <w:pStyle w:val="OWSTabletext"/>
            </w:pPr>
            <w:r w:rsidRPr="00D3353F">
              <w:rPr>
                <w:b/>
              </w:rPr>
              <w:t>Combined exposure</w:t>
            </w:r>
          </w:p>
          <w:p w14:paraId="0C1C9702"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890" w:type="pct"/>
            <w:shd w:val="clear" w:color="auto" w:fill="D9D9D9" w:themeFill="background1" w:themeFillShade="D9"/>
          </w:tcPr>
          <w:p w14:paraId="0C1C9703" w14:textId="77777777" w:rsidR="009318D6" w:rsidRPr="00D3353F" w:rsidRDefault="009318D6" w:rsidP="009318D6">
            <w:pPr>
              <w:pStyle w:val="OWSTabletext"/>
            </w:pPr>
          </w:p>
        </w:tc>
        <w:tc>
          <w:tcPr>
            <w:tcW w:w="891" w:type="pct"/>
            <w:shd w:val="clear" w:color="auto" w:fill="D9D9D9" w:themeFill="background1" w:themeFillShade="D9"/>
          </w:tcPr>
          <w:p w14:paraId="0C1C9704" w14:textId="77777777" w:rsidR="009318D6" w:rsidRPr="00D3353F" w:rsidRDefault="009318D6" w:rsidP="009318D6">
            <w:pPr>
              <w:pStyle w:val="OWSTabletext"/>
            </w:pPr>
          </w:p>
        </w:tc>
        <w:tc>
          <w:tcPr>
            <w:tcW w:w="891" w:type="pct"/>
          </w:tcPr>
          <w:p w14:paraId="0C1C9705" w14:textId="77777777" w:rsidR="009318D6" w:rsidRPr="00D3353F" w:rsidRDefault="007E207F" w:rsidP="009318D6">
            <w:pPr>
              <w:pStyle w:val="OWSTabletext"/>
            </w:pPr>
            <w:r w:rsidRPr="00D3353F">
              <w:t>n.d.</w:t>
            </w:r>
          </w:p>
        </w:tc>
      </w:tr>
      <w:tr w:rsidR="007E207F" w:rsidRPr="00D3353F" w14:paraId="0C1C970C" w14:textId="77777777" w:rsidTr="00D74C95">
        <w:tc>
          <w:tcPr>
            <w:tcW w:w="2328" w:type="pct"/>
          </w:tcPr>
          <w:p w14:paraId="0C1C9707" w14:textId="77777777" w:rsidR="009318D6" w:rsidRPr="00D3353F" w:rsidRDefault="007E207F" w:rsidP="009318D6">
            <w:pPr>
              <w:pStyle w:val="OWSTabletext"/>
            </w:pPr>
            <w:r w:rsidRPr="00D3353F">
              <w:rPr>
                <w:b/>
              </w:rPr>
              <w:t>Combined exposure</w:t>
            </w:r>
          </w:p>
          <w:p w14:paraId="0C1C9708"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709" w14:textId="77777777" w:rsidR="009318D6" w:rsidRPr="00D3353F" w:rsidRDefault="009318D6" w:rsidP="009318D6">
            <w:pPr>
              <w:pStyle w:val="OWSTabletext"/>
            </w:pPr>
          </w:p>
        </w:tc>
        <w:tc>
          <w:tcPr>
            <w:tcW w:w="891" w:type="pct"/>
            <w:shd w:val="clear" w:color="auto" w:fill="D9D9D9" w:themeFill="background1" w:themeFillShade="D9"/>
          </w:tcPr>
          <w:p w14:paraId="0C1C970A" w14:textId="77777777" w:rsidR="009318D6" w:rsidRPr="00D3353F" w:rsidRDefault="009318D6" w:rsidP="009318D6">
            <w:pPr>
              <w:pStyle w:val="OWSTabletext"/>
            </w:pPr>
          </w:p>
        </w:tc>
        <w:tc>
          <w:tcPr>
            <w:tcW w:w="891" w:type="pct"/>
          </w:tcPr>
          <w:p w14:paraId="0C1C970B" w14:textId="77777777" w:rsidR="009318D6" w:rsidRPr="00D3353F" w:rsidRDefault="007E207F" w:rsidP="009318D6">
            <w:pPr>
              <w:pStyle w:val="OWSTabletext"/>
            </w:pPr>
            <w:r w:rsidRPr="00D3353F">
              <w:t>0.071</w:t>
            </w:r>
          </w:p>
        </w:tc>
      </w:tr>
      <w:tr w:rsidR="007E207F" w:rsidRPr="00D3353F" w14:paraId="0C1C9711" w14:textId="77777777" w:rsidTr="00D74C95">
        <w:tc>
          <w:tcPr>
            <w:tcW w:w="2328" w:type="pct"/>
          </w:tcPr>
          <w:p w14:paraId="0C1C970D" w14:textId="77777777" w:rsidR="009318D6" w:rsidRPr="00D3353F" w:rsidRDefault="007E207F" w:rsidP="009318D6">
            <w:pPr>
              <w:pStyle w:val="OWSTabletext"/>
            </w:pPr>
            <w:r w:rsidRPr="00D3353F">
              <w:t>Produced water transport and storage</w:t>
            </w:r>
          </w:p>
        </w:tc>
        <w:tc>
          <w:tcPr>
            <w:tcW w:w="890" w:type="pct"/>
          </w:tcPr>
          <w:p w14:paraId="0C1C970E" w14:textId="77777777" w:rsidR="009318D6" w:rsidRPr="00D3353F" w:rsidRDefault="007E207F" w:rsidP="009318D6">
            <w:pPr>
              <w:pStyle w:val="OWSTabletext"/>
            </w:pPr>
            <w:r w:rsidRPr="00D3353F">
              <w:t>Negligible*</w:t>
            </w:r>
          </w:p>
        </w:tc>
        <w:tc>
          <w:tcPr>
            <w:tcW w:w="891" w:type="pct"/>
          </w:tcPr>
          <w:p w14:paraId="0C1C970F" w14:textId="77777777" w:rsidR="009318D6" w:rsidRPr="00D3353F" w:rsidRDefault="007E207F" w:rsidP="009318D6">
            <w:pPr>
              <w:pStyle w:val="OWSTabletext"/>
            </w:pPr>
            <w:r w:rsidRPr="00D3353F">
              <w:t>Negligible*</w:t>
            </w:r>
          </w:p>
        </w:tc>
        <w:tc>
          <w:tcPr>
            <w:tcW w:w="891" w:type="pct"/>
          </w:tcPr>
          <w:p w14:paraId="0C1C9710" w14:textId="77777777" w:rsidR="009318D6" w:rsidRPr="00D3353F" w:rsidRDefault="007E207F" w:rsidP="009318D6">
            <w:pPr>
              <w:pStyle w:val="OWSTabletext"/>
            </w:pPr>
            <w:r w:rsidRPr="00D3353F">
              <w:t>Negligible*</w:t>
            </w:r>
          </w:p>
        </w:tc>
      </w:tr>
      <w:tr w:rsidR="007E207F" w:rsidRPr="00D3353F" w14:paraId="0C1C9716" w14:textId="77777777" w:rsidTr="00D74C95">
        <w:tc>
          <w:tcPr>
            <w:tcW w:w="2328" w:type="pct"/>
          </w:tcPr>
          <w:p w14:paraId="0C1C9712" w14:textId="77777777" w:rsidR="009318D6" w:rsidRPr="00D3353F" w:rsidRDefault="007E207F" w:rsidP="009318D6">
            <w:pPr>
              <w:pStyle w:val="OWSTabletext"/>
            </w:pPr>
            <w:r w:rsidRPr="00D3353F">
              <w:t>Transport and storage of drilling muds</w:t>
            </w:r>
          </w:p>
        </w:tc>
        <w:tc>
          <w:tcPr>
            <w:tcW w:w="890" w:type="pct"/>
          </w:tcPr>
          <w:p w14:paraId="0C1C9713" w14:textId="77777777" w:rsidR="009318D6" w:rsidRPr="00D3353F" w:rsidRDefault="007E207F" w:rsidP="009318D6">
            <w:pPr>
              <w:pStyle w:val="OWSTabletext"/>
            </w:pPr>
            <w:r w:rsidRPr="00D3353F">
              <w:t>Negligible*</w:t>
            </w:r>
          </w:p>
        </w:tc>
        <w:tc>
          <w:tcPr>
            <w:tcW w:w="891" w:type="pct"/>
          </w:tcPr>
          <w:p w14:paraId="0C1C9714" w14:textId="77777777" w:rsidR="009318D6" w:rsidRPr="00D3353F" w:rsidRDefault="007E207F" w:rsidP="009318D6">
            <w:pPr>
              <w:pStyle w:val="OWSTabletext"/>
            </w:pPr>
            <w:r w:rsidRPr="00D3353F">
              <w:t>Negligible*</w:t>
            </w:r>
          </w:p>
        </w:tc>
        <w:tc>
          <w:tcPr>
            <w:tcW w:w="891" w:type="pct"/>
          </w:tcPr>
          <w:p w14:paraId="0C1C9715" w14:textId="77777777" w:rsidR="009318D6" w:rsidRPr="00D3353F" w:rsidRDefault="007E207F" w:rsidP="009318D6">
            <w:pPr>
              <w:pStyle w:val="OWSTabletext"/>
            </w:pPr>
            <w:r w:rsidRPr="00D3353F">
              <w:t>Negligible*</w:t>
            </w:r>
          </w:p>
        </w:tc>
      </w:tr>
    </w:tbl>
    <w:p w14:paraId="0C1C9717" w14:textId="273FFC40"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5958CA"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regarded as negligible. Similarly, repeated occupational exposures to the chemical via transport and storage of drilling muds and of produced water are </w:t>
      </w:r>
      <w:r w:rsidR="00A520FF" w:rsidRPr="00D3353F">
        <w:t>negligible (</w:t>
      </w:r>
      <w:r w:rsidR="001B7801">
        <w:t>NICNAS </w:t>
      </w:r>
      <w:r w:rsidR="00D0787B">
        <w:t>2017</w:t>
      </w:r>
      <w:r w:rsidR="00FD1664">
        <w:t>a</w:t>
      </w:r>
      <w:r w:rsidR="00A520FF" w:rsidRPr="00D3353F">
        <w:t>)</w:t>
      </w:r>
      <w:r w:rsidRPr="00D3353F">
        <w:t>.</w:t>
      </w:r>
    </w:p>
    <w:p w14:paraId="0C1C9718" w14:textId="77777777" w:rsidR="009318D6" w:rsidRPr="00D3353F" w:rsidRDefault="007E207F" w:rsidP="00CF5FA5">
      <w:pPr>
        <w:pStyle w:val="OWSDHeading3"/>
      </w:pPr>
      <w:r w:rsidRPr="00D3353F">
        <w:t xml:space="preserve">Public </w:t>
      </w:r>
      <w:r w:rsidR="00EA61BE" w:rsidRPr="00D3353F">
        <w:t>e</w:t>
      </w:r>
      <w:r w:rsidRPr="00D3353F">
        <w:t>xposure</w:t>
      </w:r>
    </w:p>
    <w:p w14:paraId="0C1C9719" w14:textId="77777777" w:rsidR="009318D6" w:rsidRPr="00D3353F" w:rsidRDefault="007E207F" w:rsidP="009318D6">
      <w:pPr>
        <w:pStyle w:val="OWSNormal11pt"/>
      </w:pPr>
      <w:r w:rsidRPr="00D3353F">
        <w:t>The public may be exposed to sodium carbonate via environmental contamination of water used for drinking, bathing and recreation (e.g. swimming) and ambient air.</w:t>
      </w:r>
    </w:p>
    <w:p w14:paraId="0C1C971A" w14:textId="77777777" w:rsidR="00D0391B" w:rsidRPr="00D3353F" w:rsidRDefault="007E207F" w:rsidP="009318D6">
      <w:pPr>
        <w:pStyle w:val="OWSNormal11pt"/>
      </w:pPr>
      <w:r w:rsidRPr="00D3353F">
        <w:t xml:space="preserve">Consequently, for public health risk characterisation, exposures to the chemical from </w:t>
      </w:r>
      <w:r w:rsidR="00C31421" w:rsidRPr="00D3353F">
        <w:t>coal seam gas</w:t>
      </w:r>
      <w:r w:rsidRPr="00D3353F">
        <w:t xml:space="preserve"> drilling and hydraulic fracturing operations via oral, dermal and inhalational routes are considered.</w:t>
      </w:r>
    </w:p>
    <w:p w14:paraId="0C1C971B" w14:textId="77777777" w:rsidR="009318D6" w:rsidRPr="00D3353F" w:rsidRDefault="007E207F" w:rsidP="009318D6">
      <w:pPr>
        <w:pStyle w:val="OWSpre-listtext"/>
      </w:pPr>
      <w:r w:rsidRPr="00D3353F">
        <w:t>The following scenarios for environmental contamination and public exposures are considered:</w:t>
      </w:r>
    </w:p>
    <w:p w14:paraId="0C1C971C" w14:textId="77777777" w:rsidR="009318D6" w:rsidRPr="00D3353F" w:rsidRDefault="00C31421" w:rsidP="00350823">
      <w:pPr>
        <w:pStyle w:val="OWSbulletL1"/>
      </w:pPr>
      <w:r w:rsidRPr="00D3353F">
        <w:t>a</w:t>
      </w:r>
      <w:r w:rsidR="007E207F" w:rsidRPr="00D3353F">
        <w:t xml:space="preserve"> bulk spill during transport and run-off to surface water used for drinking, bathing and recreation (swimming) – relates to both drilling and hydraulic fracturing operations</w:t>
      </w:r>
    </w:p>
    <w:p w14:paraId="0C1C971D" w14:textId="77777777" w:rsidR="009318D6" w:rsidRPr="00D3353F" w:rsidRDefault="00C31421"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 – relates only to hydraulic fracturing operations</w:t>
      </w:r>
    </w:p>
    <w:p w14:paraId="0C1C971E" w14:textId="77777777" w:rsidR="009318D6" w:rsidRPr="00D3353F" w:rsidRDefault="00C31421" w:rsidP="00350823">
      <w:pPr>
        <w:pStyle w:val="OWSbulletL1"/>
      </w:pPr>
      <w:r w:rsidRPr="00D3353F">
        <w:t>a</w:t>
      </w:r>
      <w:r w:rsidR="007E207F" w:rsidRPr="00D3353F">
        <w:t xml:space="preserve"> long-term subsurface leak from a </w:t>
      </w:r>
      <w:r w:rsidRPr="00D3353F">
        <w:t xml:space="preserve">coal seam gas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 – relates only to hydraulic fracturing operations</w:t>
      </w:r>
    </w:p>
    <w:p w14:paraId="0C1C971F" w14:textId="77777777" w:rsidR="009318D6" w:rsidRPr="00D3353F" w:rsidRDefault="00C31421" w:rsidP="00350823">
      <w:pPr>
        <w:pStyle w:val="OWSbulletL1"/>
      </w:pPr>
      <w:r w:rsidRPr="00D3353F">
        <w:t>e</w:t>
      </w:r>
      <w:r w:rsidR="007E207F" w:rsidRPr="00D3353F">
        <w:t>missions of aerosolised and particulate sodium carbonate to ambient air from operations– relates to both drilling and hydraulic fracturing operations.</w:t>
      </w:r>
    </w:p>
    <w:p w14:paraId="0C1C9720"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721"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Exposures of the public to the chemical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9722" w14:textId="77777777" w:rsidR="009318D6" w:rsidRPr="00D3353F" w:rsidRDefault="007E207F" w:rsidP="009318D6">
      <w:pPr>
        <w:autoSpaceDE/>
        <w:autoSpaceDN/>
      </w:pPr>
      <w:r w:rsidRPr="00D3353F">
        <w:t>Conservative (Tier 1) exposure modelling was used to derive predicted environmental concentrations (PECs) for groundwater and surface water for the different public exposure scenarios. The total internal human dose was then estimated using these PECs, frequencies of exposure to groundwater and surface water and oral and dermal absorption rates determined from the hazard characterisation. Separate internal doses were derived from drilling operations for adults and children (</w:t>
      </w:r>
      <w:r w:rsidR="00176286">
        <w:fldChar w:fldCharType="begin"/>
      </w:r>
      <w:r w:rsidR="00176286">
        <w:instrText xml:space="preserve"> REF _Ref411539979 \h  \* MERGEFORMAT </w:instrText>
      </w:r>
      <w:r w:rsidR="00176286">
        <w:fldChar w:fldCharType="separate"/>
      </w:r>
      <w:r w:rsidR="00563149" w:rsidRPr="00D3353F">
        <w:t>Table D.</w:t>
      </w:r>
      <w:r w:rsidR="00563149">
        <w:rPr>
          <w:noProof/>
        </w:rPr>
        <w:t>115</w:t>
      </w:r>
      <w:r w:rsidR="00176286">
        <w:fldChar w:fldCharType="end"/>
      </w:r>
      <w:r w:rsidR="00AF223C" w:rsidRPr="00D3353F">
        <w:t xml:space="preserve"> </w:t>
      </w:r>
      <w:r w:rsidR="00C31421" w:rsidRPr="00D3353F">
        <w:t>and</w:t>
      </w:r>
      <w:r w:rsidR="00AF223C" w:rsidRPr="00D3353F">
        <w:t xml:space="preserve"> </w:t>
      </w:r>
      <w:r w:rsidR="00176286">
        <w:fldChar w:fldCharType="begin"/>
      </w:r>
      <w:r w:rsidR="00176286">
        <w:instrText xml:space="preserve"> REF _Ref411539986 \h  \* MERGEFORMAT </w:instrText>
      </w:r>
      <w:r w:rsidR="00176286">
        <w:fldChar w:fldCharType="separate"/>
      </w:r>
      <w:r w:rsidR="00563149" w:rsidRPr="00D3353F">
        <w:t>Table D.</w:t>
      </w:r>
      <w:r w:rsidR="00563149">
        <w:rPr>
          <w:noProof/>
        </w:rPr>
        <w:t>116</w:t>
      </w:r>
      <w:r w:rsidR="00176286">
        <w:fldChar w:fldCharType="end"/>
      </w:r>
      <w:r w:rsidRPr="00D3353F">
        <w:t>) and from hydraulic fracturing operations for adults and children (</w:t>
      </w:r>
      <w:r w:rsidR="00176286">
        <w:fldChar w:fldCharType="begin"/>
      </w:r>
      <w:r w:rsidR="00176286">
        <w:instrText xml:space="preserve"> REF _Ref411540011 \h  \* MERGEFORMAT </w:instrText>
      </w:r>
      <w:r w:rsidR="00176286">
        <w:fldChar w:fldCharType="separate"/>
      </w:r>
      <w:r w:rsidR="00563149" w:rsidRPr="00D3353F">
        <w:t>Table D.</w:t>
      </w:r>
      <w:r w:rsidR="00563149">
        <w:rPr>
          <w:noProof/>
        </w:rPr>
        <w:t>117</w:t>
      </w:r>
      <w:r w:rsidR="00176286">
        <w:fldChar w:fldCharType="end"/>
      </w:r>
      <w:r w:rsidR="00AF223C" w:rsidRPr="00D3353F">
        <w:t xml:space="preserve"> </w:t>
      </w:r>
      <w:r w:rsidR="00C31421" w:rsidRPr="00D3353F">
        <w:t xml:space="preserve">and </w:t>
      </w:r>
      <w:r w:rsidR="00176286">
        <w:fldChar w:fldCharType="begin"/>
      </w:r>
      <w:r w:rsidR="00176286">
        <w:instrText xml:space="preserve"> REF _Ref415068916 \h  \* MERGEFORMAT </w:instrText>
      </w:r>
      <w:r w:rsidR="00176286">
        <w:fldChar w:fldCharType="separate"/>
      </w:r>
      <w:r w:rsidR="00563149" w:rsidRPr="00D3353F">
        <w:t>Table D.</w:t>
      </w:r>
      <w:r w:rsidR="00563149">
        <w:rPr>
          <w:noProof/>
        </w:rPr>
        <w:t>118</w:t>
      </w:r>
      <w:r w:rsidR="00176286">
        <w:fldChar w:fldCharType="end"/>
      </w:r>
      <w:r w:rsidRPr="00D3353F">
        <w:t>).</w:t>
      </w:r>
    </w:p>
    <w:p w14:paraId="0C1C9723" w14:textId="5504BE0A"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w:t>
      </w:r>
      <w:r w:rsidR="00C31421" w:rsidRPr="00D3353F">
        <w:t xml:space="preserve"> coal seam gas </w:t>
      </w:r>
      <w:r w:rsidRPr="00D3353F">
        <w:t>chemicals (</w:t>
      </w:r>
      <w:r w:rsidR="001B7801">
        <w:t>NICNAS </w:t>
      </w:r>
      <w:r w:rsidR="00D0787B">
        <w:t>2017</w:t>
      </w:r>
      <w:r w:rsidR="00FD1664">
        <w:t>a</w:t>
      </w:r>
      <w:r w:rsidRPr="00D3353F">
        <w:t>).</w:t>
      </w:r>
    </w:p>
    <w:p w14:paraId="0C1C9724" w14:textId="77777777" w:rsidR="00565470" w:rsidRPr="00D3353F" w:rsidRDefault="00B12C95" w:rsidP="00371081">
      <w:pPr>
        <w:pStyle w:val="OWStablecaption"/>
      </w:pPr>
      <w:bookmarkStart w:id="208" w:name="_Ref41153997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115</w:t>
      </w:r>
      <w:r w:rsidR="005A78AD" w:rsidRPr="00D3353F">
        <w:fldChar w:fldCharType="end"/>
      </w:r>
      <w:bookmarkEnd w:id="208"/>
      <w:r w:rsidRPr="00D3353F">
        <w:t xml:space="preserve"> </w:t>
      </w:r>
      <w:r w:rsidR="007E207F" w:rsidRPr="00D3353F">
        <w:t>Internal doses for ADULTS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72C" w14:textId="77777777" w:rsidTr="00D74C95">
        <w:trPr>
          <w:tblHeader/>
        </w:trPr>
        <w:tc>
          <w:tcPr>
            <w:tcW w:w="2676" w:type="pct"/>
            <w:shd w:val="clear" w:color="auto" w:fill="C6D9F1" w:themeFill="text2" w:themeFillTint="33"/>
          </w:tcPr>
          <w:p w14:paraId="0C1C9725" w14:textId="77777777" w:rsidR="009318D6" w:rsidRPr="00D3353F" w:rsidRDefault="007E207F" w:rsidP="00E541A6">
            <w:pPr>
              <w:pStyle w:val="OWSTableheading"/>
              <w:rPr>
                <w:bCs/>
              </w:rPr>
            </w:pPr>
            <w:r w:rsidRPr="00D3353F">
              <w:t xml:space="preserve">Public </w:t>
            </w:r>
            <w:r w:rsidR="00C31421" w:rsidRPr="00D3353F">
              <w:t>e</w:t>
            </w:r>
            <w:r w:rsidRPr="00D3353F">
              <w:t xml:space="preserve">xposure </w:t>
            </w:r>
            <w:r w:rsidR="00C31421" w:rsidRPr="00D3353F">
              <w:t>s</w:t>
            </w:r>
            <w:r w:rsidRPr="00D3353F">
              <w:t>cenario</w:t>
            </w:r>
          </w:p>
        </w:tc>
        <w:tc>
          <w:tcPr>
            <w:tcW w:w="775" w:type="pct"/>
            <w:shd w:val="clear" w:color="auto" w:fill="C6D9F1" w:themeFill="text2" w:themeFillTint="33"/>
          </w:tcPr>
          <w:p w14:paraId="0C1C9726" w14:textId="77777777" w:rsidR="009318D6" w:rsidRPr="00D3353F" w:rsidRDefault="007E207F" w:rsidP="00E541A6">
            <w:pPr>
              <w:pStyle w:val="OWSTableheading"/>
              <w:rPr>
                <w:bCs/>
              </w:rPr>
            </w:pPr>
            <w:r w:rsidRPr="00D3353F">
              <w:t>E</w:t>
            </w:r>
            <w:r w:rsidRPr="00D3353F">
              <w:rPr>
                <w:vertAlign w:val="subscript"/>
              </w:rPr>
              <w:t>oral</w:t>
            </w:r>
          </w:p>
          <w:p w14:paraId="0C1C9727"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728" w14:textId="77777777" w:rsidR="009318D6" w:rsidRPr="00D3353F" w:rsidRDefault="007E207F" w:rsidP="00E541A6">
            <w:pPr>
              <w:pStyle w:val="OWSTableheading"/>
              <w:rPr>
                <w:bCs/>
              </w:rPr>
            </w:pPr>
            <w:r w:rsidRPr="00D3353F">
              <w:t>E</w:t>
            </w:r>
            <w:r w:rsidRPr="00D3353F">
              <w:rPr>
                <w:vertAlign w:val="subscript"/>
              </w:rPr>
              <w:t>derm</w:t>
            </w:r>
          </w:p>
          <w:p w14:paraId="0C1C9729"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72A" w14:textId="77777777" w:rsidR="009318D6" w:rsidRPr="00D3353F" w:rsidRDefault="007E207F" w:rsidP="00E541A6">
            <w:pPr>
              <w:pStyle w:val="OWSTableheading"/>
              <w:rPr>
                <w:bCs/>
              </w:rPr>
            </w:pPr>
            <w:r w:rsidRPr="00D3353F">
              <w:t>E</w:t>
            </w:r>
            <w:r w:rsidRPr="00D3353F">
              <w:rPr>
                <w:vertAlign w:val="subscript"/>
              </w:rPr>
              <w:t>total</w:t>
            </w:r>
          </w:p>
          <w:p w14:paraId="0C1C972B" w14:textId="77777777" w:rsidR="009318D6" w:rsidRPr="00D3353F" w:rsidRDefault="007E207F" w:rsidP="00E541A6">
            <w:pPr>
              <w:pStyle w:val="OWSTableheading"/>
              <w:rPr>
                <w:bCs/>
              </w:rPr>
            </w:pPr>
            <w:r w:rsidRPr="00D3353F">
              <w:t>(mg/kg bw/day)</w:t>
            </w:r>
          </w:p>
        </w:tc>
      </w:tr>
      <w:tr w:rsidR="007E207F" w:rsidRPr="00D3353F" w14:paraId="0C1C972E" w14:textId="77777777" w:rsidTr="00D74C95">
        <w:tc>
          <w:tcPr>
            <w:tcW w:w="5000" w:type="pct"/>
            <w:gridSpan w:val="4"/>
            <w:shd w:val="clear" w:color="auto" w:fill="D9D9D9" w:themeFill="background1" w:themeFillShade="D9"/>
          </w:tcPr>
          <w:p w14:paraId="0C1C972D" w14:textId="77777777" w:rsidR="009318D6" w:rsidRPr="00D3353F" w:rsidRDefault="007E207F" w:rsidP="009318D6">
            <w:pPr>
              <w:pStyle w:val="OWSTablesub-heading"/>
            </w:pPr>
            <w:r w:rsidRPr="00D3353F">
              <w:t>Accidental bulk spill during transport and surface runoff</w:t>
            </w:r>
          </w:p>
        </w:tc>
      </w:tr>
      <w:tr w:rsidR="007E207F" w:rsidRPr="00D3353F" w14:paraId="0C1C9733" w14:textId="77777777" w:rsidTr="00D74C95">
        <w:tc>
          <w:tcPr>
            <w:tcW w:w="2676" w:type="pct"/>
          </w:tcPr>
          <w:p w14:paraId="0C1C972F" w14:textId="77777777" w:rsidR="009318D6" w:rsidRPr="00D3353F" w:rsidRDefault="007E207F" w:rsidP="009318D6">
            <w:pPr>
              <w:pStyle w:val="OWSTabletext"/>
            </w:pPr>
            <w:r w:rsidRPr="00D3353F">
              <w:t>Drinking contaminated surface water</w:t>
            </w:r>
          </w:p>
        </w:tc>
        <w:tc>
          <w:tcPr>
            <w:tcW w:w="775" w:type="pct"/>
          </w:tcPr>
          <w:p w14:paraId="0C1C9730" w14:textId="77777777" w:rsidR="009318D6" w:rsidRPr="00D3353F" w:rsidRDefault="007E207F" w:rsidP="00AF1EDB">
            <w:pPr>
              <w:pStyle w:val="OWSTabletext"/>
            </w:pPr>
            <w:r w:rsidRPr="00D3353F">
              <w:t>33.</w:t>
            </w:r>
            <w:r w:rsidR="00B82209" w:rsidRPr="00D3353F">
              <w:t xml:space="preserve">39 </w:t>
            </w:r>
          </w:p>
        </w:tc>
        <w:tc>
          <w:tcPr>
            <w:tcW w:w="775" w:type="pct"/>
          </w:tcPr>
          <w:p w14:paraId="0C1C9731" w14:textId="77777777" w:rsidR="009318D6" w:rsidRPr="00D3353F" w:rsidRDefault="007E207F" w:rsidP="009318D6">
            <w:pPr>
              <w:pStyle w:val="OWSTabletext"/>
            </w:pPr>
            <w:r w:rsidRPr="00D3353F">
              <w:t>N/A</w:t>
            </w:r>
          </w:p>
        </w:tc>
        <w:tc>
          <w:tcPr>
            <w:tcW w:w="774" w:type="pct"/>
          </w:tcPr>
          <w:p w14:paraId="0C1C9732" w14:textId="77777777" w:rsidR="009318D6" w:rsidRPr="00D3353F" w:rsidRDefault="007E207F" w:rsidP="00AF1EDB">
            <w:pPr>
              <w:pStyle w:val="OWSTabletext"/>
            </w:pPr>
            <w:r w:rsidRPr="00D3353F">
              <w:t>33.</w:t>
            </w:r>
            <w:r w:rsidR="00B82209" w:rsidRPr="00D3353F">
              <w:t xml:space="preserve">39 </w:t>
            </w:r>
          </w:p>
        </w:tc>
      </w:tr>
      <w:tr w:rsidR="007E207F" w:rsidRPr="00D3353F" w14:paraId="0C1C9738" w14:textId="77777777" w:rsidTr="00D74C95">
        <w:tc>
          <w:tcPr>
            <w:tcW w:w="2676" w:type="pct"/>
          </w:tcPr>
          <w:p w14:paraId="0C1C9734" w14:textId="77777777" w:rsidR="009318D6" w:rsidRPr="00D3353F" w:rsidRDefault="007E207F" w:rsidP="009318D6">
            <w:pPr>
              <w:pStyle w:val="OWSTabletext"/>
            </w:pPr>
            <w:r w:rsidRPr="00D3353F">
              <w:t>Bathing in contaminated surface water</w:t>
            </w:r>
          </w:p>
        </w:tc>
        <w:tc>
          <w:tcPr>
            <w:tcW w:w="775" w:type="pct"/>
          </w:tcPr>
          <w:p w14:paraId="0C1C9735" w14:textId="77777777" w:rsidR="009318D6" w:rsidRPr="00D3353F" w:rsidRDefault="007E207F" w:rsidP="009318D6">
            <w:pPr>
              <w:pStyle w:val="OWSTabletext"/>
            </w:pPr>
            <w:r w:rsidRPr="00D3353F">
              <w:t>Negligible*</w:t>
            </w:r>
          </w:p>
        </w:tc>
        <w:tc>
          <w:tcPr>
            <w:tcW w:w="775" w:type="pct"/>
          </w:tcPr>
          <w:p w14:paraId="0C1C9736" w14:textId="77777777" w:rsidR="009318D6" w:rsidRPr="00D3353F" w:rsidRDefault="007E207F" w:rsidP="009318D6">
            <w:pPr>
              <w:pStyle w:val="OWSTabletext"/>
            </w:pPr>
            <w:r w:rsidRPr="00D3353F">
              <w:t>0</w:t>
            </w:r>
          </w:p>
        </w:tc>
        <w:tc>
          <w:tcPr>
            <w:tcW w:w="774" w:type="pct"/>
          </w:tcPr>
          <w:p w14:paraId="0C1C9737" w14:textId="77777777" w:rsidR="009318D6" w:rsidRPr="00D3353F" w:rsidRDefault="007E207F" w:rsidP="009318D6">
            <w:pPr>
              <w:pStyle w:val="OWSTabletext"/>
            </w:pPr>
            <w:r w:rsidRPr="00D3353F">
              <w:t>0</w:t>
            </w:r>
          </w:p>
        </w:tc>
      </w:tr>
      <w:tr w:rsidR="007E207F" w:rsidRPr="00D3353F" w14:paraId="0C1C973D" w14:textId="77777777" w:rsidTr="00D74C95">
        <w:tc>
          <w:tcPr>
            <w:tcW w:w="2676" w:type="pct"/>
          </w:tcPr>
          <w:p w14:paraId="0C1C9739" w14:textId="77777777" w:rsidR="009318D6" w:rsidRPr="00D3353F" w:rsidRDefault="007E207F" w:rsidP="009318D6">
            <w:pPr>
              <w:pStyle w:val="OWSTabletext"/>
            </w:pPr>
            <w:r w:rsidRPr="00D3353F">
              <w:t>Swimming in contaminated surface water</w:t>
            </w:r>
          </w:p>
        </w:tc>
        <w:tc>
          <w:tcPr>
            <w:tcW w:w="775" w:type="pct"/>
          </w:tcPr>
          <w:p w14:paraId="0C1C973A" w14:textId="77777777" w:rsidR="009318D6" w:rsidRPr="00D3353F" w:rsidRDefault="00B82209" w:rsidP="009318D6">
            <w:pPr>
              <w:pStyle w:val="OWSTabletext"/>
            </w:pPr>
            <w:r w:rsidRPr="00D3353F">
              <w:t xml:space="preserve"> 2.48 x 10</w:t>
            </w:r>
            <w:r w:rsidRPr="00D3353F">
              <w:rPr>
                <w:vertAlign w:val="superscript"/>
              </w:rPr>
              <w:t>-3</w:t>
            </w:r>
          </w:p>
        </w:tc>
        <w:tc>
          <w:tcPr>
            <w:tcW w:w="775" w:type="pct"/>
          </w:tcPr>
          <w:p w14:paraId="0C1C973B" w14:textId="77777777" w:rsidR="009318D6" w:rsidRPr="00D3353F" w:rsidRDefault="007E207F" w:rsidP="009318D6">
            <w:pPr>
              <w:pStyle w:val="OWSTabletext"/>
            </w:pPr>
            <w:r w:rsidRPr="00D3353F">
              <w:t>0</w:t>
            </w:r>
          </w:p>
        </w:tc>
        <w:tc>
          <w:tcPr>
            <w:tcW w:w="774" w:type="pct"/>
          </w:tcPr>
          <w:p w14:paraId="0C1C973C" w14:textId="77777777" w:rsidR="009318D6" w:rsidRPr="00D3353F" w:rsidRDefault="00B82209" w:rsidP="009318D6">
            <w:pPr>
              <w:pStyle w:val="OWSTabletext"/>
            </w:pPr>
            <w:r w:rsidRPr="00D3353F">
              <w:t xml:space="preserve"> 2.48 x 10</w:t>
            </w:r>
            <w:r w:rsidRPr="00D3353F">
              <w:rPr>
                <w:vertAlign w:val="superscript"/>
              </w:rPr>
              <w:t>-3</w:t>
            </w:r>
          </w:p>
        </w:tc>
      </w:tr>
      <w:tr w:rsidR="007E207F" w:rsidRPr="00D3353F" w14:paraId="0C1C9743" w14:textId="77777777" w:rsidTr="00D74C95">
        <w:tc>
          <w:tcPr>
            <w:tcW w:w="2676" w:type="pct"/>
          </w:tcPr>
          <w:p w14:paraId="0C1C973E" w14:textId="77777777" w:rsidR="009318D6" w:rsidRPr="00D3353F" w:rsidRDefault="007E207F" w:rsidP="009318D6">
            <w:pPr>
              <w:pStyle w:val="OWSTabletext"/>
              <w:rPr>
                <w:b/>
              </w:rPr>
            </w:pPr>
            <w:r w:rsidRPr="00D3353F">
              <w:rPr>
                <w:b/>
              </w:rPr>
              <w:t>Combined exposure from bulk spill – surface water use</w:t>
            </w:r>
          </w:p>
          <w:p w14:paraId="0C1C973F"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740" w14:textId="77777777" w:rsidR="009318D6" w:rsidRPr="00D3353F" w:rsidRDefault="009318D6" w:rsidP="009318D6">
            <w:pPr>
              <w:pStyle w:val="OWSTabletext"/>
            </w:pPr>
          </w:p>
        </w:tc>
        <w:tc>
          <w:tcPr>
            <w:tcW w:w="775" w:type="pct"/>
            <w:shd w:val="clear" w:color="auto" w:fill="D9D9D9" w:themeFill="background1" w:themeFillShade="D9"/>
          </w:tcPr>
          <w:p w14:paraId="0C1C9741" w14:textId="77777777" w:rsidR="009318D6" w:rsidRPr="00D3353F" w:rsidRDefault="009318D6" w:rsidP="009318D6">
            <w:pPr>
              <w:pStyle w:val="OWSTabletext"/>
            </w:pPr>
          </w:p>
        </w:tc>
        <w:tc>
          <w:tcPr>
            <w:tcW w:w="774" w:type="pct"/>
          </w:tcPr>
          <w:p w14:paraId="0C1C9742" w14:textId="77777777" w:rsidR="009318D6" w:rsidRPr="00D3353F" w:rsidRDefault="007E207F" w:rsidP="009318D6">
            <w:pPr>
              <w:pStyle w:val="OWSTabletext"/>
            </w:pPr>
            <w:r w:rsidRPr="00D3353F">
              <w:t>33.</w:t>
            </w:r>
            <w:r w:rsidR="00B82209" w:rsidRPr="00D3353F">
              <w:t xml:space="preserve">393 </w:t>
            </w:r>
          </w:p>
        </w:tc>
      </w:tr>
    </w:tbl>
    <w:p w14:paraId="0C1C9744" w14:textId="17926834"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958CA" w:rsidRPr="00D3353F">
        <w:t xml:space="preserve">. </w:t>
      </w:r>
      <w:r w:rsidRPr="00D3353F">
        <w:t>N/A – not an applicable exposure route</w:t>
      </w:r>
      <w:r w:rsidR="005958CA" w:rsidRPr="00D3353F">
        <w:t xml:space="preserve">. </w:t>
      </w:r>
      <w:r w:rsidRPr="00D3353F">
        <w:t xml:space="preserve">* Oral exposures associated with </w:t>
      </w:r>
      <w:r w:rsidR="000C0251" w:rsidRPr="00D3353F">
        <w:t>bathing</w:t>
      </w:r>
      <w:r w:rsidRPr="00D3353F">
        <w:t xml:space="preserve"> are calculated to be negligible (</w:t>
      </w:r>
      <w:r w:rsidR="001B7801">
        <w:t>NICNAS </w:t>
      </w:r>
      <w:r w:rsidR="00D0787B">
        <w:t>2017</w:t>
      </w:r>
      <w:r w:rsidR="00FD1664">
        <w:t>a</w:t>
      </w:r>
      <w:r w:rsidRPr="00D3353F">
        <w:t>)</w:t>
      </w:r>
      <w:r w:rsidR="005C2B38" w:rsidRPr="00D3353F">
        <w:t>.</w:t>
      </w:r>
    </w:p>
    <w:p w14:paraId="0C1C9745" w14:textId="77777777" w:rsidR="007F64A1" w:rsidRPr="00D3353F" w:rsidRDefault="007F64A1" w:rsidP="007F64A1">
      <w:pPr>
        <w:pStyle w:val="OWSNormal11pt"/>
      </w:pPr>
    </w:p>
    <w:p w14:paraId="0C1C9746" w14:textId="77777777" w:rsidR="007F64A1" w:rsidRPr="00D3353F" w:rsidRDefault="007F64A1" w:rsidP="007F64A1">
      <w:pPr>
        <w:pStyle w:val="OWSNormal11pt"/>
      </w:pPr>
    </w:p>
    <w:p w14:paraId="0C1C9747" w14:textId="77777777" w:rsidR="009318D6" w:rsidRPr="00D3353F" w:rsidRDefault="00B12C95" w:rsidP="00253C73">
      <w:pPr>
        <w:pStyle w:val="OWStablecaption"/>
        <w:outlineLvl w:val="0"/>
      </w:pPr>
      <w:bookmarkStart w:id="209" w:name="_Ref41153998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116</w:t>
      </w:r>
      <w:r w:rsidR="005A78AD" w:rsidRPr="00D3353F">
        <w:fldChar w:fldCharType="end"/>
      </w:r>
      <w:bookmarkEnd w:id="209"/>
      <w:r w:rsidRPr="00D3353F">
        <w:t xml:space="preserve"> </w:t>
      </w:r>
      <w:r w:rsidR="007E207F" w:rsidRPr="00D3353F">
        <w:t>Internal doses for CHILDREN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74F" w14:textId="77777777" w:rsidTr="00D74C95">
        <w:trPr>
          <w:tblHeader/>
        </w:trPr>
        <w:tc>
          <w:tcPr>
            <w:tcW w:w="2676" w:type="pct"/>
            <w:shd w:val="clear" w:color="auto" w:fill="C6D9F1" w:themeFill="text2" w:themeFillTint="33"/>
          </w:tcPr>
          <w:p w14:paraId="0C1C9748" w14:textId="77777777" w:rsidR="009318D6" w:rsidRPr="00D3353F" w:rsidRDefault="007E207F" w:rsidP="00E541A6">
            <w:pPr>
              <w:pStyle w:val="OWSTableheading"/>
            </w:pPr>
            <w:r w:rsidRPr="00D3353F">
              <w:t xml:space="preserve">Public </w:t>
            </w:r>
            <w:r w:rsidR="00C31421" w:rsidRPr="00D3353F">
              <w:t>e</w:t>
            </w:r>
            <w:r w:rsidRPr="00D3353F">
              <w:t xml:space="preserve">xposure </w:t>
            </w:r>
            <w:r w:rsidR="00C31421" w:rsidRPr="00D3353F">
              <w:t>s</w:t>
            </w:r>
            <w:r w:rsidRPr="00D3353F">
              <w:t>cenario</w:t>
            </w:r>
          </w:p>
        </w:tc>
        <w:tc>
          <w:tcPr>
            <w:tcW w:w="775" w:type="pct"/>
            <w:shd w:val="clear" w:color="auto" w:fill="C6D9F1" w:themeFill="text2" w:themeFillTint="33"/>
          </w:tcPr>
          <w:p w14:paraId="0C1C9749" w14:textId="77777777" w:rsidR="009318D6" w:rsidRPr="00D3353F" w:rsidRDefault="007E207F" w:rsidP="00E541A6">
            <w:pPr>
              <w:pStyle w:val="OWSTableheading"/>
            </w:pPr>
            <w:r w:rsidRPr="00D3353F">
              <w:t>E</w:t>
            </w:r>
            <w:r w:rsidRPr="00D3353F">
              <w:rPr>
                <w:vertAlign w:val="subscript"/>
              </w:rPr>
              <w:t>oral</w:t>
            </w:r>
          </w:p>
          <w:p w14:paraId="0C1C974A"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74B" w14:textId="77777777" w:rsidR="009318D6" w:rsidRPr="00D3353F" w:rsidRDefault="007E207F" w:rsidP="00E541A6">
            <w:pPr>
              <w:pStyle w:val="OWSTableheading"/>
            </w:pPr>
            <w:r w:rsidRPr="00D3353F">
              <w:t>E</w:t>
            </w:r>
            <w:r w:rsidRPr="00D3353F">
              <w:rPr>
                <w:vertAlign w:val="subscript"/>
              </w:rPr>
              <w:t>derm</w:t>
            </w:r>
          </w:p>
          <w:p w14:paraId="0C1C974C"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74D" w14:textId="77777777" w:rsidR="009318D6" w:rsidRPr="00D3353F" w:rsidRDefault="007E207F" w:rsidP="00E541A6">
            <w:pPr>
              <w:pStyle w:val="OWSTableheading"/>
            </w:pPr>
            <w:r w:rsidRPr="00D3353F">
              <w:t>E</w:t>
            </w:r>
            <w:r w:rsidRPr="00D3353F">
              <w:rPr>
                <w:vertAlign w:val="subscript"/>
              </w:rPr>
              <w:t>total</w:t>
            </w:r>
          </w:p>
          <w:p w14:paraId="0C1C974E" w14:textId="77777777" w:rsidR="009318D6" w:rsidRPr="00D3353F" w:rsidRDefault="007E207F" w:rsidP="00E541A6">
            <w:pPr>
              <w:pStyle w:val="OWSTableheading"/>
            </w:pPr>
            <w:r w:rsidRPr="00D3353F">
              <w:t>(mg/kg bw/day)</w:t>
            </w:r>
          </w:p>
        </w:tc>
      </w:tr>
      <w:tr w:rsidR="007E207F" w:rsidRPr="00D3353F" w14:paraId="0C1C9751" w14:textId="77777777" w:rsidTr="00D74C95">
        <w:tc>
          <w:tcPr>
            <w:tcW w:w="5000" w:type="pct"/>
            <w:gridSpan w:val="4"/>
            <w:shd w:val="clear" w:color="auto" w:fill="D9D9D9" w:themeFill="background1" w:themeFillShade="D9"/>
          </w:tcPr>
          <w:p w14:paraId="0C1C9750" w14:textId="77777777" w:rsidR="009318D6" w:rsidRPr="00D3353F" w:rsidRDefault="007E207F" w:rsidP="009318D6">
            <w:pPr>
              <w:pStyle w:val="OWSTablesub-heading"/>
            </w:pPr>
            <w:r w:rsidRPr="00D3353F">
              <w:t>Accidental bulk spill during transport and surface runoff</w:t>
            </w:r>
          </w:p>
        </w:tc>
      </w:tr>
      <w:tr w:rsidR="007E207F" w:rsidRPr="00D3353F" w14:paraId="0C1C9756" w14:textId="77777777" w:rsidTr="00D74C95">
        <w:tc>
          <w:tcPr>
            <w:tcW w:w="2676" w:type="pct"/>
          </w:tcPr>
          <w:p w14:paraId="0C1C9752" w14:textId="77777777" w:rsidR="009318D6" w:rsidRPr="00D3353F" w:rsidRDefault="007E207F" w:rsidP="009318D6">
            <w:pPr>
              <w:pStyle w:val="OWSTabletext"/>
            </w:pPr>
            <w:r w:rsidRPr="00D3353F">
              <w:t>Drinking contaminated surface water</w:t>
            </w:r>
          </w:p>
        </w:tc>
        <w:tc>
          <w:tcPr>
            <w:tcW w:w="775" w:type="pct"/>
          </w:tcPr>
          <w:p w14:paraId="0C1C9753" w14:textId="77777777" w:rsidR="009318D6" w:rsidRPr="00D3353F" w:rsidRDefault="00B82209" w:rsidP="009318D6">
            <w:pPr>
              <w:pStyle w:val="OWSTabletext"/>
            </w:pPr>
            <w:r w:rsidRPr="00D3353F">
              <w:t xml:space="preserve"> 116.865</w:t>
            </w:r>
          </w:p>
        </w:tc>
        <w:tc>
          <w:tcPr>
            <w:tcW w:w="775" w:type="pct"/>
          </w:tcPr>
          <w:p w14:paraId="0C1C9754" w14:textId="77777777" w:rsidR="009318D6" w:rsidRPr="00D3353F" w:rsidRDefault="007E207F" w:rsidP="009318D6">
            <w:pPr>
              <w:pStyle w:val="OWSTabletext"/>
            </w:pPr>
            <w:r w:rsidRPr="00D3353F">
              <w:t>N/A</w:t>
            </w:r>
          </w:p>
        </w:tc>
        <w:tc>
          <w:tcPr>
            <w:tcW w:w="774" w:type="pct"/>
          </w:tcPr>
          <w:p w14:paraId="0C1C9755" w14:textId="77777777" w:rsidR="009318D6" w:rsidRPr="00D3353F" w:rsidRDefault="00B82209" w:rsidP="009318D6">
            <w:pPr>
              <w:pStyle w:val="OWSTabletext"/>
            </w:pPr>
            <w:r w:rsidRPr="00D3353F">
              <w:t xml:space="preserve"> 116.865</w:t>
            </w:r>
          </w:p>
        </w:tc>
      </w:tr>
      <w:tr w:rsidR="007E207F" w:rsidRPr="00D3353F" w14:paraId="0C1C975B" w14:textId="77777777" w:rsidTr="00D74C95">
        <w:tc>
          <w:tcPr>
            <w:tcW w:w="2676" w:type="pct"/>
          </w:tcPr>
          <w:p w14:paraId="0C1C9757" w14:textId="77777777" w:rsidR="009318D6" w:rsidRPr="00D3353F" w:rsidRDefault="007E207F" w:rsidP="009318D6">
            <w:pPr>
              <w:pStyle w:val="OWSTabletext"/>
            </w:pPr>
            <w:r w:rsidRPr="00D3353F">
              <w:t>Bathing in contaminated surface water</w:t>
            </w:r>
          </w:p>
        </w:tc>
        <w:tc>
          <w:tcPr>
            <w:tcW w:w="775" w:type="pct"/>
          </w:tcPr>
          <w:p w14:paraId="0C1C9758" w14:textId="77777777" w:rsidR="009318D6" w:rsidRPr="00D3353F" w:rsidRDefault="007E207F" w:rsidP="009318D6">
            <w:pPr>
              <w:pStyle w:val="OWSTabletext"/>
            </w:pPr>
            <w:r w:rsidRPr="00D3353F">
              <w:t>Negligible*</w:t>
            </w:r>
          </w:p>
        </w:tc>
        <w:tc>
          <w:tcPr>
            <w:tcW w:w="775" w:type="pct"/>
          </w:tcPr>
          <w:p w14:paraId="0C1C9759" w14:textId="77777777" w:rsidR="009318D6" w:rsidRPr="00D3353F" w:rsidRDefault="007E207F" w:rsidP="009318D6">
            <w:pPr>
              <w:pStyle w:val="OWSTabletext"/>
            </w:pPr>
            <w:r w:rsidRPr="00D3353F">
              <w:t>0</w:t>
            </w:r>
          </w:p>
        </w:tc>
        <w:tc>
          <w:tcPr>
            <w:tcW w:w="774" w:type="pct"/>
          </w:tcPr>
          <w:p w14:paraId="0C1C975A" w14:textId="77777777" w:rsidR="009318D6" w:rsidRPr="00D3353F" w:rsidRDefault="007E207F" w:rsidP="009318D6">
            <w:pPr>
              <w:pStyle w:val="OWSTabletext"/>
            </w:pPr>
            <w:r w:rsidRPr="00D3353F">
              <w:t>0</w:t>
            </w:r>
          </w:p>
        </w:tc>
      </w:tr>
      <w:tr w:rsidR="007E207F" w:rsidRPr="00D3353F" w14:paraId="0C1C9760" w14:textId="77777777" w:rsidTr="00D74C95">
        <w:tc>
          <w:tcPr>
            <w:tcW w:w="2676" w:type="pct"/>
          </w:tcPr>
          <w:p w14:paraId="0C1C975C" w14:textId="77777777" w:rsidR="009318D6" w:rsidRPr="00D3353F" w:rsidRDefault="007E207F" w:rsidP="009318D6">
            <w:pPr>
              <w:pStyle w:val="OWSTabletext"/>
            </w:pPr>
            <w:r w:rsidRPr="00D3353F">
              <w:t>Swimming in contaminated surface water</w:t>
            </w:r>
          </w:p>
        </w:tc>
        <w:tc>
          <w:tcPr>
            <w:tcW w:w="775" w:type="pct"/>
          </w:tcPr>
          <w:p w14:paraId="0C1C975D" w14:textId="77777777" w:rsidR="009318D6" w:rsidRPr="00D3353F" w:rsidRDefault="00B82209" w:rsidP="009318D6">
            <w:pPr>
              <w:pStyle w:val="OWSTabletext"/>
            </w:pPr>
            <w:r w:rsidRPr="00D3353F">
              <w:t xml:space="preserve"> 3.47 x 10</w:t>
            </w:r>
            <w:r w:rsidRPr="00D3353F">
              <w:rPr>
                <w:vertAlign w:val="superscript"/>
              </w:rPr>
              <w:t>-2</w:t>
            </w:r>
          </w:p>
        </w:tc>
        <w:tc>
          <w:tcPr>
            <w:tcW w:w="775" w:type="pct"/>
          </w:tcPr>
          <w:p w14:paraId="0C1C975E" w14:textId="77777777" w:rsidR="009318D6" w:rsidRPr="00D3353F" w:rsidRDefault="007E207F" w:rsidP="009318D6">
            <w:pPr>
              <w:pStyle w:val="OWSTabletext"/>
            </w:pPr>
            <w:r w:rsidRPr="00D3353F">
              <w:t>0</w:t>
            </w:r>
          </w:p>
        </w:tc>
        <w:tc>
          <w:tcPr>
            <w:tcW w:w="774" w:type="pct"/>
          </w:tcPr>
          <w:p w14:paraId="0C1C975F" w14:textId="77777777" w:rsidR="009318D6" w:rsidRPr="00D3353F" w:rsidRDefault="00B82209" w:rsidP="009318D6">
            <w:pPr>
              <w:pStyle w:val="OWSTabletext"/>
            </w:pPr>
            <w:r w:rsidRPr="00D3353F">
              <w:t xml:space="preserve"> 3.47 x 10</w:t>
            </w:r>
            <w:r w:rsidRPr="00D3353F">
              <w:rPr>
                <w:vertAlign w:val="superscript"/>
              </w:rPr>
              <w:t>-2</w:t>
            </w:r>
          </w:p>
        </w:tc>
      </w:tr>
      <w:tr w:rsidR="007E207F" w:rsidRPr="00D3353F" w14:paraId="0C1C9766" w14:textId="77777777" w:rsidTr="00D74C95">
        <w:tc>
          <w:tcPr>
            <w:tcW w:w="2676" w:type="pct"/>
          </w:tcPr>
          <w:p w14:paraId="0C1C9761" w14:textId="77777777" w:rsidR="009318D6" w:rsidRPr="00D3353F" w:rsidRDefault="007E207F" w:rsidP="009318D6">
            <w:pPr>
              <w:pStyle w:val="OWSTabletext"/>
              <w:rPr>
                <w:b/>
              </w:rPr>
            </w:pPr>
            <w:r w:rsidRPr="00D3353F">
              <w:rPr>
                <w:b/>
              </w:rPr>
              <w:t>Combined exposure from bulk spill – surface water use</w:t>
            </w:r>
          </w:p>
          <w:p w14:paraId="0C1C9762"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763" w14:textId="77777777" w:rsidR="009318D6" w:rsidRPr="00D3353F" w:rsidRDefault="009318D6" w:rsidP="009318D6">
            <w:pPr>
              <w:pStyle w:val="OWSTabletext"/>
            </w:pPr>
          </w:p>
        </w:tc>
        <w:tc>
          <w:tcPr>
            <w:tcW w:w="775" w:type="pct"/>
            <w:shd w:val="clear" w:color="auto" w:fill="D9D9D9" w:themeFill="background1" w:themeFillShade="D9"/>
          </w:tcPr>
          <w:p w14:paraId="0C1C9764" w14:textId="77777777" w:rsidR="009318D6" w:rsidRPr="00D3353F" w:rsidRDefault="009318D6" w:rsidP="009318D6">
            <w:pPr>
              <w:pStyle w:val="OWSTabletext"/>
            </w:pPr>
          </w:p>
        </w:tc>
        <w:tc>
          <w:tcPr>
            <w:tcW w:w="774" w:type="pct"/>
          </w:tcPr>
          <w:p w14:paraId="0C1C9765" w14:textId="77777777" w:rsidR="009318D6" w:rsidRPr="00D3353F" w:rsidRDefault="00B82209" w:rsidP="009318D6">
            <w:pPr>
              <w:pStyle w:val="OWSTabletext"/>
            </w:pPr>
            <w:r w:rsidRPr="00D3353F">
              <w:t xml:space="preserve"> 116.900</w:t>
            </w:r>
          </w:p>
        </w:tc>
      </w:tr>
    </w:tbl>
    <w:p w14:paraId="0C1C9767" w14:textId="2F6C19C2"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958CA" w:rsidRPr="00D3353F">
        <w:t xml:space="preserve">. </w:t>
      </w:r>
      <w:r w:rsidRPr="00D3353F">
        <w:t>N/A – not an applicable exposure route</w:t>
      </w:r>
      <w:r w:rsidR="005958CA" w:rsidRPr="00D3353F">
        <w:t xml:space="preserve">. </w:t>
      </w:r>
      <w:r w:rsidRPr="00D3353F">
        <w:t xml:space="preserve">* Oral exposures associated with </w:t>
      </w:r>
      <w:r w:rsidR="000C0251" w:rsidRPr="00D3353F">
        <w:t>bathing</w:t>
      </w:r>
      <w:r w:rsidRPr="00D3353F">
        <w:t xml:space="preserve"> are calculated to be negligible (</w:t>
      </w:r>
      <w:r w:rsidR="001B7801">
        <w:t>NICNAS </w:t>
      </w:r>
      <w:r w:rsidR="00D0787B">
        <w:t>2017</w:t>
      </w:r>
      <w:r w:rsidR="00FD1664">
        <w:t>a</w:t>
      </w:r>
      <w:r w:rsidR="005C2B38" w:rsidRPr="00D3353F">
        <w:t>).</w:t>
      </w:r>
    </w:p>
    <w:p w14:paraId="0C1C9768" w14:textId="77777777" w:rsidR="009318D6" w:rsidRPr="00D3353F" w:rsidRDefault="00B12C95" w:rsidP="00371081">
      <w:pPr>
        <w:pStyle w:val="OWStablecaption"/>
      </w:pPr>
      <w:bookmarkStart w:id="210" w:name="_Ref41154001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117</w:t>
      </w:r>
      <w:r w:rsidR="005A78AD" w:rsidRPr="00D3353F">
        <w:fldChar w:fldCharType="end"/>
      </w:r>
      <w:bookmarkEnd w:id="210"/>
      <w:r w:rsidRPr="00D3353F">
        <w:t xml:space="preserve"> </w:t>
      </w:r>
      <w:r w:rsidR="007E207F" w:rsidRPr="00D3353F">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770" w14:textId="77777777" w:rsidTr="00D74C95">
        <w:trPr>
          <w:tblHeader/>
        </w:trPr>
        <w:tc>
          <w:tcPr>
            <w:tcW w:w="2676" w:type="pct"/>
            <w:shd w:val="clear" w:color="auto" w:fill="C6D9F1" w:themeFill="text2" w:themeFillTint="33"/>
          </w:tcPr>
          <w:p w14:paraId="0C1C9769" w14:textId="77777777" w:rsidR="009318D6" w:rsidRPr="00D3353F" w:rsidRDefault="007E207F" w:rsidP="00E541A6">
            <w:pPr>
              <w:pStyle w:val="OWSTableheading"/>
            </w:pPr>
            <w:r w:rsidRPr="00D3353F">
              <w:t xml:space="preserve">Public </w:t>
            </w:r>
            <w:r w:rsidR="00C31421" w:rsidRPr="00D3353F">
              <w:t>e</w:t>
            </w:r>
            <w:r w:rsidRPr="00D3353F">
              <w:t xml:space="preserve">xposure </w:t>
            </w:r>
            <w:r w:rsidR="00C31421" w:rsidRPr="00D3353F">
              <w:t>s</w:t>
            </w:r>
            <w:r w:rsidRPr="00D3353F">
              <w:t>cenario</w:t>
            </w:r>
          </w:p>
        </w:tc>
        <w:tc>
          <w:tcPr>
            <w:tcW w:w="775" w:type="pct"/>
            <w:shd w:val="clear" w:color="auto" w:fill="C6D9F1" w:themeFill="text2" w:themeFillTint="33"/>
          </w:tcPr>
          <w:p w14:paraId="0C1C976A" w14:textId="77777777" w:rsidR="009318D6" w:rsidRPr="00D3353F" w:rsidRDefault="007E207F" w:rsidP="00E541A6">
            <w:pPr>
              <w:pStyle w:val="OWSTableheading"/>
            </w:pPr>
            <w:r w:rsidRPr="00D3353F">
              <w:t>E</w:t>
            </w:r>
            <w:r w:rsidRPr="00D3353F">
              <w:rPr>
                <w:vertAlign w:val="subscript"/>
              </w:rPr>
              <w:t>oral</w:t>
            </w:r>
          </w:p>
          <w:p w14:paraId="0C1C976B"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76C" w14:textId="77777777" w:rsidR="009318D6" w:rsidRPr="00D3353F" w:rsidRDefault="007E207F" w:rsidP="00E541A6">
            <w:pPr>
              <w:pStyle w:val="OWSTableheading"/>
            </w:pPr>
            <w:r w:rsidRPr="00D3353F">
              <w:t>E</w:t>
            </w:r>
            <w:r w:rsidRPr="00D3353F">
              <w:rPr>
                <w:vertAlign w:val="subscript"/>
              </w:rPr>
              <w:t>derm</w:t>
            </w:r>
          </w:p>
          <w:p w14:paraId="0C1C976D"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76E" w14:textId="77777777" w:rsidR="009318D6" w:rsidRPr="00D3353F" w:rsidRDefault="007E207F" w:rsidP="00E541A6">
            <w:pPr>
              <w:pStyle w:val="OWSTableheading"/>
            </w:pPr>
            <w:r w:rsidRPr="00D3353F">
              <w:t>E</w:t>
            </w:r>
            <w:r w:rsidRPr="00D3353F">
              <w:rPr>
                <w:vertAlign w:val="subscript"/>
              </w:rPr>
              <w:t>total</w:t>
            </w:r>
          </w:p>
          <w:p w14:paraId="0C1C976F" w14:textId="77777777" w:rsidR="009318D6" w:rsidRPr="00D3353F" w:rsidRDefault="007E207F" w:rsidP="00E541A6">
            <w:pPr>
              <w:pStyle w:val="OWSTableheading"/>
            </w:pPr>
            <w:r w:rsidRPr="00D3353F">
              <w:t>(mg/kg bw/day)</w:t>
            </w:r>
          </w:p>
        </w:tc>
      </w:tr>
      <w:tr w:rsidR="007E207F" w:rsidRPr="00D3353F" w14:paraId="0C1C9772" w14:textId="77777777" w:rsidTr="00D74C95">
        <w:tc>
          <w:tcPr>
            <w:tcW w:w="5000" w:type="pct"/>
            <w:gridSpan w:val="4"/>
            <w:shd w:val="clear" w:color="auto" w:fill="D9D9D9" w:themeFill="background1" w:themeFillShade="D9"/>
          </w:tcPr>
          <w:p w14:paraId="0C1C9771" w14:textId="77777777" w:rsidR="009318D6" w:rsidRPr="00D3353F" w:rsidRDefault="007E207F" w:rsidP="009318D6">
            <w:pPr>
              <w:pStyle w:val="OWSTablesub-heading"/>
            </w:pPr>
            <w:r w:rsidRPr="00D3353F">
              <w:t>Accidental bulk spill during transport and surface runoff</w:t>
            </w:r>
          </w:p>
        </w:tc>
      </w:tr>
      <w:tr w:rsidR="007E207F" w:rsidRPr="00D3353F" w14:paraId="0C1C9777" w14:textId="77777777" w:rsidTr="00D74C95">
        <w:tc>
          <w:tcPr>
            <w:tcW w:w="2676" w:type="pct"/>
          </w:tcPr>
          <w:p w14:paraId="0C1C9773" w14:textId="77777777" w:rsidR="009318D6" w:rsidRPr="00D3353F" w:rsidRDefault="007E207F" w:rsidP="009318D6">
            <w:pPr>
              <w:pStyle w:val="OWSTabletext"/>
            </w:pPr>
            <w:r w:rsidRPr="00D3353F">
              <w:t>Drinking contaminated surface water</w:t>
            </w:r>
          </w:p>
        </w:tc>
        <w:tc>
          <w:tcPr>
            <w:tcW w:w="775" w:type="pct"/>
          </w:tcPr>
          <w:p w14:paraId="0C1C9774" w14:textId="77777777" w:rsidR="009318D6" w:rsidRPr="00D3353F" w:rsidRDefault="00B82209" w:rsidP="00AF1EDB">
            <w:pPr>
              <w:pStyle w:val="OWSTabletext"/>
            </w:pPr>
            <w:r w:rsidRPr="00D3353F">
              <w:t xml:space="preserve"> 5.79</w:t>
            </w:r>
          </w:p>
        </w:tc>
        <w:tc>
          <w:tcPr>
            <w:tcW w:w="775" w:type="pct"/>
          </w:tcPr>
          <w:p w14:paraId="0C1C9775" w14:textId="77777777" w:rsidR="009318D6" w:rsidRPr="00D3353F" w:rsidRDefault="007E207F" w:rsidP="009318D6">
            <w:pPr>
              <w:pStyle w:val="OWSTabletext"/>
            </w:pPr>
            <w:r w:rsidRPr="00D3353F">
              <w:t>N/A</w:t>
            </w:r>
          </w:p>
        </w:tc>
        <w:tc>
          <w:tcPr>
            <w:tcW w:w="774" w:type="pct"/>
          </w:tcPr>
          <w:p w14:paraId="0C1C9776" w14:textId="77777777" w:rsidR="009318D6" w:rsidRPr="00D3353F" w:rsidRDefault="00B82209" w:rsidP="00AF1EDB">
            <w:pPr>
              <w:pStyle w:val="OWSTabletext"/>
            </w:pPr>
            <w:r w:rsidRPr="00D3353F">
              <w:t xml:space="preserve"> 5.79</w:t>
            </w:r>
          </w:p>
        </w:tc>
      </w:tr>
      <w:tr w:rsidR="007E207F" w:rsidRPr="00D3353F" w14:paraId="0C1C977C" w14:textId="77777777" w:rsidTr="00D74C95">
        <w:tc>
          <w:tcPr>
            <w:tcW w:w="2676" w:type="pct"/>
          </w:tcPr>
          <w:p w14:paraId="0C1C9778" w14:textId="77777777" w:rsidR="009318D6" w:rsidRPr="00D3353F" w:rsidRDefault="007E207F" w:rsidP="009318D6">
            <w:pPr>
              <w:pStyle w:val="OWSTabletext"/>
            </w:pPr>
            <w:r w:rsidRPr="00D3353F">
              <w:t>Bathing in contaminated surface water</w:t>
            </w:r>
          </w:p>
        </w:tc>
        <w:tc>
          <w:tcPr>
            <w:tcW w:w="775" w:type="pct"/>
          </w:tcPr>
          <w:p w14:paraId="0C1C9779" w14:textId="77777777" w:rsidR="009318D6" w:rsidRPr="00D3353F" w:rsidRDefault="007E207F" w:rsidP="009318D6">
            <w:pPr>
              <w:pStyle w:val="OWSTabletext"/>
            </w:pPr>
            <w:r w:rsidRPr="00D3353F">
              <w:t>Negligible*</w:t>
            </w:r>
          </w:p>
        </w:tc>
        <w:tc>
          <w:tcPr>
            <w:tcW w:w="775" w:type="pct"/>
          </w:tcPr>
          <w:p w14:paraId="0C1C977A" w14:textId="77777777" w:rsidR="009318D6" w:rsidRPr="00D3353F" w:rsidRDefault="007E207F" w:rsidP="009318D6">
            <w:pPr>
              <w:pStyle w:val="OWSTabletext"/>
            </w:pPr>
            <w:r w:rsidRPr="00D3353F">
              <w:t>0</w:t>
            </w:r>
          </w:p>
        </w:tc>
        <w:tc>
          <w:tcPr>
            <w:tcW w:w="774" w:type="pct"/>
          </w:tcPr>
          <w:p w14:paraId="0C1C977B" w14:textId="77777777" w:rsidR="009318D6" w:rsidRPr="00D3353F" w:rsidRDefault="007E207F" w:rsidP="009318D6">
            <w:pPr>
              <w:pStyle w:val="OWSTabletext"/>
            </w:pPr>
            <w:r w:rsidRPr="00D3353F">
              <w:t>0</w:t>
            </w:r>
          </w:p>
        </w:tc>
      </w:tr>
      <w:tr w:rsidR="007E207F" w:rsidRPr="00D3353F" w14:paraId="0C1C9781" w14:textId="77777777" w:rsidTr="00D74C95">
        <w:tc>
          <w:tcPr>
            <w:tcW w:w="2676" w:type="pct"/>
          </w:tcPr>
          <w:p w14:paraId="0C1C977D" w14:textId="77777777" w:rsidR="009318D6" w:rsidRPr="00D3353F" w:rsidRDefault="007E207F" w:rsidP="009318D6">
            <w:pPr>
              <w:pStyle w:val="OWSTabletext"/>
            </w:pPr>
            <w:r w:rsidRPr="00D3353F">
              <w:t>Swimming in contaminated surface water</w:t>
            </w:r>
          </w:p>
        </w:tc>
        <w:tc>
          <w:tcPr>
            <w:tcW w:w="775" w:type="pct"/>
          </w:tcPr>
          <w:p w14:paraId="0C1C977E" w14:textId="77777777" w:rsidR="009318D6" w:rsidRPr="00D3353F" w:rsidRDefault="00B82209" w:rsidP="009318D6">
            <w:pPr>
              <w:pStyle w:val="OWSTabletext"/>
            </w:pPr>
            <w:r w:rsidRPr="00D3353F">
              <w:t xml:space="preserve"> 4.30 x 10</w:t>
            </w:r>
            <w:r w:rsidRPr="00D3353F">
              <w:rPr>
                <w:vertAlign w:val="superscript"/>
              </w:rPr>
              <w:t>-4</w:t>
            </w:r>
          </w:p>
        </w:tc>
        <w:tc>
          <w:tcPr>
            <w:tcW w:w="775" w:type="pct"/>
          </w:tcPr>
          <w:p w14:paraId="0C1C977F" w14:textId="77777777" w:rsidR="009318D6" w:rsidRPr="00D3353F" w:rsidRDefault="007E207F" w:rsidP="009318D6">
            <w:pPr>
              <w:pStyle w:val="OWSTabletext"/>
            </w:pPr>
            <w:r w:rsidRPr="00D3353F">
              <w:t>0</w:t>
            </w:r>
          </w:p>
        </w:tc>
        <w:tc>
          <w:tcPr>
            <w:tcW w:w="774" w:type="pct"/>
          </w:tcPr>
          <w:p w14:paraId="0C1C9780" w14:textId="77777777" w:rsidR="009318D6" w:rsidRPr="00D3353F" w:rsidRDefault="00B82209" w:rsidP="009318D6">
            <w:pPr>
              <w:pStyle w:val="OWSTabletext"/>
            </w:pPr>
            <w:r w:rsidRPr="00D3353F">
              <w:t xml:space="preserve"> 4.30 x 10</w:t>
            </w:r>
            <w:r w:rsidRPr="00D3353F">
              <w:rPr>
                <w:vertAlign w:val="superscript"/>
              </w:rPr>
              <w:t>-4</w:t>
            </w:r>
          </w:p>
        </w:tc>
      </w:tr>
      <w:tr w:rsidR="007E207F" w:rsidRPr="00D3353F" w14:paraId="0C1C9787" w14:textId="77777777" w:rsidTr="00D74C95">
        <w:tc>
          <w:tcPr>
            <w:tcW w:w="2676" w:type="pct"/>
          </w:tcPr>
          <w:p w14:paraId="0C1C9782" w14:textId="77777777" w:rsidR="009318D6" w:rsidRPr="00D3353F" w:rsidRDefault="007E207F" w:rsidP="009318D6">
            <w:pPr>
              <w:pStyle w:val="OWSTabletext"/>
              <w:rPr>
                <w:b/>
              </w:rPr>
            </w:pPr>
            <w:r w:rsidRPr="00D3353F">
              <w:rPr>
                <w:b/>
              </w:rPr>
              <w:t>Combined exposure from bulk spill – surface water use</w:t>
            </w:r>
          </w:p>
          <w:p w14:paraId="0C1C9783"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784" w14:textId="77777777" w:rsidR="009318D6" w:rsidRPr="00D3353F" w:rsidRDefault="009318D6" w:rsidP="009318D6">
            <w:pPr>
              <w:pStyle w:val="OWSTabletext"/>
            </w:pPr>
          </w:p>
        </w:tc>
        <w:tc>
          <w:tcPr>
            <w:tcW w:w="775" w:type="pct"/>
            <w:shd w:val="clear" w:color="auto" w:fill="D9D9D9" w:themeFill="background1" w:themeFillShade="D9"/>
          </w:tcPr>
          <w:p w14:paraId="0C1C9785" w14:textId="77777777" w:rsidR="009318D6" w:rsidRPr="00D3353F" w:rsidRDefault="009318D6" w:rsidP="009318D6">
            <w:pPr>
              <w:pStyle w:val="OWSTabletext"/>
            </w:pPr>
          </w:p>
        </w:tc>
        <w:tc>
          <w:tcPr>
            <w:tcW w:w="774" w:type="pct"/>
          </w:tcPr>
          <w:p w14:paraId="0C1C9786" w14:textId="77777777" w:rsidR="009318D6" w:rsidRPr="00D3353F" w:rsidRDefault="00B82209" w:rsidP="00AF1EDB">
            <w:pPr>
              <w:pStyle w:val="OWSTabletext"/>
            </w:pPr>
            <w:r w:rsidRPr="00D3353F">
              <w:t xml:space="preserve"> 5.79</w:t>
            </w:r>
          </w:p>
        </w:tc>
      </w:tr>
      <w:tr w:rsidR="00D74C95" w:rsidRPr="00D3353F" w14:paraId="0C1C9789" w14:textId="77777777" w:rsidTr="00571865">
        <w:trPr>
          <w:trHeight w:val="247"/>
        </w:trPr>
        <w:tc>
          <w:tcPr>
            <w:tcW w:w="5000" w:type="pct"/>
            <w:gridSpan w:val="4"/>
            <w:shd w:val="clear" w:color="auto" w:fill="D9D9D9" w:themeFill="background1" w:themeFillShade="D9"/>
          </w:tcPr>
          <w:p w14:paraId="0C1C9788"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78E" w14:textId="77777777" w:rsidTr="00D74C95">
        <w:trPr>
          <w:trHeight w:val="247"/>
        </w:trPr>
        <w:tc>
          <w:tcPr>
            <w:tcW w:w="2676" w:type="pct"/>
          </w:tcPr>
          <w:p w14:paraId="0C1C978A"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78B" w14:textId="77777777" w:rsidR="009318D6" w:rsidRPr="00D3353F" w:rsidRDefault="00D74C95" w:rsidP="009318D6">
            <w:pPr>
              <w:pStyle w:val="OWSTabletext"/>
            </w:pPr>
            <w:r w:rsidRPr="00D3353F">
              <w:t>Negligible**</w:t>
            </w:r>
          </w:p>
        </w:tc>
        <w:tc>
          <w:tcPr>
            <w:tcW w:w="775" w:type="pct"/>
          </w:tcPr>
          <w:p w14:paraId="0C1C978C" w14:textId="77777777" w:rsidR="009318D6" w:rsidRPr="00D3353F" w:rsidRDefault="00D74C95" w:rsidP="009318D6">
            <w:pPr>
              <w:pStyle w:val="OWSTabletext"/>
            </w:pPr>
            <w:r w:rsidRPr="00D3353F">
              <w:t>Negligible**</w:t>
            </w:r>
          </w:p>
        </w:tc>
        <w:tc>
          <w:tcPr>
            <w:tcW w:w="774" w:type="pct"/>
          </w:tcPr>
          <w:p w14:paraId="0C1C978D" w14:textId="77777777" w:rsidR="009318D6" w:rsidRPr="00D3353F" w:rsidRDefault="00D74C95" w:rsidP="009318D6">
            <w:pPr>
              <w:pStyle w:val="OWSTabletext"/>
            </w:pPr>
            <w:r w:rsidRPr="00D3353F">
              <w:t>Negligible**</w:t>
            </w:r>
          </w:p>
        </w:tc>
      </w:tr>
      <w:tr w:rsidR="00D74C95" w:rsidRPr="00D3353F" w14:paraId="0C1C9790" w14:textId="77777777" w:rsidTr="00D74C95">
        <w:trPr>
          <w:trHeight w:val="247"/>
        </w:trPr>
        <w:tc>
          <w:tcPr>
            <w:tcW w:w="5000" w:type="pct"/>
            <w:gridSpan w:val="4"/>
            <w:shd w:val="clear" w:color="auto" w:fill="D9D9D9" w:themeFill="background1" w:themeFillShade="D9"/>
          </w:tcPr>
          <w:p w14:paraId="0C1C978F"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795" w14:textId="77777777" w:rsidTr="00D74C95">
        <w:trPr>
          <w:trHeight w:val="247"/>
        </w:trPr>
        <w:tc>
          <w:tcPr>
            <w:tcW w:w="2676" w:type="pct"/>
          </w:tcPr>
          <w:p w14:paraId="0C1C9791" w14:textId="77777777" w:rsidR="009318D6" w:rsidRPr="00D3353F" w:rsidRDefault="00D74C95" w:rsidP="009318D6">
            <w:pPr>
              <w:pStyle w:val="OWSTabletext"/>
              <w:rPr>
                <w:b/>
              </w:rPr>
            </w:pPr>
            <w:r w:rsidRPr="00D3353F">
              <w:t>Drinking contaminated groundwater</w:t>
            </w:r>
          </w:p>
        </w:tc>
        <w:tc>
          <w:tcPr>
            <w:tcW w:w="775" w:type="pct"/>
          </w:tcPr>
          <w:p w14:paraId="0C1C9792" w14:textId="77777777" w:rsidR="009318D6" w:rsidRPr="00D3353F" w:rsidRDefault="00B82209" w:rsidP="009318D6">
            <w:pPr>
              <w:pStyle w:val="OWSTabletext"/>
            </w:pPr>
            <w:r w:rsidRPr="00D3353F">
              <w:t xml:space="preserve"> 4.074</w:t>
            </w:r>
          </w:p>
        </w:tc>
        <w:tc>
          <w:tcPr>
            <w:tcW w:w="775" w:type="pct"/>
          </w:tcPr>
          <w:p w14:paraId="0C1C9793" w14:textId="77777777" w:rsidR="009318D6" w:rsidRPr="00D3353F" w:rsidRDefault="00D74C95" w:rsidP="009318D6">
            <w:pPr>
              <w:pStyle w:val="OWSTabletext"/>
            </w:pPr>
            <w:r w:rsidRPr="00D3353F">
              <w:t>N/A</w:t>
            </w:r>
          </w:p>
        </w:tc>
        <w:tc>
          <w:tcPr>
            <w:tcW w:w="774" w:type="pct"/>
          </w:tcPr>
          <w:p w14:paraId="0C1C9794" w14:textId="77777777" w:rsidR="009318D6" w:rsidRPr="00D3353F" w:rsidRDefault="00B82209" w:rsidP="009318D6">
            <w:pPr>
              <w:pStyle w:val="OWSTabletext"/>
            </w:pPr>
            <w:r w:rsidRPr="00D3353F">
              <w:t xml:space="preserve"> 4.074</w:t>
            </w:r>
          </w:p>
        </w:tc>
      </w:tr>
      <w:tr w:rsidR="00D74C95" w:rsidRPr="00D3353F" w14:paraId="0C1C979A" w14:textId="77777777" w:rsidTr="00D74C95">
        <w:tc>
          <w:tcPr>
            <w:tcW w:w="2676" w:type="pct"/>
          </w:tcPr>
          <w:p w14:paraId="0C1C9796" w14:textId="77777777" w:rsidR="009318D6" w:rsidRPr="00D3353F" w:rsidRDefault="00D74C95" w:rsidP="009318D6">
            <w:pPr>
              <w:pStyle w:val="OWSTabletext"/>
            </w:pPr>
            <w:r w:rsidRPr="00D3353F">
              <w:t>Bathing in contaminated groundwater</w:t>
            </w:r>
          </w:p>
        </w:tc>
        <w:tc>
          <w:tcPr>
            <w:tcW w:w="775" w:type="pct"/>
          </w:tcPr>
          <w:p w14:paraId="0C1C9797" w14:textId="77777777" w:rsidR="009318D6" w:rsidRPr="00D3353F" w:rsidRDefault="00D74C95" w:rsidP="009318D6">
            <w:pPr>
              <w:pStyle w:val="OWSTabletext"/>
            </w:pPr>
            <w:r w:rsidRPr="00D3353F">
              <w:t>Negligible*</w:t>
            </w:r>
          </w:p>
        </w:tc>
        <w:tc>
          <w:tcPr>
            <w:tcW w:w="775" w:type="pct"/>
          </w:tcPr>
          <w:p w14:paraId="0C1C9798" w14:textId="77777777" w:rsidR="009318D6" w:rsidRPr="00D3353F" w:rsidRDefault="00D74C95" w:rsidP="009318D6">
            <w:pPr>
              <w:pStyle w:val="OWSTabletext"/>
              <w:rPr>
                <w:bCs/>
              </w:rPr>
            </w:pPr>
            <w:r w:rsidRPr="00D3353F">
              <w:rPr>
                <w:bCs/>
              </w:rPr>
              <w:t>0</w:t>
            </w:r>
          </w:p>
        </w:tc>
        <w:tc>
          <w:tcPr>
            <w:tcW w:w="774" w:type="pct"/>
          </w:tcPr>
          <w:p w14:paraId="0C1C9799" w14:textId="77777777" w:rsidR="009318D6" w:rsidRPr="00D3353F" w:rsidRDefault="00D74C95" w:rsidP="009318D6">
            <w:pPr>
              <w:pStyle w:val="OWSTabletext"/>
            </w:pPr>
            <w:r w:rsidRPr="00D3353F">
              <w:t>0</w:t>
            </w:r>
          </w:p>
        </w:tc>
      </w:tr>
      <w:tr w:rsidR="00D74C95" w:rsidRPr="00D3353F" w14:paraId="0C1C979F" w14:textId="77777777" w:rsidTr="00D74C95">
        <w:tc>
          <w:tcPr>
            <w:tcW w:w="2676" w:type="pct"/>
          </w:tcPr>
          <w:p w14:paraId="0C1C979B" w14:textId="77777777" w:rsidR="009318D6" w:rsidRPr="00D3353F" w:rsidRDefault="00D74C95" w:rsidP="009318D6">
            <w:pPr>
              <w:pStyle w:val="OWSTabletext"/>
            </w:pPr>
            <w:r w:rsidRPr="00D3353F">
              <w:t>Drinking contaminated surface water</w:t>
            </w:r>
          </w:p>
        </w:tc>
        <w:tc>
          <w:tcPr>
            <w:tcW w:w="775" w:type="pct"/>
          </w:tcPr>
          <w:p w14:paraId="0C1C979C" w14:textId="77777777" w:rsidR="009318D6" w:rsidRPr="00D3353F" w:rsidRDefault="00B82209" w:rsidP="009318D6">
            <w:pPr>
              <w:pStyle w:val="OWSTabletext"/>
              <w:rPr>
                <w:bCs/>
              </w:rPr>
            </w:pPr>
            <w:r w:rsidRPr="00D3353F">
              <w:rPr>
                <w:bCs/>
              </w:rPr>
              <w:t xml:space="preserve"> </w:t>
            </w:r>
            <w:r w:rsidRPr="00D3353F">
              <w:t>7.40 x 10</w:t>
            </w:r>
            <w:r w:rsidRPr="00D3353F">
              <w:rPr>
                <w:vertAlign w:val="superscript"/>
              </w:rPr>
              <w:t>-4</w:t>
            </w:r>
          </w:p>
        </w:tc>
        <w:tc>
          <w:tcPr>
            <w:tcW w:w="775" w:type="pct"/>
          </w:tcPr>
          <w:p w14:paraId="0C1C979D" w14:textId="77777777" w:rsidR="009318D6" w:rsidRPr="00D3353F" w:rsidRDefault="00D74C95" w:rsidP="009318D6">
            <w:pPr>
              <w:pStyle w:val="OWSTabletext"/>
              <w:rPr>
                <w:bCs/>
              </w:rPr>
            </w:pPr>
            <w:r w:rsidRPr="00D3353F">
              <w:rPr>
                <w:bCs/>
              </w:rPr>
              <w:t>N/A</w:t>
            </w:r>
          </w:p>
        </w:tc>
        <w:tc>
          <w:tcPr>
            <w:tcW w:w="774" w:type="pct"/>
          </w:tcPr>
          <w:p w14:paraId="0C1C979E" w14:textId="77777777" w:rsidR="009318D6" w:rsidRPr="00D3353F" w:rsidRDefault="00B82209" w:rsidP="009318D6">
            <w:pPr>
              <w:pStyle w:val="OWSTabletext"/>
            </w:pPr>
            <w:r w:rsidRPr="00D3353F">
              <w:t xml:space="preserve"> 7.40 x 10</w:t>
            </w:r>
            <w:r w:rsidRPr="00D3353F">
              <w:rPr>
                <w:vertAlign w:val="superscript"/>
              </w:rPr>
              <w:t>-4</w:t>
            </w:r>
          </w:p>
        </w:tc>
      </w:tr>
      <w:tr w:rsidR="00D74C95" w:rsidRPr="00D3353F" w14:paraId="0C1C97A4" w14:textId="77777777" w:rsidTr="00D74C95">
        <w:tc>
          <w:tcPr>
            <w:tcW w:w="2676" w:type="pct"/>
          </w:tcPr>
          <w:p w14:paraId="0C1C97A0" w14:textId="77777777" w:rsidR="009318D6" w:rsidRPr="00D3353F" w:rsidRDefault="00D74C95" w:rsidP="009318D6">
            <w:pPr>
              <w:pStyle w:val="OWSTabletext"/>
            </w:pPr>
            <w:r w:rsidRPr="00D3353F">
              <w:t>Bathing in contaminated surface water</w:t>
            </w:r>
          </w:p>
        </w:tc>
        <w:tc>
          <w:tcPr>
            <w:tcW w:w="775" w:type="pct"/>
          </w:tcPr>
          <w:p w14:paraId="0C1C97A1" w14:textId="77777777" w:rsidR="009318D6" w:rsidRPr="00D3353F" w:rsidRDefault="00D74C95" w:rsidP="009318D6">
            <w:pPr>
              <w:pStyle w:val="OWSTabletext"/>
              <w:rPr>
                <w:bCs/>
              </w:rPr>
            </w:pPr>
            <w:r w:rsidRPr="00D3353F">
              <w:t>Negligible*</w:t>
            </w:r>
          </w:p>
        </w:tc>
        <w:tc>
          <w:tcPr>
            <w:tcW w:w="775" w:type="pct"/>
          </w:tcPr>
          <w:p w14:paraId="0C1C97A2" w14:textId="77777777" w:rsidR="009318D6" w:rsidRPr="00D3353F" w:rsidRDefault="00D74C95" w:rsidP="009318D6">
            <w:pPr>
              <w:pStyle w:val="OWSTabletext"/>
            </w:pPr>
            <w:r w:rsidRPr="00D3353F">
              <w:t>0</w:t>
            </w:r>
          </w:p>
        </w:tc>
        <w:tc>
          <w:tcPr>
            <w:tcW w:w="774" w:type="pct"/>
          </w:tcPr>
          <w:p w14:paraId="0C1C97A3" w14:textId="77777777" w:rsidR="009318D6" w:rsidRPr="00D3353F" w:rsidRDefault="00D74C95" w:rsidP="009318D6">
            <w:pPr>
              <w:pStyle w:val="OWSTabletext"/>
            </w:pPr>
            <w:r w:rsidRPr="00D3353F">
              <w:t>0</w:t>
            </w:r>
          </w:p>
        </w:tc>
      </w:tr>
      <w:tr w:rsidR="00D74C95" w:rsidRPr="00D3353F" w14:paraId="0C1C97A9" w14:textId="77777777" w:rsidTr="00D74C95">
        <w:tc>
          <w:tcPr>
            <w:tcW w:w="2676" w:type="pct"/>
          </w:tcPr>
          <w:p w14:paraId="0C1C97A5" w14:textId="77777777" w:rsidR="009318D6" w:rsidRPr="00D3353F" w:rsidRDefault="00D74C95" w:rsidP="009318D6">
            <w:pPr>
              <w:pStyle w:val="OWSTabletext"/>
            </w:pPr>
            <w:r w:rsidRPr="00D3353F">
              <w:t>Swimming in contaminated surface water</w:t>
            </w:r>
          </w:p>
        </w:tc>
        <w:tc>
          <w:tcPr>
            <w:tcW w:w="775" w:type="pct"/>
          </w:tcPr>
          <w:p w14:paraId="0C1C97A6" w14:textId="77777777" w:rsidR="009318D6" w:rsidRPr="00D3353F" w:rsidRDefault="00B82209" w:rsidP="009318D6">
            <w:pPr>
              <w:pStyle w:val="OWSTabletext"/>
              <w:rPr>
                <w:bCs/>
              </w:rPr>
            </w:pPr>
            <w:r w:rsidRPr="00D3353F">
              <w:t xml:space="preserve"> 5.49 x 10</w:t>
            </w:r>
            <w:r w:rsidRPr="00D3353F">
              <w:rPr>
                <w:vertAlign w:val="superscript"/>
              </w:rPr>
              <w:t>-8</w:t>
            </w:r>
          </w:p>
        </w:tc>
        <w:tc>
          <w:tcPr>
            <w:tcW w:w="775" w:type="pct"/>
          </w:tcPr>
          <w:p w14:paraId="0C1C97A7" w14:textId="77777777" w:rsidR="009318D6" w:rsidRPr="00D3353F" w:rsidRDefault="00D74C95" w:rsidP="009318D6">
            <w:pPr>
              <w:pStyle w:val="OWSTabletext"/>
            </w:pPr>
            <w:r w:rsidRPr="00D3353F">
              <w:t>0</w:t>
            </w:r>
          </w:p>
        </w:tc>
        <w:tc>
          <w:tcPr>
            <w:tcW w:w="774" w:type="pct"/>
          </w:tcPr>
          <w:p w14:paraId="0C1C97A8" w14:textId="77777777" w:rsidR="009318D6" w:rsidRPr="00D3353F" w:rsidRDefault="00B82209" w:rsidP="009318D6">
            <w:pPr>
              <w:pStyle w:val="OWSTabletext"/>
            </w:pPr>
            <w:r w:rsidRPr="00D3353F">
              <w:t xml:space="preserve"> 5.49 x 10</w:t>
            </w:r>
            <w:r w:rsidRPr="00D3353F">
              <w:rPr>
                <w:vertAlign w:val="superscript"/>
              </w:rPr>
              <w:t>-8</w:t>
            </w:r>
          </w:p>
        </w:tc>
      </w:tr>
      <w:tr w:rsidR="00D74C95" w:rsidRPr="00D3353F" w14:paraId="0C1C97AF" w14:textId="77777777" w:rsidTr="00D74C95">
        <w:tc>
          <w:tcPr>
            <w:tcW w:w="2676" w:type="pct"/>
          </w:tcPr>
          <w:p w14:paraId="0C1C97AA"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7AB"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7AC" w14:textId="77777777" w:rsidR="009318D6" w:rsidRPr="00D3353F" w:rsidRDefault="009318D6" w:rsidP="009318D6">
            <w:pPr>
              <w:pStyle w:val="OWSTabletext"/>
            </w:pPr>
          </w:p>
        </w:tc>
        <w:tc>
          <w:tcPr>
            <w:tcW w:w="775" w:type="pct"/>
            <w:shd w:val="clear" w:color="auto" w:fill="D9D9D9" w:themeFill="background1" w:themeFillShade="D9"/>
          </w:tcPr>
          <w:p w14:paraId="0C1C97AD" w14:textId="77777777" w:rsidR="009318D6" w:rsidRPr="00D3353F" w:rsidRDefault="009318D6" w:rsidP="009318D6">
            <w:pPr>
              <w:pStyle w:val="OWSTabletext"/>
            </w:pPr>
          </w:p>
        </w:tc>
        <w:tc>
          <w:tcPr>
            <w:tcW w:w="774" w:type="pct"/>
          </w:tcPr>
          <w:p w14:paraId="0C1C97AE" w14:textId="77777777" w:rsidR="009318D6" w:rsidRPr="00D3353F" w:rsidRDefault="00B82209" w:rsidP="009318D6">
            <w:pPr>
              <w:pStyle w:val="OWSTabletext"/>
            </w:pPr>
            <w:r w:rsidRPr="00D3353F">
              <w:t xml:space="preserve"> 4.074</w:t>
            </w:r>
          </w:p>
        </w:tc>
      </w:tr>
      <w:tr w:rsidR="00D74C95" w:rsidRPr="00D3353F" w14:paraId="0C1C97B5" w14:textId="77777777" w:rsidTr="00D74C95">
        <w:tc>
          <w:tcPr>
            <w:tcW w:w="2676" w:type="pct"/>
          </w:tcPr>
          <w:p w14:paraId="0C1C97B0" w14:textId="77777777" w:rsidR="009318D6" w:rsidRPr="00D3353F" w:rsidRDefault="00D74C95" w:rsidP="009318D6">
            <w:pPr>
              <w:pStyle w:val="OWSTabletext"/>
              <w:rPr>
                <w:b/>
              </w:rPr>
            </w:pPr>
            <w:r w:rsidRPr="00D3353F">
              <w:rPr>
                <w:b/>
              </w:rPr>
              <w:t>Combined exposure from subsurface leak – surface water use</w:t>
            </w:r>
          </w:p>
          <w:p w14:paraId="0C1C97B1"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7B2" w14:textId="77777777" w:rsidR="009318D6" w:rsidRPr="00D3353F" w:rsidRDefault="009318D6" w:rsidP="009318D6">
            <w:pPr>
              <w:pStyle w:val="OWSTabletext"/>
              <w:rPr>
                <w:bCs/>
              </w:rPr>
            </w:pPr>
          </w:p>
        </w:tc>
        <w:tc>
          <w:tcPr>
            <w:tcW w:w="775" w:type="pct"/>
            <w:shd w:val="clear" w:color="auto" w:fill="D9D9D9" w:themeFill="background1" w:themeFillShade="D9"/>
          </w:tcPr>
          <w:p w14:paraId="0C1C97B3" w14:textId="77777777" w:rsidR="009318D6" w:rsidRPr="00D3353F" w:rsidRDefault="009318D6" w:rsidP="009318D6">
            <w:pPr>
              <w:pStyle w:val="OWSTabletext"/>
            </w:pPr>
          </w:p>
        </w:tc>
        <w:tc>
          <w:tcPr>
            <w:tcW w:w="774" w:type="pct"/>
          </w:tcPr>
          <w:p w14:paraId="0C1C97B4" w14:textId="77777777" w:rsidR="009318D6" w:rsidRPr="00D3353F" w:rsidRDefault="00B82209" w:rsidP="009318D6">
            <w:pPr>
              <w:pStyle w:val="OWSTabletext"/>
            </w:pPr>
            <w:r w:rsidRPr="00D3353F">
              <w:t xml:space="preserve"> 7.40 x 10</w:t>
            </w:r>
            <w:r w:rsidRPr="00D3353F">
              <w:rPr>
                <w:vertAlign w:val="superscript"/>
              </w:rPr>
              <w:t>-4</w:t>
            </w:r>
          </w:p>
        </w:tc>
      </w:tr>
    </w:tbl>
    <w:p w14:paraId="0C1C97B6" w14:textId="6680D8B9"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958CA" w:rsidRPr="00D3353F">
        <w:t xml:space="preserve">. </w:t>
      </w:r>
      <w:r w:rsidRPr="00D3353F">
        <w:t>N/A – not an applicable exposure route</w:t>
      </w:r>
      <w:r w:rsidR="005958CA" w:rsidRPr="00D3353F">
        <w:t xml:space="preserve">. </w:t>
      </w:r>
      <w:r w:rsidRPr="00D3353F">
        <w:t xml:space="preserve">* Oral exposures associated with </w:t>
      </w:r>
      <w:r w:rsidR="000C0251" w:rsidRPr="00D3353F">
        <w:t>bathing</w:t>
      </w:r>
      <w:r w:rsidRPr="00D3353F">
        <w:t xml:space="preserve"> are calculated to be negligible (</w:t>
      </w:r>
      <w:r w:rsidR="001B7801">
        <w:t>NICNAS </w:t>
      </w:r>
      <w:r w:rsidR="00D0787B">
        <w:t>2017</w:t>
      </w:r>
      <w:r w:rsidR="00FD1664">
        <w:t>a</w:t>
      </w:r>
      <w:r w:rsidRPr="00D3353F">
        <w:t>)</w:t>
      </w:r>
      <w:r w:rsidR="005958CA" w:rsidRPr="00D3353F">
        <w:t>.</w:t>
      </w:r>
      <w:r w:rsidR="005958CA"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7B7" w14:textId="77777777" w:rsidR="00C12907" w:rsidRPr="00D3353F" w:rsidRDefault="00B12C95">
      <w:pPr>
        <w:autoSpaceDE/>
        <w:autoSpaceDN/>
      </w:pPr>
      <w:bookmarkStart w:id="211" w:name="_Ref411540019"/>
      <w:bookmarkStart w:id="212" w:name="_Ref41506891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118</w:t>
      </w:r>
      <w:r w:rsidR="005A78AD" w:rsidRPr="00D3353F">
        <w:fldChar w:fldCharType="end"/>
      </w:r>
      <w:bookmarkEnd w:id="211"/>
      <w:bookmarkEnd w:id="212"/>
      <w:r w:rsidRPr="00D3353F">
        <w:t xml:space="preserve"> </w:t>
      </w:r>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7BF" w14:textId="77777777" w:rsidTr="00D74C95">
        <w:trPr>
          <w:tblHeader/>
        </w:trPr>
        <w:tc>
          <w:tcPr>
            <w:tcW w:w="2676" w:type="pct"/>
            <w:shd w:val="clear" w:color="auto" w:fill="C6D9F1" w:themeFill="text2" w:themeFillTint="33"/>
          </w:tcPr>
          <w:p w14:paraId="0C1C97B8" w14:textId="77777777" w:rsidR="009318D6" w:rsidRPr="00D3353F" w:rsidRDefault="007E207F" w:rsidP="00E541A6">
            <w:pPr>
              <w:pStyle w:val="OWSTableheading"/>
              <w:rPr>
                <w:bCs/>
              </w:rPr>
            </w:pPr>
            <w:r w:rsidRPr="00D3353F">
              <w:t xml:space="preserve">Public </w:t>
            </w:r>
            <w:r w:rsidR="00C31421" w:rsidRPr="00D3353F">
              <w:t>e</w:t>
            </w:r>
            <w:r w:rsidRPr="00D3353F">
              <w:t xml:space="preserve">xposure </w:t>
            </w:r>
            <w:r w:rsidR="00C31421" w:rsidRPr="00D3353F">
              <w:t>s</w:t>
            </w:r>
            <w:r w:rsidRPr="00D3353F">
              <w:t>cenario</w:t>
            </w:r>
          </w:p>
        </w:tc>
        <w:tc>
          <w:tcPr>
            <w:tcW w:w="775" w:type="pct"/>
            <w:shd w:val="clear" w:color="auto" w:fill="C6D9F1" w:themeFill="text2" w:themeFillTint="33"/>
          </w:tcPr>
          <w:p w14:paraId="0C1C97B9" w14:textId="77777777" w:rsidR="009318D6" w:rsidRPr="00D3353F" w:rsidRDefault="007E207F" w:rsidP="00E541A6">
            <w:pPr>
              <w:pStyle w:val="OWSTableheading"/>
              <w:rPr>
                <w:bCs/>
              </w:rPr>
            </w:pPr>
            <w:r w:rsidRPr="00D3353F">
              <w:t>E</w:t>
            </w:r>
            <w:r w:rsidRPr="00D3353F">
              <w:rPr>
                <w:vertAlign w:val="subscript"/>
              </w:rPr>
              <w:t>oral</w:t>
            </w:r>
          </w:p>
          <w:p w14:paraId="0C1C97BA"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7BB" w14:textId="77777777" w:rsidR="009318D6" w:rsidRPr="00D3353F" w:rsidRDefault="007E207F" w:rsidP="00E541A6">
            <w:pPr>
              <w:pStyle w:val="OWSTableheading"/>
              <w:rPr>
                <w:bCs/>
              </w:rPr>
            </w:pPr>
            <w:r w:rsidRPr="00D3353F">
              <w:t>E</w:t>
            </w:r>
            <w:r w:rsidRPr="00D3353F">
              <w:rPr>
                <w:vertAlign w:val="subscript"/>
              </w:rPr>
              <w:t>derm</w:t>
            </w:r>
          </w:p>
          <w:p w14:paraId="0C1C97BC"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7BD" w14:textId="77777777" w:rsidR="009318D6" w:rsidRPr="00D3353F" w:rsidRDefault="007E207F" w:rsidP="00E541A6">
            <w:pPr>
              <w:pStyle w:val="OWSTableheading"/>
              <w:rPr>
                <w:bCs/>
              </w:rPr>
            </w:pPr>
            <w:r w:rsidRPr="00D3353F">
              <w:t>E</w:t>
            </w:r>
            <w:r w:rsidRPr="00D3353F">
              <w:rPr>
                <w:vertAlign w:val="subscript"/>
              </w:rPr>
              <w:t>total</w:t>
            </w:r>
          </w:p>
          <w:p w14:paraId="0C1C97BE" w14:textId="77777777" w:rsidR="009318D6" w:rsidRPr="00D3353F" w:rsidRDefault="007E207F" w:rsidP="00E541A6">
            <w:pPr>
              <w:pStyle w:val="OWSTableheading"/>
              <w:rPr>
                <w:bCs/>
              </w:rPr>
            </w:pPr>
            <w:r w:rsidRPr="00D3353F">
              <w:t>(mg/kg bw/day)</w:t>
            </w:r>
          </w:p>
        </w:tc>
      </w:tr>
      <w:tr w:rsidR="007E207F" w:rsidRPr="00D3353F" w14:paraId="0C1C97C1" w14:textId="77777777" w:rsidTr="00D74C95">
        <w:tc>
          <w:tcPr>
            <w:tcW w:w="5000" w:type="pct"/>
            <w:gridSpan w:val="4"/>
            <w:shd w:val="clear" w:color="auto" w:fill="D9D9D9" w:themeFill="background1" w:themeFillShade="D9"/>
          </w:tcPr>
          <w:p w14:paraId="0C1C97C0" w14:textId="77777777" w:rsidR="009318D6" w:rsidRPr="00D3353F" w:rsidRDefault="007E207F" w:rsidP="009318D6">
            <w:pPr>
              <w:pStyle w:val="OWSTablesub-heading"/>
            </w:pPr>
            <w:r w:rsidRPr="00D3353F">
              <w:t>Accidental bulk spill during transport and surface runoff</w:t>
            </w:r>
          </w:p>
        </w:tc>
      </w:tr>
      <w:tr w:rsidR="007E207F" w:rsidRPr="00D3353F" w14:paraId="0C1C97C6" w14:textId="77777777" w:rsidTr="00D74C95">
        <w:tc>
          <w:tcPr>
            <w:tcW w:w="2676" w:type="pct"/>
          </w:tcPr>
          <w:p w14:paraId="0C1C97C2" w14:textId="77777777" w:rsidR="009318D6" w:rsidRPr="00D3353F" w:rsidRDefault="007E207F" w:rsidP="009318D6">
            <w:pPr>
              <w:pStyle w:val="OWSTabletext"/>
            </w:pPr>
            <w:r w:rsidRPr="00D3353F">
              <w:t>Drinking contaminated surface water</w:t>
            </w:r>
          </w:p>
        </w:tc>
        <w:tc>
          <w:tcPr>
            <w:tcW w:w="775" w:type="pct"/>
          </w:tcPr>
          <w:p w14:paraId="0C1C97C3" w14:textId="77777777" w:rsidR="009318D6" w:rsidRPr="00D3353F" w:rsidRDefault="007E207F" w:rsidP="00B82209">
            <w:pPr>
              <w:pStyle w:val="OWSTabletext"/>
            </w:pPr>
            <w:r w:rsidRPr="00D3353F">
              <w:t>20.</w:t>
            </w:r>
            <w:r w:rsidR="00B82209" w:rsidRPr="00D3353F">
              <w:t>264</w:t>
            </w:r>
          </w:p>
        </w:tc>
        <w:tc>
          <w:tcPr>
            <w:tcW w:w="775" w:type="pct"/>
          </w:tcPr>
          <w:p w14:paraId="0C1C97C4" w14:textId="77777777" w:rsidR="009318D6" w:rsidRPr="00D3353F" w:rsidRDefault="007E207F" w:rsidP="009318D6">
            <w:pPr>
              <w:pStyle w:val="OWSTabletext"/>
            </w:pPr>
            <w:r w:rsidRPr="00D3353F">
              <w:t>N/A</w:t>
            </w:r>
          </w:p>
        </w:tc>
        <w:tc>
          <w:tcPr>
            <w:tcW w:w="774" w:type="pct"/>
          </w:tcPr>
          <w:p w14:paraId="0C1C97C5" w14:textId="77777777" w:rsidR="009318D6" w:rsidRPr="00D3353F" w:rsidRDefault="007E207F" w:rsidP="009318D6">
            <w:pPr>
              <w:pStyle w:val="OWSTabletext"/>
            </w:pPr>
            <w:r w:rsidRPr="00D3353F">
              <w:t>20.</w:t>
            </w:r>
            <w:r w:rsidR="00B82209" w:rsidRPr="00D3353F">
              <w:t>264</w:t>
            </w:r>
          </w:p>
        </w:tc>
      </w:tr>
      <w:tr w:rsidR="007E207F" w:rsidRPr="00D3353F" w14:paraId="0C1C97CB" w14:textId="77777777" w:rsidTr="00D74C95">
        <w:tc>
          <w:tcPr>
            <w:tcW w:w="2676" w:type="pct"/>
          </w:tcPr>
          <w:p w14:paraId="0C1C97C7" w14:textId="77777777" w:rsidR="009318D6" w:rsidRPr="00D3353F" w:rsidRDefault="007E207F" w:rsidP="009318D6">
            <w:pPr>
              <w:pStyle w:val="OWSTabletext"/>
            </w:pPr>
            <w:r w:rsidRPr="00D3353F">
              <w:t>Bathing in contaminated surface water</w:t>
            </w:r>
          </w:p>
        </w:tc>
        <w:tc>
          <w:tcPr>
            <w:tcW w:w="775" w:type="pct"/>
          </w:tcPr>
          <w:p w14:paraId="0C1C97C8" w14:textId="77777777" w:rsidR="009318D6" w:rsidRPr="00D3353F" w:rsidRDefault="007E207F" w:rsidP="009318D6">
            <w:pPr>
              <w:pStyle w:val="OWSTabletext"/>
            </w:pPr>
            <w:r w:rsidRPr="00D3353F">
              <w:t>Negligible*</w:t>
            </w:r>
          </w:p>
        </w:tc>
        <w:tc>
          <w:tcPr>
            <w:tcW w:w="775" w:type="pct"/>
          </w:tcPr>
          <w:p w14:paraId="0C1C97C9" w14:textId="77777777" w:rsidR="009318D6" w:rsidRPr="00D3353F" w:rsidRDefault="007E207F" w:rsidP="009318D6">
            <w:pPr>
              <w:pStyle w:val="OWSTabletext"/>
            </w:pPr>
            <w:r w:rsidRPr="00D3353F">
              <w:t>0</w:t>
            </w:r>
          </w:p>
        </w:tc>
        <w:tc>
          <w:tcPr>
            <w:tcW w:w="774" w:type="pct"/>
          </w:tcPr>
          <w:p w14:paraId="0C1C97CA" w14:textId="77777777" w:rsidR="009318D6" w:rsidRPr="00D3353F" w:rsidRDefault="007E207F" w:rsidP="009318D6">
            <w:pPr>
              <w:pStyle w:val="OWSTabletext"/>
            </w:pPr>
            <w:r w:rsidRPr="00D3353F">
              <w:t>0</w:t>
            </w:r>
          </w:p>
        </w:tc>
      </w:tr>
      <w:tr w:rsidR="007E207F" w:rsidRPr="00D3353F" w14:paraId="0C1C97D0" w14:textId="77777777" w:rsidTr="00D74C95">
        <w:tc>
          <w:tcPr>
            <w:tcW w:w="2676" w:type="pct"/>
          </w:tcPr>
          <w:p w14:paraId="0C1C97CC" w14:textId="77777777" w:rsidR="009318D6" w:rsidRPr="00D3353F" w:rsidRDefault="007E207F" w:rsidP="009318D6">
            <w:pPr>
              <w:pStyle w:val="OWSTabletext"/>
            </w:pPr>
            <w:r w:rsidRPr="00D3353F">
              <w:t>Swimming in contaminated surface water</w:t>
            </w:r>
          </w:p>
        </w:tc>
        <w:tc>
          <w:tcPr>
            <w:tcW w:w="775" w:type="pct"/>
          </w:tcPr>
          <w:p w14:paraId="0C1C97CD" w14:textId="77777777" w:rsidR="009318D6" w:rsidRPr="00D3353F" w:rsidRDefault="009C42DC" w:rsidP="009318D6">
            <w:pPr>
              <w:pStyle w:val="OWSTabletext"/>
            </w:pPr>
            <w:r w:rsidRPr="00D3353F">
              <w:t xml:space="preserve"> 6.01 x 10</w:t>
            </w:r>
            <w:r w:rsidRPr="00D3353F">
              <w:rPr>
                <w:vertAlign w:val="superscript"/>
              </w:rPr>
              <w:t>-3</w:t>
            </w:r>
          </w:p>
        </w:tc>
        <w:tc>
          <w:tcPr>
            <w:tcW w:w="775" w:type="pct"/>
          </w:tcPr>
          <w:p w14:paraId="0C1C97CE" w14:textId="77777777" w:rsidR="009318D6" w:rsidRPr="00D3353F" w:rsidRDefault="007E207F" w:rsidP="009318D6">
            <w:pPr>
              <w:pStyle w:val="OWSTabletext"/>
            </w:pPr>
            <w:r w:rsidRPr="00D3353F">
              <w:t>0</w:t>
            </w:r>
          </w:p>
        </w:tc>
        <w:tc>
          <w:tcPr>
            <w:tcW w:w="774" w:type="pct"/>
          </w:tcPr>
          <w:p w14:paraId="0C1C97CF" w14:textId="77777777" w:rsidR="009318D6" w:rsidRPr="00D3353F" w:rsidRDefault="009C42DC" w:rsidP="009318D6">
            <w:pPr>
              <w:pStyle w:val="OWSTabletext"/>
            </w:pPr>
            <w:r w:rsidRPr="00D3353F">
              <w:t xml:space="preserve"> 6.01 x 10</w:t>
            </w:r>
            <w:r w:rsidRPr="00D3353F">
              <w:rPr>
                <w:vertAlign w:val="superscript"/>
              </w:rPr>
              <w:t>-3</w:t>
            </w:r>
          </w:p>
        </w:tc>
      </w:tr>
      <w:tr w:rsidR="007E207F" w:rsidRPr="00D3353F" w14:paraId="0C1C97D6" w14:textId="77777777" w:rsidTr="00D74C95">
        <w:tc>
          <w:tcPr>
            <w:tcW w:w="2676" w:type="pct"/>
          </w:tcPr>
          <w:p w14:paraId="0C1C97D1" w14:textId="77777777" w:rsidR="009318D6" w:rsidRPr="00D3353F" w:rsidRDefault="007E207F" w:rsidP="009318D6">
            <w:pPr>
              <w:pStyle w:val="OWSTabletext"/>
              <w:rPr>
                <w:b/>
              </w:rPr>
            </w:pPr>
            <w:r w:rsidRPr="00D3353F">
              <w:rPr>
                <w:b/>
              </w:rPr>
              <w:t>Combined exposure from bulk spill – surface water use</w:t>
            </w:r>
          </w:p>
          <w:p w14:paraId="0C1C97D2"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7D3" w14:textId="77777777" w:rsidR="009318D6" w:rsidRPr="00D3353F" w:rsidRDefault="009318D6" w:rsidP="009318D6">
            <w:pPr>
              <w:pStyle w:val="OWSTabletext"/>
            </w:pPr>
          </w:p>
        </w:tc>
        <w:tc>
          <w:tcPr>
            <w:tcW w:w="775" w:type="pct"/>
            <w:shd w:val="clear" w:color="auto" w:fill="D9D9D9" w:themeFill="background1" w:themeFillShade="D9"/>
          </w:tcPr>
          <w:p w14:paraId="0C1C97D4" w14:textId="77777777" w:rsidR="009318D6" w:rsidRPr="00D3353F" w:rsidRDefault="009318D6" w:rsidP="009318D6">
            <w:pPr>
              <w:pStyle w:val="OWSTabletext"/>
            </w:pPr>
          </w:p>
        </w:tc>
        <w:tc>
          <w:tcPr>
            <w:tcW w:w="774" w:type="pct"/>
          </w:tcPr>
          <w:p w14:paraId="0C1C97D5" w14:textId="77777777" w:rsidR="009318D6" w:rsidRPr="00D3353F" w:rsidRDefault="007E207F" w:rsidP="009318D6">
            <w:pPr>
              <w:pStyle w:val="OWSTabletext"/>
            </w:pPr>
            <w:r w:rsidRPr="00D3353F">
              <w:t>20.</w:t>
            </w:r>
            <w:r w:rsidR="009C42DC" w:rsidRPr="00D3353F">
              <w:t>270</w:t>
            </w:r>
          </w:p>
        </w:tc>
      </w:tr>
      <w:tr w:rsidR="00D74C95" w:rsidRPr="00D3353F" w14:paraId="0C1C97D8" w14:textId="77777777" w:rsidTr="00571865">
        <w:trPr>
          <w:trHeight w:val="247"/>
        </w:trPr>
        <w:tc>
          <w:tcPr>
            <w:tcW w:w="5000" w:type="pct"/>
            <w:gridSpan w:val="4"/>
            <w:shd w:val="clear" w:color="auto" w:fill="D9D9D9" w:themeFill="background1" w:themeFillShade="D9"/>
          </w:tcPr>
          <w:p w14:paraId="0C1C97D7"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7DD" w14:textId="77777777" w:rsidTr="00D74C95">
        <w:trPr>
          <w:trHeight w:val="247"/>
        </w:trPr>
        <w:tc>
          <w:tcPr>
            <w:tcW w:w="2676" w:type="pct"/>
          </w:tcPr>
          <w:p w14:paraId="0C1C97D9"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7DA" w14:textId="77777777" w:rsidR="009318D6" w:rsidRPr="00D3353F" w:rsidRDefault="00D74C95" w:rsidP="009318D6">
            <w:pPr>
              <w:pStyle w:val="OWSTabletext"/>
            </w:pPr>
            <w:r w:rsidRPr="00D3353F">
              <w:t>Negligible**</w:t>
            </w:r>
          </w:p>
        </w:tc>
        <w:tc>
          <w:tcPr>
            <w:tcW w:w="775" w:type="pct"/>
          </w:tcPr>
          <w:p w14:paraId="0C1C97DB" w14:textId="77777777" w:rsidR="009318D6" w:rsidRPr="00D3353F" w:rsidRDefault="00D74C95" w:rsidP="009318D6">
            <w:pPr>
              <w:pStyle w:val="OWSTabletext"/>
            </w:pPr>
            <w:r w:rsidRPr="00D3353F">
              <w:t>Negligible**</w:t>
            </w:r>
          </w:p>
        </w:tc>
        <w:tc>
          <w:tcPr>
            <w:tcW w:w="774" w:type="pct"/>
          </w:tcPr>
          <w:p w14:paraId="0C1C97DC" w14:textId="77777777" w:rsidR="009318D6" w:rsidRPr="00D3353F" w:rsidRDefault="00D74C95" w:rsidP="009318D6">
            <w:pPr>
              <w:pStyle w:val="OWSTabletext"/>
            </w:pPr>
            <w:r w:rsidRPr="00D3353F">
              <w:t>Negligible**</w:t>
            </w:r>
          </w:p>
        </w:tc>
      </w:tr>
      <w:tr w:rsidR="00D74C95" w:rsidRPr="00D3353F" w14:paraId="0C1C97DF" w14:textId="77777777" w:rsidTr="00D74C95">
        <w:trPr>
          <w:trHeight w:val="247"/>
        </w:trPr>
        <w:tc>
          <w:tcPr>
            <w:tcW w:w="5000" w:type="pct"/>
            <w:gridSpan w:val="4"/>
            <w:shd w:val="clear" w:color="auto" w:fill="D9D9D9" w:themeFill="background1" w:themeFillShade="D9"/>
          </w:tcPr>
          <w:p w14:paraId="0C1C97DE"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7E4" w14:textId="77777777" w:rsidTr="00D74C95">
        <w:trPr>
          <w:trHeight w:val="247"/>
        </w:trPr>
        <w:tc>
          <w:tcPr>
            <w:tcW w:w="2676" w:type="pct"/>
          </w:tcPr>
          <w:p w14:paraId="0C1C97E0" w14:textId="77777777" w:rsidR="009318D6" w:rsidRPr="00D3353F" w:rsidRDefault="00D74C95" w:rsidP="009318D6">
            <w:pPr>
              <w:pStyle w:val="OWSTabletext"/>
              <w:rPr>
                <w:b/>
              </w:rPr>
            </w:pPr>
            <w:r w:rsidRPr="00D3353F">
              <w:t>Drinking contaminated groundwater</w:t>
            </w:r>
          </w:p>
        </w:tc>
        <w:tc>
          <w:tcPr>
            <w:tcW w:w="775" w:type="pct"/>
          </w:tcPr>
          <w:p w14:paraId="0C1C97E1" w14:textId="77777777" w:rsidR="009318D6" w:rsidRPr="00D3353F" w:rsidRDefault="009C42DC" w:rsidP="009318D6">
            <w:pPr>
              <w:pStyle w:val="OWSTabletext"/>
            </w:pPr>
            <w:r w:rsidRPr="00D3353F">
              <w:t xml:space="preserve"> 14.260</w:t>
            </w:r>
          </w:p>
        </w:tc>
        <w:tc>
          <w:tcPr>
            <w:tcW w:w="775" w:type="pct"/>
          </w:tcPr>
          <w:p w14:paraId="0C1C97E2" w14:textId="77777777" w:rsidR="009318D6" w:rsidRPr="00D3353F" w:rsidRDefault="00D74C95" w:rsidP="009318D6">
            <w:pPr>
              <w:pStyle w:val="OWSTabletext"/>
            </w:pPr>
            <w:r w:rsidRPr="00D3353F">
              <w:t>N/A</w:t>
            </w:r>
          </w:p>
        </w:tc>
        <w:tc>
          <w:tcPr>
            <w:tcW w:w="774" w:type="pct"/>
          </w:tcPr>
          <w:p w14:paraId="0C1C97E3" w14:textId="77777777" w:rsidR="009318D6" w:rsidRPr="00D3353F" w:rsidRDefault="009C42DC" w:rsidP="009318D6">
            <w:pPr>
              <w:pStyle w:val="OWSTabletext"/>
            </w:pPr>
            <w:r w:rsidRPr="00D3353F">
              <w:t xml:space="preserve"> 14.260</w:t>
            </w:r>
          </w:p>
        </w:tc>
      </w:tr>
      <w:tr w:rsidR="00D74C95" w:rsidRPr="00D3353F" w14:paraId="0C1C97E9" w14:textId="77777777" w:rsidTr="00D74C95">
        <w:tc>
          <w:tcPr>
            <w:tcW w:w="2676" w:type="pct"/>
          </w:tcPr>
          <w:p w14:paraId="0C1C97E5" w14:textId="77777777" w:rsidR="009318D6" w:rsidRPr="00D3353F" w:rsidRDefault="00D74C95" w:rsidP="009318D6">
            <w:pPr>
              <w:pStyle w:val="OWSTabletext"/>
            </w:pPr>
            <w:r w:rsidRPr="00D3353F">
              <w:t>Bathing in contaminated groundwater</w:t>
            </w:r>
          </w:p>
        </w:tc>
        <w:tc>
          <w:tcPr>
            <w:tcW w:w="775" w:type="pct"/>
          </w:tcPr>
          <w:p w14:paraId="0C1C97E6" w14:textId="77777777" w:rsidR="009318D6" w:rsidRPr="00D3353F" w:rsidRDefault="00D74C95" w:rsidP="009318D6">
            <w:pPr>
              <w:pStyle w:val="OWSTabletext"/>
            </w:pPr>
            <w:r w:rsidRPr="00D3353F">
              <w:t>Negligible*</w:t>
            </w:r>
          </w:p>
        </w:tc>
        <w:tc>
          <w:tcPr>
            <w:tcW w:w="775" w:type="pct"/>
          </w:tcPr>
          <w:p w14:paraId="0C1C97E7" w14:textId="77777777" w:rsidR="009318D6" w:rsidRPr="00D3353F" w:rsidRDefault="00D74C95" w:rsidP="009318D6">
            <w:pPr>
              <w:pStyle w:val="OWSTabletext"/>
              <w:rPr>
                <w:bCs/>
              </w:rPr>
            </w:pPr>
            <w:r w:rsidRPr="00D3353F">
              <w:rPr>
                <w:bCs/>
              </w:rPr>
              <w:t>0</w:t>
            </w:r>
          </w:p>
        </w:tc>
        <w:tc>
          <w:tcPr>
            <w:tcW w:w="774" w:type="pct"/>
          </w:tcPr>
          <w:p w14:paraId="0C1C97E8" w14:textId="77777777" w:rsidR="009318D6" w:rsidRPr="00D3353F" w:rsidRDefault="00D74C95" w:rsidP="009318D6">
            <w:pPr>
              <w:pStyle w:val="OWSTabletext"/>
            </w:pPr>
            <w:r w:rsidRPr="00D3353F">
              <w:t>0</w:t>
            </w:r>
          </w:p>
        </w:tc>
      </w:tr>
      <w:tr w:rsidR="00D74C95" w:rsidRPr="00D3353F" w14:paraId="0C1C97EE" w14:textId="77777777" w:rsidTr="00D74C95">
        <w:tc>
          <w:tcPr>
            <w:tcW w:w="2676" w:type="pct"/>
          </w:tcPr>
          <w:p w14:paraId="0C1C97EA" w14:textId="77777777" w:rsidR="009318D6" w:rsidRPr="00D3353F" w:rsidRDefault="00D74C95" w:rsidP="009318D6">
            <w:pPr>
              <w:pStyle w:val="OWSTabletext"/>
            </w:pPr>
            <w:r w:rsidRPr="00D3353F">
              <w:t>Drinking contaminated surface water</w:t>
            </w:r>
          </w:p>
        </w:tc>
        <w:tc>
          <w:tcPr>
            <w:tcW w:w="775" w:type="pct"/>
          </w:tcPr>
          <w:p w14:paraId="0C1C97EB" w14:textId="77777777" w:rsidR="009318D6" w:rsidRPr="00D3353F" w:rsidRDefault="009C42DC" w:rsidP="009318D6">
            <w:pPr>
              <w:pStyle w:val="OWSTabletext"/>
              <w:rPr>
                <w:bCs/>
              </w:rPr>
            </w:pPr>
            <w:r w:rsidRPr="00D3353F">
              <w:rPr>
                <w:bCs/>
              </w:rPr>
              <w:t xml:space="preserve"> </w:t>
            </w:r>
            <w:r w:rsidRPr="00D3353F">
              <w:t>2.59 x 10</w:t>
            </w:r>
            <w:r w:rsidRPr="00D3353F">
              <w:rPr>
                <w:vertAlign w:val="superscript"/>
              </w:rPr>
              <w:t>-3</w:t>
            </w:r>
          </w:p>
        </w:tc>
        <w:tc>
          <w:tcPr>
            <w:tcW w:w="775" w:type="pct"/>
          </w:tcPr>
          <w:p w14:paraId="0C1C97EC" w14:textId="77777777" w:rsidR="009318D6" w:rsidRPr="00D3353F" w:rsidRDefault="00D74C95" w:rsidP="009318D6">
            <w:pPr>
              <w:pStyle w:val="OWSTabletext"/>
              <w:rPr>
                <w:bCs/>
              </w:rPr>
            </w:pPr>
            <w:r w:rsidRPr="00D3353F">
              <w:rPr>
                <w:bCs/>
              </w:rPr>
              <w:t>N/A</w:t>
            </w:r>
          </w:p>
        </w:tc>
        <w:tc>
          <w:tcPr>
            <w:tcW w:w="774" w:type="pct"/>
          </w:tcPr>
          <w:p w14:paraId="0C1C97ED" w14:textId="77777777" w:rsidR="009318D6" w:rsidRPr="00D3353F" w:rsidRDefault="009C42DC" w:rsidP="009318D6">
            <w:pPr>
              <w:pStyle w:val="OWSTabletext"/>
            </w:pPr>
            <w:r w:rsidRPr="00D3353F">
              <w:t xml:space="preserve"> 2.59 x 10</w:t>
            </w:r>
            <w:r w:rsidRPr="00D3353F">
              <w:rPr>
                <w:vertAlign w:val="superscript"/>
              </w:rPr>
              <w:t>-3</w:t>
            </w:r>
          </w:p>
        </w:tc>
      </w:tr>
      <w:tr w:rsidR="00D74C95" w:rsidRPr="00D3353F" w14:paraId="0C1C97F3" w14:textId="77777777" w:rsidTr="00D74C95">
        <w:tc>
          <w:tcPr>
            <w:tcW w:w="2676" w:type="pct"/>
          </w:tcPr>
          <w:p w14:paraId="0C1C97EF" w14:textId="77777777" w:rsidR="009318D6" w:rsidRPr="00D3353F" w:rsidRDefault="00D74C95" w:rsidP="009318D6">
            <w:pPr>
              <w:pStyle w:val="OWSTabletext"/>
            </w:pPr>
            <w:r w:rsidRPr="00D3353F">
              <w:t>Bathing in contaminated surface water</w:t>
            </w:r>
          </w:p>
        </w:tc>
        <w:tc>
          <w:tcPr>
            <w:tcW w:w="775" w:type="pct"/>
          </w:tcPr>
          <w:p w14:paraId="0C1C97F0" w14:textId="77777777" w:rsidR="009318D6" w:rsidRPr="00D3353F" w:rsidRDefault="00D74C95" w:rsidP="009318D6">
            <w:pPr>
              <w:pStyle w:val="OWSTabletext"/>
              <w:rPr>
                <w:bCs/>
              </w:rPr>
            </w:pPr>
            <w:r w:rsidRPr="00D3353F">
              <w:t>Negligible*</w:t>
            </w:r>
          </w:p>
        </w:tc>
        <w:tc>
          <w:tcPr>
            <w:tcW w:w="775" w:type="pct"/>
          </w:tcPr>
          <w:p w14:paraId="0C1C97F1" w14:textId="77777777" w:rsidR="009318D6" w:rsidRPr="00D3353F" w:rsidRDefault="00D74C95" w:rsidP="009318D6">
            <w:pPr>
              <w:pStyle w:val="OWSTabletext"/>
            </w:pPr>
            <w:r w:rsidRPr="00D3353F">
              <w:t>0</w:t>
            </w:r>
          </w:p>
        </w:tc>
        <w:tc>
          <w:tcPr>
            <w:tcW w:w="774" w:type="pct"/>
          </w:tcPr>
          <w:p w14:paraId="0C1C97F2" w14:textId="77777777" w:rsidR="009318D6" w:rsidRPr="00D3353F" w:rsidRDefault="00D74C95" w:rsidP="009318D6">
            <w:pPr>
              <w:pStyle w:val="OWSTabletext"/>
            </w:pPr>
            <w:r w:rsidRPr="00D3353F">
              <w:t>0</w:t>
            </w:r>
          </w:p>
        </w:tc>
      </w:tr>
      <w:tr w:rsidR="00D74C95" w:rsidRPr="00D3353F" w14:paraId="0C1C97F8" w14:textId="77777777" w:rsidTr="00D74C95">
        <w:tc>
          <w:tcPr>
            <w:tcW w:w="2676" w:type="pct"/>
          </w:tcPr>
          <w:p w14:paraId="0C1C97F4" w14:textId="77777777" w:rsidR="009318D6" w:rsidRPr="00D3353F" w:rsidRDefault="00D74C95" w:rsidP="009318D6">
            <w:pPr>
              <w:pStyle w:val="OWSTabletext"/>
            </w:pPr>
            <w:r w:rsidRPr="00D3353F">
              <w:t>Swimming in contaminated surface water</w:t>
            </w:r>
          </w:p>
        </w:tc>
        <w:tc>
          <w:tcPr>
            <w:tcW w:w="775" w:type="pct"/>
          </w:tcPr>
          <w:p w14:paraId="0C1C97F5" w14:textId="77777777" w:rsidR="009318D6" w:rsidRPr="00D3353F" w:rsidRDefault="009C42DC" w:rsidP="009318D6">
            <w:pPr>
              <w:pStyle w:val="OWSTabletext"/>
              <w:rPr>
                <w:bCs/>
              </w:rPr>
            </w:pPr>
            <w:r w:rsidRPr="00D3353F">
              <w:t xml:space="preserve"> 7.69 x 10</w:t>
            </w:r>
            <w:r w:rsidRPr="00D3353F">
              <w:rPr>
                <w:vertAlign w:val="superscript"/>
              </w:rPr>
              <w:t>-7</w:t>
            </w:r>
          </w:p>
        </w:tc>
        <w:tc>
          <w:tcPr>
            <w:tcW w:w="775" w:type="pct"/>
          </w:tcPr>
          <w:p w14:paraId="0C1C97F6" w14:textId="77777777" w:rsidR="009318D6" w:rsidRPr="00D3353F" w:rsidRDefault="00D74C95" w:rsidP="009318D6">
            <w:pPr>
              <w:pStyle w:val="OWSTabletext"/>
            </w:pPr>
            <w:r w:rsidRPr="00D3353F">
              <w:t>0</w:t>
            </w:r>
          </w:p>
        </w:tc>
        <w:tc>
          <w:tcPr>
            <w:tcW w:w="774" w:type="pct"/>
          </w:tcPr>
          <w:p w14:paraId="0C1C97F7" w14:textId="77777777" w:rsidR="009318D6" w:rsidRPr="00D3353F" w:rsidRDefault="009C42DC" w:rsidP="009318D6">
            <w:pPr>
              <w:pStyle w:val="OWSTabletext"/>
            </w:pPr>
            <w:r w:rsidRPr="00D3353F">
              <w:t xml:space="preserve"> 7.69 x 10</w:t>
            </w:r>
            <w:r w:rsidRPr="00D3353F">
              <w:rPr>
                <w:vertAlign w:val="superscript"/>
              </w:rPr>
              <w:t>-7</w:t>
            </w:r>
          </w:p>
        </w:tc>
      </w:tr>
      <w:tr w:rsidR="00D74C95" w:rsidRPr="00D3353F" w14:paraId="0C1C97FE" w14:textId="77777777" w:rsidTr="00D74C95">
        <w:tc>
          <w:tcPr>
            <w:tcW w:w="2676" w:type="pct"/>
          </w:tcPr>
          <w:p w14:paraId="0C1C97F9"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7FA"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7FB" w14:textId="77777777" w:rsidR="009318D6" w:rsidRPr="00D3353F" w:rsidRDefault="009318D6" w:rsidP="009318D6">
            <w:pPr>
              <w:pStyle w:val="OWSTabletext"/>
            </w:pPr>
          </w:p>
        </w:tc>
        <w:tc>
          <w:tcPr>
            <w:tcW w:w="775" w:type="pct"/>
            <w:shd w:val="clear" w:color="auto" w:fill="D9D9D9" w:themeFill="background1" w:themeFillShade="D9"/>
          </w:tcPr>
          <w:p w14:paraId="0C1C97FC" w14:textId="77777777" w:rsidR="009318D6" w:rsidRPr="00D3353F" w:rsidRDefault="009318D6" w:rsidP="009318D6">
            <w:pPr>
              <w:pStyle w:val="OWSTabletext"/>
            </w:pPr>
          </w:p>
        </w:tc>
        <w:tc>
          <w:tcPr>
            <w:tcW w:w="774" w:type="pct"/>
          </w:tcPr>
          <w:p w14:paraId="0C1C97FD" w14:textId="77777777" w:rsidR="009318D6" w:rsidRPr="00D3353F" w:rsidRDefault="009C42DC" w:rsidP="009318D6">
            <w:pPr>
              <w:pStyle w:val="OWSTabletext"/>
            </w:pPr>
            <w:r w:rsidRPr="00D3353F">
              <w:t xml:space="preserve"> 14.260</w:t>
            </w:r>
          </w:p>
        </w:tc>
      </w:tr>
      <w:tr w:rsidR="00D74C95" w:rsidRPr="00D3353F" w14:paraId="0C1C9804" w14:textId="77777777" w:rsidTr="00D74C95">
        <w:tc>
          <w:tcPr>
            <w:tcW w:w="2676" w:type="pct"/>
          </w:tcPr>
          <w:p w14:paraId="0C1C97FF" w14:textId="77777777" w:rsidR="009318D6" w:rsidRPr="00D3353F" w:rsidRDefault="00D74C95" w:rsidP="009318D6">
            <w:pPr>
              <w:pStyle w:val="OWSTabletext"/>
              <w:rPr>
                <w:b/>
              </w:rPr>
            </w:pPr>
            <w:r w:rsidRPr="00D3353F">
              <w:rPr>
                <w:b/>
              </w:rPr>
              <w:t>Combined exposure from subsurface leak – surface water use</w:t>
            </w:r>
          </w:p>
          <w:p w14:paraId="0C1C9800"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801" w14:textId="77777777" w:rsidR="009318D6" w:rsidRPr="00D3353F" w:rsidRDefault="009318D6" w:rsidP="009318D6">
            <w:pPr>
              <w:pStyle w:val="OWSTabletext"/>
              <w:rPr>
                <w:bCs/>
              </w:rPr>
            </w:pPr>
          </w:p>
        </w:tc>
        <w:tc>
          <w:tcPr>
            <w:tcW w:w="775" w:type="pct"/>
            <w:shd w:val="clear" w:color="auto" w:fill="D9D9D9" w:themeFill="background1" w:themeFillShade="D9"/>
          </w:tcPr>
          <w:p w14:paraId="0C1C9802" w14:textId="77777777" w:rsidR="009318D6" w:rsidRPr="00D3353F" w:rsidRDefault="009318D6" w:rsidP="009318D6">
            <w:pPr>
              <w:pStyle w:val="OWSTabletext"/>
            </w:pPr>
          </w:p>
        </w:tc>
        <w:tc>
          <w:tcPr>
            <w:tcW w:w="774" w:type="pct"/>
          </w:tcPr>
          <w:p w14:paraId="0C1C9803" w14:textId="77777777" w:rsidR="009318D6" w:rsidRPr="00D3353F" w:rsidRDefault="009C42DC" w:rsidP="009318D6">
            <w:pPr>
              <w:pStyle w:val="OWSTabletext"/>
            </w:pPr>
            <w:r w:rsidRPr="00D3353F">
              <w:t xml:space="preserve"> 2.59 x 10</w:t>
            </w:r>
            <w:r w:rsidRPr="00D3353F">
              <w:rPr>
                <w:vertAlign w:val="superscript"/>
              </w:rPr>
              <w:t>-3</w:t>
            </w:r>
          </w:p>
        </w:tc>
      </w:tr>
    </w:tbl>
    <w:p w14:paraId="0C1C9805" w14:textId="0118E3B0"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958CA" w:rsidRPr="00D3353F">
        <w:t xml:space="preserve">. </w:t>
      </w:r>
      <w:r w:rsidRPr="00D3353F">
        <w:t>N/A – not an applicable exposure route</w:t>
      </w:r>
      <w:r w:rsidR="005958CA"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5958CA" w:rsidRPr="00D3353F">
        <w:t>.</w:t>
      </w:r>
      <w:r w:rsidR="005958CA"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806" w14:textId="77777777" w:rsidR="009318D6" w:rsidRPr="00D3353F" w:rsidRDefault="007E207F" w:rsidP="00CF5FA5">
      <w:pPr>
        <w:pStyle w:val="OWSDHeading2"/>
      </w:pPr>
      <w:r w:rsidRPr="00D3353F">
        <w:t xml:space="preserve">Human </w:t>
      </w:r>
      <w:r w:rsidR="00EA61BE" w:rsidRPr="00D3353F">
        <w:t>h</w:t>
      </w:r>
      <w:r w:rsidRPr="00D3353F">
        <w:t xml:space="preserve">ealth </w:t>
      </w:r>
      <w:r w:rsidR="00EA61BE" w:rsidRPr="00D3353F">
        <w:t>r</w:t>
      </w:r>
      <w:r w:rsidRPr="00D3353F">
        <w:t xml:space="preserve">isk </w:t>
      </w:r>
      <w:r w:rsidR="00EA61BE" w:rsidRPr="00D3353F">
        <w:t>c</w:t>
      </w:r>
      <w:r w:rsidRPr="00D3353F">
        <w:t>haracterisation</w:t>
      </w:r>
    </w:p>
    <w:p w14:paraId="0C1C9807" w14:textId="77777777" w:rsidR="009318D6" w:rsidRPr="00D3353F" w:rsidRDefault="007E207F" w:rsidP="00CF5FA5">
      <w:pPr>
        <w:pStyle w:val="OWSDHeading3"/>
      </w:pPr>
      <w:r w:rsidRPr="00D3353F">
        <w:t>Uncertainty factors</w:t>
      </w:r>
    </w:p>
    <w:p w14:paraId="0C1C9808"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809" w14:textId="77777777" w:rsidR="009318D6" w:rsidRPr="00D3353F" w:rsidRDefault="007E207F" w:rsidP="00CF5FA5">
      <w:pPr>
        <w:pStyle w:val="OWSDHeading3"/>
      </w:pPr>
      <w:r w:rsidRPr="00D3353F">
        <w:t xml:space="preserve">Occupational </w:t>
      </w:r>
      <w:r w:rsidR="00EA61BE" w:rsidRPr="00D3353F">
        <w:t>h</w:t>
      </w:r>
      <w:r w:rsidRPr="00D3353F">
        <w:t xml:space="preserve">ealth </w:t>
      </w:r>
      <w:r w:rsidR="00EA61BE" w:rsidRPr="00D3353F">
        <w:t>r</w:t>
      </w:r>
      <w:r w:rsidRPr="00D3353F">
        <w:t>isks</w:t>
      </w:r>
    </w:p>
    <w:p w14:paraId="0C1C980A" w14:textId="77777777" w:rsidR="00D0391B" w:rsidRPr="00D3353F" w:rsidRDefault="007E207F" w:rsidP="00CF5FA5">
      <w:pPr>
        <w:pStyle w:val="OWSDHeading4"/>
      </w:pPr>
      <w:r w:rsidRPr="00D3353F">
        <w:t>Acute health risks</w:t>
      </w:r>
    </w:p>
    <w:p w14:paraId="0C1C980B" w14:textId="77777777" w:rsidR="009318D6" w:rsidRPr="00D3353F" w:rsidRDefault="007E207F" w:rsidP="009318D6">
      <w:pPr>
        <w:pStyle w:val="OWSNormal11pt"/>
      </w:pPr>
      <w:r w:rsidRPr="00D3353F">
        <w:t xml:space="preserve">Health effects information indicates that </w:t>
      </w:r>
      <w:r w:rsidR="00EB3F99" w:rsidRPr="00D3353F">
        <w:t xml:space="preserve">acute exposure to </w:t>
      </w:r>
      <w:r w:rsidRPr="00D3353F">
        <w:t>the pure chemical will result in adverse health effects such as severe eye and respiratory irritation.</w:t>
      </w:r>
    </w:p>
    <w:p w14:paraId="0C1C980C" w14:textId="77777777" w:rsidR="009318D6" w:rsidRPr="00D3353F" w:rsidRDefault="007E207F" w:rsidP="009318D6">
      <w:pPr>
        <w:pStyle w:val="OWSNormal11pt"/>
      </w:pPr>
      <w:r w:rsidRPr="00D3353F">
        <w:t xml:space="preserve">Acute, inadvertent exposures to the chemical as delivered to operational sites (100% pure chemical as a solid) are most likely during manual handling of chemicals (if required) and during manipulation of equipment containing residual chemicals during operations, cleaning and maintenance and during clean-up of spills. Levels of exposure will vary depending on the work practices employed.  Hence, there is a </w:t>
      </w:r>
      <w:r w:rsidR="00EB3F99" w:rsidRPr="00D3353F">
        <w:t>potential concern for</w:t>
      </w:r>
      <w:r w:rsidRPr="00D3353F">
        <w:t xml:space="preserve"> acute adverse health effects occurring from the handling of the chemical as delivered to site.</w:t>
      </w:r>
    </w:p>
    <w:p w14:paraId="0C1C980D" w14:textId="77777777" w:rsidR="009318D6" w:rsidRPr="00D3353F" w:rsidRDefault="007E207F" w:rsidP="009318D6">
      <w:pPr>
        <w:pStyle w:val="OWSNormal11pt"/>
      </w:pPr>
      <w:r w:rsidRPr="00D3353F">
        <w:t xml:space="preserve">The chemical is a component of drilling and hydraulic fracturing fluids. </w:t>
      </w:r>
      <w:r w:rsidR="001113C0">
        <w:t>Similarly to</w:t>
      </w:r>
      <w:r w:rsidRPr="00D3353F">
        <w:t xml:space="preserve"> exposures to the chemical as delivered to operational sites, levels of exposure to the chemical in these fluids will vary depending on work practices. Drilling and hydraulic fluids containing 1% sodium carbonate are expected to be highly alkaline and </w:t>
      </w:r>
      <w:r w:rsidR="001D7720" w:rsidRPr="00D3353F">
        <w:t xml:space="preserve">acute </w:t>
      </w:r>
      <w:r w:rsidRPr="00D3353F">
        <w:t xml:space="preserve">exposure to these fluids is </w:t>
      </w:r>
      <w:r w:rsidR="00EB3F99" w:rsidRPr="00D3353F">
        <w:t xml:space="preserve">of potential concern </w:t>
      </w:r>
      <w:r w:rsidRPr="00D3353F">
        <w:t>for workers.</w:t>
      </w:r>
    </w:p>
    <w:p w14:paraId="0C1C980E" w14:textId="77777777" w:rsidR="00D0391B" w:rsidRPr="00D3353F" w:rsidRDefault="007E207F" w:rsidP="00CF5FA5">
      <w:pPr>
        <w:pStyle w:val="OWSDHeading4"/>
      </w:pPr>
      <w:r w:rsidRPr="00D3353F">
        <w:t>Long</w:t>
      </w:r>
      <w:r w:rsidR="00EA61BE" w:rsidRPr="00D3353F">
        <w:t>-</w:t>
      </w:r>
      <w:r w:rsidRPr="00D3353F">
        <w:t>term health risks</w:t>
      </w:r>
    </w:p>
    <w:p w14:paraId="0C1C980F" w14:textId="77777777" w:rsidR="009318D6" w:rsidRPr="00D3353F" w:rsidRDefault="007E207F" w:rsidP="009318D6">
      <w:pPr>
        <w:pStyle w:val="OWSNormal11pt"/>
      </w:pPr>
      <w:r w:rsidRPr="00D3353F">
        <w:t>From the hazard characterisation, there are no adverse effects observed from repeated exposures to the chemical at any dose tested, up to 70 mg/m</w:t>
      </w:r>
      <w:r w:rsidRPr="00D3353F">
        <w:rPr>
          <w:vertAlign w:val="superscript"/>
        </w:rPr>
        <w:t>3</w:t>
      </w:r>
      <w:r w:rsidRPr="00D3353F">
        <w:t>.</w:t>
      </w:r>
    </w:p>
    <w:p w14:paraId="0C1C9810" w14:textId="77777777" w:rsidR="00565470" w:rsidRPr="00D3353F" w:rsidRDefault="007E207F" w:rsidP="00EE63A0">
      <w:pPr>
        <w:pStyle w:val="OWSNormal11pt"/>
      </w:pPr>
      <w:r w:rsidRPr="00D3353F">
        <w:t>MOEs for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_Ref411540045 \h  \* MERGEFORMAT </w:instrText>
      </w:r>
      <w:r w:rsidR="00176286">
        <w:fldChar w:fldCharType="separate"/>
      </w:r>
      <w:r w:rsidR="00563149" w:rsidRPr="00D3353F">
        <w:t>Table D.</w:t>
      </w:r>
      <w:r w:rsidR="00563149">
        <w:rPr>
          <w:noProof/>
        </w:rPr>
        <w:t>119</w:t>
      </w:r>
      <w:r w:rsidR="00176286">
        <w:fldChar w:fldCharType="end"/>
      </w:r>
      <w:r w:rsidR="00C722A3" w:rsidRPr="00D3353F">
        <w:t>)</w:t>
      </w:r>
      <w:r w:rsidRPr="00D3353F">
        <w:t>.</w:t>
      </w:r>
    </w:p>
    <w:p w14:paraId="0C1C9812" w14:textId="77777777" w:rsidR="00D0391B" w:rsidRPr="00D3353F" w:rsidRDefault="007E207F" w:rsidP="009318D6">
      <w:pPr>
        <w:pStyle w:val="OWSNormal11pt"/>
      </w:pPr>
      <w:r w:rsidRPr="00D3353F">
        <w:t>Assuming 100% inhalation absorption, an average rat body weight of 350 grams, and a respiratory rate of 0.29 m</w:t>
      </w:r>
      <w:r w:rsidRPr="00D3353F">
        <w:rPr>
          <w:vertAlign w:val="superscript"/>
        </w:rPr>
        <w:t>3</w:t>
      </w:r>
      <w:r w:rsidRPr="00D3353F">
        <w:t xml:space="preserve"> of air (CalEPA 1997), this represents an internal absorbed dose of:</w:t>
      </w:r>
    </w:p>
    <w:p w14:paraId="0C1C9813" w14:textId="77777777" w:rsidR="009318D6" w:rsidRPr="00D3353F" w:rsidRDefault="00EC37CD" w:rsidP="00EC37CD">
      <w:pPr>
        <w:pStyle w:val="OWSNormal11pt"/>
        <w:tabs>
          <w:tab w:val="center" w:pos="4536"/>
          <w:tab w:val="right" w:pos="9071"/>
        </w:tabs>
      </w:pPr>
      <w:r>
        <w:tab/>
      </w:r>
      <m:oMath>
        <m:f>
          <m:fPr>
            <m:ctrlPr>
              <w:rPr>
                <w:rFonts w:ascii="Cambria Math" w:hAnsi="Cambria Math"/>
                <w:i/>
                <w:sz w:val="28"/>
                <w:szCs w:val="28"/>
              </w:rPr>
            </m:ctrlPr>
          </m:fPr>
          <m:num>
            <m:r>
              <w:rPr>
                <w:rFonts w:ascii="Cambria Math" w:hAnsi="Cambria Math"/>
                <w:sz w:val="28"/>
                <w:szCs w:val="28"/>
              </w:rPr>
              <m:t>70 mg/</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×0.29</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/day×4</m:t>
            </m:r>
            <m:r>
              <w:rPr>
                <w:rFonts w:ascii="Cambria Math" w:hAnsi="Cambria Math"/>
                <w:sz w:val="28"/>
                <w:szCs w:val="28"/>
              </w:rPr>
              <m:t>h</m:t>
            </m:r>
          </m:num>
          <m:den>
            <m:r>
              <w:rPr>
                <w:rFonts w:ascii="Cambria Math" w:hAnsi="Cambria Math"/>
                <w:sz w:val="28"/>
                <w:szCs w:val="28"/>
              </w:rPr>
              <m:t>0.350kg×24</m:t>
            </m:r>
            <m:r>
              <w:rPr>
                <w:rFonts w:ascii="Cambria Math" w:hAnsi="Cambria Math"/>
                <w:sz w:val="28"/>
                <w:szCs w:val="28"/>
              </w:rPr>
              <m:t>h</m:t>
            </m:r>
          </m:den>
        </m:f>
        <m:r>
          <w:rPr>
            <w:rFonts w:ascii="Cambria Math" w:hAnsi="Cambria Math"/>
            <w:sz w:val="28"/>
            <w:szCs w:val="28"/>
          </w:rPr>
          <m:t>=9.67mg/kg bw/day</m:t>
        </m:r>
      </m:oMath>
      <w:r>
        <w:tab/>
      </w:r>
      <w:r w:rsidR="00AB698B">
        <w:t>[Equation </w:t>
      </w:r>
      <w:r w:rsidR="00985823">
        <w:t>D.5]</w:t>
      </w:r>
    </w:p>
    <w:p w14:paraId="0C1C9814" w14:textId="77777777" w:rsidR="00565470" w:rsidRPr="00D3353F" w:rsidRDefault="007E207F" w:rsidP="00EE63A0">
      <w:pPr>
        <w:pStyle w:val="OWSNormal11pt"/>
      </w:pPr>
      <w:r w:rsidRPr="00D3353F">
        <w:t>Margins of Exposure (MOE) for adverse health effects from repeated occupational exposures in drilling and hydraulic fracturing operations are separately calculated by comparing the conservative, internal absorbed dose with exposures estimated for different occupational activities (</w:t>
      </w:r>
      <w:r w:rsidR="00176286">
        <w:fldChar w:fldCharType="begin"/>
      </w:r>
      <w:r w:rsidR="00176286">
        <w:instrText xml:space="preserve"> REF _Ref411540045 \h  \* MERGEFORMAT </w:instrText>
      </w:r>
      <w:r w:rsidR="00176286">
        <w:fldChar w:fldCharType="separate"/>
      </w:r>
      <w:r w:rsidR="00563149" w:rsidRPr="00D3353F">
        <w:t>Table D.</w:t>
      </w:r>
      <w:r w:rsidR="00563149">
        <w:rPr>
          <w:noProof/>
        </w:rPr>
        <w:t>119</w:t>
      </w:r>
      <w:r w:rsidR="00176286">
        <w:fldChar w:fldCharType="end"/>
      </w:r>
      <w:r w:rsidRPr="00D3353F">
        <w:t>).</w:t>
      </w:r>
    </w:p>
    <w:p w14:paraId="0C1C9815" w14:textId="77777777" w:rsidR="00565470" w:rsidRPr="00D3353F" w:rsidRDefault="00B12C95" w:rsidP="00371081">
      <w:pPr>
        <w:pStyle w:val="OWStablecaption"/>
      </w:pPr>
      <w:bookmarkStart w:id="213" w:name="_Ref41154004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119</w:t>
      </w:r>
      <w:r w:rsidR="005A78AD" w:rsidRPr="00D3353F">
        <w:fldChar w:fldCharType="end"/>
      </w:r>
      <w:bookmarkEnd w:id="213"/>
      <w:r w:rsidRPr="00D3353F">
        <w:t xml:space="preserve"> </w:t>
      </w:r>
      <w:r w:rsidR="007E207F" w:rsidRPr="00D3353F">
        <w:t>Margins of Exposure calculated for drilling and hydraulic fracturing different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93"/>
        <w:gridCol w:w="2968"/>
      </w:tblGrid>
      <w:tr w:rsidR="007E207F" w:rsidRPr="00D3353F" w14:paraId="0C1C9818" w14:textId="77777777" w:rsidTr="00B67083">
        <w:trPr>
          <w:cantSplit/>
          <w:tblHeader/>
        </w:trPr>
        <w:tc>
          <w:tcPr>
            <w:tcW w:w="3362" w:type="pct"/>
            <w:shd w:val="clear" w:color="auto" w:fill="C6D9F1" w:themeFill="text2" w:themeFillTint="33"/>
          </w:tcPr>
          <w:p w14:paraId="0C1C9816" w14:textId="77777777" w:rsidR="009318D6" w:rsidRPr="00D3353F" w:rsidRDefault="007E207F" w:rsidP="00E541A6">
            <w:pPr>
              <w:pStyle w:val="OWSTableheading"/>
              <w:rPr>
                <w:bCs/>
              </w:rPr>
            </w:pPr>
            <w:r w:rsidRPr="00D3353F">
              <w:t>Activity*</w:t>
            </w:r>
          </w:p>
        </w:tc>
        <w:tc>
          <w:tcPr>
            <w:tcW w:w="1638" w:type="pct"/>
            <w:shd w:val="clear" w:color="auto" w:fill="C6D9F1" w:themeFill="text2" w:themeFillTint="33"/>
          </w:tcPr>
          <w:p w14:paraId="0C1C9817" w14:textId="77777777" w:rsidR="009318D6" w:rsidRPr="00D3353F" w:rsidRDefault="007E207F" w:rsidP="00E541A6">
            <w:pPr>
              <w:pStyle w:val="OWSTableheading"/>
              <w:rPr>
                <w:bCs/>
              </w:rPr>
            </w:pPr>
            <w:r w:rsidRPr="00D3353F">
              <w:t>Margin of Exposure (MOE)**</w:t>
            </w:r>
          </w:p>
        </w:tc>
      </w:tr>
      <w:tr w:rsidR="007E207F" w:rsidRPr="00D3353F" w14:paraId="0C1C981B" w14:textId="77777777" w:rsidTr="00B67083">
        <w:trPr>
          <w:cantSplit/>
        </w:trPr>
        <w:tc>
          <w:tcPr>
            <w:tcW w:w="3362" w:type="pct"/>
          </w:tcPr>
          <w:p w14:paraId="0C1C9819"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drilling chemicals</w:t>
            </w:r>
          </w:p>
        </w:tc>
        <w:tc>
          <w:tcPr>
            <w:tcW w:w="1638" w:type="pct"/>
          </w:tcPr>
          <w:p w14:paraId="0C1C981A" w14:textId="77777777" w:rsidR="009318D6" w:rsidRPr="00D3353F" w:rsidRDefault="007E207F" w:rsidP="009318D6">
            <w:pPr>
              <w:pStyle w:val="OWSTabletext"/>
            </w:pPr>
            <w:r w:rsidRPr="00D3353F">
              <w:t>370</w:t>
            </w:r>
          </w:p>
        </w:tc>
      </w:tr>
      <w:tr w:rsidR="007E207F" w:rsidRPr="00D3353F" w14:paraId="0C1C981E" w14:textId="77777777" w:rsidTr="00B67083">
        <w:trPr>
          <w:cantSplit/>
        </w:trPr>
        <w:tc>
          <w:tcPr>
            <w:tcW w:w="3362" w:type="pct"/>
          </w:tcPr>
          <w:p w14:paraId="0C1C981C"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38" w:type="pct"/>
          </w:tcPr>
          <w:p w14:paraId="0C1C981D" w14:textId="77777777" w:rsidR="009318D6" w:rsidRPr="00D3353F" w:rsidRDefault="007E207F" w:rsidP="009318D6">
            <w:pPr>
              <w:pStyle w:val="OWSTabletext"/>
            </w:pPr>
            <w:r w:rsidRPr="00D3353F">
              <w:t>145</w:t>
            </w:r>
          </w:p>
        </w:tc>
      </w:tr>
      <w:tr w:rsidR="007E207F" w:rsidRPr="00D3353F" w14:paraId="0C1C9821" w14:textId="77777777" w:rsidTr="00B67083">
        <w:trPr>
          <w:cantSplit/>
        </w:trPr>
        <w:tc>
          <w:tcPr>
            <w:tcW w:w="3362" w:type="pct"/>
          </w:tcPr>
          <w:p w14:paraId="0C1C981F" w14:textId="77777777" w:rsidR="009318D6" w:rsidRPr="00D3353F" w:rsidRDefault="007E207F" w:rsidP="009318D6">
            <w:pPr>
              <w:pStyle w:val="OWSTabletext"/>
            </w:pPr>
            <w:r w:rsidRPr="00D3353F">
              <w:t>Cleaning and maintenance (drilling)</w:t>
            </w:r>
          </w:p>
        </w:tc>
        <w:tc>
          <w:tcPr>
            <w:tcW w:w="1638" w:type="pct"/>
          </w:tcPr>
          <w:p w14:paraId="0C1C9820" w14:textId="77777777" w:rsidR="009318D6" w:rsidRPr="00D3353F" w:rsidRDefault="007E207F" w:rsidP="009318D6">
            <w:pPr>
              <w:pStyle w:val="OWSTabletext"/>
            </w:pPr>
            <w:r w:rsidRPr="00D3353F">
              <w:t>n.d.</w:t>
            </w:r>
          </w:p>
        </w:tc>
      </w:tr>
      <w:tr w:rsidR="007E207F" w:rsidRPr="00D3353F" w14:paraId="0C1C9824" w14:textId="77777777" w:rsidTr="00B67083">
        <w:trPr>
          <w:cantSplit/>
        </w:trPr>
        <w:tc>
          <w:tcPr>
            <w:tcW w:w="3362" w:type="pct"/>
          </w:tcPr>
          <w:p w14:paraId="0C1C9822" w14:textId="77777777" w:rsidR="009318D6" w:rsidRPr="00D3353F" w:rsidRDefault="007E207F" w:rsidP="009318D6">
            <w:pPr>
              <w:pStyle w:val="OWSTabletext"/>
            </w:pPr>
            <w:r w:rsidRPr="00D3353F">
              <w:t>Cleaning and maintenance (hydraulic fracturing)</w:t>
            </w:r>
          </w:p>
        </w:tc>
        <w:tc>
          <w:tcPr>
            <w:tcW w:w="1638" w:type="pct"/>
          </w:tcPr>
          <w:p w14:paraId="0C1C9823" w14:textId="77777777" w:rsidR="009318D6" w:rsidRPr="00D3353F" w:rsidRDefault="007E207F" w:rsidP="009318D6">
            <w:pPr>
              <w:pStyle w:val="OWSTabletext"/>
            </w:pPr>
            <w:r w:rsidRPr="00D3353F">
              <w:t>9230</w:t>
            </w:r>
          </w:p>
        </w:tc>
      </w:tr>
      <w:tr w:rsidR="007E207F" w:rsidRPr="00D3353F" w14:paraId="0C1C9828" w14:textId="77777777" w:rsidTr="00B67083">
        <w:trPr>
          <w:cantSplit/>
        </w:trPr>
        <w:tc>
          <w:tcPr>
            <w:tcW w:w="3362" w:type="pct"/>
          </w:tcPr>
          <w:p w14:paraId="0C1C9825" w14:textId="77777777" w:rsidR="009318D6" w:rsidRPr="00D3353F" w:rsidRDefault="007E207F" w:rsidP="009318D6">
            <w:pPr>
              <w:pStyle w:val="OWSTabletext"/>
            </w:pPr>
            <w:r w:rsidRPr="00D3353F">
              <w:rPr>
                <w:b/>
              </w:rPr>
              <w:t>Combined exposure</w:t>
            </w:r>
          </w:p>
          <w:p w14:paraId="0C1C9826"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1638" w:type="pct"/>
          </w:tcPr>
          <w:p w14:paraId="0C1C9827" w14:textId="77777777" w:rsidR="009318D6" w:rsidRPr="00D3353F" w:rsidRDefault="007E207F" w:rsidP="009318D6">
            <w:pPr>
              <w:pStyle w:val="OWSTabletext"/>
            </w:pPr>
            <w:r w:rsidRPr="00D3353F">
              <w:t>n.d.</w:t>
            </w:r>
          </w:p>
        </w:tc>
      </w:tr>
      <w:tr w:rsidR="007E207F" w:rsidRPr="00D3353F" w14:paraId="0C1C982C" w14:textId="77777777" w:rsidTr="00B67083">
        <w:trPr>
          <w:cantSplit/>
        </w:trPr>
        <w:tc>
          <w:tcPr>
            <w:tcW w:w="3362" w:type="pct"/>
          </w:tcPr>
          <w:p w14:paraId="0C1C9829" w14:textId="77777777" w:rsidR="009318D6" w:rsidRPr="00D3353F" w:rsidRDefault="007E207F" w:rsidP="009318D6">
            <w:pPr>
              <w:pStyle w:val="OWSTabletext"/>
            </w:pPr>
            <w:r w:rsidRPr="00D3353F">
              <w:rPr>
                <w:b/>
              </w:rPr>
              <w:t>Combined exposure</w:t>
            </w:r>
          </w:p>
          <w:p w14:paraId="0C1C982A"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638" w:type="pct"/>
          </w:tcPr>
          <w:p w14:paraId="0C1C982B" w14:textId="77777777" w:rsidR="009318D6" w:rsidRPr="00D3353F" w:rsidRDefault="007E207F" w:rsidP="009318D6">
            <w:pPr>
              <w:pStyle w:val="OWSTabletext"/>
            </w:pPr>
            <w:r w:rsidRPr="00D3353F">
              <w:t>144</w:t>
            </w:r>
          </w:p>
        </w:tc>
      </w:tr>
    </w:tbl>
    <w:p w14:paraId="0C1C982D" w14:textId="77777777" w:rsidR="009318D6" w:rsidRPr="00D3353F" w:rsidRDefault="007E207F" w:rsidP="009318D6">
      <w:pPr>
        <w:pStyle w:val="OWSBelowTableText9pt"/>
      </w:pPr>
      <w:r w:rsidRPr="00D3353F">
        <w:t>n.d. – not disclosed</w:t>
      </w:r>
      <w:r w:rsidR="005958CA" w:rsidRPr="00D3353F">
        <w:t xml:space="preserve">. </w:t>
      </w:r>
      <w:r w:rsidRPr="00D3353F">
        <w:t xml:space="preserve">* MOEs for </w:t>
      </w:r>
      <w:r w:rsidR="007F64A1" w:rsidRPr="00D3353F">
        <w:t>transport</w:t>
      </w:r>
      <w:r w:rsidR="00840066">
        <w:t>/</w:t>
      </w:r>
      <w:r w:rsidR="007F64A1" w:rsidRPr="00D3353F">
        <w:t>storage</w:t>
      </w:r>
      <w:r w:rsidRPr="00D3353F">
        <w:t>, injection and drilling mud/produced water handling are not calculated due to negligible human exposures (</w:t>
      </w:r>
      <w:r w:rsidR="00176286">
        <w:fldChar w:fldCharType="begin"/>
      </w:r>
      <w:r w:rsidR="00176286">
        <w:instrText xml:space="preserve"> REF _Ref411539956 \h  \* MERGEFORMAT </w:instrText>
      </w:r>
      <w:r w:rsidR="00176286">
        <w:fldChar w:fldCharType="separate"/>
      </w:r>
      <w:r w:rsidR="00563149" w:rsidRPr="00D3353F">
        <w:t>Table D.</w:t>
      </w:r>
      <w:r w:rsidR="00563149">
        <w:rPr>
          <w:noProof/>
        </w:rPr>
        <w:t>114</w:t>
      </w:r>
      <w:r w:rsidR="00176286">
        <w:fldChar w:fldCharType="end"/>
      </w:r>
      <w:r w:rsidRPr="00D3353F">
        <w:t>).</w:t>
      </w:r>
      <w:r w:rsidR="005958CA" w:rsidRPr="00D3353F">
        <w:t xml:space="preserve"> </w:t>
      </w:r>
      <w:r w:rsidRPr="00D3353F">
        <w:t>**</w:t>
      </w:r>
      <w:r w:rsidR="005C6E39" w:rsidRPr="00D3353F">
        <w:t xml:space="preserve"> </w:t>
      </w:r>
      <w:r w:rsidRPr="00D3353F">
        <w:t>In the absence of a NOAEL, these MOEs were calculated based on the highest available dose.</w:t>
      </w:r>
    </w:p>
    <w:p w14:paraId="0C1C982E" w14:textId="77777777" w:rsidR="009318D6" w:rsidRPr="00D3353F" w:rsidRDefault="007E207F" w:rsidP="009318D6">
      <w:pPr>
        <w:pStyle w:val="OWSNormal11pt"/>
      </w:pPr>
      <w:r w:rsidRPr="00D3353F">
        <w:t xml:space="preserve">Based on uncertainty factors derived for this risk characterisation, the MOEs indicate that sodium carbonate is </w:t>
      </w:r>
      <w:r w:rsidR="00EB3F99" w:rsidRPr="00D3353F">
        <w:t>of low concern</w:t>
      </w:r>
      <w:r w:rsidRPr="00D3353F">
        <w:t xml:space="preserve"> for workers from repeated exposures during certain operations.</w:t>
      </w:r>
    </w:p>
    <w:p w14:paraId="0C1C982F" w14:textId="77777777" w:rsidR="009318D6" w:rsidRPr="00D3353F" w:rsidRDefault="007E207F" w:rsidP="00CF5FA5">
      <w:pPr>
        <w:pStyle w:val="OWSDHeading3"/>
      </w:pPr>
      <w:r w:rsidRPr="00D3353F">
        <w:t xml:space="preserve">Public </w:t>
      </w:r>
      <w:r w:rsidR="00EA61BE" w:rsidRPr="00D3353F">
        <w:t>h</w:t>
      </w:r>
      <w:r w:rsidRPr="00D3353F">
        <w:t xml:space="preserve">ealth </w:t>
      </w:r>
      <w:r w:rsidR="00EA61BE" w:rsidRPr="00D3353F">
        <w:t>r</w:t>
      </w:r>
      <w:r w:rsidRPr="00D3353F">
        <w:t>isks</w:t>
      </w:r>
    </w:p>
    <w:p w14:paraId="0C1C9830" w14:textId="77777777" w:rsidR="00D0391B" w:rsidRPr="00D3353F" w:rsidRDefault="007E207F" w:rsidP="00CF5FA5">
      <w:pPr>
        <w:pStyle w:val="OWSDHeading4"/>
      </w:pPr>
      <w:r w:rsidRPr="00D3353F">
        <w:t>Acute health risks</w:t>
      </w:r>
    </w:p>
    <w:p w14:paraId="0C1C9831" w14:textId="77777777" w:rsidR="009318D6" w:rsidRPr="00D3353F" w:rsidRDefault="007E207F" w:rsidP="009318D6">
      <w:pPr>
        <w:pStyle w:val="OWSNormal11pt"/>
      </w:pPr>
      <w:r w:rsidRPr="00D3353F">
        <w:t>Given industrial use of the chemical for</w:t>
      </w:r>
      <w:r w:rsidR="00C722A3" w:rsidRPr="00D3353F">
        <w:t xml:space="preserve"> coal seam gas </w:t>
      </w:r>
      <w:r w:rsidRPr="00D3353F">
        <w:t xml:space="preserve">extraction, the public is unlikely to come into contact with the chemical as delivered to operational sites. Therefore, the chemical in this form is </w:t>
      </w:r>
      <w:r w:rsidR="006B1E8D" w:rsidRPr="00D3353F">
        <w:t xml:space="preserve">of low concern </w:t>
      </w:r>
      <w:r w:rsidRPr="00D3353F">
        <w:t>for the public.</w:t>
      </w:r>
    </w:p>
    <w:p w14:paraId="0C1C9832" w14:textId="77777777" w:rsidR="009318D6" w:rsidRPr="00D3353F" w:rsidRDefault="007E207F" w:rsidP="00CF5FA5">
      <w:pPr>
        <w:pStyle w:val="OWSDHeading4"/>
      </w:pPr>
      <w:r w:rsidRPr="00D3353F">
        <w:t>Long</w:t>
      </w:r>
      <w:r w:rsidR="00EA61BE" w:rsidRPr="00D3353F">
        <w:t>-</w:t>
      </w:r>
      <w:r w:rsidRPr="00D3353F">
        <w:t>term health risks</w:t>
      </w:r>
    </w:p>
    <w:p w14:paraId="0C1C9833"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834" w14:textId="77777777" w:rsidR="00D0391B" w:rsidRPr="00D3353F" w:rsidRDefault="007E207F" w:rsidP="009318D6">
      <w:pPr>
        <w:pStyle w:val="OWSNormal11pt"/>
      </w:pPr>
      <w:r w:rsidRPr="00D3353F">
        <w:t>From the hazard characterisation, there are no adverse effects observed from repeated exposures to the chemical at any dose te</w:t>
      </w:r>
      <w:r w:rsidR="00AB698B">
        <w:t>sted, up to 70 </w:t>
      </w:r>
      <w:r w:rsidRPr="00D3353F">
        <w:t>mg/m</w:t>
      </w:r>
      <w:r w:rsidRPr="00D3353F">
        <w:rPr>
          <w:vertAlign w:val="superscript"/>
        </w:rPr>
        <w:t>3</w:t>
      </w:r>
      <w:r w:rsidRPr="00D3353F">
        <w:t>, equivalent to 13.0</w:t>
      </w:r>
      <w:r w:rsidR="00C722A3" w:rsidRPr="00D3353F">
        <w:t> </w:t>
      </w:r>
      <w:r w:rsidRPr="00D3353F">
        <w:t>mg/kg</w:t>
      </w:r>
      <w:r w:rsidR="00C722A3" w:rsidRPr="00D3353F">
        <w:t> </w:t>
      </w:r>
      <w:r w:rsidRPr="00D3353F">
        <w:t>bw/day.</w:t>
      </w:r>
    </w:p>
    <w:p w14:paraId="0C1C9835" w14:textId="77777777" w:rsidR="009318D6" w:rsidRPr="00D3353F" w:rsidRDefault="007E207F" w:rsidP="009318D6">
      <w:pPr>
        <w:autoSpaceDE/>
        <w:autoSpaceDN/>
      </w:pPr>
      <w:r w:rsidRPr="00D3353F">
        <w:t>Margins of Exposure (MOE) for adverse health effects were calculated for adults and children</w:t>
      </w:r>
      <w:r w:rsidR="00C722A3" w:rsidRPr="00D3353F">
        <w:t xml:space="preserve"> (see </w:t>
      </w:r>
      <w:r w:rsidR="00176286">
        <w:fldChar w:fldCharType="begin"/>
      </w:r>
      <w:r w:rsidR="00176286">
        <w:instrText xml:space="preserve"> REF _Ref411540154 \h  \* MERGEFORMAT </w:instrText>
      </w:r>
      <w:r w:rsidR="00176286">
        <w:fldChar w:fldCharType="separate"/>
      </w:r>
      <w:r w:rsidR="00563149" w:rsidRPr="00D3353F">
        <w:t>Table D.</w:t>
      </w:r>
      <w:r w:rsidR="00563149">
        <w:rPr>
          <w:noProof/>
        </w:rPr>
        <w:t>120</w:t>
      </w:r>
      <w:r w:rsidR="00176286">
        <w:fldChar w:fldCharType="end"/>
      </w:r>
      <w:r w:rsidR="00AF223C" w:rsidRPr="00D3353F">
        <w:t xml:space="preserve"> </w:t>
      </w:r>
      <w:r w:rsidR="00C722A3" w:rsidRPr="00D3353F">
        <w:t>and</w:t>
      </w:r>
      <w:r w:rsidR="00AF223C" w:rsidRPr="00D3353F">
        <w:t xml:space="preserve"> </w:t>
      </w:r>
      <w:r w:rsidR="00176286">
        <w:fldChar w:fldCharType="begin"/>
      </w:r>
      <w:r w:rsidR="00176286">
        <w:instrText xml:space="preserve"> REF _Ref415069162 \h  \* MERGEFORMAT </w:instrText>
      </w:r>
      <w:r w:rsidR="00176286">
        <w:fldChar w:fldCharType="separate"/>
      </w:r>
      <w:r w:rsidR="00563149" w:rsidRPr="00D3353F">
        <w:t>Table D.</w:t>
      </w:r>
      <w:r w:rsidR="00563149">
        <w:rPr>
          <w:noProof/>
        </w:rPr>
        <w:t>121</w:t>
      </w:r>
      <w:r w:rsidR="00176286">
        <w:fldChar w:fldCharType="end"/>
      </w:r>
      <w:r w:rsidR="00C722A3" w:rsidRPr="00D3353F">
        <w:t>)</w:t>
      </w:r>
      <w:r w:rsidRPr="00D3353F">
        <w:t xml:space="preserve"> by comparing this conservative, highest no</w:t>
      </w:r>
      <w:r w:rsidR="002170A9">
        <w:t>-</w:t>
      </w:r>
      <w:r w:rsidRPr="00D3353F">
        <w:t>effect dose with exposures estimated for various scenarios outlined in</w:t>
      </w:r>
      <w:r w:rsidR="00C722A3" w:rsidRPr="00D3353F">
        <w:t xml:space="preserve"> </w:t>
      </w:r>
      <w:r w:rsidR="00176286">
        <w:fldChar w:fldCharType="begin"/>
      </w:r>
      <w:r w:rsidR="00176286">
        <w:instrText xml:space="preserve"> REF _Ref411539979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115</w:t>
      </w:r>
      <w:r w:rsidR="00176286">
        <w:fldChar w:fldCharType="end"/>
      </w:r>
      <w:r w:rsidR="00AF223C" w:rsidRPr="00D3353F">
        <w:t xml:space="preserve"> </w:t>
      </w:r>
      <w:r w:rsidR="00C722A3" w:rsidRPr="00D3353F">
        <w:t xml:space="preserve">to </w:t>
      </w:r>
      <w:r w:rsidR="00176286">
        <w:fldChar w:fldCharType="begin"/>
      </w:r>
      <w:r w:rsidR="00176286">
        <w:instrText xml:space="preserve"> REF _Ref415068916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118</w:t>
      </w:r>
      <w:r w:rsidR="00176286">
        <w:fldChar w:fldCharType="end"/>
      </w:r>
      <w:r w:rsidRPr="00D3353F">
        <w:t>.</w:t>
      </w:r>
    </w:p>
    <w:p w14:paraId="0C1C9836" w14:textId="77777777" w:rsidR="00565470" w:rsidRPr="00D3353F" w:rsidRDefault="00B12C95" w:rsidP="00371081">
      <w:pPr>
        <w:pStyle w:val="OWStablecaption"/>
      </w:pPr>
      <w:bookmarkStart w:id="214" w:name="_Ref41154015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120</w:t>
      </w:r>
      <w:r w:rsidR="005A78AD" w:rsidRPr="00D3353F">
        <w:fldChar w:fldCharType="end"/>
      </w:r>
      <w:bookmarkEnd w:id="214"/>
      <w:r w:rsidRPr="00D3353F">
        <w:t xml:space="preserve"> </w:t>
      </w:r>
      <w:r w:rsidR="007E207F" w:rsidRPr="00D3353F">
        <w:t>Margins of Exposure calculated for different public exposure scenarios (</w:t>
      </w:r>
      <w:r w:rsidR="00C722A3" w:rsidRPr="00D3353F">
        <w:t>d</w:t>
      </w:r>
      <w:r w:rsidR="007E207F" w:rsidRPr="00D3353F">
        <w:t>rilling)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080AAC" w14:paraId="0C1C983A" w14:textId="77777777" w:rsidTr="00D74C95">
        <w:trPr>
          <w:tblHeader/>
        </w:trPr>
        <w:tc>
          <w:tcPr>
            <w:tcW w:w="2722" w:type="pct"/>
            <w:shd w:val="clear" w:color="auto" w:fill="C6D9F1" w:themeFill="text2" w:themeFillTint="33"/>
          </w:tcPr>
          <w:p w14:paraId="0C1C9837" w14:textId="77777777" w:rsidR="009318D6" w:rsidRPr="00080AAC" w:rsidRDefault="007E207F" w:rsidP="00E541A6">
            <w:pPr>
              <w:pStyle w:val="OWSTableheading"/>
              <w:rPr>
                <w:bCs/>
              </w:rPr>
            </w:pPr>
            <w:r w:rsidRPr="00080AAC">
              <w:t xml:space="preserve">Public </w:t>
            </w:r>
            <w:r w:rsidR="00C722A3" w:rsidRPr="00080AAC">
              <w:t>e</w:t>
            </w:r>
            <w:r w:rsidRPr="00080AAC">
              <w:t xml:space="preserve">xposure </w:t>
            </w:r>
            <w:r w:rsidR="00C722A3" w:rsidRPr="00080AAC">
              <w:t>s</w:t>
            </w:r>
            <w:r w:rsidRPr="00080AAC">
              <w:t>cenario</w:t>
            </w:r>
          </w:p>
        </w:tc>
        <w:tc>
          <w:tcPr>
            <w:tcW w:w="1139" w:type="pct"/>
            <w:shd w:val="clear" w:color="auto" w:fill="C6D9F1" w:themeFill="text2" w:themeFillTint="33"/>
          </w:tcPr>
          <w:p w14:paraId="0C1C9838" w14:textId="77777777" w:rsidR="009318D6" w:rsidRPr="00080AAC" w:rsidRDefault="007E207F" w:rsidP="00E541A6">
            <w:pPr>
              <w:pStyle w:val="OWSTableheading"/>
              <w:rPr>
                <w:bCs/>
              </w:rPr>
            </w:pPr>
            <w:r w:rsidRPr="00080AAC">
              <w:t>Margin of Exposure (MOE)* (ADULT)</w:t>
            </w:r>
          </w:p>
        </w:tc>
        <w:tc>
          <w:tcPr>
            <w:tcW w:w="1139" w:type="pct"/>
            <w:shd w:val="clear" w:color="auto" w:fill="C6D9F1" w:themeFill="text2" w:themeFillTint="33"/>
          </w:tcPr>
          <w:p w14:paraId="0C1C9839" w14:textId="77777777" w:rsidR="009318D6" w:rsidRPr="00080AAC" w:rsidRDefault="007E207F" w:rsidP="00E541A6">
            <w:pPr>
              <w:pStyle w:val="OWSTableheading"/>
              <w:rPr>
                <w:bCs/>
              </w:rPr>
            </w:pPr>
            <w:r w:rsidRPr="00080AAC">
              <w:t>Margin of Exposure (MOE)* (CHILDREN)</w:t>
            </w:r>
          </w:p>
        </w:tc>
      </w:tr>
      <w:tr w:rsidR="007E207F" w:rsidRPr="00D3353F" w14:paraId="0C1C983C" w14:textId="77777777" w:rsidTr="00D74C95">
        <w:tc>
          <w:tcPr>
            <w:tcW w:w="5000" w:type="pct"/>
            <w:gridSpan w:val="3"/>
            <w:shd w:val="clear" w:color="auto" w:fill="D9D9D9" w:themeFill="background1" w:themeFillShade="D9"/>
          </w:tcPr>
          <w:p w14:paraId="0C1C983B" w14:textId="77777777" w:rsidR="009318D6" w:rsidRPr="00D3353F" w:rsidRDefault="007E207F" w:rsidP="009318D6">
            <w:pPr>
              <w:pStyle w:val="OWSTablesub-heading"/>
            </w:pPr>
            <w:r w:rsidRPr="00D3353F">
              <w:t xml:space="preserve">Accidental bulk spill and surface runoff </w:t>
            </w:r>
          </w:p>
        </w:tc>
      </w:tr>
      <w:tr w:rsidR="007E207F" w:rsidRPr="00D3353F" w14:paraId="0C1C9841" w14:textId="77777777" w:rsidTr="00D74C95">
        <w:tc>
          <w:tcPr>
            <w:tcW w:w="2722" w:type="pct"/>
          </w:tcPr>
          <w:p w14:paraId="0C1C983D" w14:textId="77777777" w:rsidR="009318D6" w:rsidRPr="00D3353F" w:rsidRDefault="009318D6" w:rsidP="009318D6">
            <w:pPr>
              <w:pStyle w:val="OWSTabletext"/>
              <w:rPr>
                <w:b/>
              </w:rPr>
            </w:pPr>
            <w:r w:rsidRPr="00D3353F">
              <w:rPr>
                <w:b/>
              </w:rPr>
              <w:t>Combined exposure from bulk spill – surface water use</w:t>
            </w:r>
          </w:p>
          <w:p w14:paraId="0C1C983E"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83F" w14:textId="77777777" w:rsidR="009318D6" w:rsidRPr="00D3353F" w:rsidRDefault="007E207F" w:rsidP="00E80141">
            <w:pPr>
              <w:pStyle w:val="OWSTabletext"/>
            </w:pPr>
            <w:r w:rsidRPr="00D3353F">
              <w:t>0.</w:t>
            </w:r>
            <w:r w:rsidR="00E80141" w:rsidRPr="00D3353F">
              <w:t>3</w:t>
            </w:r>
          </w:p>
        </w:tc>
        <w:tc>
          <w:tcPr>
            <w:tcW w:w="1139" w:type="pct"/>
          </w:tcPr>
          <w:p w14:paraId="0C1C9840" w14:textId="77777777" w:rsidR="009318D6" w:rsidRPr="00D3353F" w:rsidRDefault="007E207F" w:rsidP="009318D6">
            <w:pPr>
              <w:pStyle w:val="OWSTabletext"/>
            </w:pPr>
            <w:r w:rsidRPr="00D3353F">
              <w:t>0.</w:t>
            </w:r>
            <w:r w:rsidR="00E80141" w:rsidRPr="00D3353F">
              <w:t>1</w:t>
            </w:r>
          </w:p>
        </w:tc>
      </w:tr>
    </w:tbl>
    <w:p w14:paraId="0C1C9842" w14:textId="77777777" w:rsidR="009318D6" w:rsidRDefault="007E207F" w:rsidP="009318D6">
      <w:pPr>
        <w:pStyle w:val="OWSBelowTableText9pt"/>
      </w:pPr>
      <w:r w:rsidRPr="00D3353F">
        <w:t>* In the absence of a NOAEL, these MOEs were calculated based on the highest available dose.</w:t>
      </w:r>
    </w:p>
    <w:p w14:paraId="63841C7B" w14:textId="77777777" w:rsidR="000A5211" w:rsidRPr="00D3353F" w:rsidRDefault="000A5211" w:rsidP="00A03D7F">
      <w:pPr>
        <w:pStyle w:val="OWSNormal11pt"/>
      </w:pPr>
    </w:p>
    <w:p w14:paraId="0C1C9843" w14:textId="77777777" w:rsidR="00565470" w:rsidRPr="00D3353F" w:rsidRDefault="00B12C95" w:rsidP="00371081">
      <w:pPr>
        <w:pStyle w:val="OWStablecaption"/>
      </w:pPr>
      <w:bookmarkStart w:id="215" w:name="_Ref411540167"/>
      <w:bookmarkStart w:id="216" w:name="_Ref41506916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121</w:t>
      </w:r>
      <w:r w:rsidR="005A78AD" w:rsidRPr="00D3353F">
        <w:fldChar w:fldCharType="end"/>
      </w:r>
      <w:bookmarkEnd w:id="215"/>
      <w:bookmarkEnd w:id="216"/>
      <w:r w:rsidRPr="00D3353F">
        <w:t xml:space="preserve"> </w:t>
      </w:r>
      <w:r w:rsidR="007E207F" w:rsidRPr="00D3353F">
        <w:t>Margins of Exposure calculated for different public exposure scenarios (</w:t>
      </w:r>
      <w:r w:rsidR="00C722A3" w:rsidRPr="00D3353F">
        <w:t>h</w:t>
      </w:r>
      <w:r w:rsidR="007E207F" w:rsidRPr="00D3353F">
        <w:t>ydraulic fracturing)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847" w14:textId="77777777" w:rsidTr="00D74C95">
        <w:trPr>
          <w:tblHeader/>
        </w:trPr>
        <w:tc>
          <w:tcPr>
            <w:tcW w:w="2722" w:type="pct"/>
            <w:shd w:val="clear" w:color="auto" w:fill="C6D9F1" w:themeFill="text2" w:themeFillTint="33"/>
          </w:tcPr>
          <w:p w14:paraId="0C1C9844" w14:textId="77777777" w:rsidR="009318D6" w:rsidRPr="00D3353F" w:rsidRDefault="007E207F" w:rsidP="00E541A6">
            <w:pPr>
              <w:pStyle w:val="OWSTableheading"/>
              <w:rPr>
                <w:bCs/>
              </w:rPr>
            </w:pPr>
            <w:r w:rsidRPr="00D3353F">
              <w:t xml:space="preserve">Public </w:t>
            </w:r>
            <w:r w:rsidR="00C722A3" w:rsidRPr="00D3353F">
              <w:t>e</w:t>
            </w:r>
            <w:r w:rsidRPr="00D3353F">
              <w:t xml:space="preserve">xposure </w:t>
            </w:r>
            <w:r w:rsidR="00C722A3" w:rsidRPr="00D3353F">
              <w:t>s</w:t>
            </w:r>
            <w:r w:rsidRPr="00D3353F">
              <w:t>cenario*</w:t>
            </w:r>
          </w:p>
        </w:tc>
        <w:tc>
          <w:tcPr>
            <w:tcW w:w="1139" w:type="pct"/>
            <w:shd w:val="clear" w:color="auto" w:fill="C6D9F1" w:themeFill="text2" w:themeFillTint="33"/>
          </w:tcPr>
          <w:p w14:paraId="0C1C9845"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9846" w14:textId="77777777" w:rsidR="009318D6" w:rsidRPr="00D3353F" w:rsidRDefault="007E207F" w:rsidP="00E541A6">
            <w:pPr>
              <w:pStyle w:val="OWSTableheading"/>
              <w:rPr>
                <w:bCs/>
              </w:rPr>
            </w:pPr>
            <w:r w:rsidRPr="00D3353F">
              <w:t>Margin of Exposure (MOE)** (CHILDREN)</w:t>
            </w:r>
          </w:p>
        </w:tc>
      </w:tr>
      <w:tr w:rsidR="007E207F" w:rsidRPr="00D3353F" w14:paraId="0C1C9849" w14:textId="77777777" w:rsidTr="00D74C95">
        <w:tc>
          <w:tcPr>
            <w:tcW w:w="5000" w:type="pct"/>
            <w:gridSpan w:val="3"/>
            <w:shd w:val="clear" w:color="auto" w:fill="D9D9D9" w:themeFill="background1" w:themeFillShade="D9"/>
          </w:tcPr>
          <w:p w14:paraId="0C1C9848" w14:textId="77777777" w:rsidR="009318D6" w:rsidRPr="00D3353F" w:rsidRDefault="007E207F" w:rsidP="009318D6">
            <w:pPr>
              <w:pStyle w:val="OWSTablesub-heading"/>
            </w:pPr>
            <w:r w:rsidRPr="00D3353F">
              <w:t xml:space="preserve">Accidental bulk spill and surface runoff </w:t>
            </w:r>
          </w:p>
        </w:tc>
      </w:tr>
      <w:tr w:rsidR="007E207F" w:rsidRPr="00D3353F" w14:paraId="0C1C984E" w14:textId="77777777" w:rsidTr="00D74C95">
        <w:tc>
          <w:tcPr>
            <w:tcW w:w="2722" w:type="pct"/>
          </w:tcPr>
          <w:p w14:paraId="0C1C984A" w14:textId="77777777" w:rsidR="009318D6" w:rsidRPr="00D3353F" w:rsidRDefault="009318D6" w:rsidP="009318D6">
            <w:pPr>
              <w:pStyle w:val="OWSTabletext"/>
              <w:rPr>
                <w:b/>
              </w:rPr>
            </w:pPr>
            <w:r w:rsidRPr="00D3353F">
              <w:rPr>
                <w:b/>
              </w:rPr>
              <w:t>Combined exposure from bulk spill – surface water use</w:t>
            </w:r>
          </w:p>
          <w:p w14:paraId="0C1C984B"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84C" w14:textId="77777777" w:rsidR="009318D6" w:rsidRPr="00D3353F" w:rsidRDefault="00E80141" w:rsidP="009318D6">
            <w:pPr>
              <w:pStyle w:val="OWSTabletext"/>
            </w:pPr>
            <w:r w:rsidRPr="00D3353F">
              <w:t xml:space="preserve">2 </w:t>
            </w:r>
          </w:p>
        </w:tc>
        <w:tc>
          <w:tcPr>
            <w:tcW w:w="1139" w:type="pct"/>
          </w:tcPr>
          <w:p w14:paraId="0C1C984D" w14:textId="77777777" w:rsidR="009318D6" w:rsidRPr="00D3353F" w:rsidRDefault="007E207F" w:rsidP="00E80141">
            <w:pPr>
              <w:pStyle w:val="OWSTabletext"/>
            </w:pPr>
            <w:r w:rsidRPr="00D3353F">
              <w:t>0.</w:t>
            </w:r>
            <w:r w:rsidR="00E80141" w:rsidRPr="00D3353F">
              <w:t>5</w:t>
            </w:r>
          </w:p>
        </w:tc>
      </w:tr>
      <w:tr w:rsidR="007E207F" w:rsidRPr="00D3353F" w14:paraId="0C1C9850" w14:textId="77777777" w:rsidTr="00D74C95">
        <w:trPr>
          <w:trHeight w:val="247"/>
        </w:trPr>
        <w:tc>
          <w:tcPr>
            <w:tcW w:w="5000" w:type="pct"/>
            <w:gridSpan w:val="3"/>
            <w:shd w:val="clear" w:color="auto" w:fill="D9D9D9" w:themeFill="background1" w:themeFillShade="D9"/>
          </w:tcPr>
          <w:p w14:paraId="0C1C984F" w14:textId="77777777" w:rsidR="009318D6" w:rsidRPr="00D3353F" w:rsidRDefault="007E207F" w:rsidP="009318D6">
            <w:pPr>
              <w:pStyle w:val="OWSTablesub-heading"/>
            </w:pPr>
            <w:r w:rsidRPr="00D3353F">
              <w:t>Long</w:t>
            </w:r>
            <w:r w:rsidR="00041D19"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855" w14:textId="77777777" w:rsidTr="00D74C95">
        <w:tc>
          <w:tcPr>
            <w:tcW w:w="2722" w:type="pct"/>
          </w:tcPr>
          <w:p w14:paraId="0C1C9851"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852"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853" w14:textId="77777777" w:rsidR="009318D6" w:rsidRPr="00D3353F" w:rsidRDefault="00E80141" w:rsidP="009318D6">
            <w:pPr>
              <w:pStyle w:val="OWSTabletext"/>
            </w:pPr>
            <w:r w:rsidRPr="00D3353F">
              <w:t xml:space="preserve">2 </w:t>
            </w:r>
          </w:p>
        </w:tc>
        <w:tc>
          <w:tcPr>
            <w:tcW w:w="1139" w:type="pct"/>
          </w:tcPr>
          <w:p w14:paraId="0C1C9854" w14:textId="77777777" w:rsidR="009318D6" w:rsidRPr="00D3353F" w:rsidRDefault="007E207F" w:rsidP="00E80141">
            <w:pPr>
              <w:pStyle w:val="OWSTabletext"/>
            </w:pPr>
            <w:r w:rsidRPr="00D3353F">
              <w:t>1</w:t>
            </w:r>
          </w:p>
        </w:tc>
      </w:tr>
      <w:tr w:rsidR="007E207F" w:rsidRPr="00D3353F" w14:paraId="0C1C985A" w14:textId="77777777" w:rsidTr="00D74C95">
        <w:tc>
          <w:tcPr>
            <w:tcW w:w="2722" w:type="pct"/>
          </w:tcPr>
          <w:p w14:paraId="0C1C9856" w14:textId="77777777" w:rsidR="009318D6" w:rsidRPr="00D3353F" w:rsidRDefault="009318D6" w:rsidP="009318D6">
            <w:pPr>
              <w:pStyle w:val="OWSTabletext"/>
              <w:rPr>
                <w:b/>
              </w:rPr>
            </w:pPr>
            <w:r w:rsidRPr="00D3353F">
              <w:rPr>
                <w:b/>
              </w:rPr>
              <w:t xml:space="preserve">Combined exposure from subsurface leak </w:t>
            </w:r>
            <w:r w:rsidR="00C722A3" w:rsidRPr="00D3353F">
              <w:rPr>
                <w:b/>
              </w:rPr>
              <w:t>–</w:t>
            </w:r>
            <w:r w:rsidRPr="00D3353F">
              <w:rPr>
                <w:b/>
              </w:rPr>
              <w:t xml:space="preserve"> surface water use</w:t>
            </w:r>
          </w:p>
          <w:p w14:paraId="0C1C9857"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858" w14:textId="77777777" w:rsidR="009318D6" w:rsidRPr="00D3353F" w:rsidRDefault="00E80141" w:rsidP="009318D6">
            <w:pPr>
              <w:pStyle w:val="OWSTabletext"/>
            </w:pPr>
            <w:r w:rsidRPr="00D3353F">
              <w:t xml:space="preserve"> 1.31 x 10</w:t>
            </w:r>
            <w:r w:rsidRPr="00D3353F">
              <w:rPr>
                <w:vertAlign w:val="superscript"/>
              </w:rPr>
              <w:t>4</w:t>
            </w:r>
          </w:p>
        </w:tc>
        <w:tc>
          <w:tcPr>
            <w:tcW w:w="1139" w:type="pct"/>
          </w:tcPr>
          <w:p w14:paraId="0C1C9859" w14:textId="77777777" w:rsidR="009318D6" w:rsidRPr="00D3353F" w:rsidRDefault="00967736" w:rsidP="009318D6">
            <w:pPr>
              <w:pStyle w:val="OWSTabletext"/>
            </w:pPr>
            <w:r w:rsidRPr="00D3353F">
              <w:t xml:space="preserve"> 3</w:t>
            </w:r>
            <w:r w:rsidR="00E80141" w:rsidRPr="00D3353F">
              <w:t>73</w:t>
            </w:r>
            <w:r w:rsidRPr="00D3353F">
              <w:t>2</w:t>
            </w:r>
          </w:p>
        </w:tc>
      </w:tr>
    </w:tbl>
    <w:p w14:paraId="0C1C985B" w14:textId="77777777" w:rsidR="009B0AA4" w:rsidRDefault="007E207F" w:rsidP="009318D6">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_Ref411540011 \h  \* MERGEFORMAT </w:instrText>
      </w:r>
      <w:r w:rsidR="00176286">
        <w:fldChar w:fldCharType="separate"/>
      </w:r>
      <w:r w:rsidR="00563149" w:rsidRPr="00D3353F">
        <w:t>Table D.</w:t>
      </w:r>
      <w:r w:rsidR="00563149">
        <w:rPr>
          <w:noProof/>
        </w:rPr>
        <w:t>117</w:t>
      </w:r>
      <w:r w:rsidR="00176286">
        <w:fldChar w:fldCharType="end"/>
      </w:r>
      <w:r w:rsidR="00AF223C" w:rsidRPr="00D3353F">
        <w:t xml:space="preserve"> </w:t>
      </w:r>
      <w:r w:rsidR="00C722A3" w:rsidRPr="00D3353F">
        <w:t>and</w:t>
      </w:r>
      <w:r w:rsidR="00AF223C" w:rsidRPr="00D3353F">
        <w:t xml:space="preserve"> </w:t>
      </w:r>
      <w:r w:rsidR="00176286">
        <w:fldChar w:fldCharType="begin"/>
      </w:r>
      <w:r w:rsidR="00176286">
        <w:instrText xml:space="preserve"> REF _Ref415068916 \h  \* MERGEFORMAT </w:instrText>
      </w:r>
      <w:r w:rsidR="00176286">
        <w:fldChar w:fldCharType="separate"/>
      </w:r>
      <w:r w:rsidR="00563149" w:rsidRPr="00D3353F">
        <w:t>Table D.</w:t>
      </w:r>
      <w:r w:rsidR="00563149">
        <w:rPr>
          <w:noProof/>
        </w:rPr>
        <w:t>118</w:t>
      </w:r>
      <w:r w:rsidR="00176286">
        <w:fldChar w:fldCharType="end"/>
      </w:r>
      <w:r w:rsidR="00AF223C" w:rsidRPr="00D3353F">
        <w:t>)</w:t>
      </w:r>
      <w:r w:rsidRPr="00D3353F">
        <w:t>.</w:t>
      </w:r>
      <w:r w:rsidR="006E4BFA" w:rsidRPr="00D3353F">
        <w:t xml:space="preserve"> </w:t>
      </w:r>
      <w:r w:rsidRPr="00D3353F">
        <w:t>**</w:t>
      </w:r>
      <w:r w:rsidR="005C6E39"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985C" w14:textId="77777777" w:rsidR="00943220" w:rsidRPr="00D3353F" w:rsidRDefault="007E207F" w:rsidP="009318D6">
      <w:pPr>
        <w:pStyle w:val="OWSNormal11pt"/>
      </w:pPr>
      <w:r w:rsidRPr="00D3353F">
        <w:t>In light of the default uncertainty factors used in the risk characterisation, conservative assumptions within the exposure modelling</w:t>
      </w:r>
      <w:r w:rsidR="00943220" w:rsidRPr="00D3353F">
        <w:t xml:space="preserve"> and </w:t>
      </w:r>
      <w:r w:rsidRPr="00D3353F">
        <w:t xml:space="preserve">toxicological studies </w:t>
      </w:r>
      <w:r w:rsidR="006B1E8D" w:rsidRPr="00D3353F">
        <w:t>that did not identify a dose of the chemical associated with adverse effects</w:t>
      </w:r>
      <w:r w:rsidR="00943220" w:rsidRPr="00D3353F">
        <w:t xml:space="preserve">, </w:t>
      </w:r>
      <w:r w:rsidRPr="00D3353F">
        <w:t xml:space="preserve">the MOEs </w:t>
      </w:r>
      <w:r w:rsidR="00063D5F">
        <w:t>&lt; </w:t>
      </w:r>
      <w:r w:rsidRPr="00D3353F">
        <w:t xml:space="preserve">100 derived for repeated public exposures </w:t>
      </w:r>
      <w:r w:rsidR="001A3D73" w:rsidRPr="00D3353F">
        <w:t xml:space="preserve">for some exposure scenarios </w:t>
      </w:r>
      <w:r w:rsidR="00943220" w:rsidRPr="00D3353F">
        <w:t xml:space="preserve">suggest that </w:t>
      </w:r>
      <w:r w:rsidR="005C6E39" w:rsidRPr="00D3353F">
        <w:t xml:space="preserve">a potential </w:t>
      </w:r>
      <w:r w:rsidR="00943220" w:rsidRPr="00D3353F">
        <w:t xml:space="preserve">heath </w:t>
      </w:r>
      <w:r w:rsidR="001D7720" w:rsidRPr="00D3353F">
        <w:t xml:space="preserve">concern </w:t>
      </w:r>
      <w:r w:rsidR="005C6E39" w:rsidRPr="00D3353F">
        <w:t xml:space="preserve">cannot be ruled out </w:t>
      </w:r>
      <w:r w:rsidR="001D7720" w:rsidRPr="00D3353F">
        <w:t>for</w:t>
      </w:r>
      <w:r w:rsidRPr="00D3353F">
        <w:t xml:space="preserve"> adults and children</w:t>
      </w:r>
      <w:r w:rsidR="006D237A" w:rsidRPr="00D3353F">
        <w:t xml:space="preserve">. </w:t>
      </w:r>
      <w:r w:rsidR="00943220" w:rsidRPr="00D3353F">
        <w:t xml:space="preserve">However, when absorbed systemically the chemical dissociates into sodium and carbonate ions which are normal constituents of the human body regulated by homeostatic mechanisms. </w:t>
      </w:r>
      <w:r w:rsidR="00B72FC1" w:rsidRPr="00D3353F">
        <w:t>Overall, t</w:t>
      </w:r>
      <w:r w:rsidR="00943220" w:rsidRPr="00D3353F">
        <w:t>he chemical is therefore of low concern for the public</w:t>
      </w:r>
      <w:r w:rsidR="001A3D73" w:rsidRPr="00D3353F">
        <w:t xml:space="preserve"> for these exposure scenarios</w:t>
      </w:r>
      <w:r w:rsidR="00943220" w:rsidRPr="00D3353F">
        <w:t>.</w:t>
      </w:r>
    </w:p>
    <w:p w14:paraId="0C1C985D" w14:textId="77777777" w:rsidR="001A3D73" w:rsidRPr="00D3353F" w:rsidRDefault="001A3D73" w:rsidP="009318D6">
      <w:pPr>
        <w:pStyle w:val="OWSNormal11pt"/>
      </w:pPr>
      <w:r w:rsidRPr="00D3353F">
        <w:t xml:space="preserve">The MOEs </w:t>
      </w:r>
      <w:r w:rsidR="00063D5F">
        <w:t>&gt; </w:t>
      </w:r>
      <w:r w:rsidRPr="00D3353F">
        <w:t>100 based on conservative exposure modelling of environmental contamination from the leaking storage pond (surface water use) indicate a low concern for the public for this exposure scenario.</w:t>
      </w:r>
    </w:p>
    <w:p w14:paraId="0C1C985E" w14:textId="77777777" w:rsidR="00D0391B" w:rsidRPr="00D3353F" w:rsidRDefault="001A3D73" w:rsidP="00943220">
      <w:pPr>
        <w:pStyle w:val="OWSNormal11pt"/>
      </w:pPr>
      <w:r w:rsidRPr="00D3353F">
        <w:t>These scenarios assume public contact with contaminated water. T</w:t>
      </w:r>
      <w:r w:rsidR="00943220" w:rsidRPr="00D3353F">
        <w:t>he modelled PEC for accidental bulk spill of sodium carbonate (1</w:t>
      </w:r>
      <w:r w:rsidR="002170A9">
        <w:t> </w:t>
      </w:r>
      <w:r w:rsidR="00943220" w:rsidRPr="00D3353F">
        <w:t>169 mg/L) translates into 0.01</w:t>
      </w:r>
      <w:r w:rsidR="002170A9">
        <w:t> </w:t>
      </w:r>
      <w:r w:rsidR="00943220" w:rsidRPr="00D3353F">
        <w:t>M sodium carbonate which will have a pH of about 11. Individuals exposed to the contaminated water will experience eye irritation and therefore become aware of the contamination. This decreases the likelihood of a chemical contamination remaining undetected and so, in this instance, the potential for repeated human exposure would be further reduced.</w:t>
      </w:r>
    </w:p>
    <w:p w14:paraId="0C1C985F" w14:textId="77777777" w:rsidR="009318D6" w:rsidRPr="00D3353F" w:rsidRDefault="007E207F" w:rsidP="00CF5FA5">
      <w:pPr>
        <w:pStyle w:val="OWSDHeading3"/>
      </w:pPr>
      <w:r w:rsidRPr="00D3353F">
        <w:t>Conclusions</w:t>
      </w:r>
    </w:p>
    <w:p w14:paraId="0C1C9860" w14:textId="77777777" w:rsidR="009318D6" w:rsidRPr="00D3353F" w:rsidRDefault="007E207F" w:rsidP="00CF5FA5">
      <w:pPr>
        <w:pStyle w:val="OWSDHeading4"/>
      </w:pPr>
      <w:r w:rsidRPr="00D3353F">
        <w:t>Occupational health risks</w:t>
      </w:r>
    </w:p>
    <w:p w14:paraId="0C1C9861" w14:textId="77777777" w:rsidR="009318D6" w:rsidRPr="00D3353F" w:rsidRDefault="007E207F" w:rsidP="009318D6">
      <w:pPr>
        <w:pStyle w:val="OWSNormal11pt"/>
      </w:pPr>
      <w:r w:rsidRPr="00D3353F">
        <w:t xml:space="preserve">Sodium carbonate as delivered to operational sites </w:t>
      </w:r>
      <w:r w:rsidR="001D7720" w:rsidRPr="00D3353F">
        <w:t>is of potential concern</w:t>
      </w:r>
      <w:r w:rsidRPr="00D3353F">
        <w:t xml:space="preserve"> for workers during operations based on the potential for severe eye and respiratory tract irritation.</w:t>
      </w:r>
    </w:p>
    <w:p w14:paraId="0C1C9862" w14:textId="77777777" w:rsidR="009318D6" w:rsidRPr="00D3353F" w:rsidRDefault="007E207F" w:rsidP="009318D6">
      <w:pPr>
        <w:pStyle w:val="OWSNormal11pt"/>
      </w:pPr>
      <w:r w:rsidRPr="00D3353F">
        <w:t xml:space="preserve">Exposure to drilling or hydraulic fracturing fluid containing sodium carbonate is </w:t>
      </w:r>
      <w:r w:rsidR="001D7720" w:rsidRPr="00D3353F">
        <w:t xml:space="preserve">of potential concern due to the potential for </w:t>
      </w:r>
      <w:r w:rsidRPr="00D3353F">
        <w:t>eye irritation.</w:t>
      </w:r>
    </w:p>
    <w:p w14:paraId="0C1C9863" w14:textId="77777777" w:rsidR="009318D6" w:rsidRPr="00D3353F" w:rsidRDefault="007E207F" w:rsidP="009318D6">
      <w:pPr>
        <w:pStyle w:val="OWSNormal11pt"/>
      </w:pPr>
      <w:r w:rsidRPr="00D3353F">
        <w:t xml:space="preserve">Calculated MOEs indicate that the chemical is </w:t>
      </w:r>
      <w:r w:rsidR="00C10B40" w:rsidRPr="00D3353F">
        <w:t xml:space="preserve">of low concern </w:t>
      </w:r>
      <w:r w:rsidRPr="00D3353F">
        <w:t>for workers from repeated exposures during drilling and hydraulic fracturing operations.</w:t>
      </w:r>
    </w:p>
    <w:p w14:paraId="0C1C9864" w14:textId="77777777" w:rsidR="009318D6" w:rsidRPr="00D3353F" w:rsidRDefault="007E207F" w:rsidP="00CF5FA5">
      <w:pPr>
        <w:pStyle w:val="OWSDHeading4"/>
      </w:pPr>
      <w:r w:rsidRPr="00D3353F">
        <w:t>Public health risks</w:t>
      </w:r>
    </w:p>
    <w:p w14:paraId="0C1C9865"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383A8A" w:rsidRPr="00D3353F">
        <w:t>of low concern</w:t>
      </w:r>
      <w:r w:rsidRPr="00D3353F">
        <w:t xml:space="preserve"> for the public.</w:t>
      </w:r>
    </w:p>
    <w:p w14:paraId="0C1C9866" w14:textId="77777777" w:rsidR="00D0391B" w:rsidRPr="00D3353F" w:rsidRDefault="007E207F" w:rsidP="009318D6">
      <w:pPr>
        <w:pStyle w:val="OWSNormal11pt"/>
      </w:pPr>
      <w:r w:rsidRPr="00D3353F">
        <w:t xml:space="preserve">For repeated exposures of the public via environmental contamination, </w:t>
      </w:r>
      <w:r w:rsidR="00943220" w:rsidRPr="00D3353F">
        <w:t>the chemical is of low concern for the public.</w:t>
      </w:r>
      <w:r w:rsidR="00FB5431" w:rsidRPr="00D3353F">
        <w:t xml:space="preserve"> </w:t>
      </w:r>
      <w:r w:rsidR="00943220" w:rsidRPr="00D3353F">
        <w:t>Du</w:t>
      </w:r>
      <w:r w:rsidRPr="00D3353F">
        <w:t xml:space="preserve"> to the high alkalinity expected of water contaminated in such a spill, eye irritation that </w:t>
      </w:r>
      <w:r w:rsidR="00383A8A" w:rsidRPr="00D3353F">
        <w:t>may</w:t>
      </w:r>
      <w:r w:rsidRPr="00D3353F">
        <w:t xml:space="preserve"> occur following initial bathing will likely mitigate against repeat exposures.</w:t>
      </w:r>
    </w:p>
    <w:p w14:paraId="0C1C9867" w14:textId="77777777" w:rsidR="009318D6" w:rsidRPr="00D3353F" w:rsidRDefault="009A48FE" w:rsidP="00CF5FA5">
      <w:pPr>
        <w:pStyle w:val="OWSDHeading2"/>
      </w:pPr>
      <w:r w:rsidRPr="00D3353F">
        <w:t>Risk mitigation measures</w:t>
      </w:r>
    </w:p>
    <w:p w14:paraId="0C1C9868" w14:textId="77777777" w:rsidR="002761A2" w:rsidRPr="00D3353F" w:rsidRDefault="002761A2" w:rsidP="002761A2">
      <w:pPr>
        <w:pStyle w:val="OWSNormal11pt"/>
      </w:pPr>
      <w:r w:rsidRPr="00D3353F">
        <w:t>The following risk mitigation measures arise from the risk assessment. Implicit in these measures is that best practice chemical management is implemented to minimise worker and public exposure.</w:t>
      </w:r>
    </w:p>
    <w:p w14:paraId="0C1C9869" w14:textId="77777777" w:rsidR="00D0391B" w:rsidRPr="00D3353F" w:rsidRDefault="002761A2" w:rsidP="00CF5FA5">
      <w:pPr>
        <w:pStyle w:val="OWSDHeading3"/>
      </w:pPr>
      <w:r w:rsidRPr="00D3353F">
        <w:t>Obligations under workplace health and safety legislation</w:t>
      </w:r>
    </w:p>
    <w:p w14:paraId="0C1C986A" w14:textId="5C872A18" w:rsidR="00D0391B" w:rsidRPr="00D3353F" w:rsidRDefault="002761A2" w:rsidP="002761A2">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F1627"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986B" w14:textId="77777777" w:rsidR="006F1627" w:rsidRPr="00D3353F" w:rsidRDefault="006F1627" w:rsidP="002761A2">
      <w:pPr>
        <w:pStyle w:val="OWSNormal11pt"/>
      </w:pPr>
      <w:r w:rsidRPr="00D3353F">
        <w:t>The risk estimates for this chemical suggest a potential concern for workers.</w:t>
      </w:r>
    </w:p>
    <w:p w14:paraId="0C1C986C" w14:textId="77777777" w:rsidR="00D0391B" w:rsidRPr="00D3353F" w:rsidRDefault="002761A2" w:rsidP="002761A2">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86D" w14:textId="77777777" w:rsidR="00D0391B" w:rsidRPr="00D3353F" w:rsidRDefault="00383A8A" w:rsidP="00383A8A">
      <w:pPr>
        <w:pStyle w:val="OWSNormal11pt"/>
      </w:pPr>
      <w:r w:rsidRPr="00D3353F">
        <w:t>Measures to eliminate or minimise risk arising from storing, handling and using the chemical depend on the physical form and the manner in which the chemical is used.</w:t>
      </w:r>
    </w:p>
    <w:p w14:paraId="0C1C986E" w14:textId="2BF0BCA2" w:rsidR="00D0391B" w:rsidRDefault="006F1627">
      <w:pPr>
        <w:pStyle w:val="OWSNormal11pt"/>
      </w:pPr>
      <w:r w:rsidRPr="00D3353F">
        <w:t>Further i</w:t>
      </w:r>
      <w:r w:rsidR="00383A8A" w:rsidRPr="00D3353F">
        <w:t xml:space="preserve">nformation on </w:t>
      </w:r>
      <w:r w:rsidRPr="00D3353F">
        <w:t xml:space="preserve">legislated obligations and </w:t>
      </w:r>
      <w:r w:rsidR="00383A8A" w:rsidRPr="00D3353F">
        <w:t>control measures is available in the human health risk assessment summary report (</w:t>
      </w:r>
      <w:r w:rsidR="001B7801">
        <w:t>NICNAS </w:t>
      </w:r>
      <w:r w:rsidR="00D0787B">
        <w:t>2017</w:t>
      </w:r>
      <w:r w:rsidR="00FD1664">
        <w:t>a</w:t>
      </w:r>
      <w:r w:rsidR="00383A8A" w:rsidRPr="00D3353F">
        <w:t>).</w:t>
      </w:r>
    </w:p>
    <w:p w14:paraId="0C1C986F" w14:textId="77777777" w:rsidR="00593A38" w:rsidRPr="00D3353F" w:rsidRDefault="00593A38">
      <w:pPr>
        <w:pStyle w:val="OWSNormal11pt"/>
      </w:pPr>
    </w:p>
    <w:p w14:paraId="0C1C9870" w14:textId="77777777" w:rsidR="009318D6" w:rsidRPr="00D3353F" w:rsidRDefault="007E207F" w:rsidP="00CF5FA5">
      <w:pPr>
        <w:pStyle w:val="OWSDHeading2"/>
      </w:pPr>
      <w:r w:rsidRPr="00D3353F">
        <w:t>References</w:t>
      </w:r>
    </w:p>
    <w:p w14:paraId="0C1C9871" w14:textId="77777777" w:rsidR="009318D6" w:rsidRPr="00D3353F" w:rsidRDefault="007E207F" w:rsidP="009318D6">
      <w:pPr>
        <w:pStyle w:val="OWSReferencelist"/>
      </w:pPr>
      <w:r w:rsidRPr="00D3353F">
        <w:t>CalEPA (California Environmental Protection Agency) (1997) Technical Support Document for the Determination of Noncancer Chronic Reference Exposure Levels. Draft for Public Review. Office of Environmental Health Hazard Assessment, Air Toxicology and Epidemiology Section, Berkeley, CA.</w:t>
      </w:r>
    </w:p>
    <w:p w14:paraId="0C1C9872" w14:textId="4F30793F"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873" w14:textId="023F2A9A"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874" w14:textId="048AAB88"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875" w14:textId="77777777" w:rsidR="008356BC" w:rsidRDefault="007E207F" w:rsidP="009318D6">
      <w:pPr>
        <w:pStyle w:val="OWSReferencelist"/>
      </w:pPr>
      <w:r w:rsidRPr="00D3353F">
        <w:t xml:space="preserve">OECD (2002) </w:t>
      </w:r>
      <w:r w:rsidR="000167F5">
        <w:t>Screening</w:t>
      </w:r>
      <w:r w:rsidRPr="00D3353F">
        <w:t xml:space="preserve"> Information Data Set (SIDS) Initial Assessment Report (SIAR)</w:t>
      </w:r>
      <w:r w:rsidR="008356BC">
        <w:t xml:space="preserve"> on</w:t>
      </w:r>
      <w:r w:rsidRPr="00D3353F">
        <w:t xml:space="preserve"> </w:t>
      </w:r>
      <w:r w:rsidR="008356BC">
        <w:t>s</w:t>
      </w:r>
      <w:r w:rsidRPr="00D3353F">
        <w:t>odium carbonate.</w:t>
      </w:r>
      <w:r w:rsidR="008356BC" w:rsidRPr="008356BC">
        <w:t xml:space="preserve"> </w:t>
      </w:r>
      <w:r w:rsidR="008356BC">
        <w:t>Organisation for Economic Co-operation and Development (</w:t>
      </w:r>
      <w:r w:rsidRPr="00D3353F">
        <w:t>OECD</w:t>
      </w:r>
      <w:r w:rsidR="008356BC">
        <w:t>)</w:t>
      </w:r>
      <w:r w:rsidRPr="00D3353F">
        <w:t xml:space="preserve">, Paris. Accessed in April 2013 at </w:t>
      </w:r>
      <w:hyperlink r:id="rId40" w:history="1">
        <w:r w:rsidR="009318D6" w:rsidRPr="00D3353F">
          <w:rPr>
            <w:rStyle w:val="Hyperlink"/>
            <w:color w:val="auto"/>
            <w:u w:val="none"/>
          </w:rPr>
          <w:t>http://www.inchem.org/documents/sids/sids/Naco.pdf</w:t>
        </w:r>
      </w:hyperlink>
    </w:p>
    <w:p w14:paraId="0C1C9876" w14:textId="77777777" w:rsidR="009318D6" w:rsidRPr="00D3353F" w:rsidRDefault="009318D6" w:rsidP="00A649E1">
      <w:pPr>
        <w:pStyle w:val="OWSDHeading1"/>
        <w:rPr>
          <w:lang w:val="en-GB"/>
        </w:rPr>
      </w:pPr>
      <w:bookmarkStart w:id="217" w:name="_Toc467156329"/>
      <w:r w:rsidRPr="00D3353F">
        <w:t>1,3-Propanediol, 2-bromo-2-nitro-</w:t>
      </w:r>
      <w:bookmarkEnd w:id="217"/>
    </w:p>
    <w:tbl>
      <w:tblPr>
        <w:tblStyle w:val="TableGrid"/>
        <w:tblW w:w="5000" w:type="pct"/>
        <w:tblLook w:val="04A0" w:firstRow="1" w:lastRow="0" w:firstColumn="1" w:lastColumn="0" w:noHBand="0" w:noVBand="1"/>
      </w:tblPr>
      <w:tblGrid>
        <w:gridCol w:w="2187"/>
        <w:gridCol w:w="6874"/>
      </w:tblGrid>
      <w:tr w:rsidR="007E207F" w:rsidRPr="00D3353F" w14:paraId="0C1C9879" w14:textId="77777777" w:rsidTr="00A03D7F">
        <w:trPr>
          <w:tblHeader/>
        </w:trPr>
        <w:tc>
          <w:tcPr>
            <w:tcW w:w="1207" w:type="pct"/>
            <w:shd w:val="clear" w:color="auto" w:fill="C6D9F1" w:themeFill="text2" w:themeFillTint="33"/>
            <w:hideMark/>
          </w:tcPr>
          <w:p w14:paraId="0C1C9877" w14:textId="00C5EC65" w:rsidR="009318D6" w:rsidRPr="00D3353F" w:rsidRDefault="000A5211" w:rsidP="00E541A6">
            <w:pPr>
              <w:pStyle w:val="OWSTableheading"/>
            </w:pPr>
            <w:r>
              <w:t>CAS RN</w:t>
            </w:r>
          </w:p>
        </w:tc>
        <w:tc>
          <w:tcPr>
            <w:tcW w:w="3793" w:type="pct"/>
            <w:shd w:val="clear" w:color="auto" w:fill="C6D9F1" w:themeFill="text2" w:themeFillTint="33"/>
            <w:hideMark/>
          </w:tcPr>
          <w:p w14:paraId="0C1C9878" w14:textId="77777777" w:rsidR="009318D6" w:rsidRPr="00D3353F" w:rsidRDefault="007E207F" w:rsidP="00E541A6">
            <w:pPr>
              <w:pStyle w:val="OWSTableheading"/>
            </w:pPr>
            <w:r w:rsidRPr="00D3353F">
              <w:t>CAS Name</w:t>
            </w:r>
          </w:p>
        </w:tc>
      </w:tr>
      <w:tr w:rsidR="007E207F" w:rsidRPr="00D3353F" w14:paraId="0C1C987C" w14:textId="77777777" w:rsidTr="00A03D7F">
        <w:tc>
          <w:tcPr>
            <w:tcW w:w="1207" w:type="pct"/>
          </w:tcPr>
          <w:p w14:paraId="0C1C987A" w14:textId="77777777" w:rsidR="009318D6" w:rsidRPr="00D3353F" w:rsidRDefault="007E207F" w:rsidP="009318D6">
            <w:pPr>
              <w:pStyle w:val="OWSTabletext"/>
            </w:pPr>
            <w:r w:rsidRPr="00D3353F">
              <w:t>52-51-7</w:t>
            </w:r>
          </w:p>
        </w:tc>
        <w:tc>
          <w:tcPr>
            <w:tcW w:w="3793" w:type="pct"/>
          </w:tcPr>
          <w:p w14:paraId="0C1C987B" w14:textId="77777777" w:rsidR="009318D6" w:rsidRPr="00D3353F" w:rsidRDefault="007E207F" w:rsidP="009318D6">
            <w:pPr>
              <w:pStyle w:val="OWSTabletext"/>
            </w:pPr>
            <w:r w:rsidRPr="00D3353F">
              <w:t>1,3-Propanediol, 2-bromo-2-nitro-</w:t>
            </w:r>
          </w:p>
        </w:tc>
      </w:tr>
    </w:tbl>
    <w:p w14:paraId="0C1C987D"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87E" w14:textId="77777777" w:rsidR="009318D6" w:rsidRPr="00D3353F" w:rsidRDefault="007E207F" w:rsidP="00CF5FA5">
      <w:pPr>
        <w:pStyle w:val="OWSDHeading2"/>
      </w:pPr>
      <w:r w:rsidRPr="00D3353F">
        <w:t xml:space="preserve">Chemical </w:t>
      </w:r>
      <w:r w:rsidR="00AC729E" w:rsidRPr="00D3353F">
        <w:t>u</w:t>
      </w:r>
      <w:r w:rsidRPr="00D3353F">
        <w:t xml:space="preserve">se and </w:t>
      </w:r>
      <w:r w:rsidR="00AC729E" w:rsidRPr="00D3353F">
        <w:t>c</w:t>
      </w:r>
      <w:r w:rsidRPr="00D3353F">
        <w:t>oncentration</w:t>
      </w:r>
    </w:p>
    <w:p w14:paraId="0C1C987F" w14:textId="62182A01" w:rsidR="009318D6" w:rsidRPr="00D3353F" w:rsidRDefault="007E207F" w:rsidP="009318D6">
      <w:pPr>
        <w:pStyle w:val="OWSNormal11pt"/>
      </w:pPr>
      <w:r w:rsidRPr="00D3353F">
        <w:t>The document from here on refers to 1,3-Propanediol, 2-bromo-2-nitro- (</w:t>
      </w:r>
      <w:r w:rsidR="000A5211">
        <w:t>CAS RN</w:t>
      </w:r>
      <w:r w:rsidRPr="00D3353F">
        <w:t xml:space="preserve"> 52-51-7) as ‘bronopol’, one of the synonyms of the chemical.</w:t>
      </w:r>
    </w:p>
    <w:p w14:paraId="0C1C9880"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as a microbial control agent.</w:t>
      </w:r>
    </w:p>
    <w:p w14:paraId="0C1C9881" w14:textId="74820D0D" w:rsidR="009318D6"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xml:space="preserve">) is transported, stored and handled as a solid at a concentration of </w:t>
      </w:r>
      <w:r w:rsidR="00F92EB8">
        <w:t>1 000</w:t>
      </w:r>
      <w:r w:rsidRPr="00D3353F">
        <w:t xml:space="preserve"> g/kg (100%). After incorporation, it is present in hydraulic fracturing fluid at a CBI concentration.</w:t>
      </w:r>
    </w:p>
    <w:p w14:paraId="0C1C9882" w14:textId="77777777" w:rsidR="009318D6" w:rsidRPr="00D3353F" w:rsidRDefault="007E207F" w:rsidP="00CF5FA5">
      <w:pPr>
        <w:pStyle w:val="OWSDHeading2"/>
      </w:pPr>
      <w:r w:rsidRPr="00D3353F">
        <w:t xml:space="preserve">Critical </w:t>
      </w:r>
      <w:r w:rsidR="00842C1C" w:rsidRPr="00D3353F">
        <w:t>h</w:t>
      </w:r>
      <w:r w:rsidRPr="00D3353F">
        <w:t xml:space="preserve">ealth </w:t>
      </w:r>
      <w:r w:rsidR="00842C1C" w:rsidRPr="00D3353F">
        <w:t>e</w:t>
      </w:r>
      <w:r w:rsidRPr="00D3353F">
        <w:t>ffects</w:t>
      </w:r>
    </w:p>
    <w:p w14:paraId="0C1C9883" w14:textId="58D20E53" w:rsidR="00D0391B" w:rsidRPr="00D3353F" w:rsidRDefault="007E207F" w:rsidP="009318D6">
      <w:pPr>
        <w:pStyle w:val="OWSNormal11pt"/>
      </w:pPr>
      <w:r w:rsidRPr="00D3353F">
        <w:t>Adverse effects on human health are</w:t>
      </w:r>
      <w:r w:rsidR="007D5CC1" w:rsidRPr="00D3353F">
        <w:t xml:space="preserve"> </w:t>
      </w:r>
      <w:r w:rsidRPr="00D3353F">
        <w:t>characterised in detail in a separate hazard assessment available for this chemical (</w:t>
      </w:r>
      <w:r w:rsidR="001B7801">
        <w:t>NICNAS </w:t>
      </w:r>
      <w:r w:rsidR="00D0787B">
        <w:t>2017</w:t>
      </w:r>
      <w:r w:rsidR="00FD1664">
        <w:t>c</w:t>
      </w:r>
      <w:r w:rsidRPr="00D3353F">
        <w:t>).</w:t>
      </w:r>
    </w:p>
    <w:p w14:paraId="0C1C9884" w14:textId="77777777" w:rsidR="009318D6" w:rsidRPr="00D3353F" w:rsidRDefault="007E207F" w:rsidP="009318D6">
      <w:pPr>
        <w:pStyle w:val="OWSNormal11pt"/>
      </w:pPr>
      <w:r w:rsidRPr="00D3353F">
        <w:t>Information on health hazards was obtained predominantly from the United States Environmental Protection Agency (</w:t>
      </w:r>
      <w:r w:rsidR="009B0AA4">
        <w:t>US EPA</w:t>
      </w:r>
      <w:r w:rsidRPr="00D3353F">
        <w:t>) reregistration eligibility decision for bronopol (</w:t>
      </w:r>
      <w:r w:rsidR="009B0AA4">
        <w:t>US EPA</w:t>
      </w:r>
      <w:r w:rsidRPr="00D3353F">
        <w:t xml:space="preserve"> 1995).</w:t>
      </w:r>
    </w:p>
    <w:p w14:paraId="0C1C9885" w14:textId="77777777" w:rsidR="009318D6" w:rsidRPr="00D3353F" w:rsidRDefault="007E207F" w:rsidP="009318D6">
      <w:pPr>
        <w:pStyle w:val="OWSNormal11pt"/>
      </w:pPr>
      <w:r w:rsidRPr="00D3353F">
        <w:t>The critical adverse health effects from the NICNAS hazard assessment are summarised below.</w:t>
      </w:r>
    </w:p>
    <w:p w14:paraId="0C1C9886" w14:textId="77777777" w:rsidR="009318D6" w:rsidRPr="00D3353F" w:rsidRDefault="007E207F" w:rsidP="009318D6">
      <w:pPr>
        <w:pStyle w:val="OWSNormal11pt"/>
      </w:pPr>
      <w:r w:rsidRPr="00D3353F">
        <w:t>Bronopol has moderate acute dermal and oral toxicity, is irritant to the skin and respiratory system, and corrosive to the eyes. The chemical is not a skin sensitiser in animals and humans.</w:t>
      </w:r>
    </w:p>
    <w:p w14:paraId="0C1C9887" w14:textId="77777777" w:rsidR="009318D6" w:rsidRPr="00D3353F" w:rsidRDefault="007E207F" w:rsidP="009318D6">
      <w:pPr>
        <w:pStyle w:val="OWSNormal11pt"/>
      </w:pPr>
      <w:r w:rsidRPr="00D3353F">
        <w:t xml:space="preserve">The most appropriate </w:t>
      </w:r>
      <w:r w:rsidR="00C70CF1" w:rsidRPr="00D3353F">
        <w:t>No</w:t>
      </w:r>
      <w:r w:rsidR="00E65C0B">
        <w:t>-</w:t>
      </w:r>
      <w:r w:rsidR="00C70CF1" w:rsidRPr="00D3353F">
        <w:t>Observed</w:t>
      </w:r>
      <w:r w:rsidR="00E65C0B">
        <w:t>-</w:t>
      </w:r>
      <w:r w:rsidR="00C70CF1" w:rsidRPr="00D3353F">
        <w:t>Adverse</w:t>
      </w:r>
      <w:r w:rsidR="00E65C0B">
        <w:t>-</w:t>
      </w:r>
      <w:r w:rsidR="00C70CF1" w:rsidRPr="00D3353F">
        <w:t>Effect</w:t>
      </w:r>
      <w:r w:rsidR="00E65C0B">
        <w:t xml:space="preserve"> </w:t>
      </w:r>
      <w:r w:rsidR="00C70CF1" w:rsidRPr="00D3353F">
        <w:t xml:space="preserve">Level </w:t>
      </w:r>
      <w:r w:rsidRPr="00D3353F">
        <w:t>(NOAEL) for risk assessment purposes is 10.4</w:t>
      </w:r>
      <w:r w:rsidR="00AF3A61">
        <w:t> </w:t>
      </w:r>
      <w:r w:rsidRPr="00D3353F">
        <w:t>mg/kg bw/day based on systemic effects.</w:t>
      </w:r>
    </w:p>
    <w:p w14:paraId="0C1C9888" w14:textId="77777777" w:rsidR="009318D6" w:rsidRPr="00D3353F" w:rsidRDefault="007E207F" w:rsidP="009318D6">
      <w:pPr>
        <w:pStyle w:val="OWSNormal11pt"/>
      </w:pPr>
      <w:r w:rsidRPr="00D3353F">
        <w:t>The chemical is not genotoxic or a carcinogen based on available data. The NOAEL for fertility effects was 70</w:t>
      </w:r>
      <w:r w:rsidR="00AF3A61">
        <w:t> </w:t>
      </w:r>
      <w:r w:rsidRPr="00D3353F">
        <w:t>mg/kg bw/day. Developmental effects of the chemical were not observed in the absence of maternal toxicity.</w:t>
      </w:r>
    </w:p>
    <w:p w14:paraId="0C1C9889" w14:textId="77777777" w:rsidR="009318D6" w:rsidRPr="00D3353F" w:rsidRDefault="007E207F" w:rsidP="00CF5FA5">
      <w:pPr>
        <w:pStyle w:val="OWSDHeading2"/>
      </w:pPr>
      <w:bookmarkStart w:id="218" w:name="_Toc412101019"/>
      <w:bookmarkStart w:id="219" w:name="_Toc412102563"/>
      <w:bookmarkStart w:id="220" w:name="_Toc412123011"/>
      <w:bookmarkStart w:id="221" w:name="_Toc412123471"/>
      <w:bookmarkStart w:id="222" w:name="_Toc412123931"/>
      <w:bookmarkStart w:id="223" w:name="_Toc412150959"/>
      <w:bookmarkEnd w:id="218"/>
      <w:bookmarkEnd w:id="219"/>
      <w:bookmarkEnd w:id="220"/>
      <w:bookmarkEnd w:id="221"/>
      <w:bookmarkEnd w:id="222"/>
      <w:bookmarkEnd w:id="223"/>
      <w:r w:rsidRPr="00D3353F">
        <w:t xml:space="preserve">Human </w:t>
      </w:r>
      <w:r w:rsidR="00842C1C" w:rsidRPr="00D3353F">
        <w:t>e</w:t>
      </w:r>
      <w:r w:rsidRPr="00D3353F">
        <w:t xml:space="preserve">xposure </w:t>
      </w:r>
      <w:r w:rsidR="00842C1C" w:rsidRPr="00D3353F">
        <w:t>a</w:t>
      </w:r>
      <w:r w:rsidRPr="00D3353F">
        <w:t>ssessment</w:t>
      </w:r>
    </w:p>
    <w:p w14:paraId="0C1C988A" w14:textId="77777777" w:rsidR="009318D6" w:rsidRPr="00D3353F" w:rsidRDefault="007E207F" w:rsidP="00CF5FA5">
      <w:pPr>
        <w:pStyle w:val="OWSDHeading3"/>
      </w:pPr>
      <w:r w:rsidRPr="00D3353F">
        <w:t xml:space="preserve">Worker </w:t>
      </w:r>
      <w:r w:rsidR="00842C1C" w:rsidRPr="00D3353F">
        <w:t>e</w:t>
      </w:r>
      <w:r w:rsidRPr="00D3353F">
        <w:t>xposure</w:t>
      </w:r>
    </w:p>
    <w:p w14:paraId="0C1C988B" w14:textId="77777777" w:rsidR="009318D6" w:rsidRPr="00D3353F" w:rsidRDefault="007E207F" w:rsidP="009318D6">
      <w:pPr>
        <w:pStyle w:val="OWSNormal11pt"/>
      </w:pPr>
      <w:r w:rsidRPr="00D3353F">
        <w:t xml:space="preserve">Exposure of workers to bronopol is possible via inadvertent spills and leaks, especially during any required manual handling, </w:t>
      </w:r>
      <w:r w:rsidR="000201F9">
        <w:t>and / or</w:t>
      </w:r>
      <w:r w:rsidRPr="00D3353F">
        <w:t xml:space="preserve"> emissions of particulates</w:t>
      </w:r>
      <w:r w:rsidR="00840066">
        <w:t>/</w:t>
      </w:r>
      <w:r w:rsidRPr="00D3353F">
        <w:t>aerosols</w:t>
      </w:r>
      <w:r w:rsidRPr="00D3353F">
        <w:rPr>
          <w:color w:val="FFFFFF" w:themeColor="background1"/>
        </w:rPr>
        <w:t xml:space="preserve"> </w:t>
      </w:r>
      <w:r w:rsidRPr="00D3353F">
        <w:t>during operations. Exposure may also occur from contact with produced water containing residual bronopol.</w:t>
      </w:r>
    </w:p>
    <w:p w14:paraId="0C1C988C"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88D"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7D5CC1" w:rsidRPr="00D3353F">
        <w:t>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w:t>
      </w:r>
      <w:r w:rsidR="007D5CC1" w:rsidRPr="00D3353F">
        <w:t>–</w:t>
      </w:r>
      <w:r w:rsidRPr="00D3353F">
        <w:t xml:space="preserve"> </w:t>
      </w:r>
      <w:r w:rsidR="00492D10">
        <w:t>mixing / blending</w:t>
      </w:r>
      <w:r w:rsidR="007F64A1" w:rsidRPr="00D3353F">
        <w:t xml:space="preserve"> </w:t>
      </w:r>
      <w:r w:rsidRPr="00D3353F">
        <w:t>plus cleaning and maintenance activities.</w:t>
      </w:r>
    </w:p>
    <w:p w14:paraId="0C1C988E" w14:textId="76C08D59" w:rsidR="00565470" w:rsidRPr="00D3353F" w:rsidRDefault="007E207F" w:rsidP="00EE63A0">
      <w:pPr>
        <w:pStyle w:val="OWSNormal11pt"/>
      </w:pPr>
      <w:r w:rsidRPr="00D3353F">
        <w:t>The total internal human dose (</w:t>
      </w:r>
      <w:r w:rsidR="00176286">
        <w:fldChar w:fldCharType="begin"/>
      </w:r>
      <w:r w:rsidR="00176286">
        <w:instrText xml:space="preserve"> REF _Ref411540412 \h  \* MERGEFORMAT </w:instrText>
      </w:r>
      <w:r w:rsidR="00176286">
        <w:fldChar w:fldCharType="separate"/>
      </w:r>
      <w:r w:rsidR="00563149" w:rsidRPr="00D3353F">
        <w:t>Table D.</w:t>
      </w:r>
      <w:r w:rsidR="00563149">
        <w:rPr>
          <w:noProof/>
        </w:rPr>
        <w:t>122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7D5CC1" w:rsidRPr="00D3353F">
        <w:t>coal seam gas</w:t>
      </w:r>
      <w:r w:rsidRPr="00D3353F">
        <w:t xml:space="preserve"> chemicals (</w:t>
      </w:r>
      <w:r w:rsidR="001B7801">
        <w:t>NICNAS </w:t>
      </w:r>
      <w:r w:rsidR="00D0787B">
        <w:t>2017</w:t>
      </w:r>
      <w:r w:rsidR="00FD1664">
        <w:t>a</w:t>
      </w:r>
      <w:r w:rsidRPr="00D3353F">
        <w:t>).</w:t>
      </w:r>
    </w:p>
    <w:p w14:paraId="0C1C988F" w14:textId="77777777" w:rsidR="009318D6" w:rsidRPr="00D3353F" w:rsidRDefault="00B12C95" w:rsidP="00371081">
      <w:pPr>
        <w:pStyle w:val="OWStablecaption"/>
      </w:pPr>
      <w:bookmarkStart w:id="224" w:name="_Ref41154041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122</w:t>
      </w:r>
      <w:r w:rsidR="005A78AD" w:rsidRPr="00D3353F">
        <w:fldChar w:fldCharType="end"/>
      </w:r>
      <w:bookmarkEnd w:id="224"/>
      <w:r w:rsidRPr="00D3353F">
        <w:t xml:space="preserve"> </w:t>
      </w:r>
      <w:r w:rsidR="007E207F" w:rsidRPr="00D3353F">
        <w:t xml:space="preserve">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897" w14:textId="77777777" w:rsidTr="00D74C95">
        <w:trPr>
          <w:tblHeader/>
        </w:trPr>
        <w:tc>
          <w:tcPr>
            <w:tcW w:w="2328" w:type="pct"/>
            <w:shd w:val="clear" w:color="auto" w:fill="C6D9F1" w:themeFill="text2" w:themeFillTint="33"/>
          </w:tcPr>
          <w:p w14:paraId="0C1C9890" w14:textId="77777777" w:rsidR="009318D6" w:rsidRPr="00D3353F" w:rsidRDefault="007E207F" w:rsidP="00E541A6">
            <w:pPr>
              <w:pStyle w:val="OWSTableheading"/>
            </w:pPr>
            <w:r w:rsidRPr="00D3353F">
              <w:t xml:space="preserve">Occupational </w:t>
            </w:r>
            <w:r w:rsidR="007D5CC1" w:rsidRPr="00D3353F">
              <w:t>a</w:t>
            </w:r>
            <w:r w:rsidRPr="00D3353F">
              <w:t>ctivity</w:t>
            </w:r>
          </w:p>
        </w:tc>
        <w:tc>
          <w:tcPr>
            <w:tcW w:w="890" w:type="pct"/>
            <w:shd w:val="clear" w:color="auto" w:fill="C6D9F1" w:themeFill="text2" w:themeFillTint="33"/>
          </w:tcPr>
          <w:p w14:paraId="0C1C9891" w14:textId="77777777" w:rsidR="009318D6" w:rsidRPr="00D3353F" w:rsidRDefault="007E207F" w:rsidP="00E541A6">
            <w:pPr>
              <w:pStyle w:val="OWSTableheading"/>
            </w:pPr>
            <w:r w:rsidRPr="00D3353F">
              <w:t xml:space="preserve"> E</w:t>
            </w:r>
            <w:r w:rsidRPr="00D3353F">
              <w:rPr>
                <w:vertAlign w:val="subscript"/>
              </w:rPr>
              <w:t>derm</w:t>
            </w:r>
          </w:p>
          <w:p w14:paraId="0C1C9892" w14:textId="77777777" w:rsidR="009318D6" w:rsidRPr="00D3353F" w:rsidRDefault="007E207F" w:rsidP="00E541A6">
            <w:pPr>
              <w:pStyle w:val="OWSTableheading"/>
            </w:pPr>
            <w:r w:rsidRPr="00D3353F">
              <w:t>(mg/kg bw/day)</w:t>
            </w:r>
          </w:p>
        </w:tc>
        <w:tc>
          <w:tcPr>
            <w:tcW w:w="891" w:type="pct"/>
            <w:shd w:val="clear" w:color="auto" w:fill="C6D9F1" w:themeFill="text2" w:themeFillTint="33"/>
          </w:tcPr>
          <w:p w14:paraId="0C1C9893" w14:textId="77777777" w:rsidR="009318D6" w:rsidRPr="00D3353F" w:rsidRDefault="007E207F" w:rsidP="00E541A6">
            <w:pPr>
              <w:pStyle w:val="OWSTableheading"/>
            </w:pPr>
            <w:r w:rsidRPr="00D3353F">
              <w:t>E</w:t>
            </w:r>
            <w:r w:rsidRPr="00D3353F">
              <w:rPr>
                <w:vertAlign w:val="subscript"/>
              </w:rPr>
              <w:t>inh</w:t>
            </w:r>
          </w:p>
          <w:p w14:paraId="0C1C9894" w14:textId="77777777" w:rsidR="009318D6" w:rsidRPr="00D3353F" w:rsidRDefault="007E207F" w:rsidP="00E541A6">
            <w:pPr>
              <w:pStyle w:val="OWSTableheading"/>
            </w:pPr>
            <w:r w:rsidRPr="00D3353F">
              <w:t>(mg/kg bw/day)</w:t>
            </w:r>
          </w:p>
        </w:tc>
        <w:tc>
          <w:tcPr>
            <w:tcW w:w="891" w:type="pct"/>
            <w:shd w:val="clear" w:color="auto" w:fill="C6D9F1" w:themeFill="text2" w:themeFillTint="33"/>
          </w:tcPr>
          <w:p w14:paraId="0C1C9895" w14:textId="77777777" w:rsidR="009318D6" w:rsidRPr="00D3353F" w:rsidRDefault="007E207F" w:rsidP="00E541A6">
            <w:pPr>
              <w:pStyle w:val="OWSTableheading"/>
            </w:pPr>
            <w:r w:rsidRPr="00D3353F">
              <w:t>E</w:t>
            </w:r>
            <w:r w:rsidRPr="00D3353F">
              <w:rPr>
                <w:vertAlign w:val="subscript"/>
              </w:rPr>
              <w:t>total</w:t>
            </w:r>
          </w:p>
          <w:p w14:paraId="0C1C9896" w14:textId="77777777" w:rsidR="009318D6" w:rsidRPr="00D3353F" w:rsidRDefault="007E207F" w:rsidP="00E541A6">
            <w:pPr>
              <w:pStyle w:val="OWSTableheading"/>
            </w:pPr>
            <w:r w:rsidRPr="00D3353F">
              <w:t>(mg/kg bw/day)</w:t>
            </w:r>
          </w:p>
        </w:tc>
      </w:tr>
      <w:tr w:rsidR="007E207F" w:rsidRPr="00D3353F" w14:paraId="0C1C989C" w14:textId="77777777" w:rsidTr="00D74C95">
        <w:tc>
          <w:tcPr>
            <w:tcW w:w="2328" w:type="pct"/>
          </w:tcPr>
          <w:p w14:paraId="0C1C9898" w14:textId="77777777" w:rsidR="009318D6" w:rsidRPr="00D3353F" w:rsidRDefault="007E207F" w:rsidP="009318D6">
            <w:pPr>
              <w:pStyle w:val="OWSTabletext"/>
            </w:pPr>
            <w:r w:rsidRPr="00D3353F">
              <w:t>Transport and storage</w:t>
            </w:r>
          </w:p>
        </w:tc>
        <w:tc>
          <w:tcPr>
            <w:tcW w:w="890" w:type="pct"/>
          </w:tcPr>
          <w:p w14:paraId="0C1C9899" w14:textId="77777777" w:rsidR="009318D6" w:rsidRPr="00D3353F" w:rsidRDefault="007E207F" w:rsidP="009318D6">
            <w:pPr>
              <w:pStyle w:val="OWSTabletext"/>
            </w:pPr>
            <w:r w:rsidRPr="00D3353F">
              <w:t>Negligible*</w:t>
            </w:r>
          </w:p>
        </w:tc>
        <w:tc>
          <w:tcPr>
            <w:tcW w:w="891" w:type="pct"/>
          </w:tcPr>
          <w:p w14:paraId="0C1C989A" w14:textId="77777777" w:rsidR="009318D6" w:rsidRPr="00D3353F" w:rsidRDefault="007E207F" w:rsidP="009318D6">
            <w:pPr>
              <w:pStyle w:val="OWSTabletext"/>
            </w:pPr>
            <w:r w:rsidRPr="00D3353F">
              <w:t>Negligible*</w:t>
            </w:r>
          </w:p>
        </w:tc>
        <w:tc>
          <w:tcPr>
            <w:tcW w:w="891" w:type="pct"/>
          </w:tcPr>
          <w:p w14:paraId="0C1C989B" w14:textId="77777777" w:rsidR="009318D6" w:rsidRPr="00D3353F" w:rsidRDefault="007E207F" w:rsidP="009318D6">
            <w:pPr>
              <w:pStyle w:val="OWSTabletext"/>
            </w:pPr>
            <w:r w:rsidRPr="00D3353F">
              <w:t>Negligible*</w:t>
            </w:r>
          </w:p>
        </w:tc>
      </w:tr>
      <w:tr w:rsidR="007E207F" w:rsidRPr="00D3353F" w14:paraId="0C1C98A1" w14:textId="77777777" w:rsidTr="00D74C95">
        <w:tc>
          <w:tcPr>
            <w:tcW w:w="2328" w:type="pct"/>
          </w:tcPr>
          <w:p w14:paraId="0C1C989D"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89E" w14:textId="77777777" w:rsidR="009318D6" w:rsidRPr="00D3353F" w:rsidRDefault="007E207F" w:rsidP="009318D6">
            <w:pPr>
              <w:pStyle w:val="OWSTabletext"/>
            </w:pPr>
            <w:r w:rsidRPr="00D3353F">
              <w:t>0.600</w:t>
            </w:r>
          </w:p>
        </w:tc>
        <w:tc>
          <w:tcPr>
            <w:tcW w:w="891" w:type="pct"/>
          </w:tcPr>
          <w:p w14:paraId="0C1C989F" w14:textId="77777777" w:rsidR="009318D6" w:rsidRPr="00D3353F" w:rsidRDefault="007E207F" w:rsidP="009318D6">
            <w:pPr>
              <w:pStyle w:val="OWSTabletext"/>
            </w:pPr>
            <w:r w:rsidRPr="00D3353F">
              <w:t>0.026</w:t>
            </w:r>
          </w:p>
        </w:tc>
        <w:tc>
          <w:tcPr>
            <w:tcW w:w="891" w:type="pct"/>
          </w:tcPr>
          <w:p w14:paraId="0C1C98A0" w14:textId="77777777" w:rsidR="009318D6" w:rsidRPr="00D3353F" w:rsidRDefault="007E207F" w:rsidP="009318D6">
            <w:pPr>
              <w:pStyle w:val="OWSTabletext"/>
            </w:pPr>
            <w:r w:rsidRPr="00D3353F">
              <w:t>0.626</w:t>
            </w:r>
          </w:p>
        </w:tc>
      </w:tr>
      <w:tr w:rsidR="007E207F" w:rsidRPr="00D3353F" w14:paraId="0C1C98A6" w14:textId="77777777" w:rsidTr="00D74C95">
        <w:tc>
          <w:tcPr>
            <w:tcW w:w="2328" w:type="pct"/>
          </w:tcPr>
          <w:p w14:paraId="0C1C98A2" w14:textId="77777777" w:rsidR="009318D6" w:rsidRPr="00D3353F" w:rsidRDefault="007E207F" w:rsidP="009318D6">
            <w:pPr>
              <w:pStyle w:val="OWSTabletext"/>
            </w:pPr>
            <w:r w:rsidRPr="00D3353F">
              <w:t>Injection of hydraulic fracturing chemicals</w:t>
            </w:r>
          </w:p>
        </w:tc>
        <w:tc>
          <w:tcPr>
            <w:tcW w:w="890" w:type="pct"/>
          </w:tcPr>
          <w:p w14:paraId="0C1C98A3" w14:textId="77777777" w:rsidR="009318D6" w:rsidRPr="00D3353F" w:rsidRDefault="007E207F" w:rsidP="009318D6">
            <w:pPr>
              <w:pStyle w:val="OWSTabletext"/>
            </w:pPr>
            <w:r w:rsidRPr="00D3353F">
              <w:t>Negligible*</w:t>
            </w:r>
          </w:p>
        </w:tc>
        <w:tc>
          <w:tcPr>
            <w:tcW w:w="891" w:type="pct"/>
          </w:tcPr>
          <w:p w14:paraId="0C1C98A4" w14:textId="77777777" w:rsidR="009318D6" w:rsidRPr="00D3353F" w:rsidRDefault="007E207F" w:rsidP="009318D6">
            <w:pPr>
              <w:pStyle w:val="OWSTabletext"/>
            </w:pPr>
            <w:r w:rsidRPr="00D3353F">
              <w:t>Negligible*</w:t>
            </w:r>
          </w:p>
        </w:tc>
        <w:tc>
          <w:tcPr>
            <w:tcW w:w="891" w:type="pct"/>
          </w:tcPr>
          <w:p w14:paraId="0C1C98A5" w14:textId="77777777" w:rsidR="009318D6" w:rsidRPr="00D3353F" w:rsidRDefault="007E207F" w:rsidP="009318D6">
            <w:pPr>
              <w:pStyle w:val="OWSTabletext"/>
            </w:pPr>
            <w:r w:rsidRPr="00D3353F">
              <w:t>Negligible*</w:t>
            </w:r>
          </w:p>
        </w:tc>
      </w:tr>
      <w:tr w:rsidR="007E207F" w:rsidRPr="00D3353F" w14:paraId="0C1C98AB" w14:textId="77777777" w:rsidTr="00D74C95">
        <w:tc>
          <w:tcPr>
            <w:tcW w:w="2328" w:type="pct"/>
          </w:tcPr>
          <w:p w14:paraId="0C1C98A7" w14:textId="77777777" w:rsidR="009318D6" w:rsidRPr="00D3353F" w:rsidRDefault="007E207F" w:rsidP="009318D6">
            <w:pPr>
              <w:pStyle w:val="OWSTabletext"/>
            </w:pPr>
            <w:r w:rsidRPr="00D3353F">
              <w:t>Cleaning and maintenance (hydraulic fracturing)</w:t>
            </w:r>
          </w:p>
        </w:tc>
        <w:tc>
          <w:tcPr>
            <w:tcW w:w="890" w:type="pct"/>
          </w:tcPr>
          <w:p w14:paraId="0C1C98A8" w14:textId="77777777" w:rsidR="009318D6" w:rsidRPr="00D3353F" w:rsidRDefault="007E207F" w:rsidP="009318D6">
            <w:pPr>
              <w:pStyle w:val="OWSTabletext"/>
              <w:rPr>
                <w:vertAlign w:val="superscript"/>
              </w:rPr>
            </w:pPr>
            <w:r w:rsidRPr="00D3353F">
              <w:t>n.d.</w:t>
            </w:r>
          </w:p>
        </w:tc>
        <w:tc>
          <w:tcPr>
            <w:tcW w:w="891" w:type="pct"/>
          </w:tcPr>
          <w:p w14:paraId="0C1C98A9" w14:textId="77777777" w:rsidR="009318D6" w:rsidRPr="00D3353F" w:rsidRDefault="007E207F" w:rsidP="009318D6">
            <w:pPr>
              <w:pStyle w:val="OWSTabletext"/>
              <w:rPr>
                <w:vertAlign w:val="superscript"/>
              </w:rPr>
            </w:pPr>
            <w:r w:rsidRPr="00D3353F">
              <w:t>n.d.</w:t>
            </w:r>
          </w:p>
        </w:tc>
        <w:tc>
          <w:tcPr>
            <w:tcW w:w="891" w:type="pct"/>
          </w:tcPr>
          <w:p w14:paraId="0C1C98AA" w14:textId="77777777" w:rsidR="009318D6" w:rsidRPr="00D3353F" w:rsidRDefault="007E207F" w:rsidP="009318D6">
            <w:pPr>
              <w:pStyle w:val="OWSTabletext"/>
              <w:rPr>
                <w:vertAlign w:val="superscript"/>
              </w:rPr>
            </w:pPr>
            <w:r w:rsidRPr="00D3353F">
              <w:t>n.d.</w:t>
            </w:r>
          </w:p>
        </w:tc>
      </w:tr>
      <w:tr w:rsidR="007E207F" w:rsidRPr="00D3353F" w14:paraId="0C1C98B1" w14:textId="77777777" w:rsidTr="00D74C95">
        <w:tc>
          <w:tcPr>
            <w:tcW w:w="2328" w:type="pct"/>
          </w:tcPr>
          <w:p w14:paraId="0C1C98AC" w14:textId="77777777" w:rsidR="009318D6" w:rsidRPr="00D3353F" w:rsidRDefault="007E207F" w:rsidP="009318D6">
            <w:pPr>
              <w:pStyle w:val="OWSTabletext"/>
            </w:pPr>
            <w:r w:rsidRPr="00D3353F">
              <w:rPr>
                <w:b/>
              </w:rPr>
              <w:t>Combined exposure</w:t>
            </w:r>
          </w:p>
          <w:p w14:paraId="0C1C98AD"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8AE" w14:textId="77777777" w:rsidR="009318D6" w:rsidRPr="00D3353F" w:rsidRDefault="009318D6" w:rsidP="009318D6">
            <w:pPr>
              <w:pStyle w:val="OWSTabletext"/>
            </w:pPr>
          </w:p>
        </w:tc>
        <w:tc>
          <w:tcPr>
            <w:tcW w:w="891" w:type="pct"/>
            <w:shd w:val="clear" w:color="auto" w:fill="D9D9D9" w:themeFill="background1" w:themeFillShade="D9"/>
          </w:tcPr>
          <w:p w14:paraId="0C1C98AF" w14:textId="77777777" w:rsidR="009318D6" w:rsidRPr="00D3353F" w:rsidRDefault="009318D6" w:rsidP="009318D6">
            <w:pPr>
              <w:pStyle w:val="OWSTabletext"/>
            </w:pPr>
          </w:p>
        </w:tc>
        <w:tc>
          <w:tcPr>
            <w:tcW w:w="891" w:type="pct"/>
          </w:tcPr>
          <w:p w14:paraId="0C1C98B0" w14:textId="77777777" w:rsidR="009318D6" w:rsidRPr="00D3353F" w:rsidRDefault="007E207F" w:rsidP="009318D6">
            <w:pPr>
              <w:pStyle w:val="OWSTabletext"/>
            </w:pPr>
            <w:r w:rsidRPr="00D3353F">
              <w:t>n.d.</w:t>
            </w:r>
          </w:p>
        </w:tc>
      </w:tr>
      <w:tr w:rsidR="007E207F" w:rsidRPr="00D3353F" w14:paraId="0C1C98B6" w14:textId="77777777" w:rsidTr="00D74C95">
        <w:tc>
          <w:tcPr>
            <w:tcW w:w="2328" w:type="pct"/>
          </w:tcPr>
          <w:p w14:paraId="0C1C98B2" w14:textId="77777777" w:rsidR="009318D6" w:rsidRPr="00D3353F" w:rsidRDefault="007E207F" w:rsidP="009318D6">
            <w:pPr>
              <w:pStyle w:val="OWSTabletext"/>
            </w:pPr>
            <w:r w:rsidRPr="00D3353F">
              <w:t>Produced water storage</w:t>
            </w:r>
          </w:p>
        </w:tc>
        <w:tc>
          <w:tcPr>
            <w:tcW w:w="890" w:type="pct"/>
          </w:tcPr>
          <w:p w14:paraId="0C1C98B3" w14:textId="77777777" w:rsidR="009318D6" w:rsidRPr="00D3353F" w:rsidRDefault="007E207F" w:rsidP="009318D6">
            <w:pPr>
              <w:pStyle w:val="OWSTabletext"/>
            </w:pPr>
            <w:r w:rsidRPr="00D3353F">
              <w:t>Negligible*</w:t>
            </w:r>
          </w:p>
        </w:tc>
        <w:tc>
          <w:tcPr>
            <w:tcW w:w="891" w:type="pct"/>
          </w:tcPr>
          <w:p w14:paraId="0C1C98B4" w14:textId="77777777" w:rsidR="009318D6" w:rsidRPr="00D3353F" w:rsidRDefault="007E207F" w:rsidP="009318D6">
            <w:pPr>
              <w:pStyle w:val="OWSTabletext"/>
            </w:pPr>
            <w:r w:rsidRPr="00D3353F">
              <w:t>Negligible*</w:t>
            </w:r>
          </w:p>
        </w:tc>
        <w:tc>
          <w:tcPr>
            <w:tcW w:w="891" w:type="pct"/>
          </w:tcPr>
          <w:p w14:paraId="0C1C98B5" w14:textId="77777777" w:rsidR="009318D6" w:rsidRPr="00D3353F" w:rsidRDefault="007E207F" w:rsidP="009318D6">
            <w:pPr>
              <w:pStyle w:val="OWSTabletext"/>
            </w:pPr>
            <w:r w:rsidRPr="00D3353F">
              <w:t>Negligible*</w:t>
            </w:r>
          </w:p>
        </w:tc>
      </w:tr>
    </w:tbl>
    <w:p w14:paraId="0C1C98B7" w14:textId="74932E61"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7D5CC1"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w:t>
      </w:r>
      <w:r w:rsidR="007D5CC1" w:rsidRPr="00D3353F">
        <w:t xml:space="preserve">. </w:t>
      </w:r>
      <w:r w:rsidRPr="00D3353F">
        <w:t>Similarly, repeated occupational exposures to the chemical via produced water storage are negligible (</w:t>
      </w:r>
      <w:r w:rsidR="001B7801">
        <w:t>NICNAS </w:t>
      </w:r>
      <w:r w:rsidR="00D0787B">
        <w:t>2017</w:t>
      </w:r>
      <w:r w:rsidR="00FD1664">
        <w:t>a</w:t>
      </w:r>
      <w:r w:rsidRPr="00D3353F">
        <w:t>).</w:t>
      </w:r>
    </w:p>
    <w:p w14:paraId="0C1C98B8" w14:textId="77777777" w:rsidR="009318D6" w:rsidRPr="00D3353F" w:rsidRDefault="007E207F" w:rsidP="00CF5FA5">
      <w:pPr>
        <w:pStyle w:val="OWSDHeading3"/>
      </w:pPr>
      <w:r w:rsidRPr="00D3353F">
        <w:t xml:space="preserve">Public </w:t>
      </w:r>
      <w:r w:rsidR="00842C1C" w:rsidRPr="00D3353F">
        <w:t>e</w:t>
      </w:r>
      <w:r w:rsidRPr="00D3353F">
        <w:t>xposure</w:t>
      </w:r>
    </w:p>
    <w:p w14:paraId="0C1C98B9"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8BA" w14:textId="77777777" w:rsidR="00D0391B" w:rsidRPr="00D3353F" w:rsidRDefault="007E207F" w:rsidP="009318D6">
      <w:pPr>
        <w:pStyle w:val="OWSNormal11pt"/>
      </w:pPr>
      <w:r w:rsidRPr="00D3353F">
        <w:t xml:space="preserve">Consequently, for public health risk characterisation, exposures to the chemical from </w:t>
      </w:r>
      <w:r w:rsidR="007D5CC1" w:rsidRPr="00D3353F">
        <w:t>coal seam gas</w:t>
      </w:r>
      <w:r w:rsidRPr="00D3353F">
        <w:t xml:space="preserve"> hydraulic fracturing operations via oral, dermal and inhalational routes are considered.</w:t>
      </w:r>
    </w:p>
    <w:p w14:paraId="0C1C98BB" w14:textId="77777777" w:rsidR="009318D6" w:rsidRPr="00D3353F" w:rsidRDefault="007E207F" w:rsidP="009318D6">
      <w:pPr>
        <w:pStyle w:val="OWSpre-listtext"/>
      </w:pPr>
      <w:r w:rsidRPr="00D3353F">
        <w:t>The following scenarios for environmental contamination and public exposures are considered:</w:t>
      </w:r>
    </w:p>
    <w:p w14:paraId="0C1C98BC" w14:textId="77777777" w:rsidR="009318D6" w:rsidRPr="00D3353F" w:rsidRDefault="007D5CC1" w:rsidP="00350823">
      <w:pPr>
        <w:pStyle w:val="OWSbulletL1"/>
      </w:pPr>
      <w:r w:rsidRPr="00D3353F">
        <w:t>a</w:t>
      </w:r>
      <w:r w:rsidR="007E207F" w:rsidRPr="00D3353F">
        <w:t xml:space="preserve"> bulk spill during transport and run-off to surface water used for drinking, bathing and recreation (swimming)</w:t>
      </w:r>
    </w:p>
    <w:p w14:paraId="0C1C98BD" w14:textId="77777777" w:rsidR="009318D6" w:rsidRPr="00D3353F" w:rsidRDefault="007D5CC1"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8BE" w14:textId="77777777" w:rsidR="009318D6" w:rsidRPr="00D3353F" w:rsidRDefault="007D5CC1" w:rsidP="00350823">
      <w:pPr>
        <w:pStyle w:val="OWSbulletL1"/>
      </w:pPr>
      <w:r w:rsidRPr="00D3353F">
        <w:t>a</w:t>
      </w:r>
      <w:r w:rsidR="007E207F" w:rsidRPr="00D3353F">
        <w:t xml:space="preserve"> long-term subsurface leak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8BF" w14:textId="77777777" w:rsidR="009318D6" w:rsidRPr="00D3353F" w:rsidRDefault="007D5CC1" w:rsidP="00350823">
      <w:pPr>
        <w:pStyle w:val="OWSbulletL1"/>
      </w:pPr>
      <w:r w:rsidRPr="00D3353F">
        <w:t>e</w:t>
      </w:r>
      <w:r w:rsidR="007E207F" w:rsidRPr="00D3353F">
        <w:t>missions of volatilised chemicals/particulates to ambient air from operations.</w:t>
      </w:r>
    </w:p>
    <w:p w14:paraId="0C1C98C0"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8C1"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8C2" w14:textId="77777777" w:rsidR="00565470" w:rsidRPr="00D3353F" w:rsidRDefault="007E207F"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_Ref411540429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123</w:t>
      </w:r>
      <w:r w:rsidR="00176286">
        <w:fldChar w:fldCharType="end"/>
      </w:r>
      <w:r w:rsidRPr="00D3353F">
        <w:t>) and children (</w:t>
      </w:r>
      <w:r w:rsidR="00176286">
        <w:fldChar w:fldCharType="begin"/>
      </w:r>
      <w:r w:rsidR="00176286">
        <w:instrText xml:space="preserve"> REF _Ref411540436 \h  \* MERGEFORMAT </w:instrText>
      </w:r>
      <w:r w:rsidR="00176286">
        <w:fldChar w:fldCharType="separate"/>
      </w:r>
      <w:r w:rsidR="00563149" w:rsidRPr="00D3353F">
        <w:t>Table D.</w:t>
      </w:r>
      <w:r w:rsidR="00563149">
        <w:rPr>
          <w:noProof/>
        </w:rPr>
        <w:t>124</w:t>
      </w:r>
      <w:r w:rsidR="00176286">
        <w:fldChar w:fldCharType="end"/>
      </w:r>
      <w:r w:rsidRPr="00D3353F">
        <w:t>).</w:t>
      </w:r>
    </w:p>
    <w:p w14:paraId="0C1C98C3" w14:textId="0AAC5E63"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7D5CC1" w:rsidRPr="00D3353F">
        <w:t>coal seam gas</w:t>
      </w:r>
      <w:r w:rsidRPr="00D3353F">
        <w:t xml:space="preserve"> chemicals (</w:t>
      </w:r>
      <w:r w:rsidR="001B7801">
        <w:t>NICNAS </w:t>
      </w:r>
      <w:r w:rsidR="00D0787B">
        <w:t>2017</w:t>
      </w:r>
      <w:r w:rsidR="00FD1664">
        <w:t>a</w:t>
      </w:r>
      <w:r w:rsidRPr="00D3353F">
        <w:t>).</w:t>
      </w:r>
    </w:p>
    <w:p w14:paraId="0C1C98C4" w14:textId="77777777" w:rsidR="009318D6" w:rsidRPr="00D3353F" w:rsidRDefault="00B12C95" w:rsidP="00371081">
      <w:pPr>
        <w:pStyle w:val="OWStablecaption"/>
      </w:pPr>
      <w:bookmarkStart w:id="225" w:name="_Ref41154042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123</w:t>
      </w:r>
      <w:r w:rsidR="005A78AD" w:rsidRPr="00D3353F">
        <w:fldChar w:fldCharType="end"/>
      </w:r>
      <w:bookmarkEnd w:id="225"/>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8CC" w14:textId="77777777" w:rsidTr="00D74C95">
        <w:trPr>
          <w:tblHeader/>
        </w:trPr>
        <w:tc>
          <w:tcPr>
            <w:tcW w:w="2676" w:type="pct"/>
            <w:shd w:val="clear" w:color="auto" w:fill="C6D9F1" w:themeFill="text2" w:themeFillTint="33"/>
          </w:tcPr>
          <w:p w14:paraId="0C1C98C5" w14:textId="77777777" w:rsidR="009318D6" w:rsidRPr="00D3353F" w:rsidRDefault="007E207F" w:rsidP="00E541A6">
            <w:pPr>
              <w:pStyle w:val="OWSTableheading"/>
            </w:pPr>
            <w:r w:rsidRPr="00D3353F">
              <w:t xml:space="preserve">Public </w:t>
            </w:r>
            <w:r w:rsidR="007D5CC1" w:rsidRPr="00D3353F">
              <w:t>e</w:t>
            </w:r>
            <w:r w:rsidRPr="00D3353F">
              <w:t xml:space="preserve">xposure </w:t>
            </w:r>
            <w:r w:rsidR="007D5CC1" w:rsidRPr="00D3353F">
              <w:t>s</w:t>
            </w:r>
            <w:r w:rsidRPr="00D3353F">
              <w:t>cenario</w:t>
            </w:r>
          </w:p>
        </w:tc>
        <w:tc>
          <w:tcPr>
            <w:tcW w:w="775" w:type="pct"/>
            <w:shd w:val="clear" w:color="auto" w:fill="C6D9F1" w:themeFill="text2" w:themeFillTint="33"/>
          </w:tcPr>
          <w:p w14:paraId="0C1C98C6" w14:textId="77777777" w:rsidR="009318D6" w:rsidRPr="00D3353F" w:rsidRDefault="007E207F" w:rsidP="00E541A6">
            <w:pPr>
              <w:pStyle w:val="OWSTableheading"/>
            </w:pPr>
            <w:r w:rsidRPr="00D3353F">
              <w:t>E</w:t>
            </w:r>
            <w:r w:rsidRPr="00D3353F">
              <w:rPr>
                <w:vertAlign w:val="subscript"/>
              </w:rPr>
              <w:t>oral</w:t>
            </w:r>
          </w:p>
          <w:p w14:paraId="0C1C98C7"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8C8" w14:textId="77777777" w:rsidR="009318D6" w:rsidRPr="00D3353F" w:rsidRDefault="007E207F" w:rsidP="00E541A6">
            <w:pPr>
              <w:pStyle w:val="OWSTableheading"/>
            </w:pPr>
            <w:r w:rsidRPr="00D3353F">
              <w:t>E</w:t>
            </w:r>
            <w:r w:rsidRPr="00D3353F">
              <w:rPr>
                <w:vertAlign w:val="subscript"/>
              </w:rPr>
              <w:t>derm</w:t>
            </w:r>
          </w:p>
          <w:p w14:paraId="0C1C98C9"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8CA" w14:textId="77777777" w:rsidR="009318D6" w:rsidRPr="00D3353F" w:rsidRDefault="007E207F" w:rsidP="00E541A6">
            <w:pPr>
              <w:pStyle w:val="OWSTableheading"/>
            </w:pPr>
            <w:r w:rsidRPr="00D3353F">
              <w:t>E</w:t>
            </w:r>
            <w:r w:rsidRPr="00D3353F">
              <w:rPr>
                <w:vertAlign w:val="subscript"/>
              </w:rPr>
              <w:t>total</w:t>
            </w:r>
          </w:p>
          <w:p w14:paraId="0C1C98CB" w14:textId="77777777" w:rsidR="009318D6" w:rsidRPr="00D3353F" w:rsidRDefault="007E207F" w:rsidP="00E541A6">
            <w:pPr>
              <w:pStyle w:val="OWSTableheading"/>
            </w:pPr>
            <w:r w:rsidRPr="00D3353F">
              <w:t>(mg/kg bw/day)</w:t>
            </w:r>
          </w:p>
        </w:tc>
      </w:tr>
      <w:tr w:rsidR="007E207F" w:rsidRPr="00D3353F" w14:paraId="0C1C98CE" w14:textId="77777777" w:rsidTr="00D74C95">
        <w:tc>
          <w:tcPr>
            <w:tcW w:w="5000" w:type="pct"/>
            <w:gridSpan w:val="4"/>
            <w:shd w:val="clear" w:color="auto" w:fill="D9D9D9" w:themeFill="background1" w:themeFillShade="D9"/>
          </w:tcPr>
          <w:p w14:paraId="0C1C98CD" w14:textId="77777777" w:rsidR="009318D6" w:rsidRPr="00D3353F" w:rsidRDefault="007E207F" w:rsidP="009318D6">
            <w:pPr>
              <w:pStyle w:val="OWSTablesub-heading"/>
            </w:pPr>
            <w:r w:rsidRPr="00D3353F">
              <w:t>Accidental bulk spill during transport and surface runoff</w:t>
            </w:r>
          </w:p>
        </w:tc>
      </w:tr>
      <w:tr w:rsidR="007E207F" w:rsidRPr="00D3353F" w14:paraId="0C1C98D3" w14:textId="77777777" w:rsidTr="00D74C95">
        <w:tc>
          <w:tcPr>
            <w:tcW w:w="2676" w:type="pct"/>
          </w:tcPr>
          <w:p w14:paraId="0C1C98CF" w14:textId="77777777" w:rsidR="009318D6" w:rsidRPr="00D3353F" w:rsidRDefault="007E207F" w:rsidP="009318D6">
            <w:pPr>
              <w:pStyle w:val="OWSTabletext"/>
            </w:pPr>
            <w:r w:rsidRPr="00D3353F">
              <w:t>Drinking contaminated surface water</w:t>
            </w:r>
          </w:p>
        </w:tc>
        <w:tc>
          <w:tcPr>
            <w:tcW w:w="775" w:type="pct"/>
          </w:tcPr>
          <w:p w14:paraId="0C1C98D0" w14:textId="77777777" w:rsidR="009318D6" w:rsidRPr="00D3353F" w:rsidRDefault="007E207F" w:rsidP="009318D6">
            <w:pPr>
              <w:pStyle w:val="OWSTabletext"/>
            </w:pPr>
            <w:r w:rsidRPr="00D3353F">
              <w:t>0.018</w:t>
            </w:r>
          </w:p>
        </w:tc>
        <w:tc>
          <w:tcPr>
            <w:tcW w:w="775" w:type="pct"/>
          </w:tcPr>
          <w:p w14:paraId="0C1C98D1" w14:textId="77777777" w:rsidR="009318D6" w:rsidRPr="00D3353F" w:rsidRDefault="007E207F" w:rsidP="009318D6">
            <w:pPr>
              <w:pStyle w:val="OWSTabletext"/>
            </w:pPr>
            <w:r w:rsidRPr="00D3353F">
              <w:t>N/A</w:t>
            </w:r>
          </w:p>
        </w:tc>
        <w:tc>
          <w:tcPr>
            <w:tcW w:w="774" w:type="pct"/>
          </w:tcPr>
          <w:p w14:paraId="0C1C98D2" w14:textId="77777777" w:rsidR="009318D6" w:rsidRPr="00D3353F" w:rsidRDefault="007E207F" w:rsidP="009318D6">
            <w:pPr>
              <w:pStyle w:val="OWSTabletext"/>
            </w:pPr>
            <w:r w:rsidRPr="00D3353F">
              <w:t>0.018</w:t>
            </w:r>
          </w:p>
        </w:tc>
      </w:tr>
      <w:tr w:rsidR="007E207F" w:rsidRPr="00D3353F" w14:paraId="0C1C98D8" w14:textId="77777777" w:rsidTr="00D74C95">
        <w:tc>
          <w:tcPr>
            <w:tcW w:w="2676" w:type="pct"/>
          </w:tcPr>
          <w:p w14:paraId="0C1C98D4" w14:textId="77777777" w:rsidR="009318D6" w:rsidRPr="00D3353F" w:rsidRDefault="007E207F" w:rsidP="009318D6">
            <w:pPr>
              <w:pStyle w:val="OWSTabletext"/>
            </w:pPr>
            <w:r w:rsidRPr="00D3353F">
              <w:t>Bathing in contaminated surface water</w:t>
            </w:r>
          </w:p>
        </w:tc>
        <w:tc>
          <w:tcPr>
            <w:tcW w:w="775" w:type="pct"/>
          </w:tcPr>
          <w:p w14:paraId="0C1C98D5" w14:textId="77777777" w:rsidR="009318D6" w:rsidRPr="00D3353F" w:rsidRDefault="007E207F" w:rsidP="009318D6">
            <w:pPr>
              <w:pStyle w:val="OWSTabletext"/>
            </w:pPr>
            <w:r w:rsidRPr="00D3353F">
              <w:t>Negligible*</w:t>
            </w:r>
          </w:p>
        </w:tc>
        <w:tc>
          <w:tcPr>
            <w:tcW w:w="775" w:type="pct"/>
          </w:tcPr>
          <w:p w14:paraId="0C1C98D6" w14:textId="77777777" w:rsidR="009318D6" w:rsidRPr="00D3353F" w:rsidRDefault="00622BCA" w:rsidP="009318D6">
            <w:pPr>
              <w:pStyle w:val="OWSTabletext"/>
            </w:pPr>
            <w:r w:rsidRPr="00D3353F">
              <w:t xml:space="preserve"> 1.07 x 10</w:t>
            </w:r>
            <w:r w:rsidRPr="00D3353F">
              <w:rPr>
                <w:vertAlign w:val="superscript"/>
              </w:rPr>
              <w:t>-5</w:t>
            </w:r>
          </w:p>
        </w:tc>
        <w:tc>
          <w:tcPr>
            <w:tcW w:w="774" w:type="pct"/>
          </w:tcPr>
          <w:p w14:paraId="0C1C98D7" w14:textId="77777777" w:rsidR="009318D6" w:rsidRPr="00D3353F" w:rsidRDefault="00622BCA" w:rsidP="009318D6">
            <w:pPr>
              <w:pStyle w:val="OWSTabletext"/>
            </w:pPr>
            <w:r w:rsidRPr="00D3353F">
              <w:t xml:space="preserve"> 1.07 x 10</w:t>
            </w:r>
            <w:r w:rsidRPr="00D3353F">
              <w:rPr>
                <w:vertAlign w:val="superscript"/>
              </w:rPr>
              <w:t>-5</w:t>
            </w:r>
          </w:p>
        </w:tc>
      </w:tr>
      <w:tr w:rsidR="007E207F" w:rsidRPr="00D3353F" w14:paraId="0C1C98DD" w14:textId="77777777" w:rsidTr="00D74C95">
        <w:tc>
          <w:tcPr>
            <w:tcW w:w="2676" w:type="pct"/>
          </w:tcPr>
          <w:p w14:paraId="0C1C98D9" w14:textId="77777777" w:rsidR="009318D6" w:rsidRPr="00D3353F" w:rsidRDefault="007E207F" w:rsidP="009318D6">
            <w:pPr>
              <w:pStyle w:val="OWSTabletext"/>
            </w:pPr>
            <w:r w:rsidRPr="00D3353F">
              <w:t>Swimming in contaminated surface water</w:t>
            </w:r>
          </w:p>
        </w:tc>
        <w:tc>
          <w:tcPr>
            <w:tcW w:w="775" w:type="pct"/>
          </w:tcPr>
          <w:p w14:paraId="0C1C98DA" w14:textId="77777777" w:rsidR="009318D6" w:rsidRPr="00D3353F" w:rsidRDefault="00622BCA" w:rsidP="009318D6">
            <w:pPr>
              <w:pStyle w:val="OWSTabletext"/>
            </w:pPr>
            <w:r w:rsidRPr="00D3353F">
              <w:t xml:space="preserve"> 1.34 x 10</w:t>
            </w:r>
            <w:r w:rsidRPr="00D3353F">
              <w:rPr>
                <w:vertAlign w:val="superscript"/>
              </w:rPr>
              <w:t>-6</w:t>
            </w:r>
          </w:p>
        </w:tc>
        <w:tc>
          <w:tcPr>
            <w:tcW w:w="775" w:type="pct"/>
          </w:tcPr>
          <w:p w14:paraId="0C1C98DB" w14:textId="77777777" w:rsidR="009318D6" w:rsidRPr="00D3353F" w:rsidRDefault="00622BCA" w:rsidP="009318D6">
            <w:pPr>
              <w:pStyle w:val="OWSTabletext"/>
            </w:pPr>
            <w:r w:rsidRPr="00D3353F">
              <w:t xml:space="preserve"> 1.07 x 10</w:t>
            </w:r>
            <w:r w:rsidRPr="00D3353F">
              <w:rPr>
                <w:vertAlign w:val="superscript"/>
              </w:rPr>
              <w:t>-5</w:t>
            </w:r>
          </w:p>
        </w:tc>
        <w:tc>
          <w:tcPr>
            <w:tcW w:w="774" w:type="pct"/>
          </w:tcPr>
          <w:p w14:paraId="0C1C98DC" w14:textId="77777777" w:rsidR="009318D6" w:rsidRPr="00D3353F" w:rsidRDefault="00622BCA" w:rsidP="009318D6">
            <w:pPr>
              <w:pStyle w:val="OWSTabletext"/>
            </w:pPr>
            <w:r w:rsidRPr="00D3353F">
              <w:t xml:space="preserve"> 1.20 x 10</w:t>
            </w:r>
            <w:r w:rsidRPr="00D3353F">
              <w:rPr>
                <w:vertAlign w:val="superscript"/>
              </w:rPr>
              <w:t>-5</w:t>
            </w:r>
          </w:p>
        </w:tc>
      </w:tr>
      <w:tr w:rsidR="007E207F" w:rsidRPr="00D3353F" w14:paraId="0C1C98E3" w14:textId="77777777" w:rsidTr="00D74C95">
        <w:tc>
          <w:tcPr>
            <w:tcW w:w="2676" w:type="pct"/>
          </w:tcPr>
          <w:p w14:paraId="0C1C98DE" w14:textId="77777777" w:rsidR="009318D6" w:rsidRPr="00D3353F" w:rsidRDefault="007E207F" w:rsidP="009318D6">
            <w:pPr>
              <w:pStyle w:val="OWSTabletext"/>
              <w:rPr>
                <w:b/>
              </w:rPr>
            </w:pPr>
            <w:r w:rsidRPr="00D3353F">
              <w:rPr>
                <w:b/>
              </w:rPr>
              <w:t>Combined exposure from bulk spill – surface water use</w:t>
            </w:r>
          </w:p>
          <w:p w14:paraId="0C1C98DF"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8E0" w14:textId="77777777" w:rsidR="009318D6" w:rsidRPr="00D3353F" w:rsidRDefault="009318D6" w:rsidP="009318D6">
            <w:pPr>
              <w:pStyle w:val="OWSTabletext"/>
            </w:pPr>
          </w:p>
        </w:tc>
        <w:tc>
          <w:tcPr>
            <w:tcW w:w="775" w:type="pct"/>
            <w:shd w:val="clear" w:color="auto" w:fill="D9D9D9" w:themeFill="background1" w:themeFillShade="D9"/>
          </w:tcPr>
          <w:p w14:paraId="0C1C98E1" w14:textId="77777777" w:rsidR="009318D6" w:rsidRPr="00D3353F" w:rsidRDefault="009318D6" w:rsidP="009318D6">
            <w:pPr>
              <w:pStyle w:val="OWSTabletext"/>
            </w:pPr>
          </w:p>
        </w:tc>
        <w:tc>
          <w:tcPr>
            <w:tcW w:w="774" w:type="pct"/>
          </w:tcPr>
          <w:p w14:paraId="0C1C98E2" w14:textId="77777777" w:rsidR="009318D6" w:rsidRPr="00D3353F" w:rsidRDefault="00622BCA" w:rsidP="009318D6">
            <w:pPr>
              <w:pStyle w:val="OWSTabletext"/>
            </w:pPr>
            <w:r w:rsidRPr="00D3353F">
              <w:t xml:space="preserve"> 0.018</w:t>
            </w:r>
          </w:p>
        </w:tc>
      </w:tr>
      <w:tr w:rsidR="00D74C95" w:rsidRPr="00D3353F" w14:paraId="0C1C98E5" w14:textId="77777777" w:rsidTr="00571865">
        <w:trPr>
          <w:trHeight w:val="247"/>
        </w:trPr>
        <w:tc>
          <w:tcPr>
            <w:tcW w:w="5000" w:type="pct"/>
            <w:gridSpan w:val="4"/>
            <w:shd w:val="clear" w:color="auto" w:fill="D9D9D9" w:themeFill="background1" w:themeFillShade="D9"/>
          </w:tcPr>
          <w:p w14:paraId="0C1C98E4"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8EA" w14:textId="77777777" w:rsidTr="00D74C95">
        <w:trPr>
          <w:trHeight w:val="247"/>
        </w:trPr>
        <w:tc>
          <w:tcPr>
            <w:tcW w:w="2676" w:type="pct"/>
          </w:tcPr>
          <w:p w14:paraId="0C1C98E6"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8E7" w14:textId="77777777" w:rsidR="009318D6" w:rsidRPr="00D3353F" w:rsidRDefault="00D74C95" w:rsidP="009318D6">
            <w:pPr>
              <w:pStyle w:val="OWSTabletext"/>
            </w:pPr>
            <w:r w:rsidRPr="00D3353F">
              <w:t>Negligible**</w:t>
            </w:r>
          </w:p>
        </w:tc>
        <w:tc>
          <w:tcPr>
            <w:tcW w:w="775" w:type="pct"/>
          </w:tcPr>
          <w:p w14:paraId="0C1C98E8" w14:textId="77777777" w:rsidR="009318D6" w:rsidRPr="00D3353F" w:rsidRDefault="00D74C95" w:rsidP="009318D6">
            <w:pPr>
              <w:pStyle w:val="OWSTabletext"/>
            </w:pPr>
            <w:r w:rsidRPr="00D3353F">
              <w:t>Negligible**</w:t>
            </w:r>
          </w:p>
        </w:tc>
        <w:tc>
          <w:tcPr>
            <w:tcW w:w="774" w:type="pct"/>
          </w:tcPr>
          <w:p w14:paraId="0C1C98E9" w14:textId="77777777" w:rsidR="009318D6" w:rsidRPr="00D3353F" w:rsidRDefault="00D74C95" w:rsidP="009318D6">
            <w:pPr>
              <w:pStyle w:val="OWSTabletext"/>
            </w:pPr>
            <w:r w:rsidRPr="00D3353F">
              <w:t>Negligible**</w:t>
            </w:r>
          </w:p>
        </w:tc>
      </w:tr>
      <w:tr w:rsidR="00D74C95" w:rsidRPr="00D3353F" w14:paraId="0C1C98EC" w14:textId="77777777" w:rsidTr="00D74C95">
        <w:trPr>
          <w:trHeight w:val="247"/>
        </w:trPr>
        <w:tc>
          <w:tcPr>
            <w:tcW w:w="5000" w:type="pct"/>
            <w:gridSpan w:val="4"/>
            <w:shd w:val="clear" w:color="auto" w:fill="D9D9D9" w:themeFill="background1" w:themeFillShade="D9"/>
          </w:tcPr>
          <w:p w14:paraId="0C1C98EB"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8F1" w14:textId="77777777" w:rsidTr="00D74C95">
        <w:trPr>
          <w:trHeight w:val="247"/>
        </w:trPr>
        <w:tc>
          <w:tcPr>
            <w:tcW w:w="2676" w:type="pct"/>
          </w:tcPr>
          <w:p w14:paraId="0C1C98ED" w14:textId="77777777" w:rsidR="009318D6" w:rsidRPr="00D3353F" w:rsidRDefault="00D74C95" w:rsidP="009318D6">
            <w:pPr>
              <w:pStyle w:val="OWSTabletext"/>
              <w:rPr>
                <w:b/>
              </w:rPr>
            </w:pPr>
            <w:r w:rsidRPr="00D3353F">
              <w:t>Drinking contaminated groundwater</w:t>
            </w:r>
          </w:p>
        </w:tc>
        <w:tc>
          <w:tcPr>
            <w:tcW w:w="775" w:type="pct"/>
          </w:tcPr>
          <w:p w14:paraId="0C1C98EE" w14:textId="77777777" w:rsidR="009318D6" w:rsidRPr="00D3353F" w:rsidRDefault="00D74C95" w:rsidP="009318D6">
            <w:pPr>
              <w:pStyle w:val="OWSTabletext"/>
            </w:pPr>
            <w:r w:rsidRPr="00D3353F">
              <w:t>n.d.</w:t>
            </w:r>
          </w:p>
        </w:tc>
        <w:tc>
          <w:tcPr>
            <w:tcW w:w="775" w:type="pct"/>
          </w:tcPr>
          <w:p w14:paraId="0C1C98EF" w14:textId="77777777" w:rsidR="009318D6" w:rsidRPr="00D3353F" w:rsidRDefault="00D74C95" w:rsidP="009318D6">
            <w:pPr>
              <w:pStyle w:val="OWSTabletext"/>
            </w:pPr>
            <w:r w:rsidRPr="00D3353F">
              <w:t>N/A</w:t>
            </w:r>
          </w:p>
        </w:tc>
        <w:tc>
          <w:tcPr>
            <w:tcW w:w="774" w:type="pct"/>
          </w:tcPr>
          <w:p w14:paraId="0C1C98F0" w14:textId="77777777" w:rsidR="009318D6" w:rsidRPr="00D3353F" w:rsidRDefault="00D74C95" w:rsidP="009318D6">
            <w:pPr>
              <w:pStyle w:val="OWSTabletext"/>
            </w:pPr>
            <w:r w:rsidRPr="00D3353F">
              <w:t>n.d.</w:t>
            </w:r>
          </w:p>
        </w:tc>
      </w:tr>
      <w:tr w:rsidR="00D74C95" w:rsidRPr="00D3353F" w14:paraId="0C1C98F6" w14:textId="77777777" w:rsidTr="00D74C95">
        <w:tc>
          <w:tcPr>
            <w:tcW w:w="2676" w:type="pct"/>
          </w:tcPr>
          <w:p w14:paraId="0C1C98F2" w14:textId="77777777" w:rsidR="009318D6" w:rsidRPr="00D3353F" w:rsidRDefault="00D74C95" w:rsidP="009318D6">
            <w:pPr>
              <w:pStyle w:val="OWSTabletext"/>
            </w:pPr>
            <w:r w:rsidRPr="00D3353F">
              <w:t>Bathing in contaminated groundwater</w:t>
            </w:r>
          </w:p>
        </w:tc>
        <w:tc>
          <w:tcPr>
            <w:tcW w:w="775" w:type="pct"/>
          </w:tcPr>
          <w:p w14:paraId="0C1C98F3" w14:textId="77777777" w:rsidR="009318D6" w:rsidRPr="00D3353F" w:rsidRDefault="00D74C95" w:rsidP="009318D6">
            <w:pPr>
              <w:pStyle w:val="OWSTabletext"/>
            </w:pPr>
            <w:r w:rsidRPr="00D3353F">
              <w:t>Negligible*</w:t>
            </w:r>
          </w:p>
        </w:tc>
        <w:tc>
          <w:tcPr>
            <w:tcW w:w="775" w:type="pct"/>
          </w:tcPr>
          <w:p w14:paraId="0C1C98F4" w14:textId="77777777" w:rsidR="009318D6" w:rsidRPr="00D3353F" w:rsidRDefault="00D74C95" w:rsidP="009318D6">
            <w:pPr>
              <w:pStyle w:val="OWSTabletext"/>
              <w:rPr>
                <w:bCs/>
              </w:rPr>
            </w:pPr>
            <w:r w:rsidRPr="00D3353F">
              <w:t>n.d.</w:t>
            </w:r>
          </w:p>
        </w:tc>
        <w:tc>
          <w:tcPr>
            <w:tcW w:w="774" w:type="pct"/>
          </w:tcPr>
          <w:p w14:paraId="0C1C98F5" w14:textId="77777777" w:rsidR="009318D6" w:rsidRPr="00D3353F" w:rsidRDefault="00D74C95" w:rsidP="009318D6">
            <w:pPr>
              <w:pStyle w:val="OWSTabletext"/>
            </w:pPr>
            <w:r w:rsidRPr="00D3353F">
              <w:t>n.d.</w:t>
            </w:r>
          </w:p>
        </w:tc>
      </w:tr>
      <w:tr w:rsidR="00D74C95" w:rsidRPr="00D3353F" w14:paraId="0C1C98FB" w14:textId="77777777" w:rsidTr="00D74C95">
        <w:tc>
          <w:tcPr>
            <w:tcW w:w="2676" w:type="pct"/>
          </w:tcPr>
          <w:p w14:paraId="0C1C98F7" w14:textId="77777777" w:rsidR="009318D6" w:rsidRPr="00D3353F" w:rsidRDefault="00D74C95" w:rsidP="009318D6">
            <w:pPr>
              <w:pStyle w:val="OWSTabletext"/>
            </w:pPr>
            <w:r w:rsidRPr="00D3353F">
              <w:t>Drinking contaminated surface water</w:t>
            </w:r>
          </w:p>
        </w:tc>
        <w:tc>
          <w:tcPr>
            <w:tcW w:w="775" w:type="pct"/>
          </w:tcPr>
          <w:p w14:paraId="0C1C98F8" w14:textId="77777777" w:rsidR="009318D6" w:rsidRPr="00D3353F" w:rsidRDefault="00D74C95" w:rsidP="009318D6">
            <w:pPr>
              <w:pStyle w:val="OWSTabletext"/>
              <w:rPr>
                <w:bCs/>
              </w:rPr>
            </w:pPr>
            <w:r w:rsidRPr="00D3353F">
              <w:t>n.d.</w:t>
            </w:r>
          </w:p>
        </w:tc>
        <w:tc>
          <w:tcPr>
            <w:tcW w:w="775" w:type="pct"/>
          </w:tcPr>
          <w:p w14:paraId="0C1C98F9" w14:textId="77777777" w:rsidR="009318D6" w:rsidRPr="00D3353F" w:rsidRDefault="00D74C95" w:rsidP="009318D6">
            <w:pPr>
              <w:pStyle w:val="OWSTabletext"/>
              <w:rPr>
                <w:bCs/>
              </w:rPr>
            </w:pPr>
            <w:r w:rsidRPr="00D3353F">
              <w:rPr>
                <w:bCs/>
              </w:rPr>
              <w:t>N/A</w:t>
            </w:r>
          </w:p>
        </w:tc>
        <w:tc>
          <w:tcPr>
            <w:tcW w:w="774" w:type="pct"/>
          </w:tcPr>
          <w:p w14:paraId="0C1C98FA" w14:textId="77777777" w:rsidR="009318D6" w:rsidRPr="00D3353F" w:rsidRDefault="00D74C95" w:rsidP="009318D6">
            <w:pPr>
              <w:pStyle w:val="OWSTabletext"/>
            </w:pPr>
            <w:r w:rsidRPr="00D3353F">
              <w:t>n.d.</w:t>
            </w:r>
          </w:p>
        </w:tc>
      </w:tr>
      <w:tr w:rsidR="00D74C95" w:rsidRPr="00D3353F" w14:paraId="0C1C9900" w14:textId="77777777" w:rsidTr="00D74C95">
        <w:tc>
          <w:tcPr>
            <w:tcW w:w="2676" w:type="pct"/>
          </w:tcPr>
          <w:p w14:paraId="0C1C98FC" w14:textId="77777777" w:rsidR="009318D6" w:rsidRPr="00D3353F" w:rsidRDefault="00D74C95" w:rsidP="009318D6">
            <w:pPr>
              <w:pStyle w:val="OWSTabletext"/>
            </w:pPr>
            <w:r w:rsidRPr="00D3353F">
              <w:t>Bathing in contaminated surface water</w:t>
            </w:r>
          </w:p>
        </w:tc>
        <w:tc>
          <w:tcPr>
            <w:tcW w:w="775" w:type="pct"/>
          </w:tcPr>
          <w:p w14:paraId="0C1C98FD" w14:textId="77777777" w:rsidR="009318D6" w:rsidRPr="00D3353F" w:rsidRDefault="00D74C95" w:rsidP="009318D6">
            <w:pPr>
              <w:pStyle w:val="OWSTabletext"/>
              <w:rPr>
                <w:bCs/>
              </w:rPr>
            </w:pPr>
            <w:r w:rsidRPr="00D3353F">
              <w:t>Negligible*</w:t>
            </w:r>
          </w:p>
        </w:tc>
        <w:tc>
          <w:tcPr>
            <w:tcW w:w="775" w:type="pct"/>
          </w:tcPr>
          <w:p w14:paraId="0C1C98FE" w14:textId="77777777" w:rsidR="009318D6" w:rsidRPr="00D3353F" w:rsidRDefault="00D74C95" w:rsidP="009318D6">
            <w:pPr>
              <w:pStyle w:val="OWSTabletext"/>
            </w:pPr>
            <w:r w:rsidRPr="00D3353F">
              <w:t>n.d.</w:t>
            </w:r>
          </w:p>
        </w:tc>
        <w:tc>
          <w:tcPr>
            <w:tcW w:w="774" w:type="pct"/>
          </w:tcPr>
          <w:p w14:paraId="0C1C98FF" w14:textId="77777777" w:rsidR="009318D6" w:rsidRPr="00D3353F" w:rsidRDefault="00D74C95" w:rsidP="009318D6">
            <w:pPr>
              <w:pStyle w:val="OWSTabletext"/>
            </w:pPr>
            <w:r w:rsidRPr="00D3353F">
              <w:t>n.d.</w:t>
            </w:r>
          </w:p>
        </w:tc>
      </w:tr>
      <w:tr w:rsidR="00D74C95" w:rsidRPr="00D3353F" w14:paraId="0C1C9905" w14:textId="77777777" w:rsidTr="00D74C95">
        <w:tc>
          <w:tcPr>
            <w:tcW w:w="2676" w:type="pct"/>
          </w:tcPr>
          <w:p w14:paraId="0C1C9901" w14:textId="77777777" w:rsidR="009318D6" w:rsidRPr="00D3353F" w:rsidRDefault="00D74C95" w:rsidP="009318D6">
            <w:pPr>
              <w:pStyle w:val="OWSTabletext"/>
            </w:pPr>
            <w:r w:rsidRPr="00D3353F">
              <w:t>Swimming in contaminated surface water</w:t>
            </w:r>
          </w:p>
        </w:tc>
        <w:tc>
          <w:tcPr>
            <w:tcW w:w="775" w:type="pct"/>
          </w:tcPr>
          <w:p w14:paraId="0C1C9902" w14:textId="77777777" w:rsidR="009318D6" w:rsidRPr="00D3353F" w:rsidRDefault="006237AB" w:rsidP="009318D6">
            <w:pPr>
              <w:pStyle w:val="OWSTabletext"/>
              <w:rPr>
                <w:bCs/>
              </w:rPr>
            </w:pPr>
            <w:r w:rsidRPr="00D3353F">
              <w:t>n.d.</w:t>
            </w:r>
          </w:p>
        </w:tc>
        <w:tc>
          <w:tcPr>
            <w:tcW w:w="775" w:type="pct"/>
          </w:tcPr>
          <w:p w14:paraId="0C1C9903" w14:textId="77777777" w:rsidR="009318D6" w:rsidRPr="00D3353F" w:rsidRDefault="00D74C95" w:rsidP="009318D6">
            <w:pPr>
              <w:pStyle w:val="OWSTabletext"/>
            </w:pPr>
            <w:r w:rsidRPr="00D3353F">
              <w:t>n.d.</w:t>
            </w:r>
          </w:p>
        </w:tc>
        <w:tc>
          <w:tcPr>
            <w:tcW w:w="774" w:type="pct"/>
          </w:tcPr>
          <w:p w14:paraId="0C1C9904" w14:textId="77777777" w:rsidR="009318D6" w:rsidRPr="00D3353F" w:rsidRDefault="00D74C95" w:rsidP="009318D6">
            <w:pPr>
              <w:pStyle w:val="OWSTabletext"/>
            </w:pPr>
            <w:r w:rsidRPr="00D3353F">
              <w:t>n.d.</w:t>
            </w:r>
          </w:p>
        </w:tc>
      </w:tr>
      <w:tr w:rsidR="00D74C95" w:rsidRPr="00D3353F" w14:paraId="0C1C990B" w14:textId="77777777" w:rsidTr="00D74C95">
        <w:tc>
          <w:tcPr>
            <w:tcW w:w="2676" w:type="pct"/>
          </w:tcPr>
          <w:p w14:paraId="0C1C9906"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907"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908" w14:textId="77777777" w:rsidR="009318D6" w:rsidRPr="00D3353F" w:rsidRDefault="009318D6" w:rsidP="009318D6">
            <w:pPr>
              <w:pStyle w:val="OWSTabletext"/>
            </w:pPr>
          </w:p>
        </w:tc>
        <w:tc>
          <w:tcPr>
            <w:tcW w:w="775" w:type="pct"/>
            <w:shd w:val="clear" w:color="auto" w:fill="D9D9D9" w:themeFill="background1" w:themeFillShade="D9"/>
          </w:tcPr>
          <w:p w14:paraId="0C1C9909" w14:textId="77777777" w:rsidR="009318D6" w:rsidRPr="00D3353F" w:rsidRDefault="009318D6" w:rsidP="009318D6">
            <w:pPr>
              <w:pStyle w:val="OWSTabletext"/>
            </w:pPr>
          </w:p>
        </w:tc>
        <w:tc>
          <w:tcPr>
            <w:tcW w:w="774" w:type="pct"/>
          </w:tcPr>
          <w:p w14:paraId="0C1C990A" w14:textId="77777777" w:rsidR="009318D6" w:rsidRPr="00D3353F" w:rsidRDefault="00D74C95" w:rsidP="009318D6">
            <w:pPr>
              <w:pStyle w:val="OWSTabletext"/>
            </w:pPr>
            <w:r w:rsidRPr="00D3353F">
              <w:t>n.d.</w:t>
            </w:r>
          </w:p>
        </w:tc>
      </w:tr>
      <w:tr w:rsidR="00D74C95" w:rsidRPr="00D3353F" w14:paraId="0C1C9911" w14:textId="77777777" w:rsidTr="00D74C95">
        <w:tc>
          <w:tcPr>
            <w:tcW w:w="2676" w:type="pct"/>
          </w:tcPr>
          <w:p w14:paraId="0C1C990C" w14:textId="77777777" w:rsidR="009318D6" w:rsidRPr="00D3353F" w:rsidRDefault="00D74C95" w:rsidP="009318D6">
            <w:pPr>
              <w:pStyle w:val="OWSTabletext"/>
              <w:rPr>
                <w:b/>
              </w:rPr>
            </w:pPr>
            <w:r w:rsidRPr="00D3353F">
              <w:rPr>
                <w:b/>
              </w:rPr>
              <w:t>Combined exposure from subsurface leak – surface water use</w:t>
            </w:r>
          </w:p>
          <w:p w14:paraId="0C1C990D"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90E" w14:textId="77777777" w:rsidR="009318D6" w:rsidRPr="00D3353F" w:rsidRDefault="009318D6" w:rsidP="009318D6">
            <w:pPr>
              <w:pStyle w:val="OWSTabletext"/>
              <w:rPr>
                <w:bCs/>
              </w:rPr>
            </w:pPr>
          </w:p>
        </w:tc>
        <w:tc>
          <w:tcPr>
            <w:tcW w:w="775" w:type="pct"/>
            <w:shd w:val="clear" w:color="auto" w:fill="D9D9D9" w:themeFill="background1" w:themeFillShade="D9"/>
          </w:tcPr>
          <w:p w14:paraId="0C1C990F" w14:textId="77777777" w:rsidR="009318D6" w:rsidRPr="00D3353F" w:rsidRDefault="009318D6" w:rsidP="009318D6">
            <w:pPr>
              <w:pStyle w:val="OWSTabletext"/>
            </w:pPr>
          </w:p>
        </w:tc>
        <w:tc>
          <w:tcPr>
            <w:tcW w:w="774" w:type="pct"/>
          </w:tcPr>
          <w:p w14:paraId="0C1C9910" w14:textId="77777777" w:rsidR="009318D6" w:rsidRPr="00D3353F" w:rsidRDefault="00D74C95" w:rsidP="009318D6">
            <w:pPr>
              <w:pStyle w:val="OWSTabletext"/>
            </w:pPr>
            <w:r w:rsidRPr="00D3353F">
              <w:t>n.d.</w:t>
            </w:r>
          </w:p>
        </w:tc>
      </w:tr>
    </w:tbl>
    <w:p w14:paraId="0C1C9912" w14:textId="3BB4C789" w:rsidR="009318D6"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7D5CC1" w:rsidRPr="00D3353F">
        <w:t xml:space="preserve"> </w:t>
      </w:r>
      <w:r w:rsidRPr="00D3353F">
        <w:t>N/A – not an applicable exposure route; n.d. – not disclosed.</w:t>
      </w:r>
      <w:r w:rsidR="007D5CC1" w:rsidRPr="00D3353F">
        <w:t xml:space="preserve"> </w:t>
      </w:r>
      <w:r w:rsidRPr="00D3353F">
        <w:t xml:space="preserve">* Oral exposures associated with </w:t>
      </w:r>
      <w:r w:rsidR="000C0251" w:rsidRPr="00D3353F">
        <w:t>bathing</w:t>
      </w:r>
      <w:r w:rsidRPr="00D3353F">
        <w:t xml:space="preserve"> are negligible (</w:t>
      </w:r>
      <w:r w:rsidR="001B7801">
        <w:t>NICNAS </w:t>
      </w:r>
      <w:r w:rsidR="00D0787B">
        <w:t>2017</w:t>
      </w:r>
      <w:r w:rsidR="00FD1664">
        <w:t>a</w:t>
      </w:r>
      <w:r w:rsidRPr="00D3353F">
        <w:t>).</w:t>
      </w:r>
      <w:r w:rsidR="007D5CC1"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7C2ADD34" w14:textId="77777777" w:rsidR="00A03D7F" w:rsidRPr="00A03D7F" w:rsidRDefault="00A03D7F" w:rsidP="00A03D7F">
      <w:pPr>
        <w:pStyle w:val="OWSNormal11pt"/>
      </w:pPr>
    </w:p>
    <w:p w14:paraId="0C1C9913" w14:textId="77777777" w:rsidR="00565470" w:rsidRPr="00D3353F" w:rsidRDefault="00B12C95" w:rsidP="00EE63A0">
      <w:pPr>
        <w:pStyle w:val="Caption"/>
      </w:pPr>
      <w:bookmarkStart w:id="226" w:name="_Ref4115404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124</w:t>
      </w:r>
      <w:r w:rsidR="005A78AD" w:rsidRPr="00D3353F">
        <w:fldChar w:fldCharType="end"/>
      </w:r>
      <w:bookmarkEnd w:id="226"/>
      <w:r w:rsidRPr="00D3353F">
        <w:t xml:space="preserve"> </w:t>
      </w:r>
      <w:r w:rsidR="007E207F" w:rsidRPr="00D3353F">
        <w:t xml:space="preserve">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91B" w14:textId="77777777" w:rsidTr="00D74C95">
        <w:trPr>
          <w:tblHeader/>
        </w:trPr>
        <w:tc>
          <w:tcPr>
            <w:tcW w:w="2676" w:type="pct"/>
            <w:shd w:val="clear" w:color="auto" w:fill="C6D9F1" w:themeFill="text2" w:themeFillTint="33"/>
          </w:tcPr>
          <w:p w14:paraId="0C1C9914" w14:textId="77777777" w:rsidR="009318D6" w:rsidRPr="00D3353F" w:rsidRDefault="007E207F" w:rsidP="00E541A6">
            <w:pPr>
              <w:pStyle w:val="OWSTableheading"/>
              <w:rPr>
                <w:bCs/>
              </w:rPr>
            </w:pPr>
            <w:r w:rsidRPr="00D3353F">
              <w:t xml:space="preserve">Public </w:t>
            </w:r>
            <w:r w:rsidR="007D5CC1" w:rsidRPr="00D3353F">
              <w:t>e</w:t>
            </w:r>
            <w:r w:rsidRPr="00D3353F">
              <w:t xml:space="preserve">xposure </w:t>
            </w:r>
            <w:r w:rsidR="007D5CC1" w:rsidRPr="00D3353F">
              <w:t>s</w:t>
            </w:r>
            <w:r w:rsidRPr="00D3353F">
              <w:t>cenario</w:t>
            </w:r>
          </w:p>
        </w:tc>
        <w:tc>
          <w:tcPr>
            <w:tcW w:w="775" w:type="pct"/>
            <w:shd w:val="clear" w:color="auto" w:fill="C6D9F1" w:themeFill="text2" w:themeFillTint="33"/>
          </w:tcPr>
          <w:p w14:paraId="0C1C9915" w14:textId="77777777" w:rsidR="009318D6" w:rsidRPr="00D3353F" w:rsidRDefault="007E207F" w:rsidP="00E541A6">
            <w:pPr>
              <w:pStyle w:val="OWSTableheading"/>
              <w:rPr>
                <w:bCs/>
              </w:rPr>
            </w:pPr>
            <w:r w:rsidRPr="00D3353F">
              <w:t>E</w:t>
            </w:r>
            <w:r w:rsidRPr="00D3353F">
              <w:rPr>
                <w:vertAlign w:val="subscript"/>
              </w:rPr>
              <w:t>oral</w:t>
            </w:r>
          </w:p>
          <w:p w14:paraId="0C1C9916"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917" w14:textId="77777777" w:rsidR="009318D6" w:rsidRPr="00D3353F" w:rsidRDefault="007E207F" w:rsidP="00E541A6">
            <w:pPr>
              <w:pStyle w:val="OWSTableheading"/>
              <w:rPr>
                <w:bCs/>
              </w:rPr>
            </w:pPr>
            <w:r w:rsidRPr="00D3353F">
              <w:t>E</w:t>
            </w:r>
            <w:r w:rsidRPr="00D3353F">
              <w:rPr>
                <w:vertAlign w:val="subscript"/>
              </w:rPr>
              <w:t>derm</w:t>
            </w:r>
          </w:p>
          <w:p w14:paraId="0C1C9918"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919" w14:textId="77777777" w:rsidR="009318D6" w:rsidRPr="00D3353F" w:rsidRDefault="007E207F" w:rsidP="00E541A6">
            <w:pPr>
              <w:pStyle w:val="OWSTableheading"/>
              <w:rPr>
                <w:bCs/>
              </w:rPr>
            </w:pPr>
            <w:r w:rsidRPr="00D3353F">
              <w:t>E</w:t>
            </w:r>
            <w:r w:rsidRPr="00D3353F">
              <w:rPr>
                <w:vertAlign w:val="subscript"/>
              </w:rPr>
              <w:t>total</w:t>
            </w:r>
          </w:p>
          <w:p w14:paraId="0C1C991A" w14:textId="77777777" w:rsidR="009318D6" w:rsidRPr="00D3353F" w:rsidRDefault="007E207F" w:rsidP="00E541A6">
            <w:pPr>
              <w:pStyle w:val="OWSTableheading"/>
              <w:rPr>
                <w:bCs/>
              </w:rPr>
            </w:pPr>
            <w:r w:rsidRPr="00D3353F">
              <w:t>(mg/kg bw/day)</w:t>
            </w:r>
          </w:p>
        </w:tc>
      </w:tr>
      <w:tr w:rsidR="007E207F" w:rsidRPr="00D3353F" w14:paraId="0C1C991D" w14:textId="77777777" w:rsidTr="00D74C95">
        <w:tc>
          <w:tcPr>
            <w:tcW w:w="5000" w:type="pct"/>
            <w:gridSpan w:val="4"/>
            <w:shd w:val="clear" w:color="auto" w:fill="D9D9D9" w:themeFill="background1" w:themeFillShade="D9"/>
          </w:tcPr>
          <w:p w14:paraId="0C1C991C" w14:textId="77777777" w:rsidR="009318D6" w:rsidRPr="00D3353F" w:rsidRDefault="007E207F" w:rsidP="009318D6">
            <w:pPr>
              <w:pStyle w:val="OWSTablesub-heading"/>
            </w:pPr>
            <w:r w:rsidRPr="00D3353F">
              <w:t>Accidental bulk spill during transport and surface runoff</w:t>
            </w:r>
          </w:p>
        </w:tc>
      </w:tr>
      <w:tr w:rsidR="007E207F" w:rsidRPr="00D3353F" w14:paraId="0C1C9922" w14:textId="77777777" w:rsidTr="00D74C95">
        <w:tc>
          <w:tcPr>
            <w:tcW w:w="2676" w:type="pct"/>
          </w:tcPr>
          <w:p w14:paraId="0C1C991E" w14:textId="77777777" w:rsidR="009318D6" w:rsidRPr="00D3353F" w:rsidRDefault="007E207F" w:rsidP="009318D6">
            <w:pPr>
              <w:pStyle w:val="OWSTabletext"/>
            </w:pPr>
            <w:r w:rsidRPr="00D3353F">
              <w:t>Drinking contaminated surface water</w:t>
            </w:r>
          </w:p>
        </w:tc>
        <w:tc>
          <w:tcPr>
            <w:tcW w:w="775" w:type="pct"/>
          </w:tcPr>
          <w:p w14:paraId="0C1C991F" w14:textId="77777777" w:rsidR="009318D6" w:rsidRPr="00D3353F" w:rsidRDefault="007E207F" w:rsidP="009318D6">
            <w:pPr>
              <w:pStyle w:val="OWSTabletext"/>
            </w:pPr>
            <w:r w:rsidRPr="00D3353F">
              <w:t>0.063</w:t>
            </w:r>
          </w:p>
        </w:tc>
        <w:tc>
          <w:tcPr>
            <w:tcW w:w="775" w:type="pct"/>
          </w:tcPr>
          <w:p w14:paraId="0C1C9920" w14:textId="77777777" w:rsidR="009318D6" w:rsidRPr="00D3353F" w:rsidRDefault="007E207F" w:rsidP="009318D6">
            <w:pPr>
              <w:pStyle w:val="OWSTabletext"/>
            </w:pPr>
            <w:r w:rsidRPr="00D3353F">
              <w:t>N/A</w:t>
            </w:r>
          </w:p>
        </w:tc>
        <w:tc>
          <w:tcPr>
            <w:tcW w:w="774" w:type="pct"/>
          </w:tcPr>
          <w:p w14:paraId="0C1C9921" w14:textId="77777777" w:rsidR="009318D6" w:rsidRPr="00D3353F" w:rsidRDefault="007E207F" w:rsidP="009318D6">
            <w:pPr>
              <w:pStyle w:val="OWSTabletext"/>
            </w:pPr>
            <w:r w:rsidRPr="00D3353F">
              <w:t>0.063</w:t>
            </w:r>
          </w:p>
        </w:tc>
      </w:tr>
      <w:tr w:rsidR="007E207F" w:rsidRPr="00D3353F" w14:paraId="0C1C9927" w14:textId="77777777" w:rsidTr="00D74C95">
        <w:tc>
          <w:tcPr>
            <w:tcW w:w="2676" w:type="pct"/>
          </w:tcPr>
          <w:p w14:paraId="0C1C9923" w14:textId="77777777" w:rsidR="009318D6" w:rsidRPr="00D3353F" w:rsidRDefault="007E207F" w:rsidP="009318D6">
            <w:pPr>
              <w:pStyle w:val="OWSTabletext"/>
            </w:pPr>
            <w:r w:rsidRPr="00D3353F">
              <w:t>Bathing in contaminated surface water</w:t>
            </w:r>
          </w:p>
        </w:tc>
        <w:tc>
          <w:tcPr>
            <w:tcW w:w="775" w:type="pct"/>
          </w:tcPr>
          <w:p w14:paraId="0C1C9924" w14:textId="77777777" w:rsidR="009318D6" w:rsidRPr="00D3353F" w:rsidRDefault="007E207F" w:rsidP="009318D6">
            <w:pPr>
              <w:pStyle w:val="OWSTabletext"/>
            </w:pPr>
            <w:r w:rsidRPr="00D3353F">
              <w:t>Negligible*</w:t>
            </w:r>
          </w:p>
        </w:tc>
        <w:tc>
          <w:tcPr>
            <w:tcW w:w="775" w:type="pct"/>
          </w:tcPr>
          <w:p w14:paraId="0C1C9925" w14:textId="77777777" w:rsidR="009318D6" w:rsidRPr="00D3353F" w:rsidRDefault="00622BCA" w:rsidP="009318D6">
            <w:pPr>
              <w:pStyle w:val="OWSTabletext"/>
            </w:pPr>
            <w:r w:rsidRPr="00D3353F">
              <w:t xml:space="preserve"> 1.86 x 10</w:t>
            </w:r>
            <w:r w:rsidRPr="00D3353F">
              <w:rPr>
                <w:vertAlign w:val="superscript"/>
              </w:rPr>
              <w:t>-5</w:t>
            </w:r>
          </w:p>
        </w:tc>
        <w:tc>
          <w:tcPr>
            <w:tcW w:w="774" w:type="pct"/>
          </w:tcPr>
          <w:p w14:paraId="0C1C9926" w14:textId="77777777" w:rsidR="009318D6" w:rsidRPr="00D3353F" w:rsidRDefault="00622BCA" w:rsidP="009318D6">
            <w:pPr>
              <w:pStyle w:val="OWSTabletext"/>
            </w:pPr>
            <w:r w:rsidRPr="00D3353F">
              <w:t xml:space="preserve"> 1.86 x 10</w:t>
            </w:r>
            <w:r w:rsidRPr="00D3353F">
              <w:rPr>
                <w:vertAlign w:val="superscript"/>
              </w:rPr>
              <w:t>-5</w:t>
            </w:r>
          </w:p>
        </w:tc>
      </w:tr>
      <w:tr w:rsidR="007E207F" w:rsidRPr="00D3353F" w14:paraId="0C1C992C" w14:textId="77777777" w:rsidTr="00D74C95">
        <w:tc>
          <w:tcPr>
            <w:tcW w:w="2676" w:type="pct"/>
          </w:tcPr>
          <w:p w14:paraId="0C1C9928" w14:textId="77777777" w:rsidR="009318D6" w:rsidRPr="00D3353F" w:rsidRDefault="007E207F" w:rsidP="009318D6">
            <w:pPr>
              <w:pStyle w:val="OWSTabletext"/>
            </w:pPr>
            <w:r w:rsidRPr="00D3353F">
              <w:t>Swimming in contaminated surface water</w:t>
            </w:r>
          </w:p>
        </w:tc>
        <w:tc>
          <w:tcPr>
            <w:tcW w:w="775" w:type="pct"/>
          </w:tcPr>
          <w:p w14:paraId="0C1C9929" w14:textId="77777777" w:rsidR="009318D6" w:rsidRPr="00D3353F" w:rsidRDefault="00622BCA" w:rsidP="009318D6">
            <w:pPr>
              <w:pStyle w:val="OWSTabletext"/>
            </w:pPr>
            <w:r w:rsidRPr="00D3353F">
              <w:t xml:space="preserve"> 1.87 x 10</w:t>
            </w:r>
            <w:r w:rsidRPr="00D3353F">
              <w:rPr>
                <w:vertAlign w:val="superscript"/>
              </w:rPr>
              <w:t>-5</w:t>
            </w:r>
          </w:p>
        </w:tc>
        <w:tc>
          <w:tcPr>
            <w:tcW w:w="775" w:type="pct"/>
          </w:tcPr>
          <w:p w14:paraId="0C1C992A" w14:textId="77777777" w:rsidR="009318D6" w:rsidRPr="00D3353F" w:rsidRDefault="00622BCA" w:rsidP="009318D6">
            <w:pPr>
              <w:pStyle w:val="OWSTabletext"/>
            </w:pPr>
            <w:r w:rsidRPr="00D3353F">
              <w:t xml:space="preserve"> 1.99 x 10</w:t>
            </w:r>
            <w:r w:rsidRPr="00D3353F">
              <w:rPr>
                <w:vertAlign w:val="superscript"/>
              </w:rPr>
              <w:t>-5</w:t>
            </w:r>
          </w:p>
        </w:tc>
        <w:tc>
          <w:tcPr>
            <w:tcW w:w="774" w:type="pct"/>
          </w:tcPr>
          <w:p w14:paraId="0C1C992B" w14:textId="77777777" w:rsidR="009318D6" w:rsidRPr="00D3353F" w:rsidRDefault="00622BCA" w:rsidP="009318D6">
            <w:pPr>
              <w:pStyle w:val="OWSTabletext"/>
            </w:pPr>
            <w:r w:rsidRPr="00D3353F">
              <w:t xml:space="preserve"> 3.86 x 10</w:t>
            </w:r>
            <w:r w:rsidRPr="00D3353F">
              <w:rPr>
                <w:vertAlign w:val="superscript"/>
              </w:rPr>
              <w:t>-5</w:t>
            </w:r>
          </w:p>
        </w:tc>
      </w:tr>
      <w:tr w:rsidR="007E207F" w:rsidRPr="00D3353F" w14:paraId="0C1C9932" w14:textId="77777777" w:rsidTr="00D74C95">
        <w:tc>
          <w:tcPr>
            <w:tcW w:w="2676" w:type="pct"/>
          </w:tcPr>
          <w:p w14:paraId="0C1C992D" w14:textId="77777777" w:rsidR="009318D6" w:rsidRPr="00D3353F" w:rsidRDefault="007E207F" w:rsidP="009318D6">
            <w:pPr>
              <w:pStyle w:val="OWSTabletext"/>
              <w:rPr>
                <w:b/>
              </w:rPr>
            </w:pPr>
            <w:r w:rsidRPr="00D3353F">
              <w:rPr>
                <w:b/>
              </w:rPr>
              <w:t>Combined exposure from bulk spill – surface water use</w:t>
            </w:r>
          </w:p>
          <w:p w14:paraId="0C1C992E"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92F" w14:textId="77777777" w:rsidR="009318D6" w:rsidRPr="00D3353F" w:rsidRDefault="009318D6" w:rsidP="009318D6">
            <w:pPr>
              <w:pStyle w:val="OWSTabletext"/>
            </w:pPr>
          </w:p>
        </w:tc>
        <w:tc>
          <w:tcPr>
            <w:tcW w:w="775" w:type="pct"/>
            <w:shd w:val="clear" w:color="auto" w:fill="D9D9D9" w:themeFill="background1" w:themeFillShade="D9"/>
          </w:tcPr>
          <w:p w14:paraId="0C1C9930" w14:textId="77777777" w:rsidR="009318D6" w:rsidRPr="00D3353F" w:rsidRDefault="009318D6" w:rsidP="009318D6">
            <w:pPr>
              <w:pStyle w:val="OWSTabletext"/>
            </w:pPr>
          </w:p>
        </w:tc>
        <w:tc>
          <w:tcPr>
            <w:tcW w:w="774" w:type="pct"/>
          </w:tcPr>
          <w:p w14:paraId="0C1C9931" w14:textId="77777777" w:rsidR="009318D6" w:rsidRPr="00D3353F" w:rsidRDefault="00622BCA" w:rsidP="009318D6">
            <w:pPr>
              <w:pStyle w:val="OWSTabletext"/>
            </w:pPr>
            <w:r w:rsidRPr="00D3353F">
              <w:t xml:space="preserve"> 0.063</w:t>
            </w:r>
          </w:p>
        </w:tc>
      </w:tr>
      <w:tr w:rsidR="00D74C95" w:rsidRPr="00D3353F" w14:paraId="0C1C9934" w14:textId="77777777" w:rsidTr="00571865">
        <w:trPr>
          <w:trHeight w:val="247"/>
        </w:trPr>
        <w:tc>
          <w:tcPr>
            <w:tcW w:w="5000" w:type="pct"/>
            <w:gridSpan w:val="4"/>
            <w:shd w:val="clear" w:color="auto" w:fill="D9D9D9" w:themeFill="background1" w:themeFillShade="D9"/>
          </w:tcPr>
          <w:p w14:paraId="0C1C9933"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939" w14:textId="77777777" w:rsidTr="00D74C95">
        <w:trPr>
          <w:trHeight w:val="247"/>
        </w:trPr>
        <w:tc>
          <w:tcPr>
            <w:tcW w:w="2676" w:type="pct"/>
          </w:tcPr>
          <w:p w14:paraId="0C1C9935"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936" w14:textId="77777777" w:rsidR="009318D6" w:rsidRPr="00D3353F" w:rsidRDefault="00D74C95" w:rsidP="009318D6">
            <w:pPr>
              <w:pStyle w:val="OWSTabletext"/>
            </w:pPr>
            <w:r w:rsidRPr="00D3353F">
              <w:t>Negligible**</w:t>
            </w:r>
          </w:p>
        </w:tc>
        <w:tc>
          <w:tcPr>
            <w:tcW w:w="775" w:type="pct"/>
          </w:tcPr>
          <w:p w14:paraId="0C1C9937" w14:textId="77777777" w:rsidR="009318D6" w:rsidRPr="00D3353F" w:rsidRDefault="00D74C95" w:rsidP="009318D6">
            <w:pPr>
              <w:pStyle w:val="OWSTabletext"/>
            </w:pPr>
            <w:r w:rsidRPr="00D3353F">
              <w:t>Negligible**</w:t>
            </w:r>
          </w:p>
        </w:tc>
        <w:tc>
          <w:tcPr>
            <w:tcW w:w="774" w:type="pct"/>
          </w:tcPr>
          <w:p w14:paraId="0C1C9938" w14:textId="77777777" w:rsidR="009318D6" w:rsidRPr="00D3353F" w:rsidRDefault="00D74C95" w:rsidP="009318D6">
            <w:pPr>
              <w:pStyle w:val="OWSTabletext"/>
            </w:pPr>
            <w:r w:rsidRPr="00D3353F">
              <w:t>Negligible**</w:t>
            </w:r>
          </w:p>
        </w:tc>
      </w:tr>
      <w:tr w:rsidR="00D74C95" w:rsidRPr="00D3353F" w14:paraId="0C1C993B" w14:textId="77777777" w:rsidTr="00D74C95">
        <w:trPr>
          <w:trHeight w:val="247"/>
        </w:trPr>
        <w:tc>
          <w:tcPr>
            <w:tcW w:w="5000" w:type="pct"/>
            <w:gridSpan w:val="4"/>
            <w:shd w:val="clear" w:color="auto" w:fill="D9D9D9" w:themeFill="background1" w:themeFillShade="D9"/>
          </w:tcPr>
          <w:p w14:paraId="0C1C993A"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940" w14:textId="77777777" w:rsidTr="00D74C95">
        <w:trPr>
          <w:trHeight w:val="247"/>
        </w:trPr>
        <w:tc>
          <w:tcPr>
            <w:tcW w:w="2676" w:type="pct"/>
          </w:tcPr>
          <w:p w14:paraId="0C1C993C" w14:textId="77777777" w:rsidR="009318D6" w:rsidRPr="00D3353F" w:rsidRDefault="00D74C95" w:rsidP="009318D6">
            <w:pPr>
              <w:pStyle w:val="OWSTabletext"/>
              <w:rPr>
                <w:b/>
              </w:rPr>
            </w:pPr>
            <w:r w:rsidRPr="00D3353F">
              <w:t>Drinking contaminated groundwater</w:t>
            </w:r>
          </w:p>
        </w:tc>
        <w:tc>
          <w:tcPr>
            <w:tcW w:w="775" w:type="pct"/>
          </w:tcPr>
          <w:p w14:paraId="0C1C993D" w14:textId="77777777" w:rsidR="009318D6" w:rsidRPr="00D3353F" w:rsidRDefault="00D74C95" w:rsidP="009318D6">
            <w:pPr>
              <w:pStyle w:val="OWSTabletext"/>
            </w:pPr>
            <w:r w:rsidRPr="00D3353F">
              <w:t>n.d.</w:t>
            </w:r>
          </w:p>
        </w:tc>
        <w:tc>
          <w:tcPr>
            <w:tcW w:w="775" w:type="pct"/>
          </w:tcPr>
          <w:p w14:paraId="0C1C993E" w14:textId="77777777" w:rsidR="009318D6" w:rsidRPr="00D3353F" w:rsidRDefault="00D74C95" w:rsidP="009318D6">
            <w:pPr>
              <w:pStyle w:val="OWSTabletext"/>
            </w:pPr>
            <w:r w:rsidRPr="00D3353F">
              <w:t>N/A</w:t>
            </w:r>
          </w:p>
        </w:tc>
        <w:tc>
          <w:tcPr>
            <w:tcW w:w="774" w:type="pct"/>
          </w:tcPr>
          <w:p w14:paraId="0C1C993F" w14:textId="77777777" w:rsidR="009318D6" w:rsidRPr="00D3353F" w:rsidRDefault="00D74C95" w:rsidP="009318D6">
            <w:pPr>
              <w:pStyle w:val="OWSTabletext"/>
            </w:pPr>
            <w:r w:rsidRPr="00D3353F">
              <w:t>n.d.</w:t>
            </w:r>
          </w:p>
        </w:tc>
      </w:tr>
      <w:tr w:rsidR="00D74C95" w:rsidRPr="00D3353F" w14:paraId="0C1C9945" w14:textId="77777777" w:rsidTr="00D74C95">
        <w:tc>
          <w:tcPr>
            <w:tcW w:w="2676" w:type="pct"/>
          </w:tcPr>
          <w:p w14:paraId="0C1C9941" w14:textId="77777777" w:rsidR="009318D6" w:rsidRPr="00D3353F" w:rsidRDefault="00D74C95" w:rsidP="009318D6">
            <w:pPr>
              <w:pStyle w:val="OWSTabletext"/>
            </w:pPr>
            <w:r w:rsidRPr="00D3353F">
              <w:t>Bathing in contaminated groundwater</w:t>
            </w:r>
          </w:p>
        </w:tc>
        <w:tc>
          <w:tcPr>
            <w:tcW w:w="775" w:type="pct"/>
          </w:tcPr>
          <w:p w14:paraId="0C1C9942" w14:textId="77777777" w:rsidR="009318D6" w:rsidRPr="00D3353F" w:rsidRDefault="00D74C95" w:rsidP="009318D6">
            <w:pPr>
              <w:pStyle w:val="OWSTabletext"/>
            </w:pPr>
            <w:r w:rsidRPr="00D3353F">
              <w:t>Negligible*</w:t>
            </w:r>
          </w:p>
        </w:tc>
        <w:tc>
          <w:tcPr>
            <w:tcW w:w="775" w:type="pct"/>
          </w:tcPr>
          <w:p w14:paraId="0C1C9943" w14:textId="77777777" w:rsidR="009318D6" w:rsidRPr="00D3353F" w:rsidRDefault="00D74C95" w:rsidP="009318D6">
            <w:pPr>
              <w:pStyle w:val="OWSTabletext"/>
              <w:rPr>
                <w:bCs/>
              </w:rPr>
            </w:pPr>
            <w:r w:rsidRPr="00D3353F">
              <w:rPr>
                <w:bCs/>
              </w:rPr>
              <w:t>n.d.</w:t>
            </w:r>
          </w:p>
        </w:tc>
        <w:tc>
          <w:tcPr>
            <w:tcW w:w="774" w:type="pct"/>
          </w:tcPr>
          <w:p w14:paraId="0C1C9944" w14:textId="77777777" w:rsidR="009318D6" w:rsidRPr="00D3353F" w:rsidRDefault="00D74C95" w:rsidP="009318D6">
            <w:pPr>
              <w:pStyle w:val="OWSTabletext"/>
            </w:pPr>
            <w:r w:rsidRPr="00D3353F">
              <w:t>n.d.</w:t>
            </w:r>
          </w:p>
        </w:tc>
      </w:tr>
      <w:tr w:rsidR="00D74C95" w:rsidRPr="00D3353F" w14:paraId="0C1C994A" w14:textId="77777777" w:rsidTr="00D74C95">
        <w:tc>
          <w:tcPr>
            <w:tcW w:w="2676" w:type="pct"/>
          </w:tcPr>
          <w:p w14:paraId="0C1C9946" w14:textId="77777777" w:rsidR="009318D6" w:rsidRPr="00D3353F" w:rsidRDefault="00D74C95" w:rsidP="009318D6">
            <w:pPr>
              <w:pStyle w:val="OWSTabletext"/>
            </w:pPr>
            <w:r w:rsidRPr="00D3353F">
              <w:t>Drinking contaminated surface water</w:t>
            </w:r>
          </w:p>
        </w:tc>
        <w:tc>
          <w:tcPr>
            <w:tcW w:w="775" w:type="pct"/>
          </w:tcPr>
          <w:p w14:paraId="0C1C9947" w14:textId="77777777" w:rsidR="009318D6" w:rsidRPr="00D3353F" w:rsidRDefault="00D74C95" w:rsidP="009318D6">
            <w:pPr>
              <w:pStyle w:val="OWSTabletext"/>
              <w:rPr>
                <w:bCs/>
              </w:rPr>
            </w:pPr>
            <w:r w:rsidRPr="00D3353F">
              <w:rPr>
                <w:bCs/>
              </w:rPr>
              <w:t>n.d.</w:t>
            </w:r>
          </w:p>
        </w:tc>
        <w:tc>
          <w:tcPr>
            <w:tcW w:w="775" w:type="pct"/>
          </w:tcPr>
          <w:p w14:paraId="0C1C9948" w14:textId="77777777" w:rsidR="009318D6" w:rsidRPr="00D3353F" w:rsidRDefault="00D74C95" w:rsidP="009318D6">
            <w:pPr>
              <w:pStyle w:val="OWSTabletext"/>
              <w:rPr>
                <w:bCs/>
              </w:rPr>
            </w:pPr>
            <w:r w:rsidRPr="00D3353F">
              <w:rPr>
                <w:bCs/>
              </w:rPr>
              <w:t>N/A</w:t>
            </w:r>
          </w:p>
        </w:tc>
        <w:tc>
          <w:tcPr>
            <w:tcW w:w="774" w:type="pct"/>
          </w:tcPr>
          <w:p w14:paraId="0C1C9949" w14:textId="77777777" w:rsidR="009318D6" w:rsidRPr="00D3353F" w:rsidRDefault="00D74C95" w:rsidP="009318D6">
            <w:pPr>
              <w:pStyle w:val="OWSTabletext"/>
            </w:pPr>
            <w:r w:rsidRPr="00D3353F">
              <w:t>n.d.</w:t>
            </w:r>
          </w:p>
        </w:tc>
      </w:tr>
      <w:tr w:rsidR="00D74C95" w:rsidRPr="00D3353F" w14:paraId="0C1C994F" w14:textId="77777777" w:rsidTr="00D74C95">
        <w:tc>
          <w:tcPr>
            <w:tcW w:w="2676" w:type="pct"/>
          </w:tcPr>
          <w:p w14:paraId="0C1C994B" w14:textId="77777777" w:rsidR="009318D6" w:rsidRPr="00D3353F" w:rsidRDefault="00D74C95" w:rsidP="009318D6">
            <w:pPr>
              <w:pStyle w:val="OWSTabletext"/>
            </w:pPr>
            <w:r w:rsidRPr="00D3353F">
              <w:t>Bathing in contaminated surface water</w:t>
            </w:r>
          </w:p>
        </w:tc>
        <w:tc>
          <w:tcPr>
            <w:tcW w:w="775" w:type="pct"/>
          </w:tcPr>
          <w:p w14:paraId="0C1C994C" w14:textId="77777777" w:rsidR="009318D6" w:rsidRPr="00D3353F" w:rsidRDefault="00D74C95" w:rsidP="009318D6">
            <w:pPr>
              <w:pStyle w:val="OWSTabletext"/>
              <w:rPr>
                <w:bCs/>
              </w:rPr>
            </w:pPr>
            <w:r w:rsidRPr="00D3353F">
              <w:t>Negligible*</w:t>
            </w:r>
          </w:p>
        </w:tc>
        <w:tc>
          <w:tcPr>
            <w:tcW w:w="775" w:type="pct"/>
          </w:tcPr>
          <w:p w14:paraId="0C1C994D" w14:textId="77777777" w:rsidR="009318D6" w:rsidRPr="00D3353F" w:rsidRDefault="00D74C95" w:rsidP="009318D6">
            <w:pPr>
              <w:pStyle w:val="OWSTabletext"/>
            </w:pPr>
            <w:r w:rsidRPr="00D3353F">
              <w:t>n.d.</w:t>
            </w:r>
          </w:p>
        </w:tc>
        <w:tc>
          <w:tcPr>
            <w:tcW w:w="774" w:type="pct"/>
          </w:tcPr>
          <w:p w14:paraId="0C1C994E" w14:textId="77777777" w:rsidR="009318D6" w:rsidRPr="00D3353F" w:rsidRDefault="00D74C95" w:rsidP="009318D6">
            <w:pPr>
              <w:pStyle w:val="OWSTabletext"/>
            </w:pPr>
            <w:r w:rsidRPr="00D3353F">
              <w:t>n.d.</w:t>
            </w:r>
          </w:p>
        </w:tc>
      </w:tr>
      <w:tr w:rsidR="00D74C95" w:rsidRPr="00D3353F" w14:paraId="0C1C9954" w14:textId="77777777" w:rsidTr="00D74C95">
        <w:tc>
          <w:tcPr>
            <w:tcW w:w="2676" w:type="pct"/>
          </w:tcPr>
          <w:p w14:paraId="0C1C9950" w14:textId="77777777" w:rsidR="009318D6" w:rsidRPr="00D3353F" w:rsidRDefault="00D74C95" w:rsidP="009318D6">
            <w:pPr>
              <w:pStyle w:val="OWSTabletext"/>
            </w:pPr>
            <w:r w:rsidRPr="00D3353F">
              <w:t>Swimming in contaminated surface water</w:t>
            </w:r>
          </w:p>
        </w:tc>
        <w:tc>
          <w:tcPr>
            <w:tcW w:w="775" w:type="pct"/>
          </w:tcPr>
          <w:p w14:paraId="0C1C9951" w14:textId="77777777" w:rsidR="009318D6" w:rsidRPr="00D3353F" w:rsidRDefault="006237AB" w:rsidP="009318D6">
            <w:pPr>
              <w:pStyle w:val="OWSTabletext"/>
              <w:rPr>
                <w:bCs/>
              </w:rPr>
            </w:pPr>
            <w:r w:rsidRPr="00D3353F">
              <w:t>n.d.</w:t>
            </w:r>
          </w:p>
        </w:tc>
        <w:tc>
          <w:tcPr>
            <w:tcW w:w="775" w:type="pct"/>
          </w:tcPr>
          <w:p w14:paraId="0C1C9952" w14:textId="77777777" w:rsidR="009318D6" w:rsidRPr="00D3353F" w:rsidRDefault="00D74C95" w:rsidP="009318D6">
            <w:pPr>
              <w:pStyle w:val="OWSTabletext"/>
            </w:pPr>
            <w:r w:rsidRPr="00D3353F">
              <w:t>n.d.</w:t>
            </w:r>
          </w:p>
        </w:tc>
        <w:tc>
          <w:tcPr>
            <w:tcW w:w="774" w:type="pct"/>
          </w:tcPr>
          <w:p w14:paraId="0C1C9953" w14:textId="77777777" w:rsidR="009318D6" w:rsidRPr="00D3353F" w:rsidRDefault="00D74C95" w:rsidP="009318D6">
            <w:pPr>
              <w:pStyle w:val="OWSTabletext"/>
            </w:pPr>
            <w:r w:rsidRPr="00D3353F">
              <w:t>n.d.</w:t>
            </w:r>
          </w:p>
        </w:tc>
      </w:tr>
      <w:tr w:rsidR="00D74C95" w:rsidRPr="00D3353F" w14:paraId="0C1C995A" w14:textId="77777777" w:rsidTr="00D74C95">
        <w:tc>
          <w:tcPr>
            <w:tcW w:w="2676" w:type="pct"/>
          </w:tcPr>
          <w:p w14:paraId="0C1C9955"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956"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957" w14:textId="77777777" w:rsidR="009318D6" w:rsidRPr="00D3353F" w:rsidRDefault="009318D6" w:rsidP="009318D6">
            <w:pPr>
              <w:pStyle w:val="OWSTabletext"/>
            </w:pPr>
          </w:p>
        </w:tc>
        <w:tc>
          <w:tcPr>
            <w:tcW w:w="775" w:type="pct"/>
            <w:shd w:val="clear" w:color="auto" w:fill="D9D9D9" w:themeFill="background1" w:themeFillShade="D9"/>
          </w:tcPr>
          <w:p w14:paraId="0C1C9958" w14:textId="77777777" w:rsidR="009318D6" w:rsidRPr="00D3353F" w:rsidRDefault="009318D6" w:rsidP="009318D6">
            <w:pPr>
              <w:pStyle w:val="OWSTabletext"/>
            </w:pPr>
          </w:p>
        </w:tc>
        <w:tc>
          <w:tcPr>
            <w:tcW w:w="774" w:type="pct"/>
          </w:tcPr>
          <w:p w14:paraId="0C1C9959" w14:textId="77777777" w:rsidR="009318D6" w:rsidRPr="00D3353F" w:rsidRDefault="00D74C95" w:rsidP="009318D6">
            <w:pPr>
              <w:pStyle w:val="OWSTabletext"/>
            </w:pPr>
            <w:r w:rsidRPr="00D3353F">
              <w:t>n.d.</w:t>
            </w:r>
          </w:p>
        </w:tc>
      </w:tr>
      <w:tr w:rsidR="00D74C95" w:rsidRPr="00D3353F" w14:paraId="0C1C9960" w14:textId="77777777" w:rsidTr="00D74C95">
        <w:tc>
          <w:tcPr>
            <w:tcW w:w="2676" w:type="pct"/>
          </w:tcPr>
          <w:p w14:paraId="0C1C995B" w14:textId="77777777" w:rsidR="009318D6" w:rsidRPr="00D3353F" w:rsidRDefault="00D74C95" w:rsidP="009318D6">
            <w:pPr>
              <w:pStyle w:val="OWSTabletext"/>
              <w:rPr>
                <w:b/>
              </w:rPr>
            </w:pPr>
            <w:r w:rsidRPr="00D3353F">
              <w:rPr>
                <w:b/>
              </w:rPr>
              <w:t>Combined exposure from subsurface leak – surface water use</w:t>
            </w:r>
          </w:p>
          <w:p w14:paraId="0C1C995C"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95D" w14:textId="77777777" w:rsidR="009318D6" w:rsidRPr="00D3353F" w:rsidRDefault="009318D6" w:rsidP="009318D6">
            <w:pPr>
              <w:pStyle w:val="OWSTabletext"/>
              <w:rPr>
                <w:bCs/>
              </w:rPr>
            </w:pPr>
          </w:p>
        </w:tc>
        <w:tc>
          <w:tcPr>
            <w:tcW w:w="775" w:type="pct"/>
            <w:shd w:val="clear" w:color="auto" w:fill="D9D9D9" w:themeFill="background1" w:themeFillShade="D9"/>
          </w:tcPr>
          <w:p w14:paraId="0C1C995E" w14:textId="77777777" w:rsidR="009318D6" w:rsidRPr="00D3353F" w:rsidRDefault="009318D6" w:rsidP="009318D6">
            <w:pPr>
              <w:pStyle w:val="OWSTabletext"/>
            </w:pPr>
          </w:p>
        </w:tc>
        <w:tc>
          <w:tcPr>
            <w:tcW w:w="774" w:type="pct"/>
          </w:tcPr>
          <w:p w14:paraId="0C1C995F" w14:textId="77777777" w:rsidR="009318D6" w:rsidRPr="00D3353F" w:rsidRDefault="00D74C95" w:rsidP="009318D6">
            <w:pPr>
              <w:pStyle w:val="OWSTabletext"/>
            </w:pPr>
            <w:r w:rsidRPr="00D3353F">
              <w:t>n.d.</w:t>
            </w:r>
          </w:p>
        </w:tc>
      </w:tr>
    </w:tbl>
    <w:p w14:paraId="0C1C9961" w14:textId="388574FD"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w:t>
      </w:r>
      <w:r w:rsidR="007D5CC1" w:rsidRPr="00D3353F">
        <w:t xml:space="preserve">. </w:t>
      </w:r>
      <w:r w:rsidRPr="00D3353F">
        <w:t>N/A – not an applicable exposure route; n.d. – not disclosed.</w:t>
      </w:r>
      <w:r w:rsidR="007D5CC1" w:rsidRPr="00D3353F">
        <w:t xml:space="preserve"> </w:t>
      </w:r>
      <w:r w:rsidRPr="00D3353F">
        <w:t>* Oral exposures associated with bathing are negligible (</w:t>
      </w:r>
      <w:r w:rsidR="001B7801">
        <w:t>NICNAS </w:t>
      </w:r>
      <w:r w:rsidR="00D0787B">
        <w:t>2017</w:t>
      </w:r>
      <w:r w:rsidR="00FD1664">
        <w:t>a</w:t>
      </w:r>
      <w:r w:rsidRPr="00D3353F">
        <w:t>).</w:t>
      </w:r>
      <w:r w:rsidR="007D5CC1"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962" w14:textId="77777777" w:rsidR="009318D6" w:rsidRPr="00D3353F" w:rsidRDefault="007E207F" w:rsidP="00CF5FA5">
      <w:pPr>
        <w:pStyle w:val="OWSDHeading2"/>
      </w:pPr>
      <w:r w:rsidRPr="00D3353F">
        <w:t xml:space="preserve">Human </w:t>
      </w:r>
      <w:r w:rsidR="009D7B50" w:rsidRPr="00D3353F">
        <w:t>h</w:t>
      </w:r>
      <w:r w:rsidRPr="00D3353F">
        <w:t xml:space="preserve">ealth </w:t>
      </w:r>
      <w:r w:rsidR="009D7B50" w:rsidRPr="00D3353F">
        <w:t>r</w:t>
      </w:r>
      <w:r w:rsidRPr="00D3353F">
        <w:t xml:space="preserve">isk </w:t>
      </w:r>
      <w:r w:rsidR="009D7B50" w:rsidRPr="00D3353F">
        <w:t>c</w:t>
      </w:r>
      <w:r w:rsidRPr="00D3353F">
        <w:t>haracterisation</w:t>
      </w:r>
    </w:p>
    <w:p w14:paraId="0C1C9963" w14:textId="77777777" w:rsidR="009318D6" w:rsidRPr="00D3353F" w:rsidRDefault="007E207F" w:rsidP="00CF5FA5">
      <w:pPr>
        <w:pStyle w:val="OWSDHeading3"/>
      </w:pPr>
      <w:r w:rsidRPr="00D3353F">
        <w:t>Uncertainty factors</w:t>
      </w:r>
    </w:p>
    <w:p w14:paraId="0C1C9964"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965" w14:textId="77777777" w:rsidR="009318D6" w:rsidRPr="00D3353F" w:rsidRDefault="007E207F" w:rsidP="00CF5FA5">
      <w:pPr>
        <w:pStyle w:val="OWSDHeading3"/>
      </w:pPr>
      <w:r w:rsidRPr="00D3353F">
        <w:t xml:space="preserve">Occupational </w:t>
      </w:r>
      <w:r w:rsidR="009D7B50" w:rsidRPr="00D3353F">
        <w:t>h</w:t>
      </w:r>
      <w:r w:rsidRPr="00D3353F">
        <w:t xml:space="preserve">ealth </w:t>
      </w:r>
      <w:r w:rsidR="009D7B50" w:rsidRPr="00D3353F">
        <w:t>r</w:t>
      </w:r>
      <w:r w:rsidRPr="00D3353F">
        <w:t>isks</w:t>
      </w:r>
    </w:p>
    <w:p w14:paraId="0C1C9966" w14:textId="77777777" w:rsidR="00D0391B" w:rsidRPr="00D3353F" w:rsidRDefault="007E207F" w:rsidP="00CF5FA5">
      <w:pPr>
        <w:pStyle w:val="OWSDHeading4"/>
      </w:pPr>
      <w:r w:rsidRPr="00D3353F">
        <w:t>Acute health risks</w:t>
      </w:r>
    </w:p>
    <w:p w14:paraId="0C1C9967" w14:textId="77777777" w:rsidR="00D0391B" w:rsidRPr="00D3353F" w:rsidRDefault="002D7535" w:rsidP="009318D6">
      <w:pPr>
        <w:pStyle w:val="OWSNormal11pt"/>
      </w:pPr>
      <w:r w:rsidRPr="00D3353F">
        <w:t>Health effects information indicates that acute exposure to</w:t>
      </w:r>
      <w:r w:rsidR="007E207F" w:rsidRPr="00D3353F">
        <w:t xml:space="preserve"> the pure chemical will result in adverse health effects such as acute dermal toxicity, and skin, eye and respiratory irritation.</w:t>
      </w:r>
    </w:p>
    <w:p w14:paraId="0C1C9968" w14:textId="77777777" w:rsidR="009318D6" w:rsidRPr="00D3353F" w:rsidRDefault="007E207F" w:rsidP="009318D6">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 As the chemical is delivered to site as the 100% pure solid chemical, it is likely that such exposures will result in these acute adverse health effects.</w:t>
      </w:r>
    </w:p>
    <w:p w14:paraId="0C1C9969"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2D7535" w:rsidRPr="00D3353F">
        <w:t>of low concern</w:t>
      </w:r>
      <w:r w:rsidR="00B16755" w:rsidRPr="00D3353F">
        <w:t xml:space="preserve"> </w:t>
      </w:r>
      <w:r w:rsidRPr="00D3353F">
        <w:t>for workers.</w:t>
      </w:r>
    </w:p>
    <w:p w14:paraId="0C1C996A" w14:textId="77777777" w:rsidR="00D0391B" w:rsidRPr="00D3353F" w:rsidRDefault="007E207F" w:rsidP="00CF5FA5">
      <w:pPr>
        <w:pStyle w:val="OWSDHeading4"/>
      </w:pPr>
      <w:r w:rsidRPr="00D3353F">
        <w:t>Long</w:t>
      </w:r>
      <w:r w:rsidR="009D7B50" w:rsidRPr="00D3353F">
        <w:t>-</w:t>
      </w:r>
      <w:r w:rsidRPr="00D3353F">
        <w:t>term health risks</w:t>
      </w:r>
    </w:p>
    <w:p w14:paraId="0C1C996B" w14:textId="77777777" w:rsidR="00D0391B" w:rsidRPr="00D3353F" w:rsidRDefault="007E207F" w:rsidP="009318D6">
      <w:pPr>
        <w:pStyle w:val="OWSNormal11pt"/>
      </w:pPr>
      <w:r w:rsidRPr="00D3353F">
        <w:t>From the hazard characterisation, the critical (most sensitive) adverse health effect for repeated exposures to the chemical is systemic toxicity. The NOAEL established for this effect is 10.4</w:t>
      </w:r>
      <w:r w:rsidR="00AF3A61">
        <w:t> </w:t>
      </w:r>
      <w:r w:rsidRPr="00D3353F">
        <w:t>mg/kg bw/day.</w:t>
      </w:r>
    </w:p>
    <w:p w14:paraId="0C1C996C" w14:textId="77777777" w:rsidR="00565470" w:rsidRPr="00D3353F" w:rsidRDefault="007E207F" w:rsidP="00EE63A0">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_Ref411540457 \h  \* MERGEFORMAT </w:instrText>
      </w:r>
      <w:r w:rsidR="00176286">
        <w:fldChar w:fldCharType="separate"/>
      </w:r>
      <w:r w:rsidR="00563149" w:rsidRPr="00D3353F">
        <w:t>Table D.</w:t>
      </w:r>
      <w:r w:rsidR="00563149">
        <w:rPr>
          <w:noProof/>
        </w:rPr>
        <w:t>125</w:t>
      </w:r>
      <w:r w:rsidR="00176286">
        <w:fldChar w:fldCharType="end"/>
      </w:r>
      <w:r w:rsidRPr="00D3353F">
        <w:t>).</w:t>
      </w:r>
    </w:p>
    <w:p w14:paraId="0C1C996D" w14:textId="77777777" w:rsidR="00565470" w:rsidRPr="00D3353F" w:rsidRDefault="00B12C95" w:rsidP="00371081">
      <w:pPr>
        <w:pStyle w:val="OWStablecaption"/>
      </w:pPr>
      <w:bookmarkStart w:id="227" w:name="_Ref41154045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125</w:t>
      </w:r>
      <w:r w:rsidR="005A78AD" w:rsidRPr="00D3353F">
        <w:fldChar w:fldCharType="end"/>
      </w:r>
      <w:bookmarkEnd w:id="227"/>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7E207F" w:rsidRPr="00D3353F" w14:paraId="0C1C9970" w14:textId="77777777" w:rsidTr="00D74C95">
        <w:trPr>
          <w:tblHeader/>
        </w:trPr>
        <w:tc>
          <w:tcPr>
            <w:tcW w:w="3360" w:type="pct"/>
            <w:shd w:val="clear" w:color="auto" w:fill="C6D9F1" w:themeFill="text2" w:themeFillTint="33"/>
          </w:tcPr>
          <w:p w14:paraId="0C1C996E" w14:textId="77777777" w:rsidR="009318D6" w:rsidRPr="00D3353F" w:rsidRDefault="007E207F" w:rsidP="00E541A6">
            <w:pPr>
              <w:pStyle w:val="OWSTableheading"/>
              <w:rPr>
                <w:bCs/>
              </w:rPr>
            </w:pPr>
            <w:r w:rsidRPr="00D3353F">
              <w:t>Activity*</w:t>
            </w:r>
          </w:p>
        </w:tc>
        <w:tc>
          <w:tcPr>
            <w:tcW w:w="1640" w:type="pct"/>
            <w:shd w:val="clear" w:color="auto" w:fill="C6D9F1" w:themeFill="text2" w:themeFillTint="33"/>
          </w:tcPr>
          <w:p w14:paraId="0C1C996F" w14:textId="77777777" w:rsidR="009318D6" w:rsidRPr="00D3353F" w:rsidRDefault="007E207F" w:rsidP="00E541A6">
            <w:pPr>
              <w:pStyle w:val="OWSTableheading"/>
              <w:rPr>
                <w:bCs/>
              </w:rPr>
            </w:pPr>
            <w:r w:rsidRPr="00D3353F">
              <w:t>Margin of Exposure (MOE)</w:t>
            </w:r>
          </w:p>
        </w:tc>
      </w:tr>
      <w:tr w:rsidR="007E207F" w:rsidRPr="00D3353F" w14:paraId="0C1C9973" w14:textId="77777777" w:rsidTr="00D74C95">
        <w:tc>
          <w:tcPr>
            <w:tcW w:w="3360" w:type="pct"/>
          </w:tcPr>
          <w:p w14:paraId="0C1C9971"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40" w:type="pct"/>
          </w:tcPr>
          <w:p w14:paraId="0C1C9972" w14:textId="77777777" w:rsidR="009318D6" w:rsidRPr="00D3353F" w:rsidRDefault="007E207F" w:rsidP="009318D6">
            <w:pPr>
              <w:pStyle w:val="OWSTabletext"/>
            </w:pPr>
            <w:r w:rsidRPr="00D3353F">
              <w:t>17</w:t>
            </w:r>
          </w:p>
        </w:tc>
      </w:tr>
      <w:tr w:rsidR="007E207F" w:rsidRPr="00D3353F" w14:paraId="0C1C9976" w14:textId="77777777" w:rsidTr="00D74C95">
        <w:tc>
          <w:tcPr>
            <w:tcW w:w="3360" w:type="pct"/>
          </w:tcPr>
          <w:p w14:paraId="0C1C9974" w14:textId="77777777" w:rsidR="009318D6" w:rsidRPr="00D3353F" w:rsidRDefault="007E207F" w:rsidP="009318D6">
            <w:pPr>
              <w:pStyle w:val="OWSTabletext"/>
            </w:pPr>
            <w:r w:rsidRPr="00D3353F">
              <w:t>Cleaning and maintenance (hydraulic fracturing)</w:t>
            </w:r>
          </w:p>
        </w:tc>
        <w:tc>
          <w:tcPr>
            <w:tcW w:w="1640" w:type="pct"/>
          </w:tcPr>
          <w:p w14:paraId="0C1C9975" w14:textId="77777777" w:rsidR="009318D6" w:rsidRPr="00D3353F" w:rsidRDefault="007E207F" w:rsidP="009318D6">
            <w:pPr>
              <w:pStyle w:val="OWSTabletext"/>
              <w:rPr>
                <w:vertAlign w:val="superscript"/>
              </w:rPr>
            </w:pPr>
            <w:r w:rsidRPr="00D3353F">
              <w:t>n.d.</w:t>
            </w:r>
          </w:p>
        </w:tc>
      </w:tr>
      <w:tr w:rsidR="007E207F" w:rsidRPr="00D3353F" w14:paraId="0C1C997A" w14:textId="77777777" w:rsidTr="00D74C95">
        <w:tc>
          <w:tcPr>
            <w:tcW w:w="3360" w:type="pct"/>
          </w:tcPr>
          <w:p w14:paraId="0C1C9977" w14:textId="77777777" w:rsidR="009318D6" w:rsidRPr="00D3353F" w:rsidRDefault="007E207F" w:rsidP="009318D6">
            <w:pPr>
              <w:pStyle w:val="OWSTabletext"/>
            </w:pPr>
            <w:r w:rsidRPr="00D3353F">
              <w:rPr>
                <w:b/>
              </w:rPr>
              <w:t>Combined exposure</w:t>
            </w:r>
          </w:p>
          <w:p w14:paraId="0C1C9978"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640" w:type="pct"/>
          </w:tcPr>
          <w:p w14:paraId="0C1C9979" w14:textId="77777777" w:rsidR="009318D6" w:rsidRPr="00D3353F" w:rsidRDefault="007E207F" w:rsidP="009318D6">
            <w:pPr>
              <w:pStyle w:val="OWSTabletext"/>
            </w:pPr>
            <w:r w:rsidRPr="00D3353F">
              <w:t>n.d.</w:t>
            </w:r>
          </w:p>
        </w:tc>
      </w:tr>
    </w:tbl>
    <w:p w14:paraId="0C1C997B" w14:textId="77777777" w:rsidR="00565470" w:rsidRPr="00D3353F" w:rsidRDefault="007E207F" w:rsidP="00EE63A0">
      <w:pPr>
        <w:pStyle w:val="OWSBelowTableText9pt"/>
      </w:pPr>
      <w:r w:rsidRPr="00D3353F">
        <w:t>n.d. – not disclosed</w:t>
      </w:r>
      <w:r w:rsidR="009D7B50"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_Ref411540412 \h  \* MERGEFORMAT </w:instrText>
      </w:r>
      <w:r w:rsidR="00176286">
        <w:fldChar w:fldCharType="separate"/>
      </w:r>
      <w:r w:rsidR="00563149" w:rsidRPr="00D3353F">
        <w:t>Table D.</w:t>
      </w:r>
      <w:r w:rsidR="00563149">
        <w:rPr>
          <w:noProof/>
        </w:rPr>
        <w:t>122</w:t>
      </w:r>
      <w:r w:rsidR="00176286">
        <w:fldChar w:fldCharType="end"/>
      </w:r>
      <w:r w:rsidRPr="00D3353F">
        <w:t>).</w:t>
      </w:r>
    </w:p>
    <w:p w14:paraId="0C1C997C" w14:textId="77777777" w:rsidR="009318D6" w:rsidRPr="00D3353F" w:rsidRDefault="007E207F" w:rsidP="009318D6">
      <w:pPr>
        <w:pStyle w:val="OWSNormal11pt"/>
      </w:pPr>
      <w:r w:rsidRPr="00D3353F">
        <w:t xml:space="preserve">Based on uncertainty factors derived for this risk characterisation, the MOEs indicate that the chemical is </w:t>
      </w:r>
      <w:r w:rsidR="002D7535" w:rsidRPr="00D3353F">
        <w:t>of potential concern</w:t>
      </w:r>
      <w:r w:rsidRPr="00D3353F">
        <w:t xml:space="preserve"> for workers from repeated exposures during </w:t>
      </w:r>
      <w:r w:rsidR="00492D10">
        <w:t>mixing / blending</w:t>
      </w:r>
      <w:r w:rsidR="007F64A1" w:rsidRPr="00D3353F">
        <w:t xml:space="preserve"> </w:t>
      </w:r>
      <w:r w:rsidRPr="00D3353F">
        <w:t xml:space="preserve">of hydraulic fracturing chemicals and from a combined exposure during </w:t>
      </w:r>
      <w:r w:rsidR="00492D10">
        <w:t>mixing / blending</w:t>
      </w:r>
      <w:r w:rsidR="007F64A1" w:rsidRPr="00D3353F">
        <w:t xml:space="preserve"> </w:t>
      </w:r>
      <w:r w:rsidRPr="00D3353F">
        <w:t xml:space="preserve">and cleaning and maintenance. The MOE for cleaning and maintenance indicates that </w:t>
      </w:r>
      <w:r w:rsidR="002D7535" w:rsidRPr="00D3353F">
        <w:t xml:space="preserve">there is a low concern for </w:t>
      </w:r>
      <w:r w:rsidRPr="00D3353F">
        <w:t xml:space="preserve">systemic health effects for this activity alone. For fertility effects, MOEs indicate that the chemical is </w:t>
      </w:r>
      <w:r w:rsidR="002D7535" w:rsidRPr="00D3353F">
        <w:t xml:space="preserve">of low concern </w:t>
      </w:r>
      <w:r w:rsidRPr="00D3353F">
        <w:t>for any of the modelled occupational exposure scenarios.</w:t>
      </w:r>
    </w:p>
    <w:p w14:paraId="0C1C997D" w14:textId="77777777" w:rsidR="009318D6" w:rsidRPr="00D3353F" w:rsidRDefault="007E207F" w:rsidP="00CF5FA5">
      <w:pPr>
        <w:pStyle w:val="OWSDHeading3"/>
      </w:pPr>
      <w:r w:rsidRPr="00D3353F">
        <w:t xml:space="preserve">Public </w:t>
      </w:r>
      <w:r w:rsidR="009D7B50" w:rsidRPr="00D3353F">
        <w:t>h</w:t>
      </w:r>
      <w:r w:rsidRPr="00D3353F">
        <w:t xml:space="preserve">ealth </w:t>
      </w:r>
      <w:r w:rsidR="009D7B50" w:rsidRPr="00D3353F">
        <w:t>r</w:t>
      </w:r>
      <w:r w:rsidRPr="00D3353F">
        <w:t>isks</w:t>
      </w:r>
    </w:p>
    <w:p w14:paraId="0C1C997E" w14:textId="77777777" w:rsidR="00D0391B" w:rsidRPr="00D3353F" w:rsidRDefault="007E207F" w:rsidP="00CF5FA5">
      <w:pPr>
        <w:pStyle w:val="OWSDHeading4"/>
      </w:pPr>
      <w:r w:rsidRPr="00D3353F">
        <w:t>Acute health risks</w:t>
      </w:r>
    </w:p>
    <w:p w14:paraId="0C1C997F" w14:textId="77777777" w:rsidR="009318D6" w:rsidRPr="00D3353F" w:rsidRDefault="007E207F" w:rsidP="009318D6">
      <w:pPr>
        <w:pStyle w:val="OWSNormal11pt"/>
      </w:pPr>
      <w:r w:rsidRPr="00D3353F">
        <w:t xml:space="preserve">Given industrial use of the chemical for </w:t>
      </w:r>
      <w:r w:rsidR="009D7B50" w:rsidRPr="00D3353F">
        <w:t>coal seam gas</w:t>
      </w:r>
      <w:r w:rsidRPr="00D3353F">
        <w:t xml:space="preserve"> extraction, the public is unlikely to come into contact with the chemical as delivered to operational sites. Therefore, the chemical in this form is </w:t>
      </w:r>
      <w:r w:rsidR="002D7535" w:rsidRPr="00D3353F">
        <w:t>of low concern</w:t>
      </w:r>
      <w:r w:rsidRPr="00D3353F">
        <w:t xml:space="preserve"> for the public.</w:t>
      </w:r>
    </w:p>
    <w:p w14:paraId="0C1C9980" w14:textId="77777777" w:rsidR="009318D6" w:rsidRPr="00D3353F" w:rsidRDefault="007E207F" w:rsidP="00CF5FA5">
      <w:pPr>
        <w:pStyle w:val="OWSDHeading4"/>
      </w:pPr>
      <w:r w:rsidRPr="00D3353F">
        <w:t>Long</w:t>
      </w:r>
      <w:r w:rsidR="009D7B50" w:rsidRPr="00D3353F">
        <w:t>-</w:t>
      </w:r>
      <w:r w:rsidRPr="00D3353F">
        <w:t>term health risks</w:t>
      </w:r>
    </w:p>
    <w:p w14:paraId="0C1C9981"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982" w14:textId="77777777" w:rsidR="009318D6" w:rsidRPr="00D3353F" w:rsidRDefault="007E207F" w:rsidP="009318D6">
      <w:pPr>
        <w:autoSpaceDE/>
        <w:autoSpaceDN/>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_Ref415069379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126</w:t>
      </w:r>
      <w:r w:rsidR="00176286">
        <w:fldChar w:fldCharType="end"/>
      </w:r>
      <w:r w:rsidRPr="00D3353F">
        <w:t>).</w:t>
      </w:r>
    </w:p>
    <w:p w14:paraId="0C1C9983" w14:textId="77777777" w:rsidR="007F64A1" w:rsidRPr="00D3353F" w:rsidRDefault="007F64A1" w:rsidP="009318D6">
      <w:pPr>
        <w:autoSpaceDE/>
        <w:autoSpaceDN/>
      </w:pPr>
    </w:p>
    <w:p w14:paraId="0C1C9984" w14:textId="77777777" w:rsidR="00C12907" w:rsidRPr="00D3353F" w:rsidRDefault="00256981" w:rsidP="00253C73">
      <w:pPr>
        <w:autoSpaceDE/>
        <w:autoSpaceDN/>
        <w:outlineLvl w:val="0"/>
      </w:pPr>
      <w:bookmarkStart w:id="228" w:name="_Ref411540484"/>
      <w:bookmarkStart w:id="229" w:name="_Ref41506937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126</w:t>
      </w:r>
      <w:r w:rsidR="005A78AD" w:rsidRPr="00D3353F">
        <w:fldChar w:fldCharType="end"/>
      </w:r>
      <w:bookmarkEnd w:id="228"/>
      <w:bookmarkEnd w:id="229"/>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988" w14:textId="77777777" w:rsidTr="00D74C95">
        <w:trPr>
          <w:tblHeader/>
        </w:trPr>
        <w:tc>
          <w:tcPr>
            <w:tcW w:w="2722" w:type="pct"/>
            <w:shd w:val="clear" w:color="auto" w:fill="C6D9F1" w:themeFill="text2" w:themeFillTint="33"/>
          </w:tcPr>
          <w:p w14:paraId="0C1C9985" w14:textId="77777777" w:rsidR="009318D6" w:rsidRPr="00D3353F" w:rsidRDefault="007E207F" w:rsidP="00E541A6">
            <w:pPr>
              <w:pStyle w:val="OWSTableheading"/>
              <w:rPr>
                <w:bCs/>
              </w:rPr>
            </w:pPr>
            <w:r w:rsidRPr="00D3353F">
              <w:t xml:space="preserve">Public </w:t>
            </w:r>
            <w:r w:rsidR="009D7B50" w:rsidRPr="00D3353F">
              <w:t>e</w:t>
            </w:r>
            <w:r w:rsidRPr="00D3353F">
              <w:t xml:space="preserve">xposure </w:t>
            </w:r>
            <w:r w:rsidR="009D7B50" w:rsidRPr="00D3353F">
              <w:t>s</w:t>
            </w:r>
            <w:r w:rsidRPr="00D3353F">
              <w:t>cenario*</w:t>
            </w:r>
          </w:p>
        </w:tc>
        <w:tc>
          <w:tcPr>
            <w:tcW w:w="1139" w:type="pct"/>
            <w:shd w:val="clear" w:color="auto" w:fill="C6D9F1" w:themeFill="text2" w:themeFillTint="33"/>
          </w:tcPr>
          <w:p w14:paraId="0C1C9986"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9987" w14:textId="77777777" w:rsidR="009318D6" w:rsidRPr="00D3353F" w:rsidRDefault="007E207F" w:rsidP="00E541A6">
            <w:pPr>
              <w:pStyle w:val="OWSTableheading"/>
              <w:rPr>
                <w:bCs/>
              </w:rPr>
            </w:pPr>
            <w:r w:rsidRPr="00D3353F">
              <w:t>Margin of Exposure (MOE) (CHILDREN)</w:t>
            </w:r>
          </w:p>
        </w:tc>
      </w:tr>
      <w:tr w:rsidR="007E207F" w:rsidRPr="00D3353F" w14:paraId="0C1C998A" w14:textId="77777777" w:rsidTr="00D74C95">
        <w:tc>
          <w:tcPr>
            <w:tcW w:w="5000" w:type="pct"/>
            <w:gridSpan w:val="3"/>
            <w:shd w:val="clear" w:color="auto" w:fill="D9D9D9" w:themeFill="background1" w:themeFillShade="D9"/>
          </w:tcPr>
          <w:p w14:paraId="0C1C9989"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98F" w14:textId="77777777" w:rsidTr="00D74C95">
        <w:tc>
          <w:tcPr>
            <w:tcW w:w="2722" w:type="pct"/>
          </w:tcPr>
          <w:p w14:paraId="0C1C998B" w14:textId="77777777" w:rsidR="009318D6" w:rsidRPr="00D3353F" w:rsidRDefault="009318D6" w:rsidP="009318D6">
            <w:pPr>
              <w:pStyle w:val="OWSTabletext"/>
              <w:rPr>
                <w:b/>
              </w:rPr>
            </w:pPr>
            <w:r w:rsidRPr="00D3353F">
              <w:rPr>
                <w:b/>
              </w:rPr>
              <w:t>Combined exposure from bulk spill – surface water use</w:t>
            </w:r>
          </w:p>
          <w:p w14:paraId="0C1C998C"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98D" w14:textId="77777777" w:rsidR="009318D6" w:rsidRPr="00D3353F" w:rsidRDefault="00622BCA" w:rsidP="009318D6">
            <w:pPr>
              <w:pStyle w:val="OWSTabletext"/>
            </w:pPr>
            <w:r w:rsidRPr="00D3353F">
              <w:t xml:space="preserve">576 </w:t>
            </w:r>
          </w:p>
        </w:tc>
        <w:tc>
          <w:tcPr>
            <w:tcW w:w="1139" w:type="pct"/>
          </w:tcPr>
          <w:p w14:paraId="0C1C998E" w14:textId="77777777" w:rsidR="009318D6" w:rsidRPr="00D3353F" w:rsidRDefault="00622BCA" w:rsidP="009318D6">
            <w:pPr>
              <w:pStyle w:val="OWSTabletext"/>
            </w:pPr>
            <w:r w:rsidRPr="00D3353F">
              <w:t xml:space="preserve">165 </w:t>
            </w:r>
          </w:p>
        </w:tc>
      </w:tr>
      <w:tr w:rsidR="007E207F" w:rsidRPr="00D3353F" w14:paraId="0C1C9991" w14:textId="77777777" w:rsidTr="00D74C95">
        <w:trPr>
          <w:trHeight w:val="247"/>
        </w:trPr>
        <w:tc>
          <w:tcPr>
            <w:tcW w:w="5000" w:type="pct"/>
            <w:gridSpan w:val="3"/>
            <w:shd w:val="clear" w:color="auto" w:fill="D9D9D9" w:themeFill="background1" w:themeFillShade="D9"/>
          </w:tcPr>
          <w:p w14:paraId="0C1C9990" w14:textId="77777777" w:rsidR="009318D6" w:rsidRPr="00D3353F" w:rsidRDefault="007E207F" w:rsidP="009318D6">
            <w:pPr>
              <w:pStyle w:val="OWSTablesub-heading"/>
            </w:pPr>
            <w:r w:rsidRPr="00D3353F">
              <w:t>Long</w:t>
            </w:r>
            <w:r w:rsidR="009D7B50"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996" w14:textId="77777777" w:rsidTr="00D74C95">
        <w:tc>
          <w:tcPr>
            <w:tcW w:w="2722" w:type="pct"/>
          </w:tcPr>
          <w:p w14:paraId="0C1C9992"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993"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994" w14:textId="77777777" w:rsidR="009318D6" w:rsidRPr="00D3353F" w:rsidRDefault="007E207F" w:rsidP="009318D6">
            <w:pPr>
              <w:pStyle w:val="OWSTabletext"/>
            </w:pPr>
            <w:r w:rsidRPr="00D3353F">
              <w:t>n.d.</w:t>
            </w:r>
          </w:p>
        </w:tc>
        <w:tc>
          <w:tcPr>
            <w:tcW w:w="1139" w:type="pct"/>
          </w:tcPr>
          <w:p w14:paraId="0C1C9995" w14:textId="77777777" w:rsidR="009318D6" w:rsidRPr="00D3353F" w:rsidRDefault="007E207F" w:rsidP="009318D6">
            <w:pPr>
              <w:pStyle w:val="OWSTabletext"/>
            </w:pPr>
            <w:r w:rsidRPr="00D3353F">
              <w:t>n.d.</w:t>
            </w:r>
          </w:p>
        </w:tc>
      </w:tr>
      <w:tr w:rsidR="007E207F" w:rsidRPr="00D3353F" w14:paraId="0C1C999B" w14:textId="77777777" w:rsidTr="00D74C95">
        <w:tc>
          <w:tcPr>
            <w:tcW w:w="2722" w:type="pct"/>
          </w:tcPr>
          <w:p w14:paraId="0C1C9997" w14:textId="77777777" w:rsidR="009318D6" w:rsidRPr="00D3353F" w:rsidRDefault="009318D6" w:rsidP="009318D6">
            <w:pPr>
              <w:pStyle w:val="OWSTabletext"/>
              <w:rPr>
                <w:b/>
              </w:rPr>
            </w:pPr>
            <w:r w:rsidRPr="00D3353F">
              <w:rPr>
                <w:b/>
              </w:rPr>
              <w:t xml:space="preserve">Combined exposure from subsurface leak </w:t>
            </w:r>
            <w:r w:rsidR="009D7B50" w:rsidRPr="00D3353F">
              <w:rPr>
                <w:b/>
              </w:rPr>
              <w:t>–</w:t>
            </w:r>
            <w:r w:rsidRPr="00D3353F">
              <w:rPr>
                <w:b/>
              </w:rPr>
              <w:t xml:space="preserve"> surface water use</w:t>
            </w:r>
          </w:p>
          <w:p w14:paraId="0C1C9998"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999" w14:textId="77777777" w:rsidR="009318D6" w:rsidRPr="00D3353F" w:rsidRDefault="007E207F" w:rsidP="009318D6">
            <w:pPr>
              <w:pStyle w:val="OWSTabletext"/>
            </w:pPr>
            <w:r w:rsidRPr="00D3353F">
              <w:t>n.d.</w:t>
            </w:r>
          </w:p>
        </w:tc>
        <w:tc>
          <w:tcPr>
            <w:tcW w:w="1139" w:type="pct"/>
          </w:tcPr>
          <w:p w14:paraId="0C1C999A" w14:textId="77777777" w:rsidR="009318D6" w:rsidRPr="00D3353F" w:rsidRDefault="007E207F" w:rsidP="009318D6">
            <w:pPr>
              <w:pStyle w:val="OWSTabletext"/>
            </w:pPr>
            <w:r w:rsidRPr="00D3353F">
              <w:t>n.d.</w:t>
            </w:r>
          </w:p>
        </w:tc>
      </w:tr>
    </w:tbl>
    <w:p w14:paraId="0C1C999C" w14:textId="77777777" w:rsidR="00565470" w:rsidRPr="00D3353F" w:rsidRDefault="007E207F" w:rsidP="00EE63A0">
      <w:pPr>
        <w:pStyle w:val="OWSBelowTableText9pt"/>
      </w:pPr>
      <w:r w:rsidRPr="00D3353F">
        <w:t>n.d. – not disclosed</w:t>
      </w:r>
      <w:r w:rsidR="009D7B50"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_Ref411540429 \h  \* MERGEFORMAT </w:instrText>
      </w:r>
      <w:r w:rsidR="00176286">
        <w:fldChar w:fldCharType="separate"/>
      </w:r>
      <w:r w:rsidR="00563149" w:rsidRPr="00D3353F">
        <w:t>Table D.</w:t>
      </w:r>
      <w:r w:rsidR="00563149">
        <w:rPr>
          <w:noProof/>
        </w:rPr>
        <w:t>123</w:t>
      </w:r>
      <w:r w:rsidR="00176286">
        <w:fldChar w:fldCharType="end"/>
      </w:r>
      <w:r w:rsidR="00466606" w:rsidRPr="00D3353F">
        <w:t xml:space="preserve"> </w:t>
      </w:r>
      <w:r w:rsidR="009D7B50" w:rsidRPr="00D3353F">
        <w:t xml:space="preserve">and </w:t>
      </w:r>
      <w:r w:rsidR="00176286">
        <w:fldChar w:fldCharType="begin"/>
      </w:r>
      <w:r w:rsidR="00176286">
        <w:instrText xml:space="preserve"> REF _Ref411540436 \h  \* MERGEFORMAT </w:instrText>
      </w:r>
      <w:r w:rsidR="00176286">
        <w:fldChar w:fldCharType="separate"/>
      </w:r>
      <w:r w:rsidR="00563149" w:rsidRPr="00D3353F">
        <w:t>Table D.</w:t>
      </w:r>
      <w:r w:rsidR="00563149">
        <w:rPr>
          <w:noProof/>
        </w:rPr>
        <w:t>124</w:t>
      </w:r>
      <w:r w:rsidR="00176286">
        <w:fldChar w:fldCharType="end"/>
      </w:r>
      <w:r w:rsidRPr="00D3353F">
        <w:t>).</w:t>
      </w:r>
    </w:p>
    <w:p w14:paraId="0C1C999D" w14:textId="77777777" w:rsidR="009B0AA4" w:rsidRDefault="007E207F" w:rsidP="007F64A1">
      <w:pPr>
        <w:pStyle w:val="OWSNormal11pt"/>
      </w:pPr>
      <w:r w:rsidRPr="00D3353F">
        <w:t xml:space="preserve">Based on uncertainty factors derived for this risk characterisation and conservative assumptions within the exposure modelling, </w:t>
      </w:r>
      <w:r w:rsidR="00590FDD" w:rsidRPr="00D3353F">
        <w:t xml:space="preserve">the </w:t>
      </w:r>
      <w:r w:rsidRPr="00D3353F">
        <w:t xml:space="preserve">MOEs </w:t>
      </w:r>
      <w:r w:rsidR="008939F0" w:rsidRPr="00D3353F">
        <w:t xml:space="preserve">indicate that the chemical is </w:t>
      </w:r>
      <w:r w:rsidR="002D7535" w:rsidRPr="00D3353F">
        <w:t xml:space="preserve">of low concern </w:t>
      </w:r>
      <w:r w:rsidRPr="00D3353F">
        <w:t xml:space="preserve">for </w:t>
      </w:r>
      <w:r w:rsidR="008939F0" w:rsidRPr="00D3353F">
        <w:t xml:space="preserve">adults or </w:t>
      </w:r>
      <w:r w:rsidRPr="00D3353F">
        <w:t>children (for systemic effects) from repeated exposures for the modelled exposure scenarios</w:t>
      </w:r>
      <w:r w:rsidR="006237AB" w:rsidRPr="00D3353F">
        <w:t>.</w:t>
      </w:r>
    </w:p>
    <w:p w14:paraId="0C1C999E" w14:textId="77777777" w:rsidR="009318D6" w:rsidRPr="00D3353F" w:rsidRDefault="007E207F" w:rsidP="00CF5FA5">
      <w:pPr>
        <w:pStyle w:val="OWSDHeading3"/>
      </w:pPr>
      <w:r w:rsidRPr="00D3353F">
        <w:t>Conclusions</w:t>
      </w:r>
    </w:p>
    <w:p w14:paraId="0C1C999F" w14:textId="77777777" w:rsidR="009318D6" w:rsidRPr="00D3353F" w:rsidRDefault="007E207F" w:rsidP="00CF5FA5">
      <w:pPr>
        <w:pStyle w:val="OWSDHeading4"/>
      </w:pPr>
      <w:r w:rsidRPr="00D3353F">
        <w:t>Occupational health risks</w:t>
      </w:r>
    </w:p>
    <w:p w14:paraId="0C1C99A0" w14:textId="77777777" w:rsidR="009318D6" w:rsidRPr="00D3353F" w:rsidRDefault="007E207F" w:rsidP="009318D6">
      <w:pPr>
        <w:pStyle w:val="OWSNormal11pt"/>
      </w:pPr>
      <w:r w:rsidRPr="00D3353F">
        <w:t xml:space="preserve">The chemical as delivered to operational sites is </w:t>
      </w:r>
      <w:r w:rsidR="00590FDD" w:rsidRPr="00D3353F">
        <w:t xml:space="preserve">of potential concern </w:t>
      </w:r>
      <w:r w:rsidRPr="00D3353F">
        <w:t>for workers during operations based on the potential for acute dermal toxicity, and skin, eye and respiratory irritation.</w:t>
      </w:r>
    </w:p>
    <w:p w14:paraId="0C1C99A1" w14:textId="77777777" w:rsidR="009318D6" w:rsidRPr="00D3353F" w:rsidRDefault="007E207F" w:rsidP="009318D6">
      <w:pPr>
        <w:pStyle w:val="OWSNormal11pt"/>
      </w:pPr>
      <w:r w:rsidRPr="00D3353F">
        <w:t xml:space="preserve">Exposure to the chemical via hydraulic fracturing fluids is </w:t>
      </w:r>
      <w:r w:rsidR="00590FDD" w:rsidRPr="00D3353F">
        <w:t xml:space="preserve">of low concern </w:t>
      </w:r>
      <w:r w:rsidRPr="00D3353F">
        <w:t>for workers.</w:t>
      </w:r>
    </w:p>
    <w:p w14:paraId="0C1C99A2" w14:textId="77777777" w:rsidR="009318D6" w:rsidRPr="00D3353F" w:rsidRDefault="007E207F" w:rsidP="009318D6">
      <w:pPr>
        <w:pStyle w:val="OWSNormal11pt"/>
      </w:pPr>
      <w:r w:rsidRPr="00D3353F">
        <w:t xml:space="preserve">Calculated MOEs indicate that the chemical as delivered to operational sites is </w:t>
      </w:r>
      <w:r w:rsidR="00590FDD" w:rsidRPr="00D3353F">
        <w:t>of potential concern</w:t>
      </w:r>
      <w:r w:rsidRPr="00D3353F">
        <w:t xml:space="preserve"> for workers from repeated exposures during certain operations.</w:t>
      </w:r>
    </w:p>
    <w:p w14:paraId="0C1C99A3" w14:textId="77777777" w:rsidR="009318D6" w:rsidRPr="00D3353F" w:rsidRDefault="007E207F" w:rsidP="00CF5FA5">
      <w:pPr>
        <w:pStyle w:val="OWSDHeading4"/>
      </w:pPr>
      <w:r w:rsidRPr="00D3353F">
        <w:t>Public health risks</w:t>
      </w:r>
    </w:p>
    <w:p w14:paraId="0C1C99A4"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590FDD" w:rsidRPr="00D3353F">
        <w:t>of low concern</w:t>
      </w:r>
      <w:r w:rsidRPr="00D3353F">
        <w:t xml:space="preserve"> for the public.</w:t>
      </w:r>
    </w:p>
    <w:p w14:paraId="0C1C99A5" w14:textId="77777777" w:rsidR="008939F0" w:rsidRPr="00D3353F" w:rsidRDefault="007E207F" w:rsidP="009318D6">
      <w:pPr>
        <w:pStyle w:val="OWSNormal11pt"/>
      </w:pPr>
      <w:r w:rsidRPr="00D3353F">
        <w:t xml:space="preserve">For repeated exposures of the public via environmental contamination, calculated MOEs </w:t>
      </w:r>
      <w:r w:rsidR="008939F0" w:rsidRPr="00D3353F">
        <w:t xml:space="preserve">indicate that the chemical is </w:t>
      </w:r>
      <w:r w:rsidR="00590FDD" w:rsidRPr="00D3353F">
        <w:t>of low concern</w:t>
      </w:r>
      <w:r w:rsidR="008939F0" w:rsidRPr="00D3353F">
        <w:t xml:space="preserve"> for adults or children based on the modelled exposure scenarios.</w:t>
      </w:r>
    </w:p>
    <w:p w14:paraId="0C1C99A7" w14:textId="77777777" w:rsidR="00D91808" w:rsidRPr="00D3353F" w:rsidRDefault="00D91808" w:rsidP="009318D6">
      <w:pPr>
        <w:pStyle w:val="OWSNormal11pt"/>
      </w:pPr>
    </w:p>
    <w:p w14:paraId="0C1C99A8" w14:textId="77777777" w:rsidR="009318D6" w:rsidRPr="00D3353F" w:rsidRDefault="009A48FE" w:rsidP="00CF5FA5">
      <w:pPr>
        <w:pStyle w:val="OWSDHeading2"/>
      </w:pPr>
      <w:r w:rsidRPr="00D3353F">
        <w:t>Risk mitigation measures</w:t>
      </w:r>
    </w:p>
    <w:p w14:paraId="0C1C99A9" w14:textId="77777777" w:rsidR="00590FDD" w:rsidRPr="00D3353F" w:rsidRDefault="00590FDD" w:rsidP="00590FDD">
      <w:pPr>
        <w:pStyle w:val="OWSNormal11pt"/>
      </w:pPr>
      <w:r w:rsidRPr="00D3353F">
        <w:t>The following risk mitigation measures arise from the risk assessment. Implicit in these measures is that best practice chemical management is implemented to minimise worker and public exposure.</w:t>
      </w:r>
    </w:p>
    <w:p w14:paraId="0C1C99AA" w14:textId="77777777" w:rsidR="00D0391B" w:rsidRPr="00D3353F" w:rsidRDefault="00590FDD" w:rsidP="00CF5FA5">
      <w:pPr>
        <w:pStyle w:val="OWSDHeading3"/>
      </w:pPr>
      <w:r w:rsidRPr="00D3353F">
        <w:t>Obligations under workplace health and safety legislation</w:t>
      </w:r>
    </w:p>
    <w:p w14:paraId="0C1C99AB" w14:textId="78B0A5A7" w:rsidR="00D0391B" w:rsidRPr="00D3353F" w:rsidRDefault="00067920" w:rsidP="00093E01">
      <w:pPr>
        <w:pStyle w:val="OWSNormal11pt"/>
      </w:pPr>
      <w:r w:rsidRPr="00D3353F">
        <w:t>As noted in the hazard assessment report (</w:t>
      </w:r>
      <w:r w:rsidR="001B7801">
        <w:t>NICNAS </w:t>
      </w:r>
      <w:r w:rsidR="00D0787B">
        <w:t>2017</w:t>
      </w:r>
      <w:r w:rsidR="00FD1664">
        <w:t>c</w:t>
      </w:r>
      <w:r w:rsidRPr="00D3353F">
        <w:t>), the chemical requires an amendment to the current classification as a workplace hazardous chemical.</w:t>
      </w:r>
      <w:r w:rsidR="00FF4D9D" w:rsidRPr="00D3353F">
        <w:t xml:space="preserve"> </w:t>
      </w:r>
      <w:r w:rsidR="00093E01" w:rsidRPr="00D3353F">
        <w:t>Accordingly, the classification of the chemical has been forwarded by NICNAS to Safe Work Australia for inclusion in the Hazardous Substances Information System.</w:t>
      </w:r>
    </w:p>
    <w:p w14:paraId="0C1C99AC" w14:textId="77777777" w:rsidR="00B16755" w:rsidRPr="00D3353F" w:rsidRDefault="00B16755" w:rsidP="00590FDD">
      <w:pPr>
        <w:pStyle w:val="OWSNormal11pt"/>
        <w:tabs>
          <w:tab w:val="left" w:pos="1739"/>
        </w:tabs>
      </w:pPr>
      <w:r w:rsidRPr="00D3353F">
        <w:t>The risk estimates for this chemical suggest a potential concern for workers.</w:t>
      </w:r>
    </w:p>
    <w:p w14:paraId="0C1C99AD" w14:textId="77777777" w:rsidR="00D0391B" w:rsidRPr="00D3353F" w:rsidRDefault="00590FDD" w:rsidP="00590FD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9AE" w14:textId="77777777" w:rsidR="00D0391B" w:rsidRPr="00D3353F" w:rsidRDefault="00590FDD" w:rsidP="00590FDD">
      <w:pPr>
        <w:pStyle w:val="OWSNormal11pt"/>
      </w:pPr>
      <w:r w:rsidRPr="00D3353F">
        <w:t>Measures to eliminate or minimise risk arising from storing, handling and using the chemical depend on the physical form and the manner in which the chemical is used.</w:t>
      </w:r>
    </w:p>
    <w:p w14:paraId="0C1C99AF" w14:textId="6287CD3A" w:rsidR="00590FDD" w:rsidRDefault="00B16755" w:rsidP="00590FDD">
      <w:pPr>
        <w:pStyle w:val="OWSNormal11pt"/>
      </w:pPr>
      <w:r w:rsidRPr="00D3353F">
        <w:t>Further i</w:t>
      </w:r>
      <w:r w:rsidR="00590FDD" w:rsidRPr="00D3353F">
        <w:t xml:space="preserve">nformation on </w:t>
      </w:r>
      <w:r w:rsidRPr="00D3353F">
        <w:t xml:space="preserve">legislated obligations and </w:t>
      </w:r>
      <w:r w:rsidR="00590FDD" w:rsidRPr="00D3353F">
        <w:t>control measures is available in the human health risk assessment summary report (</w:t>
      </w:r>
      <w:r w:rsidR="001B7801">
        <w:t>NICNAS </w:t>
      </w:r>
      <w:r w:rsidR="00D0787B">
        <w:t>2017</w:t>
      </w:r>
      <w:r w:rsidR="00FD1664">
        <w:t>a</w:t>
      </w:r>
      <w:r w:rsidR="00590FDD" w:rsidRPr="00D3353F">
        <w:t>).</w:t>
      </w:r>
    </w:p>
    <w:p w14:paraId="0C1C99B0" w14:textId="77777777" w:rsidR="00593A38" w:rsidRPr="00D3353F" w:rsidRDefault="00593A38" w:rsidP="00590FDD">
      <w:pPr>
        <w:pStyle w:val="OWSNormal11pt"/>
      </w:pPr>
    </w:p>
    <w:p w14:paraId="0C1C99B1" w14:textId="77777777" w:rsidR="009318D6" w:rsidRPr="00D3353F" w:rsidRDefault="007E207F" w:rsidP="00CF5FA5">
      <w:pPr>
        <w:pStyle w:val="OWSDHeading2"/>
        <w:rPr>
          <w:lang w:val="en-GB"/>
        </w:rPr>
      </w:pPr>
      <w:r w:rsidRPr="00D3353F">
        <w:t>References</w:t>
      </w:r>
    </w:p>
    <w:p w14:paraId="0C1C99B2" w14:textId="12B62FBB"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9B3" w14:textId="46A8AEFD"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9B4" w14:textId="5C1C7948"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9B5" w14:textId="77777777" w:rsidR="009318D6" w:rsidRDefault="009B0AA4" w:rsidP="009318D6">
      <w:pPr>
        <w:pStyle w:val="OWSReferencelist"/>
      </w:pPr>
      <w:r>
        <w:t>US EPA</w:t>
      </w:r>
      <w:r w:rsidR="007E207F" w:rsidRPr="00D3353F">
        <w:t xml:space="preserve"> (1995) Reregistration Eligibility Document – Bronopol. United States Environmental Protection Agency, Office of Pesticide Programs, Case 2770, September 1995</w:t>
      </w:r>
      <w:r w:rsidR="009D7B50" w:rsidRPr="00D3353F">
        <w:t xml:space="preserve">, </w:t>
      </w:r>
      <w:r w:rsidR="007E207F" w:rsidRPr="00D3353F">
        <w:t>Available as of March 2004.</w:t>
      </w:r>
    </w:p>
    <w:p w14:paraId="0C1C99B6" w14:textId="77777777" w:rsidR="009318D6" w:rsidRPr="00D3353F" w:rsidRDefault="009318D6" w:rsidP="00A649E1">
      <w:pPr>
        <w:pStyle w:val="OWSDHeading1"/>
      </w:pPr>
      <w:bookmarkStart w:id="230" w:name="_Toc467156330"/>
      <w:r w:rsidRPr="00D3353F">
        <w:t>Phosphonium, tetrakis(hydroxymethyl)-, sulfate salt (2:1)</w:t>
      </w:r>
      <w:bookmarkEnd w:id="230"/>
    </w:p>
    <w:tbl>
      <w:tblPr>
        <w:tblStyle w:val="TableGrid"/>
        <w:tblW w:w="5000" w:type="pct"/>
        <w:tblLook w:val="04A0" w:firstRow="1" w:lastRow="0" w:firstColumn="1" w:lastColumn="0" w:noHBand="0" w:noVBand="1"/>
      </w:tblPr>
      <w:tblGrid>
        <w:gridCol w:w="2187"/>
        <w:gridCol w:w="6874"/>
      </w:tblGrid>
      <w:tr w:rsidR="007E207F" w:rsidRPr="00D3353F" w14:paraId="0C1C99B9" w14:textId="77777777" w:rsidTr="00A03D7F">
        <w:tc>
          <w:tcPr>
            <w:tcW w:w="1207" w:type="pct"/>
            <w:shd w:val="clear" w:color="auto" w:fill="C6D9F1" w:themeFill="text2" w:themeFillTint="33"/>
            <w:hideMark/>
          </w:tcPr>
          <w:p w14:paraId="0C1C99B7" w14:textId="0F8EEDA4" w:rsidR="009318D6" w:rsidRPr="00D3353F" w:rsidRDefault="000A5211" w:rsidP="00E541A6">
            <w:pPr>
              <w:pStyle w:val="OWSTableheading"/>
            </w:pPr>
            <w:r>
              <w:t>CAS RN</w:t>
            </w:r>
          </w:p>
        </w:tc>
        <w:tc>
          <w:tcPr>
            <w:tcW w:w="3793" w:type="pct"/>
            <w:shd w:val="clear" w:color="auto" w:fill="C6D9F1" w:themeFill="text2" w:themeFillTint="33"/>
            <w:hideMark/>
          </w:tcPr>
          <w:p w14:paraId="0C1C99B8" w14:textId="77777777" w:rsidR="009318D6" w:rsidRPr="00D3353F" w:rsidRDefault="007E207F" w:rsidP="00E541A6">
            <w:pPr>
              <w:pStyle w:val="OWSTableheading"/>
            </w:pPr>
            <w:r w:rsidRPr="00D3353F">
              <w:t>CAS Name</w:t>
            </w:r>
          </w:p>
        </w:tc>
      </w:tr>
      <w:tr w:rsidR="007E207F" w:rsidRPr="00D3353F" w14:paraId="0C1C99BC" w14:textId="77777777" w:rsidTr="00A03D7F">
        <w:tc>
          <w:tcPr>
            <w:tcW w:w="1207" w:type="pct"/>
          </w:tcPr>
          <w:p w14:paraId="0C1C99BA" w14:textId="77777777" w:rsidR="009318D6" w:rsidRPr="00D3353F" w:rsidRDefault="007E207F" w:rsidP="009318D6">
            <w:pPr>
              <w:pStyle w:val="OWSTabletext"/>
            </w:pPr>
            <w:r w:rsidRPr="00D3353F">
              <w:t>55566-30-8</w:t>
            </w:r>
          </w:p>
        </w:tc>
        <w:tc>
          <w:tcPr>
            <w:tcW w:w="3793" w:type="pct"/>
          </w:tcPr>
          <w:p w14:paraId="0C1C99BB" w14:textId="77777777" w:rsidR="009318D6" w:rsidRPr="00D3353F" w:rsidRDefault="007E207F" w:rsidP="009318D6">
            <w:pPr>
              <w:pStyle w:val="OWSTabletext"/>
            </w:pPr>
            <w:r w:rsidRPr="00D3353F">
              <w:t>Phosphonium, tetrakis(hydroxymethyl)-, sulfate salt (2:1)</w:t>
            </w:r>
          </w:p>
        </w:tc>
      </w:tr>
    </w:tbl>
    <w:p w14:paraId="0C1C99BD"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9BE" w14:textId="77777777" w:rsidR="009318D6" w:rsidRPr="00D3353F" w:rsidRDefault="007E207F" w:rsidP="00CF5FA5">
      <w:pPr>
        <w:pStyle w:val="OWSDHeading2"/>
      </w:pPr>
      <w:r w:rsidRPr="00D3353F">
        <w:t xml:space="preserve">Chemical </w:t>
      </w:r>
      <w:r w:rsidR="00AE0D9E" w:rsidRPr="00D3353F">
        <w:t>u</w:t>
      </w:r>
      <w:r w:rsidRPr="00D3353F">
        <w:t xml:space="preserve">se and </w:t>
      </w:r>
      <w:r w:rsidR="00AE0D9E" w:rsidRPr="00D3353F">
        <w:t>c</w:t>
      </w:r>
      <w:r w:rsidRPr="00D3353F">
        <w:t>oncentration</w:t>
      </w:r>
    </w:p>
    <w:p w14:paraId="0C1C99BF" w14:textId="12A4C49C" w:rsidR="009318D6" w:rsidRPr="00D3353F" w:rsidRDefault="007E207F" w:rsidP="009318D6">
      <w:pPr>
        <w:pStyle w:val="OWSNormal11pt"/>
        <w:rPr>
          <w:lang w:val="en-US"/>
        </w:rPr>
      </w:pPr>
      <w:r w:rsidRPr="00D3353F">
        <w:t>The document from here on refers to Phosphonium, tetrakis(hydroxymethyl)-, sulfate salt (2:1) (</w:t>
      </w:r>
      <w:r w:rsidR="000A5211">
        <w:t>CAS RN</w:t>
      </w:r>
      <w:r w:rsidRPr="00D3353F">
        <w:t xml:space="preserve"> 55566-30-8) as ‘THPS’</w:t>
      </w:r>
      <w:r w:rsidR="009318D6" w:rsidRPr="00D3353F">
        <w:rPr>
          <w:lang w:val="en-US"/>
        </w:rPr>
        <w:t>, one of the synonyms of the chemical.</w:t>
      </w:r>
    </w:p>
    <w:p w14:paraId="0C1C99C0" w14:textId="77777777" w:rsidR="009318D6" w:rsidRPr="00D3353F" w:rsidRDefault="007E207F" w:rsidP="009318D6">
      <w:pPr>
        <w:pStyle w:val="OWSNormal11pt"/>
      </w:pPr>
      <w:r w:rsidRPr="00D3353F">
        <w:t xml:space="preserve">The chemical is used as a component of a </w:t>
      </w:r>
      <w:r w:rsidR="00372138" w:rsidRPr="00D3353F">
        <w:t xml:space="preserve">drilling fluid formulation and a </w:t>
      </w:r>
      <w:r w:rsidRPr="00D3353F">
        <w:t>hydraulic fracturing fluid formulation for coal seam gas</w:t>
      </w:r>
      <w:r w:rsidR="0095758B">
        <w:t xml:space="preserve"> </w:t>
      </w:r>
      <w:r w:rsidRPr="00D3353F">
        <w:t>extraction. Its function within these fluids is confidential business information (CBI).</w:t>
      </w:r>
    </w:p>
    <w:p w14:paraId="0C1C99C1" w14:textId="1A821372" w:rsidR="0082539C" w:rsidRPr="00D3353F" w:rsidRDefault="0082539C" w:rsidP="009318D6">
      <w:pPr>
        <w:pStyle w:val="OWSNormal11pt"/>
      </w:pPr>
      <w:r w:rsidRPr="00D3353F">
        <w:t>Prior to incorporation into the drilling fluid, the chemical as reported in supplementary industry information (</w:t>
      </w:r>
      <w:r w:rsidR="001B7801">
        <w:t>NICNAS </w:t>
      </w:r>
      <w:r w:rsidR="00D0787B">
        <w:t>2017</w:t>
      </w:r>
      <w:r w:rsidR="00FD1664">
        <w:t>b</w:t>
      </w:r>
      <w:r w:rsidRPr="00D3353F">
        <w:t xml:space="preserve">) is transported, stored and handled as a liquid at </w:t>
      </w:r>
      <w:r w:rsidR="00113C5C" w:rsidRPr="00D3353F">
        <w:t xml:space="preserve">a concentration of </w:t>
      </w:r>
      <w:r w:rsidRPr="00D3353F">
        <w:t>up to 250</w:t>
      </w:r>
      <w:r w:rsidR="00AF3451">
        <w:t> </w:t>
      </w:r>
      <w:r w:rsidRPr="00D3353F">
        <w:t>g/L. After incorporation, THPS is present in drilling fluid at</w:t>
      </w:r>
      <w:r w:rsidR="00113C5C" w:rsidRPr="00D3353F">
        <w:t xml:space="preserve"> a concentration</w:t>
      </w:r>
      <w:r w:rsidRPr="00D3353F">
        <w:t xml:space="preserve"> </w:t>
      </w:r>
      <w:r w:rsidR="00113C5C" w:rsidRPr="00D3353F">
        <w:t xml:space="preserve">of </w:t>
      </w:r>
      <w:r w:rsidRPr="00D3353F">
        <w:t>up to 0.357</w:t>
      </w:r>
      <w:r w:rsidR="00AF3451">
        <w:t> </w:t>
      </w:r>
      <w:r w:rsidRPr="00D3353F">
        <w:t>g/L.</w:t>
      </w:r>
    </w:p>
    <w:p w14:paraId="0C1C99C2" w14:textId="670661EB" w:rsidR="009318D6"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is transported, stored and handled as a solid at a CBI concentration. After incorporation, THPS is present in hydraulic fracturing fluid at a CBI concentration.</w:t>
      </w:r>
    </w:p>
    <w:p w14:paraId="0C1C99C3" w14:textId="77777777" w:rsidR="009318D6" w:rsidRPr="00D3353F" w:rsidRDefault="007E207F" w:rsidP="00CF5FA5">
      <w:pPr>
        <w:pStyle w:val="OWSDHeading2"/>
      </w:pPr>
      <w:r w:rsidRPr="00D3353F">
        <w:t xml:space="preserve">Critical </w:t>
      </w:r>
      <w:r w:rsidR="00DF6472" w:rsidRPr="00D3353F">
        <w:t>h</w:t>
      </w:r>
      <w:r w:rsidRPr="00D3353F">
        <w:t xml:space="preserve">ealth </w:t>
      </w:r>
      <w:r w:rsidR="00DF6472" w:rsidRPr="00D3353F">
        <w:t>e</w:t>
      </w:r>
      <w:r w:rsidRPr="00D3353F">
        <w:t>ffects</w:t>
      </w:r>
    </w:p>
    <w:p w14:paraId="0C1C99C4" w14:textId="1AC3B059" w:rsidR="009318D6"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9C5" w14:textId="77777777" w:rsidR="009318D6" w:rsidRPr="00D3353F" w:rsidRDefault="007E207F" w:rsidP="009318D6">
      <w:pPr>
        <w:pStyle w:val="OWSNormal11pt"/>
      </w:pPr>
      <w:r w:rsidRPr="00D3353F">
        <w:t>Information on health hazards was obtained predominantly from the International Programme on Chemical Safety (IPCS</w:t>
      </w:r>
      <w:r w:rsidR="00092694" w:rsidRPr="00D3353F">
        <w:t xml:space="preserve"> </w:t>
      </w:r>
      <w:r w:rsidRPr="00D3353F">
        <w:t>2000), the United States National Toxicology Program (US</w:t>
      </w:r>
      <w:r w:rsidR="00397F2E">
        <w:t> </w:t>
      </w:r>
      <w:r w:rsidRPr="00D3353F">
        <w:t>NTP</w:t>
      </w:r>
      <w:r w:rsidR="00AF3451">
        <w:t> </w:t>
      </w:r>
      <w:r w:rsidRPr="00D3353F">
        <w:t>1987), and the International Agency for Research on Cancer (IARC</w:t>
      </w:r>
      <w:r w:rsidR="00092694" w:rsidRPr="00D3353F">
        <w:t xml:space="preserve"> </w:t>
      </w:r>
      <w:r w:rsidRPr="00D3353F">
        <w:t>1990,1999).</w:t>
      </w:r>
    </w:p>
    <w:p w14:paraId="0C1C99C6" w14:textId="77777777" w:rsidR="009318D6" w:rsidRPr="00D3353F" w:rsidRDefault="007E207F" w:rsidP="009318D6">
      <w:pPr>
        <w:pStyle w:val="OWSNormal11pt"/>
      </w:pPr>
      <w:r w:rsidRPr="00D3353F">
        <w:t>The critical adverse health effects from the NICNAS hazard assessment are summarised below.</w:t>
      </w:r>
    </w:p>
    <w:p w14:paraId="0C1C99C7" w14:textId="77777777" w:rsidR="009318D6" w:rsidRPr="00D3353F" w:rsidRDefault="007E207F" w:rsidP="009318D6">
      <w:pPr>
        <w:pStyle w:val="OWSNormal11pt"/>
      </w:pPr>
      <w:r w:rsidRPr="00D3353F">
        <w:t>THPS has moderate acute oral and inhalation toxicity, low acute dermal toxicity, and is an eye irritant and a skin sensitiser.</w:t>
      </w:r>
    </w:p>
    <w:p w14:paraId="0C1C99C8" w14:textId="77777777" w:rsidR="009318D6" w:rsidRPr="00D3353F" w:rsidRDefault="007E207F" w:rsidP="009318D6">
      <w:pPr>
        <w:pStyle w:val="OWSNormal11pt"/>
      </w:pPr>
      <w:r w:rsidRPr="00D3353F">
        <w:t xml:space="preserve">The most appropriate </w:t>
      </w:r>
      <w:r w:rsidR="00C70CF1" w:rsidRPr="00D3353F">
        <w:t>No</w:t>
      </w:r>
      <w:r w:rsidR="00E65C0B">
        <w:t>-</w:t>
      </w:r>
      <w:r w:rsidR="00C70CF1" w:rsidRPr="00D3353F">
        <w:t>Observed</w:t>
      </w:r>
      <w:r w:rsidR="00E65C0B">
        <w:t>-</w:t>
      </w:r>
      <w:r w:rsidR="00C70CF1" w:rsidRPr="00D3353F">
        <w:t>Adverse</w:t>
      </w:r>
      <w:r w:rsidR="00E65C0B">
        <w:t>-</w:t>
      </w:r>
      <w:r w:rsidR="00C70CF1" w:rsidRPr="00D3353F">
        <w:t xml:space="preserve">Effect Level </w:t>
      </w:r>
      <w:r w:rsidRPr="00D3353F">
        <w:t>(NOAEL) for risk assessment purposes is 3.6</w:t>
      </w:r>
      <w:r w:rsidR="00AF3451">
        <w:t> </w:t>
      </w:r>
      <w:r w:rsidRPr="00D3353F">
        <w:t xml:space="preserve">mg/kg bw/day based on systemic effects involving the liver and spleen at the </w:t>
      </w:r>
      <w:r w:rsidR="00F058AB" w:rsidRPr="00D3353F">
        <w:t>Lowest</w:t>
      </w:r>
      <w:r w:rsidR="00E65C0B">
        <w:t>-</w:t>
      </w:r>
      <w:r w:rsidR="00C70CF1" w:rsidRPr="00D3353F">
        <w:t>Observed</w:t>
      </w:r>
      <w:r w:rsidR="00E65C0B">
        <w:t>-</w:t>
      </w:r>
      <w:r w:rsidR="00C70CF1" w:rsidRPr="00D3353F">
        <w:t>Adverse</w:t>
      </w:r>
      <w:r w:rsidR="00E65C0B">
        <w:t>-</w:t>
      </w:r>
      <w:r w:rsidR="00C70CF1" w:rsidRPr="00D3353F">
        <w:t xml:space="preserve">Effect Level </w:t>
      </w:r>
      <w:r w:rsidRPr="00D3353F">
        <w:t>(LOAEL) of 7.2</w:t>
      </w:r>
      <w:r w:rsidR="00AF3451">
        <w:t> </w:t>
      </w:r>
      <w:r w:rsidRPr="00D3353F">
        <w:t>mg/kg bw/day.</w:t>
      </w:r>
    </w:p>
    <w:p w14:paraId="0C1C99C9" w14:textId="77777777" w:rsidR="009318D6" w:rsidRPr="00D3353F" w:rsidRDefault="007E207F" w:rsidP="009318D6">
      <w:pPr>
        <w:pStyle w:val="OWSNormal11pt"/>
      </w:pPr>
      <w:r w:rsidRPr="00D3353F">
        <w:t>The chemical is neither genotoxic nor a carcinogen. THPS is not considered a</w:t>
      </w:r>
      <w:r w:rsidR="00092694" w:rsidRPr="00D3353F">
        <w:t xml:space="preserve"> d</w:t>
      </w:r>
      <w:r w:rsidRPr="00D3353F">
        <w:t>evelopmental toxicant.</w:t>
      </w:r>
    </w:p>
    <w:p w14:paraId="0C1C99CA" w14:textId="77777777" w:rsidR="009318D6" w:rsidRPr="00D3353F" w:rsidRDefault="007E207F" w:rsidP="00CF5FA5">
      <w:pPr>
        <w:pStyle w:val="OWSDHeading2"/>
        <w:rPr>
          <w:lang w:val="en-GB"/>
        </w:rPr>
      </w:pPr>
      <w:r w:rsidRPr="00D3353F">
        <w:t xml:space="preserve">Human </w:t>
      </w:r>
      <w:r w:rsidR="00DF6472" w:rsidRPr="00D3353F">
        <w:t>e</w:t>
      </w:r>
      <w:r w:rsidRPr="00D3353F">
        <w:t xml:space="preserve">xposure </w:t>
      </w:r>
      <w:r w:rsidR="00DF6472" w:rsidRPr="00D3353F">
        <w:t>a</w:t>
      </w:r>
      <w:r w:rsidRPr="00D3353F">
        <w:t>ssessment</w:t>
      </w:r>
    </w:p>
    <w:p w14:paraId="0C1C99CB" w14:textId="77777777" w:rsidR="009318D6" w:rsidRPr="00D3353F" w:rsidRDefault="007E207F" w:rsidP="00CF5FA5">
      <w:pPr>
        <w:pStyle w:val="OWSDHeading3"/>
      </w:pPr>
      <w:r w:rsidRPr="00D3353F">
        <w:t xml:space="preserve">Worker </w:t>
      </w:r>
      <w:r w:rsidR="00DF6472" w:rsidRPr="00D3353F">
        <w:t>e</w:t>
      </w:r>
      <w:r w:rsidRPr="00D3353F">
        <w:t>xposure</w:t>
      </w:r>
    </w:p>
    <w:p w14:paraId="0C1C99CC" w14:textId="77777777" w:rsidR="009318D6" w:rsidRPr="00D3353F" w:rsidRDefault="007E207F" w:rsidP="009318D6">
      <w:pPr>
        <w:pStyle w:val="OWSNormal11pt"/>
      </w:pPr>
      <w:r w:rsidRPr="00D3353F">
        <w:t xml:space="preserve">Exposure of workers to THPS is possible via inadvertent spills and leaks, especially during any required manual handling, </w:t>
      </w:r>
      <w:r w:rsidR="000201F9">
        <w:t>and / or</w:t>
      </w:r>
      <w:r w:rsidRPr="00D3353F">
        <w:t xml:space="preserve"> emissions of aerosolised chemical/particulates during operations. Exposure may also occur from contact with produced water containing residual THPS.</w:t>
      </w:r>
    </w:p>
    <w:p w14:paraId="0C1C99CD"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w:t>
      </w:r>
      <w:r w:rsidR="00A8453D">
        <w:t>a</w:t>
      </w:r>
      <w:r w:rsidRPr="00D3353F">
        <w:t>tional hygiene measures.</w:t>
      </w:r>
    </w:p>
    <w:p w14:paraId="0C1C99CE"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092694" w:rsidRPr="00D3353F">
        <w:t>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092694" w:rsidRPr="00D3353F">
        <w:t>–</w:t>
      </w:r>
      <w:r w:rsidRPr="00D3353F">
        <w:t xml:space="preserve"> </w:t>
      </w:r>
      <w:r w:rsidR="00492D10">
        <w:t>mixing / blending</w:t>
      </w:r>
      <w:r w:rsidR="007F64A1" w:rsidRPr="00D3353F">
        <w:t xml:space="preserve"> </w:t>
      </w:r>
      <w:r w:rsidRPr="00D3353F">
        <w:t>plus cleaning and maintenance activities.</w:t>
      </w:r>
    </w:p>
    <w:p w14:paraId="0C1C99CF" w14:textId="1D868C22" w:rsidR="007E207F" w:rsidRPr="00D3353F" w:rsidRDefault="007E207F" w:rsidP="00113534">
      <w:pPr>
        <w:pStyle w:val="OWSNormal11pt"/>
      </w:pPr>
      <w:r w:rsidRPr="00D3353F">
        <w:t>The total internal human dose (</w:t>
      </w:r>
      <w:r w:rsidR="00176286">
        <w:fldChar w:fldCharType="begin"/>
      </w:r>
      <w:r w:rsidR="00176286">
        <w:instrText xml:space="preserve"> REF _Ref411540549 \h  \* MERGEFORMAT </w:instrText>
      </w:r>
      <w:r w:rsidR="00176286">
        <w:fldChar w:fldCharType="separate"/>
      </w:r>
      <w:r w:rsidR="00563149" w:rsidRPr="00D3353F">
        <w:t>Table D.</w:t>
      </w:r>
      <w:r w:rsidR="00563149">
        <w:rPr>
          <w:noProof/>
        </w:rPr>
        <w:t>127</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w:t>
      </w:r>
      <w:r w:rsidR="008A35B9" w:rsidRPr="00D3353F">
        <w:t xml:space="preserve"> drilling and</w:t>
      </w:r>
      <w:r w:rsidRPr="00D3353F">
        <w:t xml:space="preserve"> hydraulic fracturing process</w:t>
      </w:r>
      <w:r w:rsidR="008A35B9" w:rsidRPr="00D3353F">
        <w:t>es</w:t>
      </w:r>
      <w:r w:rsidRPr="00D3353F">
        <w:t xml:space="preserve"> is available in the exposure assessment section of the final human health risk assessment report for </w:t>
      </w:r>
      <w:r w:rsidR="00092694" w:rsidRPr="00D3353F">
        <w:t>coal seam gas</w:t>
      </w:r>
      <w:r w:rsidRPr="00D3353F">
        <w:t xml:space="preserve"> chemicals (</w:t>
      </w:r>
      <w:r w:rsidR="001B7801">
        <w:t>NICNAS </w:t>
      </w:r>
      <w:r w:rsidR="00D0787B">
        <w:t>2017</w:t>
      </w:r>
      <w:r w:rsidR="00FD1664">
        <w:t>a</w:t>
      </w:r>
      <w:r w:rsidRPr="00D3353F">
        <w:t>).</w:t>
      </w:r>
    </w:p>
    <w:p w14:paraId="0C1C99D0" w14:textId="77777777" w:rsidR="00565470" w:rsidRPr="00D3353F" w:rsidRDefault="00256981" w:rsidP="00371081">
      <w:pPr>
        <w:pStyle w:val="OWStablecaption"/>
      </w:pPr>
      <w:bookmarkStart w:id="231" w:name="_Ref4115405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127</w:t>
      </w:r>
      <w:r w:rsidR="005A78AD" w:rsidRPr="00D3353F">
        <w:fldChar w:fldCharType="end"/>
      </w:r>
      <w:bookmarkEnd w:id="231"/>
      <w:r w:rsidRPr="00D3353F">
        <w:t xml:space="preserve"> </w:t>
      </w:r>
      <w:r w:rsidR="007E207F" w:rsidRPr="00D3353F">
        <w:t xml:space="preserve">Internal doses resulting from chemical exposures associated with </w:t>
      </w:r>
      <w:r w:rsidR="00113C5C" w:rsidRPr="00D3353F">
        <w:t xml:space="preserve">drilling and </w:t>
      </w:r>
      <w:r w:rsidR="007E207F" w:rsidRPr="00D3353F">
        <w:t xml:space="preserve">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18"/>
        <w:gridCol w:w="1613"/>
        <w:gridCol w:w="1615"/>
        <w:gridCol w:w="1615"/>
      </w:tblGrid>
      <w:tr w:rsidR="00057648" w:rsidRPr="00D3353F" w14:paraId="0C1C99D8" w14:textId="77777777" w:rsidTr="00057648">
        <w:trPr>
          <w:tblHeader/>
        </w:trPr>
        <w:tc>
          <w:tcPr>
            <w:tcW w:w="2328" w:type="pct"/>
            <w:tcBorders>
              <w:bottom w:val="single" w:sz="4" w:space="0" w:color="auto"/>
            </w:tcBorders>
            <w:shd w:val="clear" w:color="auto" w:fill="C6D9F1" w:themeFill="text2" w:themeFillTint="33"/>
          </w:tcPr>
          <w:p w14:paraId="0C1C99D1" w14:textId="77777777" w:rsidR="00057648" w:rsidRPr="00D3353F" w:rsidRDefault="00057648" w:rsidP="00E541A6">
            <w:pPr>
              <w:pStyle w:val="OWSTableheading"/>
            </w:pPr>
            <w:r w:rsidRPr="00D3353F">
              <w:t>Occupational activity</w:t>
            </w:r>
          </w:p>
        </w:tc>
        <w:tc>
          <w:tcPr>
            <w:tcW w:w="890" w:type="pct"/>
            <w:tcBorders>
              <w:bottom w:val="single" w:sz="4" w:space="0" w:color="auto"/>
            </w:tcBorders>
            <w:shd w:val="clear" w:color="auto" w:fill="C6D9F1" w:themeFill="text2" w:themeFillTint="33"/>
          </w:tcPr>
          <w:p w14:paraId="0C1C99D2" w14:textId="77777777" w:rsidR="00057648" w:rsidRPr="00D3353F" w:rsidRDefault="00057648" w:rsidP="00E541A6">
            <w:pPr>
              <w:pStyle w:val="OWSTableheading"/>
            </w:pPr>
            <w:r w:rsidRPr="00D3353F">
              <w:t xml:space="preserve"> E</w:t>
            </w:r>
            <w:r w:rsidRPr="00D3353F">
              <w:rPr>
                <w:vertAlign w:val="subscript"/>
              </w:rPr>
              <w:t>derm</w:t>
            </w:r>
          </w:p>
          <w:p w14:paraId="0C1C99D3" w14:textId="77777777" w:rsidR="00057648" w:rsidRPr="00D3353F" w:rsidRDefault="00057648" w:rsidP="00E541A6">
            <w:pPr>
              <w:pStyle w:val="OWSTableheading"/>
            </w:pPr>
            <w:r w:rsidRPr="00D3353F">
              <w:t>(mg/kg bw/day)</w:t>
            </w:r>
          </w:p>
        </w:tc>
        <w:tc>
          <w:tcPr>
            <w:tcW w:w="891" w:type="pct"/>
            <w:tcBorders>
              <w:bottom w:val="single" w:sz="4" w:space="0" w:color="auto"/>
            </w:tcBorders>
            <w:shd w:val="clear" w:color="auto" w:fill="C6D9F1" w:themeFill="text2" w:themeFillTint="33"/>
          </w:tcPr>
          <w:p w14:paraId="0C1C99D4" w14:textId="77777777" w:rsidR="00057648" w:rsidRPr="00D3353F" w:rsidRDefault="00057648" w:rsidP="00E541A6">
            <w:pPr>
              <w:pStyle w:val="OWSTableheading"/>
            </w:pPr>
            <w:r w:rsidRPr="00D3353F">
              <w:t>E</w:t>
            </w:r>
            <w:r w:rsidRPr="00D3353F">
              <w:rPr>
                <w:vertAlign w:val="subscript"/>
              </w:rPr>
              <w:t>inh</w:t>
            </w:r>
          </w:p>
          <w:p w14:paraId="0C1C99D5" w14:textId="77777777" w:rsidR="00057648" w:rsidRPr="00D3353F" w:rsidRDefault="00057648" w:rsidP="00E541A6">
            <w:pPr>
              <w:pStyle w:val="OWSTableheading"/>
            </w:pPr>
            <w:r w:rsidRPr="00D3353F">
              <w:t>(mg/kg bw/day)</w:t>
            </w:r>
          </w:p>
        </w:tc>
        <w:tc>
          <w:tcPr>
            <w:tcW w:w="891" w:type="pct"/>
            <w:tcBorders>
              <w:bottom w:val="single" w:sz="4" w:space="0" w:color="auto"/>
            </w:tcBorders>
            <w:shd w:val="clear" w:color="auto" w:fill="C6D9F1" w:themeFill="text2" w:themeFillTint="33"/>
          </w:tcPr>
          <w:p w14:paraId="0C1C99D6" w14:textId="77777777" w:rsidR="00057648" w:rsidRPr="00D3353F" w:rsidRDefault="00057648" w:rsidP="00E541A6">
            <w:pPr>
              <w:pStyle w:val="OWSTableheading"/>
            </w:pPr>
            <w:r w:rsidRPr="00D3353F">
              <w:t>E</w:t>
            </w:r>
            <w:r w:rsidRPr="00D3353F">
              <w:rPr>
                <w:vertAlign w:val="subscript"/>
              </w:rPr>
              <w:t>total</w:t>
            </w:r>
          </w:p>
          <w:p w14:paraId="0C1C99D7" w14:textId="77777777" w:rsidR="00057648" w:rsidRPr="00D3353F" w:rsidRDefault="00057648" w:rsidP="00E541A6">
            <w:pPr>
              <w:pStyle w:val="OWSTableheading"/>
            </w:pPr>
            <w:r w:rsidRPr="00D3353F">
              <w:t>(mg/kg bw/day)</w:t>
            </w:r>
          </w:p>
        </w:tc>
      </w:tr>
      <w:tr w:rsidR="00057648" w:rsidRPr="00D3353F" w14:paraId="0C1C99DD" w14:textId="77777777" w:rsidTr="00057648">
        <w:trPr>
          <w:tblHeader/>
        </w:trPr>
        <w:tc>
          <w:tcPr>
            <w:tcW w:w="2328" w:type="pct"/>
            <w:tcBorders>
              <w:right w:val="nil"/>
            </w:tcBorders>
            <w:shd w:val="clear" w:color="auto" w:fill="D9D9D9" w:themeFill="background1" w:themeFillShade="D9"/>
          </w:tcPr>
          <w:p w14:paraId="0C1C99D9" w14:textId="77777777" w:rsidR="00057648" w:rsidRPr="00D3353F" w:rsidRDefault="00057648" w:rsidP="00057648">
            <w:pPr>
              <w:pStyle w:val="OWSTablesub-heading"/>
            </w:pPr>
            <w:r w:rsidRPr="00D3353F">
              <w:t>Drilling</w:t>
            </w:r>
          </w:p>
        </w:tc>
        <w:tc>
          <w:tcPr>
            <w:tcW w:w="890" w:type="pct"/>
            <w:tcBorders>
              <w:left w:val="nil"/>
              <w:right w:val="nil"/>
            </w:tcBorders>
            <w:shd w:val="clear" w:color="auto" w:fill="D9D9D9" w:themeFill="background1" w:themeFillShade="D9"/>
          </w:tcPr>
          <w:p w14:paraId="0C1C99DA" w14:textId="77777777" w:rsidR="00057648" w:rsidRPr="00D3353F" w:rsidRDefault="00057648" w:rsidP="00057648">
            <w:pPr>
              <w:pStyle w:val="OWSTablesub-heading"/>
            </w:pPr>
          </w:p>
        </w:tc>
        <w:tc>
          <w:tcPr>
            <w:tcW w:w="891" w:type="pct"/>
            <w:tcBorders>
              <w:left w:val="nil"/>
              <w:right w:val="nil"/>
            </w:tcBorders>
            <w:shd w:val="clear" w:color="auto" w:fill="D9D9D9" w:themeFill="background1" w:themeFillShade="D9"/>
          </w:tcPr>
          <w:p w14:paraId="0C1C99DB" w14:textId="77777777" w:rsidR="00057648" w:rsidRPr="00D3353F" w:rsidRDefault="00057648" w:rsidP="00057648">
            <w:pPr>
              <w:pStyle w:val="OWSTablesub-heading"/>
            </w:pPr>
          </w:p>
        </w:tc>
        <w:tc>
          <w:tcPr>
            <w:tcW w:w="891" w:type="pct"/>
            <w:tcBorders>
              <w:left w:val="nil"/>
            </w:tcBorders>
            <w:shd w:val="clear" w:color="auto" w:fill="D9D9D9" w:themeFill="background1" w:themeFillShade="D9"/>
          </w:tcPr>
          <w:p w14:paraId="0C1C99DC" w14:textId="77777777" w:rsidR="00057648" w:rsidRPr="00D3353F" w:rsidRDefault="00057648" w:rsidP="00057648">
            <w:pPr>
              <w:pStyle w:val="OWSTablesub-heading"/>
            </w:pPr>
          </w:p>
        </w:tc>
      </w:tr>
      <w:tr w:rsidR="00057648" w:rsidRPr="00D3353F" w14:paraId="0C1C99E2" w14:textId="77777777" w:rsidTr="00057648">
        <w:trPr>
          <w:tblHeader/>
        </w:trPr>
        <w:tc>
          <w:tcPr>
            <w:tcW w:w="2328" w:type="pct"/>
          </w:tcPr>
          <w:p w14:paraId="0C1C99DE" w14:textId="77777777" w:rsidR="00057648" w:rsidRPr="00D3353F" w:rsidRDefault="00057648" w:rsidP="00057648">
            <w:pPr>
              <w:pStyle w:val="OWSTabletext"/>
            </w:pPr>
            <w:r w:rsidRPr="00D3353F">
              <w:t>Transport and storage</w:t>
            </w:r>
          </w:p>
        </w:tc>
        <w:tc>
          <w:tcPr>
            <w:tcW w:w="890" w:type="pct"/>
          </w:tcPr>
          <w:p w14:paraId="0C1C99DF" w14:textId="77777777" w:rsidR="00057648" w:rsidRPr="00D3353F" w:rsidRDefault="00057648" w:rsidP="00057648">
            <w:pPr>
              <w:pStyle w:val="OWSTabletext"/>
            </w:pPr>
            <w:r w:rsidRPr="00D3353F">
              <w:t>Negligible*</w:t>
            </w:r>
          </w:p>
        </w:tc>
        <w:tc>
          <w:tcPr>
            <w:tcW w:w="891" w:type="pct"/>
          </w:tcPr>
          <w:p w14:paraId="0C1C99E0" w14:textId="77777777" w:rsidR="00057648" w:rsidRPr="00D3353F" w:rsidRDefault="00057648" w:rsidP="00057648">
            <w:pPr>
              <w:pStyle w:val="OWSTabletext"/>
            </w:pPr>
            <w:r w:rsidRPr="00D3353F">
              <w:t>Negligible*</w:t>
            </w:r>
          </w:p>
        </w:tc>
        <w:tc>
          <w:tcPr>
            <w:tcW w:w="891" w:type="pct"/>
          </w:tcPr>
          <w:p w14:paraId="0C1C99E1" w14:textId="77777777" w:rsidR="00057648" w:rsidRPr="00D3353F" w:rsidRDefault="00057648" w:rsidP="00057648">
            <w:pPr>
              <w:pStyle w:val="OWSTabletext"/>
            </w:pPr>
            <w:r w:rsidRPr="00D3353F">
              <w:t>Negligible*</w:t>
            </w:r>
          </w:p>
        </w:tc>
      </w:tr>
      <w:tr w:rsidR="00057648" w:rsidRPr="00D3353F" w14:paraId="0C1C99E7" w14:textId="77777777" w:rsidTr="00057648">
        <w:trPr>
          <w:tblHeader/>
        </w:trPr>
        <w:tc>
          <w:tcPr>
            <w:tcW w:w="2328" w:type="pct"/>
          </w:tcPr>
          <w:p w14:paraId="0C1C99E3" w14:textId="77777777" w:rsidR="00057648" w:rsidRPr="00D3353F" w:rsidRDefault="00A01946" w:rsidP="00057648">
            <w:pPr>
              <w:pStyle w:val="OWSTabletext"/>
            </w:pPr>
            <w:r w:rsidRPr="00D3353F">
              <w:t>Mixing</w:t>
            </w:r>
            <w:r w:rsidR="00840066">
              <w:t>/</w:t>
            </w:r>
            <w:r w:rsidR="007F64A1" w:rsidRPr="00D3353F">
              <w:t xml:space="preserve">blending </w:t>
            </w:r>
            <w:r w:rsidR="00057648" w:rsidRPr="00D3353F">
              <w:t>of drilling chemicals</w:t>
            </w:r>
          </w:p>
        </w:tc>
        <w:tc>
          <w:tcPr>
            <w:tcW w:w="890" w:type="pct"/>
          </w:tcPr>
          <w:p w14:paraId="0C1C99E4" w14:textId="77777777" w:rsidR="00057648" w:rsidRPr="00D3353F" w:rsidRDefault="00C66AC5" w:rsidP="00057648">
            <w:pPr>
              <w:pStyle w:val="OWSTabletext"/>
            </w:pPr>
            <w:r w:rsidRPr="00D3353F">
              <w:t>0.150</w:t>
            </w:r>
          </w:p>
        </w:tc>
        <w:tc>
          <w:tcPr>
            <w:tcW w:w="891" w:type="pct"/>
          </w:tcPr>
          <w:p w14:paraId="0C1C99E5" w14:textId="77777777" w:rsidR="00057648" w:rsidRPr="00D3353F" w:rsidRDefault="00C66AC5" w:rsidP="00057648">
            <w:pPr>
              <w:pStyle w:val="OWSTabletext"/>
            </w:pPr>
            <w:r w:rsidRPr="00D3353F">
              <w:t>0.544</w:t>
            </w:r>
          </w:p>
        </w:tc>
        <w:tc>
          <w:tcPr>
            <w:tcW w:w="891" w:type="pct"/>
          </w:tcPr>
          <w:p w14:paraId="0C1C99E6" w14:textId="77777777" w:rsidR="00057648" w:rsidRPr="00D3353F" w:rsidRDefault="00C66AC5" w:rsidP="00057648">
            <w:pPr>
              <w:pStyle w:val="OWSTabletext"/>
            </w:pPr>
            <w:r w:rsidRPr="00D3353F">
              <w:t>0.694</w:t>
            </w:r>
          </w:p>
        </w:tc>
      </w:tr>
      <w:tr w:rsidR="00057648" w:rsidRPr="00D3353F" w14:paraId="0C1C99EC" w14:textId="77777777" w:rsidTr="00057648">
        <w:trPr>
          <w:tblHeader/>
        </w:trPr>
        <w:tc>
          <w:tcPr>
            <w:tcW w:w="2328" w:type="pct"/>
          </w:tcPr>
          <w:p w14:paraId="0C1C99E8" w14:textId="77777777" w:rsidR="00057648" w:rsidRPr="00D3353F" w:rsidRDefault="00057648" w:rsidP="00057648">
            <w:pPr>
              <w:pStyle w:val="OWSTabletext"/>
            </w:pPr>
            <w:r w:rsidRPr="00D3353F">
              <w:t>Injection of drilling chemicals</w:t>
            </w:r>
          </w:p>
        </w:tc>
        <w:tc>
          <w:tcPr>
            <w:tcW w:w="890" w:type="pct"/>
          </w:tcPr>
          <w:p w14:paraId="0C1C99E9" w14:textId="77777777" w:rsidR="00057648" w:rsidRPr="00D3353F" w:rsidRDefault="00057648" w:rsidP="00057648">
            <w:pPr>
              <w:pStyle w:val="OWSTabletext"/>
            </w:pPr>
            <w:r w:rsidRPr="00D3353F">
              <w:t>Negligible*</w:t>
            </w:r>
          </w:p>
        </w:tc>
        <w:tc>
          <w:tcPr>
            <w:tcW w:w="891" w:type="pct"/>
          </w:tcPr>
          <w:p w14:paraId="0C1C99EA" w14:textId="77777777" w:rsidR="00057648" w:rsidRPr="00D3353F" w:rsidRDefault="00057648" w:rsidP="00057648">
            <w:pPr>
              <w:pStyle w:val="OWSTabletext"/>
            </w:pPr>
            <w:r w:rsidRPr="00D3353F">
              <w:t>Negligible*</w:t>
            </w:r>
          </w:p>
        </w:tc>
        <w:tc>
          <w:tcPr>
            <w:tcW w:w="891" w:type="pct"/>
          </w:tcPr>
          <w:p w14:paraId="0C1C99EB" w14:textId="77777777" w:rsidR="00057648" w:rsidRPr="00D3353F" w:rsidRDefault="00057648" w:rsidP="00057648">
            <w:pPr>
              <w:pStyle w:val="OWSTabletext"/>
            </w:pPr>
            <w:r w:rsidRPr="00D3353F">
              <w:t>Negligible*</w:t>
            </w:r>
          </w:p>
        </w:tc>
      </w:tr>
      <w:tr w:rsidR="00057648" w:rsidRPr="00D3353F" w14:paraId="0C1C99F1" w14:textId="77777777" w:rsidTr="00057648">
        <w:trPr>
          <w:tblHeader/>
        </w:trPr>
        <w:tc>
          <w:tcPr>
            <w:tcW w:w="2328" w:type="pct"/>
          </w:tcPr>
          <w:p w14:paraId="0C1C99ED" w14:textId="77777777" w:rsidR="00057648" w:rsidRPr="00D3353F" w:rsidRDefault="00057648" w:rsidP="00057648">
            <w:pPr>
              <w:pStyle w:val="OWSTabletext"/>
            </w:pPr>
            <w:r w:rsidRPr="00D3353F">
              <w:t>Cleaning and maintenance (drilling)</w:t>
            </w:r>
          </w:p>
        </w:tc>
        <w:tc>
          <w:tcPr>
            <w:tcW w:w="890" w:type="pct"/>
          </w:tcPr>
          <w:p w14:paraId="0C1C99EE" w14:textId="77777777" w:rsidR="00057648" w:rsidRPr="00D3353F" w:rsidRDefault="00C66AC5" w:rsidP="00057648">
            <w:pPr>
              <w:pStyle w:val="OWSTabletext"/>
            </w:pPr>
            <w:r w:rsidRPr="00D3353F">
              <w:t>0.004</w:t>
            </w:r>
          </w:p>
        </w:tc>
        <w:tc>
          <w:tcPr>
            <w:tcW w:w="891" w:type="pct"/>
          </w:tcPr>
          <w:p w14:paraId="0C1C99EF" w14:textId="77777777" w:rsidR="00057648" w:rsidRPr="00D3353F" w:rsidRDefault="00C66AC5" w:rsidP="00057648">
            <w:pPr>
              <w:pStyle w:val="OWSTabletext"/>
            </w:pPr>
            <w:r w:rsidRPr="00D3353F">
              <w:t>0.003</w:t>
            </w:r>
          </w:p>
        </w:tc>
        <w:tc>
          <w:tcPr>
            <w:tcW w:w="891" w:type="pct"/>
          </w:tcPr>
          <w:p w14:paraId="0C1C99F0" w14:textId="77777777" w:rsidR="00057648" w:rsidRPr="00D3353F" w:rsidRDefault="00C66AC5" w:rsidP="00057648">
            <w:pPr>
              <w:pStyle w:val="OWSTabletext"/>
            </w:pPr>
            <w:r w:rsidRPr="00D3353F">
              <w:t>0.007</w:t>
            </w:r>
          </w:p>
        </w:tc>
      </w:tr>
      <w:tr w:rsidR="00057648" w:rsidRPr="00D3353F" w14:paraId="0C1C99F7" w14:textId="77777777" w:rsidTr="00057648">
        <w:trPr>
          <w:tblHeader/>
        </w:trPr>
        <w:tc>
          <w:tcPr>
            <w:tcW w:w="2328" w:type="pct"/>
          </w:tcPr>
          <w:p w14:paraId="0C1C99F2" w14:textId="77777777" w:rsidR="00057648" w:rsidRPr="00D3353F" w:rsidRDefault="00057648" w:rsidP="00057648">
            <w:pPr>
              <w:pStyle w:val="OWSTabletext"/>
            </w:pPr>
            <w:r w:rsidRPr="00D3353F">
              <w:rPr>
                <w:b/>
              </w:rPr>
              <w:t>Combined exposure</w:t>
            </w:r>
          </w:p>
          <w:p w14:paraId="0C1C99F3" w14:textId="77777777" w:rsidR="00057648" w:rsidRPr="00D3353F" w:rsidRDefault="00A01946" w:rsidP="00057648">
            <w:pPr>
              <w:pStyle w:val="OWSTabletext"/>
              <w:rPr>
                <w:b/>
              </w:rPr>
            </w:pPr>
            <w:r w:rsidRPr="00D3353F">
              <w:t>Mixing</w:t>
            </w:r>
            <w:r w:rsidR="00840066">
              <w:t>/</w:t>
            </w:r>
            <w:r w:rsidR="007F64A1" w:rsidRPr="00D3353F">
              <w:t xml:space="preserve">blending </w:t>
            </w:r>
            <w:r w:rsidR="00057648" w:rsidRPr="00D3353F">
              <w:t>and cleaning and maintenance (drilling)</w:t>
            </w:r>
          </w:p>
        </w:tc>
        <w:tc>
          <w:tcPr>
            <w:tcW w:w="890" w:type="pct"/>
            <w:shd w:val="clear" w:color="auto" w:fill="D9D9D9" w:themeFill="background1" w:themeFillShade="D9"/>
          </w:tcPr>
          <w:p w14:paraId="0C1C99F4" w14:textId="77777777" w:rsidR="00057648" w:rsidRPr="00D3353F" w:rsidRDefault="00057648" w:rsidP="00057648">
            <w:pPr>
              <w:pStyle w:val="OWSTabletext"/>
            </w:pPr>
          </w:p>
        </w:tc>
        <w:tc>
          <w:tcPr>
            <w:tcW w:w="891" w:type="pct"/>
            <w:shd w:val="clear" w:color="auto" w:fill="D9D9D9" w:themeFill="background1" w:themeFillShade="D9"/>
          </w:tcPr>
          <w:p w14:paraId="0C1C99F5" w14:textId="77777777" w:rsidR="00057648" w:rsidRPr="00D3353F" w:rsidRDefault="00057648" w:rsidP="00057648">
            <w:pPr>
              <w:pStyle w:val="OWSTabletext"/>
            </w:pPr>
          </w:p>
        </w:tc>
        <w:tc>
          <w:tcPr>
            <w:tcW w:w="891" w:type="pct"/>
          </w:tcPr>
          <w:p w14:paraId="0C1C99F6" w14:textId="77777777" w:rsidR="00057648" w:rsidRPr="00D3353F" w:rsidRDefault="00C66AC5" w:rsidP="00057648">
            <w:pPr>
              <w:pStyle w:val="OWSTabletext"/>
            </w:pPr>
            <w:r w:rsidRPr="00D3353F">
              <w:t>0.701</w:t>
            </w:r>
          </w:p>
        </w:tc>
      </w:tr>
      <w:tr w:rsidR="00057648" w:rsidRPr="00D3353F" w14:paraId="0C1C99FC" w14:textId="77777777" w:rsidTr="00057648">
        <w:trPr>
          <w:tblHeader/>
        </w:trPr>
        <w:tc>
          <w:tcPr>
            <w:tcW w:w="2328" w:type="pct"/>
            <w:tcBorders>
              <w:bottom w:val="single" w:sz="4" w:space="0" w:color="auto"/>
            </w:tcBorders>
          </w:tcPr>
          <w:p w14:paraId="0C1C99F8" w14:textId="77777777" w:rsidR="00057648" w:rsidRPr="00D3353F" w:rsidRDefault="00057648" w:rsidP="00057648">
            <w:pPr>
              <w:pStyle w:val="OWSTabletext"/>
              <w:rPr>
                <w:b/>
              </w:rPr>
            </w:pPr>
            <w:r w:rsidRPr="00D3353F">
              <w:t>Transport and storage of drilling muds</w:t>
            </w:r>
          </w:p>
        </w:tc>
        <w:tc>
          <w:tcPr>
            <w:tcW w:w="890" w:type="pct"/>
            <w:tcBorders>
              <w:bottom w:val="single" w:sz="4" w:space="0" w:color="auto"/>
            </w:tcBorders>
          </w:tcPr>
          <w:p w14:paraId="0C1C99F9" w14:textId="77777777" w:rsidR="00057648" w:rsidRPr="00D3353F" w:rsidRDefault="00057648" w:rsidP="00057648">
            <w:pPr>
              <w:pStyle w:val="OWSTabletext"/>
            </w:pPr>
            <w:r w:rsidRPr="00D3353F">
              <w:t>Negligible*</w:t>
            </w:r>
          </w:p>
        </w:tc>
        <w:tc>
          <w:tcPr>
            <w:tcW w:w="891" w:type="pct"/>
            <w:tcBorders>
              <w:bottom w:val="single" w:sz="4" w:space="0" w:color="auto"/>
            </w:tcBorders>
          </w:tcPr>
          <w:p w14:paraId="0C1C99FA" w14:textId="77777777" w:rsidR="00057648" w:rsidRPr="00D3353F" w:rsidRDefault="00057648" w:rsidP="00057648">
            <w:pPr>
              <w:pStyle w:val="OWSTabletext"/>
            </w:pPr>
            <w:r w:rsidRPr="00D3353F">
              <w:t>Negligible*</w:t>
            </w:r>
          </w:p>
        </w:tc>
        <w:tc>
          <w:tcPr>
            <w:tcW w:w="891" w:type="pct"/>
            <w:tcBorders>
              <w:bottom w:val="single" w:sz="4" w:space="0" w:color="auto"/>
            </w:tcBorders>
          </w:tcPr>
          <w:p w14:paraId="0C1C99FB" w14:textId="77777777" w:rsidR="00057648" w:rsidRPr="00D3353F" w:rsidRDefault="00057648" w:rsidP="00057648">
            <w:pPr>
              <w:pStyle w:val="OWSTabletext"/>
            </w:pPr>
            <w:r w:rsidRPr="00D3353F">
              <w:t>Negligible*</w:t>
            </w:r>
          </w:p>
        </w:tc>
      </w:tr>
      <w:tr w:rsidR="00057648" w:rsidRPr="00D3353F" w14:paraId="0C1C9A01" w14:textId="77777777" w:rsidTr="00057648">
        <w:trPr>
          <w:tblHeader/>
        </w:trPr>
        <w:tc>
          <w:tcPr>
            <w:tcW w:w="2328" w:type="pct"/>
            <w:tcBorders>
              <w:right w:val="nil"/>
            </w:tcBorders>
            <w:shd w:val="clear" w:color="auto" w:fill="D9D9D9" w:themeFill="background1" w:themeFillShade="D9"/>
          </w:tcPr>
          <w:p w14:paraId="0C1C99FD" w14:textId="77777777" w:rsidR="00057648" w:rsidRPr="00D3353F" w:rsidRDefault="00057648" w:rsidP="00057648">
            <w:pPr>
              <w:pStyle w:val="OWSTablesub-heading"/>
            </w:pPr>
            <w:r w:rsidRPr="00D3353F">
              <w:t>Hydraulic fracturing</w:t>
            </w:r>
          </w:p>
        </w:tc>
        <w:tc>
          <w:tcPr>
            <w:tcW w:w="890" w:type="pct"/>
            <w:tcBorders>
              <w:left w:val="nil"/>
              <w:right w:val="nil"/>
            </w:tcBorders>
            <w:shd w:val="clear" w:color="auto" w:fill="D9D9D9" w:themeFill="background1" w:themeFillShade="D9"/>
          </w:tcPr>
          <w:p w14:paraId="0C1C99FE" w14:textId="77777777" w:rsidR="00057648" w:rsidRPr="00D3353F" w:rsidRDefault="00057648" w:rsidP="00057648">
            <w:pPr>
              <w:pStyle w:val="OWSTablesub-heading"/>
            </w:pPr>
          </w:p>
        </w:tc>
        <w:tc>
          <w:tcPr>
            <w:tcW w:w="891" w:type="pct"/>
            <w:tcBorders>
              <w:left w:val="nil"/>
              <w:right w:val="nil"/>
            </w:tcBorders>
            <w:shd w:val="clear" w:color="auto" w:fill="D9D9D9" w:themeFill="background1" w:themeFillShade="D9"/>
          </w:tcPr>
          <w:p w14:paraId="0C1C99FF" w14:textId="77777777" w:rsidR="00057648" w:rsidRPr="00D3353F" w:rsidRDefault="00057648" w:rsidP="00057648">
            <w:pPr>
              <w:pStyle w:val="OWSTablesub-heading"/>
            </w:pPr>
          </w:p>
        </w:tc>
        <w:tc>
          <w:tcPr>
            <w:tcW w:w="891" w:type="pct"/>
            <w:tcBorders>
              <w:left w:val="nil"/>
            </w:tcBorders>
            <w:shd w:val="clear" w:color="auto" w:fill="D9D9D9" w:themeFill="background1" w:themeFillShade="D9"/>
          </w:tcPr>
          <w:p w14:paraId="0C1C9A00" w14:textId="77777777" w:rsidR="00057648" w:rsidRPr="00D3353F" w:rsidRDefault="00057648" w:rsidP="00057648">
            <w:pPr>
              <w:pStyle w:val="OWSTablesub-heading"/>
            </w:pPr>
          </w:p>
        </w:tc>
      </w:tr>
      <w:tr w:rsidR="00057648" w:rsidRPr="00D3353F" w14:paraId="0C1C9A06" w14:textId="77777777" w:rsidTr="00057648">
        <w:trPr>
          <w:tblHeader/>
        </w:trPr>
        <w:tc>
          <w:tcPr>
            <w:tcW w:w="2328" w:type="pct"/>
          </w:tcPr>
          <w:p w14:paraId="0C1C9A02" w14:textId="77777777" w:rsidR="00057648" w:rsidRPr="00D3353F" w:rsidRDefault="00A01946" w:rsidP="00057648">
            <w:pPr>
              <w:pStyle w:val="OWSTabletext"/>
            </w:pPr>
            <w:r w:rsidRPr="00D3353F">
              <w:t>Mixing</w:t>
            </w:r>
            <w:r w:rsidR="00840066">
              <w:t>/</w:t>
            </w:r>
            <w:r w:rsidR="007F64A1" w:rsidRPr="00D3353F">
              <w:t xml:space="preserve">blending </w:t>
            </w:r>
            <w:r w:rsidR="00057648" w:rsidRPr="00D3353F">
              <w:t>of hydraulic fracturing chemicals</w:t>
            </w:r>
          </w:p>
        </w:tc>
        <w:tc>
          <w:tcPr>
            <w:tcW w:w="890" w:type="pct"/>
          </w:tcPr>
          <w:p w14:paraId="0C1C9A03" w14:textId="77777777" w:rsidR="00057648" w:rsidRPr="00D3353F" w:rsidRDefault="00057648" w:rsidP="00057648">
            <w:pPr>
              <w:pStyle w:val="OWSTabletext"/>
            </w:pPr>
            <w:r w:rsidRPr="00D3353F">
              <w:t>n.d.</w:t>
            </w:r>
          </w:p>
        </w:tc>
        <w:tc>
          <w:tcPr>
            <w:tcW w:w="891" w:type="pct"/>
          </w:tcPr>
          <w:p w14:paraId="0C1C9A04" w14:textId="77777777" w:rsidR="00057648" w:rsidRPr="00D3353F" w:rsidRDefault="00057648" w:rsidP="00057648">
            <w:pPr>
              <w:pStyle w:val="OWSTabletext"/>
            </w:pPr>
            <w:r w:rsidRPr="00D3353F">
              <w:t>n.d.</w:t>
            </w:r>
          </w:p>
        </w:tc>
        <w:tc>
          <w:tcPr>
            <w:tcW w:w="891" w:type="pct"/>
          </w:tcPr>
          <w:p w14:paraId="0C1C9A05" w14:textId="77777777" w:rsidR="00057648" w:rsidRPr="00D3353F" w:rsidRDefault="00057648" w:rsidP="00057648">
            <w:pPr>
              <w:pStyle w:val="OWSTabletext"/>
            </w:pPr>
            <w:r w:rsidRPr="00D3353F">
              <w:t>n.d.</w:t>
            </w:r>
          </w:p>
        </w:tc>
      </w:tr>
      <w:tr w:rsidR="00057648" w:rsidRPr="00D3353F" w14:paraId="0C1C9A0B" w14:textId="77777777" w:rsidTr="00057648">
        <w:trPr>
          <w:tblHeader/>
        </w:trPr>
        <w:tc>
          <w:tcPr>
            <w:tcW w:w="2328" w:type="pct"/>
          </w:tcPr>
          <w:p w14:paraId="0C1C9A07" w14:textId="77777777" w:rsidR="00057648" w:rsidRPr="00D3353F" w:rsidRDefault="00057648" w:rsidP="00057648">
            <w:pPr>
              <w:pStyle w:val="OWSTabletext"/>
            </w:pPr>
            <w:r w:rsidRPr="00D3353F">
              <w:t>Injection of hydraulic fracturing chemicals</w:t>
            </w:r>
          </w:p>
        </w:tc>
        <w:tc>
          <w:tcPr>
            <w:tcW w:w="890" w:type="pct"/>
          </w:tcPr>
          <w:p w14:paraId="0C1C9A08" w14:textId="77777777" w:rsidR="00057648" w:rsidRPr="00D3353F" w:rsidRDefault="00057648" w:rsidP="00057648">
            <w:pPr>
              <w:pStyle w:val="OWSTabletext"/>
            </w:pPr>
            <w:r w:rsidRPr="00D3353F">
              <w:t>Negligible*</w:t>
            </w:r>
          </w:p>
        </w:tc>
        <w:tc>
          <w:tcPr>
            <w:tcW w:w="891" w:type="pct"/>
          </w:tcPr>
          <w:p w14:paraId="0C1C9A09" w14:textId="77777777" w:rsidR="00057648" w:rsidRPr="00D3353F" w:rsidRDefault="00057648" w:rsidP="00057648">
            <w:pPr>
              <w:pStyle w:val="OWSTabletext"/>
            </w:pPr>
            <w:r w:rsidRPr="00D3353F">
              <w:t>Negligible*</w:t>
            </w:r>
          </w:p>
        </w:tc>
        <w:tc>
          <w:tcPr>
            <w:tcW w:w="891" w:type="pct"/>
          </w:tcPr>
          <w:p w14:paraId="0C1C9A0A" w14:textId="77777777" w:rsidR="00057648" w:rsidRPr="00D3353F" w:rsidRDefault="00057648" w:rsidP="00057648">
            <w:pPr>
              <w:pStyle w:val="OWSTabletext"/>
            </w:pPr>
            <w:r w:rsidRPr="00D3353F">
              <w:t>Negligible*</w:t>
            </w:r>
          </w:p>
        </w:tc>
      </w:tr>
      <w:tr w:rsidR="00057648" w:rsidRPr="00D3353F" w14:paraId="0C1C9A10" w14:textId="77777777" w:rsidTr="00057648">
        <w:trPr>
          <w:tblHeader/>
        </w:trPr>
        <w:tc>
          <w:tcPr>
            <w:tcW w:w="2328" w:type="pct"/>
          </w:tcPr>
          <w:p w14:paraId="0C1C9A0C" w14:textId="77777777" w:rsidR="00057648" w:rsidRPr="00D3353F" w:rsidRDefault="00057648" w:rsidP="00057648">
            <w:pPr>
              <w:pStyle w:val="OWSTabletext"/>
            </w:pPr>
            <w:r w:rsidRPr="00D3353F">
              <w:t>Cleaning and maintenance (hydraulic fracturing)</w:t>
            </w:r>
          </w:p>
        </w:tc>
        <w:tc>
          <w:tcPr>
            <w:tcW w:w="890" w:type="pct"/>
          </w:tcPr>
          <w:p w14:paraId="0C1C9A0D" w14:textId="77777777" w:rsidR="00057648" w:rsidRPr="00D3353F" w:rsidRDefault="00057648" w:rsidP="00057648">
            <w:pPr>
              <w:pStyle w:val="OWSTabletext"/>
            </w:pPr>
            <w:r w:rsidRPr="00D3353F">
              <w:t>n.d.</w:t>
            </w:r>
          </w:p>
        </w:tc>
        <w:tc>
          <w:tcPr>
            <w:tcW w:w="891" w:type="pct"/>
          </w:tcPr>
          <w:p w14:paraId="0C1C9A0E" w14:textId="77777777" w:rsidR="00057648" w:rsidRPr="00D3353F" w:rsidRDefault="00057648" w:rsidP="00057648">
            <w:pPr>
              <w:pStyle w:val="OWSTabletext"/>
            </w:pPr>
            <w:r w:rsidRPr="00D3353F">
              <w:t>n.d.</w:t>
            </w:r>
          </w:p>
        </w:tc>
        <w:tc>
          <w:tcPr>
            <w:tcW w:w="891" w:type="pct"/>
          </w:tcPr>
          <w:p w14:paraId="0C1C9A0F" w14:textId="77777777" w:rsidR="00057648" w:rsidRPr="00D3353F" w:rsidRDefault="00057648" w:rsidP="00057648">
            <w:pPr>
              <w:pStyle w:val="OWSTabletext"/>
            </w:pPr>
            <w:r w:rsidRPr="00D3353F">
              <w:t>n.d.</w:t>
            </w:r>
          </w:p>
        </w:tc>
      </w:tr>
      <w:tr w:rsidR="00057648" w:rsidRPr="00D3353F" w14:paraId="0C1C9A16" w14:textId="77777777" w:rsidTr="00057648">
        <w:trPr>
          <w:tblHeader/>
        </w:trPr>
        <w:tc>
          <w:tcPr>
            <w:tcW w:w="2328" w:type="pct"/>
          </w:tcPr>
          <w:p w14:paraId="0C1C9A11" w14:textId="77777777" w:rsidR="00057648" w:rsidRPr="00D3353F" w:rsidRDefault="00057648" w:rsidP="00057648">
            <w:pPr>
              <w:pStyle w:val="OWSTabletext"/>
            </w:pPr>
            <w:r w:rsidRPr="00D3353F">
              <w:rPr>
                <w:b/>
              </w:rPr>
              <w:t>Combined exposure</w:t>
            </w:r>
          </w:p>
          <w:p w14:paraId="0C1C9A12" w14:textId="77777777" w:rsidR="00057648" w:rsidRPr="00D3353F" w:rsidRDefault="00A01946" w:rsidP="00057648">
            <w:pPr>
              <w:pStyle w:val="OWSTabletext"/>
              <w:rPr>
                <w:b/>
              </w:rPr>
            </w:pPr>
            <w:r w:rsidRPr="00D3353F">
              <w:t>Mixing</w:t>
            </w:r>
            <w:r w:rsidR="00840066">
              <w:t>/</w:t>
            </w:r>
            <w:r w:rsidR="007F64A1" w:rsidRPr="00D3353F">
              <w:t xml:space="preserve">blending </w:t>
            </w:r>
            <w:r w:rsidR="00057648" w:rsidRPr="00D3353F">
              <w:t>and cleaning and maintenance (hydraulic fracturing)</w:t>
            </w:r>
          </w:p>
        </w:tc>
        <w:tc>
          <w:tcPr>
            <w:tcW w:w="890" w:type="pct"/>
            <w:shd w:val="clear" w:color="auto" w:fill="D9D9D9" w:themeFill="background1" w:themeFillShade="D9"/>
          </w:tcPr>
          <w:p w14:paraId="0C1C9A13" w14:textId="77777777" w:rsidR="00057648" w:rsidRPr="00D3353F" w:rsidRDefault="00057648" w:rsidP="00057648">
            <w:pPr>
              <w:pStyle w:val="OWSTabletext"/>
            </w:pPr>
          </w:p>
        </w:tc>
        <w:tc>
          <w:tcPr>
            <w:tcW w:w="891" w:type="pct"/>
            <w:shd w:val="clear" w:color="auto" w:fill="D9D9D9" w:themeFill="background1" w:themeFillShade="D9"/>
          </w:tcPr>
          <w:p w14:paraId="0C1C9A14" w14:textId="77777777" w:rsidR="00057648" w:rsidRPr="00D3353F" w:rsidRDefault="00057648" w:rsidP="00057648">
            <w:pPr>
              <w:pStyle w:val="OWSTabletext"/>
            </w:pPr>
          </w:p>
        </w:tc>
        <w:tc>
          <w:tcPr>
            <w:tcW w:w="891" w:type="pct"/>
          </w:tcPr>
          <w:p w14:paraId="0C1C9A15" w14:textId="77777777" w:rsidR="00057648" w:rsidRPr="00D3353F" w:rsidRDefault="00057648" w:rsidP="00057648">
            <w:pPr>
              <w:pStyle w:val="OWSTabletext"/>
            </w:pPr>
            <w:r w:rsidRPr="00D3353F">
              <w:t>n.d.</w:t>
            </w:r>
          </w:p>
        </w:tc>
      </w:tr>
      <w:tr w:rsidR="00057648" w:rsidRPr="00D3353F" w14:paraId="0C1C9A1B" w14:textId="77777777" w:rsidTr="00057648">
        <w:trPr>
          <w:tblHeader/>
        </w:trPr>
        <w:tc>
          <w:tcPr>
            <w:tcW w:w="2328" w:type="pct"/>
          </w:tcPr>
          <w:p w14:paraId="0C1C9A17" w14:textId="77777777" w:rsidR="00057648" w:rsidRPr="00D3353F" w:rsidRDefault="00057648" w:rsidP="00057648">
            <w:pPr>
              <w:pStyle w:val="OWSTabletext"/>
            </w:pPr>
            <w:r w:rsidRPr="00D3353F">
              <w:t>Drilling mud and produced water transport and storage</w:t>
            </w:r>
          </w:p>
        </w:tc>
        <w:tc>
          <w:tcPr>
            <w:tcW w:w="890" w:type="pct"/>
          </w:tcPr>
          <w:p w14:paraId="0C1C9A18" w14:textId="77777777" w:rsidR="00057648" w:rsidRPr="00D3353F" w:rsidRDefault="00057648" w:rsidP="00057648">
            <w:pPr>
              <w:pStyle w:val="OWSTabletext"/>
            </w:pPr>
            <w:r w:rsidRPr="00D3353F">
              <w:t>Negligible*</w:t>
            </w:r>
          </w:p>
        </w:tc>
        <w:tc>
          <w:tcPr>
            <w:tcW w:w="891" w:type="pct"/>
          </w:tcPr>
          <w:p w14:paraId="0C1C9A19" w14:textId="77777777" w:rsidR="00057648" w:rsidRPr="00D3353F" w:rsidRDefault="00057648" w:rsidP="00057648">
            <w:pPr>
              <w:pStyle w:val="OWSTabletext"/>
            </w:pPr>
            <w:r w:rsidRPr="00D3353F">
              <w:t>Negligible*</w:t>
            </w:r>
          </w:p>
        </w:tc>
        <w:tc>
          <w:tcPr>
            <w:tcW w:w="891" w:type="pct"/>
          </w:tcPr>
          <w:p w14:paraId="0C1C9A1A" w14:textId="77777777" w:rsidR="00057648" w:rsidRPr="00D3353F" w:rsidRDefault="00057648" w:rsidP="00057648">
            <w:pPr>
              <w:pStyle w:val="OWSTabletext"/>
            </w:pPr>
            <w:r w:rsidRPr="00D3353F">
              <w:t>Negligible*</w:t>
            </w:r>
          </w:p>
        </w:tc>
      </w:tr>
    </w:tbl>
    <w:p w14:paraId="0C1C9A1C" w14:textId="0DF0343E"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092694"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w:t>
      </w:r>
      <w:r w:rsidR="00092694" w:rsidRPr="00D3353F">
        <w:t xml:space="preserve">. </w:t>
      </w:r>
      <w:r w:rsidRPr="00D3353F">
        <w:t xml:space="preserve">Similarly, repeated occupational exposures to the chemical via transport and storage of </w:t>
      </w:r>
      <w:r w:rsidR="008A35B9" w:rsidRPr="00D3353F">
        <w:t xml:space="preserve">drilling muds and </w:t>
      </w:r>
      <w:r w:rsidR="00C4359D">
        <w:t>flowback</w:t>
      </w:r>
      <w:r w:rsidR="00840066">
        <w:t>/</w:t>
      </w:r>
      <w:r w:rsidR="00C4359D">
        <w:t>produced</w:t>
      </w:r>
      <w:r w:rsidRPr="00D3353F">
        <w:t xml:space="preserve"> water are negligible (</w:t>
      </w:r>
      <w:r w:rsidR="001B7801">
        <w:t>NICNAS </w:t>
      </w:r>
      <w:r w:rsidR="00D0787B">
        <w:t>2017</w:t>
      </w:r>
      <w:r w:rsidR="00FD1664">
        <w:t>a</w:t>
      </w:r>
      <w:r w:rsidRPr="00D3353F">
        <w:t>).</w:t>
      </w:r>
    </w:p>
    <w:p w14:paraId="0C1C9A1D" w14:textId="77777777" w:rsidR="009318D6" w:rsidRPr="00D3353F" w:rsidRDefault="007E207F" w:rsidP="00CF5FA5">
      <w:pPr>
        <w:pStyle w:val="OWSDHeading3"/>
      </w:pPr>
      <w:r w:rsidRPr="00D3353F">
        <w:t xml:space="preserve">Public </w:t>
      </w:r>
      <w:r w:rsidR="00DF6472" w:rsidRPr="00D3353F">
        <w:t>e</w:t>
      </w:r>
      <w:r w:rsidRPr="00D3353F">
        <w:t>xposure</w:t>
      </w:r>
    </w:p>
    <w:p w14:paraId="0C1C9A1E"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A1F" w14:textId="77777777" w:rsidR="00D0391B" w:rsidRPr="00D3353F" w:rsidRDefault="007E207F" w:rsidP="009318D6">
      <w:pPr>
        <w:pStyle w:val="OWSNormal11pt"/>
      </w:pPr>
      <w:r w:rsidRPr="00D3353F">
        <w:t xml:space="preserve">Consequently, for public health risk characterisation, exposures to the chemical from </w:t>
      </w:r>
      <w:r w:rsidR="00092694" w:rsidRPr="00D3353F">
        <w:t>coal seam gas</w:t>
      </w:r>
      <w:r w:rsidRPr="00D3353F">
        <w:t xml:space="preserve"> </w:t>
      </w:r>
      <w:r w:rsidR="008A35B9" w:rsidRPr="00D3353F">
        <w:t xml:space="preserve">drilling and </w:t>
      </w:r>
      <w:r w:rsidRPr="00D3353F">
        <w:t>hydraulic fracturing operations via oral, dermal and inhalational routes are considered.</w:t>
      </w:r>
    </w:p>
    <w:p w14:paraId="0C1C9A20" w14:textId="77777777" w:rsidR="009318D6" w:rsidRPr="00D3353F" w:rsidRDefault="007E207F" w:rsidP="009318D6">
      <w:pPr>
        <w:pStyle w:val="OWSpre-listtext"/>
      </w:pPr>
      <w:r w:rsidRPr="00D3353F">
        <w:t>The following scenarios for environmental contamination and public exposures are considered:</w:t>
      </w:r>
    </w:p>
    <w:p w14:paraId="0C1C9A21" w14:textId="77777777" w:rsidR="009318D6" w:rsidRPr="00D3353F" w:rsidRDefault="00092694" w:rsidP="00350823">
      <w:pPr>
        <w:pStyle w:val="OWSbulletL1"/>
      </w:pPr>
      <w:r w:rsidRPr="00D3353F">
        <w:t>a</w:t>
      </w:r>
      <w:r w:rsidR="007E207F" w:rsidRPr="00D3353F">
        <w:t xml:space="preserve"> bulk spill during transport and run-off to surface water used for drinking, bathing and recreation (swimming)</w:t>
      </w:r>
    </w:p>
    <w:p w14:paraId="0C1C9A22" w14:textId="77777777" w:rsidR="009318D6" w:rsidRPr="00D3353F" w:rsidRDefault="00092694" w:rsidP="00350823">
      <w:pPr>
        <w:pStyle w:val="OWSbulletL1"/>
      </w:pPr>
      <w:r w:rsidRPr="00D3353F">
        <w:t>a</w:t>
      </w:r>
      <w:r w:rsidR="007E207F" w:rsidRPr="00D3353F">
        <w:t xml:space="preserve"> bulk spill from overflow from a </w:t>
      </w:r>
      <w:r w:rsidRPr="00D3353F">
        <w:t>coal seam gas</w:t>
      </w:r>
      <w:r w:rsidRPr="00D3353F" w:rsidDel="00092694">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A23" w14:textId="77777777" w:rsidR="009318D6" w:rsidRPr="00D3353F" w:rsidRDefault="00092694" w:rsidP="00350823">
      <w:pPr>
        <w:pStyle w:val="OWSbulletL1"/>
      </w:pPr>
      <w:r w:rsidRPr="00D3353F">
        <w:t>a</w:t>
      </w:r>
      <w:r w:rsidR="007E207F" w:rsidRPr="00D3353F">
        <w:t xml:space="preserve"> long-term subsurface leak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A24" w14:textId="77777777" w:rsidR="009318D6" w:rsidRPr="00D3353F" w:rsidRDefault="00092694" w:rsidP="00350823">
      <w:pPr>
        <w:pStyle w:val="OWSbulletL1"/>
      </w:pPr>
      <w:r w:rsidRPr="00D3353F">
        <w:t>e</w:t>
      </w:r>
      <w:r w:rsidR="007E207F" w:rsidRPr="00D3353F">
        <w:t>missions of aerosolised chemical/particulates to ambient air from operations.</w:t>
      </w:r>
    </w:p>
    <w:p w14:paraId="0C1C9A25"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A26"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A27" w14:textId="77777777" w:rsidR="009318D6" w:rsidRPr="00D3353F" w:rsidRDefault="007E207F"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_Ref415069458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128</w:t>
      </w:r>
      <w:r w:rsidR="00176286">
        <w:fldChar w:fldCharType="end"/>
      </w:r>
      <w:r w:rsidRPr="00D3353F">
        <w:t>) and children (</w:t>
      </w:r>
      <w:r w:rsidR="00176286">
        <w:fldChar w:fldCharType="begin"/>
      </w:r>
      <w:r w:rsidR="00176286">
        <w:instrText xml:space="preserve"> REF _Ref415069464 \h  \* MERGEFORMAT </w:instrText>
      </w:r>
      <w:r w:rsidR="00176286">
        <w:fldChar w:fldCharType="separate"/>
      </w:r>
      <w:r w:rsidR="00563149" w:rsidRPr="00D3353F">
        <w:t>Table D.</w:t>
      </w:r>
      <w:r w:rsidR="00563149">
        <w:rPr>
          <w:noProof/>
        </w:rPr>
        <w:t>129</w:t>
      </w:r>
      <w:r w:rsidR="00176286">
        <w:fldChar w:fldCharType="end"/>
      </w:r>
      <w:r w:rsidRPr="00D3353F">
        <w:t>).</w:t>
      </w:r>
    </w:p>
    <w:p w14:paraId="0C1C9A28" w14:textId="48ACB7D4"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092694" w:rsidRPr="00D3353F">
        <w:t xml:space="preserve">coal seam gas </w:t>
      </w:r>
      <w:r w:rsidRPr="00D3353F">
        <w:t>chemicals (</w:t>
      </w:r>
      <w:r w:rsidR="001B7801">
        <w:t>NICNAS </w:t>
      </w:r>
      <w:r w:rsidR="00D0787B">
        <w:t>2017</w:t>
      </w:r>
      <w:r w:rsidR="00FD1664">
        <w:t>a</w:t>
      </w:r>
      <w:r w:rsidRPr="00D3353F">
        <w:t>).</w:t>
      </w:r>
    </w:p>
    <w:p w14:paraId="0C1C9A29" w14:textId="77777777" w:rsidR="00565470" w:rsidRPr="00D3353F" w:rsidRDefault="00256981" w:rsidP="00371081">
      <w:pPr>
        <w:pStyle w:val="OWStablecaption"/>
      </w:pPr>
      <w:bookmarkStart w:id="232" w:name="_Ref411540562"/>
      <w:bookmarkStart w:id="233" w:name="_Ref41506945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128</w:t>
      </w:r>
      <w:r w:rsidR="005A78AD" w:rsidRPr="00D3353F">
        <w:fldChar w:fldCharType="end"/>
      </w:r>
      <w:bookmarkEnd w:id="232"/>
      <w:bookmarkEnd w:id="233"/>
      <w:r w:rsidRPr="00D3353F">
        <w:t xml:space="preserve"> </w:t>
      </w:r>
      <w:r w:rsidR="007E207F" w:rsidRPr="00D3353F">
        <w:t xml:space="preserve">Internal doses for ADULTS associated with </w:t>
      </w:r>
      <w:r w:rsidR="004B1424" w:rsidRPr="00D3353F">
        <w:t xml:space="preserve">drilling and </w:t>
      </w:r>
      <w:r w:rsidR="007E207F" w:rsidRPr="00D3353F">
        <w:t xml:space="preserve">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A31" w14:textId="77777777" w:rsidTr="00D74C95">
        <w:trPr>
          <w:tblHeader/>
        </w:trPr>
        <w:tc>
          <w:tcPr>
            <w:tcW w:w="2676" w:type="pct"/>
            <w:shd w:val="clear" w:color="auto" w:fill="C6D9F1" w:themeFill="text2" w:themeFillTint="33"/>
          </w:tcPr>
          <w:p w14:paraId="0C1C9A2A" w14:textId="77777777" w:rsidR="009318D6" w:rsidRPr="00D3353F" w:rsidRDefault="007E207F" w:rsidP="00E541A6">
            <w:pPr>
              <w:pStyle w:val="OWSTableheading"/>
              <w:rPr>
                <w:bCs/>
              </w:rPr>
            </w:pPr>
            <w:r w:rsidRPr="00D3353F">
              <w:t xml:space="preserve">Public </w:t>
            </w:r>
            <w:r w:rsidR="00092694" w:rsidRPr="00D3353F">
              <w:t>e</w:t>
            </w:r>
            <w:r w:rsidRPr="00D3353F">
              <w:t xml:space="preserve">xposure </w:t>
            </w:r>
            <w:r w:rsidR="00092694" w:rsidRPr="00D3353F">
              <w:t>s</w:t>
            </w:r>
            <w:r w:rsidRPr="00D3353F">
              <w:t>cenario</w:t>
            </w:r>
          </w:p>
        </w:tc>
        <w:tc>
          <w:tcPr>
            <w:tcW w:w="775" w:type="pct"/>
            <w:shd w:val="clear" w:color="auto" w:fill="C6D9F1" w:themeFill="text2" w:themeFillTint="33"/>
          </w:tcPr>
          <w:p w14:paraId="0C1C9A2B" w14:textId="77777777" w:rsidR="009318D6" w:rsidRPr="00D3353F" w:rsidRDefault="007E207F" w:rsidP="00E541A6">
            <w:pPr>
              <w:pStyle w:val="OWSTableheading"/>
              <w:rPr>
                <w:bCs/>
              </w:rPr>
            </w:pPr>
            <w:r w:rsidRPr="00D3353F">
              <w:t>E</w:t>
            </w:r>
            <w:r w:rsidRPr="00D3353F">
              <w:rPr>
                <w:vertAlign w:val="subscript"/>
              </w:rPr>
              <w:t>oral</w:t>
            </w:r>
          </w:p>
          <w:p w14:paraId="0C1C9A2C"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A2D" w14:textId="77777777" w:rsidR="009318D6" w:rsidRPr="00D3353F" w:rsidRDefault="007E207F" w:rsidP="00E541A6">
            <w:pPr>
              <w:pStyle w:val="OWSTableheading"/>
              <w:rPr>
                <w:bCs/>
              </w:rPr>
            </w:pPr>
            <w:r w:rsidRPr="00D3353F">
              <w:t>E</w:t>
            </w:r>
            <w:r w:rsidRPr="00D3353F">
              <w:rPr>
                <w:vertAlign w:val="subscript"/>
              </w:rPr>
              <w:t>derm</w:t>
            </w:r>
          </w:p>
          <w:p w14:paraId="0C1C9A2E"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A2F" w14:textId="77777777" w:rsidR="009318D6" w:rsidRPr="00D3353F" w:rsidRDefault="007E207F" w:rsidP="00E541A6">
            <w:pPr>
              <w:pStyle w:val="OWSTableheading"/>
              <w:rPr>
                <w:bCs/>
              </w:rPr>
            </w:pPr>
            <w:r w:rsidRPr="00D3353F">
              <w:t>E</w:t>
            </w:r>
            <w:r w:rsidRPr="00D3353F">
              <w:rPr>
                <w:vertAlign w:val="subscript"/>
              </w:rPr>
              <w:t>total</w:t>
            </w:r>
          </w:p>
          <w:p w14:paraId="0C1C9A30" w14:textId="77777777" w:rsidR="009318D6" w:rsidRPr="00D3353F" w:rsidRDefault="007E207F" w:rsidP="00E541A6">
            <w:pPr>
              <w:pStyle w:val="OWSTableheading"/>
              <w:rPr>
                <w:bCs/>
              </w:rPr>
            </w:pPr>
            <w:r w:rsidRPr="00D3353F">
              <w:t>(mg/kg bw/day)</w:t>
            </w:r>
          </w:p>
        </w:tc>
      </w:tr>
      <w:tr w:rsidR="007E207F" w:rsidRPr="00D3353F" w14:paraId="0C1C9A33" w14:textId="77777777" w:rsidTr="00D74C95">
        <w:tc>
          <w:tcPr>
            <w:tcW w:w="5000" w:type="pct"/>
            <w:gridSpan w:val="4"/>
            <w:shd w:val="clear" w:color="auto" w:fill="D9D9D9" w:themeFill="background1" w:themeFillShade="D9"/>
          </w:tcPr>
          <w:p w14:paraId="0C1C9A32" w14:textId="77777777" w:rsidR="009318D6" w:rsidRPr="00D3353F" w:rsidRDefault="007E207F" w:rsidP="009318D6">
            <w:pPr>
              <w:pStyle w:val="OWSTablesub-heading"/>
            </w:pPr>
            <w:r w:rsidRPr="00D3353F">
              <w:t>Accidental bulk spill during transport and surface runoff</w:t>
            </w:r>
            <w:r w:rsidR="004B1424" w:rsidRPr="00D3353F">
              <w:t xml:space="preserve"> (THPS in drilling product)</w:t>
            </w:r>
          </w:p>
        </w:tc>
      </w:tr>
      <w:tr w:rsidR="007E207F" w:rsidRPr="00D3353F" w14:paraId="0C1C9A38" w14:textId="77777777" w:rsidTr="00D74C95">
        <w:tc>
          <w:tcPr>
            <w:tcW w:w="2676" w:type="pct"/>
          </w:tcPr>
          <w:p w14:paraId="0C1C9A34" w14:textId="77777777" w:rsidR="009318D6" w:rsidRPr="00D3353F" w:rsidRDefault="007E207F" w:rsidP="009318D6">
            <w:pPr>
              <w:pStyle w:val="OWSTabletext"/>
            </w:pPr>
            <w:r w:rsidRPr="00D3353F">
              <w:t>Drinking contaminated surface water</w:t>
            </w:r>
          </w:p>
        </w:tc>
        <w:tc>
          <w:tcPr>
            <w:tcW w:w="775" w:type="pct"/>
          </w:tcPr>
          <w:p w14:paraId="0C1C9A35" w14:textId="77777777" w:rsidR="009318D6" w:rsidRPr="00D3353F" w:rsidRDefault="002C22B3" w:rsidP="009318D6">
            <w:pPr>
              <w:pStyle w:val="OWSTabletext"/>
            </w:pPr>
            <w:r w:rsidRPr="00D3353F">
              <w:t>0.668</w:t>
            </w:r>
          </w:p>
        </w:tc>
        <w:tc>
          <w:tcPr>
            <w:tcW w:w="775" w:type="pct"/>
          </w:tcPr>
          <w:p w14:paraId="0C1C9A36" w14:textId="77777777" w:rsidR="009318D6" w:rsidRPr="00D3353F" w:rsidRDefault="007E207F" w:rsidP="009318D6">
            <w:pPr>
              <w:pStyle w:val="OWSTabletext"/>
            </w:pPr>
            <w:r w:rsidRPr="00D3353F">
              <w:t>N/A</w:t>
            </w:r>
          </w:p>
        </w:tc>
        <w:tc>
          <w:tcPr>
            <w:tcW w:w="774" w:type="pct"/>
          </w:tcPr>
          <w:p w14:paraId="0C1C9A37" w14:textId="77777777" w:rsidR="009318D6" w:rsidRPr="00D3353F" w:rsidRDefault="002C22B3" w:rsidP="009318D6">
            <w:pPr>
              <w:pStyle w:val="OWSTabletext"/>
            </w:pPr>
            <w:r w:rsidRPr="00D3353F">
              <w:t>0.668</w:t>
            </w:r>
          </w:p>
        </w:tc>
      </w:tr>
      <w:tr w:rsidR="007E207F" w:rsidRPr="00D3353F" w14:paraId="0C1C9A3D" w14:textId="77777777" w:rsidTr="00D74C95">
        <w:tc>
          <w:tcPr>
            <w:tcW w:w="2676" w:type="pct"/>
          </w:tcPr>
          <w:p w14:paraId="0C1C9A39" w14:textId="77777777" w:rsidR="009318D6" w:rsidRPr="00D3353F" w:rsidRDefault="007E207F" w:rsidP="009318D6">
            <w:pPr>
              <w:pStyle w:val="OWSTabletext"/>
            </w:pPr>
            <w:r w:rsidRPr="00D3353F">
              <w:t>Bathing in contaminated surface water</w:t>
            </w:r>
          </w:p>
        </w:tc>
        <w:tc>
          <w:tcPr>
            <w:tcW w:w="775" w:type="pct"/>
          </w:tcPr>
          <w:p w14:paraId="0C1C9A3A" w14:textId="77777777" w:rsidR="009318D6" w:rsidRPr="00D3353F" w:rsidRDefault="007E207F" w:rsidP="009318D6">
            <w:pPr>
              <w:pStyle w:val="OWSTabletext"/>
            </w:pPr>
            <w:r w:rsidRPr="00D3353F">
              <w:t>Negligible*</w:t>
            </w:r>
          </w:p>
        </w:tc>
        <w:tc>
          <w:tcPr>
            <w:tcW w:w="775" w:type="pct"/>
          </w:tcPr>
          <w:p w14:paraId="0C1C9A3B" w14:textId="77777777" w:rsidR="009318D6" w:rsidRPr="00D3353F" w:rsidRDefault="006054E0" w:rsidP="009318D6">
            <w:pPr>
              <w:pStyle w:val="OWSTabletext"/>
            </w:pPr>
            <w:r w:rsidRPr="00D3353F">
              <w:t>3.96 x 10</w:t>
            </w:r>
            <w:r w:rsidRPr="00D3353F">
              <w:rPr>
                <w:vertAlign w:val="superscript"/>
              </w:rPr>
              <w:t>-4</w:t>
            </w:r>
          </w:p>
        </w:tc>
        <w:tc>
          <w:tcPr>
            <w:tcW w:w="774" w:type="pct"/>
          </w:tcPr>
          <w:p w14:paraId="0C1C9A3C" w14:textId="77777777" w:rsidR="009318D6" w:rsidRPr="00D3353F" w:rsidRDefault="006054E0" w:rsidP="009318D6">
            <w:pPr>
              <w:pStyle w:val="OWSTabletext"/>
            </w:pPr>
            <w:r w:rsidRPr="00D3353F">
              <w:t>3.96 x 10</w:t>
            </w:r>
            <w:r w:rsidRPr="00D3353F">
              <w:rPr>
                <w:vertAlign w:val="superscript"/>
              </w:rPr>
              <w:t>-4</w:t>
            </w:r>
          </w:p>
        </w:tc>
      </w:tr>
      <w:tr w:rsidR="007E207F" w:rsidRPr="00D3353F" w14:paraId="0C1C9A42" w14:textId="77777777" w:rsidTr="00D74C95">
        <w:tc>
          <w:tcPr>
            <w:tcW w:w="2676" w:type="pct"/>
          </w:tcPr>
          <w:p w14:paraId="0C1C9A3E" w14:textId="77777777" w:rsidR="009318D6" w:rsidRPr="00D3353F" w:rsidRDefault="007E207F" w:rsidP="009318D6">
            <w:pPr>
              <w:pStyle w:val="OWSTabletext"/>
            </w:pPr>
            <w:r w:rsidRPr="00D3353F">
              <w:t>Swimming in contaminated surface water</w:t>
            </w:r>
          </w:p>
        </w:tc>
        <w:tc>
          <w:tcPr>
            <w:tcW w:w="775" w:type="pct"/>
          </w:tcPr>
          <w:p w14:paraId="0C1C9A3F" w14:textId="77777777" w:rsidR="009318D6" w:rsidRPr="00D3353F" w:rsidRDefault="006054E0" w:rsidP="009318D6">
            <w:pPr>
              <w:pStyle w:val="OWSTabletext"/>
            </w:pPr>
            <w:r w:rsidRPr="00D3353F">
              <w:t xml:space="preserve"> 4.96 x 10</w:t>
            </w:r>
            <w:r w:rsidRPr="00D3353F">
              <w:rPr>
                <w:vertAlign w:val="superscript"/>
              </w:rPr>
              <w:t>-5</w:t>
            </w:r>
          </w:p>
        </w:tc>
        <w:tc>
          <w:tcPr>
            <w:tcW w:w="775" w:type="pct"/>
          </w:tcPr>
          <w:p w14:paraId="0C1C9A40" w14:textId="77777777" w:rsidR="009318D6" w:rsidRPr="00D3353F" w:rsidRDefault="006054E0" w:rsidP="009318D6">
            <w:pPr>
              <w:pStyle w:val="OWSTabletext"/>
            </w:pPr>
            <w:r w:rsidRPr="00D3353F">
              <w:t>3.96 x 10</w:t>
            </w:r>
            <w:r w:rsidRPr="00D3353F">
              <w:rPr>
                <w:vertAlign w:val="superscript"/>
              </w:rPr>
              <w:t>-4</w:t>
            </w:r>
          </w:p>
        </w:tc>
        <w:tc>
          <w:tcPr>
            <w:tcW w:w="774" w:type="pct"/>
          </w:tcPr>
          <w:p w14:paraId="0C1C9A41" w14:textId="77777777" w:rsidR="009318D6" w:rsidRPr="00D3353F" w:rsidRDefault="006054E0" w:rsidP="009318D6">
            <w:pPr>
              <w:pStyle w:val="OWSTabletext"/>
            </w:pPr>
            <w:r w:rsidRPr="00D3353F">
              <w:t>4.46 x 10</w:t>
            </w:r>
            <w:r w:rsidRPr="00D3353F">
              <w:rPr>
                <w:vertAlign w:val="superscript"/>
              </w:rPr>
              <w:t>-4</w:t>
            </w:r>
          </w:p>
        </w:tc>
      </w:tr>
      <w:tr w:rsidR="007E207F" w:rsidRPr="00D3353F" w14:paraId="0C1C9A48" w14:textId="77777777" w:rsidTr="00D74C95">
        <w:tc>
          <w:tcPr>
            <w:tcW w:w="2676" w:type="pct"/>
          </w:tcPr>
          <w:p w14:paraId="0C1C9A43" w14:textId="77777777" w:rsidR="009318D6" w:rsidRPr="00D3353F" w:rsidRDefault="007E207F" w:rsidP="009318D6">
            <w:pPr>
              <w:pStyle w:val="OWSTabletext"/>
              <w:rPr>
                <w:b/>
              </w:rPr>
            </w:pPr>
            <w:r w:rsidRPr="00D3353F">
              <w:rPr>
                <w:b/>
              </w:rPr>
              <w:t>Combined exposure from bulk spill – surface water use</w:t>
            </w:r>
          </w:p>
          <w:p w14:paraId="0C1C9A44"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A45" w14:textId="77777777" w:rsidR="009318D6" w:rsidRPr="00D3353F" w:rsidRDefault="009318D6" w:rsidP="009318D6">
            <w:pPr>
              <w:pStyle w:val="OWSTabletext"/>
            </w:pPr>
          </w:p>
        </w:tc>
        <w:tc>
          <w:tcPr>
            <w:tcW w:w="775" w:type="pct"/>
            <w:shd w:val="clear" w:color="auto" w:fill="D9D9D9" w:themeFill="background1" w:themeFillShade="D9"/>
          </w:tcPr>
          <w:p w14:paraId="0C1C9A46" w14:textId="77777777" w:rsidR="009318D6" w:rsidRPr="00D3353F" w:rsidRDefault="009318D6" w:rsidP="009318D6">
            <w:pPr>
              <w:pStyle w:val="OWSTabletext"/>
            </w:pPr>
          </w:p>
        </w:tc>
        <w:tc>
          <w:tcPr>
            <w:tcW w:w="774" w:type="pct"/>
          </w:tcPr>
          <w:p w14:paraId="0C1C9A47" w14:textId="77777777" w:rsidR="009318D6" w:rsidRPr="00D3353F" w:rsidRDefault="006054E0" w:rsidP="009318D6">
            <w:pPr>
              <w:pStyle w:val="OWSTabletext"/>
            </w:pPr>
            <w:r w:rsidRPr="00D3353F">
              <w:t>0.669</w:t>
            </w:r>
          </w:p>
        </w:tc>
      </w:tr>
      <w:tr w:rsidR="004B1424" w:rsidRPr="00D3353F" w14:paraId="0C1C9A4A" w14:textId="77777777" w:rsidTr="004B1424">
        <w:tc>
          <w:tcPr>
            <w:tcW w:w="5000" w:type="pct"/>
            <w:gridSpan w:val="4"/>
            <w:shd w:val="clear" w:color="auto" w:fill="D9D9D9" w:themeFill="background1" w:themeFillShade="D9"/>
          </w:tcPr>
          <w:p w14:paraId="0C1C9A49" w14:textId="77777777" w:rsidR="004B1424" w:rsidRPr="00D3353F" w:rsidRDefault="004B1424" w:rsidP="004B1424">
            <w:pPr>
              <w:pStyle w:val="OWSTablesub-heading"/>
            </w:pPr>
            <w:r w:rsidRPr="00D3353F">
              <w:t>Accidental bulk spill during transport and surface runoff (THPS in hydraulic fracturing product)</w:t>
            </w:r>
          </w:p>
        </w:tc>
      </w:tr>
      <w:tr w:rsidR="004B1424" w:rsidRPr="00D3353F" w14:paraId="0C1C9A4F" w14:textId="77777777" w:rsidTr="004B1424">
        <w:tc>
          <w:tcPr>
            <w:tcW w:w="2676" w:type="pct"/>
          </w:tcPr>
          <w:p w14:paraId="0C1C9A4B" w14:textId="77777777" w:rsidR="004B1424" w:rsidRPr="00D3353F" w:rsidRDefault="004B1424" w:rsidP="004B1424">
            <w:pPr>
              <w:pStyle w:val="OWSTabletext"/>
            </w:pPr>
            <w:r w:rsidRPr="00D3353F">
              <w:t>Drinking contaminated surface water</w:t>
            </w:r>
          </w:p>
        </w:tc>
        <w:tc>
          <w:tcPr>
            <w:tcW w:w="775" w:type="pct"/>
          </w:tcPr>
          <w:p w14:paraId="0C1C9A4C" w14:textId="77777777" w:rsidR="004B1424" w:rsidRPr="00D3353F" w:rsidRDefault="00327DE6" w:rsidP="004B1424">
            <w:pPr>
              <w:pStyle w:val="OWSTabletext"/>
            </w:pPr>
            <w:r w:rsidRPr="00D3353F">
              <w:t>n.d.</w:t>
            </w:r>
          </w:p>
        </w:tc>
        <w:tc>
          <w:tcPr>
            <w:tcW w:w="775" w:type="pct"/>
          </w:tcPr>
          <w:p w14:paraId="0C1C9A4D" w14:textId="77777777" w:rsidR="004B1424" w:rsidRPr="00D3353F" w:rsidRDefault="004B1424" w:rsidP="004B1424">
            <w:pPr>
              <w:pStyle w:val="OWSTabletext"/>
            </w:pPr>
            <w:r w:rsidRPr="00D3353F">
              <w:t>N/A</w:t>
            </w:r>
          </w:p>
        </w:tc>
        <w:tc>
          <w:tcPr>
            <w:tcW w:w="774" w:type="pct"/>
          </w:tcPr>
          <w:p w14:paraId="0C1C9A4E" w14:textId="77777777" w:rsidR="004B1424" w:rsidRPr="00D3353F" w:rsidRDefault="00327DE6" w:rsidP="004B1424">
            <w:pPr>
              <w:pStyle w:val="OWSTabletext"/>
            </w:pPr>
            <w:r w:rsidRPr="00D3353F">
              <w:t>n.d.</w:t>
            </w:r>
          </w:p>
        </w:tc>
      </w:tr>
      <w:tr w:rsidR="004B1424" w:rsidRPr="00D3353F" w14:paraId="0C1C9A54" w14:textId="77777777" w:rsidTr="004B1424">
        <w:tc>
          <w:tcPr>
            <w:tcW w:w="2676" w:type="pct"/>
          </w:tcPr>
          <w:p w14:paraId="0C1C9A50" w14:textId="77777777" w:rsidR="004B1424" w:rsidRPr="00D3353F" w:rsidRDefault="004B1424" w:rsidP="004B1424">
            <w:pPr>
              <w:pStyle w:val="OWSTabletext"/>
            </w:pPr>
            <w:r w:rsidRPr="00D3353F">
              <w:t>Bathing in contaminated surface water</w:t>
            </w:r>
          </w:p>
        </w:tc>
        <w:tc>
          <w:tcPr>
            <w:tcW w:w="775" w:type="pct"/>
          </w:tcPr>
          <w:p w14:paraId="0C1C9A51" w14:textId="77777777" w:rsidR="004B1424" w:rsidRPr="00D3353F" w:rsidRDefault="004B1424" w:rsidP="004B1424">
            <w:pPr>
              <w:pStyle w:val="OWSTabletext"/>
            </w:pPr>
            <w:r w:rsidRPr="00D3353F">
              <w:t>Negligible*</w:t>
            </w:r>
          </w:p>
        </w:tc>
        <w:tc>
          <w:tcPr>
            <w:tcW w:w="775" w:type="pct"/>
          </w:tcPr>
          <w:p w14:paraId="0C1C9A52" w14:textId="77777777" w:rsidR="004B1424" w:rsidRPr="00D3353F" w:rsidRDefault="00327DE6" w:rsidP="004B1424">
            <w:pPr>
              <w:pStyle w:val="OWSTabletext"/>
            </w:pPr>
            <w:r w:rsidRPr="00D3353F">
              <w:t>n.d.</w:t>
            </w:r>
          </w:p>
        </w:tc>
        <w:tc>
          <w:tcPr>
            <w:tcW w:w="774" w:type="pct"/>
          </w:tcPr>
          <w:p w14:paraId="0C1C9A53" w14:textId="77777777" w:rsidR="004B1424" w:rsidRPr="00D3353F" w:rsidRDefault="00327DE6" w:rsidP="004B1424">
            <w:pPr>
              <w:pStyle w:val="OWSTabletext"/>
            </w:pPr>
            <w:r w:rsidRPr="00D3353F">
              <w:t>n.d.</w:t>
            </w:r>
          </w:p>
        </w:tc>
      </w:tr>
      <w:tr w:rsidR="004B1424" w:rsidRPr="00D3353F" w14:paraId="0C1C9A59" w14:textId="77777777" w:rsidTr="004B1424">
        <w:tc>
          <w:tcPr>
            <w:tcW w:w="2676" w:type="pct"/>
          </w:tcPr>
          <w:p w14:paraId="0C1C9A55" w14:textId="77777777" w:rsidR="004B1424" w:rsidRPr="00D3353F" w:rsidRDefault="004B1424" w:rsidP="004B1424">
            <w:pPr>
              <w:pStyle w:val="OWSTabletext"/>
            </w:pPr>
            <w:r w:rsidRPr="00D3353F">
              <w:t>Swimming in contaminated surface water</w:t>
            </w:r>
          </w:p>
        </w:tc>
        <w:tc>
          <w:tcPr>
            <w:tcW w:w="775" w:type="pct"/>
          </w:tcPr>
          <w:p w14:paraId="0C1C9A56" w14:textId="77777777" w:rsidR="004B1424" w:rsidRPr="00D3353F" w:rsidRDefault="005D7AE0" w:rsidP="004B1424">
            <w:pPr>
              <w:pStyle w:val="OWSTabletext"/>
            </w:pPr>
            <w:r w:rsidRPr="00D3353F">
              <w:t>n.d.</w:t>
            </w:r>
          </w:p>
        </w:tc>
        <w:tc>
          <w:tcPr>
            <w:tcW w:w="775" w:type="pct"/>
          </w:tcPr>
          <w:p w14:paraId="0C1C9A57" w14:textId="77777777" w:rsidR="004B1424" w:rsidRPr="00D3353F" w:rsidRDefault="00327DE6" w:rsidP="004B1424">
            <w:pPr>
              <w:pStyle w:val="OWSTabletext"/>
            </w:pPr>
            <w:r w:rsidRPr="00D3353F">
              <w:t>n.d.</w:t>
            </w:r>
          </w:p>
        </w:tc>
        <w:tc>
          <w:tcPr>
            <w:tcW w:w="774" w:type="pct"/>
          </w:tcPr>
          <w:p w14:paraId="0C1C9A58" w14:textId="77777777" w:rsidR="004B1424" w:rsidRPr="00D3353F" w:rsidRDefault="00327DE6" w:rsidP="004B1424">
            <w:pPr>
              <w:pStyle w:val="OWSTabletext"/>
            </w:pPr>
            <w:r w:rsidRPr="00D3353F">
              <w:t>n.d.</w:t>
            </w:r>
          </w:p>
        </w:tc>
      </w:tr>
      <w:tr w:rsidR="004B1424" w:rsidRPr="00D3353F" w14:paraId="0C1C9A5F" w14:textId="77777777" w:rsidTr="004B1424">
        <w:tc>
          <w:tcPr>
            <w:tcW w:w="2676" w:type="pct"/>
          </w:tcPr>
          <w:p w14:paraId="0C1C9A5A" w14:textId="77777777" w:rsidR="004B1424" w:rsidRPr="00D3353F" w:rsidRDefault="004B1424" w:rsidP="004B1424">
            <w:pPr>
              <w:pStyle w:val="OWSTabletext"/>
              <w:rPr>
                <w:b/>
              </w:rPr>
            </w:pPr>
            <w:r w:rsidRPr="00D3353F">
              <w:rPr>
                <w:b/>
              </w:rPr>
              <w:t>Combined exposure from bulk spill – surface water use</w:t>
            </w:r>
          </w:p>
          <w:p w14:paraId="0C1C9A5B" w14:textId="77777777" w:rsidR="004B1424" w:rsidRPr="00D3353F" w:rsidRDefault="00CA72C4" w:rsidP="004B1424">
            <w:pPr>
              <w:pStyle w:val="OWSTabletext"/>
            </w:pPr>
            <w:r>
              <w:t>Drinking, bathing</w:t>
            </w:r>
            <w:r w:rsidR="004B1424" w:rsidRPr="00D3353F">
              <w:t xml:space="preserve"> and swimming in contaminated surface water</w:t>
            </w:r>
          </w:p>
        </w:tc>
        <w:tc>
          <w:tcPr>
            <w:tcW w:w="775" w:type="pct"/>
            <w:shd w:val="clear" w:color="auto" w:fill="D9D9D9" w:themeFill="background1" w:themeFillShade="D9"/>
          </w:tcPr>
          <w:p w14:paraId="0C1C9A5C" w14:textId="77777777" w:rsidR="004B1424" w:rsidRPr="00D3353F" w:rsidRDefault="004B1424" w:rsidP="004B1424">
            <w:pPr>
              <w:pStyle w:val="OWSTabletext"/>
            </w:pPr>
          </w:p>
        </w:tc>
        <w:tc>
          <w:tcPr>
            <w:tcW w:w="775" w:type="pct"/>
            <w:shd w:val="clear" w:color="auto" w:fill="D9D9D9" w:themeFill="background1" w:themeFillShade="D9"/>
          </w:tcPr>
          <w:p w14:paraId="0C1C9A5D" w14:textId="77777777" w:rsidR="004B1424" w:rsidRPr="00D3353F" w:rsidRDefault="004B1424" w:rsidP="004B1424">
            <w:pPr>
              <w:pStyle w:val="OWSTabletext"/>
            </w:pPr>
          </w:p>
        </w:tc>
        <w:tc>
          <w:tcPr>
            <w:tcW w:w="774" w:type="pct"/>
          </w:tcPr>
          <w:p w14:paraId="0C1C9A5E" w14:textId="77777777" w:rsidR="004B1424" w:rsidRPr="00D3353F" w:rsidRDefault="002C22B3" w:rsidP="004B1424">
            <w:pPr>
              <w:pStyle w:val="OWSTabletext"/>
            </w:pPr>
            <w:r w:rsidRPr="00D3353F">
              <w:t>n.d.</w:t>
            </w:r>
          </w:p>
        </w:tc>
      </w:tr>
      <w:tr w:rsidR="00D74C95" w:rsidRPr="00D3353F" w14:paraId="0C1C9A61" w14:textId="77777777" w:rsidTr="00571865">
        <w:trPr>
          <w:trHeight w:val="247"/>
        </w:trPr>
        <w:tc>
          <w:tcPr>
            <w:tcW w:w="5000" w:type="pct"/>
            <w:gridSpan w:val="4"/>
            <w:shd w:val="clear" w:color="auto" w:fill="D9D9D9" w:themeFill="background1" w:themeFillShade="D9"/>
          </w:tcPr>
          <w:p w14:paraId="0C1C9A60"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A66" w14:textId="77777777" w:rsidTr="00D74C95">
        <w:trPr>
          <w:trHeight w:val="247"/>
        </w:trPr>
        <w:tc>
          <w:tcPr>
            <w:tcW w:w="2676" w:type="pct"/>
          </w:tcPr>
          <w:p w14:paraId="0C1C9A62"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A63" w14:textId="77777777" w:rsidR="009318D6" w:rsidRPr="00D3353F" w:rsidRDefault="00D74C95" w:rsidP="009318D6">
            <w:pPr>
              <w:pStyle w:val="OWSTabletext"/>
            </w:pPr>
            <w:r w:rsidRPr="00D3353F">
              <w:t>Negligible**</w:t>
            </w:r>
          </w:p>
        </w:tc>
        <w:tc>
          <w:tcPr>
            <w:tcW w:w="775" w:type="pct"/>
          </w:tcPr>
          <w:p w14:paraId="0C1C9A64" w14:textId="77777777" w:rsidR="009318D6" w:rsidRPr="00D3353F" w:rsidRDefault="00D74C95" w:rsidP="009318D6">
            <w:pPr>
              <w:pStyle w:val="OWSTabletext"/>
            </w:pPr>
            <w:r w:rsidRPr="00D3353F">
              <w:t>Negligible**</w:t>
            </w:r>
          </w:p>
        </w:tc>
        <w:tc>
          <w:tcPr>
            <w:tcW w:w="774" w:type="pct"/>
          </w:tcPr>
          <w:p w14:paraId="0C1C9A65" w14:textId="77777777" w:rsidR="009318D6" w:rsidRPr="00D3353F" w:rsidRDefault="00D74C95" w:rsidP="009318D6">
            <w:pPr>
              <w:pStyle w:val="OWSTabletext"/>
            </w:pPr>
            <w:r w:rsidRPr="00D3353F">
              <w:t>Negligible**</w:t>
            </w:r>
          </w:p>
        </w:tc>
      </w:tr>
      <w:tr w:rsidR="00D74C95" w:rsidRPr="00D3353F" w14:paraId="0C1C9A68" w14:textId="77777777" w:rsidTr="00D74C95">
        <w:trPr>
          <w:trHeight w:val="247"/>
        </w:trPr>
        <w:tc>
          <w:tcPr>
            <w:tcW w:w="5000" w:type="pct"/>
            <w:gridSpan w:val="4"/>
            <w:shd w:val="clear" w:color="auto" w:fill="D9D9D9" w:themeFill="background1" w:themeFillShade="D9"/>
          </w:tcPr>
          <w:p w14:paraId="0C1C9A67"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A6D" w14:textId="77777777" w:rsidTr="00D74C95">
        <w:trPr>
          <w:trHeight w:val="247"/>
        </w:trPr>
        <w:tc>
          <w:tcPr>
            <w:tcW w:w="2676" w:type="pct"/>
          </w:tcPr>
          <w:p w14:paraId="0C1C9A69" w14:textId="77777777" w:rsidR="009318D6" w:rsidRPr="00D3353F" w:rsidRDefault="00D74C95" w:rsidP="009318D6">
            <w:pPr>
              <w:pStyle w:val="OWSTabletext"/>
              <w:rPr>
                <w:b/>
              </w:rPr>
            </w:pPr>
            <w:r w:rsidRPr="00D3353F">
              <w:t>Drinking contaminated groundwater</w:t>
            </w:r>
          </w:p>
        </w:tc>
        <w:tc>
          <w:tcPr>
            <w:tcW w:w="775" w:type="pct"/>
          </w:tcPr>
          <w:p w14:paraId="0C1C9A6A" w14:textId="77777777" w:rsidR="009318D6" w:rsidRPr="00D3353F" w:rsidRDefault="00D74C95" w:rsidP="009318D6">
            <w:pPr>
              <w:pStyle w:val="OWSTabletext"/>
            </w:pPr>
            <w:r w:rsidRPr="00D3353F">
              <w:t>n.d.</w:t>
            </w:r>
          </w:p>
        </w:tc>
        <w:tc>
          <w:tcPr>
            <w:tcW w:w="775" w:type="pct"/>
          </w:tcPr>
          <w:p w14:paraId="0C1C9A6B" w14:textId="77777777" w:rsidR="009318D6" w:rsidRPr="00D3353F" w:rsidRDefault="00D74C95" w:rsidP="009318D6">
            <w:pPr>
              <w:pStyle w:val="OWSTabletext"/>
            </w:pPr>
            <w:r w:rsidRPr="00D3353F">
              <w:t>N/A</w:t>
            </w:r>
          </w:p>
        </w:tc>
        <w:tc>
          <w:tcPr>
            <w:tcW w:w="774" w:type="pct"/>
          </w:tcPr>
          <w:p w14:paraId="0C1C9A6C" w14:textId="77777777" w:rsidR="009318D6" w:rsidRPr="00D3353F" w:rsidRDefault="00D74C95" w:rsidP="009318D6">
            <w:pPr>
              <w:pStyle w:val="OWSTabletext"/>
            </w:pPr>
            <w:r w:rsidRPr="00D3353F">
              <w:t>n.d.</w:t>
            </w:r>
          </w:p>
        </w:tc>
      </w:tr>
      <w:tr w:rsidR="00D74C95" w:rsidRPr="00D3353F" w14:paraId="0C1C9A72" w14:textId="77777777" w:rsidTr="00D74C95">
        <w:tc>
          <w:tcPr>
            <w:tcW w:w="2676" w:type="pct"/>
          </w:tcPr>
          <w:p w14:paraId="0C1C9A6E" w14:textId="77777777" w:rsidR="009318D6" w:rsidRPr="00D3353F" w:rsidRDefault="00D74C95" w:rsidP="009318D6">
            <w:pPr>
              <w:pStyle w:val="OWSTabletext"/>
            </w:pPr>
            <w:r w:rsidRPr="00D3353F">
              <w:t>Bathing in contaminated groundwater</w:t>
            </w:r>
          </w:p>
        </w:tc>
        <w:tc>
          <w:tcPr>
            <w:tcW w:w="775" w:type="pct"/>
          </w:tcPr>
          <w:p w14:paraId="0C1C9A6F" w14:textId="77777777" w:rsidR="009318D6" w:rsidRPr="00D3353F" w:rsidRDefault="00D74C95" w:rsidP="009318D6">
            <w:pPr>
              <w:pStyle w:val="OWSTabletext"/>
            </w:pPr>
            <w:r w:rsidRPr="00D3353F">
              <w:t>Negligible*</w:t>
            </w:r>
          </w:p>
        </w:tc>
        <w:tc>
          <w:tcPr>
            <w:tcW w:w="775" w:type="pct"/>
          </w:tcPr>
          <w:p w14:paraId="0C1C9A70" w14:textId="77777777" w:rsidR="009318D6" w:rsidRPr="00D3353F" w:rsidRDefault="00D74C95" w:rsidP="009318D6">
            <w:pPr>
              <w:pStyle w:val="OWSTabletext"/>
              <w:rPr>
                <w:bCs/>
              </w:rPr>
            </w:pPr>
            <w:r w:rsidRPr="00D3353F">
              <w:t>n.d.</w:t>
            </w:r>
          </w:p>
        </w:tc>
        <w:tc>
          <w:tcPr>
            <w:tcW w:w="774" w:type="pct"/>
          </w:tcPr>
          <w:p w14:paraId="0C1C9A71" w14:textId="77777777" w:rsidR="009318D6" w:rsidRPr="00D3353F" w:rsidRDefault="00D74C95" w:rsidP="009318D6">
            <w:pPr>
              <w:pStyle w:val="OWSTabletext"/>
            </w:pPr>
            <w:r w:rsidRPr="00D3353F">
              <w:t>n.d.</w:t>
            </w:r>
          </w:p>
        </w:tc>
      </w:tr>
      <w:tr w:rsidR="00D74C95" w:rsidRPr="00D3353F" w14:paraId="0C1C9A77" w14:textId="77777777" w:rsidTr="00D74C95">
        <w:tc>
          <w:tcPr>
            <w:tcW w:w="2676" w:type="pct"/>
          </w:tcPr>
          <w:p w14:paraId="0C1C9A73" w14:textId="77777777" w:rsidR="009318D6" w:rsidRPr="00D3353F" w:rsidRDefault="00D74C95" w:rsidP="009318D6">
            <w:pPr>
              <w:pStyle w:val="OWSTabletext"/>
            </w:pPr>
            <w:r w:rsidRPr="00D3353F">
              <w:t>Drinking contaminated surface water</w:t>
            </w:r>
          </w:p>
        </w:tc>
        <w:tc>
          <w:tcPr>
            <w:tcW w:w="775" w:type="pct"/>
          </w:tcPr>
          <w:p w14:paraId="0C1C9A74" w14:textId="77777777" w:rsidR="009318D6" w:rsidRPr="00D3353F" w:rsidRDefault="00D74C95" w:rsidP="009318D6">
            <w:pPr>
              <w:pStyle w:val="OWSTabletext"/>
              <w:rPr>
                <w:bCs/>
              </w:rPr>
            </w:pPr>
            <w:r w:rsidRPr="00D3353F">
              <w:t>n.d.</w:t>
            </w:r>
          </w:p>
        </w:tc>
        <w:tc>
          <w:tcPr>
            <w:tcW w:w="775" w:type="pct"/>
          </w:tcPr>
          <w:p w14:paraId="0C1C9A75" w14:textId="77777777" w:rsidR="009318D6" w:rsidRPr="00D3353F" w:rsidRDefault="00D74C95" w:rsidP="009318D6">
            <w:pPr>
              <w:pStyle w:val="OWSTabletext"/>
              <w:rPr>
                <w:bCs/>
              </w:rPr>
            </w:pPr>
            <w:r w:rsidRPr="00D3353F">
              <w:rPr>
                <w:bCs/>
              </w:rPr>
              <w:t>N/A</w:t>
            </w:r>
          </w:p>
        </w:tc>
        <w:tc>
          <w:tcPr>
            <w:tcW w:w="774" w:type="pct"/>
          </w:tcPr>
          <w:p w14:paraId="0C1C9A76" w14:textId="77777777" w:rsidR="009318D6" w:rsidRPr="00D3353F" w:rsidRDefault="00D74C95" w:rsidP="009318D6">
            <w:pPr>
              <w:pStyle w:val="OWSTabletext"/>
            </w:pPr>
            <w:r w:rsidRPr="00D3353F">
              <w:t>n.d.</w:t>
            </w:r>
          </w:p>
        </w:tc>
      </w:tr>
      <w:tr w:rsidR="00D74C95" w:rsidRPr="00D3353F" w14:paraId="0C1C9A7C" w14:textId="77777777" w:rsidTr="00D74C95">
        <w:tc>
          <w:tcPr>
            <w:tcW w:w="2676" w:type="pct"/>
          </w:tcPr>
          <w:p w14:paraId="0C1C9A78" w14:textId="77777777" w:rsidR="009318D6" w:rsidRPr="00D3353F" w:rsidRDefault="00D74C95" w:rsidP="009318D6">
            <w:pPr>
              <w:pStyle w:val="OWSTabletext"/>
            </w:pPr>
            <w:r w:rsidRPr="00D3353F">
              <w:t>Bathing in contaminated surface water</w:t>
            </w:r>
          </w:p>
        </w:tc>
        <w:tc>
          <w:tcPr>
            <w:tcW w:w="775" w:type="pct"/>
          </w:tcPr>
          <w:p w14:paraId="0C1C9A79" w14:textId="77777777" w:rsidR="009318D6" w:rsidRPr="00D3353F" w:rsidRDefault="00D74C95" w:rsidP="009318D6">
            <w:pPr>
              <w:pStyle w:val="OWSTabletext"/>
              <w:rPr>
                <w:bCs/>
              </w:rPr>
            </w:pPr>
            <w:r w:rsidRPr="00D3353F">
              <w:t>Negligible*</w:t>
            </w:r>
          </w:p>
        </w:tc>
        <w:tc>
          <w:tcPr>
            <w:tcW w:w="775" w:type="pct"/>
          </w:tcPr>
          <w:p w14:paraId="0C1C9A7A" w14:textId="77777777" w:rsidR="009318D6" w:rsidRPr="00D3353F" w:rsidRDefault="00D74C95" w:rsidP="009318D6">
            <w:pPr>
              <w:pStyle w:val="OWSTabletext"/>
            </w:pPr>
            <w:r w:rsidRPr="00D3353F">
              <w:t>n.d.</w:t>
            </w:r>
          </w:p>
        </w:tc>
        <w:tc>
          <w:tcPr>
            <w:tcW w:w="774" w:type="pct"/>
          </w:tcPr>
          <w:p w14:paraId="0C1C9A7B" w14:textId="77777777" w:rsidR="009318D6" w:rsidRPr="00D3353F" w:rsidRDefault="00D74C95" w:rsidP="009318D6">
            <w:pPr>
              <w:pStyle w:val="OWSTabletext"/>
            </w:pPr>
            <w:r w:rsidRPr="00D3353F">
              <w:t>n.d.</w:t>
            </w:r>
          </w:p>
        </w:tc>
      </w:tr>
      <w:tr w:rsidR="00D74C95" w:rsidRPr="00D3353F" w14:paraId="0C1C9A81" w14:textId="77777777" w:rsidTr="00D74C95">
        <w:tc>
          <w:tcPr>
            <w:tcW w:w="2676" w:type="pct"/>
          </w:tcPr>
          <w:p w14:paraId="0C1C9A7D" w14:textId="77777777" w:rsidR="009318D6" w:rsidRPr="00D3353F" w:rsidRDefault="00D74C95" w:rsidP="009318D6">
            <w:pPr>
              <w:pStyle w:val="OWSTabletext"/>
            </w:pPr>
            <w:r w:rsidRPr="00D3353F">
              <w:t>Swimming in contaminated surface water</w:t>
            </w:r>
          </w:p>
        </w:tc>
        <w:tc>
          <w:tcPr>
            <w:tcW w:w="775" w:type="pct"/>
          </w:tcPr>
          <w:p w14:paraId="0C1C9A7E" w14:textId="77777777" w:rsidR="009318D6" w:rsidRPr="00D3353F" w:rsidRDefault="005D7AE0" w:rsidP="009318D6">
            <w:pPr>
              <w:pStyle w:val="OWSTabletext"/>
              <w:rPr>
                <w:bCs/>
              </w:rPr>
            </w:pPr>
            <w:r w:rsidRPr="00D3353F">
              <w:t>n.d.</w:t>
            </w:r>
          </w:p>
        </w:tc>
        <w:tc>
          <w:tcPr>
            <w:tcW w:w="775" w:type="pct"/>
          </w:tcPr>
          <w:p w14:paraId="0C1C9A7F" w14:textId="77777777" w:rsidR="009318D6" w:rsidRPr="00D3353F" w:rsidRDefault="00D74C95" w:rsidP="009318D6">
            <w:pPr>
              <w:pStyle w:val="OWSTabletext"/>
            </w:pPr>
            <w:r w:rsidRPr="00D3353F">
              <w:t>n.d.</w:t>
            </w:r>
          </w:p>
        </w:tc>
        <w:tc>
          <w:tcPr>
            <w:tcW w:w="774" w:type="pct"/>
          </w:tcPr>
          <w:p w14:paraId="0C1C9A80" w14:textId="77777777" w:rsidR="009318D6" w:rsidRPr="00D3353F" w:rsidRDefault="00D74C95" w:rsidP="009318D6">
            <w:pPr>
              <w:pStyle w:val="OWSTabletext"/>
            </w:pPr>
            <w:r w:rsidRPr="00D3353F">
              <w:t>n.d.</w:t>
            </w:r>
          </w:p>
        </w:tc>
      </w:tr>
      <w:tr w:rsidR="00D74C95" w:rsidRPr="00D3353F" w14:paraId="0C1C9A87" w14:textId="77777777" w:rsidTr="00D74C95">
        <w:tc>
          <w:tcPr>
            <w:tcW w:w="2676" w:type="pct"/>
          </w:tcPr>
          <w:p w14:paraId="0C1C9A82"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A83"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A84" w14:textId="77777777" w:rsidR="009318D6" w:rsidRPr="00D3353F" w:rsidRDefault="009318D6" w:rsidP="009318D6">
            <w:pPr>
              <w:pStyle w:val="OWSTabletext"/>
            </w:pPr>
          </w:p>
        </w:tc>
        <w:tc>
          <w:tcPr>
            <w:tcW w:w="775" w:type="pct"/>
            <w:shd w:val="clear" w:color="auto" w:fill="D9D9D9" w:themeFill="background1" w:themeFillShade="D9"/>
          </w:tcPr>
          <w:p w14:paraId="0C1C9A85" w14:textId="77777777" w:rsidR="009318D6" w:rsidRPr="00D3353F" w:rsidRDefault="009318D6" w:rsidP="009318D6">
            <w:pPr>
              <w:pStyle w:val="OWSTabletext"/>
            </w:pPr>
          </w:p>
        </w:tc>
        <w:tc>
          <w:tcPr>
            <w:tcW w:w="774" w:type="pct"/>
          </w:tcPr>
          <w:p w14:paraId="0C1C9A86" w14:textId="77777777" w:rsidR="009318D6" w:rsidRPr="00D3353F" w:rsidRDefault="00D74C95" w:rsidP="009318D6">
            <w:pPr>
              <w:pStyle w:val="OWSTabletext"/>
            </w:pPr>
            <w:r w:rsidRPr="00D3353F">
              <w:t>n.d.</w:t>
            </w:r>
          </w:p>
        </w:tc>
      </w:tr>
      <w:tr w:rsidR="00D74C95" w:rsidRPr="00D3353F" w14:paraId="0C1C9A8D" w14:textId="77777777" w:rsidTr="00D74C95">
        <w:tc>
          <w:tcPr>
            <w:tcW w:w="2676" w:type="pct"/>
          </w:tcPr>
          <w:p w14:paraId="0C1C9A88" w14:textId="77777777" w:rsidR="009318D6" w:rsidRPr="00D3353F" w:rsidRDefault="00D74C95" w:rsidP="009318D6">
            <w:pPr>
              <w:pStyle w:val="OWSTabletext"/>
              <w:rPr>
                <w:b/>
              </w:rPr>
            </w:pPr>
            <w:r w:rsidRPr="00D3353F">
              <w:rPr>
                <w:b/>
              </w:rPr>
              <w:t>Combined exposure from subsurface leak – surface water use</w:t>
            </w:r>
          </w:p>
          <w:p w14:paraId="0C1C9A89"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A8A" w14:textId="77777777" w:rsidR="009318D6" w:rsidRPr="00D3353F" w:rsidRDefault="009318D6" w:rsidP="009318D6">
            <w:pPr>
              <w:pStyle w:val="OWSTabletext"/>
              <w:rPr>
                <w:bCs/>
              </w:rPr>
            </w:pPr>
          </w:p>
        </w:tc>
        <w:tc>
          <w:tcPr>
            <w:tcW w:w="775" w:type="pct"/>
            <w:shd w:val="clear" w:color="auto" w:fill="D9D9D9" w:themeFill="background1" w:themeFillShade="D9"/>
          </w:tcPr>
          <w:p w14:paraId="0C1C9A8B" w14:textId="77777777" w:rsidR="009318D6" w:rsidRPr="00D3353F" w:rsidRDefault="009318D6" w:rsidP="009318D6">
            <w:pPr>
              <w:pStyle w:val="OWSTabletext"/>
            </w:pPr>
          </w:p>
        </w:tc>
        <w:tc>
          <w:tcPr>
            <w:tcW w:w="774" w:type="pct"/>
          </w:tcPr>
          <w:p w14:paraId="0C1C9A8C" w14:textId="77777777" w:rsidR="009318D6" w:rsidRPr="00D3353F" w:rsidRDefault="00D74C95" w:rsidP="009318D6">
            <w:pPr>
              <w:pStyle w:val="OWSTabletext"/>
            </w:pPr>
            <w:r w:rsidRPr="00D3353F">
              <w:t>n.d.</w:t>
            </w:r>
          </w:p>
        </w:tc>
      </w:tr>
    </w:tbl>
    <w:p w14:paraId="0C1C9A8E" w14:textId="30689DCD" w:rsidR="009318D6"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092694" w:rsidRPr="00D3353F">
        <w:t xml:space="preserve"> </w:t>
      </w:r>
      <w:r w:rsidRPr="00D3353F">
        <w:t>N/A – not an applicable exposure route; n.d. – not disclosed.</w:t>
      </w:r>
      <w:r w:rsidR="00092694"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092694"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B0ED86" w14:textId="77777777" w:rsidR="00A03D7F" w:rsidRPr="00A03D7F" w:rsidRDefault="00A03D7F" w:rsidP="00A03D7F">
      <w:pPr>
        <w:pStyle w:val="OWSNormal11pt"/>
      </w:pPr>
    </w:p>
    <w:p w14:paraId="0C1C9A8F" w14:textId="77777777" w:rsidR="009318D6" w:rsidRPr="00D3353F" w:rsidRDefault="00256981" w:rsidP="00371081">
      <w:pPr>
        <w:pStyle w:val="OWStablecaption"/>
      </w:pPr>
      <w:bookmarkStart w:id="234" w:name="_Ref411540571"/>
      <w:bookmarkStart w:id="235" w:name="_Ref41506946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129</w:t>
      </w:r>
      <w:r w:rsidR="005A78AD" w:rsidRPr="00D3353F">
        <w:fldChar w:fldCharType="end"/>
      </w:r>
      <w:bookmarkEnd w:id="234"/>
      <w:bookmarkEnd w:id="235"/>
      <w:r w:rsidRPr="00D3353F">
        <w:t xml:space="preserve"> </w:t>
      </w:r>
      <w:r w:rsidR="007E207F" w:rsidRPr="00D3353F">
        <w:t xml:space="preserve">Internal doses for CHILDREN associated with </w:t>
      </w:r>
      <w:r w:rsidR="00327DE6" w:rsidRPr="00D3353F">
        <w:t xml:space="preserve">drilling and </w:t>
      </w:r>
      <w:r w:rsidR="007E207F" w:rsidRPr="00D3353F">
        <w:t xml:space="preserve">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A97" w14:textId="77777777" w:rsidTr="00D74C95">
        <w:trPr>
          <w:tblHeader/>
        </w:trPr>
        <w:tc>
          <w:tcPr>
            <w:tcW w:w="2676" w:type="pct"/>
            <w:shd w:val="clear" w:color="auto" w:fill="C6D9F1" w:themeFill="text2" w:themeFillTint="33"/>
          </w:tcPr>
          <w:p w14:paraId="0C1C9A90" w14:textId="77777777" w:rsidR="009318D6" w:rsidRPr="00D3353F" w:rsidRDefault="007E207F" w:rsidP="00E541A6">
            <w:pPr>
              <w:pStyle w:val="OWSTableheading"/>
            </w:pPr>
            <w:r w:rsidRPr="00D3353F">
              <w:t xml:space="preserve">Public </w:t>
            </w:r>
            <w:r w:rsidR="00092694" w:rsidRPr="00D3353F">
              <w:t>e</w:t>
            </w:r>
            <w:r w:rsidRPr="00D3353F">
              <w:t xml:space="preserve">xposure </w:t>
            </w:r>
            <w:r w:rsidR="00092694" w:rsidRPr="00D3353F">
              <w:t>s</w:t>
            </w:r>
            <w:r w:rsidRPr="00D3353F">
              <w:t>cenario</w:t>
            </w:r>
          </w:p>
        </w:tc>
        <w:tc>
          <w:tcPr>
            <w:tcW w:w="775" w:type="pct"/>
            <w:shd w:val="clear" w:color="auto" w:fill="C6D9F1" w:themeFill="text2" w:themeFillTint="33"/>
          </w:tcPr>
          <w:p w14:paraId="0C1C9A91" w14:textId="77777777" w:rsidR="009318D6" w:rsidRPr="00D3353F" w:rsidRDefault="007E207F" w:rsidP="00E541A6">
            <w:pPr>
              <w:pStyle w:val="OWSTableheading"/>
            </w:pPr>
            <w:r w:rsidRPr="00D3353F">
              <w:t>E</w:t>
            </w:r>
            <w:r w:rsidRPr="00D3353F">
              <w:rPr>
                <w:vertAlign w:val="subscript"/>
              </w:rPr>
              <w:t>oral</w:t>
            </w:r>
          </w:p>
          <w:p w14:paraId="0C1C9A92"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A93" w14:textId="77777777" w:rsidR="009318D6" w:rsidRPr="00D3353F" w:rsidRDefault="007E207F" w:rsidP="00E541A6">
            <w:pPr>
              <w:pStyle w:val="OWSTableheading"/>
            </w:pPr>
            <w:r w:rsidRPr="00D3353F">
              <w:t>E</w:t>
            </w:r>
            <w:r w:rsidRPr="00D3353F">
              <w:rPr>
                <w:vertAlign w:val="subscript"/>
              </w:rPr>
              <w:t>derm</w:t>
            </w:r>
          </w:p>
          <w:p w14:paraId="0C1C9A94"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A95" w14:textId="77777777" w:rsidR="009318D6" w:rsidRPr="00D3353F" w:rsidRDefault="007E207F" w:rsidP="00E541A6">
            <w:pPr>
              <w:pStyle w:val="OWSTableheading"/>
            </w:pPr>
            <w:r w:rsidRPr="00D3353F">
              <w:t>E</w:t>
            </w:r>
            <w:r w:rsidRPr="00D3353F">
              <w:rPr>
                <w:vertAlign w:val="subscript"/>
              </w:rPr>
              <w:t>total</w:t>
            </w:r>
          </w:p>
          <w:p w14:paraId="0C1C9A96" w14:textId="77777777" w:rsidR="009318D6" w:rsidRPr="00D3353F" w:rsidRDefault="007E207F" w:rsidP="00E541A6">
            <w:pPr>
              <w:pStyle w:val="OWSTableheading"/>
            </w:pPr>
            <w:r w:rsidRPr="00D3353F">
              <w:t>(mg/kg bw/day)</w:t>
            </w:r>
          </w:p>
        </w:tc>
      </w:tr>
      <w:tr w:rsidR="00327DE6" w:rsidRPr="00D3353F" w14:paraId="0C1C9A99" w14:textId="77777777" w:rsidTr="00327DE6">
        <w:tc>
          <w:tcPr>
            <w:tcW w:w="5000" w:type="pct"/>
            <w:gridSpan w:val="4"/>
            <w:shd w:val="clear" w:color="auto" w:fill="D9D9D9" w:themeFill="background1" w:themeFillShade="D9"/>
          </w:tcPr>
          <w:p w14:paraId="0C1C9A98" w14:textId="77777777" w:rsidR="00327DE6" w:rsidRPr="00D3353F" w:rsidRDefault="00327DE6" w:rsidP="00327DE6">
            <w:pPr>
              <w:pStyle w:val="OWSTablesub-heading"/>
            </w:pPr>
            <w:r w:rsidRPr="00D3353F">
              <w:t>Accidental bulk spill during transport and surface runoff (THPS in drilling product)</w:t>
            </w:r>
          </w:p>
        </w:tc>
      </w:tr>
      <w:tr w:rsidR="00327DE6" w:rsidRPr="00D3353F" w14:paraId="0C1C9A9E" w14:textId="77777777" w:rsidTr="00327DE6">
        <w:tc>
          <w:tcPr>
            <w:tcW w:w="2676" w:type="pct"/>
          </w:tcPr>
          <w:p w14:paraId="0C1C9A9A" w14:textId="77777777" w:rsidR="00327DE6" w:rsidRPr="00D3353F" w:rsidRDefault="00327DE6" w:rsidP="00327DE6">
            <w:pPr>
              <w:pStyle w:val="OWSTabletext"/>
            </w:pPr>
            <w:r w:rsidRPr="00D3353F">
              <w:t>Drinking contaminated surface water</w:t>
            </w:r>
          </w:p>
        </w:tc>
        <w:tc>
          <w:tcPr>
            <w:tcW w:w="775" w:type="pct"/>
          </w:tcPr>
          <w:p w14:paraId="0C1C9A9B" w14:textId="77777777" w:rsidR="00327DE6" w:rsidRPr="00D3353F" w:rsidRDefault="002C22B3" w:rsidP="00327DE6">
            <w:pPr>
              <w:pStyle w:val="OWSTabletext"/>
            </w:pPr>
            <w:r w:rsidRPr="00D3353F">
              <w:t>2.337</w:t>
            </w:r>
          </w:p>
        </w:tc>
        <w:tc>
          <w:tcPr>
            <w:tcW w:w="775" w:type="pct"/>
          </w:tcPr>
          <w:p w14:paraId="0C1C9A9C" w14:textId="77777777" w:rsidR="00327DE6" w:rsidRPr="00D3353F" w:rsidRDefault="00327DE6" w:rsidP="00327DE6">
            <w:pPr>
              <w:pStyle w:val="OWSTabletext"/>
            </w:pPr>
            <w:r w:rsidRPr="00D3353F">
              <w:t>N/A</w:t>
            </w:r>
          </w:p>
        </w:tc>
        <w:tc>
          <w:tcPr>
            <w:tcW w:w="774" w:type="pct"/>
          </w:tcPr>
          <w:p w14:paraId="0C1C9A9D" w14:textId="77777777" w:rsidR="00327DE6" w:rsidRPr="00D3353F" w:rsidRDefault="002C22B3" w:rsidP="00327DE6">
            <w:pPr>
              <w:pStyle w:val="OWSTabletext"/>
            </w:pPr>
            <w:r w:rsidRPr="00D3353F">
              <w:t>2.337</w:t>
            </w:r>
          </w:p>
        </w:tc>
      </w:tr>
      <w:tr w:rsidR="00327DE6" w:rsidRPr="00D3353F" w14:paraId="0C1C9AA3" w14:textId="77777777" w:rsidTr="00327DE6">
        <w:tc>
          <w:tcPr>
            <w:tcW w:w="2676" w:type="pct"/>
          </w:tcPr>
          <w:p w14:paraId="0C1C9A9F" w14:textId="77777777" w:rsidR="00327DE6" w:rsidRPr="00D3353F" w:rsidRDefault="00327DE6" w:rsidP="00327DE6">
            <w:pPr>
              <w:pStyle w:val="OWSTabletext"/>
            </w:pPr>
            <w:r w:rsidRPr="00D3353F">
              <w:t>Bathing in contaminated surface water</w:t>
            </w:r>
          </w:p>
        </w:tc>
        <w:tc>
          <w:tcPr>
            <w:tcW w:w="775" w:type="pct"/>
          </w:tcPr>
          <w:p w14:paraId="0C1C9AA0" w14:textId="77777777" w:rsidR="00327DE6" w:rsidRPr="00D3353F" w:rsidRDefault="00327DE6" w:rsidP="00327DE6">
            <w:pPr>
              <w:pStyle w:val="OWSTabletext"/>
            </w:pPr>
            <w:r w:rsidRPr="00D3353F">
              <w:t>Negligible*</w:t>
            </w:r>
          </w:p>
        </w:tc>
        <w:tc>
          <w:tcPr>
            <w:tcW w:w="775" w:type="pct"/>
          </w:tcPr>
          <w:p w14:paraId="0C1C9AA1" w14:textId="77777777" w:rsidR="00327DE6" w:rsidRPr="00D3353F" w:rsidRDefault="001B5C5F" w:rsidP="00327DE6">
            <w:pPr>
              <w:pStyle w:val="OWSTabletext"/>
            </w:pPr>
            <w:r w:rsidRPr="00D3353F">
              <w:t>6.88 x 10</w:t>
            </w:r>
            <w:r w:rsidRPr="00D3353F">
              <w:rPr>
                <w:vertAlign w:val="superscript"/>
              </w:rPr>
              <w:t>-4</w:t>
            </w:r>
          </w:p>
        </w:tc>
        <w:tc>
          <w:tcPr>
            <w:tcW w:w="774" w:type="pct"/>
          </w:tcPr>
          <w:p w14:paraId="0C1C9AA2" w14:textId="77777777" w:rsidR="00327DE6" w:rsidRPr="00D3353F" w:rsidRDefault="001B5C5F" w:rsidP="00327DE6">
            <w:pPr>
              <w:pStyle w:val="OWSTabletext"/>
            </w:pPr>
            <w:r w:rsidRPr="00D3353F">
              <w:t>6.88 x 10</w:t>
            </w:r>
            <w:r w:rsidRPr="00D3353F">
              <w:rPr>
                <w:vertAlign w:val="superscript"/>
              </w:rPr>
              <w:t>-4</w:t>
            </w:r>
          </w:p>
        </w:tc>
      </w:tr>
      <w:tr w:rsidR="00327DE6" w:rsidRPr="00D3353F" w14:paraId="0C1C9AA8" w14:textId="77777777" w:rsidTr="001B5C5F">
        <w:tc>
          <w:tcPr>
            <w:tcW w:w="2676" w:type="pct"/>
          </w:tcPr>
          <w:p w14:paraId="0C1C9AA4" w14:textId="77777777" w:rsidR="00327DE6" w:rsidRPr="00D3353F" w:rsidRDefault="00327DE6" w:rsidP="00327DE6">
            <w:pPr>
              <w:pStyle w:val="OWSTabletext"/>
            </w:pPr>
            <w:r w:rsidRPr="00D3353F">
              <w:t>Swimming in contaminated surface water</w:t>
            </w:r>
          </w:p>
        </w:tc>
        <w:tc>
          <w:tcPr>
            <w:tcW w:w="775" w:type="pct"/>
            <w:tcBorders>
              <w:bottom w:val="single" w:sz="4" w:space="0" w:color="auto"/>
            </w:tcBorders>
          </w:tcPr>
          <w:p w14:paraId="0C1C9AA5" w14:textId="77777777" w:rsidR="00327DE6" w:rsidRPr="00D3353F" w:rsidRDefault="001B5C5F" w:rsidP="00327DE6">
            <w:pPr>
              <w:pStyle w:val="OWSTabletext"/>
            </w:pPr>
            <w:r w:rsidRPr="00D3353F">
              <w:t>6.94 x 10</w:t>
            </w:r>
            <w:r w:rsidRPr="00D3353F">
              <w:rPr>
                <w:vertAlign w:val="superscript"/>
              </w:rPr>
              <w:t>-4</w:t>
            </w:r>
          </w:p>
        </w:tc>
        <w:tc>
          <w:tcPr>
            <w:tcW w:w="775" w:type="pct"/>
            <w:tcBorders>
              <w:bottom w:val="single" w:sz="4" w:space="0" w:color="auto"/>
            </w:tcBorders>
          </w:tcPr>
          <w:p w14:paraId="0C1C9AA6" w14:textId="77777777" w:rsidR="00327DE6" w:rsidRPr="00D3353F" w:rsidRDefault="001B5C5F" w:rsidP="00327DE6">
            <w:pPr>
              <w:pStyle w:val="OWSTabletext"/>
            </w:pPr>
            <w:r w:rsidRPr="00D3353F">
              <w:t>7.35 x 10</w:t>
            </w:r>
            <w:r w:rsidRPr="00D3353F">
              <w:rPr>
                <w:vertAlign w:val="superscript"/>
              </w:rPr>
              <w:t>-4</w:t>
            </w:r>
          </w:p>
        </w:tc>
        <w:tc>
          <w:tcPr>
            <w:tcW w:w="774" w:type="pct"/>
          </w:tcPr>
          <w:p w14:paraId="0C1C9AA7" w14:textId="77777777" w:rsidR="00327DE6" w:rsidRPr="00D3353F" w:rsidRDefault="001B5C5F" w:rsidP="00327DE6">
            <w:pPr>
              <w:pStyle w:val="OWSTabletext"/>
            </w:pPr>
            <w:r w:rsidRPr="00D3353F">
              <w:t>1.43 x 10</w:t>
            </w:r>
            <w:r w:rsidRPr="00D3353F">
              <w:rPr>
                <w:vertAlign w:val="superscript"/>
              </w:rPr>
              <w:t>-3</w:t>
            </w:r>
          </w:p>
        </w:tc>
      </w:tr>
      <w:tr w:rsidR="00327DE6" w:rsidRPr="00D3353F" w14:paraId="0C1C9AAE" w14:textId="77777777" w:rsidTr="00327DE6">
        <w:tc>
          <w:tcPr>
            <w:tcW w:w="2676" w:type="pct"/>
          </w:tcPr>
          <w:p w14:paraId="0C1C9AA9" w14:textId="77777777" w:rsidR="00327DE6" w:rsidRPr="00D3353F" w:rsidRDefault="00327DE6" w:rsidP="00327DE6">
            <w:pPr>
              <w:pStyle w:val="OWSTabletext"/>
              <w:rPr>
                <w:b/>
              </w:rPr>
            </w:pPr>
            <w:r w:rsidRPr="00D3353F">
              <w:rPr>
                <w:b/>
              </w:rPr>
              <w:t>Combined exposure from bulk spill – surface water use</w:t>
            </w:r>
          </w:p>
          <w:p w14:paraId="0C1C9AAA" w14:textId="77777777" w:rsidR="00327DE6" w:rsidRPr="00D3353F" w:rsidRDefault="00CA72C4" w:rsidP="00327DE6">
            <w:pPr>
              <w:pStyle w:val="OWSTabletext"/>
            </w:pPr>
            <w:r>
              <w:t>Drinking, bathing</w:t>
            </w:r>
            <w:r w:rsidR="00327DE6" w:rsidRPr="00D3353F">
              <w:t xml:space="preserve"> and swimming in contaminated surface water</w:t>
            </w:r>
          </w:p>
        </w:tc>
        <w:tc>
          <w:tcPr>
            <w:tcW w:w="775" w:type="pct"/>
            <w:shd w:val="clear" w:color="auto" w:fill="D9D9D9" w:themeFill="background1" w:themeFillShade="D9"/>
          </w:tcPr>
          <w:p w14:paraId="0C1C9AAB" w14:textId="77777777" w:rsidR="00327DE6" w:rsidRPr="00D3353F" w:rsidRDefault="00327DE6" w:rsidP="00327DE6">
            <w:pPr>
              <w:pStyle w:val="OWSTabletext"/>
            </w:pPr>
          </w:p>
        </w:tc>
        <w:tc>
          <w:tcPr>
            <w:tcW w:w="775" w:type="pct"/>
            <w:shd w:val="clear" w:color="auto" w:fill="D9D9D9" w:themeFill="background1" w:themeFillShade="D9"/>
          </w:tcPr>
          <w:p w14:paraId="0C1C9AAC" w14:textId="77777777" w:rsidR="00327DE6" w:rsidRPr="00D3353F" w:rsidRDefault="00327DE6" w:rsidP="00327DE6">
            <w:pPr>
              <w:pStyle w:val="OWSTabletext"/>
            </w:pPr>
          </w:p>
        </w:tc>
        <w:tc>
          <w:tcPr>
            <w:tcW w:w="774" w:type="pct"/>
          </w:tcPr>
          <w:p w14:paraId="0C1C9AAD" w14:textId="77777777" w:rsidR="00327DE6" w:rsidRPr="00D3353F" w:rsidRDefault="001B5C5F" w:rsidP="00327DE6">
            <w:pPr>
              <w:pStyle w:val="OWSTabletext"/>
            </w:pPr>
            <w:r w:rsidRPr="00D3353F">
              <w:t>2.339</w:t>
            </w:r>
          </w:p>
        </w:tc>
      </w:tr>
      <w:tr w:rsidR="007E207F" w:rsidRPr="00D3353F" w14:paraId="0C1C9AB0" w14:textId="77777777" w:rsidTr="00D74C95">
        <w:tc>
          <w:tcPr>
            <w:tcW w:w="5000" w:type="pct"/>
            <w:gridSpan w:val="4"/>
            <w:shd w:val="clear" w:color="auto" w:fill="D9D9D9" w:themeFill="background1" w:themeFillShade="D9"/>
          </w:tcPr>
          <w:p w14:paraId="0C1C9AAF" w14:textId="77777777" w:rsidR="009318D6" w:rsidRPr="00D3353F" w:rsidRDefault="007E207F" w:rsidP="009318D6">
            <w:pPr>
              <w:pStyle w:val="OWSTablesub-heading"/>
            </w:pPr>
            <w:r w:rsidRPr="00D3353F">
              <w:t>Accidental bulk spill during transport and surface runoff</w:t>
            </w:r>
            <w:r w:rsidR="00327DE6" w:rsidRPr="00D3353F">
              <w:t xml:space="preserve"> (THPS in hydraulic fracturing product)</w:t>
            </w:r>
          </w:p>
        </w:tc>
      </w:tr>
      <w:tr w:rsidR="007E207F" w:rsidRPr="00D3353F" w14:paraId="0C1C9AB5" w14:textId="77777777" w:rsidTr="00D74C95">
        <w:tc>
          <w:tcPr>
            <w:tcW w:w="2676" w:type="pct"/>
          </w:tcPr>
          <w:p w14:paraId="0C1C9AB1" w14:textId="77777777" w:rsidR="009318D6" w:rsidRPr="00D3353F" w:rsidRDefault="007E207F" w:rsidP="009318D6">
            <w:pPr>
              <w:pStyle w:val="OWSTabletext"/>
            </w:pPr>
            <w:r w:rsidRPr="00D3353F">
              <w:t>Drinking contaminated surface water</w:t>
            </w:r>
          </w:p>
        </w:tc>
        <w:tc>
          <w:tcPr>
            <w:tcW w:w="775" w:type="pct"/>
          </w:tcPr>
          <w:p w14:paraId="0C1C9AB2" w14:textId="77777777" w:rsidR="009318D6" w:rsidRPr="00D3353F" w:rsidRDefault="007E207F" w:rsidP="009318D6">
            <w:pPr>
              <w:pStyle w:val="OWSTabletext"/>
            </w:pPr>
            <w:r w:rsidRPr="00D3353F">
              <w:t>n.d.</w:t>
            </w:r>
          </w:p>
        </w:tc>
        <w:tc>
          <w:tcPr>
            <w:tcW w:w="775" w:type="pct"/>
          </w:tcPr>
          <w:p w14:paraId="0C1C9AB3" w14:textId="77777777" w:rsidR="009318D6" w:rsidRPr="00D3353F" w:rsidRDefault="007E207F" w:rsidP="009318D6">
            <w:pPr>
              <w:pStyle w:val="OWSTabletext"/>
            </w:pPr>
            <w:r w:rsidRPr="00D3353F">
              <w:t>N/A</w:t>
            </w:r>
          </w:p>
        </w:tc>
        <w:tc>
          <w:tcPr>
            <w:tcW w:w="774" w:type="pct"/>
          </w:tcPr>
          <w:p w14:paraId="0C1C9AB4" w14:textId="77777777" w:rsidR="009318D6" w:rsidRPr="00D3353F" w:rsidRDefault="007E207F" w:rsidP="009318D6">
            <w:pPr>
              <w:pStyle w:val="OWSTabletext"/>
            </w:pPr>
            <w:r w:rsidRPr="00D3353F">
              <w:t>n.d.</w:t>
            </w:r>
          </w:p>
        </w:tc>
      </w:tr>
      <w:tr w:rsidR="007E207F" w:rsidRPr="00D3353F" w14:paraId="0C1C9ABA" w14:textId="77777777" w:rsidTr="00D74C95">
        <w:tc>
          <w:tcPr>
            <w:tcW w:w="2676" w:type="pct"/>
          </w:tcPr>
          <w:p w14:paraId="0C1C9AB6" w14:textId="77777777" w:rsidR="009318D6" w:rsidRPr="00D3353F" w:rsidRDefault="007E207F" w:rsidP="009318D6">
            <w:pPr>
              <w:pStyle w:val="OWSTabletext"/>
            </w:pPr>
            <w:r w:rsidRPr="00D3353F">
              <w:t>Bathing in contaminated surface water</w:t>
            </w:r>
          </w:p>
        </w:tc>
        <w:tc>
          <w:tcPr>
            <w:tcW w:w="775" w:type="pct"/>
          </w:tcPr>
          <w:p w14:paraId="0C1C9AB7" w14:textId="77777777" w:rsidR="009318D6" w:rsidRPr="00D3353F" w:rsidRDefault="007E207F" w:rsidP="009318D6">
            <w:pPr>
              <w:pStyle w:val="OWSTabletext"/>
            </w:pPr>
            <w:r w:rsidRPr="00D3353F">
              <w:t>Negligible*</w:t>
            </w:r>
          </w:p>
        </w:tc>
        <w:tc>
          <w:tcPr>
            <w:tcW w:w="775" w:type="pct"/>
          </w:tcPr>
          <w:p w14:paraId="0C1C9AB8" w14:textId="77777777" w:rsidR="009318D6" w:rsidRPr="00D3353F" w:rsidRDefault="007E207F" w:rsidP="009318D6">
            <w:pPr>
              <w:pStyle w:val="OWSTabletext"/>
            </w:pPr>
            <w:r w:rsidRPr="00D3353F">
              <w:t>n.d.</w:t>
            </w:r>
          </w:p>
        </w:tc>
        <w:tc>
          <w:tcPr>
            <w:tcW w:w="774" w:type="pct"/>
          </w:tcPr>
          <w:p w14:paraId="0C1C9AB9" w14:textId="77777777" w:rsidR="009318D6" w:rsidRPr="00D3353F" w:rsidRDefault="007E207F" w:rsidP="009318D6">
            <w:pPr>
              <w:pStyle w:val="OWSTabletext"/>
            </w:pPr>
            <w:r w:rsidRPr="00D3353F">
              <w:t>n.d.</w:t>
            </w:r>
          </w:p>
        </w:tc>
      </w:tr>
      <w:tr w:rsidR="007E207F" w:rsidRPr="00D3353F" w14:paraId="0C1C9ABF" w14:textId="77777777" w:rsidTr="00D74C95">
        <w:tc>
          <w:tcPr>
            <w:tcW w:w="2676" w:type="pct"/>
          </w:tcPr>
          <w:p w14:paraId="0C1C9ABB" w14:textId="77777777" w:rsidR="009318D6" w:rsidRPr="00D3353F" w:rsidRDefault="007E207F" w:rsidP="009318D6">
            <w:pPr>
              <w:pStyle w:val="OWSTabletext"/>
            </w:pPr>
            <w:r w:rsidRPr="00D3353F">
              <w:t>Swimming in contaminated surface water</w:t>
            </w:r>
          </w:p>
        </w:tc>
        <w:tc>
          <w:tcPr>
            <w:tcW w:w="775" w:type="pct"/>
          </w:tcPr>
          <w:p w14:paraId="0C1C9ABC" w14:textId="77777777" w:rsidR="009318D6" w:rsidRPr="00D3353F" w:rsidRDefault="005D7AE0" w:rsidP="009318D6">
            <w:pPr>
              <w:pStyle w:val="OWSTabletext"/>
            </w:pPr>
            <w:r w:rsidRPr="00D3353F">
              <w:t>n.d.</w:t>
            </w:r>
          </w:p>
        </w:tc>
        <w:tc>
          <w:tcPr>
            <w:tcW w:w="775" w:type="pct"/>
          </w:tcPr>
          <w:p w14:paraId="0C1C9ABD" w14:textId="77777777" w:rsidR="009318D6" w:rsidRPr="00D3353F" w:rsidRDefault="007E207F" w:rsidP="009318D6">
            <w:pPr>
              <w:pStyle w:val="OWSTabletext"/>
            </w:pPr>
            <w:r w:rsidRPr="00D3353F">
              <w:t>n.d.</w:t>
            </w:r>
          </w:p>
        </w:tc>
        <w:tc>
          <w:tcPr>
            <w:tcW w:w="774" w:type="pct"/>
          </w:tcPr>
          <w:p w14:paraId="0C1C9ABE" w14:textId="77777777" w:rsidR="009318D6" w:rsidRPr="00D3353F" w:rsidRDefault="007E207F" w:rsidP="009318D6">
            <w:pPr>
              <w:pStyle w:val="OWSTabletext"/>
            </w:pPr>
            <w:r w:rsidRPr="00D3353F">
              <w:t>n.d.</w:t>
            </w:r>
          </w:p>
        </w:tc>
      </w:tr>
      <w:tr w:rsidR="007E207F" w:rsidRPr="00D3353F" w14:paraId="0C1C9AC5" w14:textId="77777777" w:rsidTr="00D74C95">
        <w:tc>
          <w:tcPr>
            <w:tcW w:w="2676" w:type="pct"/>
          </w:tcPr>
          <w:p w14:paraId="0C1C9AC0" w14:textId="77777777" w:rsidR="009318D6" w:rsidRPr="00D3353F" w:rsidRDefault="007E207F" w:rsidP="009318D6">
            <w:pPr>
              <w:pStyle w:val="OWSTabletext"/>
              <w:rPr>
                <w:b/>
              </w:rPr>
            </w:pPr>
            <w:r w:rsidRPr="00D3353F">
              <w:rPr>
                <w:b/>
              </w:rPr>
              <w:t>Combined exposure from bulk spill – surface water use</w:t>
            </w:r>
          </w:p>
          <w:p w14:paraId="0C1C9AC1"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AC2" w14:textId="77777777" w:rsidR="009318D6" w:rsidRPr="00D3353F" w:rsidRDefault="009318D6" w:rsidP="009318D6">
            <w:pPr>
              <w:pStyle w:val="OWSTabletext"/>
            </w:pPr>
          </w:p>
        </w:tc>
        <w:tc>
          <w:tcPr>
            <w:tcW w:w="775" w:type="pct"/>
            <w:shd w:val="clear" w:color="auto" w:fill="D9D9D9" w:themeFill="background1" w:themeFillShade="D9"/>
          </w:tcPr>
          <w:p w14:paraId="0C1C9AC3" w14:textId="77777777" w:rsidR="009318D6" w:rsidRPr="00D3353F" w:rsidRDefault="009318D6" w:rsidP="009318D6">
            <w:pPr>
              <w:pStyle w:val="OWSTabletext"/>
            </w:pPr>
          </w:p>
        </w:tc>
        <w:tc>
          <w:tcPr>
            <w:tcW w:w="774" w:type="pct"/>
          </w:tcPr>
          <w:p w14:paraId="0C1C9AC4" w14:textId="77777777" w:rsidR="009318D6" w:rsidRPr="00D3353F" w:rsidRDefault="007E207F" w:rsidP="009318D6">
            <w:pPr>
              <w:pStyle w:val="OWSTabletext"/>
            </w:pPr>
            <w:r w:rsidRPr="00D3353F">
              <w:t>n.d.</w:t>
            </w:r>
          </w:p>
        </w:tc>
      </w:tr>
      <w:tr w:rsidR="00D74C95" w:rsidRPr="00D3353F" w14:paraId="0C1C9AC7" w14:textId="77777777" w:rsidTr="00571865">
        <w:trPr>
          <w:trHeight w:val="247"/>
        </w:trPr>
        <w:tc>
          <w:tcPr>
            <w:tcW w:w="5000" w:type="pct"/>
            <w:gridSpan w:val="4"/>
            <w:shd w:val="clear" w:color="auto" w:fill="D9D9D9" w:themeFill="background1" w:themeFillShade="D9"/>
          </w:tcPr>
          <w:p w14:paraId="0C1C9AC6"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ACC" w14:textId="77777777" w:rsidTr="00D74C95">
        <w:trPr>
          <w:trHeight w:val="247"/>
        </w:trPr>
        <w:tc>
          <w:tcPr>
            <w:tcW w:w="2676" w:type="pct"/>
          </w:tcPr>
          <w:p w14:paraId="0C1C9AC8"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AC9" w14:textId="77777777" w:rsidR="009318D6" w:rsidRPr="00D3353F" w:rsidRDefault="00D74C95" w:rsidP="009318D6">
            <w:pPr>
              <w:pStyle w:val="OWSTabletext"/>
            </w:pPr>
            <w:r w:rsidRPr="00D3353F">
              <w:t>Negligible**</w:t>
            </w:r>
          </w:p>
        </w:tc>
        <w:tc>
          <w:tcPr>
            <w:tcW w:w="775" w:type="pct"/>
          </w:tcPr>
          <w:p w14:paraId="0C1C9ACA" w14:textId="77777777" w:rsidR="009318D6" w:rsidRPr="00D3353F" w:rsidRDefault="00D74C95" w:rsidP="009318D6">
            <w:pPr>
              <w:pStyle w:val="OWSTabletext"/>
            </w:pPr>
            <w:r w:rsidRPr="00D3353F">
              <w:t>Negligible**</w:t>
            </w:r>
          </w:p>
        </w:tc>
        <w:tc>
          <w:tcPr>
            <w:tcW w:w="774" w:type="pct"/>
          </w:tcPr>
          <w:p w14:paraId="0C1C9ACB" w14:textId="77777777" w:rsidR="009318D6" w:rsidRPr="00D3353F" w:rsidRDefault="00D74C95" w:rsidP="009318D6">
            <w:pPr>
              <w:pStyle w:val="OWSTabletext"/>
            </w:pPr>
            <w:r w:rsidRPr="00D3353F">
              <w:t>Negligible**</w:t>
            </w:r>
          </w:p>
        </w:tc>
      </w:tr>
      <w:tr w:rsidR="00D74C95" w:rsidRPr="00D3353F" w14:paraId="0C1C9ACE" w14:textId="77777777" w:rsidTr="00D74C95">
        <w:trPr>
          <w:trHeight w:val="247"/>
        </w:trPr>
        <w:tc>
          <w:tcPr>
            <w:tcW w:w="5000" w:type="pct"/>
            <w:gridSpan w:val="4"/>
            <w:shd w:val="clear" w:color="auto" w:fill="D9D9D9" w:themeFill="background1" w:themeFillShade="D9"/>
          </w:tcPr>
          <w:p w14:paraId="0C1C9ACD"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AD3" w14:textId="77777777" w:rsidTr="00D74C95">
        <w:trPr>
          <w:trHeight w:val="247"/>
        </w:trPr>
        <w:tc>
          <w:tcPr>
            <w:tcW w:w="2676" w:type="pct"/>
          </w:tcPr>
          <w:p w14:paraId="0C1C9ACF" w14:textId="77777777" w:rsidR="009318D6" w:rsidRPr="00D3353F" w:rsidRDefault="00D74C95" w:rsidP="009318D6">
            <w:pPr>
              <w:pStyle w:val="OWSTabletext"/>
              <w:rPr>
                <w:b/>
              </w:rPr>
            </w:pPr>
            <w:r w:rsidRPr="00D3353F">
              <w:t>Drinking contaminated groundwater</w:t>
            </w:r>
          </w:p>
        </w:tc>
        <w:tc>
          <w:tcPr>
            <w:tcW w:w="775" w:type="pct"/>
          </w:tcPr>
          <w:p w14:paraId="0C1C9AD0" w14:textId="77777777" w:rsidR="009318D6" w:rsidRPr="00D3353F" w:rsidRDefault="00D74C95" w:rsidP="009318D6">
            <w:pPr>
              <w:pStyle w:val="OWSTabletext"/>
            </w:pPr>
            <w:r w:rsidRPr="00D3353F">
              <w:t>n.d.</w:t>
            </w:r>
          </w:p>
        </w:tc>
        <w:tc>
          <w:tcPr>
            <w:tcW w:w="775" w:type="pct"/>
          </w:tcPr>
          <w:p w14:paraId="0C1C9AD1" w14:textId="77777777" w:rsidR="009318D6" w:rsidRPr="00D3353F" w:rsidRDefault="00D74C95" w:rsidP="009318D6">
            <w:pPr>
              <w:pStyle w:val="OWSTabletext"/>
            </w:pPr>
            <w:r w:rsidRPr="00D3353F">
              <w:t>N/A</w:t>
            </w:r>
          </w:p>
        </w:tc>
        <w:tc>
          <w:tcPr>
            <w:tcW w:w="774" w:type="pct"/>
          </w:tcPr>
          <w:p w14:paraId="0C1C9AD2" w14:textId="77777777" w:rsidR="009318D6" w:rsidRPr="00D3353F" w:rsidRDefault="00D74C95" w:rsidP="009318D6">
            <w:pPr>
              <w:pStyle w:val="OWSTabletext"/>
            </w:pPr>
            <w:r w:rsidRPr="00D3353F">
              <w:t>n.d.</w:t>
            </w:r>
          </w:p>
        </w:tc>
      </w:tr>
      <w:tr w:rsidR="00D74C95" w:rsidRPr="00D3353F" w14:paraId="0C1C9AD8" w14:textId="77777777" w:rsidTr="00D74C95">
        <w:tc>
          <w:tcPr>
            <w:tcW w:w="2676" w:type="pct"/>
          </w:tcPr>
          <w:p w14:paraId="0C1C9AD4" w14:textId="77777777" w:rsidR="009318D6" w:rsidRPr="00D3353F" w:rsidRDefault="00D74C95" w:rsidP="009318D6">
            <w:pPr>
              <w:pStyle w:val="OWSTabletext"/>
            </w:pPr>
            <w:r w:rsidRPr="00D3353F">
              <w:t>Bathing in contaminated groundwater</w:t>
            </w:r>
          </w:p>
        </w:tc>
        <w:tc>
          <w:tcPr>
            <w:tcW w:w="775" w:type="pct"/>
          </w:tcPr>
          <w:p w14:paraId="0C1C9AD5" w14:textId="77777777" w:rsidR="009318D6" w:rsidRPr="00D3353F" w:rsidRDefault="00D74C95" w:rsidP="009318D6">
            <w:pPr>
              <w:pStyle w:val="OWSTabletext"/>
            </w:pPr>
            <w:r w:rsidRPr="00D3353F">
              <w:t>Negligible*</w:t>
            </w:r>
          </w:p>
        </w:tc>
        <w:tc>
          <w:tcPr>
            <w:tcW w:w="775" w:type="pct"/>
          </w:tcPr>
          <w:p w14:paraId="0C1C9AD6" w14:textId="77777777" w:rsidR="009318D6" w:rsidRPr="00D3353F" w:rsidRDefault="00D74C95" w:rsidP="009318D6">
            <w:pPr>
              <w:pStyle w:val="OWSTabletext"/>
              <w:rPr>
                <w:bCs/>
              </w:rPr>
            </w:pPr>
            <w:r w:rsidRPr="00D3353F">
              <w:t>n.d.</w:t>
            </w:r>
          </w:p>
        </w:tc>
        <w:tc>
          <w:tcPr>
            <w:tcW w:w="774" w:type="pct"/>
          </w:tcPr>
          <w:p w14:paraId="0C1C9AD7" w14:textId="77777777" w:rsidR="009318D6" w:rsidRPr="00D3353F" w:rsidRDefault="00D74C95" w:rsidP="009318D6">
            <w:pPr>
              <w:pStyle w:val="OWSTabletext"/>
            </w:pPr>
            <w:r w:rsidRPr="00D3353F">
              <w:t>n.d.</w:t>
            </w:r>
          </w:p>
        </w:tc>
      </w:tr>
      <w:tr w:rsidR="00D74C95" w:rsidRPr="00D3353F" w14:paraId="0C1C9ADD" w14:textId="77777777" w:rsidTr="00D74C95">
        <w:tc>
          <w:tcPr>
            <w:tcW w:w="2676" w:type="pct"/>
          </w:tcPr>
          <w:p w14:paraId="0C1C9AD9" w14:textId="77777777" w:rsidR="009318D6" w:rsidRPr="00D3353F" w:rsidRDefault="00D74C95" w:rsidP="009318D6">
            <w:pPr>
              <w:pStyle w:val="OWSTabletext"/>
            </w:pPr>
            <w:r w:rsidRPr="00D3353F">
              <w:t>Drinking contaminated surface water</w:t>
            </w:r>
          </w:p>
        </w:tc>
        <w:tc>
          <w:tcPr>
            <w:tcW w:w="775" w:type="pct"/>
          </w:tcPr>
          <w:p w14:paraId="0C1C9ADA" w14:textId="77777777" w:rsidR="009318D6" w:rsidRPr="00D3353F" w:rsidRDefault="00D74C95" w:rsidP="009318D6">
            <w:pPr>
              <w:pStyle w:val="OWSTabletext"/>
              <w:rPr>
                <w:bCs/>
              </w:rPr>
            </w:pPr>
            <w:r w:rsidRPr="00D3353F">
              <w:t>n.d.</w:t>
            </w:r>
          </w:p>
        </w:tc>
        <w:tc>
          <w:tcPr>
            <w:tcW w:w="775" w:type="pct"/>
          </w:tcPr>
          <w:p w14:paraId="0C1C9ADB" w14:textId="77777777" w:rsidR="009318D6" w:rsidRPr="00D3353F" w:rsidRDefault="00D74C95" w:rsidP="009318D6">
            <w:pPr>
              <w:pStyle w:val="OWSTabletext"/>
              <w:rPr>
                <w:bCs/>
              </w:rPr>
            </w:pPr>
            <w:r w:rsidRPr="00D3353F">
              <w:rPr>
                <w:bCs/>
              </w:rPr>
              <w:t>N/A</w:t>
            </w:r>
          </w:p>
        </w:tc>
        <w:tc>
          <w:tcPr>
            <w:tcW w:w="774" w:type="pct"/>
          </w:tcPr>
          <w:p w14:paraId="0C1C9ADC" w14:textId="77777777" w:rsidR="009318D6" w:rsidRPr="00D3353F" w:rsidRDefault="00D74C95" w:rsidP="009318D6">
            <w:pPr>
              <w:pStyle w:val="OWSTabletext"/>
            </w:pPr>
            <w:r w:rsidRPr="00D3353F">
              <w:t>n.d.</w:t>
            </w:r>
          </w:p>
        </w:tc>
      </w:tr>
      <w:tr w:rsidR="00D74C95" w:rsidRPr="00D3353F" w14:paraId="0C1C9AE2" w14:textId="77777777" w:rsidTr="00D74C95">
        <w:tc>
          <w:tcPr>
            <w:tcW w:w="2676" w:type="pct"/>
          </w:tcPr>
          <w:p w14:paraId="0C1C9ADE" w14:textId="77777777" w:rsidR="009318D6" w:rsidRPr="00D3353F" w:rsidRDefault="00D74C95" w:rsidP="009318D6">
            <w:pPr>
              <w:pStyle w:val="OWSTabletext"/>
            </w:pPr>
            <w:r w:rsidRPr="00D3353F">
              <w:t>Bathing in contaminated surface water</w:t>
            </w:r>
          </w:p>
        </w:tc>
        <w:tc>
          <w:tcPr>
            <w:tcW w:w="775" w:type="pct"/>
          </w:tcPr>
          <w:p w14:paraId="0C1C9ADF" w14:textId="77777777" w:rsidR="009318D6" w:rsidRPr="00D3353F" w:rsidRDefault="00D74C95" w:rsidP="009318D6">
            <w:pPr>
              <w:pStyle w:val="OWSTabletext"/>
              <w:rPr>
                <w:bCs/>
              </w:rPr>
            </w:pPr>
            <w:r w:rsidRPr="00D3353F">
              <w:t>Negligible*</w:t>
            </w:r>
          </w:p>
        </w:tc>
        <w:tc>
          <w:tcPr>
            <w:tcW w:w="775" w:type="pct"/>
          </w:tcPr>
          <w:p w14:paraId="0C1C9AE0" w14:textId="77777777" w:rsidR="009318D6" w:rsidRPr="00D3353F" w:rsidRDefault="00D74C95" w:rsidP="009318D6">
            <w:pPr>
              <w:pStyle w:val="OWSTabletext"/>
            </w:pPr>
            <w:r w:rsidRPr="00D3353F">
              <w:t>n.d.</w:t>
            </w:r>
          </w:p>
        </w:tc>
        <w:tc>
          <w:tcPr>
            <w:tcW w:w="774" w:type="pct"/>
          </w:tcPr>
          <w:p w14:paraId="0C1C9AE1" w14:textId="77777777" w:rsidR="009318D6" w:rsidRPr="00D3353F" w:rsidRDefault="00D74C95" w:rsidP="009318D6">
            <w:pPr>
              <w:pStyle w:val="OWSTabletext"/>
            </w:pPr>
            <w:r w:rsidRPr="00D3353F">
              <w:t>n.d.</w:t>
            </w:r>
          </w:p>
        </w:tc>
      </w:tr>
      <w:tr w:rsidR="00D74C95" w:rsidRPr="00D3353F" w14:paraId="0C1C9AE7" w14:textId="77777777" w:rsidTr="00D74C95">
        <w:tc>
          <w:tcPr>
            <w:tcW w:w="2676" w:type="pct"/>
          </w:tcPr>
          <w:p w14:paraId="0C1C9AE3" w14:textId="77777777" w:rsidR="009318D6" w:rsidRPr="00D3353F" w:rsidRDefault="00D74C95" w:rsidP="009318D6">
            <w:pPr>
              <w:pStyle w:val="OWSTabletext"/>
            </w:pPr>
            <w:r w:rsidRPr="00D3353F">
              <w:t>Swimming in contaminated surface water</w:t>
            </w:r>
          </w:p>
        </w:tc>
        <w:tc>
          <w:tcPr>
            <w:tcW w:w="775" w:type="pct"/>
          </w:tcPr>
          <w:p w14:paraId="0C1C9AE4" w14:textId="77777777" w:rsidR="009318D6" w:rsidRPr="00D3353F" w:rsidRDefault="005D7AE0" w:rsidP="009318D6">
            <w:pPr>
              <w:pStyle w:val="OWSTabletext"/>
              <w:rPr>
                <w:bCs/>
              </w:rPr>
            </w:pPr>
            <w:r w:rsidRPr="00D3353F">
              <w:t>n.d.</w:t>
            </w:r>
          </w:p>
        </w:tc>
        <w:tc>
          <w:tcPr>
            <w:tcW w:w="775" w:type="pct"/>
          </w:tcPr>
          <w:p w14:paraId="0C1C9AE5" w14:textId="77777777" w:rsidR="009318D6" w:rsidRPr="00D3353F" w:rsidRDefault="00D74C95" w:rsidP="009318D6">
            <w:pPr>
              <w:pStyle w:val="OWSTabletext"/>
            </w:pPr>
            <w:r w:rsidRPr="00D3353F">
              <w:t>n.d.</w:t>
            </w:r>
          </w:p>
        </w:tc>
        <w:tc>
          <w:tcPr>
            <w:tcW w:w="774" w:type="pct"/>
          </w:tcPr>
          <w:p w14:paraId="0C1C9AE6" w14:textId="77777777" w:rsidR="009318D6" w:rsidRPr="00D3353F" w:rsidRDefault="00D74C95" w:rsidP="009318D6">
            <w:pPr>
              <w:pStyle w:val="OWSTabletext"/>
            </w:pPr>
            <w:r w:rsidRPr="00D3353F">
              <w:t>n.d.</w:t>
            </w:r>
          </w:p>
        </w:tc>
      </w:tr>
      <w:tr w:rsidR="00D74C95" w:rsidRPr="00D3353F" w14:paraId="0C1C9AED" w14:textId="77777777" w:rsidTr="00D74C95">
        <w:tc>
          <w:tcPr>
            <w:tcW w:w="2676" w:type="pct"/>
          </w:tcPr>
          <w:p w14:paraId="0C1C9AE8"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AE9"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AEA" w14:textId="77777777" w:rsidR="009318D6" w:rsidRPr="00D3353F" w:rsidRDefault="009318D6" w:rsidP="009318D6">
            <w:pPr>
              <w:pStyle w:val="OWSTabletext"/>
            </w:pPr>
          </w:p>
        </w:tc>
        <w:tc>
          <w:tcPr>
            <w:tcW w:w="775" w:type="pct"/>
            <w:shd w:val="clear" w:color="auto" w:fill="D9D9D9" w:themeFill="background1" w:themeFillShade="D9"/>
          </w:tcPr>
          <w:p w14:paraId="0C1C9AEB" w14:textId="77777777" w:rsidR="009318D6" w:rsidRPr="00D3353F" w:rsidRDefault="009318D6" w:rsidP="009318D6">
            <w:pPr>
              <w:pStyle w:val="OWSTabletext"/>
              <w:rPr>
                <w:b/>
                <w:bCs/>
              </w:rPr>
            </w:pPr>
          </w:p>
        </w:tc>
        <w:tc>
          <w:tcPr>
            <w:tcW w:w="774" w:type="pct"/>
          </w:tcPr>
          <w:p w14:paraId="0C1C9AEC" w14:textId="77777777" w:rsidR="009318D6" w:rsidRPr="00D3353F" w:rsidRDefault="00D74C95" w:rsidP="009318D6">
            <w:pPr>
              <w:pStyle w:val="OWSTabletext"/>
            </w:pPr>
            <w:r w:rsidRPr="00D3353F">
              <w:t>n.d.</w:t>
            </w:r>
          </w:p>
        </w:tc>
      </w:tr>
      <w:tr w:rsidR="00D74C95" w:rsidRPr="00D3353F" w14:paraId="0C1C9AF3" w14:textId="77777777" w:rsidTr="00D74C95">
        <w:tc>
          <w:tcPr>
            <w:tcW w:w="2676" w:type="pct"/>
          </w:tcPr>
          <w:p w14:paraId="0C1C9AEE" w14:textId="77777777" w:rsidR="009318D6" w:rsidRPr="00D3353F" w:rsidRDefault="00D74C95" w:rsidP="009318D6">
            <w:pPr>
              <w:pStyle w:val="OWSTabletext"/>
              <w:rPr>
                <w:b/>
              </w:rPr>
            </w:pPr>
            <w:r w:rsidRPr="00D3353F">
              <w:rPr>
                <w:b/>
              </w:rPr>
              <w:t>Combined exposure from subsurface leak – surface water use</w:t>
            </w:r>
          </w:p>
          <w:p w14:paraId="0C1C9AEF"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AF0" w14:textId="77777777" w:rsidR="009318D6" w:rsidRPr="00D3353F" w:rsidRDefault="009318D6" w:rsidP="009318D6">
            <w:pPr>
              <w:pStyle w:val="OWSTabletext"/>
              <w:rPr>
                <w:bCs/>
              </w:rPr>
            </w:pPr>
          </w:p>
        </w:tc>
        <w:tc>
          <w:tcPr>
            <w:tcW w:w="775" w:type="pct"/>
            <w:shd w:val="clear" w:color="auto" w:fill="D9D9D9" w:themeFill="background1" w:themeFillShade="D9"/>
          </w:tcPr>
          <w:p w14:paraId="0C1C9AF1" w14:textId="77777777" w:rsidR="009318D6" w:rsidRPr="00D3353F" w:rsidRDefault="009318D6" w:rsidP="009318D6">
            <w:pPr>
              <w:pStyle w:val="OWSTabletext"/>
            </w:pPr>
          </w:p>
        </w:tc>
        <w:tc>
          <w:tcPr>
            <w:tcW w:w="774" w:type="pct"/>
          </w:tcPr>
          <w:p w14:paraId="0C1C9AF2" w14:textId="77777777" w:rsidR="009318D6" w:rsidRPr="00D3353F" w:rsidRDefault="00D74C95" w:rsidP="009318D6">
            <w:pPr>
              <w:pStyle w:val="OWSTabletext"/>
            </w:pPr>
            <w:r w:rsidRPr="00D3353F">
              <w:t>n.d.</w:t>
            </w:r>
          </w:p>
        </w:tc>
      </w:tr>
    </w:tbl>
    <w:p w14:paraId="0C1C9AF4" w14:textId="4ED799FD"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092694" w:rsidRPr="00D3353F">
        <w:t xml:space="preserve">. </w:t>
      </w:r>
      <w:r w:rsidRPr="00D3353F">
        <w:t>N/A – not an applicable exposure route; n.d. – not disclosed.</w:t>
      </w:r>
      <w:r w:rsidR="00092694" w:rsidRPr="00D3353F">
        <w:t xml:space="preserve"> </w:t>
      </w:r>
      <w:r w:rsidRPr="00D3353F">
        <w:t>* Oral exposures associated with bathing are negligible (</w:t>
      </w:r>
      <w:r w:rsidR="001B7801">
        <w:t>NICNAS </w:t>
      </w:r>
      <w:r w:rsidR="00D0787B">
        <w:t>2017</w:t>
      </w:r>
      <w:r w:rsidR="00FD1664">
        <w:t>a</w:t>
      </w:r>
      <w:r w:rsidRPr="00D3353F">
        <w:t>).</w:t>
      </w:r>
      <w:r w:rsidR="00092694"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AF5" w14:textId="77777777" w:rsidR="009318D6" w:rsidRPr="00D3353F" w:rsidRDefault="007E207F" w:rsidP="00CF5FA5">
      <w:pPr>
        <w:pStyle w:val="OWSDHeading2"/>
      </w:pPr>
      <w:r w:rsidRPr="00D3353F">
        <w:t xml:space="preserve">Human </w:t>
      </w:r>
      <w:r w:rsidR="00DF6472" w:rsidRPr="00D3353F">
        <w:t>h</w:t>
      </w:r>
      <w:r w:rsidRPr="00D3353F">
        <w:t xml:space="preserve">ealth </w:t>
      </w:r>
      <w:r w:rsidR="00DF6472" w:rsidRPr="00D3353F">
        <w:t>r</w:t>
      </w:r>
      <w:r w:rsidRPr="00D3353F">
        <w:t>isk</w:t>
      </w:r>
      <w:r w:rsidR="00DF6472" w:rsidRPr="00D3353F">
        <w:t xml:space="preserve"> c</w:t>
      </w:r>
      <w:r w:rsidRPr="00D3353F">
        <w:t>haracterisation</w:t>
      </w:r>
    </w:p>
    <w:p w14:paraId="0C1C9AF6" w14:textId="77777777" w:rsidR="009318D6" w:rsidRPr="00D3353F" w:rsidRDefault="007E207F" w:rsidP="00CF5FA5">
      <w:pPr>
        <w:pStyle w:val="OWSDHeading3"/>
      </w:pPr>
      <w:r w:rsidRPr="00D3353F">
        <w:t>Uncertainty factors</w:t>
      </w:r>
    </w:p>
    <w:p w14:paraId="0C1C9AF7"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AF8" w14:textId="77777777" w:rsidR="009318D6" w:rsidRPr="00D3353F" w:rsidRDefault="007E207F" w:rsidP="00CF5FA5">
      <w:pPr>
        <w:pStyle w:val="OWSDHeading3"/>
      </w:pPr>
      <w:r w:rsidRPr="00D3353F">
        <w:t xml:space="preserve">Occupational </w:t>
      </w:r>
      <w:r w:rsidR="00DF6472" w:rsidRPr="00D3353F">
        <w:t>h</w:t>
      </w:r>
      <w:r w:rsidRPr="00D3353F">
        <w:t xml:space="preserve">ealth </w:t>
      </w:r>
      <w:r w:rsidR="00DF6472" w:rsidRPr="00D3353F">
        <w:t>r</w:t>
      </w:r>
      <w:r w:rsidRPr="00D3353F">
        <w:t>isks</w:t>
      </w:r>
    </w:p>
    <w:p w14:paraId="0C1C9AF9" w14:textId="77777777" w:rsidR="00D0391B" w:rsidRPr="00D3353F" w:rsidRDefault="007E207F" w:rsidP="00CF5FA5">
      <w:pPr>
        <w:pStyle w:val="OWSDHeading4"/>
      </w:pPr>
      <w:r w:rsidRPr="00D3353F">
        <w:t>Acute health risks</w:t>
      </w:r>
    </w:p>
    <w:p w14:paraId="0C1C9AFA" w14:textId="77777777" w:rsidR="00D0391B" w:rsidRPr="00D3353F" w:rsidRDefault="002D7535" w:rsidP="009318D6">
      <w:pPr>
        <w:pStyle w:val="OWSNormal11pt"/>
      </w:pPr>
      <w:r w:rsidRPr="00D3353F">
        <w:t>Health effects information indicates that acute exposure to</w:t>
      </w:r>
      <w:r w:rsidR="007E207F" w:rsidRPr="00D3353F">
        <w:t xml:space="preserve"> the chemical as delivered to operational sites will result in adverse health effects such as acute inhalation toxicity, eye irritation, and skin sensitisation.</w:t>
      </w:r>
    </w:p>
    <w:p w14:paraId="0C1C9AFB" w14:textId="77777777" w:rsidR="009318D6" w:rsidRPr="00D3353F" w:rsidRDefault="007E207F" w:rsidP="009318D6">
      <w:pPr>
        <w:pStyle w:val="OWSNormal11pt"/>
      </w:pPr>
      <w:r w:rsidRPr="00D3353F">
        <w:t>Acute, inadvertent exposures to the chemical as delivered to operational sites are most likely during manual handling of the chemical (if required) and during manipulation of equipment containing residual chemical during operations, cleaning and maintenance and during clean-up of spills. Levels of exposure will vary depending on the work practices employed.</w:t>
      </w:r>
    </w:p>
    <w:p w14:paraId="0C1C9AFC" w14:textId="77777777" w:rsidR="009318D6" w:rsidRPr="00D3353F" w:rsidRDefault="007E207F" w:rsidP="009318D6">
      <w:pPr>
        <w:pStyle w:val="OWSNormal11pt"/>
      </w:pPr>
      <w:r w:rsidRPr="00D3353F">
        <w:t xml:space="preserve">The chemical is a component of </w:t>
      </w:r>
      <w:r w:rsidR="00052A4B" w:rsidRPr="00D3353F">
        <w:t xml:space="preserve">drilling and </w:t>
      </w:r>
      <w:r w:rsidRPr="00D3353F">
        <w:t xml:space="preserve">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w:t>
      </w:r>
      <w:r w:rsidR="00D73F40" w:rsidRPr="00D3353F">
        <w:t xml:space="preserve">final </w:t>
      </w:r>
      <w:r w:rsidRPr="00D3353F">
        <w:t>concentration</w:t>
      </w:r>
      <w:r w:rsidR="00D73F40" w:rsidRPr="00D3353F">
        <w:t>s</w:t>
      </w:r>
      <w:r w:rsidRPr="00D3353F">
        <w:t xml:space="preserve"> in </w:t>
      </w:r>
      <w:r w:rsidR="00052A4B" w:rsidRPr="00D3353F">
        <w:t xml:space="preserve">drilling and </w:t>
      </w:r>
      <w:r w:rsidRPr="00D3353F">
        <w:t>hydraulic fracturing fluids, exposure to t</w:t>
      </w:r>
      <w:r w:rsidR="009A35F5" w:rsidRPr="00D3353F">
        <w:t xml:space="preserve">he chemical via these fluids is of low concern </w:t>
      </w:r>
      <w:r w:rsidRPr="00D3353F">
        <w:t>for workers.</w:t>
      </w:r>
    </w:p>
    <w:p w14:paraId="0C1C9AFD" w14:textId="77777777" w:rsidR="00D91808" w:rsidRPr="00D3353F" w:rsidRDefault="00D91808" w:rsidP="009318D6">
      <w:pPr>
        <w:pStyle w:val="OWSNormal11pt"/>
      </w:pPr>
    </w:p>
    <w:p w14:paraId="0C1C9AFE" w14:textId="77777777" w:rsidR="00D0391B" w:rsidRPr="00D3353F" w:rsidRDefault="007E207F" w:rsidP="00CF5FA5">
      <w:pPr>
        <w:pStyle w:val="OWSDHeading4"/>
      </w:pPr>
      <w:r w:rsidRPr="00D3353F">
        <w:t>Long</w:t>
      </w:r>
      <w:r w:rsidR="00DF6472" w:rsidRPr="00D3353F">
        <w:t>-</w:t>
      </w:r>
      <w:r w:rsidRPr="00D3353F">
        <w:t>term health risks</w:t>
      </w:r>
    </w:p>
    <w:p w14:paraId="0C1C9AFF" w14:textId="77777777" w:rsidR="009318D6" w:rsidRPr="00D3353F" w:rsidRDefault="007E207F" w:rsidP="009318D6">
      <w:pPr>
        <w:pStyle w:val="OWSNormal11pt"/>
      </w:pPr>
      <w:r w:rsidRPr="00D3353F">
        <w:t>From the hazard characterisation, the critical (most sensitive) health effect for repeated exposures to the chemical is systemic toxicity involving the liver and spleen. The NOAEL established for this effect is 3.6</w:t>
      </w:r>
      <w:r w:rsidR="00AF3451">
        <w:t> </w:t>
      </w:r>
      <w:r w:rsidRPr="00D3353F">
        <w:t>mg/kg bw/day.</w:t>
      </w:r>
    </w:p>
    <w:p w14:paraId="0C1C9B00" w14:textId="77777777" w:rsidR="00565470" w:rsidRPr="00D3353F" w:rsidRDefault="007E207F" w:rsidP="00D91808">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_Ref411540588 \h  \* MERGEFORMAT </w:instrText>
      </w:r>
      <w:r w:rsidR="00176286">
        <w:fldChar w:fldCharType="separate"/>
      </w:r>
      <w:r w:rsidR="00563149" w:rsidRPr="00D3353F">
        <w:t>Table D.</w:t>
      </w:r>
      <w:r w:rsidR="00563149">
        <w:t>130</w:t>
      </w:r>
      <w:r w:rsidR="00176286">
        <w:fldChar w:fldCharType="end"/>
      </w:r>
      <w:r w:rsidRPr="00D3353F">
        <w:t>).</w:t>
      </w:r>
    </w:p>
    <w:p w14:paraId="0C1C9B01" w14:textId="77777777" w:rsidR="00565470" w:rsidRPr="00D3353F" w:rsidRDefault="002518FA" w:rsidP="00371081">
      <w:pPr>
        <w:pStyle w:val="OWStablecaption"/>
      </w:pPr>
      <w:bookmarkStart w:id="236" w:name="_Ref41154058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130</w:t>
      </w:r>
      <w:r w:rsidR="005A78AD" w:rsidRPr="00D3353F">
        <w:fldChar w:fldCharType="end"/>
      </w:r>
      <w:bookmarkEnd w:id="236"/>
      <w:r w:rsidRPr="00D3353F">
        <w:t xml:space="preserve"> </w:t>
      </w:r>
      <w:r w:rsidR="007E207F" w:rsidRPr="00D3353F">
        <w:t xml:space="preserve">Margins of Exposure calculated for </w:t>
      </w:r>
      <w:r w:rsidR="00052A4B" w:rsidRPr="00D3353F">
        <w:t xml:space="preserve">drilling and </w:t>
      </w:r>
      <w:r w:rsidR="007E207F" w:rsidRPr="00D3353F">
        <w:t>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93"/>
        <w:gridCol w:w="2968"/>
      </w:tblGrid>
      <w:tr w:rsidR="007E207F" w:rsidRPr="00D3353F" w14:paraId="0C1C9B04" w14:textId="77777777" w:rsidTr="00D74C95">
        <w:trPr>
          <w:tblHeader/>
        </w:trPr>
        <w:tc>
          <w:tcPr>
            <w:tcW w:w="3362" w:type="pct"/>
            <w:shd w:val="clear" w:color="auto" w:fill="C6D9F1" w:themeFill="text2" w:themeFillTint="33"/>
          </w:tcPr>
          <w:p w14:paraId="0C1C9B02" w14:textId="77777777" w:rsidR="009318D6" w:rsidRPr="00D3353F" w:rsidRDefault="007E207F" w:rsidP="00E541A6">
            <w:pPr>
              <w:pStyle w:val="OWSTableheading"/>
              <w:rPr>
                <w:bCs/>
              </w:rPr>
            </w:pPr>
            <w:r w:rsidRPr="00D3353F">
              <w:t>Activity*</w:t>
            </w:r>
          </w:p>
        </w:tc>
        <w:tc>
          <w:tcPr>
            <w:tcW w:w="1638" w:type="pct"/>
            <w:shd w:val="clear" w:color="auto" w:fill="C6D9F1" w:themeFill="text2" w:themeFillTint="33"/>
          </w:tcPr>
          <w:p w14:paraId="0C1C9B03" w14:textId="77777777" w:rsidR="009318D6" w:rsidRPr="00D3353F" w:rsidRDefault="007E207F" w:rsidP="00E541A6">
            <w:pPr>
              <w:pStyle w:val="OWSTableheading"/>
              <w:rPr>
                <w:bCs/>
              </w:rPr>
            </w:pPr>
            <w:r w:rsidRPr="00D3353F">
              <w:t>Margin of Exposure (MOE)</w:t>
            </w:r>
          </w:p>
        </w:tc>
      </w:tr>
      <w:tr w:rsidR="00D73F40" w:rsidRPr="00D3353F" w14:paraId="0C1C9B07" w14:textId="77777777" w:rsidTr="00397F2E">
        <w:tc>
          <w:tcPr>
            <w:tcW w:w="3362" w:type="pct"/>
            <w:shd w:val="clear" w:color="auto" w:fill="D9D9D9" w:themeFill="background1" w:themeFillShade="D9"/>
          </w:tcPr>
          <w:p w14:paraId="0C1C9B05" w14:textId="77777777" w:rsidR="00D73F40" w:rsidRPr="00D3353F" w:rsidRDefault="00D73F40" w:rsidP="002C22B3">
            <w:pPr>
              <w:pStyle w:val="OWSTabletext"/>
              <w:rPr>
                <w:b/>
                <w:i/>
              </w:rPr>
            </w:pPr>
            <w:r w:rsidRPr="00D3353F">
              <w:rPr>
                <w:b/>
                <w:i/>
              </w:rPr>
              <w:t>Drilling</w:t>
            </w:r>
          </w:p>
        </w:tc>
        <w:tc>
          <w:tcPr>
            <w:tcW w:w="1638" w:type="pct"/>
            <w:shd w:val="clear" w:color="auto" w:fill="D9D9D9" w:themeFill="background1" w:themeFillShade="D9"/>
          </w:tcPr>
          <w:p w14:paraId="0C1C9B06" w14:textId="77777777" w:rsidR="00D73F40" w:rsidRPr="00D3353F" w:rsidRDefault="00D73F40" w:rsidP="002C22B3">
            <w:pPr>
              <w:pStyle w:val="OWSTabletext"/>
            </w:pPr>
          </w:p>
        </w:tc>
      </w:tr>
      <w:tr w:rsidR="00052A4B" w:rsidRPr="00D3353F" w14:paraId="0C1C9B0A" w14:textId="77777777" w:rsidTr="00052A4B">
        <w:tc>
          <w:tcPr>
            <w:tcW w:w="3362" w:type="pct"/>
          </w:tcPr>
          <w:p w14:paraId="0C1C9B08" w14:textId="77777777" w:rsidR="00052A4B" w:rsidRPr="00D3353F" w:rsidRDefault="00A01946" w:rsidP="00052A4B">
            <w:pPr>
              <w:pStyle w:val="OWSTabletext"/>
            </w:pPr>
            <w:r w:rsidRPr="00D3353F">
              <w:t>Mixing</w:t>
            </w:r>
            <w:r w:rsidR="00840066">
              <w:t>/</w:t>
            </w:r>
            <w:r w:rsidR="007F64A1" w:rsidRPr="00D3353F">
              <w:t xml:space="preserve">blending </w:t>
            </w:r>
            <w:r w:rsidR="00052A4B" w:rsidRPr="00D3353F">
              <w:t>of drilling chemicals</w:t>
            </w:r>
          </w:p>
        </w:tc>
        <w:tc>
          <w:tcPr>
            <w:tcW w:w="1638" w:type="pct"/>
          </w:tcPr>
          <w:p w14:paraId="0C1C9B09" w14:textId="77777777" w:rsidR="00052A4B" w:rsidRPr="00D3353F" w:rsidRDefault="0043268A" w:rsidP="00052A4B">
            <w:pPr>
              <w:pStyle w:val="OWSTabletext"/>
            </w:pPr>
            <w:r w:rsidRPr="00D3353F">
              <w:t>5</w:t>
            </w:r>
          </w:p>
        </w:tc>
      </w:tr>
      <w:tr w:rsidR="00052A4B" w:rsidRPr="00D3353F" w14:paraId="0C1C9B0D" w14:textId="77777777" w:rsidTr="00052A4B">
        <w:tc>
          <w:tcPr>
            <w:tcW w:w="3362" w:type="pct"/>
          </w:tcPr>
          <w:p w14:paraId="0C1C9B0B" w14:textId="77777777" w:rsidR="00052A4B" w:rsidRPr="00D3353F" w:rsidRDefault="00052A4B" w:rsidP="00052A4B">
            <w:pPr>
              <w:pStyle w:val="OWSTabletext"/>
            </w:pPr>
            <w:r w:rsidRPr="00D3353F">
              <w:t>Cleaning and maintenance (drilling)</w:t>
            </w:r>
          </w:p>
        </w:tc>
        <w:tc>
          <w:tcPr>
            <w:tcW w:w="1638" w:type="pct"/>
          </w:tcPr>
          <w:p w14:paraId="0C1C9B0C" w14:textId="77777777" w:rsidR="00052A4B" w:rsidRPr="00D3353F" w:rsidRDefault="00D16664" w:rsidP="00052A4B">
            <w:pPr>
              <w:pStyle w:val="OWSTabletext"/>
            </w:pPr>
            <w:r w:rsidRPr="00D3353F">
              <w:t>487</w:t>
            </w:r>
          </w:p>
        </w:tc>
      </w:tr>
      <w:tr w:rsidR="00D73F40" w:rsidRPr="00D3353F" w14:paraId="0C1C9B11" w14:textId="77777777" w:rsidTr="002C22B3">
        <w:tc>
          <w:tcPr>
            <w:tcW w:w="3362" w:type="pct"/>
          </w:tcPr>
          <w:p w14:paraId="0C1C9B0E" w14:textId="77777777" w:rsidR="00D73F40" w:rsidRPr="00D3353F" w:rsidRDefault="00D73F40" w:rsidP="002C22B3">
            <w:pPr>
              <w:pStyle w:val="OWSTabletext"/>
            </w:pPr>
            <w:r w:rsidRPr="00D3353F">
              <w:rPr>
                <w:b/>
              </w:rPr>
              <w:t>Combined exposure</w:t>
            </w:r>
          </w:p>
          <w:p w14:paraId="0C1C9B0F" w14:textId="77777777" w:rsidR="00D73F40" w:rsidRPr="00D3353F" w:rsidRDefault="00A01946" w:rsidP="002C22B3">
            <w:pPr>
              <w:pStyle w:val="OWSTabletext"/>
              <w:rPr>
                <w:b/>
              </w:rPr>
            </w:pPr>
            <w:r w:rsidRPr="00D3353F">
              <w:t>Mixing</w:t>
            </w:r>
            <w:r w:rsidR="00840066">
              <w:t>/</w:t>
            </w:r>
            <w:r w:rsidR="007F64A1" w:rsidRPr="00D3353F">
              <w:t xml:space="preserve">blending </w:t>
            </w:r>
            <w:r w:rsidR="00D73F40" w:rsidRPr="00D3353F">
              <w:t>and cleaning and maintenance (drilling)</w:t>
            </w:r>
          </w:p>
        </w:tc>
        <w:tc>
          <w:tcPr>
            <w:tcW w:w="1638" w:type="pct"/>
          </w:tcPr>
          <w:p w14:paraId="0C1C9B10" w14:textId="77777777" w:rsidR="00D73F40" w:rsidRPr="00D3353F" w:rsidRDefault="00D16664" w:rsidP="002C22B3">
            <w:pPr>
              <w:pStyle w:val="OWSTabletext"/>
            </w:pPr>
            <w:r w:rsidRPr="00D3353F">
              <w:t>5</w:t>
            </w:r>
          </w:p>
        </w:tc>
      </w:tr>
      <w:tr w:rsidR="00D73F40" w:rsidRPr="00D3353F" w14:paraId="0C1C9B14" w14:textId="77777777" w:rsidTr="00397F2E">
        <w:tc>
          <w:tcPr>
            <w:tcW w:w="3362" w:type="pct"/>
            <w:shd w:val="clear" w:color="auto" w:fill="D9D9D9" w:themeFill="background1" w:themeFillShade="D9"/>
          </w:tcPr>
          <w:p w14:paraId="0C1C9B12" w14:textId="77777777" w:rsidR="00D73F40" w:rsidRPr="00D3353F" w:rsidRDefault="00D73F40" w:rsidP="002C22B3">
            <w:pPr>
              <w:pStyle w:val="OWSTabletext"/>
              <w:rPr>
                <w:b/>
                <w:i/>
              </w:rPr>
            </w:pPr>
            <w:r w:rsidRPr="00D3353F">
              <w:rPr>
                <w:b/>
                <w:i/>
              </w:rPr>
              <w:t>Hydraulic fracturing</w:t>
            </w:r>
          </w:p>
        </w:tc>
        <w:tc>
          <w:tcPr>
            <w:tcW w:w="1638" w:type="pct"/>
            <w:shd w:val="clear" w:color="auto" w:fill="D9D9D9" w:themeFill="background1" w:themeFillShade="D9"/>
          </w:tcPr>
          <w:p w14:paraId="0C1C9B13" w14:textId="77777777" w:rsidR="00D73F40" w:rsidRPr="00D3353F" w:rsidRDefault="00D73F40" w:rsidP="002C22B3">
            <w:pPr>
              <w:pStyle w:val="OWSTabletext"/>
            </w:pPr>
          </w:p>
        </w:tc>
      </w:tr>
      <w:tr w:rsidR="007E207F" w:rsidRPr="00D3353F" w14:paraId="0C1C9B17" w14:textId="77777777" w:rsidTr="00D74C95">
        <w:tc>
          <w:tcPr>
            <w:tcW w:w="3362" w:type="pct"/>
          </w:tcPr>
          <w:p w14:paraId="0C1C9B15"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38" w:type="pct"/>
          </w:tcPr>
          <w:p w14:paraId="0C1C9B16" w14:textId="77777777" w:rsidR="009318D6" w:rsidRPr="00D3353F" w:rsidRDefault="007E207F" w:rsidP="009318D6">
            <w:pPr>
              <w:pStyle w:val="OWSTabletext"/>
            </w:pPr>
            <w:r w:rsidRPr="00D3353F">
              <w:t>n.d.</w:t>
            </w:r>
          </w:p>
        </w:tc>
      </w:tr>
      <w:tr w:rsidR="007E207F" w:rsidRPr="00D3353F" w14:paraId="0C1C9B1A" w14:textId="77777777" w:rsidTr="00D74C95">
        <w:tc>
          <w:tcPr>
            <w:tcW w:w="3362" w:type="pct"/>
          </w:tcPr>
          <w:p w14:paraId="0C1C9B18" w14:textId="77777777" w:rsidR="009318D6" w:rsidRPr="00D3353F" w:rsidRDefault="007E207F" w:rsidP="009318D6">
            <w:pPr>
              <w:pStyle w:val="OWSTabletext"/>
            </w:pPr>
            <w:r w:rsidRPr="00D3353F">
              <w:t>Cleaning and maintenance (hydraulic fracturing)</w:t>
            </w:r>
          </w:p>
        </w:tc>
        <w:tc>
          <w:tcPr>
            <w:tcW w:w="1638" w:type="pct"/>
          </w:tcPr>
          <w:p w14:paraId="0C1C9B19" w14:textId="77777777" w:rsidR="009318D6" w:rsidRPr="00D3353F" w:rsidRDefault="007E207F" w:rsidP="009318D6">
            <w:pPr>
              <w:pStyle w:val="OWSTabletext"/>
            </w:pPr>
            <w:r w:rsidRPr="00D3353F">
              <w:t>n.d.</w:t>
            </w:r>
          </w:p>
        </w:tc>
      </w:tr>
      <w:tr w:rsidR="007E207F" w:rsidRPr="00D3353F" w14:paraId="0C1C9B1E" w14:textId="77777777" w:rsidTr="00D74C95">
        <w:tc>
          <w:tcPr>
            <w:tcW w:w="3362" w:type="pct"/>
          </w:tcPr>
          <w:p w14:paraId="0C1C9B1B" w14:textId="77777777" w:rsidR="009318D6" w:rsidRPr="00D3353F" w:rsidRDefault="007E207F" w:rsidP="009318D6">
            <w:pPr>
              <w:pStyle w:val="OWSTabletext"/>
            </w:pPr>
            <w:r w:rsidRPr="00D3353F">
              <w:rPr>
                <w:b/>
              </w:rPr>
              <w:t>Combined exposure</w:t>
            </w:r>
          </w:p>
          <w:p w14:paraId="0C1C9B1C"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638" w:type="pct"/>
          </w:tcPr>
          <w:p w14:paraId="0C1C9B1D" w14:textId="77777777" w:rsidR="009318D6" w:rsidRPr="00D3353F" w:rsidRDefault="007E207F" w:rsidP="009318D6">
            <w:pPr>
              <w:pStyle w:val="OWSTabletext"/>
            </w:pPr>
            <w:r w:rsidRPr="00D3353F">
              <w:t>n.d.</w:t>
            </w:r>
          </w:p>
        </w:tc>
      </w:tr>
    </w:tbl>
    <w:p w14:paraId="0C1C9B1F" w14:textId="77777777" w:rsidR="00565470" w:rsidRPr="00D3353F" w:rsidRDefault="007E207F" w:rsidP="00EE63A0">
      <w:pPr>
        <w:pStyle w:val="OWSBelowTableText9pt"/>
      </w:pPr>
      <w:r w:rsidRPr="00D3353F">
        <w:t>n.d. – not disclosed</w:t>
      </w:r>
      <w:r w:rsidR="00092694"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_Ref411540549 \h  \* MERGEFORMAT </w:instrText>
      </w:r>
      <w:r w:rsidR="00176286">
        <w:fldChar w:fldCharType="separate"/>
      </w:r>
      <w:r w:rsidR="00563149" w:rsidRPr="00D3353F">
        <w:t>Table D.</w:t>
      </w:r>
      <w:r w:rsidR="00563149">
        <w:rPr>
          <w:noProof/>
        </w:rPr>
        <w:t>127</w:t>
      </w:r>
      <w:r w:rsidR="00176286">
        <w:fldChar w:fldCharType="end"/>
      </w:r>
      <w:r w:rsidRPr="00D3353F">
        <w:t>).</w:t>
      </w:r>
    </w:p>
    <w:p w14:paraId="0C1C9B20" w14:textId="77777777" w:rsidR="00D0517B" w:rsidRPr="00D3353F" w:rsidRDefault="00D0517B" w:rsidP="009318D6">
      <w:pPr>
        <w:pStyle w:val="OWSNormal11pt"/>
      </w:pPr>
      <w:r w:rsidRPr="00D3353F">
        <w:t xml:space="preserve">For </w:t>
      </w:r>
      <w:r w:rsidR="003D112D" w:rsidRPr="00D3353F">
        <w:t>both</w:t>
      </w:r>
      <w:r w:rsidRPr="00D3353F">
        <w:t xml:space="preserve"> drilling </w:t>
      </w:r>
      <w:r w:rsidR="005C2FEC" w:rsidRPr="00D3353F">
        <w:t xml:space="preserve">and </w:t>
      </w:r>
      <w:r w:rsidRPr="00D3353F">
        <w:t>hydraulic fracturing processes, b</w:t>
      </w:r>
      <w:r w:rsidR="007E207F" w:rsidRPr="00D3353F">
        <w:t>ased on uncertainty factors derived for this risk characterisation, the MOEs indicate that the chemical</w:t>
      </w:r>
      <w:r w:rsidRPr="00D3353F">
        <w:t>,</w:t>
      </w:r>
      <w:r w:rsidR="007E207F" w:rsidRPr="00D3353F">
        <w:t xml:space="preserve"> as delivered to operational sites</w:t>
      </w:r>
      <w:r w:rsidRPr="00D3353F">
        <w:t>,</w:t>
      </w:r>
      <w:r w:rsidR="007E207F" w:rsidRPr="00D3353F">
        <w:t xml:space="preserve"> is </w:t>
      </w:r>
      <w:r w:rsidR="009A35F5" w:rsidRPr="00D3353F">
        <w:t>of potential concern</w:t>
      </w:r>
      <w:r w:rsidR="007E207F" w:rsidRPr="00D3353F">
        <w:t xml:space="preserve"> for workers from repeated exposures during </w:t>
      </w:r>
      <w:r w:rsidR="00492D10">
        <w:t>mixing / blending</w:t>
      </w:r>
      <w:r w:rsidR="007F64A1" w:rsidRPr="00D3353F">
        <w:t xml:space="preserve"> </w:t>
      </w:r>
      <w:r w:rsidR="007E207F" w:rsidRPr="00D3353F">
        <w:t xml:space="preserve">and during combined exposures from </w:t>
      </w:r>
      <w:r w:rsidR="00492D10">
        <w:t>mixing / blending</w:t>
      </w:r>
      <w:r w:rsidR="007F64A1" w:rsidRPr="00D3353F">
        <w:t xml:space="preserve"> </w:t>
      </w:r>
      <w:r w:rsidR="007E207F" w:rsidRPr="00D3353F">
        <w:t>and cleaning and maintenance.</w:t>
      </w:r>
    </w:p>
    <w:p w14:paraId="0C1C9B21" w14:textId="77777777" w:rsidR="009318D6" w:rsidRPr="00D3353F" w:rsidRDefault="007E207F" w:rsidP="00CF5FA5">
      <w:pPr>
        <w:pStyle w:val="OWSDHeading3"/>
      </w:pPr>
      <w:r w:rsidRPr="00D3353F">
        <w:t xml:space="preserve">Public </w:t>
      </w:r>
      <w:r w:rsidR="00DF6472" w:rsidRPr="00D3353F">
        <w:t>h</w:t>
      </w:r>
      <w:r w:rsidRPr="00D3353F">
        <w:t xml:space="preserve">ealth </w:t>
      </w:r>
      <w:r w:rsidR="00DF6472" w:rsidRPr="00D3353F">
        <w:t>r</w:t>
      </w:r>
      <w:r w:rsidRPr="00D3353F">
        <w:t>isks</w:t>
      </w:r>
    </w:p>
    <w:p w14:paraId="0C1C9B22" w14:textId="77777777" w:rsidR="00D0391B" w:rsidRPr="00D3353F" w:rsidRDefault="007E207F" w:rsidP="00CF5FA5">
      <w:pPr>
        <w:pStyle w:val="OWSDHeading4"/>
      </w:pPr>
      <w:r w:rsidRPr="00D3353F">
        <w:t>Acute health risks</w:t>
      </w:r>
    </w:p>
    <w:p w14:paraId="0C1C9B23" w14:textId="77777777" w:rsidR="009318D6" w:rsidRPr="00D3353F" w:rsidRDefault="007E207F" w:rsidP="009318D6">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9A35F5" w:rsidRPr="00D3353F">
        <w:t xml:space="preserve">of low concern </w:t>
      </w:r>
      <w:r w:rsidRPr="00D3353F">
        <w:t>for the public.</w:t>
      </w:r>
    </w:p>
    <w:p w14:paraId="0C1C9B24" w14:textId="77777777" w:rsidR="009318D6" w:rsidRPr="00D3353F" w:rsidRDefault="007E207F" w:rsidP="00CF5FA5">
      <w:pPr>
        <w:pStyle w:val="OWSDHeading4"/>
      </w:pPr>
      <w:r w:rsidRPr="00D3353F">
        <w:t>Long</w:t>
      </w:r>
      <w:r w:rsidR="00DF6472" w:rsidRPr="00D3353F">
        <w:t>-</w:t>
      </w:r>
      <w:r w:rsidRPr="00D3353F">
        <w:t>term health risks</w:t>
      </w:r>
    </w:p>
    <w:p w14:paraId="0C1C9B25"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B26" w14:textId="77777777" w:rsidR="00565470" w:rsidRPr="00D3353F" w:rsidRDefault="007E207F" w:rsidP="00EE63A0">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_Ref411540604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131</w:t>
      </w:r>
      <w:r w:rsidR="00176286">
        <w:fldChar w:fldCharType="end"/>
      </w:r>
      <w:r w:rsidRPr="00D3353F">
        <w:t>).</w:t>
      </w:r>
    </w:p>
    <w:p w14:paraId="0C1C9B27" w14:textId="77777777" w:rsidR="00565470" w:rsidRPr="00D3353F" w:rsidRDefault="002518FA" w:rsidP="00371081">
      <w:pPr>
        <w:pStyle w:val="OWStablecaption"/>
      </w:pPr>
      <w:bookmarkStart w:id="237" w:name="_Ref41154060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131</w:t>
      </w:r>
      <w:r w:rsidR="005A78AD" w:rsidRPr="00D3353F">
        <w:fldChar w:fldCharType="end"/>
      </w:r>
      <w:bookmarkEnd w:id="237"/>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B2B" w14:textId="77777777" w:rsidTr="00D74C95">
        <w:trPr>
          <w:tblHeader/>
        </w:trPr>
        <w:tc>
          <w:tcPr>
            <w:tcW w:w="2722" w:type="pct"/>
            <w:shd w:val="clear" w:color="auto" w:fill="C6D9F1" w:themeFill="text2" w:themeFillTint="33"/>
          </w:tcPr>
          <w:p w14:paraId="0C1C9B28" w14:textId="77777777" w:rsidR="009318D6" w:rsidRPr="00D3353F" w:rsidRDefault="007E207F" w:rsidP="00E541A6">
            <w:pPr>
              <w:pStyle w:val="OWSTableheading"/>
              <w:rPr>
                <w:bCs/>
              </w:rPr>
            </w:pPr>
            <w:r w:rsidRPr="00D3353F">
              <w:t xml:space="preserve">Public </w:t>
            </w:r>
            <w:r w:rsidR="00092694" w:rsidRPr="00D3353F">
              <w:t>e</w:t>
            </w:r>
            <w:r w:rsidRPr="00D3353F">
              <w:t xml:space="preserve">xposure </w:t>
            </w:r>
            <w:r w:rsidR="00092694" w:rsidRPr="00D3353F">
              <w:t>s</w:t>
            </w:r>
            <w:r w:rsidRPr="00D3353F">
              <w:t>cenario*</w:t>
            </w:r>
          </w:p>
        </w:tc>
        <w:tc>
          <w:tcPr>
            <w:tcW w:w="1139" w:type="pct"/>
            <w:shd w:val="clear" w:color="auto" w:fill="C6D9F1" w:themeFill="text2" w:themeFillTint="33"/>
          </w:tcPr>
          <w:p w14:paraId="0C1C9B29"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9B2A" w14:textId="77777777" w:rsidR="009318D6" w:rsidRPr="00D3353F" w:rsidRDefault="007E207F" w:rsidP="00E541A6">
            <w:pPr>
              <w:pStyle w:val="OWSTableheading"/>
              <w:rPr>
                <w:bCs/>
              </w:rPr>
            </w:pPr>
            <w:r w:rsidRPr="00D3353F">
              <w:t>Margin of Exposure (MOE) (CHILDREN)</w:t>
            </w:r>
          </w:p>
        </w:tc>
      </w:tr>
      <w:tr w:rsidR="00516917" w:rsidRPr="00D3353F" w14:paraId="0C1C9B2D" w14:textId="77777777" w:rsidTr="002C22B3">
        <w:tc>
          <w:tcPr>
            <w:tcW w:w="5000" w:type="pct"/>
            <w:gridSpan w:val="3"/>
            <w:shd w:val="clear" w:color="auto" w:fill="D9D9D9" w:themeFill="background1" w:themeFillShade="D9"/>
          </w:tcPr>
          <w:p w14:paraId="0C1C9B2C" w14:textId="77777777" w:rsidR="00516917" w:rsidRPr="00D3353F" w:rsidRDefault="00516917" w:rsidP="002C22B3">
            <w:pPr>
              <w:pStyle w:val="OWSTablesub-heading"/>
            </w:pPr>
            <w:r w:rsidRPr="00D3353F">
              <w:t>Accidental bulk spill during transport and surface runoff (THPS in drilling product)</w:t>
            </w:r>
          </w:p>
        </w:tc>
      </w:tr>
      <w:tr w:rsidR="00516917" w:rsidRPr="00D3353F" w14:paraId="0C1C9B32" w14:textId="77777777" w:rsidTr="002C22B3">
        <w:tc>
          <w:tcPr>
            <w:tcW w:w="2722" w:type="pct"/>
          </w:tcPr>
          <w:p w14:paraId="0C1C9B2E" w14:textId="77777777" w:rsidR="00516917" w:rsidRPr="00D3353F" w:rsidRDefault="00516917" w:rsidP="002C22B3">
            <w:pPr>
              <w:pStyle w:val="OWSTabletext"/>
              <w:rPr>
                <w:b/>
              </w:rPr>
            </w:pPr>
            <w:r w:rsidRPr="00D3353F">
              <w:rPr>
                <w:b/>
              </w:rPr>
              <w:t>Combined exposure from bulk spill – surface water use</w:t>
            </w:r>
          </w:p>
          <w:p w14:paraId="0C1C9B2F" w14:textId="77777777" w:rsidR="00516917" w:rsidRPr="00D3353F" w:rsidRDefault="00CA72C4" w:rsidP="002C22B3">
            <w:pPr>
              <w:pStyle w:val="OWSTabletext"/>
            </w:pPr>
            <w:r>
              <w:t>Drinking, bathing</w:t>
            </w:r>
            <w:r w:rsidR="00516917" w:rsidRPr="00D3353F">
              <w:t xml:space="preserve"> and swimming in contaminated surface water</w:t>
            </w:r>
          </w:p>
        </w:tc>
        <w:tc>
          <w:tcPr>
            <w:tcW w:w="1139" w:type="pct"/>
          </w:tcPr>
          <w:p w14:paraId="0C1C9B30" w14:textId="77777777" w:rsidR="00516917" w:rsidRPr="00D3353F" w:rsidRDefault="00B54E5D" w:rsidP="002C22B3">
            <w:pPr>
              <w:pStyle w:val="OWSTabletext"/>
            </w:pPr>
            <w:r w:rsidRPr="00D3353F">
              <w:t>5</w:t>
            </w:r>
          </w:p>
        </w:tc>
        <w:tc>
          <w:tcPr>
            <w:tcW w:w="1139" w:type="pct"/>
          </w:tcPr>
          <w:p w14:paraId="0C1C9B31" w14:textId="77777777" w:rsidR="00516917" w:rsidRPr="00D3353F" w:rsidRDefault="00B54E5D" w:rsidP="002C22B3">
            <w:pPr>
              <w:pStyle w:val="OWSTabletext"/>
            </w:pPr>
            <w:r w:rsidRPr="00D3353F">
              <w:t>2</w:t>
            </w:r>
          </w:p>
        </w:tc>
      </w:tr>
      <w:tr w:rsidR="007E207F" w:rsidRPr="00D3353F" w14:paraId="0C1C9B34" w14:textId="77777777" w:rsidTr="00D74C95">
        <w:tc>
          <w:tcPr>
            <w:tcW w:w="5000" w:type="pct"/>
            <w:gridSpan w:val="3"/>
            <w:shd w:val="clear" w:color="auto" w:fill="D9D9D9" w:themeFill="background1" w:themeFillShade="D9"/>
          </w:tcPr>
          <w:p w14:paraId="0C1C9B33" w14:textId="77777777" w:rsidR="009318D6" w:rsidRPr="00D3353F" w:rsidRDefault="007E207F" w:rsidP="009318D6">
            <w:pPr>
              <w:pStyle w:val="OWSTablesub-heading"/>
            </w:pPr>
            <w:r w:rsidRPr="00D3353F">
              <w:t xml:space="preserve">Accidental bulk spill during transport and surface runoff </w:t>
            </w:r>
            <w:r w:rsidR="00516917" w:rsidRPr="00D3353F">
              <w:t>(THPS in hydraulic fracturing product)</w:t>
            </w:r>
          </w:p>
        </w:tc>
      </w:tr>
      <w:tr w:rsidR="007E207F" w:rsidRPr="00D3353F" w14:paraId="0C1C9B39" w14:textId="77777777" w:rsidTr="00D74C95">
        <w:tc>
          <w:tcPr>
            <w:tcW w:w="2722" w:type="pct"/>
          </w:tcPr>
          <w:p w14:paraId="0C1C9B35" w14:textId="77777777" w:rsidR="009318D6" w:rsidRPr="00D3353F" w:rsidRDefault="009318D6" w:rsidP="009318D6">
            <w:pPr>
              <w:pStyle w:val="OWSTabletext"/>
              <w:rPr>
                <w:b/>
              </w:rPr>
            </w:pPr>
            <w:r w:rsidRPr="00D3353F">
              <w:rPr>
                <w:b/>
              </w:rPr>
              <w:t>Combined exposure from bulk spill – surface water use</w:t>
            </w:r>
          </w:p>
          <w:p w14:paraId="0C1C9B36"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B37" w14:textId="77777777" w:rsidR="009318D6" w:rsidRPr="00D3353F" w:rsidRDefault="007E207F" w:rsidP="009318D6">
            <w:pPr>
              <w:pStyle w:val="OWSTabletext"/>
            </w:pPr>
            <w:r w:rsidRPr="00D3353F">
              <w:t>n.d.</w:t>
            </w:r>
          </w:p>
        </w:tc>
        <w:tc>
          <w:tcPr>
            <w:tcW w:w="1139" w:type="pct"/>
          </w:tcPr>
          <w:p w14:paraId="0C1C9B38" w14:textId="77777777" w:rsidR="009318D6" w:rsidRPr="00D3353F" w:rsidRDefault="007E207F" w:rsidP="009318D6">
            <w:pPr>
              <w:pStyle w:val="OWSTabletext"/>
            </w:pPr>
            <w:r w:rsidRPr="00D3353F">
              <w:t>n.d.</w:t>
            </w:r>
          </w:p>
        </w:tc>
      </w:tr>
      <w:tr w:rsidR="007E207F" w:rsidRPr="00D3353F" w14:paraId="0C1C9B3B" w14:textId="77777777" w:rsidTr="00D74C95">
        <w:trPr>
          <w:trHeight w:val="247"/>
        </w:trPr>
        <w:tc>
          <w:tcPr>
            <w:tcW w:w="5000" w:type="pct"/>
            <w:gridSpan w:val="3"/>
            <w:shd w:val="clear" w:color="auto" w:fill="D9D9D9" w:themeFill="background1" w:themeFillShade="D9"/>
          </w:tcPr>
          <w:p w14:paraId="0C1C9B3A" w14:textId="77777777" w:rsidR="009318D6" w:rsidRPr="00D3353F" w:rsidRDefault="007E207F" w:rsidP="009318D6">
            <w:pPr>
              <w:pStyle w:val="OWSTablesub-heading"/>
            </w:pPr>
            <w:r w:rsidRPr="00D3353F">
              <w:t>Long</w:t>
            </w:r>
            <w:r w:rsidR="00511E8B"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r w:rsidR="00516917" w:rsidRPr="00D3353F">
              <w:t xml:space="preserve"> (THPS in hydraulic fracturing product)</w:t>
            </w:r>
          </w:p>
        </w:tc>
      </w:tr>
      <w:tr w:rsidR="007E207F" w:rsidRPr="00D3353F" w14:paraId="0C1C9B40" w14:textId="77777777" w:rsidTr="00D74C95">
        <w:tc>
          <w:tcPr>
            <w:tcW w:w="2722" w:type="pct"/>
          </w:tcPr>
          <w:p w14:paraId="0C1C9B3C"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B3D"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B3E" w14:textId="77777777" w:rsidR="009318D6" w:rsidRPr="00D3353F" w:rsidRDefault="007E207F" w:rsidP="009318D6">
            <w:pPr>
              <w:pStyle w:val="OWSTabletext"/>
            </w:pPr>
            <w:r w:rsidRPr="00D3353F">
              <w:t>n.d.</w:t>
            </w:r>
          </w:p>
        </w:tc>
        <w:tc>
          <w:tcPr>
            <w:tcW w:w="1139" w:type="pct"/>
          </w:tcPr>
          <w:p w14:paraId="0C1C9B3F" w14:textId="77777777" w:rsidR="009318D6" w:rsidRPr="00D3353F" w:rsidRDefault="007E207F" w:rsidP="009318D6">
            <w:pPr>
              <w:pStyle w:val="OWSTabletext"/>
            </w:pPr>
            <w:r w:rsidRPr="00D3353F">
              <w:t>n.d.</w:t>
            </w:r>
          </w:p>
        </w:tc>
      </w:tr>
      <w:tr w:rsidR="007E207F" w:rsidRPr="00D3353F" w14:paraId="0C1C9B45" w14:textId="77777777" w:rsidTr="00D74C95">
        <w:tc>
          <w:tcPr>
            <w:tcW w:w="2722" w:type="pct"/>
          </w:tcPr>
          <w:p w14:paraId="0C1C9B41" w14:textId="77777777" w:rsidR="009318D6" w:rsidRPr="00D3353F" w:rsidRDefault="009318D6" w:rsidP="009318D6">
            <w:pPr>
              <w:pStyle w:val="OWSTabletext"/>
              <w:rPr>
                <w:b/>
              </w:rPr>
            </w:pPr>
            <w:r w:rsidRPr="00D3353F">
              <w:rPr>
                <w:b/>
              </w:rPr>
              <w:t xml:space="preserve">Combined exposure from subsurface leak </w:t>
            </w:r>
            <w:r w:rsidR="00434C60" w:rsidRPr="00D3353F">
              <w:rPr>
                <w:b/>
              </w:rPr>
              <w:t>–</w:t>
            </w:r>
            <w:r w:rsidRPr="00D3353F">
              <w:rPr>
                <w:b/>
              </w:rPr>
              <w:t xml:space="preserve"> surface water use</w:t>
            </w:r>
          </w:p>
          <w:p w14:paraId="0C1C9B42"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B43" w14:textId="77777777" w:rsidR="009318D6" w:rsidRPr="00D3353F" w:rsidRDefault="007E207F" w:rsidP="009318D6">
            <w:pPr>
              <w:pStyle w:val="OWSTabletext"/>
            </w:pPr>
            <w:r w:rsidRPr="00D3353F">
              <w:t>n.d.</w:t>
            </w:r>
          </w:p>
        </w:tc>
        <w:tc>
          <w:tcPr>
            <w:tcW w:w="1139" w:type="pct"/>
          </w:tcPr>
          <w:p w14:paraId="0C1C9B44" w14:textId="77777777" w:rsidR="009318D6" w:rsidRPr="00D3353F" w:rsidRDefault="007E207F" w:rsidP="009318D6">
            <w:pPr>
              <w:pStyle w:val="OWSTabletext"/>
            </w:pPr>
            <w:r w:rsidRPr="00D3353F">
              <w:t>n.d.</w:t>
            </w:r>
          </w:p>
        </w:tc>
      </w:tr>
    </w:tbl>
    <w:p w14:paraId="0C1C9B46" w14:textId="77777777" w:rsidR="009318D6" w:rsidRPr="00D3353F" w:rsidRDefault="007E207F" w:rsidP="009318D6">
      <w:pPr>
        <w:pStyle w:val="OWSBelowTableText9pt"/>
      </w:pPr>
      <w:r w:rsidRPr="00D3353F">
        <w:t>n.d. – not disclosed</w:t>
      </w:r>
      <w:r w:rsidR="00092694"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_Ref415069458 \h  \* MERGEFORMAT </w:instrText>
      </w:r>
      <w:r w:rsidR="00176286">
        <w:fldChar w:fldCharType="separate"/>
      </w:r>
      <w:r w:rsidR="00563149" w:rsidRPr="00D3353F">
        <w:t>Table D.</w:t>
      </w:r>
      <w:r w:rsidR="00563149">
        <w:rPr>
          <w:noProof/>
        </w:rPr>
        <w:t>128</w:t>
      </w:r>
      <w:r w:rsidR="00176286">
        <w:fldChar w:fldCharType="end"/>
      </w:r>
      <w:r w:rsidR="00466606" w:rsidRPr="00D3353F">
        <w:t xml:space="preserve"> </w:t>
      </w:r>
      <w:r w:rsidR="00092694" w:rsidRPr="00D3353F">
        <w:t xml:space="preserve">and </w:t>
      </w:r>
      <w:r w:rsidR="00176286">
        <w:fldChar w:fldCharType="begin"/>
      </w:r>
      <w:r w:rsidR="00176286">
        <w:instrText xml:space="preserve"> REF _Ref415069464 \h  \* MERGEFORMAT </w:instrText>
      </w:r>
      <w:r w:rsidR="00176286">
        <w:fldChar w:fldCharType="separate"/>
      </w:r>
      <w:r w:rsidR="00563149" w:rsidRPr="00D3353F">
        <w:t>Table D.</w:t>
      </w:r>
      <w:r w:rsidR="00563149">
        <w:rPr>
          <w:noProof/>
        </w:rPr>
        <w:t>129</w:t>
      </w:r>
      <w:r w:rsidR="00176286">
        <w:fldChar w:fldCharType="end"/>
      </w:r>
      <w:r w:rsidRPr="00D3353F">
        <w:t>).</w:t>
      </w:r>
    </w:p>
    <w:p w14:paraId="0C1C9B47" w14:textId="77777777" w:rsidR="00C0222F" w:rsidRPr="00D3353F" w:rsidRDefault="007E207F" w:rsidP="009318D6">
      <w:pPr>
        <w:pStyle w:val="OWSNormal11pt"/>
      </w:pPr>
      <w:r w:rsidRPr="00D3353F">
        <w:t xml:space="preserve">Based on uncertainty factors derived for this risk characterisation and conservative assumptions within the exposure modelling, the MOEs are suggestive of a </w:t>
      </w:r>
      <w:r w:rsidR="009A35F5" w:rsidRPr="00D3353F">
        <w:t xml:space="preserve">potential </w:t>
      </w:r>
      <w:r w:rsidRPr="00D3353F">
        <w:t xml:space="preserve">concern for adults and children from repeated exposures </w:t>
      </w:r>
      <w:r w:rsidR="00C0222F" w:rsidRPr="00D3353F">
        <w:t>in the event of a bulk transport spill (</w:t>
      </w:r>
      <w:r w:rsidR="0076702A" w:rsidRPr="00D3353F">
        <w:t xml:space="preserve">for drilling </w:t>
      </w:r>
      <w:r w:rsidR="005C2FEC" w:rsidRPr="00D3353F">
        <w:t xml:space="preserve">and </w:t>
      </w:r>
      <w:r w:rsidR="0076702A" w:rsidRPr="00D3353F">
        <w:t>hydraulic fracturing operations</w:t>
      </w:r>
      <w:r w:rsidR="00C0222F" w:rsidRPr="00D3353F">
        <w:t xml:space="preserve">) and exposures to contaminated </w:t>
      </w:r>
      <w:r w:rsidR="00350823">
        <w:t>groundwater</w:t>
      </w:r>
      <w:r w:rsidR="00840066">
        <w:t>/</w:t>
      </w:r>
      <w:r w:rsidR="00350823">
        <w:t>surface</w:t>
      </w:r>
      <w:r w:rsidR="005D7AE0" w:rsidRPr="00D3353F">
        <w:t xml:space="preserve"> water</w:t>
      </w:r>
      <w:r w:rsidR="00C0222F" w:rsidRPr="00D3353F">
        <w:t xml:space="preserve"> from a long-term leak from a storage pond.</w:t>
      </w:r>
    </w:p>
    <w:p w14:paraId="0C1C9B4C" w14:textId="3E362187" w:rsidR="00593A38" w:rsidRPr="00D3353F" w:rsidRDefault="007E207F" w:rsidP="009318D6">
      <w:pPr>
        <w:pStyle w:val="OWSNormal11pt"/>
      </w:pPr>
      <w:r w:rsidRPr="00D3353F">
        <w:t>It should be noted that as much as some MOEs suggest potential risks of adverse health effects 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9B4D" w14:textId="77777777" w:rsidR="009318D6" w:rsidRPr="00D3353F" w:rsidRDefault="007E207F" w:rsidP="00CF5FA5">
      <w:pPr>
        <w:pStyle w:val="OWSDHeading3"/>
      </w:pPr>
      <w:r w:rsidRPr="00D3353F">
        <w:t>Conclusions</w:t>
      </w:r>
    </w:p>
    <w:p w14:paraId="0C1C9B4E" w14:textId="77777777" w:rsidR="009318D6" w:rsidRPr="00D3353F" w:rsidRDefault="007E207F" w:rsidP="00CF5FA5">
      <w:pPr>
        <w:pStyle w:val="OWSDHeading4"/>
      </w:pPr>
      <w:r w:rsidRPr="00D3353F">
        <w:t>Occupational health risks</w:t>
      </w:r>
    </w:p>
    <w:p w14:paraId="0C1C9B4F" w14:textId="77777777" w:rsidR="009318D6" w:rsidRPr="00D3353F" w:rsidRDefault="007E207F" w:rsidP="009318D6">
      <w:pPr>
        <w:pStyle w:val="OWSNormal11pt"/>
      </w:pPr>
      <w:r w:rsidRPr="00D3353F">
        <w:t xml:space="preserve">The chemical as delivered to operational sites is </w:t>
      </w:r>
      <w:r w:rsidR="009A35F5" w:rsidRPr="00D3353F">
        <w:t xml:space="preserve">of potential concern </w:t>
      </w:r>
      <w:r w:rsidRPr="00D3353F">
        <w:t>for workers during operations based on the potential for acute inhalation toxicity, eye irritation, and skin sensitisation.</w:t>
      </w:r>
    </w:p>
    <w:p w14:paraId="0C1C9B50" w14:textId="77777777" w:rsidR="009318D6" w:rsidRPr="00D3353F" w:rsidRDefault="007E207F" w:rsidP="009318D6">
      <w:pPr>
        <w:pStyle w:val="OWSNormal11pt"/>
      </w:pPr>
      <w:r w:rsidRPr="00D3353F">
        <w:t xml:space="preserve">Exposure to the chemical via </w:t>
      </w:r>
      <w:r w:rsidR="008B1BD7" w:rsidRPr="00D3353F">
        <w:t>drilling/</w:t>
      </w:r>
      <w:r w:rsidRPr="00D3353F">
        <w:t xml:space="preserve">hydraulic fracturing fluids is </w:t>
      </w:r>
      <w:r w:rsidR="009A35F5" w:rsidRPr="00D3353F">
        <w:t xml:space="preserve">of low concern </w:t>
      </w:r>
      <w:r w:rsidRPr="00D3353F">
        <w:t>for workers.</w:t>
      </w:r>
    </w:p>
    <w:p w14:paraId="0C1C9B51" w14:textId="77777777" w:rsidR="009318D6" w:rsidRPr="00D3353F" w:rsidRDefault="007E207F" w:rsidP="009318D6">
      <w:pPr>
        <w:pStyle w:val="OWSNormal11pt"/>
      </w:pPr>
      <w:r w:rsidRPr="00D3353F">
        <w:t xml:space="preserve">Calculated MOEs indicate that the chemical as delivered to operational sites is </w:t>
      </w:r>
      <w:r w:rsidR="009A35F5" w:rsidRPr="00D3353F">
        <w:t>of potential concern</w:t>
      </w:r>
      <w:r w:rsidRPr="00D3353F">
        <w:t xml:space="preserve"> for workers from repeated exposures during certain operations.</w:t>
      </w:r>
    </w:p>
    <w:p w14:paraId="0C1C9B52" w14:textId="77777777" w:rsidR="009318D6" w:rsidRPr="00D3353F" w:rsidRDefault="007E207F" w:rsidP="00CF5FA5">
      <w:pPr>
        <w:pStyle w:val="OWSDHeading4"/>
      </w:pPr>
      <w:r w:rsidRPr="00D3353F">
        <w:t>Public health risks</w:t>
      </w:r>
    </w:p>
    <w:p w14:paraId="0C1C9B53"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9A35F5" w:rsidRPr="00D3353F">
        <w:t>of low concern</w:t>
      </w:r>
      <w:r w:rsidRPr="00D3353F">
        <w:t xml:space="preserve"> for the public.</w:t>
      </w:r>
    </w:p>
    <w:p w14:paraId="0C1C9B54"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9A35F5" w:rsidRPr="00D3353F">
        <w:t>of potential concern</w:t>
      </w:r>
      <w:r w:rsidRPr="00D3353F">
        <w:t xml:space="preserve"> for adults and children </w:t>
      </w:r>
      <w:r w:rsidR="00D71C48" w:rsidRPr="00D3353F">
        <w:t xml:space="preserve">in the event of a bulk transport spill (for drilling as well as hydraulic fracturing operations) and exposures to contaminated </w:t>
      </w:r>
      <w:r w:rsidR="00350823">
        <w:t>groundwater</w:t>
      </w:r>
      <w:r w:rsidR="00840066">
        <w:t>/</w:t>
      </w:r>
      <w:r w:rsidR="00350823">
        <w:t>surface</w:t>
      </w:r>
      <w:r w:rsidR="005D7AE0" w:rsidRPr="00D3353F">
        <w:t xml:space="preserve"> water</w:t>
      </w:r>
      <w:r w:rsidR="00D71C48" w:rsidRPr="00D3353F">
        <w:t xml:space="preserve"> from a long-term leak from a storage pond.</w:t>
      </w:r>
    </w:p>
    <w:p w14:paraId="0C1C9B55" w14:textId="77777777" w:rsidR="009318D6" w:rsidRPr="00D3353F" w:rsidRDefault="007E207F" w:rsidP="009318D6">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9B56" w14:textId="77777777" w:rsidR="009318D6" w:rsidRPr="00D3353F" w:rsidRDefault="009A48FE" w:rsidP="00CF5FA5">
      <w:pPr>
        <w:pStyle w:val="OWSDHeading2"/>
      </w:pPr>
      <w:r w:rsidRPr="00D3353F">
        <w:t>Risk mitigation measures</w:t>
      </w:r>
    </w:p>
    <w:p w14:paraId="0C1C9B57" w14:textId="77777777" w:rsidR="009A35F5" w:rsidRPr="00D3353F" w:rsidRDefault="009A35F5" w:rsidP="009A35F5">
      <w:pPr>
        <w:pStyle w:val="OWSNormal11pt"/>
      </w:pPr>
      <w:r w:rsidRPr="00D3353F">
        <w:t>The following risk mitigation measures arise from the risk assessment. Implicit in these measures is that best practice chemical management is implemented to minimise worker and public exposure.</w:t>
      </w:r>
    </w:p>
    <w:p w14:paraId="0C1C9B58" w14:textId="77777777" w:rsidR="00D0391B" w:rsidRPr="00D3353F" w:rsidRDefault="009A35F5" w:rsidP="00CF5FA5">
      <w:pPr>
        <w:pStyle w:val="OWSDHeading3"/>
      </w:pPr>
      <w:r w:rsidRPr="00D3353F">
        <w:t>Obligations under workplace health and safety legislation</w:t>
      </w:r>
    </w:p>
    <w:p w14:paraId="0C1C9B59" w14:textId="4D301AF6" w:rsidR="00D0391B" w:rsidRPr="00D3353F" w:rsidRDefault="009A35F5">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C7983"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9B5A" w14:textId="77777777" w:rsidR="009A35F5" w:rsidRPr="00D3353F" w:rsidRDefault="00FF4D9D">
      <w:pPr>
        <w:pStyle w:val="OWSNormal11pt"/>
      </w:pPr>
      <w:r w:rsidRPr="00D3353F">
        <w:t>Risk estimates for this chemical suggest a potential concern for workers.</w:t>
      </w:r>
    </w:p>
    <w:p w14:paraId="0C1C9B5B" w14:textId="77777777" w:rsidR="00D0391B" w:rsidRPr="00D3353F" w:rsidRDefault="009A35F5" w:rsidP="009A35F5">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B5C" w14:textId="77777777" w:rsidR="00D0391B" w:rsidRPr="00D3353F" w:rsidRDefault="009A35F5" w:rsidP="009A35F5">
      <w:pPr>
        <w:pStyle w:val="OWSNormal11pt"/>
      </w:pPr>
      <w:r w:rsidRPr="00D3353F">
        <w:t>Measures to eliminate or minimise risk arising from storing, handling and using the chemical depend on the physical form and the manner in which the chemical is used.</w:t>
      </w:r>
    </w:p>
    <w:p w14:paraId="0C1C9B5D" w14:textId="640D87DA" w:rsidR="009A35F5" w:rsidRDefault="006C7983" w:rsidP="009A35F5">
      <w:pPr>
        <w:pStyle w:val="OWSNormal11pt"/>
      </w:pPr>
      <w:r w:rsidRPr="00D3353F">
        <w:t>Further i</w:t>
      </w:r>
      <w:r w:rsidR="009A35F5" w:rsidRPr="00D3353F">
        <w:t xml:space="preserve">nformation on </w:t>
      </w:r>
      <w:r w:rsidRPr="00D3353F">
        <w:t xml:space="preserve">legislated obligations and </w:t>
      </w:r>
      <w:r w:rsidR="009A35F5" w:rsidRPr="00D3353F">
        <w:t>control measures is available in the human health risk assessment summary report (</w:t>
      </w:r>
      <w:r w:rsidR="001B7801">
        <w:t>NICNAS </w:t>
      </w:r>
      <w:r w:rsidR="00D0787B">
        <w:t>2017</w:t>
      </w:r>
      <w:r w:rsidR="00FD1664">
        <w:t>a</w:t>
      </w:r>
      <w:r w:rsidR="009A35F5" w:rsidRPr="00D3353F">
        <w:t>).</w:t>
      </w:r>
    </w:p>
    <w:p w14:paraId="0C1C9B5F" w14:textId="77777777" w:rsidR="00C12907" w:rsidRPr="00D3353F" w:rsidRDefault="009A35F5" w:rsidP="00CF5FA5">
      <w:pPr>
        <w:pStyle w:val="OWSDHeading3"/>
      </w:pPr>
      <w:r w:rsidRPr="00D3353F">
        <w:t>Control measures available to minimise risks to the public</w:t>
      </w:r>
    </w:p>
    <w:p w14:paraId="0C1C9B60" w14:textId="77777777" w:rsidR="00C12907" w:rsidRPr="00D3353F" w:rsidRDefault="009A35F5" w:rsidP="00CF5FA5">
      <w:pPr>
        <w:pStyle w:val="OWSDHeading4"/>
      </w:pPr>
      <w:r w:rsidRPr="00D3353F">
        <w:t>Transport</w:t>
      </w:r>
    </w:p>
    <w:p w14:paraId="0C1C9B61" w14:textId="77777777" w:rsidR="00D0391B" w:rsidRPr="00D3353F" w:rsidRDefault="009A35F5" w:rsidP="009A35F5">
      <w:pPr>
        <w:pStyle w:val="OWSNormal11pt"/>
      </w:pPr>
      <w:r w:rsidRPr="00D3353F">
        <w:t>For this chemical, risk estimates from conservative exposure modelling suggest a potential concern from contamination of surface water from a transport spill.</w:t>
      </w:r>
    </w:p>
    <w:p w14:paraId="0C1C9B62" w14:textId="77777777" w:rsidR="009A35F5" w:rsidRPr="00D3353F" w:rsidRDefault="009A35F5" w:rsidP="009A35F5">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E619D7">
        <w:t>C</w:t>
      </w:r>
      <w:r w:rsidRPr="00D3353F">
        <w:t>ode to address the potential environmental and public health impacts for such chemicals include reviews of transport routes and procedures, worker training and incident contingency plans.</w:t>
      </w:r>
    </w:p>
    <w:p w14:paraId="0C1C9B63" w14:textId="029F23ED" w:rsidR="009A35F5" w:rsidRPr="00D3353F" w:rsidRDefault="009A35F5" w:rsidP="009A35F5">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9B64" w14:textId="77777777" w:rsidR="00C12907" w:rsidRPr="00D3353F" w:rsidRDefault="009A35F5" w:rsidP="00CF5FA5">
      <w:pPr>
        <w:pStyle w:val="OWSDHeading4"/>
      </w:pPr>
      <w:r w:rsidRPr="00D3353F">
        <w:t xml:space="preserve">Storage of flowback </w:t>
      </w:r>
      <w:r w:rsidR="000201F9">
        <w:t>and / or</w:t>
      </w:r>
      <w:r w:rsidRPr="00D3353F">
        <w:t xml:space="preserve"> produced water</w:t>
      </w:r>
    </w:p>
    <w:p w14:paraId="0C1C9B65" w14:textId="4BD6D7DF" w:rsidR="009A35F5" w:rsidRPr="00D3353F" w:rsidRDefault="009A35F5" w:rsidP="009A35F5">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9B66" w14:textId="77777777" w:rsidR="009A35F5" w:rsidRPr="00D3353F" w:rsidRDefault="009A35F5"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9B67" w14:textId="77777777" w:rsidR="009A35F5" w:rsidRPr="00D3353F" w:rsidRDefault="009A35F5"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9B68" w14:textId="77777777" w:rsidR="009A35F5" w:rsidRPr="00D3353F" w:rsidRDefault="009A35F5"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9B69" w14:textId="77777777" w:rsidR="00593A38" w:rsidRDefault="009A35F5" w:rsidP="009A35F5">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9B6A" w14:textId="77777777" w:rsidR="009A35F5" w:rsidRPr="00D3353F" w:rsidRDefault="009A35F5" w:rsidP="009A35F5">
      <w:pPr>
        <w:pStyle w:val="OWSNormal11pt"/>
      </w:pPr>
      <w:r w:rsidRPr="00D3353F">
        <w:rPr>
          <w:rFonts w:cs="Times New Roman"/>
        </w:rPr>
        <w:t>.</w:t>
      </w:r>
    </w:p>
    <w:p w14:paraId="0C1C9B6B" w14:textId="77777777" w:rsidR="009318D6" w:rsidRPr="00D3353F" w:rsidRDefault="007E207F" w:rsidP="00CF5FA5">
      <w:pPr>
        <w:pStyle w:val="OWSDHeading2"/>
      </w:pPr>
      <w:r w:rsidRPr="00D3353F">
        <w:t>References</w:t>
      </w:r>
    </w:p>
    <w:p w14:paraId="0C1C9B6C" w14:textId="77777777" w:rsidR="009318D6" w:rsidRPr="00D3353F" w:rsidRDefault="007E207F" w:rsidP="009318D6">
      <w:pPr>
        <w:pStyle w:val="OWSReferencelist"/>
      </w:pPr>
      <w:r w:rsidRPr="00D3353F">
        <w:t>IARC (1990) International Agency for Research on Cancer Monographs on the Evaluation of Carcinogenic Risks to Humans Volume 48: Some flame retardants and textile chemicals, and exposures in the textile manufacturing industry</w:t>
      </w:r>
      <w:r w:rsidR="00511E8B" w:rsidRPr="00D3353F">
        <w:t>,</w:t>
      </w:r>
      <w:r w:rsidRPr="00D3353F">
        <w:t xml:space="preserve"> World Health </w:t>
      </w:r>
      <w:r w:rsidR="00E1302C">
        <w:t>Organisation</w:t>
      </w:r>
      <w:r w:rsidRPr="00D3353F">
        <w:t>, Lyon.</w:t>
      </w:r>
    </w:p>
    <w:p w14:paraId="0C1C9B6D" w14:textId="77777777" w:rsidR="009318D6" w:rsidRPr="00D3353F" w:rsidRDefault="007E207F" w:rsidP="009318D6">
      <w:pPr>
        <w:pStyle w:val="OWSReferencelist"/>
      </w:pPr>
      <w:r w:rsidRPr="00D3353F">
        <w:t>IARC (1999) International Agency for Research on Cancer Monographs on the Evaluation of Carcinogenic Risks to Humans Volume 71: Re-evaluation of some organic chemicals, hydrazine and hydrogen peroxide</w:t>
      </w:r>
      <w:r w:rsidR="00511E8B" w:rsidRPr="00D3353F">
        <w:t>,</w:t>
      </w:r>
      <w:r w:rsidRPr="00D3353F">
        <w:t xml:space="preserve"> World Health </w:t>
      </w:r>
      <w:r w:rsidR="00E1302C">
        <w:t>Organisation</w:t>
      </w:r>
      <w:r w:rsidRPr="00D3353F">
        <w:t>, Lyon.</w:t>
      </w:r>
    </w:p>
    <w:p w14:paraId="0C1C9B6E" w14:textId="77777777" w:rsidR="009318D6" w:rsidRPr="00D3353F" w:rsidRDefault="007E207F" w:rsidP="009318D6">
      <w:pPr>
        <w:pStyle w:val="OWSReferencelist"/>
      </w:pPr>
      <w:r w:rsidRPr="00D3353F">
        <w:t>IPCS (2000) Environmental Health Criteria 218 Flame retardants: Tris (2-butoxyethyl) phosphate, Tris (2-ethylhexyl) phosphate, and Tetrakis (hydroxymethyl) phosphonium salts. International Programme on Chemical Safety</w:t>
      </w:r>
      <w:r w:rsidR="00511E8B" w:rsidRPr="00D3353F">
        <w:t xml:space="preserve">, </w:t>
      </w:r>
      <w:r w:rsidRPr="00D3353F">
        <w:t xml:space="preserve">World Health </w:t>
      </w:r>
      <w:r w:rsidR="00E1302C">
        <w:t>Organisation</w:t>
      </w:r>
      <w:r w:rsidRPr="00D3353F">
        <w:t>, Geneva. A</w:t>
      </w:r>
      <w:r w:rsidR="00511E8B" w:rsidRPr="00D3353F">
        <w:t xml:space="preserve">vailable at </w:t>
      </w:r>
      <w:r w:rsidR="009318D6" w:rsidRPr="00D3353F">
        <w:t>http://www.inchem.org/documents/ehc/ehc/ehc218.htm</w:t>
      </w:r>
    </w:p>
    <w:p w14:paraId="0C1C9B6F" w14:textId="057DA285"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B70" w14:textId="3D661E31"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B71" w14:textId="6D11B4DE"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B72" w14:textId="70399391" w:rsidR="009318D6" w:rsidRDefault="007E207F" w:rsidP="009318D6">
      <w:pPr>
        <w:pStyle w:val="OWSReferencelist"/>
      </w:pPr>
      <w:r w:rsidRPr="00D3353F">
        <w:t>US NTP (1987) Toxicology and carcinogenesis studies of Tetrakis (hydroxymethyl) phosphonium sulfate (THPS) (</w:t>
      </w:r>
      <w:r w:rsidR="000A5211">
        <w:t>CAS RN</w:t>
      </w:r>
      <w:r w:rsidRPr="00D3353F">
        <w:t xml:space="preserve"> 55566-30-8) and Tetrakis (hydroxymethyl) phosphonium chloride (THPC) (</w:t>
      </w:r>
      <w:r w:rsidR="000A5211">
        <w:t>CAS RN</w:t>
      </w:r>
      <w:r w:rsidRPr="00D3353F">
        <w:t xml:space="preserve"> 124-64-1) in F344/N rats and B6C3F1 mice (gavage studies)</w:t>
      </w:r>
      <w:r w:rsidR="00511E8B" w:rsidRPr="00D3353F">
        <w:t xml:space="preserve">, </w:t>
      </w:r>
      <w:r w:rsidRPr="00D3353F">
        <w:t>United States National Toxicology Program, Technical Report Series No. 296</w:t>
      </w:r>
      <w:r w:rsidR="00511E8B" w:rsidRPr="00D3353F">
        <w:t xml:space="preserve">, </w:t>
      </w:r>
      <w:r w:rsidRPr="00D3353F">
        <w:t>United States</w:t>
      </w:r>
      <w:r w:rsidR="00511E8B" w:rsidRPr="00D3353F">
        <w:t xml:space="preserve"> </w:t>
      </w:r>
      <w:r w:rsidRPr="00D3353F">
        <w:t>Department of Health and Human Services.</w:t>
      </w:r>
    </w:p>
    <w:p w14:paraId="0C1C9B73" w14:textId="77777777" w:rsidR="009318D6" w:rsidRPr="00D3353F" w:rsidRDefault="009318D6" w:rsidP="00A649E1">
      <w:pPr>
        <w:pStyle w:val="OWSDHeading1"/>
        <w:rPr>
          <w:lang w:val="en-GB"/>
        </w:rPr>
      </w:pPr>
      <w:bookmarkStart w:id="238" w:name="_Toc467156331"/>
      <w:r w:rsidRPr="00D3353F">
        <w:t>Carbonic acid, potassium salt (1:2)</w:t>
      </w:r>
      <w:bookmarkEnd w:id="238"/>
    </w:p>
    <w:tbl>
      <w:tblPr>
        <w:tblStyle w:val="TableGrid"/>
        <w:tblW w:w="5000" w:type="pct"/>
        <w:tblLook w:val="04A0" w:firstRow="1" w:lastRow="0" w:firstColumn="1" w:lastColumn="0" w:noHBand="0" w:noVBand="1"/>
      </w:tblPr>
      <w:tblGrid>
        <w:gridCol w:w="2187"/>
        <w:gridCol w:w="6874"/>
      </w:tblGrid>
      <w:tr w:rsidR="007E207F" w:rsidRPr="00D3353F" w14:paraId="0C1C9B76" w14:textId="77777777" w:rsidTr="00A03D7F">
        <w:trPr>
          <w:tblHeader/>
        </w:trPr>
        <w:tc>
          <w:tcPr>
            <w:tcW w:w="1207" w:type="pct"/>
            <w:shd w:val="clear" w:color="auto" w:fill="C6D9F1" w:themeFill="text2" w:themeFillTint="33"/>
            <w:hideMark/>
          </w:tcPr>
          <w:p w14:paraId="0C1C9B74" w14:textId="673DE7D9" w:rsidR="009318D6" w:rsidRPr="00D3353F" w:rsidRDefault="000A5211" w:rsidP="00E541A6">
            <w:pPr>
              <w:pStyle w:val="OWSTableheading"/>
            </w:pPr>
            <w:r>
              <w:t>CAS RN</w:t>
            </w:r>
          </w:p>
        </w:tc>
        <w:tc>
          <w:tcPr>
            <w:tcW w:w="3793" w:type="pct"/>
            <w:shd w:val="clear" w:color="auto" w:fill="C6D9F1" w:themeFill="text2" w:themeFillTint="33"/>
            <w:hideMark/>
          </w:tcPr>
          <w:p w14:paraId="0C1C9B75" w14:textId="77777777" w:rsidR="009318D6" w:rsidRPr="00D3353F" w:rsidRDefault="007E207F" w:rsidP="00E541A6">
            <w:pPr>
              <w:pStyle w:val="OWSTableheading"/>
            </w:pPr>
            <w:r w:rsidRPr="00D3353F">
              <w:t>CAS Name</w:t>
            </w:r>
          </w:p>
        </w:tc>
      </w:tr>
      <w:tr w:rsidR="007E207F" w:rsidRPr="00D3353F" w14:paraId="0C1C9B79" w14:textId="77777777" w:rsidTr="00A03D7F">
        <w:tc>
          <w:tcPr>
            <w:tcW w:w="1207" w:type="pct"/>
          </w:tcPr>
          <w:p w14:paraId="0C1C9B77" w14:textId="77777777" w:rsidR="009318D6" w:rsidRPr="00D3353F" w:rsidRDefault="007E207F" w:rsidP="009318D6">
            <w:pPr>
              <w:pStyle w:val="OWSTabletext"/>
            </w:pPr>
            <w:r w:rsidRPr="00D3353F">
              <w:t>584-08-7</w:t>
            </w:r>
          </w:p>
        </w:tc>
        <w:tc>
          <w:tcPr>
            <w:tcW w:w="3793" w:type="pct"/>
          </w:tcPr>
          <w:p w14:paraId="0C1C9B78" w14:textId="77777777" w:rsidR="009318D6" w:rsidRPr="00D3353F" w:rsidRDefault="007E207F" w:rsidP="009318D6">
            <w:pPr>
              <w:pStyle w:val="OWSTabletext"/>
            </w:pPr>
            <w:r w:rsidRPr="00D3353F">
              <w:t>Carbonic acid, potassium salt (1:2)</w:t>
            </w:r>
          </w:p>
        </w:tc>
      </w:tr>
    </w:tbl>
    <w:p w14:paraId="0C1C9B7A" w14:textId="77777777" w:rsidR="009318D6" w:rsidRPr="00D3353F" w:rsidRDefault="007E207F" w:rsidP="00CF5FA5">
      <w:pPr>
        <w:pStyle w:val="OWSDHeading2"/>
      </w:pPr>
      <w:r w:rsidRPr="00D3353F">
        <w:t xml:space="preserve">Chemical </w:t>
      </w:r>
      <w:r w:rsidR="00D73567" w:rsidRPr="00D3353F">
        <w:t>u</w:t>
      </w:r>
      <w:r w:rsidRPr="00D3353F">
        <w:t xml:space="preserve">se and </w:t>
      </w:r>
      <w:r w:rsidR="00D73567" w:rsidRPr="00D3353F">
        <w:t>c</w:t>
      </w:r>
      <w:r w:rsidRPr="00D3353F">
        <w:t>oncentration</w:t>
      </w:r>
    </w:p>
    <w:p w14:paraId="0C1C9B7B" w14:textId="57D42271" w:rsidR="009318D6" w:rsidRPr="00D3353F" w:rsidRDefault="007E207F" w:rsidP="009318D6">
      <w:pPr>
        <w:pStyle w:val="OWSNormal11pt"/>
      </w:pPr>
      <w:r w:rsidRPr="00D3353F">
        <w:t>The document from here on refers to Carbonic acid, potassium salt (1:2) (</w:t>
      </w:r>
      <w:r w:rsidR="000A5211">
        <w:t>CAS RN</w:t>
      </w:r>
      <w:r w:rsidRPr="00D3353F">
        <w:t xml:space="preserve"> 584-08-7) as ‘potassium carbonate’, one of the synonyms of the chemical.</w:t>
      </w:r>
    </w:p>
    <w:p w14:paraId="0C1C9B7C"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 xml:space="preserve"> extraction. Its function within these fluids is as a buffering agent.</w:t>
      </w:r>
    </w:p>
    <w:p w14:paraId="0C1C9B7D" w14:textId="4ADB65A1" w:rsidR="009318D6"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b</w:t>
      </w:r>
      <w:r w:rsidRPr="00D3353F">
        <w:t>) is transported, stored and handled as a liquid at a concentration of 500</w:t>
      </w:r>
      <w:r w:rsidR="00397F2E">
        <w:t> </w:t>
      </w:r>
      <w:r w:rsidRPr="00D3353F">
        <w:t>g/L (50%). After incorporation, it is present in hydraulic fracturing fluid at a concentration of 10</w:t>
      </w:r>
      <w:r w:rsidR="00397F2E">
        <w:t> </w:t>
      </w:r>
      <w:r w:rsidRPr="00D3353F">
        <w:t>g/L (1%).</w:t>
      </w:r>
    </w:p>
    <w:p w14:paraId="0C1C9B7E" w14:textId="77777777" w:rsidR="009318D6" w:rsidRPr="00D3353F" w:rsidRDefault="007E207F" w:rsidP="00CF5FA5">
      <w:pPr>
        <w:pStyle w:val="OWSDHeading2"/>
      </w:pPr>
      <w:r w:rsidRPr="00D3353F">
        <w:t xml:space="preserve">Critical </w:t>
      </w:r>
      <w:r w:rsidR="00D73567" w:rsidRPr="00D3353F">
        <w:t>h</w:t>
      </w:r>
      <w:r w:rsidRPr="00D3353F">
        <w:t xml:space="preserve">ealth </w:t>
      </w:r>
      <w:r w:rsidR="00D73567" w:rsidRPr="00D3353F">
        <w:t>e</w:t>
      </w:r>
      <w:r w:rsidRPr="00D3353F">
        <w:t>ffects</w:t>
      </w:r>
    </w:p>
    <w:p w14:paraId="0C1C9B7F" w14:textId="0F8E8628"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B80" w14:textId="77777777" w:rsidR="009318D6" w:rsidRPr="00D3353F" w:rsidRDefault="007E207F" w:rsidP="009318D6">
      <w:pPr>
        <w:pStyle w:val="OWSNormal11pt"/>
      </w:pPr>
      <w:r w:rsidRPr="00D3353F">
        <w:t xml:space="preserve">Information on health hazards was obtained predominantly from the </w:t>
      </w:r>
      <w:r w:rsidR="00397F2E" w:rsidRPr="00397F2E">
        <w:t>Registration, Evaluation, Authorisation and Restriction of Chemicals</w:t>
      </w:r>
      <w:r w:rsidR="00816D9D">
        <w:t xml:space="preserve"> </w:t>
      </w:r>
      <w:r w:rsidRPr="00D3353F">
        <w:t>dossiers (REACH 2013).</w:t>
      </w:r>
    </w:p>
    <w:p w14:paraId="0C1C9B81" w14:textId="77777777" w:rsidR="00D0391B" w:rsidRPr="00D3353F" w:rsidRDefault="007E207F" w:rsidP="009318D6">
      <w:pPr>
        <w:pStyle w:val="OWSNormal11pt"/>
      </w:pPr>
      <w:r w:rsidRPr="00D3353F">
        <w:t>The critical adverse health effects from the NICNAS hazard assessment are summarised below.</w:t>
      </w:r>
    </w:p>
    <w:p w14:paraId="0C1C9B82" w14:textId="77777777" w:rsidR="004D1E3F" w:rsidRPr="00D3353F" w:rsidRDefault="004D1E3F" w:rsidP="009318D6">
      <w:pPr>
        <w:pStyle w:val="OWSNormal11pt"/>
      </w:pPr>
      <w:r w:rsidRPr="00D3353F">
        <w:t>When absorbed systemically, the chemical dissociates fully into potassium ions and bicarbonate ions. These are normal physiological constituents in humans which are regulated by homeostatic mechanisms. Carbonate ions are neutralised by gastric acids in the stomach but have the capacity to affect blood pH. High doses may cause alkalosis. Blood pH is efficiently regulated by mechanisms such as urinary excretion of bicarbonate and exhalation of carbon dioxide.</w:t>
      </w:r>
      <w:r w:rsidR="00397F2E">
        <w:t xml:space="preserve"> </w:t>
      </w:r>
      <w:r w:rsidRPr="00D3353F">
        <w:t>Excess potassium is excreted predominantly via urine.</w:t>
      </w:r>
    </w:p>
    <w:p w14:paraId="0C1C9B83" w14:textId="77777777" w:rsidR="009318D6" w:rsidRPr="00D3353F" w:rsidRDefault="007E207F" w:rsidP="009318D6">
      <w:pPr>
        <w:pStyle w:val="OWSNormal11pt"/>
      </w:pPr>
      <w:r w:rsidRPr="00D3353F">
        <w:t>Potassium carbonate has low acute oral, dermal and inhalation toxicity. Potassium carbonate has low skin irritation potential. It is a severe eye irritant and is expected to be a moderate respiratory irritant based on repeat dose inhalation effects.</w:t>
      </w:r>
    </w:p>
    <w:p w14:paraId="0C1C9B84" w14:textId="77777777" w:rsidR="00D0391B" w:rsidRPr="00D3353F" w:rsidRDefault="007E207F" w:rsidP="009318D6">
      <w:pPr>
        <w:pStyle w:val="OWSNormal11pt"/>
      </w:pPr>
      <w:r w:rsidRPr="00D3353F">
        <w:t>Information on repeated dose toxicity by the oral and dermal routes is not available. In rats, whole body exposure to up to 0.4 mg/L of a scrubbing solution aerosol, containing 30.8% potassium carbonate (0.12</w:t>
      </w:r>
      <w:r w:rsidR="00397F2E">
        <w:t> </w:t>
      </w:r>
      <w:r w:rsidRPr="00D3353F">
        <w:t>mg/L), for 21 days did not result in any persistent systemic toxicity or neurotoxicity. Reversible histopathological changes noted in nasal cavities and lungs of treated animals were considered to be a local response to the alkalinity of the test material as substantiated by the return to normal upon cessation of exposure.</w:t>
      </w:r>
    </w:p>
    <w:p w14:paraId="0C1C9B85" w14:textId="77777777" w:rsidR="009318D6" w:rsidRPr="00D3353F" w:rsidRDefault="007E207F" w:rsidP="009318D6">
      <w:pPr>
        <w:pStyle w:val="OWSNormal11pt"/>
      </w:pPr>
      <w:r w:rsidRPr="00D3353F">
        <w:t>Based on the absence of adverse effects observed in repeat dose toxicity studies, for the purposes of quantifying any potential health risk the highest dose tested in the critical study (0.12</w:t>
      </w:r>
      <w:r w:rsidR="00397F2E">
        <w:t> </w:t>
      </w:r>
      <w:r w:rsidRPr="00D3353F">
        <w:t>mg/L) is used in this risk assessment. This dose is likely to be a conservative estimate of a highest dose not causing adverse effects, as the maximum dose deliverable in a respiratory study is considerably less than can be delivered through an oral dosing study.</w:t>
      </w:r>
    </w:p>
    <w:p w14:paraId="0C1C9B86" w14:textId="77777777" w:rsidR="009318D6" w:rsidRPr="00D3353F" w:rsidRDefault="007E207F" w:rsidP="009318D6">
      <w:pPr>
        <w:pStyle w:val="OWSNormal11pt"/>
      </w:pPr>
      <w:r w:rsidRPr="00D3353F">
        <w:t xml:space="preserve">Potassium carbonate was not genotoxic or carcinogenic. Reproductive toxicity studies are not available; however, no effects on reproductive organs were noted when rats were exposed to potassium carbonate aerosols. Developmental studies with rats did not show any toxicity. </w:t>
      </w:r>
      <w:r w:rsidRPr="00D3353F">
        <w:rPr>
          <w:rFonts w:eastAsia="Times New Roman"/>
        </w:rPr>
        <w:t>Overall the most sensitive effect from potassium carbonate is e</w:t>
      </w:r>
      <w:r w:rsidRPr="00D3353F">
        <w:t>ye irritation.</w:t>
      </w:r>
    </w:p>
    <w:p w14:paraId="0C1C9B87" w14:textId="77777777" w:rsidR="009318D6" w:rsidRPr="00D3353F" w:rsidRDefault="007E207F" w:rsidP="00CF5FA5">
      <w:pPr>
        <w:pStyle w:val="OWSDHeading2"/>
      </w:pPr>
      <w:r w:rsidRPr="00D3353F">
        <w:t xml:space="preserve">Human </w:t>
      </w:r>
      <w:r w:rsidR="00D73567" w:rsidRPr="00D3353F">
        <w:t>e</w:t>
      </w:r>
      <w:r w:rsidRPr="00D3353F">
        <w:t xml:space="preserve">xposure </w:t>
      </w:r>
      <w:r w:rsidR="00D73567" w:rsidRPr="00D3353F">
        <w:t>a</w:t>
      </w:r>
      <w:r w:rsidRPr="00D3353F">
        <w:t>ssessment</w:t>
      </w:r>
    </w:p>
    <w:p w14:paraId="0C1C9B88" w14:textId="77777777" w:rsidR="009318D6" w:rsidRPr="00D3353F" w:rsidRDefault="007E207F" w:rsidP="00CF5FA5">
      <w:pPr>
        <w:pStyle w:val="OWSDHeading3"/>
      </w:pPr>
      <w:r w:rsidRPr="00D3353F">
        <w:t xml:space="preserve">Worker </w:t>
      </w:r>
      <w:r w:rsidR="00D73567" w:rsidRPr="00D3353F">
        <w:t>e</w:t>
      </w:r>
      <w:r w:rsidRPr="00D3353F">
        <w:t>xposure</w:t>
      </w:r>
    </w:p>
    <w:p w14:paraId="0C1C9B89" w14:textId="77777777" w:rsidR="009318D6" w:rsidRPr="00D3353F" w:rsidRDefault="007E207F" w:rsidP="009318D6">
      <w:pPr>
        <w:pStyle w:val="OWSNormal11pt"/>
      </w:pPr>
      <w:r w:rsidRPr="00D3353F">
        <w:t>Exposure of workers to potassium carbonate is possible via inadvertent spills and leaks, especially during any required manual handling. Exposure may also occur from contact with produced water containing residual potassium carbonate.</w:t>
      </w:r>
    </w:p>
    <w:p w14:paraId="0C1C9B8A"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B8B"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3957F3" w:rsidRPr="00D3353F">
        <w:t>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w:t>
      </w:r>
      <w:r w:rsidR="003957F3" w:rsidRPr="00D3353F">
        <w:t>–</w:t>
      </w:r>
      <w:r w:rsidRPr="00D3353F">
        <w:t xml:space="preserve"> </w:t>
      </w:r>
      <w:r w:rsidR="00492D10">
        <w:t>mixing / blending</w:t>
      </w:r>
      <w:r w:rsidR="007F64A1" w:rsidRPr="00D3353F">
        <w:t xml:space="preserve"> </w:t>
      </w:r>
      <w:r w:rsidRPr="00D3353F">
        <w:t>plus cleaning and maintenance activities.</w:t>
      </w:r>
    </w:p>
    <w:p w14:paraId="0C1C9B8C" w14:textId="21D6B5DD" w:rsidR="00565470" w:rsidRPr="00D3353F" w:rsidRDefault="007E207F" w:rsidP="00EE63A0">
      <w:pPr>
        <w:pStyle w:val="OWSNormal11pt"/>
      </w:pPr>
      <w:r w:rsidRPr="00D3353F">
        <w:t>The total internal human dose (</w:t>
      </w:r>
      <w:r w:rsidR="00176286">
        <w:fldChar w:fldCharType="begin"/>
      </w:r>
      <w:r w:rsidR="00176286">
        <w:instrText xml:space="preserve"> REF _Ref411540663 \h  \* MERGEFORMAT </w:instrText>
      </w:r>
      <w:r w:rsidR="00176286">
        <w:fldChar w:fldCharType="separate"/>
      </w:r>
      <w:r w:rsidR="00563149" w:rsidRPr="00D3353F">
        <w:t>Table D.</w:t>
      </w:r>
      <w:r w:rsidR="00563149">
        <w:rPr>
          <w:noProof/>
        </w:rPr>
        <w:t>132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w:t>
      </w:r>
      <w:r w:rsidR="00F742CB" w:rsidRPr="00D3353F">
        <w:t>coal seam gas</w:t>
      </w:r>
      <w:r w:rsidRPr="00D3353F">
        <w:t xml:space="preserve"> chemicals (</w:t>
      </w:r>
      <w:r w:rsidR="001B7801">
        <w:t>NICNAS </w:t>
      </w:r>
      <w:r w:rsidR="00D0787B">
        <w:t>2017</w:t>
      </w:r>
      <w:r w:rsidR="00FD1664">
        <w:t>a</w:t>
      </w:r>
      <w:r w:rsidRPr="00D3353F">
        <w:t>).</w:t>
      </w:r>
    </w:p>
    <w:p w14:paraId="0C1C9B8D" w14:textId="77777777" w:rsidR="00565470" w:rsidRPr="00D3353F" w:rsidRDefault="002518FA" w:rsidP="00371081">
      <w:pPr>
        <w:pStyle w:val="OWStablecaption"/>
      </w:pPr>
      <w:bookmarkStart w:id="239" w:name="_Ref41154066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132</w:t>
      </w:r>
      <w:r w:rsidR="005A78AD" w:rsidRPr="00D3353F">
        <w:fldChar w:fldCharType="end"/>
      </w:r>
      <w:bookmarkEnd w:id="239"/>
      <w:r w:rsidRPr="00D3353F">
        <w:t xml:space="preserve"> </w:t>
      </w:r>
      <w:r w:rsidR="007E207F" w:rsidRPr="00D3353F">
        <w:t xml:space="preserve">Internal doses resulting from potassium carbonate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B95" w14:textId="77777777" w:rsidTr="00D74C95">
        <w:trPr>
          <w:tblHeader/>
        </w:trPr>
        <w:tc>
          <w:tcPr>
            <w:tcW w:w="2328" w:type="pct"/>
            <w:shd w:val="clear" w:color="auto" w:fill="C6D9F1" w:themeFill="text2" w:themeFillTint="33"/>
          </w:tcPr>
          <w:p w14:paraId="0C1C9B8E" w14:textId="77777777" w:rsidR="009318D6" w:rsidRPr="00D3353F" w:rsidRDefault="007E207F" w:rsidP="00E541A6">
            <w:pPr>
              <w:pStyle w:val="OWSTableheading"/>
              <w:rPr>
                <w:bCs/>
              </w:rPr>
            </w:pPr>
            <w:r w:rsidRPr="00D3353F">
              <w:t xml:space="preserve">Occupational </w:t>
            </w:r>
            <w:r w:rsidR="003957F3" w:rsidRPr="00D3353F">
              <w:t>a</w:t>
            </w:r>
            <w:r w:rsidRPr="00D3353F">
              <w:t>ctivity</w:t>
            </w:r>
          </w:p>
        </w:tc>
        <w:tc>
          <w:tcPr>
            <w:tcW w:w="890" w:type="pct"/>
            <w:shd w:val="clear" w:color="auto" w:fill="C6D9F1" w:themeFill="text2" w:themeFillTint="33"/>
          </w:tcPr>
          <w:p w14:paraId="0C1C9B8F" w14:textId="77777777" w:rsidR="009318D6" w:rsidRPr="00D3353F" w:rsidRDefault="007E207F" w:rsidP="00E541A6">
            <w:pPr>
              <w:pStyle w:val="OWSTableheading"/>
              <w:rPr>
                <w:bCs/>
              </w:rPr>
            </w:pPr>
            <w:r w:rsidRPr="00D3353F">
              <w:t>E</w:t>
            </w:r>
            <w:r w:rsidRPr="00D3353F">
              <w:rPr>
                <w:vertAlign w:val="subscript"/>
              </w:rPr>
              <w:t>derm</w:t>
            </w:r>
          </w:p>
          <w:p w14:paraId="0C1C9B90"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B91" w14:textId="77777777" w:rsidR="009318D6" w:rsidRPr="00D3353F" w:rsidRDefault="007E207F" w:rsidP="00E541A6">
            <w:pPr>
              <w:pStyle w:val="OWSTableheading"/>
              <w:rPr>
                <w:bCs/>
              </w:rPr>
            </w:pPr>
            <w:r w:rsidRPr="00D3353F">
              <w:t>E</w:t>
            </w:r>
            <w:r w:rsidRPr="00D3353F">
              <w:rPr>
                <w:vertAlign w:val="subscript"/>
              </w:rPr>
              <w:t>inh</w:t>
            </w:r>
          </w:p>
          <w:p w14:paraId="0C1C9B92"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B93" w14:textId="77777777" w:rsidR="009318D6" w:rsidRPr="00D3353F" w:rsidRDefault="007E207F" w:rsidP="00E541A6">
            <w:pPr>
              <w:pStyle w:val="OWSTableheading"/>
              <w:rPr>
                <w:bCs/>
              </w:rPr>
            </w:pPr>
            <w:r w:rsidRPr="00D3353F">
              <w:t>E</w:t>
            </w:r>
            <w:r w:rsidRPr="00D3353F">
              <w:rPr>
                <w:vertAlign w:val="subscript"/>
              </w:rPr>
              <w:t>total</w:t>
            </w:r>
          </w:p>
          <w:p w14:paraId="0C1C9B94" w14:textId="77777777" w:rsidR="009318D6" w:rsidRPr="00D3353F" w:rsidRDefault="007E207F" w:rsidP="00E541A6">
            <w:pPr>
              <w:pStyle w:val="OWSTableheading"/>
              <w:rPr>
                <w:bCs/>
              </w:rPr>
            </w:pPr>
            <w:r w:rsidRPr="00D3353F">
              <w:t>(mg/kg bw/day)</w:t>
            </w:r>
          </w:p>
        </w:tc>
      </w:tr>
      <w:tr w:rsidR="007E207F" w:rsidRPr="00D3353F" w14:paraId="0C1C9B9A" w14:textId="77777777" w:rsidTr="00D74C95">
        <w:tc>
          <w:tcPr>
            <w:tcW w:w="2328" w:type="pct"/>
          </w:tcPr>
          <w:p w14:paraId="0C1C9B96" w14:textId="77777777" w:rsidR="009318D6" w:rsidRPr="00D3353F" w:rsidRDefault="007E207F" w:rsidP="009318D6">
            <w:pPr>
              <w:pStyle w:val="OWSTabletext"/>
            </w:pPr>
            <w:r w:rsidRPr="00D3353F">
              <w:t>Transport and storage</w:t>
            </w:r>
          </w:p>
        </w:tc>
        <w:tc>
          <w:tcPr>
            <w:tcW w:w="890" w:type="pct"/>
          </w:tcPr>
          <w:p w14:paraId="0C1C9B97" w14:textId="77777777" w:rsidR="009318D6" w:rsidRPr="00D3353F" w:rsidRDefault="007E207F" w:rsidP="009318D6">
            <w:pPr>
              <w:pStyle w:val="OWSTabletext"/>
            </w:pPr>
            <w:r w:rsidRPr="00D3353F">
              <w:t>Negligible*</w:t>
            </w:r>
          </w:p>
        </w:tc>
        <w:tc>
          <w:tcPr>
            <w:tcW w:w="891" w:type="pct"/>
          </w:tcPr>
          <w:p w14:paraId="0C1C9B98" w14:textId="77777777" w:rsidR="009318D6" w:rsidRPr="00D3353F" w:rsidRDefault="007E207F" w:rsidP="009318D6">
            <w:pPr>
              <w:pStyle w:val="OWSTabletext"/>
            </w:pPr>
            <w:r w:rsidRPr="00D3353F">
              <w:t>Negligible*</w:t>
            </w:r>
          </w:p>
        </w:tc>
        <w:tc>
          <w:tcPr>
            <w:tcW w:w="891" w:type="pct"/>
          </w:tcPr>
          <w:p w14:paraId="0C1C9B99" w14:textId="77777777" w:rsidR="009318D6" w:rsidRPr="00D3353F" w:rsidRDefault="007E207F" w:rsidP="009318D6">
            <w:pPr>
              <w:pStyle w:val="OWSTabletext"/>
            </w:pPr>
            <w:r w:rsidRPr="00D3353F">
              <w:t>Negligible*</w:t>
            </w:r>
          </w:p>
        </w:tc>
      </w:tr>
      <w:tr w:rsidR="007E207F" w:rsidRPr="00D3353F" w14:paraId="0C1C9B9F" w14:textId="77777777" w:rsidTr="00D74C95">
        <w:tc>
          <w:tcPr>
            <w:tcW w:w="2328" w:type="pct"/>
          </w:tcPr>
          <w:p w14:paraId="0C1C9B9B"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B9C" w14:textId="77777777" w:rsidR="009318D6" w:rsidRPr="00D3353F" w:rsidRDefault="007E207F" w:rsidP="009318D6">
            <w:pPr>
              <w:pStyle w:val="OWSTabletext"/>
            </w:pPr>
            <w:r w:rsidRPr="00D3353F">
              <w:t>0</w:t>
            </w:r>
          </w:p>
        </w:tc>
        <w:tc>
          <w:tcPr>
            <w:tcW w:w="891" w:type="pct"/>
          </w:tcPr>
          <w:p w14:paraId="0C1C9B9D" w14:textId="77777777" w:rsidR="009318D6" w:rsidRPr="00D3353F" w:rsidRDefault="007E207F" w:rsidP="009318D6">
            <w:pPr>
              <w:pStyle w:val="OWSTabletext"/>
            </w:pPr>
            <w:r w:rsidRPr="00D3353F">
              <w:t>0.013</w:t>
            </w:r>
          </w:p>
        </w:tc>
        <w:tc>
          <w:tcPr>
            <w:tcW w:w="891" w:type="pct"/>
          </w:tcPr>
          <w:p w14:paraId="0C1C9B9E" w14:textId="77777777" w:rsidR="009318D6" w:rsidRPr="00D3353F" w:rsidRDefault="007E207F" w:rsidP="009318D6">
            <w:pPr>
              <w:pStyle w:val="OWSTabletext"/>
            </w:pPr>
            <w:r w:rsidRPr="00D3353F">
              <w:t>0.013</w:t>
            </w:r>
          </w:p>
        </w:tc>
      </w:tr>
      <w:tr w:rsidR="007E207F" w:rsidRPr="00D3353F" w14:paraId="0C1C9BA4" w14:textId="77777777" w:rsidTr="00D74C95">
        <w:tc>
          <w:tcPr>
            <w:tcW w:w="2328" w:type="pct"/>
          </w:tcPr>
          <w:p w14:paraId="0C1C9BA0" w14:textId="77777777" w:rsidR="009318D6" w:rsidRPr="00D3353F" w:rsidRDefault="007E207F" w:rsidP="009318D6">
            <w:pPr>
              <w:pStyle w:val="OWSTabletext"/>
            </w:pPr>
            <w:r w:rsidRPr="00D3353F">
              <w:t>Injection of hydraulic fracturing chemicals</w:t>
            </w:r>
          </w:p>
        </w:tc>
        <w:tc>
          <w:tcPr>
            <w:tcW w:w="890" w:type="pct"/>
          </w:tcPr>
          <w:p w14:paraId="0C1C9BA1" w14:textId="77777777" w:rsidR="009318D6" w:rsidRPr="00D3353F" w:rsidRDefault="007E207F" w:rsidP="009318D6">
            <w:pPr>
              <w:pStyle w:val="OWSTabletext"/>
            </w:pPr>
            <w:r w:rsidRPr="00D3353F">
              <w:t>Negligible*</w:t>
            </w:r>
          </w:p>
        </w:tc>
        <w:tc>
          <w:tcPr>
            <w:tcW w:w="891" w:type="pct"/>
          </w:tcPr>
          <w:p w14:paraId="0C1C9BA2" w14:textId="77777777" w:rsidR="009318D6" w:rsidRPr="00D3353F" w:rsidRDefault="007E207F" w:rsidP="009318D6">
            <w:pPr>
              <w:pStyle w:val="OWSTabletext"/>
            </w:pPr>
            <w:r w:rsidRPr="00D3353F">
              <w:t>Negligible*</w:t>
            </w:r>
          </w:p>
        </w:tc>
        <w:tc>
          <w:tcPr>
            <w:tcW w:w="891" w:type="pct"/>
          </w:tcPr>
          <w:p w14:paraId="0C1C9BA3" w14:textId="77777777" w:rsidR="009318D6" w:rsidRPr="00D3353F" w:rsidRDefault="007E207F" w:rsidP="009318D6">
            <w:pPr>
              <w:pStyle w:val="OWSTabletext"/>
            </w:pPr>
            <w:r w:rsidRPr="00D3353F">
              <w:t>Negligible*</w:t>
            </w:r>
          </w:p>
        </w:tc>
      </w:tr>
      <w:tr w:rsidR="007E207F" w:rsidRPr="00D3353F" w14:paraId="0C1C9BA9" w14:textId="77777777" w:rsidTr="00D74C95">
        <w:tc>
          <w:tcPr>
            <w:tcW w:w="2328" w:type="pct"/>
          </w:tcPr>
          <w:p w14:paraId="0C1C9BA5" w14:textId="77777777" w:rsidR="009318D6" w:rsidRPr="00D3353F" w:rsidRDefault="007E207F" w:rsidP="009318D6">
            <w:pPr>
              <w:pStyle w:val="OWSTabletext"/>
            </w:pPr>
            <w:r w:rsidRPr="00D3353F">
              <w:t>Cleaning and maintenance (hydraulic fracturing)</w:t>
            </w:r>
          </w:p>
        </w:tc>
        <w:tc>
          <w:tcPr>
            <w:tcW w:w="890" w:type="pct"/>
          </w:tcPr>
          <w:p w14:paraId="0C1C9BA6" w14:textId="77777777" w:rsidR="009318D6" w:rsidRPr="00D3353F" w:rsidRDefault="007E207F" w:rsidP="009318D6">
            <w:pPr>
              <w:pStyle w:val="OWSTabletext"/>
            </w:pPr>
            <w:r w:rsidRPr="00D3353F">
              <w:t>0</w:t>
            </w:r>
          </w:p>
        </w:tc>
        <w:tc>
          <w:tcPr>
            <w:tcW w:w="891" w:type="pct"/>
          </w:tcPr>
          <w:p w14:paraId="0C1C9BA7" w14:textId="77777777" w:rsidR="009318D6" w:rsidRPr="00D3353F" w:rsidRDefault="007E207F" w:rsidP="009318D6">
            <w:pPr>
              <w:pStyle w:val="OWSTabletext"/>
            </w:pPr>
            <w:r w:rsidRPr="00D3353F">
              <w:t>0.001</w:t>
            </w:r>
          </w:p>
        </w:tc>
        <w:tc>
          <w:tcPr>
            <w:tcW w:w="891" w:type="pct"/>
          </w:tcPr>
          <w:p w14:paraId="0C1C9BA8" w14:textId="77777777" w:rsidR="009318D6" w:rsidRPr="00D3353F" w:rsidRDefault="007E207F" w:rsidP="009318D6">
            <w:pPr>
              <w:pStyle w:val="OWSTabletext"/>
            </w:pPr>
            <w:r w:rsidRPr="00D3353F">
              <w:t>0.001</w:t>
            </w:r>
          </w:p>
        </w:tc>
      </w:tr>
      <w:tr w:rsidR="007E207F" w:rsidRPr="00D3353F" w14:paraId="0C1C9BAF" w14:textId="77777777" w:rsidTr="00D74C95">
        <w:tc>
          <w:tcPr>
            <w:tcW w:w="2328" w:type="pct"/>
          </w:tcPr>
          <w:p w14:paraId="0C1C9BAA" w14:textId="77777777" w:rsidR="009318D6" w:rsidRPr="00D3353F" w:rsidRDefault="007E207F" w:rsidP="009318D6">
            <w:pPr>
              <w:pStyle w:val="OWSTabletext"/>
            </w:pPr>
            <w:r w:rsidRPr="00D3353F">
              <w:rPr>
                <w:b/>
              </w:rPr>
              <w:t>Combined exposure</w:t>
            </w:r>
          </w:p>
          <w:p w14:paraId="0C1C9BAB"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90" w:type="pct"/>
          </w:tcPr>
          <w:p w14:paraId="0C1C9BAC" w14:textId="77777777" w:rsidR="009318D6" w:rsidRPr="00D3353F" w:rsidRDefault="007E207F" w:rsidP="009318D6">
            <w:pPr>
              <w:pStyle w:val="OWSTabletext"/>
            </w:pPr>
            <w:r w:rsidRPr="00D3353F">
              <w:t>0</w:t>
            </w:r>
          </w:p>
        </w:tc>
        <w:tc>
          <w:tcPr>
            <w:tcW w:w="891" w:type="pct"/>
          </w:tcPr>
          <w:p w14:paraId="0C1C9BAD" w14:textId="77777777" w:rsidR="009318D6" w:rsidRPr="00D3353F" w:rsidRDefault="007E207F" w:rsidP="009318D6">
            <w:pPr>
              <w:pStyle w:val="OWSTabletext"/>
            </w:pPr>
            <w:r w:rsidRPr="00D3353F">
              <w:t>0.014</w:t>
            </w:r>
          </w:p>
        </w:tc>
        <w:tc>
          <w:tcPr>
            <w:tcW w:w="891" w:type="pct"/>
          </w:tcPr>
          <w:p w14:paraId="0C1C9BAE" w14:textId="77777777" w:rsidR="009318D6" w:rsidRPr="00D3353F" w:rsidRDefault="007E207F" w:rsidP="009318D6">
            <w:pPr>
              <w:pStyle w:val="OWSTabletext"/>
            </w:pPr>
            <w:r w:rsidRPr="00D3353F">
              <w:t>0.014</w:t>
            </w:r>
          </w:p>
        </w:tc>
      </w:tr>
      <w:tr w:rsidR="007E207F" w:rsidRPr="00D3353F" w14:paraId="0C1C9BB4" w14:textId="77777777" w:rsidTr="00D74C95">
        <w:tc>
          <w:tcPr>
            <w:tcW w:w="2328" w:type="pct"/>
          </w:tcPr>
          <w:p w14:paraId="0C1C9BB0" w14:textId="77777777" w:rsidR="009318D6" w:rsidRPr="00D3353F" w:rsidRDefault="007E207F" w:rsidP="009318D6">
            <w:pPr>
              <w:pStyle w:val="OWSTabletext"/>
            </w:pPr>
            <w:r w:rsidRPr="00D3353F">
              <w:t>Produced water transport and storage</w:t>
            </w:r>
          </w:p>
        </w:tc>
        <w:tc>
          <w:tcPr>
            <w:tcW w:w="890" w:type="pct"/>
          </w:tcPr>
          <w:p w14:paraId="0C1C9BB1" w14:textId="77777777" w:rsidR="009318D6" w:rsidRPr="00D3353F" w:rsidRDefault="007E207F" w:rsidP="009318D6">
            <w:pPr>
              <w:pStyle w:val="OWSTabletext"/>
            </w:pPr>
            <w:r w:rsidRPr="00D3353F">
              <w:t>Negligible*</w:t>
            </w:r>
          </w:p>
        </w:tc>
        <w:tc>
          <w:tcPr>
            <w:tcW w:w="891" w:type="pct"/>
          </w:tcPr>
          <w:p w14:paraId="0C1C9BB2" w14:textId="77777777" w:rsidR="009318D6" w:rsidRPr="00D3353F" w:rsidRDefault="007E207F" w:rsidP="009318D6">
            <w:pPr>
              <w:pStyle w:val="OWSTabletext"/>
            </w:pPr>
            <w:r w:rsidRPr="00D3353F">
              <w:t>Negligible*</w:t>
            </w:r>
          </w:p>
        </w:tc>
        <w:tc>
          <w:tcPr>
            <w:tcW w:w="891" w:type="pct"/>
          </w:tcPr>
          <w:p w14:paraId="0C1C9BB3" w14:textId="77777777" w:rsidR="009318D6" w:rsidRPr="00D3353F" w:rsidRDefault="007E207F" w:rsidP="009318D6">
            <w:pPr>
              <w:pStyle w:val="OWSTabletext"/>
            </w:pPr>
            <w:r w:rsidRPr="00D3353F">
              <w:t>Negligible*</w:t>
            </w:r>
          </w:p>
        </w:tc>
      </w:tr>
    </w:tbl>
    <w:p w14:paraId="0C1C9BB5" w14:textId="6D345905"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3957F3"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regarded as negligible</w:t>
      </w:r>
      <w:r w:rsidR="007C7A9E" w:rsidRPr="00D3353F">
        <w:t xml:space="preserve">. </w:t>
      </w:r>
      <w:r w:rsidRPr="00D3353F">
        <w:t xml:space="preserve">Similarly, repeated occupational exposures to the chemical via transport and storage of produced water are </w:t>
      </w:r>
      <w:r w:rsidR="00A520FF" w:rsidRPr="00D3353F">
        <w:t>negligible (NICNA</w:t>
      </w:r>
      <w:r w:rsidR="00B67083" w:rsidRPr="00D3353F">
        <w:t> </w:t>
      </w:r>
      <w:r w:rsidR="00A520FF" w:rsidRPr="00D3353F">
        <w:t xml:space="preserve"> </w:t>
      </w:r>
      <w:r w:rsidR="00D0787B">
        <w:t>2017</w:t>
      </w:r>
      <w:r w:rsidR="00A520FF" w:rsidRPr="00D3353F">
        <w:t>b)</w:t>
      </w:r>
      <w:r w:rsidRPr="00D3353F">
        <w:t>.</w:t>
      </w:r>
    </w:p>
    <w:p w14:paraId="0C1C9BB6" w14:textId="77777777" w:rsidR="009318D6" w:rsidRPr="00D3353F" w:rsidRDefault="007E207F" w:rsidP="00CF5FA5">
      <w:pPr>
        <w:pStyle w:val="OWSDHeading3"/>
      </w:pPr>
      <w:r w:rsidRPr="00D3353F">
        <w:t xml:space="preserve">Public </w:t>
      </w:r>
      <w:r w:rsidR="00D73567" w:rsidRPr="00D3353F">
        <w:t>e</w:t>
      </w:r>
      <w:r w:rsidRPr="00D3353F">
        <w:t>xposure</w:t>
      </w:r>
    </w:p>
    <w:p w14:paraId="0C1C9BB7"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BB8" w14:textId="77777777" w:rsidR="00D0391B" w:rsidRPr="00D3353F" w:rsidRDefault="007E207F" w:rsidP="009318D6">
      <w:pPr>
        <w:pStyle w:val="OWSNormal11pt"/>
      </w:pPr>
      <w:r w:rsidRPr="00D3353F">
        <w:t xml:space="preserve">Consequently, for public health risk characterisation, exposures to the chemical from </w:t>
      </w:r>
      <w:r w:rsidR="003957F3" w:rsidRPr="00D3353F">
        <w:t>coal seam gas</w:t>
      </w:r>
      <w:r w:rsidRPr="00D3353F">
        <w:t xml:space="preserve"> hydraulic fracturing operations via oral, dermal and inhalational routes are considered.</w:t>
      </w:r>
    </w:p>
    <w:p w14:paraId="0C1C9BB9" w14:textId="77777777" w:rsidR="009318D6" w:rsidRPr="00D3353F" w:rsidRDefault="007E207F" w:rsidP="009318D6">
      <w:pPr>
        <w:pStyle w:val="OWSpre-listtext"/>
      </w:pPr>
      <w:r w:rsidRPr="00D3353F">
        <w:t>The following scenarios for environmental contamination and public exposures are considered:</w:t>
      </w:r>
    </w:p>
    <w:p w14:paraId="0C1C9BBA" w14:textId="77777777" w:rsidR="009318D6" w:rsidRPr="00D3353F" w:rsidRDefault="003957F3" w:rsidP="00350823">
      <w:pPr>
        <w:pStyle w:val="OWSbulletL1"/>
      </w:pPr>
      <w:r w:rsidRPr="00D3353F">
        <w:t>a</w:t>
      </w:r>
      <w:r w:rsidR="007E207F" w:rsidRPr="00D3353F">
        <w:t xml:space="preserve"> bulk spill during transport and run-off to surface water used for drinking, bathing and recreation (swimming)</w:t>
      </w:r>
    </w:p>
    <w:p w14:paraId="0C1C9BBB" w14:textId="77777777" w:rsidR="009318D6" w:rsidRPr="00D3353F" w:rsidRDefault="003957F3" w:rsidP="00350823">
      <w:pPr>
        <w:pStyle w:val="OWSbulletL1"/>
      </w:pPr>
      <w:r w:rsidRPr="00D3353F">
        <w:t>a</w:t>
      </w:r>
      <w:r w:rsidR="007E207F" w:rsidRPr="00D3353F">
        <w:t xml:space="preserve"> bulk spill from overflow from a </w:t>
      </w:r>
      <w:r w:rsidR="007C7A9E"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BBC" w14:textId="77777777" w:rsidR="009318D6" w:rsidRPr="00D3353F" w:rsidRDefault="003957F3" w:rsidP="00350823">
      <w:pPr>
        <w:pStyle w:val="OWSbulletL1"/>
      </w:pPr>
      <w:r w:rsidRPr="00D3353F">
        <w:t>a</w:t>
      </w:r>
      <w:r w:rsidR="007E207F" w:rsidRPr="00D3353F">
        <w:t xml:space="preserve"> long-term subsurface leak from a</w:t>
      </w:r>
      <w:r w:rsidR="007C7A9E" w:rsidRPr="00D3353F">
        <w:t xml:space="preserve"> 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BBD" w14:textId="77777777" w:rsidR="009318D6" w:rsidRPr="00D3353F" w:rsidRDefault="003957F3" w:rsidP="00350823">
      <w:pPr>
        <w:pStyle w:val="OWSbulletL1"/>
      </w:pPr>
      <w:r w:rsidRPr="00D3353F">
        <w:t>e</w:t>
      </w:r>
      <w:r w:rsidR="007E207F" w:rsidRPr="00D3353F">
        <w:t>missions of the aerosolised potassium carbonate to ambient air from operations.</w:t>
      </w:r>
    </w:p>
    <w:p w14:paraId="0C1C9BBE"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BBF"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Exposures of the public to the chemical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9BC0" w14:textId="77777777" w:rsidR="009318D6" w:rsidRPr="00D3353F" w:rsidRDefault="007E207F" w:rsidP="009318D6">
      <w:pPr>
        <w:autoSpaceDE/>
        <w:autoSpaceDN/>
      </w:pPr>
      <w:r w:rsidRPr="00D3353F">
        <w:t>Conservative (Tier 1) exposure modelling was used to derive predicted environmental concentrations (PECs) for groundwater and surface water for the different public exposure scenarios.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_Ref415069584 \h  \* MERGEFORMAT </w:instrText>
      </w:r>
      <w:r w:rsidR="00176286">
        <w:fldChar w:fldCharType="separate"/>
      </w:r>
      <w:r w:rsidR="00563149" w:rsidRPr="00D3353F">
        <w:t>Table D.</w:t>
      </w:r>
      <w:r w:rsidR="00563149">
        <w:rPr>
          <w:noProof/>
        </w:rPr>
        <w:t>133</w:t>
      </w:r>
      <w:r w:rsidR="00176286">
        <w:fldChar w:fldCharType="end"/>
      </w:r>
      <w:r w:rsidRPr="00D3353F">
        <w:t>) and children (</w:t>
      </w:r>
      <w:r w:rsidR="00176286">
        <w:fldChar w:fldCharType="begin"/>
      </w:r>
      <w:r w:rsidR="00176286">
        <w:instrText xml:space="preserve"> REF _Ref415069592 \h  \* MERGEFORMAT </w:instrText>
      </w:r>
      <w:r w:rsidR="00176286">
        <w:fldChar w:fldCharType="separate"/>
      </w:r>
      <w:r w:rsidR="00563149" w:rsidRPr="00D3353F">
        <w:t>Table D.</w:t>
      </w:r>
      <w:r w:rsidR="00563149">
        <w:rPr>
          <w:noProof/>
        </w:rPr>
        <w:t>134</w:t>
      </w:r>
      <w:r w:rsidR="00176286">
        <w:fldChar w:fldCharType="end"/>
      </w:r>
      <w:r w:rsidRPr="00D3353F">
        <w:t>).</w:t>
      </w:r>
    </w:p>
    <w:p w14:paraId="0C1C9BC1" w14:textId="41E88EC2"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 </w:t>
      </w:r>
      <w:r w:rsidR="003957F3" w:rsidRPr="00D3353F">
        <w:t>coal seam gas</w:t>
      </w:r>
      <w:r w:rsidRPr="00D3353F">
        <w:t xml:space="preserve"> chemicals (</w:t>
      </w:r>
      <w:r w:rsidR="001B7801">
        <w:t>NICNAS </w:t>
      </w:r>
      <w:r w:rsidR="00D0787B">
        <w:t>2017</w:t>
      </w:r>
      <w:r w:rsidR="00FD1664">
        <w:t>a</w:t>
      </w:r>
      <w:r w:rsidRPr="00D3353F">
        <w:t>).</w:t>
      </w:r>
    </w:p>
    <w:p w14:paraId="0C1C9BC2" w14:textId="77777777" w:rsidR="00565470" w:rsidRPr="00D3353F" w:rsidRDefault="002518FA" w:rsidP="00EE63A0">
      <w:pPr>
        <w:pStyle w:val="Caption"/>
        <w:rPr>
          <w:b/>
        </w:rPr>
      </w:pPr>
      <w:bookmarkStart w:id="240" w:name="_Ref411540673"/>
      <w:bookmarkStart w:id="241" w:name="_Ref41506958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133</w:t>
      </w:r>
      <w:r w:rsidR="005A78AD" w:rsidRPr="00D3353F">
        <w:fldChar w:fldCharType="end"/>
      </w:r>
      <w:bookmarkEnd w:id="240"/>
      <w:bookmarkEnd w:id="241"/>
      <w:r w:rsidRPr="00D3353F">
        <w:t xml:space="preserve"> </w:t>
      </w:r>
      <w:r w:rsidR="009318D6" w:rsidRPr="00371081">
        <w:rPr>
          <w:rStyle w:val="OWStablecaptionChar"/>
        </w:rPr>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BCA" w14:textId="77777777" w:rsidTr="00D74C95">
        <w:trPr>
          <w:tblHeader/>
        </w:trPr>
        <w:tc>
          <w:tcPr>
            <w:tcW w:w="2676" w:type="pct"/>
            <w:shd w:val="clear" w:color="auto" w:fill="C6D9F1" w:themeFill="text2" w:themeFillTint="33"/>
          </w:tcPr>
          <w:p w14:paraId="0C1C9BC3" w14:textId="77777777" w:rsidR="009318D6" w:rsidRPr="00D3353F" w:rsidRDefault="007E207F" w:rsidP="00E541A6">
            <w:pPr>
              <w:pStyle w:val="OWSTableheading"/>
              <w:rPr>
                <w:bCs/>
              </w:rPr>
            </w:pPr>
            <w:r w:rsidRPr="00D3353F">
              <w:t xml:space="preserve">Public </w:t>
            </w:r>
            <w:r w:rsidR="003957F3" w:rsidRPr="00D3353F">
              <w:t>e</w:t>
            </w:r>
            <w:r w:rsidRPr="00D3353F">
              <w:t xml:space="preserve">xposure </w:t>
            </w:r>
            <w:r w:rsidR="003957F3" w:rsidRPr="00D3353F">
              <w:t>s</w:t>
            </w:r>
            <w:r w:rsidRPr="00D3353F">
              <w:t>cenario</w:t>
            </w:r>
          </w:p>
        </w:tc>
        <w:tc>
          <w:tcPr>
            <w:tcW w:w="775" w:type="pct"/>
            <w:shd w:val="clear" w:color="auto" w:fill="C6D9F1" w:themeFill="text2" w:themeFillTint="33"/>
          </w:tcPr>
          <w:p w14:paraId="0C1C9BC4" w14:textId="77777777" w:rsidR="009318D6" w:rsidRPr="00D3353F" w:rsidRDefault="007E207F" w:rsidP="00E541A6">
            <w:pPr>
              <w:pStyle w:val="OWSTableheading"/>
              <w:rPr>
                <w:bCs/>
              </w:rPr>
            </w:pPr>
            <w:r w:rsidRPr="00D3353F">
              <w:t>E</w:t>
            </w:r>
            <w:r w:rsidRPr="00D3353F">
              <w:rPr>
                <w:vertAlign w:val="subscript"/>
              </w:rPr>
              <w:t>oral</w:t>
            </w:r>
          </w:p>
          <w:p w14:paraId="0C1C9BC5"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BC6" w14:textId="77777777" w:rsidR="009318D6" w:rsidRPr="00D3353F" w:rsidRDefault="007E207F" w:rsidP="00E541A6">
            <w:pPr>
              <w:pStyle w:val="OWSTableheading"/>
              <w:rPr>
                <w:bCs/>
              </w:rPr>
            </w:pPr>
            <w:r w:rsidRPr="00D3353F">
              <w:t>E</w:t>
            </w:r>
            <w:r w:rsidRPr="00D3353F">
              <w:rPr>
                <w:vertAlign w:val="subscript"/>
              </w:rPr>
              <w:t>derm</w:t>
            </w:r>
          </w:p>
          <w:p w14:paraId="0C1C9BC7"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BC8" w14:textId="77777777" w:rsidR="009318D6" w:rsidRPr="00D3353F" w:rsidRDefault="007E207F" w:rsidP="00E541A6">
            <w:pPr>
              <w:pStyle w:val="OWSTableheading"/>
              <w:rPr>
                <w:bCs/>
              </w:rPr>
            </w:pPr>
            <w:r w:rsidRPr="00D3353F">
              <w:t>E</w:t>
            </w:r>
            <w:r w:rsidRPr="00D3353F">
              <w:rPr>
                <w:vertAlign w:val="subscript"/>
              </w:rPr>
              <w:t>total</w:t>
            </w:r>
          </w:p>
          <w:p w14:paraId="0C1C9BC9" w14:textId="77777777" w:rsidR="009318D6" w:rsidRPr="00D3353F" w:rsidRDefault="007E207F" w:rsidP="00E541A6">
            <w:pPr>
              <w:pStyle w:val="OWSTableheading"/>
              <w:rPr>
                <w:bCs/>
              </w:rPr>
            </w:pPr>
            <w:r w:rsidRPr="00D3353F">
              <w:t>(mg/kg bw/day)</w:t>
            </w:r>
          </w:p>
        </w:tc>
      </w:tr>
      <w:tr w:rsidR="007E207F" w:rsidRPr="00D3353F" w14:paraId="0C1C9BCC" w14:textId="77777777" w:rsidTr="00D74C95">
        <w:tc>
          <w:tcPr>
            <w:tcW w:w="5000" w:type="pct"/>
            <w:gridSpan w:val="4"/>
            <w:shd w:val="clear" w:color="auto" w:fill="D9D9D9" w:themeFill="background1" w:themeFillShade="D9"/>
          </w:tcPr>
          <w:p w14:paraId="0C1C9BCB" w14:textId="77777777" w:rsidR="009318D6" w:rsidRPr="00D3353F" w:rsidRDefault="007E207F" w:rsidP="009318D6">
            <w:pPr>
              <w:pStyle w:val="OWSTablesub-heading"/>
            </w:pPr>
            <w:r w:rsidRPr="00D3353F">
              <w:t>Accidental bulk spill during transport and surface runoff</w:t>
            </w:r>
          </w:p>
        </w:tc>
      </w:tr>
      <w:tr w:rsidR="007E207F" w:rsidRPr="00D3353F" w14:paraId="0C1C9BD1" w14:textId="77777777" w:rsidTr="00D74C95">
        <w:tc>
          <w:tcPr>
            <w:tcW w:w="2676" w:type="pct"/>
          </w:tcPr>
          <w:p w14:paraId="0C1C9BCD" w14:textId="77777777" w:rsidR="009318D6" w:rsidRPr="00D3353F" w:rsidRDefault="007E207F" w:rsidP="009318D6">
            <w:pPr>
              <w:pStyle w:val="OWSTabletext"/>
            </w:pPr>
            <w:r w:rsidRPr="00D3353F">
              <w:t>Drinking contaminated surface water</w:t>
            </w:r>
          </w:p>
        </w:tc>
        <w:tc>
          <w:tcPr>
            <w:tcW w:w="775" w:type="pct"/>
          </w:tcPr>
          <w:p w14:paraId="0C1C9BCE" w14:textId="77777777" w:rsidR="009318D6" w:rsidRPr="00D3353F" w:rsidRDefault="007E207F" w:rsidP="009318D6">
            <w:pPr>
              <w:pStyle w:val="OWSTabletext"/>
            </w:pPr>
            <w:r w:rsidRPr="00D3353F">
              <w:t>16.</w:t>
            </w:r>
            <w:r w:rsidR="00117270" w:rsidRPr="00D3353F">
              <w:t>695</w:t>
            </w:r>
          </w:p>
        </w:tc>
        <w:tc>
          <w:tcPr>
            <w:tcW w:w="775" w:type="pct"/>
          </w:tcPr>
          <w:p w14:paraId="0C1C9BCF" w14:textId="77777777" w:rsidR="009318D6" w:rsidRPr="00D3353F" w:rsidRDefault="007E207F" w:rsidP="009318D6">
            <w:pPr>
              <w:pStyle w:val="OWSTabletext"/>
            </w:pPr>
            <w:r w:rsidRPr="00D3353F">
              <w:t>N/A</w:t>
            </w:r>
          </w:p>
        </w:tc>
        <w:tc>
          <w:tcPr>
            <w:tcW w:w="774" w:type="pct"/>
          </w:tcPr>
          <w:p w14:paraId="0C1C9BD0" w14:textId="77777777" w:rsidR="009318D6" w:rsidRPr="00D3353F" w:rsidRDefault="007E207F" w:rsidP="009318D6">
            <w:pPr>
              <w:pStyle w:val="OWSTabletext"/>
            </w:pPr>
            <w:r w:rsidRPr="00D3353F">
              <w:t>16.</w:t>
            </w:r>
            <w:r w:rsidR="00117270" w:rsidRPr="00D3353F">
              <w:t>695</w:t>
            </w:r>
          </w:p>
        </w:tc>
      </w:tr>
      <w:tr w:rsidR="007E207F" w:rsidRPr="00D3353F" w14:paraId="0C1C9BD6" w14:textId="77777777" w:rsidTr="00D74C95">
        <w:tc>
          <w:tcPr>
            <w:tcW w:w="2676" w:type="pct"/>
          </w:tcPr>
          <w:p w14:paraId="0C1C9BD2" w14:textId="77777777" w:rsidR="009318D6" w:rsidRPr="00D3353F" w:rsidRDefault="007E207F" w:rsidP="009318D6">
            <w:pPr>
              <w:pStyle w:val="OWSTabletext"/>
            </w:pPr>
            <w:r w:rsidRPr="00D3353F">
              <w:t>Bathing in contaminated surface water</w:t>
            </w:r>
          </w:p>
        </w:tc>
        <w:tc>
          <w:tcPr>
            <w:tcW w:w="775" w:type="pct"/>
          </w:tcPr>
          <w:p w14:paraId="0C1C9BD3" w14:textId="77777777" w:rsidR="009318D6" w:rsidRPr="00D3353F" w:rsidRDefault="007E207F" w:rsidP="009318D6">
            <w:pPr>
              <w:pStyle w:val="OWSTabletext"/>
            </w:pPr>
            <w:r w:rsidRPr="00D3353F">
              <w:t>Negligible*</w:t>
            </w:r>
          </w:p>
        </w:tc>
        <w:tc>
          <w:tcPr>
            <w:tcW w:w="775" w:type="pct"/>
          </w:tcPr>
          <w:p w14:paraId="0C1C9BD4" w14:textId="77777777" w:rsidR="009318D6" w:rsidRPr="00D3353F" w:rsidRDefault="007E207F" w:rsidP="009318D6">
            <w:pPr>
              <w:pStyle w:val="OWSTabletext"/>
            </w:pPr>
            <w:r w:rsidRPr="00D3353F">
              <w:t>0</w:t>
            </w:r>
          </w:p>
        </w:tc>
        <w:tc>
          <w:tcPr>
            <w:tcW w:w="774" w:type="pct"/>
          </w:tcPr>
          <w:p w14:paraId="0C1C9BD5" w14:textId="77777777" w:rsidR="009318D6" w:rsidRPr="00D3353F" w:rsidRDefault="007E207F" w:rsidP="009318D6">
            <w:pPr>
              <w:pStyle w:val="OWSTabletext"/>
            </w:pPr>
            <w:r w:rsidRPr="00D3353F">
              <w:t>0</w:t>
            </w:r>
          </w:p>
        </w:tc>
      </w:tr>
      <w:tr w:rsidR="007E207F" w:rsidRPr="00D3353F" w14:paraId="0C1C9BDB" w14:textId="77777777" w:rsidTr="00D74C95">
        <w:tc>
          <w:tcPr>
            <w:tcW w:w="2676" w:type="pct"/>
          </w:tcPr>
          <w:p w14:paraId="0C1C9BD7" w14:textId="77777777" w:rsidR="009318D6" w:rsidRPr="00D3353F" w:rsidRDefault="007E207F" w:rsidP="009318D6">
            <w:pPr>
              <w:pStyle w:val="OWSTabletext"/>
            </w:pPr>
            <w:r w:rsidRPr="00D3353F">
              <w:t>Swimming in contaminated surface water</w:t>
            </w:r>
          </w:p>
        </w:tc>
        <w:tc>
          <w:tcPr>
            <w:tcW w:w="775" w:type="pct"/>
          </w:tcPr>
          <w:p w14:paraId="0C1C9BD8" w14:textId="77777777" w:rsidR="009318D6" w:rsidRPr="00D3353F" w:rsidRDefault="00117270" w:rsidP="009318D6">
            <w:pPr>
              <w:pStyle w:val="OWSTabletext"/>
            </w:pPr>
            <w:r w:rsidRPr="00D3353F">
              <w:t xml:space="preserve"> 1.24 x 10</w:t>
            </w:r>
            <w:r w:rsidRPr="00D3353F">
              <w:rPr>
                <w:vertAlign w:val="superscript"/>
              </w:rPr>
              <w:t>-3</w:t>
            </w:r>
          </w:p>
        </w:tc>
        <w:tc>
          <w:tcPr>
            <w:tcW w:w="775" w:type="pct"/>
          </w:tcPr>
          <w:p w14:paraId="0C1C9BD9" w14:textId="77777777" w:rsidR="009318D6" w:rsidRPr="00D3353F" w:rsidRDefault="007E207F" w:rsidP="009318D6">
            <w:pPr>
              <w:pStyle w:val="OWSTabletext"/>
            </w:pPr>
            <w:r w:rsidRPr="00D3353F">
              <w:t>0</w:t>
            </w:r>
          </w:p>
        </w:tc>
        <w:tc>
          <w:tcPr>
            <w:tcW w:w="774" w:type="pct"/>
          </w:tcPr>
          <w:p w14:paraId="0C1C9BDA" w14:textId="77777777" w:rsidR="009318D6" w:rsidRPr="00D3353F" w:rsidRDefault="00117270" w:rsidP="009318D6">
            <w:pPr>
              <w:pStyle w:val="OWSTabletext"/>
            </w:pPr>
            <w:r w:rsidRPr="00D3353F">
              <w:t xml:space="preserve"> 1.24 x 10</w:t>
            </w:r>
            <w:r w:rsidRPr="00D3353F">
              <w:rPr>
                <w:vertAlign w:val="superscript"/>
              </w:rPr>
              <w:t>-3</w:t>
            </w:r>
          </w:p>
        </w:tc>
      </w:tr>
      <w:tr w:rsidR="007E207F" w:rsidRPr="00D3353F" w14:paraId="0C1C9BE1" w14:textId="77777777" w:rsidTr="00D74C95">
        <w:tc>
          <w:tcPr>
            <w:tcW w:w="2676" w:type="pct"/>
          </w:tcPr>
          <w:p w14:paraId="0C1C9BDC" w14:textId="77777777" w:rsidR="009318D6" w:rsidRPr="00D3353F" w:rsidRDefault="007E207F" w:rsidP="009318D6">
            <w:pPr>
              <w:pStyle w:val="OWSTabletext"/>
              <w:rPr>
                <w:b/>
              </w:rPr>
            </w:pPr>
            <w:r w:rsidRPr="00D3353F">
              <w:rPr>
                <w:b/>
              </w:rPr>
              <w:t>Combined exposure from bulk spill – surface water use</w:t>
            </w:r>
          </w:p>
          <w:p w14:paraId="0C1C9BDD"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9BDE" w14:textId="77777777" w:rsidR="009318D6" w:rsidRPr="00D3353F" w:rsidRDefault="009318D6" w:rsidP="009318D6">
            <w:pPr>
              <w:pStyle w:val="OWSTabletext"/>
            </w:pPr>
          </w:p>
        </w:tc>
        <w:tc>
          <w:tcPr>
            <w:tcW w:w="775" w:type="pct"/>
            <w:shd w:val="clear" w:color="auto" w:fill="D9D9D9" w:themeFill="background1" w:themeFillShade="D9"/>
          </w:tcPr>
          <w:p w14:paraId="0C1C9BDF" w14:textId="77777777" w:rsidR="009318D6" w:rsidRPr="00D3353F" w:rsidRDefault="009318D6" w:rsidP="009318D6">
            <w:pPr>
              <w:pStyle w:val="OWSTabletext"/>
            </w:pPr>
          </w:p>
        </w:tc>
        <w:tc>
          <w:tcPr>
            <w:tcW w:w="774" w:type="pct"/>
          </w:tcPr>
          <w:p w14:paraId="0C1C9BE0" w14:textId="77777777" w:rsidR="009318D6" w:rsidRPr="00D3353F" w:rsidRDefault="007E207F" w:rsidP="009318D6">
            <w:pPr>
              <w:pStyle w:val="OWSTabletext"/>
            </w:pPr>
            <w:r w:rsidRPr="00D3353F">
              <w:t>16.</w:t>
            </w:r>
            <w:r w:rsidR="00117270" w:rsidRPr="00D3353F">
              <w:t>696</w:t>
            </w:r>
          </w:p>
        </w:tc>
      </w:tr>
      <w:tr w:rsidR="00D74C95" w:rsidRPr="00D3353F" w14:paraId="0C1C9BE3" w14:textId="77777777" w:rsidTr="00571865">
        <w:trPr>
          <w:trHeight w:val="247"/>
        </w:trPr>
        <w:tc>
          <w:tcPr>
            <w:tcW w:w="5000" w:type="pct"/>
            <w:gridSpan w:val="4"/>
            <w:shd w:val="clear" w:color="auto" w:fill="D9D9D9" w:themeFill="background1" w:themeFillShade="D9"/>
          </w:tcPr>
          <w:p w14:paraId="0C1C9BE2"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BE8" w14:textId="77777777" w:rsidTr="00D74C95">
        <w:trPr>
          <w:trHeight w:val="247"/>
        </w:trPr>
        <w:tc>
          <w:tcPr>
            <w:tcW w:w="2676" w:type="pct"/>
          </w:tcPr>
          <w:p w14:paraId="0C1C9BE4"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BE5" w14:textId="77777777" w:rsidR="009318D6" w:rsidRPr="00D3353F" w:rsidRDefault="00D74C95" w:rsidP="009318D6">
            <w:pPr>
              <w:pStyle w:val="OWSTabletext"/>
            </w:pPr>
            <w:r w:rsidRPr="00D3353F">
              <w:t>Negligible**</w:t>
            </w:r>
          </w:p>
        </w:tc>
        <w:tc>
          <w:tcPr>
            <w:tcW w:w="775" w:type="pct"/>
          </w:tcPr>
          <w:p w14:paraId="0C1C9BE6" w14:textId="77777777" w:rsidR="009318D6" w:rsidRPr="00D3353F" w:rsidRDefault="00D74C95" w:rsidP="009318D6">
            <w:pPr>
              <w:pStyle w:val="OWSTabletext"/>
            </w:pPr>
            <w:r w:rsidRPr="00D3353F">
              <w:t>Negligible**</w:t>
            </w:r>
          </w:p>
        </w:tc>
        <w:tc>
          <w:tcPr>
            <w:tcW w:w="774" w:type="pct"/>
          </w:tcPr>
          <w:p w14:paraId="0C1C9BE7" w14:textId="77777777" w:rsidR="009318D6" w:rsidRPr="00D3353F" w:rsidRDefault="00D74C95" w:rsidP="009318D6">
            <w:pPr>
              <w:pStyle w:val="OWSTabletext"/>
            </w:pPr>
            <w:r w:rsidRPr="00D3353F">
              <w:t>Negligible**</w:t>
            </w:r>
          </w:p>
        </w:tc>
      </w:tr>
      <w:tr w:rsidR="00D74C95" w:rsidRPr="00D3353F" w14:paraId="0C1C9BEA" w14:textId="77777777" w:rsidTr="00D74C95">
        <w:trPr>
          <w:trHeight w:val="247"/>
        </w:trPr>
        <w:tc>
          <w:tcPr>
            <w:tcW w:w="5000" w:type="pct"/>
            <w:gridSpan w:val="4"/>
            <w:shd w:val="clear" w:color="auto" w:fill="D9D9D9" w:themeFill="background1" w:themeFillShade="D9"/>
          </w:tcPr>
          <w:p w14:paraId="0C1C9BE9"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BEF" w14:textId="77777777" w:rsidTr="00D74C95">
        <w:trPr>
          <w:trHeight w:val="247"/>
        </w:trPr>
        <w:tc>
          <w:tcPr>
            <w:tcW w:w="2676" w:type="pct"/>
          </w:tcPr>
          <w:p w14:paraId="0C1C9BEB" w14:textId="77777777" w:rsidR="009318D6" w:rsidRPr="00D3353F" w:rsidRDefault="00D74C95" w:rsidP="009318D6">
            <w:pPr>
              <w:pStyle w:val="OWSTabletext"/>
              <w:rPr>
                <w:b/>
              </w:rPr>
            </w:pPr>
            <w:r w:rsidRPr="00D3353F">
              <w:t>Drinking contaminated groundwater</w:t>
            </w:r>
          </w:p>
        </w:tc>
        <w:tc>
          <w:tcPr>
            <w:tcW w:w="775" w:type="pct"/>
          </w:tcPr>
          <w:p w14:paraId="0C1C9BEC" w14:textId="77777777" w:rsidR="009318D6" w:rsidRPr="00D3353F" w:rsidRDefault="00CC174B" w:rsidP="009318D6">
            <w:pPr>
              <w:pStyle w:val="OWSTabletext"/>
            </w:pPr>
            <w:r w:rsidRPr="00D3353F">
              <w:t xml:space="preserve"> 4.074</w:t>
            </w:r>
          </w:p>
        </w:tc>
        <w:tc>
          <w:tcPr>
            <w:tcW w:w="775" w:type="pct"/>
          </w:tcPr>
          <w:p w14:paraId="0C1C9BED" w14:textId="77777777" w:rsidR="009318D6" w:rsidRPr="00D3353F" w:rsidRDefault="00D74C95" w:rsidP="009318D6">
            <w:pPr>
              <w:pStyle w:val="OWSTabletext"/>
            </w:pPr>
            <w:r w:rsidRPr="00D3353F">
              <w:t>N/A</w:t>
            </w:r>
          </w:p>
        </w:tc>
        <w:tc>
          <w:tcPr>
            <w:tcW w:w="774" w:type="pct"/>
          </w:tcPr>
          <w:p w14:paraId="0C1C9BEE" w14:textId="77777777" w:rsidR="009318D6" w:rsidRPr="00D3353F" w:rsidRDefault="00CC174B" w:rsidP="009318D6">
            <w:pPr>
              <w:pStyle w:val="OWSTabletext"/>
            </w:pPr>
            <w:r w:rsidRPr="00D3353F">
              <w:t xml:space="preserve"> 4.074</w:t>
            </w:r>
          </w:p>
        </w:tc>
      </w:tr>
      <w:tr w:rsidR="00D74C95" w:rsidRPr="00D3353F" w14:paraId="0C1C9BF4" w14:textId="77777777" w:rsidTr="00D74C95">
        <w:tc>
          <w:tcPr>
            <w:tcW w:w="2676" w:type="pct"/>
          </w:tcPr>
          <w:p w14:paraId="0C1C9BF0" w14:textId="77777777" w:rsidR="009318D6" w:rsidRPr="00D3353F" w:rsidRDefault="00D74C95" w:rsidP="009318D6">
            <w:pPr>
              <w:pStyle w:val="OWSTabletext"/>
            </w:pPr>
            <w:r w:rsidRPr="00D3353F">
              <w:t>Bathing in contaminated groundwater</w:t>
            </w:r>
          </w:p>
        </w:tc>
        <w:tc>
          <w:tcPr>
            <w:tcW w:w="775" w:type="pct"/>
          </w:tcPr>
          <w:p w14:paraId="0C1C9BF1" w14:textId="77777777" w:rsidR="009318D6" w:rsidRPr="00D3353F" w:rsidRDefault="00D74C95" w:rsidP="009318D6">
            <w:pPr>
              <w:pStyle w:val="OWSTabletext"/>
            </w:pPr>
            <w:r w:rsidRPr="00D3353F">
              <w:t>Negligible*</w:t>
            </w:r>
          </w:p>
        </w:tc>
        <w:tc>
          <w:tcPr>
            <w:tcW w:w="775" w:type="pct"/>
          </w:tcPr>
          <w:p w14:paraId="0C1C9BF2" w14:textId="77777777" w:rsidR="009318D6" w:rsidRPr="00D3353F" w:rsidRDefault="00D74C95" w:rsidP="009318D6">
            <w:pPr>
              <w:pStyle w:val="OWSTabletext"/>
              <w:rPr>
                <w:bCs/>
              </w:rPr>
            </w:pPr>
            <w:r w:rsidRPr="00D3353F">
              <w:rPr>
                <w:bCs/>
              </w:rPr>
              <w:t>0</w:t>
            </w:r>
          </w:p>
        </w:tc>
        <w:tc>
          <w:tcPr>
            <w:tcW w:w="774" w:type="pct"/>
          </w:tcPr>
          <w:p w14:paraId="0C1C9BF3" w14:textId="77777777" w:rsidR="009318D6" w:rsidRPr="00D3353F" w:rsidRDefault="00D74C95" w:rsidP="009318D6">
            <w:pPr>
              <w:pStyle w:val="OWSTabletext"/>
            </w:pPr>
            <w:r w:rsidRPr="00D3353F">
              <w:t>0</w:t>
            </w:r>
          </w:p>
        </w:tc>
      </w:tr>
      <w:tr w:rsidR="00D74C95" w:rsidRPr="00D3353F" w14:paraId="0C1C9BF9" w14:textId="77777777" w:rsidTr="00D74C95">
        <w:tc>
          <w:tcPr>
            <w:tcW w:w="2676" w:type="pct"/>
          </w:tcPr>
          <w:p w14:paraId="0C1C9BF5" w14:textId="77777777" w:rsidR="009318D6" w:rsidRPr="00D3353F" w:rsidRDefault="00D74C95" w:rsidP="009318D6">
            <w:pPr>
              <w:pStyle w:val="OWSTabletext"/>
            </w:pPr>
            <w:r w:rsidRPr="00D3353F">
              <w:t>Drinking contaminated surface water</w:t>
            </w:r>
          </w:p>
        </w:tc>
        <w:tc>
          <w:tcPr>
            <w:tcW w:w="775" w:type="pct"/>
          </w:tcPr>
          <w:p w14:paraId="0C1C9BF6" w14:textId="77777777" w:rsidR="009318D6" w:rsidRPr="00D3353F" w:rsidRDefault="00CC174B" w:rsidP="009318D6">
            <w:pPr>
              <w:pStyle w:val="OWSTabletext"/>
              <w:rPr>
                <w:bCs/>
              </w:rPr>
            </w:pPr>
            <w:r w:rsidRPr="00D3353F">
              <w:rPr>
                <w:bCs/>
              </w:rPr>
              <w:t xml:space="preserve"> </w:t>
            </w:r>
            <w:r w:rsidRPr="00D3353F">
              <w:t>7.40 x 10</w:t>
            </w:r>
            <w:r w:rsidRPr="00D3353F">
              <w:rPr>
                <w:vertAlign w:val="superscript"/>
              </w:rPr>
              <w:t>-4</w:t>
            </w:r>
          </w:p>
        </w:tc>
        <w:tc>
          <w:tcPr>
            <w:tcW w:w="775" w:type="pct"/>
          </w:tcPr>
          <w:p w14:paraId="0C1C9BF7" w14:textId="77777777" w:rsidR="009318D6" w:rsidRPr="00D3353F" w:rsidRDefault="00D74C95" w:rsidP="009318D6">
            <w:pPr>
              <w:pStyle w:val="OWSTabletext"/>
              <w:rPr>
                <w:bCs/>
              </w:rPr>
            </w:pPr>
            <w:r w:rsidRPr="00D3353F">
              <w:rPr>
                <w:bCs/>
              </w:rPr>
              <w:t>N/A</w:t>
            </w:r>
          </w:p>
        </w:tc>
        <w:tc>
          <w:tcPr>
            <w:tcW w:w="774" w:type="pct"/>
          </w:tcPr>
          <w:p w14:paraId="0C1C9BF8" w14:textId="77777777" w:rsidR="009318D6" w:rsidRPr="00D3353F" w:rsidRDefault="00CC174B" w:rsidP="009318D6">
            <w:pPr>
              <w:pStyle w:val="OWSTabletext"/>
            </w:pPr>
            <w:r w:rsidRPr="00D3353F">
              <w:t xml:space="preserve"> 7.40 x 10</w:t>
            </w:r>
            <w:r w:rsidRPr="00D3353F">
              <w:rPr>
                <w:vertAlign w:val="superscript"/>
              </w:rPr>
              <w:t>-4</w:t>
            </w:r>
          </w:p>
        </w:tc>
      </w:tr>
      <w:tr w:rsidR="00D74C95" w:rsidRPr="00D3353F" w14:paraId="0C1C9BFE" w14:textId="77777777" w:rsidTr="00D74C95">
        <w:tc>
          <w:tcPr>
            <w:tcW w:w="2676" w:type="pct"/>
          </w:tcPr>
          <w:p w14:paraId="0C1C9BFA" w14:textId="77777777" w:rsidR="009318D6" w:rsidRPr="00D3353F" w:rsidRDefault="00D74C95" w:rsidP="009318D6">
            <w:pPr>
              <w:pStyle w:val="OWSTabletext"/>
            </w:pPr>
            <w:r w:rsidRPr="00D3353F">
              <w:t>Bathing in contaminated surface water</w:t>
            </w:r>
          </w:p>
        </w:tc>
        <w:tc>
          <w:tcPr>
            <w:tcW w:w="775" w:type="pct"/>
          </w:tcPr>
          <w:p w14:paraId="0C1C9BFB" w14:textId="77777777" w:rsidR="009318D6" w:rsidRPr="00D3353F" w:rsidRDefault="00D74C95" w:rsidP="009318D6">
            <w:pPr>
              <w:pStyle w:val="OWSTabletext"/>
              <w:rPr>
                <w:bCs/>
              </w:rPr>
            </w:pPr>
            <w:r w:rsidRPr="00D3353F">
              <w:t>Negligible*</w:t>
            </w:r>
          </w:p>
        </w:tc>
        <w:tc>
          <w:tcPr>
            <w:tcW w:w="775" w:type="pct"/>
          </w:tcPr>
          <w:p w14:paraId="0C1C9BFC" w14:textId="77777777" w:rsidR="009318D6" w:rsidRPr="00D3353F" w:rsidRDefault="00D74C95" w:rsidP="009318D6">
            <w:pPr>
              <w:pStyle w:val="OWSTabletext"/>
            </w:pPr>
            <w:r w:rsidRPr="00D3353F">
              <w:t>0</w:t>
            </w:r>
          </w:p>
        </w:tc>
        <w:tc>
          <w:tcPr>
            <w:tcW w:w="774" w:type="pct"/>
          </w:tcPr>
          <w:p w14:paraId="0C1C9BFD" w14:textId="77777777" w:rsidR="009318D6" w:rsidRPr="00D3353F" w:rsidRDefault="00D74C95" w:rsidP="009318D6">
            <w:pPr>
              <w:pStyle w:val="OWSTabletext"/>
            </w:pPr>
            <w:r w:rsidRPr="00D3353F">
              <w:t>0</w:t>
            </w:r>
          </w:p>
        </w:tc>
      </w:tr>
      <w:tr w:rsidR="00D74C95" w:rsidRPr="00D3353F" w14:paraId="0C1C9C03" w14:textId="77777777" w:rsidTr="00D74C95">
        <w:tc>
          <w:tcPr>
            <w:tcW w:w="2676" w:type="pct"/>
          </w:tcPr>
          <w:p w14:paraId="0C1C9BFF" w14:textId="77777777" w:rsidR="009318D6" w:rsidRPr="00D3353F" w:rsidRDefault="00D74C95" w:rsidP="009318D6">
            <w:pPr>
              <w:pStyle w:val="OWSTabletext"/>
            </w:pPr>
            <w:r w:rsidRPr="00D3353F">
              <w:t>Swimming in contaminated surface water</w:t>
            </w:r>
          </w:p>
        </w:tc>
        <w:tc>
          <w:tcPr>
            <w:tcW w:w="775" w:type="pct"/>
          </w:tcPr>
          <w:p w14:paraId="0C1C9C00" w14:textId="77777777" w:rsidR="009318D6" w:rsidRPr="00D3353F" w:rsidRDefault="00CC174B" w:rsidP="009318D6">
            <w:pPr>
              <w:pStyle w:val="OWSTabletext"/>
              <w:rPr>
                <w:bCs/>
              </w:rPr>
            </w:pPr>
            <w:r w:rsidRPr="00D3353F">
              <w:t xml:space="preserve"> 5.49 x 10</w:t>
            </w:r>
            <w:r w:rsidRPr="00D3353F">
              <w:rPr>
                <w:vertAlign w:val="superscript"/>
              </w:rPr>
              <w:t>-8</w:t>
            </w:r>
          </w:p>
        </w:tc>
        <w:tc>
          <w:tcPr>
            <w:tcW w:w="775" w:type="pct"/>
          </w:tcPr>
          <w:p w14:paraId="0C1C9C01" w14:textId="77777777" w:rsidR="009318D6" w:rsidRPr="00D3353F" w:rsidRDefault="00D74C95" w:rsidP="009318D6">
            <w:pPr>
              <w:pStyle w:val="OWSTabletext"/>
            </w:pPr>
            <w:r w:rsidRPr="00D3353F">
              <w:t>0</w:t>
            </w:r>
          </w:p>
        </w:tc>
        <w:tc>
          <w:tcPr>
            <w:tcW w:w="774" w:type="pct"/>
          </w:tcPr>
          <w:p w14:paraId="0C1C9C02" w14:textId="77777777" w:rsidR="009318D6" w:rsidRPr="00D3353F" w:rsidRDefault="009E54C5" w:rsidP="009318D6">
            <w:pPr>
              <w:pStyle w:val="OWSTabletext"/>
            </w:pPr>
            <w:r w:rsidRPr="00D3353F">
              <w:t xml:space="preserve"> 5.49 x 10</w:t>
            </w:r>
            <w:r w:rsidRPr="00D3353F">
              <w:rPr>
                <w:vertAlign w:val="superscript"/>
              </w:rPr>
              <w:t>-8</w:t>
            </w:r>
          </w:p>
        </w:tc>
      </w:tr>
      <w:tr w:rsidR="00D74C95" w:rsidRPr="00D3353F" w14:paraId="0C1C9C09" w14:textId="77777777" w:rsidTr="00D74C95">
        <w:tc>
          <w:tcPr>
            <w:tcW w:w="2676" w:type="pct"/>
          </w:tcPr>
          <w:p w14:paraId="0C1C9C04"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C05"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C06" w14:textId="77777777" w:rsidR="009318D6" w:rsidRPr="00D3353F" w:rsidRDefault="009318D6" w:rsidP="009318D6">
            <w:pPr>
              <w:pStyle w:val="OWSTabletext"/>
            </w:pPr>
          </w:p>
        </w:tc>
        <w:tc>
          <w:tcPr>
            <w:tcW w:w="775" w:type="pct"/>
            <w:shd w:val="clear" w:color="auto" w:fill="D9D9D9" w:themeFill="background1" w:themeFillShade="D9"/>
          </w:tcPr>
          <w:p w14:paraId="0C1C9C07" w14:textId="77777777" w:rsidR="009318D6" w:rsidRPr="00D3353F" w:rsidRDefault="009318D6" w:rsidP="009318D6">
            <w:pPr>
              <w:pStyle w:val="OWSTabletext"/>
            </w:pPr>
          </w:p>
        </w:tc>
        <w:tc>
          <w:tcPr>
            <w:tcW w:w="774" w:type="pct"/>
          </w:tcPr>
          <w:p w14:paraId="0C1C9C08" w14:textId="77777777" w:rsidR="009318D6" w:rsidRPr="00D3353F" w:rsidRDefault="009E54C5" w:rsidP="009318D6">
            <w:pPr>
              <w:pStyle w:val="OWSTabletext"/>
            </w:pPr>
            <w:r w:rsidRPr="00D3353F">
              <w:t xml:space="preserve"> 4.074</w:t>
            </w:r>
          </w:p>
        </w:tc>
      </w:tr>
      <w:tr w:rsidR="00D74C95" w:rsidRPr="00D3353F" w14:paraId="0C1C9C0F" w14:textId="77777777" w:rsidTr="00D74C95">
        <w:tc>
          <w:tcPr>
            <w:tcW w:w="2676" w:type="pct"/>
          </w:tcPr>
          <w:p w14:paraId="0C1C9C0A" w14:textId="77777777" w:rsidR="009318D6" w:rsidRPr="00D3353F" w:rsidRDefault="00D74C95" w:rsidP="009318D6">
            <w:pPr>
              <w:pStyle w:val="OWSTabletext"/>
              <w:rPr>
                <w:b/>
              </w:rPr>
            </w:pPr>
            <w:r w:rsidRPr="00D3353F">
              <w:rPr>
                <w:b/>
              </w:rPr>
              <w:t>Combined exposure from subsurface leak – surface water use</w:t>
            </w:r>
          </w:p>
          <w:p w14:paraId="0C1C9C0B"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C0C" w14:textId="77777777" w:rsidR="009318D6" w:rsidRPr="00D3353F" w:rsidRDefault="009318D6" w:rsidP="009318D6">
            <w:pPr>
              <w:pStyle w:val="OWSTabletext"/>
              <w:rPr>
                <w:bCs/>
              </w:rPr>
            </w:pPr>
          </w:p>
        </w:tc>
        <w:tc>
          <w:tcPr>
            <w:tcW w:w="775" w:type="pct"/>
            <w:shd w:val="clear" w:color="auto" w:fill="D9D9D9" w:themeFill="background1" w:themeFillShade="D9"/>
          </w:tcPr>
          <w:p w14:paraId="0C1C9C0D" w14:textId="77777777" w:rsidR="009318D6" w:rsidRPr="00D3353F" w:rsidRDefault="009318D6" w:rsidP="009318D6">
            <w:pPr>
              <w:pStyle w:val="OWSTabletext"/>
            </w:pPr>
          </w:p>
        </w:tc>
        <w:tc>
          <w:tcPr>
            <w:tcW w:w="774" w:type="pct"/>
          </w:tcPr>
          <w:p w14:paraId="0C1C9C0E" w14:textId="77777777" w:rsidR="009318D6" w:rsidRPr="00D3353F" w:rsidRDefault="009E54C5" w:rsidP="009318D6">
            <w:pPr>
              <w:pStyle w:val="OWSTabletext"/>
            </w:pPr>
            <w:r w:rsidRPr="00D3353F">
              <w:t xml:space="preserve"> 7.40 x 10</w:t>
            </w:r>
            <w:r w:rsidRPr="00D3353F">
              <w:rPr>
                <w:vertAlign w:val="superscript"/>
              </w:rPr>
              <w:t>-4</w:t>
            </w:r>
          </w:p>
        </w:tc>
      </w:tr>
    </w:tbl>
    <w:p w14:paraId="0C1C9C10" w14:textId="1978F467"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957F3" w:rsidRPr="00D3353F">
        <w:t xml:space="preserve">. </w:t>
      </w:r>
      <w:r w:rsidRPr="00D3353F">
        <w:t>N/A – not an applicable exposure route</w:t>
      </w:r>
      <w:r w:rsidR="003957F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3957F3" w:rsidRPr="00D3353F">
        <w:t>.</w:t>
      </w:r>
      <w:r w:rsidR="003957F3"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C11" w14:textId="77777777" w:rsidR="0001577B" w:rsidRDefault="0001577B" w:rsidP="00593A38">
      <w:pPr>
        <w:pStyle w:val="OWSNormal11pt"/>
      </w:pPr>
      <w:bookmarkStart w:id="242" w:name="_Ref411540679"/>
    </w:p>
    <w:p w14:paraId="0C1C9C12" w14:textId="77777777" w:rsidR="00593A38" w:rsidRPr="00593A38" w:rsidRDefault="00593A38" w:rsidP="00593A38">
      <w:pPr>
        <w:pStyle w:val="OWSNormal11pt"/>
        <w:rPr>
          <w:szCs w:val="20"/>
        </w:rPr>
      </w:pPr>
    </w:p>
    <w:p w14:paraId="0C1C9C13" w14:textId="77777777" w:rsidR="00565470" w:rsidRPr="00D3353F" w:rsidRDefault="002518FA" w:rsidP="00371081">
      <w:pPr>
        <w:pStyle w:val="OWStablecaption"/>
      </w:pPr>
      <w:bookmarkStart w:id="243" w:name="_Ref41506959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134</w:t>
      </w:r>
      <w:r w:rsidR="005A78AD" w:rsidRPr="00D3353F">
        <w:fldChar w:fldCharType="end"/>
      </w:r>
      <w:bookmarkEnd w:id="242"/>
      <w:bookmarkEnd w:id="243"/>
      <w:r w:rsidRPr="00D3353F">
        <w:t xml:space="preserve"> </w:t>
      </w:r>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C1B" w14:textId="77777777" w:rsidTr="00D74C95">
        <w:trPr>
          <w:tblHeader/>
        </w:trPr>
        <w:tc>
          <w:tcPr>
            <w:tcW w:w="2676" w:type="pct"/>
            <w:shd w:val="clear" w:color="auto" w:fill="C6D9F1" w:themeFill="text2" w:themeFillTint="33"/>
          </w:tcPr>
          <w:p w14:paraId="0C1C9C14" w14:textId="77777777" w:rsidR="009318D6" w:rsidRPr="00D3353F" w:rsidRDefault="007E207F" w:rsidP="00E541A6">
            <w:pPr>
              <w:pStyle w:val="OWSTableheading"/>
              <w:rPr>
                <w:bCs/>
              </w:rPr>
            </w:pPr>
            <w:r w:rsidRPr="00D3353F">
              <w:t xml:space="preserve">Public </w:t>
            </w:r>
            <w:r w:rsidR="00565470" w:rsidRPr="00D3353F">
              <w:t>e</w:t>
            </w:r>
            <w:r w:rsidRPr="00D3353F">
              <w:t xml:space="preserve">xposure </w:t>
            </w:r>
            <w:r w:rsidR="00565470" w:rsidRPr="00D3353F">
              <w:t>s</w:t>
            </w:r>
            <w:r w:rsidRPr="00D3353F">
              <w:t>cenario</w:t>
            </w:r>
          </w:p>
        </w:tc>
        <w:tc>
          <w:tcPr>
            <w:tcW w:w="775" w:type="pct"/>
            <w:shd w:val="clear" w:color="auto" w:fill="C6D9F1" w:themeFill="text2" w:themeFillTint="33"/>
          </w:tcPr>
          <w:p w14:paraId="0C1C9C15" w14:textId="77777777" w:rsidR="009318D6" w:rsidRPr="00D3353F" w:rsidRDefault="007E207F" w:rsidP="00E541A6">
            <w:pPr>
              <w:pStyle w:val="OWSTableheading"/>
              <w:rPr>
                <w:bCs/>
              </w:rPr>
            </w:pPr>
            <w:r w:rsidRPr="00D3353F">
              <w:t>E</w:t>
            </w:r>
            <w:r w:rsidRPr="00D3353F">
              <w:rPr>
                <w:vertAlign w:val="subscript"/>
              </w:rPr>
              <w:t>oral</w:t>
            </w:r>
          </w:p>
          <w:p w14:paraId="0C1C9C16"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C17" w14:textId="77777777" w:rsidR="009318D6" w:rsidRPr="00D3353F" w:rsidRDefault="007E207F" w:rsidP="00E541A6">
            <w:pPr>
              <w:pStyle w:val="OWSTableheading"/>
              <w:rPr>
                <w:bCs/>
              </w:rPr>
            </w:pPr>
            <w:r w:rsidRPr="00D3353F">
              <w:t>E</w:t>
            </w:r>
            <w:r w:rsidRPr="00D3353F">
              <w:rPr>
                <w:vertAlign w:val="subscript"/>
              </w:rPr>
              <w:t>derm</w:t>
            </w:r>
          </w:p>
          <w:p w14:paraId="0C1C9C18"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C19" w14:textId="77777777" w:rsidR="009318D6" w:rsidRPr="00D3353F" w:rsidRDefault="007E207F" w:rsidP="00E541A6">
            <w:pPr>
              <w:pStyle w:val="OWSTableheading"/>
              <w:rPr>
                <w:bCs/>
              </w:rPr>
            </w:pPr>
            <w:r w:rsidRPr="00D3353F">
              <w:t>E</w:t>
            </w:r>
            <w:r w:rsidRPr="00D3353F">
              <w:rPr>
                <w:vertAlign w:val="subscript"/>
              </w:rPr>
              <w:t>total</w:t>
            </w:r>
          </w:p>
          <w:p w14:paraId="0C1C9C1A" w14:textId="77777777" w:rsidR="009318D6" w:rsidRPr="00D3353F" w:rsidRDefault="007E207F" w:rsidP="00E541A6">
            <w:pPr>
              <w:pStyle w:val="OWSTableheading"/>
              <w:rPr>
                <w:bCs/>
              </w:rPr>
            </w:pPr>
            <w:r w:rsidRPr="00D3353F">
              <w:t>(mg/kg bw/day)</w:t>
            </w:r>
          </w:p>
        </w:tc>
      </w:tr>
      <w:tr w:rsidR="007E207F" w:rsidRPr="00D3353F" w14:paraId="0C1C9C1D" w14:textId="77777777" w:rsidTr="00D74C95">
        <w:tc>
          <w:tcPr>
            <w:tcW w:w="5000" w:type="pct"/>
            <w:gridSpan w:val="4"/>
            <w:shd w:val="clear" w:color="auto" w:fill="D9D9D9" w:themeFill="background1" w:themeFillShade="D9"/>
          </w:tcPr>
          <w:p w14:paraId="0C1C9C1C" w14:textId="77777777" w:rsidR="009318D6" w:rsidRPr="00D3353F" w:rsidRDefault="007E207F" w:rsidP="009318D6">
            <w:pPr>
              <w:pStyle w:val="OWSTablesub-heading"/>
            </w:pPr>
            <w:r w:rsidRPr="00D3353F">
              <w:t>Accidental bulk spill during transport and surface runoff</w:t>
            </w:r>
          </w:p>
        </w:tc>
      </w:tr>
      <w:tr w:rsidR="007E207F" w:rsidRPr="00D3353F" w14:paraId="0C1C9C22" w14:textId="77777777" w:rsidTr="00D74C95">
        <w:tc>
          <w:tcPr>
            <w:tcW w:w="2676" w:type="pct"/>
          </w:tcPr>
          <w:p w14:paraId="0C1C9C1E" w14:textId="77777777" w:rsidR="009318D6" w:rsidRPr="00D3353F" w:rsidRDefault="007E207F" w:rsidP="009318D6">
            <w:pPr>
              <w:pStyle w:val="OWSTabletext"/>
            </w:pPr>
            <w:r w:rsidRPr="00D3353F">
              <w:t>Drinking contaminated surface water</w:t>
            </w:r>
          </w:p>
        </w:tc>
        <w:tc>
          <w:tcPr>
            <w:tcW w:w="775" w:type="pct"/>
          </w:tcPr>
          <w:p w14:paraId="0C1C9C1F" w14:textId="77777777" w:rsidR="009318D6" w:rsidRPr="00D3353F" w:rsidRDefault="007E207F" w:rsidP="009318D6">
            <w:pPr>
              <w:pStyle w:val="OWSTabletext"/>
            </w:pPr>
            <w:r w:rsidRPr="00D3353F">
              <w:t>58.4</w:t>
            </w:r>
            <w:r w:rsidR="00FB2A70" w:rsidRPr="00D3353F">
              <w:t>33</w:t>
            </w:r>
          </w:p>
        </w:tc>
        <w:tc>
          <w:tcPr>
            <w:tcW w:w="775" w:type="pct"/>
          </w:tcPr>
          <w:p w14:paraId="0C1C9C20" w14:textId="77777777" w:rsidR="009318D6" w:rsidRPr="00D3353F" w:rsidRDefault="007E207F" w:rsidP="009318D6">
            <w:pPr>
              <w:pStyle w:val="OWSTabletext"/>
            </w:pPr>
            <w:r w:rsidRPr="00D3353F">
              <w:t>N/A</w:t>
            </w:r>
          </w:p>
        </w:tc>
        <w:tc>
          <w:tcPr>
            <w:tcW w:w="774" w:type="pct"/>
          </w:tcPr>
          <w:p w14:paraId="0C1C9C21" w14:textId="77777777" w:rsidR="009318D6" w:rsidRPr="00D3353F" w:rsidRDefault="007E207F" w:rsidP="009318D6">
            <w:pPr>
              <w:pStyle w:val="OWSTabletext"/>
            </w:pPr>
            <w:r w:rsidRPr="00D3353F">
              <w:t>58.4</w:t>
            </w:r>
            <w:r w:rsidR="00FB2A70" w:rsidRPr="00D3353F">
              <w:t>33</w:t>
            </w:r>
          </w:p>
        </w:tc>
      </w:tr>
      <w:tr w:rsidR="007E207F" w:rsidRPr="00D3353F" w14:paraId="0C1C9C27" w14:textId="77777777" w:rsidTr="00D74C95">
        <w:tc>
          <w:tcPr>
            <w:tcW w:w="2676" w:type="pct"/>
          </w:tcPr>
          <w:p w14:paraId="0C1C9C23" w14:textId="77777777" w:rsidR="009318D6" w:rsidRPr="00D3353F" w:rsidRDefault="007E207F" w:rsidP="009318D6">
            <w:pPr>
              <w:pStyle w:val="OWSTabletext"/>
            </w:pPr>
            <w:r w:rsidRPr="00D3353F">
              <w:t>Bathing in contaminated surface water</w:t>
            </w:r>
          </w:p>
        </w:tc>
        <w:tc>
          <w:tcPr>
            <w:tcW w:w="775" w:type="pct"/>
          </w:tcPr>
          <w:p w14:paraId="0C1C9C24" w14:textId="77777777" w:rsidR="009318D6" w:rsidRPr="00D3353F" w:rsidRDefault="007E207F" w:rsidP="009318D6">
            <w:pPr>
              <w:pStyle w:val="OWSTabletext"/>
            </w:pPr>
            <w:r w:rsidRPr="00D3353F">
              <w:t>Negligible*</w:t>
            </w:r>
          </w:p>
        </w:tc>
        <w:tc>
          <w:tcPr>
            <w:tcW w:w="775" w:type="pct"/>
          </w:tcPr>
          <w:p w14:paraId="0C1C9C25" w14:textId="77777777" w:rsidR="009318D6" w:rsidRPr="00D3353F" w:rsidRDefault="007E207F" w:rsidP="009318D6">
            <w:pPr>
              <w:pStyle w:val="OWSTabletext"/>
            </w:pPr>
            <w:r w:rsidRPr="00D3353F">
              <w:t>0</w:t>
            </w:r>
          </w:p>
        </w:tc>
        <w:tc>
          <w:tcPr>
            <w:tcW w:w="774" w:type="pct"/>
          </w:tcPr>
          <w:p w14:paraId="0C1C9C26" w14:textId="77777777" w:rsidR="009318D6" w:rsidRPr="00D3353F" w:rsidRDefault="007E207F" w:rsidP="009318D6">
            <w:pPr>
              <w:pStyle w:val="OWSTabletext"/>
            </w:pPr>
            <w:r w:rsidRPr="00D3353F">
              <w:t>0</w:t>
            </w:r>
          </w:p>
        </w:tc>
      </w:tr>
      <w:tr w:rsidR="007E207F" w:rsidRPr="00D3353F" w14:paraId="0C1C9C2C" w14:textId="77777777" w:rsidTr="00D74C95">
        <w:tc>
          <w:tcPr>
            <w:tcW w:w="2676" w:type="pct"/>
          </w:tcPr>
          <w:p w14:paraId="0C1C9C28" w14:textId="77777777" w:rsidR="009318D6" w:rsidRPr="00D3353F" w:rsidRDefault="007E207F" w:rsidP="009318D6">
            <w:pPr>
              <w:pStyle w:val="OWSTabletext"/>
            </w:pPr>
            <w:r w:rsidRPr="00D3353F">
              <w:t>Swimming in contaminated surface water</w:t>
            </w:r>
          </w:p>
        </w:tc>
        <w:tc>
          <w:tcPr>
            <w:tcW w:w="775" w:type="pct"/>
          </w:tcPr>
          <w:p w14:paraId="0C1C9C29" w14:textId="77777777" w:rsidR="009318D6" w:rsidRPr="00D3353F" w:rsidRDefault="00FB2A70" w:rsidP="009318D6">
            <w:pPr>
              <w:pStyle w:val="OWSTabletext"/>
            </w:pPr>
            <w:r w:rsidRPr="00D3353F">
              <w:t xml:space="preserve"> 1.73 x 10</w:t>
            </w:r>
            <w:r w:rsidRPr="00D3353F">
              <w:rPr>
                <w:vertAlign w:val="superscript"/>
              </w:rPr>
              <w:t>-2</w:t>
            </w:r>
          </w:p>
        </w:tc>
        <w:tc>
          <w:tcPr>
            <w:tcW w:w="775" w:type="pct"/>
          </w:tcPr>
          <w:p w14:paraId="0C1C9C2A" w14:textId="77777777" w:rsidR="009318D6" w:rsidRPr="00D3353F" w:rsidRDefault="007E207F" w:rsidP="009318D6">
            <w:pPr>
              <w:pStyle w:val="OWSTabletext"/>
            </w:pPr>
            <w:r w:rsidRPr="00D3353F">
              <w:t>0</w:t>
            </w:r>
          </w:p>
        </w:tc>
        <w:tc>
          <w:tcPr>
            <w:tcW w:w="774" w:type="pct"/>
          </w:tcPr>
          <w:p w14:paraId="0C1C9C2B" w14:textId="77777777" w:rsidR="009318D6" w:rsidRPr="00D3353F" w:rsidRDefault="00FB2A70" w:rsidP="009318D6">
            <w:pPr>
              <w:pStyle w:val="OWSTabletext"/>
            </w:pPr>
            <w:r w:rsidRPr="00D3353F">
              <w:t xml:space="preserve"> 1.73 x 10</w:t>
            </w:r>
            <w:r w:rsidRPr="00D3353F">
              <w:rPr>
                <w:vertAlign w:val="superscript"/>
              </w:rPr>
              <w:t>-2</w:t>
            </w:r>
          </w:p>
        </w:tc>
      </w:tr>
      <w:tr w:rsidR="007E207F" w:rsidRPr="00D3353F" w14:paraId="0C1C9C32" w14:textId="77777777" w:rsidTr="00D74C95">
        <w:tc>
          <w:tcPr>
            <w:tcW w:w="2676" w:type="pct"/>
          </w:tcPr>
          <w:p w14:paraId="0C1C9C2D" w14:textId="77777777" w:rsidR="009318D6" w:rsidRPr="00D3353F" w:rsidRDefault="007E207F" w:rsidP="009318D6">
            <w:pPr>
              <w:pStyle w:val="OWSTabletext"/>
              <w:rPr>
                <w:b/>
              </w:rPr>
            </w:pPr>
            <w:r w:rsidRPr="00D3353F">
              <w:rPr>
                <w:b/>
              </w:rPr>
              <w:t>Combined exposure from bulk spill – surface water use</w:t>
            </w:r>
          </w:p>
          <w:p w14:paraId="0C1C9C2E"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9C2F" w14:textId="77777777" w:rsidR="009318D6" w:rsidRPr="00D3353F" w:rsidRDefault="009318D6" w:rsidP="009318D6">
            <w:pPr>
              <w:pStyle w:val="OWSTabletext"/>
            </w:pPr>
          </w:p>
        </w:tc>
        <w:tc>
          <w:tcPr>
            <w:tcW w:w="775" w:type="pct"/>
            <w:shd w:val="clear" w:color="auto" w:fill="D9D9D9" w:themeFill="background1" w:themeFillShade="D9"/>
          </w:tcPr>
          <w:p w14:paraId="0C1C9C30" w14:textId="77777777" w:rsidR="009318D6" w:rsidRPr="00D3353F" w:rsidRDefault="009318D6" w:rsidP="009318D6">
            <w:pPr>
              <w:pStyle w:val="OWSTabletext"/>
            </w:pPr>
          </w:p>
        </w:tc>
        <w:tc>
          <w:tcPr>
            <w:tcW w:w="774" w:type="pct"/>
          </w:tcPr>
          <w:p w14:paraId="0C1C9C31" w14:textId="77777777" w:rsidR="009318D6" w:rsidRPr="00D3353F" w:rsidRDefault="007E207F" w:rsidP="009318D6">
            <w:pPr>
              <w:pStyle w:val="OWSTabletext"/>
            </w:pPr>
            <w:r w:rsidRPr="00D3353F">
              <w:t>58.4</w:t>
            </w:r>
            <w:r w:rsidR="00FB2A70" w:rsidRPr="00D3353F">
              <w:t>50</w:t>
            </w:r>
          </w:p>
        </w:tc>
      </w:tr>
      <w:tr w:rsidR="00D74C95" w:rsidRPr="00D3353F" w14:paraId="0C1C9C34" w14:textId="77777777" w:rsidTr="00571865">
        <w:trPr>
          <w:trHeight w:val="247"/>
        </w:trPr>
        <w:tc>
          <w:tcPr>
            <w:tcW w:w="5000" w:type="pct"/>
            <w:gridSpan w:val="4"/>
            <w:shd w:val="clear" w:color="auto" w:fill="D9D9D9" w:themeFill="background1" w:themeFillShade="D9"/>
          </w:tcPr>
          <w:p w14:paraId="0C1C9C33" w14:textId="77777777" w:rsidR="00D74C95" w:rsidRPr="00D3353F" w:rsidRDefault="00D74C9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C39" w14:textId="77777777" w:rsidTr="00D74C95">
        <w:trPr>
          <w:trHeight w:val="247"/>
        </w:trPr>
        <w:tc>
          <w:tcPr>
            <w:tcW w:w="2676" w:type="pct"/>
          </w:tcPr>
          <w:p w14:paraId="0C1C9C35"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C36" w14:textId="77777777" w:rsidR="009318D6" w:rsidRPr="00D3353F" w:rsidRDefault="00D74C95" w:rsidP="009318D6">
            <w:pPr>
              <w:pStyle w:val="OWSTabletext"/>
            </w:pPr>
            <w:r w:rsidRPr="00D3353F">
              <w:t>Negligible**</w:t>
            </w:r>
          </w:p>
        </w:tc>
        <w:tc>
          <w:tcPr>
            <w:tcW w:w="775" w:type="pct"/>
          </w:tcPr>
          <w:p w14:paraId="0C1C9C37" w14:textId="77777777" w:rsidR="009318D6" w:rsidRPr="00D3353F" w:rsidRDefault="00D74C95" w:rsidP="009318D6">
            <w:pPr>
              <w:pStyle w:val="OWSTabletext"/>
            </w:pPr>
            <w:r w:rsidRPr="00D3353F">
              <w:t>Negligible**</w:t>
            </w:r>
          </w:p>
        </w:tc>
        <w:tc>
          <w:tcPr>
            <w:tcW w:w="774" w:type="pct"/>
          </w:tcPr>
          <w:p w14:paraId="0C1C9C38" w14:textId="77777777" w:rsidR="009318D6" w:rsidRPr="00D3353F" w:rsidRDefault="00D74C95" w:rsidP="009318D6">
            <w:pPr>
              <w:pStyle w:val="OWSTabletext"/>
            </w:pPr>
            <w:r w:rsidRPr="00D3353F">
              <w:t>Negligible**</w:t>
            </w:r>
          </w:p>
        </w:tc>
      </w:tr>
      <w:tr w:rsidR="00D74C95" w:rsidRPr="00D3353F" w14:paraId="0C1C9C3B" w14:textId="77777777" w:rsidTr="00D74C95">
        <w:trPr>
          <w:trHeight w:val="247"/>
        </w:trPr>
        <w:tc>
          <w:tcPr>
            <w:tcW w:w="5000" w:type="pct"/>
            <w:gridSpan w:val="4"/>
            <w:shd w:val="clear" w:color="auto" w:fill="D9D9D9" w:themeFill="background1" w:themeFillShade="D9"/>
          </w:tcPr>
          <w:p w14:paraId="0C1C9C3A" w14:textId="77777777" w:rsidR="009318D6" w:rsidRPr="00D3353F" w:rsidRDefault="00D74C9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D74C95" w:rsidRPr="00D3353F" w14:paraId="0C1C9C40" w14:textId="77777777" w:rsidTr="00D74C95">
        <w:trPr>
          <w:trHeight w:val="247"/>
        </w:trPr>
        <w:tc>
          <w:tcPr>
            <w:tcW w:w="2676" w:type="pct"/>
          </w:tcPr>
          <w:p w14:paraId="0C1C9C3C" w14:textId="77777777" w:rsidR="009318D6" w:rsidRPr="00D3353F" w:rsidRDefault="00D74C95" w:rsidP="009318D6">
            <w:pPr>
              <w:pStyle w:val="OWSTabletext"/>
              <w:rPr>
                <w:b/>
              </w:rPr>
            </w:pPr>
            <w:r w:rsidRPr="00D3353F">
              <w:t>Drinking contaminated groundwater</w:t>
            </w:r>
          </w:p>
        </w:tc>
        <w:tc>
          <w:tcPr>
            <w:tcW w:w="775" w:type="pct"/>
          </w:tcPr>
          <w:p w14:paraId="0C1C9C3D" w14:textId="77777777" w:rsidR="009318D6" w:rsidRPr="00D3353F" w:rsidRDefault="00FB2A70" w:rsidP="009318D6">
            <w:pPr>
              <w:pStyle w:val="OWSTabletext"/>
            </w:pPr>
            <w:r w:rsidRPr="00D3353F">
              <w:t xml:space="preserve"> 14.260</w:t>
            </w:r>
          </w:p>
        </w:tc>
        <w:tc>
          <w:tcPr>
            <w:tcW w:w="775" w:type="pct"/>
          </w:tcPr>
          <w:p w14:paraId="0C1C9C3E" w14:textId="77777777" w:rsidR="009318D6" w:rsidRPr="00D3353F" w:rsidRDefault="00D74C95" w:rsidP="009318D6">
            <w:pPr>
              <w:pStyle w:val="OWSTabletext"/>
            </w:pPr>
            <w:r w:rsidRPr="00D3353F">
              <w:t>N/A</w:t>
            </w:r>
          </w:p>
        </w:tc>
        <w:tc>
          <w:tcPr>
            <w:tcW w:w="774" w:type="pct"/>
          </w:tcPr>
          <w:p w14:paraId="0C1C9C3F" w14:textId="77777777" w:rsidR="009318D6" w:rsidRPr="00D3353F" w:rsidRDefault="00FB2A70" w:rsidP="009318D6">
            <w:pPr>
              <w:pStyle w:val="OWSTabletext"/>
            </w:pPr>
            <w:r w:rsidRPr="00D3353F">
              <w:t xml:space="preserve"> 14.260</w:t>
            </w:r>
          </w:p>
        </w:tc>
      </w:tr>
      <w:tr w:rsidR="00D74C95" w:rsidRPr="00D3353F" w14:paraId="0C1C9C45" w14:textId="77777777" w:rsidTr="00D74C95">
        <w:tc>
          <w:tcPr>
            <w:tcW w:w="2676" w:type="pct"/>
          </w:tcPr>
          <w:p w14:paraId="0C1C9C41" w14:textId="77777777" w:rsidR="009318D6" w:rsidRPr="00D3353F" w:rsidRDefault="00D74C95" w:rsidP="009318D6">
            <w:pPr>
              <w:pStyle w:val="OWSTabletext"/>
            </w:pPr>
            <w:r w:rsidRPr="00D3353F">
              <w:t>Bathing in contaminated groundwater</w:t>
            </w:r>
          </w:p>
        </w:tc>
        <w:tc>
          <w:tcPr>
            <w:tcW w:w="775" w:type="pct"/>
          </w:tcPr>
          <w:p w14:paraId="0C1C9C42" w14:textId="77777777" w:rsidR="009318D6" w:rsidRPr="00D3353F" w:rsidRDefault="00D74C95" w:rsidP="009318D6">
            <w:pPr>
              <w:pStyle w:val="OWSTabletext"/>
            </w:pPr>
            <w:r w:rsidRPr="00D3353F">
              <w:t>Negligible*</w:t>
            </w:r>
          </w:p>
        </w:tc>
        <w:tc>
          <w:tcPr>
            <w:tcW w:w="775" w:type="pct"/>
          </w:tcPr>
          <w:p w14:paraId="0C1C9C43" w14:textId="77777777" w:rsidR="009318D6" w:rsidRPr="00D3353F" w:rsidRDefault="00D74C95" w:rsidP="009318D6">
            <w:pPr>
              <w:pStyle w:val="OWSTabletext"/>
              <w:rPr>
                <w:bCs/>
              </w:rPr>
            </w:pPr>
            <w:r w:rsidRPr="00D3353F">
              <w:rPr>
                <w:bCs/>
              </w:rPr>
              <w:t>0</w:t>
            </w:r>
          </w:p>
        </w:tc>
        <w:tc>
          <w:tcPr>
            <w:tcW w:w="774" w:type="pct"/>
          </w:tcPr>
          <w:p w14:paraId="0C1C9C44" w14:textId="77777777" w:rsidR="009318D6" w:rsidRPr="00D3353F" w:rsidRDefault="00D74C95" w:rsidP="009318D6">
            <w:pPr>
              <w:pStyle w:val="OWSTabletext"/>
            </w:pPr>
            <w:r w:rsidRPr="00D3353F">
              <w:t>0</w:t>
            </w:r>
          </w:p>
        </w:tc>
      </w:tr>
      <w:tr w:rsidR="00D74C95" w:rsidRPr="00D3353F" w14:paraId="0C1C9C4A" w14:textId="77777777" w:rsidTr="00D74C95">
        <w:tc>
          <w:tcPr>
            <w:tcW w:w="2676" w:type="pct"/>
          </w:tcPr>
          <w:p w14:paraId="0C1C9C46" w14:textId="77777777" w:rsidR="009318D6" w:rsidRPr="00D3353F" w:rsidRDefault="00D74C95" w:rsidP="009318D6">
            <w:pPr>
              <w:pStyle w:val="OWSTabletext"/>
            </w:pPr>
            <w:r w:rsidRPr="00D3353F">
              <w:t>Drinking contaminated surface water</w:t>
            </w:r>
          </w:p>
        </w:tc>
        <w:tc>
          <w:tcPr>
            <w:tcW w:w="775" w:type="pct"/>
          </w:tcPr>
          <w:p w14:paraId="0C1C9C47" w14:textId="77777777" w:rsidR="009318D6" w:rsidRPr="00D3353F" w:rsidRDefault="00FB2A70" w:rsidP="009318D6">
            <w:pPr>
              <w:pStyle w:val="OWSTabletext"/>
              <w:rPr>
                <w:bCs/>
              </w:rPr>
            </w:pPr>
            <w:r w:rsidRPr="00D3353F">
              <w:t xml:space="preserve"> 2.59 x 10</w:t>
            </w:r>
            <w:r w:rsidRPr="00D3353F">
              <w:rPr>
                <w:vertAlign w:val="superscript"/>
              </w:rPr>
              <w:t>-3</w:t>
            </w:r>
            <w:r w:rsidRPr="00D3353F">
              <w:rPr>
                <w:bCs/>
              </w:rPr>
              <w:t xml:space="preserve"> </w:t>
            </w:r>
          </w:p>
        </w:tc>
        <w:tc>
          <w:tcPr>
            <w:tcW w:w="775" w:type="pct"/>
          </w:tcPr>
          <w:p w14:paraId="0C1C9C48" w14:textId="77777777" w:rsidR="009318D6" w:rsidRPr="00D3353F" w:rsidRDefault="00D74C95" w:rsidP="009318D6">
            <w:pPr>
              <w:pStyle w:val="OWSTabletext"/>
              <w:rPr>
                <w:bCs/>
              </w:rPr>
            </w:pPr>
            <w:r w:rsidRPr="00D3353F">
              <w:rPr>
                <w:bCs/>
              </w:rPr>
              <w:t>N/A</w:t>
            </w:r>
          </w:p>
        </w:tc>
        <w:tc>
          <w:tcPr>
            <w:tcW w:w="774" w:type="pct"/>
          </w:tcPr>
          <w:p w14:paraId="0C1C9C49" w14:textId="77777777" w:rsidR="009318D6" w:rsidRPr="00D3353F" w:rsidRDefault="00FB2A70" w:rsidP="009318D6">
            <w:pPr>
              <w:pStyle w:val="OWSTabletext"/>
            </w:pPr>
            <w:r w:rsidRPr="00D3353F">
              <w:t xml:space="preserve"> 2.59 x 10</w:t>
            </w:r>
            <w:r w:rsidRPr="00D3353F">
              <w:rPr>
                <w:vertAlign w:val="superscript"/>
              </w:rPr>
              <w:t>-3</w:t>
            </w:r>
          </w:p>
        </w:tc>
      </w:tr>
      <w:tr w:rsidR="00D74C95" w:rsidRPr="00D3353F" w14:paraId="0C1C9C4F" w14:textId="77777777" w:rsidTr="00D74C95">
        <w:tc>
          <w:tcPr>
            <w:tcW w:w="2676" w:type="pct"/>
          </w:tcPr>
          <w:p w14:paraId="0C1C9C4B" w14:textId="77777777" w:rsidR="009318D6" w:rsidRPr="00D3353F" w:rsidRDefault="00D74C95" w:rsidP="009318D6">
            <w:pPr>
              <w:pStyle w:val="OWSTabletext"/>
            </w:pPr>
            <w:r w:rsidRPr="00D3353F">
              <w:t>Bathing in contaminated surface water</w:t>
            </w:r>
          </w:p>
        </w:tc>
        <w:tc>
          <w:tcPr>
            <w:tcW w:w="775" w:type="pct"/>
          </w:tcPr>
          <w:p w14:paraId="0C1C9C4C" w14:textId="77777777" w:rsidR="009318D6" w:rsidRPr="00D3353F" w:rsidRDefault="00D74C95" w:rsidP="009318D6">
            <w:pPr>
              <w:pStyle w:val="OWSTabletext"/>
              <w:rPr>
                <w:bCs/>
              </w:rPr>
            </w:pPr>
            <w:r w:rsidRPr="00D3353F">
              <w:t>Negligible*</w:t>
            </w:r>
          </w:p>
        </w:tc>
        <w:tc>
          <w:tcPr>
            <w:tcW w:w="775" w:type="pct"/>
          </w:tcPr>
          <w:p w14:paraId="0C1C9C4D" w14:textId="77777777" w:rsidR="009318D6" w:rsidRPr="00D3353F" w:rsidRDefault="00D74C95" w:rsidP="009318D6">
            <w:pPr>
              <w:pStyle w:val="OWSTabletext"/>
            </w:pPr>
            <w:r w:rsidRPr="00D3353F">
              <w:t>0</w:t>
            </w:r>
          </w:p>
        </w:tc>
        <w:tc>
          <w:tcPr>
            <w:tcW w:w="774" w:type="pct"/>
          </w:tcPr>
          <w:p w14:paraId="0C1C9C4E" w14:textId="77777777" w:rsidR="009318D6" w:rsidRPr="00D3353F" w:rsidRDefault="00D74C95" w:rsidP="009318D6">
            <w:pPr>
              <w:pStyle w:val="OWSTabletext"/>
            </w:pPr>
            <w:r w:rsidRPr="00D3353F">
              <w:t>0</w:t>
            </w:r>
          </w:p>
        </w:tc>
      </w:tr>
      <w:tr w:rsidR="00D74C95" w:rsidRPr="00D3353F" w14:paraId="0C1C9C54" w14:textId="77777777" w:rsidTr="00D74C95">
        <w:tc>
          <w:tcPr>
            <w:tcW w:w="2676" w:type="pct"/>
          </w:tcPr>
          <w:p w14:paraId="0C1C9C50" w14:textId="77777777" w:rsidR="009318D6" w:rsidRPr="00D3353F" w:rsidRDefault="00D74C95" w:rsidP="009318D6">
            <w:pPr>
              <w:pStyle w:val="OWSTabletext"/>
            </w:pPr>
            <w:r w:rsidRPr="00D3353F">
              <w:t>Swimming in contaminated surface water</w:t>
            </w:r>
          </w:p>
        </w:tc>
        <w:tc>
          <w:tcPr>
            <w:tcW w:w="775" w:type="pct"/>
          </w:tcPr>
          <w:p w14:paraId="0C1C9C51" w14:textId="77777777" w:rsidR="009318D6" w:rsidRPr="00D3353F" w:rsidRDefault="00FB2A70" w:rsidP="009318D6">
            <w:pPr>
              <w:pStyle w:val="OWSTabletext"/>
              <w:rPr>
                <w:bCs/>
              </w:rPr>
            </w:pPr>
            <w:r w:rsidRPr="00D3353F">
              <w:t xml:space="preserve"> 7.69 x 10</w:t>
            </w:r>
            <w:r w:rsidRPr="00D3353F">
              <w:rPr>
                <w:vertAlign w:val="superscript"/>
              </w:rPr>
              <w:t>-7</w:t>
            </w:r>
          </w:p>
        </w:tc>
        <w:tc>
          <w:tcPr>
            <w:tcW w:w="775" w:type="pct"/>
          </w:tcPr>
          <w:p w14:paraId="0C1C9C52" w14:textId="77777777" w:rsidR="009318D6" w:rsidRPr="00D3353F" w:rsidRDefault="00D74C95" w:rsidP="009318D6">
            <w:pPr>
              <w:pStyle w:val="OWSTabletext"/>
            </w:pPr>
            <w:r w:rsidRPr="00D3353F">
              <w:t>0</w:t>
            </w:r>
          </w:p>
        </w:tc>
        <w:tc>
          <w:tcPr>
            <w:tcW w:w="774" w:type="pct"/>
          </w:tcPr>
          <w:p w14:paraId="0C1C9C53" w14:textId="77777777" w:rsidR="009318D6" w:rsidRPr="00D3353F" w:rsidRDefault="00FB2A70" w:rsidP="009318D6">
            <w:pPr>
              <w:pStyle w:val="OWSTabletext"/>
            </w:pPr>
            <w:r w:rsidRPr="00D3353F">
              <w:t xml:space="preserve"> 7.69 x 10</w:t>
            </w:r>
            <w:r w:rsidRPr="00D3353F">
              <w:rPr>
                <w:vertAlign w:val="superscript"/>
              </w:rPr>
              <w:t>-7</w:t>
            </w:r>
          </w:p>
        </w:tc>
      </w:tr>
      <w:tr w:rsidR="00D74C95" w:rsidRPr="00D3353F" w14:paraId="0C1C9C5A" w14:textId="77777777" w:rsidTr="00D74C95">
        <w:tc>
          <w:tcPr>
            <w:tcW w:w="2676" w:type="pct"/>
          </w:tcPr>
          <w:p w14:paraId="0C1C9C55" w14:textId="77777777" w:rsidR="009318D6" w:rsidRPr="00D3353F" w:rsidRDefault="00D74C9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C56" w14:textId="77777777" w:rsidR="009318D6" w:rsidRPr="00D3353F" w:rsidRDefault="00D74C9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C57" w14:textId="77777777" w:rsidR="009318D6" w:rsidRPr="00D3353F" w:rsidRDefault="009318D6" w:rsidP="009318D6">
            <w:pPr>
              <w:pStyle w:val="OWSTabletext"/>
            </w:pPr>
          </w:p>
        </w:tc>
        <w:tc>
          <w:tcPr>
            <w:tcW w:w="775" w:type="pct"/>
            <w:shd w:val="clear" w:color="auto" w:fill="D9D9D9" w:themeFill="background1" w:themeFillShade="D9"/>
          </w:tcPr>
          <w:p w14:paraId="0C1C9C58" w14:textId="77777777" w:rsidR="009318D6" w:rsidRPr="00D3353F" w:rsidRDefault="009318D6" w:rsidP="009318D6">
            <w:pPr>
              <w:pStyle w:val="OWSTabletext"/>
            </w:pPr>
          </w:p>
        </w:tc>
        <w:tc>
          <w:tcPr>
            <w:tcW w:w="774" w:type="pct"/>
          </w:tcPr>
          <w:p w14:paraId="0C1C9C59" w14:textId="77777777" w:rsidR="009318D6" w:rsidRPr="00D3353F" w:rsidRDefault="00FB2A70" w:rsidP="009318D6">
            <w:pPr>
              <w:pStyle w:val="OWSTabletext"/>
            </w:pPr>
            <w:r w:rsidRPr="00D3353F">
              <w:t xml:space="preserve"> 14.260</w:t>
            </w:r>
          </w:p>
        </w:tc>
      </w:tr>
      <w:tr w:rsidR="00D74C95" w:rsidRPr="00D3353F" w14:paraId="0C1C9C60" w14:textId="77777777" w:rsidTr="00D74C95">
        <w:tc>
          <w:tcPr>
            <w:tcW w:w="2676" w:type="pct"/>
          </w:tcPr>
          <w:p w14:paraId="0C1C9C5B" w14:textId="77777777" w:rsidR="009318D6" w:rsidRPr="00D3353F" w:rsidRDefault="00D74C95" w:rsidP="009318D6">
            <w:pPr>
              <w:pStyle w:val="OWSTabletext"/>
              <w:rPr>
                <w:b/>
              </w:rPr>
            </w:pPr>
            <w:r w:rsidRPr="00D3353F">
              <w:rPr>
                <w:b/>
              </w:rPr>
              <w:t>Combined exposure from subsurface leak – surface water use</w:t>
            </w:r>
          </w:p>
          <w:p w14:paraId="0C1C9C5C" w14:textId="77777777" w:rsidR="009318D6" w:rsidRPr="00D3353F" w:rsidRDefault="00CA72C4" w:rsidP="009318D6">
            <w:pPr>
              <w:pStyle w:val="OWSTabletext"/>
              <w:rPr>
                <w:b/>
              </w:rPr>
            </w:pPr>
            <w:r>
              <w:t>Drinking, bathing</w:t>
            </w:r>
            <w:r w:rsidR="00D74C95" w:rsidRPr="00D3353F">
              <w:t xml:space="preserve"> and swimming in contaminated surface water</w:t>
            </w:r>
          </w:p>
        </w:tc>
        <w:tc>
          <w:tcPr>
            <w:tcW w:w="775" w:type="pct"/>
            <w:shd w:val="clear" w:color="auto" w:fill="D9D9D9" w:themeFill="background1" w:themeFillShade="D9"/>
          </w:tcPr>
          <w:p w14:paraId="0C1C9C5D" w14:textId="77777777" w:rsidR="009318D6" w:rsidRPr="00D3353F" w:rsidRDefault="009318D6" w:rsidP="009318D6">
            <w:pPr>
              <w:pStyle w:val="OWSTabletext"/>
              <w:rPr>
                <w:bCs/>
              </w:rPr>
            </w:pPr>
          </w:p>
        </w:tc>
        <w:tc>
          <w:tcPr>
            <w:tcW w:w="775" w:type="pct"/>
            <w:shd w:val="clear" w:color="auto" w:fill="D9D9D9" w:themeFill="background1" w:themeFillShade="D9"/>
          </w:tcPr>
          <w:p w14:paraId="0C1C9C5E" w14:textId="77777777" w:rsidR="009318D6" w:rsidRPr="00D3353F" w:rsidRDefault="009318D6" w:rsidP="009318D6">
            <w:pPr>
              <w:pStyle w:val="OWSTabletext"/>
            </w:pPr>
          </w:p>
        </w:tc>
        <w:tc>
          <w:tcPr>
            <w:tcW w:w="774" w:type="pct"/>
          </w:tcPr>
          <w:p w14:paraId="0C1C9C5F" w14:textId="77777777" w:rsidR="009318D6" w:rsidRPr="00D3353F" w:rsidRDefault="00FB2A70" w:rsidP="009318D6">
            <w:pPr>
              <w:pStyle w:val="OWSTabletext"/>
            </w:pPr>
            <w:r w:rsidRPr="00D3353F">
              <w:t xml:space="preserve"> 2.59 x 10</w:t>
            </w:r>
            <w:r w:rsidRPr="00D3353F">
              <w:rPr>
                <w:vertAlign w:val="superscript"/>
              </w:rPr>
              <w:t>-3</w:t>
            </w:r>
          </w:p>
        </w:tc>
      </w:tr>
    </w:tbl>
    <w:p w14:paraId="0C1C9C61" w14:textId="50F3566D"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565470" w:rsidRPr="00D3353F">
        <w:t xml:space="preserve">. </w:t>
      </w:r>
      <w:r w:rsidRPr="00D3353F">
        <w:t>N/A – not an applicable exposure route</w:t>
      </w:r>
      <w:r w:rsidR="00565470"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t>).</w:t>
      </w:r>
      <w:r w:rsidR="00565470"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9C62" w14:textId="77777777" w:rsidR="009318D6" w:rsidRPr="00D3353F" w:rsidRDefault="007E207F" w:rsidP="00CF5FA5">
      <w:pPr>
        <w:pStyle w:val="OWSDHeading2"/>
      </w:pPr>
      <w:r w:rsidRPr="00D3353F">
        <w:t xml:space="preserve">Human </w:t>
      </w:r>
      <w:r w:rsidR="00D73567" w:rsidRPr="00D3353F">
        <w:t>h</w:t>
      </w:r>
      <w:r w:rsidRPr="00D3353F">
        <w:t xml:space="preserve">ealth </w:t>
      </w:r>
      <w:r w:rsidR="00D73567" w:rsidRPr="00D3353F">
        <w:t>r</w:t>
      </w:r>
      <w:r w:rsidRPr="00D3353F">
        <w:t xml:space="preserve">isk </w:t>
      </w:r>
      <w:r w:rsidR="00D73567" w:rsidRPr="00D3353F">
        <w:t>c</w:t>
      </w:r>
      <w:r w:rsidRPr="00D3353F">
        <w:t>haracterisation</w:t>
      </w:r>
    </w:p>
    <w:p w14:paraId="0C1C9C63" w14:textId="77777777" w:rsidR="009318D6" w:rsidRPr="00D3353F" w:rsidRDefault="007E207F" w:rsidP="00CF5FA5">
      <w:pPr>
        <w:pStyle w:val="OWSDHeading3"/>
      </w:pPr>
      <w:r w:rsidRPr="00D3353F">
        <w:t>Uncertainty factors</w:t>
      </w:r>
    </w:p>
    <w:p w14:paraId="0C1C9C64"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C65" w14:textId="77777777" w:rsidR="009318D6" w:rsidRPr="00D3353F" w:rsidRDefault="007E207F" w:rsidP="00CF5FA5">
      <w:pPr>
        <w:pStyle w:val="OWSDHeading3"/>
      </w:pPr>
      <w:r w:rsidRPr="00D3353F">
        <w:t xml:space="preserve">Occupational </w:t>
      </w:r>
      <w:r w:rsidR="00D73567" w:rsidRPr="00D3353F">
        <w:t>h</w:t>
      </w:r>
      <w:r w:rsidRPr="00D3353F">
        <w:t xml:space="preserve">ealth </w:t>
      </w:r>
      <w:r w:rsidR="00D73567" w:rsidRPr="00D3353F">
        <w:t>r</w:t>
      </w:r>
      <w:r w:rsidRPr="00D3353F">
        <w:t>isks</w:t>
      </w:r>
    </w:p>
    <w:p w14:paraId="0C1C9C66" w14:textId="77777777" w:rsidR="00D0391B" w:rsidRPr="00D3353F" w:rsidRDefault="007E207F" w:rsidP="00CF5FA5">
      <w:pPr>
        <w:pStyle w:val="OWSDHeading4"/>
      </w:pPr>
      <w:r w:rsidRPr="00D3353F">
        <w:t>Acute health risks</w:t>
      </w:r>
    </w:p>
    <w:p w14:paraId="0C1C9C67" w14:textId="77777777" w:rsidR="009318D6" w:rsidRPr="00D3353F" w:rsidRDefault="002D7535" w:rsidP="009318D6">
      <w:pPr>
        <w:pStyle w:val="OWSNormal11pt"/>
      </w:pPr>
      <w:r w:rsidRPr="00D3353F">
        <w:t>Health effects information indicates that acute exposure to</w:t>
      </w:r>
      <w:r w:rsidR="007E207F" w:rsidRPr="00D3353F">
        <w:t xml:space="preserve"> the chemical as delivered to the site (50% solution) will result in adverse health effects such as eye and respiratory irritation.</w:t>
      </w:r>
    </w:p>
    <w:p w14:paraId="0C1C9C68" w14:textId="77777777" w:rsidR="009318D6" w:rsidRPr="00D3353F" w:rsidRDefault="007E207F" w:rsidP="009318D6">
      <w:pPr>
        <w:pStyle w:val="OWSNormal11pt"/>
      </w:pPr>
      <w:r w:rsidRPr="00D3353F">
        <w:t>Acute, inadvertent exposures to potassium carbonate as delivered to operational sites are most likely during its manual handling (if required) and during manipulation of equipment containing the residual potassium carbonate during operations, cleaning and maintenance and during clean-up of spills. Levels of exposure will vary depending on the work practices employed.</w:t>
      </w:r>
      <w:r w:rsidR="00565470" w:rsidRPr="00D3353F">
        <w:t xml:space="preserve"> </w:t>
      </w:r>
      <w:r w:rsidRPr="00D3353F">
        <w:t xml:space="preserve">Hence, there is a </w:t>
      </w:r>
      <w:r w:rsidR="00FA267E" w:rsidRPr="00D3353F">
        <w:t xml:space="preserve">potential concern for </w:t>
      </w:r>
      <w:r w:rsidRPr="00D3353F">
        <w:t>acute adverse health effects occurring from the handling of the chemical as delivered to site.</w:t>
      </w:r>
    </w:p>
    <w:p w14:paraId="0C1C9C69"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Hydraulic fluid containing 1% potassium carbonate is expected to be highly alkaline and exposure to the hydraulic fluid is </w:t>
      </w:r>
      <w:r w:rsidR="00FA267E" w:rsidRPr="00D3353F">
        <w:t>of potential concern for</w:t>
      </w:r>
      <w:r w:rsidRPr="00D3353F">
        <w:t xml:space="preserve"> acute </w:t>
      </w:r>
      <w:r w:rsidR="006C7983" w:rsidRPr="00D3353F">
        <w:t xml:space="preserve">adverse </w:t>
      </w:r>
      <w:r w:rsidRPr="00D3353F">
        <w:t xml:space="preserve">health </w:t>
      </w:r>
      <w:r w:rsidR="00FA267E" w:rsidRPr="00D3353F">
        <w:t xml:space="preserve">effects </w:t>
      </w:r>
      <w:r w:rsidRPr="00D3353F">
        <w:t>for workers.</w:t>
      </w:r>
    </w:p>
    <w:p w14:paraId="0C1C9C6A" w14:textId="77777777" w:rsidR="00D0391B" w:rsidRPr="00D3353F" w:rsidRDefault="007E207F" w:rsidP="00CF5FA5">
      <w:pPr>
        <w:pStyle w:val="OWSDHeading4"/>
      </w:pPr>
      <w:r w:rsidRPr="00D3353F">
        <w:t>Long</w:t>
      </w:r>
      <w:r w:rsidR="00AF3272" w:rsidRPr="00D3353F">
        <w:t>-</w:t>
      </w:r>
      <w:r w:rsidRPr="00D3353F">
        <w:t>term health risks</w:t>
      </w:r>
    </w:p>
    <w:p w14:paraId="0C1C9C6B" w14:textId="77777777" w:rsidR="009318D6" w:rsidRPr="00D3353F" w:rsidRDefault="007E207F" w:rsidP="009318D6">
      <w:pPr>
        <w:pStyle w:val="OWSNormal11pt"/>
      </w:pPr>
      <w:r w:rsidRPr="00D3353F">
        <w:t>From the hazard characterisation, there are no adverse effects observed from repeated exposures to potassium carbonate at any dose tested, up to 0.12</w:t>
      </w:r>
      <w:r w:rsidR="00397F2E">
        <w:t> </w:t>
      </w:r>
      <w:r w:rsidRPr="00D3353F">
        <w:t>mg/L.</w:t>
      </w:r>
    </w:p>
    <w:p w14:paraId="0C1C9C6C" w14:textId="77777777" w:rsidR="00565470" w:rsidRPr="00D3353F" w:rsidRDefault="007E207F" w:rsidP="00EE63A0">
      <w:pPr>
        <w:pStyle w:val="OWSNormal11pt"/>
      </w:pPr>
      <w:r w:rsidRPr="00D3353F">
        <w:t>MOEs for adverse health effects from repeated occupational exposures are calculated by comparing this conservative, highest no-effect dose with exposures estimated for different occupational activities and combined activities (</w:t>
      </w:r>
      <w:r w:rsidR="00176286">
        <w:fldChar w:fldCharType="begin"/>
      </w:r>
      <w:r w:rsidR="00176286">
        <w:instrText xml:space="preserve"> REF _Ref411540692 \h  \* MERGEFORMAT </w:instrText>
      </w:r>
      <w:r w:rsidR="00176286">
        <w:fldChar w:fldCharType="separate"/>
      </w:r>
      <w:r w:rsidR="00563149" w:rsidRPr="00D3353F">
        <w:t>Table D.</w:t>
      </w:r>
      <w:r w:rsidR="00563149">
        <w:rPr>
          <w:noProof/>
        </w:rPr>
        <w:t>135</w:t>
      </w:r>
      <w:r w:rsidR="00176286">
        <w:fldChar w:fldCharType="end"/>
      </w:r>
      <w:r w:rsidRPr="00D3353F">
        <w:t>).</w:t>
      </w:r>
    </w:p>
    <w:p w14:paraId="0C1C9C6D" w14:textId="77777777" w:rsidR="00D0391B" w:rsidRPr="00D3353F" w:rsidRDefault="007E207F" w:rsidP="009318D6">
      <w:pPr>
        <w:pStyle w:val="OWSNormal11pt"/>
      </w:pPr>
      <w:r w:rsidRPr="00D3353F">
        <w:t>Assuming 100% inhalation absorption, an average rat body weight of 215</w:t>
      </w:r>
      <w:r w:rsidR="00397F2E">
        <w:t> </w:t>
      </w:r>
      <w:r w:rsidRPr="00D3353F">
        <w:t>grams, and a respiratory rate of 0.16</w:t>
      </w:r>
      <w:r w:rsidR="00397F2E">
        <w:t> </w:t>
      </w:r>
      <w:r w:rsidRPr="00D3353F">
        <w:t>m</w:t>
      </w:r>
      <w:r w:rsidRPr="00D3353F">
        <w:rPr>
          <w:vertAlign w:val="superscript"/>
        </w:rPr>
        <w:t>3</w:t>
      </w:r>
      <w:r w:rsidRPr="00D3353F">
        <w:t xml:space="preserve"> of air </w:t>
      </w:r>
      <w:r w:rsidRPr="00921AFF">
        <w:t>per day (</w:t>
      </w:r>
      <w:r w:rsidR="00986782" w:rsidRPr="00921AFF">
        <w:t>CalEPA 1997</w:t>
      </w:r>
      <w:r w:rsidRPr="00921AFF">
        <w:t>), this</w:t>
      </w:r>
      <w:r w:rsidRPr="00D3353F">
        <w:t xml:space="preserve"> represents an internal absorbed dose of:</w:t>
      </w:r>
    </w:p>
    <w:p w14:paraId="0C1C9C6E" w14:textId="77777777" w:rsidR="00921AFF" w:rsidRDefault="00921AFF" w:rsidP="00921AFF">
      <w:pPr>
        <w:pStyle w:val="OWSNormal11pt"/>
        <w:tabs>
          <w:tab w:val="center" w:pos="4536"/>
          <w:tab w:val="right" w:pos="9071"/>
        </w:tabs>
      </w:pPr>
      <w:r>
        <w:tab/>
      </w:r>
      <m:oMath>
        <m:f>
          <m:fPr>
            <m:ctrlPr>
              <w:rPr>
                <w:rFonts w:ascii="Cambria Math" w:hAnsi="Cambria Math"/>
                <w:i/>
                <w:sz w:val="28"/>
                <w:szCs w:val="28"/>
              </w:rPr>
            </m:ctrlPr>
          </m:fPr>
          <m:num>
            <m:r>
              <w:rPr>
                <w:rFonts w:ascii="Cambria Math" w:hAnsi="Cambria Math"/>
                <w:sz w:val="28"/>
                <w:szCs w:val="28"/>
              </w:rPr>
              <m:t>120mg/</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×0.29</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×6</m:t>
            </m:r>
            <m:r>
              <w:rPr>
                <w:rFonts w:ascii="Cambria Math" w:hAnsi="Cambria Math"/>
                <w:sz w:val="28"/>
                <w:szCs w:val="28"/>
              </w:rPr>
              <m:t>h</m:t>
            </m:r>
          </m:num>
          <m:den>
            <m:r>
              <w:rPr>
                <w:rFonts w:ascii="Cambria Math" w:hAnsi="Cambria Math"/>
                <w:sz w:val="28"/>
                <w:szCs w:val="28"/>
              </w:rPr>
              <m:t>0.35kg×24</m:t>
            </m:r>
            <m:r>
              <w:rPr>
                <w:rFonts w:ascii="Cambria Math" w:hAnsi="Cambria Math"/>
                <w:sz w:val="28"/>
                <w:szCs w:val="28"/>
              </w:rPr>
              <m:t>h</m:t>
            </m:r>
          </m:den>
        </m:f>
        <m:r>
          <w:rPr>
            <w:rFonts w:ascii="Cambria Math" w:hAnsi="Cambria Math"/>
            <w:sz w:val="28"/>
            <w:szCs w:val="28"/>
          </w:rPr>
          <m:t>=24.9mg/kg bw/day</m:t>
        </m:r>
      </m:oMath>
      <w:r w:rsidRPr="00921AFF">
        <w:tab/>
      </w:r>
      <w:r>
        <w:t>[Equation </w:t>
      </w:r>
      <w:r w:rsidR="008B1B4D">
        <w:t>D.6</w:t>
      </w:r>
      <w:r>
        <w:t>]</w:t>
      </w:r>
    </w:p>
    <w:p w14:paraId="0C1C9C6F" w14:textId="77777777" w:rsidR="00565470" w:rsidRPr="00D3353F" w:rsidRDefault="007E207F" w:rsidP="00EE63A0">
      <w:pPr>
        <w:pStyle w:val="OWSNormal11pt"/>
      </w:pPr>
      <w:r w:rsidRPr="00D3353F">
        <w:t>MOE for adverse health effects from repeated occupational exposures are calculated by comparing the internal absorbed dose with exposures estimated for different occupational activities during drilling (</w:t>
      </w:r>
      <w:r w:rsidR="00176286">
        <w:fldChar w:fldCharType="begin"/>
      </w:r>
      <w:r w:rsidR="00176286">
        <w:instrText xml:space="preserve"> REF _Ref411540692 \h  \* MERGEFORMAT </w:instrText>
      </w:r>
      <w:r w:rsidR="00176286">
        <w:fldChar w:fldCharType="separate"/>
      </w:r>
      <w:r w:rsidR="00563149" w:rsidRPr="00D3353F">
        <w:t>Table D.</w:t>
      </w:r>
      <w:r w:rsidR="00563149">
        <w:rPr>
          <w:noProof/>
        </w:rPr>
        <w:t>135</w:t>
      </w:r>
      <w:r w:rsidR="00176286">
        <w:fldChar w:fldCharType="end"/>
      </w:r>
      <w:r w:rsidRPr="00D3353F">
        <w:t>).</w:t>
      </w:r>
    </w:p>
    <w:p w14:paraId="0C1C9C70" w14:textId="77777777" w:rsidR="00565470" w:rsidRPr="00D3353F" w:rsidRDefault="002518FA" w:rsidP="00371081">
      <w:pPr>
        <w:pStyle w:val="OWStablecaption"/>
      </w:pPr>
      <w:bookmarkStart w:id="244" w:name="_Ref41154069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135</w:t>
      </w:r>
      <w:r w:rsidR="005A78AD" w:rsidRPr="00D3353F">
        <w:fldChar w:fldCharType="end"/>
      </w:r>
      <w:bookmarkEnd w:id="244"/>
      <w:r w:rsidRPr="00D3353F">
        <w:t xml:space="preserve"> </w:t>
      </w:r>
      <w:r w:rsidR="007E207F" w:rsidRPr="00D3353F">
        <w:t xml:space="preserve">Margins of Exposure calculated for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312"/>
        <w:gridCol w:w="2749"/>
      </w:tblGrid>
      <w:tr w:rsidR="007E207F" w:rsidRPr="00D3353F" w14:paraId="0C1C9C73" w14:textId="77777777" w:rsidTr="00D74C95">
        <w:trPr>
          <w:tblHeader/>
        </w:trPr>
        <w:tc>
          <w:tcPr>
            <w:tcW w:w="3483" w:type="pct"/>
            <w:shd w:val="clear" w:color="auto" w:fill="C6D9F1" w:themeFill="text2" w:themeFillTint="33"/>
          </w:tcPr>
          <w:p w14:paraId="0C1C9C71" w14:textId="77777777" w:rsidR="009318D6" w:rsidRPr="00D3353F" w:rsidRDefault="007E207F" w:rsidP="00E541A6">
            <w:pPr>
              <w:pStyle w:val="OWSTableheading"/>
              <w:rPr>
                <w:bCs/>
              </w:rPr>
            </w:pPr>
            <w:r w:rsidRPr="00D3353F">
              <w:t>Activity*</w:t>
            </w:r>
          </w:p>
        </w:tc>
        <w:tc>
          <w:tcPr>
            <w:tcW w:w="1517" w:type="pct"/>
            <w:shd w:val="clear" w:color="auto" w:fill="C6D9F1" w:themeFill="text2" w:themeFillTint="33"/>
          </w:tcPr>
          <w:p w14:paraId="0C1C9C72" w14:textId="77777777" w:rsidR="009318D6" w:rsidRPr="00D3353F" w:rsidRDefault="007E207F" w:rsidP="00E541A6">
            <w:pPr>
              <w:pStyle w:val="OWSTableheading"/>
              <w:rPr>
                <w:bCs/>
              </w:rPr>
            </w:pPr>
            <w:r w:rsidRPr="00D3353F">
              <w:t>Margin of Exposure (MOE)**</w:t>
            </w:r>
          </w:p>
        </w:tc>
      </w:tr>
      <w:tr w:rsidR="007E207F" w:rsidRPr="00D3353F" w14:paraId="0C1C9C76" w14:textId="77777777" w:rsidTr="00D74C95">
        <w:tc>
          <w:tcPr>
            <w:tcW w:w="3483" w:type="pct"/>
          </w:tcPr>
          <w:p w14:paraId="0C1C9C74"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fluid</w:t>
            </w:r>
          </w:p>
        </w:tc>
        <w:tc>
          <w:tcPr>
            <w:tcW w:w="1517" w:type="pct"/>
          </w:tcPr>
          <w:p w14:paraId="0C1C9C75" w14:textId="77777777" w:rsidR="009318D6" w:rsidRPr="00D3353F" w:rsidRDefault="007E207F" w:rsidP="009318D6">
            <w:pPr>
              <w:pStyle w:val="OWSTabletext"/>
            </w:pPr>
            <w:r w:rsidRPr="00D3353F">
              <w:t>1</w:t>
            </w:r>
            <w:r w:rsidR="00397F2E">
              <w:t> </w:t>
            </w:r>
            <w:r w:rsidRPr="00D3353F">
              <w:t>900</w:t>
            </w:r>
          </w:p>
        </w:tc>
      </w:tr>
      <w:tr w:rsidR="007E207F" w:rsidRPr="00D3353F" w14:paraId="0C1C9C79" w14:textId="77777777" w:rsidTr="00D74C95">
        <w:tc>
          <w:tcPr>
            <w:tcW w:w="3483" w:type="pct"/>
          </w:tcPr>
          <w:p w14:paraId="0C1C9C77" w14:textId="77777777" w:rsidR="009318D6" w:rsidRPr="00D3353F" w:rsidRDefault="007E207F" w:rsidP="009318D6">
            <w:pPr>
              <w:pStyle w:val="OWSTabletext"/>
            </w:pPr>
            <w:r w:rsidRPr="00D3353F">
              <w:t>Cleaning and maintenance (hydraulic fracturing)</w:t>
            </w:r>
          </w:p>
        </w:tc>
        <w:tc>
          <w:tcPr>
            <w:tcW w:w="1517" w:type="pct"/>
          </w:tcPr>
          <w:p w14:paraId="0C1C9C78" w14:textId="77777777" w:rsidR="009318D6" w:rsidRPr="00D3353F" w:rsidRDefault="007E207F" w:rsidP="009318D6">
            <w:pPr>
              <w:pStyle w:val="OWSTabletext"/>
            </w:pPr>
            <w:r w:rsidRPr="00D3353F">
              <w:t>23</w:t>
            </w:r>
            <w:r w:rsidR="00397F2E">
              <w:t> </w:t>
            </w:r>
            <w:r w:rsidRPr="00D3353F">
              <w:t>770</w:t>
            </w:r>
          </w:p>
        </w:tc>
      </w:tr>
      <w:tr w:rsidR="007E207F" w:rsidRPr="00D3353F" w14:paraId="0C1C9C7D" w14:textId="77777777" w:rsidTr="00D74C95">
        <w:tc>
          <w:tcPr>
            <w:tcW w:w="3483" w:type="pct"/>
          </w:tcPr>
          <w:p w14:paraId="0C1C9C7A" w14:textId="77777777" w:rsidR="009318D6" w:rsidRPr="00D3353F" w:rsidRDefault="007E207F" w:rsidP="009318D6">
            <w:pPr>
              <w:pStyle w:val="OWSTabletext"/>
            </w:pPr>
            <w:r w:rsidRPr="00D3353F">
              <w:rPr>
                <w:b/>
              </w:rPr>
              <w:t>Combined exposure</w:t>
            </w:r>
          </w:p>
          <w:p w14:paraId="0C1C9C7B"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517" w:type="pct"/>
          </w:tcPr>
          <w:p w14:paraId="0C1C9C7C" w14:textId="77777777" w:rsidR="009318D6" w:rsidRPr="00D3353F" w:rsidRDefault="007E207F" w:rsidP="009318D6">
            <w:pPr>
              <w:pStyle w:val="OWSTabletext"/>
            </w:pPr>
            <w:r w:rsidRPr="00D3353F">
              <w:t>1</w:t>
            </w:r>
            <w:r w:rsidR="00397F2E">
              <w:t> </w:t>
            </w:r>
            <w:r w:rsidRPr="00D3353F">
              <w:t>760</w:t>
            </w:r>
          </w:p>
        </w:tc>
      </w:tr>
    </w:tbl>
    <w:p w14:paraId="0C1C9C7E" w14:textId="77777777" w:rsidR="009318D6" w:rsidRPr="00D3353F" w:rsidRDefault="007E207F" w:rsidP="009318D6">
      <w:pPr>
        <w:pStyle w:val="OWSBelowTableText9pt"/>
      </w:pPr>
      <w:r w:rsidRPr="00D3353F">
        <w:t>* MOEs for transport, storage and produced water handling are not calculated due to negligible human exposures (</w:t>
      </w:r>
      <w:r w:rsidR="00176286">
        <w:fldChar w:fldCharType="begin"/>
      </w:r>
      <w:r w:rsidR="00176286">
        <w:instrText xml:space="preserve"> REF _Ref411540663 \h  \* MERGEFORMAT </w:instrText>
      </w:r>
      <w:r w:rsidR="00176286">
        <w:fldChar w:fldCharType="separate"/>
      </w:r>
      <w:r w:rsidR="00563149" w:rsidRPr="00D3353F">
        <w:t>Table D.</w:t>
      </w:r>
      <w:r w:rsidR="00563149">
        <w:rPr>
          <w:noProof/>
        </w:rPr>
        <w:t>132</w:t>
      </w:r>
      <w:r w:rsidR="00176286">
        <w:fldChar w:fldCharType="end"/>
      </w:r>
      <w:r w:rsidRPr="00D3353F">
        <w:t>).</w:t>
      </w:r>
      <w:r w:rsidR="006116FE" w:rsidRPr="00D3353F">
        <w:t xml:space="preserve"> </w:t>
      </w:r>
      <w:r w:rsidRPr="00D3353F">
        <w:t>** In the absence of a NOAEL, these MOEs were calculated based on the highest available dose.</w:t>
      </w:r>
    </w:p>
    <w:p w14:paraId="0C1C9C7F" w14:textId="77777777" w:rsidR="00D0391B" w:rsidRPr="00D3353F" w:rsidRDefault="007E207F" w:rsidP="009318D6">
      <w:pPr>
        <w:pStyle w:val="OWSNormal11pt"/>
      </w:pPr>
      <w:r w:rsidRPr="00D3353F">
        <w:t xml:space="preserve">Based on uncertainty factors derived for this risk characterisation, the MOEs indicate that the chemical is </w:t>
      </w:r>
      <w:r w:rsidR="00FA267E" w:rsidRPr="00D3353F">
        <w:t>of low concern</w:t>
      </w:r>
      <w:r w:rsidRPr="00D3353F">
        <w:t xml:space="preserve"> for workers from repeated exposures during certain operations.</w:t>
      </w:r>
    </w:p>
    <w:p w14:paraId="0C1C9C80" w14:textId="77777777" w:rsidR="009318D6" w:rsidRPr="00D3353F" w:rsidRDefault="007E207F" w:rsidP="00CF5FA5">
      <w:pPr>
        <w:pStyle w:val="OWSDHeading3"/>
      </w:pPr>
      <w:r w:rsidRPr="00D3353F">
        <w:t xml:space="preserve">Public </w:t>
      </w:r>
      <w:r w:rsidR="00D73567" w:rsidRPr="00D3353F">
        <w:t>h</w:t>
      </w:r>
      <w:r w:rsidRPr="00D3353F">
        <w:t xml:space="preserve">ealth </w:t>
      </w:r>
      <w:r w:rsidR="00D73567" w:rsidRPr="00D3353F">
        <w:t>r</w:t>
      </w:r>
      <w:r w:rsidRPr="00D3353F">
        <w:t>isks</w:t>
      </w:r>
    </w:p>
    <w:p w14:paraId="0C1C9C81" w14:textId="77777777" w:rsidR="00D0391B" w:rsidRPr="00D3353F" w:rsidRDefault="007E207F" w:rsidP="00CF5FA5">
      <w:pPr>
        <w:pStyle w:val="OWSDHeading4"/>
      </w:pPr>
      <w:r w:rsidRPr="00D3353F">
        <w:t>Acute health risks</w:t>
      </w:r>
    </w:p>
    <w:p w14:paraId="0C1C9C82" w14:textId="77777777" w:rsidR="00D0391B" w:rsidRPr="00D3353F" w:rsidRDefault="007E207F" w:rsidP="009318D6">
      <w:pPr>
        <w:pStyle w:val="OWSNormal11pt"/>
      </w:pPr>
      <w:r w:rsidRPr="00D3353F">
        <w:t xml:space="preserve">Given industrial use of the chemical for </w:t>
      </w:r>
      <w:r w:rsidR="006116FE" w:rsidRPr="00D3353F">
        <w:t>coal seam gas</w:t>
      </w:r>
      <w:r w:rsidRPr="00D3353F">
        <w:t xml:space="preserve"> extraction, the public is unlikely to come into contact with the chemical as delivered to operational sites. </w:t>
      </w:r>
      <w:r w:rsidR="00244437" w:rsidRPr="00D3353F">
        <w:t>Therefore, the chemical in this form is of low concern for the public.</w:t>
      </w:r>
    </w:p>
    <w:p w14:paraId="0C1C9C83" w14:textId="77777777" w:rsidR="009318D6" w:rsidRPr="00D3353F" w:rsidRDefault="007E207F" w:rsidP="00CF5FA5">
      <w:pPr>
        <w:pStyle w:val="OWSDHeading4"/>
      </w:pPr>
      <w:r w:rsidRPr="00D3353F">
        <w:t>Long</w:t>
      </w:r>
      <w:r w:rsidR="00AF3272" w:rsidRPr="00D3353F">
        <w:t>-</w:t>
      </w:r>
      <w:r w:rsidRPr="00D3353F">
        <w:t>term health risks</w:t>
      </w:r>
    </w:p>
    <w:p w14:paraId="0C1C9C84" w14:textId="77777777" w:rsidR="009318D6" w:rsidRPr="00D3353F" w:rsidRDefault="007E207F" w:rsidP="009318D6">
      <w:pPr>
        <w:pStyle w:val="OWSNormal11pt"/>
      </w:pPr>
      <w:r w:rsidRPr="00D3353F">
        <w:t>From the hazard characterisation, there are no adverse effects observed from repeated exposures to potassium carbonate at any dose tested, up to 0.12</w:t>
      </w:r>
      <w:r w:rsidR="00397F2E">
        <w:t> </w:t>
      </w:r>
      <w:r w:rsidRPr="00D3353F">
        <w:t>mg/L, equivalent to an internal dose of 22.3</w:t>
      </w:r>
      <w:r w:rsidR="00397F2E">
        <w:t> </w:t>
      </w:r>
      <w:r w:rsidRPr="00D3353F">
        <w:t>mg/kg bw/day.</w:t>
      </w:r>
    </w:p>
    <w:p w14:paraId="0C1C9C85" w14:textId="77777777" w:rsidR="009318D6" w:rsidRPr="00D3353F" w:rsidRDefault="007E207F" w:rsidP="009318D6">
      <w:pPr>
        <w:autoSpaceDE/>
        <w:autoSpaceDN/>
      </w:pPr>
      <w:r w:rsidRPr="00D3353F">
        <w:t xml:space="preserve">Margins of Exposure (MOE) for adverse health effects were calculated for adults and children </w:t>
      </w:r>
      <w:r w:rsidR="00466606" w:rsidRPr="00D3353F">
        <w:t>(</w:t>
      </w:r>
      <w:r w:rsidR="00176286">
        <w:fldChar w:fldCharType="begin"/>
      </w:r>
      <w:r w:rsidR="00176286">
        <w:instrText xml:space="preserve"> REF _Ref411540928 \h  \* MERGEFORMAT </w:instrText>
      </w:r>
      <w:r w:rsidR="00176286">
        <w:fldChar w:fldCharType="separate"/>
      </w:r>
      <w:r w:rsidR="00563149" w:rsidRPr="00D3353F">
        <w:t>Table D.</w:t>
      </w:r>
      <w:r w:rsidR="00563149">
        <w:rPr>
          <w:noProof/>
        </w:rPr>
        <w:t>136</w:t>
      </w:r>
      <w:r w:rsidR="00176286">
        <w:fldChar w:fldCharType="end"/>
      </w:r>
      <w:r w:rsidR="00466606" w:rsidRPr="00D3353F">
        <w:t xml:space="preserve">) </w:t>
      </w:r>
      <w:r w:rsidRPr="00D3353F">
        <w:t xml:space="preserve">by comparing this conservative, highest no-effect dose with exposures estimated for various scenarios outlined in </w:t>
      </w:r>
      <w:r w:rsidR="00176286">
        <w:fldChar w:fldCharType="begin"/>
      </w:r>
      <w:r w:rsidR="00176286">
        <w:instrText xml:space="preserve"> REF _Ref415069584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133</w:t>
      </w:r>
      <w:r w:rsidR="00176286">
        <w:fldChar w:fldCharType="end"/>
      </w:r>
      <w:r w:rsidR="00466606" w:rsidRPr="00D3353F">
        <w:t xml:space="preserve"> </w:t>
      </w:r>
      <w:r w:rsidR="006116FE" w:rsidRPr="00D3353F">
        <w:t xml:space="preserve">and </w:t>
      </w:r>
      <w:r w:rsidR="00176286">
        <w:fldChar w:fldCharType="begin"/>
      </w:r>
      <w:r w:rsidR="00176286">
        <w:instrText xml:space="preserve"> REF _Ref415069592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134</w:t>
      </w:r>
      <w:r w:rsidR="00176286">
        <w:fldChar w:fldCharType="end"/>
      </w:r>
      <w:r w:rsidRPr="00D3353F">
        <w:t>.</w:t>
      </w:r>
    </w:p>
    <w:p w14:paraId="0C1C9C86" w14:textId="77777777" w:rsidR="00565470" w:rsidRPr="00D3353F" w:rsidRDefault="002518FA" w:rsidP="00371081">
      <w:pPr>
        <w:pStyle w:val="OWStablecaption"/>
      </w:pPr>
      <w:bookmarkStart w:id="245" w:name="_Ref41154092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136</w:t>
      </w:r>
      <w:r w:rsidR="005A78AD" w:rsidRPr="00D3353F">
        <w:fldChar w:fldCharType="end"/>
      </w:r>
      <w:bookmarkEnd w:id="245"/>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C8A" w14:textId="77777777" w:rsidTr="00D74C95">
        <w:trPr>
          <w:tblHeader/>
        </w:trPr>
        <w:tc>
          <w:tcPr>
            <w:tcW w:w="2722" w:type="pct"/>
            <w:shd w:val="clear" w:color="auto" w:fill="C6D9F1" w:themeFill="text2" w:themeFillTint="33"/>
          </w:tcPr>
          <w:p w14:paraId="0C1C9C87" w14:textId="77777777" w:rsidR="009318D6" w:rsidRPr="00D3353F" w:rsidRDefault="007E207F" w:rsidP="00E541A6">
            <w:pPr>
              <w:pStyle w:val="OWSTableheading"/>
              <w:rPr>
                <w:bCs/>
              </w:rPr>
            </w:pPr>
            <w:r w:rsidRPr="00D3353F">
              <w:t xml:space="preserve">Public </w:t>
            </w:r>
            <w:r w:rsidR="00667507" w:rsidRPr="00D3353F">
              <w:t>e</w:t>
            </w:r>
            <w:r w:rsidRPr="00D3353F">
              <w:t xml:space="preserve">xposure </w:t>
            </w:r>
            <w:r w:rsidR="00667507" w:rsidRPr="00D3353F">
              <w:t>s</w:t>
            </w:r>
            <w:r w:rsidRPr="00D3353F">
              <w:t>cenario*</w:t>
            </w:r>
          </w:p>
        </w:tc>
        <w:tc>
          <w:tcPr>
            <w:tcW w:w="1139" w:type="pct"/>
            <w:shd w:val="clear" w:color="auto" w:fill="C6D9F1" w:themeFill="text2" w:themeFillTint="33"/>
          </w:tcPr>
          <w:p w14:paraId="0C1C9C88"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9C89" w14:textId="77777777" w:rsidR="009318D6" w:rsidRPr="00D3353F" w:rsidRDefault="007E207F" w:rsidP="00E541A6">
            <w:pPr>
              <w:pStyle w:val="OWSTableheading"/>
              <w:rPr>
                <w:bCs/>
              </w:rPr>
            </w:pPr>
            <w:r w:rsidRPr="00D3353F">
              <w:t>Margin of Exposure (MOE)** (CHILDREN)</w:t>
            </w:r>
          </w:p>
        </w:tc>
      </w:tr>
      <w:tr w:rsidR="007E207F" w:rsidRPr="00D3353F" w14:paraId="0C1C9C8C" w14:textId="77777777" w:rsidTr="00D74C95">
        <w:tc>
          <w:tcPr>
            <w:tcW w:w="5000" w:type="pct"/>
            <w:gridSpan w:val="3"/>
            <w:shd w:val="clear" w:color="auto" w:fill="D9D9D9" w:themeFill="background1" w:themeFillShade="D9"/>
          </w:tcPr>
          <w:p w14:paraId="0C1C9C8B"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C91" w14:textId="77777777" w:rsidTr="00D74C95">
        <w:tc>
          <w:tcPr>
            <w:tcW w:w="2722" w:type="pct"/>
          </w:tcPr>
          <w:p w14:paraId="0C1C9C8D" w14:textId="77777777" w:rsidR="009318D6" w:rsidRPr="00D3353F" w:rsidRDefault="009318D6" w:rsidP="009318D6">
            <w:pPr>
              <w:pStyle w:val="OWSTabletext"/>
              <w:rPr>
                <w:b/>
              </w:rPr>
            </w:pPr>
            <w:r w:rsidRPr="00D3353F">
              <w:rPr>
                <w:b/>
              </w:rPr>
              <w:t>Combined exposure from bulk spill – surface water use</w:t>
            </w:r>
          </w:p>
          <w:p w14:paraId="0C1C9C8E"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C8F" w14:textId="77777777" w:rsidR="009318D6" w:rsidRPr="00D3353F" w:rsidRDefault="00C41E02" w:rsidP="009318D6">
            <w:pPr>
              <w:pStyle w:val="OWSTabletext"/>
            </w:pPr>
            <w:r w:rsidRPr="00D3353F">
              <w:t xml:space="preserve">2 </w:t>
            </w:r>
          </w:p>
        </w:tc>
        <w:tc>
          <w:tcPr>
            <w:tcW w:w="1139" w:type="pct"/>
          </w:tcPr>
          <w:p w14:paraId="0C1C9C90" w14:textId="77777777" w:rsidR="009318D6" w:rsidRPr="00D3353F" w:rsidRDefault="007E207F" w:rsidP="00C41E02">
            <w:pPr>
              <w:pStyle w:val="OWSTabletext"/>
            </w:pPr>
            <w:r w:rsidRPr="00D3353F">
              <w:t>0.4</w:t>
            </w:r>
          </w:p>
        </w:tc>
      </w:tr>
      <w:tr w:rsidR="007E207F" w:rsidRPr="00D3353F" w14:paraId="0C1C9C93" w14:textId="77777777" w:rsidTr="00D74C95">
        <w:trPr>
          <w:trHeight w:val="247"/>
        </w:trPr>
        <w:tc>
          <w:tcPr>
            <w:tcW w:w="5000" w:type="pct"/>
            <w:gridSpan w:val="3"/>
            <w:shd w:val="clear" w:color="auto" w:fill="D9D9D9" w:themeFill="background1" w:themeFillShade="D9"/>
          </w:tcPr>
          <w:p w14:paraId="0C1C9C92" w14:textId="77777777" w:rsidR="009318D6" w:rsidRPr="00D3353F" w:rsidRDefault="007E207F" w:rsidP="009318D6">
            <w:pPr>
              <w:pStyle w:val="OWSTablesub-heading"/>
            </w:pPr>
            <w:r w:rsidRPr="00D3353F">
              <w:t>Long</w:t>
            </w:r>
            <w:r w:rsidR="00AF3272"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C98" w14:textId="77777777" w:rsidTr="00D74C95">
        <w:tc>
          <w:tcPr>
            <w:tcW w:w="2722" w:type="pct"/>
          </w:tcPr>
          <w:p w14:paraId="0C1C9C94" w14:textId="77777777" w:rsidR="009318D6" w:rsidRPr="00D3353F" w:rsidRDefault="009318D6" w:rsidP="009318D6">
            <w:pPr>
              <w:pStyle w:val="OWSTabletext"/>
              <w:rPr>
                <w:b/>
                <w:lang w:val="en-US"/>
              </w:rPr>
            </w:pPr>
            <w:r w:rsidRPr="00D3353F">
              <w:rPr>
                <w:b/>
                <w:lang w:val="en-US"/>
              </w:rPr>
              <w:t>Combined exposure from subsurface leak –</w:t>
            </w:r>
            <w:r w:rsidR="00350823">
              <w:rPr>
                <w:b/>
                <w:lang w:val="en-US"/>
              </w:rPr>
              <w:t>groundwater</w:t>
            </w:r>
            <w:r w:rsidR="00840066">
              <w:rPr>
                <w:b/>
                <w:lang w:val="en-US"/>
              </w:rPr>
              <w:t>/</w:t>
            </w:r>
            <w:r w:rsidR="00350823">
              <w:rPr>
                <w:b/>
                <w:lang w:val="en-US"/>
              </w:rPr>
              <w:t>surface</w:t>
            </w:r>
            <w:r w:rsidRPr="00D3353F">
              <w:rPr>
                <w:b/>
                <w:lang w:val="en-US"/>
              </w:rPr>
              <w:t xml:space="preserve"> water use</w:t>
            </w:r>
          </w:p>
          <w:p w14:paraId="0C1C9C95" w14:textId="77777777" w:rsidR="009318D6" w:rsidRPr="00D3353F" w:rsidRDefault="009318D6" w:rsidP="009318D6">
            <w:pPr>
              <w:pStyle w:val="OWSTabletext"/>
              <w:rPr>
                <w:lang w:val="en-US"/>
              </w:rPr>
            </w:pPr>
            <w:r w:rsidRPr="00D3353F">
              <w:rPr>
                <w:lang w:val="en-US"/>
              </w:rPr>
              <w:t>Drinking and bathing in contaminated groundwater plus swimming in contaminated surface water</w:t>
            </w:r>
          </w:p>
        </w:tc>
        <w:tc>
          <w:tcPr>
            <w:tcW w:w="1139" w:type="pct"/>
          </w:tcPr>
          <w:p w14:paraId="0C1C9C96" w14:textId="77777777" w:rsidR="009318D6" w:rsidRPr="00D3353F" w:rsidRDefault="00C41E02" w:rsidP="009318D6">
            <w:pPr>
              <w:pStyle w:val="OWSTabletext"/>
              <w:rPr>
                <w:lang w:val="en-US"/>
              </w:rPr>
            </w:pPr>
            <w:r w:rsidRPr="00D3353F">
              <w:rPr>
                <w:lang w:val="en-US"/>
              </w:rPr>
              <w:t xml:space="preserve">6 </w:t>
            </w:r>
          </w:p>
        </w:tc>
        <w:tc>
          <w:tcPr>
            <w:tcW w:w="1139" w:type="pct"/>
          </w:tcPr>
          <w:p w14:paraId="0C1C9C97" w14:textId="77777777" w:rsidR="009318D6" w:rsidRPr="00D3353F" w:rsidRDefault="00C41E02" w:rsidP="009318D6">
            <w:pPr>
              <w:pStyle w:val="OWSTabletext"/>
              <w:rPr>
                <w:lang w:val="en-US"/>
              </w:rPr>
            </w:pPr>
            <w:r w:rsidRPr="00D3353F">
              <w:rPr>
                <w:lang w:val="en-US"/>
              </w:rPr>
              <w:t xml:space="preserve">2 </w:t>
            </w:r>
          </w:p>
        </w:tc>
      </w:tr>
      <w:tr w:rsidR="007E207F" w:rsidRPr="00D3353F" w14:paraId="0C1C9C9D" w14:textId="77777777" w:rsidTr="00D74C95">
        <w:tc>
          <w:tcPr>
            <w:tcW w:w="2722" w:type="pct"/>
          </w:tcPr>
          <w:p w14:paraId="0C1C9C99" w14:textId="77777777" w:rsidR="009318D6" w:rsidRPr="00D3353F" w:rsidRDefault="009318D6" w:rsidP="009318D6">
            <w:pPr>
              <w:pStyle w:val="OWSTabletext"/>
              <w:rPr>
                <w:b/>
                <w:lang w:val="en-US"/>
              </w:rPr>
            </w:pPr>
            <w:r w:rsidRPr="00D3353F">
              <w:rPr>
                <w:b/>
                <w:lang w:val="en-US"/>
              </w:rPr>
              <w:t xml:space="preserve">Combined exposure from subsurface leak </w:t>
            </w:r>
            <w:r w:rsidRPr="00D3353F">
              <w:rPr>
                <w:b/>
              </w:rPr>
              <w:t>–</w:t>
            </w:r>
            <w:r w:rsidRPr="00D3353F">
              <w:rPr>
                <w:b/>
                <w:lang w:val="en-US"/>
              </w:rPr>
              <w:t xml:space="preserve"> surface water use</w:t>
            </w:r>
          </w:p>
          <w:p w14:paraId="0C1C9C9A" w14:textId="77777777" w:rsidR="009318D6" w:rsidRPr="00D3353F" w:rsidRDefault="00CA72C4" w:rsidP="009318D6">
            <w:pPr>
              <w:pStyle w:val="OWSTabletext"/>
              <w:rPr>
                <w:lang w:val="en-US"/>
              </w:rPr>
            </w:pPr>
            <w:r>
              <w:rPr>
                <w:lang w:val="en-US"/>
              </w:rPr>
              <w:t>Drinking, bathing</w:t>
            </w:r>
            <w:r w:rsidR="009318D6" w:rsidRPr="00D3353F">
              <w:rPr>
                <w:lang w:val="en-US"/>
              </w:rPr>
              <w:t xml:space="preserve"> and swimming in contaminated surface water</w:t>
            </w:r>
          </w:p>
        </w:tc>
        <w:tc>
          <w:tcPr>
            <w:tcW w:w="1139" w:type="pct"/>
          </w:tcPr>
          <w:p w14:paraId="0C1C9C9B" w14:textId="77777777" w:rsidR="009318D6" w:rsidRPr="00D3353F" w:rsidRDefault="00C41E02" w:rsidP="009318D6">
            <w:pPr>
              <w:pStyle w:val="OWSTabletext"/>
              <w:rPr>
                <w:lang w:val="en-US"/>
              </w:rPr>
            </w:pPr>
            <w:r w:rsidRPr="00D3353F">
              <w:t>3.36 x 10</w:t>
            </w:r>
            <w:r w:rsidRPr="00D3353F">
              <w:rPr>
                <w:vertAlign w:val="superscript"/>
              </w:rPr>
              <w:t xml:space="preserve">4 </w:t>
            </w:r>
          </w:p>
        </w:tc>
        <w:tc>
          <w:tcPr>
            <w:tcW w:w="1139" w:type="pct"/>
          </w:tcPr>
          <w:p w14:paraId="0C1C9C9C" w14:textId="77777777" w:rsidR="009318D6" w:rsidRPr="00D3353F" w:rsidRDefault="002D3C58" w:rsidP="009318D6">
            <w:pPr>
              <w:pStyle w:val="OWSTabletext"/>
              <w:rPr>
                <w:lang w:val="en-US"/>
              </w:rPr>
            </w:pPr>
            <w:r w:rsidRPr="00D3353F">
              <w:t>9611</w:t>
            </w:r>
            <w:r w:rsidR="00C41E02" w:rsidRPr="00D3353F">
              <w:rPr>
                <w:vertAlign w:val="superscript"/>
              </w:rPr>
              <w:t xml:space="preserve"> </w:t>
            </w:r>
          </w:p>
        </w:tc>
      </w:tr>
    </w:tbl>
    <w:p w14:paraId="0C1C9C9E" w14:textId="77777777" w:rsidR="009318D6" w:rsidRPr="00D3353F" w:rsidRDefault="007E207F" w:rsidP="009318D6">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_Ref415069584 \h  \* MERGEFORMAT </w:instrText>
      </w:r>
      <w:r w:rsidR="00176286">
        <w:fldChar w:fldCharType="separate"/>
      </w:r>
      <w:r w:rsidR="00563149" w:rsidRPr="00D3353F">
        <w:t>Table D.</w:t>
      </w:r>
      <w:r w:rsidR="00563149">
        <w:rPr>
          <w:noProof/>
        </w:rPr>
        <w:t>133</w:t>
      </w:r>
      <w:r w:rsidR="00176286">
        <w:fldChar w:fldCharType="end"/>
      </w:r>
      <w:r w:rsidR="00B074BA" w:rsidRPr="00D3353F">
        <w:t xml:space="preserve"> and </w:t>
      </w:r>
      <w:r w:rsidR="00176286">
        <w:fldChar w:fldCharType="begin"/>
      </w:r>
      <w:r w:rsidR="00176286">
        <w:instrText xml:space="preserve"> REF _Ref415069592 \h  \* MERGEFORMAT </w:instrText>
      </w:r>
      <w:r w:rsidR="00176286">
        <w:fldChar w:fldCharType="separate"/>
      </w:r>
      <w:r w:rsidR="00563149" w:rsidRPr="00D3353F">
        <w:t>Table D.</w:t>
      </w:r>
      <w:r w:rsidR="00563149">
        <w:rPr>
          <w:noProof/>
        </w:rPr>
        <w:t>134</w:t>
      </w:r>
      <w:r w:rsidR="00176286">
        <w:fldChar w:fldCharType="end"/>
      </w:r>
      <w:r w:rsidRPr="00D3353F">
        <w:t>).</w:t>
      </w:r>
      <w:r w:rsidR="00667507" w:rsidRPr="00D3353F">
        <w:t xml:space="preserve"> </w:t>
      </w:r>
      <w:r w:rsidRPr="00D3353F">
        <w:t xml:space="preserve">** </w:t>
      </w:r>
      <w:r w:rsidR="006B504E" w:rsidRPr="00D3353F">
        <w:t>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9C9F" w14:textId="77777777" w:rsidR="00D0391B" w:rsidRPr="00D3353F" w:rsidRDefault="007E207F" w:rsidP="001A3D73">
      <w:pPr>
        <w:pStyle w:val="OWSNormal11pt"/>
      </w:pPr>
      <w:r w:rsidRPr="00D3353F">
        <w:t xml:space="preserve">In light of the default uncertainty factors used in the risk characterisation, conservative assumptions within the exposure modelling </w:t>
      </w:r>
      <w:r w:rsidR="00F24E68" w:rsidRPr="00D3353F">
        <w:t xml:space="preserve">and </w:t>
      </w:r>
      <w:r w:rsidRPr="00D3353F">
        <w:t xml:space="preserve">toxicological studies </w:t>
      </w:r>
      <w:r w:rsidR="006B1E8D" w:rsidRPr="00D3353F">
        <w:t>that did not identify a dose of the chemical associated with adverse effects</w:t>
      </w:r>
      <w:r w:rsidRPr="00D3353F">
        <w:t>,</w:t>
      </w:r>
      <w:r w:rsidR="00F24E68" w:rsidRPr="00D3353F">
        <w:t xml:space="preserve"> </w:t>
      </w:r>
      <w:r w:rsidRPr="00D3353F">
        <w:t xml:space="preserve">the MOEs </w:t>
      </w:r>
      <w:r w:rsidR="00063D5F">
        <w:t>&lt; </w:t>
      </w:r>
      <w:r w:rsidRPr="00D3353F">
        <w:t xml:space="preserve">100 derived for repeated public exposures </w:t>
      </w:r>
      <w:r w:rsidR="001A3D73" w:rsidRPr="00D3353F">
        <w:t xml:space="preserve">for some exposure scenarions </w:t>
      </w:r>
      <w:r w:rsidR="00F24E68" w:rsidRPr="00D3353F">
        <w:t xml:space="preserve">suggest that </w:t>
      </w:r>
      <w:r w:rsidR="006B504E" w:rsidRPr="00D3353F">
        <w:t xml:space="preserve">a potential </w:t>
      </w:r>
      <w:r w:rsidR="00FA267E" w:rsidRPr="00D3353F">
        <w:t>concern</w:t>
      </w:r>
      <w:r w:rsidRPr="00D3353F">
        <w:t xml:space="preserve"> </w:t>
      </w:r>
      <w:r w:rsidR="006B504E" w:rsidRPr="00D3353F">
        <w:t xml:space="preserve">cannot be ruled out </w:t>
      </w:r>
      <w:r w:rsidRPr="00D3353F">
        <w:t>for adults and children.</w:t>
      </w:r>
      <w:r w:rsidR="001A3D73" w:rsidRPr="00D3353F">
        <w:t xml:space="preserve"> However, when absorbed systemically the chemical dissociates into potassium and carbonate ions which are normal constituents of the human body regulated by homeostatic mechanisms. Overall, the chemical is therefore of low concern for the public for these exposure scenarios.</w:t>
      </w:r>
    </w:p>
    <w:p w14:paraId="0C1C9CA0" w14:textId="77777777" w:rsidR="001A3D73" w:rsidRPr="00D3353F" w:rsidRDefault="001A3D73" w:rsidP="001A3D73">
      <w:pPr>
        <w:pStyle w:val="OWSNormal11pt"/>
      </w:pPr>
      <w:r w:rsidRPr="00D3353F">
        <w:t xml:space="preserve">The MOEs </w:t>
      </w:r>
      <w:r w:rsidR="00063D5F">
        <w:t>&gt; </w:t>
      </w:r>
      <w:r w:rsidRPr="00D3353F">
        <w:t>100 based on conservative exposure modelling of environmental contamination from the leaking storage pond (surface water use) indicate a low concern for the public for this exposure scenario.</w:t>
      </w:r>
    </w:p>
    <w:p w14:paraId="0C1C9CA1" w14:textId="77777777" w:rsidR="009318D6" w:rsidRPr="00D3353F" w:rsidRDefault="007E207F" w:rsidP="009318D6">
      <w:pPr>
        <w:pStyle w:val="OWSNormal11pt"/>
      </w:pPr>
      <w:r w:rsidRPr="00D3353F">
        <w:t>These scenarios assume public contact with contaminated water.</w:t>
      </w:r>
      <w:r w:rsidR="005E22FC" w:rsidRPr="00D3353F">
        <w:t xml:space="preserve"> </w:t>
      </w:r>
      <w:r w:rsidRPr="00D3353F">
        <w:t>Noting that levels above 340</w:t>
      </w:r>
      <w:r w:rsidR="00397F2E">
        <w:t> </w:t>
      </w:r>
      <w:r w:rsidRPr="00D3353F">
        <w:t>mg/L potassium affect the taste of water (</w:t>
      </w:r>
      <w:r w:rsidR="00986782" w:rsidRPr="00921AFF">
        <w:t xml:space="preserve">Alberta Health </w:t>
      </w:r>
      <w:r w:rsidR="00397F2E" w:rsidRPr="00921AFF">
        <w:t>and Wellness</w:t>
      </w:r>
      <w:r w:rsidR="00986782" w:rsidRPr="00921AFF">
        <w:t> 2014</w:t>
      </w:r>
      <w:r w:rsidRPr="00D3353F">
        <w:t>), the modelled PEC for accidental bulk spill of potassium carbonate (584</w:t>
      </w:r>
      <w:r w:rsidR="00397F2E">
        <w:t> </w:t>
      </w:r>
      <w:r w:rsidRPr="00D3353F">
        <w:t>mg/L)</w:t>
      </w:r>
      <w:r w:rsidR="003F6EB2" w:rsidRPr="00D3353F">
        <w:t xml:space="preserve"> is equivalent to approximately 330</w:t>
      </w:r>
      <w:r w:rsidR="00397F2E">
        <w:t> </w:t>
      </w:r>
      <w:r w:rsidR="003F6EB2" w:rsidRPr="00D3353F">
        <w:t xml:space="preserve">mg potassium which is almost at </w:t>
      </w:r>
      <w:r w:rsidRPr="00D3353F">
        <w:t>this taste threshold</w:t>
      </w:r>
      <w:r w:rsidR="003F6EB2" w:rsidRPr="00D3353F">
        <w:t xml:space="preserve">. This means </w:t>
      </w:r>
      <w:r w:rsidRPr="00D3353F">
        <w:t xml:space="preserve">that individuals exposed to the chemical in contaminated water </w:t>
      </w:r>
      <w:r w:rsidR="003F6EB2" w:rsidRPr="00D3353F">
        <w:t>may be able to detect the contamination, reducing the potential for repeated human exposures.</w:t>
      </w:r>
    </w:p>
    <w:p w14:paraId="0C1C9CA2" w14:textId="77777777" w:rsidR="009318D6" w:rsidRPr="00D3353F" w:rsidRDefault="007E207F" w:rsidP="00CF5FA5">
      <w:pPr>
        <w:pStyle w:val="OWSDHeading3"/>
      </w:pPr>
      <w:r w:rsidRPr="00D3353F">
        <w:t>Conclusions</w:t>
      </w:r>
    </w:p>
    <w:p w14:paraId="0C1C9CA3" w14:textId="77777777" w:rsidR="009318D6" w:rsidRPr="00D3353F" w:rsidRDefault="007E207F" w:rsidP="00CF5FA5">
      <w:pPr>
        <w:pStyle w:val="OWSDHeading4"/>
      </w:pPr>
      <w:r w:rsidRPr="00D3353F">
        <w:t>Occupational health risks</w:t>
      </w:r>
    </w:p>
    <w:p w14:paraId="0C1C9CA4" w14:textId="77777777" w:rsidR="00D0391B" w:rsidRPr="00D3353F" w:rsidRDefault="007E207F" w:rsidP="009318D6">
      <w:pPr>
        <w:pStyle w:val="OWSNormal11pt"/>
      </w:pPr>
      <w:r w:rsidRPr="00D3353F">
        <w:t xml:space="preserve">Potassium carbonate as delivered to operational sites is </w:t>
      </w:r>
      <w:r w:rsidR="00FA267E" w:rsidRPr="00D3353F">
        <w:t>of potential concern</w:t>
      </w:r>
      <w:r w:rsidRPr="00D3353F">
        <w:t xml:space="preserve"> for workers during operations based on the potential for eye and respiratory tract irritation.</w:t>
      </w:r>
    </w:p>
    <w:p w14:paraId="0C1C9CA5" w14:textId="77777777" w:rsidR="009318D6" w:rsidRPr="00D3353F" w:rsidRDefault="007E207F" w:rsidP="009318D6">
      <w:pPr>
        <w:pStyle w:val="OWSNormal11pt"/>
      </w:pPr>
      <w:r w:rsidRPr="00D3353F">
        <w:t xml:space="preserve">Exposure to the hydraulic fracturing fluid containing potassium carbonate is </w:t>
      </w:r>
      <w:r w:rsidR="00FA267E" w:rsidRPr="00D3353F">
        <w:t>of potential concern regarding</w:t>
      </w:r>
      <w:r w:rsidRPr="00D3353F">
        <w:t xml:space="preserve"> </w:t>
      </w:r>
      <w:r w:rsidR="00FA267E" w:rsidRPr="00D3353F">
        <w:t xml:space="preserve">possible </w:t>
      </w:r>
      <w:r w:rsidRPr="00D3353F">
        <w:t xml:space="preserve">eye irritation </w:t>
      </w:r>
      <w:r w:rsidR="00B838E1" w:rsidRPr="00D3353F">
        <w:t xml:space="preserve">in workers </w:t>
      </w:r>
      <w:r w:rsidRPr="00D3353F">
        <w:t>due to high alkalinity</w:t>
      </w:r>
      <w:r w:rsidR="005E22FC" w:rsidRPr="00D3353F">
        <w:t>.</w:t>
      </w:r>
    </w:p>
    <w:p w14:paraId="0C1C9CA6" w14:textId="77777777" w:rsidR="009318D6" w:rsidRPr="00D3353F" w:rsidRDefault="007E207F" w:rsidP="009318D6">
      <w:pPr>
        <w:pStyle w:val="OWSNormal11pt"/>
      </w:pPr>
      <w:r w:rsidRPr="00D3353F">
        <w:t xml:space="preserve">Calculated MOEs indicate that the chemical is </w:t>
      </w:r>
      <w:r w:rsidR="00FA267E" w:rsidRPr="00D3353F">
        <w:t xml:space="preserve">of low concern </w:t>
      </w:r>
      <w:r w:rsidRPr="00D3353F">
        <w:t>for workers from repeated exposures during hydraulic fracturing operations. However, eye irritation from acute and repeated exposure to these fluids is possible.</w:t>
      </w:r>
    </w:p>
    <w:p w14:paraId="0C1C9CA7" w14:textId="77777777" w:rsidR="009318D6" w:rsidRPr="00D3353F" w:rsidRDefault="007E207F" w:rsidP="00CF5FA5">
      <w:pPr>
        <w:pStyle w:val="OWSDHeading4"/>
      </w:pPr>
      <w:r w:rsidRPr="00D3353F">
        <w:t>Public health risks</w:t>
      </w:r>
    </w:p>
    <w:p w14:paraId="0C1C9CA8"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B838E1" w:rsidRPr="00D3353F">
        <w:t>of low concern</w:t>
      </w:r>
      <w:r w:rsidRPr="00D3353F">
        <w:t xml:space="preserve"> for the public.</w:t>
      </w:r>
    </w:p>
    <w:p w14:paraId="0C1C9CA9" w14:textId="77777777" w:rsidR="009318D6" w:rsidRPr="00D3353F" w:rsidRDefault="007E207F" w:rsidP="009318D6">
      <w:pPr>
        <w:pStyle w:val="OWSNormal11pt"/>
      </w:pPr>
      <w:r w:rsidRPr="00D3353F">
        <w:t xml:space="preserve">For repeated exposures via environmental contamination, </w:t>
      </w:r>
      <w:r w:rsidR="001A3D73" w:rsidRPr="00D3353F">
        <w:t>the chemical is of low concern for the public.</w:t>
      </w:r>
      <w:r w:rsidR="005E22FC" w:rsidRPr="00D3353F">
        <w:t xml:space="preserve"> </w:t>
      </w:r>
      <w:r w:rsidR="001A3D73" w:rsidRPr="00D3353F">
        <w:t>R</w:t>
      </w:r>
      <w:r w:rsidRPr="00D3353F">
        <w:t>epeated exposures are regarded as unlikely due to the chemical being at a high enough concentration to affect the taste of the contaminated water.</w:t>
      </w:r>
    </w:p>
    <w:p w14:paraId="0C1C9CAA" w14:textId="77777777" w:rsidR="00C12907" w:rsidRPr="00D3353F" w:rsidRDefault="009A48FE" w:rsidP="00CF5FA5">
      <w:pPr>
        <w:pStyle w:val="OWSDHeading2"/>
        <w:rPr>
          <w:lang w:val="en-GB"/>
        </w:rPr>
      </w:pPr>
      <w:r w:rsidRPr="00D3353F">
        <w:t>Risk mitigation measures</w:t>
      </w:r>
    </w:p>
    <w:p w14:paraId="0C1C9CAB" w14:textId="77777777" w:rsidR="00B838E1" w:rsidRPr="00D3353F" w:rsidRDefault="00B838E1" w:rsidP="00B838E1">
      <w:pPr>
        <w:pStyle w:val="OWSNormal11pt"/>
      </w:pPr>
      <w:r w:rsidRPr="00D3353F">
        <w:t>The following risk mitigation measures arise from the risk assessment. Implicit in these measures is that best practice chemical management is implemented to minimise worker and public exposure.</w:t>
      </w:r>
    </w:p>
    <w:p w14:paraId="0C1C9CAC" w14:textId="77777777" w:rsidR="00D0391B" w:rsidRPr="00D3353F" w:rsidRDefault="00B838E1" w:rsidP="00CF5FA5">
      <w:pPr>
        <w:pStyle w:val="OWSDHeading3"/>
      </w:pPr>
      <w:r w:rsidRPr="00D3353F">
        <w:t>Obligations under workplace health and safety legislation</w:t>
      </w:r>
    </w:p>
    <w:p w14:paraId="0C1C9CAD" w14:textId="28B43992" w:rsidR="00D0391B" w:rsidRPr="00D3353F" w:rsidRDefault="00B838E1" w:rsidP="00B838E1">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C7983" w:rsidRPr="00D3353F">
        <w:t xml:space="preserve"> </w:t>
      </w:r>
      <w:r w:rsidRPr="00D3353F">
        <w:t xml:space="preserve">Accordingly, the classification of the chemical has been forwarded </w:t>
      </w:r>
      <w:r w:rsidR="00085D0F" w:rsidRPr="00D3353F">
        <w:t xml:space="preserve">by NICNAS </w:t>
      </w:r>
      <w:r w:rsidRPr="00D3353F">
        <w:t>to Safe Work Australia for inclusion in the Hazardous Substances Information System.</w:t>
      </w:r>
    </w:p>
    <w:p w14:paraId="0C1C9CAE" w14:textId="77777777" w:rsidR="00B838E1" w:rsidRPr="00D3353F" w:rsidRDefault="00FF4D9D" w:rsidP="00B838E1">
      <w:pPr>
        <w:pStyle w:val="OWSNormal11pt"/>
      </w:pPr>
      <w:r w:rsidRPr="00D3353F">
        <w:t>Risk estimates for this chemical suggest a potential concern for workers.</w:t>
      </w:r>
    </w:p>
    <w:p w14:paraId="0C1C9CAF" w14:textId="77777777" w:rsidR="00D0391B" w:rsidRPr="00D3353F" w:rsidRDefault="00B838E1" w:rsidP="00B838E1">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CB0" w14:textId="77777777" w:rsidR="00D0391B" w:rsidRPr="00D3353F" w:rsidRDefault="00B838E1" w:rsidP="00B838E1">
      <w:pPr>
        <w:pStyle w:val="OWSNormal11pt"/>
      </w:pPr>
      <w:r w:rsidRPr="00D3353F">
        <w:t>Measures to eliminate or minimise risk arising from storing, handling and using the chemical depend on the physical form and the manner in which the chemical is used.</w:t>
      </w:r>
    </w:p>
    <w:p w14:paraId="0C1C9CB1" w14:textId="2412D50F" w:rsidR="00B838E1" w:rsidRDefault="006C7983" w:rsidP="00B838E1">
      <w:pPr>
        <w:pStyle w:val="OWSNormal11pt"/>
      </w:pPr>
      <w:r w:rsidRPr="00D3353F">
        <w:t>Further i</w:t>
      </w:r>
      <w:r w:rsidR="00B838E1" w:rsidRPr="00D3353F">
        <w:t xml:space="preserve">nformation on </w:t>
      </w:r>
      <w:r w:rsidRPr="00D3353F">
        <w:t xml:space="preserve">legislated obligations and </w:t>
      </w:r>
      <w:r w:rsidR="00B838E1" w:rsidRPr="00D3353F">
        <w:t>control measures is available in the human health risk assessment summary report (</w:t>
      </w:r>
      <w:r w:rsidR="001B7801">
        <w:t>NICNAS </w:t>
      </w:r>
      <w:r w:rsidR="00D0787B">
        <w:t>2017</w:t>
      </w:r>
      <w:r w:rsidR="00FD1664">
        <w:t>a</w:t>
      </w:r>
      <w:r w:rsidR="00B838E1" w:rsidRPr="00D3353F">
        <w:t>).</w:t>
      </w:r>
    </w:p>
    <w:p w14:paraId="0C1C9CB2" w14:textId="77777777" w:rsidR="00593A38" w:rsidRPr="00D3353F" w:rsidRDefault="00593A38" w:rsidP="00B838E1">
      <w:pPr>
        <w:pStyle w:val="OWSNormal11pt"/>
      </w:pPr>
    </w:p>
    <w:p w14:paraId="0C1C9CB3" w14:textId="77777777" w:rsidR="009318D6" w:rsidRPr="00D3353F" w:rsidRDefault="007E207F" w:rsidP="00CF5FA5">
      <w:pPr>
        <w:pStyle w:val="OWSDHeading2"/>
      </w:pPr>
      <w:r w:rsidRPr="00D3353F">
        <w:t>References</w:t>
      </w:r>
    </w:p>
    <w:p w14:paraId="0C1C9CB4" w14:textId="77777777" w:rsidR="009318D6" w:rsidRPr="00D3353F" w:rsidRDefault="007E207F" w:rsidP="009318D6">
      <w:pPr>
        <w:pStyle w:val="OWSReferencelist"/>
      </w:pPr>
      <w:r w:rsidRPr="00D3353F">
        <w:t xml:space="preserve">Alberta Health </w:t>
      </w:r>
      <w:r w:rsidR="003F6EB2" w:rsidRPr="00D3353F">
        <w:t xml:space="preserve">and Wellness </w:t>
      </w:r>
      <w:r w:rsidRPr="00D3353F">
        <w:t xml:space="preserve">(2014) </w:t>
      </w:r>
      <w:r w:rsidR="00452530" w:rsidRPr="00D3353F">
        <w:t>Environmental Public Health Field Manual for Private, Public and Communal Dri</w:t>
      </w:r>
      <w:r w:rsidR="003F6EB2" w:rsidRPr="00D3353F">
        <w:t>nking Water Systems in Alberta. Second Edition,</w:t>
      </w:r>
      <w:r w:rsidR="00452530" w:rsidRPr="00D3353F">
        <w:t xml:space="preserve"> </w:t>
      </w:r>
      <w:r w:rsidR="003F6EB2" w:rsidRPr="00D3353F">
        <w:t>2004. Accessed March 2015. http://www.health.alberta.ca/documents/Drinking-Water-Systems-2004.pdf</w:t>
      </w:r>
      <w:hyperlink r:id="rId41" w:history="1"/>
    </w:p>
    <w:p w14:paraId="0C1C9CB5" w14:textId="77777777" w:rsidR="009318D6" w:rsidRPr="00D3353F" w:rsidRDefault="007E207F" w:rsidP="009318D6">
      <w:pPr>
        <w:pStyle w:val="OWSReferencelist"/>
      </w:pPr>
      <w:r w:rsidRPr="00D3353F">
        <w:t>CalEPA (1997) Technical Support Document for the Determination of Noncancer Chronic Reference Exposure Levels</w:t>
      </w:r>
      <w:r w:rsidR="001E6D8E" w:rsidRPr="00D3353F">
        <w:t xml:space="preserve">, </w:t>
      </w:r>
      <w:r w:rsidRPr="00D3353F">
        <w:t>Draft for Public Review</w:t>
      </w:r>
      <w:r w:rsidR="001E6D8E" w:rsidRPr="00D3353F">
        <w:t>,</w:t>
      </w:r>
      <w:r w:rsidR="00397F2E" w:rsidRPr="00397F2E">
        <w:t xml:space="preserve"> </w:t>
      </w:r>
      <w:r w:rsidR="00397F2E" w:rsidRPr="00D3353F">
        <w:t>California Environmental Protection Agency</w:t>
      </w:r>
      <w:r w:rsidR="00397F2E">
        <w:t xml:space="preserve"> (CalEPA)</w:t>
      </w:r>
      <w:r w:rsidR="001E6D8E" w:rsidRPr="00D3353F">
        <w:t xml:space="preserve"> </w:t>
      </w:r>
      <w:r w:rsidRPr="00D3353F">
        <w:t>Office of Environmental Health Hazard Assessment, Air Toxicology and Epidemiology Section, Berkeley, CA.</w:t>
      </w:r>
    </w:p>
    <w:p w14:paraId="0C1C9CB6" w14:textId="6C770275"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CB7" w14:textId="017F49C0"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CB8" w14:textId="3B9903C6"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CB9" w14:textId="529B4804" w:rsidR="009318D6" w:rsidRPr="00D3353F" w:rsidRDefault="007E207F" w:rsidP="00D91808">
      <w:pPr>
        <w:pStyle w:val="OWSReferencelist"/>
      </w:pPr>
      <w:r w:rsidRPr="00D3353F">
        <w:t>REACH (2013) Registration, Evaluation, Authorisation and Restriction of Chemicals (REACH) dossier on potassium carbonate (</w:t>
      </w:r>
      <w:r w:rsidR="000A5211">
        <w:t>CAS RN</w:t>
      </w:r>
      <w:r w:rsidRPr="00D3353F">
        <w:t xml:space="preserve"> 584-08-7).</w:t>
      </w:r>
      <w:r w:rsidR="003922B6" w:rsidRPr="003922B6">
        <w:t xml:space="preserve"> </w:t>
      </w:r>
      <w:r w:rsidR="003922B6">
        <w:t>European Union.</w:t>
      </w:r>
      <w:r w:rsidRPr="00D3353F">
        <w:t xml:space="preserve"> Accessed October</w:t>
      </w:r>
      <w:r w:rsidR="00816D9D">
        <w:t> </w:t>
      </w:r>
      <w:r w:rsidRPr="00D3353F">
        <w:t xml:space="preserve">2013 </w:t>
      </w:r>
      <w:r w:rsidR="009318D6" w:rsidRPr="00D3353F">
        <w:t>http://echa.europa.eu/web/guest/information-on-chemicals/registered-substances</w:t>
      </w:r>
    </w:p>
    <w:p w14:paraId="0C1C9CBA" w14:textId="77777777" w:rsidR="009318D6" w:rsidRPr="00D3353F" w:rsidRDefault="009318D6" w:rsidP="00A649E1">
      <w:pPr>
        <w:pStyle w:val="OWSDHeading1"/>
        <w:rPr>
          <w:lang w:val="en-GB"/>
        </w:rPr>
      </w:pPr>
      <w:bookmarkStart w:id="246" w:name="_Toc467156332"/>
      <w:r w:rsidRPr="00D3353F">
        <w:t>Glycine, N,N'-1,2-ethanediylbis[N (carboxymethyl)-, sodium salt (1:4)</w:t>
      </w:r>
      <w:bookmarkEnd w:id="246"/>
    </w:p>
    <w:tbl>
      <w:tblPr>
        <w:tblStyle w:val="TableGrid"/>
        <w:tblW w:w="5000" w:type="pct"/>
        <w:tblLook w:val="04A0" w:firstRow="1" w:lastRow="0" w:firstColumn="1" w:lastColumn="0" w:noHBand="0" w:noVBand="1"/>
      </w:tblPr>
      <w:tblGrid>
        <w:gridCol w:w="2187"/>
        <w:gridCol w:w="6874"/>
      </w:tblGrid>
      <w:tr w:rsidR="007E207F" w:rsidRPr="00D3353F" w14:paraId="0C1C9CBD" w14:textId="77777777" w:rsidTr="00A03D7F">
        <w:trPr>
          <w:tblHeader/>
        </w:trPr>
        <w:tc>
          <w:tcPr>
            <w:tcW w:w="1207" w:type="pct"/>
            <w:shd w:val="clear" w:color="auto" w:fill="C6D9F1" w:themeFill="text2" w:themeFillTint="33"/>
            <w:hideMark/>
          </w:tcPr>
          <w:p w14:paraId="0C1C9CBB" w14:textId="25E12F27" w:rsidR="009318D6" w:rsidRPr="00D3353F" w:rsidRDefault="000A5211" w:rsidP="00E541A6">
            <w:pPr>
              <w:pStyle w:val="OWSTableheading"/>
            </w:pPr>
            <w:r>
              <w:t>CAS RN</w:t>
            </w:r>
          </w:p>
        </w:tc>
        <w:tc>
          <w:tcPr>
            <w:tcW w:w="3793" w:type="pct"/>
            <w:shd w:val="clear" w:color="auto" w:fill="C6D9F1" w:themeFill="text2" w:themeFillTint="33"/>
            <w:hideMark/>
          </w:tcPr>
          <w:p w14:paraId="0C1C9CBC" w14:textId="77777777" w:rsidR="009318D6" w:rsidRPr="00D3353F" w:rsidRDefault="007E207F" w:rsidP="00E541A6">
            <w:pPr>
              <w:pStyle w:val="OWSTableheading"/>
            </w:pPr>
            <w:r w:rsidRPr="00D3353F">
              <w:t>CAS Name</w:t>
            </w:r>
          </w:p>
        </w:tc>
      </w:tr>
      <w:tr w:rsidR="007E207F" w:rsidRPr="00D3353F" w14:paraId="0C1C9CC0" w14:textId="77777777" w:rsidTr="00A03D7F">
        <w:tc>
          <w:tcPr>
            <w:tcW w:w="1207" w:type="pct"/>
          </w:tcPr>
          <w:p w14:paraId="0C1C9CBE" w14:textId="77777777" w:rsidR="009318D6" w:rsidRPr="00D3353F" w:rsidRDefault="007E207F" w:rsidP="009318D6">
            <w:pPr>
              <w:pStyle w:val="OWSTabletext"/>
            </w:pPr>
            <w:r w:rsidRPr="00D3353F">
              <w:t>64-02-8</w:t>
            </w:r>
          </w:p>
        </w:tc>
        <w:tc>
          <w:tcPr>
            <w:tcW w:w="3793" w:type="pct"/>
          </w:tcPr>
          <w:p w14:paraId="0C1C9CBF" w14:textId="77777777" w:rsidR="009318D6" w:rsidRPr="00D3353F" w:rsidRDefault="007E207F" w:rsidP="009318D6">
            <w:pPr>
              <w:pStyle w:val="OWSTabletext"/>
            </w:pPr>
            <w:r w:rsidRPr="00D3353F">
              <w:t>Glycine, N,N'-1,2-ethanediylbis[N (carboxymethyl)-, sodium salt (1:4)</w:t>
            </w:r>
          </w:p>
        </w:tc>
      </w:tr>
    </w:tbl>
    <w:p w14:paraId="0C1C9CC1" w14:textId="77777777" w:rsidR="009318D6" w:rsidRPr="00D3353F" w:rsidRDefault="007E207F" w:rsidP="00CF5FA5">
      <w:pPr>
        <w:pStyle w:val="OWSDHeading2"/>
      </w:pPr>
      <w:r w:rsidRPr="00D3353F">
        <w:t xml:space="preserve">Chemical </w:t>
      </w:r>
      <w:r w:rsidR="00DF37EA" w:rsidRPr="00D3353F">
        <w:t>u</w:t>
      </w:r>
      <w:r w:rsidRPr="00D3353F">
        <w:t xml:space="preserve">se and </w:t>
      </w:r>
      <w:r w:rsidR="00DF37EA" w:rsidRPr="00D3353F">
        <w:t>c</w:t>
      </w:r>
      <w:r w:rsidRPr="00D3353F">
        <w:t>oncentration</w:t>
      </w:r>
    </w:p>
    <w:p w14:paraId="0C1C9CC2" w14:textId="77777777" w:rsidR="009318D6" w:rsidRPr="00D3353F" w:rsidRDefault="007E207F" w:rsidP="009318D6">
      <w:pPr>
        <w:pStyle w:val="OWSNormal11pt"/>
      </w:pPr>
      <w:r w:rsidRPr="00D3353F">
        <w:t>The document from here on refers to glycine, N,N'-1,2-ethanediylbis[N(carboxymethyl)-, sodium salt (1:4) (CAS No: 64-02-8) as ‘tetrasodium EDTA’, one of the synonyms of the chemical.</w:t>
      </w:r>
    </w:p>
    <w:p w14:paraId="0C1C9CC3"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as a chelating agent.</w:t>
      </w:r>
    </w:p>
    <w:p w14:paraId="0C1C9CC4" w14:textId="0E8B6CC5" w:rsidR="009318D6" w:rsidRPr="00D3353F" w:rsidRDefault="007E207F" w:rsidP="009318D6">
      <w:pPr>
        <w:pStyle w:val="OWSNormal11pt"/>
      </w:pPr>
      <w:r w:rsidRPr="00D3353F">
        <w:t xml:space="preserve">No identity or concentration data were provided for tetrasodium EDTA in the </w:t>
      </w:r>
      <w:r w:rsidR="005C2B38" w:rsidRPr="00D3353F">
        <w:t>coal seam gas industry</w:t>
      </w:r>
      <w:r w:rsidR="0089521A" w:rsidRPr="00D3353F">
        <w:t xml:space="preserve"> survey</w:t>
      </w:r>
      <w:r w:rsidRPr="00D3353F">
        <w:t xml:space="preserve"> (</w:t>
      </w:r>
      <w:r w:rsidR="001B7801">
        <w:t>NICNAS </w:t>
      </w:r>
      <w:r w:rsidR="00D0787B">
        <w:t>2017</w:t>
      </w:r>
      <w:r w:rsidR="004A2DE0" w:rsidRPr="00D3353F">
        <w:t>c</w:t>
      </w:r>
      <w:r w:rsidRPr="00D3353F">
        <w:t>). A reference to the safety data sheet (SDS) for a chelating/iron control agent U042 (Schlumberger</w:t>
      </w:r>
      <w:r w:rsidR="00397F2E">
        <w:t> </w:t>
      </w:r>
      <w:r w:rsidRPr="00D3353F">
        <w:t>2011) listed its use as a corrosion inhibitor in hydraulic fracturing in Australia (QGC</w:t>
      </w:r>
      <w:r w:rsidR="00397F2E">
        <w:t> </w:t>
      </w:r>
      <w:r w:rsidRPr="00D3353F">
        <w:t>2012).</w:t>
      </w:r>
      <w:r w:rsidR="00A75AB1" w:rsidRPr="00D3353F">
        <w:t xml:space="preserve"> </w:t>
      </w:r>
      <w:r w:rsidRPr="00D3353F">
        <w:t>The SDS lists tetrasodium EDTA as the major component present in the product at a concentration of 30-60%. Therefore, for the purposes of this risk assessment, the chemical is assumed to be transported, stored and handled within a liquid product at a concentration of 600</w:t>
      </w:r>
      <w:r w:rsidR="00397F2E">
        <w:t> </w:t>
      </w:r>
      <w:r w:rsidRPr="00D3353F">
        <w:t>g/L (60%).</w:t>
      </w:r>
    </w:p>
    <w:p w14:paraId="0C1C9CC5" w14:textId="77777777" w:rsidR="009318D6" w:rsidRPr="00D3353F" w:rsidRDefault="007E207F" w:rsidP="009318D6">
      <w:pPr>
        <w:pStyle w:val="OWSNormal11pt"/>
      </w:pPr>
      <w:r w:rsidRPr="00D3353F">
        <w:t>No data were provided in the industry survey for the final concentration of tetrasodium EDTA in fracturing fluid prior to use. The concentration was estimated based on the following information on the proportions of different additives used in fracturing fluids (Government of South Australia</w:t>
      </w:r>
      <w:r w:rsidR="00397F2E">
        <w:t> </w:t>
      </w:r>
      <w:r w:rsidRPr="00D3353F">
        <w:t>2012).</w:t>
      </w:r>
    </w:p>
    <w:p w14:paraId="0C1C9CC6" w14:textId="77777777" w:rsidR="00D0391B" w:rsidRPr="00D3353F" w:rsidRDefault="007E207F" w:rsidP="00350823">
      <w:pPr>
        <w:pStyle w:val="OWSbulletL1"/>
      </w:pPr>
      <w:r w:rsidRPr="00D3353F">
        <w:t>Iron control agent present at 0.004%</w:t>
      </w:r>
    </w:p>
    <w:p w14:paraId="0C1C9CC7" w14:textId="77777777" w:rsidR="009318D6" w:rsidRPr="00D3353F" w:rsidRDefault="007E207F" w:rsidP="00350823">
      <w:pPr>
        <w:pStyle w:val="OWSbulletL1"/>
      </w:pPr>
      <w:r w:rsidRPr="00D3353F">
        <w:t>Corrosion inhibitor present at 0.002%</w:t>
      </w:r>
    </w:p>
    <w:p w14:paraId="0C1C9CC8" w14:textId="77777777" w:rsidR="009318D6" w:rsidRPr="00D3353F" w:rsidRDefault="007E207F" w:rsidP="009318D6">
      <w:pPr>
        <w:pStyle w:val="OWSNormal11pt"/>
      </w:pPr>
      <w:r w:rsidRPr="00D3353F">
        <w:t>The assumption that tetrasodium EDTA is used as an iron control agent is consistent with its description in the SDS and is also consistent with its ability to chelate metal ions. On this basis, it is estimated that the amount of tetrasodium EDTA compared to the total volume of injected hydraulic fracturing fluids is 0.04</w:t>
      </w:r>
      <w:r w:rsidR="00397F2E">
        <w:t> </w:t>
      </w:r>
      <w:r w:rsidRPr="00D3353F">
        <w:t>g/L (0.004%).</w:t>
      </w:r>
    </w:p>
    <w:p w14:paraId="0C1C9CC9" w14:textId="77777777" w:rsidR="009318D6" w:rsidRPr="00D3353F" w:rsidRDefault="007E207F" w:rsidP="00CF5FA5">
      <w:pPr>
        <w:pStyle w:val="OWSDHeading2"/>
      </w:pPr>
      <w:r w:rsidRPr="00D3353F">
        <w:t xml:space="preserve">Critical </w:t>
      </w:r>
      <w:r w:rsidR="00DF37EA" w:rsidRPr="00D3353F">
        <w:t>h</w:t>
      </w:r>
      <w:r w:rsidRPr="00D3353F">
        <w:t xml:space="preserve">ealth </w:t>
      </w:r>
      <w:r w:rsidR="00DF37EA" w:rsidRPr="00D3353F">
        <w:t>e</w:t>
      </w:r>
      <w:r w:rsidRPr="00D3353F">
        <w:t>ffects</w:t>
      </w:r>
    </w:p>
    <w:p w14:paraId="0C1C9CCA" w14:textId="2C11D88A"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CCB" w14:textId="77777777" w:rsidR="009318D6" w:rsidRPr="00D3353F" w:rsidRDefault="007E207F" w:rsidP="009318D6">
      <w:pPr>
        <w:pStyle w:val="OWSNormal11pt"/>
      </w:pPr>
      <w:r w:rsidRPr="00D3353F">
        <w:t xml:space="preserve">Information on health hazards was sourced primarily from the </w:t>
      </w:r>
      <w:r w:rsidR="008356BC" w:rsidRPr="008356BC">
        <w:t>Registration, Evaluation, Authorisati</w:t>
      </w:r>
      <w:r w:rsidR="008356BC">
        <w:t>on and Restriction of Chemicals</w:t>
      </w:r>
      <w:r w:rsidRPr="00D3353F">
        <w:t xml:space="preserve"> dossier for tetrasodium EDTA (REACH</w:t>
      </w:r>
      <w:r w:rsidR="00397F2E">
        <w:t> </w:t>
      </w:r>
      <w:r w:rsidRPr="00D3353F">
        <w:t>2013), a European Union Risk Assessment Report for tetrasodium EDTA (</w:t>
      </w:r>
      <w:r w:rsidRPr="00397F2E">
        <w:t>ECB</w:t>
      </w:r>
      <w:r w:rsidR="00397F2E" w:rsidRPr="00397F2E">
        <w:t> </w:t>
      </w:r>
      <w:r w:rsidRPr="00397F2E">
        <w:t>2005), a science assessment for EDTA chemicals (</w:t>
      </w:r>
      <w:r w:rsidR="009B0AA4">
        <w:t>US EPA</w:t>
      </w:r>
      <w:r w:rsidR="00397F2E" w:rsidRPr="00397F2E">
        <w:t> </w:t>
      </w:r>
      <w:r w:rsidRPr="00397F2E">
        <w:t>2006) and an Organisation for Economic</w:t>
      </w:r>
      <w:r w:rsidRPr="00D3353F">
        <w:t xml:space="preserve"> Co-operation and Development Screening Information Dataset Initial Assessment Profile for aminocarboxylic acid-based chelants (OECD</w:t>
      </w:r>
      <w:r w:rsidR="00397F2E">
        <w:t> </w:t>
      </w:r>
      <w:r w:rsidRPr="00D3353F">
        <w:t>2012).</w:t>
      </w:r>
    </w:p>
    <w:p w14:paraId="0C1C9CCC" w14:textId="77777777" w:rsidR="009318D6" w:rsidRPr="00D3353F" w:rsidRDefault="007E207F" w:rsidP="009318D6">
      <w:pPr>
        <w:pStyle w:val="OWSNormal11pt"/>
      </w:pPr>
      <w:r w:rsidRPr="00D3353F">
        <w:t>The critical adverse health effects from the NICNAS hazard assessment are summarised below.</w:t>
      </w:r>
    </w:p>
    <w:p w14:paraId="0C1C9CCD" w14:textId="14F69459" w:rsidR="009318D6" w:rsidRPr="00D3353F" w:rsidRDefault="007E207F" w:rsidP="009318D6">
      <w:pPr>
        <w:pStyle w:val="OWSNormal11pt"/>
      </w:pPr>
      <w:r w:rsidRPr="00D3353F">
        <w:t>Only limited toxicity data were available for tetrasodium EDTA. Reliable data for disodium EDTA (</w:t>
      </w:r>
      <w:r w:rsidR="000A5211">
        <w:t>CAS RN</w:t>
      </w:r>
      <w:r w:rsidRPr="00D3353F">
        <w:t xml:space="preserve"> 139-33-3) and trisodium EDTA (</w:t>
      </w:r>
      <w:r w:rsidR="000A5211">
        <w:t>CAS RN</w:t>
      </w:r>
      <w:r w:rsidRPr="00D3353F">
        <w:t xml:space="preserve"> 150-38-9), both analogues of the tetrasodium compound, were available for the majority of the toxicity endpoints. All compounds have an identical chemical structure and functional groups, differing only in the extent of ionisation of the four carboxylic acid groups. Data available for the disodium and trisodium compounds are used to </w:t>
      </w:r>
      <w:r w:rsidR="00CA72C4">
        <w:t>read-across</w:t>
      </w:r>
      <w:r w:rsidRPr="00D3353F">
        <w:t xml:space="preserve"> to the endpoints for tetrasodium EDTA.</w:t>
      </w:r>
    </w:p>
    <w:p w14:paraId="0C1C9CCE" w14:textId="77777777" w:rsidR="00D0391B" w:rsidRPr="00D3353F" w:rsidRDefault="007E207F" w:rsidP="009318D6">
      <w:pPr>
        <w:pStyle w:val="OWSNormal11pt"/>
      </w:pPr>
      <w:r w:rsidRPr="00D3353F">
        <w:t>Tetrasodium EDTA is harmful by the oral route.</w:t>
      </w:r>
      <w:r w:rsidR="00491ECC" w:rsidRPr="00D3353F">
        <w:t xml:space="preserve"> </w:t>
      </w:r>
      <w:r w:rsidRPr="00D3353F">
        <w:t>This potential for acute toxicity was also demonstrated by the inhalation route based on data available for disodium EDTA. The chemical is not irritating to the skin but is a severe eye irritant in animals. Limited data for disodium EDTA suggest exposure to aerosols may cause adverse effects with a Lowest</w:t>
      </w:r>
      <w:r w:rsidR="00397F2E">
        <w:t>-</w:t>
      </w:r>
      <w:r w:rsidRPr="00D3353F">
        <w:t>Observed</w:t>
      </w:r>
      <w:r w:rsidR="00403FD9">
        <w:noBreakHyphen/>
      </w:r>
      <w:r w:rsidRPr="00D3353F">
        <w:t>Adverse</w:t>
      </w:r>
      <w:r w:rsidR="00403FD9">
        <w:noBreakHyphen/>
      </w:r>
      <w:r w:rsidRPr="00D3353F">
        <w:t>Effect</w:t>
      </w:r>
      <w:r w:rsidR="00403FD9">
        <w:noBreakHyphen/>
      </w:r>
      <w:r w:rsidRPr="00D3353F">
        <w:t>Concentration (LOAEC) of 30</w:t>
      </w:r>
      <w:r w:rsidR="00397F2E">
        <w:t> </w:t>
      </w:r>
      <w:r w:rsidRPr="00D3353F">
        <w:t>mg/m</w:t>
      </w:r>
      <w:r w:rsidRPr="00D3353F">
        <w:rPr>
          <w:vertAlign w:val="superscript"/>
        </w:rPr>
        <w:t>3</w:t>
      </w:r>
      <w:r w:rsidRPr="00D3353F">
        <w:t xml:space="preserve"> established for laryngeal necrosis and regenerative hyperplasia of bronchi at the lowest dose. It is therefore likely that tetrasodium EDTA is a respiratory irritant. Based on data available for disodium EDTA, tetrasodium EDTA is not a skin sensitiser.</w:t>
      </w:r>
    </w:p>
    <w:p w14:paraId="0C1C9CCF" w14:textId="77777777" w:rsidR="009318D6" w:rsidRPr="00D3353F" w:rsidRDefault="007E207F" w:rsidP="009318D6">
      <w:pPr>
        <w:pStyle w:val="OWSNormal11pt"/>
      </w:pPr>
      <w:r w:rsidRPr="00D3353F">
        <w:t xml:space="preserve">Tetrasodium EDTA has not been tested for its repeated dose toxicity. However, supporting data available for the other sodium salts indicate a low potential for toxicity after repeated oral administration. Specifically, toxicity data for disodium EDTA were used for evaluation of the critical (most sensitive) health effect for repeated exposures to the chemical. In a 13-week dietary study in rats, disodium EDTA was associated with systemic effects involving increased mortality, reduced bodyweight </w:t>
      </w:r>
      <w:r w:rsidRPr="00A8453D">
        <w:t>gain</w:t>
      </w:r>
      <w:r w:rsidRPr="00D3353F">
        <w:t xml:space="preserve">, diarrhoea and emaciation. The </w:t>
      </w:r>
      <w:r w:rsidR="00255EEC">
        <w:t xml:space="preserve">No Observed Adverse Effect Level </w:t>
      </w:r>
      <w:r w:rsidRPr="00D3353F">
        <w:t xml:space="preserve"> (NOAEL) established for these effects (692</w:t>
      </w:r>
      <w:r w:rsidR="00397F2E">
        <w:t> </w:t>
      </w:r>
      <w:r w:rsidRPr="00D3353F">
        <w:t>mg/kg bw/day) is taken through to the risk assessment for tetrasodium EDTA.</w:t>
      </w:r>
    </w:p>
    <w:p w14:paraId="0C1C9CD0" w14:textId="77777777" w:rsidR="009318D6" w:rsidRPr="00D3353F" w:rsidRDefault="007E207F" w:rsidP="009318D6">
      <w:pPr>
        <w:pStyle w:val="OWSNormal11pt"/>
      </w:pPr>
      <w:r w:rsidRPr="00D3353F">
        <w:t xml:space="preserve">It should be noted, however, that this NOAEL may be conservative (unnecessarily low) as the next dose in the study, which was identified as the </w:t>
      </w:r>
      <w:r w:rsidR="00255EEC">
        <w:t xml:space="preserve">Lowest Observed Adverse Effect Level </w:t>
      </w:r>
      <w:r w:rsidRPr="00D3353F">
        <w:t xml:space="preserve"> (</w:t>
      </w:r>
      <w:r w:rsidRPr="00D3353F">
        <w:rPr>
          <w:rFonts w:eastAsia="MS Mincho"/>
        </w:rPr>
        <w:t>LOAEL) for these systemic effects, was approximately six times that of the NOAEL, namely 4</w:t>
      </w:r>
      <w:r w:rsidR="00397F2E">
        <w:rPr>
          <w:rFonts w:eastAsia="MS Mincho"/>
        </w:rPr>
        <w:t> </w:t>
      </w:r>
      <w:r w:rsidRPr="00D3353F">
        <w:rPr>
          <w:rFonts w:eastAsia="MS Mincho"/>
        </w:rPr>
        <w:t>206 mg/kg bw/day</w:t>
      </w:r>
      <w:r w:rsidR="00491ECC" w:rsidRPr="00D3353F">
        <w:rPr>
          <w:rFonts w:eastAsia="MS Mincho"/>
        </w:rPr>
        <w:t xml:space="preserve">. </w:t>
      </w:r>
      <w:r w:rsidRPr="00D3353F">
        <w:rPr>
          <w:rFonts w:eastAsia="MS Mincho"/>
        </w:rPr>
        <w:t>This gap between the two dosing levels is unusually large, and had intermediate doses been tested, a higher (less conservative) NOAEL than 692</w:t>
      </w:r>
      <w:r w:rsidR="00491ECC" w:rsidRPr="00D3353F">
        <w:rPr>
          <w:rFonts w:eastAsia="MS Mincho"/>
        </w:rPr>
        <w:t> </w:t>
      </w:r>
      <w:r w:rsidRPr="00D3353F">
        <w:rPr>
          <w:rFonts w:eastAsia="MS Mincho"/>
        </w:rPr>
        <w:t>mg/kg</w:t>
      </w:r>
      <w:r w:rsidR="00491ECC" w:rsidRPr="00D3353F">
        <w:rPr>
          <w:rFonts w:eastAsia="MS Mincho"/>
        </w:rPr>
        <w:t> </w:t>
      </w:r>
      <w:r w:rsidRPr="00D3353F">
        <w:rPr>
          <w:rFonts w:eastAsia="MS Mincho"/>
        </w:rPr>
        <w:t>bw/day may have been identified.</w:t>
      </w:r>
    </w:p>
    <w:p w14:paraId="0C1C9CD1" w14:textId="77777777" w:rsidR="009318D6" w:rsidRPr="00D3353F" w:rsidRDefault="007E207F" w:rsidP="009318D6">
      <w:pPr>
        <w:pStyle w:val="OWSNormal11pt"/>
      </w:pPr>
      <w:r w:rsidRPr="00D3353F">
        <w:t>The chemical is not genotoxic or a developmental toxicant and, based on data for trisodium and disodium EDTA respectively, is not a carcinogen or toxic to fertility.</w:t>
      </w:r>
    </w:p>
    <w:p w14:paraId="0C1C9CD2" w14:textId="77777777" w:rsidR="009318D6" w:rsidRPr="00D3353F" w:rsidRDefault="007E207F" w:rsidP="009318D6">
      <w:pPr>
        <w:pStyle w:val="OWSNormal11pt"/>
      </w:pPr>
      <w:r w:rsidRPr="00D3353F">
        <w:t>The critical adverse health effect of tetrasodium EDTA for risk characterisation is likely to be its inhalation toxicity.</w:t>
      </w:r>
    </w:p>
    <w:p w14:paraId="0C1C9CD3" w14:textId="77777777" w:rsidR="009318D6" w:rsidRPr="00D3353F" w:rsidRDefault="007E207F" w:rsidP="00CF5FA5">
      <w:pPr>
        <w:pStyle w:val="OWSDHeading2"/>
      </w:pPr>
      <w:r w:rsidRPr="00D3353F">
        <w:t xml:space="preserve">Human </w:t>
      </w:r>
      <w:r w:rsidR="00DF37EA" w:rsidRPr="00D3353F">
        <w:t>e</w:t>
      </w:r>
      <w:r w:rsidRPr="00D3353F">
        <w:t xml:space="preserve">xposure </w:t>
      </w:r>
      <w:r w:rsidR="00DF37EA" w:rsidRPr="00D3353F">
        <w:t>a</w:t>
      </w:r>
      <w:r w:rsidRPr="00D3353F">
        <w:t>ssessment</w:t>
      </w:r>
    </w:p>
    <w:p w14:paraId="0C1C9CD4" w14:textId="77777777" w:rsidR="009318D6" w:rsidRPr="00D3353F" w:rsidRDefault="007E207F" w:rsidP="00CF5FA5">
      <w:pPr>
        <w:pStyle w:val="OWSDHeading3"/>
      </w:pPr>
      <w:r w:rsidRPr="00D3353F">
        <w:t xml:space="preserve">Worker </w:t>
      </w:r>
      <w:r w:rsidR="00DF37EA" w:rsidRPr="00D3353F">
        <w:t>e</w:t>
      </w:r>
      <w:r w:rsidRPr="00D3353F">
        <w:t>xposure</w:t>
      </w:r>
    </w:p>
    <w:p w14:paraId="0C1C9CD5" w14:textId="77777777" w:rsidR="009318D6" w:rsidRPr="00D3353F" w:rsidRDefault="007E207F" w:rsidP="009318D6">
      <w:pPr>
        <w:pStyle w:val="OWSNormal11pt"/>
      </w:pPr>
      <w:r w:rsidRPr="00D3353F">
        <w:t xml:space="preserve">Exposure of workers to tetrasodium EDTA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tetrasodium EDTA.</w:t>
      </w:r>
    </w:p>
    <w:p w14:paraId="0C1C9CD6"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CD7"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491ECC" w:rsidRPr="00D3353F">
        <w:t xml:space="preserve">coal seam gas </w:t>
      </w:r>
      <w:r w:rsidRPr="00D3353F">
        <w:t xml:space="preserve">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491ECC" w:rsidRPr="00D3353F">
        <w:t>–</w:t>
      </w:r>
      <w:r w:rsidRPr="00D3353F">
        <w:t xml:space="preserve"> </w:t>
      </w:r>
      <w:r w:rsidR="00492D10">
        <w:t>mixing / blending</w:t>
      </w:r>
      <w:r w:rsidR="007F64A1" w:rsidRPr="00D3353F">
        <w:t xml:space="preserve"> </w:t>
      </w:r>
      <w:r w:rsidRPr="00D3353F">
        <w:t>plus cleaning and maintenance activities.</w:t>
      </w:r>
    </w:p>
    <w:p w14:paraId="0C1C9CD8" w14:textId="5E356D04" w:rsidR="007E207F" w:rsidRPr="00D3353F" w:rsidRDefault="007E207F" w:rsidP="00EE63A0">
      <w:pPr>
        <w:pStyle w:val="OWSNormal11pt"/>
      </w:pPr>
      <w:r w:rsidRPr="00D3353F">
        <w:t>The total internal human dose (</w:t>
      </w:r>
      <w:r w:rsidR="00176286">
        <w:fldChar w:fldCharType="begin"/>
      </w:r>
      <w:r w:rsidR="00176286">
        <w:instrText xml:space="preserve"> REF _Ref411541028 \h  \* MERGEFORMAT </w:instrText>
      </w:r>
      <w:r w:rsidR="00176286">
        <w:fldChar w:fldCharType="separate"/>
      </w:r>
      <w:r w:rsidR="00563149" w:rsidRPr="00D3353F">
        <w:t>Table D.</w:t>
      </w:r>
      <w:r w:rsidR="00563149">
        <w:rPr>
          <w:noProof/>
        </w:rPr>
        <w:t>137</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491ECC" w:rsidRPr="00D3353F">
        <w:t>coal seam gas</w:t>
      </w:r>
      <w:r w:rsidRPr="00D3353F">
        <w:t xml:space="preserve"> chemicals (</w:t>
      </w:r>
      <w:r w:rsidR="001B7801">
        <w:t>NICNAS </w:t>
      </w:r>
      <w:r w:rsidR="00D0787B">
        <w:t>2017</w:t>
      </w:r>
      <w:r w:rsidR="00FD1664">
        <w:t>a</w:t>
      </w:r>
      <w:r w:rsidRPr="00D3353F">
        <w:t>).</w:t>
      </w:r>
    </w:p>
    <w:p w14:paraId="0C1C9CD9" w14:textId="77777777" w:rsidR="007E207F" w:rsidRPr="00D3353F" w:rsidRDefault="002518FA" w:rsidP="00371081">
      <w:pPr>
        <w:pStyle w:val="OWStablecaption"/>
      </w:pPr>
      <w:bookmarkStart w:id="247" w:name="_Ref41154102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137</w:t>
      </w:r>
      <w:r w:rsidR="005A78AD" w:rsidRPr="00D3353F">
        <w:fldChar w:fldCharType="end"/>
      </w:r>
      <w:bookmarkEnd w:id="247"/>
      <w:r w:rsidRPr="00D3353F">
        <w:t xml:space="preserve"> </w:t>
      </w:r>
      <w:r w:rsidR="007E207F" w:rsidRPr="00D3353F">
        <w:t>Internal doses resulting from chemical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77"/>
        <w:gridCol w:w="1662"/>
        <w:gridCol w:w="1660"/>
        <w:gridCol w:w="1662"/>
      </w:tblGrid>
      <w:tr w:rsidR="007E207F" w:rsidRPr="00D3353F" w14:paraId="0C1C9CE1" w14:textId="77777777" w:rsidTr="00765347">
        <w:trPr>
          <w:tblHeader/>
        </w:trPr>
        <w:tc>
          <w:tcPr>
            <w:tcW w:w="2249" w:type="pct"/>
            <w:shd w:val="clear" w:color="auto" w:fill="C6D9F1" w:themeFill="text2" w:themeFillTint="33"/>
          </w:tcPr>
          <w:p w14:paraId="0C1C9CDA" w14:textId="77777777" w:rsidR="009318D6" w:rsidRPr="00D3353F" w:rsidRDefault="007E207F" w:rsidP="00E541A6">
            <w:pPr>
              <w:pStyle w:val="OWSTableheading"/>
              <w:rPr>
                <w:bCs/>
              </w:rPr>
            </w:pPr>
            <w:r w:rsidRPr="00D3353F">
              <w:t xml:space="preserve">Occupational </w:t>
            </w:r>
            <w:r w:rsidR="00491ECC" w:rsidRPr="00D3353F">
              <w:t>a</w:t>
            </w:r>
            <w:r w:rsidRPr="00D3353F">
              <w:t>ctivity</w:t>
            </w:r>
          </w:p>
        </w:tc>
        <w:tc>
          <w:tcPr>
            <w:tcW w:w="917" w:type="pct"/>
            <w:shd w:val="clear" w:color="auto" w:fill="C6D9F1" w:themeFill="text2" w:themeFillTint="33"/>
          </w:tcPr>
          <w:p w14:paraId="0C1C9CDB" w14:textId="77777777" w:rsidR="009318D6" w:rsidRPr="00D3353F" w:rsidRDefault="007E207F" w:rsidP="00E541A6">
            <w:pPr>
              <w:pStyle w:val="OWSTableheading"/>
              <w:rPr>
                <w:bCs/>
              </w:rPr>
            </w:pPr>
            <w:r w:rsidRPr="00D3353F">
              <w:t>E</w:t>
            </w:r>
            <w:r w:rsidRPr="00D3353F">
              <w:rPr>
                <w:vertAlign w:val="subscript"/>
              </w:rPr>
              <w:t>derm</w:t>
            </w:r>
          </w:p>
          <w:p w14:paraId="0C1C9CDC" w14:textId="77777777" w:rsidR="009318D6" w:rsidRPr="00D3353F" w:rsidRDefault="007E207F" w:rsidP="00E541A6">
            <w:pPr>
              <w:pStyle w:val="OWSTableheading"/>
              <w:rPr>
                <w:bCs/>
              </w:rPr>
            </w:pPr>
            <w:r w:rsidRPr="00D3353F">
              <w:t>(mg/kg bw/day)</w:t>
            </w:r>
          </w:p>
        </w:tc>
        <w:tc>
          <w:tcPr>
            <w:tcW w:w="916" w:type="pct"/>
            <w:shd w:val="clear" w:color="auto" w:fill="C6D9F1" w:themeFill="text2" w:themeFillTint="33"/>
          </w:tcPr>
          <w:p w14:paraId="0C1C9CDD" w14:textId="77777777" w:rsidR="009318D6" w:rsidRPr="00D3353F" w:rsidRDefault="007E207F" w:rsidP="00E541A6">
            <w:pPr>
              <w:pStyle w:val="OWSTableheading"/>
              <w:rPr>
                <w:bCs/>
              </w:rPr>
            </w:pPr>
            <w:r w:rsidRPr="00D3353F">
              <w:t>E</w:t>
            </w:r>
            <w:r w:rsidRPr="00D3353F">
              <w:rPr>
                <w:vertAlign w:val="subscript"/>
              </w:rPr>
              <w:t>inh</w:t>
            </w:r>
          </w:p>
          <w:p w14:paraId="0C1C9CDE" w14:textId="77777777" w:rsidR="009318D6" w:rsidRPr="00D3353F" w:rsidRDefault="007E207F" w:rsidP="00E541A6">
            <w:pPr>
              <w:pStyle w:val="OWSTableheading"/>
              <w:rPr>
                <w:bCs/>
              </w:rPr>
            </w:pPr>
            <w:r w:rsidRPr="00D3353F">
              <w:t>(mg/kg bw/day)</w:t>
            </w:r>
          </w:p>
        </w:tc>
        <w:tc>
          <w:tcPr>
            <w:tcW w:w="917" w:type="pct"/>
            <w:shd w:val="clear" w:color="auto" w:fill="C6D9F1" w:themeFill="text2" w:themeFillTint="33"/>
          </w:tcPr>
          <w:p w14:paraId="0C1C9CDF" w14:textId="77777777" w:rsidR="009318D6" w:rsidRPr="00D3353F" w:rsidRDefault="007E207F" w:rsidP="00E541A6">
            <w:pPr>
              <w:pStyle w:val="OWSTableheading"/>
              <w:rPr>
                <w:bCs/>
              </w:rPr>
            </w:pPr>
            <w:r w:rsidRPr="00D3353F">
              <w:t>E</w:t>
            </w:r>
            <w:r w:rsidRPr="00D3353F">
              <w:rPr>
                <w:vertAlign w:val="subscript"/>
              </w:rPr>
              <w:t>total</w:t>
            </w:r>
          </w:p>
          <w:p w14:paraId="0C1C9CE0" w14:textId="77777777" w:rsidR="009318D6" w:rsidRPr="00D3353F" w:rsidRDefault="007E207F" w:rsidP="00E541A6">
            <w:pPr>
              <w:pStyle w:val="OWSTableheading"/>
              <w:rPr>
                <w:bCs/>
              </w:rPr>
            </w:pPr>
            <w:r w:rsidRPr="00D3353F">
              <w:t>(mg/kg bw/day)</w:t>
            </w:r>
          </w:p>
        </w:tc>
      </w:tr>
      <w:tr w:rsidR="007E207F" w:rsidRPr="00D3353F" w14:paraId="0C1C9CE6" w14:textId="77777777" w:rsidTr="00765347">
        <w:tc>
          <w:tcPr>
            <w:tcW w:w="2249" w:type="pct"/>
          </w:tcPr>
          <w:p w14:paraId="0C1C9CE2" w14:textId="77777777" w:rsidR="009318D6" w:rsidRPr="00D3353F" w:rsidRDefault="007E207F" w:rsidP="009318D6">
            <w:pPr>
              <w:pStyle w:val="OWSTabletext"/>
            </w:pPr>
            <w:r w:rsidRPr="00D3353F">
              <w:t>Transport and storage</w:t>
            </w:r>
          </w:p>
        </w:tc>
        <w:tc>
          <w:tcPr>
            <w:tcW w:w="917" w:type="pct"/>
          </w:tcPr>
          <w:p w14:paraId="0C1C9CE3" w14:textId="77777777" w:rsidR="009318D6" w:rsidRPr="00D3353F" w:rsidRDefault="007E207F" w:rsidP="009318D6">
            <w:pPr>
              <w:pStyle w:val="OWSTabletext"/>
            </w:pPr>
            <w:r w:rsidRPr="00D3353F">
              <w:t>Negligible*</w:t>
            </w:r>
          </w:p>
        </w:tc>
        <w:tc>
          <w:tcPr>
            <w:tcW w:w="916" w:type="pct"/>
          </w:tcPr>
          <w:p w14:paraId="0C1C9CE4" w14:textId="77777777" w:rsidR="009318D6" w:rsidRPr="00D3353F" w:rsidRDefault="007E207F" w:rsidP="009318D6">
            <w:pPr>
              <w:pStyle w:val="OWSTabletext"/>
            </w:pPr>
            <w:r w:rsidRPr="00D3353F">
              <w:t>Negligible*</w:t>
            </w:r>
          </w:p>
        </w:tc>
        <w:tc>
          <w:tcPr>
            <w:tcW w:w="917" w:type="pct"/>
          </w:tcPr>
          <w:p w14:paraId="0C1C9CE5" w14:textId="77777777" w:rsidR="009318D6" w:rsidRPr="00D3353F" w:rsidRDefault="007E207F" w:rsidP="009318D6">
            <w:pPr>
              <w:pStyle w:val="OWSTabletext"/>
            </w:pPr>
            <w:r w:rsidRPr="00D3353F">
              <w:t>Negligible*</w:t>
            </w:r>
          </w:p>
        </w:tc>
      </w:tr>
      <w:tr w:rsidR="007E207F" w:rsidRPr="00D3353F" w14:paraId="0C1C9CEB" w14:textId="77777777" w:rsidTr="00765347">
        <w:tc>
          <w:tcPr>
            <w:tcW w:w="2249" w:type="pct"/>
          </w:tcPr>
          <w:p w14:paraId="0C1C9CE7"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917" w:type="pct"/>
          </w:tcPr>
          <w:p w14:paraId="0C1C9CE8" w14:textId="77777777" w:rsidR="009318D6" w:rsidRPr="00D3353F" w:rsidRDefault="007E207F" w:rsidP="009318D6">
            <w:pPr>
              <w:pStyle w:val="OWSTabletext"/>
            </w:pPr>
            <w:r w:rsidRPr="00D3353F">
              <w:t>3.60 x 10</w:t>
            </w:r>
            <w:r w:rsidRPr="00D3353F">
              <w:rPr>
                <w:vertAlign w:val="superscript"/>
              </w:rPr>
              <w:t>-6</w:t>
            </w:r>
          </w:p>
        </w:tc>
        <w:tc>
          <w:tcPr>
            <w:tcW w:w="916" w:type="pct"/>
          </w:tcPr>
          <w:p w14:paraId="0C1C9CE9" w14:textId="77777777" w:rsidR="009318D6" w:rsidRPr="00D3353F" w:rsidRDefault="007E207F" w:rsidP="009318D6">
            <w:pPr>
              <w:pStyle w:val="OWSTabletext"/>
            </w:pPr>
            <w:r w:rsidRPr="00D3353F">
              <w:t>0.016</w:t>
            </w:r>
          </w:p>
        </w:tc>
        <w:tc>
          <w:tcPr>
            <w:tcW w:w="917" w:type="pct"/>
          </w:tcPr>
          <w:p w14:paraId="0C1C9CEA" w14:textId="77777777" w:rsidR="009318D6" w:rsidRPr="00D3353F" w:rsidRDefault="007E207F" w:rsidP="009318D6">
            <w:pPr>
              <w:pStyle w:val="OWSTabletext"/>
            </w:pPr>
            <w:r w:rsidRPr="00D3353F">
              <w:t>0.016</w:t>
            </w:r>
          </w:p>
        </w:tc>
      </w:tr>
      <w:tr w:rsidR="007E207F" w:rsidRPr="00D3353F" w14:paraId="0C1C9CF0" w14:textId="77777777" w:rsidTr="00765347">
        <w:tc>
          <w:tcPr>
            <w:tcW w:w="2249" w:type="pct"/>
          </w:tcPr>
          <w:p w14:paraId="0C1C9CEC" w14:textId="77777777" w:rsidR="009318D6" w:rsidRPr="00D3353F" w:rsidRDefault="007E207F" w:rsidP="009318D6">
            <w:pPr>
              <w:pStyle w:val="OWSTabletext"/>
            </w:pPr>
            <w:r w:rsidRPr="00D3353F">
              <w:t>Injection of hydraulic fracturing chemicals</w:t>
            </w:r>
          </w:p>
        </w:tc>
        <w:tc>
          <w:tcPr>
            <w:tcW w:w="917" w:type="pct"/>
          </w:tcPr>
          <w:p w14:paraId="0C1C9CED" w14:textId="77777777" w:rsidR="009318D6" w:rsidRPr="00D3353F" w:rsidRDefault="007E207F" w:rsidP="009318D6">
            <w:pPr>
              <w:pStyle w:val="OWSTabletext"/>
            </w:pPr>
            <w:r w:rsidRPr="00D3353F">
              <w:t>Negligible*</w:t>
            </w:r>
          </w:p>
        </w:tc>
        <w:tc>
          <w:tcPr>
            <w:tcW w:w="916" w:type="pct"/>
          </w:tcPr>
          <w:p w14:paraId="0C1C9CEE" w14:textId="77777777" w:rsidR="009318D6" w:rsidRPr="00D3353F" w:rsidRDefault="007E207F" w:rsidP="009318D6">
            <w:pPr>
              <w:pStyle w:val="OWSTabletext"/>
            </w:pPr>
            <w:r w:rsidRPr="00D3353F">
              <w:t>Negligible*</w:t>
            </w:r>
          </w:p>
        </w:tc>
        <w:tc>
          <w:tcPr>
            <w:tcW w:w="917" w:type="pct"/>
          </w:tcPr>
          <w:p w14:paraId="0C1C9CEF" w14:textId="77777777" w:rsidR="009318D6" w:rsidRPr="00D3353F" w:rsidRDefault="007E207F" w:rsidP="009318D6">
            <w:pPr>
              <w:pStyle w:val="OWSTabletext"/>
            </w:pPr>
            <w:r w:rsidRPr="00D3353F">
              <w:t>Negligible*</w:t>
            </w:r>
          </w:p>
        </w:tc>
      </w:tr>
      <w:tr w:rsidR="007E207F" w:rsidRPr="00D3353F" w14:paraId="0C1C9CF5" w14:textId="77777777" w:rsidTr="00765347">
        <w:tc>
          <w:tcPr>
            <w:tcW w:w="2249" w:type="pct"/>
          </w:tcPr>
          <w:p w14:paraId="0C1C9CF1" w14:textId="77777777" w:rsidR="009318D6" w:rsidRPr="00D3353F" w:rsidRDefault="007E207F" w:rsidP="009318D6">
            <w:pPr>
              <w:pStyle w:val="OWSTabletext"/>
            </w:pPr>
            <w:r w:rsidRPr="00D3353F">
              <w:t>Cleaning and maintenance (hydraulic fracturing)</w:t>
            </w:r>
          </w:p>
        </w:tc>
        <w:tc>
          <w:tcPr>
            <w:tcW w:w="917" w:type="pct"/>
          </w:tcPr>
          <w:p w14:paraId="0C1C9CF2" w14:textId="77777777" w:rsidR="009318D6" w:rsidRPr="00D3353F" w:rsidRDefault="007E207F" w:rsidP="009318D6">
            <w:pPr>
              <w:pStyle w:val="OWSTabletext"/>
            </w:pPr>
            <w:r w:rsidRPr="00D3353F">
              <w:t>4.80 x 10</w:t>
            </w:r>
            <w:r w:rsidRPr="00D3353F">
              <w:rPr>
                <w:vertAlign w:val="superscript"/>
              </w:rPr>
              <w:t>-9</w:t>
            </w:r>
          </w:p>
        </w:tc>
        <w:tc>
          <w:tcPr>
            <w:tcW w:w="916" w:type="pct"/>
          </w:tcPr>
          <w:p w14:paraId="0C1C9CF3" w14:textId="77777777" w:rsidR="009318D6" w:rsidRPr="00D3353F" w:rsidRDefault="007E207F" w:rsidP="009318D6">
            <w:pPr>
              <w:pStyle w:val="OWSTabletext"/>
            </w:pPr>
            <w:r w:rsidRPr="00D3353F">
              <w:t>4.19 x 10</w:t>
            </w:r>
            <w:r w:rsidRPr="00D3353F">
              <w:rPr>
                <w:vertAlign w:val="superscript"/>
              </w:rPr>
              <w:t>-6</w:t>
            </w:r>
          </w:p>
        </w:tc>
        <w:tc>
          <w:tcPr>
            <w:tcW w:w="917" w:type="pct"/>
          </w:tcPr>
          <w:p w14:paraId="0C1C9CF4" w14:textId="77777777" w:rsidR="009318D6" w:rsidRPr="00D3353F" w:rsidRDefault="007E207F" w:rsidP="009318D6">
            <w:pPr>
              <w:pStyle w:val="OWSTabletext"/>
            </w:pPr>
            <w:r w:rsidRPr="00D3353F">
              <w:t>4.20 x 10</w:t>
            </w:r>
            <w:r w:rsidRPr="00D3353F">
              <w:rPr>
                <w:vertAlign w:val="superscript"/>
              </w:rPr>
              <w:t>-6</w:t>
            </w:r>
          </w:p>
        </w:tc>
      </w:tr>
      <w:tr w:rsidR="007E207F" w:rsidRPr="00D3353F" w14:paraId="0C1C9CFB" w14:textId="77777777" w:rsidTr="00765347">
        <w:tc>
          <w:tcPr>
            <w:tcW w:w="2249" w:type="pct"/>
          </w:tcPr>
          <w:p w14:paraId="0C1C9CF6" w14:textId="77777777" w:rsidR="009318D6" w:rsidRPr="00D3353F" w:rsidRDefault="007E207F" w:rsidP="009318D6">
            <w:pPr>
              <w:pStyle w:val="OWSTabletext"/>
              <w:rPr>
                <w:b/>
              </w:rPr>
            </w:pPr>
            <w:r w:rsidRPr="00D3353F">
              <w:rPr>
                <w:b/>
              </w:rPr>
              <w:t>Combined exposure</w:t>
            </w:r>
          </w:p>
          <w:p w14:paraId="0C1C9CF7"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917" w:type="pct"/>
            <w:shd w:val="clear" w:color="auto" w:fill="D9D9D9" w:themeFill="background1" w:themeFillShade="D9"/>
          </w:tcPr>
          <w:p w14:paraId="0C1C9CF8" w14:textId="77777777" w:rsidR="009318D6" w:rsidRPr="00D3353F" w:rsidRDefault="009318D6" w:rsidP="009318D6">
            <w:pPr>
              <w:pStyle w:val="OWSTabletext"/>
            </w:pPr>
          </w:p>
        </w:tc>
        <w:tc>
          <w:tcPr>
            <w:tcW w:w="916" w:type="pct"/>
            <w:shd w:val="clear" w:color="auto" w:fill="D9D9D9" w:themeFill="background1" w:themeFillShade="D9"/>
          </w:tcPr>
          <w:p w14:paraId="0C1C9CF9" w14:textId="77777777" w:rsidR="009318D6" w:rsidRPr="00D3353F" w:rsidRDefault="009318D6" w:rsidP="009318D6">
            <w:pPr>
              <w:pStyle w:val="OWSTabletext"/>
            </w:pPr>
          </w:p>
        </w:tc>
        <w:tc>
          <w:tcPr>
            <w:tcW w:w="917" w:type="pct"/>
          </w:tcPr>
          <w:p w14:paraId="0C1C9CFA" w14:textId="77777777" w:rsidR="009318D6" w:rsidRPr="00D3353F" w:rsidRDefault="007E207F" w:rsidP="009318D6">
            <w:pPr>
              <w:pStyle w:val="OWSTabletext"/>
            </w:pPr>
            <w:r w:rsidRPr="00D3353F">
              <w:t>0.016</w:t>
            </w:r>
          </w:p>
        </w:tc>
      </w:tr>
      <w:tr w:rsidR="007E207F" w:rsidRPr="00D3353F" w14:paraId="0C1C9D00" w14:textId="77777777" w:rsidTr="00765347">
        <w:tc>
          <w:tcPr>
            <w:tcW w:w="2249" w:type="pct"/>
          </w:tcPr>
          <w:p w14:paraId="0C1C9CFC" w14:textId="77777777" w:rsidR="009318D6" w:rsidRPr="00D3353F" w:rsidRDefault="007E207F" w:rsidP="009318D6">
            <w:pPr>
              <w:pStyle w:val="OWSTabletext"/>
            </w:pPr>
            <w:r w:rsidRPr="00D3353F">
              <w:t>Produced water transport and storage</w:t>
            </w:r>
          </w:p>
        </w:tc>
        <w:tc>
          <w:tcPr>
            <w:tcW w:w="917" w:type="pct"/>
          </w:tcPr>
          <w:p w14:paraId="0C1C9CFD" w14:textId="77777777" w:rsidR="009318D6" w:rsidRPr="00D3353F" w:rsidRDefault="007E207F" w:rsidP="009318D6">
            <w:pPr>
              <w:pStyle w:val="OWSTabletext"/>
            </w:pPr>
            <w:r w:rsidRPr="00D3353F">
              <w:t>Negligible*</w:t>
            </w:r>
          </w:p>
        </w:tc>
        <w:tc>
          <w:tcPr>
            <w:tcW w:w="916" w:type="pct"/>
          </w:tcPr>
          <w:p w14:paraId="0C1C9CFE" w14:textId="77777777" w:rsidR="009318D6" w:rsidRPr="00D3353F" w:rsidRDefault="007E207F" w:rsidP="009318D6">
            <w:pPr>
              <w:pStyle w:val="OWSTabletext"/>
            </w:pPr>
            <w:r w:rsidRPr="00D3353F">
              <w:t>Negligible*</w:t>
            </w:r>
          </w:p>
        </w:tc>
        <w:tc>
          <w:tcPr>
            <w:tcW w:w="917" w:type="pct"/>
          </w:tcPr>
          <w:p w14:paraId="0C1C9CFF" w14:textId="77777777" w:rsidR="009318D6" w:rsidRPr="00D3353F" w:rsidRDefault="007E207F" w:rsidP="009318D6">
            <w:pPr>
              <w:pStyle w:val="OWSTabletext"/>
            </w:pPr>
            <w:r w:rsidRPr="00D3353F">
              <w:t>Negligible*</w:t>
            </w:r>
          </w:p>
        </w:tc>
      </w:tr>
    </w:tbl>
    <w:p w14:paraId="0C1C9D01" w14:textId="2D94A719"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F06331" w:rsidRPr="00D3353F">
        <w:t xml:space="preserve"> </w:t>
      </w:r>
      <w:r w:rsidRPr="00D3353F">
        <w:t>* In the absence of accidents</w:t>
      </w:r>
      <w:r w:rsidR="00840066">
        <w:t>/</w:t>
      </w:r>
      <w:r w:rsidRPr="00D3353F">
        <w:t xml:space="preserve">incidents, repeated occupational exposures during transport and storage, or during injection of </w:t>
      </w:r>
      <w:r w:rsidR="00C4359D">
        <w:t>mixed</w:t>
      </w:r>
      <w:r w:rsidR="00840066">
        <w:t>/</w:t>
      </w:r>
      <w:r w:rsidR="00C4359D">
        <w:t>blended</w:t>
      </w:r>
      <w:r w:rsidRPr="00D3353F">
        <w:t xml:space="preserve"> chemicals, are negligible.</w:t>
      </w:r>
      <w:r w:rsidR="00491ECC" w:rsidRPr="00D3353F">
        <w:t xml:space="preserve"> </w:t>
      </w:r>
      <w:r w:rsidRPr="00D3353F">
        <w:t>Similarly,</w:t>
      </w:r>
      <w:r w:rsidR="00491ECC" w:rsidRPr="00D3353F">
        <w:t xml:space="preserve"> </w:t>
      </w:r>
      <w:r w:rsidRPr="00D3353F">
        <w:t>repeated occupational exposures to the chemical via transport and storage of produced water are negligible</w:t>
      </w:r>
      <w:r w:rsidR="00491ECC" w:rsidRPr="00D3353F">
        <w:t xml:space="preserve"> </w:t>
      </w:r>
      <w:r w:rsidRPr="00D3353F">
        <w:t>(</w:t>
      </w:r>
      <w:r w:rsidR="001B7801">
        <w:t>NICNAS </w:t>
      </w:r>
      <w:r w:rsidR="00D0787B">
        <w:t>2017</w:t>
      </w:r>
      <w:r w:rsidR="00FD1664">
        <w:t>a</w:t>
      </w:r>
      <w:r w:rsidR="00F06331" w:rsidRPr="00D3353F">
        <w:t>).</w:t>
      </w:r>
    </w:p>
    <w:p w14:paraId="0C1C9D02" w14:textId="77777777" w:rsidR="009318D6" w:rsidRPr="00D3353F" w:rsidRDefault="007E207F" w:rsidP="00CF5FA5">
      <w:pPr>
        <w:pStyle w:val="OWSDHeading3"/>
      </w:pPr>
      <w:r w:rsidRPr="00D3353F">
        <w:t xml:space="preserve">Public </w:t>
      </w:r>
      <w:r w:rsidR="00DF37EA" w:rsidRPr="00D3353F">
        <w:t>e</w:t>
      </w:r>
      <w:r w:rsidRPr="00D3353F">
        <w:t>xposure</w:t>
      </w:r>
    </w:p>
    <w:p w14:paraId="0C1C9D03" w14:textId="77777777" w:rsidR="009318D6" w:rsidRPr="00D3353F" w:rsidRDefault="007E207F" w:rsidP="009318D6">
      <w:pPr>
        <w:pStyle w:val="OWSNormal11pt"/>
      </w:pPr>
      <w:r w:rsidRPr="00D3353F">
        <w:t>The public may be exposed to the chemical via environmental contamination of water used for drinking, bathing and recreational uses (e.g. swimming) and ambient air.</w:t>
      </w:r>
    </w:p>
    <w:p w14:paraId="0C1C9D04" w14:textId="77777777" w:rsidR="00D0391B" w:rsidRPr="00D3353F" w:rsidRDefault="007E207F" w:rsidP="009318D6">
      <w:pPr>
        <w:pStyle w:val="OWSNormal11pt"/>
      </w:pPr>
      <w:r w:rsidRPr="00D3353F">
        <w:t xml:space="preserve">Consequently, for public health risk characterisation, exposures to the chemical from </w:t>
      </w:r>
      <w:r w:rsidR="00491ECC" w:rsidRPr="00D3353F">
        <w:t>coal seam gas</w:t>
      </w:r>
      <w:r w:rsidRPr="00D3353F">
        <w:t xml:space="preserve"> hydraulic fracturing operations via oral, dermal and inhalational routes are considered.</w:t>
      </w:r>
    </w:p>
    <w:p w14:paraId="0C1C9D05" w14:textId="77777777" w:rsidR="009318D6" w:rsidRPr="00D3353F" w:rsidRDefault="007E207F" w:rsidP="009318D6">
      <w:pPr>
        <w:pStyle w:val="OWSNormal11pt"/>
      </w:pPr>
      <w:r w:rsidRPr="00D3353F">
        <w:t>The following scenarios for environmental contamination and public exposures are considered:</w:t>
      </w:r>
    </w:p>
    <w:p w14:paraId="0C1C9D06" w14:textId="77777777" w:rsidR="009318D6" w:rsidRPr="00D3353F" w:rsidRDefault="00491ECC" w:rsidP="00350823">
      <w:pPr>
        <w:pStyle w:val="OWSbulletL1"/>
      </w:pPr>
      <w:r w:rsidRPr="00D3353F">
        <w:t>a</w:t>
      </w:r>
      <w:r w:rsidR="007E207F" w:rsidRPr="00D3353F">
        <w:t xml:space="preserve"> bulk spill during transport and run-off to surface water used for drinking, bathing and recreation (swimming)</w:t>
      </w:r>
    </w:p>
    <w:p w14:paraId="0C1C9D07" w14:textId="77777777" w:rsidR="009318D6" w:rsidRPr="00D3353F" w:rsidRDefault="00491ECC"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D08" w14:textId="77777777" w:rsidR="009318D6" w:rsidRPr="00D3353F" w:rsidRDefault="00491ECC" w:rsidP="00350823">
      <w:pPr>
        <w:pStyle w:val="OWSbulletL1"/>
      </w:pPr>
      <w:r w:rsidRPr="00D3353F">
        <w:t>a</w:t>
      </w:r>
      <w:r w:rsidR="007E207F" w:rsidRPr="00D3353F">
        <w:t xml:space="preserve"> long-term subsurface leak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D09" w14:textId="77777777" w:rsidR="009318D6" w:rsidRPr="00D3353F" w:rsidRDefault="00491ECC" w:rsidP="00350823">
      <w:pPr>
        <w:pStyle w:val="OWSbulletL1"/>
      </w:pPr>
      <w:r w:rsidRPr="00D3353F">
        <w:t>e</w:t>
      </w:r>
      <w:r w:rsidR="007E207F" w:rsidRPr="00D3353F">
        <w:t>missions of the aerosolised chemical to ambient air from operations.</w:t>
      </w:r>
    </w:p>
    <w:p w14:paraId="0C1C9D0A"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D0B"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D0C" w14:textId="77777777" w:rsidR="007E207F" w:rsidRPr="00D3353F" w:rsidRDefault="007E207F"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_Ref411541039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138</w:t>
      </w:r>
      <w:r w:rsidR="00176286">
        <w:fldChar w:fldCharType="end"/>
      </w:r>
      <w:r w:rsidRPr="00D3353F">
        <w:t>) and children (</w:t>
      </w:r>
      <w:r w:rsidR="00176286">
        <w:fldChar w:fldCharType="begin"/>
      </w:r>
      <w:r w:rsidR="00176286">
        <w:instrText xml:space="preserve"> REF _Ref411541045 \h  \* MERGEFORMAT </w:instrText>
      </w:r>
      <w:r w:rsidR="00176286">
        <w:fldChar w:fldCharType="separate"/>
      </w:r>
      <w:r w:rsidR="00563149" w:rsidRPr="00D3353F">
        <w:t>Table D.</w:t>
      </w:r>
      <w:r w:rsidR="00563149">
        <w:rPr>
          <w:noProof/>
        </w:rPr>
        <w:t>139</w:t>
      </w:r>
      <w:r w:rsidR="00176286">
        <w:fldChar w:fldCharType="end"/>
      </w:r>
      <w:r w:rsidRPr="00D3353F">
        <w:t>).</w:t>
      </w:r>
    </w:p>
    <w:p w14:paraId="0C1C9D0D" w14:textId="045FD93C"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491ECC" w:rsidRPr="00D3353F">
        <w:t>coal seam gas</w:t>
      </w:r>
      <w:r w:rsidRPr="00D3353F">
        <w:t xml:space="preserve"> chemicals (</w:t>
      </w:r>
      <w:r w:rsidR="001B7801">
        <w:t>NICNAS </w:t>
      </w:r>
      <w:r w:rsidR="00D0787B">
        <w:t>2017</w:t>
      </w:r>
      <w:r w:rsidR="00FD1664">
        <w:t>a</w:t>
      </w:r>
      <w:r w:rsidRPr="00D3353F">
        <w:t>).</w:t>
      </w:r>
    </w:p>
    <w:p w14:paraId="0C1C9D0E" w14:textId="77777777" w:rsidR="007E207F" w:rsidRPr="00D3353F" w:rsidRDefault="002518FA" w:rsidP="00371081">
      <w:pPr>
        <w:pStyle w:val="OWStablecaption"/>
      </w:pPr>
      <w:bookmarkStart w:id="248" w:name="_Ref41154103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138</w:t>
      </w:r>
      <w:r w:rsidR="005A78AD" w:rsidRPr="00D3353F">
        <w:fldChar w:fldCharType="end"/>
      </w:r>
      <w:bookmarkEnd w:id="248"/>
      <w:r w:rsidRPr="00D3353F">
        <w:t xml:space="preserve"> </w:t>
      </w:r>
      <w:r w:rsidR="007E207F" w:rsidRPr="00D3353F">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D16" w14:textId="77777777" w:rsidTr="00765347">
        <w:trPr>
          <w:tblHeader/>
        </w:trPr>
        <w:tc>
          <w:tcPr>
            <w:tcW w:w="2676" w:type="pct"/>
            <w:shd w:val="clear" w:color="auto" w:fill="C6D9F1" w:themeFill="text2" w:themeFillTint="33"/>
          </w:tcPr>
          <w:p w14:paraId="0C1C9D0F" w14:textId="77777777" w:rsidR="009318D6" w:rsidRPr="00D3353F" w:rsidRDefault="007E207F" w:rsidP="00E541A6">
            <w:pPr>
              <w:pStyle w:val="OWSTableheading"/>
              <w:rPr>
                <w:bCs/>
              </w:rPr>
            </w:pPr>
            <w:r w:rsidRPr="00D3353F">
              <w:t xml:space="preserve">Public </w:t>
            </w:r>
            <w:r w:rsidR="00491ECC" w:rsidRPr="00D3353F">
              <w:t>e</w:t>
            </w:r>
            <w:r w:rsidRPr="00D3353F">
              <w:t xml:space="preserve">xposure </w:t>
            </w:r>
            <w:r w:rsidR="00491ECC" w:rsidRPr="00D3353F">
              <w:t>s</w:t>
            </w:r>
            <w:r w:rsidRPr="00D3353F">
              <w:t>cenario</w:t>
            </w:r>
          </w:p>
        </w:tc>
        <w:tc>
          <w:tcPr>
            <w:tcW w:w="775" w:type="pct"/>
            <w:shd w:val="clear" w:color="auto" w:fill="C6D9F1" w:themeFill="text2" w:themeFillTint="33"/>
          </w:tcPr>
          <w:p w14:paraId="0C1C9D10" w14:textId="77777777" w:rsidR="009318D6" w:rsidRPr="00D3353F" w:rsidRDefault="007E207F" w:rsidP="00E541A6">
            <w:pPr>
              <w:pStyle w:val="OWSTableheading"/>
              <w:rPr>
                <w:bCs/>
              </w:rPr>
            </w:pPr>
            <w:r w:rsidRPr="00D3353F">
              <w:t>E</w:t>
            </w:r>
            <w:r w:rsidRPr="00D3353F">
              <w:rPr>
                <w:vertAlign w:val="subscript"/>
              </w:rPr>
              <w:t>oral</w:t>
            </w:r>
          </w:p>
          <w:p w14:paraId="0C1C9D11"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D12" w14:textId="77777777" w:rsidR="009318D6" w:rsidRPr="00D3353F" w:rsidRDefault="007E207F" w:rsidP="00E541A6">
            <w:pPr>
              <w:pStyle w:val="OWSTableheading"/>
              <w:rPr>
                <w:bCs/>
              </w:rPr>
            </w:pPr>
            <w:r w:rsidRPr="00D3353F">
              <w:t>E</w:t>
            </w:r>
            <w:r w:rsidRPr="00D3353F">
              <w:rPr>
                <w:vertAlign w:val="subscript"/>
              </w:rPr>
              <w:t>derm</w:t>
            </w:r>
          </w:p>
          <w:p w14:paraId="0C1C9D13"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D14" w14:textId="77777777" w:rsidR="009318D6" w:rsidRPr="00D3353F" w:rsidRDefault="007E207F" w:rsidP="00E541A6">
            <w:pPr>
              <w:pStyle w:val="OWSTableheading"/>
              <w:rPr>
                <w:bCs/>
              </w:rPr>
            </w:pPr>
            <w:r w:rsidRPr="00D3353F">
              <w:t>E</w:t>
            </w:r>
            <w:r w:rsidRPr="00D3353F">
              <w:rPr>
                <w:vertAlign w:val="subscript"/>
              </w:rPr>
              <w:t>total</w:t>
            </w:r>
          </w:p>
          <w:p w14:paraId="0C1C9D15" w14:textId="77777777" w:rsidR="009318D6" w:rsidRPr="00D3353F" w:rsidRDefault="007E207F" w:rsidP="00E541A6">
            <w:pPr>
              <w:pStyle w:val="OWSTableheading"/>
              <w:rPr>
                <w:bCs/>
              </w:rPr>
            </w:pPr>
            <w:r w:rsidRPr="00D3353F">
              <w:t>(mg/kg bw/day)</w:t>
            </w:r>
          </w:p>
        </w:tc>
      </w:tr>
      <w:tr w:rsidR="007E207F" w:rsidRPr="00D3353F" w14:paraId="0C1C9D18" w14:textId="77777777" w:rsidTr="00765347">
        <w:tc>
          <w:tcPr>
            <w:tcW w:w="5000" w:type="pct"/>
            <w:gridSpan w:val="4"/>
            <w:shd w:val="clear" w:color="auto" w:fill="D9D9D9" w:themeFill="background1" w:themeFillShade="D9"/>
          </w:tcPr>
          <w:p w14:paraId="0C1C9D17" w14:textId="77777777" w:rsidR="009318D6" w:rsidRPr="00D3353F" w:rsidRDefault="007E207F" w:rsidP="009318D6">
            <w:pPr>
              <w:pStyle w:val="OWSTablesub-heading"/>
            </w:pPr>
            <w:r w:rsidRPr="00D3353F">
              <w:t>Accidental bulk spill during transport and surface runoff</w:t>
            </w:r>
          </w:p>
        </w:tc>
      </w:tr>
      <w:tr w:rsidR="007E207F" w:rsidRPr="00D3353F" w14:paraId="0C1C9D1D" w14:textId="77777777" w:rsidTr="00765347">
        <w:tc>
          <w:tcPr>
            <w:tcW w:w="2676" w:type="pct"/>
          </w:tcPr>
          <w:p w14:paraId="0C1C9D19" w14:textId="77777777" w:rsidR="009318D6" w:rsidRPr="00D3353F" w:rsidRDefault="007E207F" w:rsidP="009318D6">
            <w:pPr>
              <w:pStyle w:val="OWSTabletext"/>
            </w:pPr>
            <w:r w:rsidRPr="00D3353F">
              <w:t>Drinking contaminated surface water</w:t>
            </w:r>
          </w:p>
        </w:tc>
        <w:tc>
          <w:tcPr>
            <w:tcW w:w="775" w:type="pct"/>
          </w:tcPr>
          <w:p w14:paraId="0C1C9D1A" w14:textId="77777777" w:rsidR="009318D6" w:rsidRPr="00D3353F" w:rsidRDefault="007E207F" w:rsidP="009318D6">
            <w:pPr>
              <w:pStyle w:val="OWSTabletext"/>
            </w:pPr>
            <w:r w:rsidRPr="00D3353F">
              <w:t>1.00</w:t>
            </w:r>
            <w:r w:rsidR="005449A2" w:rsidRPr="00D3353F">
              <w:t>2</w:t>
            </w:r>
          </w:p>
        </w:tc>
        <w:tc>
          <w:tcPr>
            <w:tcW w:w="775" w:type="pct"/>
          </w:tcPr>
          <w:p w14:paraId="0C1C9D1B" w14:textId="77777777" w:rsidR="009318D6" w:rsidRPr="00D3353F" w:rsidRDefault="007E207F" w:rsidP="009318D6">
            <w:pPr>
              <w:pStyle w:val="OWSTabletext"/>
            </w:pPr>
            <w:r w:rsidRPr="00D3353F">
              <w:t>N/A</w:t>
            </w:r>
          </w:p>
        </w:tc>
        <w:tc>
          <w:tcPr>
            <w:tcW w:w="774" w:type="pct"/>
          </w:tcPr>
          <w:p w14:paraId="0C1C9D1C" w14:textId="77777777" w:rsidR="009318D6" w:rsidRPr="00D3353F" w:rsidRDefault="007E207F" w:rsidP="009318D6">
            <w:pPr>
              <w:pStyle w:val="OWSTabletext"/>
            </w:pPr>
            <w:r w:rsidRPr="00D3353F">
              <w:t>1.00</w:t>
            </w:r>
            <w:r w:rsidR="005449A2" w:rsidRPr="00D3353F">
              <w:t>2</w:t>
            </w:r>
          </w:p>
        </w:tc>
      </w:tr>
      <w:tr w:rsidR="007E207F" w:rsidRPr="00D3353F" w14:paraId="0C1C9D22" w14:textId="77777777" w:rsidTr="00765347">
        <w:tc>
          <w:tcPr>
            <w:tcW w:w="2676" w:type="pct"/>
          </w:tcPr>
          <w:p w14:paraId="0C1C9D1E" w14:textId="77777777" w:rsidR="009318D6" w:rsidRPr="00D3353F" w:rsidRDefault="007E207F" w:rsidP="009318D6">
            <w:pPr>
              <w:pStyle w:val="OWSTabletext"/>
            </w:pPr>
            <w:r w:rsidRPr="00D3353F">
              <w:t>Bathing in contaminated surface water</w:t>
            </w:r>
          </w:p>
        </w:tc>
        <w:tc>
          <w:tcPr>
            <w:tcW w:w="775" w:type="pct"/>
          </w:tcPr>
          <w:p w14:paraId="0C1C9D1F" w14:textId="77777777" w:rsidR="009318D6" w:rsidRPr="00D3353F" w:rsidRDefault="007E207F" w:rsidP="009318D6">
            <w:pPr>
              <w:pStyle w:val="OWSTabletext"/>
            </w:pPr>
            <w:r w:rsidRPr="00D3353F">
              <w:t>Negligible*</w:t>
            </w:r>
          </w:p>
        </w:tc>
        <w:tc>
          <w:tcPr>
            <w:tcW w:w="775" w:type="pct"/>
          </w:tcPr>
          <w:p w14:paraId="0C1C9D20" w14:textId="77777777" w:rsidR="009318D6" w:rsidRPr="00D3353F" w:rsidRDefault="005449A2" w:rsidP="009318D6">
            <w:pPr>
              <w:pStyle w:val="OWSTabletext"/>
            </w:pPr>
            <w:r w:rsidRPr="00D3353F">
              <w:rPr>
                <w:vertAlign w:val="superscript"/>
              </w:rPr>
              <w:t xml:space="preserve"> </w:t>
            </w:r>
            <w:r w:rsidRPr="00D3353F">
              <w:t>1.19 x 10</w:t>
            </w:r>
            <w:r w:rsidRPr="00D3353F">
              <w:rPr>
                <w:vertAlign w:val="superscript"/>
              </w:rPr>
              <w:t>-7</w:t>
            </w:r>
          </w:p>
        </w:tc>
        <w:tc>
          <w:tcPr>
            <w:tcW w:w="774" w:type="pct"/>
          </w:tcPr>
          <w:p w14:paraId="0C1C9D21" w14:textId="77777777" w:rsidR="009318D6" w:rsidRPr="00D3353F" w:rsidRDefault="005449A2" w:rsidP="009318D6">
            <w:pPr>
              <w:pStyle w:val="OWSTabletext"/>
            </w:pPr>
            <w:r w:rsidRPr="00D3353F">
              <w:rPr>
                <w:vertAlign w:val="superscript"/>
              </w:rPr>
              <w:t xml:space="preserve"> </w:t>
            </w:r>
            <w:r w:rsidRPr="00D3353F">
              <w:t>1.19 x 10</w:t>
            </w:r>
            <w:r w:rsidRPr="00D3353F">
              <w:rPr>
                <w:vertAlign w:val="superscript"/>
              </w:rPr>
              <w:t>-7</w:t>
            </w:r>
          </w:p>
        </w:tc>
      </w:tr>
      <w:tr w:rsidR="007E207F" w:rsidRPr="00D3353F" w14:paraId="0C1C9D27" w14:textId="77777777" w:rsidTr="00765347">
        <w:tc>
          <w:tcPr>
            <w:tcW w:w="2676" w:type="pct"/>
          </w:tcPr>
          <w:p w14:paraId="0C1C9D23" w14:textId="77777777" w:rsidR="009318D6" w:rsidRPr="00D3353F" w:rsidRDefault="007E207F" w:rsidP="009318D6">
            <w:pPr>
              <w:pStyle w:val="OWSTabletext"/>
            </w:pPr>
            <w:r w:rsidRPr="00D3353F">
              <w:t>Swimming in contaminated surface water</w:t>
            </w:r>
          </w:p>
        </w:tc>
        <w:tc>
          <w:tcPr>
            <w:tcW w:w="775" w:type="pct"/>
          </w:tcPr>
          <w:p w14:paraId="0C1C9D24" w14:textId="77777777" w:rsidR="009318D6" w:rsidRPr="00D3353F" w:rsidRDefault="005449A2" w:rsidP="009318D6">
            <w:pPr>
              <w:pStyle w:val="OWSTabletext"/>
            </w:pPr>
            <w:r w:rsidRPr="00D3353F">
              <w:t xml:space="preserve"> 7.43 x 10</w:t>
            </w:r>
            <w:r w:rsidRPr="00D3353F">
              <w:rPr>
                <w:vertAlign w:val="superscript"/>
              </w:rPr>
              <w:t>-5</w:t>
            </w:r>
          </w:p>
        </w:tc>
        <w:tc>
          <w:tcPr>
            <w:tcW w:w="775" w:type="pct"/>
          </w:tcPr>
          <w:p w14:paraId="0C1C9D25" w14:textId="77777777" w:rsidR="009318D6" w:rsidRPr="00D3353F" w:rsidRDefault="005449A2" w:rsidP="009318D6">
            <w:pPr>
              <w:pStyle w:val="OWSTabletext"/>
            </w:pPr>
            <w:r w:rsidRPr="00D3353F">
              <w:rPr>
                <w:vertAlign w:val="superscript"/>
              </w:rPr>
              <w:t xml:space="preserve"> </w:t>
            </w:r>
            <w:r w:rsidRPr="00D3353F">
              <w:t>1.19 x 10</w:t>
            </w:r>
            <w:r w:rsidRPr="00D3353F">
              <w:rPr>
                <w:vertAlign w:val="superscript"/>
              </w:rPr>
              <w:t>-7</w:t>
            </w:r>
          </w:p>
        </w:tc>
        <w:tc>
          <w:tcPr>
            <w:tcW w:w="774" w:type="pct"/>
          </w:tcPr>
          <w:p w14:paraId="0C1C9D26" w14:textId="77777777" w:rsidR="009318D6" w:rsidRPr="00D3353F" w:rsidRDefault="005449A2" w:rsidP="009318D6">
            <w:pPr>
              <w:pStyle w:val="OWSTabletext"/>
            </w:pPr>
            <w:r w:rsidRPr="00D3353F">
              <w:rPr>
                <w:vertAlign w:val="superscript"/>
              </w:rPr>
              <w:t xml:space="preserve"> </w:t>
            </w:r>
            <w:r w:rsidRPr="00D3353F">
              <w:t>7.44 x 10</w:t>
            </w:r>
            <w:r w:rsidRPr="00D3353F">
              <w:rPr>
                <w:vertAlign w:val="superscript"/>
              </w:rPr>
              <w:t>-5</w:t>
            </w:r>
          </w:p>
        </w:tc>
      </w:tr>
      <w:tr w:rsidR="007E207F" w:rsidRPr="00D3353F" w14:paraId="0C1C9D2C" w14:textId="77777777" w:rsidTr="00765347">
        <w:tc>
          <w:tcPr>
            <w:tcW w:w="2676" w:type="pct"/>
          </w:tcPr>
          <w:p w14:paraId="0C1C9D28" w14:textId="77777777" w:rsidR="009318D6" w:rsidRPr="00D3353F" w:rsidRDefault="007E207F" w:rsidP="009318D6">
            <w:pPr>
              <w:pStyle w:val="OWSTabletext"/>
            </w:pPr>
            <w:r w:rsidRPr="00D3353F">
              <w:rPr>
                <w:b/>
              </w:rPr>
              <w:t xml:space="preserve">Combined </w:t>
            </w:r>
            <w:r w:rsidR="00322C14" w:rsidRPr="00D3353F">
              <w:rPr>
                <w:b/>
              </w:rPr>
              <w:t>e</w:t>
            </w:r>
            <w:r w:rsidRPr="00D3353F">
              <w:rPr>
                <w:b/>
              </w:rPr>
              <w:t>xposure -</w:t>
            </w:r>
            <w:r w:rsidRPr="00D3353F">
              <w:t xml:space="preserve"> Drinking/bathing/swimming in contaminated surface water</w:t>
            </w:r>
          </w:p>
        </w:tc>
        <w:tc>
          <w:tcPr>
            <w:tcW w:w="775" w:type="pct"/>
            <w:shd w:val="clear" w:color="auto" w:fill="D9D9D9" w:themeFill="background1" w:themeFillShade="D9"/>
          </w:tcPr>
          <w:p w14:paraId="0C1C9D29" w14:textId="77777777" w:rsidR="009318D6" w:rsidRPr="00D3353F" w:rsidRDefault="009318D6" w:rsidP="009318D6">
            <w:pPr>
              <w:pStyle w:val="OWSTabletext"/>
            </w:pPr>
          </w:p>
        </w:tc>
        <w:tc>
          <w:tcPr>
            <w:tcW w:w="775" w:type="pct"/>
            <w:shd w:val="clear" w:color="auto" w:fill="D9D9D9" w:themeFill="background1" w:themeFillShade="D9"/>
          </w:tcPr>
          <w:p w14:paraId="0C1C9D2A" w14:textId="77777777" w:rsidR="009318D6" w:rsidRPr="00D3353F" w:rsidRDefault="009318D6" w:rsidP="009318D6">
            <w:pPr>
              <w:pStyle w:val="OWSTabletext"/>
            </w:pPr>
          </w:p>
        </w:tc>
        <w:tc>
          <w:tcPr>
            <w:tcW w:w="774" w:type="pct"/>
          </w:tcPr>
          <w:p w14:paraId="0C1C9D2B" w14:textId="77777777" w:rsidR="009318D6" w:rsidRPr="00D3353F" w:rsidRDefault="007E207F" w:rsidP="009318D6">
            <w:pPr>
              <w:pStyle w:val="OWSTabletext"/>
            </w:pPr>
            <w:r w:rsidRPr="00D3353F">
              <w:t>1.00</w:t>
            </w:r>
            <w:r w:rsidR="005449A2" w:rsidRPr="00D3353F">
              <w:t>2</w:t>
            </w:r>
          </w:p>
        </w:tc>
      </w:tr>
      <w:tr w:rsidR="00765347" w:rsidRPr="00D3353F" w14:paraId="0C1C9D2E" w14:textId="77777777" w:rsidTr="00571865">
        <w:trPr>
          <w:trHeight w:val="247"/>
        </w:trPr>
        <w:tc>
          <w:tcPr>
            <w:tcW w:w="5000" w:type="pct"/>
            <w:gridSpan w:val="4"/>
            <w:shd w:val="clear" w:color="auto" w:fill="D9D9D9" w:themeFill="background1" w:themeFillShade="D9"/>
          </w:tcPr>
          <w:p w14:paraId="0C1C9D2D"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D33" w14:textId="77777777" w:rsidTr="00765347">
        <w:trPr>
          <w:trHeight w:val="247"/>
        </w:trPr>
        <w:tc>
          <w:tcPr>
            <w:tcW w:w="2676" w:type="pct"/>
          </w:tcPr>
          <w:p w14:paraId="0C1C9D2F"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D30" w14:textId="77777777" w:rsidR="009318D6" w:rsidRPr="00D3353F" w:rsidRDefault="00765347" w:rsidP="009318D6">
            <w:pPr>
              <w:pStyle w:val="OWSTabletext"/>
            </w:pPr>
            <w:r w:rsidRPr="00D3353F">
              <w:t>Negligible**</w:t>
            </w:r>
          </w:p>
        </w:tc>
        <w:tc>
          <w:tcPr>
            <w:tcW w:w="775" w:type="pct"/>
          </w:tcPr>
          <w:p w14:paraId="0C1C9D31" w14:textId="77777777" w:rsidR="009318D6" w:rsidRPr="00D3353F" w:rsidRDefault="00765347" w:rsidP="009318D6">
            <w:pPr>
              <w:pStyle w:val="OWSTabletext"/>
            </w:pPr>
            <w:r w:rsidRPr="00D3353F">
              <w:t>Negligible**</w:t>
            </w:r>
          </w:p>
        </w:tc>
        <w:tc>
          <w:tcPr>
            <w:tcW w:w="774" w:type="pct"/>
          </w:tcPr>
          <w:p w14:paraId="0C1C9D32" w14:textId="77777777" w:rsidR="009318D6" w:rsidRPr="00D3353F" w:rsidRDefault="00765347" w:rsidP="009318D6">
            <w:pPr>
              <w:pStyle w:val="OWSTabletext"/>
            </w:pPr>
            <w:r w:rsidRPr="00D3353F">
              <w:t>Negligible**</w:t>
            </w:r>
          </w:p>
        </w:tc>
      </w:tr>
      <w:tr w:rsidR="00765347" w:rsidRPr="00D3353F" w14:paraId="0C1C9D35" w14:textId="77777777" w:rsidTr="00765347">
        <w:trPr>
          <w:trHeight w:val="247"/>
        </w:trPr>
        <w:tc>
          <w:tcPr>
            <w:tcW w:w="5000" w:type="pct"/>
            <w:gridSpan w:val="4"/>
            <w:shd w:val="clear" w:color="auto" w:fill="D9D9D9" w:themeFill="background1" w:themeFillShade="D9"/>
          </w:tcPr>
          <w:p w14:paraId="0C1C9D34"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D3B" w14:textId="77777777" w:rsidTr="00765347">
        <w:trPr>
          <w:trHeight w:val="247"/>
        </w:trPr>
        <w:tc>
          <w:tcPr>
            <w:tcW w:w="2676" w:type="pct"/>
          </w:tcPr>
          <w:p w14:paraId="0C1C9D36" w14:textId="77777777" w:rsidR="009318D6" w:rsidRPr="00D3353F" w:rsidRDefault="00765347" w:rsidP="009318D6">
            <w:pPr>
              <w:pStyle w:val="OWSTabletext"/>
              <w:rPr>
                <w:b/>
              </w:rPr>
            </w:pPr>
            <w:r w:rsidRPr="00D3353F">
              <w:t>Drinking contaminated groundwater</w:t>
            </w:r>
          </w:p>
        </w:tc>
        <w:tc>
          <w:tcPr>
            <w:tcW w:w="775" w:type="pct"/>
          </w:tcPr>
          <w:p w14:paraId="0C1C9D37" w14:textId="77777777" w:rsidR="009B0AA4" w:rsidRDefault="009B0AA4" w:rsidP="00280354">
            <w:pPr>
              <w:pStyle w:val="OWSTabletext"/>
              <w:rPr>
                <w:vertAlign w:val="superscript"/>
              </w:rPr>
            </w:pPr>
          </w:p>
          <w:p w14:paraId="0C1C9D38" w14:textId="77777777" w:rsidR="009318D6" w:rsidRPr="00D3353F" w:rsidRDefault="00280354" w:rsidP="00280354">
            <w:pPr>
              <w:pStyle w:val="OWSTabletext"/>
            </w:pPr>
            <w:r w:rsidRPr="00D3353F">
              <w:t>0.00</w:t>
            </w:r>
            <w:r w:rsidR="005449A2" w:rsidRPr="00D3353F">
              <w:t>1</w:t>
            </w:r>
          </w:p>
        </w:tc>
        <w:tc>
          <w:tcPr>
            <w:tcW w:w="775" w:type="pct"/>
          </w:tcPr>
          <w:p w14:paraId="0C1C9D39" w14:textId="77777777" w:rsidR="009318D6" w:rsidRPr="00D3353F" w:rsidRDefault="00765347" w:rsidP="009318D6">
            <w:pPr>
              <w:pStyle w:val="OWSTabletext"/>
            </w:pPr>
            <w:r w:rsidRPr="00D3353F">
              <w:t>N/A</w:t>
            </w:r>
          </w:p>
        </w:tc>
        <w:tc>
          <w:tcPr>
            <w:tcW w:w="774" w:type="pct"/>
          </w:tcPr>
          <w:p w14:paraId="0C1C9D3A" w14:textId="77777777" w:rsidR="009318D6" w:rsidRPr="00D3353F" w:rsidRDefault="005449A2" w:rsidP="009318D6">
            <w:pPr>
              <w:pStyle w:val="OWSTabletext"/>
            </w:pPr>
            <w:r w:rsidRPr="00D3353F">
              <w:rPr>
                <w:vertAlign w:val="superscript"/>
              </w:rPr>
              <w:t xml:space="preserve"> </w:t>
            </w:r>
            <w:r w:rsidRPr="00D3353F">
              <w:t>0</w:t>
            </w:r>
            <w:r w:rsidR="00280354" w:rsidRPr="00D3353F">
              <w:t>.</w:t>
            </w:r>
            <w:r w:rsidRPr="00D3353F">
              <w:t>0</w:t>
            </w:r>
            <w:r w:rsidR="00280354" w:rsidRPr="00D3353F">
              <w:t>01</w:t>
            </w:r>
            <w:r w:rsidRPr="00D3353F">
              <w:t xml:space="preserve"> </w:t>
            </w:r>
          </w:p>
        </w:tc>
      </w:tr>
      <w:tr w:rsidR="00765347" w:rsidRPr="00D3353F" w14:paraId="0C1C9D40" w14:textId="77777777" w:rsidTr="00765347">
        <w:trPr>
          <w:trHeight w:val="247"/>
        </w:trPr>
        <w:tc>
          <w:tcPr>
            <w:tcW w:w="2676" w:type="pct"/>
          </w:tcPr>
          <w:p w14:paraId="0C1C9D3C" w14:textId="77777777" w:rsidR="009318D6" w:rsidRPr="00D3353F" w:rsidRDefault="00CA72C4">
            <w:pPr>
              <w:pStyle w:val="OWSTabletext"/>
            </w:pPr>
            <w:r w:rsidRPr="00D3353F">
              <w:t>Bathing</w:t>
            </w:r>
            <w:r>
              <w:t xml:space="preserve"> in </w:t>
            </w:r>
            <w:r w:rsidR="00765347" w:rsidRPr="00D3353F">
              <w:t>contaminated groundwater</w:t>
            </w:r>
          </w:p>
        </w:tc>
        <w:tc>
          <w:tcPr>
            <w:tcW w:w="775" w:type="pct"/>
          </w:tcPr>
          <w:p w14:paraId="0C1C9D3D" w14:textId="77777777" w:rsidR="009318D6" w:rsidRPr="00D3353F" w:rsidRDefault="00765347" w:rsidP="009318D6">
            <w:pPr>
              <w:pStyle w:val="OWSTabletext"/>
            </w:pPr>
            <w:r w:rsidRPr="00D3353F">
              <w:t>Negligible*</w:t>
            </w:r>
          </w:p>
        </w:tc>
        <w:tc>
          <w:tcPr>
            <w:tcW w:w="775" w:type="pct"/>
          </w:tcPr>
          <w:p w14:paraId="0C1C9D3E" w14:textId="77777777" w:rsidR="009318D6" w:rsidRPr="00D3353F" w:rsidRDefault="005449A2" w:rsidP="009318D6">
            <w:pPr>
              <w:pStyle w:val="OWSTabletext"/>
            </w:pPr>
            <w:r w:rsidRPr="00D3353F">
              <w:rPr>
                <w:vertAlign w:val="superscript"/>
              </w:rPr>
              <w:t xml:space="preserve"> </w:t>
            </w:r>
            <w:r w:rsidRPr="00D3353F">
              <w:t>9.05 x 10</w:t>
            </w:r>
            <w:r w:rsidRPr="00D3353F">
              <w:rPr>
                <w:vertAlign w:val="superscript"/>
              </w:rPr>
              <w:t>-11</w:t>
            </w:r>
          </w:p>
        </w:tc>
        <w:tc>
          <w:tcPr>
            <w:tcW w:w="774" w:type="pct"/>
          </w:tcPr>
          <w:p w14:paraId="0C1C9D3F" w14:textId="77777777" w:rsidR="009318D6" w:rsidRPr="00D3353F" w:rsidRDefault="005449A2" w:rsidP="009318D6">
            <w:pPr>
              <w:pStyle w:val="OWSTabletext"/>
            </w:pPr>
            <w:r w:rsidRPr="00D3353F">
              <w:rPr>
                <w:vertAlign w:val="superscript"/>
              </w:rPr>
              <w:t xml:space="preserve"> </w:t>
            </w:r>
            <w:r w:rsidRPr="00D3353F">
              <w:t>9.05 x 10</w:t>
            </w:r>
            <w:r w:rsidRPr="00D3353F">
              <w:rPr>
                <w:vertAlign w:val="superscript"/>
              </w:rPr>
              <w:t>-11</w:t>
            </w:r>
          </w:p>
        </w:tc>
      </w:tr>
      <w:tr w:rsidR="00765347" w:rsidRPr="00D3353F" w14:paraId="0C1C9D45" w14:textId="77777777" w:rsidTr="00765347">
        <w:tc>
          <w:tcPr>
            <w:tcW w:w="2676" w:type="pct"/>
          </w:tcPr>
          <w:p w14:paraId="0C1C9D41" w14:textId="77777777" w:rsidR="009318D6" w:rsidRPr="00D3353F" w:rsidRDefault="00765347" w:rsidP="009318D6">
            <w:pPr>
              <w:pStyle w:val="OWSTabletext"/>
            </w:pPr>
            <w:r w:rsidRPr="00D3353F">
              <w:t>Drinking contaminated surface water</w:t>
            </w:r>
          </w:p>
        </w:tc>
        <w:tc>
          <w:tcPr>
            <w:tcW w:w="775" w:type="pct"/>
          </w:tcPr>
          <w:p w14:paraId="0C1C9D42" w14:textId="77777777" w:rsidR="009318D6" w:rsidRPr="00D3353F" w:rsidRDefault="005449A2" w:rsidP="009318D6">
            <w:pPr>
              <w:pStyle w:val="OWSTabletext"/>
              <w:rPr>
                <w:bCs/>
              </w:rPr>
            </w:pPr>
            <w:r w:rsidRPr="00D3353F">
              <w:rPr>
                <w:vertAlign w:val="superscript"/>
              </w:rPr>
              <w:t xml:space="preserve"> </w:t>
            </w:r>
            <w:r w:rsidRPr="00D3353F">
              <w:t>1.48 x 10</w:t>
            </w:r>
            <w:r w:rsidRPr="00D3353F">
              <w:rPr>
                <w:vertAlign w:val="superscript"/>
              </w:rPr>
              <w:t>-7</w:t>
            </w:r>
          </w:p>
        </w:tc>
        <w:tc>
          <w:tcPr>
            <w:tcW w:w="775" w:type="pct"/>
          </w:tcPr>
          <w:p w14:paraId="0C1C9D43" w14:textId="77777777" w:rsidR="009318D6" w:rsidRPr="00D3353F" w:rsidRDefault="00765347" w:rsidP="009318D6">
            <w:pPr>
              <w:pStyle w:val="OWSTabletext"/>
              <w:rPr>
                <w:bCs/>
              </w:rPr>
            </w:pPr>
            <w:r w:rsidRPr="00D3353F">
              <w:rPr>
                <w:bCs/>
              </w:rPr>
              <w:t>N/A</w:t>
            </w:r>
          </w:p>
        </w:tc>
        <w:tc>
          <w:tcPr>
            <w:tcW w:w="774" w:type="pct"/>
          </w:tcPr>
          <w:p w14:paraId="0C1C9D44" w14:textId="77777777" w:rsidR="009318D6" w:rsidRPr="00D3353F" w:rsidRDefault="005449A2" w:rsidP="009318D6">
            <w:pPr>
              <w:pStyle w:val="OWSTabletext"/>
            </w:pPr>
            <w:r w:rsidRPr="00D3353F">
              <w:rPr>
                <w:vertAlign w:val="superscript"/>
              </w:rPr>
              <w:t xml:space="preserve"> </w:t>
            </w:r>
            <w:r w:rsidRPr="00D3353F">
              <w:t>1.48 x 10</w:t>
            </w:r>
            <w:r w:rsidRPr="00D3353F">
              <w:rPr>
                <w:vertAlign w:val="superscript"/>
              </w:rPr>
              <w:t>-7</w:t>
            </w:r>
          </w:p>
        </w:tc>
      </w:tr>
      <w:tr w:rsidR="00765347" w:rsidRPr="00D3353F" w14:paraId="0C1C9D4A" w14:textId="77777777" w:rsidTr="00765347">
        <w:tc>
          <w:tcPr>
            <w:tcW w:w="2676" w:type="pct"/>
          </w:tcPr>
          <w:p w14:paraId="0C1C9D46" w14:textId="77777777" w:rsidR="009318D6" w:rsidRPr="00D3353F" w:rsidRDefault="00765347" w:rsidP="009318D6">
            <w:pPr>
              <w:pStyle w:val="OWSTabletext"/>
            </w:pPr>
            <w:r w:rsidRPr="00D3353F">
              <w:t>Bathing in contaminated surface water</w:t>
            </w:r>
          </w:p>
        </w:tc>
        <w:tc>
          <w:tcPr>
            <w:tcW w:w="775" w:type="pct"/>
          </w:tcPr>
          <w:p w14:paraId="0C1C9D47" w14:textId="77777777" w:rsidR="009318D6" w:rsidRPr="00D3353F" w:rsidRDefault="00765347" w:rsidP="009318D6">
            <w:pPr>
              <w:pStyle w:val="OWSTabletext"/>
            </w:pPr>
            <w:r w:rsidRPr="00D3353F">
              <w:t>Negligible*</w:t>
            </w:r>
          </w:p>
        </w:tc>
        <w:tc>
          <w:tcPr>
            <w:tcW w:w="775" w:type="pct"/>
          </w:tcPr>
          <w:p w14:paraId="0C1C9D48" w14:textId="77777777" w:rsidR="009318D6" w:rsidRPr="00D3353F" w:rsidRDefault="005449A2" w:rsidP="009318D6">
            <w:pPr>
              <w:pStyle w:val="OWSTabletext"/>
              <w:rPr>
                <w:bCs/>
              </w:rPr>
            </w:pPr>
            <w:r w:rsidRPr="00D3353F">
              <w:rPr>
                <w:vertAlign w:val="superscript"/>
              </w:rPr>
              <w:t xml:space="preserve"> </w:t>
            </w:r>
            <w:r w:rsidRPr="00D3353F">
              <w:t>1.64 x 10</w:t>
            </w:r>
            <w:r w:rsidRPr="00D3353F">
              <w:rPr>
                <w:vertAlign w:val="superscript"/>
              </w:rPr>
              <w:t>-14</w:t>
            </w:r>
          </w:p>
        </w:tc>
        <w:tc>
          <w:tcPr>
            <w:tcW w:w="774" w:type="pct"/>
          </w:tcPr>
          <w:p w14:paraId="0C1C9D49" w14:textId="77777777" w:rsidR="009318D6" w:rsidRPr="00D3353F" w:rsidRDefault="005449A2" w:rsidP="009318D6">
            <w:pPr>
              <w:pStyle w:val="OWSTabletext"/>
            </w:pPr>
            <w:r w:rsidRPr="00D3353F">
              <w:rPr>
                <w:vertAlign w:val="superscript"/>
              </w:rPr>
              <w:t xml:space="preserve"> </w:t>
            </w:r>
            <w:r w:rsidRPr="00D3353F">
              <w:t>1.64 x 10</w:t>
            </w:r>
            <w:r w:rsidRPr="00D3353F">
              <w:rPr>
                <w:vertAlign w:val="superscript"/>
              </w:rPr>
              <w:t>-14</w:t>
            </w:r>
          </w:p>
        </w:tc>
      </w:tr>
      <w:tr w:rsidR="00765347" w:rsidRPr="00D3353F" w14:paraId="0C1C9D4F" w14:textId="77777777" w:rsidTr="00765347">
        <w:tc>
          <w:tcPr>
            <w:tcW w:w="2676" w:type="pct"/>
          </w:tcPr>
          <w:p w14:paraId="0C1C9D4B" w14:textId="77777777" w:rsidR="009318D6" w:rsidRPr="00D3353F" w:rsidRDefault="00765347" w:rsidP="009318D6">
            <w:pPr>
              <w:pStyle w:val="OWSTabletext"/>
            </w:pPr>
            <w:r w:rsidRPr="00D3353F">
              <w:t>Swimming in contaminated surface water</w:t>
            </w:r>
          </w:p>
        </w:tc>
        <w:tc>
          <w:tcPr>
            <w:tcW w:w="775" w:type="pct"/>
          </w:tcPr>
          <w:p w14:paraId="0C1C9D4C" w14:textId="77777777" w:rsidR="009318D6" w:rsidRPr="00D3353F" w:rsidRDefault="005449A2" w:rsidP="009318D6">
            <w:pPr>
              <w:pStyle w:val="OWSTabletext"/>
              <w:rPr>
                <w:bCs/>
              </w:rPr>
            </w:pPr>
            <w:r w:rsidRPr="00D3353F">
              <w:t xml:space="preserve"> 1.10 x 10</w:t>
            </w:r>
            <w:r w:rsidRPr="00D3353F">
              <w:rPr>
                <w:vertAlign w:val="superscript"/>
              </w:rPr>
              <w:t>-11</w:t>
            </w:r>
          </w:p>
        </w:tc>
        <w:tc>
          <w:tcPr>
            <w:tcW w:w="775" w:type="pct"/>
          </w:tcPr>
          <w:p w14:paraId="0C1C9D4D" w14:textId="77777777" w:rsidR="009318D6" w:rsidRPr="00D3353F" w:rsidRDefault="005449A2" w:rsidP="009318D6">
            <w:pPr>
              <w:pStyle w:val="OWSTabletext"/>
            </w:pPr>
            <w:r w:rsidRPr="00D3353F">
              <w:rPr>
                <w:vertAlign w:val="superscript"/>
              </w:rPr>
              <w:t xml:space="preserve"> </w:t>
            </w:r>
            <w:r w:rsidRPr="00D3353F">
              <w:t>1.76 x 10</w:t>
            </w:r>
            <w:r w:rsidRPr="00D3353F">
              <w:rPr>
                <w:vertAlign w:val="superscript"/>
              </w:rPr>
              <w:t>-14</w:t>
            </w:r>
          </w:p>
        </w:tc>
        <w:tc>
          <w:tcPr>
            <w:tcW w:w="774" w:type="pct"/>
          </w:tcPr>
          <w:p w14:paraId="0C1C9D4E" w14:textId="77777777" w:rsidR="009318D6" w:rsidRPr="00D3353F" w:rsidRDefault="005449A2" w:rsidP="009318D6">
            <w:pPr>
              <w:pStyle w:val="OWSTabletext"/>
            </w:pPr>
            <w:r w:rsidRPr="00D3353F">
              <w:rPr>
                <w:vertAlign w:val="superscript"/>
              </w:rPr>
              <w:t xml:space="preserve"> </w:t>
            </w:r>
            <w:r w:rsidRPr="00D3353F">
              <w:t>1.10 x 10</w:t>
            </w:r>
            <w:r w:rsidRPr="00D3353F">
              <w:rPr>
                <w:vertAlign w:val="superscript"/>
              </w:rPr>
              <w:t>-11</w:t>
            </w:r>
          </w:p>
        </w:tc>
      </w:tr>
      <w:tr w:rsidR="00765347" w:rsidRPr="00D3353F" w14:paraId="0C1C9D55" w14:textId="77777777" w:rsidTr="00765347">
        <w:tc>
          <w:tcPr>
            <w:tcW w:w="2676" w:type="pct"/>
          </w:tcPr>
          <w:p w14:paraId="0C1C9D50" w14:textId="77777777" w:rsidR="009318D6" w:rsidRPr="00D3353F" w:rsidRDefault="00765347" w:rsidP="009318D6">
            <w:pPr>
              <w:pStyle w:val="OWSTabletext"/>
            </w:pPr>
            <w:r w:rsidRPr="00D3353F">
              <w:rPr>
                <w:b/>
              </w:rPr>
              <w:t>Combined exposure</w:t>
            </w:r>
            <w:r w:rsidRPr="00D3353F">
              <w:t xml:space="preserve"> </w:t>
            </w:r>
            <w:r w:rsidRPr="00D3353F">
              <w:rPr>
                <w:b/>
              </w:rPr>
              <w:t>from subsurface leak – groundwater</w:t>
            </w:r>
            <w:r w:rsidR="00840066">
              <w:rPr>
                <w:b/>
              </w:rPr>
              <w:t>/</w:t>
            </w:r>
            <w:r w:rsidRPr="00D3353F">
              <w:rPr>
                <w:b/>
              </w:rPr>
              <w:t>surface water use</w:t>
            </w:r>
          </w:p>
          <w:p w14:paraId="0C1C9D51"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D52" w14:textId="77777777" w:rsidR="009318D6" w:rsidRPr="00D3353F" w:rsidRDefault="009318D6" w:rsidP="009318D6">
            <w:pPr>
              <w:pStyle w:val="OWSTabletext"/>
              <w:rPr>
                <w:bCs/>
              </w:rPr>
            </w:pPr>
          </w:p>
        </w:tc>
        <w:tc>
          <w:tcPr>
            <w:tcW w:w="775" w:type="pct"/>
            <w:shd w:val="clear" w:color="auto" w:fill="D9D9D9" w:themeFill="background1" w:themeFillShade="D9"/>
          </w:tcPr>
          <w:p w14:paraId="0C1C9D53" w14:textId="77777777" w:rsidR="009318D6" w:rsidRPr="00D3353F" w:rsidRDefault="009318D6" w:rsidP="009318D6">
            <w:pPr>
              <w:pStyle w:val="OWSTabletext"/>
            </w:pPr>
          </w:p>
        </w:tc>
        <w:tc>
          <w:tcPr>
            <w:tcW w:w="774" w:type="pct"/>
          </w:tcPr>
          <w:p w14:paraId="0C1C9D54" w14:textId="77777777" w:rsidR="009318D6" w:rsidRPr="00D3353F" w:rsidRDefault="005449A2" w:rsidP="009318D6">
            <w:pPr>
              <w:pStyle w:val="OWSTabletext"/>
            </w:pPr>
            <w:r w:rsidRPr="00D3353F">
              <w:rPr>
                <w:vertAlign w:val="superscript"/>
              </w:rPr>
              <w:t xml:space="preserve"> </w:t>
            </w:r>
            <w:r w:rsidRPr="00D3353F">
              <w:t>0</w:t>
            </w:r>
            <w:r w:rsidR="00280354" w:rsidRPr="00D3353F">
              <w:t>.</w:t>
            </w:r>
            <w:r w:rsidRPr="00D3353F">
              <w:t>0</w:t>
            </w:r>
            <w:r w:rsidR="00280354" w:rsidRPr="00D3353F">
              <w:t>01</w:t>
            </w:r>
            <w:r w:rsidRPr="00D3353F">
              <w:t xml:space="preserve"> </w:t>
            </w:r>
          </w:p>
        </w:tc>
      </w:tr>
      <w:tr w:rsidR="00765347" w:rsidRPr="00D3353F" w14:paraId="0C1C9D5B" w14:textId="77777777" w:rsidTr="00765347">
        <w:tc>
          <w:tcPr>
            <w:tcW w:w="2676" w:type="pct"/>
          </w:tcPr>
          <w:p w14:paraId="0C1C9D56" w14:textId="77777777" w:rsidR="009318D6" w:rsidRPr="00D3353F" w:rsidRDefault="00765347" w:rsidP="009318D6">
            <w:pPr>
              <w:pStyle w:val="OWSTabletext"/>
            </w:pPr>
            <w:r w:rsidRPr="00D3353F">
              <w:rPr>
                <w:b/>
              </w:rPr>
              <w:t>Combined exposure</w:t>
            </w:r>
            <w:r w:rsidRPr="00D3353F">
              <w:t xml:space="preserve"> </w:t>
            </w:r>
            <w:r w:rsidRPr="00D3353F">
              <w:rPr>
                <w:b/>
              </w:rPr>
              <w:t>from subsurface leak – surface water use</w:t>
            </w:r>
          </w:p>
          <w:p w14:paraId="0C1C9D57" w14:textId="77777777" w:rsidR="009318D6" w:rsidRPr="00D3353F" w:rsidRDefault="00CA72C4" w:rsidP="009318D6">
            <w:pPr>
              <w:pStyle w:val="OWSTabletext"/>
            </w:pPr>
            <w:r>
              <w:t>Drinking, bathing</w:t>
            </w:r>
            <w:r w:rsidR="00765347" w:rsidRPr="00D3353F">
              <w:t xml:space="preserve"> and swimming in contaminated surface water</w:t>
            </w:r>
          </w:p>
        </w:tc>
        <w:tc>
          <w:tcPr>
            <w:tcW w:w="775" w:type="pct"/>
            <w:shd w:val="clear" w:color="auto" w:fill="D9D9D9" w:themeFill="background1" w:themeFillShade="D9"/>
          </w:tcPr>
          <w:p w14:paraId="0C1C9D58" w14:textId="77777777" w:rsidR="009318D6" w:rsidRPr="00D3353F" w:rsidRDefault="009318D6" w:rsidP="009318D6">
            <w:pPr>
              <w:pStyle w:val="OWSTabletext"/>
              <w:rPr>
                <w:bCs/>
              </w:rPr>
            </w:pPr>
          </w:p>
        </w:tc>
        <w:tc>
          <w:tcPr>
            <w:tcW w:w="775" w:type="pct"/>
            <w:shd w:val="clear" w:color="auto" w:fill="D9D9D9" w:themeFill="background1" w:themeFillShade="D9"/>
          </w:tcPr>
          <w:p w14:paraId="0C1C9D59" w14:textId="77777777" w:rsidR="009318D6" w:rsidRPr="00D3353F" w:rsidRDefault="009318D6" w:rsidP="009318D6">
            <w:pPr>
              <w:pStyle w:val="OWSTabletext"/>
            </w:pPr>
          </w:p>
        </w:tc>
        <w:tc>
          <w:tcPr>
            <w:tcW w:w="774" w:type="pct"/>
          </w:tcPr>
          <w:p w14:paraId="0C1C9D5A" w14:textId="77777777" w:rsidR="009318D6" w:rsidRPr="00D3353F" w:rsidRDefault="005449A2" w:rsidP="009318D6">
            <w:pPr>
              <w:pStyle w:val="OWSTabletext"/>
            </w:pPr>
            <w:r w:rsidRPr="00D3353F">
              <w:rPr>
                <w:vertAlign w:val="superscript"/>
              </w:rPr>
              <w:t xml:space="preserve"> </w:t>
            </w:r>
            <w:r w:rsidRPr="00D3353F">
              <w:t>1.48 x 10</w:t>
            </w:r>
            <w:r w:rsidRPr="00D3353F">
              <w:rPr>
                <w:vertAlign w:val="superscript"/>
              </w:rPr>
              <w:t>-7</w:t>
            </w:r>
          </w:p>
        </w:tc>
      </w:tr>
    </w:tbl>
    <w:p w14:paraId="0C1C9D5C" w14:textId="51A95021" w:rsidR="00D0391B"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491ECC" w:rsidRPr="00D3353F">
        <w:t xml:space="preserve"> </w:t>
      </w:r>
      <w:r w:rsidRPr="00D3353F">
        <w:t>N/A – not an applicable exposure route.</w:t>
      </w:r>
      <w:r w:rsidR="00DC29DA">
        <w:t xml:space="preserve"> </w:t>
      </w:r>
      <w:r w:rsidRPr="00D3353F">
        <w:t xml:space="preserve">*Oral exposures associated with </w:t>
      </w:r>
      <w:r w:rsidR="000C0251" w:rsidRPr="00D3353F">
        <w:t>bathing</w:t>
      </w:r>
      <w:r w:rsidRPr="00D3353F">
        <w:t xml:space="preserve"> are negligible</w:t>
      </w:r>
      <w:r w:rsidR="00491ECC" w:rsidRPr="00D3353F">
        <w:t xml:space="preserve"> </w:t>
      </w:r>
      <w:r w:rsidRPr="00D3353F">
        <w:t xml:space="preserve">(see NICNAS, </w:t>
      </w:r>
      <w:r w:rsidR="00D0787B">
        <w:t>2017</w:t>
      </w:r>
      <w:r w:rsidR="000D0643" w:rsidRPr="00D3353F">
        <w:t>b</w:t>
      </w:r>
      <w:r w:rsidR="00491ECC" w:rsidRPr="00D3353F">
        <w:t>).</w:t>
      </w:r>
      <w:r w:rsidR="00491ECC" w:rsidRPr="00D3353F">
        <w:rPr>
          <w:b/>
        </w:rPr>
        <w:t xml:space="preserve"> </w:t>
      </w:r>
      <w:r w:rsidRPr="00D3353F">
        <w:rPr>
          <w:b/>
        </w:rPr>
        <w:t>**</w:t>
      </w:r>
      <w:r w:rsidRPr="00D3353F">
        <w:t xml:space="preserve"> PECs derived for this scenario are negligible for both groundwater and surface water</w:t>
      </w:r>
      <w:r w:rsidR="00491ECC" w:rsidRPr="00D3353F">
        <w:t xml:space="preserve"> </w:t>
      </w:r>
      <w:r w:rsidRPr="00D3353F">
        <w:t xml:space="preserve">(see </w:t>
      </w:r>
      <w:r w:rsidR="001B7801">
        <w:t>NICNAS </w:t>
      </w:r>
      <w:r w:rsidR="00D0787B">
        <w:t>2017</w:t>
      </w:r>
      <w:r w:rsidR="00FD1664">
        <w:t>a</w:t>
      </w:r>
      <w:r w:rsidRPr="00D3353F">
        <w:t>)</w:t>
      </w:r>
      <w:r w:rsidR="00491ECC" w:rsidRPr="00D3353F">
        <w:t>.</w:t>
      </w:r>
    </w:p>
    <w:p w14:paraId="48BC7273" w14:textId="77777777" w:rsidR="00A03D7F" w:rsidRPr="00A03D7F" w:rsidRDefault="00A03D7F" w:rsidP="00A03D7F">
      <w:pPr>
        <w:pStyle w:val="OWSNormal11pt"/>
      </w:pPr>
      <w:bookmarkStart w:id="249" w:name="_Ref411541045"/>
    </w:p>
    <w:p w14:paraId="0C1C9D5D" w14:textId="007F88E9" w:rsidR="009318D6" w:rsidRPr="00D3353F" w:rsidRDefault="00A03D7F" w:rsidP="00A03D7F">
      <w:pPr>
        <w:pStyle w:val="OWStablecaption"/>
      </w:pPr>
      <w:r w:rsidRPr="00D3353F">
        <w:t xml:space="preserve"> </w:t>
      </w:r>
      <w:r w:rsidR="002518FA" w:rsidRPr="00D3353F">
        <w:t>Table D.</w:t>
      </w:r>
      <w:r w:rsidR="005A78AD" w:rsidRPr="00D3353F">
        <w:fldChar w:fldCharType="begin"/>
      </w:r>
      <w:r w:rsidR="002518FA" w:rsidRPr="00D3353F">
        <w:instrText xml:space="preserve"> SEQ Table \* ARABIC </w:instrText>
      </w:r>
      <w:r w:rsidR="005A78AD" w:rsidRPr="00D3353F">
        <w:fldChar w:fldCharType="separate"/>
      </w:r>
      <w:r w:rsidR="00563149">
        <w:rPr>
          <w:noProof/>
        </w:rPr>
        <w:t>139</w:t>
      </w:r>
      <w:r w:rsidR="005A78AD" w:rsidRPr="00D3353F">
        <w:fldChar w:fldCharType="end"/>
      </w:r>
      <w:bookmarkEnd w:id="249"/>
      <w:r w:rsidR="002518FA" w:rsidRPr="00D3353F">
        <w:t xml:space="preserve"> </w:t>
      </w:r>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D65" w14:textId="77777777" w:rsidTr="00765347">
        <w:trPr>
          <w:tblHeader/>
        </w:trPr>
        <w:tc>
          <w:tcPr>
            <w:tcW w:w="2676" w:type="pct"/>
            <w:shd w:val="clear" w:color="auto" w:fill="C6D9F1" w:themeFill="text2" w:themeFillTint="33"/>
          </w:tcPr>
          <w:p w14:paraId="0C1C9D5E" w14:textId="77777777" w:rsidR="009318D6" w:rsidRPr="00D3353F" w:rsidRDefault="007E207F" w:rsidP="00E541A6">
            <w:pPr>
              <w:pStyle w:val="OWSTableheading"/>
            </w:pPr>
            <w:r w:rsidRPr="00D3353F">
              <w:t xml:space="preserve">Public </w:t>
            </w:r>
            <w:r w:rsidR="00046314" w:rsidRPr="00D3353F">
              <w:t>e</w:t>
            </w:r>
            <w:r w:rsidRPr="00D3353F">
              <w:t xml:space="preserve">xposure </w:t>
            </w:r>
            <w:r w:rsidR="00046314" w:rsidRPr="00D3353F">
              <w:t>s</w:t>
            </w:r>
            <w:r w:rsidRPr="00D3353F">
              <w:t>cenario</w:t>
            </w:r>
          </w:p>
        </w:tc>
        <w:tc>
          <w:tcPr>
            <w:tcW w:w="775" w:type="pct"/>
            <w:shd w:val="clear" w:color="auto" w:fill="C6D9F1" w:themeFill="text2" w:themeFillTint="33"/>
          </w:tcPr>
          <w:p w14:paraId="0C1C9D5F" w14:textId="77777777" w:rsidR="009318D6" w:rsidRPr="00D3353F" w:rsidRDefault="007E207F" w:rsidP="00E541A6">
            <w:pPr>
              <w:pStyle w:val="OWSTableheading"/>
            </w:pPr>
            <w:r w:rsidRPr="00D3353F">
              <w:t>E</w:t>
            </w:r>
            <w:r w:rsidRPr="00D3353F">
              <w:rPr>
                <w:vertAlign w:val="subscript"/>
              </w:rPr>
              <w:t>oral</w:t>
            </w:r>
          </w:p>
          <w:p w14:paraId="0C1C9D60"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D61" w14:textId="77777777" w:rsidR="009318D6" w:rsidRPr="00D3353F" w:rsidRDefault="007E207F" w:rsidP="00E541A6">
            <w:pPr>
              <w:pStyle w:val="OWSTableheading"/>
            </w:pPr>
            <w:r w:rsidRPr="00D3353F">
              <w:t>E</w:t>
            </w:r>
            <w:r w:rsidRPr="00D3353F">
              <w:rPr>
                <w:vertAlign w:val="subscript"/>
              </w:rPr>
              <w:t>derm</w:t>
            </w:r>
          </w:p>
          <w:p w14:paraId="0C1C9D62"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D63" w14:textId="77777777" w:rsidR="009318D6" w:rsidRPr="00D3353F" w:rsidRDefault="007E207F" w:rsidP="00E541A6">
            <w:pPr>
              <w:pStyle w:val="OWSTableheading"/>
            </w:pPr>
            <w:r w:rsidRPr="00D3353F">
              <w:t>E</w:t>
            </w:r>
            <w:r w:rsidRPr="00D3353F">
              <w:rPr>
                <w:vertAlign w:val="subscript"/>
              </w:rPr>
              <w:t>total</w:t>
            </w:r>
          </w:p>
          <w:p w14:paraId="0C1C9D64" w14:textId="77777777" w:rsidR="009318D6" w:rsidRPr="00D3353F" w:rsidRDefault="007E207F" w:rsidP="00E541A6">
            <w:pPr>
              <w:pStyle w:val="OWSTableheading"/>
            </w:pPr>
            <w:r w:rsidRPr="00D3353F">
              <w:t>(mg/kg bw/day)</w:t>
            </w:r>
          </w:p>
        </w:tc>
      </w:tr>
      <w:tr w:rsidR="00CA1EF6" w:rsidRPr="00D3353F" w14:paraId="0C1C9D67" w14:textId="77777777" w:rsidTr="00765347">
        <w:tc>
          <w:tcPr>
            <w:tcW w:w="5000" w:type="pct"/>
            <w:gridSpan w:val="4"/>
            <w:shd w:val="clear" w:color="auto" w:fill="D9D9D9" w:themeFill="background1" w:themeFillShade="D9"/>
          </w:tcPr>
          <w:p w14:paraId="0C1C9D66" w14:textId="77777777" w:rsidR="009318D6" w:rsidRPr="00D3353F" w:rsidRDefault="00CA1EF6" w:rsidP="009318D6">
            <w:pPr>
              <w:pStyle w:val="OWSTablesub-heading"/>
              <w:rPr>
                <w:sz w:val="18"/>
              </w:rPr>
            </w:pPr>
            <w:r w:rsidRPr="00D3353F">
              <w:t>Accidental bulk spill and surface runoff</w:t>
            </w:r>
          </w:p>
        </w:tc>
      </w:tr>
      <w:tr w:rsidR="007E207F" w:rsidRPr="00D3353F" w14:paraId="0C1C9D6C" w14:textId="77777777" w:rsidTr="00765347">
        <w:tc>
          <w:tcPr>
            <w:tcW w:w="2676" w:type="pct"/>
          </w:tcPr>
          <w:p w14:paraId="0C1C9D68" w14:textId="77777777" w:rsidR="009318D6" w:rsidRPr="00D3353F" w:rsidRDefault="007E207F" w:rsidP="009318D6">
            <w:pPr>
              <w:pStyle w:val="OWSTabletext"/>
            </w:pPr>
            <w:r w:rsidRPr="00D3353F">
              <w:t>Drinking contaminated surface water</w:t>
            </w:r>
          </w:p>
        </w:tc>
        <w:tc>
          <w:tcPr>
            <w:tcW w:w="775" w:type="pct"/>
          </w:tcPr>
          <w:p w14:paraId="0C1C9D69" w14:textId="77777777" w:rsidR="009318D6" w:rsidRPr="00D3353F" w:rsidRDefault="007E207F" w:rsidP="009318D6">
            <w:pPr>
              <w:pStyle w:val="OWSTabletext"/>
            </w:pPr>
            <w:r w:rsidRPr="00D3353F">
              <w:t>3.5</w:t>
            </w:r>
            <w:r w:rsidR="005449A2" w:rsidRPr="00D3353F">
              <w:t>06</w:t>
            </w:r>
          </w:p>
        </w:tc>
        <w:tc>
          <w:tcPr>
            <w:tcW w:w="775" w:type="pct"/>
          </w:tcPr>
          <w:p w14:paraId="0C1C9D6A" w14:textId="77777777" w:rsidR="009318D6" w:rsidRPr="00D3353F" w:rsidRDefault="007E207F" w:rsidP="009318D6">
            <w:pPr>
              <w:pStyle w:val="OWSTabletext"/>
            </w:pPr>
            <w:r w:rsidRPr="00D3353F">
              <w:t>N/A</w:t>
            </w:r>
          </w:p>
        </w:tc>
        <w:tc>
          <w:tcPr>
            <w:tcW w:w="774" w:type="pct"/>
          </w:tcPr>
          <w:p w14:paraId="0C1C9D6B" w14:textId="77777777" w:rsidR="009318D6" w:rsidRPr="00D3353F" w:rsidRDefault="007E207F" w:rsidP="009318D6">
            <w:pPr>
              <w:pStyle w:val="OWSTabletext"/>
            </w:pPr>
            <w:r w:rsidRPr="00D3353F">
              <w:rPr>
                <w:color w:val="000000" w:themeColor="text1"/>
              </w:rPr>
              <w:t>3.5</w:t>
            </w:r>
            <w:r w:rsidR="005449A2" w:rsidRPr="00D3353F">
              <w:rPr>
                <w:color w:val="000000" w:themeColor="text1"/>
              </w:rPr>
              <w:t>06</w:t>
            </w:r>
          </w:p>
        </w:tc>
      </w:tr>
      <w:tr w:rsidR="007E207F" w:rsidRPr="00D3353F" w14:paraId="0C1C9D71" w14:textId="77777777" w:rsidTr="00765347">
        <w:tc>
          <w:tcPr>
            <w:tcW w:w="2676" w:type="pct"/>
          </w:tcPr>
          <w:p w14:paraId="0C1C9D6D" w14:textId="77777777" w:rsidR="009318D6" w:rsidRPr="00D3353F" w:rsidRDefault="007E207F" w:rsidP="009318D6">
            <w:pPr>
              <w:pStyle w:val="OWSTabletext"/>
            </w:pPr>
            <w:r w:rsidRPr="00D3353F">
              <w:t>Bathing in contaminated surface water</w:t>
            </w:r>
          </w:p>
        </w:tc>
        <w:tc>
          <w:tcPr>
            <w:tcW w:w="775" w:type="pct"/>
          </w:tcPr>
          <w:p w14:paraId="0C1C9D6E" w14:textId="77777777" w:rsidR="009318D6" w:rsidRPr="00D3353F" w:rsidRDefault="007E207F" w:rsidP="009318D6">
            <w:pPr>
              <w:pStyle w:val="OWSTabletext"/>
            </w:pPr>
            <w:r w:rsidRPr="00D3353F">
              <w:t>Negligible*</w:t>
            </w:r>
          </w:p>
        </w:tc>
        <w:tc>
          <w:tcPr>
            <w:tcW w:w="775" w:type="pct"/>
          </w:tcPr>
          <w:p w14:paraId="0C1C9D6F" w14:textId="77777777" w:rsidR="009318D6" w:rsidRPr="00D3353F" w:rsidRDefault="005449A2" w:rsidP="009318D6">
            <w:pPr>
              <w:pStyle w:val="OWSTabletext"/>
            </w:pPr>
            <w:r w:rsidRPr="00D3353F">
              <w:rPr>
                <w:vertAlign w:val="superscript"/>
              </w:rPr>
              <w:t xml:space="preserve"> </w:t>
            </w:r>
            <w:r w:rsidRPr="00D3353F">
              <w:t>2.06 x 10</w:t>
            </w:r>
            <w:r w:rsidRPr="00D3353F">
              <w:rPr>
                <w:vertAlign w:val="superscript"/>
              </w:rPr>
              <w:t>-7</w:t>
            </w:r>
          </w:p>
        </w:tc>
        <w:tc>
          <w:tcPr>
            <w:tcW w:w="774" w:type="pct"/>
          </w:tcPr>
          <w:p w14:paraId="0C1C9D70" w14:textId="77777777" w:rsidR="009318D6" w:rsidRPr="00D3353F" w:rsidRDefault="005449A2" w:rsidP="009318D6">
            <w:pPr>
              <w:pStyle w:val="OWSTabletext"/>
            </w:pPr>
            <w:r w:rsidRPr="00D3353F">
              <w:rPr>
                <w:vertAlign w:val="superscript"/>
              </w:rPr>
              <w:t xml:space="preserve"> </w:t>
            </w:r>
            <w:r w:rsidRPr="00D3353F">
              <w:t>2.06 x 10</w:t>
            </w:r>
            <w:r w:rsidRPr="00D3353F">
              <w:rPr>
                <w:vertAlign w:val="superscript"/>
              </w:rPr>
              <w:t>-7</w:t>
            </w:r>
          </w:p>
        </w:tc>
      </w:tr>
      <w:tr w:rsidR="007E207F" w:rsidRPr="00D3353F" w14:paraId="0C1C9D76" w14:textId="77777777" w:rsidTr="00765347">
        <w:tc>
          <w:tcPr>
            <w:tcW w:w="2676" w:type="pct"/>
          </w:tcPr>
          <w:p w14:paraId="0C1C9D72" w14:textId="77777777" w:rsidR="009318D6" w:rsidRPr="00D3353F" w:rsidRDefault="007E207F" w:rsidP="009318D6">
            <w:pPr>
              <w:pStyle w:val="OWSTabletext"/>
            </w:pPr>
            <w:r w:rsidRPr="00D3353F">
              <w:t>Swimming in contaminated surface water</w:t>
            </w:r>
          </w:p>
        </w:tc>
        <w:tc>
          <w:tcPr>
            <w:tcW w:w="775" w:type="pct"/>
          </w:tcPr>
          <w:p w14:paraId="0C1C9D73" w14:textId="77777777" w:rsidR="009318D6" w:rsidRPr="00D3353F" w:rsidRDefault="005449A2" w:rsidP="009318D6">
            <w:pPr>
              <w:pStyle w:val="OWSTabletext"/>
            </w:pPr>
            <w:r w:rsidRPr="00D3353F">
              <w:t xml:space="preserve"> 1.04 x 10</w:t>
            </w:r>
            <w:r w:rsidRPr="00D3353F">
              <w:rPr>
                <w:vertAlign w:val="superscript"/>
              </w:rPr>
              <w:t>-3</w:t>
            </w:r>
          </w:p>
        </w:tc>
        <w:tc>
          <w:tcPr>
            <w:tcW w:w="775" w:type="pct"/>
          </w:tcPr>
          <w:p w14:paraId="0C1C9D74" w14:textId="77777777" w:rsidR="009318D6" w:rsidRPr="00D3353F" w:rsidRDefault="00280354" w:rsidP="009318D6">
            <w:pPr>
              <w:pStyle w:val="OWSTabletext"/>
            </w:pPr>
            <w:r w:rsidRPr="00D3353F">
              <w:rPr>
                <w:vertAlign w:val="superscript"/>
              </w:rPr>
              <w:t xml:space="preserve"> </w:t>
            </w:r>
            <w:r w:rsidRPr="00D3353F">
              <w:t>2.21 x 10</w:t>
            </w:r>
            <w:r w:rsidRPr="00D3353F">
              <w:rPr>
                <w:vertAlign w:val="superscript"/>
              </w:rPr>
              <w:t>-7</w:t>
            </w:r>
          </w:p>
        </w:tc>
        <w:tc>
          <w:tcPr>
            <w:tcW w:w="774" w:type="pct"/>
          </w:tcPr>
          <w:p w14:paraId="0C1C9D75" w14:textId="77777777" w:rsidR="009318D6" w:rsidRPr="00D3353F" w:rsidRDefault="00280354" w:rsidP="009318D6">
            <w:pPr>
              <w:pStyle w:val="OWSTabletext"/>
            </w:pPr>
            <w:r w:rsidRPr="00D3353F">
              <w:rPr>
                <w:vertAlign w:val="superscript"/>
              </w:rPr>
              <w:t xml:space="preserve"> </w:t>
            </w:r>
            <w:r w:rsidRPr="00D3353F">
              <w:t>1.04 x 10</w:t>
            </w:r>
            <w:r w:rsidRPr="00D3353F">
              <w:rPr>
                <w:vertAlign w:val="superscript"/>
              </w:rPr>
              <w:t>-3</w:t>
            </w:r>
          </w:p>
        </w:tc>
      </w:tr>
      <w:tr w:rsidR="007E207F" w:rsidRPr="00D3353F" w14:paraId="0C1C9D7B" w14:textId="77777777" w:rsidTr="00765347">
        <w:tc>
          <w:tcPr>
            <w:tcW w:w="2676" w:type="pct"/>
          </w:tcPr>
          <w:p w14:paraId="0C1C9D77" w14:textId="77777777" w:rsidR="009318D6" w:rsidRPr="00D3353F" w:rsidRDefault="007E207F" w:rsidP="009318D6">
            <w:pPr>
              <w:pStyle w:val="OWSTabletext"/>
            </w:pPr>
            <w:r w:rsidRPr="00D3353F">
              <w:rPr>
                <w:b/>
              </w:rPr>
              <w:t xml:space="preserve">Combined </w:t>
            </w:r>
            <w:r w:rsidR="00322C14" w:rsidRPr="00D3353F">
              <w:rPr>
                <w:b/>
              </w:rPr>
              <w:t>e</w:t>
            </w:r>
            <w:r w:rsidRPr="00D3353F">
              <w:rPr>
                <w:b/>
              </w:rPr>
              <w:t xml:space="preserve">xposure </w:t>
            </w:r>
            <w:r w:rsidR="00046314" w:rsidRPr="00D3353F">
              <w:rPr>
                <w:b/>
              </w:rPr>
              <w:t>–</w:t>
            </w:r>
            <w:r w:rsidRPr="00D3353F">
              <w:t xml:space="preserve"> Drinking/bathing/swimming in contaminated surface water</w:t>
            </w:r>
          </w:p>
        </w:tc>
        <w:tc>
          <w:tcPr>
            <w:tcW w:w="775" w:type="pct"/>
            <w:shd w:val="clear" w:color="auto" w:fill="D9D9D9" w:themeFill="background1" w:themeFillShade="D9"/>
          </w:tcPr>
          <w:p w14:paraId="0C1C9D78" w14:textId="77777777" w:rsidR="009318D6" w:rsidRPr="00D3353F" w:rsidRDefault="009318D6" w:rsidP="009318D6">
            <w:pPr>
              <w:pStyle w:val="OWSTabletext"/>
            </w:pPr>
          </w:p>
        </w:tc>
        <w:tc>
          <w:tcPr>
            <w:tcW w:w="775" w:type="pct"/>
            <w:shd w:val="clear" w:color="auto" w:fill="D9D9D9" w:themeFill="background1" w:themeFillShade="D9"/>
          </w:tcPr>
          <w:p w14:paraId="0C1C9D79" w14:textId="77777777" w:rsidR="009318D6" w:rsidRPr="00D3353F" w:rsidRDefault="009318D6" w:rsidP="009318D6">
            <w:pPr>
              <w:pStyle w:val="OWSTabletext"/>
            </w:pPr>
          </w:p>
        </w:tc>
        <w:tc>
          <w:tcPr>
            <w:tcW w:w="774" w:type="pct"/>
          </w:tcPr>
          <w:p w14:paraId="0C1C9D7A" w14:textId="77777777" w:rsidR="009318D6" w:rsidRPr="00D3353F" w:rsidRDefault="007E207F" w:rsidP="009318D6">
            <w:pPr>
              <w:pStyle w:val="OWSTabletext"/>
            </w:pPr>
            <w:r w:rsidRPr="00D3353F">
              <w:t>3.5</w:t>
            </w:r>
            <w:r w:rsidR="00280354" w:rsidRPr="00D3353F">
              <w:t>07</w:t>
            </w:r>
          </w:p>
        </w:tc>
      </w:tr>
      <w:tr w:rsidR="00765347" w:rsidRPr="00D3353F" w14:paraId="0C1C9D7D" w14:textId="77777777" w:rsidTr="00571865">
        <w:trPr>
          <w:trHeight w:val="247"/>
        </w:trPr>
        <w:tc>
          <w:tcPr>
            <w:tcW w:w="5000" w:type="pct"/>
            <w:gridSpan w:val="4"/>
            <w:shd w:val="clear" w:color="auto" w:fill="D9D9D9" w:themeFill="background1" w:themeFillShade="D9"/>
          </w:tcPr>
          <w:p w14:paraId="0C1C9D7C"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D82" w14:textId="77777777" w:rsidTr="00765347">
        <w:trPr>
          <w:trHeight w:val="247"/>
        </w:trPr>
        <w:tc>
          <w:tcPr>
            <w:tcW w:w="2676" w:type="pct"/>
          </w:tcPr>
          <w:p w14:paraId="0C1C9D7E"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D7F" w14:textId="77777777" w:rsidR="009318D6" w:rsidRPr="00D3353F" w:rsidRDefault="00765347" w:rsidP="009318D6">
            <w:pPr>
              <w:pStyle w:val="OWSTabletext"/>
            </w:pPr>
            <w:r w:rsidRPr="00D3353F">
              <w:t>Negligible**</w:t>
            </w:r>
          </w:p>
        </w:tc>
        <w:tc>
          <w:tcPr>
            <w:tcW w:w="775" w:type="pct"/>
          </w:tcPr>
          <w:p w14:paraId="0C1C9D80" w14:textId="77777777" w:rsidR="009318D6" w:rsidRPr="00D3353F" w:rsidRDefault="00765347" w:rsidP="009318D6">
            <w:pPr>
              <w:pStyle w:val="OWSTabletext"/>
            </w:pPr>
            <w:r w:rsidRPr="00D3353F">
              <w:t>Negligible**</w:t>
            </w:r>
          </w:p>
        </w:tc>
        <w:tc>
          <w:tcPr>
            <w:tcW w:w="774" w:type="pct"/>
          </w:tcPr>
          <w:p w14:paraId="0C1C9D81" w14:textId="77777777" w:rsidR="009318D6" w:rsidRPr="00D3353F" w:rsidRDefault="00765347" w:rsidP="009318D6">
            <w:pPr>
              <w:pStyle w:val="OWSTabletext"/>
            </w:pPr>
            <w:r w:rsidRPr="00D3353F">
              <w:t>Negligible**</w:t>
            </w:r>
          </w:p>
        </w:tc>
      </w:tr>
      <w:tr w:rsidR="00765347" w:rsidRPr="00D3353F" w14:paraId="0C1C9D84" w14:textId="77777777" w:rsidTr="00765347">
        <w:trPr>
          <w:trHeight w:val="247"/>
        </w:trPr>
        <w:tc>
          <w:tcPr>
            <w:tcW w:w="5000" w:type="pct"/>
            <w:gridSpan w:val="4"/>
            <w:shd w:val="clear" w:color="auto" w:fill="D9D9D9" w:themeFill="background1" w:themeFillShade="D9"/>
          </w:tcPr>
          <w:p w14:paraId="0C1C9D83"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D89" w14:textId="77777777" w:rsidTr="00765347">
        <w:trPr>
          <w:trHeight w:val="247"/>
        </w:trPr>
        <w:tc>
          <w:tcPr>
            <w:tcW w:w="2676" w:type="pct"/>
          </w:tcPr>
          <w:p w14:paraId="0C1C9D85" w14:textId="77777777" w:rsidR="009318D6" w:rsidRPr="00D3353F" w:rsidRDefault="00765347" w:rsidP="009318D6">
            <w:pPr>
              <w:pStyle w:val="OWSTabletext"/>
              <w:rPr>
                <w:b/>
              </w:rPr>
            </w:pPr>
            <w:r w:rsidRPr="00D3353F">
              <w:t>Drinking contaminated groundwater</w:t>
            </w:r>
          </w:p>
        </w:tc>
        <w:tc>
          <w:tcPr>
            <w:tcW w:w="775" w:type="pct"/>
          </w:tcPr>
          <w:p w14:paraId="0C1C9D86" w14:textId="77777777" w:rsidR="009318D6" w:rsidRPr="00D3353F" w:rsidRDefault="00765347" w:rsidP="009318D6">
            <w:pPr>
              <w:pStyle w:val="OWSTabletext"/>
            </w:pPr>
            <w:r w:rsidRPr="00D3353F">
              <w:t>0.00</w:t>
            </w:r>
            <w:r w:rsidR="00280354" w:rsidRPr="00D3353F">
              <w:t>3</w:t>
            </w:r>
          </w:p>
        </w:tc>
        <w:tc>
          <w:tcPr>
            <w:tcW w:w="775" w:type="pct"/>
          </w:tcPr>
          <w:p w14:paraId="0C1C9D87" w14:textId="77777777" w:rsidR="009318D6" w:rsidRPr="00D3353F" w:rsidRDefault="00765347" w:rsidP="009318D6">
            <w:pPr>
              <w:pStyle w:val="OWSTabletext"/>
            </w:pPr>
            <w:r w:rsidRPr="00D3353F">
              <w:t>N/A</w:t>
            </w:r>
          </w:p>
        </w:tc>
        <w:tc>
          <w:tcPr>
            <w:tcW w:w="774" w:type="pct"/>
          </w:tcPr>
          <w:p w14:paraId="0C1C9D88" w14:textId="77777777" w:rsidR="009318D6" w:rsidRPr="00D3353F" w:rsidRDefault="00765347" w:rsidP="009318D6">
            <w:pPr>
              <w:pStyle w:val="OWSTabletext"/>
            </w:pPr>
            <w:r w:rsidRPr="00D3353F">
              <w:t>0.00</w:t>
            </w:r>
            <w:r w:rsidR="00280354" w:rsidRPr="00D3353F">
              <w:t>3</w:t>
            </w:r>
          </w:p>
        </w:tc>
      </w:tr>
      <w:tr w:rsidR="00765347" w:rsidRPr="00D3353F" w14:paraId="0C1C9D8E" w14:textId="77777777" w:rsidTr="00765347">
        <w:trPr>
          <w:trHeight w:val="247"/>
        </w:trPr>
        <w:tc>
          <w:tcPr>
            <w:tcW w:w="2676" w:type="pct"/>
          </w:tcPr>
          <w:p w14:paraId="0C1C9D8A" w14:textId="77777777" w:rsidR="009318D6" w:rsidRPr="00D3353F" w:rsidRDefault="00765347" w:rsidP="009318D6">
            <w:pPr>
              <w:pStyle w:val="OWSTabletext"/>
            </w:pPr>
            <w:r w:rsidRPr="00D3353F">
              <w:t xml:space="preserve">Bathing </w:t>
            </w:r>
            <w:r w:rsidR="00CA72C4">
              <w:t xml:space="preserve">in </w:t>
            </w:r>
            <w:r w:rsidRPr="00D3353F">
              <w:t>contaminated groundwater</w:t>
            </w:r>
          </w:p>
        </w:tc>
        <w:tc>
          <w:tcPr>
            <w:tcW w:w="775" w:type="pct"/>
          </w:tcPr>
          <w:p w14:paraId="0C1C9D8B" w14:textId="77777777" w:rsidR="009318D6" w:rsidRPr="00D3353F" w:rsidRDefault="00765347" w:rsidP="009318D6">
            <w:pPr>
              <w:pStyle w:val="OWSTabletext"/>
            </w:pPr>
            <w:r w:rsidRPr="00D3353F">
              <w:t>Negligible*</w:t>
            </w:r>
          </w:p>
        </w:tc>
        <w:tc>
          <w:tcPr>
            <w:tcW w:w="775" w:type="pct"/>
          </w:tcPr>
          <w:p w14:paraId="0C1C9D8C" w14:textId="77777777" w:rsidR="009318D6" w:rsidRPr="00D3353F" w:rsidRDefault="00280354" w:rsidP="009318D6">
            <w:pPr>
              <w:pStyle w:val="OWSTabletext"/>
            </w:pPr>
            <w:r w:rsidRPr="00D3353F">
              <w:rPr>
                <w:vertAlign w:val="superscript"/>
              </w:rPr>
              <w:t xml:space="preserve"> </w:t>
            </w:r>
            <w:r w:rsidRPr="00D3353F">
              <w:t>1.68 x 10</w:t>
            </w:r>
            <w:r w:rsidRPr="00D3353F">
              <w:rPr>
                <w:vertAlign w:val="superscript"/>
              </w:rPr>
              <w:t>-10</w:t>
            </w:r>
          </w:p>
        </w:tc>
        <w:tc>
          <w:tcPr>
            <w:tcW w:w="774" w:type="pct"/>
          </w:tcPr>
          <w:p w14:paraId="0C1C9D8D" w14:textId="77777777" w:rsidR="009318D6" w:rsidRPr="00D3353F" w:rsidRDefault="00280354" w:rsidP="009318D6">
            <w:pPr>
              <w:pStyle w:val="OWSTabletext"/>
            </w:pPr>
            <w:r w:rsidRPr="00D3353F">
              <w:rPr>
                <w:vertAlign w:val="superscript"/>
              </w:rPr>
              <w:t xml:space="preserve"> </w:t>
            </w:r>
            <w:r w:rsidRPr="00D3353F">
              <w:t>1.68 x 10</w:t>
            </w:r>
            <w:r w:rsidRPr="00D3353F">
              <w:rPr>
                <w:vertAlign w:val="superscript"/>
              </w:rPr>
              <w:t>-10</w:t>
            </w:r>
          </w:p>
        </w:tc>
      </w:tr>
      <w:tr w:rsidR="00765347" w:rsidRPr="00D3353F" w14:paraId="0C1C9D93" w14:textId="77777777" w:rsidTr="00765347">
        <w:tc>
          <w:tcPr>
            <w:tcW w:w="2676" w:type="pct"/>
          </w:tcPr>
          <w:p w14:paraId="0C1C9D8F" w14:textId="77777777" w:rsidR="009318D6" w:rsidRPr="00D3353F" w:rsidRDefault="00765347" w:rsidP="009318D6">
            <w:pPr>
              <w:pStyle w:val="OWSTabletext"/>
            </w:pPr>
            <w:r w:rsidRPr="00D3353F">
              <w:t>Drinking contaminated surface water</w:t>
            </w:r>
          </w:p>
        </w:tc>
        <w:tc>
          <w:tcPr>
            <w:tcW w:w="775" w:type="pct"/>
          </w:tcPr>
          <w:p w14:paraId="0C1C9D90" w14:textId="77777777" w:rsidR="009318D6" w:rsidRPr="00D3353F" w:rsidRDefault="00280354" w:rsidP="009318D6">
            <w:pPr>
              <w:pStyle w:val="OWSTabletext"/>
              <w:rPr>
                <w:bCs/>
              </w:rPr>
            </w:pPr>
            <w:r w:rsidRPr="00D3353F">
              <w:t xml:space="preserve"> 5.18 x 10</w:t>
            </w:r>
            <w:r w:rsidRPr="00D3353F">
              <w:rPr>
                <w:vertAlign w:val="superscript"/>
              </w:rPr>
              <w:t>-7</w:t>
            </w:r>
          </w:p>
        </w:tc>
        <w:tc>
          <w:tcPr>
            <w:tcW w:w="775" w:type="pct"/>
          </w:tcPr>
          <w:p w14:paraId="0C1C9D91" w14:textId="77777777" w:rsidR="009318D6" w:rsidRPr="00D3353F" w:rsidRDefault="00765347" w:rsidP="009318D6">
            <w:pPr>
              <w:pStyle w:val="OWSTabletext"/>
              <w:rPr>
                <w:bCs/>
              </w:rPr>
            </w:pPr>
            <w:r w:rsidRPr="00D3353F">
              <w:rPr>
                <w:bCs/>
              </w:rPr>
              <w:t>N/A</w:t>
            </w:r>
          </w:p>
        </w:tc>
        <w:tc>
          <w:tcPr>
            <w:tcW w:w="774" w:type="pct"/>
          </w:tcPr>
          <w:p w14:paraId="0C1C9D92" w14:textId="77777777" w:rsidR="009318D6" w:rsidRPr="00D3353F" w:rsidRDefault="00280354" w:rsidP="009318D6">
            <w:pPr>
              <w:pStyle w:val="OWSTabletext"/>
            </w:pPr>
            <w:r w:rsidRPr="00D3353F">
              <w:t xml:space="preserve"> 5.18 x 10</w:t>
            </w:r>
            <w:r w:rsidRPr="00D3353F">
              <w:rPr>
                <w:vertAlign w:val="superscript"/>
              </w:rPr>
              <w:t>-7</w:t>
            </w:r>
          </w:p>
        </w:tc>
      </w:tr>
      <w:tr w:rsidR="00765347" w:rsidRPr="00D3353F" w14:paraId="0C1C9D98" w14:textId="77777777" w:rsidTr="00765347">
        <w:tc>
          <w:tcPr>
            <w:tcW w:w="2676" w:type="pct"/>
          </w:tcPr>
          <w:p w14:paraId="0C1C9D94" w14:textId="77777777" w:rsidR="009318D6" w:rsidRPr="00D3353F" w:rsidRDefault="00765347" w:rsidP="009318D6">
            <w:pPr>
              <w:pStyle w:val="OWSTabletext"/>
            </w:pPr>
            <w:r w:rsidRPr="00D3353F">
              <w:t>Bathing in contaminated surface water</w:t>
            </w:r>
          </w:p>
        </w:tc>
        <w:tc>
          <w:tcPr>
            <w:tcW w:w="775" w:type="pct"/>
          </w:tcPr>
          <w:p w14:paraId="0C1C9D95" w14:textId="77777777" w:rsidR="009318D6" w:rsidRPr="00D3353F" w:rsidRDefault="00765347" w:rsidP="009318D6">
            <w:pPr>
              <w:pStyle w:val="OWSTabletext"/>
            </w:pPr>
            <w:r w:rsidRPr="00D3353F">
              <w:t>Negligible*</w:t>
            </w:r>
          </w:p>
        </w:tc>
        <w:tc>
          <w:tcPr>
            <w:tcW w:w="775" w:type="pct"/>
          </w:tcPr>
          <w:p w14:paraId="0C1C9D96" w14:textId="77777777" w:rsidR="009318D6" w:rsidRPr="00D3353F" w:rsidRDefault="00280354" w:rsidP="009318D6">
            <w:pPr>
              <w:pStyle w:val="OWSTabletext"/>
              <w:rPr>
                <w:bCs/>
              </w:rPr>
            </w:pPr>
            <w:r w:rsidRPr="00D3353F">
              <w:rPr>
                <w:vertAlign w:val="superscript"/>
              </w:rPr>
              <w:t xml:space="preserve"> </w:t>
            </w:r>
            <w:r w:rsidRPr="00D3353F">
              <w:t>3.05 x 10</w:t>
            </w:r>
            <w:r w:rsidRPr="00D3353F">
              <w:rPr>
                <w:vertAlign w:val="superscript"/>
              </w:rPr>
              <w:t>-14</w:t>
            </w:r>
          </w:p>
        </w:tc>
        <w:tc>
          <w:tcPr>
            <w:tcW w:w="774" w:type="pct"/>
          </w:tcPr>
          <w:p w14:paraId="0C1C9D97" w14:textId="77777777" w:rsidR="009318D6" w:rsidRPr="00D3353F" w:rsidRDefault="00280354" w:rsidP="009318D6">
            <w:pPr>
              <w:pStyle w:val="OWSTabletext"/>
            </w:pPr>
            <w:r w:rsidRPr="00D3353F">
              <w:rPr>
                <w:vertAlign w:val="superscript"/>
              </w:rPr>
              <w:t xml:space="preserve"> </w:t>
            </w:r>
            <w:r w:rsidRPr="00D3353F">
              <w:t>3.05 x 10</w:t>
            </w:r>
            <w:r w:rsidRPr="00D3353F">
              <w:rPr>
                <w:vertAlign w:val="superscript"/>
              </w:rPr>
              <w:t>-14</w:t>
            </w:r>
          </w:p>
        </w:tc>
      </w:tr>
      <w:tr w:rsidR="00765347" w:rsidRPr="00D3353F" w14:paraId="0C1C9D9D" w14:textId="77777777" w:rsidTr="00765347">
        <w:tc>
          <w:tcPr>
            <w:tcW w:w="2676" w:type="pct"/>
          </w:tcPr>
          <w:p w14:paraId="0C1C9D99" w14:textId="77777777" w:rsidR="009318D6" w:rsidRPr="00D3353F" w:rsidRDefault="00765347" w:rsidP="009318D6">
            <w:pPr>
              <w:pStyle w:val="OWSTabletext"/>
            </w:pPr>
            <w:r w:rsidRPr="00D3353F">
              <w:t>Swimming in contaminated surface water</w:t>
            </w:r>
          </w:p>
        </w:tc>
        <w:tc>
          <w:tcPr>
            <w:tcW w:w="775" w:type="pct"/>
          </w:tcPr>
          <w:p w14:paraId="0C1C9D9A" w14:textId="77777777" w:rsidR="009318D6" w:rsidRPr="00D3353F" w:rsidRDefault="00280354" w:rsidP="009318D6">
            <w:pPr>
              <w:pStyle w:val="OWSTabletext"/>
              <w:rPr>
                <w:bCs/>
              </w:rPr>
            </w:pPr>
            <w:r w:rsidRPr="00D3353F">
              <w:t xml:space="preserve"> 1.54 x 10</w:t>
            </w:r>
            <w:r w:rsidRPr="00D3353F">
              <w:rPr>
                <w:vertAlign w:val="superscript"/>
              </w:rPr>
              <w:t>-10</w:t>
            </w:r>
          </w:p>
        </w:tc>
        <w:tc>
          <w:tcPr>
            <w:tcW w:w="775" w:type="pct"/>
          </w:tcPr>
          <w:p w14:paraId="0C1C9D9B" w14:textId="77777777" w:rsidR="009318D6" w:rsidRPr="00D3353F" w:rsidRDefault="00280354" w:rsidP="009318D6">
            <w:pPr>
              <w:pStyle w:val="OWSTabletext"/>
            </w:pPr>
            <w:r w:rsidRPr="00D3353F">
              <w:rPr>
                <w:vertAlign w:val="superscript"/>
              </w:rPr>
              <w:t xml:space="preserve"> </w:t>
            </w:r>
            <w:r w:rsidRPr="00D3353F">
              <w:t>3.26 x 10</w:t>
            </w:r>
            <w:r w:rsidRPr="00D3353F">
              <w:rPr>
                <w:vertAlign w:val="superscript"/>
              </w:rPr>
              <w:t>-14</w:t>
            </w:r>
          </w:p>
        </w:tc>
        <w:tc>
          <w:tcPr>
            <w:tcW w:w="774" w:type="pct"/>
          </w:tcPr>
          <w:p w14:paraId="0C1C9D9C" w14:textId="77777777" w:rsidR="009318D6" w:rsidRPr="00D3353F" w:rsidRDefault="00280354" w:rsidP="009318D6">
            <w:pPr>
              <w:pStyle w:val="OWSTabletext"/>
            </w:pPr>
            <w:r w:rsidRPr="00D3353F">
              <w:rPr>
                <w:vertAlign w:val="superscript"/>
              </w:rPr>
              <w:t xml:space="preserve"> </w:t>
            </w:r>
            <w:r w:rsidRPr="00D3353F">
              <w:t>1.54 x 10</w:t>
            </w:r>
            <w:r w:rsidRPr="00D3353F">
              <w:rPr>
                <w:vertAlign w:val="superscript"/>
              </w:rPr>
              <w:t>-10</w:t>
            </w:r>
          </w:p>
        </w:tc>
      </w:tr>
      <w:tr w:rsidR="00765347" w:rsidRPr="00D3353F" w14:paraId="0C1C9DA3" w14:textId="77777777" w:rsidTr="00765347">
        <w:tc>
          <w:tcPr>
            <w:tcW w:w="2676" w:type="pct"/>
          </w:tcPr>
          <w:p w14:paraId="0C1C9D9E" w14:textId="77777777" w:rsidR="009318D6" w:rsidRPr="00D3353F" w:rsidRDefault="00765347" w:rsidP="009318D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9D9F"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DA0" w14:textId="77777777" w:rsidR="009318D6" w:rsidRPr="00D3353F" w:rsidRDefault="009318D6" w:rsidP="009318D6">
            <w:pPr>
              <w:pStyle w:val="OWSTabletext"/>
              <w:rPr>
                <w:bCs/>
              </w:rPr>
            </w:pPr>
          </w:p>
        </w:tc>
        <w:tc>
          <w:tcPr>
            <w:tcW w:w="775" w:type="pct"/>
            <w:shd w:val="clear" w:color="auto" w:fill="D9D9D9" w:themeFill="background1" w:themeFillShade="D9"/>
          </w:tcPr>
          <w:p w14:paraId="0C1C9DA1" w14:textId="77777777" w:rsidR="009318D6" w:rsidRPr="00D3353F" w:rsidRDefault="009318D6" w:rsidP="009318D6">
            <w:pPr>
              <w:pStyle w:val="OWSTabletext"/>
            </w:pPr>
          </w:p>
        </w:tc>
        <w:tc>
          <w:tcPr>
            <w:tcW w:w="774" w:type="pct"/>
          </w:tcPr>
          <w:p w14:paraId="0C1C9DA2" w14:textId="77777777" w:rsidR="009318D6" w:rsidRPr="00D3353F" w:rsidRDefault="00765347" w:rsidP="009318D6">
            <w:pPr>
              <w:pStyle w:val="OWSTabletext"/>
            </w:pPr>
            <w:r w:rsidRPr="00D3353F">
              <w:t>0.00</w:t>
            </w:r>
            <w:r w:rsidR="00280354" w:rsidRPr="00D3353F">
              <w:t>3</w:t>
            </w:r>
          </w:p>
        </w:tc>
      </w:tr>
      <w:tr w:rsidR="00765347" w:rsidRPr="00D3353F" w14:paraId="0C1C9DA9" w14:textId="77777777" w:rsidTr="00765347">
        <w:tc>
          <w:tcPr>
            <w:tcW w:w="2676" w:type="pct"/>
          </w:tcPr>
          <w:p w14:paraId="0C1C9DA4" w14:textId="77777777" w:rsidR="009318D6" w:rsidRPr="00D3353F" w:rsidRDefault="00765347" w:rsidP="009318D6">
            <w:pPr>
              <w:pStyle w:val="OWSTabletext"/>
            </w:pPr>
            <w:r w:rsidRPr="00D3353F">
              <w:rPr>
                <w:b/>
              </w:rPr>
              <w:t>Combined exposure</w:t>
            </w:r>
            <w:r w:rsidRPr="00D3353F">
              <w:t xml:space="preserve"> </w:t>
            </w:r>
            <w:r w:rsidRPr="00D3353F">
              <w:rPr>
                <w:b/>
              </w:rPr>
              <w:t>from subsurface leak –  surface water use</w:t>
            </w:r>
          </w:p>
          <w:p w14:paraId="0C1C9DA5" w14:textId="77777777" w:rsidR="009318D6" w:rsidRPr="00D3353F" w:rsidRDefault="00CA72C4" w:rsidP="009318D6">
            <w:pPr>
              <w:pStyle w:val="OWSTabletext"/>
            </w:pPr>
            <w:r>
              <w:t>Drinking, bathing</w:t>
            </w:r>
            <w:r w:rsidR="00765347" w:rsidRPr="00D3353F">
              <w:t xml:space="preserve"> and swimming in contaminated surface water</w:t>
            </w:r>
          </w:p>
        </w:tc>
        <w:tc>
          <w:tcPr>
            <w:tcW w:w="775" w:type="pct"/>
            <w:shd w:val="clear" w:color="auto" w:fill="D9D9D9" w:themeFill="background1" w:themeFillShade="D9"/>
          </w:tcPr>
          <w:p w14:paraId="0C1C9DA6" w14:textId="77777777" w:rsidR="009318D6" w:rsidRPr="00D3353F" w:rsidRDefault="009318D6" w:rsidP="009318D6">
            <w:pPr>
              <w:pStyle w:val="OWSTabletext"/>
              <w:rPr>
                <w:bCs/>
              </w:rPr>
            </w:pPr>
          </w:p>
        </w:tc>
        <w:tc>
          <w:tcPr>
            <w:tcW w:w="775" w:type="pct"/>
            <w:shd w:val="clear" w:color="auto" w:fill="D9D9D9" w:themeFill="background1" w:themeFillShade="D9"/>
          </w:tcPr>
          <w:p w14:paraId="0C1C9DA7" w14:textId="77777777" w:rsidR="009318D6" w:rsidRPr="00D3353F" w:rsidRDefault="009318D6" w:rsidP="009318D6">
            <w:pPr>
              <w:pStyle w:val="OWSTabletext"/>
            </w:pPr>
          </w:p>
        </w:tc>
        <w:tc>
          <w:tcPr>
            <w:tcW w:w="774" w:type="pct"/>
          </w:tcPr>
          <w:p w14:paraId="0C1C9DA8" w14:textId="77777777" w:rsidR="009318D6" w:rsidRPr="00D3353F" w:rsidRDefault="00280354" w:rsidP="009318D6">
            <w:pPr>
              <w:pStyle w:val="OWSTabletext"/>
            </w:pPr>
            <w:r w:rsidRPr="00D3353F">
              <w:t xml:space="preserve"> 5.18 x 10</w:t>
            </w:r>
            <w:r w:rsidRPr="00D3353F">
              <w:rPr>
                <w:vertAlign w:val="superscript"/>
              </w:rPr>
              <w:t>-7</w:t>
            </w:r>
          </w:p>
        </w:tc>
      </w:tr>
    </w:tbl>
    <w:p w14:paraId="0C1C9DAA" w14:textId="3F9FFAFB" w:rsidR="009318D6" w:rsidRPr="00D3353F" w:rsidRDefault="007E207F" w:rsidP="009318D6">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046314" w:rsidRPr="00D3353F">
        <w:t xml:space="preserve"> </w:t>
      </w:r>
      <w:r w:rsidRPr="00D3353F">
        <w:t>N/A – not an applicable exposure route.</w:t>
      </w:r>
      <w:r w:rsidR="00046314" w:rsidRPr="00D3353F">
        <w:t xml:space="preserve"> </w:t>
      </w:r>
      <w:r w:rsidRPr="00D3353F">
        <w:t xml:space="preserve">* Oral exposures associated with </w:t>
      </w:r>
      <w:r w:rsidR="000C0251" w:rsidRPr="00D3353F">
        <w:t>bathing</w:t>
      </w:r>
      <w:r w:rsidRPr="00D3353F">
        <w:t xml:space="preserve"> are negligible</w:t>
      </w:r>
      <w:r w:rsidR="00046314" w:rsidRPr="00D3353F">
        <w:t xml:space="preserve"> </w:t>
      </w:r>
      <w:r w:rsidRPr="00D3353F">
        <w:t xml:space="preserve">(see </w:t>
      </w:r>
      <w:r w:rsidR="001B7801">
        <w:t>NICNAS </w:t>
      </w:r>
      <w:r w:rsidR="00D0787B">
        <w:t>2017</w:t>
      </w:r>
      <w:r w:rsidR="00FD1664">
        <w:t>a</w:t>
      </w:r>
      <w:r w:rsidR="00046314" w:rsidRPr="00D3353F">
        <w:t>).</w:t>
      </w:r>
      <w:r w:rsidR="00046314" w:rsidRPr="00D3353F">
        <w:rPr>
          <w:b/>
        </w:rPr>
        <w:t xml:space="preserve"> </w:t>
      </w:r>
      <w:r w:rsidRPr="00D3353F">
        <w:rPr>
          <w:b/>
        </w:rPr>
        <w:t>**</w:t>
      </w:r>
      <w:r w:rsidRPr="00D3353F">
        <w:t xml:space="preserve"> PECs derived for this scenario are negligible for both groundwater and surface water</w:t>
      </w:r>
      <w:r w:rsidR="00046314" w:rsidRPr="00D3353F">
        <w:t xml:space="preserve"> </w:t>
      </w:r>
      <w:r w:rsidRPr="00D3353F">
        <w:t xml:space="preserve">(see </w:t>
      </w:r>
      <w:r w:rsidR="001B7801">
        <w:t>NICNAS </w:t>
      </w:r>
      <w:r w:rsidR="00D0787B">
        <w:t>2017</w:t>
      </w:r>
      <w:r w:rsidR="00FD1664">
        <w:t>a</w:t>
      </w:r>
      <w:r w:rsidRPr="00D3353F">
        <w:t>)</w:t>
      </w:r>
      <w:r w:rsidR="00046314" w:rsidRPr="00D3353F">
        <w:t>.</w:t>
      </w:r>
    </w:p>
    <w:p w14:paraId="0C1C9DAB" w14:textId="77777777" w:rsidR="009318D6" w:rsidRPr="00D3353F" w:rsidRDefault="007E207F" w:rsidP="00CF5FA5">
      <w:pPr>
        <w:pStyle w:val="OWSDHeading2"/>
      </w:pPr>
      <w:r w:rsidRPr="00D3353F">
        <w:t xml:space="preserve">Human </w:t>
      </w:r>
      <w:r w:rsidR="00DF37EA" w:rsidRPr="00D3353F">
        <w:t>h</w:t>
      </w:r>
      <w:r w:rsidRPr="00D3353F">
        <w:t xml:space="preserve">ealth </w:t>
      </w:r>
      <w:r w:rsidR="00DF37EA" w:rsidRPr="00D3353F">
        <w:t>r</w:t>
      </w:r>
      <w:r w:rsidRPr="00D3353F">
        <w:t xml:space="preserve">isk </w:t>
      </w:r>
      <w:r w:rsidR="00DF37EA" w:rsidRPr="00D3353F">
        <w:t>c</w:t>
      </w:r>
      <w:r w:rsidRPr="00D3353F">
        <w:t>haracterisation</w:t>
      </w:r>
    </w:p>
    <w:p w14:paraId="0C1C9DAC" w14:textId="77777777" w:rsidR="009318D6" w:rsidRPr="00D3353F" w:rsidRDefault="007E207F" w:rsidP="00CF5FA5">
      <w:pPr>
        <w:pStyle w:val="OWSDHeading3"/>
      </w:pPr>
      <w:r w:rsidRPr="00D3353F">
        <w:t>Uncertainty factors</w:t>
      </w:r>
    </w:p>
    <w:p w14:paraId="0C1C9DAD"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DAE" w14:textId="77777777" w:rsidR="009318D6" w:rsidRPr="00D3353F" w:rsidRDefault="007E207F" w:rsidP="00CF5FA5">
      <w:pPr>
        <w:pStyle w:val="OWSDHeading3"/>
      </w:pPr>
      <w:r w:rsidRPr="00D3353F">
        <w:t xml:space="preserve">Occupational </w:t>
      </w:r>
      <w:r w:rsidR="00DF37EA" w:rsidRPr="00D3353F">
        <w:t>h</w:t>
      </w:r>
      <w:r w:rsidRPr="00D3353F">
        <w:t xml:space="preserve">ealth </w:t>
      </w:r>
      <w:r w:rsidR="00DF37EA" w:rsidRPr="00D3353F">
        <w:t>r</w:t>
      </w:r>
      <w:r w:rsidRPr="00D3353F">
        <w:t>isks</w:t>
      </w:r>
    </w:p>
    <w:p w14:paraId="0C1C9DAF" w14:textId="77777777" w:rsidR="00D0391B" w:rsidRPr="00D3353F" w:rsidRDefault="007E207F" w:rsidP="00CF5FA5">
      <w:pPr>
        <w:pStyle w:val="OWSDHeading4"/>
      </w:pPr>
      <w:r w:rsidRPr="00D3353F">
        <w:t>Acute health risks</w:t>
      </w:r>
    </w:p>
    <w:p w14:paraId="0C1C9DB0" w14:textId="77777777" w:rsidR="009318D6" w:rsidRPr="00D3353F" w:rsidRDefault="002D7535" w:rsidP="009318D6">
      <w:pPr>
        <w:pStyle w:val="OWSNormal11pt"/>
      </w:pPr>
      <w:r w:rsidRPr="00D3353F">
        <w:t>Health effects information indicates that acute exposure to</w:t>
      </w:r>
      <w:r w:rsidR="007E207F" w:rsidRPr="00D3353F">
        <w:t xml:space="preserve"> the pure chemical will result in</w:t>
      </w:r>
      <w:r w:rsidR="007E207F" w:rsidRPr="00D3353F">
        <w:rPr>
          <w:color w:val="FF0000"/>
        </w:rPr>
        <w:t xml:space="preserve"> </w:t>
      </w:r>
      <w:r w:rsidR="007E207F" w:rsidRPr="00D3353F">
        <w:t>adverse health effects, such as respiratory irritation and the risk of serious eye damage. Given the assumed concentration of the chemical as delivered to operational sites (600</w:t>
      </w:r>
      <w:r w:rsidR="00397F2E">
        <w:t> </w:t>
      </w:r>
      <w:r w:rsidR="007E207F" w:rsidRPr="00D3353F">
        <w:t xml:space="preserve">g/L or 60%), the chemical in this form is </w:t>
      </w:r>
      <w:r w:rsidR="00C13DB2" w:rsidRPr="00D3353F">
        <w:t xml:space="preserve">of potential concern </w:t>
      </w:r>
      <w:r w:rsidR="007E207F" w:rsidRPr="00D3353F">
        <w:t>for workers.</w:t>
      </w:r>
    </w:p>
    <w:p w14:paraId="0C1C9DB1" w14:textId="77777777" w:rsidR="009B0AA4" w:rsidRDefault="007E207F" w:rsidP="009318D6">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9DB2"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(assumed to be 0.04</w:t>
      </w:r>
      <w:r w:rsidR="00397F2E">
        <w:t> </w:t>
      </w:r>
      <w:r w:rsidRPr="00D3353F">
        <w:t xml:space="preserve">g/L or 0.004%), exposure to the chemical via these fluids is </w:t>
      </w:r>
      <w:r w:rsidR="00C13DB2" w:rsidRPr="00D3353F">
        <w:t>of low concern</w:t>
      </w:r>
      <w:r w:rsidRPr="00D3353F">
        <w:t xml:space="preserve"> for workers.</w:t>
      </w:r>
    </w:p>
    <w:p w14:paraId="0C1C9DB3" w14:textId="77777777" w:rsidR="00151749" w:rsidRDefault="00151749" w:rsidP="00593A38">
      <w:pPr>
        <w:pStyle w:val="OWSNormal11pt"/>
        <w:rPr>
          <w:color w:val="1F497D" w:themeColor="text2"/>
          <w:sz w:val="24"/>
          <w:szCs w:val="24"/>
        </w:rPr>
      </w:pPr>
    </w:p>
    <w:p w14:paraId="0C1C9DB4" w14:textId="77777777" w:rsidR="00D0391B" w:rsidRPr="00D3353F" w:rsidRDefault="007E207F" w:rsidP="00CF5FA5">
      <w:pPr>
        <w:pStyle w:val="OWSDHeading4"/>
      </w:pPr>
      <w:r w:rsidRPr="00D3353F">
        <w:t>Long</w:t>
      </w:r>
      <w:r w:rsidR="00322C14" w:rsidRPr="00D3353F">
        <w:t>-</w:t>
      </w:r>
      <w:r w:rsidRPr="00D3353F">
        <w:t>term health risks</w:t>
      </w:r>
    </w:p>
    <w:p w14:paraId="0C1C9DB5" w14:textId="77777777" w:rsidR="009318D6" w:rsidRPr="00D3353F" w:rsidRDefault="007E207F" w:rsidP="009318D6">
      <w:pPr>
        <w:pStyle w:val="OWSNormal11pt"/>
      </w:pPr>
      <w:r w:rsidRPr="00D3353F">
        <w:t>From the hazard characterisation, the critical (most sensitive) health effect for repeated exposures to an analogue chemical, disodium EDTA, are systemic effects associated with increased mortality, reduced bodyweight gain, diarrhoea and emaciation in rats.</w:t>
      </w:r>
      <w:r w:rsidRPr="00D3353F">
        <w:rPr>
          <w:color w:val="FF0000"/>
        </w:rPr>
        <w:t xml:space="preserve"> </w:t>
      </w:r>
      <w:r w:rsidRPr="00D3353F">
        <w:t>The conservative NOAEL established for these effects is 692</w:t>
      </w:r>
      <w:r w:rsidR="00397F2E">
        <w:t> </w:t>
      </w:r>
      <w:r w:rsidRPr="00D3353F">
        <w:t>mg/kg bw/day.</w:t>
      </w:r>
    </w:p>
    <w:p w14:paraId="0C1C9DB6" w14:textId="77777777" w:rsidR="007E207F" w:rsidRPr="00D3353F" w:rsidRDefault="007E207F" w:rsidP="00EE63A0">
      <w:pPr>
        <w:pStyle w:val="OWSNormal11pt"/>
      </w:pPr>
      <w:r w:rsidRPr="00D3353F">
        <w:t>MOEs for the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_Ref411541063 \h  \* MERGEFORMAT </w:instrText>
      </w:r>
      <w:r w:rsidR="00176286">
        <w:fldChar w:fldCharType="separate"/>
      </w:r>
      <w:r w:rsidR="00563149" w:rsidRPr="00D3353F">
        <w:t>Table D.</w:t>
      </w:r>
      <w:r w:rsidR="00563149">
        <w:rPr>
          <w:noProof/>
        </w:rPr>
        <w:t>140</w:t>
      </w:r>
      <w:r w:rsidR="00176286">
        <w:fldChar w:fldCharType="end"/>
      </w:r>
      <w:r w:rsidRPr="00D3353F">
        <w:t>).</w:t>
      </w:r>
    </w:p>
    <w:p w14:paraId="0C1C9DB7" w14:textId="77777777" w:rsidR="007E207F" w:rsidRPr="00D3353F" w:rsidRDefault="002518FA" w:rsidP="00371081">
      <w:pPr>
        <w:pStyle w:val="OWStablecaption"/>
      </w:pPr>
      <w:bookmarkStart w:id="250" w:name="_Ref41154106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140</w:t>
      </w:r>
      <w:r w:rsidR="005A78AD" w:rsidRPr="00D3353F">
        <w:fldChar w:fldCharType="end"/>
      </w:r>
      <w:bookmarkEnd w:id="250"/>
      <w:r w:rsidRPr="00D3353F">
        <w:t xml:space="preserve"> </w:t>
      </w:r>
      <w:r w:rsidR="007E207F" w:rsidRPr="00D3353F">
        <w:t>Margins of Exposure calculated for different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7E207F" w:rsidRPr="00D3353F" w14:paraId="0C1C9DBA" w14:textId="77777777" w:rsidTr="00765347">
        <w:trPr>
          <w:tblHeader/>
        </w:trPr>
        <w:tc>
          <w:tcPr>
            <w:tcW w:w="3360" w:type="pct"/>
            <w:shd w:val="clear" w:color="auto" w:fill="C6D9F1" w:themeFill="text2" w:themeFillTint="33"/>
          </w:tcPr>
          <w:p w14:paraId="0C1C9DB8" w14:textId="77777777" w:rsidR="009318D6" w:rsidRPr="00D3353F" w:rsidRDefault="007E207F" w:rsidP="00E541A6">
            <w:pPr>
              <w:pStyle w:val="OWSTableheading"/>
              <w:rPr>
                <w:bCs/>
              </w:rPr>
            </w:pPr>
            <w:r w:rsidRPr="00D3353F">
              <w:t>Activity*</w:t>
            </w:r>
          </w:p>
        </w:tc>
        <w:tc>
          <w:tcPr>
            <w:tcW w:w="1640" w:type="pct"/>
            <w:shd w:val="clear" w:color="auto" w:fill="C6D9F1" w:themeFill="text2" w:themeFillTint="33"/>
          </w:tcPr>
          <w:p w14:paraId="0C1C9DB9" w14:textId="77777777" w:rsidR="009318D6" w:rsidRPr="00D3353F" w:rsidRDefault="007E207F" w:rsidP="00E541A6">
            <w:pPr>
              <w:pStyle w:val="OWSTableheading"/>
              <w:rPr>
                <w:bCs/>
              </w:rPr>
            </w:pPr>
            <w:r w:rsidRPr="00D3353F">
              <w:t>Margin of Exposure (MOE)</w:t>
            </w:r>
          </w:p>
        </w:tc>
      </w:tr>
      <w:tr w:rsidR="007E207F" w:rsidRPr="00D3353F" w14:paraId="0C1C9DBD" w14:textId="77777777" w:rsidTr="00765347">
        <w:tc>
          <w:tcPr>
            <w:tcW w:w="3360" w:type="pct"/>
          </w:tcPr>
          <w:p w14:paraId="0C1C9DBB"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640" w:type="pct"/>
          </w:tcPr>
          <w:p w14:paraId="0C1C9DBC" w14:textId="77777777" w:rsidR="009318D6" w:rsidRPr="00D3353F" w:rsidRDefault="007E207F" w:rsidP="009318D6">
            <w:pPr>
              <w:pStyle w:val="OWSTabletext"/>
            </w:pPr>
            <w:r w:rsidRPr="00D3353F">
              <w:t>4.40 x 10</w:t>
            </w:r>
            <w:r w:rsidRPr="00D3353F">
              <w:rPr>
                <w:vertAlign w:val="superscript"/>
              </w:rPr>
              <w:t>4</w:t>
            </w:r>
          </w:p>
        </w:tc>
      </w:tr>
      <w:tr w:rsidR="007E207F" w:rsidRPr="00D3353F" w14:paraId="0C1C9DC0" w14:textId="77777777" w:rsidTr="00765347">
        <w:tc>
          <w:tcPr>
            <w:tcW w:w="3360" w:type="pct"/>
          </w:tcPr>
          <w:p w14:paraId="0C1C9DBE" w14:textId="77777777" w:rsidR="009318D6" w:rsidRPr="00D3353F" w:rsidRDefault="007E207F" w:rsidP="009318D6">
            <w:pPr>
              <w:pStyle w:val="OWSTabletext"/>
            </w:pPr>
            <w:r w:rsidRPr="00D3353F">
              <w:t>Cleaning and maintenance (hydraulic fracturing)</w:t>
            </w:r>
          </w:p>
        </w:tc>
        <w:tc>
          <w:tcPr>
            <w:tcW w:w="1640" w:type="pct"/>
          </w:tcPr>
          <w:p w14:paraId="0C1C9DBF" w14:textId="77777777" w:rsidR="009318D6" w:rsidRPr="00D3353F" w:rsidRDefault="007E207F" w:rsidP="009318D6">
            <w:pPr>
              <w:pStyle w:val="OWSTabletext"/>
            </w:pPr>
            <w:r w:rsidRPr="00D3353F">
              <w:t>1.65 x 10</w:t>
            </w:r>
            <w:r w:rsidRPr="00D3353F">
              <w:rPr>
                <w:vertAlign w:val="superscript"/>
              </w:rPr>
              <w:t>8</w:t>
            </w:r>
          </w:p>
        </w:tc>
      </w:tr>
      <w:tr w:rsidR="007E207F" w:rsidRPr="00D3353F" w14:paraId="0C1C9DC4" w14:textId="77777777" w:rsidTr="00765347">
        <w:tc>
          <w:tcPr>
            <w:tcW w:w="3360" w:type="pct"/>
          </w:tcPr>
          <w:p w14:paraId="0C1C9DC1" w14:textId="77777777" w:rsidR="009318D6" w:rsidRPr="00D3353F" w:rsidRDefault="007E207F" w:rsidP="009318D6">
            <w:pPr>
              <w:pStyle w:val="OWSTabletext"/>
              <w:rPr>
                <w:b/>
              </w:rPr>
            </w:pPr>
            <w:r w:rsidRPr="00D3353F">
              <w:rPr>
                <w:b/>
              </w:rPr>
              <w:t>Combined exposure</w:t>
            </w:r>
          </w:p>
          <w:p w14:paraId="0C1C9DC2"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1640" w:type="pct"/>
          </w:tcPr>
          <w:p w14:paraId="0C1C9DC3" w14:textId="77777777" w:rsidR="009318D6" w:rsidRPr="00D3353F" w:rsidRDefault="007E207F" w:rsidP="009318D6">
            <w:pPr>
              <w:pStyle w:val="OWSTabletext"/>
            </w:pPr>
            <w:r w:rsidRPr="00D3353F">
              <w:t>4.40 x 10</w:t>
            </w:r>
            <w:r w:rsidRPr="00D3353F">
              <w:rPr>
                <w:vertAlign w:val="superscript"/>
              </w:rPr>
              <w:t>4</w:t>
            </w:r>
          </w:p>
        </w:tc>
      </w:tr>
    </w:tbl>
    <w:p w14:paraId="0C1C9DC5" w14:textId="77777777" w:rsidR="007E207F" w:rsidRPr="00D3353F" w:rsidRDefault="007E207F" w:rsidP="00EE63A0">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_Ref411541028 \h  \* MERGEFORMAT </w:instrText>
      </w:r>
      <w:r w:rsidR="00176286">
        <w:fldChar w:fldCharType="separate"/>
      </w:r>
      <w:r w:rsidR="00563149" w:rsidRPr="00D3353F">
        <w:t>Table D.</w:t>
      </w:r>
      <w:r w:rsidR="00563149">
        <w:rPr>
          <w:noProof/>
        </w:rPr>
        <w:t>137</w:t>
      </w:r>
      <w:r w:rsidR="00176286">
        <w:fldChar w:fldCharType="end"/>
      </w:r>
      <w:r w:rsidRPr="00D3353F">
        <w:t>).</w:t>
      </w:r>
    </w:p>
    <w:p w14:paraId="0C1C9DC6" w14:textId="77777777" w:rsidR="009318D6" w:rsidRPr="00D3353F" w:rsidRDefault="007E207F" w:rsidP="009318D6">
      <w:pPr>
        <w:pStyle w:val="OWSNormal11pt"/>
      </w:pPr>
      <w:r w:rsidRPr="00D3353F">
        <w:t xml:space="preserve">Based on uncertainty factors derived for this risk characterisation, the MOEs indicate that the chemical is </w:t>
      </w:r>
      <w:r w:rsidR="00C13DB2" w:rsidRPr="00D3353F">
        <w:t>of low concern</w:t>
      </w:r>
      <w:r w:rsidRPr="00D3353F">
        <w:t xml:space="preserve"> for workers from repeated exposures during certain operations.</w:t>
      </w:r>
    </w:p>
    <w:p w14:paraId="0C1C9DC7" w14:textId="77777777" w:rsidR="009318D6" w:rsidRPr="00D3353F" w:rsidRDefault="007E207F" w:rsidP="00CF5FA5">
      <w:pPr>
        <w:pStyle w:val="OWSDHeading3"/>
      </w:pPr>
      <w:r w:rsidRPr="00D3353F">
        <w:t xml:space="preserve">Public </w:t>
      </w:r>
      <w:r w:rsidR="00DF37EA" w:rsidRPr="00D3353F">
        <w:t>h</w:t>
      </w:r>
      <w:r w:rsidRPr="00D3353F">
        <w:t xml:space="preserve">ealth </w:t>
      </w:r>
      <w:r w:rsidR="00DF37EA" w:rsidRPr="00D3353F">
        <w:t>r</w:t>
      </w:r>
      <w:r w:rsidRPr="00D3353F">
        <w:t>isks</w:t>
      </w:r>
    </w:p>
    <w:p w14:paraId="0C1C9DC8" w14:textId="77777777" w:rsidR="00D0391B" w:rsidRPr="00D3353F" w:rsidRDefault="007E207F" w:rsidP="00CF5FA5">
      <w:pPr>
        <w:pStyle w:val="OWSDHeading4"/>
      </w:pPr>
      <w:r w:rsidRPr="00D3353F">
        <w:t>Acute health risks</w:t>
      </w:r>
    </w:p>
    <w:p w14:paraId="0C1C9DC9" w14:textId="77777777" w:rsidR="00D0391B" w:rsidRPr="00D3353F" w:rsidRDefault="007E207F" w:rsidP="009318D6">
      <w:pPr>
        <w:pStyle w:val="OWSNormal11pt"/>
      </w:pPr>
      <w:r w:rsidRPr="00D3353F">
        <w:t xml:space="preserve">Given industrial use of tetrasodium EDTA for </w:t>
      </w:r>
      <w:r w:rsidR="00322C14" w:rsidRPr="00D3353F">
        <w:t>coal seam gas</w:t>
      </w:r>
      <w:r w:rsidRPr="00D3353F">
        <w:t xml:space="preserve"> extraction, the public is unlikely to come into contact with the chemical as delivered to operational sites. Therefore, the chemical in this form is </w:t>
      </w:r>
      <w:r w:rsidR="00C13DB2" w:rsidRPr="00D3353F">
        <w:t>of low concern</w:t>
      </w:r>
      <w:r w:rsidRPr="00D3353F">
        <w:t xml:space="preserve"> for the public.</w:t>
      </w:r>
    </w:p>
    <w:p w14:paraId="0C1C9DCA" w14:textId="77777777" w:rsidR="009318D6" w:rsidRPr="00D3353F" w:rsidRDefault="007E207F" w:rsidP="00CF5FA5">
      <w:pPr>
        <w:pStyle w:val="OWSDHeading4"/>
      </w:pPr>
      <w:r w:rsidRPr="00D3353F">
        <w:t>Long</w:t>
      </w:r>
      <w:r w:rsidR="00322C14" w:rsidRPr="00D3353F">
        <w:t>-t</w:t>
      </w:r>
      <w:r w:rsidRPr="00D3353F">
        <w:t>erm health risks</w:t>
      </w:r>
    </w:p>
    <w:p w14:paraId="0C1C9DCB"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DCC" w14:textId="77777777" w:rsidR="007E207F" w:rsidRPr="00D3353F" w:rsidRDefault="007E207F" w:rsidP="00EE63A0">
      <w:pPr>
        <w:pStyle w:val="OWSNormal11pt"/>
      </w:pPr>
      <w:r w:rsidRPr="00D3353F">
        <w:t>Based on the critical health effect and conservative NOAEL established for this effect, MOEs were calculated for adults and children for various exposure scenarios (</w:t>
      </w:r>
      <w:r w:rsidR="00176286">
        <w:fldChar w:fldCharType="begin"/>
      </w:r>
      <w:r w:rsidR="00176286">
        <w:instrText xml:space="preserve"> REF _Ref411541083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141</w:t>
      </w:r>
      <w:r w:rsidR="00176286">
        <w:fldChar w:fldCharType="end"/>
      </w:r>
      <w:r w:rsidRPr="00D3353F">
        <w:t>).</w:t>
      </w:r>
    </w:p>
    <w:p w14:paraId="0C1C9DCD" w14:textId="77777777" w:rsidR="007E207F" w:rsidRPr="00D3353F" w:rsidRDefault="002518FA" w:rsidP="00EE63A0">
      <w:pPr>
        <w:pStyle w:val="OWStablecaption"/>
        <w:rPr>
          <w:b/>
        </w:rPr>
      </w:pPr>
      <w:bookmarkStart w:id="251" w:name="_Ref41154108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141</w:t>
      </w:r>
      <w:r w:rsidR="005A78AD" w:rsidRPr="00D3353F">
        <w:fldChar w:fldCharType="end"/>
      </w:r>
      <w:bookmarkEnd w:id="251"/>
      <w:r w:rsidRPr="00D3353F">
        <w:t xml:space="preserve"> </w:t>
      </w:r>
      <w:r w:rsidR="009318D6" w:rsidRPr="00371081">
        <w:t>Margins of Exposure calculated for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7E207F" w:rsidRPr="00D3353F" w14:paraId="0C1C9DD1" w14:textId="77777777" w:rsidTr="00765347">
        <w:trPr>
          <w:tblHeader/>
        </w:trPr>
        <w:tc>
          <w:tcPr>
            <w:tcW w:w="2537" w:type="pct"/>
            <w:shd w:val="clear" w:color="auto" w:fill="C6D9F1" w:themeFill="text2" w:themeFillTint="33"/>
          </w:tcPr>
          <w:p w14:paraId="0C1C9DCE" w14:textId="77777777" w:rsidR="009318D6" w:rsidRPr="00D3353F" w:rsidRDefault="007E207F" w:rsidP="00E541A6">
            <w:pPr>
              <w:pStyle w:val="OWSTableheading"/>
              <w:rPr>
                <w:bCs/>
              </w:rPr>
            </w:pPr>
            <w:r w:rsidRPr="00D3353F">
              <w:t xml:space="preserve">Public </w:t>
            </w:r>
            <w:r w:rsidR="00322C14" w:rsidRPr="00D3353F">
              <w:t>e</w:t>
            </w:r>
            <w:r w:rsidRPr="00D3353F">
              <w:t xml:space="preserve">xposure </w:t>
            </w:r>
            <w:r w:rsidR="00322C14" w:rsidRPr="00D3353F">
              <w:t>s</w:t>
            </w:r>
            <w:r w:rsidRPr="00D3353F">
              <w:t>cenario*</w:t>
            </w:r>
          </w:p>
        </w:tc>
        <w:tc>
          <w:tcPr>
            <w:tcW w:w="1232" w:type="pct"/>
            <w:shd w:val="clear" w:color="auto" w:fill="C6D9F1" w:themeFill="text2" w:themeFillTint="33"/>
          </w:tcPr>
          <w:p w14:paraId="0C1C9DCF" w14:textId="77777777" w:rsidR="009318D6" w:rsidRPr="00D3353F" w:rsidRDefault="007E207F" w:rsidP="00E541A6">
            <w:pPr>
              <w:pStyle w:val="OWSTableheading"/>
              <w:rPr>
                <w:bCs/>
              </w:rPr>
            </w:pPr>
            <w:r w:rsidRPr="00D3353F">
              <w:t>Margin of Exposure (MOE) (ADULT)</w:t>
            </w:r>
          </w:p>
        </w:tc>
        <w:tc>
          <w:tcPr>
            <w:tcW w:w="1231" w:type="pct"/>
            <w:shd w:val="clear" w:color="auto" w:fill="C6D9F1" w:themeFill="text2" w:themeFillTint="33"/>
          </w:tcPr>
          <w:p w14:paraId="0C1C9DD0" w14:textId="77777777" w:rsidR="009318D6" w:rsidRPr="00D3353F" w:rsidRDefault="007E207F" w:rsidP="00E541A6">
            <w:pPr>
              <w:pStyle w:val="OWSTableheading"/>
              <w:rPr>
                <w:bCs/>
              </w:rPr>
            </w:pPr>
            <w:r w:rsidRPr="00D3353F">
              <w:t>Margin of Exposure (MOE) (CHILDREN)</w:t>
            </w:r>
          </w:p>
        </w:tc>
      </w:tr>
      <w:tr w:rsidR="007E207F" w:rsidRPr="00D3353F" w14:paraId="0C1C9DD3" w14:textId="77777777" w:rsidTr="00765347">
        <w:tc>
          <w:tcPr>
            <w:tcW w:w="5000" w:type="pct"/>
            <w:gridSpan w:val="3"/>
            <w:shd w:val="clear" w:color="auto" w:fill="D9D9D9" w:themeFill="background1" w:themeFillShade="D9"/>
          </w:tcPr>
          <w:p w14:paraId="0C1C9DD2"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DD8" w14:textId="77777777" w:rsidTr="00765347">
        <w:tc>
          <w:tcPr>
            <w:tcW w:w="2537" w:type="pct"/>
          </w:tcPr>
          <w:p w14:paraId="0C1C9DD4" w14:textId="77777777" w:rsidR="009318D6" w:rsidRPr="00D3353F" w:rsidRDefault="009318D6" w:rsidP="009318D6">
            <w:pPr>
              <w:pStyle w:val="OWSTabletext"/>
              <w:rPr>
                <w:b/>
              </w:rPr>
            </w:pPr>
            <w:r w:rsidRPr="00D3353F">
              <w:rPr>
                <w:b/>
              </w:rPr>
              <w:t>Combined exposure from bulk spill – surface water use</w:t>
            </w:r>
          </w:p>
          <w:p w14:paraId="0C1C9DD5" w14:textId="77777777" w:rsidR="009318D6" w:rsidRPr="00D3353F" w:rsidRDefault="00CA72C4" w:rsidP="009318D6">
            <w:pPr>
              <w:pStyle w:val="OWSTabletext"/>
            </w:pPr>
            <w:r>
              <w:t>Drinking, bathing</w:t>
            </w:r>
            <w:r w:rsidR="007E207F" w:rsidRPr="00D3353F">
              <w:t xml:space="preserve"> and swimming in contaminated surface water</w:t>
            </w:r>
          </w:p>
        </w:tc>
        <w:tc>
          <w:tcPr>
            <w:tcW w:w="1232" w:type="pct"/>
          </w:tcPr>
          <w:p w14:paraId="0C1C9DD6" w14:textId="77777777" w:rsidR="009318D6" w:rsidRPr="00D3353F" w:rsidRDefault="007E207F" w:rsidP="009318D6">
            <w:pPr>
              <w:pStyle w:val="OWSTabletext"/>
            </w:pPr>
            <w:r w:rsidRPr="00D3353F">
              <w:t>691</w:t>
            </w:r>
          </w:p>
        </w:tc>
        <w:tc>
          <w:tcPr>
            <w:tcW w:w="1231" w:type="pct"/>
          </w:tcPr>
          <w:p w14:paraId="0C1C9DD7" w14:textId="77777777" w:rsidR="009318D6" w:rsidRPr="00D3353F" w:rsidRDefault="007E207F" w:rsidP="009318D6">
            <w:pPr>
              <w:pStyle w:val="OWSTabletext"/>
            </w:pPr>
            <w:r w:rsidRPr="00D3353F">
              <w:t>197</w:t>
            </w:r>
          </w:p>
        </w:tc>
      </w:tr>
      <w:tr w:rsidR="007E207F" w:rsidRPr="00D3353F" w14:paraId="0C1C9DDA" w14:textId="77777777" w:rsidTr="00765347">
        <w:trPr>
          <w:trHeight w:val="247"/>
        </w:trPr>
        <w:tc>
          <w:tcPr>
            <w:tcW w:w="5000" w:type="pct"/>
            <w:gridSpan w:val="3"/>
            <w:shd w:val="clear" w:color="auto" w:fill="D9D9D9" w:themeFill="background1" w:themeFillShade="D9"/>
          </w:tcPr>
          <w:p w14:paraId="0C1C9DD9" w14:textId="77777777" w:rsidR="009318D6" w:rsidRPr="00D3353F" w:rsidRDefault="007E207F" w:rsidP="009318D6">
            <w:pPr>
              <w:pStyle w:val="OWSTablesub-heading"/>
            </w:pPr>
            <w:r w:rsidRPr="00D3353F">
              <w:t>Long</w:t>
            </w:r>
            <w:r w:rsidR="00322C14"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w:t>
            </w:r>
            <w:r w:rsidR="009318D6" w:rsidRPr="00D3353F">
              <w:rPr>
                <w:lang w:val="en-US"/>
              </w:rPr>
              <w:t>r</w:t>
            </w:r>
            <w:r w:rsidRPr="00D3353F">
              <w:t xml:space="preserve"> storage pond</w:t>
            </w:r>
          </w:p>
        </w:tc>
      </w:tr>
      <w:tr w:rsidR="007E207F" w:rsidRPr="00D3353F" w14:paraId="0C1C9DDF" w14:textId="77777777" w:rsidTr="00765347">
        <w:tc>
          <w:tcPr>
            <w:tcW w:w="2537" w:type="pct"/>
          </w:tcPr>
          <w:p w14:paraId="0C1C9DDB" w14:textId="77777777" w:rsidR="009318D6" w:rsidRPr="00D3353F" w:rsidRDefault="009318D6" w:rsidP="009318D6">
            <w:pPr>
              <w:pStyle w:val="OWSTabletext"/>
              <w:rPr>
                <w:b/>
              </w:rPr>
            </w:pPr>
            <w:r w:rsidRPr="00D3353F">
              <w:rPr>
                <w:b/>
              </w:rPr>
              <w:t>Combined exposure from subsurface leak</w:t>
            </w:r>
            <w:r w:rsidR="00DC29DA">
              <w:rPr>
                <w:b/>
              </w:rPr>
              <w:t xml:space="preserve"> </w:t>
            </w:r>
            <w:r w:rsidRPr="00D3353F">
              <w:rPr>
                <w:b/>
              </w:rPr>
              <w:t>– groundwater</w:t>
            </w:r>
            <w:r w:rsidR="00840066">
              <w:rPr>
                <w:b/>
              </w:rPr>
              <w:t>/</w:t>
            </w:r>
            <w:r w:rsidRPr="00D3353F">
              <w:rPr>
                <w:b/>
              </w:rPr>
              <w:t>surface water use</w:t>
            </w:r>
          </w:p>
          <w:p w14:paraId="0C1C9DDC" w14:textId="77777777" w:rsidR="009318D6" w:rsidRPr="00D3353F" w:rsidRDefault="007E207F" w:rsidP="009318D6">
            <w:pPr>
              <w:pStyle w:val="OWSTabletext"/>
            </w:pPr>
            <w:r w:rsidRPr="00D3353F">
              <w:t>Drinking and bathing in contaminated groundwater plus swimming in contaminated surface water</w:t>
            </w:r>
          </w:p>
        </w:tc>
        <w:tc>
          <w:tcPr>
            <w:tcW w:w="1232" w:type="pct"/>
          </w:tcPr>
          <w:p w14:paraId="0C1C9DDD" w14:textId="77777777" w:rsidR="009318D6" w:rsidRPr="00D3353F" w:rsidRDefault="003D0CAE" w:rsidP="009318D6">
            <w:pPr>
              <w:pStyle w:val="OWSTabletext"/>
            </w:pPr>
            <w:r w:rsidRPr="00D3353F">
              <w:rPr>
                <w:vertAlign w:val="superscript"/>
              </w:rPr>
              <w:t xml:space="preserve"> </w:t>
            </w:r>
            <w:r w:rsidRPr="00D3353F">
              <w:t>8.49</w:t>
            </w:r>
            <w:r w:rsidR="008025B8" w:rsidRPr="00D3353F">
              <w:t xml:space="preserve"> x </w:t>
            </w:r>
            <w:r w:rsidRPr="00D3353F">
              <w:t>10</w:t>
            </w:r>
            <w:r w:rsidRPr="00D3353F">
              <w:rPr>
                <w:vertAlign w:val="superscript"/>
              </w:rPr>
              <w:t>5</w:t>
            </w:r>
          </w:p>
        </w:tc>
        <w:tc>
          <w:tcPr>
            <w:tcW w:w="1231" w:type="pct"/>
          </w:tcPr>
          <w:p w14:paraId="0C1C9DDE" w14:textId="77777777" w:rsidR="009318D6" w:rsidRPr="00D3353F" w:rsidRDefault="008025B8" w:rsidP="009318D6">
            <w:pPr>
              <w:pStyle w:val="OWSTabletext"/>
            </w:pPr>
            <w:r w:rsidRPr="00D3353F">
              <w:t xml:space="preserve">2.43 </w:t>
            </w:r>
            <w:r w:rsidR="007E207F" w:rsidRPr="00D3353F">
              <w:t>x 10</w:t>
            </w:r>
            <w:r w:rsidR="007E207F" w:rsidRPr="00D3353F">
              <w:rPr>
                <w:vertAlign w:val="superscript"/>
              </w:rPr>
              <w:t>5</w:t>
            </w:r>
          </w:p>
        </w:tc>
      </w:tr>
      <w:tr w:rsidR="007E207F" w:rsidRPr="00D3353F" w14:paraId="0C1C9DE4" w14:textId="77777777" w:rsidTr="00765347">
        <w:tc>
          <w:tcPr>
            <w:tcW w:w="2537" w:type="pct"/>
          </w:tcPr>
          <w:p w14:paraId="0C1C9DE0" w14:textId="77777777" w:rsidR="009318D6" w:rsidRPr="00D3353F" w:rsidRDefault="009318D6" w:rsidP="009318D6">
            <w:pPr>
              <w:pStyle w:val="OWSTabletext"/>
              <w:rPr>
                <w:b/>
              </w:rPr>
            </w:pPr>
            <w:r w:rsidRPr="00D3353F">
              <w:rPr>
                <w:b/>
              </w:rPr>
              <w:t>Combined exposure from subsurface leak</w:t>
            </w:r>
            <w:r w:rsidR="00DC29DA">
              <w:rPr>
                <w:b/>
              </w:rPr>
              <w:t xml:space="preserve"> </w:t>
            </w:r>
            <w:r w:rsidRPr="00D3353F">
              <w:rPr>
                <w:b/>
              </w:rPr>
              <w:t>–surface water use</w:t>
            </w:r>
          </w:p>
          <w:p w14:paraId="0C1C9DE1" w14:textId="77777777" w:rsidR="009318D6" w:rsidRPr="00D3353F" w:rsidRDefault="00CA72C4" w:rsidP="009318D6">
            <w:pPr>
              <w:pStyle w:val="OWSTabletext"/>
            </w:pPr>
            <w:r>
              <w:t>Drinking, bathing</w:t>
            </w:r>
            <w:r w:rsidR="007E207F" w:rsidRPr="00D3353F">
              <w:t xml:space="preserve"> and swimming in contaminated surface water</w:t>
            </w:r>
          </w:p>
        </w:tc>
        <w:tc>
          <w:tcPr>
            <w:tcW w:w="1232" w:type="pct"/>
          </w:tcPr>
          <w:p w14:paraId="0C1C9DE2" w14:textId="77777777" w:rsidR="009318D6" w:rsidRPr="00D3353F" w:rsidRDefault="008025B8" w:rsidP="009318D6">
            <w:pPr>
              <w:pStyle w:val="OWSTabletext"/>
            </w:pPr>
            <w:r w:rsidRPr="00D3353F">
              <w:rPr>
                <w:vertAlign w:val="superscript"/>
              </w:rPr>
              <w:t xml:space="preserve"> </w:t>
            </w:r>
            <w:r w:rsidRPr="00D3353F">
              <w:t>4.68 x 10</w:t>
            </w:r>
            <w:r w:rsidRPr="00D3353F">
              <w:rPr>
                <w:vertAlign w:val="superscript"/>
              </w:rPr>
              <w:t>9</w:t>
            </w:r>
          </w:p>
        </w:tc>
        <w:tc>
          <w:tcPr>
            <w:tcW w:w="1231" w:type="pct"/>
          </w:tcPr>
          <w:p w14:paraId="0C1C9DE3" w14:textId="77777777" w:rsidR="009318D6" w:rsidRPr="00D3353F" w:rsidRDefault="008025B8" w:rsidP="009318D6">
            <w:pPr>
              <w:pStyle w:val="OWSTabletext"/>
            </w:pPr>
            <w:r w:rsidRPr="00D3353F">
              <w:rPr>
                <w:vertAlign w:val="superscript"/>
              </w:rPr>
              <w:t xml:space="preserve"> </w:t>
            </w:r>
            <w:r w:rsidRPr="00D3353F">
              <w:t>1.34 x 10</w:t>
            </w:r>
            <w:r w:rsidRPr="00D3353F">
              <w:rPr>
                <w:vertAlign w:val="superscript"/>
              </w:rPr>
              <w:t>9</w:t>
            </w:r>
          </w:p>
        </w:tc>
      </w:tr>
    </w:tbl>
    <w:p w14:paraId="0C1C9DE5" w14:textId="77777777" w:rsidR="007E207F" w:rsidRPr="00D3353F" w:rsidRDefault="007E207F" w:rsidP="00EE63A0">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_Ref411541039 \h  \* MERGEFORMAT </w:instrText>
      </w:r>
      <w:r w:rsidR="00176286">
        <w:fldChar w:fldCharType="separate"/>
      </w:r>
      <w:r w:rsidR="00563149" w:rsidRPr="00D3353F">
        <w:t>Table D.</w:t>
      </w:r>
      <w:r w:rsidR="00563149">
        <w:rPr>
          <w:noProof/>
        </w:rPr>
        <w:t>138</w:t>
      </w:r>
      <w:r w:rsidR="00176286">
        <w:fldChar w:fldCharType="end"/>
      </w:r>
      <w:r w:rsidR="00466606" w:rsidRPr="00D3353F">
        <w:t xml:space="preserve"> </w:t>
      </w:r>
      <w:r w:rsidR="00322C14" w:rsidRPr="00D3353F">
        <w:t xml:space="preserve">and </w:t>
      </w:r>
      <w:r w:rsidR="00176286">
        <w:fldChar w:fldCharType="begin"/>
      </w:r>
      <w:r w:rsidR="00176286">
        <w:instrText xml:space="preserve"> REF _Ref411541045 \h  \* MERGEFORMAT </w:instrText>
      </w:r>
      <w:r w:rsidR="00176286">
        <w:fldChar w:fldCharType="separate"/>
      </w:r>
      <w:r w:rsidR="00563149" w:rsidRPr="00D3353F">
        <w:t>Table D.</w:t>
      </w:r>
      <w:r w:rsidR="00563149">
        <w:rPr>
          <w:noProof/>
        </w:rPr>
        <w:t>139</w:t>
      </w:r>
      <w:r w:rsidR="00176286">
        <w:fldChar w:fldCharType="end"/>
      </w:r>
      <w:r w:rsidRPr="00D3353F">
        <w:t>).</w:t>
      </w:r>
    </w:p>
    <w:p w14:paraId="0C1C9DE6" w14:textId="77777777" w:rsidR="009318D6" w:rsidRPr="00D3353F" w:rsidRDefault="007E207F" w:rsidP="009318D6">
      <w:pPr>
        <w:pStyle w:val="OWSNormal11pt"/>
      </w:pPr>
      <w:r w:rsidRPr="00D3353F">
        <w:t xml:space="preserve">Based on uncertainty factors derived for this risk characterisation and conservative assumptions within the exposure modelling, </w:t>
      </w:r>
      <w:r w:rsidR="00C13DB2" w:rsidRPr="00D3353F">
        <w:t>the</w:t>
      </w:r>
      <w:r w:rsidR="00EE690E" w:rsidRPr="00D3353F">
        <w:t>se</w:t>
      </w:r>
      <w:r w:rsidR="00C13DB2" w:rsidRPr="00D3353F">
        <w:t xml:space="preserve"> MOEs </w:t>
      </w:r>
      <w:r w:rsidRPr="00D3353F">
        <w:t xml:space="preserve">indicate that the chemical is </w:t>
      </w:r>
      <w:r w:rsidR="00C13DB2" w:rsidRPr="00D3353F">
        <w:t xml:space="preserve">of low concern </w:t>
      </w:r>
      <w:r w:rsidRPr="00D3353F">
        <w:t>for adults or children from repeated exposures based on the modelled exposure scenarios.</w:t>
      </w:r>
    </w:p>
    <w:p w14:paraId="0C1C9DE7" w14:textId="77777777" w:rsidR="009318D6" w:rsidRPr="00D3353F" w:rsidRDefault="007E207F" w:rsidP="00CF5FA5">
      <w:pPr>
        <w:pStyle w:val="OWSDHeading3"/>
      </w:pPr>
      <w:r w:rsidRPr="00D3353F">
        <w:t>Conclusions</w:t>
      </w:r>
    </w:p>
    <w:p w14:paraId="0C1C9DE8" w14:textId="77777777" w:rsidR="009318D6" w:rsidRPr="00D3353F" w:rsidRDefault="007E207F" w:rsidP="00CF5FA5">
      <w:pPr>
        <w:pStyle w:val="OWSDHeading4"/>
      </w:pPr>
      <w:r w:rsidRPr="00D3353F">
        <w:t>Occupational health risks</w:t>
      </w:r>
    </w:p>
    <w:p w14:paraId="0C1C9DE9" w14:textId="77777777" w:rsidR="009318D6" w:rsidRPr="00D3353F" w:rsidRDefault="007E207F" w:rsidP="009318D6">
      <w:pPr>
        <w:pStyle w:val="OWSNormal11pt"/>
      </w:pPr>
      <w:r w:rsidRPr="00D3353F">
        <w:t xml:space="preserve">The chemical as delivered to operational sites is </w:t>
      </w:r>
      <w:r w:rsidR="00C13DB2" w:rsidRPr="00D3353F">
        <w:t>of potential concern</w:t>
      </w:r>
      <w:r w:rsidRPr="00D3353F">
        <w:t xml:space="preserve"> for workers during operations based on the potential for respiratory irritation and serious eye damage.</w:t>
      </w:r>
    </w:p>
    <w:p w14:paraId="0C1C9DEA" w14:textId="77777777" w:rsidR="009318D6" w:rsidRPr="00D3353F" w:rsidRDefault="007E207F" w:rsidP="009318D6">
      <w:pPr>
        <w:pStyle w:val="OWSNormal11pt"/>
      </w:pPr>
      <w:r w:rsidRPr="00D3353F">
        <w:t xml:space="preserve">Exposure to the chemical via hydraulic fracturing fluids is </w:t>
      </w:r>
      <w:r w:rsidR="00C13DB2" w:rsidRPr="00D3353F">
        <w:t xml:space="preserve">of low concern </w:t>
      </w:r>
      <w:r w:rsidRPr="00D3353F">
        <w:t>for workers.</w:t>
      </w:r>
    </w:p>
    <w:p w14:paraId="0C1C9DEB" w14:textId="77777777" w:rsidR="00D0391B" w:rsidRPr="00D3353F" w:rsidRDefault="007E207F" w:rsidP="009318D6">
      <w:pPr>
        <w:pStyle w:val="OWSNormal11pt"/>
      </w:pPr>
      <w:r w:rsidRPr="00D3353F">
        <w:t xml:space="preserve">Calculated MOEs indicate that the chemical is </w:t>
      </w:r>
      <w:r w:rsidR="00C13DB2" w:rsidRPr="00D3353F">
        <w:t xml:space="preserve">of low concern </w:t>
      </w:r>
      <w:r w:rsidRPr="00D3353F">
        <w:t>for workers from repeated exposure during operations.</w:t>
      </w:r>
    </w:p>
    <w:p w14:paraId="0C1C9DEC" w14:textId="77777777" w:rsidR="009318D6" w:rsidRPr="00D3353F" w:rsidRDefault="007E207F" w:rsidP="00CF5FA5">
      <w:pPr>
        <w:pStyle w:val="OWSDHeading4"/>
      </w:pPr>
      <w:r w:rsidRPr="00D3353F">
        <w:t>Public health risks</w:t>
      </w:r>
    </w:p>
    <w:p w14:paraId="0C1C9DED" w14:textId="77777777" w:rsidR="00D0391B" w:rsidRPr="00D3353F" w:rsidRDefault="007E207F" w:rsidP="009318D6">
      <w:pPr>
        <w:pStyle w:val="OWSNormal11pt"/>
      </w:pPr>
      <w:r w:rsidRPr="00D3353F">
        <w:t xml:space="preserve">The public is unlikely to come into contact with the chemical as delivered to operational sites, and so the chemical in this form is </w:t>
      </w:r>
      <w:r w:rsidR="00C13DB2" w:rsidRPr="00D3353F">
        <w:t>of low concern</w:t>
      </w:r>
      <w:r w:rsidRPr="00D3353F">
        <w:t xml:space="preserve"> for the public.</w:t>
      </w:r>
    </w:p>
    <w:p w14:paraId="0C1C9DEE"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C13DB2" w:rsidRPr="00D3353F">
        <w:t>of low concern</w:t>
      </w:r>
      <w:r w:rsidRPr="00D3353F">
        <w:t xml:space="preserve"> for adults or children based on the modelled exposure scenarios.</w:t>
      </w:r>
    </w:p>
    <w:p w14:paraId="0C1C9DEF" w14:textId="77777777" w:rsidR="00C13DB2" w:rsidRPr="00D3353F" w:rsidRDefault="009A48FE" w:rsidP="00CF5FA5">
      <w:pPr>
        <w:pStyle w:val="OWSDHeading2"/>
      </w:pPr>
      <w:r w:rsidRPr="00D3353F">
        <w:t>Risk mitigation measures</w:t>
      </w:r>
    </w:p>
    <w:p w14:paraId="0C1C9DF0" w14:textId="77777777" w:rsidR="00C13DB2" w:rsidRPr="00D3353F" w:rsidRDefault="00C13DB2" w:rsidP="00C13DB2">
      <w:pPr>
        <w:pStyle w:val="OWSNormal11pt"/>
      </w:pPr>
      <w:r w:rsidRPr="00D3353F">
        <w:t>The following risk mitigation measures arise from the risk assessment. Implicit in these measures is that best practice chemical management is implemented to minimise worker and public exposure.</w:t>
      </w:r>
    </w:p>
    <w:p w14:paraId="0C1C9DF1" w14:textId="77777777" w:rsidR="00D0391B" w:rsidRPr="00D3353F" w:rsidRDefault="00C13DB2" w:rsidP="00CF5FA5">
      <w:pPr>
        <w:pStyle w:val="OWSDHeading3"/>
      </w:pPr>
      <w:r w:rsidRPr="00D3353F">
        <w:t>Obligations under workplace health and safety legislation</w:t>
      </w:r>
    </w:p>
    <w:p w14:paraId="0C1C9DF2" w14:textId="0FFAFFB3" w:rsidR="00D0391B" w:rsidRPr="00D3353F" w:rsidRDefault="00C13DB2" w:rsidP="00C13DB2">
      <w:pPr>
        <w:pStyle w:val="OWSNormal11pt"/>
      </w:pPr>
      <w:r w:rsidRPr="00D3353F">
        <w:t>As noted in the hazard assessment report (</w:t>
      </w:r>
      <w:r w:rsidR="001B7801">
        <w:t>NICNAS </w:t>
      </w:r>
      <w:r w:rsidR="00D0787B">
        <w:t>2017</w:t>
      </w:r>
      <w:r w:rsidRPr="00D3353F">
        <w:t>a), the chemical requires an amendment to the current classification as a workplace hazardous chemical.</w:t>
      </w:r>
      <w:r w:rsidR="006C7983" w:rsidRPr="00D3353F">
        <w:t xml:space="preserve"> </w:t>
      </w:r>
      <w:r w:rsidRPr="00D3353F">
        <w:t xml:space="preserve">Accordingly, the classification of the chemical has been forwarded </w:t>
      </w:r>
      <w:r w:rsidR="006C7983" w:rsidRPr="00D3353F">
        <w:t xml:space="preserve">by NICNAS </w:t>
      </w:r>
      <w:r w:rsidRPr="00D3353F">
        <w:t>to Safe Work Australia for inclusion in the Hazardous Substances Information System.</w:t>
      </w:r>
    </w:p>
    <w:p w14:paraId="0C1C9DF3" w14:textId="77777777" w:rsidR="006C7983" w:rsidRPr="00D3353F" w:rsidRDefault="006C7983" w:rsidP="00C13DB2">
      <w:pPr>
        <w:pStyle w:val="OWSNormal11pt"/>
      </w:pPr>
      <w:r w:rsidRPr="00D3353F">
        <w:t>Risk estimates for this chemical suggest a potential concern for workers.</w:t>
      </w:r>
    </w:p>
    <w:p w14:paraId="0C1C9DF4" w14:textId="77777777" w:rsidR="00D0391B" w:rsidRPr="00D3353F" w:rsidRDefault="00C13DB2" w:rsidP="00C13DB2">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9DF5" w14:textId="77777777" w:rsidR="00D0391B" w:rsidRPr="00D3353F" w:rsidRDefault="00C13DB2" w:rsidP="00C13DB2">
      <w:pPr>
        <w:pStyle w:val="OWSNormal11pt"/>
      </w:pPr>
      <w:r w:rsidRPr="00D3353F">
        <w:t>Measures to eliminate or minimise risk arising from storing, handling and using the chemical depend on the physical form and the manner in which the chemical is used.</w:t>
      </w:r>
    </w:p>
    <w:p w14:paraId="0C1C9DF6" w14:textId="73BA7441" w:rsidR="00593A38" w:rsidRDefault="006C7983" w:rsidP="00C13DB2">
      <w:pPr>
        <w:pStyle w:val="OWSNormal11pt"/>
      </w:pPr>
      <w:r w:rsidRPr="00D3353F">
        <w:t>Further i</w:t>
      </w:r>
      <w:r w:rsidR="00C13DB2" w:rsidRPr="00D3353F">
        <w:t xml:space="preserve">nformation on </w:t>
      </w:r>
      <w:r w:rsidRPr="00D3353F">
        <w:t xml:space="preserve">legislated obligations and </w:t>
      </w:r>
      <w:r w:rsidR="00C13DB2" w:rsidRPr="00D3353F">
        <w:t>control measures is available in the human health risk assessment summary report (</w:t>
      </w:r>
      <w:r w:rsidR="001B7801">
        <w:t>NICNAS </w:t>
      </w:r>
      <w:r w:rsidR="00D0787B">
        <w:t>2017</w:t>
      </w:r>
      <w:r w:rsidR="00C13DB2" w:rsidRPr="00D3353F">
        <w:t>b)</w:t>
      </w:r>
      <w:r w:rsidR="00A03D7F">
        <w:t>.</w:t>
      </w:r>
    </w:p>
    <w:p w14:paraId="0C1C9DF7" w14:textId="1BB5E0DB" w:rsidR="00C13DB2" w:rsidRPr="00D3353F" w:rsidRDefault="00C13DB2" w:rsidP="00C13DB2">
      <w:pPr>
        <w:pStyle w:val="OWSNormal11pt"/>
        <w:rPr>
          <w:lang w:val="en-GB"/>
        </w:rPr>
      </w:pPr>
    </w:p>
    <w:p w14:paraId="0C1C9DF8" w14:textId="77777777" w:rsidR="009318D6" w:rsidRPr="00D3353F" w:rsidRDefault="007E207F" w:rsidP="00CF5FA5">
      <w:pPr>
        <w:pStyle w:val="OWSDHeading2"/>
      </w:pPr>
      <w:r w:rsidRPr="00D3353F">
        <w:t>References</w:t>
      </w:r>
    </w:p>
    <w:p w14:paraId="0C1C9DF9" w14:textId="77777777" w:rsidR="009B0AA4" w:rsidRDefault="007E207F" w:rsidP="00FE0D9F">
      <w:pPr>
        <w:pStyle w:val="OWSReferencelist"/>
      </w:pPr>
      <w:r w:rsidRPr="00D3353F">
        <w:t>ECB (2005) European Union Risk Assessment Report tetrasodium ethylenediaminetetraacetate (Na4EDTA) CAS No: 64-02-8 EINECS No: 200-573-9, Final Report, 2004.</w:t>
      </w:r>
      <w:r w:rsidR="00397F2E" w:rsidRPr="00397F2E">
        <w:t xml:space="preserve"> </w:t>
      </w:r>
      <w:r w:rsidR="00397F2E">
        <w:t>European Chemicals Bureau,</w:t>
      </w:r>
      <w:r w:rsidRPr="00D3353F">
        <w:t xml:space="preserve"> European Commission – Joint Research Centre, Institute for Health and Consumer Protection. Office for Official Publications of the European Communities, Luxembourg. Accessed in December 2013 at </w:t>
      </w:r>
      <w:r w:rsidR="00917669" w:rsidRPr="00D3353F">
        <w:t>http://echa.europa.eu/documents/10162/415c121b-12cd-40a2-bd56-812c57c303ce</w:t>
      </w:r>
    </w:p>
    <w:p w14:paraId="0C1C9DFA" w14:textId="2432142C"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DFB" w14:textId="20D3B6F6" w:rsidR="00FD1664" w:rsidRPr="00D3353F" w:rsidRDefault="00FD1664" w:rsidP="00FD1664">
      <w:pPr>
        <w:pStyle w:val="OWSReferencelist"/>
      </w:pPr>
      <w:r>
        <w:t>NICNAS (</w:t>
      </w:r>
      <w:r w:rsidR="00D0787B">
        <w:t>2017</w:t>
      </w:r>
      <w:r>
        <w:t>b)NICNAS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DFC" w14:textId="77777777" w:rsidR="009318D6" w:rsidRPr="00D3353F" w:rsidRDefault="007E207F" w:rsidP="009318D6">
      <w:pPr>
        <w:pStyle w:val="OWSReferencelist"/>
      </w:pPr>
      <w:r w:rsidRPr="00D3353F">
        <w:rPr>
          <w:rFonts w:eastAsia="MS Mincho"/>
        </w:rPr>
        <w:t xml:space="preserve">OECD (2012) </w:t>
      </w:r>
      <w:r w:rsidR="008356BC" w:rsidRPr="008356BC">
        <w:rPr>
          <w:rFonts w:eastAsia="MS Mincho"/>
        </w:rPr>
        <w:t>Screening Information Data Set</w:t>
      </w:r>
      <w:r w:rsidR="008356BC">
        <w:rPr>
          <w:rFonts w:eastAsia="MS Mincho"/>
        </w:rPr>
        <w:t xml:space="preserve"> (</w:t>
      </w:r>
      <w:r w:rsidRPr="00D3353F">
        <w:rPr>
          <w:rFonts w:eastAsia="MS Mincho"/>
        </w:rPr>
        <w:t>SIDS</w:t>
      </w:r>
      <w:r w:rsidR="008356BC">
        <w:rPr>
          <w:rFonts w:eastAsia="MS Mincho"/>
        </w:rPr>
        <w:t>)</w:t>
      </w:r>
      <w:r w:rsidRPr="00D3353F">
        <w:rPr>
          <w:rFonts w:eastAsia="MS Mincho"/>
        </w:rPr>
        <w:t xml:space="preserve"> initial assessment profile on Aminocarboxylic Acid-Based Chelants</w:t>
      </w:r>
      <w:r w:rsidR="00FF32B5" w:rsidRPr="00D3353F">
        <w:rPr>
          <w:rFonts w:eastAsia="MS Mincho"/>
        </w:rPr>
        <w:t>. A</w:t>
      </w:r>
      <w:r w:rsidRPr="00D3353F">
        <w:rPr>
          <w:rFonts w:eastAsia="MS Mincho"/>
        </w:rPr>
        <w:t xml:space="preserve">ccessed December 2013 at </w:t>
      </w:r>
      <w:r w:rsidR="00FD11E1" w:rsidRPr="00D3353F">
        <w:t>http://webnet.oecd.org/HPV/UI/handler.axd?id=823fc6fd-affd-4610-8e57-87e17b72f9f3</w:t>
      </w:r>
      <w:r w:rsidRPr="00D3353F">
        <w:t>QGC (2012) Chemicals Used in Hydraulic Fracturing</w:t>
      </w:r>
      <w:r w:rsidR="00FF32B5" w:rsidRPr="00D3353F">
        <w:t>. A</w:t>
      </w:r>
      <w:r w:rsidRPr="00D3353F">
        <w:t>ccessed April</w:t>
      </w:r>
      <w:r w:rsidR="00FF32B5" w:rsidRPr="00D3353F">
        <w:t xml:space="preserve"> </w:t>
      </w:r>
      <w:r w:rsidRPr="00D3353F">
        <w:t xml:space="preserve">2014 at </w:t>
      </w:r>
      <w:r w:rsidR="009318D6" w:rsidRPr="00D3353F">
        <w:t>http://www.qgc.com.au/environment/environmental-operations/chemicals-used-in-hydraulic-fracturing.aspx</w:t>
      </w:r>
    </w:p>
    <w:p w14:paraId="0C1C9DFD" w14:textId="3DBE50E8" w:rsidR="009318D6" w:rsidRPr="00D3353F" w:rsidRDefault="007E207F" w:rsidP="009318D6">
      <w:pPr>
        <w:pStyle w:val="OWSReferencelist"/>
        <w:rPr>
          <w:rFonts w:eastAsia="MS Mincho"/>
        </w:rPr>
      </w:pPr>
      <w:r w:rsidRPr="00D3353F">
        <w:rPr>
          <w:rFonts w:eastAsia="MS Mincho"/>
        </w:rPr>
        <w:t xml:space="preserve">REACH (2013) </w:t>
      </w:r>
      <w:r w:rsidR="00816D9D" w:rsidRPr="00816D9D">
        <w:rPr>
          <w:rFonts w:eastAsia="MS Mincho"/>
        </w:rPr>
        <w:t xml:space="preserve">Registration, Evaluation, Authorisation and Restriction of Chemicals (REACH) </w:t>
      </w:r>
      <w:r w:rsidR="00816D9D">
        <w:rPr>
          <w:rFonts w:eastAsia="MS Mincho"/>
        </w:rPr>
        <w:t>d</w:t>
      </w:r>
      <w:r w:rsidRPr="00D3353F">
        <w:rPr>
          <w:rFonts w:eastAsia="MS Mincho"/>
        </w:rPr>
        <w:t>ossier</w:t>
      </w:r>
      <w:r w:rsidR="00816D9D">
        <w:rPr>
          <w:rFonts w:eastAsia="MS Mincho"/>
        </w:rPr>
        <w:t xml:space="preserve"> on t</w:t>
      </w:r>
      <w:r w:rsidRPr="00D3353F">
        <w:rPr>
          <w:rFonts w:eastAsia="MS Mincho"/>
        </w:rPr>
        <w:t>etrasodium ethylendiaminetetraacetate (</w:t>
      </w:r>
      <w:r w:rsidR="000A5211">
        <w:rPr>
          <w:rFonts w:eastAsia="MS Mincho"/>
        </w:rPr>
        <w:t>CAS RN</w:t>
      </w:r>
      <w:r w:rsidR="00816D9D">
        <w:rPr>
          <w:rFonts w:eastAsia="MS Mincho"/>
        </w:rPr>
        <w:t xml:space="preserve"> </w:t>
      </w:r>
      <w:r w:rsidRPr="00D3353F">
        <w:rPr>
          <w:rFonts w:eastAsia="MS Mincho"/>
        </w:rPr>
        <w:t>64-02-8)</w:t>
      </w:r>
      <w:r w:rsidR="00FF32B5" w:rsidRPr="00D3353F">
        <w:rPr>
          <w:rFonts w:eastAsia="MS Mincho"/>
        </w:rPr>
        <w:t xml:space="preserve">. </w:t>
      </w:r>
      <w:r w:rsidR="003922B6">
        <w:t xml:space="preserve">European Union. </w:t>
      </w:r>
      <w:r w:rsidR="00FF32B5" w:rsidRPr="00D3353F">
        <w:rPr>
          <w:rFonts w:eastAsia="MS Mincho"/>
        </w:rPr>
        <w:t>A</w:t>
      </w:r>
      <w:r w:rsidRPr="00D3353F">
        <w:rPr>
          <w:rFonts w:eastAsia="MS Mincho"/>
        </w:rPr>
        <w:t>ccessed December</w:t>
      </w:r>
      <w:r w:rsidR="00816D9D">
        <w:rPr>
          <w:rFonts w:eastAsia="MS Mincho"/>
        </w:rPr>
        <w:t> </w:t>
      </w:r>
      <w:r w:rsidRPr="00D3353F">
        <w:rPr>
          <w:rFonts w:eastAsia="MS Mincho"/>
        </w:rPr>
        <w:t xml:space="preserve">2013 </w:t>
      </w:r>
      <w:r w:rsidR="009318D6" w:rsidRPr="00D3353F">
        <w:t>at http://echa.europa.eu/web/guest/information-on-chemicals/registered-substances</w:t>
      </w:r>
    </w:p>
    <w:p w14:paraId="0C1C9DFE" w14:textId="77777777" w:rsidR="0098487F" w:rsidRDefault="009B0AA4" w:rsidP="00FC67C7">
      <w:pPr>
        <w:pStyle w:val="OWSReferencelist"/>
      </w:pPr>
      <w:r>
        <w:rPr>
          <w:rFonts w:eastAsia="MS Mincho"/>
        </w:rPr>
        <w:t>US EPA</w:t>
      </w:r>
      <w:r w:rsidR="007E207F" w:rsidRPr="00D3353F">
        <w:rPr>
          <w:rFonts w:eastAsia="MS Mincho"/>
        </w:rPr>
        <w:t xml:space="preserve"> (2006) EPA Docket ID. EPA- HQ-OPP-2005-0325-0002. Science assessment for EDTA chemicals. Support document for Ethylendiamine-tetraacetic acid chemicals: exemptions from the requirement of a tolerance. Federal Register, March 8. 71(45): 11563-11570</w:t>
      </w:r>
      <w:r w:rsidR="00FF32B5" w:rsidRPr="00D3353F">
        <w:rPr>
          <w:rFonts w:eastAsia="MS Mincho"/>
        </w:rPr>
        <w:t>.</w:t>
      </w:r>
      <w:r w:rsidR="00397F2E" w:rsidRPr="00397F2E">
        <w:rPr>
          <w:rFonts w:eastAsia="MS Mincho"/>
        </w:rPr>
        <w:t xml:space="preserve"> </w:t>
      </w:r>
      <w:r w:rsidR="00397F2E" w:rsidRPr="00D3353F">
        <w:rPr>
          <w:rFonts w:eastAsia="MS Mincho"/>
        </w:rPr>
        <w:t>US Environmental Protection Agency</w:t>
      </w:r>
      <w:r w:rsidR="00397F2E">
        <w:rPr>
          <w:rFonts w:eastAsia="MS Mincho"/>
        </w:rPr>
        <w:t xml:space="preserve"> (</w:t>
      </w:r>
      <w:r>
        <w:rPr>
          <w:rFonts w:eastAsia="MS Mincho"/>
        </w:rPr>
        <w:t>US EPA</w:t>
      </w:r>
      <w:r w:rsidR="00397F2E">
        <w:rPr>
          <w:rFonts w:eastAsia="MS Mincho"/>
        </w:rPr>
        <w:t>).</w:t>
      </w:r>
      <w:r w:rsidR="00FF32B5" w:rsidRPr="00D3353F">
        <w:rPr>
          <w:rFonts w:eastAsia="MS Mincho"/>
        </w:rPr>
        <w:t xml:space="preserve"> A</w:t>
      </w:r>
      <w:r w:rsidR="007E207F" w:rsidRPr="00D3353F">
        <w:rPr>
          <w:rFonts w:eastAsia="MS Mincho"/>
        </w:rPr>
        <w:t xml:space="preserve">ccessed in December 2013 at </w:t>
      </w:r>
      <w:hyperlink r:id="rId42" w:anchor="!documentDetail;D=EPA-HQ-OPP-2005-0325-0002" w:history="1">
        <w:r w:rsidR="009318D6" w:rsidRPr="00D3353F">
          <w:t>http://www.regulations.gov/#!documentDetail;D=EPA-HQ-OPP-2005-0325-0002</w:t>
        </w:r>
      </w:hyperlink>
    </w:p>
    <w:p w14:paraId="0C1C9DFF" w14:textId="77777777" w:rsidR="009318D6" w:rsidRPr="00D3353F" w:rsidRDefault="00A00524" w:rsidP="00A649E1">
      <w:pPr>
        <w:pStyle w:val="OWSDHeading1"/>
      </w:pPr>
      <w:bookmarkStart w:id="252" w:name="_Toc467156333"/>
      <w:r w:rsidRPr="00D3353F">
        <w:t>2-Naphthalenecarboxamide, N-(5-chloro-2,4-dimethoxyphenyl)-4-[2-[5-[(diethylamino)sulfonyl]-2-methoxyphenyl]diazenyl]-3-hydroxy-</w:t>
      </w:r>
      <w:bookmarkEnd w:id="252"/>
    </w:p>
    <w:tbl>
      <w:tblPr>
        <w:tblStyle w:val="TableGrid"/>
        <w:tblW w:w="5000" w:type="pct"/>
        <w:tblLook w:val="04A0" w:firstRow="1" w:lastRow="0" w:firstColumn="1" w:lastColumn="0" w:noHBand="0" w:noVBand="1"/>
      </w:tblPr>
      <w:tblGrid>
        <w:gridCol w:w="2187"/>
        <w:gridCol w:w="6874"/>
      </w:tblGrid>
      <w:tr w:rsidR="007E207F" w:rsidRPr="00D3353F" w14:paraId="0C1C9E02" w14:textId="77777777" w:rsidTr="00A03D7F">
        <w:trPr>
          <w:tblHeader/>
        </w:trPr>
        <w:tc>
          <w:tcPr>
            <w:tcW w:w="1207" w:type="pct"/>
            <w:shd w:val="clear" w:color="auto" w:fill="C6D9F1" w:themeFill="text2" w:themeFillTint="33"/>
            <w:hideMark/>
          </w:tcPr>
          <w:p w14:paraId="0C1C9E00" w14:textId="376E7706" w:rsidR="009318D6" w:rsidRPr="00D3353F" w:rsidRDefault="000A5211" w:rsidP="00E541A6">
            <w:pPr>
              <w:pStyle w:val="OWSTableheading"/>
            </w:pPr>
            <w:r>
              <w:t>CAS RN</w:t>
            </w:r>
          </w:p>
        </w:tc>
        <w:tc>
          <w:tcPr>
            <w:tcW w:w="3793" w:type="pct"/>
            <w:shd w:val="clear" w:color="auto" w:fill="C6D9F1" w:themeFill="text2" w:themeFillTint="33"/>
            <w:hideMark/>
          </w:tcPr>
          <w:p w14:paraId="0C1C9E01" w14:textId="77777777" w:rsidR="009318D6" w:rsidRPr="00D3353F" w:rsidRDefault="007E207F" w:rsidP="00E541A6">
            <w:pPr>
              <w:pStyle w:val="OWSTableheading"/>
            </w:pPr>
            <w:r w:rsidRPr="00D3353F">
              <w:t>CAS Name</w:t>
            </w:r>
          </w:p>
        </w:tc>
      </w:tr>
      <w:tr w:rsidR="007E207F" w:rsidRPr="00D3353F" w14:paraId="0C1C9E05" w14:textId="77777777" w:rsidTr="00A03D7F">
        <w:tc>
          <w:tcPr>
            <w:tcW w:w="1207" w:type="pct"/>
          </w:tcPr>
          <w:p w14:paraId="0C1C9E03" w14:textId="77777777" w:rsidR="009318D6" w:rsidRPr="00D3353F" w:rsidRDefault="007E207F" w:rsidP="009318D6">
            <w:pPr>
              <w:pStyle w:val="OWSTabletext"/>
            </w:pPr>
            <w:r w:rsidRPr="00D3353F">
              <w:t>6410-41-9</w:t>
            </w:r>
          </w:p>
        </w:tc>
        <w:tc>
          <w:tcPr>
            <w:tcW w:w="3793" w:type="pct"/>
          </w:tcPr>
          <w:p w14:paraId="0C1C9E04" w14:textId="77777777" w:rsidR="009318D6" w:rsidRPr="00D3353F" w:rsidRDefault="007E207F" w:rsidP="009318D6">
            <w:pPr>
              <w:pStyle w:val="OWSTabletext"/>
            </w:pPr>
            <w:r w:rsidRPr="00D3353F">
              <w:t>2-Naphthalenecarboxamide, N-(5-chloro-2,4-dimethoxyphenyl)-4-[2-[5-[(diethylamino)sulfonyl]-2-methoxyphenyl]diazenyl]-3-hydroxy-</w:t>
            </w:r>
          </w:p>
        </w:tc>
      </w:tr>
    </w:tbl>
    <w:p w14:paraId="0C1C9E06"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E07" w14:textId="77777777" w:rsidR="009318D6" w:rsidRPr="00D3353F" w:rsidRDefault="007E207F" w:rsidP="00CF5FA5">
      <w:pPr>
        <w:pStyle w:val="OWSDHeading2"/>
      </w:pPr>
      <w:r w:rsidRPr="00D3353F">
        <w:t xml:space="preserve">Chemical </w:t>
      </w:r>
      <w:r w:rsidR="003C3458" w:rsidRPr="00D3353F">
        <w:t>u</w:t>
      </w:r>
      <w:r w:rsidRPr="00D3353F">
        <w:t xml:space="preserve">se and </w:t>
      </w:r>
      <w:r w:rsidR="003C3458" w:rsidRPr="00D3353F">
        <w:t>c</w:t>
      </w:r>
      <w:r w:rsidRPr="00D3353F">
        <w:t>oncentration</w:t>
      </w:r>
    </w:p>
    <w:p w14:paraId="0C1C9E08" w14:textId="527F6A64" w:rsidR="009318D6" w:rsidRPr="00D3353F" w:rsidRDefault="007E207F" w:rsidP="009318D6">
      <w:pPr>
        <w:pStyle w:val="OWSNormal11pt"/>
      </w:pPr>
      <w:r w:rsidRPr="00D3353F">
        <w:t>The document from here on refers to 2-Naphthalenecarboxamide, N-(5-chloro-2,4-dimethoxyphenyl)-4-[2-[5-[(diethylamino)sulfonyl]-2-methoxyphenyl]diazenyl]-3-hydroxy- (</w:t>
      </w:r>
      <w:r w:rsidR="000A5211">
        <w:t>CAS RN</w:t>
      </w:r>
      <w:r w:rsidRPr="00D3353F">
        <w:t xml:space="preserve"> 6410-41-9) as ‘Pigment Red 5’, one of the synonyms of the chemical.</w:t>
      </w:r>
    </w:p>
    <w:p w14:paraId="0C1C9E09"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reported function within these fluids is CBI.</w:t>
      </w:r>
    </w:p>
    <w:p w14:paraId="0C1C9E0A" w14:textId="3484C66A" w:rsidR="009318D6" w:rsidRPr="00D3353F" w:rsidRDefault="007E207F" w:rsidP="009318D6">
      <w:pPr>
        <w:pStyle w:val="OWSNormal11pt"/>
      </w:pPr>
      <w:r w:rsidRPr="00D3353F">
        <w:t xml:space="preserve">Prior to incorporation into the final hydraulic fracturing fluid, the chemical as reported in the </w:t>
      </w:r>
      <w:r w:rsidR="005C2B38" w:rsidRPr="00D3353F">
        <w:t>coal seam gas industry</w:t>
      </w:r>
      <w:r w:rsidR="0089521A" w:rsidRPr="00D3353F">
        <w:t xml:space="preserve"> survey</w:t>
      </w:r>
      <w:r w:rsidRPr="00D3353F">
        <w:t xml:space="preserve"> (</w:t>
      </w:r>
      <w:r w:rsidR="001B7801">
        <w:t>NICNAS </w:t>
      </w:r>
      <w:r w:rsidR="00D0787B">
        <w:t>2017</w:t>
      </w:r>
      <w:r w:rsidR="00FD1664">
        <w:t>c</w:t>
      </w:r>
      <w:r w:rsidRPr="00D3353F">
        <w:t>) is transported, stored and handled as a solid at a CBI concentration. After incorporation, it is present in hydraulic fracturing fluid at a CBI concentration.</w:t>
      </w:r>
    </w:p>
    <w:p w14:paraId="0C1C9E0B" w14:textId="77777777" w:rsidR="009318D6" w:rsidRPr="00D3353F" w:rsidRDefault="007E207F" w:rsidP="00CF5FA5">
      <w:pPr>
        <w:pStyle w:val="OWSDHeading2"/>
      </w:pPr>
      <w:r w:rsidRPr="00D3353F">
        <w:t xml:space="preserve">Critical </w:t>
      </w:r>
      <w:r w:rsidR="003C3458" w:rsidRPr="00D3353F">
        <w:t>h</w:t>
      </w:r>
      <w:r w:rsidRPr="00D3353F">
        <w:t xml:space="preserve">ealth </w:t>
      </w:r>
      <w:r w:rsidR="003C3458" w:rsidRPr="00D3353F">
        <w:t>e</w:t>
      </w:r>
      <w:r w:rsidRPr="00D3353F">
        <w:t>ffects</w:t>
      </w:r>
    </w:p>
    <w:p w14:paraId="0C1C9E0C" w14:textId="310BB61B"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E0D" w14:textId="77777777" w:rsidR="009318D6" w:rsidRPr="00D3353F" w:rsidRDefault="007E207F" w:rsidP="009318D6">
      <w:pPr>
        <w:pStyle w:val="OWSNormal11pt"/>
      </w:pPr>
      <w:r w:rsidRPr="00D3353F">
        <w:t>Limited health hazard data were available for Pigment Red 5. Therefore, read-across of data from several structurally similar azo pigments was used to build a human health hazard profile for the chemical. These data were obtained predominantly from a group assessment of monoazo pigments by Environment Canada</w:t>
      </w:r>
      <w:r w:rsidR="00816D9D">
        <w:t xml:space="preserve"> </w:t>
      </w:r>
      <w:r w:rsidRPr="00D3353F">
        <w:t>/</w:t>
      </w:r>
      <w:r w:rsidR="00816D9D">
        <w:t xml:space="preserve"> </w:t>
      </w:r>
      <w:r w:rsidRPr="00D3353F">
        <w:t>Health Canada (</w:t>
      </w:r>
      <w:r w:rsidR="00816D9D">
        <w:t xml:space="preserve">Environment Canada / Health Canada </w:t>
      </w:r>
      <w:r w:rsidRPr="00D3353F">
        <w:t>2013) and the Registration, Evaluation, Authorisation and Restriction of Chemicals dossiers of monoazo pigments (</w:t>
      </w:r>
      <w:r w:rsidR="00A4255E" w:rsidRPr="00D3353F">
        <w:t xml:space="preserve">REACH </w:t>
      </w:r>
      <w:r w:rsidRPr="00D3353F">
        <w:t>2013a, 2013b, 2013c).</w:t>
      </w:r>
    </w:p>
    <w:p w14:paraId="0C1C9E0E" w14:textId="77777777" w:rsidR="009318D6" w:rsidRPr="00D3353F" w:rsidRDefault="007E207F" w:rsidP="009318D6">
      <w:pPr>
        <w:pStyle w:val="OWSNormal11pt"/>
      </w:pPr>
      <w:r w:rsidRPr="00D3353F">
        <w:t>The critical adverse health effects from the NICNAS hazard assessment are summarised below.</w:t>
      </w:r>
    </w:p>
    <w:p w14:paraId="0C1C9E0F" w14:textId="77777777" w:rsidR="009318D6" w:rsidRPr="00D3353F" w:rsidRDefault="007E207F" w:rsidP="009318D6">
      <w:pPr>
        <w:pStyle w:val="OWSNormal11pt"/>
      </w:pPr>
      <w:r w:rsidRPr="00D3353F">
        <w:t xml:space="preserve">On the basis of analogue data, Pigment Red 5 is expected to be of low acute oral and dermal toxicity (LD50 </w:t>
      </w:r>
      <w:r w:rsidR="00063D5F">
        <w:t>&gt; </w:t>
      </w:r>
      <w:r w:rsidRPr="00D3353F">
        <w:t>5000</w:t>
      </w:r>
      <w:r w:rsidR="00397F2E">
        <w:t> </w:t>
      </w:r>
      <w:r w:rsidRPr="00D3353F">
        <w:t>mg/kg bw). No acute inhalation toxicity data were available. Also, it is not a skin irritant, nor is it expected to be an eye irritant or a skin sensitiser.</w:t>
      </w:r>
    </w:p>
    <w:p w14:paraId="0C1C9E10" w14:textId="77777777" w:rsidR="00D0391B" w:rsidRPr="00D3353F" w:rsidRDefault="007E207F" w:rsidP="009318D6">
      <w:pPr>
        <w:pStyle w:val="OWSNormal11pt"/>
      </w:pPr>
      <w:r w:rsidRPr="00D3353F">
        <w:t xml:space="preserve">Repeat dose toxicity studies for structurally similar analogues noted no adverse effects with oral doses of approximately </w:t>
      </w:r>
      <w:r w:rsidR="00F92EB8">
        <w:t>1 000</w:t>
      </w:r>
      <w:r w:rsidR="00A4255E" w:rsidRPr="00D3353F">
        <w:t>-</w:t>
      </w:r>
      <w:r w:rsidRPr="00D3353F">
        <w:t>1</w:t>
      </w:r>
      <w:r w:rsidR="00397F2E">
        <w:t> </w:t>
      </w:r>
      <w:r w:rsidRPr="00D3353F">
        <w:t>250</w:t>
      </w:r>
      <w:r w:rsidR="00397F2E">
        <w:t> </w:t>
      </w:r>
      <w:r w:rsidRPr="00D3353F">
        <w:t>mg/kg bw/day.</w:t>
      </w:r>
    </w:p>
    <w:p w14:paraId="0C1C9E11" w14:textId="77777777" w:rsidR="00D0391B" w:rsidRPr="00D3353F" w:rsidRDefault="007E207F" w:rsidP="009318D6">
      <w:pPr>
        <w:pStyle w:val="OWSNormal11pt"/>
      </w:pPr>
      <w:r w:rsidRPr="00D3353F">
        <w:t>A majority of analogue genotoxicity studies reported negative results. Both positive and negative results were reported for analogues containing functional groups known to be associated with genotoxicity. Overall, Pigment Red 5 is not regarded as mutagenic.</w:t>
      </w:r>
    </w:p>
    <w:p w14:paraId="0C1C9E12" w14:textId="77777777" w:rsidR="009318D6" w:rsidRPr="00D3353F" w:rsidRDefault="007E207F" w:rsidP="009318D6">
      <w:pPr>
        <w:pStyle w:val="OWSNormal11pt"/>
      </w:pPr>
      <w:r w:rsidRPr="00D3353F">
        <w:t>A single carcinogenicity study was available for an analogue containing functional groups likely to give rise to metabolites known to be carcinogenic. Despite the presence of such groups, the study only reported equivocal evidence of carcinogenic activity in rats. No evidence of carcinogenicity was seen in mice. Consequently, Pigment Red 5, which lacks these functional groups and so cannot produce these carcinogenic metabolites, is not regarded as carcinogenic.</w:t>
      </w:r>
    </w:p>
    <w:p w14:paraId="0C1C9E13" w14:textId="77777777" w:rsidR="009318D6" w:rsidRPr="00D3353F" w:rsidRDefault="007E207F" w:rsidP="009318D6">
      <w:pPr>
        <w:pStyle w:val="OWSNormal11pt"/>
      </w:pPr>
      <w:r w:rsidRPr="00D3353F">
        <w:t>Analogue reproductive toxicity studies reported no adverse effects at doses of 1</w:t>
      </w:r>
      <w:r w:rsidR="00FE0D9F" w:rsidRPr="00D3353F">
        <w:t> </w:t>
      </w:r>
      <w:r w:rsidRPr="00D3353F">
        <w:t>000</w:t>
      </w:r>
      <w:r w:rsidR="00A4255E" w:rsidRPr="00D3353F">
        <w:t> </w:t>
      </w:r>
      <w:r w:rsidRPr="00D3353F">
        <w:t>mg/kg</w:t>
      </w:r>
      <w:r w:rsidR="00A4255E" w:rsidRPr="00D3353F">
        <w:t> </w:t>
      </w:r>
      <w:r w:rsidRPr="00D3353F">
        <w:t>bw/day (highest dose tested).</w:t>
      </w:r>
    </w:p>
    <w:p w14:paraId="0C1C9E14" w14:textId="77777777" w:rsidR="00D0391B" w:rsidRPr="00D3353F" w:rsidRDefault="007E207F" w:rsidP="009318D6">
      <w:pPr>
        <w:pStyle w:val="OWSNormal11pt"/>
      </w:pPr>
      <w:r w:rsidRPr="00D3353F">
        <w:t xml:space="preserve">Chronic toxicity studies produced no adverse effects, even at the highest dose tested. Hence, the </w:t>
      </w:r>
      <w:r w:rsidR="00C70CF1" w:rsidRPr="00D3353F">
        <w:t>No</w:t>
      </w:r>
      <w:r w:rsidR="004C1A58">
        <w:t>-</w:t>
      </w:r>
      <w:r w:rsidR="00C70CF1" w:rsidRPr="00D3353F">
        <w:t>Observed</w:t>
      </w:r>
      <w:r w:rsidR="004C1A58">
        <w:t>-</w:t>
      </w:r>
      <w:r w:rsidR="00C70CF1" w:rsidRPr="00D3353F">
        <w:t>Adverse</w:t>
      </w:r>
      <w:r w:rsidR="004C1A58">
        <w:t>-</w:t>
      </w:r>
      <w:r w:rsidR="00C70CF1" w:rsidRPr="00D3353F">
        <w:t xml:space="preserve">Effect Level </w:t>
      </w:r>
      <w:r w:rsidRPr="00D3353F">
        <w:t>(NOAEL) for risk assessment is the highest dose tested (1</w:t>
      </w:r>
      <w:r w:rsidR="00FE0D9F" w:rsidRPr="00D3353F">
        <w:t> </w:t>
      </w:r>
      <w:r w:rsidRPr="00D3353F">
        <w:t>000</w:t>
      </w:r>
      <w:r w:rsidR="00397F2E">
        <w:t> </w:t>
      </w:r>
      <w:r w:rsidRPr="00D3353F">
        <w:t>mg/kg bw/day) across analogue studies for both repeat dose toxicity and reproductive toxicity.</w:t>
      </w:r>
    </w:p>
    <w:p w14:paraId="0C1C9E15" w14:textId="77777777" w:rsidR="009318D6" w:rsidRPr="00D3353F" w:rsidRDefault="007E207F" w:rsidP="00CF5FA5">
      <w:pPr>
        <w:pStyle w:val="OWSDHeading2"/>
      </w:pPr>
      <w:r w:rsidRPr="00D3353F">
        <w:t xml:space="preserve">Human </w:t>
      </w:r>
      <w:r w:rsidR="003C3458" w:rsidRPr="00D3353F">
        <w:t>e</w:t>
      </w:r>
      <w:r w:rsidRPr="00D3353F">
        <w:t xml:space="preserve">xposure </w:t>
      </w:r>
      <w:r w:rsidR="003C3458" w:rsidRPr="00D3353F">
        <w:t>a</w:t>
      </w:r>
      <w:r w:rsidRPr="00D3353F">
        <w:t>ssessment</w:t>
      </w:r>
    </w:p>
    <w:p w14:paraId="0C1C9E16" w14:textId="77777777" w:rsidR="009318D6" w:rsidRPr="00D3353F" w:rsidRDefault="007E207F" w:rsidP="00CF5FA5">
      <w:pPr>
        <w:pStyle w:val="OWSDHeading3"/>
      </w:pPr>
      <w:r w:rsidRPr="00D3353F">
        <w:t xml:space="preserve">Worker </w:t>
      </w:r>
      <w:r w:rsidR="003C3458" w:rsidRPr="00D3353F">
        <w:t>e</w:t>
      </w:r>
      <w:r w:rsidRPr="00D3353F">
        <w:t>xposure</w:t>
      </w:r>
    </w:p>
    <w:p w14:paraId="0C1C9E17" w14:textId="77777777" w:rsidR="009318D6" w:rsidRPr="00D3353F" w:rsidRDefault="007E207F" w:rsidP="009318D6">
      <w:pPr>
        <w:pStyle w:val="OWSNormal11pt"/>
      </w:pPr>
      <w:r w:rsidRPr="00D3353F">
        <w:t xml:space="preserve">Exposure of workers to Pigment Red 5 is possible via inadvertent spills and leaks, especially during any required manual handling, </w:t>
      </w:r>
      <w:r w:rsidR="000201F9">
        <w:t>and / or</w:t>
      </w:r>
      <w:r w:rsidRPr="00D3353F">
        <w:t xml:space="preserve"> emissions of aerosolised chemicals</w:t>
      </w:r>
      <w:r w:rsidR="00840066">
        <w:t>/</w:t>
      </w:r>
      <w:r w:rsidRPr="00D3353F">
        <w:t>particulates during operations. Exposure may also occur from contact with produced water containing residual Pigment Red 5.</w:t>
      </w:r>
    </w:p>
    <w:p w14:paraId="0C1C9E18"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E19"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A4255E" w:rsidRPr="00D3353F">
        <w:t>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9E1A" w14:textId="61A64231" w:rsidR="007E207F" w:rsidRPr="00D3353F" w:rsidRDefault="007E207F" w:rsidP="00EE63A0">
      <w:pPr>
        <w:pStyle w:val="OWSNormal11pt"/>
      </w:pPr>
      <w:r w:rsidRPr="00D3353F">
        <w:t>The total internal human dose (</w:t>
      </w:r>
      <w:r w:rsidR="00176286">
        <w:fldChar w:fldCharType="begin"/>
      </w:r>
      <w:r w:rsidR="00176286">
        <w:instrText xml:space="preserve"> REF _Ref411541152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877EE3" w:rsidRPr="00D3353F">
        <w:t>coal seam gas</w:t>
      </w:r>
      <w:r w:rsidRPr="00D3353F">
        <w:t xml:space="preserve"> chemicals (</w:t>
      </w:r>
      <w:r w:rsidR="001B7801">
        <w:t>NICNAS </w:t>
      </w:r>
      <w:r w:rsidR="00D0787B">
        <w:t>2017</w:t>
      </w:r>
      <w:r w:rsidR="00FD1664">
        <w:t>a</w:t>
      </w:r>
      <w:r w:rsidRPr="00D3353F">
        <w:t>).</w:t>
      </w:r>
    </w:p>
    <w:p w14:paraId="0C1C9E1B" w14:textId="77777777" w:rsidR="0012459E" w:rsidRDefault="0012459E" w:rsidP="00593A38">
      <w:pPr>
        <w:pStyle w:val="OWSNormal11pt"/>
      </w:pPr>
    </w:p>
    <w:p w14:paraId="0C1C9E1C" w14:textId="77777777" w:rsidR="00593A38" w:rsidRDefault="00593A38" w:rsidP="00593A38">
      <w:pPr>
        <w:pStyle w:val="OWSNormal11pt"/>
      </w:pPr>
    </w:p>
    <w:p w14:paraId="0C1C9E1D" w14:textId="77777777" w:rsidR="00593A38" w:rsidRPr="00D3353F" w:rsidRDefault="00593A38" w:rsidP="00593A38">
      <w:pPr>
        <w:pStyle w:val="OWSNormal11pt"/>
        <w:rPr>
          <w:rFonts w:eastAsia="Times New Roman" w:cs="Times New Roman"/>
          <w:sz w:val="20"/>
          <w:szCs w:val="20"/>
          <w:lang w:eastAsia="en-US"/>
        </w:rPr>
      </w:pPr>
    </w:p>
    <w:p w14:paraId="0C1C9E1E" w14:textId="77777777" w:rsidR="007E207F" w:rsidRPr="00D3353F" w:rsidRDefault="002518FA" w:rsidP="00371081">
      <w:pPr>
        <w:pStyle w:val="OWStablecaption"/>
      </w:pPr>
      <w:bookmarkStart w:id="253" w:name="_Ref41154115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142</w:t>
      </w:r>
      <w:r w:rsidR="005A78AD" w:rsidRPr="00D3353F">
        <w:fldChar w:fldCharType="end"/>
      </w:r>
      <w:bookmarkEnd w:id="253"/>
      <w:r w:rsidRPr="00D3353F">
        <w:t xml:space="preserve"> </w:t>
      </w:r>
      <w:r w:rsidR="007E207F" w:rsidRPr="00D3353F">
        <w:t xml:space="preserve">Internal doses resulting from chemical exposures associated with hydraulic fracturing occupational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E26" w14:textId="77777777" w:rsidTr="00765347">
        <w:trPr>
          <w:tblHeader/>
        </w:trPr>
        <w:tc>
          <w:tcPr>
            <w:tcW w:w="2328" w:type="pct"/>
            <w:shd w:val="clear" w:color="auto" w:fill="C6D9F1" w:themeFill="text2" w:themeFillTint="33"/>
          </w:tcPr>
          <w:p w14:paraId="0C1C9E1F" w14:textId="77777777" w:rsidR="009318D6" w:rsidRPr="00D3353F" w:rsidRDefault="007E207F" w:rsidP="00E541A6">
            <w:pPr>
              <w:pStyle w:val="OWSTableheading"/>
              <w:rPr>
                <w:bCs/>
              </w:rPr>
            </w:pPr>
            <w:r w:rsidRPr="00D3353F">
              <w:t xml:space="preserve">Occupational </w:t>
            </w:r>
            <w:r w:rsidR="00877EE3" w:rsidRPr="00D3353F">
              <w:t>a</w:t>
            </w:r>
            <w:r w:rsidRPr="00D3353F">
              <w:t>ctivity</w:t>
            </w:r>
          </w:p>
        </w:tc>
        <w:tc>
          <w:tcPr>
            <w:tcW w:w="890" w:type="pct"/>
            <w:shd w:val="clear" w:color="auto" w:fill="C6D9F1" w:themeFill="text2" w:themeFillTint="33"/>
          </w:tcPr>
          <w:p w14:paraId="0C1C9E20" w14:textId="77777777" w:rsidR="009318D6" w:rsidRPr="00D3353F" w:rsidRDefault="007E207F" w:rsidP="00E541A6">
            <w:pPr>
              <w:pStyle w:val="OWSTableheading"/>
              <w:rPr>
                <w:bCs/>
              </w:rPr>
            </w:pPr>
            <w:r w:rsidRPr="00D3353F">
              <w:t>E</w:t>
            </w:r>
            <w:r w:rsidRPr="00D3353F">
              <w:rPr>
                <w:vertAlign w:val="subscript"/>
              </w:rPr>
              <w:t>derm</w:t>
            </w:r>
          </w:p>
          <w:p w14:paraId="0C1C9E21"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E22" w14:textId="77777777" w:rsidR="009318D6" w:rsidRPr="00D3353F" w:rsidRDefault="007E207F" w:rsidP="00E541A6">
            <w:pPr>
              <w:pStyle w:val="OWSTableheading"/>
              <w:rPr>
                <w:bCs/>
              </w:rPr>
            </w:pPr>
            <w:r w:rsidRPr="00D3353F">
              <w:t>E</w:t>
            </w:r>
            <w:r w:rsidRPr="00D3353F">
              <w:rPr>
                <w:vertAlign w:val="subscript"/>
              </w:rPr>
              <w:t>inh</w:t>
            </w:r>
          </w:p>
          <w:p w14:paraId="0C1C9E23"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E24" w14:textId="77777777" w:rsidR="009318D6" w:rsidRPr="00D3353F" w:rsidRDefault="007E207F" w:rsidP="00E541A6">
            <w:pPr>
              <w:pStyle w:val="OWSTableheading"/>
              <w:rPr>
                <w:bCs/>
              </w:rPr>
            </w:pPr>
            <w:r w:rsidRPr="00D3353F">
              <w:t>E</w:t>
            </w:r>
            <w:r w:rsidRPr="00D3353F">
              <w:rPr>
                <w:vertAlign w:val="subscript"/>
              </w:rPr>
              <w:t>total</w:t>
            </w:r>
          </w:p>
          <w:p w14:paraId="0C1C9E25" w14:textId="77777777" w:rsidR="009318D6" w:rsidRPr="00D3353F" w:rsidRDefault="007E207F" w:rsidP="00E541A6">
            <w:pPr>
              <w:pStyle w:val="OWSTableheading"/>
              <w:rPr>
                <w:bCs/>
              </w:rPr>
            </w:pPr>
            <w:r w:rsidRPr="00D3353F">
              <w:t>(mg/kg bw/day)</w:t>
            </w:r>
          </w:p>
        </w:tc>
      </w:tr>
      <w:tr w:rsidR="007E207F" w:rsidRPr="00D3353F" w14:paraId="0C1C9E2B" w14:textId="77777777" w:rsidTr="00765347">
        <w:tc>
          <w:tcPr>
            <w:tcW w:w="2328" w:type="pct"/>
          </w:tcPr>
          <w:p w14:paraId="0C1C9E27" w14:textId="77777777" w:rsidR="009318D6" w:rsidRPr="00D3353F" w:rsidRDefault="007E207F" w:rsidP="009318D6">
            <w:pPr>
              <w:pStyle w:val="OWSTabletext"/>
            </w:pPr>
            <w:r w:rsidRPr="00D3353F">
              <w:t>Transport and storage</w:t>
            </w:r>
          </w:p>
        </w:tc>
        <w:tc>
          <w:tcPr>
            <w:tcW w:w="890" w:type="pct"/>
          </w:tcPr>
          <w:p w14:paraId="0C1C9E28" w14:textId="77777777" w:rsidR="009318D6" w:rsidRPr="00D3353F" w:rsidRDefault="007E207F" w:rsidP="009318D6">
            <w:pPr>
              <w:pStyle w:val="OWSTabletext"/>
            </w:pPr>
            <w:r w:rsidRPr="00D3353F">
              <w:t>Negligible*</w:t>
            </w:r>
          </w:p>
        </w:tc>
        <w:tc>
          <w:tcPr>
            <w:tcW w:w="891" w:type="pct"/>
          </w:tcPr>
          <w:p w14:paraId="0C1C9E29" w14:textId="77777777" w:rsidR="009318D6" w:rsidRPr="00D3353F" w:rsidRDefault="007E207F" w:rsidP="009318D6">
            <w:pPr>
              <w:pStyle w:val="OWSTabletext"/>
            </w:pPr>
            <w:r w:rsidRPr="00D3353F">
              <w:t>Negligible*</w:t>
            </w:r>
          </w:p>
        </w:tc>
        <w:tc>
          <w:tcPr>
            <w:tcW w:w="891" w:type="pct"/>
          </w:tcPr>
          <w:p w14:paraId="0C1C9E2A" w14:textId="77777777" w:rsidR="009318D6" w:rsidRPr="00D3353F" w:rsidRDefault="007E207F" w:rsidP="009318D6">
            <w:pPr>
              <w:pStyle w:val="OWSTabletext"/>
            </w:pPr>
            <w:r w:rsidRPr="00D3353F">
              <w:t>Negligible*</w:t>
            </w:r>
          </w:p>
        </w:tc>
      </w:tr>
      <w:tr w:rsidR="007E207F" w:rsidRPr="00D3353F" w14:paraId="0C1C9E30" w14:textId="77777777" w:rsidTr="00765347">
        <w:tc>
          <w:tcPr>
            <w:tcW w:w="2328" w:type="pct"/>
          </w:tcPr>
          <w:p w14:paraId="0C1C9E2C"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E2D" w14:textId="77777777" w:rsidR="009318D6" w:rsidRPr="00D3353F" w:rsidRDefault="007E207F" w:rsidP="009318D6">
            <w:pPr>
              <w:pStyle w:val="OWSTabletext"/>
              <w:rPr>
                <w:vertAlign w:val="superscript"/>
              </w:rPr>
            </w:pPr>
            <w:r w:rsidRPr="00D3353F">
              <w:t>n.d.</w:t>
            </w:r>
          </w:p>
        </w:tc>
        <w:tc>
          <w:tcPr>
            <w:tcW w:w="891" w:type="pct"/>
          </w:tcPr>
          <w:p w14:paraId="0C1C9E2E" w14:textId="77777777" w:rsidR="009318D6" w:rsidRPr="00D3353F" w:rsidRDefault="007E207F" w:rsidP="009318D6">
            <w:pPr>
              <w:pStyle w:val="OWSTabletext"/>
              <w:rPr>
                <w:vertAlign w:val="superscript"/>
              </w:rPr>
            </w:pPr>
            <w:r w:rsidRPr="00D3353F">
              <w:t>n.d.</w:t>
            </w:r>
          </w:p>
        </w:tc>
        <w:tc>
          <w:tcPr>
            <w:tcW w:w="891" w:type="pct"/>
          </w:tcPr>
          <w:p w14:paraId="0C1C9E2F" w14:textId="77777777" w:rsidR="009318D6" w:rsidRPr="00D3353F" w:rsidRDefault="007E207F" w:rsidP="009318D6">
            <w:pPr>
              <w:pStyle w:val="OWSTabletext"/>
              <w:rPr>
                <w:vertAlign w:val="superscript"/>
              </w:rPr>
            </w:pPr>
            <w:r w:rsidRPr="00D3353F">
              <w:t>n.d.</w:t>
            </w:r>
          </w:p>
        </w:tc>
      </w:tr>
      <w:tr w:rsidR="007E207F" w:rsidRPr="00D3353F" w14:paraId="0C1C9E35" w14:textId="77777777" w:rsidTr="00765347">
        <w:tc>
          <w:tcPr>
            <w:tcW w:w="2328" w:type="pct"/>
          </w:tcPr>
          <w:p w14:paraId="0C1C9E31" w14:textId="77777777" w:rsidR="009318D6" w:rsidRPr="00D3353F" w:rsidRDefault="007E207F" w:rsidP="009318D6">
            <w:pPr>
              <w:pStyle w:val="OWSTabletext"/>
            </w:pPr>
            <w:r w:rsidRPr="00D3353F">
              <w:t>Injection of hydraulic fracturing chemicals</w:t>
            </w:r>
          </w:p>
        </w:tc>
        <w:tc>
          <w:tcPr>
            <w:tcW w:w="890" w:type="pct"/>
          </w:tcPr>
          <w:p w14:paraId="0C1C9E32" w14:textId="77777777" w:rsidR="009318D6" w:rsidRPr="00D3353F" w:rsidRDefault="007E207F" w:rsidP="009318D6">
            <w:pPr>
              <w:pStyle w:val="OWSTabletext"/>
            </w:pPr>
            <w:r w:rsidRPr="00D3353F">
              <w:t>Negligible*</w:t>
            </w:r>
          </w:p>
        </w:tc>
        <w:tc>
          <w:tcPr>
            <w:tcW w:w="891" w:type="pct"/>
          </w:tcPr>
          <w:p w14:paraId="0C1C9E33" w14:textId="77777777" w:rsidR="009318D6" w:rsidRPr="00D3353F" w:rsidRDefault="007E207F" w:rsidP="009318D6">
            <w:pPr>
              <w:pStyle w:val="OWSTabletext"/>
            </w:pPr>
            <w:r w:rsidRPr="00D3353F">
              <w:t>Negligible*</w:t>
            </w:r>
          </w:p>
        </w:tc>
        <w:tc>
          <w:tcPr>
            <w:tcW w:w="891" w:type="pct"/>
          </w:tcPr>
          <w:p w14:paraId="0C1C9E34" w14:textId="77777777" w:rsidR="009318D6" w:rsidRPr="00D3353F" w:rsidRDefault="007E207F" w:rsidP="009318D6">
            <w:pPr>
              <w:pStyle w:val="OWSTabletext"/>
            </w:pPr>
            <w:r w:rsidRPr="00D3353F">
              <w:t>Negligible*</w:t>
            </w:r>
          </w:p>
        </w:tc>
      </w:tr>
      <w:tr w:rsidR="007E207F" w:rsidRPr="00D3353F" w14:paraId="0C1C9E3A" w14:textId="77777777" w:rsidTr="00765347">
        <w:tc>
          <w:tcPr>
            <w:tcW w:w="2328" w:type="pct"/>
          </w:tcPr>
          <w:p w14:paraId="0C1C9E36" w14:textId="77777777" w:rsidR="009318D6" w:rsidRPr="00D3353F" w:rsidRDefault="007E207F" w:rsidP="009318D6">
            <w:pPr>
              <w:pStyle w:val="OWSTabletext"/>
            </w:pPr>
            <w:r w:rsidRPr="00D3353F">
              <w:t>Cleaning and maintenance (hydraulic fracturing)</w:t>
            </w:r>
          </w:p>
        </w:tc>
        <w:tc>
          <w:tcPr>
            <w:tcW w:w="890" w:type="pct"/>
          </w:tcPr>
          <w:p w14:paraId="0C1C9E37" w14:textId="77777777" w:rsidR="009318D6" w:rsidRPr="00D3353F" w:rsidRDefault="007E207F" w:rsidP="009318D6">
            <w:pPr>
              <w:pStyle w:val="OWSTabletext"/>
              <w:rPr>
                <w:vertAlign w:val="superscript"/>
              </w:rPr>
            </w:pPr>
            <w:r w:rsidRPr="00D3353F">
              <w:t>n.d.</w:t>
            </w:r>
          </w:p>
        </w:tc>
        <w:tc>
          <w:tcPr>
            <w:tcW w:w="891" w:type="pct"/>
          </w:tcPr>
          <w:p w14:paraId="0C1C9E38" w14:textId="77777777" w:rsidR="009318D6" w:rsidRPr="00D3353F" w:rsidRDefault="007E207F" w:rsidP="009318D6">
            <w:pPr>
              <w:pStyle w:val="OWSTabletext"/>
              <w:rPr>
                <w:vertAlign w:val="superscript"/>
              </w:rPr>
            </w:pPr>
            <w:r w:rsidRPr="00D3353F">
              <w:t>n.d.</w:t>
            </w:r>
          </w:p>
        </w:tc>
        <w:tc>
          <w:tcPr>
            <w:tcW w:w="891" w:type="pct"/>
          </w:tcPr>
          <w:p w14:paraId="0C1C9E39" w14:textId="77777777" w:rsidR="009318D6" w:rsidRPr="00D3353F" w:rsidRDefault="007E207F" w:rsidP="009318D6">
            <w:pPr>
              <w:pStyle w:val="OWSTabletext"/>
              <w:rPr>
                <w:vertAlign w:val="superscript"/>
              </w:rPr>
            </w:pPr>
            <w:r w:rsidRPr="00D3353F">
              <w:t>n.d.</w:t>
            </w:r>
          </w:p>
        </w:tc>
      </w:tr>
      <w:tr w:rsidR="007E207F" w:rsidRPr="00D3353F" w14:paraId="0C1C9E40" w14:textId="77777777" w:rsidTr="00765347">
        <w:tc>
          <w:tcPr>
            <w:tcW w:w="2328" w:type="pct"/>
          </w:tcPr>
          <w:p w14:paraId="0C1C9E3B" w14:textId="77777777" w:rsidR="009318D6" w:rsidRPr="00D3353F" w:rsidRDefault="007E207F" w:rsidP="009318D6">
            <w:pPr>
              <w:pStyle w:val="OWSTabletext"/>
            </w:pPr>
            <w:r w:rsidRPr="00D3353F">
              <w:rPr>
                <w:b/>
              </w:rPr>
              <w:t>Combined exposure</w:t>
            </w:r>
          </w:p>
          <w:p w14:paraId="0C1C9E3C"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E3D" w14:textId="77777777" w:rsidR="009318D6" w:rsidRPr="00D3353F" w:rsidRDefault="009318D6" w:rsidP="009318D6">
            <w:pPr>
              <w:pStyle w:val="OWSTabletext"/>
            </w:pPr>
          </w:p>
        </w:tc>
        <w:tc>
          <w:tcPr>
            <w:tcW w:w="891" w:type="pct"/>
            <w:shd w:val="clear" w:color="auto" w:fill="D9D9D9" w:themeFill="background1" w:themeFillShade="D9"/>
          </w:tcPr>
          <w:p w14:paraId="0C1C9E3E" w14:textId="77777777" w:rsidR="009318D6" w:rsidRPr="00D3353F" w:rsidRDefault="009318D6" w:rsidP="009318D6">
            <w:pPr>
              <w:pStyle w:val="OWSTabletext"/>
            </w:pPr>
          </w:p>
        </w:tc>
        <w:tc>
          <w:tcPr>
            <w:tcW w:w="891" w:type="pct"/>
          </w:tcPr>
          <w:p w14:paraId="0C1C9E3F" w14:textId="77777777" w:rsidR="009318D6" w:rsidRPr="00D3353F" w:rsidRDefault="007E207F" w:rsidP="009318D6">
            <w:pPr>
              <w:pStyle w:val="OWSTabletext"/>
              <w:rPr>
                <w:vertAlign w:val="superscript"/>
              </w:rPr>
            </w:pPr>
            <w:r w:rsidRPr="00D3353F">
              <w:t>n.d.</w:t>
            </w:r>
          </w:p>
        </w:tc>
      </w:tr>
      <w:tr w:rsidR="007E207F" w:rsidRPr="00D3353F" w14:paraId="0C1C9E45" w14:textId="77777777" w:rsidTr="00765347">
        <w:tc>
          <w:tcPr>
            <w:tcW w:w="2328" w:type="pct"/>
          </w:tcPr>
          <w:p w14:paraId="0C1C9E41" w14:textId="77777777" w:rsidR="009318D6" w:rsidRPr="00D3353F" w:rsidRDefault="007E207F" w:rsidP="009318D6">
            <w:pPr>
              <w:pStyle w:val="OWSTabletext"/>
            </w:pPr>
            <w:r w:rsidRPr="00D3353F">
              <w:t>Produced water transport and storage</w:t>
            </w:r>
          </w:p>
        </w:tc>
        <w:tc>
          <w:tcPr>
            <w:tcW w:w="890" w:type="pct"/>
          </w:tcPr>
          <w:p w14:paraId="0C1C9E42" w14:textId="77777777" w:rsidR="009318D6" w:rsidRPr="00D3353F" w:rsidRDefault="007E207F" w:rsidP="009318D6">
            <w:pPr>
              <w:pStyle w:val="OWSTabletext"/>
            </w:pPr>
            <w:r w:rsidRPr="00D3353F">
              <w:t>Negligible*</w:t>
            </w:r>
          </w:p>
        </w:tc>
        <w:tc>
          <w:tcPr>
            <w:tcW w:w="891" w:type="pct"/>
          </w:tcPr>
          <w:p w14:paraId="0C1C9E43" w14:textId="77777777" w:rsidR="009318D6" w:rsidRPr="00D3353F" w:rsidRDefault="007E207F" w:rsidP="009318D6">
            <w:pPr>
              <w:pStyle w:val="OWSTabletext"/>
            </w:pPr>
            <w:r w:rsidRPr="00D3353F">
              <w:t>Negligible*</w:t>
            </w:r>
          </w:p>
        </w:tc>
        <w:tc>
          <w:tcPr>
            <w:tcW w:w="891" w:type="pct"/>
          </w:tcPr>
          <w:p w14:paraId="0C1C9E44" w14:textId="77777777" w:rsidR="009318D6" w:rsidRPr="00D3353F" w:rsidRDefault="007E207F" w:rsidP="009318D6">
            <w:pPr>
              <w:pStyle w:val="OWSTabletext"/>
            </w:pPr>
            <w:r w:rsidRPr="00D3353F">
              <w:t>Negligible*</w:t>
            </w:r>
          </w:p>
        </w:tc>
      </w:tr>
    </w:tbl>
    <w:p w14:paraId="0C1C9E46" w14:textId="1E65E64E"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877EE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transport and storage of produced water are </w:t>
      </w:r>
      <w:r w:rsidR="00A520FF" w:rsidRPr="00D3353F">
        <w:t>negligible (</w:t>
      </w:r>
      <w:r w:rsidR="001B7801">
        <w:t>NICNAS </w:t>
      </w:r>
      <w:r w:rsidR="00D0787B">
        <w:t>2017</w:t>
      </w:r>
      <w:r w:rsidR="00FD1664">
        <w:t>a</w:t>
      </w:r>
      <w:r w:rsidR="00A520FF" w:rsidRPr="00D3353F">
        <w:t>)</w:t>
      </w:r>
      <w:r w:rsidRPr="00D3353F">
        <w:t>.</w:t>
      </w:r>
    </w:p>
    <w:p w14:paraId="0C1C9E47" w14:textId="77777777" w:rsidR="009318D6" w:rsidRPr="00D3353F" w:rsidRDefault="007E207F" w:rsidP="00CF5FA5">
      <w:pPr>
        <w:pStyle w:val="OWSDHeading3"/>
      </w:pPr>
      <w:r w:rsidRPr="00D3353F">
        <w:t xml:space="preserve">Public </w:t>
      </w:r>
      <w:r w:rsidR="003C3458" w:rsidRPr="00D3353F">
        <w:t>e</w:t>
      </w:r>
      <w:r w:rsidRPr="00D3353F">
        <w:t>xposure</w:t>
      </w:r>
    </w:p>
    <w:p w14:paraId="0C1C9E48"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E49" w14:textId="77777777" w:rsidR="00D0391B" w:rsidRPr="00D3353F" w:rsidRDefault="007E207F" w:rsidP="009318D6">
      <w:pPr>
        <w:pStyle w:val="OWSNormal11pt"/>
      </w:pPr>
      <w:r w:rsidRPr="00D3353F">
        <w:t xml:space="preserve">Consequently, for public health risk characterisation, exposures to the chemical from </w:t>
      </w:r>
      <w:r w:rsidR="00877EE3" w:rsidRPr="00D3353F">
        <w:t>coal seam gas</w:t>
      </w:r>
      <w:r w:rsidRPr="00D3353F">
        <w:t xml:space="preserve"> hydraulic fracturing operations via oral, dermal and inhalational routes are considered.</w:t>
      </w:r>
    </w:p>
    <w:p w14:paraId="0C1C9E4A" w14:textId="77777777" w:rsidR="009318D6" w:rsidRPr="00D3353F" w:rsidRDefault="007E207F" w:rsidP="009318D6">
      <w:pPr>
        <w:pStyle w:val="OWSpre-listtext"/>
      </w:pPr>
      <w:r w:rsidRPr="00D3353F">
        <w:t>The following scenarios for environmental contamination and public exposures are considered:</w:t>
      </w:r>
    </w:p>
    <w:p w14:paraId="0C1C9E4B" w14:textId="77777777" w:rsidR="009318D6" w:rsidRPr="00D3353F" w:rsidRDefault="00877EE3" w:rsidP="00350823">
      <w:pPr>
        <w:pStyle w:val="OWSbulletL1"/>
      </w:pPr>
      <w:r w:rsidRPr="00D3353F">
        <w:t>a</w:t>
      </w:r>
      <w:r w:rsidR="007E207F" w:rsidRPr="00D3353F">
        <w:t xml:space="preserve"> bulk spill during transport and run-off to surface water used for drinking, bathing and recreation (swimming)</w:t>
      </w:r>
    </w:p>
    <w:p w14:paraId="0C1C9E4C" w14:textId="77777777" w:rsidR="009318D6" w:rsidRPr="00D3353F" w:rsidRDefault="00877EE3" w:rsidP="00350823">
      <w:pPr>
        <w:pStyle w:val="OWSbulletL1"/>
      </w:pPr>
      <w:r w:rsidRPr="00D3353F">
        <w:t>a</w:t>
      </w:r>
      <w:r w:rsidR="007E207F" w:rsidRPr="00D3353F">
        <w:t xml:space="preserve"> bulk spill from overflow from a </w:t>
      </w:r>
      <w:r w:rsidR="00C91934" w:rsidRPr="00D3353F">
        <w:t>coal seam gas</w:t>
      </w:r>
      <w:r w:rsidR="00C91934" w:rsidRPr="00D3353F" w:rsidDel="00C91934">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E4D" w14:textId="77777777" w:rsidR="009318D6" w:rsidRPr="00D3353F" w:rsidRDefault="00877EE3" w:rsidP="00350823">
      <w:pPr>
        <w:pStyle w:val="OWSbulletL1"/>
      </w:pPr>
      <w:r w:rsidRPr="00D3353F">
        <w:t>a</w:t>
      </w:r>
      <w:r w:rsidR="007E207F" w:rsidRPr="00D3353F">
        <w:t xml:space="preserve"> long-term subsurface leak from a </w:t>
      </w:r>
      <w:r w:rsidR="00C91934" w:rsidRPr="00D3353F">
        <w:t>coal seam gas</w:t>
      </w:r>
      <w:r w:rsidR="00C91934" w:rsidRPr="00D3353F" w:rsidDel="00C91934">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E4E" w14:textId="77777777" w:rsidR="009318D6" w:rsidRPr="00D3353F" w:rsidRDefault="00877EE3" w:rsidP="00350823">
      <w:pPr>
        <w:pStyle w:val="OWSbulletL1"/>
      </w:pPr>
      <w:r w:rsidRPr="00D3353F">
        <w:t>e</w:t>
      </w:r>
      <w:r w:rsidR="007E207F" w:rsidRPr="00D3353F">
        <w:t>missions of the volatilised chemical</w:t>
      </w:r>
      <w:r w:rsidR="00840066">
        <w:t>/</w:t>
      </w:r>
      <w:r w:rsidR="007E207F" w:rsidRPr="00D3353F">
        <w:t>particulates to ambient air from operations.</w:t>
      </w:r>
    </w:p>
    <w:p w14:paraId="0C1C9E4F"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E50"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E51" w14:textId="77777777" w:rsidR="007E207F" w:rsidRPr="00D3353F" w:rsidRDefault="007E207F"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_Ref411541166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143</w:t>
      </w:r>
      <w:r w:rsidR="00176286">
        <w:fldChar w:fldCharType="end"/>
      </w:r>
      <w:r w:rsidRPr="00D3353F">
        <w:t>) and children (</w:t>
      </w:r>
      <w:r w:rsidR="00176286">
        <w:fldChar w:fldCharType="begin"/>
      </w:r>
      <w:r w:rsidR="00176286">
        <w:instrText xml:space="preserve"> REF _Ref411541174 \h  \* MERGEFORMAT </w:instrText>
      </w:r>
      <w:r w:rsidR="00176286">
        <w:fldChar w:fldCharType="separate"/>
      </w:r>
      <w:r w:rsidR="00563149" w:rsidRPr="00D3353F">
        <w:t>Table D.</w:t>
      </w:r>
      <w:r w:rsidR="00563149">
        <w:rPr>
          <w:noProof/>
        </w:rPr>
        <w:t>144</w:t>
      </w:r>
      <w:r w:rsidR="00176286">
        <w:fldChar w:fldCharType="end"/>
      </w:r>
      <w:r w:rsidRPr="00D3353F">
        <w:t>).</w:t>
      </w:r>
    </w:p>
    <w:p w14:paraId="0C1C9E52" w14:textId="479A46EE" w:rsidR="009318D6" w:rsidRPr="00D3353F"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w:t>
      </w:r>
      <w:r w:rsidR="00C91934" w:rsidRPr="00D3353F">
        <w:t>coal seam gas</w:t>
      </w:r>
      <w:r w:rsidRPr="00D3353F">
        <w:t xml:space="preserve"> chemicals (</w:t>
      </w:r>
      <w:r w:rsidR="001B7801">
        <w:t>NICNAS </w:t>
      </w:r>
      <w:r w:rsidR="00D0787B">
        <w:t>2017</w:t>
      </w:r>
      <w:r w:rsidR="00FD1664">
        <w:t>a</w:t>
      </w:r>
      <w:r w:rsidRPr="00D3353F">
        <w:t>).</w:t>
      </w:r>
    </w:p>
    <w:p w14:paraId="0C1C9E53" w14:textId="77777777" w:rsidR="009318D6" w:rsidRPr="00D3353F" w:rsidRDefault="002518FA" w:rsidP="00371081">
      <w:pPr>
        <w:pStyle w:val="OWStablecaption"/>
      </w:pPr>
      <w:bookmarkStart w:id="254" w:name="_Ref41154116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143</w:t>
      </w:r>
      <w:r w:rsidR="005A78AD" w:rsidRPr="00D3353F">
        <w:fldChar w:fldCharType="end"/>
      </w:r>
      <w:bookmarkEnd w:id="254"/>
      <w:r w:rsidRPr="00D3353F">
        <w:t xml:space="preserve"> </w:t>
      </w:r>
      <w:r w:rsidR="007E207F" w:rsidRPr="00D3353F">
        <w:t xml:space="preserve">Internal doses for ADULTS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E5B" w14:textId="77777777" w:rsidTr="00765347">
        <w:trPr>
          <w:tblHeader/>
        </w:trPr>
        <w:tc>
          <w:tcPr>
            <w:tcW w:w="2676" w:type="pct"/>
            <w:shd w:val="clear" w:color="auto" w:fill="C6D9F1" w:themeFill="text2" w:themeFillTint="33"/>
          </w:tcPr>
          <w:p w14:paraId="0C1C9E54" w14:textId="77777777" w:rsidR="009318D6" w:rsidRPr="00D3353F" w:rsidRDefault="007E207F" w:rsidP="00E541A6">
            <w:pPr>
              <w:pStyle w:val="OWSTableheading"/>
            </w:pPr>
            <w:r w:rsidRPr="00D3353F">
              <w:t xml:space="preserve">Public </w:t>
            </w:r>
            <w:r w:rsidR="00C91934" w:rsidRPr="00D3353F">
              <w:t>e</w:t>
            </w:r>
            <w:r w:rsidRPr="00D3353F">
              <w:t xml:space="preserve">xposure </w:t>
            </w:r>
            <w:r w:rsidR="00C91934" w:rsidRPr="00D3353F">
              <w:t>s</w:t>
            </w:r>
            <w:r w:rsidRPr="00D3353F">
              <w:t>cenario</w:t>
            </w:r>
          </w:p>
        </w:tc>
        <w:tc>
          <w:tcPr>
            <w:tcW w:w="775" w:type="pct"/>
            <w:shd w:val="clear" w:color="auto" w:fill="C6D9F1" w:themeFill="text2" w:themeFillTint="33"/>
          </w:tcPr>
          <w:p w14:paraId="0C1C9E55" w14:textId="77777777" w:rsidR="009318D6" w:rsidRPr="00D3353F" w:rsidRDefault="007E207F" w:rsidP="00E541A6">
            <w:pPr>
              <w:pStyle w:val="OWSTableheading"/>
            </w:pPr>
            <w:r w:rsidRPr="00D3353F">
              <w:t>E</w:t>
            </w:r>
            <w:r w:rsidRPr="00D3353F">
              <w:rPr>
                <w:vertAlign w:val="subscript"/>
              </w:rPr>
              <w:t>oral</w:t>
            </w:r>
          </w:p>
          <w:p w14:paraId="0C1C9E56"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E57" w14:textId="77777777" w:rsidR="009318D6" w:rsidRPr="00D3353F" w:rsidRDefault="007E207F" w:rsidP="00E541A6">
            <w:pPr>
              <w:pStyle w:val="OWSTableheading"/>
            </w:pPr>
            <w:r w:rsidRPr="00D3353F">
              <w:t>E</w:t>
            </w:r>
            <w:r w:rsidRPr="00D3353F">
              <w:rPr>
                <w:vertAlign w:val="subscript"/>
              </w:rPr>
              <w:t>derm</w:t>
            </w:r>
          </w:p>
          <w:p w14:paraId="0C1C9E58"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E59" w14:textId="77777777" w:rsidR="009318D6" w:rsidRPr="00D3353F" w:rsidRDefault="007E207F" w:rsidP="00E541A6">
            <w:pPr>
              <w:pStyle w:val="OWSTableheading"/>
            </w:pPr>
            <w:r w:rsidRPr="00D3353F">
              <w:t>E</w:t>
            </w:r>
            <w:r w:rsidRPr="00D3353F">
              <w:rPr>
                <w:vertAlign w:val="subscript"/>
              </w:rPr>
              <w:t>total</w:t>
            </w:r>
          </w:p>
          <w:p w14:paraId="0C1C9E5A" w14:textId="77777777" w:rsidR="009318D6" w:rsidRPr="00D3353F" w:rsidRDefault="007E207F" w:rsidP="00E541A6">
            <w:pPr>
              <w:pStyle w:val="OWSTableheading"/>
            </w:pPr>
            <w:r w:rsidRPr="00D3353F">
              <w:t>(mg/kg bw/day)</w:t>
            </w:r>
          </w:p>
        </w:tc>
      </w:tr>
      <w:tr w:rsidR="007E207F" w:rsidRPr="00D3353F" w14:paraId="0C1C9E5D" w14:textId="77777777" w:rsidTr="00765347">
        <w:tc>
          <w:tcPr>
            <w:tcW w:w="5000" w:type="pct"/>
            <w:gridSpan w:val="4"/>
            <w:shd w:val="clear" w:color="auto" w:fill="D9D9D9" w:themeFill="background1" w:themeFillShade="D9"/>
          </w:tcPr>
          <w:p w14:paraId="0C1C9E5C" w14:textId="77777777" w:rsidR="009318D6" w:rsidRPr="00D3353F" w:rsidRDefault="007E207F" w:rsidP="009318D6">
            <w:pPr>
              <w:pStyle w:val="OWSTablesub-heading"/>
            </w:pPr>
            <w:r w:rsidRPr="00D3353F">
              <w:t>Accidental bulk spill during transport and surface runoff</w:t>
            </w:r>
          </w:p>
        </w:tc>
      </w:tr>
      <w:tr w:rsidR="007E207F" w:rsidRPr="00D3353F" w14:paraId="0C1C9E62" w14:textId="77777777" w:rsidTr="00765347">
        <w:tc>
          <w:tcPr>
            <w:tcW w:w="2676" w:type="pct"/>
          </w:tcPr>
          <w:p w14:paraId="0C1C9E5E" w14:textId="77777777" w:rsidR="009318D6" w:rsidRPr="00D3353F" w:rsidRDefault="007E207F" w:rsidP="009318D6">
            <w:pPr>
              <w:pStyle w:val="OWSTabletext"/>
            </w:pPr>
            <w:r w:rsidRPr="00D3353F">
              <w:t>Drinking contaminated surface water</w:t>
            </w:r>
          </w:p>
        </w:tc>
        <w:tc>
          <w:tcPr>
            <w:tcW w:w="775" w:type="pct"/>
          </w:tcPr>
          <w:p w14:paraId="0C1C9E5F" w14:textId="77777777" w:rsidR="009318D6" w:rsidRPr="00D3353F" w:rsidRDefault="007E207F" w:rsidP="009318D6">
            <w:pPr>
              <w:pStyle w:val="OWSTabletext"/>
              <w:rPr>
                <w:vertAlign w:val="superscript"/>
              </w:rPr>
            </w:pPr>
            <w:r w:rsidRPr="00D3353F">
              <w:t>n.d.</w:t>
            </w:r>
          </w:p>
        </w:tc>
        <w:tc>
          <w:tcPr>
            <w:tcW w:w="775" w:type="pct"/>
          </w:tcPr>
          <w:p w14:paraId="0C1C9E60" w14:textId="77777777" w:rsidR="009318D6" w:rsidRPr="00D3353F" w:rsidRDefault="007E207F" w:rsidP="009318D6">
            <w:pPr>
              <w:pStyle w:val="OWSTabletext"/>
            </w:pPr>
            <w:r w:rsidRPr="00D3353F">
              <w:t>N/A</w:t>
            </w:r>
          </w:p>
        </w:tc>
        <w:tc>
          <w:tcPr>
            <w:tcW w:w="774" w:type="pct"/>
          </w:tcPr>
          <w:p w14:paraId="0C1C9E61" w14:textId="77777777" w:rsidR="009318D6" w:rsidRPr="00D3353F" w:rsidRDefault="007E207F" w:rsidP="009318D6">
            <w:pPr>
              <w:pStyle w:val="OWSTabletext"/>
            </w:pPr>
            <w:r w:rsidRPr="00D3353F">
              <w:t>n.d.</w:t>
            </w:r>
          </w:p>
        </w:tc>
      </w:tr>
      <w:tr w:rsidR="007E207F" w:rsidRPr="00D3353F" w14:paraId="0C1C9E67" w14:textId="77777777" w:rsidTr="00765347">
        <w:tc>
          <w:tcPr>
            <w:tcW w:w="2676" w:type="pct"/>
          </w:tcPr>
          <w:p w14:paraId="0C1C9E63" w14:textId="77777777" w:rsidR="009318D6" w:rsidRPr="00D3353F" w:rsidRDefault="007E207F" w:rsidP="009318D6">
            <w:pPr>
              <w:pStyle w:val="OWSTabletext"/>
            </w:pPr>
            <w:r w:rsidRPr="00D3353F">
              <w:t>Bathing in contaminated surface water</w:t>
            </w:r>
          </w:p>
        </w:tc>
        <w:tc>
          <w:tcPr>
            <w:tcW w:w="775" w:type="pct"/>
          </w:tcPr>
          <w:p w14:paraId="0C1C9E64" w14:textId="77777777" w:rsidR="009318D6" w:rsidRPr="00D3353F" w:rsidRDefault="007E207F" w:rsidP="009318D6">
            <w:pPr>
              <w:pStyle w:val="OWSTabletext"/>
            </w:pPr>
            <w:r w:rsidRPr="00D3353F">
              <w:t>Negligible*</w:t>
            </w:r>
          </w:p>
        </w:tc>
        <w:tc>
          <w:tcPr>
            <w:tcW w:w="775" w:type="pct"/>
          </w:tcPr>
          <w:p w14:paraId="0C1C9E65" w14:textId="77777777" w:rsidR="009318D6" w:rsidRPr="00D3353F" w:rsidRDefault="007E207F" w:rsidP="009318D6">
            <w:pPr>
              <w:pStyle w:val="OWSTabletext"/>
            </w:pPr>
            <w:r w:rsidRPr="00D3353F">
              <w:t>n.d.</w:t>
            </w:r>
          </w:p>
        </w:tc>
        <w:tc>
          <w:tcPr>
            <w:tcW w:w="774" w:type="pct"/>
          </w:tcPr>
          <w:p w14:paraId="0C1C9E66" w14:textId="77777777" w:rsidR="009318D6" w:rsidRPr="00D3353F" w:rsidRDefault="007E207F" w:rsidP="009318D6">
            <w:pPr>
              <w:pStyle w:val="OWSTabletext"/>
            </w:pPr>
            <w:r w:rsidRPr="00D3353F">
              <w:t>n.d.</w:t>
            </w:r>
          </w:p>
        </w:tc>
      </w:tr>
      <w:tr w:rsidR="007E207F" w:rsidRPr="00D3353F" w14:paraId="0C1C9E6C" w14:textId="77777777" w:rsidTr="00765347">
        <w:tc>
          <w:tcPr>
            <w:tcW w:w="2676" w:type="pct"/>
          </w:tcPr>
          <w:p w14:paraId="0C1C9E68" w14:textId="77777777" w:rsidR="009318D6" w:rsidRPr="00D3353F" w:rsidRDefault="007E207F" w:rsidP="009318D6">
            <w:pPr>
              <w:pStyle w:val="OWSTabletext"/>
            </w:pPr>
            <w:r w:rsidRPr="00D3353F">
              <w:t>Swimming in contaminated surface water</w:t>
            </w:r>
          </w:p>
        </w:tc>
        <w:tc>
          <w:tcPr>
            <w:tcW w:w="775" w:type="pct"/>
          </w:tcPr>
          <w:p w14:paraId="0C1C9E69" w14:textId="77777777" w:rsidR="009318D6" w:rsidRPr="00D3353F" w:rsidRDefault="00D50264" w:rsidP="009318D6">
            <w:pPr>
              <w:pStyle w:val="OWSTabletext"/>
            </w:pPr>
            <w:r w:rsidRPr="00D3353F">
              <w:t>n.d.</w:t>
            </w:r>
          </w:p>
        </w:tc>
        <w:tc>
          <w:tcPr>
            <w:tcW w:w="775" w:type="pct"/>
          </w:tcPr>
          <w:p w14:paraId="0C1C9E6A" w14:textId="77777777" w:rsidR="009318D6" w:rsidRPr="00D3353F" w:rsidRDefault="007E207F" w:rsidP="009318D6">
            <w:pPr>
              <w:pStyle w:val="OWSTabletext"/>
            </w:pPr>
            <w:r w:rsidRPr="00D3353F">
              <w:t>n.d.</w:t>
            </w:r>
          </w:p>
        </w:tc>
        <w:tc>
          <w:tcPr>
            <w:tcW w:w="774" w:type="pct"/>
          </w:tcPr>
          <w:p w14:paraId="0C1C9E6B" w14:textId="77777777" w:rsidR="009318D6" w:rsidRPr="00D3353F" w:rsidRDefault="007E207F" w:rsidP="009318D6">
            <w:pPr>
              <w:pStyle w:val="OWSTabletext"/>
            </w:pPr>
            <w:r w:rsidRPr="00D3353F">
              <w:t>n.d.</w:t>
            </w:r>
          </w:p>
        </w:tc>
      </w:tr>
      <w:tr w:rsidR="007E207F" w:rsidRPr="00D3353F" w14:paraId="0C1C9E72" w14:textId="77777777" w:rsidTr="00765347">
        <w:tc>
          <w:tcPr>
            <w:tcW w:w="2676" w:type="pct"/>
          </w:tcPr>
          <w:p w14:paraId="0C1C9E6D" w14:textId="77777777" w:rsidR="009318D6" w:rsidRPr="00D3353F" w:rsidRDefault="007E207F" w:rsidP="009318D6">
            <w:pPr>
              <w:pStyle w:val="OWSTabletext"/>
              <w:rPr>
                <w:b/>
              </w:rPr>
            </w:pPr>
            <w:r w:rsidRPr="00D3353F">
              <w:rPr>
                <w:b/>
              </w:rPr>
              <w:t>Combined exposure from bulk spill – surface water use</w:t>
            </w:r>
          </w:p>
          <w:p w14:paraId="0C1C9E6E"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E6F" w14:textId="77777777" w:rsidR="009318D6" w:rsidRPr="00D3353F" w:rsidRDefault="009318D6" w:rsidP="009318D6">
            <w:pPr>
              <w:pStyle w:val="OWSTabletext"/>
            </w:pPr>
          </w:p>
        </w:tc>
        <w:tc>
          <w:tcPr>
            <w:tcW w:w="775" w:type="pct"/>
            <w:shd w:val="clear" w:color="auto" w:fill="D9D9D9" w:themeFill="background1" w:themeFillShade="D9"/>
          </w:tcPr>
          <w:p w14:paraId="0C1C9E70" w14:textId="77777777" w:rsidR="009318D6" w:rsidRPr="00D3353F" w:rsidRDefault="009318D6" w:rsidP="009318D6">
            <w:pPr>
              <w:pStyle w:val="OWSTabletext"/>
            </w:pPr>
          </w:p>
        </w:tc>
        <w:tc>
          <w:tcPr>
            <w:tcW w:w="774" w:type="pct"/>
          </w:tcPr>
          <w:p w14:paraId="0C1C9E71" w14:textId="77777777" w:rsidR="009318D6" w:rsidRPr="00D3353F" w:rsidRDefault="007E207F" w:rsidP="009318D6">
            <w:pPr>
              <w:pStyle w:val="OWSTabletext"/>
            </w:pPr>
            <w:r w:rsidRPr="00D3353F">
              <w:t>n.d.</w:t>
            </w:r>
          </w:p>
        </w:tc>
      </w:tr>
      <w:tr w:rsidR="00765347" w:rsidRPr="00D3353F" w14:paraId="0C1C9E74" w14:textId="77777777" w:rsidTr="00571865">
        <w:trPr>
          <w:trHeight w:val="247"/>
        </w:trPr>
        <w:tc>
          <w:tcPr>
            <w:tcW w:w="5000" w:type="pct"/>
            <w:gridSpan w:val="4"/>
            <w:shd w:val="clear" w:color="auto" w:fill="D9D9D9" w:themeFill="background1" w:themeFillShade="D9"/>
          </w:tcPr>
          <w:p w14:paraId="0C1C9E73"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E79" w14:textId="77777777" w:rsidTr="00765347">
        <w:trPr>
          <w:trHeight w:val="247"/>
        </w:trPr>
        <w:tc>
          <w:tcPr>
            <w:tcW w:w="2676" w:type="pct"/>
          </w:tcPr>
          <w:p w14:paraId="0C1C9E75"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E76" w14:textId="77777777" w:rsidR="009318D6" w:rsidRPr="00D3353F" w:rsidRDefault="00765347" w:rsidP="009318D6">
            <w:pPr>
              <w:pStyle w:val="OWSTabletext"/>
            </w:pPr>
            <w:r w:rsidRPr="00D3353F">
              <w:t>Negligible**</w:t>
            </w:r>
          </w:p>
        </w:tc>
        <w:tc>
          <w:tcPr>
            <w:tcW w:w="775" w:type="pct"/>
          </w:tcPr>
          <w:p w14:paraId="0C1C9E77" w14:textId="77777777" w:rsidR="009318D6" w:rsidRPr="00D3353F" w:rsidRDefault="00765347" w:rsidP="009318D6">
            <w:pPr>
              <w:pStyle w:val="OWSTabletext"/>
            </w:pPr>
            <w:r w:rsidRPr="00D3353F">
              <w:t>Negligible**</w:t>
            </w:r>
          </w:p>
        </w:tc>
        <w:tc>
          <w:tcPr>
            <w:tcW w:w="774" w:type="pct"/>
          </w:tcPr>
          <w:p w14:paraId="0C1C9E78" w14:textId="77777777" w:rsidR="009318D6" w:rsidRPr="00D3353F" w:rsidRDefault="00765347" w:rsidP="009318D6">
            <w:pPr>
              <w:pStyle w:val="OWSTabletext"/>
            </w:pPr>
            <w:r w:rsidRPr="00D3353F">
              <w:t>Negligible**</w:t>
            </w:r>
          </w:p>
        </w:tc>
      </w:tr>
      <w:tr w:rsidR="00765347" w:rsidRPr="00D3353F" w14:paraId="0C1C9E7B" w14:textId="77777777" w:rsidTr="00765347">
        <w:trPr>
          <w:trHeight w:val="247"/>
        </w:trPr>
        <w:tc>
          <w:tcPr>
            <w:tcW w:w="5000" w:type="pct"/>
            <w:gridSpan w:val="4"/>
            <w:shd w:val="clear" w:color="auto" w:fill="D9D9D9" w:themeFill="background1" w:themeFillShade="D9"/>
          </w:tcPr>
          <w:p w14:paraId="0C1C9E7A"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E80" w14:textId="77777777" w:rsidTr="00765347">
        <w:trPr>
          <w:trHeight w:val="247"/>
        </w:trPr>
        <w:tc>
          <w:tcPr>
            <w:tcW w:w="2676" w:type="pct"/>
          </w:tcPr>
          <w:p w14:paraId="0C1C9E7C" w14:textId="77777777" w:rsidR="009318D6" w:rsidRPr="00D3353F" w:rsidRDefault="00765347" w:rsidP="009318D6">
            <w:pPr>
              <w:pStyle w:val="OWSTabletext"/>
              <w:rPr>
                <w:b/>
              </w:rPr>
            </w:pPr>
            <w:r w:rsidRPr="00D3353F">
              <w:t>Drinking contaminated groundwater</w:t>
            </w:r>
          </w:p>
        </w:tc>
        <w:tc>
          <w:tcPr>
            <w:tcW w:w="775" w:type="pct"/>
          </w:tcPr>
          <w:p w14:paraId="0C1C9E7D" w14:textId="77777777" w:rsidR="009318D6" w:rsidRPr="00D3353F" w:rsidRDefault="00765347" w:rsidP="009318D6">
            <w:pPr>
              <w:pStyle w:val="OWSTabletext"/>
              <w:rPr>
                <w:vertAlign w:val="superscript"/>
              </w:rPr>
            </w:pPr>
            <w:r w:rsidRPr="00D3353F">
              <w:t>n.d.</w:t>
            </w:r>
          </w:p>
        </w:tc>
        <w:tc>
          <w:tcPr>
            <w:tcW w:w="775" w:type="pct"/>
          </w:tcPr>
          <w:p w14:paraId="0C1C9E7E" w14:textId="77777777" w:rsidR="009318D6" w:rsidRPr="00D3353F" w:rsidRDefault="00765347" w:rsidP="009318D6">
            <w:pPr>
              <w:pStyle w:val="OWSTabletext"/>
            </w:pPr>
            <w:r w:rsidRPr="00D3353F">
              <w:t>N/A</w:t>
            </w:r>
          </w:p>
        </w:tc>
        <w:tc>
          <w:tcPr>
            <w:tcW w:w="774" w:type="pct"/>
          </w:tcPr>
          <w:p w14:paraId="0C1C9E7F" w14:textId="77777777" w:rsidR="009318D6" w:rsidRPr="00D3353F" w:rsidRDefault="00765347" w:rsidP="009318D6">
            <w:pPr>
              <w:pStyle w:val="OWSTabletext"/>
            </w:pPr>
            <w:r w:rsidRPr="00D3353F">
              <w:t>n.d.</w:t>
            </w:r>
          </w:p>
        </w:tc>
      </w:tr>
      <w:tr w:rsidR="00765347" w:rsidRPr="00D3353F" w14:paraId="0C1C9E85" w14:textId="77777777" w:rsidTr="00765347">
        <w:tc>
          <w:tcPr>
            <w:tcW w:w="2676" w:type="pct"/>
          </w:tcPr>
          <w:p w14:paraId="0C1C9E81" w14:textId="77777777" w:rsidR="009318D6" w:rsidRPr="00D3353F" w:rsidRDefault="00765347" w:rsidP="009318D6">
            <w:pPr>
              <w:pStyle w:val="OWSTabletext"/>
            </w:pPr>
            <w:r w:rsidRPr="00D3353F">
              <w:t>Bathing in contaminated groundwater</w:t>
            </w:r>
          </w:p>
        </w:tc>
        <w:tc>
          <w:tcPr>
            <w:tcW w:w="775" w:type="pct"/>
          </w:tcPr>
          <w:p w14:paraId="0C1C9E82" w14:textId="77777777" w:rsidR="009318D6" w:rsidRPr="00D3353F" w:rsidRDefault="00765347" w:rsidP="009318D6">
            <w:pPr>
              <w:pStyle w:val="OWSTabletext"/>
            </w:pPr>
            <w:r w:rsidRPr="00D3353F">
              <w:t>Negligible*</w:t>
            </w:r>
          </w:p>
        </w:tc>
        <w:tc>
          <w:tcPr>
            <w:tcW w:w="775" w:type="pct"/>
          </w:tcPr>
          <w:p w14:paraId="0C1C9E83" w14:textId="77777777" w:rsidR="009318D6" w:rsidRPr="00D3353F" w:rsidRDefault="00765347" w:rsidP="009318D6">
            <w:pPr>
              <w:pStyle w:val="OWSTabletext"/>
              <w:rPr>
                <w:bCs/>
                <w:vertAlign w:val="superscript"/>
              </w:rPr>
            </w:pPr>
            <w:r w:rsidRPr="00D3353F">
              <w:t>n.d.</w:t>
            </w:r>
          </w:p>
        </w:tc>
        <w:tc>
          <w:tcPr>
            <w:tcW w:w="774" w:type="pct"/>
          </w:tcPr>
          <w:p w14:paraId="0C1C9E84" w14:textId="77777777" w:rsidR="009318D6" w:rsidRPr="00D3353F" w:rsidRDefault="00765347" w:rsidP="009318D6">
            <w:pPr>
              <w:pStyle w:val="OWSTabletext"/>
            </w:pPr>
            <w:r w:rsidRPr="00D3353F">
              <w:t>n.d.</w:t>
            </w:r>
          </w:p>
        </w:tc>
      </w:tr>
      <w:tr w:rsidR="00765347" w:rsidRPr="00D3353F" w14:paraId="0C1C9E8A" w14:textId="77777777" w:rsidTr="00765347">
        <w:tc>
          <w:tcPr>
            <w:tcW w:w="2676" w:type="pct"/>
          </w:tcPr>
          <w:p w14:paraId="0C1C9E86" w14:textId="77777777" w:rsidR="009318D6" w:rsidRPr="00D3353F" w:rsidRDefault="00765347" w:rsidP="009318D6">
            <w:pPr>
              <w:pStyle w:val="OWSTabletext"/>
            </w:pPr>
            <w:r w:rsidRPr="00D3353F">
              <w:t>Drinking contaminated surface water</w:t>
            </w:r>
          </w:p>
        </w:tc>
        <w:tc>
          <w:tcPr>
            <w:tcW w:w="775" w:type="pct"/>
          </w:tcPr>
          <w:p w14:paraId="0C1C9E87" w14:textId="77777777" w:rsidR="009318D6" w:rsidRPr="00D3353F" w:rsidRDefault="00765347" w:rsidP="009318D6">
            <w:pPr>
              <w:pStyle w:val="OWSTabletext"/>
              <w:rPr>
                <w:bCs/>
              </w:rPr>
            </w:pPr>
            <w:r w:rsidRPr="00D3353F">
              <w:t>n.d.</w:t>
            </w:r>
          </w:p>
        </w:tc>
        <w:tc>
          <w:tcPr>
            <w:tcW w:w="775" w:type="pct"/>
          </w:tcPr>
          <w:p w14:paraId="0C1C9E88" w14:textId="77777777" w:rsidR="009318D6" w:rsidRPr="00D3353F" w:rsidRDefault="00765347" w:rsidP="009318D6">
            <w:pPr>
              <w:pStyle w:val="OWSTabletext"/>
              <w:rPr>
                <w:bCs/>
              </w:rPr>
            </w:pPr>
            <w:r w:rsidRPr="00D3353F">
              <w:rPr>
                <w:bCs/>
              </w:rPr>
              <w:t>N/A</w:t>
            </w:r>
          </w:p>
        </w:tc>
        <w:tc>
          <w:tcPr>
            <w:tcW w:w="774" w:type="pct"/>
          </w:tcPr>
          <w:p w14:paraId="0C1C9E89" w14:textId="77777777" w:rsidR="009318D6" w:rsidRPr="00D3353F" w:rsidRDefault="00765347" w:rsidP="009318D6">
            <w:pPr>
              <w:pStyle w:val="OWSTabletext"/>
            </w:pPr>
            <w:r w:rsidRPr="00D3353F">
              <w:t>n.d.</w:t>
            </w:r>
          </w:p>
        </w:tc>
      </w:tr>
      <w:tr w:rsidR="00765347" w:rsidRPr="00D3353F" w14:paraId="0C1C9E8F" w14:textId="77777777" w:rsidTr="00765347">
        <w:tc>
          <w:tcPr>
            <w:tcW w:w="2676" w:type="pct"/>
          </w:tcPr>
          <w:p w14:paraId="0C1C9E8B" w14:textId="77777777" w:rsidR="009318D6" w:rsidRPr="00D3353F" w:rsidRDefault="00765347" w:rsidP="009318D6">
            <w:pPr>
              <w:pStyle w:val="OWSTabletext"/>
            </w:pPr>
            <w:r w:rsidRPr="00D3353F">
              <w:t>Bathing in contaminated surface water</w:t>
            </w:r>
          </w:p>
        </w:tc>
        <w:tc>
          <w:tcPr>
            <w:tcW w:w="775" w:type="pct"/>
          </w:tcPr>
          <w:p w14:paraId="0C1C9E8C" w14:textId="77777777" w:rsidR="009318D6" w:rsidRPr="00D3353F" w:rsidRDefault="00765347" w:rsidP="009318D6">
            <w:pPr>
              <w:pStyle w:val="OWSTabletext"/>
              <w:rPr>
                <w:bCs/>
              </w:rPr>
            </w:pPr>
            <w:r w:rsidRPr="00D3353F">
              <w:t>Negligible*</w:t>
            </w:r>
          </w:p>
        </w:tc>
        <w:tc>
          <w:tcPr>
            <w:tcW w:w="775" w:type="pct"/>
          </w:tcPr>
          <w:p w14:paraId="0C1C9E8D" w14:textId="77777777" w:rsidR="009318D6" w:rsidRPr="00D3353F" w:rsidRDefault="00765347" w:rsidP="009318D6">
            <w:pPr>
              <w:pStyle w:val="OWSTabletext"/>
            </w:pPr>
            <w:r w:rsidRPr="00D3353F">
              <w:t>n.d.</w:t>
            </w:r>
          </w:p>
        </w:tc>
        <w:tc>
          <w:tcPr>
            <w:tcW w:w="774" w:type="pct"/>
          </w:tcPr>
          <w:p w14:paraId="0C1C9E8E" w14:textId="77777777" w:rsidR="009318D6" w:rsidRPr="00D3353F" w:rsidRDefault="00765347" w:rsidP="009318D6">
            <w:pPr>
              <w:pStyle w:val="OWSTabletext"/>
            </w:pPr>
            <w:r w:rsidRPr="00D3353F">
              <w:t>n.d.</w:t>
            </w:r>
          </w:p>
        </w:tc>
      </w:tr>
      <w:tr w:rsidR="00765347" w:rsidRPr="00D3353F" w14:paraId="0C1C9E94" w14:textId="77777777" w:rsidTr="00765347">
        <w:tc>
          <w:tcPr>
            <w:tcW w:w="2676" w:type="pct"/>
          </w:tcPr>
          <w:p w14:paraId="0C1C9E90" w14:textId="77777777" w:rsidR="009318D6" w:rsidRPr="00D3353F" w:rsidRDefault="00765347" w:rsidP="009318D6">
            <w:pPr>
              <w:pStyle w:val="OWSTabletext"/>
            </w:pPr>
            <w:r w:rsidRPr="00D3353F">
              <w:t>Swimming in contaminated surface water</w:t>
            </w:r>
          </w:p>
        </w:tc>
        <w:tc>
          <w:tcPr>
            <w:tcW w:w="775" w:type="pct"/>
          </w:tcPr>
          <w:p w14:paraId="0C1C9E91" w14:textId="77777777" w:rsidR="009318D6" w:rsidRPr="00D3353F" w:rsidRDefault="00D50264" w:rsidP="009318D6">
            <w:pPr>
              <w:pStyle w:val="OWSTabletext"/>
              <w:rPr>
                <w:bCs/>
              </w:rPr>
            </w:pPr>
            <w:r w:rsidRPr="00D3353F">
              <w:t>n.d.</w:t>
            </w:r>
          </w:p>
        </w:tc>
        <w:tc>
          <w:tcPr>
            <w:tcW w:w="775" w:type="pct"/>
          </w:tcPr>
          <w:p w14:paraId="0C1C9E92" w14:textId="77777777" w:rsidR="009318D6" w:rsidRPr="00D3353F" w:rsidRDefault="00765347" w:rsidP="009318D6">
            <w:pPr>
              <w:pStyle w:val="OWSTabletext"/>
            </w:pPr>
            <w:r w:rsidRPr="00D3353F">
              <w:t>n.d.</w:t>
            </w:r>
          </w:p>
        </w:tc>
        <w:tc>
          <w:tcPr>
            <w:tcW w:w="774" w:type="pct"/>
          </w:tcPr>
          <w:p w14:paraId="0C1C9E93" w14:textId="77777777" w:rsidR="009318D6" w:rsidRPr="00D3353F" w:rsidRDefault="00765347" w:rsidP="009318D6">
            <w:pPr>
              <w:pStyle w:val="OWSTabletext"/>
            </w:pPr>
            <w:r w:rsidRPr="00D3353F">
              <w:t>n.d.</w:t>
            </w:r>
          </w:p>
        </w:tc>
      </w:tr>
      <w:tr w:rsidR="00765347" w:rsidRPr="00D3353F" w14:paraId="0C1C9E9A" w14:textId="77777777" w:rsidTr="00765347">
        <w:tc>
          <w:tcPr>
            <w:tcW w:w="2676" w:type="pct"/>
          </w:tcPr>
          <w:p w14:paraId="0C1C9E95" w14:textId="77777777" w:rsidR="009318D6" w:rsidRPr="00D3353F" w:rsidRDefault="00765347"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E96"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E97" w14:textId="77777777" w:rsidR="009318D6" w:rsidRPr="00D3353F" w:rsidRDefault="009318D6" w:rsidP="009318D6">
            <w:pPr>
              <w:pStyle w:val="OWSTabletext"/>
            </w:pPr>
          </w:p>
        </w:tc>
        <w:tc>
          <w:tcPr>
            <w:tcW w:w="775" w:type="pct"/>
            <w:shd w:val="clear" w:color="auto" w:fill="D9D9D9" w:themeFill="background1" w:themeFillShade="D9"/>
          </w:tcPr>
          <w:p w14:paraId="0C1C9E98" w14:textId="77777777" w:rsidR="009318D6" w:rsidRPr="00D3353F" w:rsidRDefault="009318D6" w:rsidP="009318D6">
            <w:pPr>
              <w:pStyle w:val="OWSTabletext"/>
            </w:pPr>
          </w:p>
        </w:tc>
        <w:tc>
          <w:tcPr>
            <w:tcW w:w="774" w:type="pct"/>
          </w:tcPr>
          <w:p w14:paraId="0C1C9E99" w14:textId="77777777" w:rsidR="009318D6" w:rsidRPr="00D3353F" w:rsidRDefault="00765347" w:rsidP="009318D6">
            <w:pPr>
              <w:pStyle w:val="OWSTabletext"/>
            </w:pPr>
            <w:r w:rsidRPr="00D3353F">
              <w:t>n.d.</w:t>
            </w:r>
          </w:p>
        </w:tc>
      </w:tr>
      <w:tr w:rsidR="00765347" w:rsidRPr="00D3353F" w14:paraId="0C1C9EA0" w14:textId="77777777" w:rsidTr="00765347">
        <w:tc>
          <w:tcPr>
            <w:tcW w:w="2676" w:type="pct"/>
          </w:tcPr>
          <w:p w14:paraId="0C1C9E9B" w14:textId="77777777" w:rsidR="009318D6" w:rsidRPr="00D3353F" w:rsidRDefault="00765347" w:rsidP="009318D6">
            <w:pPr>
              <w:pStyle w:val="OWSTabletext"/>
              <w:rPr>
                <w:b/>
              </w:rPr>
            </w:pPr>
            <w:r w:rsidRPr="00D3353F">
              <w:rPr>
                <w:b/>
              </w:rPr>
              <w:t>Combined exposure from subsurface leak – surface water use</w:t>
            </w:r>
          </w:p>
          <w:p w14:paraId="0C1C9E9C" w14:textId="77777777" w:rsidR="009318D6" w:rsidRPr="00D3353F" w:rsidRDefault="00CA72C4" w:rsidP="009318D6">
            <w:pPr>
              <w:pStyle w:val="OWSTabletext"/>
              <w:rPr>
                <w:b/>
              </w:rPr>
            </w:pPr>
            <w:r>
              <w:t>Drinking, bathing</w:t>
            </w:r>
            <w:r w:rsidR="00765347" w:rsidRPr="00D3353F">
              <w:t xml:space="preserve"> and swimming in contaminated surface water</w:t>
            </w:r>
          </w:p>
        </w:tc>
        <w:tc>
          <w:tcPr>
            <w:tcW w:w="775" w:type="pct"/>
            <w:shd w:val="clear" w:color="auto" w:fill="D9D9D9" w:themeFill="background1" w:themeFillShade="D9"/>
          </w:tcPr>
          <w:p w14:paraId="0C1C9E9D" w14:textId="77777777" w:rsidR="009318D6" w:rsidRPr="00D3353F" w:rsidRDefault="009318D6" w:rsidP="009318D6">
            <w:pPr>
              <w:pStyle w:val="OWSTabletext"/>
              <w:rPr>
                <w:bCs/>
              </w:rPr>
            </w:pPr>
          </w:p>
        </w:tc>
        <w:tc>
          <w:tcPr>
            <w:tcW w:w="775" w:type="pct"/>
            <w:shd w:val="clear" w:color="auto" w:fill="D9D9D9" w:themeFill="background1" w:themeFillShade="D9"/>
          </w:tcPr>
          <w:p w14:paraId="0C1C9E9E" w14:textId="77777777" w:rsidR="009318D6" w:rsidRPr="00D3353F" w:rsidRDefault="009318D6" w:rsidP="009318D6">
            <w:pPr>
              <w:pStyle w:val="OWSTabletext"/>
            </w:pPr>
          </w:p>
        </w:tc>
        <w:tc>
          <w:tcPr>
            <w:tcW w:w="774" w:type="pct"/>
          </w:tcPr>
          <w:p w14:paraId="0C1C9E9F" w14:textId="77777777" w:rsidR="009318D6" w:rsidRPr="00D3353F" w:rsidRDefault="00765347" w:rsidP="009318D6">
            <w:pPr>
              <w:pStyle w:val="OWSTabletext"/>
            </w:pPr>
            <w:r w:rsidRPr="00D3353F">
              <w:t>n.d.</w:t>
            </w:r>
          </w:p>
        </w:tc>
      </w:tr>
    </w:tbl>
    <w:p w14:paraId="0C1C9EA1" w14:textId="797DEC06"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91934" w:rsidRPr="00D3353F">
        <w:t xml:space="preserve"> </w:t>
      </w:r>
      <w:r w:rsidRPr="00D3353F">
        <w:t>N/A – not an applicable exposure route; n.d. – not disclosed.</w:t>
      </w:r>
      <w:r w:rsidR="00C91934"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C91934"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602048C1" w14:textId="77777777" w:rsidR="00A03D7F" w:rsidRPr="00A03D7F" w:rsidRDefault="00A03D7F" w:rsidP="00A03D7F">
      <w:pPr>
        <w:pStyle w:val="OWSNormal11pt"/>
      </w:pPr>
      <w:bookmarkStart w:id="255" w:name="_Ref411541174"/>
    </w:p>
    <w:p w14:paraId="0C1C9EA2" w14:textId="5194022F" w:rsidR="009318D6" w:rsidRPr="00D3353F" w:rsidRDefault="00A03D7F" w:rsidP="00A03D7F">
      <w:pPr>
        <w:pStyle w:val="OWStablecaption"/>
      </w:pPr>
      <w:r w:rsidRPr="00D3353F">
        <w:t xml:space="preserve"> </w:t>
      </w:r>
      <w:r w:rsidR="002518FA" w:rsidRPr="00D3353F">
        <w:t>Table D.</w:t>
      </w:r>
      <w:r w:rsidR="005A78AD" w:rsidRPr="00D3353F">
        <w:fldChar w:fldCharType="begin"/>
      </w:r>
      <w:r w:rsidR="002518FA" w:rsidRPr="00D3353F">
        <w:instrText xml:space="preserve"> SEQ Table \* ARABIC </w:instrText>
      </w:r>
      <w:r w:rsidR="005A78AD" w:rsidRPr="00D3353F">
        <w:fldChar w:fldCharType="separate"/>
      </w:r>
      <w:r w:rsidR="00563149">
        <w:rPr>
          <w:noProof/>
        </w:rPr>
        <w:t>144</w:t>
      </w:r>
      <w:r w:rsidR="005A78AD" w:rsidRPr="00D3353F">
        <w:fldChar w:fldCharType="end"/>
      </w:r>
      <w:bookmarkEnd w:id="255"/>
      <w:r w:rsidR="002518FA" w:rsidRPr="00D3353F">
        <w:t xml:space="preserve"> </w:t>
      </w:r>
      <w:r w:rsidR="007E207F" w:rsidRPr="00D3353F">
        <w:t xml:space="preserve">Internal doses for CHILDREN associated with hydraulic fracturing public exposure scenarios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EAA" w14:textId="77777777" w:rsidTr="00765347">
        <w:trPr>
          <w:tblHeader/>
        </w:trPr>
        <w:tc>
          <w:tcPr>
            <w:tcW w:w="2676" w:type="pct"/>
            <w:shd w:val="clear" w:color="auto" w:fill="C6D9F1" w:themeFill="text2" w:themeFillTint="33"/>
          </w:tcPr>
          <w:p w14:paraId="0C1C9EA3" w14:textId="77777777" w:rsidR="009318D6" w:rsidRPr="00D3353F" w:rsidRDefault="007E207F" w:rsidP="00E541A6">
            <w:pPr>
              <w:pStyle w:val="OWSTableheading"/>
            </w:pPr>
            <w:r w:rsidRPr="00D3353F">
              <w:t xml:space="preserve">Public </w:t>
            </w:r>
            <w:r w:rsidR="00C91934" w:rsidRPr="00D3353F">
              <w:t>e</w:t>
            </w:r>
            <w:r w:rsidRPr="00D3353F">
              <w:t xml:space="preserve">xposure </w:t>
            </w:r>
            <w:r w:rsidR="00C91934" w:rsidRPr="00D3353F">
              <w:t>s</w:t>
            </w:r>
            <w:r w:rsidRPr="00D3353F">
              <w:t>cenario</w:t>
            </w:r>
          </w:p>
        </w:tc>
        <w:tc>
          <w:tcPr>
            <w:tcW w:w="775" w:type="pct"/>
            <w:shd w:val="clear" w:color="auto" w:fill="C6D9F1" w:themeFill="text2" w:themeFillTint="33"/>
          </w:tcPr>
          <w:p w14:paraId="0C1C9EA4" w14:textId="77777777" w:rsidR="009318D6" w:rsidRPr="00D3353F" w:rsidRDefault="007E207F" w:rsidP="00E541A6">
            <w:pPr>
              <w:pStyle w:val="OWSTableheading"/>
            </w:pPr>
            <w:r w:rsidRPr="00D3353F">
              <w:t>E</w:t>
            </w:r>
            <w:r w:rsidRPr="00D3353F">
              <w:rPr>
                <w:vertAlign w:val="subscript"/>
              </w:rPr>
              <w:t>oral</w:t>
            </w:r>
          </w:p>
          <w:p w14:paraId="0C1C9EA5"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EA6" w14:textId="77777777" w:rsidR="009318D6" w:rsidRPr="00D3353F" w:rsidRDefault="007E207F" w:rsidP="00E541A6">
            <w:pPr>
              <w:pStyle w:val="OWSTableheading"/>
            </w:pPr>
            <w:r w:rsidRPr="00D3353F">
              <w:t>E</w:t>
            </w:r>
            <w:r w:rsidRPr="00D3353F">
              <w:rPr>
                <w:vertAlign w:val="subscript"/>
              </w:rPr>
              <w:t>derm</w:t>
            </w:r>
          </w:p>
          <w:p w14:paraId="0C1C9EA7"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EA8" w14:textId="77777777" w:rsidR="009318D6" w:rsidRPr="00D3353F" w:rsidRDefault="007E207F" w:rsidP="00E541A6">
            <w:pPr>
              <w:pStyle w:val="OWSTableheading"/>
            </w:pPr>
            <w:r w:rsidRPr="00D3353F">
              <w:t>E</w:t>
            </w:r>
            <w:r w:rsidRPr="00D3353F">
              <w:rPr>
                <w:vertAlign w:val="subscript"/>
              </w:rPr>
              <w:t>total</w:t>
            </w:r>
          </w:p>
          <w:p w14:paraId="0C1C9EA9" w14:textId="77777777" w:rsidR="009318D6" w:rsidRPr="00D3353F" w:rsidRDefault="007E207F" w:rsidP="00E541A6">
            <w:pPr>
              <w:pStyle w:val="OWSTableheading"/>
            </w:pPr>
            <w:r w:rsidRPr="00D3353F">
              <w:t>(mg/kg bw/day)</w:t>
            </w:r>
          </w:p>
        </w:tc>
      </w:tr>
      <w:tr w:rsidR="007E207F" w:rsidRPr="00D3353F" w14:paraId="0C1C9EAC" w14:textId="77777777" w:rsidTr="00765347">
        <w:tc>
          <w:tcPr>
            <w:tcW w:w="5000" w:type="pct"/>
            <w:gridSpan w:val="4"/>
            <w:shd w:val="clear" w:color="auto" w:fill="D9D9D9" w:themeFill="background1" w:themeFillShade="D9"/>
          </w:tcPr>
          <w:p w14:paraId="0C1C9EAB" w14:textId="77777777" w:rsidR="009318D6" w:rsidRPr="00D3353F" w:rsidRDefault="007E207F" w:rsidP="009318D6">
            <w:pPr>
              <w:pStyle w:val="OWSTablesub-heading"/>
            </w:pPr>
            <w:r w:rsidRPr="00D3353F">
              <w:t>Accidental bulk spill during transport and surface runoff</w:t>
            </w:r>
          </w:p>
        </w:tc>
      </w:tr>
      <w:tr w:rsidR="007E207F" w:rsidRPr="00D3353F" w14:paraId="0C1C9EB1" w14:textId="77777777" w:rsidTr="00765347">
        <w:tc>
          <w:tcPr>
            <w:tcW w:w="2676" w:type="pct"/>
          </w:tcPr>
          <w:p w14:paraId="0C1C9EAD" w14:textId="77777777" w:rsidR="009318D6" w:rsidRPr="00D3353F" w:rsidRDefault="007E207F" w:rsidP="009318D6">
            <w:pPr>
              <w:pStyle w:val="OWSTabletext"/>
            </w:pPr>
            <w:r w:rsidRPr="00D3353F">
              <w:t>Drinking contaminated surface water</w:t>
            </w:r>
          </w:p>
        </w:tc>
        <w:tc>
          <w:tcPr>
            <w:tcW w:w="775" w:type="pct"/>
          </w:tcPr>
          <w:p w14:paraId="0C1C9EAE" w14:textId="77777777" w:rsidR="009318D6" w:rsidRPr="00D3353F" w:rsidRDefault="007E207F" w:rsidP="009318D6">
            <w:pPr>
              <w:pStyle w:val="OWSTabletext"/>
              <w:rPr>
                <w:vertAlign w:val="superscript"/>
              </w:rPr>
            </w:pPr>
            <w:r w:rsidRPr="00D3353F">
              <w:t>n.d.</w:t>
            </w:r>
          </w:p>
        </w:tc>
        <w:tc>
          <w:tcPr>
            <w:tcW w:w="775" w:type="pct"/>
          </w:tcPr>
          <w:p w14:paraId="0C1C9EAF" w14:textId="77777777" w:rsidR="009318D6" w:rsidRPr="00D3353F" w:rsidRDefault="007E207F" w:rsidP="009318D6">
            <w:pPr>
              <w:pStyle w:val="OWSTabletext"/>
            </w:pPr>
            <w:r w:rsidRPr="00D3353F">
              <w:t>N/A</w:t>
            </w:r>
          </w:p>
        </w:tc>
        <w:tc>
          <w:tcPr>
            <w:tcW w:w="774" w:type="pct"/>
          </w:tcPr>
          <w:p w14:paraId="0C1C9EB0" w14:textId="77777777" w:rsidR="009318D6" w:rsidRPr="00D3353F" w:rsidRDefault="007E207F" w:rsidP="009318D6">
            <w:pPr>
              <w:pStyle w:val="OWSTabletext"/>
            </w:pPr>
            <w:r w:rsidRPr="00D3353F">
              <w:t>n.d.</w:t>
            </w:r>
          </w:p>
        </w:tc>
      </w:tr>
      <w:tr w:rsidR="007E207F" w:rsidRPr="00D3353F" w14:paraId="0C1C9EB6" w14:textId="77777777" w:rsidTr="00765347">
        <w:tc>
          <w:tcPr>
            <w:tcW w:w="2676" w:type="pct"/>
          </w:tcPr>
          <w:p w14:paraId="0C1C9EB2" w14:textId="77777777" w:rsidR="009318D6" w:rsidRPr="00D3353F" w:rsidRDefault="007E207F" w:rsidP="009318D6">
            <w:pPr>
              <w:pStyle w:val="OWSTabletext"/>
            </w:pPr>
            <w:r w:rsidRPr="00D3353F">
              <w:t>Bathing in contaminated surface water</w:t>
            </w:r>
          </w:p>
        </w:tc>
        <w:tc>
          <w:tcPr>
            <w:tcW w:w="775" w:type="pct"/>
          </w:tcPr>
          <w:p w14:paraId="0C1C9EB3" w14:textId="77777777" w:rsidR="009318D6" w:rsidRPr="00D3353F" w:rsidRDefault="007E207F" w:rsidP="009318D6">
            <w:pPr>
              <w:pStyle w:val="OWSTabletext"/>
            </w:pPr>
            <w:r w:rsidRPr="00D3353F">
              <w:t>Negligible*</w:t>
            </w:r>
          </w:p>
        </w:tc>
        <w:tc>
          <w:tcPr>
            <w:tcW w:w="775" w:type="pct"/>
          </w:tcPr>
          <w:p w14:paraId="0C1C9EB4" w14:textId="77777777" w:rsidR="009318D6" w:rsidRPr="00D3353F" w:rsidRDefault="007E207F" w:rsidP="009318D6">
            <w:pPr>
              <w:pStyle w:val="OWSTabletext"/>
              <w:rPr>
                <w:vertAlign w:val="superscript"/>
              </w:rPr>
            </w:pPr>
            <w:r w:rsidRPr="00D3353F">
              <w:t>n.d.</w:t>
            </w:r>
          </w:p>
        </w:tc>
        <w:tc>
          <w:tcPr>
            <w:tcW w:w="774" w:type="pct"/>
          </w:tcPr>
          <w:p w14:paraId="0C1C9EB5" w14:textId="77777777" w:rsidR="009318D6" w:rsidRPr="00D3353F" w:rsidRDefault="007E207F" w:rsidP="009318D6">
            <w:pPr>
              <w:pStyle w:val="OWSTabletext"/>
            </w:pPr>
            <w:r w:rsidRPr="00D3353F">
              <w:t>n.d.</w:t>
            </w:r>
          </w:p>
        </w:tc>
      </w:tr>
      <w:tr w:rsidR="007E207F" w:rsidRPr="00D3353F" w14:paraId="0C1C9EBB" w14:textId="77777777" w:rsidTr="00765347">
        <w:tc>
          <w:tcPr>
            <w:tcW w:w="2676" w:type="pct"/>
          </w:tcPr>
          <w:p w14:paraId="0C1C9EB7" w14:textId="77777777" w:rsidR="009318D6" w:rsidRPr="00D3353F" w:rsidRDefault="007E207F" w:rsidP="009318D6">
            <w:pPr>
              <w:pStyle w:val="OWSTabletext"/>
            </w:pPr>
            <w:r w:rsidRPr="00D3353F">
              <w:t>Swimming in contaminated surface water</w:t>
            </w:r>
          </w:p>
        </w:tc>
        <w:tc>
          <w:tcPr>
            <w:tcW w:w="775" w:type="pct"/>
          </w:tcPr>
          <w:p w14:paraId="0C1C9EB8" w14:textId="77777777" w:rsidR="009318D6" w:rsidRPr="00D3353F" w:rsidRDefault="00D50264" w:rsidP="009318D6">
            <w:pPr>
              <w:pStyle w:val="OWSTabletext"/>
            </w:pPr>
            <w:r w:rsidRPr="00D3353F">
              <w:t>n.d.</w:t>
            </w:r>
          </w:p>
        </w:tc>
        <w:tc>
          <w:tcPr>
            <w:tcW w:w="775" w:type="pct"/>
          </w:tcPr>
          <w:p w14:paraId="0C1C9EB9" w14:textId="77777777" w:rsidR="009318D6" w:rsidRPr="00D3353F" w:rsidRDefault="007E207F" w:rsidP="009318D6">
            <w:pPr>
              <w:pStyle w:val="OWSTabletext"/>
            </w:pPr>
            <w:r w:rsidRPr="00D3353F">
              <w:t>n.d.</w:t>
            </w:r>
          </w:p>
        </w:tc>
        <w:tc>
          <w:tcPr>
            <w:tcW w:w="774" w:type="pct"/>
          </w:tcPr>
          <w:p w14:paraId="0C1C9EBA" w14:textId="77777777" w:rsidR="009318D6" w:rsidRPr="00D3353F" w:rsidRDefault="007E207F" w:rsidP="009318D6">
            <w:pPr>
              <w:pStyle w:val="OWSTabletext"/>
            </w:pPr>
            <w:r w:rsidRPr="00D3353F">
              <w:t>n.d.</w:t>
            </w:r>
          </w:p>
        </w:tc>
      </w:tr>
      <w:tr w:rsidR="007E207F" w:rsidRPr="00D3353F" w14:paraId="0C1C9EC1" w14:textId="77777777" w:rsidTr="00765347">
        <w:tc>
          <w:tcPr>
            <w:tcW w:w="2676" w:type="pct"/>
          </w:tcPr>
          <w:p w14:paraId="0C1C9EBC" w14:textId="77777777" w:rsidR="009318D6" w:rsidRPr="00D3353F" w:rsidRDefault="007E207F" w:rsidP="009318D6">
            <w:pPr>
              <w:pStyle w:val="OWSTabletext"/>
              <w:rPr>
                <w:b/>
              </w:rPr>
            </w:pPr>
            <w:r w:rsidRPr="00D3353F">
              <w:rPr>
                <w:b/>
              </w:rPr>
              <w:t>Combined exposure from bulk spill – surface water use</w:t>
            </w:r>
          </w:p>
          <w:p w14:paraId="0C1C9EBD" w14:textId="77777777" w:rsidR="009318D6" w:rsidRPr="00D3353F" w:rsidRDefault="00CA72C4" w:rsidP="009318D6">
            <w:pPr>
              <w:pStyle w:val="OWSTabletext"/>
            </w:pPr>
            <w:r>
              <w:t>Drinking, bathing</w:t>
            </w:r>
            <w:r w:rsidR="007E207F" w:rsidRPr="00D3353F">
              <w:t xml:space="preserve"> and swimming in contaminated surface water</w:t>
            </w:r>
          </w:p>
        </w:tc>
        <w:tc>
          <w:tcPr>
            <w:tcW w:w="775" w:type="pct"/>
            <w:shd w:val="clear" w:color="auto" w:fill="D9D9D9" w:themeFill="background1" w:themeFillShade="D9"/>
          </w:tcPr>
          <w:p w14:paraId="0C1C9EBE" w14:textId="77777777" w:rsidR="009318D6" w:rsidRPr="00D3353F" w:rsidRDefault="009318D6" w:rsidP="009318D6">
            <w:pPr>
              <w:pStyle w:val="OWSTabletext"/>
            </w:pPr>
          </w:p>
        </w:tc>
        <w:tc>
          <w:tcPr>
            <w:tcW w:w="775" w:type="pct"/>
            <w:shd w:val="clear" w:color="auto" w:fill="D9D9D9" w:themeFill="background1" w:themeFillShade="D9"/>
          </w:tcPr>
          <w:p w14:paraId="0C1C9EBF" w14:textId="77777777" w:rsidR="009318D6" w:rsidRPr="00D3353F" w:rsidRDefault="009318D6" w:rsidP="009318D6">
            <w:pPr>
              <w:pStyle w:val="OWSTabletext"/>
            </w:pPr>
          </w:p>
        </w:tc>
        <w:tc>
          <w:tcPr>
            <w:tcW w:w="774" w:type="pct"/>
          </w:tcPr>
          <w:p w14:paraId="0C1C9EC0" w14:textId="77777777" w:rsidR="009318D6" w:rsidRPr="00D3353F" w:rsidRDefault="007E207F" w:rsidP="009318D6">
            <w:pPr>
              <w:pStyle w:val="OWSTabletext"/>
            </w:pPr>
            <w:r w:rsidRPr="00D3353F">
              <w:t>n.d.</w:t>
            </w:r>
          </w:p>
        </w:tc>
      </w:tr>
      <w:tr w:rsidR="00765347" w:rsidRPr="00D3353F" w14:paraId="0C1C9EC3" w14:textId="77777777" w:rsidTr="00571865">
        <w:trPr>
          <w:trHeight w:val="247"/>
        </w:trPr>
        <w:tc>
          <w:tcPr>
            <w:tcW w:w="5000" w:type="pct"/>
            <w:gridSpan w:val="4"/>
            <w:shd w:val="clear" w:color="auto" w:fill="D9D9D9" w:themeFill="background1" w:themeFillShade="D9"/>
          </w:tcPr>
          <w:p w14:paraId="0C1C9EC2"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EC8" w14:textId="77777777" w:rsidTr="00765347">
        <w:trPr>
          <w:trHeight w:val="247"/>
        </w:trPr>
        <w:tc>
          <w:tcPr>
            <w:tcW w:w="2676" w:type="pct"/>
          </w:tcPr>
          <w:p w14:paraId="0C1C9EC4"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9EC5" w14:textId="77777777" w:rsidR="009318D6" w:rsidRPr="00D3353F" w:rsidRDefault="00765347" w:rsidP="009318D6">
            <w:pPr>
              <w:pStyle w:val="OWSTabletext"/>
            </w:pPr>
            <w:r w:rsidRPr="00D3353F">
              <w:t>Negligible**</w:t>
            </w:r>
          </w:p>
        </w:tc>
        <w:tc>
          <w:tcPr>
            <w:tcW w:w="775" w:type="pct"/>
          </w:tcPr>
          <w:p w14:paraId="0C1C9EC6" w14:textId="77777777" w:rsidR="009318D6" w:rsidRPr="00D3353F" w:rsidRDefault="00765347" w:rsidP="009318D6">
            <w:pPr>
              <w:pStyle w:val="OWSTabletext"/>
            </w:pPr>
            <w:r w:rsidRPr="00D3353F">
              <w:t>Negligible**</w:t>
            </w:r>
          </w:p>
        </w:tc>
        <w:tc>
          <w:tcPr>
            <w:tcW w:w="774" w:type="pct"/>
          </w:tcPr>
          <w:p w14:paraId="0C1C9EC7" w14:textId="77777777" w:rsidR="009318D6" w:rsidRPr="00D3353F" w:rsidRDefault="00765347" w:rsidP="009318D6">
            <w:pPr>
              <w:pStyle w:val="OWSTabletext"/>
            </w:pPr>
            <w:r w:rsidRPr="00D3353F">
              <w:t>Negligible**</w:t>
            </w:r>
          </w:p>
        </w:tc>
      </w:tr>
      <w:tr w:rsidR="00765347" w:rsidRPr="00D3353F" w14:paraId="0C1C9ECA" w14:textId="77777777" w:rsidTr="00765347">
        <w:trPr>
          <w:trHeight w:val="247"/>
        </w:trPr>
        <w:tc>
          <w:tcPr>
            <w:tcW w:w="5000" w:type="pct"/>
            <w:gridSpan w:val="4"/>
            <w:shd w:val="clear" w:color="auto" w:fill="D9D9D9" w:themeFill="background1" w:themeFillShade="D9"/>
          </w:tcPr>
          <w:p w14:paraId="0C1C9EC9"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9ECF" w14:textId="77777777" w:rsidTr="00765347">
        <w:trPr>
          <w:trHeight w:val="247"/>
        </w:trPr>
        <w:tc>
          <w:tcPr>
            <w:tcW w:w="2676" w:type="pct"/>
          </w:tcPr>
          <w:p w14:paraId="0C1C9ECB" w14:textId="77777777" w:rsidR="009318D6" w:rsidRPr="00D3353F" w:rsidRDefault="00765347" w:rsidP="009318D6">
            <w:pPr>
              <w:pStyle w:val="OWSTabletext"/>
              <w:rPr>
                <w:b/>
              </w:rPr>
            </w:pPr>
            <w:r w:rsidRPr="00D3353F">
              <w:t>Drinking contaminated groundwater</w:t>
            </w:r>
          </w:p>
        </w:tc>
        <w:tc>
          <w:tcPr>
            <w:tcW w:w="775" w:type="pct"/>
          </w:tcPr>
          <w:p w14:paraId="0C1C9ECC" w14:textId="77777777" w:rsidR="009318D6" w:rsidRPr="00D3353F" w:rsidRDefault="00765347" w:rsidP="009318D6">
            <w:pPr>
              <w:pStyle w:val="OWSTabletext"/>
              <w:rPr>
                <w:vertAlign w:val="superscript"/>
              </w:rPr>
            </w:pPr>
            <w:r w:rsidRPr="00D3353F">
              <w:t>n.d.</w:t>
            </w:r>
          </w:p>
        </w:tc>
        <w:tc>
          <w:tcPr>
            <w:tcW w:w="775" w:type="pct"/>
          </w:tcPr>
          <w:p w14:paraId="0C1C9ECD" w14:textId="77777777" w:rsidR="009318D6" w:rsidRPr="00D3353F" w:rsidRDefault="00765347" w:rsidP="009318D6">
            <w:pPr>
              <w:pStyle w:val="OWSTabletext"/>
            </w:pPr>
            <w:r w:rsidRPr="00D3353F">
              <w:t>N/A</w:t>
            </w:r>
          </w:p>
        </w:tc>
        <w:tc>
          <w:tcPr>
            <w:tcW w:w="774" w:type="pct"/>
          </w:tcPr>
          <w:p w14:paraId="0C1C9ECE" w14:textId="77777777" w:rsidR="009318D6" w:rsidRPr="00D3353F" w:rsidRDefault="00765347" w:rsidP="009318D6">
            <w:pPr>
              <w:pStyle w:val="OWSTabletext"/>
            </w:pPr>
            <w:r w:rsidRPr="00D3353F">
              <w:t>n.d.</w:t>
            </w:r>
          </w:p>
        </w:tc>
      </w:tr>
      <w:tr w:rsidR="00765347" w:rsidRPr="00D3353F" w14:paraId="0C1C9ED4" w14:textId="77777777" w:rsidTr="00765347">
        <w:tc>
          <w:tcPr>
            <w:tcW w:w="2676" w:type="pct"/>
          </w:tcPr>
          <w:p w14:paraId="0C1C9ED0" w14:textId="77777777" w:rsidR="009318D6" w:rsidRPr="00D3353F" w:rsidRDefault="00765347" w:rsidP="009318D6">
            <w:pPr>
              <w:pStyle w:val="OWSTabletext"/>
            </w:pPr>
            <w:r w:rsidRPr="00D3353F">
              <w:t>Bathing in contaminated groundwater</w:t>
            </w:r>
          </w:p>
        </w:tc>
        <w:tc>
          <w:tcPr>
            <w:tcW w:w="775" w:type="pct"/>
          </w:tcPr>
          <w:p w14:paraId="0C1C9ED1" w14:textId="77777777" w:rsidR="009318D6" w:rsidRPr="00D3353F" w:rsidRDefault="00765347" w:rsidP="009318D6">
            <w:pPr>
              <w:pStyle w:val="OWSTabletext"/>
            </w:pPr>
            <w:r w:rsidRPr="00D3353F">
              <w:t>Negligible*</w:t>
            </w:r>
          </w:p>
        </w:tc>
        <w:tc>
          <w:tcPr>
            <w:tcW w:w="775" w:type="pct"/>
          </w:tcPr>
          <w:p w14:paraId="0C1C9ED2" w14:textId="77777777" w:rsidR="009318D6" w:rsidRPr="00D3353F" w:rsidRDefault="00765347" w:rsidP="009318D6">
            <w:pPr>
              <w:pStyle w:val="OWSTabletext"/>
              <w:rPr>
                <w:bCs/>
              </w:rPr>
            </w:pPr>
            <w:r w:rsidRPr="00D3353F">
              <w:t>n.d.</w:t>
            </w:r>
          </w:p>
        </w:tc>
        <w:tc>
          <w:tcPr>
            <w:tcW w:w="774" w:type="pct"/>
          </w:tcPr>
          <w:p w14:paraId="0C1C9ED3" w14:textId="77777777" w:rsidR="009318D6" w:rsidRPr="00D3353F" w:rsidRDefault="00765347" w:rsidP="009318D6">
            <w:pPr>
              <w:pStyle w:val="OWSTabletext"/>
            </w:pPr>
            <w:r w:rsidRPr="00D3353F">
              <w:t>n.d.</w:t>
            </w:r>
          </w:p>
        </w:tc>
      </w:tr>
      <w:tr w:rsidR="00765347" w:rsidRPr="00D3353F" w14:paraId="0C1C9ED9" w14:textId="77777777" w:rsidTr="00765347">
        <w:tc>
          <w:tcPr>
            <w:tcW w:w="2676" w:type="pct"/>
          </w:tcPr>
          <w:p w14:paraId="0C1C9ED5" w14:textId="77777777" w:rsidR="009318D6" w:rsidRPr="00D3353F" w:rsidRDefault="00765347" w:rsidP="009318D6">
            <w:pPr>
              <w:pStyle w:val="OWSTabletext"/>
            </w:pPr>
            <w:r w:rsidRPr="00D3353F">
              <w:t>Drinking contaminated surface water</w:t>
            </w:r>
          </w:p>
        </w:tc>
        <w:tc>
          <w:tcPr>
            <w:tcW w:w="775" w:type="pct"/>
          </w:tcPr>
          <w:p w14:paraId="0C1C9ED6" w14:textId="77777777" w:rsidR="009318D6" w:rsidRPr="00D3353F" w:rsidRDefault="00765347" w:rsidP="009318D6">
            <w:pPr>
              <w:pStyle w:val="OWSTabletext"/>
              <w:rPr>
                <w:bCs/>
              </w:rPr>
            </w:pPr>
            <w:r w:rsidRPr="00D3353F">
              <w:t>n.d.</w:t>
            </w:r>
          </w:p>
        </w:tc>
        <w:tc>
          <w:tcPr>
            <w:tcW w:w="775" w:type="pct"/>
          </w:tcPr>
          <w:p w14:paraId="0C1C9ED7" w14:textId="77777777" w:rsidR="009318D6" w:rsidRPr="00D3353F" w:rsidRDefault="00765347" w:rsidP="009318D6">
            <w:pPr>
              <w:pStyle w:val="OWSTabletext"/>
              <w:rPr>
                <w:bCs/>
              </w:rPr>
            </w:pPr>
            <w:r w:rsidRPr="00D3353F">
              <w:rPr>
                <w:bCs/>
              </w:rPr>
              <w:t>N/A</w:t>
            </w:r>
          </w:p>
        </w:tc>
        <w:tc>
          <w:tcPr>
            <w:tcW w:w="774" w:type="pct"/>
          </w:tcPr>
          <w:p w14:paraId="0C1C9ED8" w14:textId="77777777" w:rsidR="009318D6" w:rsidRPr="00D3353F" w:rsidRDefault="00765347" w:rsidP="009318D6">
            <w:pPr>
              <w:pStyle w:val="OWSTabletext"/>
            </w:pPr>
            <w:r w:rsidRPr="00D3353F">
              <w:t>n.d.</w:t>
            </w:r>
          </w:p>
        </w:tc>
      </w:tr>
      <w:tr w:rsidR="00765347" w:rsidRPr="00D3353F" w14:paraId="0C1C9EDE" w14:textId="77777777" w:rsidTr="00765347">
        <w:tc>
          <w:tcPr>
            <w:tcW w:w="2676" w:type="pct"/>
          </w:tcPr>
          <w:p w14:paraId="0C1C9EDA" w14:textId="77777777" w:rsidR="009318D6" w:rsidRPr="00D3353F" w:rsidRDefault="00765347" w:rsidP="009318D6">
            <w:pPr>
              <w:pStyle w:val="OWSTabletext"/>
            </w:pPr>
            <w:r w:rsidRPr="00D3353F">
              <w:t>Bathing in contaminated surface water</w:t>
            </w:r>
          </w:p>
        </w:tc>
        <w:tc>
          <w:tcPr>
            <w:tcW w:w="775" w:type="pct"/>
          </w:tcPr>
          <w:p w14:paraId="0C1C9EDB" w14:textId="77777777" w:rsidR="009318D6" w:rsidRPr="00D3353F" w:rsidRDefault="00765347" w:rsidP="009318D6">
            <w:pPr>
              <w:pStyle w:val="OWSTabletext"/>
              <w:rPr>
                <w:bCs/>
              </w:rPr>
            </w:pPr>
            <w:r w:rsidRPr="00D3353F">
              <w:t>Negligible*</w:t>
            </w:r>
          </w:p>
        </w:tc>
        <w:tc>
          <w:tcPr>
            <w:tcW w:w="775" w:type="pct"/>
          </w:tcPr>
          <w:p w14:paraId="0C1C9EDC" w14:textId="77777777" w:rsidR="009318D6" w:rsidRPr="00D3353F" w:rsidRDefault="00765347" w:rsidP="009318D6">
            <w:pPr>
              <w:pStyle w:val="OWSTabletext"/>
            </w:pPr>
            <w:r w:rsidRPr="00D3353F">
              <w:t>n.d.</w:t>
            </w:r>
          </w:p>
        </w:tc>
        <w:tc>
          <w:tcPr>
            <w:tcW w:w="774" w:type="pct"/>
          </w:tcPr>
          <w:p w14:paraId="0C1C9EDD" w14:textId="77777777" w:rsidR="009318D6" w:rsidRPr="00D3353F" w:rsidRDefault="00765347" w:rsidP="009318D6">
            <w:pPr>
              <w:pStyle w:val="OWSTabletext"/>
            </w:pPr>
            <w:r w:rsidRPr="00D3353F">
              <w:t>n.d.</w:t>
            </w:r>
          </w:p>
        </w:tc>
      </w:tr>
      <w:tr w:rsidR="00765347" w:rsidRPr="00D3353F" w14:paraId="0C1C9EE3" w14:textId="77777777" w:rsidTr="00765347">
        <w:tc>
          <w:tcPr>
            <w:tcW w:w="2676" w:type="pct"/>
          </w:tcPr>
          <w:p w14:paraId="0C1C9EDF" w14:textId="77777777" w:rsidR="009318D6" w:rsidRPr="00D3353F" w:rsidRDefault="00765347" w:rsidP="009318D6">
            <w:pPr>
              <w:pStyle w:val="OWSTabletext"/>
            </w:pPr>
            <w:r w:rsidRPr="00D3353F">
              <w:t>Swimming in contaminated surface water</w:t>
            </w:r>
          </w:p>
        </w:tc>
        <w:tc>
          <w:tcPr>
            <w:tcW w:w="775" w:type="pct"/>
          </w:tcPr>
          <w:p w14:paraId="0C1C9EE0" w14:textId="77777777" w:rsidR="009318D6" w:rsidRPr="00D3353F" w:rsidRDefault="00D50264" w:rsidP="009318D6">
            <w:pPr>
              <w:pStyle w:val="OWSTabletext"/>
              <w:rPr>
                <w:bCs/>
              </w:rPr>
            </w:pPr>
            <w:r w:rsidRPr="00D3353F">
              <w:t>n.d.</w:t>
            </w:r>
          </w:p>
        </w:tc>
        <w:tc>
          <w:tcPr>
            <w:tcW w:w="775" w:type="pct"/>
          </w:tcPr>
          <w:p w14:paraId="0C1C9EE1" w14:textId="77777777" w:rsidR="009318D6" w:rsidRPr="00D3353F" w:rsidRDefault="00765347" w:rsidP="009318D6">
            <w:pPr>
              <w:pStyle w:val="OWSTabletext"/>
            </w:pPr>
            <w:r w:rsidRPr="00D3353F">
              <w:t>n.d.</w:t>
            </w:r>
          </w:p>
        </w:tc>
        <w:tc>
          <w:tcPr>
            <w:tcW w:w="774" w:type="pct"/>
          </w:tcPr>
          <w:p w14:paraId="0C1C9EE2" w14:textId="77777777" w:rsidR="009318D6" w:rsidRPr="00D3353F" w:rsidRDefault="00765347" w:rsidP="009318D6">
            <w:pPr>
              <w:pStyle w:val="OWSTabletext"/>
            </w:pPr>
            <w:r w:rsidRPr="00D3353F">
              <w:t>n.d.</w:t>
            </w:r>
          </w:p>
        </w:tc>
      </w:tr>
      <w:tr w:rsidR="00765347" w:rsidRPr="00D3353F" w14:paraId="0C1C9EE9" w14:textId="77777777" w:rsidTr="00765347">
        <w:tc>
          <w:tcPr>
            <w:tcW w:w="2676" w:type="pct"/>
          </w:tcPr>
          <w:p w14:paraId="0C1C9EE4" w14:textId="77777777" w:rsidR="009318D6" w:rsidRPr="00D3353F" w:rsidRDefault="00765347"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EE5"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9EE6" w14:textId="77777777" w:rsidR="009318D6" w:rsidRPr="00D3353F" w:rsidRDefault="009318D6" w:rsidP="009318D6">
            <w:pPr>
              <w:pStyle w:val="OWSTabletext"/>
            </w:pPr>
          </w:p>
        </w:tc>
        <w:tc>
          <w:tcPr>
            <w:tcW w:w="775" w:type="pct"/>
            <w:shd w:val="clear" w:color="auto" w:fill="D9D9D9" w:themeFill="background1" w:themeFillShade="D9"/>
          </w:tcPr>
          <w:p w14:paraId="0C1C9EE7" w14:textId="77777777" w:rsidR="009318D6" w:rsidRPr="00D3353F" w:rsidRDefault="009318D6" w:rsidP="009318D6">
            <w:pPr>
              <w:pStyle w:val="OWSTabletext"/>
            </w:pPr>
          </w:p>
        </w:tc>
        <w:tc>
          <w:tcPr>
            <w:tcW w:w="774" w:type="pct"/>
          </w:tcPr>
          <w:p w14:paraId="0C1C9EE8" w14:textId="77777777" w:rsidR="009318D6" w:rsidRPr="00D3353F" w:rsidRDefault="00765347" w:rsidP="009318D6">
            <w:pPr>
              <w:pStyle w:val="OWSTabletext"/>
            </w:pPr>
            <w:r w:rsidRPr="00D3353F">
              <w:t>n.d.</w:t>
            </w:r>
          </w:p>
        </w:tc>
      </w:tr>
      <w:tr w:rsidR="00765347" w:rsidRPr="00D3353F" w14:paraId="0C1C9EEF" w14:textId="77777777" w:rsidTr="00765347">
        <w:tc>
          <w:tcPr>
            <w:tcW w:w="2676" w:type="pct"/>
          </w:tcPr>
          <w:p w14:paraId="0C1C9EEA" w14:textId="77777777" w:rsidR="009318D6" w:rsidRPr="00D3353F" w:rsidRDefault="00765347" w:rsidP="009318D6">
            <w:pPr>
              <w:pStyle w:val="OWSTabletext"/>
              <w:rPr>
                <w:b/>
              </w:rPr>
            </w:pPr>
            <w:r w:rsidRPr="00D3353F">
              <w:rPr>
                <w:b/>
              </w:rPr>
              <w:t>Combined exposure from subsurface leak – surface water use</w:t>
            </w:r>
          </w:p>
          <w:p w14:paraId="0C1C9EEB" w14:textId="77777777" w:rsidR="009318D6" w:rsidRPr="00D3353F" w:rsidRDefault="00CA72C4" w:rsidP="009318D6">
            <w:pPr>
              <w:pStyle w:val="OWSTabletext"/>
              <w:rPr>
                <w:b/>
              </w:rPr>
            </w:pPr>
            <w:r>
              <w:t>Drinking, bathing</w:t>
            </w:r>
            <w:r w:rsidR="00765347" w:rsidRPr="00D3353F">
              <w:t xml:space="preserve"> and swimming in contaminated surface water</w:t>
            </w:r>
          </w:p>
        </w:tc>
        <w:tc>
          <w:tcPr>
            <w:tcW w:w="775" w:type="pct"/>
            <w:shd w:val="clear" w:color="auto" w:fill="D9D9D9" w:themeFill="background1" w:themeFillShade="D9"/>
          </w:tcPr>
          <w:p w14:paraId="0C1C9EEC" w14:textId="77777777" w:rsidR="009318D6" w:rsidRPr="00D3353F" w:rsidRDefault="009318D6" w:rsidP="009318D6">
            <w:pPr>
              <w:pStyle w:val="OWSTabletext"/>
              <w:rPr>
                <w:bCs/>
              </w:rPr>
            </w:pPr>
          </w:p>
        </w:tc>
        <w:tc>
          <w:tcPr>
            <w:tcW w:w="775" w:type="pct"/>
            <w:shd w:val="clear" w:color="auto" w:fill="D9D9D9" w:themeFill="background1" w:themeFillShade="D9"/>
          </w:tcPr>
          <w:p w14:paraId="0C1C9EED" w14:textId="77777777" w:rsidR="009318D6" w:rsidRPr="00D3353F" w:rsidRDefault="009318D6" w:rsidP="009318D6">
            <w:pPr>
              <w:pStyle w:val="OWSTabletext"/>
            </w:pPr>
          </w:p>
        </w:tc>
        <w:tc>
          <w:tcPr>
            <w:tcW w:w="774" w:type="pct"/>
          </w:tcPr>
          <w:p w14:paraId="0C1C9EEE" w14:textId="77777777" w:rsidR="009318D6" w:rsidRPr="00D3353F" w:rsidRDefault="00765347" w:rsidP="009318D6">
            <w:pPr>
              <w:pStyle w:val="OWSTabletext"/>
            </w:pPr>
            <w:r w:rsidRPr="00D3353F">
              <w:t>n.d.</w:t>
            </w:r>
          </w:p>
        </w:tc>
      </w:tr>
    </w:tbl>
    <w:p w14:paraId="0C1C9EF0" w14:textId="354CA8C1"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91934" w:rsidRPr="00D3353F">
        <w:t xml:space="preserve">. </w:t>
      </w:r>
      <w:r w:rsidRPr="00D3353F">
        <w:t>N/A – not an applicable exposure route; n.d. – not disclosed.</w:t>
      </w:r>
      <w:r w:rsidR="00C91934" w:rsidRPr="00D3353F">
        <w:t xml:space="preserve"> </w:t>
      </w:r>
      <w:r w:rsidRPr="00D3353F">
        <w:t>* Oral exposures associated with bathing are negligible (</w:t>
      </w:r>
      <w:r w:rsidR="001B7801">
        <w:t>NICNAS </w:t>
      </w:r>
      <w:r w:rsidR="00D0787B">
        <w:t>2017</w:t>
      </w:r>
      <w:r w:rsidR="00FD1664">
        <w:t>a</w:t>
      </w:r>
      <w:r w:rsidRPr="00D3353F">
        <w:t>).</w:t>
      </w:r>
      <w:r w:rsidR="00C91934" w:rsidRPr="00D3353F">
        <w:rPr>
          <w:b/>
        </w:rPr>
        <w:t xml:space="preserve"> </w:t>
      </w:r>
      <w:r w:rsidRPr="00D3353F">
        <w:rPr>
          <w:b/>
        </w:rPr>
        <w:t>**</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9EF1" w14:textId="77777777" w:rsidR="009318D6" w:rsidRPr="00D3353F" w:rsidRDefault="007E207F" w:rsidP="00CF5FA5">
      <w:pPr>
        <w:pStyle w:val="OWSDHeading2"/>
      </w:pPr>
      <w:r w:rsidRPr="00D3353F">
        <w:t xml:space="preserve">Human </w:t>
      </w:r>
      <w:r w:rsidR="003C3458" w:rsidRPr="00D3353F">
        <w:t>h</w:t>
      </w:r>
      <w:r w:rsidRPr="00D3353F">
        <w:t xml:space="preserve">ealth </w:t>
      </w:r>
      <w:r w:rsidR="003C3458" w:rsidRPr="00D3353F">
        <w:t>r</w:t>
      </w:r>
      <w:r w:rsidRPr="00D3353F">
        <w:t xml:space="preserve">isk </w:t>
      </w:r>
      <w:r w:rsidR="003C3458" w:rsidRPr="00D3353F">
        <w:t>c</w:t>
      </w:r>
      <w:r w:rsidRPr="00D3353F">
        <w:t>haracterisation</w:t>
      </w:r>
    </w:p>
    <w:p w14:paraId="0C1C9EF2" w14:textId="77777777" w:rsidR="009318D6" w:rsidRPr="00D3353F" w:rsidRDefault="007E207F" w:rsidP="00CF5FA5">
      <w:pPr>
        <w:pStyle w:val="OWSDHeading3"/>
      </w:pPr>
      <w:r w:rsidRPr="00D3353F">
        <w:t>Uncertainty factors</w:t>
      </w:r>
    </w:p>
    <w:p w14:paraId="0C1C9EF3"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9EF4" w14:textId="77777777" w:rsidR="009318D6" w:rsidRPr="00D3353F" w:rsidRDefault="007E207F" w:rsidP="00CF5FA5">
      <w:pPr>
        <w:pStyle w:val="OWSDHeading3"/>
      </w:pPr>
      <w:r w:rsidRPr="00D3353F">
        <w:t xml:space="preserve">Occupational </w:t>
      </w:r>
      <w:r w:rsidR="003C3458" w:rsidRPr="00D3353F">
        <w:t>he</w:t>
      </w:r>
      <w:r w:rsidRPr="00D3353F">
        <w:t xml:space="preserve">alth </w:t>
      </w:r>
      <w:r w:rsidR="003C3458" w:rsidRPr="00D3353F">
        <w:t>r</w:t>
      </w:r>
      <w:r w:rsidRPr="00D3353F">
        <w:t>isks</w:t>
      </w:r>
    </w:p>
    <w:p w14:paraId="0C1C9EF5" w14:textId="77777777" w:rsidR="00D0391B" w:rsidRPr="00D3353F" w:rsidRDefault="007E207F" w:rsidP="00CF5FA5">
      <w:pPr>
        <w:pStyle w:val="OWSDHeading4"/>
      </w:pPr>
      <w:r w:rsidRPr="00D3353F">
        <w:t>Acute health risks</w:t>
      </w:r>
    </w:p>
    <w:p w14:paraId="0C1C9EF6" w14:textId="77777777" w:rsidR="009318D6" w:rsidRPr="00D3353F" w:rsidRDefault="002D7535" w:rsidP="009318D6">
      <w:pPr>
        <w:pStyle w:val="OWSNormal11pt"/>
      </w:pPr>
      <w:r w:rsidRPr="00D3353F">
        <w:t>Health effects information indicates that acute exposure to</w:t>
      </w:r>
      <w:r w:rsidR="007E207F" w:rsidRPr="00D3353F">
        <w:t xml:space="preserve"> the chemical is unlikely to result in adverse health effects. Therefore</w:t>
      </w:r>
      <w:r w:rsidR="004B29F3" w:rsidRPr="00D3353F">
        <w:t>,</w:t>
      </w:r>
      <w:r w:rsidR="007E207F" w:rsidRPr="00D3353F">
        <w:t xml:space="preserve"> the chemical </w:t>
      </w:r>
      <w:r w:rsidR="002C79AC" w:rsidRPr="00D3353F">
        <w:t xml:space="preserve">as delivered to the site </w:t>
      </w:r>
      <w:r w:rsidR="007E207F" w:rsidRPr="00D3353F">
        <w:t xml:space="preserve">is </w:t>
      </w:r>
      <w:r w:rsidR="002C79AC" w:rsidRPr="00D3353F">
        <w:t>of low concern</w:t>
      </w:r>
      <w:r w:rsidR="007E207F" w:rsidRPr="00D3353F">
        <w:t xml:space="preserve"> for workers.</w:t>
      </w:r>
    </w:p>
    <w:p w14:paraId="0C1C9EF7" w14:textId="77777777" w:rsidR="009B0AA4" w:rsidRDefault="007E207F" w:rsidP="009318D6">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9EF8"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2C79AC" w:rsidRPr="00D3353F">
        <w:t>of low concern</w:t>
      </w:r>
      <w:r w:rsidRPr="00D3353F">
        <w:t xml:space="preserve"> for workers.</w:t>
      </w:r>
    </w:p>
    <w:p w14:paraId="0C1C9EF9" w14:textId="77777777" w:rsidR="00D0391B" w:rsidRPr="00D3353F" w:rsidRDefault="007E207F" w:rsidP="00CF5FA5">
      <w:pPr>
        <w:pStyle w:val="OWSDHeading4"/>
      </w:pPr>
      <w:r w:rsidRPr="00D3353F">
        <w:t>Long</w:t>
      </w:r>
      <w:r w:rsidR="003C3458" w:rsidRPr="00D3353F">
        <w:t>-</w:t>
      </w:r>
      <w:r w:rsidRPr="00D3353F">
        <w:t>term health risks</w:t>
      </w:r>
    </w:p>
    <w:p w14:paraId="0C1C9EFA" w14:textId="77777777" w:rsidR="009318D6" w:rsidRPr="00D3353F" w:rsidRDefault="007E207F" w:rsidP="009318D6">
      <w:pPr>
        <w:pStyle w:val="OWSNormal11pt"/>
      </w:pPr>
      <w:r w:rsidRPr="00D3353F">
        <w:t xml:space="preserve">From the hazard characterisation, there are no adverse effects observed from repeated exposures to the chemical at any dose tested, up to </w:t>
      </w:r>
      <w:r w:rsidR="00F92EB8">
        <w:t>1 000</w:t>
      </w:r>
      <w:r w:rsidR="00397F2E">
        <w:t> </w:t>
      </w:r>
      <w:r w:rsidRPr="00D3353F">
        <w:t>mg/kg bw/day.</w:t>
      </w:r>
    </w:p>
    <w:p w14:paraId="0C1C9EFB" w14:textId="77777777" w:rsidR="009318D6" w:rsidRDefault="007E207F" w:rsidP="009318D6">
      <w:pPr>
        <w:autoSpaceDE/>
        <w:autoSpaceDN/>
      </w:pPr>
      <w:r w:rsidRPr="00D3353F">
        <w:t>MOEs for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_Ref415070070 \h  \* MERGEFORMAT </w:instrText>
      </w:r>
      <w:r w:rsidR="00176286">
        <w:fldChar w:fldCharType="separate"/>
      </w:r>
      <w:r w:rsidR="00563149" w:rsidRPr="00D3353F">
        <w:t>Table D.</w:t>
      </w:r>
      <w:r w:rsidR="00563149">
        <w:rPr>
          <w:noProof/>
        </w:rPr>
        <w:t>145</w:t>
      </w:r>
      <w:r w:rsidR="00176286">
        <w:fldChar w:fldCharType="end"/>
      </w:r>
      <w:r w:rsidRPr="00D3353F">
        <w:t>).</w:t>
      </w:r>
    </w:p>
    <w:p w14:paraId="0C1C9EFC" w14:textId="77777777" w:rsidR="00485C9F" w:rsidRDefault="00485C9F" w:rsidP="009318D6">
      <w:pPr>
        <w:autoSpaceDE/>
        <w:autoSpaceDN/>
      </w:pPr>
    </w:p>
    <w:p w14:paraId="0C1C9EFD" w14:textId="77777777" w:rsidR="00485C9F" w:rsidRPr="00D3353F" w:rsidRDefault="00485C9F" w:rsidP="009318D6">
      <w:pPr>
        <w:autoSpaceDE/>
        <w:autoSpaceDN/>
      </w:pPr>
    </w:p>
    <w:p w14:paraId="0C1C9EFE" w14:textId="77777777" w:rsidR="009318D6" w:rsidRPr="00D3353F" w:rsidRDefault="00BA5A0D" w:rsidP="00253C73">
      <w:pPr>
        <w:pStyle w:val="OWStablecaption"/>
        <w:outlineLvl w:val="0"/>
      </w:pPr>
      <w:bookmarkStart w:id="256" w:name="_Ref411541186"/>
      <w:bookmarkStart w:id="257" w:name="_Ref41507007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145</w:t>
      </w:r>
      <w:r w:rsidR="005A78AD" w:rsidRPr="00D3353F">
        <w:fldChar w:fldCharType="end"/>
      </w:r>
      <w:bookmarkEnd w:id="256"/>
      <w:bookmarkEnd w:id="257"/>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7"/>
        <w:gridCol w:w="3124"/>
      </w:tblGrid>
      <w:tr w:rsidR="007E207F" w:rsidRPr="00D3353F" w14:paraId="0C1C9F01" w14:textId="77777777" w:rsidTr="00765347">
        <w:trPr>
          <w:tblHeader/>
        </w:trPr>
        <w:tc>
          <w:tcPr>
            <w:tcW w:w="3276" w:type="pct"/>
            <w:shd w:val="clear" w:color="auto" w:fill="C6D9F1" w:themeFill="text2" w:themeFillTint="33"/>
          </w:tcPr>
          <w:p w14:paraId="0C1C9EFF" w14:textId="77777777" w:rsidR="009318D6" w:rsidRPr="00D3353F" w:rsidRDefault="007E207F" w:rsidP="00E541A6">
            <w:pPr>
              <w:pStyle w:val="OWSTableheading"/>
            </w:pPr>
            <w:r w:rsidRPr="00D3353F">
              <w:t>Activity*</w:t>
            </w:r>
          </w:p>
        </w:tc>
        <w:tc>
          <w:tcPr>
            <w:tcW w:w="1724" w:type="pct"/>
            <w:shd w:val="clear" w:color="auto" w:fill="C6D9F1" w:themeFill="text2" w:themeFillTint="33"/>
          </w:tcPr>
          <w:p w14:paraId="0C1C9F00" w14:textId="77777777" w:rsidR="009318D6" w:rsidRPr="00D3353F" w:rsidRDefault="007E207F" w:rsidP="00E541A6">
            <w:pPr>
              <w:pStyle w:val="OWSTableheading"/>
            </w:pPr>
            <w:r w:rsidRPr="00D3353F">
              <w:t>Margin of Exposure (MOE)**</w:t>
            </w:r>
          </w:p>
        </w:tc>
      </w:tr>
      <w:tr w:rsidR="007E207F" w:rsidRPr="00D3353F" w14:paraId="0C1C9F04" w14:textId="77777777" w:rsidTr="00765347">
        <w:tc>
          <w:tcPr>
            <w:tcW w:w="3276" w:type="pct"/>
          </w:tcPr>
          <w:p w14:paraId="0C1C9F02"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724" w:type="pct"/>
          </w:tcPr>
          <w:p w14:paraId="0C1C9F03" w14:textId="77777777" w:rsidR="009318D6" w:rsidRPr="00D3353F" w:rsidRDefault="007E207F" w:rsidP="009318D6">
            <w:pPr>
              <w:pStyle w:val="OWSTabletext"/>
            </w:pPr>
            <w:r w:rsidRPr="00D3353F">
              <w:t>n.d.</w:t>
            </w:r>
          </w:p>
        </w:tc>
      </w:tr>
      <w:tr w:rsidR="007E207F" w:rsidRPr="00D3353F" w14:paraId="0C1C9F07" w14:textId="77777777" w:rsidTr="00765347">
        <w:tc>
          <w:tcPr>
            <w:tcW w:w="3276" w:type="pct"/>
          </w:tcPr>
          <w:p w14:paraId="0C1C9F05" w14:textId="77777777" w:rsidR="009318D6" w:rsidRPr="00D3353F" w:rsidRDefault="007E207F" w:rsidP="009318D6">
            <w:pPr>
              <w:pStyle w:val="OWSTabletext"/>
            </w:pPr>
            <w:r w:rsidRPr="00D3353F">
              <w:t>Cleaning and maintenance (hydraulic fracturing)</w:t>
            </w:r>
          </w:p>
        </w:tc>
        <w:tc>
          <w:tcPr>
            <w:tcW w:w="1724" w:type="pct"/>
          </w:tcPr>
          <w:p w14:paraId="0C1C9F06" w14:textId="77777777" w:rsidR="009318D6" w:rsidRPr="00D3353F" w:rsidRDefault="007E207F" w:rsidP="009318D6">
            <w:pPr>
              <w:pStyle w:val="OWSTabletext"/>
              <w:rPr>
                <w:vertAlign w:val="superscript"/>
              </w:rPr>
            </w:pPr>
            <w:r w:rsidRPr="00D3353F">
              <w:t>n.d.</w:t>
            </w:r>
          </w:p>
        </w:tc>
      </w:tr>
      <w:tr w:rsidR="007E207F" w:rsidRPr="00D3353F" w14:paraId="0C1C9F0B" w14:textId="77777777" w:rsidTr="00765347">
        <w:tc>
          <w:tcPr>
            <w:tcW w:w="3276" w:type="pct"/>
          </w:tcPr>
          <w:p w14:paraId="0C1C9F08" w14:textId="77777777" w:rsidR="009318D6" w:rsidRPr="00D3353F" w:rsidRDefault="007E207F" w:rsidP="009318D6">
            <w:pPr>
              <w:pStyle w:val="OWSTabletext"/>
            </w:pPr>
            <w:r w:rsidRPr="00D3353F">
              <w:rPr>
                <w:b/>
              </w:rPr>
              <w:t>Combined exposure</w:t>
            </w:r>
          </w:p>
          <w:p w14:paraId="0C1C9F09"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1724" w:type="pct"/>
          </w:tcPr>
          <w:p w14:paraId="0C1C9F0A" w14:textId="77777777" w:rsidR="009318D6" w:rsidRPr="00D3353F" w:rsidRDefault="007E207F" w:rsidP="009318D6">
            <w:pPr>
              <w:pStyle w:val="OWSTabletext"/>
            </w:pPr>
            <w:r w:rsidRPr="00D3353F">
              <w:t>n.d.</w:t>
            </w:r>
          </w:p>
        </w:tc>
      </w:tr>
    </w:tbl>
    <w:p w14:paraId="0C1C9F0C" w14:textId="77777777" w:rsidR="009318D6" w:rsidRPr="00D3353F" w:rsidRDefault="007E207F" w:rsidP="009318D6">
      <w:pPr>
        <w:pStyle w:val="OWSBelowTableText9pt"/>
      </w:pPr>
      <w:r w:rsidRPr="00D3353F">
        <w:t>n.d. – not disclosed</w:t>
      </w:r>
      <w:r w:rsidR="00764CE6"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_Ref411541152 \h  \* MERGEFORMAT </w:instrText>
      </w:r>
      <w:r w:rsidR="00176286">
        <w:fldChar w:fldCharType="separate"/>
      </w:r>
      <w:r w:rsidR="00563149" w:rsidRPr="00D3353F">
        <w:t>Table D.</w:t>
      </w:r>
      <w:r w:rsidR="00563149">
        <w:rPr>
          <w:noProof/>
        </w:rPr>
        <w:t>142</w:t>
      </w:r>
      <w:r w:rsidR="00176286">
        <w:fldChar w:fldCharType="end"/>
      </w:r>
      <w:r w:rsidRPr="00D3353F">
        <w:t>).</w:t>
      </w:r>
      <w:r w:rsidR="008D5BF9" w:rsidRPr="00D3353F">
        <w:t xml:space="preserve"> </w:t>
      </w:r>
      <w:r w:rsidRPr="00D3353F">
        <w:t>** In the absence of a NOAEL, these MOEs were calculated based on the highest available dose.</w:t>
      </w:r>
    </w:p>
    <w:p w14:paraId="0C1C9F0D" w14:textId="77777777" w:rsidR="00D0391B" w:rsidRPr="00D3353F" w:rsidRDefault="007E207F" w:rsidP="009318D6">
      <w:pPr>
        <w:pStyle w:val="OWSNormal11pt"/>
      </w:pPr>
      <w:r w:rsidRPr="00D3353F">
        <w:t xml:space="preserve">Based on uncertainty factors derived for this risk characterisation, the MOEs indicate that the chemical as delivered to operational sites is </w:t>
      </w:r>
      <w:r w:rsidR="002C79AC" w:rsidRPr="00D3353F">
        <w:t xml:space="preserve">of low concern </w:t>
      </w:r>
      <w:r w:rsidRPr="00D3353F">
        <w:t>for workers from repeated exposures during certain operations.</w:t>
      </w:r>
    </w:p>
    <w:p w14:paraId="0C1C9F0E" w14:textId="77777777" w:rsidR="009318D6" w:rsidRPr="00D3353F" w:rsidRDefault="007E207F" w:rsidP="009318D6">
      <w:pPr>
        <w:pStyle w:val="OWSNormal11pt"/>
      </w:pPr>
      <w:r w:rsidRPr="00D3353F">
        <w:t xml:space="preserve">Given the low concentration of the chemical in the hydraulic fracturing fluid, repeated exposure to the chemical via these fluids is </w:t>
      </w:r>
      <w:r w:rsidR="002C79AC" w:rsidRPr="00D3353F">
        <w:t>of low concern</w:t>
      </w:r>
      <w:r w:rsidRPr="00D3353F">
        <w:t xml:space="preserve"> for workers.</w:t>
      </w:r>
    </w:p>
    <w:p w14:paraId="0C1C9F0F" w14:textId="77777777" w:rsidR="009318D6" w:rsidRPr="00D3353F" w:rsidRDefault="007E207F" w:rsidP="00CF5FA5">
      <w:pPr>
        <w:pStyle w:val="OWSDHeading3"/>
      </w:pPr>
      <w:r w:rsidRPr="00D3353F">
        <w:t xml:space="preserve">Public </w:t>
      </w:r>
      <w:r w:rsidR="003C3458" w:rsidRPr="00D3353F">
        <w:t>h</w:t>
      </w:r>
      <w:r w:rsidRPr="00D3353F">
        <w:t xml:space="preserve">ealth </w:t>
      </w:r>
      <w:r w:rsidR="003C3458" w:rsidRPr="00D3353F">
        <w:t>ri</w:t>
      </w:r>
      <w:r w:rsidRPr="00D3353F">
        <w:t>sks</w:t>
      </w:r>
    </w:p>
    <w:p w14:paraId="0C1C9F10" w14:textId="77777777" w:rsidR="00D0391B" w:rsidRPr="00D3353F" w:rsidRDefault="007E207F" w:rsidP="00CF5FA5">
      <w:pPr>
        <w:pStyle w:val="OWSDHeading4"/>
      </w:pPr>
      <w:r w:rsidRPr="00D3353F">
        <w:t>Acute health risks</w:t>
      </w:r>
    </w:p>
    <w:p w14:paraId="0C1C9F11" w14:textId="77777777" w:rsidR="009318D6" w:rsidRPr="00D3353F" w:rsidRDefault="007E207F" w:rsidP="009318D6">
      <w:pPr>
        <w:pStyle w:val="OWSNormal11pt"/>
      </w:pPr>
      <w:r w:rsidRPr="00D3353F">
        <w:t>Given industrial use of the chemical for</w:t>
      </w:r>
      <w:r w:rsidR="008D5BF9" w:rsidRPr="00D3353F">
        <w:t xml:space="preserve"> coal seam gas </w:t>
      </w:r>
      <w:r w:rsidRPr="00D3353F">
        <w:t xml:space="preserve">extraction, the public is unlikely to come into contact with the chemical as delivered to operational sites. Therefore, the chemical in this form is </w:t>
      </w:r>
      <w:r w:rsidR="002C79AC" w:rsidRPr="00D3353F">
        <w:t>of low concern</w:t>
      </w:r>
      <w:r w:rsidRPr="00D3353F">
        <w:t xml:space="preserve"> for the public.</w:t>
      </w:r>
    </w:p>
    <w:p w14:paraId="0C1C9F12" w14:textId="77777777" w:rsidR="009318D6" w:rsidRPr="00D3353F" w:rsidRDefault="007E207F" w:rsidP="00CF5FA5">
      <w:pPr>
        <w:pStyle w:val="OWSDHeading4"/>
      </w:pPr>
      <w:r w:rsidRPr="00D3353F">
        <w:t>Long</w:t>
      </w:r>
      <w:r w:rsidR="003C3458" w:rsidRPr="00D3353F">
        <w:t>-</w:t>
      </w:r>
      <w:r w:rsidRPr="00D3353F">
        <w:t>term health risks</w:t>
      </w:r>
    </w:p>
    <w:p w14:paraId="0C1C9F13"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9F14" w14:textId="77777777" w:rsidR="007E207F" w:rsidRPr="00D3353F" w:rsidRDefault="007E207F" w:rsidP="00EE63A0">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_Ref411541208 \h  \* MERGEFORMAT </w:instrText>
      </w:r>
      <w:r w:rsidR="00176286">
        <w:fldChar w:fldCharType="separate"/>
      </w:r>
      <w:r w:rsidR="00563149" w:rsidRPr="00D3353F">
        <w:t>Table D.</w:t>
      </w:r>
      <w:r w:rsidR="00563149">
        <w:rPr>
          <w:noProof/>
        </w:rPr>
        <w:t>146</w:t>
      </w:r>
      <w:r w:rsidR="00176286">
        <w:fldChar w:fldCharType="end"/>
      </w:r>
      <w:r w:rsidRPr="00D3353F">
        <w:t>).</w:t>
      </w:r>
    </w:p>
    <w:p w14:paraId="0C1C9F15" w14:textId="77777777" w:rsidR="009318D6" w:rsidRPr="00D3353F" w:rsidRDefault="0025095E" w:rsidP="00371081">
      <w:pPr>
        <w:pStyle w:val="OWStablecaption"/>
      </w:pPr>
      <w:bookmarkStart w:id="258" w:name="_Ref41154120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146</w:t>
      </w:r>
      <w:r w:rsidR="005A78AD" w:rsidRPr="00D3353F">
        <w:fldChar w:fldCharType="end"/>
      </w:r>
      <w:bookmarkEnd w:id="258"/>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9F19" w14:textId="77777777" w:rsidTr="00765347">
        <w:trPr>
          <w:tblHeader/>
        </w:trPr>
        <w:tc>
          <w:tcPr>
            <w:tcW w:w="2722" w:type="pct"/>
            <w:shd w:val="clear" w:color="auto" w:fill="C6D9F1" w:themeFill="text2" w:themeFillTint="33"/>
          </w:tcPr>
          <w:p w14:paraId="0C1C9F16" w14:textId="77777777" w:rsidR="009318D6" w:rsidRPr="00D3353F" w:rsidRDefault="007E207F" w:rsidP="00E541A6">
            <w:pPr>
              <w:pStyle w:val="OWSTableheading"/>
            </w:pPr>
            <w:r w:rsidRPr="00D3353F">
              <w:t xml:space="preserve">Public </w:t>
            </w:r>
            <w:r w:rsidR="008D5BF9" w:rsidRPr="00D3353F">
              <w:t>e</w:t>
            </w:r>
            <w:r w:rsidRPr="00D3353F">
              <w:t xml:space="preserve">xposure </w:t>
            </w:r>
            <w:r w:rsidR="008D5BF9" w:rsidRPr="00D3353F">
              <w:t>s</w:t>
            </w:r>
            <w:r w:rsidRPr="00D3353F">
              <w:t>cenario*</w:t>
            </w:r>
          </w:p>
        </w:tc>
        <w:tc>
          <w:tcPr>
            <w:tcW w:w="1139" w:type="pct"/>
            <w:shd w:val="clear" w:color="auto" w:fill="C6D9F1" w:themeFill="text2" w:themeFillTint="33"/>
          </w:tcPr>
          <w:p w14:paraId="0C1C9F17" w14:textId="77777777" w:rsidR="009318D6" w:rsidRPr="00D3353F" w:rsidRDefault="007E207F" w:rsidP="00E541A6">
            <w:pPr>
              <w:pStyle w:val="OWSTableheading"/>
            </w:pPr>
            <w:r w:rsidRPr="00D3353F">
              <w:t>Margin of Exposure (MOE)** (ADULT)</w:t>
            </w:r>
          </w:p>
        </w:tc>
        <w:tc>
          <w:tcPr>
            <w:tcW w:w="1139" w:type="pct"/>
            <w:shd w:val="clear" w:color="auto" w:fill="C6D9F1" w:themeFill="text2" w:themeFillTint="33"/>
          </w:tcPr>
          <w:p w14:paraId="0C1C9F18" w14:textId="77777777" w:rsidR="009318D6" w:rsidRPr="00D3353F" w:rsidRDefault="007E207F" w:rsidP="00E541A6">
            <w:pPr>
              <w:pStyle w:val="OWSTableheading"/>
            </w:pPr>
            <w:r w:rsidRPr="00D3353F">
              <w:t>Margin of Exposure (MOE)** (CHILDREN)</w:t>
            </w:r>
          </w:p>
        </w:tc>
      </w:tr>
      <w:tr w:rsidR="007E207F" w:rsidRPr="00D3353F" w14:paraId="0C1C9F1B" w14:textId="77777777" w:rsidTr="00765347">
        <w:tc>
          <w:tcPr>
            <w:tcW w:w="5000" w:type="pct"/>
            <w:gridSpan w:val="3"/>
            <w:shd w:val="clear" w:color="auto" w:fill="D9D9D9" w:themeFill="background1" w:themeFillShade="D9"/>
          </w:tcPr>
          <w:p w14:paraId="0C1C9F1A"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9F20" w14:textId="77777777" w:rsidTr="00765347">
        <w:tc>
          <w:tcPr>
            <w:tcW w:w="2722" w:type="pct"/>
          </w:tcPr>
          <w:p w14:paraId="0C1C9F1C" w14:textId="77777777" w:rsidR="009318D6" w:rsidRPr="00D3353F" w:rsidRDefault="009318D6" w:rsidP="009318D6">
            <w:pPr>
              <w:pStyle w:val="OWSTabletext"/>
              <w:rPr>
                <w:b/>
              </w:rPr>
            </w:pPr>
            <w:r w:rsidRPr="00D3353F">
              <w:rPr>
                <w:b/>
              </w:rPr>
              <w:t>Combined exposure from bulk spill – surface water use</w:t>
            </w:r>
          </w:p>
          <w:p w14:paraId="0C1C9F1D"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F1E" w14:textId="77777777" w:rsidR="009318D6" w:rsidRPr="00D3353F" w:rsidRDefault="007E207F" w:rsidP="009318D6">
            <w:pPr>
              <w:pStyle w:val="OWSTabletext"/>
              <w:rPr>
                <w:vertAlign w:val="superscript"/>
              </w:rPr>
            </w:pPr>
            <w:r w:rsidRPr="00D3353F">
              <w:t>n.d.</w:t>
            </w:r>
          </w:p>
        </w:tc>
        <w:tc>
          <w:tcPr>
            <w:tcW w:w="1139" w:type="pct"/>
          </w:tcPr>
          <w:p w14:paraId="0C1C9F1F" w14:textId="77777777" w:rsidR="009318D6" w:rsidRPr="00D3353F" w:rsidRDefault="007E207F" w:rsidP="009318D6">
            <w:pPr>
              <w:pStyle w:val="OWSTabletext"/>
            </w:pPr>
            <w:r w:rsidRPr="00D3353F">
              <w:t>n.d.</w:t>
            </w:r>
          </w:p>
        </w:tc>
      </w:tr>
      <w:tr w:rsidR="007E207F" w:rsidRPr="00D3353F" w14:paraId="0C1C9F22" w14:textId="77777777" w:rsidTr="00765347">
        <w:trPr>
          <w:trHeight w:val="247"/>
        </w:trPr>
        <w:tc>
          <w:tcPr>
            <w:tcW w:w="5000" w:type="pct"/>
            <w:gridSpan w:val="3"/>
            <w:shd w:val="clear" w:color="auto" w:fill="D9D9D9" w:themeFill="background1" w:themeFillShade="D9"/>
          </w:tcPr>
          <w:p w14:paraId="0C1C9F21" w14:textId="77777777" w:rsidR="009318D6" w:rsidRPr="00D3353F" w:rsidRDefault="007E207F" w:rsidP="009318D6">
            <w:pPr>
              <w:pStyle w:val="OWSTablesub-heading"/>
            </w:pPr>
            <w:r w:rsidRPr="00D3353F">
              <w:t>Long</w:t>
            </w:r>
            <w:r w:rsidR="00764CE6"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9F27" w14:textId="77777777" w:rsidTr="00765347">
        <w:tc>
          <w:tcPr>
            <w:tcW w:w="2722" w:type="pct"/>
          </w:tcPr>
          <w:p w14:paraId="0C1C9F23"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9F24"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9F25" w14:textId="77777777" w:rsidR="009318D6" w:rsidRPr="00D3353F" w:rsidRDefault="007E207F" w:rsidP="009318D6">
            <w:pPr>
              <w:pStyle w:val="OWSTabletext"/>
            </w:pPr>
            <w:r w:rsidRPr="00D3353F">
              <w:t>n.d.</w:t>
            </w:r>
          </w:p>
        </w:tc>
        <w:tc>
          <w:tcPr>
            <w:tcW w:w="1139" w:type="pct"/>
          </w:tcPr>
          <w:p w14:paraId="0C1C9F26" w14:textId="77777777" w:rsidR="009318D6" w:rsidRPr="00D3353F" w:rsidRDefault="007E207F" w:rsidP="009318D6">
            <w:pPr>
              <w:pStyle w:val="OWSTabletext"/>
              <w:rPr>
                <w:vertAlign w:val="superscript"/>
              </w:rPr>
            </w:pPr>
            <w:r w:rsidRPr="00D3353F">
              <w:t>n.d.</w:t>
            </w:r>
          </w:p>
        </w:tc>
      </w:tr>
      <w:tr w:rsidR="007E207F" w:rsidRPr="00D3353F" w14:paraId="0C1C9F2C" w14:textId="77777777" w:rsidTr="00765347">
        <w:tc>
          <w:tcPr>
            <w:tcW w:w="2722" w:type="pct"/>
          </w:tcPr>
          <w:p w14:paraId="0C1C9F28" w14:textId="77777777" w:rsidR="009318D6" w:rsidRPr="00D3353F" w:rsidRDefault="009318D6" w:rsidP="009318D6">
            <w:pPr>
              <w:pStyle w:val="OWSTabletext"/>
              <w:rPr>
                <w:b/>
              </w:rPr>
            </w:pPr>
            <w:r w:rsidRPr="00D3353F">
              <w:rPr>
                <w:b/>
              </w:rPr>
              <w:t>Combined exposure from subsurface leak - surface water use</w:t>
            </w:r>
          </w:p>
          <w:p w14:paraId="0C1C9F29"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9F2A" w14:textId="77777777" w:rsidR="009318D6" w:rsidRPr="00D3353F" w:rsidRDefault="007E207F" w:rsidP="009318D6">
            <w:pPr>
              <w:pStyle w:val="OWSTabletext"/>
              <w:rPr>
                <w:vertAlign w:val="superscript"/>
              </w:rPr>
            </w:pPr>
            <w:r w:rsidRPr="00D3353F">
              <w:t>n.d.</w:t>
            </w:r>
          </w:p>
        </w:tc>
        <w:tc>
          <w:tcPr>
            <w:tcW w:w="1139" w:type="pct"/>
          </w:tcPr>
          <w:p w14:paraId="0C1C9F2B" w14:textId="77777777" w:rsidR="009318D6" w:rsidRPr="00D3353F" w:rsidRDefault="007E207F" w:rsidP="009318D6">
            <w:pPr>
              <w:pStyle w:val="OWSTabletext"/>
              <w:rPr>
                <w:vertAlign w:val="superscript"/>
              </w:rPr>
            </w:pPr>
            <w:r w:rsidRPr="00D3353F">
              <w:t>n.d.</w:t>
            </w:r>
          </w:p>
        </w:tc>
      </w:tr>
    </w:tbl>
    <w:p w14:paraId="0C1C9F2D" w14:textId="77777777" w:rsidR="009318D6" w:rsidRPr="00D3353F" w:rsidRDefault="007E207F" w:rsidP="009318D6">
      <w:pPr>
        <w:pStyle w:val="OWSBelowTableText9pt"/>
      </w:pPr>
      <w:r w:rsidRPr="00D3353F">
        <w:t>n.d. – not disclosed</w:t>
      </w:r>
      <w:r w:rsidR="00764CE6"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_Ref411541166 \h  \* MERGEFORMAT </w:instrText>
      </w:r>
      <w:r w:rsidR="00176286">
        <w:fldChar w:fldCharType="separate"/>
      </w:r>
      <w:r w:rsidR="00563149" w:rsidRPr="00D3353F">
        <w:t>Table D.</w:t>
      </w:r>
      <w:r w:rsidR="00563149">
        <w:rPr>
          <w:noProof/>
        </w:rPr>
        <w:t>143</w:t>
      </w:r>
      <w:r w:rsidR="00176286">
        <w:fldChar w:fldCharType="end"/>
      </w:r>
      <w:r w:rsidR="00466606" w:rsidRPr="00D3353F">
        <w:t xml:space="preserve"> </w:t>
      </w:r>
      <w:r w:rsidR="008D5BF9" w:rsidRPr="00D3353F">
        <w:t xml:space="preserve">and </w:t>
      </w:r>
      <w:r w:rsidR="00176286">
        <w:fldChar w:fldCharType="begin"/>
      </w:r>
      <w:r w:rsidR="00176286">
        <w:instrText xml:space="preserve"> REF _Ref411541174 \h  \* MERGEFORMAT </w:instrText>
      </w:r>
      <w:r w:rsidR="00176286">
        <w:fldChar w:fldCharType="separate"/>
      </w:r>
      <w:r w:rsidR="00563149" w:rsidRPr="00D3353F">
        <w:t>Table D.</w:t>
      </w:r>
      <w:r w:rsidR="00563149">
        <w:rPr>
          <w:noProof/>
        </w:rPr>
        <w:t>144</w:t>
      </w:r>
      <w:r w:rsidR="00176286">
        <w:fldChar w:fldCharType="end"/>
      </w:r>
      <w:r w:rsidRPr="00D3353F">
        <w:t>).</w:t>
      </w:r>
      <w:r w:rsidR="008D5BF9" w:rsidRPr="00D3353F">
        <w:t xml:space="preserve"> </w:t>
      </w:r>
      <w:r w:rsidRPr="00D3353F">
        <w:t>** In the absence of a NOAEL, these MOEs were calculated based on the highest available dose.</w:t>
      </w:r>
    </w:p>
    <w:p w14:paraId="0C1C9F2E" w14:textId="77777777" w:rsidR="009318D6" w:rsidRPr="00D3353F" w:rsidRDefault="007E207F" w:rsidP="009318D6">
      <w:pPr>
        <w:pStyle w:val="OWSNormal11pt"/>
      </w:pPr>
      <w:r w:rsidRPr="00D3353F">
        <w:t xml:space="preserve">Based on uncertainty factors derived for this risk characterisation and conservative assumptions within the exposure modelling, </w:t>
      </w:r>
      <w:r w:rsidR="002C79AC" w:rsidRPr="00D3353F">
        <w:t>the MOEs indicate</w:t>
      </w:r>
      <w:r w:rsidRPr="00D3353F">
        <w:t xml:space="preserve"> that the chemical is </w:t>
      </w:r>
      <w:r w:rsidR="002C79AC" w:rsidRPr="00D3353F">
        <w:t xml:space="preserve">of low concern </w:t>
      </w:r>
      <w:r w:rsidRPr="00D3353F">
        <w:t>for adults or children from repeated exposures based on the modelled exposure scenarios.</w:t>
      </w:r>
    </w:p>
    <w:p w14:paraId="0C1C9F2F" w14:textId="77777777" w:rsidR="009318D6" w:rsidRPr="00D3353F" w:rsidRDefault="007E207F" w:rsidP="00CF5FA5">
      <w:pPr>
        <w:pStyle w:val="OWSDHeading3"/>
      </w:pPr>
      <w:r w:rsidRPr="00D3353F">
        <w:t>Conclusions</w:t>
      </w:r>
    </w:p>
    <w:p w14:paraId="0C1C9F30" w14:textId="77777777" w:rsidR="009318D6" w:rsidRPr="00D3353F" w:rsidRDefault="007E207F" w:rsidP="00CF5FA5">
      <w:pPr>
        <w:pStyle w:val="OWSDHeading4"/>
      </w:pPr>
      <w:r w:rsidRPr="00D3353F">
        <w:t>Occupational health risks</w:t>
      </w:r>
    </w:p>
    <w:p w14:paraId="0C1C9F31" w14:textId="77777777" w:rsidR="009318D6" w:rsidRPr="00D3353F" w:rsidRDefault="007E207F" w:rsidP="009318D6">
      <w:pPr>
        <w:pStyle w:val="OWSNormal11pt"/>
      </w:pPr>
      <w:r w:rsidRPr="00D3353F">
        <w:t xml:space="preserve">Given the lack of acute adverse health effects, the chemical as delivered to operational sites is </w:t>
      </w:r>
      <w:r w:rsidR="002C79AC" w:rsidRPr="00D3353F">
        <w:t>of low concern</w:t>
      </w:r>
      <w:r w:rsidRPr="00D3353F">
        <w:t xml:space="preserve"> for workers during operations.</w:t>
      </w:r>
    </w:p>
    <w:p w14:paraId="0C1C9F32" w14:textId="77777777" w:rsidR="009318D6" w:rsidRPr="00D3353F" w:rsidRDefault="007E207F" w:rsidP="009318D6">
      <w:pPr>
        <w:pStyle w:val="OWSNormal11pt"/>
      </w:pPr>
      <w:r w:rsidRPr="00D3353F">
        <w:t xml:space="preserve">Exposure to the chemical via hydraulic fracturing fluids is </w:t>
      </w:r>
      <w:r w:rsidR="002C79AC" w:rsidRPr="00D3353F">
        <w:t xml:space="preserve">of low concern </w:t>
      </w:r>
      <w:r w:rsidRPr="00D3353F">
        <w:t>for workers.</w:t>
      </w:r>
    </w:p>
    <w:p w14:paraId="0C1C9F33" w14:textId="77777777" w:rsidR="009318D6" w:rsidRPr="00D3353F" w:rsidRDefault="007E207F" w:rsidP="009318D6">
      <w:pPr>
        <w:pStyle w:val="OWSNormal11pt"/>
      </w:pPr>
      <w:r w:rsidRPr="00D3353F">
        <w:t xml:space="preserve">Calculated MOEs indicate that the chemical as delivered to operational sites is </w:t>
      </w:r>
      <w:r w:rsidR="002C79AC" w:rsidRPr="00D3353F">
        <w:t xml:space="preserve">of low concern </w:t>
      </w:r>
      <w:r w:rsidRPr="00D3353F">
        <w:t xml:space="preserve">for workers from repeated exposures during operations. Also, repeated exposure to the chemical via hydraulic fracturing fluids is </w:t>
      </w:r>
      <w:r w:rsidR="002C79AC" w:rsidRPr="00D3353F">
        <w:t>of low concern</w:t>
      </w:r>
      <w:r w:rsidRPr="00D3353F">
        <w:t xml:space="preserve"> for workers.</w:t>
      </w:r>
    </w:p>
    <w:p w14:paraId="0C1C9F34" w14:textId="77777777" w:rsidR="009318D6" w:rsidRPr="00D3353F" w:rsidRDefault="007E207F" w:rsidP="00CF5FA5">
      <w:pPr>
        <w:pStyle w:val="OWSDHeading4"/>
      </w:pPr>
      <w:r w:rsidRPr="00D3353F">
        <w:t>Public health risks</w:t>
      </w:r>
    </w:p>
    <w:p w14:paraId="0C1C9F35"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2C79AC" w:rsidRPr="00D3353F">
        <w:t>of low concern</w:t>
      </w:r>
      <w:r w:rsidRPr="00D3353F">
        <w:t xml:space="preserve"> for the public.</w:t>
      </w:r>
    </w:p>
    <w:p w14:paraId="0C1C9F36"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2C79AC" w:rsidRPr="00D3353F">
        <w:t>of low concern</w:t>
      </w:r>
      <w:r w:rsidRPr="00D3353F">
        <w:t xml:space="preserve"> for adults or children based on the modelled exposure scenarios.</w:t>
      </w:r>
    </w:p>
    <w:p w14:paraId="0C1C9F37" w14:textId="77777777" w:rsidR="009318D6" w:rsidRPr="00D3353F" w:rsidRDefault="009A48FE" w:rsidP="00CF5FA5">
      <w:pPr>
        <w:pStyle w:val="OWSDHeading2"/>
      </w:pPr>
      <w:r w:rsidRPr="00D3353F">
        <w:t>Risk mitigation measures</w:t>
      </w:r>
    </w:p>
    <w:p w14:paraId="0C1C9F38" w14:textId="77777777" w:rsidR="009318D6" w:rsidRDefault="007E207F" w:rsidP="009318D6">
      <w:pPr>
        <w:pStyle w:val="OWSNormal11pt"/>
      </w:pPr>
      <w:r w:rsidRPr="00D3353F">
        <w:t xml:space="preserve">Pigment Red 5 is not classified as a hazardous substance. Conservative risk assessment of the chemical indicated </w:t>
      </w:r>
      <w:r w:rsidR="002C79AC" w:rsidRPr="00D3353F">
        <w:t xml:space="preserve">a low concern for workers and the public </w:t>
      </w:r>
      <w:r w:rsidRPr="00D3353F">
        <w:t xml:space="preserve">from the use of this chemical in coal seam gas operations. No specific risk mitigation </w:t>
      </w:r>
      <w:r w:rsidR="002C79AC" w:rsidRPr="00D3353F">
        <w:t xml:space="preserve">measures </w:t>
      </w:r>
      <w:r w:rsidRPr="00D3353F">
        <w:t xml:space="preserve">are therefore </w:t>
      </w:r>
      <w:r w:rsidR="00B50D82" w:rsidRPr="00D3353F">
        <w:t>indicated</w:t>
      </w:r>
      <w:r w:rsidRPr="00D3353F">
        <w:t>. However, best practice chemical management should always be implemented to minimise human exposure.</w:t>
      </w:r>
    </w:p>
    <w:p w14:paraId="0C1C9F39" w14:textId="77777777" w:rsidR="00485C9F" w:rsidRPr="00D3353F" w:rsidRDefault="00485C9F" w:rsidP="009318D6">
      <w:pPr>
        <w:pStyle w:val="OWSNormal11pt"/>
      </w:pPr>
    </w:p>
    <w:p w14:paraId="0C1C9F3A" w14:textId="77777777" w:rsidR="009318D6" w:rsidRPr="00D3353F" w:rsidRDefault="007E207F" w:rsidP="00CF5FA5">
      <w:pPr>
        <w:pStyle w:val="OWSDHeading2"/>
      </w:pPr>
      <w:r w:rsidRPr="00D3353F">
        <w:t>References</w:t>
      </w:r>
    </w:p>
    <w:p w14:paraId="0C1C9F3B" w14:textId="77777777" w:rsidR="009318D6" w:rsidRPr="00D3353F" w:rsidRDefault="007E207F" w:rsidP="009318D6">
      <w:pPr>
        <w:pStyle w:val="OWSReferencelist"/>
      </w:pPr>
      <w:r w:rsidRPr="00D3353F">
        <w:t>Environment Canada/Health Canada (2013) Draft Screening Assessment. Aromatic Azo and Benzidine-based Substance Grouping. Certain Monoazo Pigments</w:t>
      </w:r>
      <w:r w:rsidR="008D5BF9" w:rsidRPr="00D3353F">
        <w:t xml:space="preserve">, </w:t>
      </w:r>
      <w:r w:rsidRPr="00D3353F">
        <w:t>November 2013.</w:t>
      </w:r>
    </w:p>
    <w:p w14:paraId="0C1C9F3C" w14:textId="7001F45E"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9F3D" w14:textId="64DCA34E" w:rsidR="00FD1664" w:rsidRPr="00D3353F" w:rsidRDefault="00FD1664" w:rsidP="00FD1664">
      <w:pPr>
        <w:pStyle w:val="OWSReferencelist"/>
      </w:pPr>
      <w:r>
        <w:t>NICNAS (</w:t>
      </w:r>
      <w:r w:rsidR="00D0787B">
        <w:t>2017</w:t>
      </w:r>
      <w:r>
        <w:t>b)NICNAS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9F3E" w14:textId="77777777" w:rsidR="00D0391B" w:rsidRPr="00D3353F" w:rsidRDefault="007E207F" w:rsidP="009318D6">
      <w:pPr>
        <w:pStyle w:val="OWSReferencelist"/>
      </w:pPr>
      <w:r w:rsidRPr="00D3353F">
        <w:t xml:space="preserve">REACH (2013a). </w:t>
      </w:r>
      <w:r w:rsidR="00816D9D" w:rsidRPr="00816D9D">
        <w:t>Registration, Evaluation, Authorisation and Restriction of Chemicals (</w:t>
      </w:r>
      <w:r w:rsidRPr="00D3353F">
        <w:t>REACH</w:t>
      </w:r>
      <w:r w:rsidR="00816D9D">
        <w:t>)</w:t>
      </w:r>
      <w:r w:rsidRPr="00D3353F">
        <w:t xml:space="preserve"> dossier for N-(5-chloro-2,4-dimethoxyphenyl)-4-[[5-[(diethylamino)s</w:t>
      </w:r>
      <w:r w:rsidR="009318D6" w:rsidRPr="00D3353F">
        <w:t>ulphonyl]-2-methoxyphenyl]azo]-3-hydroxynaphthalene-2-carboxamide</w:t>
      </w:r>
      <w:r w:rsidRPr="00D3353F">
        <w:t xml:space="preserve"> (Pigment Red 5).</w:t>
      </w:r>
      <w:r w:rsidR="003922B6" w:rsidRPr="003922B6">
        <w:t xml:space="preserve"> </w:t>
      </w:r>
      <w:r w:rsidR="003922B6">
        <w:t>European Union.</w:t>
      </w:r>
      <w:r w:rsidR="00816D9D">
        <w:t xml:space="preserve"> </w:t>
      </w:r>
      <w:r w:rsidRPr="00D3353F">
        <w:t>Accessed October</w:t>
      </w:r>
      <w:r w:rsidR="00816D9D">
        <w:t> </w:t>
      </w:r>
      <w:r w:rsidRPr="00D3353F">
        <w:t xml:space="preserve">2013 at </w:t>
      </w:r>
      <w:hyperlink r:id="rId43" w:history="1">
        <w:r w:rsidRPr="00D3353F">
          <w:rPr>
            <w:rStyle w:val="Hyperlink"/>
            <w:color w:val="auto"/>
            <w:u w:val="none"/>
          </w:rPr>
          <w:t>http://apps.echa.europa.eu/registered/data/dossiers/DISS-dffb4072-e410-47ae-e044-00144f67d031/DISS-dffb4072-e410-47ae-e044-00144f67d031_DISS-dffb4072-e410-47ae-e044-00144f67d031.html</w:t>
        </w:r>
      </w:hyperlink>
    </w:p>
    <w:p w14:paraId="0C1C9F3F" w14:textId="77777777" w:rsidR="00D0391B" w:rsidRPr="00D3353F" w:rsidRDefault="007E207F" w:rsidP="009318D6">
      <w:pPr>
        <w:pStyle w:val="OWSReferencelist"/>
      </w:pPr>
      <w:r w:rsidRPr="00D3353F">
        <w:t xml:space="preserve">REACH (2013b) </w:t>
      </w:r>
      <w:r w:rsidR="00816D9D" w:rsidRPr="00816D9D">
        <w:t>Registration, Evaluation, Authorisation and Restriction of Chemicals (</w:t>
      </w:r>
      <w:r w:rsidR="00816D9D" w:rsidRPr="00D3353F">
        <w:t>REACH</w:t>
      </w:r>
      <w:r w:rsidR="00816D9D">
        <w:t>)</w:t>
      </w:r>
      <w:r w:rsidRPr="00D3353F">
        <w:t xml:space="preserve"> dossier for 3-hydroxy-N-(o-tolyl)-4-[(2,4,5-trichlorophenyl)azo]naphthalene-2-carboxamide (Pigment Red 112).</w:t>
      </w:r>
      <w:r w:rsidR="003922B6" w:rsidRPr="003922B6">
        <w:t xml:space="preserve"> </w:t>
      </w:r>
      <w:r w:rsidR="003922B6">
        <w:t>European Union.</w:t>
      </w:r>
      <w:r w:rsidRPr="00D3353F">
        <w:t>Accessed November</w:t>
      </w:r>
      <w:r w:rsidR="003922B6">
        <w:t> </w:t>
      </w:r>
      <w:r w:rsidRPr="00D3353F">
        <w:t xml:space="preserve">2013 at </w:t>
      </w:r>
      <w:hyperlink r:id="rId44" w:history="1">
        <w:r w:rsidRPr="00D3353F">
          <w:rPr>
            <w:rStyle w:val="Hyperlink"/>
            <w:color w:val="auto"/>
            <w:u w:val="none"/>
          </w:rPr>
          <w:t>http://apps.echa.europa.eu/registered/data/dossiers/DISS-9ea06204-6672-1c74-e044-00144f67d031/DISS-9ea06204-6672-1c74-e044-00144f67d031_DISS-9ea06204-6672-1c74-e044-00144f67d031.html</w:t>
        </w:r>
      </w:hyperlink>
    </w:p>
    <w:p w14:paraId="0C1C9F40" w14:textId="77777777" w:rsidR="009318D6" w:rsidRDefault="007E207F" w:rsidP="009318D6">
      <w:pPr>
        <w:pStyle w:val="OWSReferencelist"/>
      </w:pPr>
      <w:r w:rsidRPr="00D3353F">
        <w:t xml:space="preserve">REACH (2013c) </w:t>
      </w:r>
      <w:r w:rsidR="00816D9D" w:rsidRPr="00816D9D">
        <w:t>Registration, Evaluation, Authorisation and Restriction of Chemicals (</w:t>
      </w:r>
      <w:r w:rsidR="00816D9D" w:rsidRPr="00D3353F">
        <w:t>REACH</w:t>
      </w:r>
      <w:r w:rsidR="00816D9D">
        <w:t>)</w:t>
      </w:r>
      <w:r w:rsidR="00816D9D" w:rsidRPr="00D3353F">
        <w:t xml:space="preserve"> </w:t>
      </w:r>
      <w:r w:rsidRPr="00D3353F">
        <w:t xml:space="preserve">dossier for </w:t>
      </w:r>
      <w:r w:rsidR="009318D6" w:rsidRPr="00D3353F">
        <w:rPr>
          <w:rStyle w:val="Hyperlink"/>
          <w:color w:val="auto"/>
          <w:u w:val="none"/>
        </w:rPr>
        <w:t>4-[[4-(aminocarbonyl)phenyl]azo]-N-(2-ethoxyphenyl)-3-hydroxynaphthalene-2-carboxamide (Pigment Red 120).</w:t>
      </w:r>
      <w:r w:rsidR="003922B6" w:rsidRPr="003922B6">
        <w:t xml:space="preserve"> </w:t>
      </w:r>
      <w:r w:rsidR="003922B6">
        <w:t xml:space="preserve">European Union. </w:t>
      </w:r>
      <w:r w:rsidR="009318D6" w:rsidRPr="00D3353F">
        <w:rPr>
          <w:rStyle w:val="Hyperlink"/>
          <w:color w:val="auto"/>
          <w:u w:val="none"/>
        </w:rPr>
        <w:t>Accessed November</w:t>
      </w:r>
      <w:r w:rsidR="00816D9D">
        <w:rPr>
          <w:rStyle w:val="Hyperlink"/>
          <w:color w:val="auto"/>
          <w:u w:val="none"/>
        </w:rPr>
        <w:t> </w:t>
      </w:r>
      <w:r w:rsidR="009318D6" w:rsidRPr="00D3353F">
        <w:rPr>
          <w:rStyle w:val="Hyperlink"/>
          <w:color w:val="auto"/>
          <w:u w:val="none"/>
        </w:rPr>
        <w:t xml:space="preserve">2013 at </w:t>
      </w:r>
      <w:hyperlink r:id="rId45" w:history="1">
        <w:r w:rsidRPr="00D3353F">
          <w:rPr>
            <w:rStyle w:val="Hyperlink"/>
            <w:color w:val="auto"/>
            <w:u w:val="none"/>
          </w:rPr>
          <w:t>http://apps.echa.europa.eu/registered/data/dossiers/DISS-dffb4072-e45f-47ae-e044-00144f67d031/DISS-dffb4072-e45f-47ae-e044-00144f67d031_DISS-dffb4072-e45f-47ae-e044-00144f67d031.html</w:t>
        </w:r>
      </w:hyperlink>
    </w:p>
    <w:p w14:paraId="0C1C9F41" w14:textId="77777777" w:rsidR="009318D6" w:rsidRPr="00D3353F" w:rsidRDefault="00ED61BF" w:rsidP="00A649E1">
      <w:pPr>
        <w:pStyle w:val="OWSDHeading1"/>
      </w:pPr>
      <w:bookmarkStart w:id="259" w:name="_Toc467156334"/>
      <w:r w:rsidRPr="00D3353F">
        <w:rPr>
          <w:lang w:val="en-US"/>
        </w:rPr>
        <w:t>Ethanol</w:t>
      </w:r>
      <w:bookmarkEnd w:id="259"/>
    </w:p>
    <w:tbl>
      <w:tblPr>
        <w:tblStyle w:val="TableGrid"/>
        <w:tblW w:w="5000" w:type="pct"/>
        <w:tblLook w:val="04A0" w:firstRow="1" w:lastRow="0" w:firstColumn="1" w:lastColumn="0" w:noHBand="0" w:noVBand="1"/>
      </w:tblPr>
      <w:tblGrid>
        <w:gridCol w:w="2187"/>
        <w:gridCol w:w="6874"/>
      </w:tblGrid>
      <w:tr w:rsidR="007E207F" w:rsidRPr="00D3353F" w14:paraId="0C1C9F44" w14:textId="77777777" w:rsidTr="00A03D7F">
        <w:trPr>
          <w:tblHeader/>
        </w:trPr>
        <w:tc>
          <w:tcPr>
            <w:tcW w:w="1207" w:type="pct"/>
            <w:shd w:val="clear" w:color="auto" w:fill="C6D9F1" w:themeFill="text2" w:themeFillTint="33"/>
            <w:hideMark/>
          </w:tcPr>
          <w:p w14:paraId="0C1C9F42" w14:textId="020F8901" w:rsidR="009318D6" w:rsidRPr="00D3353F" w:rsidRDefault="000A5211" w:rsidP="00E541A6">
            <w:pPr>
              <w:pStyle w:val="OWSTableheading"/>
            </w:pPr>
            <w:r>
              <w:t>CAS RN</w:t>
            </w:r>
          </w:p>
        </w:tc>
        <w:tc>
          <w:tcPr>
            <w:tcW w:w="3793" w:type="pct"/>
            <w:shd w:val="clear" w:color="auto" w:fill="C6D9F1" w:themeFill="text2" w:themeFillTint="33"/>
            <w:hideMark/>
          </w:tcPr>
          <w:p w14:paraId="0C1C9F43" w14:textId="77777777" w:rsidR="009318D6" w:rsidRPr="00D3353F" w:rsidRDefault="007E207F" w:rsidP="00E541A6">
            <w:pPr>
              <w:pStyle w:val="OWSTableheading"/>
            </w:pPr>
            <w:r w:rsidRPr="00D3353F">
              <w:t>CAS Name</w:t>
            </w:r>
          </w:p>
        </w:tc>
      </w:tr>
      <w:tr w:rsidR="007E207F" w:rsidRPr="00D3353F" w14:paraId="0C1C9F47" w14:textId="77777777" w:rsidTr="00A03D7F">
        <w:tc>
          <w:tcPr>
            <w:tcW w:w="1207" w:type="pct"/>
          </w:tcPr>
          <w:p w14:paraId="0C1C9F45" w14:textId="77777777" w:rsidR="009318D6" w:rsidRPr="00D3353F" w:rsidRDefault="007E207F" w:rsidP="009318D6">
            <w:pPr>
              <w:pStyle w:val="OWSTabletext"/>
            </w:pPr>
            <w:r w:rsidRPr="00D3353F">
              <w:t>64-17-5</w:t>
            </w:r>
          </w:p>
        </w:tc>
        <w:tc>
          <w:tcPr>
            <w:tcW w:w="3793" w:type="pct"/>
          </w:tcPr>
          <w:p w14:paraId="0C1C9F46" w14:textId="77777777" w:rsidR="009318D6" w:rsidRPr="00D3353F" w:rsidRDefault="007E207F" w:rsidP="009318D6">
            <w:pPr>
              <w:pStyle w:val="OWSTabletext"/>
            </w:pPr>
            <w:r w:rsidRPr="00D3353F">
              <w:t>Ethanol</w:t>
            </w:r>
          </w:p>
        </w:tc>
      </w:tr>
    </w:tbl>
    <w:p w14:paraId="0C1C9F48" w14:textId="77777777" w:rsidR="00D0391B" w:rsidRPr="00D3353F" w:rsidRDefault="007E207F" w:rsidP="009318D6">
      <w:pPr>
        <w:pStyle w:val="OWSNormal11pt"/>
      </w:pPr>
      <w:r w:rsidRPr="00D3353F">
        <w:t>Some of the data provided to NICNAS and used in the risk assessment for this chemical were confidential business information (CBI).</w:t>
      </w:r>
    </w:p>
    <w:p w14:paraId="0C1C9F49" w14:textId="77777777" w:rsidR="009318D6" w:rsidRPr="00D3353F" w:rsidRDefault="007E207F" w:rsidP="00CF5FA5">
      <w:pPr>
        <w:pStyle w:val="OWSDHeading2"/>
      </w:pPr>
      <w:r w:rsidRPr="00D3353F">
        <w:t xml:space="preserve">Chemical </w:t>
      </w:r>
      <w:r w:rsidR="00DA1137" w:rsidRPr="00D3353F">
        <w:t>u</w:t>
      </w:r>
      <w:r w:rsidRPr="00D3353F">
        <w:t xml:space="preserve">se and </w:t>
      </w:r>
      <w:r w:rsidR="00DA1137" w:rsidRPr="00D3353F">
        <w:t>c</w:t>
      </w:r>
      <w:r w:rsidRPr="00D3353F">
        <w:t>oncentration</w:t>
      </w:r>
    </w:p>
    <w:p w14:paraId="0C1C9F4A" w14:textId="77777777" w:rsidR="009318D6" w:rsidRPr="00D3353F" w:rsidRDefault="007E207F" w:rsidP="009318D6">
      <w:pPr>
        <w:pStyle w:val="OWSNormal11pt"/>
      </w:pPr>
      <w:r w:rsidRPr="00D3353F">
        <w:t>The chemical is used as a component of drilling and hydraulic fracturing fluid formulations for coal seam gas</w:t>
      </w:r>
      <w:r w:rsidR="0095758B">
        <w:t xml:space="preserve"> </w:t>
      </w:r>
      <w:r w:rsidRPr="00D3353F">
        <w:t>extraction. Its function within these fluids is confidential business information (CBI).</w:t>
      </w:r>
    </w:p>
    <w:p w14:paraId="0C1C9F4B" w14:textId="2D5E7DCD" w:rsidR="009318D6" w:rsidRPr="00D3353F" w:rsidRDefault="007E207F" w:rsidP="009318D6">
      <w:pPr>
        <w:pStyle w:val="OWSNormal11pt"/>
      </w:pPr>
      <w:r w:rsidRPr="00D3353F">
        <w:t xml:space="preserve">Prior to incorporation into the final drilling and hydraulic fracturing fluids, the chemical as reported in the </w:t>
      </w:r>
      <w:r w:rsidR="00B73737" w:rsidRPr="00D3353F">
        <w:t>coal seam gas</w:t>
      </w:r>
      <w:r w:rsidR="00B73737" w:rsidRPr="00D3353F" w:rsidDel="00B73737">
        <w:t xml:space="preserve"> </w:t>
      </w:r>
      <w:r w:rsidR="0089521A" w:rsidRPr="00D3353F">
        <w:t>industry survey</w:t>
      </w:r>
      <w:r w:rsidRPr="00D3353F">
        <w:t xml:space="preserve"> (</w:t>
      </w:r>
      <w:r w:rsidR="001B7801">
        <w:t>NICNAS </w:t>
      </w:r>
      <w:r w:rsidR="00D0787B">
        <w:t>2017</w:t>
      </w:r>
      <w:r w:rsidR="00FD1664">
        <w:t>b</w:t>
      </w:r>
      <w:r w:rsidRPr="00D3353F">
        <w:t>) is transported, stored and handled as a liquid at concentrations of 100</w:t>
      </w:r>
      <w:r w:rsidR="00397F2E">
        <w:t> </w:t>
      </w:r>
      <w:r w:rsidRPr="00D3353F">
        <w:t>g/L (10%) for drilling and 300</w:t>
      </w:r>
      <w:r w:rsidR="00397F2E">
        <w:t> </w:t>
      </w:r>
      <w:r w:rsidRPr="00D3353F">
        <w:t>g/L (30%) for hydraulic fracturing. After incorporation, it is present in drilling fluid at a concentration of 10</w:t>
      </w:r>
      <w:r w:rsidR="00B73737" w:rsidRPr="00D3353F">
        <w:t> </w:t>
      </w:r>
      <w:r w:rsidRPr="00D3353F">
        <w:t>g/L (1%) and in hydraulic fracturing fluid at CBI concentration.</w:t>
      </w:r>
    </w:p>
    <w:p w14:paraId="0C1C9F4C" w14:textId="77777777" w:rsidR="009318D6" w:rsidRPr="00D3353F" w:rsidRDefault="007E207F" w:rsidP="00CF5FA5">
      <w:pPr>
        <w:pStyle w:val="OWSDHeading2"/>
      </w:pPr>
      <w:r w:rsidRPr="00D3353F">
        <w:t xml:space="preserve">Critical </w:t>
      </w:r>
      <w:r w:rsidR="00DA1137" w:rsidRPr="00D3353F">
        <w:t>h</w:t>
      </w:r>
      <w:r w:rsidRPr="00D3353F">
        <w:t xml:space="preserve">ealth </w:t>
      </w:r>
      <w:r w:rsidR="00DA1137" w:rsidRPr="00D3353F">
        <w:t>e</w:t>
      </w:r>
      <w:r w:rsidRPr="00D3353F">
        <w:t>ffects</w:t>
      </w:r>
    </w:p>
    <w:p w14:paraId="0C1C9F4D" w14:textId="1590A38F"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9F4E" w14:textId="77777777" w:rsidR="007E207F" w:rsidRPr="00D3353F" w:rsidRDefault="007E207F" w:rsidP="00FE0D9F">
      <w:pPr>
        <w:pStyle w:val="OWSNormal11pt"/>
      </w:pPr>
      <w:r w:rsidRPr="00D3353F">
        <w:t>The information on health hazards of ethanol is obtained from the following sources: an International Agency for Research on Cancer (IARC) summary and evaluation of alcohol drinking (IARC</w:t>
      </w:r>
      <w:r w:rsidR="00397F2E">
        <w:t> </w:t>
      </w:r>
      <w:r w:rsidRPr="00D3353F">
        <w:t>1988), an IARC monograph on alcohol consumption and ethyl carbamate (IARC</w:t>
      </w:r>
      <w:r w:rsidR="00397F2E">
        <w:t> </w:t>
      </w:r>
      <w:r w:rsidRPr="00D3353F">
        <w:t xml:space="preserve">2010), </w:t>
      </w:r>
      <w:r w:rsidR="000167F5">
        <w:t>Organisation for Econom</w:t>
      </w:r>
      <w:r w:rsidR="008356BC">
        <w:t>ic Co-operation and Development</w:t>
      </w:r>
      <w:r w:rsidR="008356BC" w:rsidRPr="00D3353F">
        <w:t>In</w:t>
      </w:r>
      <w:r w:rsidR="008356BC">
        <w:t>itial</w:t>
      </w:r>
      <w:r w:rsidR="008356BC" w:rsidRPr="00D3353F">
        <w:t xml:space="preserve"> </w:t>
      </w:r>
      <w:r w:rsidRPr="00D3353F">
        <w:t>Assessment Report on ethanol (OECD</w:t>
      </w:r>
      <w:r w:rsidR="00397F2E">
        <w:t> </w:t>
      </w:r>
      <w:r w:rsidRPr="00D3353F">
        <w:t>2005) and</w:t>
      </w:r>
      <w:r w:rsidR="001F627E" w:rsidRPr="00D3353F">
        <w:t xml:space="preserve"> Hazardous Substances Data Bank</w:t>
      </w:r>
      <w:r w:rsidRPr="00D3353F">
        <w:t xml:space="preserve"> </w:t>
      </w:r>
      <w:r w:rsidR="001F627E" w:rsidRPr="00D3353F">
        <w:t>(US National Library of Medicine</w:t>
      </w:r>
      <w:r w:rsidR="00397F2E">
        <w:t> </w:t>
      </w:r>
      <w:r w:rsidR="001F627E" w:rsidRPr="00D3353F">
        <w:t>2013)</w:t>
      </w:r>
      <w:r w:rsidRPr="00D3353F">
        <w:t>. In addition, data were also obtained from registration dossiers on ethanol submitted by industry under the EU Registration, Evaluation, Authorisation and Restriction of Chemicals program</w:t>
      </w:r>
      <w:r w:rsidR="00680FB2" w:rsidRPr="00D3353F">
        <w:t xml:space="preserve"> (REACH 2013a, 2013b, 2013c).</w:t>
      </w:r>
    </w:p>
    <w:p w14:paraId="0C1C9F4F" w14:textId="77777777" w:rsidR="009318D6" w:rsidRPr="00D3353F" w:rsidRDefault="007E207F" w:rsidP="009318D6">
      <w:pPr>
        <w:pStyle w:val="OWSNormal11pt"/>
      </w:pPr>
      <w:r w:rsidRPr="00D3353F">
        <w:t>The critical adverse health effects from the NICNAS hazard assessment are summarised below.</w:t>
      </w:r>
    </w:p>
    <w:p w14:paraId="0C1C9F50" w14:textId="77777777" w:rsidR="009318D6" w:rsidRPr="00D3353F" w:rsidRDefault="007E207F" w:rsidP="009318D6">
      <w:pPr>
        <w:pStyle w:val="OWSNormal11pt"/>
      </w:pPr>
      <w:r w:rsidRPr="00D3353F">
        <w:t>Ethanol has low acute toxicity by all exposure routes. It is not irritating to skin but is irritating to eyes. It is not a skin sensitiser.</w:t>
      </w:r>
    </w:p>
    <w:p w14:paraId="0C1C9F51" w14:textId="77777777" w:rsidR="009318D6" w:rsidRPr="00D3353F" w:rsidRDefault="007E207F" w:rsidP="009318D6">
      <w:pPr>
        <w:pStyle w:val="OWSNormal11pt"/>
      </w:pPr>
      <w:r w:rsidRPr="00D3353F">
        <w:t>Ethanol has low repeat dose oral toxicity. The critical study for oral repeat dose effects is a 90</w:t>
      </w:r>
      <w:r w:rsidR="0082460B">
        <w:t>-</w:t>
      </w:r>
      <w:r w:rsidRPr="00D3353F">
        <w:t xml:space="preserve">day drinking water study which established a </w:t>
      </w:r>
      <w:r w:rsidR="00C70CF1" w:rsidRPr="00D3353F">
        <w:t>No</w:t>
      </w:r>
      <w:r w:rsidR="00B25C75">
        <w:t>-</w:t>
      </w:r>
      <w:r w:rsidR="00C70CF1" w:rsidRPr="00D3353F">
        <w:t>Observed</w:t>
      </w:r>
      <w:r w:rsidR="00B25C75">
        <w:t>-</w:t>
      </w:r>
      <w:r w:rsidR="00C70CF1" w:rsidRPr="00D3353F">
        <w:t>Adverse</w:t>
      </w:r>
      <w:r w:rsidR="00B25C75">
        <w:t>-</w:t>
      </w:r>
      <w:r w:rsidR="00C70CF1" w:rsidRPr="00D3353F">
        <w:t xml:space="preserve">Effect Level </w:t>
      </w:r>
      <w:r w:rsidRPr="00D3353F">
        <w:t>(NOAEL) of 2</w:t>
      </w:r>
      <w:r w:rsidR="00397F2E">
        <w:t> </w:t>
      </w:r>
      <w:r w:rsidRPr="00D3353F">
        <w:t>400</w:t>
      </w:r>
      <w:r w:rsidR="00397F2E">
        <w:t> </w:t>
      </w:r>
      <w:r w:rsidRPr="00D3353F">
        <w:t xml:space="preserve">mg/kg bw/day. The </w:t>
      </w:r>
      <w:r w:rsidR="00397F2E">
        <w:t>Lowest</w:t>
      </w:r>
      <w:r w:rsidR="00B25C75">
        <w:t>-</w:t>
      </w:r>
      <w:r w:rsidR="00C70CF1" w:rsidRPr="00D3353F">
        <w:t>Observed</w:t>
      </w:r>
      <w:r w:rsidR="00B25C75">
        <w:t>-</w:t>
      </w:r>
      <w:r w:rsidR="00C70CF1" w:rsidRPr="00D3353F">
        <w:t>Adverse</w:t>
      </w:r>
      <w:r w:rsidR="00B25C75">
        <w:t>-</w:t>
      </w:r>
      <w:r w:rsidR="00C70CF1" w:rsidRPr="00D3353F">
        <w:t xml:space="preserve">Effect Level </w:t>
      </w:r>
      <w:r w:rsidRPr="00D3353F">
        <w:t>(LOAEL) was 3</w:t>
      </w:r>
      <w:r w:rsidR="00397F2E">
        <w:t> </w:t>
      </w:r>
      <w:r w:rsidRPr="00D3353F">
        <w:t>600</w:t>
      </w:r>
      <w:r w:rsidR="00CD34DD" w:rsidRPr="00D3353F">
        <w:t> </w:t>
      </w:r>
      <w:r w:rsidRPr="00D3353F">
        <w:t>mg/kg</w:t>
      </w:r>
      <w:r w:rsidR="00CD34DD" w:rsidRPr="00D3353F">
        <w:t> </w:t>
      </w:r>
      <w:r w:rsidRPr="00D3353F">
        <w:t>bw/day based on hepatic effects.</w:t>
      </w:r>
    </w:p>
    <w:p w14:paraId="0C1C9F52" w14:textId="77777777" w:rsidR="00D0391B" w:rsidRPr="00D3353F" w:rsidRDefault="007E207F" w:rsidP="009318D6">
      <w:pPr>
        <w:pStyle w:val="OWSNormal11pt"/>
      </w:pPr>
      <w:r w:rsidRPr="00D3353F">
        <w:t xml:space="preserve">In </w:t>
      </w:r>
      <w:r w:rsidR="009318D6" w:rsidRPr="00D3353F">
        <w:rPr>
          <w:i/>
        </w:rPr>
        <w:t>in vitro</w:t>
      </w:r>
      <w:r w:rsidRPr="00D3353F">
        <w:t xml:space="preserve"> genotoxicity tests, ethanol was shown not to be mutagenic in bacteria, mutagenic in animal cells or clastogenic in human or animal cells. In </w:t>
      </w:r>
      <w:r w:rsidR="009318D6" w:rsidRPr="00D3353F">
        <w:rPr>
          <w:i/>
        </w:rPr>
        <w:t>in vivo</w:t>
      </w:r>
      <w:r w:rsidRPr="00D3353F">
        <w:t xml:space="preserve"> tests, ethanol was not mutagenic or clastogenic in animals in the majority of studies. Overall, data </w:t>
      </w:r>
      <w:r w:rsidR="0008121B" w:rsidRPr="00E74C71">
        <w:t>do</w:t>
      </w:r>
      <w:r w:rsidRPr="00D3353F">
        <w:t xml:space="preserve"> not suggest that ethanol is a mutagen.</w:t>
      </w:r>
    </w:p>
    <w:p w14:paraId="0C1C9F53" w14:textId="77777777" w:rsidR="009318D6" w:rsidRPr="00D3353F" w:rsidRDefault="007E207F" w:rsidP="009318D6">
      <w:pPr>
        <w:pStyle w:val="OWSNormal11pt"/>
      </w:pPr>
      <w:r w:rsidRPr="00D3353F">
        <w:t>Although there are some reports of increased incidence of hepatocellular neoplasms with oral exposures to ethanol, the majority of oral repeat dose studies with ethanol failed to show increases in tumour incidence.</w:t>
      </w:r>
      <w:r w:rsidR="00CD34DD" w:rsidRPr="00D3353F">
        <w:t xml:space="preserve"> </w:t>
      </w:r>
      <w:r w:rsidRPr="00D3353F">
        <w:t>In humans, regular consumption of alcoholic beverages is associated with increased risk of malignant tumours of the oral cavity, pharynx, larynx, oesophagus, liver, colorectum and female breast. Accordingly, there is sufficient evidence for the carcinogenicity of alcoholic beverages in humans.</w:t>
      </w:r>
    </w:p>
    <w:p w14:paraId="0C1C9F54" w14:textId="77777777" w:rsidR="009318D6" w:rsidRPr="00D3353F" w:rsidRDefault="007E207F" w:rsidP="009318D6">
      <w:pPr>
        <w:pStyle w:val="OWSNormal11pt"/>
      </w:pPr>
      <w:r w:rsidRPr="00D3353F">
        <w:t>Current data indicate that, other than at very high doses, ethanol is not associated with effects on fertility. Developmental effects have been reported for ethanol in some, but not all, animal studies. Consequently, other than at very high doses, ethanol is not regarded as a developmental toxin.</w:t>
      </w:r>
    </w:p>
    <w:p w14:paraId="0C1C9F55" w14:textId="77777777" w:rsidR="009318D6" w:rsidRPr="00D3353F" w:rsidRDefault="007E207F" w:rsidP="009318D6">
      <w:pPr>
        <w:pStyle w:val="OWSNormal11pt"/>
      </w:pPr>
      <w:r w:rsidRPr="00D3353F">
        <w:t>Overall, the most sensitive endpoint for ethanol is repeat dose toxicity. The oral NOAEL was 2</w:t>
      </w:r>
      <w:r w:rsidR="00397F2E">
        <w:t> </w:t>
      </w:r>
      <w:r w:rsidRPr="00D3353F">
        <w:t>400</w:t>
      </w:r>
      <w:r w:rsidR="00CD34DD" w:rsidRPr="00D3353F">
        <w:t> </w:t>
      </w:r>
      <w:r w:rsidRPr="00D3353F">
        <w:t>mg/kg</w:t>
      </w:r>
      <w:r w:rsidR="00CD34DD" w:rsidRPr="00D3353F">
        <w:t> </w:t>
      </w:r>
      <w:r w:rsidRPr="00D3353F">
        <w:t>bw/day.</w:t>
      </w:r>
      <w:r w:rsidR="00CD34DD" w:rsidRPr="00D3353F">
        <w:t xml:space="preserve"> </w:t>
      </w:r>
      <w:r w:rsidRPr="00D3353F">
        <w:t>This NOAEL is used in this human health risk assessment.</w:t>
      </w:r>
    </w:p>
    <w:p w14:paraId="0C1C9F56" w14:textId="77777777" w:rsidR="009318D6" w:rsidRPr="00D3353F" w:rsidRDefault="007E207F" w:rsidP="00CF5FA5">
      <w:pPr>
        <w:pStyle w:val="OWSDHeading2"/>
      </w:pPr>
      <w:r w:rsidRPr="00D3353F">
        <w:t xml:space="preserve">Human </w:t>
      </w:r>
      <w:r w:rsidR="00DA1137" w:rsidRPr="00D3353F">
        <w:t>e</w:t>
      </w:r>
      <w:r w:rsidRPr="00D3353F">
        <w:t xml:space="preserve">xposure </w:t>
      </w:r>
      <w:r w:rsidR="00DA1137" w:rsidRPr="00D3353F">
        <w:t>a</w:t>
      </w:r>
      <w:r w:rsidRPr="00D3353F">
        <w:t>ssessment</w:t>
      </w:r>
    </w:p>
    <w:p w14:paraId="0C1C9F57" w14:textId="77777777" w:rsidR="009318D6" w:rsidRPr="00D3353F" w:rsidRDefault="007E207F" w:rsidP="00CF5FA5">
      <w:pPr>
        <w:pStyle w:val="OWSDHeading3"/>
      </w:pPr>
      <w:r w:rsidRPr="00D3353F">
        <w:t xml:space="preserve">Worker </w:t>
      </w:r>
      <w:r w:rsidR="00DA1137" w:rsidRPr="00D3353F">
        <w:t>e</w:t>
      </w:r>
      <w:r w:rsidRPr="00D3353F">
        <w:t>xposure</w:t>
      </w:r>
    </w:p>
    <w:p w14:paraId="0C1C9F58" w14:textId="77777777" w:rsidR="009318D6" w:rsidRPr="00D3353F" w:rsidRDefault="007E207F" w:rsidP="009318D6">
      <w:pPr>
        <w:pStyle w:val="OWSNormal11pt"/>
      </w:pPr>
      <w:r w:rsidRPr="00D3353F">
        <w:t>Exposure of workers to ethanol is possible via inadvertent spills and leaks, especially during any required manual handling, and emissions of volatilised chemical</w:t>
      </w:r>
      <w:r w:rsidR="00840066">
        <w:t>/</w:t>
      </w:r>
      <w:r w:rsidRPr="00D3353F">
        <w:t>aerosol during operations. Exposure may also occur from contact with produced water containing residual ethanol.</w:t>
      </w:r>
    </w:p>
    <w:p w14:paraId="0C1C9F59"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9F5A"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CD34DD" w:rsidRPr="00D3353F">
        <w:t>coal seam gas</w:t>
      </w:r>
      <w:r w:rsidRPr="00D3353F">
        <w:t xml:space="preserve"> workplace activities. Exposures were calculated for </w:t>
      </w:r>
      <w:r w:rsidR="00492D10">
        <w:t>mixing / blending</w:t>
      </w:r>
      <w:r w:rsidR="007F64A1" w:rsidRPr="00D3353F">
        <w:t xml:space="preserve"> </w:t>
      </w:r>
      <w:r w:rsidRPr="00D3353F">
        <w:t>of chemicals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CD34DD" w:rsidRPr="00D3353F">
        <w:t>–</w:t>
      </w:r>
      <w:r w:rsidRPr="00D3353F">
        <w:t xml:space="preserve"> </w:t>
      </w:r>
      <w:r w:rsidR="00492D10">
        <w:t>mixing / blending</w:t>
      </w:r>
      <w:r w:rsidR="007F64A1" w:rsidRPr="00D3353F">
        <w:t xml:space="preserve"> </w:t>
      </w:r>
      <w:r w:rsidRPr="00D3353F">
        <w:t>plus cleaning and maintenance activities.</w:t>
      </w:r>
    </w:p>
    <w:p w14:paraId="0C1C9F5B" w14:textId="5A4A8B09" w:rsidR="007E207F" w:rsidRPr="00D3353F" w:rsidRDefault="007E207F" w:rsidP="00EE63A0">
      <w:pPr>
        <w:pStyle w:val="OWSNormal11pt"/>
      </w:pPr>
      <w:r w:rsidRPr="00D3353F">
        <w:t>The total internal human dose (</w:t>
      </w:r>
      <w:r w:rsidR="00176286">
        <w:fldChar w:fldCharType="begin"/>
      </w:r>
      <w:r w:rsidR="00176286">
        <w:instrText xml:space="preserve"> REF _Ref411541272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147</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and hydraulic fracturing process is available in the exposure assessment section of the final human health risk assessment report for </w:t>
      </w:r>
      <w:r w:rsidR="00CD34DD" w:rsidRPr="00D3353F">
        <w:t>coal seam gas</w:t>
      </w:r>
      <w:r w:rsidRPr="00D3353F">
        <w:t xml:space="preserve"> chemicals (</w:t>
      </w:r>
      <w:r w:rsidR="001B7801">
        <w:t>NICNAS </w:t>
      </w:r>
      <w:r w:rsidR="00D0787B">
        <w:t>2017</w:t>
      </w:r>
      <w:r w:rsidR="00D015BA" w:rsidRPr="00D3353F">
        <w:t>b</w:t>
      </w:r>
      <w:r w:rsidRPr="00D3353F">
        <w:t>).</w:t>
      </w:r>
    </w:p>
    <w:p w14:paraId="0C1C9F5C" w14:textId="77777777" w:rsidR="007E207F" w:rsidRPr="00D3353F" w:rsidRDefault="0025095E" w:rsidP="00371081">
      <w:pPr>
        <w:pStyle w:val="OWStablecaption"/>
      </w:pPr>
      <w:bookmarkStart w:id="260" w:name="_Ref41154127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147</w:t>
      </w:r>
      <w:r w:rsidR="005A78AD" w:rsidRPr="00D3353F">
        <w:fldChar w:fldCharType="end"/>
      </w:r>
      <w:bookmarkEnd w:id="260"/>
      <w:r w:rsidRPr="00D3353F">
        <w:t xml:space="preserve"> </w:t>
      </w:r>
      <w:r w:rsidR="007E207F" w:rsidRPr="00D3353F">
        <w:t>Internal doses resulting from ethanol exposures associated with drilling and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9F64" w14:textId="77777777" w:rsidTr="00765347">
        <w:trPr>
          <w:tblHeader/>
        </w:trPr>
        <w:tc>
          <w:tcPr>
            <w:tcW w:w="2328" w:type="pct"/>
            <w:shd w:val="clear" w:color="auto" w:fill="C6D9F1" w:themeFill="text2" w:themeFillTint="33"/>
          </w:tcPr>
          <w:p w14:paraId="0C1C9F5D" w14:textId="77777777" w:rsidR="009318D6" w:rsidRPr="00D3353F" w:rsidRDefault="007E207F" w:rsidP="00E541A6">
            <w:pPr>
              <w:pStyle w:val="OWSTableheading"/>
              <w:rPr>
                <w:bCs/>
              </w:rPr>
            </w:pPr>
            <w:r w:rsidRPr="00D3353F">
              <w:t xml:space="preserve">Occupational </w:t>
            </w:r>
            <w:r w:rsidR="00CD34DD" w:rsidRPr="00D3353F">
              <w:t>a</w:t>
            </w:r>
            <w:r w:rsidRPr="00D3353F">
              <w:t>ctivity</w:t>
            </w:r>
          </w:p>
        </w:tc>
        <w:tc>
          <w:tcPr>
            <w:tcW w:w="890" w:type="pct"/>
            <w:shd w:val="clear" w:color="auto" w:fill="C6D9F1" w:themeFill="text2" w:themeFillTint="33"/>
          </w:tcPr>
          <w:p w14:paraId="0C1C9F5E" w14:textId="77777777" w:rsidR="009318D6" w:rsidRPr="00D3353F" w:rsidRDefault="007E207F" w:rsidP="00E541A6">
            <w:pPr>
              <w:pStyle w:val="OWSTableheading"/>
              <w:rPr>
                <w:bCs/>
              </w:rPr>
            </w:pPr>
            <w:r w:rsidRPr="00D3353F">
              <w:t>E</w:t>
            </w:r>
            <w:r w:rsidRPr="00D3353F">
              <w:rPr>
                <w:vertAlign w:val="subscript"/>
              </w:rPr>
              <w:t>derm</w:t>
            </w:r>
          </w:p>
          <w:p w14:paraId="0C1C9F5F"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F60" w14:textId="77777777" w:rsidR="009318D6" w:rsidRPr="00D3353F" w:rsidRDefault="007E207F" w:rsidP="00E541A6">
            <w:pPr>
              <w:pStyle w:val="OWSTableheading"/>
              <w:rPr>
                <w:bCs/>
              </w:rPr>
            </w:pPr>
            <w:r w:rsidRPr="00D3353F">
              <w:t>E</w:t>
            </w:r>
            <w:r w:rsidRPr="00D3353F">
              <w:rPr>
                <w:vertAlign w:val="subscript"/>
              </w:rPr>
              <w:t>inh</w:t>
            </w:r>
          </w:p>
          <w:p w14:paraId="0C1C9F61"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9F62" w14:textId="77777777" w:rsidR="009318D6" w:rsidRPr="00D3353F" w:rsidRDefault="007E207F" w:rsidP="00E541A6">
            <w:pPr>
              <w:pStyle w:val="OWSTableheading"/>
              <w:rPr>
                <w:bCs/>
              </w:rPr>
            </w:pPr>
            <w:r w:rsidRPr="00D3353F">
              <w:t>E</w:t>
            </w:r>
            <w:r w:rsidRPr="00D3353F">
              <w:rPr>
                <w:vertAlign w:val="subscript"/>
              </w:rPr>
              <w:t>total</w:t>
            </w:r>
          </w:p>
          <w:p w14:paraId="0C1C9F63" w14:textId="77777777" w:rsidR="009318D6" w:rsidRPr="00D3353F" w:rsidRDefault="007E207F" w:rsidP="00E541A6">
            <w:pPr>
              <w:pStyle w:val="OWSTableheading"/>
              <w:rPr>
                <w:bCs/>
              </w:rPr>
            </w:pPr>
            <w:r w:rsidRPr="00D3353F">
              <w:t>(mg/kg bw/day)</w:t>
            </w:r>
          </w:p>
        </w:tc>
      </w:tr>
      <w:tr w:rsidR="007E207F" w:rsidRPr="00D3353F" w14:paraId="0C1C9F69" w14:textId="77777777" w:rsidTr="00765347">
        <w:tc>
          <w:tcPr>
            <w:tcW w:w="2328" w:type="pct"/>
          </w:tcPr>
          <w:p w14:paraId="0C1C9F65" w14:textId="77777777" w:rsidR="009318D6" w:rsidRPr="00D3353F" w:rsidRDefault="007E207F" w:rsidP="009318D6">
            <w:pPr>
              <w:pStyle w:val="OWSTabletext"/>
            </w:pPr>
            <w:r w:rsidRPr="00D3353F">
              <w:t>Transport and storage</w:t>
            </w:r>
          </w:p>
        </w:tc>
        <w:tc>
          <w:tcPr>
            <w:tcW w:w="890" w:type="pct"/>
          </w:tcPr>
          <w:p w14:paraId="0C1C9F66" w14:textId="77777777" w:rsidR="009318D6" w:rsidRPr="00D3353F" w:rsidRDefault="007E207F" w:rsidP="009318D6">
            <w:pPr>
              <w:pStyle w:val="OWSTabletext"/>
            </w:pPr>
            <w:r w:rsidRPr="00D3353F">
              <w:t>Negligible*</w:t>
            </w:r>
          </w:p>
        </w:tc>
        <w:tc>
          <w:tcPr>
            <w:tcW w:w="891" w:type="pct"/>
          </w:tcPr>
          <w:p w14:paraId="0C1C9F67" w14:textId="77777777" w:rsidR="009318D6" w:rsidRPr="00D3353F" w:rsidRDefault="007E207F" w:rsidP="009318D6">
            <w:pPr>
              <w:pStyle w:val="OWSTabletext"/>
            </w:pPr>
            <w:r w:rsidRPr="00D3353F">
              <w:t>Negligible*</w:t>
            </w:r>
          </w:p>
        </w:tc>
        <w:tc>
          <w:tcPr>
            <w:tcW w:w="891" w:type="pct"/>
          </w:tcPr>
          <w:p w14:paraId="0C1C9F68" w14:textId="77777777" w:rsidR="009318D6" w:rsidRPr="00D3353F" w:rsidRDefault="007E207F" w:rsidP="009318D6">
            <w:pPr>
              <w:pStyle w:val="OWSTabletext"/>
            </w:pPr>
            <w:r w:rsidRPr="00D3353F">
              <w:t>Negligible*</w:t>
            </w:r>
          </w:p>
        </w:tc>
      </w:tr>
      <w:tr w:rsidR="007E207F" w:rsidRPr="00D3353F" w14:paraId="0C1C9F6E" w14:textId="77777777" w:rsidTr="00765347">
        <w:tc>
          <w:tcPr>
            <w:tcW w:w="2328" w:type="pct"/>
          </w:tcPr>
          <w:p w14:paraId="0C1C9F6A"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drilling chemicals</w:t>
            </w:r>
          </w:p>
        </w:tc>
        <w:tc>
          <w:tcPr>
            <w:tcW w:w="890" w:type="pct"/>
          </w:tcPr>
          <w:p w14:paraId="0C1C9F6B" w14:textId="77777777" w:rsidR="009318D6" w:rsidRPr="00D3353F" w:rsidRDefault="007E207F" w:rsidP="009318D6">
            <w:pPr>
              <w:pStyle w:val="OWSTabletext"/>
            </w:pPr>
            <w:r w:rsidRPr="00D3353F">
              <w:t>0.006</w:t>
            </w:r>
          </w:p>
        </w:tc>
        <w:tc>
          <w:tcPr>
            <w:tcW w:w="891" w:type="pct"/>
          </w:tcPr>
          <w:p w14:paraId="0C1C9F6C" w14:textId="77777777" w:rsidR="009318D6" w:rsidRPr="00D3353F" w:rsidRDefault="007E207F" w:rsidP="009318D6">
            <w:pPr>
              <w:pStyle w:val="OWSTabletext"/>
            </w:pPr>
            <w:r w:rsidRPr="00D3353F">
              <w:t>0.025</w:t>
            </w:r>
          </w:p>
        </w:tc>
        <w:tc>
          <w:tcPr>
            <w:tcW w:w="891" w:type="pct"/>
          </w:tcPr>
          <w:p w14:paraId="0C1C9F6D" w14:textId="77777777" w:rsidR="009318D6" w:rsidRPr="00D3353F" w:rsidRDefault="007E207F" w:rsidP="009318D6">
            <w:pPr>
              <w:pStyle w:val="OWSTabletext"/>
            </w:pPr>
            <w:r w:rsidRPr="00D3353F">
              <w:t>0.03</w:t>
            </w:r>
          </w:p>
        </w:tc>
      </w:tr>
      <w:tr w:rsidR="007E207F" w:rsidRPr="00D3353F" w14:paraId="0C1C9F73" w14:textId="77777777" w:rsidTr="00765347">
        <w:tc>
          <w:tcPr>
            <w:tcW w:w="2328" w:type="pct"/>
          </w:tcPr>
          <w:p w14:paraId="0C1C9F6F"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9F70" w14:textId="77777777" w:rsidR="009318D6" w:rsidRPr="00D3353F" w:rsidRDefault="007E207F" w:rsidP="009318D6">
            <w:pPr>
              <w:pStyle w:val="OWSTabletext"/>
            </w:pPr>
            <w:r w:rsidRPr="00D3353F">
              <w:t>0.018</w:t>
            </w:r>
          </w:p>
        </w:tc>
        <w:tc>
          <w:tcPr>
            <w:tcW w:w="891" w:type="pct"/>
          </w:tcPr>
          <w:p w14:paraId="0C1C9F71" w14:textId="77777777" w:rsidR="009318D6" w:rsidRPr="00D3353F" w:rsidRDefault="007E207F" w:rsidP="009318D6">
            <w:pPr>
              <w:pStyle w:val="OWSTabletext"/>
            </w:pPr>
            <w:r w:rsidRPr="00D3353F">
              <w:t>0.074</w:t>
            </w:r>
          </w:p>
        </w:tc>
        <w:tc>
          <w:tcPr>
            <w:tcW w:w="891" w:type="pct"/>
          </w:tcPr>
          <w:p w14:paraId="0C1C9F72" w14:textId="77777777" w:rsidR="009318D6" w:rsidRPr="00D3353F" w:rsidRDefault="007E207F" w:rsidP="009318D6">
            <w:pPr>
              <w:pStyle w:val="OWSTabletext"/>
            </w:pPr>
            <w:r w:rsidRPr="00D3353F">
              <w:t>0.09</w:t>
            </w:r>
          </w:p>
        </w:tc>
      </w:tr>
      <w:tr w:rsidR="007E207F" w:rsidRPr="00D3353F" w14:paraId="0C1C9F78" w14:textId="77777777" w:rsidTr="00765347">
        <w:trPr>
          <w:trHeight w:val="247"/>
        </w:trPr>
        <w:tc>
          <w:tcPr>
            <w:tcW w:w="2328" w:type="pct"/>
          </w:tcPr>
          <w:p w14:paraId="0C1C9F74" w14:textId="77777777" w:rsidR="009318D6" w:rsidRPr="00D3353F" w:rsidRDefault="007E207F" w:rsidP="009318D6">
            <w:pPr>
              <w:pStyle w:val="OWSTabletext"/>
            </w:pPr>
            <w:r w:rsidRPr="00D3353F">
              <w:t>Injection of drilling chemicals</w:t>
            </w:r>
          </w:p>
        </w:tc>
        <w:tc>
          <w:tcPr>
            <w:tcW w:w="890" w:type="pct"/>
          </w:tcPr>
          <w:p w14:paraId="0C1C9F75" w14:textId="77777777" w:rsidR="009318D6" w:rsidRPr="00D3353F" w:rsidRDefault="007E207F" w:rsidP="009318D6">
            <w:pPr>
              <w:pStyle w:val="OWSTabletext"/>
            </w:pPr>
            <w:r w:rsidRPr="00D3353F">
              <w:t>Negligible*</w:t>
            </w:r>
          </w:p>
        </w:tc>
        <w:tc>
          <w:tcPr>
            <w:tcW w:w="891" w:type="pct"/>
          </w:tcPr>
          <w:p w14:paraId="0C1C9F76" w14:textId="77777777" w:rsidR="009318D6" w:rsidRPr="00D3353F" w:rsidRDefault="007E207F" w:rsidP="009318D6">
            <w:pPr>
              <w:pStyle w:val="OWSTabletext"/>
            </w:pPr>
            <w:r w:rsidRPr="00D3353F">
              <w:t>Negligible*</w:t>
            </w:r>
          </w:p>
        </w:tc>
        <w:tc>
          <w:tcPr>
            <w:tcW w:w="891" w:type="pct"/>
          </w:tcPr>
          <w:p w14:paraId="0C1C9F77" w14:textId="77777777" w:rsidR="009318D6" w:rsidRPr="00D3353F" w:rsidRDefault="007E207F" w:rsidP="009318D6">
            <w:pPr>
              <w:pStyle w:val="OWSTabletext"/>
            </w:pPr>
            <w:r w:rsidRPr="00D3353F">
              <w:t>Negligible*</w:t>
            </w:r>
          </w:p>
        </w:tc>
      </w:tr>
      <w:tr w:rsidR="007E207F" w:rsidRPr="00D3353F" w14:paraId="0C1C9F7D" w14:textId="77777777" w:rsidTr="00765347">
        <w:tc>
          <w:tcPr>
            <w:tcW w:w="2328" w:type="pct"/>
          </w:tcPr>
          <w:p w14:paraId="0C1C9F79" w14:textId="77777777" w:rsidR="009318D6" w:rsidRPr="00D3353F" w:rsidRDefault="007E207F" w:rsidP="009318D6">
            <w:pPr>
              <w:pStyle w:val="OWSTabletext"/>
            </w:pPr>
            <w:r w:rsidRPr="00D3353F">
              <w:t>Injection of hydraulic fracturing chemicals</w:t>
            </w:r>
          </w:p>
        </w:tc>
        <w:tc>
          <w:tcPr>
            <w:tcW w:w="890" w:type="pct"/>
          </w:tcPr>
          <w:p w14:paraId="0C1C9F7A" w14:textId="77777777" w:rsidR="009318D6" w:rsidRPr="00D3353F" w:rsidRDefault="007E207F" w:rsidP="009318D6">
            <w:pPr>
              <w:pStyle w:val="OWSTabletext"/>
            </w:pPr>
            <w:r w:rsidRPr="00D3353F">
              <w:t>Negligible*</w:t>
            </w:r>
          </w:p>
        </w:tc>
        <w:tc>
          <w:tcPr>
            <w:tcW w:w="891" w:type="pct"/>
          </w:tcPr>
          <w:p w14:paraId="0C1C9F7B" w14:textId="77777777" w:rsidR="009318D6" w:rsidRPr="00D3353F" w:rsidRDefault="007E207F" w:rsidP="009318D6">
            <w:pPr>
              <w:pStyle w:val="OWSTabletext"/>
            </w:pPr>
            <w:r w:rsidRPr="00D3353F">
              <w:t>Negligible*</w:t>
            </w:r>
          </w:p>
        </w:tc>
        <w:tc>
          <w:tcPr>
            <w:tcW w:w="891" w:type="pct"/>
          </w:tcPr>
          <w:p w14:paraId="0C1C9F7C" w14:textId="77777777" w:rsidR="009318D6" w:rsidRPr="00D3353F" w:rsidRDefault="007E207F" w:rsidP="009318D6">
            <w:pPr>
              <w:pStyle w:val="OWSTabletext"/>
            </w:pPr>
            <w:r w:rsidRPr="00D3353F">
              <w:t>Negligible*</w:t>
            </w:r>
          </w:p>
        </w:tc>
      </w:tr>
      <w:tr w:rsidR="007E207F" w:rsidRPr="00D3353F" w14:paraId="0C1C9F82" w14:textId="77777777" w:rsidTr="00765347">
        <w:tc>
          <w:tcPr>
            <w:tcW w:w="2328" w:type="pct"/>
          </w:tcPr>
          <w:p w14:paraId="0C1C9F7E" w14:textId="77777777" w:rsidR="009318D6" w:rsidRPr="00D3353F" w:rsidRDefault="007E207F" w:rsidP="009318D6">
            <w:pPr>
              <w:pStyle w:val="OWSTabletext"/>
            </w:pPr>
            <w:r w:rsidRPr="00D3353F">
              <w:t>Cleaning and maintenance (drilling)</w:t>
            </w:r>
          </w:p>
        </w:tc>
        <w:tc>
          <w:tcPr>
            <w:tcW w:w="890" w:type="pct"/>
          </w:tcPr>
          <w:p w14:paraId="0C1C9F7F" w14:textId="77777777" w:rsidR="009318D6" w:rsidRPr="00D3353F" w:rsidRDefault="007E207F" w:rsidP="009318D6">
            <w:pPr>
              <w:pStyle w:val="OWSTabletext"/>
            </w:pPr>
            <w:r w:rsidRPr="00D3353F">
              <w:t>0.012</w:t>
            </w:r>
          </w:p>
        </w:tc>
        <w:tc>
          <w:tcPr>
            <w:tcW w:w="891" w:type="pct"/>
          </w:tcPr>
          <w:p w14:paraId="0C1C9F80" w14:textId="77777777" w:rsidR="009318D6" w:rsidRPr="00D3353F" w:rsidRDefault="007E207F" w:rsidP="009318D6">
            <w:pPr>
              <w:pStyle w:val="OWSTabletext"/>
            </w:pPr>
            <w:r w:rsidRPr="00D3353F">
              <w:t>0.01</w:t>
            </w:r>
          </w:p>
        </w:tc>
        <w:tc>
          <w:tcPr>
            <w:tcW w:w="891" w:type="pct"/>
          </w:tcPr>
          <w:p w14:paraId="0C1C9F81" w14:textId="77777777" w:rsidR="009318D6" w:rsidRPr="00D3353F" w:rsidRDefault="007E207F" w:rsidP="009318D6">
            <w:pPr>
              <w:pStyle w:val="OWSTabletext"/>
            </w:pPr>
            <w:r w:rsidRPr="00D3353F">
              <w:t>0.02</w:t>
            </w:r>
          </w:p>
        </w:tc>
      </w:tr>
      <w:tr w:rsidR="007E207F" w:rsidRPr="00D3353F" w14:paraId="0C1C9F87" w14:textId="77777777" w:rsidTr="00765347">
        <w:tc>
          <w:tcPr>
            <w:tcW w:w="2328" w:type="pct"/>
          </w:tcPr>
          <w:p w14:paraId="0C1C9F83" w14:textId="77777777" w:rsidR="009318D6" w:rsidRPr="00D3353F" w:rsidRDefault="007E207F" w:rsidP="009318D6">
            <w:pPr>
              <w:pStyle w:val="OWSTabletext"/>
            </w:pPr>
            <w:r w:rsidRPr="00D3353F">
              <w:t>Cleaning and maintenance (hydraulic fracturing)</w:t>
            </w:r>
          </w:p>
        </w:tc>
        <w:tc>
          <w:tcPr>
            <w:tcW w:w="890" w:type="pct"/>
          </w:tcPr>
          <w:p w14:paraId="0C1C9F84" w14:textId="77777777" w:rsidR="009318D6" w:rsidRPr="00D3353F" w:rsidRDefault="007E207F" w:rsidP="009318D6">
            <w:pPr>
              <w:pStyle w:val="OWSTabletext"/>
            </w:pPr>
            <w:r w:rsidRPr="00D3353F">
              <w:t>n.d.</w:t>
            </w:r>
          </w:p>
        </w:tc>
        <w:tc>
          <w:tcPr>
            <w:tcW w:w="891" w:type="pct"/>
          </w:tcPr>
          <w:p w14:paraId="0C1C9F85" w14:textId="77777777" w:rsidR="009318D6" w:rsidRPr="00D3353F" w:rsidRDefault="007E207F" w:rsidP="009318D6">
            <w:pPr>
              <w:pStyle w:val="OWSTabletext"/>
            </w:pPr>
            <w:r w:rsidRPr="00D3353F">
              <w:t>n.d.</w:t>
            </w:r>
          </w:p>
        </w:tc>
        <w:tc>
          <w:tcPr>
            <w:tcW w:w="891" w:type="pct"/>
          </w:tcPr>
          <w:p w14:paraId="0C1C9F86" w14:textId="77777777" w:rsidR="009318D6" w:rsidRPr="00D3353F" w:rsidRDefault="007E207F" w:rsidP="009318D6">
            <w:pPr>
              <w:pStyle w:val="OWSTabletext"/>
            </w:pPr>
            <w:r w:rsidRPr="00D3353F">
              <w:t>n.d.</w:t>
            </w:r>
          </w:p>
        </w:tc>
      </w:tr>
      <w:tr w:rsidR="007E207F" w:rsidRPr="00D3353F" w14:paraId="0C1C9F8D" w14:textId="77777777" w:rsidTr="0012459E">
        <w:tc>
          <w:tcPr>
            <w:tcW w:w="2328" w:type="pct"/>
          </w:tcPr>
          <w:p w14:paraId="0C1C9F88" w14:textId="77777777" w:rsidR="009318D6" w:rsidRPr="00D3353F" w:rsidRDefault="007E207F" w:rsidP="009318D6">
            <w:pPr>
              <w:pStyle w:val="OWSTabletext"/>
            </w:pPr>
            <w:r w:rsidRPr="00D3353F">
              <w:rPr>
                <w:b/>
              </w:rPr>
              <w:t>Combined exposure</w:t>
            </w:r>
          </w:p>
          <w:p w14:paraId="0C1C9F89"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890" w:type="pct"/>
            <w:shd w:val="clear" w:color="auto" w:fill="D9D9D9" w:themeFill="background1" w:themeFillShade="D9"/>
          </w:tcPr>
          <w:p w14:paraId="0C1C9F8A" w14:textId="77777777" w:rsidR="009318D6" w:rsidRPr="00D3353F" w:rsidRDefault="009318D6" w:rsidP="009318D6">
            <w:pPr>
              <w:pStyle w:val="OWSTabletext"/>
            </w:pPr>
          </w:p>
        </w:tc>
        <w:tc>
          <w:tcPr>
            <w:tcW w:w="891" w:type="pct"/>
            <w:shd w:val="clear" w:color="auto" w:fill="D9D9D9" w:themeFill="background1" w:themeFillShade="D9"/>
          </w:tcPr>
          <w:p w14:paraId="0C1C9F8B" w14:textId="77777777" w:rsidR="009318D6" w:rsidRPr="00D3353F" w:rsidRDefault="009318D6" w:rsidP="009318D6">
            <w:pPr>
              <w:pStyle w:val="OWSTabletext"/>
            </w:pPr>
          </w:p>
        </w:tc>
        <w:tc>
          <w:tcPr>
            <w:tcW w:w="891" w:type="pct"/>
          </w:tcPr>
          <w:p w14:paraId="0C1C9F8C" w14:textId="77777777" w:rsidR="009318D6" w:rsidRPr="00D3353F" w:rsidRDefault="007E207F" w:rsidP="009318D6">
            <w:pPr>
              <w:pStyle w:val="OWSTabletext"/>
            </w:pPr>
            <w:r w:rsidRPr="00D3353F">
              <w:t>0.050</w:t>
            </w:r>
          </w:p>
        </w:tc>
      </w:tr>
      <w:tr w:rsidR="007E207F" w:rsidRPr="00D3353F" w14:paraId="0C1C9F93" w14:textId="77777777" w:rsidTr="0012459E">
        <w:tc>
          <w:tcPr>
            <w:tcW w:w="2328" w:type="pct"/>
          </w:tcPr>
          <w:p w14:paraId="0C1C9F8E" w14:textId="77777777" w:rsidR="009318D6" w:rsidRPr="00D3353F" w:rsidRDefault="007E207F" w:rsidP="009318D6">
            <w:pPr>
              <w:pStyle w:val="OWSTabletext"/>
            </w:pPr>
            <w:r w:rsidRPr="00D3353F">
              <w:rPr>
                <w:b/>
              </w:rPr>
              <w:t>Combined exposure</w:t>
            </w:r>
          </w:p>
          <w:p w14:paraId="0C1C9F8F"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9F90" w14:textId="77777777" w:rsidR="009318D6" w:rsidRPr="00D3353F" w:rsidRDefault="009318D6" w:rsidP="009318D6">
            <w:pPr>
              <w:pStyle w:val="OWSTabletext"/>
            </w:pPr>
          </w:p>
        </w:tc>
        <w:tc>
          <w:tcPr>
            <w:tcW w:w="891" w:type="pct"/>
            <w:shd w:val="clear" w:color="auto" w:fill="D9D9D9" w:themeFill="background1" w:themeFillShade="D9"/>
          </w:tcPr>
          <w:p w14:paraId="0C1C9F91" w14:textId="77777777" w:rsidR="009318D6" w:rsidRPr="00D3353F" w:rsidRDefault="009318D6" w:rsidP="009318D6">
            <w:pPr>
              <w:pStyle w:val="OWSTabletext"/>
            </w:pPr>
          </w:p>
        </w:tc>
        <w:tc>
          <w:tcPr>
            <w:tcW w:w="891" w:type="pct"/>
          </w:tcPr>
          <w:p w14:paraId="0C1C9F92" w14:textId="77777777" w:rsidR="009318D6" w:rsidRPr="00D3353F" w:rsidRDefault="007E207F" w:rsidP="009318D6">
            <w:pPr>
              <w:pStyle w:val="OWSTabletext"/>
            </w:pPr>
            <w:r w:rsidRPr="00D3353F">
              <w:t>n.d.</w:t>
            </w:r>
          </w:p>
        </w:tc>
      </w:tr>
      <w:tr w:rsidR="007E207F" w:rsidRPr="00D3353F" w14:paraId="0C1C9F98" w14:textId="77777777" w:rsidTr="00765347">
        <w:tc>
          <w:tcPr>
            <w:tcW w:w="2328" w:type="pct"/>
          </w:tcPr>
          <w:p w14:paraId="0C1C9F94" w14:textId="77777777" w:rsidR="009318D6" w:rsidRPr="00D3353F" w:rsidRDefault="007E207F" w:rsidP="009318D6">
            <w:pPr>
              <w:pStyle w:val="OWSTabletext"/>
            </w:pPr>
            <w:r w:rsidRPr="00D3353F">
              <w:t>Transport and storage of drilling muds</w:t>
            </w:r>
          </w:p>
        </w:tc>
        <w:tc>
          <w:tcPr>
            <w:tcW w:w="890" w:type="pct"/>
          </w:tcPr>
          <w:p w14:paraId="0C1C9F95" w14:textId="77777777" w:rsidR="009318D6" w:rsidRPr="00D3353F" w:rsidRDefault="007E207F" w:rsidP="009318D6">
            <w:pPr>
              <w:pStyle w:val="OWSTabletext"/>
            </w:pPr>
            <w:r w:rsidRPr="00D3353F">
              <w:t>Negligible*</w:t>
            </w:r>
          </w:p>
        </w:tc>
        <w:tc>
          <w:tcPr>
            <w:tcW w:w="891" w:type="pct"/>
          </w:tcPr>
          <w:p w14:paraId="0C1C9F96" w14:textId="77777777" w:rsidR="009318D6" w:rsidRPr="00D3353F" w:rsidRDefault="007E207F" w:rsidP="009318D6">
            <w:pPr>
              <w:pStyle w:val="OWSTabletext"/>
            </w:pPr>
            <w:r w:rsidRPr="00D3353F">
              <w:t>Negligible*</w:t>
            </w:r>
          </w:p>
        </w:tc>
        <w:tc>
          <w:tcPr>
            <w:tcW w:w="891" w:type="pct"/>
          </w:tcPr>
          <w:p w14:paraId="0C1C9F97" w14:textId="77777777" w:rsidR="009318D6" w:rsidRPr="00D3353F" w:rsidRDefault="007E207F" w:rsidP="009318D6">
            <w:pPr>
              <w:pStyle w:val="OWSTabletext"/>
            </w:pPr>
            <w:r w:rsidRPr="00D3353F">
              <w:t>Negligible*</w:t>
            </w:r>
          </w:p>
        </w:tc>
      </w:tr>
      <w:tr w:rsidR="007E207F" w:rsidRPr="00D3353F" w14:paraId="0C1C9F9D" w14:textId="77777777" w:rsidTr="00765347">
        <w:tc>
          <w:tcPr>
            <w:tcW w:w="2328" w:type="pct"/>
          </w:tcPr>
          <w:p w14:paraId="0C1C9F99" w14:textId="77777777" w:rsidR="009318D6" w:rsidRPr="00D3353F" w:rsidRDefault="007E207F" w:rsidP="009318D6">
            <w:pPr>
              <w:pStyle w:val="OWSTabletext"/>
            </w:pPr>
            <w:r w:rsidRPr="00D3353F">
              <w:t>Produced water transport and storage</w:t>
            </w:r>
          </w:p>
        </w:tc>
        <w:tc>
          <w:tcPr>
            <w:tcW w:w="890" w:type="pct"/>
          </w:tcPr>
          <w:p w14:paraId="0C1C9F9A" w14:textId="77777777" w:rsidR="009318D6" w:rsidRPr="00D3353F" w:rsidRDefault="007E207F" w:rsidP="009318D6">
            <w:pPr>
              <w:pStyle w:val="OWSTabletext"/>
            </w:pPr>
            <w:r w:rsidRPr="00D3353F">
              <w:t>Negligible*</w:t>
            </w:r>
          </w:p>
        </w:tc>
        <w:tc>
          <w:tcPr>
            <w:tcW w:w="891" w:type="pct"/>
          </w:tcPr>
          <w:p w14:paraId="0C1C9F9B" w14:textId="77777777" w:rsidR="009318D6" w:rsidRPr="00D3353F" w:rsidRDefault="007E207F" w:rsidP="009318D6">
            <w:pPr>
              <w:pStyle w:val="OWSTabletext"/>
            </w:pPr>
            <w:r w:rsidRPr="00D3353F">
              <w:t>Negligible*</w:t>
            </w:r>
          </w:p>
        </w:tc>
        <w:tc>
          <w:tcPr>
            <w:tcW w:w="891" w:type="pct"/>
          </w:tcPr>
          <w:p w14:paraId="0C1C9F9C" w14:textId="77777777" w:rsidR="009318D6" w:rsidRPr="00D3353F" w:rsidRDefault="007E207F" w:rsidP="009318D6">
            <w:pPr>
              <w:pStyle w:val="OWSTabletext"/>
            </w:pPr>
            <w:r w:rsidRPr="00D3353F">
              <w:t>Negligible*</w:t>
            </w:r>
          </w:p>
        </w:tc>
      </w:tr>
    </w:tbl>
    <w:p w14:paraId="0C1C9F9E" w14:textId="31559B47" w:rsidR="009318D6" w:rsidRPr="00D3353F" w:rsidRDefault="007E207F" w:rsidP="009318D6">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CD34DD"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regarded as negligible. Similarly, repeated occupational exposures to the chemical via transport and storage of drilling muds and produced water are negligible (</w:t>
      </w:r>
      <w:r w:rsidR="001B7801">
        <w:t>NICNAS </w:t>
      </w:r>
      <w:r w:rsidR="00D0787B">
        <w:t>2017</w:t>
      </w:r>
      <w:r w:rsidR="00FD1664">
        <w:t>a</w:t>
      </w:r>
      <w:r w:rsidRPr="00D3353F">
        <w:t>).</w:t>
      </w:r>
    </w:p>
    <w:p w14:paraId="0C1C9F9F" w14:textId="77777777" w:rsidR="009318D6" w:rsidRPr="00D3353F" w:rsidRDefault="007E207F" w:rsidP="00CF5FA5">
      <w:pPr>
        <w:pStyle w:val="OWSDHeading3"/>
      </w:pPr>
      <w:r w:rsidRPr="00D3353F">
        <w:t xml:space="preserve">Public </w:t>
      </w:r>
      <w:r w:rsidR="00DA1137" w:rsidRPr="00D3353F">
        <w:t>e</w:t>
      </w:r>
      <w:r w:rsidRPr="00D3353F">
        <w:t>xposure</w:t>
      </w:r>
    </w:p>
    <w:p w14:paraId="0C1C9FA0"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9FA1" w14:textId="77777777" w:rsidR="00D0391B" w:rsidRPr="00D3353F" w:rsidRDefault="007E207F" w:rsidP="009318D6">
      <w:pPr>
        <w:pStyle w:val="OWSNormal11pt"/>
      </w:pPr>
      <w:r w:rsidRPr="00D3353F">
        <w:t xml:space="preserve">Consequently, for public health risk characterisation, exposures to the chemical from </w:t>
      </w:r>
      <w:r w:rsidR="00CD34DD" w:rsidRPr="00D3353F">
        <w:t>coal seam gas</w:t>
      </w:r>
      <w:r w:rsidR="00CD34DD" w:rsidRPr="00D3353F" w:rsidDel="00CD34DD">
        <w:t xml:space="preserve"> </w:t>
      </w:r>
      <w:r w:rsidRPr="00D3353F">
        <w:t>drilling and hydraulic fracturing operations via oral, dermal and inhalational routes are considered.</w:t>
      </w:r>
    </w:p>
    <w:p w14:paraId="0C1C9FA2" w14:textId="77777777" w:rsidR="009318D6" w:rsidRPr="00D3353F" w:rsidRDefault="007E207F" w:rsidP="009318D6">
      <w:pPr>
        <w:pStyle w:val="OWSpre-listtext"/>
      </w:pPr>
      <w:r w:rsidRPr="00D3353F">
        <w:t>The following scenarios for environmental contamination and public exposures are considered</w:t>
      </w:r>
    </w:p>
    <w:p w14:paraId="0C1C9FA3" w14:textId="77777777" w:rsidR="009318D6" w:rsidRPr="00D3353F" w:rsidRDefault="00CD34DD" w:rsidP="00350823">
      <w:pPr>
        <w:pStyle w:val="OWSbulletL1"/>
      </w:pPr>
      <w:r w:rsidRPr="00D3353F">
        <w:t>a</w:t>
      </w:r>
      <w:r w:rsidR="007E207F" w:rsidRPr="00D3353F">
        <w:t xml:space="preserve"> bulk spill during transport and run-off to surface water used for drinking, bathing and recreation (swimming)</w:t>
      </w:r>
    </w:p>
    <w:p w14:paraId="0C1C9FA4" w14:textId="77777777" w:rsidR="009318D6" w:rsidRPr="00D3353F" w:rsidRDefault="00CD34DD"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FA5" w14:textId="77777777" w:rsidR="009318D6" w:rsidRPr="00D3353F" w:rsidRDefault="00CD34DD" w:rsidP="00350823">
      <w:pPr>
        <w:pStyle w:val="OWSbulletL1"/>
      </w:pPr>
      <w:r w:rsidRPr="00D3353F">
        <w:t>a</w:t>
      </w:r>
      <w:r w:rsidR="007E207F" w:rsidRPr="00D3353F">
        <w:t xml:space="preserve"> long-term subsurface leak from a</w:t>
      </w:r>
      <w:r w:rsidRPr="00D3353F">
        <w:t xml:space="preserve"> 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9FA6" w14:textId="77777777" w:rsidR="009318D6" w:rsidRPr="00D3353F" w:rsidRDefault="00CD34DD" w:rsidP="00350823">
      <w:pPr>
        <w:pStyle w:val="OWSbulletL1"/>
      </w:pPr>
      <w:r w:rsidRPr="00D3353F">
        <w:t>e</w:t>
      </w:r>
      <w:r w:rsidR="007E207F" w:rsidRPr="00D3353F">
        <w:t>missions of volatilised ethanol to ambient air from operations.</w:t>
      </w:r>
    </w:p>
    <w:p w14:paraId="0C1C9FA7"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9FA8" w14:textId="77777777" w:rsidR="00D0391B" w:rsidRPr="00D3353F" w:rsidRDefault="007E207F" w:rsidP="009318D6">
      <w:pPr>
        <w:pStyle w:val="OWSNormal11pt"/>
      </w:pPr>
      <w:r w:rsidRPr="00D3353F">
        <w:t>Although emissions of the chemical to air are possible during operations or from surface spills or open water bodies, there is no monitoring information available for levels in ambient air. Also, exposures of the public to ethanol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9FA9" w14:textId="77777777" w:rsidR="007E207F" w:rsidRPr="00D3353F" w:rsidRDefault="007E207F" w:rsidP="00EE63A0">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_Ref411541283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148</w:t>
      </w:r>
      <w:r w:rsidR="00176286">
        <w:fldChar w:fldCharType="end"/>
      </w:r>
      <w:r w:rsidRPr="00D3353F">
        <w:t>) and children (</w:t>
      </w:r>
      <w:r w:rsidR="00176286">
        <w:fldChar w:fldCharType="begin"/>
      </w:r>
      <w:r w:rsidR="00176286">
        <w:instrText xml:space="preserve"> REF _Ref411541305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149</w:t>
      </w:r>
      <w:r w:rsidR="00176286">
        <w:fldChar w:fldCharType="end"/>
      </w:r>
      <w:r w:rsidRPr="00D3353F">
        <w:t xml:space="preserve">) for drilling and adults </w:t>
      </w:r>
      <w:r w:rsidR="008C16C1" w:rsidRPr="00D3353F">
        <w:t>(</w:t>
      </w:r>
      <w:r w:rsidR="00176286">
        <w:fldChar w:fldCharType="begin"/>
      </w:r>
      <w:r w:rsidR="00176286">
        <w:instrText xml:space="preserve"> REF _Ref411541375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150</w:t>
      </w:r>
      <w:r w:rsidR="00176286">
        <w:fldChar w:fldCharType="end"/>
      </w:r>
      <w:r w:rsidRPr="00D3353F">
        <w:t>) and children (</w:t>
      </w:r>
      <w:r w:rsidR="00176286">
        <w:fldChar w:fldCharType="begin"/>
      </w:r>
      <w:r w:rsidR="00176286">
        <w:instrText xml:space="preserve"> REF _Ref411541384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151</w:t>
      </w:r>
      <w:r w:rsidR="00176286">
        <w:fldChar w:fldCharType="end"/>
      </w:r>
      <w:r w:rsidRPr="00D3353F">
        <w:t>) for hydraulic fracturing.</w:t>
      </w:r>
    </w:p>
    <w:p w14:paraId="0C1C9FAA" w14:textId="03CFF54E" w:rsidR="009318D6" w:rsidRPr="00D3353F" w:rsidRDefault="007E207F" w:rsidP="009318D6">
      <w:pPr>
        <w:pStyle w:val="OWSNormal11pt"/>
      </w:pPr>
      <w:r w:rsidRPr="00D3353F">
        <w:t>Further detail on the derivation of public exposure estimates, including the models, the geological</w:t>
      </w:r>
      <w:r w:rsidR="00397F2E">
        <w:t xml:space="preserve"> </w:t>
      </w:r>
      <w:r w:rsidR="00840066">
        <w:t>/</w:t>
      </w:r>
      <w:r w:rsidR="00397F2E">
        <w:t xml:space="preserve"> </w:t>
      </w:r>
      <w:r w:rsidRPr="00D3353F">
        <w:t xml:space="preserve">hydrogeological parameter inputs and modelling assumptions, is available in the exposure assessment section of the final human health risk assessment report for </w:t>
      </w:r>
      <w:r w:rsidR="008C16C1" w:rsidRPr="00D3353F">
        <w:t>coal seam gas</w:t>
      </w:r>
      <w:r w:rsidRPr="00D3353F">
        <w:t xml:space="preserve"> chemicals (</w:t>
      </w:r>
      <w:r w:rsidR="001B7801">
        <w:t>NICNAS </w:t>
      </w:r>
      <w:r w:rsidR="00D0787B">
        <w:t>2017</w:t>
      </w:r>
      <w:r w:rsidR="00FD1664">
        <w:t>a</w:t>
      </w:r>
      <w:r w:rsidRPr="00D3353F">
        <w:t>).</w:t>
      </w:r>
    </w:p>
    <w:p w14:paraId="0C1C9FAB" w14:textId="77777777" w:rsidR="007E207F" w:rsidRPr="00D3353F" w:rsidRDefault="0025095E" w:rsidP="00371081">
      <w:pPr>
        <w:pStyle w:val="OWStablecaption"/>
      </w:pPr>
      <w:bookmarkStart w:id="261" w:name="_Ref41154128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148</w:t>
      </w:r>
      <w:r w:rsidR="005A78AD" w:rsidRPr="00D3353F">
        <w:fldChar w:fldCharType="end"/>
      </w:r>
      <w:bookmarkEnd w:id="261"/>
      <w:r w:rsidRPr="00D3353F">
        <w:t xml:space="preserve"> </w:t>
      </w:r>
      <w:r w:rsidR="007E207F" w:rsidRPr="00D3353F">
        <w:t>Internal doses for ADULTS associated with drilling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FB3" w14:textId="77777777" w:rsidTr="00765347">
        <w:trPr>
          <w:tblHeader/>
        </w:trPr>
        <w:tc>
          <w:tcPr>
            <w:tcW w:w="2676" w:type="pct"/>
            <w:shd w:val="clear" w:color="auto" w:fill="C6D9F1" w:themeFill="text2" w:themeFillTint="33"/>
          </w:tcPr>
          <w:p w14:paraId="0C1C9FAC" w14:textId="77777777" w:rsidR="009318D6" w:rsidRPr="00D3353F" w:rsidRDefault="007E207F" w:rsidP="00E541A6">
            <w:pPr>
              <w:pStyle w:val="OWSTableheading"/>
              <w:rPr>
                <w:bCs/>
              </w:rPr>
            </w:pPr>
            <w:r w:rsidRPr="00D3353F">
              <w:t xml:space="preserve">Public </w:t>
            </w:r>
            <w:r w:rsidR="00A747C1" w:rsidRPr="00D3353F">
              <w:t>e</w:t>
            </w:r>
            <w:r w:rsidRPr="00D3353F">
              <w:t xml:space="preserve">xposure </w:t>
            </w:r>
            <w:r w:rsidR="00A747C1" w:rsidRPr="00D3353F">
              <w:t>s</w:t>
            </w:r>
            <w:r w:rsidRPr="00D3353F">
              <w:t>cenario</w:t>
            </w:r>
          </w:p>
        </w:tc>
        <w:tc>
          <w:tcPr>
            <w:tcW w:w="775" w:type="pct"/>
            <w:shd w:val="clear" w:color="auto" w:fill="C6D9F1" w:themeFill="text2" w:themeFillTint="33"/>
          </w:tcPr>
          <w:p w14:paraId="0C1C9FAD" w14:textId="77777777" w:rsidR="009318D6" w:rsidRPr="00D3353F" w:rsidRDefault="007E207F" w:rsidP="00E541A6">
            <w:pPr>
              <w:pStyle w:val="OWSTableheading"/>
              <w:rPr>
                <w:bCs/>
              </w:rPr>
            </w:pPr>
            <w:r w:rsidRPr="00D3353F">
              <w:t>E</w:t>
            </w:r>
            <w:r w:rsidRPr="00D3353F">
              <w:rPr>
                <w:vertAlign w:val="subscript"/>
              </w:rPr>
              <w:t>oral</w:t>
            </w:r>
          </w:p>
          <w:p w14:paraId="0C1C9FAE"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9FAF" w14:textId="77777777" w:rsidR="009318D6" w:rsidRPr="00D3353F" w:rsidRDefault="007E207F" w:rsidP="00E541A6">
            <w:pPr>
              <w:pStyle w:val="OWSTableheading"/>
              <w:rPr>
                <w:bCs/>
              </w:rPr>
            </w:pPr>
            <w:r w:rsidRPr="00D3353F">
              <w:t>E</w:t>
            </w:r>
            <w:r w:rsidRPr="00D3353F">
              <w:rPr>
                <w:vertAlign w:val="subscript"/>
              </w:rPr>
              <w:t>derm</w:t>
            </w:r>
          </w:p>
          <w:p w14:paraId="0C1C9FB0"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9FB1" w14:textId="77777777" w:rsidR="009318D6" w:rsidRPr="00D3353F" w:rsidRDefault="007E207F" w:rsidP="00E541A6">
            <w:pPr>
              <w:pStyle w:val="OWSTableheading"/>
              <w:rPr>
                <w:bCs/>
              </w:rPr>
            </w:pPr>
            <w:r w:rsidRPr="00D3353F">
              <w:t>E</w:t>
            </w:r>
            <w:r w:rsidRPr="00D3353F">
              <w:rPr>
                <w:vertAlign w:val="subscript"/>
              </w:rPr>
              <w:t>total</w:t>
            </w:r>
          </w:p>
          <w:p w14:paraId="0C1C9FB2" w14:textId="77777777" w:rsidR="009318D6" w:rsidRPr="00D3353F" w:rsidRDefault="007E207F" w:rsidP="00E541A6">
            <w:pPr>
              <w:pStyle w:val="OWSTableheading"/>
              <w:rPr>
                <w:bCs/>
              </w:rPr>
            </w:pPr>
            <w:r w:rsidRPr="00D3353F">
              <w:t>(mg/kg bw/day)</w:t>
            </w:r>
          </w:p>
        </w:tc>
      </w:tr>
      <w:tr w:rsidR="007E207F" w:rsidRPr="00D3353F" w14:paraId="0C1C9FB5" w14:textId="77777777" w:rsidTr="00765347">
        <w:tc>
          <w:tcPr>
            <w:tcW w:w="5000" w:type="pct"/>
            <w:gridSpan w:val="4"/>
            <w:shd w:val="clear" w:color="auto" w:fill="D9D9D9" w:themeFill="background1" w:themeFillShade="D9"/>
          </w:tcPr>
          <w:p w14:paraId="0C1C9FB4" w14:textId="77777777" w:rsidR="009318D6" w:rsidRPr="00D3353F" w:rsidRDefault="007E207F" w:rsidP="009318D6">
            <w:pPr>
              <w:pStyle w:val="OWSTablesub-heading"/>
            </w:pPr>
            <w:r w:rsidRPr="00D3353F">
              <w:t>Accidental bulk spill during transport and surface runoff</w:t>
            </w:r>
          </w:p>
        </w:tc>
      </w:tr>
      <w:tr w:rsidR="007E207F" w:rsidRPr="00D3353F" w14:paraId="0C1C9FBA" w14:textId="77777777" w:rsidTr="00765347">
        <w:tc>
          <w:tcPr>
            <w:tcW w:w="2676" w:type="pct"/>
          </w:tcPr>
          <w:p w14:paraId="0C1C9FB6" w14:textId="77777777" w:rsidR="009318D6" w:rsidRPr="00D3353F" w:rsidRDefault="007E207F" w:rsidP="009318D6">
            <w:pPr>
              <w:pStyle w:val="OWSTabletext"/>
            </w:pPr>
            <w:r w:rsidRPr="00D3353F">
              <w:t>Drinking contaminated surface water</w:t>
            </w:r>
          </w:p>
        </w:tc>
        <w:tc>
          <w:tcPr>
            <w:tcW w:w="775" w:type="pct"/>
          </w:tcPr>
          <w:p w14:paraId="0C1C9FB7" w14:textId="77777777" w:rsidR="009318D6" w:rsidRPr="00D3353F" w:rsidRDefault="007E207F" w:rsidP="009318D6">
            <w:pPr>
              <w:pStyle w:val="OWSTabletext"/>
            </w:pPr>
            <w:r w:rsidRPr="00D3353F">
              <w:t>3.3</w:t>
            </w:r>
            <w:r w:rsidR="002270DB" w:rsidRPr="00D3353F">
              <w:t>39</w:t>
            </w:r>
          </w:p>
        </w:tc>
        <w:tc>
          <w:tcPr>
            <w:tcW w:w="775" w:type="pct"/>
          </w:tcPr>
          <w:p w14:paraId="0C1C9FB8" w14:textId="77777777" w:rsidR="009318D6" w:rsidRPr="00D3353F" w:rsidRDefault="007E207F" w:rsidP="009318D6">
            <w:pPr>
              <w:pStyle w:val="OWSTabletext"/>
            </w:pPr>
            <w:r w:rsidRPr="00D3353F">
              <w:t>N/A</w:t>
            </w:r>
          </w:p>
        </w:tc>
        <w:tc>
          <w:tcPr>
            <w:tcW w:w="774" w:type="pct"/>
          </w:tcPr>
          <w:p w14:paraId="0C1C9FB9" w14:textId="77777777" w:rsidR="009318D6" w:rsidRPr="00D3353F" w:rsidRDefault="007E207F" w:rsidP="009318D6">
            <w:pPr>
              <w:pStyle w:val="OWSTabletext"/>
            </w:pPr>
            <w:r w:rsidRPr="00D3353F">
              <w:t>3.3</w:t>
            </w:r>
            <w:r w:rsidR="002270DB" w:rsidRPr="00D3353F">
              <w:t>39</w:t>
            </w:r>
          </w:p>
        </w:tc>
      </w:tr>
      <w:tr w:rsidR="007E207F" w:rsidRPr="00D3353F" w14:paraId="0C1C9FBF" w14:textId="77777777" w:rsidTr="00765347">
        <w:tc>
          <w:tcPr>
            <w:tcW w:w="2676" w:type="pct"/>
          </w:tcPr>
          <w:p w14:paraId="0C1C9FBB" w14:textId="77777777" w:rsidR="009318D6" w:rsidRPr="00D3353F" w:rsidRDefault="007E207F" w:rsidP="009318D6">
            <w:pPr>
              <w:pStyle w:val="OWSTabletext"/>
            </w:pPr>
            <w:r w:rsidRPr="00D3353F">
              <w:t>Bathing in contaminated surface water</w:t>
            </w:r>
          </w:p>
        </w:tc>
        <w:tc>
          <w:tcPr>
            <w:tcW w:w="775" w:type="pct"/>
          </w:tcPr>
          <w:p w14:paraId="0C1C9FBC" w14:textId="77777777" w:rsidR="009318D6" w:rsidRPr="00D3353F" w:rsidRDefault="007E207F" w:rsidP="009318D6">
            <w:pPr>
              <w:pStyle w:val="OWSTabletext"/>
            </w:pPr>
            <w:r w:rsidRPr="00D3353F">
              <w:t>Negligible*</w:t>
            </w:r>
          </w:p>
        </w:tc>
        <w:tc>
          <w:tcPr>
            <w:tcW w:w="775" w:type="pct"/>
          </w:tcPr>
          <w:p w14:paraId="0C1C9FBD" w14:textId="77777777" w:rsidR="009318D6" w:rsidRPr="00D3353F" w:rsidRDefault="002270DB" w:rsidP="009318D6">
            <w:pPr>
              <w:pStyle w:val="OWSTabletext"/>
            </w:pPr>
            <w:r w:rsidRPr="00D3353F">
              <w:t xml:space="preserve"> 1.98 x 10</w:t>
            </w:r>
            <w:r w:rsidRPr="00D3353F">
              <w:rPr>
                <w:vertAlign w:val="superscript"/>
              </w:rPr>
              <w:t>-4</w:t>
            </w:r>
          </w:p>
        </w:tc>
        <w:tc>
          <w:tcPr>
            <w:tcW w:w="774" w:type="pct"/>
          </w:tcPr>
          <w:p w14:paraId="0C1C9FBE" w14:textId="77777777" w:rsidR="009318D6" w:rsidRPr="00D3353F" w:rsidRDefault="002270DB" w:rsidP="009318D6">
            <w:pPr>
              <w:pStyle w:val="OWSTabletext"/>
            </w:pPr>
            <w:r w:rsidRPr="00D3353F">
              <w:t xml:space="preserve"> 1.98 x 10</w:t>
            </w:r>
            <w:r w:rsidRPr="00D3353F">
              <w:rPr>
                <w:vertAlign w:val="superscript"/>
              </w:rPr>
              <w:t>-4</w:t>
            </w:r>
          </w:p>
        </w:tc>
      </w:tr>
      <w:tr w:rsidR="007E207F" w:rsidRPr="00D3353F" w14:paraId="0C1C9FC4" w14:textId="77777777" w:rsidTr="00765347">
        <w:tc>
          <w:tcPr>
            <w:tcW w:w="2676" w:type="pct"/>
          </w:tcPr>
          <w:p w14:paraId="0C1C9FC0" w14:textId="77777777" w:rsidR="009318D6" w:rsidRPr="00D3353F" w:rsidRDefault="007E207F" w:rsidP="009318D6">
            <w:pPr>
              <w:pStyle w:val="OWSTabletext"/>
            </w:pPr>
            <w:r w:rsidRPr="00D3353F">
              <w:t>Swimming in contaminated surface water</w:t>
            </w:r>
          </w:p>
        </w:tc>
        <w:tc>
          <w:tcPr>
            <w:tcW w:w="775" w:type="pct"/>
          </w:tcPr>
          <w:p w14:paraId="0C1C9FC1" w14:textId="77777777" w:rsidR="009318D6" w:rsidRPr="00D3353F" w:rsidRDefault="002270DB" w:rsidP="009318D6">
            <w:pPr>
              <w:pStyle w:val="OWSTabletext"/>
            </w:pPr>
            <w:r w:rsidRPr="00D3353F">
              <w:t xml:space="preserve"> 2.48 x 10</w:t>
            </w:r>
            <w:r w:rsidRPr="00D3353F">
              <w:rPr>
                <w:vertAlign w:val="superscript"/>
              </w:rPr>
              <w:t>-4</w:t>
            </w:r>
          </w:p>
        </w:tc>
        <w:tc>
          <w:tcPr>
            <w:tcW w:w="775" w:type="pct"/>
          </w:tcPr>
          <w:p w14:paraId="0C1C9FC2" w14:textId="77777777" w:rsidR="009318D6" w:rsidRPr="00D3353F" w:rsidRDefault="002270DB" w:rsidP="009318D6">
            <w:pPr>
              <w:pStyle w:val="OWSTabletext"/>
            </w:pPr>
            <w:r w:rsidRPr="00D3353F">
              <w:t xml:space="preserve"> 1.98 x 10</w:t>
            </w:r>
            <w:r w:rsidRPr="00D3353F">
              <w:rPr>
                <w:vertAlign w:val="superscript"/>
              </w:rPr>
              <w:t>-4</w:t>
            </w:r>
          </w:p>
        </w:tc>
        <w:tc>
          <w:tcPr>
            <w:tcW w:w="774" w:type="pct"/>
          </w:tcPr>
          <w:p w14:paraId="0C1C9FC3" w14:textId="77777777" w:rsidR="009318D6" w:rsidRPr="00D3353F" w:rsidRDefault="002270DB" w:rsidP="009318D6">
            <w:pPr>
              <w:pStyle w:val="OWSTabletext"/>
            </w:pPr>
            <w:r w:rsidRPr="00D3353F">
              <w:t xml:space="preserve"> 4.46 x 10</w:t>
            </w:r>
            <w:r w:rsidRPr="00D3353F">
              <w:rPr>
                <w:vertAlign w:val="superscript"/>
              </w:rPr>
              <w:t>-4</w:t>
            </w:r>
          </w:p>
        </w:tc>
      </w:tr>
      <w:tr w:rsidR="007E207F" w:rsidRPr="00D3353F" w14:paraId="0C1C9FCA" w14:textId="77777777" w:rsidTr="00765347">
        <w:tc>
          <w:tcPr>
            <w:tcW w:w="2676" w:type="pct"/>
          </w:tcPr>
          <w:p w14:paraId="0C1C9FC5" w14:textId="77777777" w:rsidR="009318D6" w:rsidRPr="00D3353F" w:rsidRDefault="007E207F" w:rsidP="009318D6">
            <w:pPr>
              <w:pStyle w:val="OWSTabletext"/>
              <w:rPr>
                <w:b/>
              </w:rPr>
            </w:pPr>
            <w:r w:rsidRPr="00D3353F">
              <w:rPr>
                <w:b/>
              </w:rPr>
              <w:t>Combined exposure from bulk spill – surface water use</w:t>
            </w:r>
          </w:p>
          <w:p w14:paraId="0C1C9FC6"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9FC7" w14:textId="77777777" w:rsidR="009318D6" w:rsidRPr="00D3353F" w:rsidRDefault="009318D6" w:rsidP="009318D6">
            <w:pPr>
              <w:pStyle w:val="OWSTabletext"/>
            </w:pPr>
          </w:p>
        </w:tc>
        <w:tc>
          <w:tcPr>
            <w:tcW w:w="775" w:type="pct"/>
            <w:shd w:val="clear" w:color="auto" w:fill="D9D9D9" w:themeFill="background1" w:themeFillShade="D9"/>
          </w:tcPr>
          <w:p w14:paraId="0C1C9FC8" w14:textId="77777777" w:rsidR="009318D6" w:rsidRPr="00D3353F" w:rsidRDefault="009318D6" w:rsidP="009318D6">
            <w:pPr>
              <w:pStyle w:val="OWSTabletext"/>
            </w:pPr>
          </w:p>
        </w:tc>
        <w:tc>
          <w:tcPr>
            <w:tcW w:w="774" w:type="pct"/>
          </w:tcPr>
          <w:p w14:paraId="0C1C9FC9" w14:textId="77777777" w:rsidR="009318D6" w:rsidRPr="00D3353F" w:rsidRDefault="00D83520" w:rsidP="009318D6">
            <w:pPr>
              <w:pStyle w:val="OWSTabletext"/>
            </w:pPr>
            <w:r w:rsidRPr="00D3353F">
              <w:t xml:space="preserve"> 3.340</w:t>
            </w:r>
          </w:p>
        </w:tc>
      </w:tr>
    </w:tbl>
    <w:p w14:paraId="0C1C9FCB" w14:textId="60C5E98C"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0025F4" w:rsidRPr="00D3353F">
        <w:t xml:space="preserve">. </w:t>
      </w:r>
      <w:r w:rsidRPr="00D3353F">
        <w:t>N/A – not an applicable exposure route</w:t>
      </w:r>
      <w:r w:rsidR="000025F4"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p>
    <w:p w14:paraId="47F86DBB" w14:textId="77777777" w:rsidR="00A03D7F" w:rsidRPr="00A03D7F" w:rsidRDefault="00A03D7F" w:rsidP="00A03D7F">
      <w:pPr>
        <w:pStyle w:val="OWSNormal11pt"/>
      </w:pPr>
      <w:bookmarkStart w:id="262" w:name="_Ref411541305"/>
    </w:p>
    <w:p w14:paraId="0C1C9FCC" w14:textId="20968C7B" w:rsidR="007E207F" w:rsidRPr="00D3353F" w:rsidRDefault="00A03D7F" w:rsidP="00A03D7F">
      <w:pPr>
        <w:pStyle w:val="OWStablecaption"/>
      </w:pPr>
      <w:r w:rsidRPr="00D3353F">
        <w:t xml:space="preserve"> </w:t>
      </w:r>
      <w:r w:rsidR="0025095E" w:rsidRPr="00D3353F">
        <w:t>Table D.</w:t>
      </w:r>
      <w:r w:rsidR="005A78AD" w:rsidRPr="00D3353F">
        <w:fldChar w:fldCharType="begin"/>
      </w:r>
      <w:r w:rsidR="0025095E" w:rsidRPr="00D3353F">
        <w:instrText xml:space="preserve"> SEQ Table \* ARABIC </w:instrText>
      </w:r>
      <w:r w:rsidR="005A78AD" w:rsidRPr="00D3353F">
        <w:fldChar w:fldCharType="separate"/>
      </w:r>
      <w:r w:rsidR="00563149">
        <w:rPr>
          <w:noProof/>
        </w:rPr>
        <w:t>149</w:t>
      </w:r>
      <w:r w:rsidR="005A78AD" w:rsidRPr="00D3353F">
        <w:fldChar w:fldCharType="end"/>
      </w:r>
      <w:bookmarkEnd w:id="262"/>
      <w:r w:rsidR="0025095E" w:rsidRPr="00D3353F">
        <w:t xml:space="preserve"> </w:t>
      </w:r>
      <w:r w:rsidR="007E207F" w:rsidRPr="00D3353F">
        <w:t>Internal doses for CHILDREN associated with drilling public exposure scenarios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965"/>
        <w:gridCol w:w="1365"/>
        <w:gridCol w:w="1365"/>
        <w:gridCol w:w="1366"/>
      </w:tblGrid>
      <w:tr w:rsidR="007E207F" w:rsidRPr="00D3353F" w14:paraId="0C1C9FD4" w14:textId="77777777" w:rsidTr="00434CE5">
        <w:trPr>
          <w:cantSplit/>
          <w:tblHeader/>
        </w:trPr>
        <w:tc>
          <w:tcPr>
            <w:tcW w:w="2740" w:type="pct"/>
            <w:shd w:val="clear" w:color="auto" w:fill="C6D9F1" w:themeFill="text2" w:themeFillTint="33"/>
          </w:tcPr>
          <w:p w14:paraId="0C1C9FCD" w14:textId="77777777" w:rsidR="009318D6" w:rsidRPr="00D3353F" w:rsidRDefault="007E207F" w:rsidP="00E541A6">
            <w:pPr>
              <w:pStyle w:val="OWSTableheading"/>
              <w:rPr>
                <w:bCs/>
              </w:rPr>
            </w:pPr>
            <w:r w:rsidRPr="00D3353F">
              <w:t xml:space="preserve">Public </w:t>
            </w:r>
            <w:r w:rsidR="00C13206" w:rsidRPr="00D3353F">
              <w:t>e</w:t>
            </w:r>
            <w:r w:rsidRPr="00D3353F">
              <w:t xml:space="preserve">xposure </w:t>
            </w:r>
            <w:r w:rsidR="00C13206" w:rsidRPr="00D3353F">
              <w:t>s</w:t>
            </w:r>
            <w:r w:rsidRPr="00D3353F">
              <w:t>cenario</w:t>
            </w:r>
          </w:p>
        </w:tc>
        <w:tc>
          <w:tcPr>
            <w:tcW w:w="753" w:type="pct"/>
            <w:shd w:val="clear" w:color="auto" w:fill="C6D9F1" w:themeFill="text2" w:themeFillTint="33"/>
          </w:tcPr>
          <w:p w14:paraId="0C1C9FCE" w14:textId="77777777" w:rsidR="009318D6" w:rsidRPr="00D3353F" w:rsidRDefault="007E207F" w:rsidP="00E541A6">
            <w:pPr>
              <w:pStyle w:val="OWSTableheading"/>
              <w:rPr>
                <w:bCs/>
              </w:rPr>
            </w:pPr>
            <w:r w:rsidRPr="00D3353F">
              <w:t>E</w:t>
            </w:r>
            <w:r w:rsidRPr="00D3353F">
              <w:rPr>
                <w:vertAlign w:val="subscript"/>
              </w:rPr>
              <w:t>oral</w:t>
            </w:r>
          </w:p>
          <w:p w14:paraId="0C1C9FCF" w14:textId="77777777" w:rsidR="009318D6" w:rsidRPr="00D3353F" w:rsidRDefault="007E207F" w:rsidP="00E541A6">
            <w:pPr>
              <w:pStyle w:val="OWSTableheading"/>
              <w:rPr>
                <w:bCs/>
              </w:rPr>
            </w:pPr>
            <w:r w:rsidRPr="00D3353F">
              <w:t>(mg/kg bw/day)</w:t>
            </w:r>
          </w:p>
        </w:tc>
        <w:tc>
          <w:tcPr>
            <w:tcW w:w="753" w:type="pct"/>
            <w:shd w:val="clear" w:color="auto" w:fill="C6D9F1" w:themeFill="text2" w:themeFillTint="33"/>
          </w:tcPr>
          <w:p w14:paraId="0C1C9FD0" w14:textId="77777777" w:rsidR="009318D6" w:rsidRPr="00D3353F" w:rsidRDefault="007E207F" w:rsidP="00E541A6">
            <w:pPr>
              <w:pStyle w:val="OWSTableheading"/>
              <w:rPr>
                <w:bCs/>
              </w:rPr>
            </w:pPr>
            <w:r w:rsidRPr="00D3353F">
              <w:t>E</w:t>
            </w:r>
            <w:r w:rsidRPr="00D3353F">
              <w:rPr>
                <w:vertAlign w:val="subscript"/>
              </w:rPr>
              <w:t>derm</w:t>
            </w:r>
          </w:p>
          <w:p w14:paraId="0C1C9FD1" w14:textId="77777777" w:rsidR="009318D6" w:rsidRPr="00D3353F" w:rsidRDefault="007E207F" w:rsidP="00E541A6">
            <w:pPr>
              <w:pStyle w:val="OWSTableheading"/>
              <w:rPr>
                <w:bCs/>
              </w:rPr>
            </w:pPr>
            <w:r w:rsidRPr="00D3353F">
              <w:t>(mg/kg bw/day)</w:t>
            </w:r>
          </w:p>
        </w:tc>
        <w:tc>
          <w:tcPr>
            <w:tcW w:w="753" w:type="pct"/>
            <w:shd w:val="clear" w:color="auto" w:fill="C6D9F1" w:themeFill="text2" w:themeFillTint="33"/>
          </w:tcPr>
          <w:p w14:paraId="0C1C9FD2" w14:textId="77777777" w:rsidR="009318D6" w:rsidRPr="00D3353F" w:rsidRDefault="007E207F" w:rsidP="00E541A6">
            <w:pPr>
              <w:pStyle w:val="OWSTableheading"/>
              <w:rPr>
                <w:bCs/>
              </w:rPr>
            </w:pPr>
            <w:r w:rsidRPr="00D3353F">
              <w:t>E</w:t>
            </w:r>
            <w:r w:rsidRPr="00D3353F">
              <w:rPr>
                <w:vertAlign w:val="subscript"/>
              </w:rPr>
              <w:t>total</w:t>
            </w:r>
          </w:p>
          <w:p w14:paraId="0C1C9FD3" w14:textId="77777777" w:rsidR="009318D6" w:rsidRPr="00D3353F" w:rsidRDefault="007E207F" w:rsidP="00E541A6">
            <w:pPr>
              <w:pStyle w:val="OWSTableheading"/>
              <w:rPr>
                <w:bCs/>
              </w:rPr>
            </w:pPr>
            <w:r w:rsidRPr="00D3353F">
              <w:t>(mg/kg bw/day)</w:t>
            </w:r>
          </w:p>
        </w:tc>
      </w:tr>
      <w:tr w:rsidR="007E207F" w:rsidRPr="00D3353F" w14:paraId="0C1C9FD6" w14:textId="77777777" w:rsidTr="00434CE5">
        <w:trPr>
          <w:cantSplit/>
        </w:trPr>
        <w:tc>
          <w:tcPr>
            <w:tcW w:w="5000" w:type="pct"/>
            <w:gridSpan w:val="4"/>
            <w:shd w:val="clear" w:color="auto" w:fill="D9D9D9" w:themeFill="background1" w:themeFillShade="D9"/>
          </w:tcPr>
          <w:p w14:paraId="0C1C9FD5" w14:textId="77777777" w:rsidR="009318D6" w:rsidRPr="00D3353F" w:rsidRDefault="007E207F" w:rsidP="009318D6">
            <w:pPr>
              <w:pStyle w:val="OWSTablesub-heading"/>
            </w:pPr>
            <w:r w:rsidRPr="00D3353F">
              <w:t xml:space="preserve">Accidental bulk spill during transport </w:t>
            </w:r>
            <w:r w:rsidR="009318D6" w:rsidRPr="00D3353F">
              <w:rPr>
                <w:rStyle w:val="OWSTablesub-headingChar"/>
              </w:rPr>
              <w:t>a</w:t>
            </w:r>
            <w:r w:rsidRPr="00D3353F">
              <w:t>nd surface runoff</w:t>
            </w:r>
          </w:p>
        </w:tc>
      </w:tr>
      <w:tr w:rsidR="007E207F" w:rsidRPr="00D3353F" w14:paraId="0C1C9FDB" w14:textId="77777777" w:rsidTr="00434CE5">
        <w:trPr>
          <w:cantSplit/>
        </w:trPr>
        <w:tc>
          <w:tcPr>
            <w:tcW w:w="2740" w:type="pct"/>
          </w:tcPr>
          <w:p w14:paraId="0C1C9FD7" w14:textId="77777777" w:rsidR="009318D6" w:rsidRPr="00D3353F" w:rsidRDefault="007E207F" w:rsidP="009318D6">
            <w:pPr>
              <w:pStyle w:val="OWSTabletext"/>
            </w:pPr>
            <w:r w:rsidRPr="00D3353F">
              <w:t>Drinking contaminated surface water</w:t>
            </w:r>
          </w:p>
        </w:tc>
        <w:tc>
          <w:tcPr>
            <w:tcW w:w="753" w:type="pct"/>
          </w:tcPr>
          <w:p w14:paraId="0C1C9FD8" w14:textId="77777777" w:rsidR="009318D6" w:rsidRPr="00D3353F" w:rsidRDefault="007E207F" w:rsidP="009318D6">
            <w:pPr>
              <w:pStyle w:val="OWSTabletext"/>
            </w:pPr>
            <w:r w:rsidRPr="00D3353F">
              <w:t>11.</w:t>
            </w:r>
            <w:r w:rsidR="00D83520" w:rsidRPr="00D3353F">
              <w:t>68</w:t>
            </w:r>
            <w:r w:rsidRPr="00D3353F">
              <w:t>7</w:t>
            </w:r>
          </w:p>
        </w:tc>
        <w:tc>
          <w:tcPr>
            <w:tcW w:w="753" w:type="pct"/>
          </w:tcPr>
          <w:p w14:paraId="0C1C9FD9" w14:textId="77777777" w:rsidR="009318D6" w:rsidRPr="00D3353F" w:rsidRDefault="007E207F" w:rsidP="009318D6">
            <w:pPr>
              <w:pStyle w:val="OWSTabletext"/>
            </w:pPr>
            <w:r w:rsidRPr="00D3353F">
              <w:t>N/A</w:t>
            </w:r>
          </w:p>
        </w:tc>
        <w:tc>
          <w:tcPr>
            <w:tcW w:w="753" w:type="pct"/>
          </w:tcPr>
          <w:p w14:paraId="0C1C9FDA" w14:textId="77777777" w:rsidR="009318D6" w:rsidRPr="00D3353F" w:rsidRDefault="007E207F" w:rsidP="009318D6">
            <w:pPr>
              <w:pStyle w:val="OWSTabletext"/>
            </w:pPr>
            <w:r w:rsidRPr="00D3353F">
              <w:t>11.</w:t>
            </w:r>
            <w:r w:rsidR="00D83520" w:rsidRPr="00D3353F">
              <w:t>68</w:t>
            </w:r>
            <w:r w:rsidRPr="00D3353F">
              <w:t>7</w:t>
            </w:r>
          </w:p>
        </w:tc>
      </w:tr>
      <w:tr w:rsidR="007E207F" w:rsidRPr="00D3353F" w14:paraId="0C1C9FE0" w14:textId="77777777" w:rsidTr="00434CE5">
        <w:trPr>
          <w:cantSplit/>
        </w:trPr>
        <w:tc>
          <w:tcPr>
            <w:tcW w:w="2740" w:type="pct"/>
          </w:tcPr>
          <w:p w14:paraId="0C1C9FDC" w14:textId="77777777" w:rsidR="009318D6" w:rsidRPr="00D3353F" w:rsidRDefault="007E207F" w:rsidP="009318D6">
            <w:pPr>
              <w:pStyle w:val="OWSTabletext"/>
            </w:pPr>
            <w:r w:rsidRPr="00D3353F">
              <w:t>Bathing in contaminated surface water</w:t>
            </w:r>
          </w:p>
        </w:tc>
        <w:tc>
          <w:tcPr>
            <w:tcW w:w="753" w:type="pct"/>
          </w:tcPr>
          <w:p w14:paraId="0C1C9FDD" w14:textId="77777777" w:rsidR="009318D6" w:rsidRPr="00D3353F" w:rsidRDefault="007E207F" w:rsidP="009318D6">
            <w:pPr>
              <w:pStyle w:val="OWSTabletext"/>
            </w:pPr>
            <w:r w:rsidRPr="00D3353F">
              <w:t>Negligible*</w:t>
            </w:r>
          </w:p>
        </w:tc>
        <w:tc>
          <w:tcPr>
            <w:tcW w:w="753" w:type="pct"/>
          </w:tcPr>
          <w:p w14:paraId="0C1C9FDE" w14:textId="77777777" w:rsidR="009318D6" w:rsidRPr="00D3353F" w:rsidRDefault="00D83520" w:rsidP="009318D6">
            <w:pPr>
              <w:pStyle w:val="OWSTabletext"/>
            </w:pPr>
            <w:r w:rsidRPr="00D3353F">
              <w:t xml:space="preserve"> 3.44 x 10</w:t>
            </w:r>
            <w:r w:rsidRPr="00D3353F">
              <w:rPr>
                <w:vertAlign w:val="superscript"/>
              </w:rPr>
              <w:t>-4</w:t>
            </w:r>
          </w:p>
        </w:tc>
        <w:tc>
          <w:tcPr>
            <w:tcW w:w="753" w:type="pct"/>
          </w:tcPr>
          <w:p w14:paraId="0C1C9FDF" w14:textId="77777777" w:rsidR="009318D6" w:rsidRPr="00D3353F" w:rsidRDefault="00D83520" w:rsidP="009318D6">
            <w:pPr>
              <w:pStyle w:val="OWSTabletext"/>
            </w:pPr>
            <w:r w:rsidRPr="00D3353F">
              <w:t xml:space="preserve"> 3.44 x 10</w:t>
            </w:r>
            <w:r w:rsidRPr="00D3353F">
              <w:rPr>
                <w:vertAlign w:val="superscript"/>
              </w:rPr>
              <w:t>-4</w:t>
            </w:r>
          </w:p>
        </w:tc>
      </w:tr>
      <w:tr w:rsidR="007E207F" w:rsidRPr="00D3353F" w14:paraId="0C1C9FE5" w14:textId="77777777" w:rsidTr="00434CE5">
        <w:trPr>
          <w:cantSplit/>
        </w:trPr>
        <w:tc>
          <w:tcPr>
            <w:tcW w:w="2740" w:type="pct"/>
          </w:tcPr>
          <w:p w14:paraId="0C1C9FE1" w14:textId="77777777" w:rsidR="009318D6" w:rsidRPr="00D3353F" w:rsidRDefault="007E207F" w:rsidP="009318D6">
            <w:pPr>
              <w:pStyle w:val="OWSTabletext"/>
            </w:pPr>
            <w:r w:rsidRPr="00D3353F">
              <w:t>Swimming in contaminated surface water</w:t>
            </w:r>
          </w:p>
        </w:tc>
        <w:tc>
          <w:tcPr>
            <w:tcW w:w="753" w:type="pct"/>
          </w:tcPr>
          <w:p w14:paraId="0C1C9FE2" w14:textId="77777777" w:rsidR="009318D6" w:rsidRPr="00D3353F" w:rsidRDefault="00D83520" w:rsidP="009318D6">
            <w:pPr>
              <w:pStyle w:val="OWSTabletext"/>
            </w:pPr>
            <w:r w:rsidRPr="00D3353F">
              <w:t xml:space="preserve"> 3.47 x 10</w:t>
            </w:r>
            <w:r w:rsidRPr="00D3353F">
              <w:rPr>
                <w:vertAlign w:val="superscript"/>
              </w:rPr>
              <w:t>-3</w:t>
            </w:r>
          </w:p>
        </w:tc>
        <w:tc>
          <w:tcPr>
            <w:tcW w:w="753" w:type="pct"/>
          </w:tcPr>
          <w:p w14:paraId="0C1C9FE3" w14:textId="77777777" w:rsidR="009318D6" w:rsidRPr="00D3353F" w:rsidRDefault="00D83520" w:rsidP="009318D6">
            <w:pPr>
              <w:pStyle w:val="OWSTabletext"/>
            </w:pPr>
            <w:r w:rsidRPr="00D3353F">
              <w:t xml:space="preserve"> 3.68 x 10</w:t>
            </w:r>
            <w:r w:rsidRPr="00D3353F">
              <w:rPr>
                <w:vertAlign w:val="superscript"/>
              </w:rPr>
              <w:t>-4</w:t>
            </w:r>
          </w:p>
        </w:tc>
        <w:tc>
          <w:tcPr>
            <w:tcW w:w="753" w:type="pct"/>
          </w:tcPr>
          <w:p w14:paraId="0C1C9FE4" w14:textId="77777777" w:rsidR="009318D6" w:rsidRPr="00D3353F" w:rsidRDefault="00D83520" w:rsidP="009318D6">
            <w:pPr>
              <w:pStyle w:val="OWSTabletext"/>
            </w:pPr>
            <w:r w:rsidRPr="00D3353F">
              <w:t xml:space="preserve"> 3.84 x 10</w:t>
            </w:r>
            <w:r w:rsidRPr="00D3353F">
              <w:rPr>
                <w:vertAlign w:val="superscript"/>
              </w:rPr>
              <w:t>-3</w:t>
            </w:r>
          </w:p>
        </w:tc>
      </w:tr>
      <w:tr w:rsidR="007E207F" w:rsidRPr="00D3353F" w14:paraId="0C1C9FEB" w14:textId="77777777" w:rsidTr="00434CE5">
        <w:trPr>
          <w:cantSplit/>
        </w:trPr>
        <w:tc>
          <w:tcPr>
            <w:tcW w:w="2740" w:type="pct"/>
          </w:tcPr>
          <w:p w14:paraId="0C1C9FE6" w14:textId="77777777" w:rsidR="009318D6" w:rsidRPr="00D3353F" w:rsidRDefault="007E207F" w:rsidP="009318D6">
            <w:pPr>
              <w:pStyle w:val="OWSTabletext"/>
              <w:rPr>
                <w:b/>
              </w:rPr>
            </w:pPr>
            <w:r w:rsidRPr="00D3353F">
              <w:rPr>
                <w:b/>
              </w:rPr>
              <w:t>Combined exposure from bulk spill – surface water use</w:t>
            </w:r>
          </w:p>
          <w:p w14:paraId="0C1C9FE7" w14:textId="77777777" w:rsidR="009318D6" w:rsidRPr="00D3353F" w:rsidRDefault="007E207F" w:rsidP="009318D6">
            <w:pPr>
              <w:pStyle w:val="OWSTabletext"/>
            </w:pPr>
            <w:r w:rsidRPr="00D3353F">
              <w:t>Drinking, bathing and swimming in contaminated surface water</w:t>
            </w:r>
          </w:p>
        </w:tc>
        <w:tc>
          <w:tcPr>
            <w:tcW w:w="753" w:type="pct"/>
            <w:shd w:val="clear" w:color="auto" w:fill="D9D9D9" w:themeFill="background1" w:themeFillShade="D9"/>
          </w:tcPr>
          <w:p w14:paraId="0C1C9FE8" w14:textId="77777777" w:rsidR="009318D6" w:rsidRPr="00D3353F" w:rsidRDefault="009318D6" w:rsidP="009318D6">
            <w:pPr>
              <w:pStyle w:val="OWSTabletext"/>
            </w:pPr>
          </w:p>
        </w:tc>
        <w:tc>
          <w:tcPr>
            <w:tcW w:w="753" w:type="pct"/>
            <w:shd w:val="clear" w:color="auto" w:fill="D9D9D9" w:themeFill="background1" w:themeFillShade="D9"/>
          </w:tcPr>
          <w:p w14:paraId="0C1C9FE9" w14:textId="77777777" w:rsidR="009318D6" w:rsidRPr="00D3353F" w:rsidRDefault="009318D6" w:rsidP="009318D6">
            <w:pPr>
              <w:pStyle w:val="OWSTabletext"/>
            </w:pPr>
          </w:p>
        </w:tc>
        <w:tc>
          <w:tcPr>
            <w:tcW w:w="753" w:type="pct"/>
          </w:tcPr>
          <w:p w14:paraId="0C1C9FEA" w14:textId="77777777" w:rsidR="009318D6" w:rsidRPr="00D3353F" w:rsidRDefault="00D83520" w:rsidP="009318D6">
            <w:pPr>
              <w:pStyle w:val="OWSTabletext"/>
            </w:pPr>
            <w:r w:rsidRPr="00D3353F">
              <w:t xml:space="preserve"> 11.691</w:t>
            </w:r>
          </w:p>
        </w:tc>
      </w:tr>
    </w:tbl>
    <w:p w14:paraId="0C1C9FEC" w14:textId="6C60CD8A"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13206" w:rsidRPr="00D3353F">
        <w:t xml:space="preserve">. </w:t>
      </w:r>
      <w:r w:rsidRPr="00D3353F">
        <w:t>N/A – not an applicable exposure route</w:t>
      </w:r>
      <w:r w:rsidR="00C13206"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C13206" w:rsidRPr="00D3353F">
        <w:t>.</w:t>
      </w:r>
      <w:bookmarkStart w:id="263" w:name="_Ref411326685"/>
    </w:p>
    <w:p w14:paraId="34422EC7" w14:textId="77777777" w:rsidR="00A03D7F" w:rsidRPr="00A03D7F" w:rsidRDefault="00A03D7F" w:rsidP="00A03D7F">
      <w:pPr>
        <w:pStyle w:val="OWSNormal11pt"/>
      </w:pPr>
      <w:bookmarkStart w:id="264" w:name="_Ref411541375"/>
      <w:bookmarkEnd w:id="263"/>
    </w:p>
    <w:p w14:paraId="0C1C9FED" w14:textId="6A095FA8" w:rsidR="009318D6" w:rsidRPr="00D3353F" w:rsidRDefault="00A03D7F" w:rsidP="00A03D7F">
      <w:pPr>
        <w:pStyle w:val="OWStablecaption"/>
      </w:pPr>
      <w:r w:rsidRPr="00D3353F">
        <w:t xml:space="preserve"> </w:t>
      </w:r>
      <w:r w:rsidR="0025095E" w:rsidRPr="00D3353F">
        <w:t>Table D.</w:t>
      </w:r>
      <w:r w:rsidR="005A78AD" w:rsidRPr="00D3353F">
        <w:fldChar w:fldCharType="begin"/>
      </w:r>
      <w:r w:rsidR="0025095E" w:rsidRPr="00D3353F">
        <w:instrText xml:space="preserve"> SEQ Table \* ARABIC </w:instrText>
      </w:r>
      <w:r w:rsidR="005A78AD" w:rsidRPr="00D3353F">
        <w:fldChar w:fldCharType="separate"/>
      </w:r>
      <w:r w:rsidR="00563149">
        <w:rPr>
          <w:noProof/>
        </w:rPr>
        <w:t>150</w:t>
      </w:r>
      <w:r w:rsidR="005A78AD" w:rsidRPr="00D3353F">
        <w:fldChar w:fldCharType="end"/>
      </w:r>
      <w:bookmarkEnd w:id="264"/>
      <w:r w:rsidR="0025095E" w:rsidRPr="00D3353F">
        <w:t xml:space="preserve"> </w:t>
      </w:r>
      <w:r w:rsidR="007E207F" w:rsidRPr="00D3353F">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9FF5" w14:textId="77777777" w:rsidTr="00765347">
        <w:trPr>
          <w:tblHeader/>
        </w:trPr>
        <w:tc>
          <w:tcPr>
            <w:tcW w:w="2676" w:type="pct"/>
            <w:shd w:val="clear" w:color="auto" w:fill="C6D9F1" w:themeFill="text2" w:themeFillTint="33"/>
          </w:tcPr>
          <w:p w14:paraId="0C1C9FEE" w14:textId="77777777" w:rsidR="009318D6" w:rsidRPr="00D3353F" w:rsidRDefault="007E207F" w:rsidP="00E541A6">
            <w:pPr>
              <w:pStyle w:val="OWSTableheading"/>
            </w:pPr>
            <w:r w:rsidRPr="00D3353F">
              <w:t xml:space="preserve">Public </w:t>
            </w:r>
            <w:r w:rsidR="00C13206" w:rsidRPr="00D3353F">
              <w:t>e</w:t>
            </w:r>
            <w:r w:rsidRPr="00D3353F">
              <w:t xml:space="preserve">xposure </w:t>
            </w:r>
            <w:r w:rsidR="00C13206" w:rsidRPr="00D3353F">
              <w:t>s</w:t>
            </w:r>
            <w:r w:rsidRPr="00D3353F">
              <w:t>cenario</w:t>
            </w:r>
          </w:p>
        </w:tc>
        <w:tc>
          <w:tcPr>
            <w:tcW w:w="775" w:type="pct"/>
            <w:shd w:val="clear" w:color="auto" w:fill="C6D9F1" w:themeFill="text2" w:themeFillTint="33"/>
          </w:tcPr>
          <w:p w14:paraId="0C1C9FEF" w14:textId="77777777" w:rsidR="009318D6" w:rsidRPr="00D3353F" w:rsidRDefault="007E207F" w:rsidP="00E541A6">
            <w:pPr>
              <w:pStyle w:val="OWSTableheading"/>
            </w:pPr>
            <w:r w:rsidRPr="00D3353F">
              <w:t>E</w:t>
            </w:r>
            <w:r w:rsidRPr="00D3353F">
              <w:rPr>
                <w:vertAlign w:val="subscript"/>
              </w:rPr>
              <w:t>oral</w:t>
            </w:r>
          </w:p>
          <w:p w14:paraId="0C1C9FF0"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9FF1" w14:textId="77777777" w:rsidR="009318D6" w:rsidRPr="00D3353F" w:rsidRDefault="007E207F" w:rsidP="00E541A6">
            <w:pPr>
              <w:pStyle w:val="OWSTableheading"/>
            </w:pPr>
            <w:r w:rsidRPr="00D3353F">
              <w:t>E</w:t>
            </w:r>
            <w:r w:rsidRPr="00D3353F">
              <w:rPr>
                <w:vertAlign w:val="subscript"/>
              </w:rPr>
              <w:t>derm</w:t>
            </w:r>
          </w:p>
          <w:p w14:paraId="0C1C9FF2"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9FF3" w14:textId="77777777" w:rsidR="009318D6" w:rsidRPr="00D3353F" w:rsidRDefault="007E207F" w:rsidP="00E541A6">
            <w:pPr>
              <w:pStyle w:val="OWSTableheading"/>
            </w:pPr>
            <w:r w:rsidRPr="00D3353F">
              <w:t>E</w:t>
            </w:r>
            <w:r w:rsidRPr="00D3353F">
              <w:rPr>
                <w:vertAlign w:val="subscript"/>
              </w:rPr>
              <w:t>total</w:t>
            </w:r>
          </w:p>
          <w:p w14:paraId="0C1C9FF4" w14:textId="77777777" w:rsidR="009318D6" w:rsidRPr="00D3353F" w:rsidRDefault="007E207F" w:rsidP="00E541A6">
            <w:pPr>
              <w:pStyle w:val="OWSTableheading"/>
            </w:pPr>
            <w:r w:rsidRPr="00D3353F">
              <w:t>(mg/kg bw/day)</w:t>
            </w:r>
          </w:p>
        </w:tc>
      </w:tr>
      <w:tr w:rsidR="007E207F" w:rsidRPr="00D3353F" w14:paraId="0C1C9FF7" w14:textId="77777777" w:rsidTr="00765347">
        <w:tc>
          <w:tcPr>
            <w:tcW w:w="5000" w:type="pct"/>
            <w:gridSpan w:val="4"/>
            <w:shd w:val="clear" w:color="auto" w:fill="D9D9D9" w:themeFill="background1" w:themeFillShade="D9"/>
          </w:tcPr>
          <w:p w14:paraId="0C1C9FF6" w14:textId="77777777" w:rsidR="009318D6" w:rsidRPr="00D3353F" w:rsidRDefault="007E207F" w:rsidP="009318D6">
            <w:pPr>
              <w:pStyle w:val="OWSTablesub-heading"/>
            </w:pPr>
            <w:r w:rsidRPr="00D3353F">
              <w:t>Accidental bulk spill during</w:t>
            </w:r>
            <w:r w:rsidRPr="00D3353F">
              <w:rPr>
                <w:lang w:val="en-US"/>
              </w:rPr>
              <w:t xml:space="preserve"> transport</w:t>
            </w:r>
            <w:r w:rsidRPr="00D3353F">
              <w:t xml:space="preserve"> and surface runoff</w:t>
            </w:r>
          </w:p>
        </w:tc>
      </w:tr>
      <w:tr w:rsidR="007E207F" w:rsidRPr="00D3353F" w14:paraId="0C1C9FFC" w14:textId="77777777" w:rsidTr="00765347">
        <w:tc>
          <w:tcPr>
            <w:tcW w:w="2676" w:type="pct"/>
          </w:tcPr>
          <w:p w14:paraId="0C1C9FF8" w14:textId="77777777" w:rsidR="009318D6" w:rsidRPr="00D3353F" w:rsidRDefault="007E207F" w:rsidP="009318D6">
            <w:pPr>
              <w:pStyle w:val="OWSTabletext"/>
            </w:pPr>
            <w:r w:rsidRPr="00D3353F">
              <w:t>Drinking contaminated surface water</w:t>
            </w:r>
          </w:p>
        </w:tc>
        <w:tc>
          <w:tcPr>
            <w:tcW w:w="775" w:type="pct"/>
          </w:tcPr>
          <w:p w14:paraId="0C1C9FF9" w14:textId="77777777" w:rsidR="009318D6" w:rsidRPr="00D3353F" w:rsidRDefault="007E207F" w:rsidP="009318D6">
            <w:pPr>
              <w:pStyle w:val="OWSTabletext"/>
            </w:pPr>
            <w:r w:rsidRPr="00D3353F">
              <w:t>10.0</w:t>
            </w:r>
            <w:r w:rsidR="00D83520" w:rsidRPr="00D3353F">
              <w:t>17</w:t>
            </w:r>
          </w:p>
        </w:tc>
        <w:tc>
          <w:tcPr>
            <w:tcW w:w="775" w:type="pct"/>
          </w:tcPr>
          <w:p w14:paraId="0C1C9FFA" w14:textId="77777777" w:rsidR="009318D6" w:rsidRPr="00D3353F" w:rsidRDefault="007E207F" w:rsidP="009318D6">
            <w:pPr>
              <w:pStyle w:val="OWSTabletext"/>
            </w:pPr>
            <w:r w:rsidRPr="00D3353F">
              <w:t>N/A</w:t>
            </w:r>
          </w:p>
        </w:tc>
        <w:tc>
          <w:tcPr>
            <w:tcW w:w="774" w:type="pct"/>
          </w:tcPr>
          <w:p w14:paraId="0C1C9FFB" w14:textId="77777777" w:rsidR="009318D6" w:rsidRPr="00D3353F" w:rsidRDefault="007E207F" w:rsidP="009318D6">
            <w:pPr>
              <w:pStyle w:val="OWSTabletext"/>
            </w:pPr>
            <w:r w:rsidRPr="00D3353F">
              <w:t>10.0</w:t>
            </w:r>
            <w:r w:rsidR="00D83520" w:rsidRPr="00D3353F">
              <w:t>17</w:t>
            </w:r>
          </w:p>
        </w:tc>
      </w:tr>
      <w:tr w:rsidR="007E207F" w:rsidRPr="00D3353F" w14:paraId="0C1CA001" w14:textId="77777777" w:rsidTr="00765347">
        <w:tc>
          <w:tcPr>
            <w:tcW w:w="2676" w:type="pct"/>
          </w:tcPr>
          <w:p w14:paraId="0C1C9FFD" w14:textId="77777777" w:rsidR="009318D6" w:rsidRPr="00D3353F" w:rsidRDefault="007E207F" w:rsidP="009318D6">
            <w:pPr>
              <w:pStyle w:val="OWSTabletext"/>
            </w:pPr>
            <w:r w:rsidRPr="00D3353F">
              <w:t>Bathing in contaminated surface water</w:t>
            </w:r>
          </w:p>
        </w:tc>
        <w:tc>
          <w:tcPr>
            <w:tcW w:w="775" w:type="pct"/>
          </w:tcPr>
          <w:p w14:paraId="0C1C9FFE" w14:textId="77777777" w:rsidR="009318D6" w:rsidRPr="00D3353F" w:rsidRDefault="007E207F" w:rsidP="009318D6">
            <w:pPr>
              <w:pStyle w:val="OWSTabletext"/>
            </w:pPr>
            <w:r w:rsidRPr="00D3353F">
              <w:t>Negligible*</w:t>
            </w:r>
          </w:p>
        </w:tc>
        <w:tc>
          <w:tcPr>
            <w:tcW w:w="775" w:type="pct"/>
          </w:tcPr>
          <w:p w14:paraId="0C1C9FFF" w14:textId="77777777" w:rsidR="009318D6" w:rsidRPr="00D3353F" w:rsidRDefault="00D83520" w:rsidP="009318D6">
            <w:pPr>
              <w:pStyle w:val="OWSTabletext"/>
            </w:pPr>
            <w:r w:rsidRPr="00D3353F">
              <w:t xml:space="preserve"> 5.95 x 10</w:t>
            </w:r>
            <w:r w:rsidRPr="00D3353F">
              <w:rPr>
                <w:vertAlign w:val="superscript"/>
              </w:rPr>
              <w:t>-4</w:t>
            </w:r>
          </w:p>
        </w:tc>
        <w:tc>
          <w:tcPr>
            <w:tcW w:w="774" w:type="pct"/>
          </w:tcPr>
          <w:p w14:paraId="0C1CA000" w14:textId="77777777" w:rsidR="009318D6" w:rsidRPr="00D3353F" w:rsidRDefault="00D83520" w:rsidP="009318D6">
            <w:pPr>
              <w:pStyle w:val="OWSTabletext"/>
            </w:pPr>
            <w:r w:rsidRPr="00D3353F">
              <w:t xml:space="preserve"> 5.95 x 10</w:t>
            </w:r>
            <w:r w:rsidRPr="00D3353F">
              <w:rPr>
                <w:vertAlign w:val="superscript"/>
              </w:rPr>
              <w:t>-4</w:t>
            </w:r>
          </w:p>
        </w:tc>
      </w:tr>
      <w:tr w:rsidR="007E207F" w:rsidRPr="00D3353F" w14:paraId="0C1CA006" w14:textId="77777777" w:rsidTr="00765347">
        <w:tc>
          <w:tcPr>
            <w:tcW w:w="2676" w:type="pct"/>
          </w:tcPr>
          <w:p w14:paraId="0C1CA002" w14:textId="77777777" w:rsidR="009318D6" w:rsidRPr="00D3353F" w:rsidRDefault="007E207F" w:rsidP="009318D6">
            <w:pPr>
              <w:pStyle w:val="OWSTabletext"/>
            </w:pPr>
            <w:r w:rsidRPr="00D3353F">
              <w:t>Swimming in contaminated surface water</w:t>
            </w:r>
          </w:p>
        </w:tc>
        <w:tc>
          <w:tcPr>
            <w:tcW w:w="775" w:type="pct"/>
          </w:tcPr>
          <w:p w14:paraId="0C1CA003" w14:textId="77777777" w:rsidR="009318D6" w:rsidRPr="00D3353F" w:rsidRDefault="00D83520" w:rsidP="009318D6">
            <w:pPr>
              <w:pStyle w:val="OWSTabletext"/>
            </w:pPr>
            <w:r w:rsidRPr="00D3353F">
              <w:t xml:space="preserve"> 7.43 x 10</w:t>
            </w:r>
            <w:r w:rsidRPr="00D3353F">
              <w:rPr>
                <w:vertAlign w:val="superscript"/>
              </w:rPr>
              <w:t>-4</w:t>
            </w:r>
          </w:p>
        </w:tc>
        <w:tc>
          <w:tcPr>
            <w:tcW w:w="775" w:type="pct"/>
          </w:tcPr>
          <w:p w14:paraId="0C1CA004" w14:textId="77777777" w:rsidR="009318D6" w:rsidRPr="00D3353F" w:rsidRDefault="00D83520" w:rsidP="009318D6">
            <w:pPr>
              <w:pStyle w:val="OWSTabletext"/>
            </w:pPr>
            <w:r w:rsidRPr="00D3353F">
              <w:t xml:space="preserve"> 5.95 x 10</w:t>
            </w:r>
            <w:r w:rsidRPr="00D3353F">
              <w:rPr>
                <w:vertAlign w:val="superscript"/>
              </w:rPr>
              <w:t>-4</w:t>
            </w:r>
          </w:p>
        </w:tc>
        <w:tc>
          <w:tcPr>
            <w:tcW w:w="774" w:type="pct"/>
          </w:tcPr>
          <w:p w14:paraId="0C1CA005" w14:textId="77777777" w:rsidR="009318D6" w:rsidRPr="00D3353F" w:rsidRDefault="00D83520" w:rsidP="009318D6">
            <w:pPr>
              <w:pStyle w:val="OWSTabletext"/>
            </w:pPr>
            <w:r w:rsidRPr="00D3353F">
              <w:t xml:space="preserve"> 1.34 x 10</w:t>
            </w:r>
            <w:r w:rsidRPr="00D3353F">
              <w:rPr>
                <w:vertAlign w:val="superscript"/>
              </w:rPr>
              <w:t>-3</w:t>
            </w:r>
          </w:p>
        </w:tc>
      </w:tr>
      <w:tr w:rsidR="007E207F" w:rsidRPr="00D3353F" w14:paraId="0C1CA00C" w14:textId="77777777" w:rsidTr="00765347">
        <w:tc>
          <w:tcPr>
            <w:tcW w:w="2676" w:type="pct"/>
          </w:tcPr>
          <w:p w14:paraId="0C1CA007" w14:textId="77777777" w:rsidR="009318D6" w:rsidRPr="00D3353F" w:rsidRDefault="007E207F" w:rsidP="009318D6">
            <w:pPr>
              <w:pStyle w:val="OWSTabletext"/>
              <w:rPr>
                <w:b/>
              </w:rPr>
            </w:pPr>
            <w:r w:rsidRPr="00D3353F">
              <w:rPr>
                <w:b/>
              </w:rPr>
              <w:t>Combined exposure from bulk spill – surface water use</w:t>
            </w:r>
          </w:p>
          <w:p w14:paraId="0C1CA008"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A009" w14:textId="77777777" w:rsidR="009318D6" w:rsidRPr="00D3353F" w:rsidRDefault="009318D6" w:rsidP="009318D6">
            <w:pPr>
              <w:pStyle w:val="OWSTabletext"/>
            </w:pPr>
          </w:p>
        </w:tc>
        <w:tc>
          <w:tcPr>
            <w:tcW w:w="775" w:type="pct"/>
            <w:shd w:val="clear" w:color="auto" w:fill="D9D9D9" w:themeFill="background1" w:themeFillShade="D9"/>
          </w:tcPr>
          <w:p w14:paraId="0C1CA00A" w14:textId="77777777" w:rsidR="009318D6" w:rsidRPr="00D3353F" w:rsidRDefault="009318D6" w:rsidP="009318D6">
            <w:pPr>
              <w:pStyle w:val="OWSTabletext"/>
            </w:pPr>
          </w:p>
        </w:tc>
        <w:tc>
          <w:tcPr>
            <w:tcW w:w="774" w:type="pct"/>
          </w:tcPr>
          <w:p w14:paraId="0C1CA00B" w14:textId="77777777" w:rsidR="009318D6" w:rsidRPr="00D3353F" w:rsidRDefault="00D83520" w:rsidP="009318D6">
            <w:pPr>
              <w:pStyle w:val="OWSTabletext"/>
            </w:pPr>
            <w:r w:rsidRPr="00D3353F">
              <w:t xml:space="preserve"> 10.019</w:t>
            </w:r>
          </w:p>
        </w:tc>
      </w:tr>
      <w:tr w:rsidR="00765347" w:rsidRPr="00D3353F" w14:paraId="0C1CA00E" w14:textId="77777777" w:rsidTr="00571865">
        <w:trPr>
          <w:trHeight w:val="247"/>
        </w:trPr>
        <w:tc>
          <w:tcPr>
            <w:tcW w:w="5000" w:type="pct"/>
            <w:gridSpan w:val="4"/>
            <w:shd w:val="clear" w:color="auto" w:fill="D9D9D9" w:themeFill="background1" w:themeFillShade="D9"/>
          </w:tcPr>
          <w:p w14:paraId="0C1CA00D"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A013" w14:textId="77777777" w:rsidTr="00765347">
        <w:trPr>
          <w:trHeight w:val="247"/>
        </w:trPr>
        <w:tc>
          <w:tcPr>
            <w:tcW w:w="2676" w:type="pct"/>
          </w:tcPr>
          <w:p w14:paraId="0C1CA00F"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010" w14:textId="77777777" w:rsidR="009318D6" w:rsidRPr="00D3353F" w:rsidRDefault="00765347" w:rsidP="009318D6">
            <w:pPr>
              <w:pStyle w:val="OWSTabletext"/>
            </w:pPr>
            <w:r w:rsidRPr="00D3353F">
              <w:t>Negligible**</w:t>
            </w:r>
          </w:p>
        </w:tc>
        <w:tc>
          <w:tcPr>
            <w:tcW w:w="775" w:type="pct"/>
          </w:tcPr>
          <w:p w14:paraId="0C1CA011" w14:textId="77777777" w:rsidR="009318D6" w:rsidRPr="00D3353F" w:rsidRDefault="00765347" w:rsidP="009318D6">
            <w:pPr>
              <w:pStyle w:val="OWSTabletext"/>
            </w:pPr>
            <w:r w:rsidRPr="00D3353F">
              <w:t>Negligible**</w:t>
            </w:r>
          </w:p>
        </w:tc>
        <w:tc>
          <w:tcPr>
            <w:tcW w:w="774" w:type="pct"/>
          </w:tcPr>
          <w:p w14:paraId="0C1CA012" w14:textId="77777777" w:rsidR="009318D6" w:rsidRPr="00D3353F" w:rsidRDefault="00765347" w:rsidP="009318D6">
            <w:pPr>
              <w:pStyle w:val="OWSTabletext"/>
            </w:pPr>
            <w:r w:rsidRPr="00D3353F">
              <w:t>Negligible**</w:t>
            </w:r>
          </w:p>
        </w:tc>
      </w:tr>
      <w:tr w:rsidR="00765347" w:rsidRPr="00D3353F" w14:paraId="0C1CA015" w14:textId="77777777" w:rsidTr="00765347">
        <w:trPr>
          <w:trHeight w:val="247"/>
        </w:trPr>
        <w:tc>
          <w:tcPr>
            <w:tcW w:w="5000" w:type="pct"/>
            <w:gridSpan w:val="4"/>
            <w:shd w:val="clear" w:color="auto" w:fill="D9D9D9" w:themeFill="background1" w:themeFillShade="D9"/>
          </w:tcPr>
          <w:p w14:paraId="0C1CA014"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A01A" w14:textId="77777777" w:rsidTr="00765347">
        <w:trPr>
          <w:trHeight w:val="247"/>
        </w:trPr>
        <w:tc>
          <w:tcPr>
            <w:tcW w:w="2676" w:type="pct"/>
          </w:tcPr>
          <w:p w14:paraId="0C1CA016" w14:textId="77777777" w:rsidR="009318D6" w:rsidRPr="00D3353F" w:rsidRDefault="00765347" w:rsidP="009318D6">
            <w:pPr>
              <w:pStyle w:val="OWSTabletext"/>
              <w:rPr>
                <w:b/>
              </w:rPr>
            </w:pPr>
            <w:r w:rsidRPr="00D3353F">
              <w:t>Drinking contaminated groundwater</w:t>
            </w:r>
          </w:p>
        </w:tc>
        <w:tc>
          <w:tcPr>
            <w:tcW w:w="775" w:type="pct"/>
          </w:tcPr>
          <w:p w14:paraId="0C1CA017" w14:textId="77777777" w:rsidR="009318D6" w:rsidRPr="00D3353F" w:rsidRDefault="00765347" w:rsidP="009318D6">
            <w:pPr>
              <w:pStyle w:val="OWSTabletext"/>
            </w:pPr>
            <w:r w:rsidRPr="00D3353F">
              <w:t>n.d.</w:t>
            </w:r>
          </w:p>
        </w:tc>
        <w:tc>
          <w:tcPr>
            <w:tcW w:w="775" w:type="pct"/>
          </w:tcPr>
          <w:p w14:paraId="0C1CA018" w14:textId="77777777" w:rsidR="009318D6" w:rsidRPr="00D3353F" w:rsidRDefault="00765347" w:rsidP="009318D6">
            <w:pPr>
              <w:pStyle w:val="OWSTabletext"/>
            </w:pPr>
            <w:r w:rsidRPr="00D3353F">
              <w:t>N/A</w:t>
            </w:r>
          </w:p>
        </w:tc>
        <w:tc>
          <w:tcPr>
            <w:tcW w:w="774" w:type="pct"/>
          </w:tcPr>
          <w:p w14:paraId="0C1CA019" w14:textId="77777777" w:rsidR="009318D6" w:rsidRPr="00D3353F" w:rsidRDefault="00765347" w:rsidP="009318D6">
            <w:pPr>
              <w:pStyle w:val="OWSTabletext"/>
            </w:pPr>
            <w:r w:rsidRPr="00D3353F">
              <w:t>n.d.</w:t>
            </w:r>
          </w:p>
        </w:tc>
      </w:tr>
      <w:tr w:rsidR="00765347" w:rsidRPr="00D3353F" w14:paraId="0C1CA01F" w14:textId="77777777" w:rsidTr="00765347">
        <w:tc>
          <w:tcPr>
            <w:tcW w:w="2676" w:type="pct"/>
          </w:tcPr>
          <w:p w14:paraId="0C1CA01B" w14:textId="77777777" w:rsidR="009318D6" w:rsidRPr="00D3353F" w:rsidRDefault="00765347" w:rsidP="009318D6">
            <w:pPr>
              <w:pStyle w:val="OWSTabletext"/>
            </w:pPr>
            <w:r w:rsidRPr="00D3353F">
              <w:t>Bathing in contaminated groundwater</w:t>
            </w:r>
          </w:p>
        </w:tc>
        <w:tc>
          <w:tcPr>
            <w:tcW w:w="775" w:type="pct"/>
          </w:tcPr>
          <w:p w14:paraId="0C1CA01C" w14:textId="77777777" w:rsidR="009318D6" w:rsidRPr="00D3353F" w:rsidRDefault="00765347" w:rsidP="009318D6">
            <w:pPr>
              <w:pStyle w:val="OWSTabletext"/>
            </w:pPr>
            <w:r w:rsidRPr="00D3353F">
              <w:t>Negligible*</w:t>
            </w:r>
          </w:p>
        </w:tc>
        <w:tc>
          <w:tcPr>
            <w:tcW w:w="775" w:type="pct"/>
          </w:tcPr>
          <w:p w14:paraId="0C1CA01D" w14:textId="77777777" w:rsidR="009318D6" w:rsidRPr="00D3353F" w:rsidRDefault="00765347" w:rsidP="009318D6">
            <w:pPr>
              <w:pStyle w:val="OWSTabletext"/>
              <w:rPr>
                <w:bCs/>
              </w:rPr>
            </w:pPr>
            <w:r w:rsidRPr="00D3353F">
              <w:t>n.d.</w:t>
            </w:r>
          </w:p>
        </w:tc>
        <w:tc>
          <w:tcPr>
            <w:tcW w:w="774" w:type="pct"/>
          </w:tcPr>
          <w:p w14:paraId="0C1CA01E" w14:textId="77777777" w:rsidR="009318D6" w:rsidRPr="00D3353F" w:rsidRDefault="00765347" w:rsidP="009318D6">
            <w:pPr>
              <w:pStyle w:val="OWSTabletext"/>
            </w:pPr>
            <w:r w:rsidRPr="00D3353F">
              <w:t>n.d.</w:t>
            </w:r>
          </w:p>
        </w:tc>
      </w:tr>
      <w:tr w:rsidR="00765347" w:rsidRPr="00D3353F" w14:paraId="0C1CA024" w14:textId="77777777" w:rsidTr="00765347">
        <w:tc>
          <w:tcPr>
            <w:tcW w:w="2676" w:type="pct"/>
          </w:tcPr>
          <w:p w14:paraId="0C1CA020" w14:textId="77777777" w:rsidR="009318D6" w:rsidRPr="00D3353F" w:rsidRDefault="00765347" w:rsidP="009318D6">
            <w:pPr>
              <w:pStyle w:val="OWSTabletext"/>
            </w:pPr>
            <w:r w:rsidRPr="00D3353F">
              <w:t>Drinking contaminated surface water</w:t>
            </w:r>
          </w:p>
        </w:tc>
        <w:tc>
          <w:tcPr>
            <w:tcW w:w="775" w:type="pct"/>
          </w:tcPr>
          <w:p w14:paraId="0C1CA021" w14:textId="77777777" w:rsidR="009318D6" w:rsidRPr="00D3353F" w:rsidRDefault="00765347" w:rsidP="009318D6">
            <w:pPr>
              <w:pStyle w:val="OWSTabletext"/>
              <w:rPr>
                <w:bCs/>
              </w:rPr>
            </w:pPr>
            <w:r w:rsidRPr="00D3353F">
              <w:t>n.d.</w:t>
            </w:r>
          </w:p>
        </w:tc>
        <w:tc>
          <w:tcPr>
            <w:tcW w:w="775" w:type="pct"/>
          </w:tcPr>
          <w:p w14:paraId="0C1CA022" w14:textId="77777777" w:rsidR="009318D6" w:rsidRPr="00D3353F" w:rsidRDefault="00765347" w:rsidP="009318D6">
            <w:pPr>
              <w:pStyle w:val="OWSTabletext"/>
              <w:rPr>
                <w:bCs/>
              </w:rPr>
            </w:pPr>
            <w:r w:rsidRPr="00D3353F">
              <w:rPr>
                <w:bCs/>
              </w:rPr>
              <w:t>N/A</w:t>
            </w:r>
          </w:p>
        </w:tc>
        <w:tc>
          <w:tcPr>
            <w:tcW w:w="774" w:type="pct"/>
          </w:tcPr>
          <w:p w14:paraId="0C1CA023" w14:textId="77777777" w:rsidR="009318D6" w:rsidRPr="00D3353F" w:rsidRDefault="00765347" w:rsidP="009318D6">
            <w:pPr>
              <w:pStyle w:val="OWSTabletext"/>
            </w:pPr>
            <w:r w:rsidRPr="00D3353F">
              <w:t>n.d.</w:t>
            </w:r>
          </w:p>
        </w:tc>
      </w:tr>
      <w:tr w:rsidR="00765347" w:rsidRPr="00D3353F" w14:paraId="0C1CA029" w14:textId="77777777" w:rsidTr="00765347">
        <w:tc>
          <w:tcPr>
            <w:tcW w:w="2676" w:type="pct"/>
          </w:tcPr>
          <w:p w14:paraId="0C1CA025" w14:textId="77777777" w:rsidR="009318D6" w:rsidRPr="00D3353F" w:rsidRDefault="00765347" w:rsidP="009318D6">
            <w:pPr>
              <w:pStyle w:val="OWSTabletext"/>
            </w:pPr>
            <w:r w:rsidRPr="00D3353F">
              <w:t>Bathing in contaminated surface water</w:t>
            </w:r>
          </w:p>
        </w:tc>
        <w:tc>
          <w:tcPr>
            <w:tcW w:w="775" w:type="pct"/>
          </w:tcPr>
          <w:p w14:paraId="0C1CA026" w14:textId="77777777" w:rsidR="009318D6" w:rsidRPr="00D3353F" w:rsidRDefault="00765347" w:rsidP="009318D6">
            <w:pPr>
              <w:pStyle w:val="OWSTabletext"/>
              <w:rPr>
                <w:bCs/>
              </w:rPr>
            </w:pPr>
            <w:r w:rsidRPr="00D3353F">
              <w:t>Negligible*</w:t>
            </w:r>
          </w:p>
        </w:tc>
        <w:tc>
          <w:tcPr>
            <w:tcW w:w="775" w:type="pct"/>
          </w:tcPr>
          <w:p w14:paraId="0C1CA027" w14:textId="77777777" w:rsidR="009318D6" w:rsidRPr="00D3353F" w:rsidRDefault="00765347" w:rsidP="009318D6">
            <w:pPr>
              <w:pStyle w:val="OWSTabletext"/>
            </w:pPr>
            <w:r w:rsidRPr="00D3353F">
              <w:t>n.d.</w:t>
            </w:r>
          </w:p>
        </w:tc>
        <w:tc>
          <w:tcPr>
            <w:tcW w:w="774" w:type="pct"/>
          </w:tcPr>
          <w:p w14:paraId="0C1CA028" w14:textId="77777777" w:rsidR="009318D6" w:rsidRPr="00D3353F" w:rsidRDefault="00765347" w:rsidP="009318D6">
            <w:pPr>
              <w:pStyle w:val="OWSTabletext"/>
            </w:pPr>
            <w:r w:rsidRPr="00D3353F">
              <w:t>n.d.</w:t>
            </w:r>
          </w:p>
        </w:tc>
      </w:tr>
      <w:tr w:rsidR="00765347" w:rsidRPr="00D3353F" w14:paraId="0C1CA02E" w14:textId="77777777" w:rsidTr="00765347">
        <w:tc>
          <w:tcPr>
            <w:tcW w:w="2676" w:type="pct"/>
          </w:tcPr>
          <w:p w14:paraId="0C1CA02A" w14:textId="77777777" w:rsidR="009318D6" w:rsidRPr="00D3353F" w:rsidRDefault="00765347" w:rsidP="009318D6">
            <w:pPr>
              <w:pStyle w:val="OWSTabletext"/>
            </w:pPr>
            <w:r w:rsidRPr="00D3353F">
              <w:t>Swimming in contaminated surface water</w:t>
            </w:r>
          </w:p>
        </w:tc>
        <w:tc>
          <w:tcPr>
            <w:tcW w:w="775" w:type="pct"/>
          </w:tcPr>
          <w:p w14:paraId="0C1CA02B" w14:textId="77777777" w:rsidR="009318D6" w:rsidRPr="00D3353F" w:rsidRDefault="00D50264" w:rsidP="009318D6">
            <w:pPr>
              <w:pStyle w:val="OWSTabletext"/>
              <w:rPr>
                <w:bCs/>
              </w:rPr>
            </w:pPr>
            <w:r w:rsidRPr="00D3353F">
              <w:t>n.d.</w:t>
            </w:r>
          </w:p>
        </w:tc>
        <w:tc>
          <w:tcPr>
            <w:tcW w:w="775" w:type="pct"/>
          </w:tcPr>
          <w:p w14:paraId="0C1CA02C" w14:textId="77777777" w:rsidR="009318D6" w:rsidRPr="00D3353F" w:rsidRDefault="00765347" w:rsidP="009318D6">
            <w:pPr>
              <w:pStyle w:val="OWSTabletext"/>
            </w:pPr>
            <w:r w:rsidRPr="00D3353F">
              <w:t>n.d.</w:t>
            </w:r>
          </w:p>
        </w:tc>
        <w:tc>
          <w:tcPr>
            <w:tcW w:w="774" w:type="pct"/>
          </w:tcPr>
          <w:p w14:paraId="0C1CA02D" w14:textId="77777777" w:rsidR="009318D6" w:rsidRPr="00D3353F" w:rsidRDefault="00765347" w:rsidP="009318D6">
            <w:pPr>
              <w:pStyle w:val="OWSTabletext"/>
            </w:pPr>
            <w:r w:rsidRPr="00D3353F">
              <w:t>n.d.</w:t>
            </w:r>
          </w:p>
        </w:tc>
      </w:tr>
      <w:tr w:rsidR="00765347" w:rsidRPr="00D3353F" w14:paraId="0C1CA034" w14:textId="77777777" w:rsidTr="00765347">
        <w:tc>
          <w:tcPr>
            <w:tcW w:w="2676" w:type="pct"/>
          </w:tcPr>
          <w:p w14:paraId="0C1CA02F" w14:textId="77777777" w:rsidR="009318D6" w:rsidRPr="00D3353F" w:rsidRDefault="00765347"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030"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031" w14:textId="77777777" w:rsidR="009318D6" w:rsidRPr="00D3353F" w:rsidRDefault="009318D6" w:rsidP="009318D6">
            <w:pPr>
              <w:pStyle w:val="OWSTabletext"/>
            </w:pPr>
          </w:p>
        </w:tc>
        <w:tc>
          <w:tcPr>
            <w:tcW w:w="775" w:type="pct"/>
            <w:shd w:val="clear" w:color="auto" w:fill="D9D9D9" w:themeFill="background1" w:themeFillShade="D9"/>
          </w:tcPr>
          <w:p w14:paraId="0C1CA032" w14:textId="77777777" w:rsidR="009318D6" w:rsidRPr="00D3353F" w:rsidRDefault="009318D6" w:rsidP="009318D6">
            <w:pPr>
              <w:pStyle w:val="OWSTabletext"/>
            </w:pPr>
          </w:p>
        </w:tc>
        <w:tc>
          <w:tcPr>
            <w:tcW w:w="774" w:type="pct"/>
          </w:tcPr>
          <w:p w14:paraId="0C1CA033" w14:textId="77777777" w:rsidR="009318D6" w:rsidRPr="00D3353F" w:rsidRDefault="00765347" w:rsidP="009318D6">
            <w:pPr>
              <w:pStyle w:val="OWSTabletext"/>
            </w:pPr>
            <w:r w:rsidRPr="00D3353F">
              <w:t>n.d.</w:t>
            </w:r>
          </w:p>
        </w:tc>
      </w:tr>
      <w:tr w:rsidR="00765347" w:rsidRPr="00D3353F" w14:paraId="0C1CA03A" w14:textId="77777777" w:rsidTr="00765347">
        <w:tc>
          <w:tcPr>
            <w:tcW w:w="2676" w:type="pct"/>
          </w:tcPr>
          <w:p w14:paraId="0C1CA035" w14:textId="77777777" w:rsidR="009318D6" w:rsidRPr="00D3353F" w:rsidRDefault="00765347" w:rsidP="009318D6">
            <w:pPr>
              <w:pStyle w:val="OWSTabletext"/>
              <w:rPr>
                <w:b/>
              </w:rPr>
            </w:pPr>
            <w:r w:rsidRPr="00D3353F">
              <w:rPr>
                <w:b/>
              </w:rPr>
              <w:t>Combined exposure from subsurface leak – surface water use</w:t>
            </w:r>
          </w:p>
          <w:p w14:paraId="0C1CA036" w14:textId="77777777" w:rsidR="009318D6" w:rsidRPr="00D3353F" w:rsidRDefault="00765347" w:rsidP="009318D6">
            <w:pPr>
              <w:pStyle w:val="OWSTabletext"/>
              <w:rPr>
                <w:b/>
              </w:rPr>
            </w:pPr>
            <w:r w:rsidRPr="00D3353F">
              <w:t>Drinking, bathing and swimming in contaminated surface water</w:t>
            </w:r>
          </w:p>
        </w:tc>
        <w:tc>
          <w:tcPr>
            <w:tcW w:w="775" w:type="pct"/>
            <w:shd w:val="clear" w:color="auto" w:fill="D9D9D9" w:themeFill="background1" w:themeFillShade="D9"/>
          </w:tcPr>
          <w:p w14:paraId="0C1CA037" w14:textId="77777777" w:rsidR="009318D6" w:rsidRPr="00D3353F" w:rsidRDefault="009318D6" w:rsidP="009318D6">
            <w:pPr>
              <w:pStyle w:val="OWSTabletext"/>
              <w:rPr>
                <w:bCs/>
              </w:rPr>
            </w:pPr>
          </w:p>
        </w:tc>
        <w:tc>
          <w:tcPr>
            <w:tcW w:w="775" w:type="pct"/>
            <w:shd w:val="clear" w:color="auto" w:fill="D9D9D9" w:themeFill="background1" w:themeFillShade="D9"/>
          </w:tcPr>
          <w:p w14:paraId="0C1CA038" w14:textId="77777777" w:rsidR="009318D6" w:rsidRPr="00D3353F" w:rsidRDefault="009318D6" w:rsidP="009318D6">
            <w:pPr>
              <w:pStyle w:val="OWSTabletext"/>
            </w:pPr>
          </w:p>
        </w:tc>
        <w:tc>
          <w:tcPr>
            <w:tcW w:w="774" w:type="pct"/>
          </w:tcPr>
          <w:p w14:paraId="0C1CA039" w14:textId="77777777" w:rsidR="009318D6" w:rsidRPr="00D3353F" w:rsidRDefault="00765347" w:rsidP="009318D6">
            <w:pPr>
              <w:pStyle w:val="OWSTabletext"/>
            </w:pPr>
            <w:r w:rsidRPr="00D3353F">
              <w:t>n.d.</w:t>
            </w:r>
          </w:p>
        </w:tc>
      </w:tr>
    </w:tbl>
    <w:p w14:paraId="0C1CA03B" w14:textId="2A020EF8"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13206" w:rsidRPr="00D3353F">
        <w:t xml:space="preserve">. </w:t>
      </w:r>
      <w:r w:rsidRPr="00D3353F">
        <w:t>N/A – not an applicable exposure route; n.d. – not disclosed.</w:t>
      </w:r>
      <w:r w:rsidR="00C13206"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C13206" w:rsidRPr="00D3353F">
        <w:t>.</w:t>
      </w:r>
      <w:r w:rsidR="00C13206"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15D51C35" w14:textId="77777777" w:rsidR="00A03D7F" w:rsidRPr="00A03D7F" w:rsidRDefault="00A03D7F" w:rsidP="00A03D7F">
      <w:pPr>
        <w:pStyle w:val="OWSNormal11pt"/>
      </w:pPr>
      <w:bookmarkStart w:id="265" w:name="_Ref411541384"/>
    </w:p>
    <w:p w14:paraId="0C1CA03C" w14:textId="2BA7D66D" w:rsidR="009318D6" w:rsidRPr="00D3353F" w:rsidRDefault="00A03D7F" w:rsidP="00A03D7F">
      <w:pPr>
        <w:pStyle w:val="OWStablecaption"/>
      </w:pPr>
      <w:r w:rsidRPr="00D3353F">
        <w:t xml:space="preserve"> </w:t>
      </w:r>
      <w:r w:rsidR="0025095E" w:rsidRPr="00D3353F">
        <w:t>Table D.</w:t>
      </w:r>
      <w:r w:rsidR="005A78AD" w:rsidRPr="00D3353F">
        <w:fldChar w:fldCharType="begin"/>
      </w:r>
      <w:r w:rsidR="0025095E" w:rsidRPr="00D3353F">
        <w:instrText xml:space="preserve"> SEQ Table \* ARABIC </w:instrText>
      </w:r>
      <w:r w:rsidR="005A78AD" w:rsidRPr="00D3353F">
        <w:fldChar w:fldCharType="separate"/>
      </w:r>
      <w:r w:rsidR="00563149">
        <w:rPr>
          <w:noProof/>
        </w:rPr>
        <w:t>151</w:t>
      </w:r>
      <w:r w:rsidR="005A78AD" w:rsidRPr="00D3353F">
        <w:fldChar w:fldCharType="end"/>
      </w:r>
      <w:bookmarkEnd w:id="265"/>
      <w:r w:rsidR="0025095E" w:rsidRPr="00D3353F">
        <w:t xml:space="preserve"> </w:t>
      </w:r>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A044" w14:textId="77777777" w:rsidTr="00765347">
        <w:trPr>
          <w:tblHeader/>
        </w:trPr>
        <w:tc>
          <w:tcPr>
            <w:tcW w:w="2676" w:type="pct"/>
            <w:shd w:val="clear" w:color="auto" w:fill="C6D9F1" w:themeFill="text2" w:themeFillTint="33"/>
          </w:tcPr>
          <w:p w14:paraId="0C1CA03D" w14:textId="77777777" w:rsidR="009318D6" w:rsidRPr="00D3353F" w:rsidRDefault="007E207F" w:rsidP="00E541A6">
            <w:pPr>
              <w:pStyle w:val="OWSTableheading"/>
            </w:pPr>
            <w:r w:rsidRPr="00D3353F">
              <w:t xml:space="preserve">Public </w:t>
            </w:r>
            <w:r w:rsidR="00720DD2" w:rsidRPr="00D3353F">
              <w:t>e</w:t>
            </w:r>
            <w:r w:rsidRPr="00D3353F">
              <w:t xml:space="preserve">xposure </w:t>
            </w:r>
            <w:r w:rsidR="00720DD2" w:rsidRPr="00D3353F">
              <w:t>s</w:t>
            </w:r>
            <w:r w:rsidRPr="00D3353F">
              <w:t>cenario</w:t>
            </w:r>
          </w:p>
        </w:tc>
        <w:tc>
          <w:tcPr>
            <w:tcW w:w="775" w:type="pct"/>
            <w:shd w:val="clear" w:color="auto" w:fill="C6D9F1" w:themeFill="text2" w:themeFillTint="33"/>
          </w:tcPr>
          <w:p w14:paraId="0C1CA03E" w14:textId="77777777" w:rsidR="009318D6" w:rsidRPr="00D3353F" w:rsidRDefault="007E207F" w:rsidP="00E541A6">
            <w:pPr>
              <w:pStyle w:val="OWSTableheading"/>
            </w:pPr>
            <w:r w:rsidRPr="00D3353F">
              <w:t>E</w:t>
            </w:r>
            <w:r w:rsidRPr="00D3353F">
              <w:rPr>
                <w:vertAlign w:val="subscript"/>
              </w:rPr>
              <w:t>oral</w:t>
            </w:r>
          </w:p>
          <w:p w14:paraId="0C1CA03F"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A040" w14:textId="77777777" w:rsidR="009318D6" w:rsidRPr="00D3353F" w:rsidRDefault="007E207F" w:rsidP="00E541A6">
            <w:pPr>
              <w:pStyle w:val="OWSTableheading"/>
            </w:pPr>
            <w:r w:rsidRPr="00D3353F">
              <w:t>E</w:t>
            </w:r>
            <w:r w:rsidRPr="00D3353F">
              <w:rPr>
                <w:vertAlign w:val="subscript"/>
              </w:rPr>
              <w:t>derm</w:t>
            </w:r>
          </w:p>
          <w:p w14:paraId="0C1CA041"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A042" w14:textId="77777777" w:rsidR="009318D6" w:rsidRPr="00D3353F" w:rsidRDefault="007E207F" w:rsidP="00E541A6">
            <w:pPr>
              <w:pStyle w:val="OWSTableheading"/>
            </w:pPr>
            <w:r w:rsidRPr="00D3353F">
              <w:t>E</w:t>
            </w:r>
            <w:r w:rsidRPr="00D3353F">
              <w:rPr>
                <w:vertAlign w:val="subscript"/>
              </w:rPr>
              <w:t>total</w:t>
            </w:r>
          </w:p>
          <w:p w14:paraId="0C1CA043" w14:textId="77777777" w:rsidR="009318D6" w:rsidRPr="00D3353F" w:rsidRDefault="007E207F" w:rsidP="00E541A6">
            <w:pPr>
              <w:pStyle w:val="OWSTableheading"/>
            </w:pPr>
            <w:r w:rsidRPr="00D3353F">
              <w:t>(mg/kg bw/day)</w:t>
            </w:r>
          </w:p>
        </w:tc>
      </w:tr>
      <w:tr w:rsidR="007E207F" w:rsidRPr="00D3353F" w14:paraId="0C1CA046" w14:textId="77777777" w:rsidTr="00765347">
        <w:tc>
          <w:tcPr>
            <w:tcW w:w="5000" w:type="pct"/>
            <w:gridSpan w:val="4"/>
            <w:shd w:val="clear" w:color="auto" w:fill="D9D9D9" w:themeFill="background1" w:themeFillShade="D9"/>
          </w:tcPr>
          <w:p w14:paraId="0C1CA045" w14:textId="77777777" w:rsidR="009318D6" w:rsidRPr="00D3353F" w:rsidRDefault="007E207F" w:rsidP="009318D6">
            <w:pPr>
              <w:pStyle w:val="OWSTablesub-heading"/>
            </w:pPr>
            <w:r w:rsidRPr="00D3353F">
              <w:t>Accidental bulk spill during transport and surface runoff</w:t>
            </w:r>
          </w:p>
        </w:tc>
      </w:tr>
      <w:tr w:rsidR="007E207F" w:rsidRPr="00D3353F" w14:paraId="0C1CA04B" w14:textId="77777777" w:rsidTr="00765347">
        <w:tc>
          <w:tcPr>
            <w:tcW w:w="2676" w:type="pct"/>
          </w:tcPr>
          <w:p w14:paraId="0C1CA047" w14:textId="77777777" w:rsidR="009318D6" w:rsidRPr="00D3353F" w:rsidRDefault="007E207F" w:rsidP="009318D6">
            <w:pPr>
              <w:pStyle w:val="OWSTabletext"/>
            </w:pPr>
            <w:r w:rsidRPr="00D3353F">
              <w:t>Drinking contaminated surface water</w:t>
            </w:r>
          </w:p>
        </w:tc>
        <w:tc>
          <w:tcPr>
            <w:tcW w:w="775" w:type="pct"/>
          </w:tcPr>
          <w:p w14:paraId="0C1CA048" w14:textId="77777777" w:rsidR="009318D6" w:rsidRPr="00D3353F" w:rsidRDefault="007E207F" w:rsidP="009318D6">
            <w:pPr>
              <w:pStyle w:val="OWSTabletext"/>
            </w:pPr>
            <w:r w:rsidRPr="00D3353F">
              <w:t>35.</w:t>
            </w:r>
            <w:r w:rsidR="00D83520" w:rsidRPr="00D3353F">
              <w:t>060</w:t>
            </w:r>
          </w:p>
        </w:tc>
        <w:tc>
          <w:tcPr>
            <w:tcW w:w="775" w:type="pct"/>
          </w:tcPr>
          <w:p w14:paraId="0C1CA049" w14:textId="77777777" w:rsidR="009318D6" w:rsidRPr="00D3353F" w:rsidRDefault="007E207F" w:rsidP="009318D6">
            <w:pPr>
              <w:pStyle w:val="OWSTabletext"/>
            </w:pPr>
            <w:r w:rsidRPr="00D3353F">
              <w:t>N/A</w:t>
            </w:r>
          </w:p>
        </w:tc>
        <w:tc>
          <w:tcPr>
            <w:tcW w:w="774" w:type="pct"/>
          </w:tcPr>
          <w:p w14:paraId="0C1CA04A" w14:textId="77777777" w:rsidR="009318D6" w:rsidRPr="00D3353F" w:rsidRDefault="007E207F" w:rsidP="009318D6">
            <w:pPr>
              <w:pStyle w:val="OWSTabletext"/>
            </w:pPr>
            <w:r w:rsidRPr="00D3353F">
              <w:t>35.</w:t>
            </w:r>
            <w:r w:rsidR="00D83520" w:rsidRPr="00D3353F">
              <w:t>060</w:t>
            </w:r>
          </w:p>
        </w:tc>
      </w:tr>
      <w:tr w:rsidR="007E207F" w:rsidRPr="00D3353F" w14:paraId="0C1CA050" w14:textId="77777777" w:rsidTr="00765347">
        <w:tc>
          <w:tcPr>
            <w:tcW w:w="2676" w:type="pct"/>
          </w:tcPr>
          <w:p w14:paraId="0C1CA04C" w14:textId="77777777" w:rsidR="009318D6" w:rsidRPr="00D3353F" w:rsidRDefault="007E207F" w:rsidP="009318D6">
            <w:pPr>
              <w:pStyle w:val="OWSTabletext"/>
            </w:pPr>
            <w:r w:rsidRPr="00D3353F">
              <w:t>Bathing in contaminated surface water</w:t>
            </w:r>
          </w:p>
        </w:tc>
        <w:tc>
          <w:tcPr>
            <w:tcW w:w="775" w:type="pct"/>
          </w:tcPr>
          <w:p w14:paraId="0C1CA04D" w14:textId="77777777" w:rsidR="009318D6" w:rsidRPr="00D3353F" w:rsidRDefault="007E207F" w:rsidP="009318D6">
            <w:pPr>
              <w:pStyle w:val="OWSTabletext"/>
            </w:pPr>
            <w:r w:rsidRPr="00D3353F">
              <w:t>Negligible*</w:t>
            </w:r>
          </w:p>
        </w:tc>
        <w:tc>
          <w:tcPr>
            <w:tcW w:w="775" w:type="pct"/>
          </w:tcPr>
          <w:p w14:paraId="0C1CA04E" w14:textId="77777777" w:rsidR="009318D6" w:rsidRPr="00D3353F" w:rsidRDefault="00D83520" w:rsidP="009318D6">
            <w:pPr>
              <w:pStyle w:val="OWSTabletext"/>
            </w:pPr>
            <w:r w:rsidRPr="00D3353F">
              <w:t xml:space="preserve"> 1.03 x 10</w:t>
            </w:r>
            <w:r w:rsidRPr="00D3353F">
              <w:rPr>
                <w:vertAlign w:val="superscript"/>
              </w:rPr>
              <w:t>-3</w:t>
            </w:r>
          </w:p>
        </w:tc>
        <w:tc>
          <w:tcPr>
            <w:tcW w:w="774" w:type="pct"/>
          </w:tcPr>
          <w:p w14:paraId="0C1CA04F" w14:textId="77777777" w:rsidR="009318D6" w:rsidRPr="00D3353F" w:rsidRDefault="00D83520" w:rsidP="009318D6">
            <w:pPr>
              <w:pStyle w:val="OWSTabletext"/>
            </w:pPr>
            <w:r w:rsidRPr="00D3353F">
              <w:t xml:space="preserve"> 1.03 x 10</w:t>
            </w:r>
            <w:r w:rsidRPr="00D3353F">
              <w:rPr>
                <w:vertAlign w:val="superscript"/>
              </w:rPr>
              <w:t>-3</w:t>
            </w:r>
          </w:p>
        </w:tc>
      </w:tr>
      <w:tr w:rsidR="007E207F" w:rsidRPr="00D3353F" w14:paraId="0C1CA055" w14:textId="77777777" w:rsidTr="00765347">
        <w:tc>
          <w:tcPr>
            <w:tcW w:w="2676" w:type="pct"/>
          </w:tcPr>
          <w:p w14:paraId="0C1CA051" w14:textId="77777777" w:rsidR="009318D6" w:rsidRPr="00D3353F" w:rsidRDefault="007E207F" w:rsidP="009318D6">
            <w:pPr>
              <w:pStyle w:val="OWSTabletext"/>
            </w:pPr>
            <w:r w:rsidRPr="00D3353F">
              <w:t>Swimming in contaminated surface water</w:t>
            </w:r>
          </w:p>
        </w:tc>
        <w:tc>
          <w:tcPr>
            <w:tcW w:w="775" w:type="pct"/>
          </w:tcPr>
          <w:p w14:paraId="0C1CA052" w14:textId="77777777" w:rsidR="009318D6" w:rsidRPr="00D3353F" w:rsidRDefault="00D83520" w:rsidP="009318D6">
            <w:pPr>
              <w:pStyle w:val="OWSTabletext"/>
            </w:pPr>
            <w:r w:rsidRPr="00D3353F">
              <w:t xml:space="preserve"> 1.04 x 10</w:t>
            </w:r>
            <w:r w:rsidRPr="00D3353F">
              <w:rPr>
                <w:vertAlign w:val="superscript"/>
              </w:rPr>
              <w:t>-2</w:t>
            </w:r>
          </w:p>
        </w:tc>
        <w:tc>
          <w:tcPr>
            <w:tcW w:w="775" w:type="pct"/>
          </w:tcPr>
          <w:p w14:paraId="0C1CA053" w14:textId="77777777" w:rsidR="009318D6" w:rsidRPr="00D3353F" w:rsidRDefault="00D83520" w:rsidP="009318D6">
            <w:pPr>
              <w:pStyle w:val="OWSTabletext"/>
            </w:pPr>
            <w:r w:rsidRPr="00D3353F">
              <w:t xml:space="preserve"> 1.10 x 10</w:t>
            </w:r>
            <w:r w:rsidRPr="00D3353F">
              <w:rPr>
                <w:vertAlign w:val="superscript"/>
              </w:rPr>
              <w:t>-3</w:t>
            </w:r>
          </w:p>
        </w:tc>
        <w:tc>
          <w:tcPr>
            <w:tcW w:w="774" w:type="pct"/>
          </w:tcPr>
          <w:p w14:paraId="0C1CA054" w14:textId="77777777" w:rsidR="009318D6" w:rsidRPr="00D3353F" w:rsidRDefault="00D83520" w:rsidP="009318D6">
            <w:pPr>
              <w:pStyle w:val="OWSTabletext"/>
            </w:pPr>
            <w:r w:rsidRPr="00D3353F">
              <w:t xml:space="preserve"> 1.15 x 10</w:t>
            </w:r>
            <w:r w:rsidRPr="00D3353F">
              <w:rPr>
                <w:vertAlign w:val="superscript"/>
              </w:rPr>
              <w:t>-2</w:t>
            </w:r>
          </w:p>
        </w:tc>
      </w:tr>
      <w:tr w:rsidR="007E207F" w:rsidRPr="00D3353F" w14:paraId="0C1CA05B" w14:textId="77777777" w:rsidTr="00765347">
        <w:tc>
          <w:tcPr>
            <w:tcW w:w="2676" w:type="pct"/>
          </w:tcPr>
          <w:p w14:paraId="0C1CA056" w14:textId="77777777" w:rsidR="009318D6" w:rsidRPr="00D3353F" w:rsidRDefault="007E207F" w:rsidP="009318D6">
            <w:pPr>
              <w:pStyle w:val="OWSTabletext"/>
              <w:rPr>
                <w:b/>
              </w:rPr>
            </w:pPr>
            <w:r w:rsidRPr="00D3353F">
              <w:rPr>
                <w:b/>
              </w:rPr>
              <w:t>Combined exposure from bulk spill – surface water use</w:t>
            </w:r>
          </w:p>
          <w:p w14:paraId="0C1CA057"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A058" w14:textId="77777777" w:rsidR="009318D6" w:rsidRPr="00D3353F" w:rsidRDefault="009318D6" w:rsidP="009318D6">
            <w:pPr>
              <w:pStyle w:val="OWSTabletext"/>
            </w:pPr>
          </w:p>
        </w:tc>
        <w:tc>
          <w:tcPr>
            <w:tcW w:w="775" w:type="pct"/>
            <w:shd w:val="clear" w:color="auto" w:fill="D9D9D9" w:themeFill="background1" w:themeFillShade="D9"/>
          </w:tcPr>
          <w:p w14:paraId="0C1CA059" w14:textId="77777777" w:rsidR="009318D6" w:rsidRPr="00D3353F" w:rsidRDefault="009318D6" w:rsidP="009318D6">
            <w:pPr>
              <w:pStyle w:val="OWSTabletext"/>
            </w:pPr>
          </w:p>
        </w:tc>
        <w:tc>
          <w:tcPr>
            <w:tcW w:w="774" w:type="pct"/>
          </w:tcPr>
          <w:p w14:paraId="0C1CA05A" w14:textId="77777777" w:rsidR="009318D6" w:rsidRPr="00D3353F" w:rsidRDefault="00D83520" w:rsidP="009318D6">
            <w:pPr>
              <w:pStyle w:val="OWSTabletext"/>
            </w:pPr>
            <w:r w:rsidRPr="00D3353F">
              <w:t xml:space="preserve"> 35.072</w:t>
            </w:r>
          </w:p>
        </w:tc>
      </w:tr>
      <w:tr w:rsidR="00765347" w:rsidRPr="00D3353F" w14:paraId="0C1CA05D" w14:textId="77777777" w:rsidTr="00571865">
        <w:trPr>
          <w:trHeight w:val="247"/>
        </w:trPr>
        <w:tc>
          <w:tcPr>
            <w:tcW w:w="5000" w:type="pct"/>
            <w:gridSpan w:val="4"/>
            <w:shd w:val="clear" w:color="auto" w:fill="D9D9D9" w:themeFill="background1" w:themeFillShade="D9"/>
          </w:tcPr>
          <w:p w14:paraId="0C1CA05C" w14:textId="77777777" w:rsidR="00765347" w:rsidRPr="00D3353F" w:rsidRDefault="00765347"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A062" w14:textId="77777777" w:rsidTr="00765347">
        <w:trPr>
          <w:trHeight w:val="247"/>
        </w:trPr>
        <w:tc>
          <w:tcPr>
            <w:tcW w:w="2676" w:type="pct"/>
          </w:tcPr>
          <w:p w14:paraId="0C1CA05E"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05F" w14:textId="77777777" w:rsidR="009318D6" w:rsidRPr="00D3353F" w:rsidRDefault="00765347" w:rsidP="009318D6">
            <w:pPr>
              <w:pStyle w:val="OWSTabletext"/>
            </w:pPr>
            <w:r w:rsidRPr="00D3353F">
              <w:t>Negligible**</w:t>
            </w:r>
          </w:p>
        </w:tc>
        <w:tc>
          <w:tcPr>
            <w:tcW w:w="775" w:type="pct"/>
          </w:tcPr>
          <w:p w14:paraId="0C1CA060" w14:textId="77777777" w:rsidR="009318D6" w:rsidRPr="00D3353F" w:rsidRDefault="00765347" w:rsidP="009318D6">
            <w:pPr>
              <w:pStyle w:val="OWSTabletext"/>
            </w:pPr>
            <w:r w:rsidRPr="00D3353F">
              <w:t>Negligible**</w:t>
            </w:r>
          </w:p>
        </w:tc>
        <w:tc>
          <w:tcPr>
            <w:tcW w:w="774" w:type="pct"/>
          </w:tcPr>
          <w:p w14:paraId="0C1CA061" w14:textId="77777777" w:rsidR="009318D6" w:rsidRPr="00D3353F" w:rsidRDefault="00765347" w:rsidP="009318D6">
            <w:pPr>
              <w:pStyle w:val="OWSTabletext"/>
            </w:pPr>
            <w:r w:rsidRPr="00D3353F">
              <w:t>Negligible**</w:t>
            </w:r>
          </w:p>
        </w:tc>
      </w:tr>
      <w:tr w:rsidR="00765347" w:rsidRPr="00D3353F" w14:paraId="0C1CA064" w14:textId="77777777" w:rsidTr="00765347">
        <w:trPr>
          <w:trHeight w:val="247"/>
        </w:trPr>
        <w:tc>
          <w:tcPr>
            <w:tcW w:w="5000" w:type="pct"/>
            <w:gridSpan w:val="4"/>
            <w:shd w:val="clear" w:color="auto" w:fill="D9D9D9" w:themeFill="background1" w:themeFillShade="D9"/>
          </w:tcPr>
          <w:p w14:paraId="0C1CA063" w14:textId="77777777" w:rsidR="009318D6" w:rsidRPr="00D3353F" w:rsidRDefault="00765347"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65347" w:rsidRPr="00D3353F" w14:paraId="0C1CA069" w14:textId="77777777" w:rsidTr="00765347">
        <w:trPr>
          <w:trHeight w:val="247"/>
        </w:trPr>
        <w:tc>
          <w:tcPr>
            <w:tcW w:w="2676" w:type="pct"/>
          </w:tcPr>
          <w:p w14:paraId="0C1CA065" w14:textId="77777777" w:rsidR="009318D6" w:rsidRPr="00D3353F" w:rsidRDefault="00765347" w:rsidP="009318D6">
            <w:pPr>
              <w:pStyle w:val="OWSTabletext"/>
              <w:rPr>
                <w:b/>
              </w:rPr>
            </w:pPr>
            <w:r w:rsidRPr="00D3353F">
              <w:t>Drinking contaminated groundwater</w:t>
            </w:r>
          </w:p>
        </w:tc>
        <w:tc>
          <w:tcPr>
            <w:tcW w:w="775" w:type="pct"/>
          </w:tcPr>
          <w:p w14:paraId="0C1CA066" w14:textId="77777777" w:rsidR="009318D6" w:rsidRPr="00D3353F" w:rsidRDefault="00765347" w:rsidP="009318D6">
            <w:pPr>
              <w:pStyle w:val="OWSTabletext"/>
            </w:pPr>
            <w:r w:rsidRPr="00D3353F">
              <w:t>n.d.</w:t>
            </w:r>
          </w:p>
        </w:tc>
        <w:tc>
          <w:tcPr>
            <w:tcW w:w="775" w:type="pct"/>
          </w:tcPr>
          <w:p w14:paraId="0C1CA067" w14:textId="77777777" w:rsidR="009318D6" w:rsidRPr="00D3353F" w:rsidRDefault="00765347" w:rsidP="009318D6">
            <w:pPr>
              <w:pStyle w:val="OWSTabletext"/>
            </w:pPr>
            <w:r w:rsidRPr="00D3353F">
              <w:t>N/A</w:t>
            </w:r>
          </w:p>
        </w:tc>
        <w:tc>
          <w:tcPr>
            <w:tcW w:w="774" w:type="pct"/>
          </w:tcPr>
          <w:p w14:paraId="0C1CA068" w14:textId="77777777" w:rsidR="009318D6" w:rsidRPr="00D3353F" w:rsidRDefault="00765347" w:rsidP="009318D6">
            <w:pPr>
              <w:pStyle w:val="OWSTabletext"/>
            </w:pPr>
            <w:r w:rsidRPr="00D3353F">
              <w:t>n.d.</w:t>
            </w:r>
          </w:p>
        </w:tc>
      </w:tr>
      <w:tr w:rsidR="00765347" w:rsidRPr="00D3353F" w14:paraId="0C1CA06E" w14:textId="77777777" w:rsidTr="00765347">
        <w:tc>
          <w:tcPr>
            <w:tcW w:w="2676" w:type="pct"/>
          </w:tcPr>
          <w:p w14:paraId="0C1CA06A" w14:textId="77777777" w:rsidR="009318D6" w:rsidRPr="00D3353F" w:rsidRDefault="00765347" w:rsidP="009318D6">
            <w:pPr>
              <w:pStyle w:val="OWSTabletext"/>
            </w:pPr>
            <w:r w:rsidRPr="00D3353F">
              <w:t>Bathing in contaminated groundwater</w:t>
            </w:r>
          </w:p>
        </w:tc>
        <w:tc>
          <w:tcPr>
            <w:tcW w:w="775" w:type="pct"/>
          </w:tcPr>
          <w:p w14:paraId="0C1CA06B" w14:textId="77777777" w:rsidR="009318D6" w:rsidRPr="00D3353F" w:rsidRDefault="00765347" w:rsidP="009318D6">
            <w:pPr>
              <w:pStyle w:val="OWSTabletext"/>
            </w:pPr>
            <w:r w:rsidRPr="00D3353F">
              <w:t>Negligible*</w:t>
            </w:r>
          </w:p>
        </w:tc>
        <w:tc>
          <w:tcPr>
            <w:tcW w:w="775" w:type="pct"/>
          </w:tcPr>
          <w:p w14:paraId="0C1CA06C" w14:textId="77777777" w:rsidR="009318D6" w:rsidRPr="00D3353F" w:rsidRDefault="00765347" w:rsidP="009318D6">
            <w:pPr>
              <w:pStyle w:val="OWSTabletext"/>
              <w:rPr>
                <w:bCs/>
              </w:rPr>
            </w:pPr>
            <w:r w:rsidRPr="00D3353F">
              <w:t>n.d.</w:t>
            </w:r>
          </w:p>
        </w:tc>
        <w:tc>
          <w:tcPr>
            <w:tcW w:w="774" w:type="pct"/>
          </w:tcPr>
          <w:p w14:paraId="0C1CA06D" w14:textId="77777777" w:rsidR="009318D6" w:rsidRPr="00D3353F" w:rsidRDefault="00765347" w:rsidP="009318D6">
            <w:pPr>
              <w:pStyle w:val="OWSTabletext"/>
            </w:pPr>
            <w:r w:rsidRPr="00D3353F">
              <w:t>n.d.</w:t>
            </w:r>
          </w:p>
        </w:tc>
      </w:tr>
      <w:tr w:rsidR="00765347" w:rsidRPr="00D3353F" w14:paraId="0C1CA073" w14:textId="77777777" w:rsidTr="00765347">
        <w:tc>
          <w:tcPr>
            <w:tcW w:w="2676" w:type="pct"/>
          </w:tcPr>
          <w:p w14:paraId="0C1CA06F" w14:textId="77777777" w:rsidR="009318D6" w:rsidRPr="00D3353F" w:rsidRDefault="00765347" w:rsidP="009318D6">
            <w:pPr>
              <w:pStyle w:val="OWSTabletext"/>
            </w:pPr>
            <w:r w:rsidRPr="00D3353F">
              <w:t>Drinking contaminated surface water</w:t>
            </w:r>
          </w:p>
        </w:tc>
        <w:tc>
          <w:tcPr>
            <w:tcW w:w="775" w:type="pct"/>
          </w:tcPr>
          <w:p w14:paraId="0C1CA070" w14:textId="77777777" w:rsidR="009318D6" w:rsidRPr="00D3353F" w:rsidRDefault="00765347" w:rsidP="009318D6">
            <w:pPr>
              <w:pStyle w:val="OWSTabletext"/>
              <w:rPr>
                <w:bCs/>
              </w:rPr>
            </w:pPr>
            <w:r w:rsidRPr="00D3353F">
              <w:t>n.d.</w:t>
            </w:r>
          </w:p>
        </w:tc>
        <w:tc>
          <w:tcPr>
            <w:tcW w:w="775" w:type="pct"/>
          </w:tcPr>
          <w:p w14:paraId="0C1CA071" w14:textId="77777777" w:rsidR="009318D6" w:rsidRPr="00D3353F" w:rsidRDefault="00765347" w:rsidP="009318D6">
            <w:pPr>
              <w:pStyle w:val="OWSTabletext"/>
              <w:rPr>
                <w:bCs/>
              </w:rPr>
            </w:pPr>
            <w:r w:rsidRPr="00D3353F">
              <w:rPr>
                <w:bCs/>
              </w:rPr>
              <w:t>N/A</w:t>
            </w:r>
          </w:p>
        </w:tc>
        <w:tc>
          <w:tcPr>
            <w:tcW w:w="774" w:type="pct"/>
          </w:tcPr>
          <w:p w14:paraId="0C1CA072" w14:textId="77777777" w:rsidR="009318D6" w:rsidRPr="00D3353F" w:rsidRDefault="00765347" w:rsidP="009318D6">
            <w:pPr>
              <w:pStyle w:val="OWSTabletext"/>
            </w:pPr>
            <w:r w:rsidRPr="00D3353F">
              <w:t>n.d.</w:t>
            </w:r>
          </w:p>
        </w:tc>
      </w:tr>
      <w:tr w:rsidR="00765347" w:rsidRPr="00D3353F" w14:paraId="0C1CA078" w14:textId="77777777" w:rsidTr="00765347">
        <w:tc>
          <w:tcPr>
            <w:tcW w:w="2676" w:type="pct"/>
          </w:tcPr>
          <w:p w14:paraId="0C1CA074" w14:textId="77777777" w:rsidR="009318D6" w:rsidRPr="00D3353F" w:rsidRDefault="00765347" w:rsidP="009318D6">
            <w:pPr>
              <w:pStyle w:val="OWSTabletext"/>
            </w:pPr>
            <w:r w:rsidRPr="00D3353F">
              <w:t>Bathing in contaminated surface water</w:t>
            </w:r>
          </w:p>
        </w:tc>
        <w:tc>
          <w:tcPr>
            <w:tcW w:w="775" w:type="pct"/>
          </w:tcPr>
          <w:p w14:paraId="0C1CA075" w14:textId="77777777" w:rsidR="009318D6" w:rsidRPr="00D3353F" w:rsidRDefault="00765347" w:rsidP="009318D6">
            <w:pPr>
              <w:pStyle w:val="OWSTabletext"/>
              <w:rPr>
                <w:bCs/>
              </w:rPr>
            </w:pPr>
            <w:r w:rsidRPr="00D3353F">
              <w:t>Negligible*</w:t>
            </w:r>
          </w:p>
        </w:tc>
        <w:tc>
          <w:tcPr>
            <w:tcW w:w="775" w:type="pct"/>
          </w:tcPr>
          <w:p w14:paraId="0C1CA076" w14:textId="77777777" w:rsidR="009318D6" w:rsidRPr="00D3353F" w:rsidRDefault="00765347" w:rsidP="009318D6">
            <w:pPr>
              <w:pStyle w:val="OWSTabletext"/>
            </w:pPr>
            <w:r w:rsidRPr="00D3353F">
              <w:t>n.d.</w:t>
            </w:r>
          </w:p>
        </w:tc>
        <w:tc>
          <w:tcPr>
            <w:tcW w:w="774" w:type="pct"/>
          </w:tcPr>
          <w:p w14:paraId="0C1CA077" w14:textId="77777777" w:rsidR="009318D6" w:rsidRPr="00D3353F" w:rsidRDefault="00765347" w:rsidP="009318D6">
            <w:pPr>
              <w:pStyle w:val="OWSTabletext"/>
            </w:pPr>
            <w:r w:rsidRPr="00D3353F">
              <w:t>n.d.</w:t>
            </w:r>
          </w:p>
        </w:tc>
      </w:tr>
      <w:tr w:rsidR="00765347" w:rsidRPr="00D3353F" w14:paraId="0C1CA07D" w14:textId="77777777" w:rsidTr="00765347">
        <w:tc>
          <w:tcPr>
            <w:tcW w:w="2676" w:type="pct"/>
          </w:tcPr>
          <w:p w14:paraId="0C1CA079" w14:textId="77777777" w:rsidR="009318D6" w:rsidRPr="00D3353F" w:rsidRDefault="00765347" w:rsidP="009318D6">
            <w:pPr>
              <w:pStyle w:val="OWSTabletext"/>
            </w:pPr>
            <w:r w:rsidRPr="00D3353F">
              <w:t>Swimming in contaminated surface water</w:t>
            </w:r>
          </w:p>
        </w:tc>
        <w:tc>
          <w:tcPr>
            <w:tcW w:w="775" w:type="pct"/>
          </w:tcPr>
          <w:p w14:paraId="0C1CA07A" w14:textId="77777777" w:rsidR="009318D6" w:rsidRPr="00D3353F" w:rsidRDefault="00D50264" w:rsidP="009318D6">
            <w:pPr>
              <w:pStyle w:val="OWSTabletext"/>
              <w:rPr>
                <w:bCs/>
              </w:rPr>
            </w:pPr>
            <w:r w:rsidRPr="00D3353F">
              <w:t>n.d.</w:t>
            </w:r>
          </w:p>
        </w:tc>
        <w:tc>
          <w:tcPr>
            <w:tcW w:w="775" w:type="pct"/>
          </w:tcPr>
          <w:p w14:paraId="0C1CA07B" w14:textId="77777777" w:rsidR="009318D6" w:rsidRPr="00D3353F" w:rsidRDefault="00765347" w:rsidP="009318D6">
            <w:pPr>
              <w:pStyle w:val="OWSTabletext"/>
            </w:pPr>
            <w:r w:rsidRPr="00D3353F">
              <w:t>n.d.</w:t>
            </w:r>
          </w:p>
        </w:tc>
        <w:tc>
          <w:tcPr>
            <w:tcW w:w="774" w:type="pct"/>
          </w:tcPr>
          <w:p w14:paraId="0C1CA07C" w14:textId="77777777" w:rsidR="009318D6" w:rsidRPr="00D3353F" w:rsidRDefault="00765347" w:rsidP="009318D6">
            <w:pPr>
              <w:pStyle w:val="OWSTabletext"/>
            </w:pPr>
            <w:r w:rsidRPr="00D3353F">
              <w:t>n.d.</w:t>
            </w:r>
          </w:p>
        </w:tc>
      </w:tr>
      <w:tr w:rsidR="00765347" w:rsidRPr="00D3353F" w14:paraId="0C1CA083" w14:textId="77777777" w:rsidTr="00765347">
        <w:tc>
          <w:tcPr>
            <w:tcW w:w="2676" w:type="pct"/>
          </w:tcPr>
          <w:p w14:paraId="0C1CA07E" w14:textId="77777777" w:rsidR="009318D6" w:rsidRPr="00D3353F" w:rsidRDefault="00765347"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07F" w14:textId="77777777" w:rsidR="009318D6" w:rsidRPr="00D3353F" w:rsidRDefault="00765347"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080" w14:textId="77777777" w:rsidR="009318D6" w:rsidRPr="00D3353F" w:rsidRDefault="009318D6" w:rsidP="009318D6">
            <w:pPr>
              <w:pStyle w:val="OWSTabletext"/>
            </w:pPr>
          </w:p>
        </w:tc>
        <w:tc>
          <w:tcPr>
            <w:tcW w:w="775" w:type="pct"/>
            <w:shd w:val="clear" w:color="auto" w:fill="D9D9D9" w:themeFill="background1" w:themeFillShade="D9"/>
          </w:tcPr>
          <w:p w14:paraId="0C1CA081" w14:textId="77777777" w:rsidR="009318D6" w:rsidRPr="00D3353F" w:rsidRDefault="009318D6" w:rsidP="009318D6">
            <w:pPr>
              <w:pStyle w:val="OWSTabletext"/>
            </w:pPr>
          </w:p>
        </w:tc>
        <w:tc>
          <w:tcPr>
            <w:tcW w:w="774" w:type="pct"/>
          </w:tcPr>
          <w:p w14:paraId="0C1CA082" w14:textId="77777777" w:rsidR="009318D6" w:rsidRPr="00D3353F" w:rsidRDefault="00765347" w:rsidP="009318D6">
            <w:pPr>
              <w:pStyle w:val="OWSTabletext"/>
            </w:pPr>
            <w:r w:rsidRPr="00D3353F">
              <w:t>n.d.</w:t>
            </w:r>
          </w:p>
        </w:tc>
      </w:tr>
      <w:tr w:rsidR="00765347" w:rsidRPr="00D3353F" w14:paraId="0C1CA089" w14:textId="77777777" w:rsidTr="00765347">
        <w:tc>
          <w:tcPr>
            <w:tcW w:w="2676" w:type="pct"/>
          </w:tcPr>
          <w:p w14:paraId="0C1CA084" w14:textId="77777777" w:rsidR="009318D6" w:rsidRPr="00D3353F" w:rsidRDefault="00765347" w:rsidP="009318D6">
            <w:pPr>
              <w:pStyle w:val="OWSTabletext"/>
              <w:rPr>
                <w:b/>
              </w:rPr>
            </w:pPr>
            <w:r w:rsidRPr="00D3353F">
              <w:rPr>
                <w:b/>
              </w:rPr>
              <w:t>Combined exposure from subsurface leak - surface water use</w:t>
            </w:r>
          </w:p>
          <w:p w14:paraId="0C1CA085" w14:textId="77777777" w:rsidR="009318D6" w:rsidRPr="00D3353F" w:rsidRDefault="00765347" w:rsidP="009318D6">
            <w:pPr>
              <w:pStyle w:val="OWSTabletext"/>
              <w:rPr>
                <w:b/>
              </w:rPr>
            </w:pPr>
            <w:r w:rsidRPr="00D3353F">
              <w:t>Drinking, bathing and swimming in contaminated surface water</w:t>
            </w:r>
          </w:p>
        </w:tc>
        <w:tc>
          <w:tcPr>
            <w:tcW w:w="775" w:type="pct"/>
            <w:shd w:val="clear" w:color="auto" w:fill="D9D9D9" w:themeFill="background1" w:themeFillShade="D9"/>
          </w:tcPr>
          <w:p w14:paraId="0C1CA086" w14:textId="77777777" w:rsidR="009318D6" w:rsidRPr="00D3353F" w:rsidRDefault="009318D6" w:rsidP="009318D6">
            <w:pPr>
              <w:pStyle w:val="OWSTabletext"/>
              <w:rPr>
                <w:bCs/>
              </w:rPr>
            </w:pPr>
          </w:p>
        </w:tc>
        <w:tc>
          <w:tcPr>
            <w:tcW w:w="775" w:type="pct"/>
            <w:shd w:val="clear" w:color="auto" w:fill="D9D9D9" w:themeFill="background1" w:themeFillShade="D9"/>
          </w:tcPr>
          <w:p w14:paraId="0C1CA087" w14:textId="77777777" w:rsidR="009318D6" w:rsidRPr="00D3353F" w:rsidRDefault="009318D6" w:rsidP="009318D6">
            <w:pPr>
              <w:pStyle w:val="OWSTabletext"/>
            </w:pPr>
          </w:p>
        </w:tc>
        <w:tc>
          <w:tcPr>
            <w:tcW w:w="774" w:type="pct"/>
          </w:tcPr>
          <w:p w14:paraId="0C1CA088" w14:textId="77777777" w:rsidR="009318D6" w:rsidRPr="00D3353F" w:rsidRDefault="00765347" w:rsidP="009318D6">
            <w:pPr>
              <w:pStyle w:val="OWSTabletext"/>
            </w:pPr>
            <w:r w:rsidRPr="00D3353F">
              <w:t>n.d.</w:t>
            </w:r>
          </w:p>
        </w:tc>
      </w:tr>
    </w:tbl>
    <w:p w14:paraId="0C1CA08A" w14:textId="21418CA9"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720DD2" w:rsidRPr="00D3353F">
        <w:t xml:space="preserve">. </w:t>
      </w:r>
      <w:r w:rsidRPr="00D3353F">
        <w:t>N/A – not an applicable exposure route; n.d. – not disclosed.</w:t>
      </w:r>
      <w:r w:rsidR="00720DD2"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720DD2" w:rsidRPr="00D3353F">
        <w:t>.</w:t>
      </w:r>
      <w:r w:rsidR="00720DD2"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08D" w14:textId="77777777" w:rsidR="009318D6" w:rsidRPr="00D3353F" w:rsidRDefault="007E207F" w:rsidP="00CF5FA5">
      <w:pPr>
        <w:pStyle w:val="OWSDHeading2"/>
      </w:pPr>
      <w:r w:rsidRPr="00D3353F">
        <w:t xml:space="preserve">Human </w:t>
      </w:r>
      <w:r w:rsidR="00DA1137" w:rsidRPr="00D3353F">
        <w:t>h</w:t>
      </w:r>
      <w:r w:rsidRPr="00D3353F">
        <w:t xml:space="preserve">ealth </w:t>
      </w:r>
      <w:r w:rsidR="00DA1137" w:rsidRPr="00D3353F">
        <w:t>r</w:t>
      </w:r>
      <w:r w:rsidRPr="00D3353F">
        <w:t xml:space="preserve">isk </w:t>
      </w:r>
      <w:r w:rsidR="00DA1137" w:rsidRPr="00D3353F">
        <w:t>c</w:t>
      </w:r>
      <w:r w:rsidRPr="00D3353F">
        <w:t>haracterisation</w:t>
      </w:r>
    </w:p>
    <w:p w14:paraId="0C1CA08E" w14:textId="77777777" w:rsidR="009318D6" w:rsidRPr="00D3353F" w:rsidRDefault="007E207F" w:rsidP="00CF5FA5">
      <w:pPr>
        <w:pStyle w:val="OWSDHeading3"/>
      </w:pPr>
      <w:r w:rsidRPr="00D3353F">
        <w:t>Uncertainty factors</w:t>
      </w:r>
    </w:p>
    <w:p w14:paraId="0C1CA08F"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090" w14:textId="77777777" w:rsidR="009318D6" w:rsidRPr="00D3353F" w:rsidRDefault="007E207F" w:rsidP="00CF5FA5">
      <w:pPr>
        <w:pStyle w:val="OWSDHeading3"/>
      </w:pPr>
      <w:r w:rsidRPr="00D3353F">
        <w:t xml:space="preserve">Occupational </w:t>
      </w:r>
      <w:r w:rsidR="00DA1137" w:rsidRPr="00D3353F">
        <w:t>h</w:t>
      </w:r>
      <w:r w:rsidRPr="00D3353F">
        <w:t xml:space="preserve">ealth </w:t>
      </w:r>
      <w:r w:rsidR="00DA1137" w:rsidRPr="00D3353F">
        <w:t>r</w:t>
      </w:r>
      <w:r w:rsidRPr="00D3353F">
        <w:t>isks</w:t>
      </w:r>
    </w:p>
    <w:p w14:paraId="0C1CA091" w14:textId="77777777" w:rsidR="00D0391B" w:rsidRPr="00D3353F" w:rsidRDefault="007E207F" w:rsidP="00CF5FA5">
      <w:pPr>
        <w:pStyle w:val="OWSDHeading4"/>
      </w:pPr>
      <w:r w:rsidRPr="00D3353F">
        <w:t>Acute health risks</w:t>
      </w:r>
    </w:p>
    <w:p w14:paraId="0C1CA092" w14:textId="77777777" w:rsidR="009318D6" w:rsidRPr="00D3353F" w:rsidRDefault="002D7535" w:rsidP="009318D6">
      <w:pPr>
        <w:pStyle w:val="OWSNormal11pt"/>
      </w:pPr>
      <w:r w:rsidRPr="00D3353F">
        <w:t>Health effects information indicates that acute exposure to</w:t>
      </w:r>
      <w:r w:rsidR="007E207F" w:rsidRPr="00D3353F">
        <w:t xml:space="preserve"> the chemical as delivered to the site</w:t>
      </w:r>
      <w:r w:rsidR="000E025F" w:rsidRPr="00D3353F">
        <w:t xml:space="preserve"> – </w:t>
      </w:r>
      <w:r w:rsidR="007E207F" w:rsidRPr="00D3353F">
        <w:t>100</w:t>
      </w:r>
      <w:r w:rsidR="00397F2E">
        <w:t> </w:t>
      </w:r>
      <w:r w:rsidR="007E207F" w:rsidRPr="00D3353F">
        <w:t>g/L (10%) for drilling and 300</w:t>
      </w:r>
      <w:r w:rsidR="00397F2E">
        <w:t> </w:t>
      </w:r>
      <w:r w:rsidR="007E207F" w:rsidRPr="00D3353F">
        <w:t>g/L (30%) for hydraulic fracturing</w:t>
      </w:r>
      <w:r w:rsidR="000E025F" w:rsidRPr="00D3353F">
        <w:t xml:space="preserve"> – </w:t>
      </w:r>
      <w:r w:rsidR="00ED31B6" w:rsidRPr="00D3353F">
        <w:t>is of potential concern for workers for</w:t>
      </w:r>
      <w:r w:rsidR="007E207F" w:rsidRPr="00D3353F">
        <w:t xml:space="preserve"> adverse health effects such as eye irritation.</w:t>
      </w:r>
    </w:p>
    <w:p w14:paraId="0C1CA093" w14:textId="77777777" w:rsidR="009B0AA4" w:rsidRDefault="007E207F" w:rsidP="009318D6">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A094" w14:textId="77777777" w:rsidR="009318D6" w:rsidRPr="00D3353F" w:rsidRDefault="007E207F" w:rsidP="009318D6">
      <w:pPr>
        <w:pStyle w:val="OWSNormal11pt"/>
      </w:pPr>
      <w:r w:rsidRPr="00D3353F">
        <w:t xml:space="preserve">The chemical is a component of drilling fluids and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and hydraulic fracturing fluids, exposure to the chemical via these fluids is </w:t>
      </w:r>
      <w:r w:rsidR="00ED31B6" w:rsidRPr="00D3353F">
        <w:t>of low concern</w:t>
      </w:r>
      <w:r w:rsidRPr="00D3353F">
        <w:t xml:space="preserve"> for workers.</w:t>
      </w:r>
    </w:p>
    <w:p w14:paraId="0C1CA095" w14:textId="77777777" w:rsidR="00D0391B" w:rsidRPr="00D3353F" w:rsidRDefault="007E207F" w:rsidP="00CF5FA5">
      <w:pPr>
        <w:pStyle w:val="OWSDHeading4"/>
      </w:pPr>
      <w:r w:rsidRPr="00D3353F">
        <w:t>Long</w:t>
      </w:r>
      <w:r w:rsidR="00DA1137" w:rsidRPr="00D3353F">
        <w:t>-</w:t>
      </w:r>
      <w:r w:rsidRPr="00D3353F">
        <w:t>term health risks</w:t>
      </w:r>
    </w:p>
    <w:p w14:paraId="0C1CA096" w14:textId="77777777" w:rsidR="00D0391B" w:rsidRPr="00D3353F" w:rsidRDefault="007E207F" w:rsidP="009318D6">
      <w:pPr>
        <w:pStyle w:val="OWSNormal11pt"/>
      </w:pPr>
      <w:r w:rsidRPr="00D3353F">
        <w:t>From the hazard characterisation, the critical (most sensitive) adverse health effect for repeated exposures to the chemical is based on dose related effects on the liver. The NOAEL established for this effect is 2</w:t>
      </w:r>
      <w:r w:rsidR="00397F2E">
        <w:t> </w:t>
      </w:r>
      <w:r w:rsidRPr="00D3353F">
        <w:t>400 mg/kg bw/day.</w:t>
      </w:r>
    </w:p>
    <w:p w14:paraId="0C1CA097" w14:textId="77777777" w:rsidR="007E207F" w:rsidRPr="00D3353F" w:rsidRDefault="007E207F" w:rsidP="00EE63A0">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_Ref411541406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152</w:t>
      </w:r>
      <w:r w:rsidR="00176286">
        <w:fldChar w:fldCharType="end"/>
      </w:r>
      <w:r w:rsidRPr="00D3353F">
        <w:t>).</w:t>
      </w:r>
    </w:p>
    <w:p w14:paraId="0C1CA098" w14:textId="77777777" w:rsidR="007E207F" w:rsidRPr="00D3353F" w:rsidRDefault="0025095E" w:rsidP="00371081">
      <w:pPr>
        <w:pStyle w:val="OWStablecaption"/>
      </w:pPr>
      <w:bookmarkStart w:id="266" w:name="_Ref41154140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152</w:t>
      </w:r>
      <w:r w:rsidR="005A78AD" w:rsidRPr="00D3353F">
        <w:fldChar w:fldCharType="end"/>
      </w:r>
      <w:bookmarkEnd w:id="266"/>
      <w:r w:rsidRPr="00D3353F">
        <w:t xml:space="preserve"> </w:t>
      </w:r>
      <w:r w:rsidR="007E207F" w:rsidRPr="00D3353F">
        <w:t>Margins of Exposure calculated for drilling and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45"/>
        <w:gridCol w:w="2816"/>
      </w:tblGrid>
      <w:tr w:rsidR="007E207F" w:rsidRPr="00D3353F" w14:paraId="0C1CA09B" w14:textId="77777777" w:rsidTr="00765347">
        <w:trPr>
          <w:tblHeader/>
        </w:trPr>
        <w:tc>
          <w:tcPr>
            <w:tcW w:w="3446" w:type="pct"/>
            <w:shd w:val="clear" w:color="auto" w:fill="C6D9F1" w:themeFill="text2" w:themeFillTint="33"/>
          </w:tcPr>
          <w:p w14:paraId="0C1CA099" w14:textId="77777777" w:rsidR="009318D6" w:rsidRPr="00D3353F" w:rsidRDefault="007E207F" w:rsidP="00E541A6">
            <w:pPr>
              <w:pStyle w:val="OWSTableheading"/>
              <w:rPr>
                <w:bCs/>
              </w:rPr>
            </w:pPr>
            <w:r w:rsidRPr="00D3353F">
              <w:t>Activity*</w:t>
            </w:r>
          </w:p>
        </w:tc>
        <w:tc>
          <w:tcPr>
            <w:tcW w:w="1554" w:type="pct"/>
            <w:shd w:val="clear" w:color="auto" w:fill="C6D9F1" w:themeFill="text2" w:themeFillTint="33"/>
          </w:tcPr>
          <w:p w14:paraId="0C1CA09A" w14:textId="77777777" w:rsidR="009318D6" w:rsidRPr="00D3353F" w:rsidRDefault="007E207F" w:rsidP="00E541A6">
            <w:pPr>
              <w:pStyle w:val="OWSTableheading"/>
              <w:rPr>
                <w:bCs/>
              </w:rPr>
            </w:pPr>
            <w:r w:rsidRPr="00D3353F">
              <w:t>Margin of Exposure (MOE)</w:t>
            </w:r>
          </w:p>
        </w:tc>
      </w:tr>
      <w:tr w:rsidR="007E207F" w:rsidRPr="00D3353F" w14:paraId="0C1CA09E" w14:textId="77777777" w:rsidTr="00765347">
        <w:tc>
          <w:tcPr>
            <w:tcW w:w="3446" w:type="pct"/>
          </w:tcPr>
          <w:p w14:paraId="0C1CA09C"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drilling chemicals</w:t>
            </w:r>
          </w:p>
        </w:tc>
        <w:tc>
          <w:tcPr>
            <w:tcW w:w="1554" w:type="pct"/>
          </w:tcPr>
          <w:p w14:paraId="0C1CA09D" w14:textId="77777777" w:rsidR="009318D6" w:rsidRPr="00D3353F" w:rsidRDefault="007E207F" w:rsidP="009318D6">
            <w:pPr>
              <w:pStyle w:val="OWSTabletext"/>
            </w:pPr>
            <w:r w:rsidRPr="00D3353F">
              <w:t>7.8 x 10</w:t>
            </w:r>
            <w:r w:rsidRPr="00D3353F">
              <w:rPr>
                <w:vertAlign w:val="superscript"/>
              </w:rPr>
              <w:t>4</w:t>
            </w:r>
          </w:p>
        </w:tc>
      </w:tr>
      <w:tr w:rsidR="007E207F" w:rsidRPr="00D3353F" w14:paraId="0C1CA0A1" w14:textId="77777777" w:rsidTr="00765347">
        <w:tc>
          <w:tcPr>
            <w:tcW w:w="3446" w:type="pct"/>
          </w:tcPr>
          <w:p w14:paraId="0C1CA09F"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1554" w:type="pct"/>
          </w:tcPr>
          <w:p w14:paraId="0C1CA0A0" w14:textId="77777777" w:rsidR="009318D6" w:rsidRPr="00D3353F" w:rsidRDefault="007E207F" w:rsidP="009318D6">
            <w:pPr>
              <w:pStyle w:val="OWSTabletext"/>
            </w:pPr>
            <w:r w:rsidRPr="00D3353F">
              <w:t>2.6 x 10</w:t>
            </w:r>
            <w:r w:rsidRPr="00D3353F">
              <w:rPr>
                <w:vertAlign w:val="superscript"/>
              </w:rPr>
              <w:t>4</w:t>
            </w:r>
          </w:p>
        </w:tc>
      </w:tr>
      <w:tr w:rsidR="007E207F" w:rsidRPr="00D3353F" w14:paraId="0C1CA0A4" w14:textId="77777777" w:rsidTr="00765347">
        <w:tc>
          <w:tcPr>
            <w:tcW w:w="3446" w:type="pct"/>
          </w:tcPr>
          <w:p w14:paraId="0C1CA0A2" w14:textId="77777777" w:rsidR="009318D6" w:rsidRPr="00D3353F" w:rsidRDefault="007E207F" w:rsidP="009318D6">
            <w:pPr>
              <w:pStyle w:val="OWSTabletext"/>
            </w:pPr>
            <w:r w:rsidRPr="00D3353F">
              <w:t>Cleaning and maintenance (drilling)</w:t>
            </w:r>
          </w:p>
        </w:tc>
        <w:tc>
          <w:tcPr>
            <w:tcW w:w="1554" w:type="pct"/>
          </w:tcPr>
          <w:p w14:paraId="0C1CA0A3" w14:textId="77777777" w:rsidR="009318D6" w:rsidRPr="00D3353F" w:rsidRDefault="007E207F" w:rsidP="009318D6">
            <w:pPr>
              <w:pStyle w:val="OWSTabletext"/>
            </w:pPr>
            <w:r w:rsidRPr="00D3353F">
              <w:t>1.1 x 10</w:t>
            </w:r>
            <w:r w:rsidRPr="00D3353F">
              <w:rPr>
                <w:vertAlign w:val="superscript"/>
              </w:rPr>
              <w:t>5</w:t>
            </w:r>
          </w:p>
        </w:tc>
      </w:tr>
      <w:tr w:rsidR="007E207F" w:rsidRPr="00D3353F" w14:paraId="0C1CA0A7" w14:textId="77777777" w:rsidTr="00765347">
        <w:tc>
          <w:tcPr>
            <w:tcW w:w="3446" w:type="pct"/>
          </w:tcPr>
          <w:p w14:paraId="0C1CA0A5" w14:textId="77777777" w:rsidR="009318D6" w:rsidRPr="00D3353F" w:rsidRDefault="007E207F" w:rsidP="009318D6">
            <w:pPr>
              <w:pStyle w:val="OWSTabletext"/>
            </w:pPr>
            <w:r w:rsidRPr="00D3353F">
              <w:t>Cleaning and maintenance (hydraulic fracturing)</w:t>
            </w:r>
          </w:p>
        </w:tc>
        <w:tc>
          <w:tcPr>
            <w:tcW w:w="1554" w:type="pct"/>
          </w:tcPr>
          <w:p w14:paraId="0C1CA0A6" w14:textId="77777777" w:rsidR="009318D6" w:rsidRPr="00D3353F" w:rsidRDefault="007E207F" w:rsidP="009318D6">
            <w:pPr>
              <w:pStyle w:val="OWSTabletext"/>
            </w:pPr>
            <w:r w:rsidRPr="00D3353F">
              <w:t>n.d.</w:t>
            </w:r>
          </w:p>
        </w:tc>
      </w:tr>
      <w:tr w:rsidR="007E207F" w:rsidRPr="00D3353F" w14:paraId="0C1CA0AB" w14:textId="77777777" w:rsidTr="00765347">
        <w:tc>
          <w:tcPr>
            <w:tcW w:w="3446" w:type="pct"/>
          </w:tcPr>
          <w:p w14:paraId="0C1CA0A8" w14:textId="77777777" w:rsidR="009318D6" w:rsidRPr="00D3353F" w:rsidRDefault="007E207F" w:rsidP="009318D6">
            <w:pPr>
              <w:pStyle w:val="OWSTabletext"/>
            </w:pPr>
            <w:r w:rsidRPr="00D3353F">
              <w:rPr>
                <w:b/>
              </w:rPr>
              <w:t>Combined exposure</w:t>
            </w:r>
          </w:p>
          <w:p w14:paraId="0C1CA0A9"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(drilling)</w:t>
            </w:r>
          </w:p>
        </w:tc>
        <w:tc>
          <w:tcPr>
            <w:tcW w:w="1554" w:type="pct"/>
          </w:tcPr>
          <w:p w14:paraId="0C1CA0AA" w14:textId="77777777" w:rsidR="009318D6" w:rsidRPr="00D3353F" w:rsidRDefault="007E207F" w:rsidP="009318D6">
            <w:pPr>
              <w:pStyle w:val="OWSTabletext"/>
            </w:pPr>
            <w:r w:rsidRPr="00D3353F">
              <w:t>4.6 x 10</w:t>
            </w:r>
            <w:r w:rsidRPr="00D3353F">
              <w:rPr>
                <w:vertAlign w:val="superscript"/>
              </w:rPr>
              <w:t>4</w:t>
            </w:r>
          </w:p>
        </w:tc>
      </w:tr>
      <w:tr w:rsidR="007E207F" w:rsidRPr="00D3353F" w14:paraId="0C1CA0AF" w14:textId="77777777" w:rsidTr="00765347">
        <w:tc>
          <w:tcPr>
            <w:tcW w:w="3446" w:type="pct"/>
          </w:tcPr>
          <w:p w14:paraId="0C1CA0AC" w14:textId="77777777" w:rsidR="009318D6" w:rsidRPr="00D3353F" w:rsidRDefault="007E207F" w:rsidP="009318D6">
            <w:pPr>
              <w:pStyle w:val="OWSTabletext"/>
            </w:pPr>
            <w:r w:rsidRPr="00D3353F">
              <w:rPr>
                <w:b/>
              </w:rPr>
              <w:t>Combined exposure</w:t>
            </w:r>
          </w:p>
          <w:p w14:paraId="0C1CA0AD"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1554" w:type="pct"/>
          </w:tcPr>
          <w:p w14:paraId="0C1CA0AE" w14:textId="77777777" w:rsidR="009318D6" w:rsidRPr="00D3353F" w:rsidRDefault="007E207F" w:rsidP="009318D6">
            <w:pPr>
              <w:pStyle w:val="OWSTabletext"/>
            </w:pPr>
            <w:r w:rsidRPr="00D3353F">
              <w:t>n.d.</w:t>
            </w:r>
          </w:p>
        </w:tc>
      </w:tr>
    </w:tbl>
    <w:p w14:paraId="0C1CA0B0" w14:textId="77777777" w:rsidR="007E207F" w:rsidRPr="00D3353F" w:rsidRDefault="007E207F" w:rsidP="00EE63A0">
      <w:pPr>
        <w:pStyle w:val="OWSBelowTableText9pt"/>
      </w:pPr>
      <w:r w:rsidRPr="00D3353F">
        <w:t>n.d. – not disclosed</w:t>
      </w:r>
      <w:r w:rsidR="000E025F" w:rsidRPr="00D3353F">
        <w:t xml:space="preserve">. </w:t>
      </w:r>
      <w:r w:rsidRPr="00D3353F">
        <w:t xml:space="preserve">* MOEs for </w:t>
      </w:r>
      <w:r w:rsidR="007F64A1" w:rsidRPr="00D3353F">
        <w:t>transport</w:t>
      </w:r>
      <w:r w:rsidR="00840066">
        <w:t>/</w:t>
      </w:r>
      <w:r w:rsidR="007F64A1" w:rsidRPr="00D3353F">
        <w:t>storage</w:t>
      </w:r>
      <w:r w:rsidRPr="00D3353F">
        <w:t>, injection, handling of drilling muds and produced water are not calculated due to negligible human exposures (</w:t>
      </w:r>
      <w:r w:rsidR="00176286">
        <w:fldChar w:fldCharType="begin"/>
      </w:r>
      <w:r w:rsidR="00176286">
        <w:instrText xml:space="preserve"> REF _Ref411541272 \h  \* MERGEFORMAT </w:instrText>
      </w:r>
      <w:r w:rsidR="00176286">
        <w:fldChar w:fldCharType="separate"/>
      </w:r>
      <w:r w:rsidR="00563149" w:rsidRPr="00D3353F">
        <w:t>Table D.</w:t>
      </w:r>
      <w:r w:rsidR="00563149">
        <w:rPr>
          <w:noProof/>
        </w:rPr>
        <w:t>147</w:t>
      </w:r>
      <w:r w:rsidR="00176286">
        <w:fldChar w:fldCharType="end"/>
      </w:r>
      <w:r w:rsidRPr="00D3353F">
        <w:t>).</w:t>
      </w:r>
    </w:p>
    <w:p w14:paraId="0C1CA0B1" w14:textId="77777777" w:rsidR="00D0391B" w:rsidRPr="00D3353F" w:rsidRDefault="007E207F" w:rsidP="009318D6">
      <w:pPr>
        <w:pStyle w:val="OWSNormal11pt"/>
      </w:pPr>
      <w:r w:rsidRPr="00D3353F">
        <w:t xml:space="preserve">Based on uncertainty factors derived for this risk characterisation, these MOEs indicate that the chemical as delivered to operational sites is </w:t>
      </w:r>
      <w:r w:rsidR="00ED31B6" w:rsidRPr="00D3353F">
        <w:t xml:space="preserve">of low concern </w:t>
      </w:r>
      <w:r w:rsidRPr="00D3353F">
        <w:t>for workers from repeated exposures during certain operations.</w:t>
      </w:r>
    </w:p>
    <w:p w14:paraId="0C1CA0B2" w14:textId="77777777" w:rsidR="009318D6" w:rsidRPr="00D3353F" w:rsidRDefault="007E207F" w:rsidP="009318D6">
      <w:pPr>
        <w:pStyle w:val="OWSNormal11pt"/>
      </w:pPr>
      <w:r w:rsidRPr="00D3353F">
        <w:t xml:space="preserve">Given the low concentration of the chemical in the drilling and hydraulic fracturing fluids repeated exposure to the chemical via these fluids is </w:t>
      </w:r>
      <w:r w:rsidR="00ED31B6" w:rsidRPr="00D3353F">
        <w:t xml:space="preserve">of low concern </w:t>
      </w:r>
      <w:r w:rsidRPr="00D3353F">
        <w:t>for workers.</w:t>
      </w:r>
    </w:p>
    <w:p w14:paraId="0C1CA0B3" w14:textId="77777777" w:rsidR="009318D6" w:rsidRPr="00D3353F" w:rsidRDefault="007E207F" w:rsidP="00CF5FA5">
      <w:pPr>
        <w:pStyle w:val="OWSDHeading3"/>
      </w:pPr>
      <w:r w:rsidRPr="00D3353F">
        <w:t xml:space="preserve">Public </w:t>
      </w:r>
      <w:r w:rsidR="00DA1137" w:rsidRPr="00D3353F">
        <w:t>h</w:t>
      </w:r>
      <w:r w:rsidRPr="00D3353F">
        <w:t xml:space="preserve">ealth </w:t>
      </w:r>
      <w:r w:rsidR="00DA1137" w:rsidRPr="00D3353F">
        <w:t>r</w:t>
      </w:r>
      <w:r w:rsidRPr="00D3353F">
        <w:t>isks</w:t>
      </w:r>
    </w:p>
    <w:p w14:paraId="0C1CA0B4" w14:textId="77777777" w:rsidR="00D0391B" w:rsidRPr="00D3353F" w:rsidRDefault="007E207F" w:rsidP="00CF5FA5">
      <w:pPr>
        <w:pStyle w:val="OWSDHeading4"/>
      </w:pPr>
      <w:r w:rsidRPr="00D3353F">
        <w:t>Acute health risks</w:t>
      </w:r>
    </w:p>
    <w:p w14:paraId="0C1CA0B5" w14:textId="77777777" w:rsidR="009318D6" w:rsidRPr="00D3353F" w:rsidRDefault="007E207F" w:rsidP="009318D6">
      <w:pPr>
        <w:pStyle w:val="OWSNormal11pt"/>
      </w:pPr>
      <w:r w:rsidRPr="00D3353F">
        <w:t xml:space="preserve">Given industrial use of the chemical for </w:t>
      </w:r>
      <w:r w:rsidR="000E025F" w:rsidRPr="00D3353F">
        <w:t>coal seam gas</w:t>
      </w:r>
      <w:r w:rsidRPr="00D3353F">
        <w:t xml:space="preserve"> extraction, the public is unlikely to come into contact with the chemical as delivered to operational sites. Therefore, the chemical in this form is </w:t>
      </w:r>
      <w:r w:rsidR="00ED31B6" w:rsidRPr="00D3353F">
        <w:t>of low concern</w:t>
      </w:r>
      <w:r w:rsidRPr="00D3353F">
        <w:t xml:space="preserve"> for the public.</w:t>
      </w:r>
    </w:p>
    <w:p w14:paraId="0C1CA0B6" w14:textId="77777777" w:rsidR="009318D6" w:rsidRPr="00D3353F" w:rsidRDefault="007E207F" w:rsidP="00CF5FA5">
      <w:pPr>
        <w:pStyle w:val="OWSDHeading4"/>
      </w:pPr>
      <w:r w:rsidRPr="00D3353F">
        <w:t>Long</w:t>
      </w:r>
      <w:r w:rsidR="00DA1137" w:rsidRPr="00D3353F">
        <w:t>-</w:t>
      </w:r>
      <w:r w:rsidRPr="00D3353F">
        <w:t>term health risks</w:t>
      </w:r>
    </w:p>
    <w:p w14:paraId="0C1CA0B7"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A0B8" w14:textId="77777777" w:rsidR="00563149" w:rsidRDefault="007E207F" w:rsidP="00563149">
      <w:pPr>
        <w:pStyle w:val="OWSNormal11pt"/>
        <w:spacing w:before="0" w:after="0"/>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_Ref411541465 \h  \* MERGEFORMAT </w:instrText>
      </w:r>
      <w:r w:rsidR="00176286">
        <w:fldChar w:fldCharType="separate"/>
      </w:r>
      <w:r w:rsidR="00563149" w:rsidRPr="00D3353F">
        <w:t>Table D.</w:t>
      </w:r>
      <w:r w:rsidR="00563149">
        <w:rPr>
          <w:noProof/>
        </w:rPr>
        <w:t>153</w:t>
      </w:r>
      <w:r w:rsidR="00176286">
        <w:fldChar w:fldCharType="end"/>
      </w:r>
      <w:r w:rsidR="000F1D9D" w:rsidRPr="00D3353F">
        <w:t xml:space="preserve"> </w:t>
      </w:r>
      <w:r w:rsidR="000E025F" w:rsidRPr="00D3353F">
        <w:t xml:space="preserve">and </w:t>
      </w:r>
      <w:r w:rsidR="005A78AD">
        <w:fldChar w:fldCharType="begin"/>
      </w:r>
      <w:r w:rsidR="00290AC1">
        <w:instrText xml:space="preserve"> REF _Ref411541476 \h  \* MERGEFORMAT </w:instrText>
      </w:r>
      <w:r w:rsidR="005A78AD">
        <w:fldChar w:fldCharType="separate"/>
      </w:r>
    </w:p>
    <w:p w14:paraId="0C1CA0B9" w14:textId="77777777" w:rsidR="0008121B" w:rsidRDefault="00563149" w:rsidP="0008121B">
      <w:pPr>
        <w:pStyle w:val="OWSNormal11pt"/>
        <w:spacing w:before="0" w:after="0"/>
      </w:pPr>
      <w:r w:rsidRPr="00D3353F">
        <w:t>Table</w:t>
      </w:r>
      <w:r w:rsidRPr="00D3353F">
        <w:rPr>
          <w:noProof/>
        </w:rPr>
        <w:t xml:space="preserve"> D</w:t>
      </w:r>
      <w:r w:rsidRPr="00D3353F">
        <w:t>.</w:t>
      </w:r>
      <w:r>
        <w:rPr>
          <w:noProof/>
        </w:rPr>
        <w:t>154</w:t>
      </w:r>
      <w:r w:rsidR="005A78AD">
        <w:fldChar w:fldCharType="end"/>
      </w:r>
      <w:r w:rsidR="000E025F" w:rsidRPr="00D3353F">
        <w:t xml:space="preserve"> for </w:t>
      </w:r>
      <w:r w:rsidR="007E207F" w:rsidRPr="00D3353F">
        <w:t>drilling and hydraulic fracturing</w:t>
      </w:r>
      <w:r w:rsidR="000E025F" w:rsidRPr="00D3353F">
        <w:t xml:space="preserve"> </w:t>
      </w:r>
      <w:r w:rsidR="007E207F" w:rsidRPr="00D3353F">
        <w:t>respectively).</w:t>
      </w:r>
    </w:p>
    <w:p w14:paraId="0C1CA0BA" w14:textId="77777777" w:rsidR="007E207F" w:rsidRPr="00D3353F" w:rsidRDefault="0025095E" w:rsidP="00371081">
      <w:pPr>
        <w:pStyle w:val="OWStablecaption"/>
      </w:pPr>
      <w:bookmarkStart w:id="267" w:name="_Ref41154146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153</w:t>
      </w:r>
      <w:r w:rsidR="005A78AD" w:rsidRPr="00D3353F">
        <w:fldChar w:fldCharType="end"/>
      </w:r>
      <w:bookmarkEnd w:id="267"/>
      <w:r w:rsidRPr="00D3353F">
        <w:t xml:space="preserve"> </w:t>
      </w:r>
      <w:r w:rsidR="007E207F" w:rsidRPr="00D3353F">
        <w:t>Margins of Exposure calculated for different public exposure scenarios (</w:t>
      </w:r>
      <w:r w:rsidR="000E025F" w:rsidRPr="00D3353F">
        <w:t>d</w:t>
      </w:r>
      <w:r w:rsidR="007E207F" w:rsidRPr="00D3353F">
        <w:t>rilling)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247"/>
        <w:gridCol w:w="1906"/>
        <w:gridCol w:w="1908"/>
      </w:tblGrid>
      <w:tr w:rsidR="007E207F" w:rsidRPr="00D3353F" w14:paraId="0C1CA0BE" w14:textId="77777777" w:rsidTr="00765347">
        <w:trPr>
          <w:tblHeader/>
        </w:trPr>
        <w:tc>
          <w:tcPr>
            <w:tcW w:w="2895" w:type="pct"/>
            <w:shd w:val="clear" w:color="auto" w:fill="C6D9F1" w:themeFill="text2" w:themeFillTint="33"/>
          </w:tcPr>
          <w:p w14:paraId="0C1CA0BB" w14:textId="77777777" w:rsidR="009318D6" w:rsidRPr="00D3353F" w:rsidRDefault="007E207F" w:rsidP="00E541A6">
            <w:pPr>
              <w:pStyle w:val="OWSTableheading"/>
              <w:rPr>
                <w:bCs/>
              </w:rPr>
            </w:pPr>
            <w:r w:rsidRPr="00D3353F">
              <w:t xml:space="preserve">Public </w:t>
            </w:r>
            <w:r w:rsidR="000E025F" w:rsidRPr="00D3353F">
              <w:t>e</w:t>
            </w:r>
            <w:r w:rsidRPr="00D3353F">
              <w:t xml:space="preserve">xposure </w:t>
            </w:r>
            <w:r w:rsidR="000E025F" w:rsidRPr="00D3353F">
              <w:t>s</w:t>
            </w:r>
            <w:r w:rsidRPr="00D3353F">
              <w:t>cenario</w:t>
            </w:r>
          </w:p>
        </w:tc>
        <w:tc>
          <w:tcPr>
            <w:tcW w:w="1052" w:type="pct"/>
            <w:shd w:val="clear" w:color="auto" w:fill="C6D9F1" w:themeFill="text2" w:themeFillTint="33"/>
          </w:tcPr>
          <w:p w14:paraId="0C1CA0BC" w14:textId="77777777" w:rsidR="009318D6" w:rsidRPr="00D3353F" w:rsidRDefault="007E207F" w:rsidP="00E541A6">
            <w:pPr>
              <w:pStyle w:val="OWSTableheading"/>
              <w:rPr>
                <w:bCs/>
              </w:rPr>
            </w:pPr>
            <w:r w:rsidRPr="00D3353F">
              <w:t>Margin of Exposure (MOE) (ADULT)</w:t>
            </w:r>
          </w:p>
        </w:tc>
        <w:tc>
          <w:tcPr>
            <w:tcW w:w="1053" w:type="pct"/>
            <w:shd w:val="clear" w:color="auto" w:fill="C6D9F1" w:themeFill="text2" w:themeFillTint="33"/>
          </w:tcPr>
          <w:p w14:paraId="0C1CA0BD" w14:textId="77777777" w:rsidR="009318D6" w:rsidRPr="00D3353F" w:rsidRDefault="007E207F" w:rsidP="00E541A6">
            <w:pPr>
              <w:pStyle w:val="OWSTableheading"/>
              <w:rPr>
                <w:bCs/>
              </w:rPr>
            </w:pPr>
            <w:r w:rsidRPr="00D3353F">
              <w:t>Margin of Exposure (MOE) (CHILDREN)</w:t>
            </w:r>
          </w:p>
        </w:tc>
      </w:tr>
      <w:tr w:rsidR="007E207F" w:rsidRPr="00D3353F" w14:paraId="0C1CA0C0" w14:textId="77777777" w:rsidTr="00765347">
        <w:tc>
          <w:tcPr>
            <w:tcW w:w="5000" w:type="pct"/>
            <w:gridSpan w:val="3"/>
            <w:shd w:val="clear" w:color="auto" w:fill="D9D9D9" w:themeFill="background1" w:themeFillShade="D9"/>
          </w:tcPr>
          <w:p w14:paraId="0C1CA0BF"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A0C5" w14:textId="77777777" w:rsidTr="00765347">
        <w:tc>
          <w:tcPr>
            <w:tcW w:w="2895" w:type="pct"/>
          </w:tcPr>
          <w:p w14:paraId="0C1CA0C1" w14:textId="77777777" w:rsidR="009318D6" w:rsidRPr="00D3353F" w:rsidRDefault="009318D6" w:rsidP="009318D6">
            <w:pPr>
              <w:pStyle w:val="OWSTabletext"/>
              <w:rPr>
                <w:b/>
              </w:rPr>
            </w:pPr>
            <w:r w:rsidRPr="00D3353F">
              <w:rPr>
                <w:b/>
              </w:rPr>
              <w:t>Combined exposure from bulk spill – surface water use</w:t>
            </w:r>
          </w:p>
          <w:p w14:paraId="0C1CA0C2" w14:textId="77777777" w:rsidR="009318D6" w:rsidRPr="00D3353F" w:rsidRDefault="00CA72C4" w:rsidP="009318D6">
            <w:pPr>
              <w:pStyle w:val="OWSTabletext"/>
            </w:pPr>
            <w:r>
              <w:t>Drinking, bathing</w:t>
            </w:r>
            <w:r w:rsidR="007E207F" w:rsidRPr="00D3353F">
              <w:t xml:space="preserve"> and swimming in contaminated surface water</w:t>
            </w:r>
          </w:p>
        </w:tc>
        <w:tc>
          <w:tcPr>
            <w:tcW w:w="1052" w:type="pct"/>
          </w:tcPr>
          <w:p w14:paraId="0C1CA0C3" w14:textId="77777777" w:rsidR="009318D6" w:rsidRPr="00D3353F" w:rsidRDefault="00D83520" w:rsidP="009318D6">
            <w:pPr>
              <w:pStyle w:val="OWSTabletext"/>
            </w:pPr>
            <w:r w:rsidRPr="00D3353F">
              <w:t xml:space="preserve">719 </w:t>
            </w:r>
          </w:p>
        </w:tc>
        <w:tc>
          <w:tcPr>
            <w:tcW w:w="1053" w:type="pct"/>
          </w:tcPr>
          <w:p w14:paraId="0C1CA0C4" w14:textId="77777777" w:rsidR="009318D6" w:rsidRPr="00D3353F" w:rsidRDefault="00D83520" w:rsidP="009318D6">
            <w:pPr>
              <w:pStyle w:val="OWSTabletext"/>
            </w:pPr>
            <w:r w:rsidRPr="00D3353F">
              <w:t xml:space="preserve">205 </w:t>
            </w:r>
          </w:p>
        </w:tc>
      </w:tr>
    </w:tbl>
    <w:p w14:paraId="0C1CA0C6" w14:textId="77777777" w:rsidR="00A44672" w:rsidRPr="00485C9F" w:rsidRDefault="00A44672" w:rsidP="00485C9F">
      <w:pPr>
        <w:pStyle w:val="OWSNormal11pt"/>
      </w:pPr>
      <w:bookmarkStart w:id="268" w:name="_Ref411541476"/>
    </w:p>
    <w:p w14:paraId="0C1CA0C7" w14:textId="77777777" w:rsidR="00485C9F" w:rsidRDefault="00485C9F" w:rsidP="00485C9F">
      <w:pPr>
        <w:pStyle w:val="OWSNormal11pt"/>
      </w:pPr>
    </w:p>
    <w:p w14:paraId="0C1CA0C8" w14:textId="77777777" w:rsidR="007E207F" w:rsidRPr="00D3353F" w:rsidRDefault="0025095E"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154</w:t>
      </w:r>
      <w:r w:rsidR="005A78AD" w:rsidRPr="00D3353F">
        <w:fldChar w:fldCharType="end"/>
      </w:r>
      <w:bookmarkEnd w:id="268"/>
      <w:r w:rsidRPr="00D3353F">
        <w:t xml:space="preserve"> </w:t>
      </w:r>
      <w:r w:rsidR="007E207F" w:rsidRPr="00D3353F">
        <w:t>Margins of Exposure calculated for different public exposure scenarios (</w:t>
      </w:r>
      <w:r w:rsidR="000E025F" w:rsidRPr="00D3353F">
        <w:t>h</w:t>
      </w:r>
      <w:r w:rsidR="007E207F" w:rsidRPr="00D3353F">
        <w:t>ydraulic fracturing)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A0CC" w14:textId="77777777" w:rsidTr="00765347">
        <w:trPr>
          <w:tblHeader/>
        </w:trPr>
        <w:tc>
          <w:tcPr>
            <w:tcW w:w="2722" w:type="pct"/>
            <w:shd w:val="clear" w:color="auto" w:fill="C6D9F1" w:themeFill="text2" w:themeFillTint="33"/>
          </w:tcPr>
          <w:p w14:paraId="0C1CA0C9" w14:textId="77777777" w:rsidR="009318D6" w:rsidRPr="00D3353F" w:rsidRDefault="007E207F" w:rsidP="00E541A6">
            <w:pPr>
              <w:pStyle w:val="OWSTableheading"/>
              <w:rPr>
                <w:bCs/>
              </w:rPr>
            </w:pPr>
            <w:r w:rsidRPr="00D3353F">
              <w:t xml:space="preserve">Public </w:t>
            </w:r>
            <w:r w:rsidR="000E025F" w:rsidRPr="00D3353F">
              <w:t>e</w:t>
            </w:r>
            <w:r w:rsidRPr="00D3353F">
              <w:t xml:space="preserve">xposure </w:t>
            </w:r>
            <w:r w:rsidR="000E025F" w:rsidRPr="00D3353F">
              <w:t>s</w:t>
            </w:r>
            <w:r w:rsidRPr="00D3353F">
              <w:t>cenario*</w:t>
            </w:r>
          </w:p>
        </w:tc>
        <w:tc>
          <w:tcPr>
            <w:tcW w:w="1139" w:type="pct"/>
            <w:shd w:val="clear" w:color="auto" w:fill="C6D9F1" w:themeFill="text2" w:themeFillTint="33"/>
          </w:tcPr>
          <w:p w14:paraId="0C1CA0CA"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A0CB" w14:textId="77777777" w:rsidR="009318D6" w:rsidRPr="00D3353F" w:rsidRDefault="007E207F" w:rsidP="00E541A6">
            <w:pPr>
              <w:pStyle w:val="OWSTableheading"/>
              <w:rPr>
                <w:bCs/>
              </w:rPr>
            </w:pPr>
            <w:r w:rsidRPr="00D3353F">
              <w:t>Margin of Exposure (MOE) (CHILDREN)</w:t>
            </w:r>
          </w:p>
        </w:tc>
      </w:tr>
      <w:tr w:rsidR="007E207F" w:rsidRPr="00D3353F" w14:paraId="0C1CA0CE" w14:textId="77777777" w:rsidTr="0001577B">
        <w:trPr>
          <w:trHeight w:val="555"/>
        </w:trPr>
        <w:tc>
          <w:tcPr>
            <w:tcW w:w="5000" w:type="pct"/>
            <w:gridSpan w:val="3"/>
            <w:shd w:val="clear" w:color="auto" w:fill="D9D9D9" w:themeFill="background1" w:themeFillShade="D9"/>
          </w:tcPr>
          <w:p w14:paraId="0C1CA0CD" w14:textId="77777777" w:rsidR="009318D6" w:rsidRPr="00D3353F" w:rsidRDefault="007E207F" w:rsidP="009318D6">
            <w:pPr>
              <w:pStyle w:val="OWSTablesub-heading"/>
            </w:pPr>
            <w:r w:rsidRPr="00D3353F">
              <w:t xml:space="preserve">Accidental bulk spill during transport and surface runoff </w:t>
            </w:r>
          </w:p>
        </w:tc>
      </w:tr>
      <w:tr w:rsidR="007E207F" w:rsidRPr="00D3353F" w14:paraId="0C1CA0D3" w14:textId="77777777" w:rsidTr="0001577B">
        <w:trPr>
          <w:trHeight w:val="1426"/>
        </w:trPr>
        <w:tc>
          <w:tcPr>
            <w:tcW w:w="2722" w:type="pct"/>
          </w:tcPr>
          <w:p w14:paraId="0C1CA0CF" w14:textId="77777777" w:rsidR="009318D6" w:rsidRPr="00D3353F" w:rsidRDefault="009318D6" w:rsidP="009318D6">
            <w:pPr>
              <w:pStyle w:val="OWSTabletext"/>
              <w:rPr>
                <w:b/>
              </w:rPr>
            </w:pPr>
            <w:r w:rsidRPr="00D3353F">
              <w:rPr>
                <w:b/>
              </w:rPr>
              <w:t>Combined exposure from bulk spill – surface water use</w:t>
            </w:r>
          </w:p>
          <w:p w14:paraId="0C1CA0D0"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A0D1" w14:textId="77777777" w:rsidR="009318D6" w:rsidRPr="00D3353F" w:rsidRDefault="00BF7D9D" w:rsidP="009318D6">
            <w:pPr>
              <w:pStyle w:val="OWSTabletext"/>
            </w:pPr>
            <w:r w:rsidRPr="00D3353F">
              <w:t xml:space="preserve">240 </w:t>
            </w:r>
          </w:p>
        </w:tc>
        <w:tc>
          <w:tcPr>
            <w:tcW w:w="1139" w:type="pct"/>
          </w:tcPr>
          <w:p w14:paraId="0C1CA0D2" w14:textId="77777777" w:rsidR="009318D6" w:rsidRPr="00D3353F" w:rsidRDefault="00BF7D9D" w:rsidP="009318D6">
            <w:pPr>
              <w:pStyle w:val="OWSTabletext"/>
            </w:pPr>
            <w:r w:rsidRPr="00D3353F">
              <w:t xml:space="preserve">68 </w:t>
            </w:r>
          </w:p>
        </w:tc>
      </w:tr>
      <w:tr w:rsidR="007E207F" w:rsidRPr="00D3353F" w14:paraId="0C1CA0D5" w14:textId="77777777" w:rsidTr="00765347">
        <w:trPr>
          <w:trHeight w:val="247"/>
        </w:trPr>
        <w:tc>
          <w:tcPr>
            <w:tcW w:w="5000" w:type="pct"/>
            <w:gridSpan w:val="3"/>
            <w:shd w:val="clear" w:color="auto" w:fill="D9D9D9" w:themeFill="background1" w:themeFillShade="D9"/>
          </w:tcPr>
          <w:p w14:paraId="0C1CA0D4" w14:textId="77777777" w:rsidR="009318D6" w:rsidRPr="00D3353F" w:rsidRDefault="007E207F" w:rsidP="009318D6">
            <w:pPr>
              <w:pStyle w:val="OWSTablesub-heading"/>
            </w:pPr>
            <w:r w:rsidRPr="00D3353F">
              <w:t>Long</w:t>
            </w:r>
            <w:r w:rsidR="000E025F"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A0DA" w14:textId="77777777" w:rsidTr="00765347">
        <w:tc>
          <w:tcPr>
            <w:tcW w:w="2722" w:type="pct"/>
          </w:tcPr>
          <w:p w14:paraId="0C1CA0D6"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0D7"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A0D8" w14:textId="77777777" w:rsidR="009318D6" w:rsidRPr="00D3353F" w:rsidRDefault="007E207F" w:rsidP="009318D6">
            <w:pPr>
              <w:pStyle w:val="OWSTabletext"/>
            </w:pPr>
            <w:r w:rsidRPr="00D3353F">
              <w:t>n.d.</w:t>
            </w:r>
          </w:p>
        </w:tc>
        <w:tc>
          <w:tcPr>
            <w:tcW w:w="1139" w:type="pct"/>
          </w:tcPr>
          <w:p w14:paraId="0C1CA0D9" w14:textId="77777777" w:rsidR="009318D6" w:rsidRPr="00D3353F" w:rsidRDefault="007E207F" w:rsidP="009318D6">
            <w:pPr>
              <w:pStyle w:val="OWSTabletext"/>
            </w:pPr>
            <w:r w:rsidRPr="00D3353F">
              <w:t>n.d.</w:t>
            </w:r>
          </w:p>
        </w:tc>
      </w:tr>
      <w:tr w:rsidR="007E207F" w:rsidRPr="00D3353F" w14:paraId="0C1CA0DF" w14:textId="77777777" w:rsidTr="00765347">
        <w:tc>
          <w:tcPr>
            <w:tcW w:w="2722" w:type="pct"/>
          </w:tcPr>
          <w:p w14:paraId="0C1CA0DB" w14:textId="77777777" w:rsidR="009318D6" w:rsidRPr="00D3353F" w:rsidRDefault="009318D6" w:rsidP="009318D6">
            <w:pPr>
              <w:pStyle w:val="OWSTabletext"/>
              <w:rPr>
                <w:b/>
              </w:rPr>
            </w:pPr>
            <w:r w:rsidRPr="00D3353F">
              <w:rPr>
                <w:b/>
              </w:rPr>
              <w:t xml:space="preserve">Combined exposure from subsurface leak </w:t>
            </w:r>
            <w:r w:rsidR="000E025F" w:rsidRPr="00D3353F">
              <w:rPr>
                <w:b/>
              </w:rPr>
              <w:t>–</w:t>
            </w:r>
            <w:r w:rsidRPr="00D3353F">
              <w:rPr>
                <w:b/>
              </w:rPr>
              <w:t xml:space="preserve"> surface water use</w:t>
            </w:r>
          </w:p>
          <w:p w14:paraId="0C1CA0DC"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A0DD" w14:textId="77777777" w:rsidR="009318D6" w:rsidRPr="00D3353F" w:rsidRDefault="007E207F" w:rsidP="009318D6">
            <w:pPr>
              <w:pStyle w:val="OWSTabletext"/>
            </w:pPr>
            <w:r w:rsidRPr="00D3353F">
              <w:t>n.d.</w:t>
            </w:r>
          </w:p>
        </w:tc>
        <w:tc>
          <w:tcPr>
            <w:tcW w:w="1139" w:type="pct"/>
          </w:tcPr>
          <w:p w14:paraId="0C1CA0DE" w14:textId="77777777" w:rsidR="009318D6" w:rsidRPr="00D3353F" w:rsidRDefault="007E207F" w:rsidP="009318D6">
            <w:pPr>
              <w:pStyle w:val="OWSTabletext"/>
            </w:pPr>
            <w:r w:rsidRPr="00D3353F">
              <w:t>n.d.</w:t>
            </w:r>
          </w:p>
        </w:tc>
      </w:tr>
    </w:tbl>
    <w:p w14:paraId="0C1CA0E0" w14:textId="77777777" w:rsidR="007E207F" w:rsidRPr="00D3353F" w:rsidRDefault="007E207F" w:rsidP="00EE63A0">
      <w:pPr>
        <w:pStyle w:val="OWSBelowTableText9pt"/>
      </w:pPr>
      <w:r w:rsidRPr="00D3353F">
        <w:t>n.d. – not disclosed</w:t>
      </w:r>
      <w:r w:rsidR="000431C4"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_Ref411541375 \h  \* MERGEFORMAT </w:instrText>
      </w:r>
      <w:r w:rsidR="00176286">
        <w:fldChar w:fldCharType="separate"/>
      </w:r>
      <w:r w:rsidR="00563149" w:rsidRPr="00D3353F">
        <w:t>Table D.</w:t>
      </w:r>
      <w:r w:rsidR="00563149">
        <w:rPr>
          <w:noProof/>
        </w:rPr>
        <w:t>150</w:t>
      </w:r>
      <w:r w:rsidR="00176286">
        <w:fldChar w:fldCharType="end"/>
      </w:r>
      <w:r w:rsidR="000F1D9D" w:rsidRPr="00D3353F">
        <w:t xml:space="preserve"> </w:t>
      </w:r>
      <w:r w:rsidR="000E025F" w:rsidRPr="00D3353F">
        <w:t>and</w:t>
      </w:r>
      <w:r w:rsidR="000F1D9D" w:rsidRPr="00D3353F">
        <w:t xml:space="preserve"> </w:t>
      </w:r>
      <w:r w:rsidR="00176286">
        <w:fldChar w:fldCharType="begin"/>
      </w:r>
      <w:r w:rsidR="00176286">
        <w:instrText xml:space="preserve"> REF _Ref411541384 \h  \* MERGEFORMAT </w:instrText>
      </w:r>
      <w:r w:rsidR="00176286">
        <w:fldChar w:fldCharType="separate"/>
      </w:r>
      <w:r w:rsidR="00563149" w:rsidRPr="00D3353F">
        <w:t>Table D.</w:t>
      </w:r>
      <w:r w:rsidR="00563149">
        <w:rPr>
          <w:noProof/>
        </w:rPr>
        <w:t>151</w:t>
      </w:r>
      <w:r w:rsidR="00176286">
        <w:fldChar w:fldCharType="end"/>
      </w:r>
      <w:r w:rsidR="000F1D9D" w:rsidRPr="00D3353F">
        <w:t>)</w:t>
      </w:r>
      <w:r w:rsidRPr="00D3353F">
        <w:t>.</w:t>
      </w:r>
    </w:p>
    <w:p w14:paraId="0C1CA0E1" w14:textId="77777777" w:rsidR="009318D6" w:rsidRPr="00D3353F" w:rsidRDefault="007E207F" w:rsidP="009318D6">
      <w:pPr>
        <w:pStyle w:val="OWSNormal11pt"/>
      </w:pPr>
      <w:r w:rsidRPr="00D3353F">
        <w:t xml:space="preserve">Based on uncertainty factors derived for this risk characterisation and conservative assumptions within the exposure modelling, the MOEs indicate that ethanol is </w:t>
      </w:r>
      <w:r w:rsidR="00ED31B6" w:rsidRPr="00D3353F">
        <w:t xml:space="preserve">of low concern </w:t>
      </w:r>
      <w:r w:rsidRPr="00D3353F">
        <w:t xml:space="preserve">for adults from repeated exposures based on the modelled exposure scenarios. For children, MOEs suggestive of a </w:t>
      </w:r>
      <w:r w:rsidR="00ED31B6" w:rsidRPr="00D3353F">
        <w:t xml:space="preserve">potential </w:t>
      </w:r>
      <w:r w:rsidRPr="00D3353F">
        <w:t>concern were derived for only one exposure scenario, an accidental bulk transport spill for hydraulic fracturing operations.</w:t>
      </w:r>
    </w:p>
    <w:p w14:paraId="0C1CA0E2" w14:textId="77777777" w:rsidR="009318D6" w:rsidRPr="00D3353F" w:rsidRDefault="007E207F" w:rsidP="009318D6">
      <w:pPr>
        <w:pStyle w:val="OWSNormal11pt"/>
      </w:pPr>
      <w:r w:rsidRPr="00D3353F">
        <w:t>NICNAS notes that industry reports it is common practice to separately transport the same chemical destined for use in drilling and in hydraulic fracturing operations. Hence it is unlikely these two lots of chemical would be involved in the same transport accident, and therefore the calculation of separate MOEs for a bulk spill of chemical separately destined for use in these two operations is valid.</w:t>
      </w:r>
    </w:p>
    <w:p w14:paraId="0C1CA0E3" w14:textId="16052506" w:rsidR="00002F78" w:rsidRDefault="007E207F" w:rsidP="009318D6">
      <w:pPr>
        <w:pStyle w:val="OWSNormal11pt"/>
      </w:pPr>
      <w:r w:rsidRPr="00D3353F">
        <w:t xml:space="preserve">It should be noted that as much as some MOEs suggest </w:t>
      </w:r>
      <w:r w:rsidR="00573E06" w:rsidRPr="00D3353F">
        <w:t xml:space="preserve">a </w:t>
      </w:r>
      <w:r w:rsidRPr="00D3353F">
        <w:t xml:space="preserve">potential </w:t>
      </w:r>
      <w:r w:rsidR="00573E06"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A0E4" w14:textId="77777777" w:rsidR="00485C9F" w:rsidRDefault="00485C9F" w:rsidP="009318D6">
      <w:pPr>
        <w:pStyle w:val="OWSNormal11pt"/>
      </w:pPr>
    </w:p>
    <w:p w14:paraId="0C1CA0E5" w14:textId="77777777" w:rsidR="00485C9F" w:rsidRDefault="00485C9F" w:rsidP="009318D6">
      <w:pPr>
        <w:pStyle w:val="OWSNormal11pt"/>
      </w:pPr>
    </w:p>
    <w:p w14:paraId="0C1CA0E6" w14:textId="77777777" w:rsidR="00485C9F" w:rsidRDefault="00485C9F" w:rsidP="009318D6">
      <w:pPr>
        <w:pStyle w:val="OWSNormal11pt"/>
      </w:pPr>
    </w:p>
    <w:p w14:paraId="0C1CA0E7" w14:textId="77777777" w:rsidR="00986782" w:rsidRDefault="007E207F" w:rsidP="00CF5FA5">
      <w:pPr>
        <w:pStyle w:val="OWSDHeading3"/>
      </w:pPr>
      <w:r w:rsidRPr="00D3353F">
        <w:t>Conclusions</w:t>
      </w:r>
    </w:p>
    <w:p w14:paraId="0C1CA0E8" w14:textId="77777777" w:rsidR="009318D6" w:rsidRPr="00D3353F" w:rsidRDefault="007E207F" w:rsidP="00CF5FA5">
      <w:pPr>
        <w:pStyle w:val="OWSDHeading4"/>
      </w:pPr>
      <w:r w:rsidRPr="00D3353F">
        <w:t>Occupational health risks</w:t>
      </w:r>
    </w:p>
    <w:p w14:paraId="0C1CA0E9" w14:textId="77777777" w:rsidR="009318D6" w:rsidRPr="00D3353F" w:rsidRDefault="007E207F" w:rsidP="009318D6">
      <w:pPr>
        <w:pStyle w:val="OWSNormal11pt"/>
      </w:pPr>
      <w:r w:rsidRPr="00D3353F">
        <w:t xml:space="preserve">The concentrated form of the chemical as delivered to operational sites is </w:t>
      </w:r>
      <w:r w:rsidR="00AE22D0" w:rsidRPr="00D3353F">
        <w:t xml:space="preserve">of potential concern </w:t>
      </w:r>
      <w:r w:rsidRPr="00D3353F">
        <w:t>for workers during operations based on the potential for eye irritation.</w:t>
      </w:r>
    </w:p>
    <w:p w14:paraId="0C1CA0EA" w14:textId="77777777" w:rsidR="009318D6" w:rsidRPr="00D3353F" w:rsidRDefault="007E207F" w:rsidP="009318D6">
      <w:pPr>
        <w:pStyle w:val="OWSNormal11pt"/>
      </w:pPr>
      <w:r w:rsidRPr="00D3353F">
        <w:t xml:space="preserve">Exposure to the chemical via drilling and hydraulic fracturing fluids is </w:t>
      </w:r>
      <w:r w:rsidR="00AE22D0" w:rsidRPr="00D3353F">
        <w:t xml:space="preserve">of low concern </w:t>
      </w:r>
      <w:r w:rsidRPr="00D3353F">
        <w:t>for workers.</w:t>
      </w:r>
    </w:p>
    <w:p w14:paraId="0C1CA0EB" w14:textId="77777777" w:rsidR="009318D6" w:rsidRPr="00D3353F" w:rsidRDefault="007E207F" w:rsidP="009318D6">
      <w:pPr>
        <w:pStyle w:val="OWSNormal11pt"/>
      </w:pPr>
      <w:r w:rsidRPr="00D3353F">
        <w:t xml:space="preserve">Calculated MOEs indicate that the chemical as delivered to operational sites is </w:t>
      </w:r>
      <w:r w:rsidR="00AE22D0" w:rsidRPr="00D3353F">
        <w:t xml:space="preserve">of low concern </w:t>
      </w:r>
      <w:r w:rsidRPr="00D3353F">
        <w:t xml:space="preserve">for workers from repeated exposures during operations. Also, repeated exposure to the chemical via drilling and hydraulic fracturing fluids is </w:t>
      </w:r>
      <w:r w:rsidR="00AE22D0" w:rsidRPr="00D3353F">
        <w:t>of low concern</w:t>
      </w:r>
      <w:r w:rsidRPr="00D3353F">
        <w:t xml:space="preserve"> for workers.</w:t>
      </w:r>
    </w:p>
    <w:p w14:paraId="0C1CA0EC" w14:textId="77777777" w:rsidR="00986782" w:rsidRDefault="007E207F" w:rsidP="00CF5FA5">
      <w:pPr>
        <w:pStyle w:val="OWSDHeading4"/>
      </w:pPr>
      <w:r w:rsidRPr="00D3353F">
        <w:t>Public health risks</w:t>
      </w:r>
    </w:p>
    <w:p w14:paraId="0C1CA0ED"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AE22D0" w:rsidRPr="00D3353F">
        <w:t>of low concern</w:t>
      </w:r>
      <w:r w:rsidRPr="00D3353F">
        <w:t xml:space="preserve"> for the public.</w:t>
      </w:r>
    </w:p>
    <w:p w14:paraId="0C1CA0EE" w14:textId="77777777" w:rsidR="009318D6" w:rsidRPr="00D3353F" w:rsidRDefault="007E207F" w:rsidP="009318D6">
      <w:pPr>
        <w:pStyle w:val="OWSNormal11pt"/>
      </w:pPr>
      <w:r w:rsidRPr="00D3353F">
        <w:t xml:space="preserve">For repeated exposures of the public via environmental contamination, calculated MOEs indicate that the chemical is </w:t>
      </w:r>
      <w:r w:rsidR="00AE22D0" w:rsidRPr="00D3353F">
        <w:t>of low concern</w:t>
      </w:r>
      <w:r w:rsidRPr="00D3353F">
        <w:t xml:space="preserve"> for adults based on the modelled exposure scenarios.</w:t>
      </w:r>
      <w:r w:rsidR="00330D76" w:rsidRPr="00D3353F">
        <w:t xml:space="preserve"> </w:t>
      </w:r>
      <w:r w:rsidRPr="00D3353F">
        <w:t xml:space="preserve">For children, risk estimates suggest a </w:t>
      </w:r>
      <w:r w:rsidR="00AE22D0" w:rsidRPr="00D3353F">
        <w:t xml:space="preserve">potential </w:t>
      </w:r>
      <w:r w:rsidRPr="00D3353F">
        <w:t>concern for the exposure scenario of an accidental bulk transport spill</w:t>
      </w:r>
      <w:r w:rsidR="00D50264" w:rsidRPr="00D3353F">
        <w:t xml:space="preserve"> of the chemical for hydraulic fracturing operations.</w:t>
      </w:r>
    </w:p>
    <w:p w14:paraId="0C1CA0EF" w14:textId="77777777" w:rsidR="009318D6" w:rsidRPr="00D3353F" w:rsidRDefault="007E207F" w:rsidP="009318D6">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0F0" w14:textId="77777777" w:rsidR="009318D6" w:rsidRPr="00D3353F" w:rsidRDefault="009A48FE" w:rsidP="00CF5FA5">
      <w:pPr>
        <w:pStyle w:val="OWSDHeading2"/>
      </w:pPr>
      <w:r w:rsidRPr="00D3353F">
        <w:t>Risk mitigation measures</w:t>
      </w:r>
    </w:p>
    <w:p w14:paraId="0C1CA0F1" w14:textId="77777777" w:rsidR="00C10E01" w:rsidRPr="00D3353F" w:rsidRDefault="00C10E01" w:rsidP="00C10E01">
      <w:pPr>
        <w:pStyle w:val="OWSNormal11pt"/>
      </w:pPr>
      <w:r w:rsidRPr="00D3353F">
        <w:t>The following risk mitigation measures arise from the risk assessment. Implicit in these measures is that best practice chemical management is implemented to minimise worker and public exposure.</w:t>
      </w:r>
    </w:p>
    <w:p w14:paraId="0C1CA0F2" w14:textId="77777777" w:rsidR="00D0391B" w:rsidRPr="00D3353F" w:rsidRDefault="00C10E01" w:rsidP="00CF5FA5">
      <w:pPr>
        <w:pStyle w:val="OWSDHeading3"/>
      </w:pPr>
      <w:r w:rsidRPr="00D3353F">
        <w:t>Obligations under workplace health and safety legislation</w:t>
      </w:r>
    </w:p>
    <w:p w14:paraId="0C1CA0F3" w14:textId="29662FD2" w:rsidR="00D0391B" w:rsidRPr="00D3353F" w:rsidRDefault="00C10E01">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D85C86" w:rsidRPr="00D3353F">
        <w:t xml:space="preserve"> Accordingly, </w:t>
      </w:r>
      <w:r w:rsidRPr="00D3353F">
        <w:t xml:space="preserve">the classification of the chemical has been forwarded </w:t>
      </w:r>
      <w:r w:rsidR="00AA3235" w:rsidRPr="00D3353F">
        <w:t xml:space="preserve">by NICNAS </w:t>
      </w:r>
      <w:r w:rsidRPr="00D3353F">
        <w:t>to Safe Work Australia for inclusion in the Hazardous Substances Information System.</w:t>
      </w:r>
    </w:p>
    <w:p w14:paraId="0C1CA0F4" w14:textId="77777777" w:rsidR="00D0391B" w:rsidRPr="00D3353F" w:rsidRDefault="00FF4D9D" w:rsidP="00FF4D9D">
      <w:pPr>
        <w:pStyle w:val="OWSNormal11pt"/>
      </w:pPr>
      <w:r w:rsidRPr="00D3353F">
        <w:t>Risk estimates for this chemical suggest a potential concern for workers.</w:t>
      </w:r>
    </w:p>
    <w:p w14:paraId="0C1CA0F5" w14:textId="77777777" w:rsidR="00D0391B" w:rsidRPr="00D3353F" w:rsidRDefault="00C10E01">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0F6" w14:textId="77777777" w:rsidR="00D0391B" w:rsidRPr="00D3353F" w:rsidRDefault="00C10E01" w:rsidP="00C10E01">
      <w:pPr>
        <w:pStyle w:val="OWSNormal11pt"/>
      </w:pPr>
      <w:r w:rsidRPr="00D3353F">
        <w:t>Measures to eliminate or minimise risk arising from storing, handling and using the chemical depend on the physical form and the manner in which the chemical is used.</w:t>
      </w:r>
    </w:p>
    <w:p w14:paraId="0C1CA0F7" w14:textId="0DB91D88" w:rsidR="00C10E01" w:rsidRPr="00D3353F" w:rsidRDefault="009F5F18" w:rsidP="00C10E01">
      <w:pPr>
        <w:pStyle w:val="OWSNormal11pt"/>
      </w:pPr>
      <w:r w:rsidRPr="00D3353F">
        <w:t>Further i</w:t>
      </w:r>
      <w:r w:rsidR="00C10E01" w:rsidRPr="00D3353F">
        <w:t xml:space="preserve">nformation on </w:t>
      </w:r>
      <w:r w:rsidRPr="00D3353F">
        <w:t xml:space="preserve">legislated obligations and </w:t>
      </w:r>
      <w:r w:rsidR="00C10E01" w:rsidRPr="00D3353F">
        <w:t>control measures is available in the human health risk assessment summary report (</w:t>
      </w:r>
      <w:r w:rsidR="001B7801">
        <w:t>NICNAS </w:t>
      </w:r>
      <w:r w:rsidR="00D0787B">
        <w:t>2017</w:t>
      </w:r>
      <w:r w:rsidR="00FD1664">
        <w:t>a</w:t>
      </w:r>
      <w:r w:rsidR="00C10E01" w:rsidRPr="00D3353F">
        <w:t>).</w:t>
      </w:r>
    </w:p>
    <w:p w14:paraId="0C1CA0F8" w14:textId="77777777" w:rsidR="00C12907" w:rsidRPr="00D3353F" w:rsidRDefault="00C10E01" w:rsidP="00CF5FA5">
      <w:pPr>
        <w:pStyle w:val="OWSDHeading3"/>
      </w:pPr>
      <w:r w:rsidRPr="00D3353F">
        <w:t>Control measures available to minimise risks to the public</w:t>
      </w:r>
    </w:p>
    <w:p w14:paraId="0C1CA0F9" w14:textId="77777777" w:rsidR="00C12907" w:rsidRPr="00D3353F" w:rsidRDefault="00C10E01" w:rsidP="00CF5FA5">
      <w:pPr>
        <w:pStyle w:val="OWSDHeading4"/>
      </w:pPr>
      <w:r w:rsidRPr="00D3353F">
        <w:t>Atmospheric monitoring</w:t>
      </w:r>
    </w:p>
    <w:p w14:paraId="0C1CA0FA" w14:textId="7289FD2B" w:rsidR="00C10E01" w:rsidRPr="00D3353F" w:rsidRDefault="00C10E01" w:rsidP="00C10E01">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w:t>
      </w:r>
      <w:r w:rsidR="00397F2E">
        <w:t> </w:t>
      </w:r>
      <w:r w:rsidRPr="00D3353F">
        <w:t>2012) and has known adverse health hazards. For such chemicals, where there is increased potential for transport via ambient air, the following risk mitigation measures are available.</w:t>
      </w:r>
    </w:p>
    <w:p w14:paraId="0C1CA0FB" w14:textId="77777777" w:rsidR="00C10E01" w:rsidRPr="00D3353F" w:rsidRDefault="00C10E01" w:rsidP="00C10E01">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576977"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0FC" w14:textId="77777777" w:rsidR="00C12907" w:rsidRPr="00D3353F" w:rsidRDefault="00C10E01" w:rsidP="00CF5FA5">
      <w:pPr>
        <w:pStyle w:val="OWSDHeading4"/>
      </w:pPr>
      <w:r w:rsidRPr="00D3353F">
        <w:t>Transport</w:t>
      </w:r>
    </w:p>
    <w:p w14:paraId="0C1CA0FD" w14:textId="77777777" w:rsidR="00D0391B" w:rsidRPr="00D3353F" w:rsidRDefault="00C10E01" w:rsidP="00C10E01">
      <w:pPr>
        <w:pStyle w:val="OWSNormal11pt"/>
      </w:pPr>
      <w:r w:rsidRPr="00D3353F">
        <w:t>For this chemical, risk estimates from conservative exposure modelling suggest a potential concern from contamination of surface water from a transport spill.</w:t>
      </w:r>
    </w:p>
    <w:p w14:paraId="0C1CA0FE" w14:textId="77777777" w:rsidR="00C10E01" w:rsidRPr="00D3353F" w:rsidRDefault="00C10E01" w:rsidP="00C10E01">
      <w:pPr>
        <w:pStyle w:val="OWSNormal11pt"/>
      </w:pPr>
      <w:r w:rsidRPr="00D3353F">
        <w:t>The Australian Code for the Transport of Dangerous Goods by Road or Rail (ADG</w:t>
      </w:r>
      <w:r w:rsidR="00397F2E">
        <w:t> </w:t>
      </w:r>
      <w:r w:rsidRPr="00D3353F">
        <w:t xml:space="preserve">Code) provides detailed technical requirements for the transportation of dangerous goods. Risk mitigation measures from the ADG </w:t>
      </w:r>
      <w:r w:rsidR="00BF76FA">
        <w:t>C</w:t>
      </w:r>
      <w:r w:rsidRPr="00D3353F">
        <w:t>ode to address the potential environmental and public health impacts for such chemicals include reviews of transport routes and procedures, worker training and incident contingency plans.</w:t>
      </w:r>
    </w:p>
    <w:p w14:paraId="0C1CA0FF" w14:textId="63123A31" w:rsidR="00C10E01" w:rsidRDefault="00C10E01" w:rsidP="009318D6">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100" w14:textId="77777777" w:rsidR="00485C9F" w:rsidRPr="00D3353F" w:rsidRDefault="00485C9F" w:rsidP="009318D6">
      <w:pPr>
        <w:pStyle w:val="OWSNormal11pt"/>
      </w:pPr>
    </w:p>
    <w:p w14:paraId="0C1CA101" w14:textId="77777777" w:rsidR="009318D6" w:rsidRPr="00D3353F" w:rsidRDefault="007E207F" w:rsidP="00CF5FA5">
      <w:pPr>
        <w:pStyle w:val="OWSDHeading2"/>
      </w:pPr>
      <w:r w:rsidRPr="00D3353F">
        <w:t>References</w:t>
      </w:r>
    </w:p>
    <w:p w14:paraId="0C1CA102" w14:textId="77777777" w:rsidR="009318D6" w:rsidRPr="00D3353F" w:rsidRDefault="007E207F" w:rsidP="009318D6">
      <w:pPr>
        <w:pStyle w:val="OWSReferencelist"/>
      </w:pPr>
      <w:r w:rsidRPr="00D3353F">
        <w:t>ECHA (2012) Guidance on information requirements and chemical safety assessment. Chapter R.14: Occupational exposure estimation Version 2.1 November 2012</w:t>
      </w:r>
      <w:r w:rsidR="00330D76" w:rsidRPr="00D3353F">
        <w:t xml:space="preserve">, </w:t>
      </w:r>
      <w:r w:rsidRPr="00D3353F">
        <w:t>European Chemicals Agency</w:t>
      </w:r>
      <w:r w:rsidR="00330D76" w:rsidRPr="00D3353F">
        <w:t>.</w:t>
      </w:r>
    </w:p>
    <w:p w14:paraId="0C1CA103" w14:textId="77777777" w:rsidR="00D0391B" w:rsidRPr="00D3353F" w:rsidRDefault="007E207F" w:rsidP="009318D6">
      <w:pPr>
        <w:pStyle w:val="OWSReferencelist"/>
      </w:pPr>
      <w:r w:rsidRPr="00D3353F">
        <w:t>IARC (International Agency for Research on Cancer) (1988) Alcohol Drinking. Summary and Evaluation 44: 35</w:t>
      </w:r>
    </w:p>
    <w:p w14:paraId="0C1CA104" w14:textId="77777777" w:rsidR="009318D6" w:rsidRPr="00D3353F" w:rsidRDefault="007E207F" w:rsidP="009318D6">
      <w:pPr>
        <w:pStyle w:val="OWSReferencelist"/>
      </w:pPr>
      <w:r w:rsidRPr="00D3353F">
        <w:t>IARC (2010) IARC monographs on the evaluation of carcinogenic risks to humans. Volume 96. Alcohol consumption and ethyl carbamate.</w:t>
      </w:r>
    </w:p>
    <w:p w14:paraId="0C1CA105" w14:textId="0B2658FD"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106" w14:textId="398EF53D"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107" w14:textId="3C257CF3"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108" w14:textId="77777777" w:rsidR="00D0391B" w:rsidRPr="00D3353F" w:rsidRDefault="007E207F" w:rsidP="009318D6">
      <w:pPr>
        <w:pStyle w:val="OWSReferencelist"/>
      </w:pPr>
      <w:r w:rsidRPr="00D3353F">
        <w:t xml:space="preserve">OECD (2005) </w:t>
      </w:r>
      <w:r w:rsidR="000167F5">
        <w:t>Screening</w:t>
      </w:r>
      <w:r w:rsidRPr="00D3353F">
        <w:t xml:space="preserve"> Information Dataset Initial Assessment Report </w:t>
      </w:r>
      <w:r w:rsidR="00397F2E">
        <w:t>on</w:t>
      </w:r>
      <w:r w:rsidRPr="00D3353F">
        <w:t xml:space="preserve"> </w:t>
      </w:r>
      <w:r w:rsidR="008356BC">
        <w:t>e</w:t>
      </w:r>
      <w:r w:rsidRPr="00D3353F">
        <w:t>thanol.</w:t>
      </w:r>
      <w:r w:rsidR="00397F2E">
        <w:t xml:space="preserve"> </w:t>
      </w:r>
      <w:r w:rsidR="00397F2E" w:rsidRPr="00D3353F">
        <w:t>Organisation for Economic Co-operation and Development</w:t>
      </w:r>
      <w:r w:rsidR="00397F2E">
        <w:t xml:space="preserve"> (OECD).</w:t>
      </w:r>
      <w:r w:rsidRPr="00D3353F">
        <w:t xml:space="preserve"> Accessed August 2013 at </w:t>
      </w:r>
      <w:hyperlink r:id="rId46" w:history="1">
        <w:r w:rsidRPr="00D3353F">
          <w:rPr>
            <w:rStyle w:val="Hyperlink"/>
            <w:color w:val="auto"/>
            <w:u w:val="none"/>
          </w:rPr>
          <w:t>http://www.chem.unep.ch/irptc/sids/OECDSIDS/64175.pdf</w:t>
        </w:r>
      </w:hyperlink>
    </w:p>
    <w:p w14:paraId="0C1CA109" w14:textId="77777777" w:rsidR="00D0391B" w:rsidRPr="00D3353F" w:rsidRDefault="007E207F" w:rsidP="009318D6">
      <w:pPr>
        <w:pStyle w:val="OWSReferencelist"/>
      </w:pPr>
      <w:r w:rsidRPr="00D3353F">
        <w:t xml:space="preserve">REACH </w:t>
      </w:r>
      <w:r w:rsidR="00680FB2" w:rsidRPr="00D3353F">
        <w:t xml:space="preserve">(2013a) </w:t>
      </w:r>
      <w:r w:rsidR="00397F2E" w:rsidRPr="00397F2E">
        <w:t>Registration, Evaluation, Authorisation and Restriction of Chemicals (REACH)</w:t>
      </w:r>
      <w:r w:rsidR="00397F2E">
        <w:t xml:space="preserve"> </w:t>
      </w:r>
      <w:r w:rsidR="00816D9D">
        <w:t>d</w:t>
      </w:r>
      <w:r w:rsidRPr="00D3353F">
        <w:t xml:space="preserve">ossier </w:t>
      </w:r>
      <w:r w:rsidR="00397F2E">
        <w:t>on</w:t>
      </w:r>
      <w:r w:rsidR="00816D9D">
        <w:t xml:space="preserve"> </w:t>
      </w:r>
      <w:r w:rsidRPr="00D3353F">
        <w:t xml:space="preserve"> </w:t>
      </w:r>
      <w:r w:rsidR="00816D9D">
        <w:t>e</w:t>
      </w:r>
      <w:r w:rsidRPr="00D3353F">
        <w:t>thanol</w:t>
      </w:r>
      <w:r w:rsidR="00397F2E">
        <w:t>.</w:t>
      </w:r>
      <w:r w:rsidR="003922B6" w:rsidRPr="003922B6">
        <w:t xml:space="preserve"> </w:t>
      </w:r>
      <w:r w:rsidR="003922B6">
        <w:t>European Union.</w:t>
      </w:r>
      <w:r w:rsidR="00680FB2" w:rsidRPr="00D3353F">
        <w:t xml:space="preserve"> </w:t>
      </w:r>
      <w:r w:rsidRPr="00D3353F">
        <w:t>Accessed September</w:t>
      </w:r>
      <w:r w:rsidR="00816D9D">
        <w:t> </w:t>
      </w:r>
      <w:r w:rsidRPr="00D3353F">
        <w:t xml:space="preserve">2013 at </w:t>
      </w:r>
      <w:hyperlink r:id="rId47" w:anchor="AGGR-4431587f-0d46-4740-91cb-bdb06c92182e" w:history="1">
        <w:r w:rsidRPr="00D3353F">
          <w:rPr>
            <w:rStyle w:val="Hyperlink"/>
            <w:color w:val="auto"/>
            <w:u w:val="none"/>
          </w:rPr>
          <w:t>http://apps.echa.europa.eu/registered/data/dossiers/DISS-9d8b4df8-d70a-6e6b-e044-00144f67d249/AGGR-4431587f-0d46-4740-91cb-bdb06c92182e_DISS-9d8b4df8-d70a-6e6b-e044-00144f67d249.html#AGGR-4431587f-0d46-4740-91cb-bdb06c92182e</w:t>
        </w:r>
      </w:hyperlink>
    </w:p>
    <w:p w14:paraId="0C1CA10A" w14:textId="77777777" w:rsidR="00D0391B" w:rsidRPr="00D3353F" w:rsidRDefault="007E207F" w:rsidP="009318D6">
      <w:pPr>
        <w:pStyle w:val="OWSReferencelist"/>
      </w:pPr>
      <w:r w:rsidRPr="00D3353F">
        <w:t xml:space="preserve">REACH </w:t>
      </w:r>
      <w:r w:rsidR="00680FB2" w:rsidRPr="00D3353F">
        <w:t xml:space="preserve">(2013b) </w:t>
      </w:r>
      <w:r w:rsidR="00397F2E" w:rsidRPr="00397F2E">
        <w:t>Registration, Evaluation, Authorisation and Restriction of Chemicals (REACH)</w:t>
      </w:r>
      <w:r w:rsidR="00397F2E">
        <w:t xml:space="preserve"> </w:t>
      </w:r>
      <w:r w:rsidR="00816D9D">
        <w:t>d</w:t>
      </w:r>
      <w:r w:rsidRPr="00D3353F">
        <w:t xml:space="preserve">ossier </w:t>
      </w:r>
      <w:r w:rsidR="00397F2E">
        <w:t>on</w:t>
      </w:r>
      <w:r w:rsidR="00816D9D">
        <w:t xml:space="preserve"> </w:t>
      </w:r>
      <w:r w:rsidRPr="00D3353F">
        <w:t xml:space="preserve"> Ethanol</w:t>
      </w:r>
      <w:r w:rsidR="00397F2E">
        <w:t>.</w:t>
      </w:r>
      <w:r w:rsidR="003922B6" w:rsidRPr="003922B6">
        <w:t xml:space="preserve"> </w:t>
      </w:r>
      <w:r w:rsidR="003922B6">
        <w:t>European Union.</w:t>
      </w:r>
      <w:r w:rsidR="00680FB2" w:rsidRPr="00D3353F">
        <w:t xml:space="preserve"> </w:t>
      </w:r>
      <w:r w:rsidRPr="00D3353F">
        <w:t>Accessed September</w:t>
      </w:r>
      <w:r w:rsidR="00816D9D">
        <w:t> </w:t>
      </w:r>
      <w:r w:rsidRPr="00D3353F">
        <w:t xml:space="preserve">2013 at </w:t>
      </w:r>
      <w:hyperlink r:id="rId48" w:anchor="AGGR-ee51cbd1-5036-4b99-8b20-67ac7f6463d0" w:history="1">
        <w:r w:rsidRPr="00D3353F">
          <w:rPr>
            <w:rStyle w:val="Hyperlink"/>
            <w:color w:val="auto"/>
            <w:u w:val="none"/>
          </w:rPr>
          <w:t>http://apps.echa.europa.eu/registered/data/dossiers/DISS-9d8b4df8-d70a-6e6b-e044-00144f67d249/AGGR-ee51cbd1-5036-4b99-8b20-67ac7f6463d0_DISS-9d8b4df8-d70a-6e6b-e044-00144f67d249.html#AGGR-ee51cbd1-5036-4b99-8b20-67ac7f6463d0</w:t>
        </w:r>
      </w:hyperlink>
    </w:p>
    <w:p w14:paraId="0C1CA10B" w14:textId="77777777" w:rsidR="009318D6" w:rsidRPr="00D3353F" w:rsidRDefault="007E207F" w:rsidP="008B1B4D">
      <w:pPr>
        <w:pStyle w:val="OWSReferencelist"/>
      </w:pPr>
      <w:r w:rsidRPr="00D3353F">
        <w:t xml:space="preserve">REACH </w:t>
      </w:r>
      <w:r w:rsidR="00680FB2" w:rsidRPr="00D3353F">
        <w:t xml:space="preserve">(2013c) </w:t>
      </w:r>
      <w:r w:rsidR="00397F2E" w:rsidRPr="00397F2E">
        <w:t>Registration, Evaluation, Authorisation and Restriction of Chemicals (REACH)</w:t>
      </w:r>
      <w:r w:rsidR="00397F2E">
        <w:t xml:space="preserve"> </w:t>
      </w:r>
      <w:r w:rsidR="00816D9D">
        <w:t>d</w:t>
      </w:r>
      <w:r w:rsidRPr="00D3353F">
        <w:t xml:space="preserve">ossier – </w:t>
      </w:r>
      <w:r w:rsidR="00816D9D">
        <w:t>e</w:t>
      </w:r>
      <w:r w:rsidRPr="00D3353F">
        <w:t>thanol</w:t>
      </w:r>
      <w:r w:rsidR="00397F2E">
        <w:t>.</w:t>
      </w:r>
      <w:r w:rsidR="003922B6" w:rsidRPr="003922B6">
        <w:t xml:space="preserve"> </w:t>
      </w:r>
      <w:r w:rsidR="003922B6">
        <w:t>European Union.</w:t>
      </w:r>
      <w:r w:rsidR="00680FB2" w:rsidRPr="00D3353F">
        <w:t xml:space="preserve"> </w:t>
      </w:r>
      <w:r w:rsidRPr="00D3353F">
        <w:t>Accessed September</w:t>
      </w:r>
      <w:r w:rsidR="00816D9D">
        <w:t> </w:t>
      </w:r>
      <w:r w:rsidRPr="00D3353F">
        <w:t xml:space="preserve">2013 at </w:t>
      </w:r>
      <w:hyperlink r:id="rId49" w:anchor="AGGR-65a149dd-3247-4b9f-9b6e-06869aa9f41e" w:history="1">
        <w:r w:rsidRPr="00D3353F">
          <w:rPr>
            <w:rStyle w:val="Hyperlink"/>
            <w:color w:val="auto"/>
            <w:u w:val="none"/>
          </w:rPr>
          <w:t>http://apps.echa.europa.eu/registered/data/dossiers/DISS-9d8b4df8-d70a-6e6b-e044-00144f67d249/AGGR-65a149dd-3247-4b9f-9b6e-06869aa9f41e_DISS-9d8b4df8-d70a-6e6b-e044-00144f67d249.html#AGGR-65a149dd-3247-4b9f-9b6e-06869aa9f41e</w:t>
        </w:r>
      </w:hyperlink>
    </w:p>
    <w:p w14:paraId="0C1CA10C" w14:textId="77777777" w:rsidR="009318D6" w:rsidRDefault="001F627E" w:rsidP="009318D6">
      <w:pPr>
        <w:pStyle w:val="OWSReferencelist"/>
      </w:pPr>
      <w:r w:rsidRPr="00D3353F">
        <w:t>US National Library of Medicine (2013) Hazardous Substances Data Bank</w:t>
      </w:r>
      <w:r w:rsidR="00397F2E">
        <w:t>,</w:t>
      </w:r>
      <w:r w:rsidRPr="00D3353F">
        <w:t xml:space="preserve"> Ethanol. Accessed August 2013 at </w:t>
      </w:r>
      <w:hyperlink r:id="rId50" w:history="1">
        <w:r w:rsidR="009318D6" w:rsidRPr="00D3353F">
          <w:t>http://toxnet.nlm.nih.gov/cgi-bin/sis/search/f?./temp/~4F4gje:1</w:t>
        </w:r>
      </w:hyperlink>
    </w:p>
    <w:p w14:paraId="0C1CA10D" w14:textId="77777777" w:rsidR="009318D6" w:rsidRPr="00D3353F" w:rsidRDefault="00260EC4" w:rsidP="00A649E1">
      <w:pPr>
        <w:pStyle w:val="OWSDHeading1"/>
      </w:pPr>
      <w:bookmarkStart w:id="269" w:name="_Toc467156335"/>
      <w:r w:rsidRPr="00D3353F">
        <w:rPr>
          <w:lang w:val="en-US"/>
        </w:rPr>
        <w:t>Acetic acid</w:t>
      </w:r>
      <w:bookmarkEnd w:id="269"/>
    </w:p>
    <w:tbl>
      <w:tblPr>
        <w:tblStyle w:val="TableGrid"/>
        <w:tblW w:w="5000" w:type="pct"/>
        <w:tblLook w:val="04A0" w:firstRow="1" w:lastRow="0" w:firstColumn="1" w:lastColumn="0" w:noHBand="0" w:noVBand="1"/>
      </w:tblPr>
      <w:tblGrid>
        <w:gridCol w:w="2187"/>
        <w:gridCol w:w="6874"/>
      </w:tblGrid>
      <w:tr w:rsidR="007E207F" w:rsidRPr="00D3353F" w14:paraId="0C1CA110" w14:textId="77777777" w:rsidTr="00A03D7F">
        <w:trPr>
          <w:tblHeader/>
        </w:trPr>
        <w:tc>
          <w:tcPr>
            <w:tcW w:w="1207" w:type="pct"/>
            <w:shd w:val="clear" w:color="auto" w:fill="C6D9F1" w:themeFill="text2" w:themeFillTint="33"/>
            <w:hideMark/>
          </w:tcPr>
          <w:p w14:paraId="0C1CA10E" w14:textId="268D56F3" w:rsidR="009318D6" w:rsidRPr="00D3353F" w:rsidRDefault="000A5211" w:rsidP="00E541A6">
            <w:pPr>
              <w:pStyle w:val="OWSTableheading"/>
            </w:pPr>
            <w:r>
              <w:t>CAS RN</w:t>
            </w:r>
          </w:p>
        </w:tc>
        <w:tc>
          <w:tcPr>
            <w:tcW w:w="3793" w:type="pct"/>
            <w:shd w:val="clear" w:color="auto" w:fill="C6D9F1" w:themeFill="text2" w:themeFillTint="33"/>
            <w:hideMark/>
          </w:tcPr>
          <w:p w14:paraId="0C1CA10F" w14:textId="77777777" w:rsidR="009318D6" w:rsidRPr="00D3353F" w:rsidRDefault="007E207F" w:rsidP="00E541A6">
            <w:pPr>
              <w:pStyle w:val="OWSTableheading"/>
            </w:pPr>
            <w:r w:rsidRPr="00D3353F">
              <w:t xml:space="preserve">CAS </w:t>
            </w:r>
            <w:r w:rsidR="00BD7E9B" w:rsidRPr="00D3353F">
              <w:t>n</w:t>
            </w:r>
            <w:r w:rsidRPr="00D3353F">
              <w:t>ame</w:t>
            </w:r>
          </w:p>
        </w:tc>
      </w:tr>
      <w:tr w:rsidR="007E207F" w:rsidRPr="00D3353F" w14:paraId="0C1CA113" w14:textId="77777777" w:rsidTr="00A03D7F">
        <w:tc>
          <w:tcPr>
            <w:tcW w:w="1207" w:type="pct"/>
          </w:tcPr>
          <w:p w14:paraId="0C1CA111" w14:textId="77777777" w:rsidR="009318D6" w:rsidRPr="00D3353F" w:rsidRDefault="007E207F" w:rsidP="009318D6">
            <w:pPr>
              <w:pStyle w:val="OWSTabletext"/>
            </w:pPr>
            <w:r w:rsidRPr="00D3353F">
              <w:t>64-19-7</w:t>
            </w:r>
          </w:p>
        </w:tc>
        <w:tc>
          <w:tcPr>
            <w:tcW w:w="3793" w:type="pct"/>
          </w:tcPr>
          <w:p w14:paraId="0C1CA112" w14:textId="77777777" w:rsidR="009318D6" w:rsidRPr="00D3353F" w:rsidRDefault="007E207F" w:rsidP="009318D6">
            <w:pPr>
              <w:pStyle w:val="OWSTabletext"/>
            </w:pPr>
            <w:r w:rsidRPr="00D3353F">
              <w:t>Acetic acid</w:t>
            </w:r>
          </w:p>
        </w:tc>
      </w:tr>
    </w:tbl>
    <w:p w14:paraId="0C1CA114" w14:textId="77777777" w:rsidR="00D0391B" w:rsidRPr="00D3353F" w:rsidRDefault="007E207F" w:rsidP="009318D6">
      <w:pPr>
        <w:pStyle w:val="OWSNormal11pt"/>
      </w:pPr>
      <w:r w:rsidRPr="00D3353F">
        <w:t xml:space="preserve">Some of the data provided to </w:t>
      </w:r>
      <w:r w:rsidR="009318D6" w:rsidRPr="00D3353F">
        <w:rPr>
          <w:rStyle w:val="OWSNormal11ptChar"/>
          <w:rFonts w:ascii="Arial" w:hAnsi="Arial"/>
          <w:sz w:val="22"/>
          <w:szCs w:val="22"/>
          <w:lang w:val="en-US" w:eastAsia="ja-JP"/>
        </w:rPr>
        <w:t>NICNAS and used in the risk assessment for this chemical were confidential business information (CB</w:t>
      </w:r>
      <w:r w:rsidRPr="00D3353F">
        <w:t>I).</w:t>
      </w:r>
    </w:p>
    <w:p w14:paraId="0C1CA115" w14:textId="77777777" w:rsidR="009318D6" w:rsidRPr="00D3353F" w:rsidRDefault="007E207F" w:rsidP="00CF5FA5">
      <w:pPr>
        <w:pStyle w:val="OWSDHeading2"/>
      </w:pPr>
      <w:r w:rsidRPr="00D3353F">
        <w:t xml:space="preserve">Chemical </w:t>
      </w:r>
      <w:r w:rsidR="00711B78" w:rsidRPr="00D3353F">
        <w:t>u</w:t>
      </w:r>
      <w:r w:rsidRPr="00D3353F">
        <w:t xml:space="preserve">se and </w:t>
      </w:r>
      <w:r w:rsidR="00711B78" w:rsidRPr="00D3353F">
        <w:t>c</w:t>
      </w:r>
      <w:r w:rsidRPr="00D3353F">
        <w:t>oncentration</w:t>
      </w:r>
    </w:p>
    <w:p w14:paraId="0C1CA116" w14:textId="77777777" w:rsidR="009318D6" w:rsidRPr="00D3353F" w:rsidRDefault="007E207F" w:rsidP="009318D6">
      <w:pPr>
        <w:pStyle w:val="OWSNormal11pt"/>
      </w:pPr>
      <w:r w:rsidRPr="00D3353F">
        <w:t>The chemical is used as a component of a hydraulic fracturing fluid formulation for coal seam gas</w:t>
      </w:r>
      <w:r w:rsidR="0095758B">
        <w:t xml:space="preserve"> </w:t>
      </w:r>
      <w:r w:rsidRPr="00D3353F">
        <w:t>extraction. Its function within these fluids is as a buffering agent. Some other functions of the chemical are confidential business information (CBI).</w:t>
      </w:r>
    </w:p>
    <w:p w14:paraId="0C1CA117" w14:textId="2FA4E407" w:rsidR="009318D6" w:rsidRPr="00D3353F" w:rsidRDefault="007E207F" w:rsidP="009318D6">
      <w:pPr>
        <w:pStyle w:val="OWSNormal11pt"/>
      </w:pPr>
      <w:r w:rsidRPr="00D3353F">
        <w:t>Prior to incorporation into the final hydraulic fracturing fluid, the chemical as reported in the</w:t>
      </w:r>
      <w:r w:rsidR="00BD7E9B" w:rsidRPr="00D3353F">
        <w:t xml:space="preserve"> coal seam gas</w:t>
      </w:r>
      <w:r w:rsidR="00BF76FA">
        <w:t xml:space="preserve"> </w:t>
      </w:r>
      <w:r w:rsidR="0089521A" w:rsidRPr="00D3353F">
        <w:t>industry survey</w:t>
      </w:r>
      <w:r w:rsidRPr="00D3353F">
        <w:t xml:space="preserve"> (</w:t>
      </w:r>
      <w:r w:rsidR="001B7801">
        <w:t>NICNAS </w:t>
      </w:r>
      <w:r w:rsidR="00D0787B">
        <w:t>2017</w:t>
      </w:r>
      <w:r w:rsidR="00FD1664">
        <w:t>b</w:t>
      </w:r>
      <w:r w:rsidRPr="00D3353F">
        <w:t>) is transported, stored and handled as a liquid at a concentration of 1</w:t>
      </w:r>
      <w:r w:rsidR="00397F2E">
        <w:t> </w:t>
      </w:r>
      <w:r w:rsidRPr="00D3353F">
        <w:t>050</w:t>
      </w:r>
      <w:r w:rsidR="00397F2E">
        <w:t> </w:t>
      </w:r>
      <w:r w:rsidRPr="00D3353F">
        <w:t xml:space="preserve">g/L </w:t>
      </w:r>
      <w:r w:rsidR="00BD7E9B" w:rsidRPr="00D3353F">
        <w:t>(</w:t>
      </w:r>
      <w:r w:rsidRPr="00D3353F">
        <w:t>100%). After incorporation, it is present in hydraulic fracturing fluid at a concentration of 0.525</w:t>
      </w:r>
      <w:r w:rsidR="00397F2E">
        <w:t> </w:t>
      </w:r>
      <w:r w:rsidRPr="00D3353F">
        <w:t>g/L (0.053%).</w:t>
      </w:r>
    </w:p>
    <w:p w14:paraId="0C1CA118" w14:textId="77777777" w:rsidR="009318D6" w:rsidRPr="00D3353F" w:rsidRDefault="007E207F" w:rsidP="00CF5FA5">
      <w:pPr>
        <w:pStyle w:val="OWSDHeading2"/>
      </w:pPr>
      <w:r w:rsidRPr="00D3353F">
        <w:t xml:space="preserve">Critical </w:t>
      </w:r>
      <w:r w:rsidR="00711B78" w:rsidRPr="00D3353F">
        <w:t>h</w:t>
      </w:r>
      <w:r w:rsidRPr="00D3353F">
        <w:t xml:space="preserve">ealth </w:t>
      </w:r>
      <w:r w:rsidR="00711B78" w:rsidRPr="00D3353F">
        <w:t>e</w:t>
      </w:r>
      <w:r w:rsidRPr="00D3353F">
        <w:t>ffects</w:t>
      </w:r>
    </w:p>
    <w:p w14:paraId="0C1CA119" w14:textId="3D4B537A" w:rsidR="00D0391B" w:rsidRPr="00D3353F" w:rsidRDefault="007E207F" w:rsidP="009318D6">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11A" w14:textId="77777777" w:rsidR="009318D6" w:rsidRPr="00D3353F" w:rsidRDefault="007E207F" w:rsidP="009318D6">
      <w:pPr>
        <w:pStyle w:val="OWSNormal11pt"/>
      </w:pPr>
      <w:r w:rsidRPr="00D3353F">
        <w:t xml:space="preserve">Information on the health hazards of acetic acid was obtained predominantly from </w:t>
      </w:r>
      <w:r w:rsidR="00397F2E" w:rsidRPr="00397F2E">
        <w:t>Registration, Evaluation, Authorisation and Restriction of Chemicals</w:t>
      </w:r>
      <w:r w:rsidR="00816D9D">
        <w:t xml:space="preserve"> </w:t>
      </w:r>
      <w:r w:rsidRPr="00D3353F">
        <w:t>dossiers (REACH 2013).</w:t>
      </w:r>
    </w:p>
    <w:p w14:paraId="0C1CA11B" w14:textId="77777777" w:rsidR="00D0391B" w:rsidRPr="00D3353F" w:rsidRDefault="007E207F" w:rsidP="009318D6">
      <w:pPr>
        <w:pStyle w:val="OWSNormal11pt"/>
      </w:pPr>
      <w:r w:rsidRPr="00D3353F">
        <w:t>The critical adverse health effects from the NICNAS hazard assessment are summarised below.</w:t>
      </w:r>
    </w:p>
    <w:p w14:paraId="0C1CA11C" w14:textId="77777777" w:rsidR="009318D6" w:rsidRPr="00D3353F" w:rsidRDefault="007E207F" w:rsidP="009318D6">
      <w:pPr>
        <w:pStyle w:val="OWSNormal11pt"/>
      </w:pPr>
      <w:r w:rsidRPr="00D3353F">
        <w:t xml:space="preserve">Acetic acid has low acute oral and inhalation toxicity and moderate dermal toxicity. The median lethal doses (LD50) for oral, dermal and inhalation routes were </w:t>
      </w:r>
      <w:r w:rsidR="00063D5F">
        <w:t>&gt; </w:t>
      </w:r>
      <w:r w:rsidRPr="00D3353F">
        <w:t>3</w:t>
      </w:r>
      <w:r w:rsidR="00397F2E">
        <w:t> </w:t>
      </w:r>
      <w:r w:rsidRPr="00D3353F">
        <w:t>100</w:t>
      </w:r>
      <w:r w:rsidR="00BD7E9B" w:rsidRPr="00D3353F">
        <w:t> </w:t>
      </w:r>
      <w:r w:rsidRPr="00D3353F">
        <w:t>mg/kg</w:t>
      </w:r>
      <w:r w:rsidR="00BD7E9B" w:rsidRPr="00D3353F">
        <w:t> </w:t>
      </w:r>
      <w:r w:rsidRPr="00D3353F">
        <w:t>bw, 1</w:t>
      </w:r>
      <w:r w:rsidR="00397F2E">
        <w:t> </w:t>
      </w:r>
      <w:r w:rsidRPr="00D3353F">
        <w:t>060</w:t>
      </w:r>
      <w:r w:rsidR="00BD7E9B" w:rsidRPr="00D3353F">
        <w:t> </w:t>
      </w:r>
      <w:r w:rsidRPr="00D3353F">
        <w:t>mg/kg</w:t>
      </w:r>
      <w:r w:rsidR="00BD7E9B" w:rsidRPr="00D3353F">
        <w:t> </w:t>
      </w:r>
      <w:r w:rsidRPr="00D3353F">
        <w:t>bw and 13.8</w:t>
      </w:r>
      <w:r w:rsidR="00397F2E">
        <w:t> </w:t>
      </w:r>
      <w:r w:rsidRPr="00D3353F">
        <w:t>mg/L, respectively, in laboratory animals. Acetic acid is corrosive to the skin and eyes and its vapours cause irritation of the eyes, nose, throat and the lungs. The moderate acute dermal toxicity is believed to be due to its local corrosive effects rather than any systemic toxicity. Data on the sensitisation potential of acetic acid in animals are not available, although some reports suggest that acetic acid could cause skin sensitisation in humans (NIOSH 2010).</w:t>
      </w:r>
    </w:p>
    <w:p w14:paraId="0C1CA11D" w14:textId="77777777" w:rsidR="00D0391B" w:rsidRPr="00D3353F" w:rsidRDefault="007E207F" w:rsidP="009318D6">
      <w:pPr>
        <w:pStyle w:val="OWSNormal11pt"/>
      </w:pPr>
      <w:r w:rsidRPr="00D3353F">
        <w:t>Acetic acid has low repeat dose toxicity by oral and dermal routes. Information on toxicity by the inhalation route is not available. In a rat oral repeat dose study, no systemic treatment-related effects were observed up to a dose of 1</w:t>
      </w:r>
      <w:r w:rsidR="00397F2E">
        <w:t> </w:t>
      </w:r>
      <w:r w:rsidRPr="00D3353F">
        <w:t>200</w:t>
      </w:r>
      <w:r w:rsidR="00397F2E">
        <w:t> </w:t>
      </w:r>
      <w:r w:rsidRPr="00D3353F">
        <w:t>mg/kg bw/day. It is not genotoxic or carcinogenic and does not have any developmental effects in animals. Information on effects on fertility is not available.</w:t>
      </w:r>
    </w:p>
    <w:p w14:paraId="0C1CA11E" w14:textId="77777777" w:rsidR="009318D6" w:rsidRPr="00D3353F" w:rsidRDefault="007E207F" w:rsidP="009318D6">
      <w:pPr>
        <w:pStyle w:val="OWSNormal11pt"/>
      </w:pPr>
      <w:r w:rsidRPr="00D3353F">
        <w:t>Based on the absence of adverse effects observed in repeat dose toxicity studies, for the purposes of quantifying any potential health risk, the highest dose tested in the critical study (1</w:t>
      </w:r>
      <w:r w:rsidR="00397F2E">
        <w:t> </w:t>
      </w:r>
      <w:r w:rsidRPr="00D3353F">
        <w:t>200</w:t>
      </w:r>
      <w:r w:rsidR="00BD7E9B" w:rsidRPr="00D3353F">
        <w:t> </w:t>
      </w:r>
      <w:r w:rsidRPr="00D3353F">
        <w:t>mg/kg</w:t>
      </w:r>
      <w:r w:rsidR="00BD7E9B" w:rsidRPr="00D3353F">
        <w:t> </w:t>
      </w:r>
      <w:r w:rsidRPr="00D3353F">
        <w:t>bw/day) is used in this risk assessment.</w:t>
      </w:r>
    </w:p>
    <w:p w14:paraId="0C1CA11F" w14:textId="77777777" w:rsidR="009318D6" w:rsidRPr="00D3353F" w:rsidRDefault="007E207F" w:rsidP="009318D6">
      <w:pPr>
        <w:pStyle w:val="OWSNormal11pt"/>
        <w:rPr>
          <w:rFonts w:eastAsia="Times New Roman"/>
        </w:rPr>
      </w:pPr>
      <w:r w:rsidRPr="00D3353F">
        <w:rPr>
          <w:rFonts w:eastAsia="Times New Roman"/>
        </w:rPr>
        <w:t>Overall the most sensitive effect from acetic acid exposure is its corrosivity.</w:t>
      </w:r>
    </w:p>
    <w:p w14:paraId="0C1CA120" w14:textId="77777777" w:rsidR="009318D6" w:rsidRPr="00D3353F" w:rsidRDefault="007E207F" w:rsidP="00CF5FA5">
      <w:pPr>
        <w:pStyle w:val="OWSDHeading2"/>
      </w:pPr>
      <w:r w:rsidRPr="00D3353F">
        <w:t xml:space="preserve">Human </w:t>
      </w:r>
      <w:r w:rsidR="00711B78" w:rsidRPr="00D3353F">
        <w:t>e</w:t>
      </w:r>
      <w:r w:rsidRPr="00D3353F">
        <w:t xml:space="preserve">xposure </w:t>
      </w:r>
      <w:r w:rsidR="00711B78" w:rsidRPr="00D3353F">
        <w:t>a</w:t>
      </w:r>
      <w:r w:rsidRPr="00D3353F">
        <w:t>ssessment</w:t>
      </w:r>
    </w:p>
    <w:p w14:paraId="0C1CA121" w14:textId="77777777" w:rsidR="009318D6" w:rsidRPr="00D3353F" w:rsidRDefault="007E207F" w:rsidP="00CF5FA5">
      <w:pPr>
        <w:pStyle w:val="OWSDHeading3"/>
      </w:pPr>
      <w:r w:rsidRPr="00D3353F">
        <w:t xml:space="preserve">Worker </w:t>
      </w:r>
      <w:r w:rsidR="00711B78" w:rsidRPr="00D3353F">
        <w:t>e</w:t>
      </w:r>
      <w:r w:rsidRPr="00D3353F">
        <w:t>xposure</w:t>
      </w:r>
    </w:p>
    <w:p w14:paraId="0C1CA122" w14:textId="77777777" w:rsidR="009318D6" w:rsidRPr="00D3353F" w:rsidRDefault="007E207F" w:rsidP="009318D6">
      <w:pPr>
        <w:pStyle w:val="OWSNormal11pt"/>
      </w:pPr>
      <w:r w:rsidRPr="00D3353F">
        <w:t>Exposure of workers to acetic acid is possible via inadvertent spills and leaks, especially during any required manual handling and emissions of the volatilised chemical or its aerosol during operations. Exposure may also occur from contact with produced water containing residual acetic acid.</w:t>
      </w:r>
    </w:p>
    <w:p w14:paraId="0C1CA123" w14:textId="77777777" w:rsidR="00D0391B" w:rsidRPr="00D3353F" w:rsidRDefault="007E207F" w:rsidP="009318D6">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124" w14:textId="77777777" w:rsidR="009318D6" w:rsidRPr="00D3353F" w:rsidRDefault="007E207F" w:rsidP="009318D6">
      <w:pPr>
        <w:pStyle w:val="OWSNormal11pt"/>
      </w:pPr>
      <w:r w:rsidRPr="00D3353F">
        <w:t xml:space="preserve">In the absence of workplace monitoring data, modelling was used to derive daily estimates of exposures associated with chemical handling for particular </w:t>
      </w:r>
      <w:r w:rsidR="00BD7E9B" w:rsidRPr="00D3353F">
        <w:t>coal seam gas</w:t>
      </w:r>
      <w:r w:rsidR="00BD7E9B" w:rsidRPr="00D3353F" w:rsidDel="00BD7E9B">
        <w:t xml:space="preserve"> </w:t>
      </w:r>
      <w:r w:rsidRPr="00D3353F">
        <w:t xml:space="preserve">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w:t>
      </w:r>
      <w:r w:rsidR="00BD7E9B" w:rsidRPr="00D3353F">
        <w:t>–</w:t>
      </w:r>
      <w:r w:rsidRPr="00D3353F">
        <w:t xml:space="preserve"> </w:t>
      </w:r>
      <w:r w:rsidR="00492D10">
        <w:t>mixing / blending</w:t>
      </w:r>
      <w:r w:rsidR="007F64A1" w:rsidRPr="00D3353F">
        <w:t xml:space="preserve"> </w:t>
      </w:r>
      <w:r w:rsidRPr="00D3353F">
        <w:t>plus cleaning and maintenance activities.</w:t>
      </w:r>
    </w:p>
    <w:p w14:paraId="0C1CA125" w14:textId="3C556D07" w:rsidR="007E207F" w:rsidRPr="00D3353F" w:rsidRDefault="007E207F" w:rsidP="00EE63A0">
      <w:pPr>
        <w:pStyle w:val="OWSNormal11pt"/>
      </w:pPr>
      <w:r w:rsidRPr="00D3353F">
        <w:t>The total internal human dose (</w:t>
      </w:r>
      <w:r w:rsidR="00176286">
        <w:fldChar w:fldCharType="begin"/>
      </w:r>
      <w:r w:rsidR="00176286">
        <w:instrText xml:space="preserve"> REF _Ref411541561 \h  \* MERGEFORMAT </w:instrText>
      </w:r>
      <w:r w:rsidR="00176286">
        <w:fldChar w:fldCharType="separate"/>
      </w:r>
      <w:r w:rsidR="00563149" w:rsidRPr="00371081">
        <w:t>Table D.</w:t>
      </w:r>
      <w:r w:rsidR="00563149">
        <w:rPr>
          <w:noProof/>
        </w:rPr>
        <w:t>155</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w:t>
      </w:r>
      <w:r w:rsidR="00BD7E9B" w:rsidRPr="00D3353F">
        <w:t>coal seam gas</w:t>
      </w:r>
      <w:r w:rsidRPr="00D3353F">
        <w:t xml:space="preserve"> chemicals (</w:t>
      </w:r>
      <w:r w:rsidR="001B7801">
        <w:t>NICNAS </w:t>
      </w:r>
      <w:r w:rsidR="00D0787B">
        <w:t>2017</w:t>
      </w:r>
      <w:r w:rsidR="00FD1664">
        <w:t>a</w:t>
      </w:r>
      <w:r w:rsidRPr="00D3353F">
        <w:t>).</w:t>
      </w:r>
    </w:p>
    <w:p w14:paraId="0C1CA126" w14:textId="77777777" w:rsidR="007E207F" w:rsidRPr="00371081" w:rsidRDefault="0025095E" w:rsidP="00371081">
      <w:pPr>
        <w:pStyle w:val="OWStablecaption"/>
      </w:pPr>
      <w:bookmarkStart w:id="270" w:name="_Ref411541561"/>
      <w:r w:rsidRPr="00371081">
        <w:t>Table D.</w:t>
      </w:r>
      <w:r w:rsidR="005A78AD" w:rsidRPr="00371081">
        <w:fldChar w:fldCharType="begin"/>
      </w:r>
      <w:r w:rsidRPr="00371081">
        <w:instrText xml:space="preserve"> SEQ Table \* ARABIC </w:instrText>
      </w:r>
      <w:r w:rsidR="005A78AD" w:rsidRPr="00371081">
        <w:fldChar w:fldCharType="separate"/>
      </w:r>
      <w:r w:rsidR="00563149">
        <w:rPr>
          <w:noProof/>
        </w:rPr>
        <w:t>155</w:t>
      </w:r>
      <w:r w:rsidR="005A78AD" w:rsidRPr="00371081">
        <w:fldChar w:fldCharType="end"/>
      </w:r>
      <w:bookmarkEnd w:id="270"/>
      <w:r w:rsidRPr="00371081">
        <w:t xml:space="preserve"> </w:t>
      </w:r>
      <w:r w:rsidR="009318D6" w:rsidRPr="00371081">
        <w:t>Internal doses resulting from acetic acid exposures associated with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7E207F" w:rsidRPr="00D3353F" w14:paraId="0C1CA12E" w14:textId="77777777" w:rsidTr="00B8250B">
        <w:trPr>
          <w:tblHeader/>
        </w:trPr>
        <w:tc>
          <w:tcPr>
            <w:tcW w:w="2328" w:type="pct"/>
            <w:shd w:val="clear" w:color="auto" w:fill="C6D9F1" w:themeFill="text2" w:themeFillTint="33"/>
          </w:tcPr>
          <w:p w14:paraId="0C1CA127" w14:textId="77777777" w:rsidR="009318D6" w:rsidRPr="00D3353F" w:rsidRDefault="007E207F" w:rsidP="00E541A6">
            <w:pPr>
              <w:pStyle w:val="OWSTableheading"/>
              <w:rPr>
                <w:bCs/>
              </w:rPr>
            </w:pPr>
            <w:r w:rsidRPr="00D3353F">
              <w:t xml:space="preserve">Occupational </w:t>
            </w:r>
            <w:r w:rsidR="00BD7E9B" w:rsidRPr="00D3353F">
              <w:t>a</w:t>
            </w:r>
            <w:r w:rsidRPr="00D3353F">
              <w:t>ctivity</w:t>
            </w:r>
          </w:p>
        </w:tc>
        <w:tc>
          <w:tcPr>
            <w:tcW w:w="890" w:type="pct"/>
            <w:shd w:val="clear" w:color="auto" w:fill="C6D9F1" w:themeFill="text2" w:themeFillTint="33"/>
          </w:tcPr>
          <w:p w14:paraId="0C1CA128" w14:textId="77777777" w:rsidR="009318D6" w:rsidRPr="00D3353F" w:rsidRDefault="007E207F" w:rsidP="00E541A6">
            <w:pPr>
              <w:pStyle w:val="OWSTableheading"/>
              <w:rPr>
                <w:bCs/>
              </w:rPr>
            </w:pPr>
            <w:r w:rsidRPr="00D3353F">
              <w:t>E</w:t>
            </w:r>
            <w:r w:rsidRPr="00D3353F">
              <w:rPr>
                <w:vertAlign w:val="subscript"/>
              </w:rPr>
              <w:t>derm</w:t>
            </w:r>
          </w:p>
          <w:p w14:paraId="0C1CA129"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A12A" w14:textId="77777777" w:rsidR="009318D6" w:rsidRPr="00D3353F" w:rsidRDefault="007E207F" w:rsidP="00E541A6">
            <w:pPr>
              <w:pStyle w:val="OWSTableheading"/>
              <w:rPr>
                <w:bCs/>
              </w:rPr>
            </w:pPr>
            <w:r w:rsidRPr="00D3353F">
              <w:t>E</w:t>
            </w:r>
            <w:r w:rsidRPr="00D3353F">
              <w:rPr>
                <w:vertAlign w:val="subscript"/>
              </w:rPr>
              <w:t>inh</w:t>
            </w:r>
          </w:p>
          <w:p w14:paraId="0C1CA12B" w14:textId="77777777" w:rsidR="009318D6" w:rsidRPr="00D3353F" w:rsidRDefault="007E207F" w:rsidP="00E541A6">
            <w:pPr>
              <w:pStyle w:val="OWSTableheading"/>
              <w:rPr>
                <w:bCs/>
              </w:rPr>
            </w:pPr>
            <w:r w:rsidRPr="00D3353F">
              <w:t>(mg/kg bw/day)</w:t>
            </w:r>
          </w:p>
        </w:tc>
        <w:tc>
          <w:tcPr>
            <w:tcW w:w="891" w:type="pct"/>
            <w:shd w:val="clear" w:color="auto" w:fill="C6D9F1" w:themeFill="text2" w:themeFillTint="33"/>
          </w:tcPr>
          <w:p w14:paraId="0C1CA12C" w14:textId="77777777" w:rsidR="009318D6" w:rsidRPr="00D3353F" w:rsidRDefault="007E207F" w:rsidP="00E541A6">
            <w:pPr>
              <w:pStyle w:val="OWSTableheading"/>
              <w:rPr>
                <w:bCs/>
              </w:rPr>
            </w:pPr>
            <w:r w:rsidRPr="00D3353F">
              <w:t>E</w:t>
            </w:r>
            <w:r w:rsidRPr="00D3353F">
              <w:rPr>
                <w:vertAlign w:val="subscript"/>
              </w:rPr>
              <w:t>total</w:t>
            </w:r>
          </w:p>
          <w:p w14:paraId="0C1CA12D" w14:textId="77777777" w:rsidR="009318D6" w:rsidRPr="00D3353F" w:rsidRDefault="007E207F" w:rsidP="00E541A6">
            <w:pPr>
              <w:pStyle w:val="OWSTableheading"/>
              <w:rPr>
                <w:bCs/>
              </w:rPr>
            </w:pPr>
            <w:r w:rsidRPr="00D3353F">
              <w:t>(mg/kg bw/day)</w:t>
            </w:r>
          </w:p>
        </w:tc>
      </w:tr>
      <w:tr w:rsidR="007E207F" w:rsidRPr="00D3353F" w14:paraId="0C1CA133" w14:textId="77777777" w:rsidTr="00B8250B">
        <w:tc>
          <w:tcPr>
            <w:tcW w:w="2328" w:type="pct"/>
          </w:tcPr>
          <w:p w14:paraId="0C1CA12F" w14:textId="77777777" w:rsidR="009318D6" w:rsidRPr="00D3353F" w:rsidRDefault="007E207F" w:rsidP="009318D6">
            <w:pPr>
              <w:pStyle w:val="OWSTabletext"/>
            </w:pPr>
            <w:r w:rsidRPr="00D3353F">
              <w:t>Transport and storage</w:t>
            </w:r>
          </w:p>
        </w:tc>
        <w:tc>
          <w:tcPr>
            <w:tcW w:w="890" w:type="pct"/>
          </w:tcPr>
          <w:p w14:paraId="0C1CA130" w14:textId="77777777" w:rsidR="009318D6" w:rsidRPr="00D3353F" w:rsidRDefault="007E207F" w:rsidP="009318D6">
            <w:pPr>
              <w:pStyle w:val="OWSTabletext"/>
            </w:pPr>
            <w:r w:rsidRPr="00D3353F">
              <w:t>Negligible*</w:t>
            </w:r>
          </w:p>
        </w:tc>
        <w:tc>
          <w:tcPr>
            <w:tcW w:w="891" w:type="pct"/>
          </w:tcPr>
          <w:p w14:paraId="0C1CA131" w14:textId="77777777" w:rsidR="009318D6" w:rsidRPr="00D3353F" w:rsidRDefault="007E207F" w:rsidP="009318D6">
            <w:pPr>
              <w:pStyle w:val="OWSTabletext"/>
            </w:pPr>
            <w:r w:rsidRPr="00D3353F">
              <w:t>Negligible*</w:t>
            </w:r>
          </w:p>
        </w:tc>
        <w:tc>
          <w:tcPr>
            <w:tcW w:w="891" w:type="pct"/>
          </w:tcPr>
          <w:p w14:paraId="0C1CA132" w14:textId="77777777" w:rsidR="009318D6" w:rsidRPr="00D3353F" w:rsidRDefault="007E207F" w:rsidP="009318D6">
            <w:pPr>
              <w:pStyle w:val="OWSTabletext"/>
            </w:pPr>
            <w:r w:rsidRPr="00D3353F">
              <w:t>Negligible*</w:t>
            </w:r>
          </w:p>
        </w:tc>
      </w:tr>
      <w:tr w:rsidR="007E207F" w:rsidRPr="00D3353F" w14:paraId="0C1CA138" w14:textId="77777777" w:rsidTr="00B8250B">
        <w:tc>
          <w:tcPr>
            <w:tcW w:w="2328" w:type="pct"/>
          </w:tcPr>
          <w:p w14:paraId="0C1CA134"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890" w:type="pct"/>
          </w:tcPr>
          <w:p w14:paraId="0C1CA135" w14:textId="77777777" w:rsidR="009318D6" w:rsidRPr="00D3353F" w:rsidRDefault="007E207F" w:rsidP="009318D6">
            <w:pPr>
              <w:pStyle w:val="OWSTabletext"/>
            </w:pPr>
            <w:r w:rsidRPr="00D3353F">
              <w:t>0.630</w:t>
            </w:r>
          </w:p>
        </w:tc>
        <w:tc>
          <w:tcPr>
            <w:tcW w:w="891" w:type="pct"/>
          </w:tcPr>
          <w:p w14:paraId="0C1CA136" w14:textId="77777777" w:rsidR="009318D6" w:rsidRPr="00D3353F" w:rsidRDefault="007E207F" w:rsidP="009318D6">
            <w:pPr>
              <w:pStyle w:val="OWSTabletext"/>
            </w:pPr>
            <w:r w:rsidRPr="00D3353F">
              <w:t>0.337</w:t>
            </w:r>
          </w:p>
        </w:tc>
        <w:tc>
          <w:tcPr>
            <w:tcW w:w="891" w:type="pct"/>
          </w:tcPr>
          <w:p w14:paraId="0C1CA137" w14:textId="77777777" w:rsidR="009318D6" w:rsidRPr="00D3353F" w:rsidRDefault="007E207F" w:rsidP="009318D6">
            <w:pPr>
              <w:pStyle w:val="OWSTabletext"/>
            </w:pPr>
            <w:r w:rsidRPr="00D3353F">
              <w:t>0.967</w:t>
            </w:r>
          </w:p>
        </w:tc>
      </w:tr>
      <w:tr w:rsidR="007E207F" w:rsidRPr="00D3353F" w14:paraId="0C1CA13D" w14:textId="77777777" w:rsidTr="00B8250B">
        <w:tc>
          <w:tcPr>
            <w:tcW w:w="2328" w:type="pct"/>
          </w:tcPr>
          <w:p w14:paraId="0C1CA139" w14:textId="77777777" w:rsidR="009318D6" w:rsidRPr="00D3353F" w:rsidRDefault="007E207F" w:rsidP="009318D6">
            <w:pPr>
              <w:pStyle w:val="OWSTabletext"/>
            </w:pPr>
            <w:r w:rsidRPr="00D3353F">
              <w:t>Injection of hydraulic fracturing chemicals</w:t>
            </w:r>
          </w:p>
        </w:tc>
        <w:tc>
          <w:tcPr>
            <w:tcW w:w="890" w:type="pct"/>
          </w:tcPr>
          <w:p w14:paraId="0C1CA13A" w14:textId="77777777" w:rsidR="009318D6" w:rsidRPr="00D3353F" w:rsidRDefault="007E207F" w:rsidP="009318D6">
            <w:pPr>
              <w:pStyle w:val="OWSTabletext"/>
            </w:pPr>
            <w:r w:rsidRPr="00D3353F">
              <w:t>Negligible*</w:t>
            </w:r>
          </w:p>
        </w:tc>
        <w:tc>
          <w:tcPr>
            <w:tcW w:w="891" w:type="pct"/>
          </w:tcPr>
          <w:p w14:paraId="0C1CA13B" w14:textId="77777777" w:rsidR="009318D6" w:rsidRPr="00D3353F" w:rsidRDefault="007E207F" w:rsidP="009318D6">
            <w:pPr>
              <w:pStyle w:val="OWSTabletext"/>
            </w:pPr>
            <w:r w:rsidRPr="00D3353F">
              <w:t>Negligible*</w:t>
            </w:r>
          </w:p>
        </w:tc>
        <w:tc>
          <w:tcPr>
            <w:tcW w:w="891" w:type="pct"/>
          </w:tcPr>
          <w:p w14:paraId="0C1CA13C" w14:textId="77777777" w:rsidR="009318D6" w:rsidRPr="00D3353F" w:rsidRDefault="007E207F" w:rsidP="009318D6">
            <w:pPr>
              <w:pStyle w:val="OWSTabletext"/>
            </w:pPr>
            <w:r w:rsidRPr="00D3353F">
              <w:t>Negligible*</w:t>
            </w:r>
          </w:p>
        </w:tc>
      </w:tr>
      <w:tr w:rsidR="007E207F" w:rsidRPr="00D3353F" w14:paraId="0C1CA142" w14:textId="77777777" w:rsidTr="00B8250B">
        <w:tc>
          <w:tcPr>
            <w:tcW w:w="2328" w:type="pct"/>
          </w:tcPr>
          <w:p w14:paraId="0C1CA13E" w14:textId="77777777" w:rsidR="009318D6" w:rsidRPr="00D3353F" w:rsidRDefault="007E207F" w:rsidP="009318D6">
            <w:pPr>
              <w:pStyle w:val="OWSTabletext"/>
            </w:pPr>
            <w:r w:rsidRPr="00D3353F">
              <w:t>Cleaning and maintenance (hydraulic fracturing)</w:t>
            </w:r>
          </w:p>
        </w:tc>
        <w:tc>
          <w:tcPr>
            <w:tcW w:w="890" w:type="pct"/>
          </w:tcPr>
          <w:p w14:paraId="0C1CA13F" w14:textId="77777777" w:rsidR="009318D6" w:rsidRPr="00D3353F" w:rsidRDefault="007E207F" w:rsidP="009318D6">
            <w:pPr>
              <w:pStyle w:val="OWSTabletext"/>
            </w:pPr>
            <w:r w:rsidRPr="00D3353F">
              <w:t>0.006</w:t>
            </w:r>
          </w:p>
        </w:tc>
        <w:tc>
          <w:tcPr>
            <w:tcW w:w="891" w:type="pct"/>
          </w:tcPr>
          <w:p w14:paraId="0C1CA140" w14:textId="77777777" w:rsidR="009318D6" w:rsidRPr="00D3353F" w:rsidRDefault="007E207F" w:rsidP="009318D6">
            <w:pPr>
              <w:pStyle w:val="OWSTabletext"/>
            </w:pPr>
            <w:r w:rsidRPr="00D3353F">
              <w:t>0.001</w:t>
            </w:r>
          </w:p>
        </w:tc>
        <w:tc>
          <w:tcPr>
            <w:tcW w:w="891" w:type="pct"/>
          </w:tcPr>
          <w:p w14:paraId="0C1CA141" w14:textId="77777777" w:rsidR="009318D6" w:rsidRPr="00D3353F" w:rsidRDefault="007E207F" w:rsidP="009318D6">
            <w:pPr>
              <w:pStyle w:val="OWSTabletext"/>
            </w:pPr>
            <w:r w:rsidRPr="00D3353F">
              <w:t>0.007</w:t>
            </w:r>
          </w:p>
        </w:tc>
      </w:tr>
      <w:tr w:rsidR="007E207F" w:rsidRPr="00D3353F" w14:paraId="0C1CA148" w14:textId="77777777" w:rsidTr="00B8250B">
        <w:tc>
          <w:tcPr>
            <w:tcW w:w="2328" w:type="pct"/>
          </w:tcPr>
          <w:p w14:paraId="0C1CA143" w14:textId="77777777" w:rsidR="009318D6" w:rsidRPr="00D3353F" w:rsidRDefault="007E207F" w:rsidP="009318D6">
            <w:pPr>
              <w:pStyle w:val="OWSTabletext"/>
            </w:pPr>
            <w:r w:rsidRPr="00D3353F">
              <w:rPr>
                <w:b/>
              </w:rPr>
              <w:t>Combined exposure</w:t>
            </w:r>
          </w:p>
          <w:p w14:paraId="0C1CA144" w14:textId="77777777" w:rsidR="009318D6" w:rsidRPr="00D3353F" w:rsidRDefault="00A01946" w:rsidP="009318D6">
            <w:pPr>
              <w:pStyle w:val="OWSTabletext"/>
              <w:rPr>
                <w:b/>
              </w:rPr>
            </w:pPr>
            <w:r w:rsidRPr="00D3353F">
              <w:t>Mixing</w:t>
            </w:r>
            <w:r w:rsidR="00840066">
              <w:t>/</w:t>
            </w:r>
            <w:r w:rsidR="007F64A1" w:rsidRPr="00D3353F">
              <w:t xml:space="preserve">blending </w:t>
            </w:r>
            <w:r w:rsidR="007E207F" w:rsidRPr="00D3353F">
              <w:t>and cleaning and maintenance (hydraulic fracturing)</w:t>
            </w:r>
          </w:p>
        </w:tc>
        <w:tc>
          <w:tcPr>
            <w:tcW w:w="890" w:type="pct"/>
            <w:shd w:val="clear" w:color="auto" w:fill="D9D9D9" w:themeFill="background1" w:themeFillShade="D9"/>
          </w:tcPr>
          <w:p w14:paraId="0C1CA145" w14:textId="77777777" w:rsidR="009318D6" w:rsidRPr="00D3353F" w:rsidRDefault="009318D6" w:rsidP="009318D6">
            <w:pPr>
              <w:pStyle w:val="OWSTabletext"/>
            </w:pPr>
          </w:p>
        </w:tc>
        <w:tc>
          <w:tcPr>
            <w:tcW w:w="891" w:type="pct"/>
            <w:shd w:val="clear" w:color="auto" w:fill="D9D9D9" w:themeFill="background1" w:themeFillShade="D9"/>
          </w:tcPr>
          <w:p w14:paraId="0C1CA146" w14:textId="77777777" w:rsidR="009318D6" w:rsidRPr="00D3353F" w:rsidRDefault="009318D6" w:rsidP="009318D6">
            <w:pPr>
              <w:pStyle w:val="OWSTabletext"/>
            </w:pPr>
          </w:p>
        </w:tc>
        <w:tc>
          <w:tcPr>
            <w:tcW w:w="891" w:type="pct"/>
          </w:tcPr>
          <w:p w14:paraId="0C1CA147" w14:textId="77777777" w:rsidR="009318D6" w:rsidRPr="00D3353F" w:rsidRDefault="007E207F" w:rsidP="007A1330">
            <w:pPr>
              <w:pStyle w:val="OWSTabletext"/>
            </w:pPr>
            <w:r w:rsidRPr="00D3353F">
              <w:t>0.974</w:t>
            </w:r>
          </w:p>
        </w:tc>
      </w:tr>
      <w:tr w:rsidR="007E207F" w:rsidRPr="00D3353F" w14:paraId="0C1CA14D" w14:textId="77777777" w:rsidTr="00B8250B">
        <w:tc>
          <w:tcPr>
            <w:tcW w:w="2328" w:type="pct"/>
          </w:tcPr>
          <w:p w14:paraId="0C1CA149" w14:textId="77777777" w:rsidR="009318D6" w:rsidRPr="00D3353F" w:rsidRDefault="007E207F" w:rsidP="009318D6">
            <w:pPr>
              <w:pStyle w:val="OWSTabletext"/>
            </w:pPr>
            <w:r w:rsidRPr="00D3353F">
              <w:t xml:space="preserve">Produced water transport and storage </w:t>
            </w:r>
          </w:p>
        </w:tc>
        <w:tc>
          <w:tcPr>
            <w:tcW w:w="890" w:type="pct"/>
          </w:tcPr>
          <w:p w14:paraId="0C1CA14A" w14:textId="77777777" w:rsidR="009318D6" w:rsidRPr="00D3353F" w:rsidRDefault="007E207F" w:rsidP="009318D6">
            <w:pPr>
              <w:pStyle w:val="OWSTabletext"/>
            </w:pPr>
            <w:r w:rsidRPr="00D3353F">
              <w:t>Negligible*</w:t>
            </w:r>
          </w:p>
        </w:tc>
        <w:tc>
          <w:tcPr>
            <w:tcW w:w="891" w:type="pct"/>
          </w:tcPr>
          <w:p w14:paraId="0C1CA14B" w14:textId="77777777" w:rsidR="009318D6" w:rsidRPr="00D3353F" w:rsidRDefault="007E207F" w:rsidP="009318D6">
            <w:pPr>
              <w:pStyle w:val="OWSTabletext"/>
            </w:pPr>
            <w:r w:rsidRPr="00D3353F">
              <w:t>Negligible*</w:t>
            </w:r>
          </w:p>
        </w:tc>
        <w:tc>
          <w:tcPr>
            <w:tcW w:w="891" w:type="pct"/>
          </w:tcPr>
          <w:p w14:paraId="0C1CA14C" w14:textId="77777777" w:rsidR="009318D6" w:rsidRPr="00D3353F" w:rsidRDefault="007E207F" w:rsidP="009318D6">
            <w:pPr>
              <w:pStyle w:val="OWSTabletext"/>
            </w:pPr>
            <w:r w:rsidRPr="00D3353F">
              <w:t>Negligible*</w:t>
            </w:r>
          </w:p>
        </w:tc>
      </w:tr>
    </w:tbl>
    <w:p w14:paraId="0C1CA14E" w14:textId="3FE96607" w:rsidR="00D0391B" w:rsidRPr="00D3353F" w:rsidRDefault="007E207F" w:rsidP="00FE0D9F">
      <w:pPr>
        <w:pStyle w:val="OWSBelowTableText9pt"/>
      </w:pPr>
      <w:r w:rsidRPr="00D3353F">
        <w:t>Ederm - Internal dose from dermal exposure; Einh – Internal dose from inhalation exposure; Etotal – Total internal dose from all routes.</w:t>
      </w:r>
      <w:r w:rsidR="00BD7E9B" w:rsidRPr="00D3353F">
        <w:t xml:space="preserve"> </w:t>
      </w:r>
      <w:r w:rsidRPr="00D3353F">
        <w:t xml:space="preserve">*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transport and storage of produced water are </w:t>
      </w:r>
      <w:r w:rsidR="00A520FF" w:rsidRPr="00D3353F">
        <w:t>negligible (</w:t>
      </w:r>
      <w:r w:rsidR="001B7801">
        <w:t>NICNAS </w:t>
      </w:r>
      <w:r w:rsidR="00D0787B">
        <w:t>2017</w:t>
      </w:r>
      <w:r w:rsidR="00FD1664">
        <w:t>a</w:t>
      </w:r>
      <w:r w:rsidR="00A520FF" w:rsidRPr="00D3353F">
        <w:t>)</w:t>
      </w:r>
      <w:r w:rsidRPr="00D3353F">
        <w:t>.</w:t>
      </w:r>
    </w:p>
    <w:p w14:paraId="0C1CA14F" w14:textId="77777777" w:rsidR="007A1330" w:rsidRPr="00D3353F" w:rsidRDefault="007A1330" w:rsidP="007A1330">
      <w:pPr>
        <w:pStyle w:val="OWSNormal11pt"/>
      </w:pPr>
    </w:p>
    <w:p w14:paraId="0C1CA150" w14:textId="77777777" w:rsidR="009318D6" w:rsidRPr="00D3353F" w:rsidRDefault="007E207F" w:rsidP="00CF5FA5">
      <w:pPr>
        <w:pStyle w:val="OWSDHeading3"/>
      </w:pPr>
      <w:r w:rsidRPr="00D3353F">
        <w:t xml:space="preserve">Public </w:t>
      </w:r>
      <w:r w:rsidR="00711B78" w:rsidRPr="00D3353F">
        <w:t>e</w:t>
      </w:r>
      <w:r w:rsidRPr="00D3353F">
        <w:t>xposure</w:t>
      </w:r>
    </w:p>
    <w:p w14:paraId="0C1CA151" w14:textId="77777777" w:rsidR="009318D6" w:rsidRPr="00D3353F" w:rsidRDefault="007E207F" w:rsidP="009318D6">
      <w:pPr>
        <w:pStyle w:val="OWSNormal11pt"/>
      </w:pPr>
      <w:r w:rsidRPr="00D3353F">
        <w:t>The public may be exposed to the chemical via environmental contamination of water used for drinking, bathing and recreation (e.g. swimming) and ambient air.</w:t>
      </w:r>
    </w:p>
    <w:p w14:paraId="0C1CA152" w14:textId="77777777" w:rsidR="00D0391B" w:rsidRPr="00D3353F" w:rsidRDefault="007E207F" w:rsidP="009318D6">
      <w:pPr>
        <w:pStyle w:val="OWSNormal11pt"/>
      </w:pPr>
      <w:r w:rsidRPr="00D3353F">
        <w:t xml:space="preserve">Consequently, for public health risk characterisation, exposures to the chemical from </w:t>
      </w:r>
      <w:r w:rsidR="00BD7E9B" w:rsidRPr="00D3353F">
        <w:t>coal seam gas</w:t>
      </w:r>
      <w:r w:rsidRPr="00D3353F">
        <w:t xml:space="preserve"> hydraulic fracturing operations via oral, dermal and inhalational routes are considered.</w:t>
      </w:r>
    </w:p>
    <w:p w14:paraId="0C1CA153" w14:textId="77777777" w:rsidR="009318D6" w:rsidRPr="00D3353F" w:rsidRDefault="007E207F" w:rsidP="009318D6">
      <w:pPr>
        <w:pStyle w:val="OWSpre-listtext"/>
      </w:pPr>
      <w:r w:rsidRPr="00D3353F">
        <w:t>The following scenarios for environmental contamination and public exposures are considered:</w:t>
      </w:r>
    </w:p>
    <w:p w14:paraId="0C1CA154" w14:textId="77777777" w:rsidR="009318D6" w:rsidRPr="00D3353F" w:rsidRDefault="00BD7E9B" w:rsidP="00350823">
      <w:pPr>
        <w:pStyle w:val="OWSbulletL1"/>
      </w:pPr>
      <w:r w:rsidRPr="00D3353F">
        <w:t>a</w:t>
      </w:r>
      <w:r w:rsidR="007E207F" w:rsidRPr="00D3353F">
        <w:t xml:space="preserve"> bulk spill during transport and run-off to surface water used for drinking, bathing and recreation (swimming)</w:t>
      </w:r>
    </w:p>
    <w:p w14:paraId="0C1CA155" w14:textId="77777777" w:rsidR="009318D6" w:rsidRPr="00D3353F" w:rsidRDefault="00BD7E9B" w:rsidP="00350823">
      <w:pPr>
        <w:pStyle w:val="OWSbulletL1"/>
      </w:pPr>
      <w:r w:rsidRPr="00D3353F">
        <w:t>a</w:t>
      </w:r>
      <w:r w:rsidR="007E207F" w:rsidRPr="00D3353F">
        <w:t xml:space="preserve"> bulk spill from overflow from a </w:t>
      </w:r>
      <w:r w:rsidRPr="00D3353F">
        <w:t>coal seam gas</w:t>
      </w:r>
      <w:r w:rsidR="007E207F" w:rsidRPr="00D3353F">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A156" w14:textId="77777777" w:rsidR="009318D6" w:rsidRPr="00D3353F" w:rsidRDefault="00BD7E9B" w:rsidP="00350823">
      <w:pPr>
        <w:pStyle w:val="OWSbulletL1"/>
      </w:pPr>
      <w:r w:rsidRPr="00D3353F">
        <w:t>a</w:t>
      </w:r>
      <w:r w:rsidR="007E207F" w:rsidRPr="00D3353F">
        <w:t xml:space="preserve"> long-term subsurface leak from a </w:t>
      </w:r>
      <w:r w:rsidRPr="00D3353F">
        <w:t>coal seam gas</w:t>
      </w:r>
      <w:r w:rsidRPr="00D3353F" w:rsidDel="00BD7E9B">
        <w:t xml:space="preserve"> </w:t>
      </w:r>
      <w:r w:rsidR="001B7AF0" w:rsidRPr="00D3353F">
        <w:t xml:space="preserve">flowback </w:t>
      </w:r>
      <w:r w:rsidR="000201F9">
        <w:t>and / or</w:t>
      </w:r>
      <w:r w:rsidR="001B7AF0" w:rsidRPr="00D3353F">
        <w:t xml:space="preserve"> produced</w:t>
      </w:r>
      <w:r w:rsidR="007E207F" w:rsidRPr="00D3353F">
        <w:t xml:space="preserve"> water storage pond and migration to groundwater used for drinking and bathing and to surface water used for recreation (swimming)</w:t>
      </w:r>
    </w:p>
    <w:p w14:paraId="0C1CA157" w14:textId="77777777" w:rsidR="009318D6" w:rsidRPr="00D3353F" w:rsidRDefault="00BD7E9B" w:rsidP="00350823">
      <w:pPr>
        <w:pStyle w:val="OWSbulletL1"/>
      </w:pPr>
      <w:r w:rsidRPr="00D3353F">
        <w:t>e</w:t>
      </w:r>
      <w:r w:rsidR="007E207F" w:rsidRPr="00D3353F">
        <w:t>missions of the volatilised acetic acid to ambient air from operations.</w:t>
      </w:r>
    </w:p>
    <w:p w14:paraId="0C1CA158" w14:textId="77777777" w:rsidR="009318D6" w:rsidRPr="00D3353F" w:rsidRDefault="007E207F" w:rsidP="009318D6">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159" w14:textId="77777777" w:rsidR="009318D6" w:rsidRPr="00D3353F" w:rsidRDefault="007E207F" w:rsidP="009318D6">
      <w:pPr>
        <w:pStyle w:val="OWSNormal11pt"/>
      </w:pPr>
      <w:r w:rsidRPr="00D3353F">
        <w:t>Although emissions of the chemical to air are possible during operations or from surface spills or open water bodies, there is no monitoring information available for acetic acid levels in ambient air. Exposures of the public to the chemical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A15A" w14:textId="77777777" w:rsidR="009318D6" w:rsidRPr="00D3353F" w:rsidRDefault="007E207F" w:rsidP="009318D6">
      <w:pPr>
        <w:autoSpaceDE/>
        <w:autoSpaceDN/>
      </w:pPr>
      <w:r w:rsidRPr="00D3353F">
        <w:t>Conservative (Tier 1) exposure modelling was used to derive predicted environmental concentrations (PECs) for groundwater and surface water for the different public exposure scenarios.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_Ref415070181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156</w:t>
      </w:r>
      <w:r w:rsidR="00176286">
        <w:fldChar w:fldCharType="end"/>
      </w:r>
      <w:r w:rsidRPr="00D3353F">
        <w:t>) and children (</w:t>
      </w:r>
      <w:r w:rsidR="00176286">
        <w:fldChar w:fldCharType="begin"/>
      </w:r>
      <w:r w:rsidR="00176286">
        <w:instrText xml:space="preserve"> REF _Ref415070187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157</w:t>
      </w:r>
      <w:r w:rsidR="00176286">
        <w:fldChar w:fldCharType="end"/>
      </w:r>
      <w:r w:rsidRPr="00D3353F">
        <w:t>).</w:t>
      </w:r>
    </w:p>
    <w:p w14:paraId="0C1CA15B" w14:textId="18008398" w:rsidR="009318D6" w:rsidRDefault="007E207F" w:rsidP="009318D6">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the modelling assumptions, is available in the exposure assessment section of the summary human health risk assessment report for</w:t>
      </w:r>
      <w:r w:rsidR="00BD7E9B" w:rsidRPr="00D3353F">
        <w:t xml:space="preserve"> coal seam gas</w:t>
      </w:r>
      <w:r w:rsidRPr="00D3353F">
        <w:t xml:space="preserve"> chemicals (</w:t>
      </w:r>
      <w:r w:rsidR="001B7801">
        <w:t>NICNAS </w:t>
      </w:r>
      <w:r w:rsidR="00D0787B">
        <w:t>2017</w:t>
      </w:r>
      <w:r w:rsidR="00FD1664">
        <w:t>a</w:t>
      </w:r>
      <w:r w:rsidRPr="00D3353F">
        <w:t>).</w:t>
      </w:r>
    </w:p>
    <w:p w14:paraId="0C1CA15C" w14:textId="77777777" w:rsidR="00485C9F" w:rsidRDefault="00485C9F" w:rsidP="009318D6">
      <w:pPr>
        <w:pStyle w:val="OWSNormal11pt"/>
      </w:pPr>
    </w:p>
    <w:p w14:paraId="0C1CA15D" w14:textId="77777777" w:rsidR="00485C9F" w:rsidRPr="00D3353F" w:rsidRDefault="00485C9F" w:rsidP="009318D6">
      <w:pPr>
        <w:pStyle w:val="OWSNormal11pt"/>
      </w:pPr>
    </w:p>
    <w:p w14:paraId="0C1CA15E" w14:textId="77777777" w:rsidR="007E207F" w:rsidRPr="00D3353F" w:rsidRDefault="0025095E" w:rsidP="00371081">
      <w:pPr>
        <w:pStyle w:val="OWStablecaption"/>
      </w:pPr>
      <w:bookmarkStart w:id="271" w:name="_Ref411541577"/>
      <w:bookmarkStart w:id="272" w:name="_Ref41507018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156</w:t>
      </w:r>
      <w:r w:rsidR="005A78AD" w:rsidRPr="00D3353F">
        <w:fldChar w:fldCharType="end"/>
      </w:r>
      <w:bookmarkEnd w:id="271"/>
      <w:bookmarkEnd w:id="272"/>
      <w:r w:rsidRPr="00D3353F">
        <w:t xml:space="preserve"> </w:t>
      </w:r>
      <w:r w:rsidR="007E207F" w:rsidRPr="00D3353F">
        <w:t>Internal doses for ADULTS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A166" w14:textId="77777777" w:rsidTr="00B8250B">
        <w:trPr>
          <w:tblHeader/>
        </w:trPr>
        <w:tc>
          <w:tcPr>
            <w:tcW w:w="2676" w:type="pct"/>
            <w:shd w:val="clear" w:color="auto" w:fill="C6D9F1" w:themeFill="text2" w:themeFillTint="33"/>
          </w:tcPr>
          <w:p w14:paraId="0C1CA15F" w14:textId="77777777" w:rsidR="009318D6" w:rsidRPr="00D3353F" w:rsidRDefault="007E207F" w:rsidP="00E541A6">
            <w:pPr>
              <w:pStyle w:val="OWSTableheading"/>
              <w:rPr>
                <w:bCs/>
              </w:rPr>
            </w:pPr>
            <w:r w:rsidRPr="00D3353F">
              <w:t xml:space="preserve">Public </w:t>
            </w:r>
            <w:r w:rsidR="00BD7E9B" w:rsidRPr="00D3353F">
              <w:t>e</w:t>
            </w:r>
            <w:r w:rsidRPr="00D3353F">
              <w:t xml:space="preserve">xposure </w:t>
            </w:r>
            <w:r w:rsidR="00BD7E9B" w:rsidRPr="00D3353F">
              <w:t>s</w:t>
            </w:r>
            <w:r w:rsidRPr="00D3353F">
              <w:t>cenario</w:t>
            </w:r>
          </w:p>
        </w:tc>
        <w:tc>
          <w:tcPr>
            <w:tcW w:w="775" w:type="pct"/>
            <w:shd w:val="clear" w:color="auto" w:fill="C6D9F1" w:themeFill="text2" w:themeFillTint="33"/>
          </w:tcPr>
          <w:p w14:paraId="0C1CA160" w14:textId="77777777" w:rsidR="009318D6" w:rsidRPr="00D3353F" w:rsidRDefault="007E207F" w:rsidP="00E541A6">
            <w:pPr>
              <w:pStyle w:val="OWSTableheading"/>
              <w:rPr>
                <w:bCs/>
              </w:rPr>
            </w:pPr>
            <w:r w:rsidRPr="00D3353F">
              <w:t>E</w:t>
            </w:r>
            <w:r w:rsidRPr="00D3353F">
              <w:rPr>
                <w:vertAlign w:val="subscript"/>
              </w:rPr>
              <w:t>oral</w:t>
            </w:r>
          </w:p>
          <w:p w14:paraId="0C1CA161" w14:textId="77777777" w:rsidR="009318D6" w:rsidRPr="00D3353F" w:rsidRDefault="007E207F" w:rsidP="00E541A6">
            <w:pPr>
              <w:pStyle w:val="OWSTableheading"/>
              <w:rPr>
                <w:bCs/>
              </w:rPr>
            </w:pPr>
            <w:r w:rsidRPr="00D3353F">
              <w:t>(mg/kg bw/day)</w:t>
            </w:r>
          </w:p>
        </w:tc>
        <w:tc>
          <w:tcPr>
            <w:tcW w:w="775" w:type="pct"/>
            <w:shd w:val="clear" w:color="auto" w:fill="C6D9F1" w:themeFill="text2" w:themeFillTint="33"/>
          </w:tcPr>
          <w:p w14:paraId="0C1CA162" w14:textId="77777777" w:rsidR="009318D6" w:rsidRPr="00D3353F" w:rsidRDefault="007E207F" w:rsidP="00E541A6">
            <w:pPr>
              <w:pStyle w:val="OWSTableheading"/>
              <w:rPr>
                <w:bCs/>
              </w:rPr>
            </w:pPr>
            <w:r w:rsidRPr="00D3353F">
              <w:t>E</w:t>
            </w:r>
            <w:r w:rsidRPr="00D3353F">
              <w:rPr>
                <w:vertAlign w:val="subscript"/>
              </w:rPr>
              <w:t>derm</w:t>
            </w:r>
          </w:p>
          <w:p w14:paraId="0C1CA163" w14:textId="77777777" w:rsidR="009318D6" w:rsidRPr="00D3353F" w:rsidRDefault="007E207F" w:rsidP="00E541A6">
            <w:pPr>
              <w:pStyle w:val="OWSTableheading"/>
              <w:rPr>
                <w:bCs/>
              </w:rPr>
            </w:pPr>
            <w:r w:rsidRPr="00D3353F">
              <w:t>(mg/kg bw/day)</w:t>
            </w:r>
          </w:p>
        </w:tc>
        <w:tc>
          <w:tcPr>
            <w:tcW w:w="774" w:type="pct"/>
            <w:shd w:val="clear" w:color="auto" w:fill="C6D9F1" w:themeFill="text2" w:themeFillTint="33"/>
          </w:tcPr>
          <w:p w14:paraId="0C1CA164" w14:textId="77777777" w:rsidR="009318D6" w:rsidRPr="00D3353F" w:rsidRDefault="007E207F" w:rsidP="00E541A6">
            <w:pPr>
              <w:pStyle w:val="OWSTableheading"/>
              <w:rPr>
                <w:bCs/>
              </w:rPr>
            </w:pPr>
            <w:r w:rsidRPr="00D3353F">
              <w:t>E</w:t>
            </w:r>
            <w:r w:rsidRPr="00D3353F">
              <w:rPr>
                <w:vertAlign w:val="subscript"/>
              </w:rPr>
              <w:t>total</w:t>
            </w:r>
          </w:p>
          <w:p w14:paraId="0C1CA165" w14:textId="77777777" w:rsidR="009318D6" w:rsidRPr="00D3353F" w:rsidRDefault="007E207F" w:rsidP="00E541A6">
            <w:pPr>
              <w:pStyle w:val="OWSTableheading"/>
              <w:rPr>
                <w:bCs/>
              </w:rPr>
            </w:pPr>
            <w:r w:rsidRPr="00D3353F">
              <w:t>(mg/kg bw/day)</w:t>
            </w:r>
          </w:p>
        </w:tc>
      </w:tr>
      <w:tr w:rsidR="007E207F" w:rsidRPr="00D3353F" w14:paraId="0C1CA168" w14:textId="77777777" w:rsidTr="00B8250B">
        <w:tc>
          <w:tcPr>
            <w:tcW w:w="5000" w:type="pct"/>
            <w:gridSpan w:val="4"/>
            <w:shd w:val="clear" w:color="auto" w:fill="D9D9D9" w:themeFill="background1" w:themeFillShade="D9"/>
          </w:tcPr>
          <w:p w14:paraId="0C1CA167" w14:textId="77777777" w:rsidR="009318D6" w:rsidRPr="00D3353F" w:rsidRDefault="007E207F" w:rsidP="009318D6">
            <w:pPr>
              <w:pStyle w:val="OWSTablesub-heading"/>
            </w:pPr>
            <w:r w:rsidRPr="00D3353F">
              <w:t>Accidental bulk spill during transport and surface runoff</w:t>
            </w:r>
          </w:p>
        </w:tc>
      </w:tr>
      <w:tr w:rsidR="007E207F" w:rsidRPr="00D3353F" w14:paraId="0C1CA16D" w14:textId="77777777" w:rsidTr="00B8250B">
        <w:tc>
          <w:tcPr>
            <w:tcW w:w="2676" w:type="pct"/>
          </w:tcPr>
          <w:p w14:paraId="0C1CA169" w14:textId="77777777" w:rsidR="009318D6" w:rsidRPr="00D3353F" w:rsidRDefault="007E207F" w:rsidP="009318D6">
            <w:pPr>
              <w:pStyle w:val="OWSTabletext"/>
            </w:pPr>
            <w:r w:rsidRPr="00D3353F">
              <w:t>Drinking contaminated surface water</w:t>
            </w:r>
          </w:p>
        </w:tc>
        <w:tc>
          <w:tcPr>
            <w:tcW w:w="775" w:type="pct"/>
          </w:tcPr>
          <w:p w14:paraId="0C1CA16A" w14:textId="77777777" w:rsidR="009318D6" w:rsidRPr="00D3353F" w:rsidRDefault="007E207F" w:rsidP="00201BD1">
            <w:pPr>
              <w:pStyle w:val="OWSTabletext"/>
            </w:pPr>
            <w:r w:rsidRPr="00D3353F">
              <w:t>35.</w:t>
            </w:r>
            <w:r w:rsidR="0051366A" w:rsidRPr="00D3353F">
              <w:t>06</w:t>
            </w:r>
          </w:p>
        </w:tc>
        <w:tc>
          <w:tcPr>
            <w:tcW w:w="775" w:type="pct"/>
          </w:tcPr>
          <w:p w14:paraId="0C1CA16B" w14:textId="77777777" w:rsidR="009318D6" w:rsidRPr="00D3353F" w:rsidRDefault="007E207F" w:rsidP="009318D6">
            <w:pPr>
              <w:pStyle w:val="OWSTabletext"/>
            </w:pPr>
            <w:r w:rsidRPr="00D3353F">
              <w:t>N/A</w:t>
            </w:r>
          </w:p>
        </w:tc>
        <w:tc>
          <w:tcPr>
            <w:tcW w:w="774" w:type="pct"/>
          </w:tcPr>
          <w:p w14:paraId="0C1CA16C" w14:textId="77777777" w:rsidR="009318D6" w:rsidRPr="00D3353F" w:rsidRDefault="007E207F" w:rsidP="00201BD1">
            <w:pPr>
              <w:pStyle w:val="OWSTabletext"/>
            </w:pPr>
            <w:r w:rsidRPr="00D3353F">
              <w:t>35.</w:t>
            </w:r>
            <w:r w:rsidR="0051366A" w:rsidRPr="00D3353F">
              <w:t>06</w:t>
            </w:r>
          </w:p>
        </w:tc>
      </w:tr>
      <w:tr w:rsidR="007E207F" w:rsidRPr="00D3353F" w14:paraId="0C1CA172" w14:textId="77777777" w:rsidTr="00B8250B">
        <w:tc>
          <w:tcPr>
            <w:tcW w:w="2676" w:type="pct"/>
          </w:tcPr>
          <w:p w14:paraId="0C1CA16E" w14:textId="77777777" w:rsidR="009318D6" w:rsidRPr="00D3353F" w:rsidRDefault="007E207F" w:rsidP="009318D6">
            <w:pPr>
              <w:pStyle w:val="OWSTabletext"/>
            </w:pPr>
            <w:r w:rsidRPr="00D3353F">
              <w:t>Bathing in contaminated surface water</w:t>
            </w:r>
          </w:p>
        </w:tc>
        <w:tc>
          <w:tcPr>
            <w:tcW w:w="775" w:type="pct"/>
          </w:tcPr>
          <w:p w14:paraId="0C1CA16F" w14:textId="77777777" w:rsidR="009318D6" w:rsidRPr="00D3353F" w:rsidRDefault="007E207F" w:rsidP="009318D6">
            <w:pPr>
              <w:pStyle w:val="OWSTabletext"/>
            </w:pPr>
            <w:r w:rsidRPr="00D3353F">
              <w:t>Negligible*</w:t>
            </w:r>
          </w:p>
        </w:tc>
        <w:tc>
          <w:tcPr>
            <w:tcW w:w="775" w:type="pct"/>
          </w:tcPr>
          <w:p w14:paraId="0C1CA170" w14:textId="77777777" w:rsidR="009318D6" w:rsidRPr="00D3353F" w:rsidRDefault="0051366A" w:rsidP="009318D6">
            <w:pPr>
              <w:pStyle w:val="OWSTabletext"/>
            </w:pPr>
            <w:r w:rsidRPr="00D3353F">
              <w:t xml:space="preserve"> 2.08 x 10</w:t>
            </w:r>
            <w:r w:rsidRPr="00D3353F">
              <w:rPr>
                <w:vertAlign w:val="superscript"/>
              </w:rPr>
              <w:t>-2</w:t>
            </w:r>
          </w:p>
        </w:tc>
        <w:tc>
          <w:tcPr>
            <w:tcW w:w="774" w:type="pct"/>
          </w:tcPr>
          <w:p w14:paraId="0C1CA171" w14:textId="77777777" w:rsidR="009318D6" w:rsidRPr="00D3353F" w:rsidRDefault="0051366A" w:rsidP="009318D6">
            <w:pPr>
              <w:pStyle w:val="OWSTabletext"/>
            </w:pPr>
            <w:r w:rsidRPr="00D3353F">
              <w:t xml:space="preserve"> 2.08 x 10</w:t>
            </w:r>
            <w:r w:rsidRPr="00D3353F">
              <w:rPr>
                <w:vertAlign w:val="superscript"/>
              </w:rPr>
              <w:t>-2</w:t>
            </w:r>
            <w:r w:rsidRPr="00D3353F">
              <w:t xml:space="preserve"> </w:t>
            </w:r>
          </w:p>
        </w:tc>
      </w:tr>
      <w:tr w:rsidR="007E207F" w:rsidRPr="00D3353F" w14:paraId="0C1CA177" w14:textId="77777777" w:rsidTr="00B8250B">
        <w:tc>
          <w:tcPr>
            <w:tcW w:w="2676" w:type="pct"/>
          </w:tcPr>
          <w:p w14:paraId="0C1CA173" w14:textId="77777777" w:rsidR="009318D6" w:rsidRPr="00D3353F" w:rsidRDefault="007E207F" w:rsidP="009318D6">
            <w:pPr>
              <w:pStyle w:val="OWSTabletext"/>
            </w:pPr>
            <w:r w:rsidRPr="00D3353F">
              <w:t>Swimming in contaminated surface water</w:t>
            </w:r>
          </w:p>
        </w:tc>
        <w:tc>
          <w:tcPr>
            <w:tcW w:w="775" w:type="pct"/>
          </w:tcPr>
          <w:p w14:paraId="0C1CA174" w14:textId="77777777" w:rsidR="009318D6" w:rsidRPr="00D3353F" w:rsidRDefault="0051366A" w:rsidP="009318D6">
            <w:pPr>
              <w:pStyle w:val="OWSTabletext"/>
            </w:pPr>
            <w:r w:rsidRPr="00D3353F">
              <w:t xml:space="preserve"> 2.60 x 10</w:t>
            </w:r>
            <w:r w:rsidRPr="00D3353F">
              <w:rPr>
                <w:vertAlign w:val="superscript"/>
              </w:rPr>
              <w:t>-3</w:t>
            </w:r>
          </w:p>
        </w:tc>
        <w:tc>
          <w:tcPr>
            <w:tcW w:w="775" w:type="pct"/>
          </w:tcPr>
          <w:p w14:paraId="0C1CA175" w14:textId="77777777" w:rsidR="009318D6" w:rsidRPr="00D3353F" w:rsidRDefault="0051366A" w:rsidP="009318D6">
            <w:pPr>
              <w:pStyle w:val="OWSTabletext"/>
            </w:pPr>
            <w:r w:rsidRPr="00D3353F">
              <w:t xml:space="preserve"> 2.08 x 10</w:t>
            </w:r>
            <w:r w:rsidRPr="00D3353F">
              <w:rPr>
                <w:vertAlign w:val="superscript"/>
              </w:rPr>
              <w:t>-2</w:t>
            </w:r>
          </w:p>
        </w:tc>
        <w:tc>
          <w:tcPr>
            <w:tcW w:w="774" w:type="pct"/>
          </w:tcPr>
          <w:p w14:paraId="0C1CA176" w14:textId="77777777" w:rsidR="009318D6" w:rsidRPr="00D3353F" w:rsidRDefault="0051366A" w:rsidP="009318D6">
            <w:pPr>
              <w:pStyle w:val="OWSTabletext"/>
            </w:pPr>
            <w:r w:rsidRPr="00D3353F">
              <w:t xml:space="preserve"> 2.34 x 10</w:t>
            </w:r>
            <w:r w:rsidRPr="00D3353F">
              <w:rPr>
                <w:vertAlign w:val="superscript"/>
              </w:rPr>
              <w:t>-2</w:t>
            </w:r>
          </w:p>
        </w:tc>
      </w:tr>
      <w:tr w:rsidR="007E207F" w:rsidRPr="00D3353F" w14:paraId="0C1CA17D" w14:textId="77777777" w:rsidTr="00B8250B">
        <w:tc>
          <w:tcPr>
            <w:tcW w:w="2676" w:type="pct"/>
          </w:tcPr>
          <w:p w14:paraId="0C1CA178" w14:textId="77777777" w:rsidR="009318D6" w:rsidRPr="00D3353F" w:rsidRDefault="007E207F" w:rsidP="009318D6">
            <w:pPr>
              <w:pStyle w:val="OWSTabletext"/>
              <w:rPr>
                <w:b/>
              </w:rPr>
            </w:pPr>
            <w:r w:rsidRPr="00D3353F">
              <w:rPr>
                <w:b/>
              </w:rPr>
              <w:t>Combined exposure from bulk spill – surface water use</w:t>
            </w:r>
          </w:p>
          <w:p w14:paraId="0C1CA179"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A17A" w14:textId="77777777" w:rsidR="009318D6" w:rsidRPr="00D3353F" w:rsidRDefault="009318D6" w:rsidP="009318D6">
            <w:pPr>
              <w:pStyle w:val="OWSTabletext"/>
            </w:pPr>
          </w:p>
        </w:tc>
        <w:tc>
          <w:tcPr>
            <w:tcW w:w="775" w:type="pct"/>
            <w:shd w:val="clear" w:color="auto" w:fill="D9D9D9" w:themeFill="background1" w:themeFillShade="D9"/>
          </w:tcPr>
          <w:p w14:paraId="0C1CA17B" w14:textId="77777777" w:rsidR="009318D6" w:rsidRPr="00D3353F" w:rsidRDefault="009318D6" w:rsidP="009318D6">
            <w:pPr>
              <w:pStyle w:val="OWSTabletext"/>
            </w:pPr>
          </w:p>
        </w:tc>
        <w:tc>
          <w:tcPr>
            <w:tcW w:w="774" w:type="pct"/>
          </w:tcPr>
          <w:p w14:paraId="0C1CA17C" w14:textId="77777777" w:rsidR="009318D6" w:rsidRPr="00D3353F" w:rsidRDefault="0051366A" w:rsidP="009318D6">
            <w:pPr>
              <w:pStyle w:val="OWSTabletext"/>
            </w:pPr>
            <w:r w:rsidRPr="00D3353F">
              <w:t xml:space="preserve"> 35.104</w:t>
            </w:r>
          </w:p>
        </w:tc>
      </w:tr>
      <w:tr w:rsidR="00571865" w:rsidRPr="00D3353F" w14:paraId="0C1CA17F" w14:textId="77777777" w:rsidTr="00571865">
        <w:trPr>
          <w:trHeight w:val="247"/>
        </w:trPr>
        <w:tc>
          <w:tcPr>
            <w:tcW w:w="5000" w:type="pct"/>
            <w:gridSpan w:val="4"/>
            <w:shd w:val="clear" w:color="auto" w:fill="D9D9D9" w:themeFill="background1" w:themeFillShade="D9"/>
          </w:tcPr>
          <w:p w14:paraId="0C1CA17E" w14:textId="77777777" w:rsidR="00571865" w:rsidRPr="00D3353F" w:rsidRDefault="0057186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1865" w:rsidRPr="00D3353F" w14:paraId="0C1CA184" w14:textId="77777777" w:rsidTr="00B8250B">
        <w:trPr>
          <w:trHeight w:val="247"/>
        </w:trPr>
        <w:tc>
          <w:tcPr>
            <w:tcW w:w="2676" w:type="pct"/>
          </w:tcPr>
          <w:p w14:paraId="0C1CA180"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181" w14:textId="77777777" w:rsidR="009318D6" w:rsidRPr="00D3353F" w:rsidRDefault="00571865" w:rsidP="009318D6">
            <w:pPr>
              <w:pStyle w:val="OWSTabletext"/>
            </w:pPr>
            <w:r w:rsidRPr="00D3353F">
              <w:t>Negligible**</w:t>
            </w:r>
          </w:p>
        </w:tc>
        <w:tc>
          <w:tcPr>
            <w:tcW w:w="775" w:type="pct"/>
          </w:tcPr>
          <w:p w14:paraId="0C1CA182" w14:textId="77777777" w:rsidR="009318D6" w:rsidRPr="00D3353F" w:rsidRDefault="00571865" w:rsidP="009318D6">
            <w:pPr>
              <w:pStyle w:val="OWSTabletext"/>
            </w:pPr>
            <w:r w:rsidRPr="00D3353F">
              <w:t>Negligible**</w:t>
            </w:r>
          </w:p>
        </w:tc>
        <w:tc>
          <w:tcPr>
            <w:tcW w:w="774" w:type="pct"/>
          </w:tcPr>
          <w:p w14:paraId="0C1CA183" w14:textId="77777777" w:rsidR="009318D6" w:rsidRPr="00D3353F" w:rsidRDefault="00571865" w:rsidP="009318D6">
            <w:pPr>
              <w:pStyle w:val="OWSTabletext"/>
            </w:pPr>
            <w:r w:rsidRPr="00D3353F">
              <w:t>Negligible**</w:t>
            </w:r>
          </w:p>
        </w:tc>
      </w:tr>
      <w:tr w:rsidR="00571865" w:rsidRPr="00D3353F" w14:paraId="0C1CA186" w14:textId="77777777" w:rsidTr="00B8250B">
        <w:trPr>
          <w:trHeight w:val="247"/>
        </w:trPr>
        <w:tc>
          <w:tcPr>
            <w:tcW w:w="5000" w:type="pct"/>
            <w:gridSpan w:val="4"/>
            <w:shd w:val="clear" w:color="auto" w:fill="D9D9D9" w:themeFill="background1" w:themeFillShade="D9"/>
          </w:tcPr>
          <w:p w14:paraId="0C1CA185" w14:textId="77777777" w:rsidR="009318D6" w:rsidRPr="00D3353F" w:rsidRDefault="0057186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1865" w:rsidRPr="00D3353F" w14:paraId="0C1CA18B" w14:textId="77777777" w:rsidTr="00B8250B">
        <w:trPr>
          <w:trHeight w:val="247"/>
        </w:trPr>
        <w:tc>
          <w:tcPr>
            <w:tcW w:w="2676" w:type="pct"/>
          </w:tcPr>
          <w:p w14:paraId="0C1CA187" w14:textId="77777777" w:rsidR="009318D6" w:rsidRPr="00D3353F" w:rsidRDefault="00571865" w:rsidP="009318D6">
            <w:pPr>
              <w:pStyle w:val="OWSTabletext"/>
              <w:rPr>
                <w:b/>
              </w:rPr>
            </w:pPr>
            <w:r w:rsidRPr="00D3353F">
              <w:t>Drinking contaminated groundwater</w:t>
            </w:r>
          </w:p>
        </w:tc>
        <w:tc>
          <w:tcPr>
            <w:tcW w:w="775" w:type="pct"/>
          </w:tcPr>
          <w:p w14:paraId="0C1CA188" w14:textId="77777777" w:rsidR="009318D6" w:rsidRPr="00D3353F" w:rsidRDefault="0051366A" w:rsidP="009318D6">
            <w:pPr>
              <w:pStyle w:val="OWSTabletext"/>
            </w:pPr>
            <w:r w:rsidRPr="00D3353F">
              <w:t xml:space="preserve"> 0.214</w:t>
            </w:r>
          </w:p>
        </w:tc>
        <w:tc>
          <w:tcPr>
            <w:tcW w:w="775" w:type="pct"/>
          </w:tcPr>
          <w:p w14:paraId="0C1CA189" w14:textId="77777777" w:rsidR="009318D6" w:rsidRPr="00D3353F" w:rsidRDefault="00571865" w:rsidP="009318D6">
            <w:pPr>
              <w:pStyle w:val="OWSTabletext"/>
            </w:pPr>
            <w:r w:rsidRPr="00D3353F">
              <w:t>N/A</w:t>
            </w:r>
          </w:p>
        </w:tc>
        <w:tc>
          <w:tcPr>
            <w:tcW w:w="774" w:type="pct"/>
          </w:tcPr>
          <w:p w14:paraId="0C1CA18A" w14:textId="77777777" w:rsidR="009318D6" w:rsidRPr="00D3353F" w:rsidRDefault="0051366A" w:rsidP="009318D6">
            <w:pPr>
              <w:pStyle w:val="OWSTabletext"/>
            </w:pPr>
            <w:r w:rsidRPr="00D3353F">
              <w:t xml:space="preserve"> 0.214</w:t>
            </w:r>
          </w:p>
        </w:tc>
      </w:tr>
      <w:tr w:rsidR="00571865" w:rsidRPr="00D3353F" w14:paraId="0C1CA190" w14:textId="77777777" w:rsidTr="00B8250B">
        <w:tc>
          <w:tcPr>
            <w:tcW w:w="2676" w:type="pct"/>
          </w:tcPr>
          <w:p w14:paraId="0C1CA18C" w14:textId="77777777" w:rsidR="009318D6" w:rsidRPr="00D3353F" w:rsidRDefault="00571865" w:rsidP="009318D6">
            <w:pPr>
              <w:pStyle w:val="OWSTabletext"/>
            </w:pPr>
            <w:r w:rsidRPr="00D3353F">
              <w:t>Bathing in contaminated groundwater</w:t>
            </w:r>
          </w:p>
        </w:tc>
        <w:tc>
          <w:tcPr>
            <w:tcW w:w="775" w:type="pct"/>
          </w:tcPr>
          <w:p w14:paraId="0C1CA18D" w14:textId="77777777" w:rsidR="009318D6" w:rsidRPr="00D3353F" w:rsidRDefault="00571865" w:rsidP="009318D6">
            <w:pPr>
              <w:pStyle w:val="OWSTabletext"/>
            </w:pPr>
            <w:r w:rsidRPr="00D3353F">
              <w:t>Negligible*</w:t>
            </w:r>
          </w:p>
        </w:tc>
        <w:tc>
          <w:tcPr>
            <w:tcW w:w="775" w:type="pct"/>
          </w:tcPr>
          <w:p w14:paraId="0C1CA18E" w14:textId="77777777" w:rsidR="009318D6" w:rsidRPr="00D3353F" w:rsidRDefault="0051366A" w:rsidP="009318D6">
            <w:pPr>
              <w:pStyle w:val="OWSTabletext"/>
              <w:rPr>
                <w:bCs/>
              </w:rPr>
            </w:pPr>
            <w:r w:rsidRPr="00D3353F">
              <w:rPr>
                <w:bCs/>
              </w:rPr>
              <w:t xml:space="preserve"> </w:t>
            </w:r>
            <w:r w:rsidRPr="00D3353F">
              <w:t>1.19 x 10</w:t>
            </w:r>
            <w:r w:rsidRPr="00D3353F">
              <w:rPr>
                <w:vertAlign w:val="superscript"/>
              </w:rPr>
              <w:t>-4</w:t>
            </w:r>
          </w:p>
        </w:tc>
        <w:tc>
          <w:tcPr>
            <w:tcW w:w="774" w:type="pct"/>
          </w:tcPr>
          <w:p w14:paraId="0C1CA18F" w14:textId="77777777" w:rsidR="009318D6" w:rsidRPr="00D3353F" w:rsidRDefault="0051366A" w:rsidP="009318D6">
            <w:pPr>
              <w:pStyle w:val="OWSTabletext"/>
            </w:pPr>
            <w:r w:rsidRPr="00D3353F">
              <w:t xml:space="preserve"> 1.19 x 10</w:t>
            </w:r>
            <w:r w:rsidRPr="00D3353F">
              <w:rPr>
                <w:vertAlign w:val="superscript"/>
              </w:rPr>
              <w:t>-4</w:t>
            </w:r>
          </w:p>
        </w:tc>
      </w:tr>
      <w:tr w:rsidR="00571865" w:rsidRPr="00D3353F" w14:paraId="0C1CA195" w14:textId="77777777" w:rsidTr="00B8250B">
        <w:tc>
          <w:tcPr>
            <w:tcW w:w="2676" w:type="pct"/>
          </w:tcPr>
          <w:p w14:paraId="0C1CA191" w14:textId="77777777" w:rsidR="009318D6" w:rsidRPr="00D3353F" w:rsidRDefault="00571865" w:rsidP="009318D6">
            <w:pPr>
              <w:pStyle w:val="OWSTabletext"/>
            </w:pPr>
            <w:r w:rsidRPr="00D3353F">
              <w:t>Drinking contaminated surface water</w:t>
            </w:r>
          </w:p>
        </w:tc>
        <w:tc>
          <w:tcPr>
            <w:tcW w:w="775" w:type="pct"/>
          </w:tcPr>
          <w:p w14:paraId="0C1CA192" w14:textId="77777777" w:rsidR="009318D6" w:rsidRPr="00D3353F" w:rsidRDefault="0051366A" w:rsidP="009318D6">
            <w:pPr>
              <w:pStyle w:val="OWSTabletext"/>
              <w:rPr>
                <w:bCs/>
              </w:rPr>
            </w:pPr>
            <w:r w:rsidRPr="00D3353F">
              <w:rPr>
                <w:bCs/>
              </w:rPr>
              <w:t xml:space="preserve"> </w:t>
            </w:r>
            <w:r w:rsidRPr="00D3353F">
              <w:t>3.89 x 10</w:t>
            </w:r>
            <w:r w:rsidRPr="00D3353F">
              <w:rPr>
                <w:vertAlign w:val="superscript"/>
              </w:rPr>
              <w:t>-5</w:t>
            </w:r>
          </w:p>
        </w:tc>
        <w:tc>
          <w:tcPr>
            <w:tcW w:w="775" w:type="pct"/>
          </w:tcPr>
          <w:p w14:paraId="0C1CA193" w14:textId="77777777" w:rsidR="009318D6" w:rsidRPr="00D3353F" w:rsidRDefault="00571865" w:rsidP="009318D6">
            <w:pPr>
              <w:pStyle w:val="OWSTabletext"/>
              <w:rPr>
                <w:bCs/>
              </w:rPr>
            </w:pPr>
            <w:r w:rsidRPr="00D3353F">
              <w:rPr>
                <w:bCs/>
              </w:rPr>
              <w:t>N/A</w:t>
            </w:r>
          </w:p>
        </w:tc>
        <w:tc>
          <w:tcPr>
            <w:tcW w:w="774" w:type="pct"/>
          </w:tcPr>
          <w:p w14:paraId="0C1CA194" w14:textId="77777777" w:rsidR="009318D6" w:rsidRPr="00D3353F" w:rsidRDefault="0051366A" w:rsidP="009318D6">
            <w:pPr>
              <w:pStyle w:val="OWSTabletext"/>
            </w:pPr>
            <w:r w:rsidRPr="00D3353F">
              <w:t xml:space="preserve"> 3.89 x 10</w:t>
            </w:r>
            <w:r w:rsidRPr="00D3353F">
              <w:rPr>
                <w:vertAlign w:val="superscript"/>
              </w:rPr>
              <w:t>-5</w:t>
            </w:r>
          </w:p>
        </w:tc>
      </w:tr>
      <w:tr w:rsidR="00571865" w:rsidRPr="00D3353F" w14:paraId="0C1CA19A" w14:textId="77777777" w:rsidTr="00B8250B">
        <w:tc>
          <w:tcPr>
            <w:tcW w:w="2676" w:type="pct"/>
          </w:tcPr>
          <w:p w14:paraId="0C1CA196" w14:textId="77777777" w:rsidR="009318D6" w:rsidRPr="00D3353F" w:rsidRDefault="00571865" w:rsidP="009318D6">
            <w:pPr>
              <w:pStyle w:val="OWSTabletext"/>
            </w:pPr>
            <w:r w:rsidRPr="00D3353F">
              <w:t>Bathing in contaminated surface water</w:t>
            </w:r>
          </w:p>
        </w:tc>
        <w:tc>
          <w:tcPr>
            <w:tcW w:w="775" w:type="pct"/>
          </w:tcPr>
          <w:p w14:paraId="0C1CA197" w14:textId="77777777" w:rsidR="009318D6" w:rsidRPr="00D3353F" w:rsidRDefault="00571865" w:rsidP="009318D6">
            <w:pPr>
              <w:pStyle w:val="OWSTabletext"/>
              <w:rPr>
                <w:bCs/>
              </w:rPr>
            </w:pPr>
            <w:r w:rsidRPr="00D3353F">
              <w:t>Negligible*</w:t>
            </w:r>
          </w:p>
        </w:tc>
        <w:tc>
          <w:tcPr>
            <w:tcW w:w="775" w:type="pct"/>
          </w:tcPr>
          <w:p w14:paraId="0C1CA198" w14:textId="77777777" w:rsidR="009318D6" w:rsidRPr="00D3353F" w:rsidRDefault="0051366A" w:rsidP="009318D6">
            <w:pPr>
              <w:pStyle w:val="OWSTabletext"/>
            </w:pPr>
            <w:r w:rsidRPr="00D3353F">
              <w:t xml:space="preserve"> 2.16 x 10</w:t>
            </w:r>
            <w:r w:rsidRPr="00D3353F">
              <w:rPr>
                <w:vertAlign w:val="superscript"/>
              </w:rPr>
              <w:t>-8</w:t>
            </w:r>
          </w:p>
        </w:tc>
        <w:tc>
          <w:tcPr>
            <w:tcW w:w="774" w:type="pct"/>
          </w:tcPr>
          <w:p w14:paraId="0C1CA199" w14:textId="77777777" w:rsidR="009318D6" w:rsidRPr="00D3353F" w:rsidRDefault="0051366A" w:rsidP="009318D6">
            <w:pPr>
              <w:pStyle w:val="OWSTabletext"/>
            </w:pPr>
            <w:r w:rsidRPr="00D3353F">
              <w:t xml:space="preserve"> 2.16 x 10</w:t>
            </w:r>
            <w:r w:rsidRPr="00D3353F">
              <w:rPr>
                <w:vertAlign w:val="superscript"/>
              </w:rPr>
              <w:t>-8</w:t>
            </w:r>
          </w:p>
        </w:tc>
      </w:tr>
      <w:tr w:rsidR="00571865" w:rsidRPr="00D3353F" w14:paraId="0C1CA19F" w14:textId="77777777" w:rsidTr="00B8250B">
        <w:tc>
          <w:tcPr>
            <w:tcW w:w="2676" w:type="pct"/>
          </w:tcPr>
          <w:p w14:paraId="0C1CA19B" w14:textId="77777777" w:rsidR="009318D6" w:rsidRPr="00D3353F" w:rsidRDefault="00571865" w:rsidP="009318D6">
            <w:pPr>
              <w:pStyle w:val="OWSTabletext"/>
            </w:pPr>
            <w:r w:rsidRPr="00D3353F">
              <w:t>Swimming in contaminated surface water</w:t>
            </w:r>
          </w:p>
        </w:tc>
        <w:tc>
          <w:tcPr>
            <w:tcW w:w="775" w:type="pct"/>
          </w:tcPr>
          <w:p w14:paraId="0C1CA19C" w14:textId="77777777" w:rsidR="009318D6" w:rsidRPr="00D3353F" w:rsidRDefault="0051366A" w:rsidP="009318D6">
            <w:pPr>
              <w:pStyle w:val="OWSTabletext"/>
              <w:rPr>
                <w:bCs/>
              </w:rPr>
            </w:pPr>
            <w:r w:rsidRPr="00D3353F">
              <w:t xml:space="preserve"> 2.88 x 10</w:t>
            </w:r>
            <w:r w:rsidRPr="00D3353F">
              <w:rPr>
                <w:vertAlign w:val="superscript"/>
              </w:rPr>
              <w:t>-9</w:t>
            </w:r>
          </w:p>
        </w:tc>
        <w:tc>
          <w:tcPr>
            <w:tcW w:w="775" w:type="pct"/>
          </w:tcPr>
          <w:p w14:paraId="0C1CA19D" w14:textId="77777777" w:rsidR="009318D6" w:rsidRPr="00D3353F" w:rsidRDefault="0051366A" w:rsidP="009318D6">
            <w:pPr>
              <w:pStyle w:val="OWSTabletext"/>
            </w:pPr>
            <w:r w:rsidRPr="00D3353F">
              <w:t xml:space="preserve"> 2.31 x 10</w:t>
            </w:r>
            <w:r w:rsidRPr="00D3353F">
              <w:rPr>
                <w:vertAlign w:val="superscript"/>
              </w:rPr>
              <w:t>-8</w:t>
            </w:r>
          </w:p>
        </w:tc>
        <w:tc>
          <w:tcPr>
            <w:tcW w:w="774" w:type="pct"/>
          </w:tcPr>
          <w:p w14:paraId="0C1CA19E" w14:textId="77777777" w:rsidR="009318D6" w:rsidRPr="00D3353F" w:rsidRDefault="0051366A" w:rsidP="009318D6">
            <w:pPr>
              <w:pStyle w:val="OWSTabletext"/>
            </w:pPr>
            <w:r w:rsidRPr="00D3353F">
              <w:t xml:space="preserve"> 2.59 x 10</w:t>
            </w:r>
            <w:r w:rsidRPr="00D3353F">
              <w:rPr>
                <w:vertAlign w:val="superscript"/>
              </w:rPr>
              <w:t>-8</w:t>
            </w:r>
          </w:p>
        </w:tc>
      </w:tr>
      <w:tr w:rsidR="00571865" w:rsidRPr="00D3353F" w14:paraId="0C1CA1A5" w14:textId="77777777" w:rsidTr="00B8250B">
        <w:tc>
          <w:tcPr>
            <w:tcW w:w="2676" w:type="pct"/>
          </w:tcPr>
          <w:p w14:paraId="0C1CA1A0" w14:textId="77777777" w:rsidR="009318D6" w:rsidRPr="00D3353F" w:rsidRDefault="0057186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1A1" w14:textId="77777777" w:rsidR="009318D6" w:rsidRPr="00D3353F" w:rsidRDefault="0057186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1A2" w14:textId="77777777" w:rsidR="009318D6" w:rsidRPr="00D3353F" w:rsidRDefault="009318D6" w:rsidP="009318D6">
            <w:pPr>
              <w:pStyle w:val="OWSTabletext"/>
            </w:pPr>
          </w:p>
        </w:tc>
        <w:tc>
          <w:tcPr>
            <w:tcW w:w="775" w:type="pct"/>
            <w:shd w:val="clear" w:color="auto" w:fill="D9D9D9" w:themeFill="background1" w:themeFillShade="D9"/>
          </w:tcPr>
          <w:p w14:paraId="0C1CA1A3" w14:textId="77777777" w:rsidR="009318D6" w:rsidRPr="00D3353F" w:rsidRDefault="009318D6" w:rsidP="009318D6">
            <w:pPr>
              <w:pStyle w:val="OWSTabletext"/>
            </w:pPr>
          </w:p>
        </w:tc>
        <w:tc>
          <w:tcPr>
            <w:tcW w:w="774" w:type="pct"/>
          </w:tcPr>
          <w:p w14:paraId="0C1CA1A4" w14:textId="77777777" w:rsidR="009318D6" w:rsidRPr="00D3353F" w:rsidRDefault="0051366A" w:rsidP="009318D6">
            <w:pPr>
              <w:pStyle w:val="OWSTabletext"/>
            </w:pPr>
            <w:r w:rsidRPr="00D3353F">
              <w:t xml:space="preserve"> 0.214</w:t>
            </w:r>
          </w:p>
        </w:tc>
      </w:tr>
      <w:tr w:rsidR="00571865" w:rsidRPr="00D3353F" w14:paraId="0C1CA1AB" w14:textId="77777777" w:rsidTr="00B8250B">
        <w:tc>
          <w:tcPr>
            <w:tcW w:w="2676" w:type="pct"/>
          </w:tcPr>
          <w:p w14:paraId="0C1CA1A6" w14:textId="77777777" w:rsidR="009318D6" w:rsidRPr="00D3353F" w:rsidRDefault="00571865" w:rsidP="009318D6">
            <w:pPr>
              <w:pStyle w:val="OWSTabletext"/>
              <w:rPr>
                <w:b/>
              </w:rPr>
            </w:pPr>
            <w:r w:rsidRPr="00D3353F">
              <w:rPr>
                <w:b/>
              </w:rPr>
              <w:t>Combined exposure from subsurface leak – surface water use</w:t>
            </w:r>
          </w:p>
          <w:p w14:paraId="0C1CA1A7" w14:textId="77777777" w:rsidR="009318D6" w:rsidRPr="00D3353F" w:rsidRDefault="0082460B" w:rsidP="009318D6">
            <w:pPr>
              <w:pStyle w:val="OWSTabletext"/>
              <w:rPr>
                <w:b/>
              </w:rPr>
            </w:pPr>
            <w:r>
              <w:t>Drinking,</w:t>
            </w:r>
            <w:r w:rsidR="00571865" w:rsidRPr="00D3353F">
              <w:t xml:space="preserve"> bathing and swimming in contaminated surface water</w:t>
            </w:r>
          </w:p>
        </w:tc>
        <w:tc>
          <w:tcPr>
            <w:tcW w:w="775" w:type="pct"/>
            <w:shd w:val="clear" w:color="auto" w:fill="D9D9D9" w:themeFill="background1" w:themeFillShade="D9"/>
          </w:tcPr>
          <w:p w14:paraId="0C1CA1A8" w14:textId="77777777" w:rsidR="009318D6" w:rsidRPr="00D3353F" w:rsidRDefault="009318D6" w:rsidP="009318D6">
            <w:pPr>
              <w:pStyle w:val="OWSTabletext"/>
              <w:rPr>
                <w:bCs/>
              </w:rPr>
            </w:pPr>
          </w:p>
        </w:tc>
        <w:tc>
          <w:tcPr>
            <w:tcW w:w="775" w:type="pct"/>
            <w:shd w:val="clear" w:color="auto" w:fill="D9D9D9" w:themeFill="background1" w:themeFillShade="D9"/>
          </w:tcPr>
          <w:p w14:paraId="0C1CA1A9" w14:textId="77777777" w:rsidR="009318D6" w:rsidRPr="00D3353F" w:rsidRDefault="009318D6" w:rsidP="009318D6">
            <w:pPr>
              <w:pStyle w:val="OWSTabletext"/>
            </w:pPr>
          </w:p>
        </w:tc>
        <w:tc>
          <w:tcPr>
            <w:tcW w:w="774" w:type="pct"/>
          </w:tcPr>
          <w:p w14:paraId="0C1CA1AA" w14:textId="77777777" w:rsidR="009318D6" w:rsidRPr="00D3353F" w:rsidRDefault="0051366A" w:rsidP="009318D6">
            <w:pPr>
              <w:pStyle w:val="OWSTabletext"/>
            </w:pPr>
            <w:r w:rsidRPr="00D3353F">
              <w:t xml:space="preserve"> 3.89 x 10</w:t>
            </w:r>
            <w:r w:rsidRPr="00D3353F">
              <w:rPr>
                <w:vertAlign w:val="superscript"/>
              </w:rPr>
              <w:t>-5</w:t>
            </w:r>
          </w:p>
        </w:tc>
      </w:tr>
    </w:tbl>
    <w:p w14:paraId="0C1CA1AC" w14:textId="262EE1B8"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D7E9B" w:rsidRPr="00D3353F">
        <w:t xml:space="preserve">. </w:t>
      </w:r>
      <w:r w:rsidRPr="00D3353F">
        <w:t>N/A – not an applicable exposure route</w:t>
      </w:r>
      <w:r w:rsidR="00BD7E9B"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BD7E9B" w:rsidRPr="00D3353F">
        <w:t>.</w:t>
      </w:r>
      <w:r w:rsidR="00BD7E9B"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1AD" w14:textId="77777777" w:rsidR="00697C42" w:rsidRPr="00D3353F" w:rsidRDefault="00697C42" w:rsidP="007A1330">
      <w:pPr>
        <w:pStyle w:val="OWSNormal11pt"/>
        <w:rPr>
          <w:rFonts w:eastAsia="Times New Roman"/>
          <w:lang w:val="en-GB" w:eastAsia="en-US"/>
        </w:rPr>
      </w:pPr>
      <w:bookmarkStart w:id="273" w:name="_Ref411541583"/>
    </w:p>
    <w:p w14:paraId="0C1CA1AE" w14:textId="77777777" w:rsidR="007A1330" w:rsidRPr="00D3353F" w:rsidRDefault="007A1330" w:rsidP="007A1330">
      <w:pPr>
        <w:pStyle w:val="OWSNormal11pt"/>
        <w:rPr>
          <w:rFonts w:eastAsia="Times New Roman"/>
          <w:lang w:val="en-GB" w:eastAsia="en-US"/>
        </w:rPr>
      </w:pPr>
    </w:p>
    <w:p w14:paraId="0C1CA1AF" w14:textId="77777777" w:rsidR="009318D6" w:rsidRPr="00D3353F" w:rsidRDefault="0025095E" w:rsidP="00371081">
      <w:pPr>
        <w:pStyle w:val="OWStablecaption"/>
      </w:pPr>
      <w:bookmarkStart w:id="274" w:name="_Ref41507018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157</w:t>
      </w:r>
      <w:r w:rsidR="005A78AD" w:rsidRPr="00D3353F">
        <w:fldChar w:fldCharType="end"/>
      </w:r>
      <w:bookmarkEnd w:id="273"/>
      <w:bookmarkEnd w:id="274"/>
      <w:r w:rsidRPr="00D3353F">
        <w:t xml:space="preserve"> </w:t>
      </w:r>
      <w:r w:rsidR="007E207F" w:rsidRPr="00D3353F">
        <w:t>Internal doses for CHILDREN associated with hydraulic fracturing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7E207F" w:rsidRPr="00D3353F" w14:paraId="0C1CA1B7" w14:textId="77777777" w:rsidTr="00B8250B">
        <w:trPr>
          <w:tblHeader/>
        </w:trPr>
        <w:tc>
          <w:tcPr>
            <w:tcW w:w="2676" w:type="pct"/>
            <w:shd w:val="clear" w:color="auto" w:fill="C6D9F1" w:themeFill="text2" w:themeFillTint="33"/>
          </w:tcPr>
          <w:p w14:paraId="0C1CA1B0" w14:textId="77777777" w:rsidR="009318D6" w:rsidRPr="00D3353F" w:rsidRDefault="007E207F" w:rsidP="00E541A6">
            <w:pPr>
              <w:pStyle w:val="OWSTableheading"/>
            </w:pPr>
            <w:r w:rsidRPr="00D3353F">
              <w:t xml:space="preserve">Public </w:t>
            </w:r>
            <w:r w:rsidR="00BD7E9B" w:rsidRPr="00D3353F">
              <w:t>e</w:t>
            </w:r>
            <w:r w:rsidRPr="00D3353F">
              <w:t xml:space="preserve">xposure </w:t>
            </w:r>
            <w:r w:rsidR="00BD7E9B" w:rsidRPr="00D3353F">
              <w:t>s</w:t>
            </w:r>
            <w:r w:rsidRPr="00D3353F">
              <w:t>cenario</w:t>
            </w:r>
          </w:p>
        </w:tc>
        <w:tc>
          <w:tcPr>
            <w:tcW w:w="775" w:type="pct"/>
            <w:shd w:val="clear" w:color="auto" w:fill="C6D9F1" w:themeFill="text2" w:themeFillTint="33"/>
          </w:tcPr>
          <w:p w14:paraId="0C1CA1B1" w14:textId="77777777" w:rsidR="009318D6" w:rsidRPr="00D3353F" w:rsidRDefault="007E207F" w:rsidP="00E541A6">
            <w:pPr>
              <w:pStyle w:val="OWSTableheading"/>
            </w:pPr>
            <w:r w:rsidRPr="00D3353F">
              <w:t>E</w:t>
            </w:r>
            <w:r w:rsidRPr="00D3353F">
              <w:rPr>
                <w:vertAlign w:val="subscript"/>
              </w:rPr>
              <w:t>oral</w:t>
            </w:r>
          </w:p>
          <w:p w14:paraId="0C1CA1B2" w14:textId="77777777" w:rsidR="009318D6" w:rsidRPr="00D3353F" w:rsidRDefault="007E207F" w:rsidP="00E541A6">
            <w:pPr>
              <w:pStyle w:val="OWSTableheading"/>
            </w:pPr>
            <w:r w:rsidRPr="00D3353F">
              <w:t>(mg/kg bw/day)</w:t>
            </w:r>
          </w:p>
        </w:tc>
        <w:tc>
          <w:tcPr>
            <w:tcW w:w="775" w:type="pct"/>
            <w:shd w:val="clear" w:color="auto" w:fill="C6D9F1" w:themeFill="text2" w:themeFillTint="33"/>
          </w:tcPr>
          <w:p w14:paraId="0C1CA1B3" w14:textId="77777777" w:rsidR="009318D6" w:rsidRPr="00D3353F" w:rsidRDefault="007E207F" w:rsidP="00E541A6">
            <w:pPr>
              <w:pStyle w:val="OWSTableheading"/>
            </w:pPr>
            <w:r w:rsidRPr="00D3353F">
              <w:t>E</w:t>
            </w:r>
            <w:r w:rsidRPr="00D3353F">
              <w:rPr>
                <w:vertAlign w:val="subscript"/>
              </w:rPr>
              <w:t>derm</w:t>
            </w:r>
          </w:p>
          <w:p w14:paraId="0C1CA1B4" w14:textId="77777777" w:rsidR="009318D6" w:rsidRPr="00D3353F" w:rsidRDefault="007E207F" w:rsidP="00E541A6">
            <w:pPr>
              <w:pStyle w:val="OWSTableheading"/>
            </w:pPr>
            <w:r w:rsidRPr="00D3353F">
              <w:t>(mg/kg bw/day)</w:t>
            </w:r>
          </w:p>
        </w:tc>
        <w:tc>
          <w:tcPr>
            <w:tcW w:w="774" w:type="pct"/>
            <w:shd w:val="clear" w:color="auto" w:fill="C6D9F1" w:themeFill="text2" w:themeFillTint="33"/>
          </w:tcPr>
          <w:p w14:paraId="0C1CA1B5" w14:textId="77777777" w:rsidR="009318D6" w:rsidRPr="00D3353F" w:rsidRDefault="007E207F" w:rsidP="00E541A6">
            <w:pPr>
              <w:pStyle w:val="OWSTableheading"/>
            </w:pPr>
            <w:r w:rsidRPr="00D3353F">
              <w:t>E</w:t>
            </w:r>
            <w:r w:rsidRPr="00D3353F">
              <w:rPr>
                <w:vertAlign w:val="subscript"/>
              </w:rPr>
              <w:t>total</w:t>
            </w:r>
          </w:p>
          <w:p w14:paraId="0C1CA1B6" w14:textId="77777777" w:rsidR="009318D6" w:rsidRPr="00D3353F" w:rsidRDefault="007E207F" w:rsidP="00E541A6">
            <w:pPr>
              <w:pStyle w:val="OWSTableheading"/>
            </w:pPr>
            <w:r w:rsidRPr="00D3353F">
              <w:t>(mg/kg bw/day)</w:t>
            </w:r>
          </w:p>
        </w:tc>
      </w:tr>
      <w:tr w:rsidR="007E207F" w:rsidRPr="00D3353F" w14:paraId="0C1CA1B9" w14:textId="77777777" w:rsidTr="00B8250B">
        <w:tc>
          <w:tcPr>
            <w:tcW w:w="5000" w:type="pct"/>
            <w:gridSpan w:val="4"/>
            <w:shd w:val="clear" w:color="auto" w:fill="D9D9D9" w:themeFill="background1" w:themeFillShade="D9"/>
          </w:tcPr>
          <w:p w14:paraId="0C1CA1B8" w14:textId="77777777" w:rsidR="009318D6" w:rsidRPr="00D3353F" w:rsidRDefault="007E207F" w:rsidP="009318D6">
            <w:pPr>
              <w:pStyle w:val="OWSTablesub-heading"/>
            </w:pPr>
            <w:r w:rsidRPr="00D3353F">
              <w:t>Accidental bulk spill during transport and surface runoff</w:t>
            </w:r>
          </w:p>
        </w:tc>
      </w:tr>
      <w:tr w:rsidR="007E207F" w:rsidRPr="00D3353F" w14:paraId="0C1CA1BE" w14:textId="77777777" w:rsidTr="00B8250B">
        <w:tc>
          <w:tcPr>
            <w:tcW w:w="2676" w:type="pct"/>
          </w:tcPr>
          <w:p w14:paraId="0C1CA1BA" w14:textId="77777777" w:rsidR="009318D6" w:rsidRPr="00D3353F" w:rsidRDefault="007E207F" w:rsidP="009318D6">
            <w:pPr>
              <w:pStyle w:val="OWSTabletext"/>
            </w:pPr>
            <w:r w:rsidRPr="00D3353F">
              <w:t>Drinking contaminated surface water</w:t>
            </w:r>
          </w:p>
        </w:tc>
        <w:tc>
          <w:tcPr>
            <w:tcW w:w="775" w:type="pct"/>
          </w:tcPr>
          <w:p w14:paraId="0C1CA1BB" w14:textId="77777777" w:rsidR="009318D6" w:rsidRPr="00D3353F" w:rsidRDefault="0051366A" w:rsidP="009318D6">
            <w:pPr>
              <w:pStyle w:val="OWSTabletext"/>
            </w:pPr>
            <w:r w:rsidRPr="00D3353F">
              <w:t xml:space="preserve"> 122.708</w:t>
            </w:r>
          </w:p>
        </w:tc>
        <w:tc>
          <w:tcPr>
            <w:tcW w:w="775" w:type="pct"/>
          </w:tcPr>
          <w:p w14:paraId="0C1CA1BC" w14:textId="77777777" w:rsidR="009318D6" w:rsidRPr="00D3353F" w:rsidRDefault="007E207F" w:rsidP="009318D6">
            <w:pPr>
              <w:pStyle w:val="OWSTabletext"/>
            </w:pPr>
            <w:r w:rsidRPr="00D3353F">
              <w:t>N/A</w:t>
            </w:r>
          </w:p>
        </w:tc>
        <w:tc>
          <w:tcPr>
            <w:tcW w:w="774" w:type="pct"/>
          </w:tcPr>
          <w:p w14:paraId="0C1CA1BD" w14:textId="77777777" w:rsidR="009318D6" w:rsidRPr="00D3353F" w:rsidRDefault="0051366A" w:rsidP="009318D6">
            <w:pPr>
              <w:pStyle w:val="OWSTabletext"/>
            </w:pPr>
            <w:r w:rsidRPr="00D3353F">
              <w:t xml:space="preserve"> 122.708</w:t>
            </w:r>
          </w:p>
        </w:tc>
      </w:tr>
      <w:tr w:rsidR="007E207F" w:rsidRPr="00D3353F" w14:paraId="0C1CA1C3" w14:textId="77777777" w:rsidTr="00B8250B">
        <w:tc>
          <w:tcPr>
            <w:tcW w:w="2676" w:type="pct"/>
          </w:tcPr>
          <w:p w14:paraId="0C1CA1BF" w14:textId="77777777" w:rsidR="009318D6" w:rsidRPr="00D3353F" w:rsidRDefault="007E207F" w:rsidP="009318D6">
            <w:pPr>
              <w:pStyle w:val="OWSTabletext"/>
            </w:pPr>
            <w:r w:rsidRPr="00D3353F">
              <w:t>Bathing in contaminated surface water</w:t>
            </w:r>
          </w:p>
        </w:tc>
        <w:tc>
          <w:tcPr>
            <w:tcW w:w="775" w:type="pct"/>
          </w:tcPr>
          <w:p w14:paraId="0C1CA1C0" w14:textId="77777777" w:rsidR="009318D6" w:rsidRPr="00D3353F" w:rsidRDefault="007E207F" w:rsidP="009318D6">
            <w:pPr>
              <w:pStyle w:val="OWSTabletext"/>
            </w:pPr>
            <w:r w:rsidRPr="00D3353F">
              <w:t>Negligible*</w:t>
            </w:r>
          </w:p>
        </w:tc>
        <w:tc>
          <w:tcPr>
            <w:tcW w:w="775" w:type="pct"/>
          </w:tcPr>
          <w:p w14:paraId="0C1CA1C1" w14:textId="77777777" w:rsidR="009318D6" w:rsidRPr="00D3353F" w:rsidRDefault="0051366A" w:rsidP="009318D6">
            <w:pPr>
              <w:pStyle w:val="OWSTabletext"/>
            </w:pPr>
            <w:r w:rsidRPr="00D3353F">
              <w:t xml:space="preserve"> 3.61 x 10</w:t>
            </w:r>
            <w:r w:rsidRPr="00D3353F">
              <w:rPr>
                <w:vertAlign w:val="superscript"/>
              </w:rPr>
              <w:t>-2</w:t>
            </w:r>
          </w:p>
        </w:tc>
        <w:tc>
          <w:tcPr>
            <w:tcW w:w="774" w:type="pct"/>
          </w:tcPr>
          <w:p w14:paraId="0C1CA1C2" w14:textId="77777777" w:rsidR="009318D6" w:rsidRPr="00D3353F" w:rsidRDefault="0051366A" w:rsidP="009318D6">
            <w:pPr>
              <w:pStyle w:val="OWSTabletext"/>
            </w:pPr>
            <w:r w:rsidRPr="00D3353F">
              <w:t xml:space="preserve"> 3.61 x 10</w:t>
            </w:r>
            <w:r w:rsidRPr="00D3353F">
              <w:rPr>
                <w:vertAlign w:val="superscript"/>
              </w:rPr>
              <w:t>-2</w:t>
            </w:r>
          </w:p>
        </w:tc>
      </w:tr>
      <w:tr w:rsidR="007E207F" w:rsidRPr="00D3353F" w14:paraId="0C1CA1C8" w14:textId="77777777" w:rsidTr="00B8250B">
        <w:tc>
          <w:tcPr>
            <w:tcW w:w="2676" w:type="pct"/>
          </w:tcPr>
          <w:p w14:paraId="0C1CA1C4" w14:textId="77777777" w:rsidR="009318D6" w:rsidRPr="00D3353F" w:rsidRDefault="007E207F" w:rsidP="009318D6">
            <w:pPr>
              <w:pStyle w:val="OWSTabletext"/>
            </w:pPr>
            <w:r w:rsidRPr="00D3353F">
              <w:t>Swimming in contaminated surface water</w:t>
            </w:r>
          </w:p>
        </w:tc>
        <w:tc>
          <w:tcPr>
            <w:tcW w:w="775" w:type="pct"/>
          </w:tcPr>
          <w:p w14:paraId="0C1CA1C5" w14:textId="77777777" w:rsidR="009318D6" w:rsidRPr="00D3353F" w:rsidRDefault="0051366A" w:rsidP="009318D6">
            <w:pPr>
              <w:pStyle w:val="OWSTabletext"/>
            </w:pPr>
            <w:r w:rsidRPr="00D3353F">
              <w:t xml:space="preserve"> 3.64 x 10</w:t>
            </w:r>
            <w:r w:rsidRPr="00D3353F">
              <w:rPr>
                <w:vertAlign w:val="superscript"/>
              </w:rPr>
              <w:t>-2</w:t>
            </w:r>
          </w:p>
        </w:tc>
        <w:tc>
          <w:tcPr>
            <w:tcW w:w="775" w:type="pct"/>
          </w:tcPr>
          <w:p w14:paraId="0C1CA1C6" w14:textId="77777777" w:rsidR="009318D6" w:rsidRPr="00D3353F" w:rsidRDefault="0051366A" w:rsidP="009318D6">
            <w:pPr>
              <w:pStyle w:val="OWSTabletext"/>
            </w:pPr>
            <w:r w:rsidRPr="00D3353F">
              <w:t xml:space="preserve"> 3.86 x 10</w:t>
            </w:r>
            <w:r w:rsidRPr="00D3353F">
              <w:rPr>
                <w:vertAlign w:val="superscript"/>
              </w:rPr>
              <w:t>-2</w:t>
            </w:r>
          </w:p>
        </w:tc>
        <w:tc>
          <w:tcPr>
            <w:tcW w:w="774" w:type="pct"/>
          </w:tcPr>
          <w:p w14:paraId="0C1CA1C7" w14:textId="77777777" w:rsidR="009318D6" w:rsidRPr="00D3353F" w:rsidRDefault="0051366A" w:rsidP="009318D6">
            <w:pPr>
              <w:pStyle w:val="OWSTabletext"/>
            </w:pPr>
            <w:r w:rsidRPr="00D3353F">
              <w:t xml:space="preserve"> 7.50 x 10</w:t>
            </w:r>
            <w:r w:rsidRPr="00D3353F">
              <w:rPr>
                <w:vertAlign w:val="superscript"/>
              </w:rPr>
              <w:t>-2</w:t>
            </w:r>
          </w:p>
        </w:tc>
      </w:tr>
      <w:tr w:rsidR="007E207F" w:rsidRPr="00D3353F" w14:paraId="0C1CA1CE" w14:textId="77777777" w:rsidTr="00B8250B">
        <w:tc>
          <w:tcPr>
            <w:tcW w:w="2676" w:type="pct"/>
          </w:tcPr>
          <w:p w14:paraId="0C1CA1C9" w14:textId="77777777" w:rsidR="009318D6" w:rsidRPr="00D3353F" w:rsidRDefault="007E207F" w:rsidP="009318D6">
            <w:pPr>
              <w:pStyle w:val="OWSTabletext"/>
              <w:rPr>
                <w:b/>
              </w:rPr>
            </w:pPr>
            <w:r w:rsidRPr="00D3353F">
              <w:rPr>
                <w:b/>
              </w:rPr>
              <w:t>Combined exposure from bulk spill – surface water use</w:t>
            </w:r>
          </w:p>
          <w:p w14:paraId="0C1CA1CA" w14:textId="77777777" w:rsidR="009318D6" w:rsidRPr="00D3353F" w:rsidRDefault="007E207F" w:rsidP="009318D6">
            <w:pPr>
              <w:pStyle w:val="OWSTabletext"/>
            </w:pPr>
            <w:r w:rsidRPr="00D3353F">
              <w:t>Drinking, bathing and swimming in contaminated surface water</w:t>
            </w:r>
          </w:p>
        </w:tc>
        <w:tc>
          <w:tcPr>
            <w:tcW w:w="775" w:type="pct"/>
            <w:shd w:val="clear" w:color="auto" w:fill="D9D9D9" w:themeFill="background1" w:themeFillShade="D9"/>
          </w:tcPr>
          <w:p w14:paraId="0C1CA1CB" w14:textId="77777777" w:rsidR="009318D6" w:rsidRPr="00D3353F" w:rsidRDefault="009318D6" w:rsidP="009318D6">
            <w:pPr>
              <w:pStyle w:val="OWSTabletext"/>
            </w:pPr>
          </w:p>
        </w:tc>
        <w:tc>
          <w:tcPr>
            <w:tcW w:w="775" w:type="pct"/>
            <w:shd w:val="clear" w:color="auto" w:fill="D9D9D9" w:themeFill="background1" w:themeFillShade="D9"/>
          </w:tcPr>
          <w:p w14:paraId="0C1CA1CC" w14:textId="77777777" w:rsidR="009318D6" w:rsidRPr="00D3353F" w:rsidRDefault="009318D6" w:rsidP="009318D6">
            <w:pPr>
              <w:pStyle w:val="OWSTabletext"/>
            </w:pPr>
          </w:p>
        </w:tc>
        <w:tc>
          <w:tcPr>
            <w:tcW w:w="774" w:type="pct"/>
          </w:tcPr>
          <w:p w14:paraId="0C1CA1CD" w14:textId="77777777" w:rsidR="009318D6" w:rsidRPr="00D3353F" w:rsidRDefault="0051366A" w:rsidP="009318D6">
            <w:pPr>
              <w:pStyle w:val="OWSTabletext"/>
            </w:pPr>
            <w:r w:rsidRPr="00D3353F">
              <w:t xml:space="preserve"> 122.820</w:t>
            </w:r>
          </w:p>
        </w:tc>
      </w:tr>
      <w:tr w:rsidR="00571865" w:rsidRPr="00D3353F" w14:paraId="0C1CA1D0" w14:textId="77777777" w:rsidTr="00571865">
        <w:trPr>
          <w:trHeight w:val="247"/>
        </w:trPr>
        <w:tc>
          <w:tcPr>
            <w:tcW w:w="5000" w:type="pct"/>
            <w:gridSpan w:val="4"/>
            <w:shd w:val="clear" w:color="auto" w:fill="D9D9D9" w:themeFill="background1" w:themeFillShade="D9"/>
          </w:tcPr>
          <w:p w14:paraId="0C1CA1CF" w14:textId="77777777" w:rsidR="00571865" w:rsidRPr="00D3353F" w:rsidRDefault="00571865" w:rsidP="0057186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1865" w:rsidRPr="00D3353F" w14:paraId="0C1CA1D5" w14:textId="77777777" w:rsidTr="00B8250B">
        <w:trPr>
          <w:trHeight w:val="247"/>
        </w:trPr>
        <w:tc>
          <w:tcPr>
            <w:tcW w:w="2676" w:type="pct"/>
          </w:tcPr>
          <w:p w14:paraId="0C1CA1D1" w14:textId="77777777" w:rsidR="009318D6" w:rsidRPr="00D3353F" w:rsidRDefault="009318D6" w:rsidP="009318D6">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1D2" w14:textId="77777777" w:rsidR="009318D6" w:rsidRPr="00D3353F" w:rsidRDefault="009318D6" w:rsidP="009318D6">
            <w:pPr>
              <w:pStyle w:val="OWSTabletext"/>
              <w:rPr>
                <w:lang w:val="en-US"/>
              </w:rPr>
            </w:pPr>
            <w:r w:rsidRPr="00D3353F">
              <w:rPr>
                <w:lang w:val="en-US"/>
              </w:rPr>
              <w:t>Negligible**</w:t>
            </w:r>
          </w:p>
        </w:tc>
        <w:tc>
          <w:tcPr>
            <w:tcW w:w="775" w:type="pct"/>
          </w:tcPr>
          <w:p w14:paraId="0C1CA1D3" w14:textId="77777777" w:rsidR="009318D6" w:rsidRPr="00D3353F" w:rsidRDefault="009318D6" w:rsidP="009318D6">
            <w:pPr>
              <w:pStyle w:val="OWSTabletext"/>
              <w:rPr>
                <w:lang w:val="en-US"/>
              </w:rPr>
            </w:pPr>
            <w:r w:rsidRPr="00D3353F">
              <w:rPr>
                <w:lang w:val="en-US"/>
              </w:rPr>
              <w:t>Negligible**</w:t>
            </w:r>
          </w:p>
        </w:tc>
        <w:tc>
          <w:tcPr>
            <w:tcW w:w="774" w:type="pct"/>
          </w:tcPr>
          <w:p w14:paraId="0C1CA1D4" w14:textId="77777777" w:rsidR="009318D6" w:rsidRPr="00D3353F" w:rsidRDefault="009318D6" w:rsidP="009318D6">
            <w:pPr>
              <w:pStyle w:val="OWSTabletext"/>
              <w:rPr>
                <w:lang w:val="en-US"/>
              </w:rPr>
            </w:pPr>
            <w:r w:rsidRPr="00D3353F">
              <w:rPr>
                <w:lang w:val="en-US"/>
              </w:rPr>
              <w:t>Negligible**</w:t>
            </w:r>
          </w:p>
        </w:tc>
      </w:tr>
      <w:tr w:rsidR="00571865" w:rsidRPr="00D3353F" w14:paraId="0C1CA1D7" w14:textId="77777777" w:rsidTr="00B8250B">
        <w:trPr>
          <w:trHeight w:val="247"/>
        </w:trPr>
        <w:tc>
          <w:tcPr>
            <w:tcW w:w="5000" w:type="pct"/>
            <w:gridSpan w:val="4"/>
            <w:shd w:val="clear" w:color="auto" w:fill="D9D9D9" w:themeFill="background1" w:themeFillShade="D9"/>
          </w:tcPr>
          <w:p w14:paraId="0C1CA1D6" w14:textId="77777777" w:rsidR="009318D6" w:rsidRPr="00D3353F" w:rsidRDefault="00571865" w:rsidP="009318D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1865" w:rsidRPr="00D3353F" w14:paraId="0C1CA1DC" w14:textId="77777777" w:rsidTr="00B8250B">
        <w:trPr>
          <w:trHeight w:val="247"/>
        </w:trPr>
        <w:tc>
          <w:tcPr>
            <w:tcW w:w="2676" w:type="pct"/>
          </w:tcPr>
          <w:p w14:paraId="0C1CA1D8" w14:textId="77777777" w:rsidR="009318D6" w:rsidRPr="00D3353F" w:rsidRDefault="00571865" w:rsidP="009318D6">
            <w:pPr>
              <w:pStyle w:val="OWSTabletext"/>
              <w:rPr>
                <w:b/>
              </w:rPr>
            </w:pPr>
            <w:r w:rsidRPr="00D3353F">
              <w:t>Drinking contaminated groundwater</w:t>
            </w:r>
          </w:p>
        </w:tc>
        <w:tc>
          <w:tcPr>
            <w:tcW w:w="775" w:type="pct"/>
          </w:tcPr>
          <w:p w14:paraId="0C1CA1D9" w14:textId="77777777" w:rsidR="009318D6" w:rsidRPr="00D3353F" w:rsidRDefault="00B7783E" w:rsidP="009318D6">
            <w:pPr>
              <w:pStyle w:val="OWSTabletext"/>
            </w:pPr>
            <w:r w:rsidRPr="00D3353F">
              <w:t xml:space="preserve"> 0.749</w:t>
            </w:r>
          </w:p>
        </w:tc>
        <w:tc>
          <w:tcPr>
            <w:tcW w:w="775" w:type="pct"/>
          </w:tcPr>
          <w:p w14:paraId="0C1CA1DA" w14:textId="77777777" w:rsidR="009318D6" w:rsidRPr="00D3353F" w:rsidRDefault="00571865" w:rsidP="009318D6">
            <w:pPr>
              <w:pStyle w:val="OWSTabletext"/>
            </w:pPr>
            <w:r w:rsidRPr="00D3353F">
              <w:t>N/A</w:t>
            </w:r>
          </w:p>
        </w:tc>
        <w:tc>
          <w:tcPr>
            <w:tcW w:w="774" w:type="pct"/>
          </w:tcPr>
          <w:p w14:paraId="0C1CA1DB" w14:textId="77777777" w:rsidR="009318D6" w:rsidRPr="00D3353F" w:rsidRDefault="00B7783E" w:rsidP="009318D6">
            <w:pPr>
              <w:pStyle w:val="OWSTabletext"/>
            </w:pPr>
            <w:r w:rsidRPr="00D3353F">
              <w:t xml:space="preserve"> 0.749</w:t>
            </w:r>
          </w:p>
        </w:tc>
      </w:tr>
      <w:tr w:rsidR="00571865" w:rsidRPr="00D3353F" w14:paraId="0C1CA1E1" w14:textId="77777777" w:rsidTr="00B8250B">
        <w:tc>
          <w:tcPr>
            <w:tcW w:w="2676" w:type="pct"/>
          </w:tcPr>
          <w:p w14:paraId="0C1CA1DD" w14:textId="77777777" w:rsidR="009318D6" w:rsidRPr="00D3353F" w:rsidRDefault="00571865" w:rsidP="009318D6">
            <w:pPr>
              <w:pStyle w:val="OWSTabletext"/>
            </w:pPr>
            <w:r w:rsidRPr="00D3353F">
              <w:t>Bathing in contaminated groundwater</w:t>
            </w:r>
          </w:p>
        </w:tc>
        <w:tc>
          <w:tcPr>
            <w:tcW w:w="775" w:type="pct"/>
          </w:tcPr>
          <w:p w14:paraId="0C1CA1DE" w14:textId="77777777" w:rsidR="009318D6" w:rsidRPr="00D3353F" w:rsidRDefault="00571865" w:rsidP="009318D6">
            <w:pPr>
              <w:pStyle w:val="OWSTabletext"/>
            </w:pPr>
            <w:r w:rsidRPr="00D3353F">
              <w:t>Negligible*</w:t>
            </w:r>
          </w:p>
        </w:tc>
        <w:tc>
          <w:tcPr>
            <w:tcW w:w="775" w:type="pct"/>
          </w:tcPr>
          <w:p w14:paraId="0C1CA1DF" w14:textId="77777777" w:rsidR="009318D6" w:rsidRPr="00D3353F" w:rsidRDefault="00B7783E" w:rsidP="009318D6">
            <w:pPr>
              <w:pStyle w:val="OWSTabletext"/>
              <w:rPr>
                <w:bCs/>
              </w:rPr>
            </w:pPr>
            <w:r w:rsidRPr="00D3353F">
              <w:rPr>
                <w:bCs/>
              </w:rPr>
              <w:t xml:space="preserve"> </w:t>
            </w:r>
            <w:r w:rsidRPr="00D3353F">
              <w:t>2.20 x 10</w:t>
            </w:r>
            <w:r w:rsidRPr="00D3353F">
              <w:rPr>
                <w:vertAlign w:val="superscript"/>
              </w:rPr>
              <w:t>-4</w:t>
            </w:r>
          </w:p>
        </w:tc>
        <w:tc>
          <w:tcPr>
            <w:tcW w:w="774" w:type="pct"/>
          </w:tcPr>
          <w:p w14:paraId="0C1CA1E0" w14:textId="77777777" w:rsidR="009318D6" w:rsidRPr="00D3353F" w:rsidRDefault="00B7783E" w:rsidP="009318D6">
            <w:pPr>
              <w:pStyle w:val="OWSTabletext"/>
            </w:pPr>
            <w:r w:rsidRPr="00D3353F">
              <w:t xml:space="preserve"> 2.20 x 10</w:t>
            </w:r>
            <w:r w:rsidRPr="00D3353F">
              <w:rPr>
                <w:vertAlign w:val="superscript"/>
              </w:rPr>
              <w:t>-4</w:t>
            </w:r>
          </w:p>
        </w:tc>
      </w:tr>
      <w:tr w:rsidR="00571865" w:rsidRPr="00D3353F" w14:paraId="0C1CA1E6" w14:textId="77777777" w:rsidTr="00B8250B">
        <w:tc>
          <w:tcPr>
            <w:tcW w:w="2676" w:type="pct"/>
          </w:tcPr>
          <w:p w14:paraId="0C1CA1E2" w14:textId="77777777" w:rsidR="009318D6" w:rsidRPr="00D3353F" w:rsidRDefault="00571865" w:rsidP="009318D6">
            <w:pPr>
              <w:pStyle w:val="OWSTabletext"/>
            </w:pPr>
            <w:r w:rsidRPr="00D3353F">
              <w:t>Drinking contaminated surface water</w:t>
            </w:r>
          </w:p>
        </w:tc>
        <w:tc>
          <w:tcPr>
            <w:tcW w:w="775" w:type="pct"/>
          </w:tcPr>
          <w:p w14:paraId="0C1CA1E3" w14:textId="77777777" w:rsidR="009318D6" w:rsidRPr="00D3353F" w:rsidRDefault="00B7783E" w:rsidP="009318D6">
            <w:pPr>
              <w:pStyle w:val="OWSTabletext"/>
              <w:rPr>
                <w:bCs/>
              </w:rPr>
            </w:pPr>
            <w:r w:rsidRPr="00D3353F">
              <w:rPr>
                <w:bCs/>
              </w:rPr>
              <w:t xml:space="preserve"> </w:t>
            </w:r>
            <w:r w:rsidRPr="00D3353F">
              <w:t>1.36 x 10</w:t>
            </w:r>
            <w:r w:rsidRPr="00D3353F">
              <w:rPr>
                <w:vertAlign w:val="superscript"/>
              </w:rPr>
              <w:t>-4</w:t>
            </w:r>
          </w:p>
        </w:tc>
        <w:tc>
          <w:tcPr>
            <w:tcW w:w="775" w:type="pct"/>
          </w:tcPr>
          <w:p w14:paraId="0C1CA1E4" w14:textId="77777777" w:rsidR="009318D6" w:rsidRPr="00D3353F" w:rsidRDefault="00571865" w:rsidP="009318D6">
            <w:pPr>
              <w:pStyle w:val="OWSTabletext"/>
              <w:rPr>
                <w:bCs/>
              </w:rPr>
            </w:pPr>
            <w:r w:rsidRPr="00D3353F">
              <w:rPr>
                <w:bCs/>
              </w:rPr>
              <w:t>N/A</w:t>
            </w:r>
          </w:p>
        </w:tc>
        <w:tc>
          <w:tcPr>
            <w:tcW w:w="774" w:type="pct"/>
          </w:tcPr>
          <w:p w14:paraId="0C1CA1E5" w14:textId="77777777" w:rsidR="009318D6" w:rsidRPr="00D3353F" w:rsidRDefault="00B7783E" w:rsidP="009318D6">
            <w:pPr>
              <w:pStyle w:val="OWSTabletext"/>
            </w:pPr>
            <w:r w:rsidRPr="00D3353F">
              <w:t xml:space="preserve"> 1.36 x 10</w:t>
            </w:r>
            <w:r w:rsidRPr="00D3353F">
              <w:rPr>
                <w:vertAlign w:val="superscript"/>
              </w:rPr>
              <w:t>-4</w:t>
            </w:r>
          </w:p>
        </w:tc>
      </w:tr>
      <w:tr w:rsidR="00571865" w:rsidRPr="00D3353F" w14:paraId="0C1CA1EB" w14:textId="77777777" w:rsidTr="00B8250B">
        <w:tc>
          <w:tcPr>
            <w:tcW w:w="2676" w:type="pct"/>
          </w:tcPr>
          <w:p w14:paraId="0C1CA1E7" w14:textId="77777777" w:rsidR="009318D6" w:rsidRPr="00D3353F" w:rsidRDefault="00571865" w:rsidP="009318D6">
            <w:pPr>
              <w:pStyle w:val="OWSTabletext"/>
            </w:pPr>
            <w:r w:rsidRPr="00D3353F">
              <w:t>Bathing in contaminated surface water</w:t>
            </w:r>
          </w:p>
        </w:tc>
        <w:tc>
          <w:tcPr>
            <w:tcW w:w="775" w:type="pct"/>
          </w:tcPr>
          <w:p w14:paraId="0C1CA1E8" w14:textId="77777777" w:rsidR="009318D6" w:rsidRPr="00D3353F" w:rsidRDefault="00571865" w:rsidP="009318D6">
            <w:pPr>
              <w:pStyle w:val="OWSTabletext"/>
              <w:rPr>
                <w:bCs/>
              </w:rPr>
            </w:pPr>
            <w:r w:rsidRPr="00D3353F">
              <w:t>Negligible*</w:t>
            </w:r>
          </w:p>
        </w:tc>
        <w:tc>
          <w:tcPr>
            <w:tcW w:w="775" w:type="pct"/>
          </w:tcPr>
          <w:p w14:paraId="0C1CA1E9" w14:textId="77777777" w:rsidR="009318D6" w:rsidRPr="00D3353F" w:rsidRDefault="00B7783E" w:rsidP="009318D6">
            <w:pPr>
              <w:pStyle w:val="OWSTabletext"/>
            </w:pPr>
            <w:r w:rsidRPr="00D3353F">
              <w:t xml:space="preserve"> 4.00 x 10</w:t>
            </w:r>
            <w:r w:rsidRPr="00D3353F">
              <w:rPr>
                <w:vertAlign w:val="superscript"/>
              </w:rPr>
              <w:t>-8</w:t>
            </w:r>
          </w:p>
        </w:tc>
        <w:tc>
          <w:tcPr>
            <w:tcW w:w="774" w:type="pct"/>
          </w:tcPr>
          <w:p w14:paraId="0C1CA1EA" w14:textId="77777777" w:rsidR="009318D6" w:rsidRPr="00D3353F" w:rsidRDefault="00B7783E" w:rsidP="009318D6">
            <w:pPr>
              <w:pStyle w:val="OWSTabletext"/>
            </w:pPr>
            <w:r w:rsidRPr="00D3353F">
              <w:t xml:space="preserve"> 4.00 x 10</w:t>
            </w:r>
            <w:r w:rsidRPr="00D3353F">
              <w:rPr>
                <w:vertAlign w:val="superscript"/>
              </w:rPr>
              <w:t>-8</w:t>
            </w:r>
          </w:p>
        </w:tc>
      </w:tr>
      <w:tr w:rsidR="00571865" w:rsidRPr="00D3353F" w14:paraId="0C1CA1F0" w14:textId="77777777" w:rsidTr="00B8250B">
        <w:tc>
          <w:tcPr>
            <w:tcW w:w="2676" w:type="pct"/>
          </w:tcPr>
          <w:p w14:paraId="0C1CA1EC" w14:textId="77777777" w:rsidR="009318D6" w:rsidRPr="00D3353F" w:rsidRDefault="00571865" w:rsidP="009318D6">
            <w:pPr>
              <w:pStyle w:val="OWSTabletext"/>
            </w:pPr>
            <w:r w:rsidRPr="00D3353F">
              <w:t>Swimming in contaminated surface water</w:t>
            </w:r>
          </w:p>
        </w:tc>
        <w:tc>
          <w:tcPr>
            <w:tcW w:w="775" w:type="pct"/>
          </w:tcPr>
          <w:p w14:paraId="0C1CA1ED" w14:textId="77777777" w:rsidR="009318D6" w:rsidRPr="00D3353F" w:rsidRDefault="00B7783E" w:rsidP="009318D6">
            <w:pPr>
              <w:pStyle w:val="OWSTabletext"/>
              <w:rPr>
                <w:bCs/>
              </w:rPr>
            </w:pPr>
            <w:r w:rsidRPr="00D3353F">
              <w:t xml:space="preserve"> 4.04 x 10</w:t>
            </w:r>
            <w:r w:rsidRPr="00D3353F">
              <w:rPr>
                <w:vertAlign w:val="superscript"/>
              </w:rPr>
              <w:t>-8</w:t>
            </w:r>
          </w:p>
        </w:tc>
        <w:tc>
          <w:tcPr>
            <w:tcW w:w="775" w:type="pct"/>
          </w:tcPr>
          <w:p w14:paraId="0C1CA1EE" w14:textId="77777777" w:rsidR="009318D6" w:rsidRPr="00D3353F" w:rsidRDefault="00B7783E" w:rsidP="009318D6">
            <w:pPr>
              <w:pStyle w:val="OWSTabletext"/>
            </w:pPr>
            <w:r w:rsidRPr="00D3353F">
              <w:t xml:space="preserve"> 4.28 x 10</w:t>
            </w:r>
            <w:r w:rsidRPr="00D3353F">
              <w:rPr>
                <w:vertAlign w:val="superscript"/>
              </w:rPr>
              <w:t>-8</w:t>
            </w:r>
          </w:p>
        </w:tc>
        <w:tc>
          <w:tcPr>
            <w:tcW w:w="774" w:type="pct"/>
          </w:tcPr>
          <w:p w14:paraId="0C1CA1EF" w14:textId="77777777" w:rsidR="009318D6" w:rsidRPr="00D3353F" w:rsidRDefault="00B7783E" w:rsidP="009318D6">
            <w:pPr>
              <w:pStyle w:val="OWSTabletext"/>
            </w:pPr>
            <w:r w:rsidRPr="00D3353F">
              <w:t xml:space="preserve"> 8.31 x 10</w:t>
            </w:r>
            <w:r w:rsidRPr="00D3353F">
              <w:rPr>
                <w:vertAlign w:val="superscript"/>
              </w:rPr>
              <w:t>-8</w:t>
            </w:r>
          </w:p>
        </w:tc>
      </w:tr>
      <w:tr w:rsidR="00571865" w:rsidRPr="00D3353F" w14:paraId="0C1CA1F6" w14:textId="77777777" w:rsidTr="00B8250B">
        <w:tc>
          <w:tcPr>
            <w:tcW w:w="2676" w:type="pct"/>
          </w:tcPr>
          <w:p w14:paraId="0C1CA1F1" w14:textId="77777777" w:rsidR="009318D6" w:rsidRPr="00D3353F" w:rsidRDefault="00571865"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1F2" w14:textId="77777777" w:rsidR="009318D6" w:rsidRPr="00D3353F" w:rsidRDefault="00571865" w:rsidP="009318D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1F3" w14:textId="77777777" w:rsidR="009318D6" w:rsidRPr="00D3353F" w:rsidRDefault="009318D6" w:rsidP="009318D6">
            <w:pPr>
              <w:pStyle w:val="OWSTabletext"/>
            </w:pPr>
          </w:p>
        </w:tc>
        <w:tc>
          <w:tcPr>
            <w:tcW w:w="775" w:type="pct"/>
            <w:shd w:val="clear" w:color="auto" w:fill="D9D9D9" w:themeFill="background1" w:themeFillShade="D9"/>
          </w:tcPr>
          <w:p w14:paraId="0C1CA1F4" w14:textId="77777777" w:rsidR="009318D6" w:rsidRPr="00D3353F" w:rsidRDefault="009318D6" w:rsidP="009318D6">
            <w:pPr>
              <w:pStyle w:val="OWSTabletext"/>
            </w:pPr>
          </w:p>
        </w:tc>
        <w:tc>
          <w:tcPr>
            <w:tcW w:w="774" w:type="pct"/>
          </w:tcPr>
          <w:p w14:paraId="0C1CA1F5" w14:textId="77777777" w:rsidR="009318D6" w:rsidRPr="00D3353F" w:rsidRDefault="00B7783E" w:rsidP="009318D6">
            <w:pPr>
              <w:pStyle w:val="OWSTabletext"/>
            </w:pPr>
            <w:r w:rsidRPr="00D3353F">
              <w:t xml:space="preserve"> 0.749</w:t>
            </w:r>
          </w:p>
        </w:tc>
      </w:tr>
      <w:tr w:rsidR="00571865" w:rsidRPr="00D3353F" w14:paraId="0C1CA1FC" w14:textId="77777777" w:rsidTr="00B8250B">
        <w:tc>
          <w:tcPr>
            <w:tcW w:w="2676" w:type="pct"/>
          </w:tcPr>
          <w:p w14:paraId="0C1CA1F7" w14:textId="77777777" w:rsidR="009318D6" w:rsidRPr="00D3353F" w:rsidRDefault="00571865" w:rsidP="009318D6">
            <w:pPr>
              <w:pStyle w:val="OWSTabletext"/>
              <w:rPr>
                <w:b/>
              </w:rPr>
            </w:pPr>
            <w:r w:rsidRPr="00D3353F">
              <w:rPr>
                <w:b/>
              </w:rPr>
              <w:t>Combined exposure from subsurface leak – surface water use</w:t>
            </w:r>
          </w:p>
          <w:p w14:paraId="0C1CA1F8" w14:textId="77777777" w:rsidR="009318D6" w:rsidRPr="00D3353F" w:rsidRDefault="00571865">
            <w:pPr>
              <w:pStyle w:val="OWSTabletext"/>
              <w:rPr>
                <w:b/>
              </w:rPr>
            </w:pPr>
            <w:r w:rsidRPr="00D3353F">
              <w:t>Drinking</w:t>
            </w:r>
            <w:r w:rsidR="009C762D">
              <w:t>,</w:t>
            </w:r>
            <w:r w:rsidRPr="00D3353F">
              <w:t xml:space="preserve"> bathing and swimming in contaminated surface water</w:t>
            </w:r>
          </w:p>
        </w:tc>
        <w:tc>
          <w:tcPr>
            <w:tcW w:w="775" w:type="pct"/>
            <w:shd w:val="clear" w:color="auto" w:fill="D9D9D9" w:themeFill="background1" w:themeFillShade="D9"/>
          </w:tcPr>
          <w:p w14:paraId="0C1CA1F9" w14:textId="77777777" w:rsidR="009318D6" w:rsidRPr="00D3353F" w:rsidRDefault="009318D6" w:rsidP="009318D6">
            <w:pPr>
              <w:pStyle w:val="OWSTabletext"/>
              <w:rPr>
                <w:bCs/>
              </w:rPr>
            </w:pPr>
          </w:p>
        </w:tc>
        <w:tc>
          <w:tcPr>
            <w:tcW w:w="775" w:type="pct"/>
            <w:shd w:val="clear" w:color="auto" w:fill="D9D9D9" w:themeFill="background1" w:themeFillShade="D9"/>
          </w:tcPr>
          <w:p w14:paraId="0C1CA1FA" w14:textId="77777777" w:rsidR="009318D6" w:rsidRPr="00D3353F" w:rsidRDefault="009318D6" w:rsidP="009318D6">
            <w:pPr>
              <w:pStyle w:val="OWSTabletext"/>
            </w:pPr>
          </w:p>
        </w:tc>
        <w:tc>
          <w:tcPr>
            <w:tcW w:w="774" w:type="pct"/>
          </w:tcPr>
          <w:p w14:paraId="0C1CA1FB" w14:textId="77777777" w:rsidR="009318D6" w:rsidRPr="00D3353F" w:rsidRDefault="00B7783E" w:rsidP="009318D6">
            <w:pPr>
              <w:pStyle w:val="OWSTabletext"/>
            </w:pPr>
            <w:r w:rsidRPr="00D3353F">
              <w:t xml:space="preserve"> 1.36 x 10</w:t>
            </w:r>
            <w:r w:rsidRPr="00D3353F">
              <w:rPr>
                <w:vertAlign w:val="superscript"/>
              </w:rPr>
              <w:t>-4</w:t>
            </w:r>
          </w:p>
        </w:tc>
      </w:tr>
    </w:tbl>
    <w:p w14:paraId="0C1CA1FD" w14:textId="1633A773" w:rsidR="009318D6" w:rsidRPr="00D3353F" w:rsidRDefault="007E207F"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D7E9B" w:rsidRPr="00D3353F">
        <w:t xml:space="preserve">. </w:t>
      </w:r>
      <w:r w:rsidRPr="00D3353F">
        <w:t>N/A – not an applicable exposure route</w:t>
      </w:r>
      <w:r w:rsidR="00BD7E9B"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BD7E9B" w:rsidRPr="00D3353F">
        <w:t>.</w:t>
      </w:r>
      <w:r w:rsidR="00BD7E9B" w:rsidRPr="00D3353F">
        <w:rPr>
          <w:b/>
        </w:rPr>
        <w:t xml:space="preserve"> </w:t>
      </w:r>
      <w:r w:rsidRPr="00D3353F">
        <w:rPr>
          <w:b/>
        </w:rPr>
        <w:t>**</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1FE" w14:textId="77777777" w:rsidR="009318D6" w:rsidRPr="00D3353F" w:rsidRDefault="007E207F" w:rsidP="00CF5FA5">
      <w:pPr>
        <w:pStyle w:val="OWSDHeading2"/>
      </w:pPr>
      <w:r w:rsidRPr="00D3353F">
        <w:t xml:space="preserve">Human </w:t>
      </w:r>
      <w:r w:rsidR="00711B78" w:rsidRPr="00D3353F">
        <w:t>h</w:t>
      </w:r>
      <w:r w:rsidRPr="00D3353F">
        <w:t xml:space="preserve">ealth </w:t>
      </w:r>
      <w:r w:rsidR="00711B78" w:rsidRPr="00D3353F">
        <w:t>r</w:t>
      </w:r>
      <w:r w:rsidRPr="00D3353F">
        <w:t xml:space="preserve">isk </w:t>
      </w:r>
      <w:r w:rsidR="00711B78" w:rsidRPr="00D3353F">
        <w:t>c</w:t>
      </w:r>
      <w:r w:rsidRPr="00D3353F">
        <w:t>haracterisation</w:t>
      </w:r>
    </w:p>
    <w:p w14:paraId="0C1CA1FF" w14:textId="77777777" w:rsidR="009318D6" w:rsidRPr="00D3353F" w:rsidRDefault="007E207F" w:rsidP="00CF5FA5">
      <w:pPr>
        <w:pStyle w:val="OWSDHeading3"/>
      </w:pPr>
      <w:r w:rsidRPr="00D3353F">
        <w:t>Uncertainty factors</w:t>
      </w:r>
    </w:p>
    <w:p w14:paraId="0C1CA200" w14:textId="77777777" w:rsidR="00D0391B" w:rsidRPr="00D3353F" w:rsidRDefault="007E207F" w:rsidP="009318D6">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201" w14:textId="77777777" w:rsidR="009318D6" w:rsidRPr="00D3353F" w:rsidRDefault="007E207F" w:rsidP="00CF5FA5">
      <w:pPr>
        <w:pStyle w:val="OWSDHeading3"/>
      </w:pPr>
      <w:r w:rsidRPr="00D3353F">
        <w:t xml:space="preserve">Occupational </w:t>
      </w:r>
      <w:r w:rsidR="00711B78" w:rsidRPr="00D3353F">
        <w:t>h</w:t>
      </w:r>
      <w:r w:rsidRPr="00D3353F">
        <w:t xml:space="preserve">ealth </w:t>
      </w:r>
      <w:r w:rsidR="00711B78" w:rsidRPr="00D3353F">
        <w:t>r</w:t>
      </w:r>
      <w:r w:rsidRPr="00D3353F">
        <w:t>isks</w:t>
      </w:r>
    </w:p>
    <w:p w14:paraId="0C1CA202" w14:textId="77777777" w:rsidR="00D0391B" w:rsidRPr="00D3353F" w:rsidRDefault="007E207F" w:rsidP="00CF5FA5">
      <w:pPr>
        <w:pStyle w:val="OWSDHeading4"/>
      </w:pPr>
      <w:r w:rsidRPr="00D3353F">
        <w:t>Acute health risks</w:t>
      </w:r>
    </w:p>
    <w:p w14:paraId="0C1CA203" w14:textId="77777777" w:rsidR="009318D6" w:rsidRPr="00D3353F" w:rsidRDefault="002D7535" w:rsidP="007A1330">
      <w:pPr>
        <w:pStyle w:val="OWSNormal11pt"/>
      </w:pPr>
      <w:r w:rsidRPr="00D3353F">
        <w:t>Health effects information indicates that acute exposure to</w:t>
      </w:r>
      <w:r w:rsidR="007E207F" w:rsidRPr="00D3353F">
        <w:t xml:space="preserve"> the chemical as delivered to the site (i</w:t>
      </w:r>
      <w:r w:rsidR="009C762D">
        <w:t>.</w:t>
      </w:r>
      <w:r w:rsidR="007E207F" w:rsidRPr="00D3353F">
        <w:t>e</w:t>
      </w:r>
      <w:r w:rsidR="009C762D">
        <w:t>.</w:t>
      </w:r>
      <w:r w:rsidR="007E207F" w:rsidRPr="00D3353F">
        <w:t xml:space="preserve"> pure chemical) will result in adverse health effects, such as severe burns to skin and respiratory system and damage to the eyes and</w:t>
      </w:r>
      <w:r w:rsidR="009C762D">
        <w:t>,</w:t>
      </w:r>
      <w:r w:rsidR="007E207F" w:rsidRPr="00D3353F">
        <w:t xml:space="preserve"> possibly, skin sensitisation.</w:t>
      </w:r>
    </w:p>
    <w:p w14:paraId="0C1CA204" w14:textId="77777777" w:rsidR="009318D6" w:rsidRPr="00D3353F" w:rsidRDefault="007E207F" w:rsidP="007A1330">
      <w:pPr>
        <w:pStyle w:val="OWSNormal11pt"/>
      </w:pPr>
      <w:r w:rsidRPr="00D3353F">
        <w:t>Acute, inadvertent exposures to the chemical as delivered to the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r w:rsidR="00BD7E9B" w:rsidRPr="00D3353F">
        <w:t xml:space="preserve"> </w:t>
      </w:r>
      <w:r w:rsidRPr="00D3353F">
        <w:t xml:space="preserve">Hence, there is a </w:t>
      </w:r>
      <w:r w:rsidR="00CA6BAF" w:rsidRPr="00D3353F">
        <w:t>potential concern for</w:t>
      </w:r>
      <w:r w:rsidRPr="00D3353F">
        <w:t xml:space="preserve"> acute adverse health effects </w:t>
      </w:r>
      <w:r w:rsidR="009C762D">
        <w:t>f</w:t>
      </w:r>
      <w:r w:rsidRPr="00D3353F">
        <w:t>rom the handling of the chemical as delivered to site.</w:t>
      </w:r>
    </w:p>
    <w:p w14:paraId="0C1CA205" w14:textId="77777777" w:rsidR="009318D6" w:rsidRPr="00D3353F" w:rsidRDefault="007E207F" w:rsidP="009318D6">
      <w:pPr>
        <w:pStyle w:val="OWSNormal11pt"/>
      </w:pPr>
      <w:r w:rsidRPr="00D3353F">
        <w:t xml:space="preserve">The chemical is a component of hydraulic fracturing fluids. </w:t>
      </w:r>
      <w:r w:rsidR="001113C0">
        <w:t>Similarly to</w:t>
      </w:r>
      <w:r w:rsidRPr="00D3353F">
        <w:t xml:space="preserve"> exposures to concentrated chemical, levels of exposure to the chemical in these fluids will vary depending on work practices. However, given the low concentration in hydraulic fracturing fluids (0.053%), exposure to the chemical via these fluids is </w:t>
      </w:r>
      <w:r w:rsidR="00CA6BAF" w:rsidRPr="00D3353F">
        <w:t>of low concern</w:t>
      </w:r>
      <w:r w:rsidRPr="00D3353F">
        <w:t xml:space="preserve"> for workers.</w:t>
      </w:r>
    </w:p>
    <w:p w14:paraId="0C1CA206" w14:textId="77777777" w:rsidR="00D0391B" w:rsidRPr="00D3353F" w:rsidRDefault="007E207F" w:rsidP="00CF5FA5">
      <w:pPr>
        <w:pStyle w:val="OWSDHeading4"/>
      </w:pPr>
      <w:r w:rsidRPr="00D3353F">
        <w:t>Long</w:t>
      </w:r>
      <w:r w:rsidR="00711B78" w:rsidRPr="00D3353F">
        <w:t>-</w:t>
      </w:r>
      <w:r w:rsidRPr="00D3353F">
        <w:t>term health risks</w:t>
      </w:r>
    </w:p>
    <w:p w14:paraId="0C1CA207" w14:textId="77777777" w:rsidR="009B0AA4" w:rsidRDefault="007E207F" w:rsidP="009318D6">
      <w:pPr>
        <w:pStyle w:val="OWSNormal11pt"/>
      </w:pPr>
      <w:r w:rsidRPr="00D3353F">
        <w:t>From the hazard characterisation, there were no adverse health effects observed from repeated exposures to the chemical at any dose tested, up to 1</w:t>
      </w:r>
      <w:r w:rsidR="00397F2E">
        <w:t> </w:t>
      </w:r>
      <w:r w:rsidRPr="00D3353F">
        <w:t xml:space="preserve">200 mg/kg bw/day. </w:t>
      </w:r>
    </w:p>
    <w:p w14:paraId="0C1CA208" w14:textId="77777777" w:rsidR="007E207F" w:rsidRPr="00D3353F" w:rsidRDefault="007E207F" w:rsidP="00EE63A0">
      <w:pPr>
        <w:pStyle w:val="OWSNormal11pt"/>
      </w:pPr>
      <w:r w:rsidRPr="00D3353F">
        <w:t>Margins of Exposure (MOEs) for adverse health effects from repeated occupational exposures are calculated by comparing this highest no-effect dose with exposures estimated for different occupational activities (</w:t>
      </w:r>
      <w:r w:rsidR="00176286">
        <w:fldChar w:fldCharType="begin"/>
      </w:r>
      <w:r w:rsidR="00176286">
        <w:instrText xml:space="preserve"> REF _Ref411541595 \h  \* MERGEFORMAT </w:instrText>
      </w:r>
      <w:r w:rsidR="00176286">
        <w:fldChar w:fldCharType="separate"/>
      </w:r>
      <w:r w:rsidR="00563149" w:rsidRPr="00D3353F">
        <w:t>Table D.</w:t>
      </w:r>
      <w:r w:rsidR="00563149">
        <w:rPr>
          <w:noProof/>
        </w:rPr>
        <w:t>158</w:t>
      </w:r>
      <w:r w:rsidR="00176286">
        <w:fldChar w:fldCharType="end"/>
      </w:r>
      <w:r w:rsidRPr="00D3353F">
        <w:t>).</w:t>
      </w:r>
    </w:p>
    <w:p w14:paraId="0C1CA209" w14:textId="77777777" w:rsidR="007E207F" w:rsidRPr="00D3353F" w:rsidRDefault="0025095E" w:rsidP="00371081">
      <w:pPr>
        <w:pStyle w:val="OWStablecaption"/>
      </w:pPr>
      <w:bookmarkStart w:id="275" w:name="_Ref41154159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158</w:t>
      </w:r>
      <w:r w:rsidR="005A78AD" w:rsidRPr="00D3353F">
        <w:fldChar w:fldCharType="end"/>
      </w:r>
      <w:bookmarkEnd w:id="275"/>
      <w:r w:rsidRPr="00D3353F">
        <w:t xml:space="preserve"> </w:t>
      </w:r>
      <w:r w:rsidR="007E207F" w:rsidRPr="00D3353F">
        <w:t>Margins of Exposure calculated for hydraulic fracturing occupational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7E207F" w:rsidRPr="00D3353F" w14:paraId="0C1CA20C" w14:textId="77777777" w:rsidTr="00B8250B">
        <w:trPr>
          <w:tblHeader/>
        </w:trPr>
        <w:tc>
          <w:tcPr>
            <w:tcW w:w="2500" w:type="pct"/>
            <w:shd w:val="clear" w:color="auto" w:fill="C6D9F1" w:themeFill="text2" w:themeFillTint="33"/>
          </w:tcPr>
          <w:p w14:paraId="0C1CA20A" w14:textId="77777777" w:rsidR="009318D6" w:rsidRPr="00D3353F" w:rsidRDefault="007E207F" w:rsidP="00E541A6">
            <w:pPr>
              <w:pStyle w:val="OWSTableheading"/>
              <w:rPr>
                <w:bCs/>
              </w:rPr>
            </w:pPr>
            <w:r w:rsidRPr="00D3353F">
              <w:t>Activity*</w:t>
            </w:r>
          </w:p>
        </w:tc>
        <w:tc>
          <w:tcPr>
            <w:tcW w:w="2500" w:type="pct"/>
            <w:shd w:val="clear" w:color="auto" w:fill="C6D9F1" w:themeFill="text2" w:themeFillTint="33"/>
          </w:tcPr>
          <w:p w14:paraId="0C1CA20B" w14:textId="77777777" w:rsidR="009318D6" w:rsidRPr="00D3353F" w:rsidRDefault="007E207F" w:rsidP="00E541A6">
            <w:pPr>
              <w:pStyle w:val="OWSTableheading"/>
              <w:rPr>
                <w:bCs/>
              </w:rPr>
            </w:pPr>
            <w:r w:rsidRPr="00D3353F">
              <w:t>Margin of Exposure (MOE)**</w:t>
            </w:r>
          </w:p>
        </w:tc>
      </w:tr>
      <w:tr w:rsidR="007E207F" w:rsidRPr="00D3353F" w14:paraId="0C1CA20F" w14:textId="77777777" w:rsidTr="00B8250B">
        <w:tc>
          <w:tcPr>
            <w:tcW w:w="2500" w:type="pct"/>
          </w:tcPr>
          <w:p w14:paraId="0C1CA20D"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of hydraulic fracturing chemicals</w:t>
            </w:r>
          </w:p>
        </w:tc>
        <w:tc>
          <w:tcPr>
            <w:tcW w:w="2500" w:type="pct"/>
          </w:tcPr>
          <w:p w14:paraId="0C1CA20E" w14:textId="77777777" w:rsidR="009318D6" w:rsidRPr="00D3353F" w:rsidRDefault="007E207F" w:rsidP="009318D6">
            <w:pPr>
              <w:pStyle w:val="OWSTabletext"/>
            </w:pPr>
            <w:r w:rsidRPr="00D3353F">
              <w:t>1240</w:t>
            </w:r>
          </w:p>
        </w:tc>
      </w:tr>
      <w:tr w:rsidR="007E207F" w:rsidRPr="00D3353F" w14:paraId="0C1CA212" w14:textId="77777777" w:rsidTr="00B8250B">
        <w:tc>
          <w:tcPr>
            <w:tcW w:w="2500" w:type="pct"/>
          </w:tcPr>
          <w:p w14:paraId="0C1CA210" w14:textId="77777777" w:rsidR="009318D6" w:rsidRPr="00D3353F" w:rsidRDefault="007E207F" w:rsidP="009318D6">
            <w:pPr>
              <w:pStyle w:val="OWSTabletext"/>
            </w:pPr>
            <w:r w:rsidRPr="00D3353F">
              <w:t>Cleaning and maintenance (hydraulic fracturing)</w:t>
            </w:r>
          </w:p>
        </w:tc>
        <w:tc>
          <w:tcPr>
            <w:tcW w:w="2500" w:type="pct"/>
          </w:tcPr>
          <w:p w14:paraId="0C1CA211" w14:textId="77777777" w:rsidR="009318D6" w:rsidRPr="00D3353F" w:rsidRDefault="007E207F" w:rsidP="009318D6">
            <w:pPr>
              <w:pStyle w:val="OWSTabletext"/>
            </w:pPr>
            <w:r w:rsidRPr="00D3353F">
              <w:t>1.72 x 10</w:t>
            </w:r>
            <w:r w:rsidRPr="00D3353F">
              <w:rPr>
                <w:vertAlign w:val="superscript"/>
              </w:rPr>
              <w:t>5</w:t>
            </w:r>
          </w:p>
        </w:tc>
      </w:tr>
      <w:tr w:rsidR="007E207F" w:rsidRPr="00D3353F" w14:paraId="0C1CA216" w14:textId="77777777" w:rsidTr="00B8250B">
        <w:tc>
          <w:tcPr>
            <w:tcW w:w="2500" w:type="pct"/>
          </w:tcPr>
          <w:p w14:paraId="0C1CA213" w14:textId="77777777" w:rsidR="009318D6" w:rsidRPr="00D3353F" w:rsidRDefault="007E207F" w:rsidP="009318D6">
            <w:pPr>
              <w:pStyle w:val="OWSTabletext"/>
              <w:rPr>
                <w:b/>
              </w:rPr>
            </w:pPr>
            <w:r w:rsidRPr="00D3353F">
              <w:rPr>
                <w:b/>
              </w:rPr>
              <w:t>Combined exposure</w:t>
            </w:r>
          </w:p>
          <w:p w14:paraId="0C1CA214" w14:textId="77777777" w:rsidR="009318D6" w:rsidRPr="00D3353F" w:rsidRDefault="00A01946" w:rsidP="009318D6">
            <w:pPr>
              <w:pStyle w:val="OWSTabletext"/>
            </w:pPr>
            <w:r w:rsidRPr="00D3353F">
              <w:t>Mixing</w:t>
            </w:r>
            <w:r w:rsidR="00840066">
              <w:t>/</w:t>
            </w:r>
            <w:r w:rsidR="007F64A1" w:rsidRPr="00D3353F">
              <w:t xml:space="preserve">blending </w:t>
            </w:r>
            <w:r w:rsidR="007E207F" w:rsidRPr="00D3353F">
              <w:t>and cleaning and maintenance (hydraulic fracturing)</w:t>
            </w:r>
          </w:p>
        </w:tc>
        <w:tc>
          <w:tcPr>
            <w:tcW w:w="2500" w:type="pct"/>
          </w:tcPr>
          <w:p w14:paraId="0C1CA215" w14:textId="77777777" w:rsidR="009318D6" w:rsidRPr="00D3353F" w:rsidRDefault="007E207F" w:rsidP="009318D6">
            <w:pPr>
              <w:pStyle w:val="OWSTabletext"/>
            </w:pPr>
            <w:r w:rsidRPr="00D3353F">
              <w:t>1</w:t>
            </w:r>
            <w:r w:rsidR="00397F2E">
              <w:t> </w:t>
            </w:r>
            <w:r w:rsidRPr="00D3353F">
              <w:t>230</w:t>
            </w:r>
          </w:p>
        </w:tc>
      </w:tr>
    </w:tbl>
    <w:p w14:paraId="0C1CA217" w14:textId="77777777" w:rsidR="009318D6" w:rsidRPr="00D3353F" w:rsidRDefault="007E207F" w:rsidP="009318D6">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_Ref411541561 \h  \* MERGEFORMAT </w:instrText>
      </w:r>
      <w:r w:rsidR="00176286">
        <w:fldChar w:fldCharType="separate"/>
      </w:r>
      <w:r w:rsidR="00563149" w:rsidRPr="00371081">
        <w:t>Table D.</w:t>
      </w:r>
      <w:r w:rsidR="00563149">
        <w:rPr>
          <w:noProof/>
        </w:rPr>
        <w:t>155</w:t>
      </w:r>
      <w:r w:rsidR="00176286">
        <w:fldChar w:fldCharType="end"/>
      </w:r>
      <w:r w:rsidRPr="00D3353F">
        <w:t>).</w:t>
      </w:r>
      <w:r w:rsidR="00BD7E9B" w:rsidRPr="00D3353F">
        <w:t xml:space="preserve"> </w:t>
      </w:r>
      <w:r w:rsidRPr="00D3353F">
        <w:t xml:space="preserve">** In the absence of a </w:t>
      </w:r>
      <w:r w:rsidR="00C70CF1" w:rsidRPr="00D3353F">
        <w:t>No</w:t>
      </w:r>
      <w:r w:rsidR="009C762D">
        <w:t>-</w:t>
      </w:r>
      <w:r w:rsidR="00C70CF1" w:rsidRPr="00D3353F">
        <w:t>Observed</w:t>
      </w:r>
      <w:r w:rsidR="009C762D">
        <w:t>-</w:t>
      </w:r>
      <w:r w:rsidR="00C70CF1" w:rsidRPr="00D3353F">
        <w:t>Adverse</w:t>
      </w:r>
      <w:r w:rsidR="009C762D">
        <w:t>-</w:t>
      </w:r>
      <w:r w:rsidR="00C70CF1" w:rsidRPr="00D3353F">
        <w:t xml:space="preserve">Effect Level </w:t>
      </w:r>
      <w:r w:rsidRPr="00D3353F">
        <w:t>(NOAEL), these MOEs were calculated based on the highest available dose.</w:t>
      </w:r>
    </w:p>
    <w:p w14:paraId="0C1CA218" w14:textId="77777777" w:rsidR="009318D6" w:rsidRDefault="007E207F" w:rsidP="009318D6">
      <w:pPr>
        <w:pStyle w:val="OWSNormal11pt"/>
      </w:pPr>
      <w:r w:rsidRPr="00D3353F">
        <w:t xml:space="preserve">Based on uncertainty factors derived for this risk characterisation, these MOEs indicate that the chemical as delivered to the operational site is </w:t>
      </w:r>
      <w:r w:rsidR="00CA6BAF" w:rsidRPr="00D3353F">
        <w:t>of low concern</w:t>
      </w:r>
      <w:r w:rsidRPr="00D3353F">
        <w:t xml:space="preserve"> for workers from repeated exposures during certain operations.</w:t>
      </w:r>
    </w:p>
    <w:p w14:paraId="0C1CA219" w14:textId="77777777" w:rsidR="009C762D" w:rsidRDefault="009C762D" w:rsidP="009318D6">
      <w:pPr>
        <w:pStyle w:val="OWSNormal11pt"/>
      </w:pPr>
    </w:p>
    <w:p w14:paraId="0C1CA21A" w14:textId="77777777" w:rsidR="009C762D" w:rsidRDefault="009C762D" w:rsidP="009318D6">
      <w:pPr>
        <w:pStyle w:val="OWSNormal11pt"/>
      </w:pPr>
    </w:p>
    <w:p w14:paraId="0C1CA21B" w14:textId="77777777" w:rsidR="00986782" w:rsidRDefault="007E207F" w:rsidP="00CF5FA5">
      <w:pPr>
        <w:pStyle w:val="OWSDHeading3"/>
      </w:pPr>
      <w:r w:rsidRPr="00D3353F">
        <w:t xml:space="preserve">Public </w:t>
      </w:r>
      <w:r w:rsidR="00711B78" w:rsidRPr="00D3353F">
        <w:t>h</w:t>
      </w:r>
      <w:r w:rsidRPr="00D3353F">
        <w:t xml:space="preserve">ealth </w:t>
      </w:r>
      <w:r w:rsidR="00711B78" w:rsidRPr="00D3353F">
        <w:t>r</w:t>
      </w:r>
      <w:r w:rsidRPr="00D3353F">
        <w:t>isks</w:t>
      </w:r>
    </w:p>
    <w:p w14:paraId="0C1CA21C" w14:textId="77777777" w:rsidR="00D0391B" w:rsidRPr="00D3353F" w:rsidRDefault="007E207F" w:rsidP="00CF5FA5">
      <w:pPr>
        <w:pStyle w:val="OWSDHeading4"/>
      </w:pPr>
      <w:r w:rsidRPr="00D3353F">
        <w:t>Acute health risks</w:t>
      </w:r>
    </w:p>
    <w:p w14:paraId="0C1CA21D" w14:textId="77777777" w:rsidR="009318D6" w:rsidRPr="00D3353F" w:rsidRDefault="007E207F" w:rsidP="009318D6">
      <w:pPr>
        <w:pStyle w:val="OWSNormal11pt"/>
      </w:pPr>
      <w:r w:rsidRPr="00D3353F">
        <w:t xml:space="preserve">Given industrial use of the chemical for </w:t>
      </w:r>
      <w:r w:rsidR="003B6C5A" w:rsidRPr="00D3353F">
        <w:t>coal seam gas</w:t>
      </w:r>
      <w:r w:rsidRPr="00D3353F">
        <w:t xml:space="preserve"> extraction, the public is unlikely to come into contact with the chemical as delivered to operational sites. Therefore, the chemical in this form is </w:t>
      </w:r>
      <w:r w:rsidR="00CA6BAF" w:rsidRPr="00D3353F">
        <w:t>of low concern</w:t>
      </w:r>
      <w:r w:rsidRPr="00D3353F">
        <w:t xml:space="preserve"> for the public.</w:t>
      </w:r>
    </w:p>
    <w:p w14:paraId="0C1CA21E" w14:textId="77777777" w:rsidR="009318D6" w:rsidRPr="00D3353F" w:rsidRDefault="007E207F" w:rsidP="00CF5FA5">
      <w:pPr>
        <w:pStyle w:val="OWSDHeading4"/>
      </w:pPr>
      <w:r w:rsidRPr="00D3353F">
        <w:t>Long</w:t>
      </w:r>
      <w:r w:rsidR="00711B78" w:rsidRPr="00D3353F">
        <w:t>-</w:t>
      </w:r>
      <w:r w:rsidRPr="00D3353F">
        <w:t>term health risks</w:t>
      </w:r>
    </w:p>
    <w:p w14:paraId="0C1CA21F" w14:textId="77777777" w:rsidR="009318D6" w:rsidRPr="00D3353F" w:rsidRDefault="007E207F" w:rsidP="009318D6">
      <w:pPr>
        <w:pStyle w:val="OWSNormal11pt"/>
      </w:pPr>
      <w:r w:rsidRPr="00D3353F">
        <w:t>The public is most likely to come into contact with the chemical via environmental contamination of water used for drinking, bathing and recreational uses.</w:t>
      </w:r>
    </w:p>
    <w:p w14:paraId="0C1CA220" w14:textId="77777777" w:rsidR="007E207F" w:rsidRPr="00D3353F" w:rsidRDefault="007E207F" w:rsidP="007A1330">
      <w:pPr>
        <w:pStyle w:val="OWSNormal11pt"/>
        <w:rPr>
          <w:szCs w:val="16"/>
        </w:rPr>
      </w:pPr>
      <w:r w:rsidRPr="00D3353F">
        <w:t>Based on the highest dose at which no adverse effects were noted in the oral repeat dose study (1</w:t>
      </w:r>
      <w:r w:rsidR="00397F2E">
        <w:t> </w:t>
      </w:r>
      <w:r w:rsidRPr="00D3353F">
        <w:t>200</w:t>
      </w:r>
      <w:r w:rsidR="003B6C5A" w:rsidRPr="00D3353F">
        <w:t> </w:t>
      </w:r>
      <w:r w:rsidRPr="00D3353F">
        <w:t>mg/kg</w:t>
      </w:r>
      <w:r w:rsidR="003B6C5A" w:rsidRPr="00D3353F">
        <w:t> </w:t>
      </w:r>
      <w:r w:rsidRPr="00D3353F">
        <w:t>bw/day), MOEs were calculated for adults and children for various exposure scenarios (</w:t>
      </w:r>
      <w:r w:rsidR="00176286">
        <w:fldChar w:fldCharType="begin"/>
      </w:r>
      <w:r w:rsidR="00176286">
        <w:instrText xml:space="preserve"> REF _Ref411541616 \h  \* MERGEFORMAT </w:instrText>
      </w:r>
      <w:r w:rsidR="00176286">
        <w:fldChar w:fldCharType="separate"/>
      </w:r>
      <w:r w:rsidR="00563149" w:rsidRPr="00D3353F">
        <w:t>Table D.</w:t>
      </w:r>
      <w:r w:rsidR="00563149">
        <w:t>159</w:t>
      </w:r>
      <w:r w:rsidR="00176286">
        <w:fldChar w:fldCharType="end"/>
      </w:r>
      <w:r w:rsidRPr="00D3353F">
        <w:t>).</w:t>
      </w:r>
    </w:p>
    <w:p w14:paraId="0C1CA221" w14:textId="77777777" w:rsidR="007E207F" w:rsidRPr="00D3353F" w:rsidRDefault="0025095E" w:rsidP="00371081">
      <w:pPr>
        <w:pStyle w:val="OWStablecaption"/>
      </w:pPr>
      <w:bookmarkStart w:id="276" w:name="_Ref41154161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159</w:t>
      </w:r>
      <w:r w:rsidR="005A78AD" w:rsidRPr="00D3353F">
        <w:fldChar w:fldCharType="end"/>
      </w:r>
      <w:bookmarkEnd w:id="276"/>
      <w:r w:rsidRPr="00D3353F">
        <w:t xml:space="preserve"> </w:t>
      </w:r>
      <w:r w:rsidR="007E207F" w:rsidRPr="00D3353F">
        <w:t>Margins of Exposure calculated for different public exposure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7E207F" w:rsidRPr="00D3353F" w14:paraId="0C1CA225" w14:textId="77777777" w:rsidTr="00B8250B">
        <w:trPr>
          <w:tblHeader/>
        </w:trPr>
        <w:tc>
          <w:tcPr>
            <w:tcW w:w="2722" w:type="pct"/>
            <w:shd w:val="clear" w:color="auto" w:fill="C6D9F1" w:themeFill="text2" w:themeFillTint="33"/>
          </w:tcPr>
          <w:p w14:paraId="0C1CA222" w14:textId="77777777" w:rsidR="009318D6" w:rsidRPr="00D3353F" w:rsidRDefault="007E207F" w:rsidP="00E541A6">
            <w:pPr>
              <w:pStyle w:val="OWSTableheading"/>
              <w:rPr>
                <w:bCs/>
              </w:rPr>
            </w:pPr>
            <w:r w:rsidRPr="00D3353F">
              <w:t xml:space="preserve">Public </w:t>
            </w:r>
            <w:r w:rsidR="003B6C5A" w:rsidRPr="00D3353F">
              <w:t>e</w:t>
            </w:r>
            <w:r w:rsidRPr="00D3353F">
              <w:t xml:space="preserve">xposure </w:t>
            </w:r>
            <w:r w:rsidR="003B6C5A" w:rsidRPr="00D3353F">
              <w:t>s</w:t>
            </w:r>
            <w:r w:rsidRPr="00D3353F">
              <w:t>cenario*</w:t>
            </w:r>
          </w:p>
        </w:tc>
        <w:tc>
          <w:tcPr>
            <w:tcW w:w="1139" w:type="pct"/>
            <w:shd w:val="clear" w:color="auto" w:fill="C6D9F1" w:themeFill="text2" w:themeFillTint="33"/>
          </w:tcPr>
          <w:p w14:paraId="0C1CA223" w14:textId="77777777" w:rsidR="009318D6" w:rsidRPr="00D3353F" w:rsidRDefault="007E207F" w:rsidP="00E541A6">
            <w:pPr>
              <w:pStyle w:val="OWSTableheading"/>
              <w:rPr>
                <w:bCs/>
              </w:rPr>
            </w:pPr>
            <w:r w:rsidRPr="00D3353F">
              <w:t>Margin of Exposure (MOE)** (ADULT)</w:t>
            </w:r>
          </w:p>
        </w:tc>
        <w:tc>
          <w:tcPr>
            <w:tcW w:w="1139" w:type="pct"/>
            <w:shd w:val="clear" w:color="auto" w:fill="C6D9F1" w:themeFill="text2" w:themeFillTint="33"/>
          </w:tcPr>
          <w:p w14:paraId="0C1CA224" w14:textId="77777777" w:rsidR="009318D6" w:rsidRPr="00D3353F" w:rsidRDefault="007E207F" w:rsidP="00E541A6">
            <w:pPr>
              <w:pStyle w:val="OWSTableheading"/>
              <w:rPr>
                <w:bCs/>
              </w:rPr>
            </w:pPr>
            <w:r w:rsidRPr="00D3353F">
              <w:t>Margin of Exposure (MOE)** (CHILDREN)</w:t>
            </w:r>
          </w:p>
        </w:tc>
      </w:tr>
      <w:tr w:rsidR="007E207F" w:rsidRPr="00D3353F" w14:paraId="0C1CA227" w14:textId="77777777" w:rsidTr="00B8250B">
        <w:tc>
          <w:tcPr>
            <w:tcW w:w="5000" w:type="pct"/>
            <w:gridSpan w:val="3"/>
            <w:shd w:val="clear" w:color="auto" w:fill="D9D9D9" w:themeFill="background1" w:themeFillShade="D9"/>
          </w:tcPr>
          <w:p w14:paraId="0C1CA226" w14:textId="77777777" w:rsidR="009318D6" w:rsidRPr="00D3353F" w:rsidRDefault="007E207F" w:rsidP="009318D6">
            <w:pPr>
              <w:pStyle w:val="OWSTablesub-heading"/>
            </w:pPr>
            <w:r w:rsidRPr="00D3353F">
              <w:t xml:space="preserve">Accidental bulk spill from transport and surface runoff </w:t>
            </w:r>
          </w:p>
        </w:tc>
      </w:tr>
      <w:tr w:rsidR="007E207F" w:rsidRPr="00D3353F" w14:paraId="0C1CA22C" w14:textId="77777777" w:rsidTr="00B8250B">
        <w:tc>
          <w:tcPr>
            <w:tcW w:w="2722" w:type="pct"/>
          </w:tcPr>
          <w:p w14:paraId="0C1CA228" w14:textId="77777777" w:rsidR="009318D6" w:rsidRPr="00D3353F" w:rsidRDefault="009318D6" w:rsidP="009318D6">
            <w:pPr>
              <w:pStyle w:val="OWSTabletext"/>
              <w:rPr>
                <w:b/>
              </w:rPr>
            </w:pPr>
            <w:r w:rsidRPr="00D3353F">
              <w:rPr>
                <w:b/>
              </w:rPr>
              <w:t>Combined exposure from bulk spill – surface water use</w:t>
            </w:r>
          </w:p>
          <w:p w14:paraId="0C1CA229" w14:textId="77777777" w:rsidR="009318D6" w:rsidRPr="00D3353F" w:rsidRDefault="00CA72C4" w:rsidP="009318D6">
            <w:pPr>
              <w:pStyle w:val="OWSTabletext"/>
            </w:pPr>
            <w:r>
              <w:t>Drinking, bathing</w:t>
            </w:r>
            <w:r w:rsidR="007E207F" w:rsidRPr="00D3353F">
              <w:t xml:space="preserve"> and swimming in contaminated surface water</w:t>
            </w:r>
          </w:p>
        </w:tc>
        <w:tc>
          <w:tcPr>
            <w:tcW w:w="1139" w:type="pct"/>
          </w:tcPr>
          <w:p w14:paraId="0C1CA22A" w14:textId="77777777" w:rsidR="009318D6" w:rsidRPr="00D3353F" w:rsidRDefault="00B7783E" w:rsidP="009318D6">
            <w:pPr>
              <w:pStyle w:val="OWSTabletext"/>
            </w:pPr>
            <w:r w:rsidRPr="00D3353F">
              <w:t xml:space="preserve">34 </w:t>
            </w:r>
          </w:p>
        </w:tc>
        <w:tc>
          <w:tcPr>
            <w:tcW w:w="1139" w:type="pct"/>
          </w:tcPr>
          <w:p w14:paraId="0C1CA22B" w14:textId="77777777" w:rsidR="009318D6" w:rsidRPr="00D3353F" w:rsidRDefault="00B7783E" w:rsidP="009318D6">
            <w:pPr>
              <w:pStyle w:val="OWSTabletext"/>
            </w:pPr>
            <w:r w:rsidRPr="00D3353F">
              <w:t xml:space="preserve">10 </w:t>
            </w:r>
          </w:p>
        </w:tc>
      </w:tr>
      <w:tr w:rsidR="007E207F" w:rsidRPr="00D3353F" w14:paraId="0C1CA22E" w14:textId="77777777" w:rsidTr="00B8250B">
        <w:trPr>
          <w:trHeight w:val="247"/>
        </w:trPr>
        <w:tc>
          <w:tcPr>
            <w:tcW w:w="5000" w:type="pct"/>
            <w:gridSpan w:val="3"/>
            <w:shd w:val="clear" w:color="auto" w:fill="D9D9D9" w:themeFill="background1" w:themeFillShade="D9"/>
          </w:tcPr>
          <w:p w14:paraId="0C1CA22D" w14:textId="77777777" w:rsidR="009318D6" w:rsidRPr="00D3353F" w:rsidRDefault="007E207F" w:rsidP="009318D6">
            <w:pPr>
              <w:pStyle w:val="OWSTablesub-heading"/>
            </w:pPr>
            <w:r w:rsidRPr="00D3353F">
              <w:t>Long</w:t>
            </w:r>
            <w:r w:rsidR="003B6C5A" w:rsidRPr="00D3353F">
              <w:t>-</w:t>
            </w:r>
            <w:r w:rsidRPr="00D3353F">
              <w:t xml:space="preserve">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7E207F" w:rsidRPr="00D3353F" w14:paraId="0C1CA233" w14:textId="77777777" w:rsidTr="00B8250B">
        <w:tc>
          <w:tcPr>
            <w:tcW w:w="2722" w:type="pct"/>
          </w:tcPr>
          <w:p w14:paraId="0C1CA22F" w14:textId="77777777" w:rsidR="009318D6" w:rsidRPr="00D3353F" w:rsidRDefault="009318D6" w:rsidP="009318D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230" w14:textId="77777777" w:rsidR="009318D6" w:rsidRPr="00D3353F" w:rsidRDefault="007E207F" w:rsidP="009318D6">
            <w:pPr>
              <w:pStyle w:val="OWSTabletext"/>
            </w:pPr>
            <w:r w:rsidRPr="00D3353F">
              <w:t>Drinking and bathing in contaminated groundwater plus swimming in contaminated surface water</w:t>
            </w:r>
          </w:p>
        </w:tc>
        <w:tc>
          <w:tcPr>
            <w:tcW w:w="1139" w:type="pct"/>
          </w:tcPr>
          <w:p w14:paraId="0C1CA231" w14:textId="77777777" w:rsidR="009318D6" w:rsidRPr="00D3353F" w:rsidRDefault="0053621D" w:rsidP="009318D6">
            <w:pPr>
              <w:pStyle w:val="OWSTabletext"/>
            </w:pPr>
            <w:r w:rsidRPr="00D3353F">
              <w:t xml:space="preserve">5607 </w:t>
            </w:r>
          </w:p>
        </w:tc>
        <w:tc>
          <w:tcPr>
            <w:tcW w:w="1139" w:type="pct"/>
          </w:tcPr>
          <w:p w14:paraId="0C1CA232" w14:textId="77777777" w:rsidR="009318D6" w:rsidRPr="00D3353F" w:rsidRDefault="0053621D" w:rsidP="009318D6">
            <w:pPr>
              <w:pStyle w:val="OWSTabletext"/>
            </w:pPr>
            <w:r w:rsidRPr="00D3353F">
              <w:t xml:space="preserve">1602 </w:t>
            </w:r>
          </w:p>
        </w:tc>
      </w:tr>
      <w:tr w:rsidR="007E207F" w:rsidRPr="00D3353F" w14:paraId="0C1CA238" w14:textId="77777777" w:rsidTr="00B8250B">
        <w:tc>
          <w:tcPr>
            <w:tcW w:w="2722" w:type="pct"/>
          </w:tcPr>
          <w:p w14:paraId="0C1CA234" w14:textId="77777777" w:rsidR="009318D6" w:rsidRPr="00D3353F" w:rsidRDefault="009318D6" w:rsidP="009318D6">
            <w:pPr>
              <w:pStyle w:val="OWSTabletext"/>
              <w:rPr>
                <w:b/>
              </w:rPr>
            </w:pPr>
            <w:r w:rsidRPr="00D3353F">
              <w:rPr>
                <w:b/>
              </w:rPr>
              <w:t xml:space="preserve">Combined exposure from subsurface leak </w:t>
            </w:r>
            <w:r w:rsidR="003B6C5A" w:rsidRPr="00D3353F">
              <w:rPr>
                <w:b/>
              </w:rPr>
              <w:t>–</w:t>
            </w:r>
            <w:r w:rsidRPr="00D3353F">
              <w:rPr>
                <w:b/>
              </w:rPr>
              <w:t xml:space="preserve"> surface water use</w:t>
            </w:r>
          </w:p>
          <w:p w14:paraId="0C1CA235" w14:textId="77777777" w:rsidR="009318D6" w:rsidRPr="00D3353F" w:rsidRDefault="007E207F">
            <w:pPr>
              <w:pStyle w:val="OWSTabletext"/>
            </w:pPr>
            <w:r w:rsidRPr="00D3353F">
              <w:t>Drinking</w:t>
            </w:r>
            <w:r w:rsidR="00880EF4">
              <w:t>,</w:t>
            </w:r>
            <w:r w:rsidRPr="00D3353F">
              <w:t xml:space="preserve"> bathing and swimming in contaminated surface water</w:t>
            </w:r>
          </w:p>
        </w:tc>
        <w:tc>
          <w:tcPr>
            <w:tcW w:w="1139" w:type="pct"/>
          </w:tcPr>
          <w:p w14:paraId="0C1CA236" w14:textId="77777777" w:rsidR="009318D6" w:rsidRPr="00D3353F" w:rsidRDefault="0053621D" w:rsidP="009318D6">
            <w:pPr>
              <w:pStyle w:val="OWSTabletext"/>
            </w:pPr>
            <w:r w:rsidRPr="00D3353F">
              <w:t>3.08 x 10</w:t>
            </w:r>
            <w:r w:rsidRPr="00D3353F">
              <w:rPr>
                <w:vertAlign w:val="superscript"/>
              </w:rPr>
              <w:t xml:space="preserve">7 </w:t>
            </w:r>
          </w:p>
        </w:tc>
        <w:tc>
          <w:tcPr>
            <w:tcW w:w="1139" w:type="pct"/>
          </w:tcPr>
          <w:p w14:paraId="0C1CA237" w14:textId="77777777" w:rsidR="009318D6" w:rsidRPr="00D3353F" w:rsidRDefault="0053621D" w:rsidP="009318D6">
            <w:pPr>
              <w:pStyle w:val="OWSTabletext"/>
            </w:pPr>
            <w:r w:rsidRPr="00D3353F">
              <w:t>8.82 x 10</w:t>
            </w:r>
            <w:r w:rsidRPr="00D3353F">
              <w:rPr>
                <w:vertAlign w:val="superscript"/>
              </w:rPr>
              <w:t xml:space="preserve">6 </w:t>
            </w:r>
          </w:p>
        </w:tc>
      </w:tr>
    </w:tbl>
    <w:p w14:paraId="0C1CA239" w14:textId="77777777" w:rsidR="00D0391B" w:rsidRPr="00D3353F" w:rsidRDefault="007E207F" w:rsidP="009318D6">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_Ref415070181 \h  \* MERGEFORMAT </w:instrText>
      </w:r>
      <w:r w:rsidR="00176286">
        <w:fldChar w:fldCharType="separate"/>
      </w:r>
      <w:r w:rsidR="00563149" w:rsidRPr="00D3353F">
        <w:t>Table D.</w:t>
      </w:r>
      <w:r w:rsidR="00563149">
        <w:rPr>
          <w:noProof/>
        </w:rPr>
        <w:t>156</w:t>
      </w:r>
      <w:r w:rsidR="00176286">
        <w:fldChar w:fldCharType="end"/>
      </w:r>
      <w:r w:rsidR="000F1D9D" w:rsidRPr="00D3353F">
        <w:t xml:space="preserve"> </w:t>
      </w:r>
      <w:r w:rsidR="003B6C5A" w:rsidRPr="00D3353F">
        <w:t xml:space="preserve">and </w:t>
      </w:r>
      <w:r w:rsidR="00176286">
        <w:fldChar w:fldCharType="begin"/>
      </w:r>
      <w:r w:rsidR="00176286">
        <w:instrText xml:space="preserve"> REF _Ref415070187 \h  \* MERGEFORMAT </w:instrText>
      </w:r>
      <w:r w:rsidR="00176286">
        <w:fldChar w:fldCharType="separate"/>
      </w:r>
      <w:r w:rsidR="00563149" w:rsidRPr="00D3353F">
        <w:t>Table D.</w:t>
      </w:r>
      <w:r w:rsidR="00563149">
        <w:rPr>
          <w:noProof/>
        </w:rPr>
        <w:t>157</w:t>
      </w:r>
      <w:r w:rsidR="00176286">
        <w:fldChar w:fldCharType="end"/>
      </w:r>
      <w:r w:rsidRPr="00D3353F">
        <w:t>).</w:t>
      </w:r>
      <w:r w:rsidR="003B6C5A" w:rsidRPr="00D3353F">
        <w:t xml:space="preserve"> </w:t>
      </w:r>
      <w:r w:rsidRPr="00D3353F">
        <w:t xml:space="preserve">** </w:t>
      </w:r>
      <w:r w:rsidR="002C106E" w:rsidRPr="00D3353F">
        <w:t>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A23A" w14:textId="77777777" w:rsidR="00D0391B" w:rsidRPr="00D3353F" w:rsidRDefault="007E207F" w:rsidP="009318D6">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003C6E85" w:rsidRPr="00D3353F">
        <w:t xml:space="preserve"> and</w:t>
      </w:r>
      <w:r w:rsidR="002C106E" w:rsidRPr="00D3353F">
        <w:t xml:space="preserve"> </w:t>
      </w:r>
      <w:r w:rsidRPr="00D3353F">
        <w:t xml:space="preserve">the MOEs </w:t>
      </w:r>
      <w:r w:rsidR="00063D5F">
        <w:t>&lt; </w:t>
      </w:r>
      <w:r w:rsidRPr="00D3353F">
        <w:t xml:space="preserve">100 derived for repeated public exposures for the scenario of accidental transport spill </w:t>
      </w:r>
      <w:r w:rsidR="002C106E" w:rsidRPr="00D3353F">
        <w:t xml:space="preserve">a potential </w:t>
      </w:r>
      <w:r w:rsidR="00CA6BAF" w:rsidRPr="00D3353F">
        <w:t>concern</w:t>
      </w:r>
      <w:r w:rsidR="002C106E" w:rsidRPr="00D3353F">
        <w:t xml:space="preserve"> cannot be ruled out</w:t>
      </w:r>
      <w:r w:rsidR="00CA6BAF" w:rsidRPr="00D3353F">
        <w:t xml:space="preserve"> </w:t>
      </w:r>
      <w:r w:rsidRPr="00D3353F">
        <w:t>for adults and children. In contrast, the MOEs</w:t>
      </w:r>
      <w:r w:rsidR="00CA6BAF" w:rsidRPr="00D3353F">
        <w:t xml:space="preserve"> </w:t>
      </w:r>
      <w:r w:rsidR="00063D5F">
        <w:t>&gt; </w:t>
      </w:r>
      <w:r w:rsidRPr="00D3353F">
        <w:t xml:space="preserve">100 for the other modelled scenarios indicate </w:t>
      </w:r>
      <w:r w:rsidR="00CA6BAF" w:rsidRPr="00D3353F">
        <w:t>a low concern for adults and children for these scenarios.</w:t>
      </w:r>
    </w:p>
    <w:p w14:paraId="0C1CA23B" w14:textId="77777777" w:rsidR="009318D6" w:rsidRPr="00D3353F" w:rsidRDefault="007E207F" w:rsidP="009318D6">
      <w:pPr>
        <w:pStyle w:val="OWSNormal11pt"/>
      </w:pPr>
      <w:r w:rsidRPr="00D3353F">
        <w:t xml:space="preserve">These scenarios assume public contact with contaminated water. Noting that acetic acid (vinegar) has a taste threshold in humans of between 300 and </w:t>
      </w:r>
      <w:r w:rsidR="00F92EB8">
        <w:t>1 000</w:t>
      </w:r>
      <w:r w:rsidR="00397F2E">
        <w:t> </w:t>
      </w:r>
      <w:r w:rsidRPr="00D3353F">
        <w:t>ppm (Virginia Department of Health 1994), the modelled PEC for accidental bulk spill of acetic acid (1</w:t>
      </w:r>
      <w:r w:rsidR="00397F2E">
        <w:t> </w:t>
      </w:r>
      <w:r w:rsidRPr="00D3353F">
        <w:t>227</w:t>
      </w:r>
      <w:r w:rsidR="003B6C5A" w:rsidRPr="00D3353F">
        <w:t> </w:t>
      </w:r>
      <w:r w:rsidRPr="00D3353F">
        <w:t>mg/L) is above this taste threshold, meaning that individuals exposed to the chemical in contaminated water would be able to taste the acetic acid, and therefore become aware of the contamination.</w:t>
      </w:r>
      <w:r w:rsidR="003B6C5A" w:rsidRPr="00D3353F">
        <w:t xml:space="preserve"> </w:t>
      </w:r>
      <w:r w:rsidRPr="00D3353F">
        <w:t>This decreases the likelihood of a chemical contamination remaining undetected and so, in this instance, the potential for repeated human exposure would be further reduced.</w:t>
      </w:r>
    </w:p>
    <w:p w14:paraId="0C1CA23C" w14:textId="77777777" w:rsidR="009318D6" w:rsidRPr="00D3353F" w:rsidRDefault="007E207F" w:rsidP="00CF5FA5">
      <w:pPr>
        <w:pStyle w:val="OWSDHeading3"/>
      </w:pPr>
      <w:r w:rsidRPr="00D3353F">
        <w:t>Conclusions</w:t>
      </w:r>
    </w:p>
    <w:p w14:paraId="0C1CA23D" w14:textId="77777777" w:rsidR="009318D6" w:rsidRPr="00D3353F" w:rsidRDefault="007E207F" w:rsidP="00CF5FA5">
      <w:pPr>
        <w:pStyle w:val="OWSDHeading4"/>
      </w:pPr>
      <w:r w:rsidRPr="00D3353F">
        <w:t>Occupational health risks</w:t>
      </w:r>
    </w:p>
    <w:p w14:paraId="0C1CA23E" w14:textId="77777777" w:rsidR="009318D6" w:rsidRPr="00D3353F" w:rsidRDefault="007E207F" w:rsidP="009318D6">
      <w:pPr>
        <w:pStyle w:val="OWSNormal11pt"/>
      </w:pPr>
      <w:r w:rsidRPr="00D3353F">
        <w:t xml:space="preserve">The concentrated form of the chemical as delivered to operational sites </w:t>
      </w:r>
      <w:r w:rsidR="00CA6BAF" w:rsidRPr="00D3353F">
        <w:t xml:space="preserve">is of potential concern </w:t>
      </w:r>
      <w:r w:rsidRPr="00D3353F">
        <w:t>for workers during operations based on the potential for causing severe burns to skin and respiratory system and damage to the eyes. Skin sensitisation effects are also possible.</w:t>
      </w:r>
    </w:p>
    <w:p w14:paraId="0C1CA23F" w14:textId="77777777" w:rsidR="009318D6" w:rsidRPr="00D3353F" w:rsidRDefault="007E207F" w:rsidP="009318D6">
      <w:pPr>
        <w:pStyle w:val="OWSNormal11pt"/>
      </w:pPr>
      <w:r w:rsidRPr="00D3353F">
        <w:t xml:space="preserve">Exposure to the chemical via hydraulic fracturing fluids is </w:t>
      </w:r>
      <w:r w:rsidR="00CA6BAF" w:rsidRPr="00D3353F">
        <w:t xml:space="preserve">of low concern </w:t>
      </w:r>
      <w:r w:rsidRPr="00D3353F">
        <w:t>for workers.</w:t>
      </w:r>
    </w:p>
    <w:p w14:paraId="0C1CA240" w14:textId="77777777" w:rsidR="009318D6" w:rsidRPr="00D3353F" w:rsidRDefault="007E207F" w:rsidP="009318D6">
      <w:pPr>
        <w:pStyle w:val="OWSNormal11pt"/>
      </w:pPr>
      <w:r w:rsidRPr="00D3353F">
        <w:t xml:space="preserve">Calculated MOEs indicate that the chemical as delivered to operational sites is </w:t>
      </w:r>
      <w:r w:rsidR="00CA6BAF" w:rsidRPr="00D3353F">
        <w:t xml:space="preserve">of low concern </w:t>
      </w:r>
      <w:r w:rsidRPr="00D3353F">
        <w:t xml:space="preserve">for workers from repeated exposures during operations. Also, repeated exposure to the chemical via hydraulic fracturing fluids is </w:t>
      </w:r>
      <w:r w:rsidR="00CA6BAF" w:rsidRPr="00D3353F">
        <w:t>of low concern</w:t>
      </w:r>
      <w:r w:rsidRPr="00D3353F">
        <w:t xml:space="preserve"> for workers.</w:t>
      </w:r>
    </w:p>
    <w:p w14:paraId="0C1CA241" w14:textId="77777777" w:rsidR="009318D6" w:rsidRPr="00D3353F" w:rsidRDefault="007E207F" w:rsidP="00CF5FA5">
      <w:pPr>
        <w:pStyle w:val="OWSDHeading4"/>
      </w:pPr>
      <w:r w:rsidRPr="00D3353F">
        <w:t>Public health risks</w:t>
      </w:r>
    </w:p>
    <w:p w14:paraId="0C1CA242" w14:textId="77777777" w:rsidR="009318D6" w:rsidRPr="00D3353F" w:rsidRDefault="007E207F" w:rsidP="009318D6">
      <w:pPr>
        <w:pStyle w:val="OWSNormal11pt"/>
      </w:pPr>
      <w:r w:rsidRPr="00D3353F">
        <w:t xml:space="preserve">The public is unlikely to come into contact with the chemical as delivered to operational sites and so the chemical in this form is </w:t>
      </w:r>
      <w:r w:rsidR="00CA6BAF" w:rsidRPr="00D3353F">
        <w:t>of low concern</w:t>
      </w:r>
      <w:r w:rsidRPr="00D3353F">
        <w:t xml:space="preserve"> for the public.</w:t>
      </w:r>
    </w:p>
    <w:p w14:paraId="0C1CA243" w14:textId="77777777" w:rsidR="009318D6" w:rsidRPr="00D3353F" w:rsidRDefault="007E207F" w:rsidP="009318D6">
      <w:pPr>
        <w:pStyle w:val="OWSNormal11pt"/>
      </w:pPr>
      <w:r w:rsidRPr="00D3353F">
        <w:t xml:space="preserve">For repeated exposures of the public via environmental contamination from an accidental bulk spill, </w:t>
      </w:r>
      <w:r w:rsidR="002C106E" w:rsidRPr="00D3353F">
        <w:t xml:space="preserve">based on the </w:t>
      </w:r>
      <w:r w:rsidRPr="00D3353F">
        <w:t xml:space="preserve">MOEs </w:t>
      </w:r>
      <w:r w:rsidR="002C106E" w:rsidRPr="00D3353F">
        <w:t xml:space="preserve">a potential </w:t>
      </w:r>
      <w:r w:rsidR="00CA6BAF" w:rsidRPr="00D3353F">
        <w:t>concern</w:t>
      </w:r>
      <w:r w:rsidR="002C106E" w:rsidRPr="00D3353F">
        <w:t xml:space="preserve"> cannot be ruled out</w:t>
      </w:r>
      <w:r w:rsidR="00CA6BAF" w:rsidRPr="00D3353F">
        <w:t xml:space="preserve"> </w:t>
      </w:r>
      <w:r w:rsidRPr="00D3353F">
        <w:t xml:space="preserve">for adults and children. For other exposure scenarios, risk estimates indicated </w:t>
      </w:r>
      <w:r w:rsidR="00CA6BAF" w:rsidRPr="00D3353F">
        <w:t>a low concern for adults and children</w:t>
      </w:r>
      <w:r w:rsidRPr="00D3353F">
        <w:t>.</w:t>
      </w:r>
    </w:p>
    <w:p w14:paraId="0C1CA244" w14:textId="77777777" w:rsidR="009318D6" w:rsidRPr="00D3353F" w:rsidRDefault="009A48FE" w:rsidP="00CF5FA5">
      <w:pPr>
        <w:pStyle w:val="OWSDHeading2"/>
      </w:pPr>
      <w:r w:rsidRPr="00D3353F">
        <w:t>Risk mitigation measures</w:t>
      </w:r>
    </w:p>
    <w:p w14:paraId="0C1CA245" w14:textId="77777777" w:rsidR="00CA6BAF" w:rsidRPr="00D3353F" w:rsidRDefault="00CA6BAF" w:rsidP="00CA6BAF">
      <w:pPr>
        <w:pStyle w:val="OWSNormal11pt"/>
      </w:pPr>
      <w:r w:rsidRPr="00D3353F">
        <w:t>The following risk mitigation measures arise from the risk assessment. Implicit in these measures is that best practice chemical management is implemented to minimise worker and public exposure.</w:t>
      </w:r>
    </w:p>
    <w:p w14:paraId="0C1CA246" w14:textId="77777777" w:rsidR="00D0391B" w:rsidRPr="00D3353F" w:rsidRDefault="00CA6BAF" w:rsidP="00CF5FA5">
      <w:pPr>
        <w:pStyle w:val="OWSDHeading3"/>
      </w:pPr>
      <w:r w:rsidRPr="00D3353F">
        <w:t>Obligations under workplace health and safety legislation</w:t>
      </w:r>
    </w:p>
    <w:p w14:paraId="0C1CA247" w14:textId="12E1836A" w:rsidR="00D0391B" w:rsidRPr="00D3353F" w:rsidRDefault="00CA6BAF" w:rsidP="00CA6BAF">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A248" w14:textId="77777777" w:rsidR="009F5F18" w:rsidRPr="00D3353F" w:rsidRDefault="009F5F18" w:rsidP="00CA6BAF">
      <w:pPr>
        <w:pStyle w:val="OWSNormal11pt"/>
      </w:pPr>
      <w:r w:rsidRPr="00D3353F">
        <w:t>Risk estimates for this chemical suggest a potential concern for workers.</w:t>
      </w:r>
    </w:p>
    <w:p w14:paraId="0C1CA249" w14:textId="77777777" w:rsidR="00D0391B" w:rsidRPr="00D3353F" w:rsidRDefault="00CA6BAF" w:rsidP="00CA6BAF">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24A" w14:textId="77777777" w:rsidR="00D0391B" w:rsidRPr="00D3353F" w:rsidRDefault="00CA6BAF" w:rsidP="00CA6BAF">
      <w:pPr>
        <w:pStyle w:val="OWSNormal11pt"/>
      </w:pPr>
      <w:r w:rsidRPr="00D3353F">
        <w:t>Measures to eliminate or minimise risk arising from storing, handling and using the chemical depend on the physical form and the manner in which the chemical is used.</w:t>
      </w:r>
    </w:p>
    <w:p w14:paraId="0C1CA24B" w14:textId="417965B5" w:rsidR="00CA6BAF" w:rsidRPr="00D3353F" w:rsidRDefault="009F5F18" w:rsidP="00CA6BAF">
      <w:pPr>
        <w:pStyle w:val="OWSNormal11pt"/>
      </w:pPr>
      <w:r w:rsidRPr="00D3353F">
        <w:t>Furt</w:t>
      </w:r>
      <w:r w:rsidR="004B29F3" w:rsidRPr="00D3353F">
        <w:t>h</w:t>
      </w:r>
      <w:r w:rsidRPr="00D3353F">
        <w:t>er i</w:t>
      </w:r>
      <w:r w:rsidR="00CA6BAF" w:rsidRPr="00D3353F">
        <w:t xml:space="preserve">nformation on </w:t>
      </w:r>
      <w:r w:rsidRPr="00D3353F">
        <w:t xml:space="preserve">legislated obligations and </w:t>
      </w:r>
      <w:r w:rsidR="00CA6BAF" w:rsidRPr="00D3353F">
        <w:t>control measures is available in the human health risk assessment summary report (</w:t>
      </w:r>
      <w:r w:rsidR="001B7801">
        <w:t>NICNAS </w:t>
      </w:r>
      <w:r w:rsidR="00D0787B">
        <w:t>2017</w:t>
      </w:r>
      <w:r w:rsidR="00FD1664">
        <w:t>a</w:t>
      </w:r>
      <w:r w:rsidR="00CA6BAF" w:rsidRPr="00D3353F">
        <w:t>).</w:t>
      </w:r>
    </w:p>
    <w:p w14:paraId="0C1CA24C" w14:textId="77777777" w:rsidR="00C12907" w:rsidRPr="00D3353F" w:rsidRDefault="00CA6BAF" w:rsidP="00CF5FA5">
      <w:pPr>
        <w:pStyle w:val="OWSDHeading3"/>
      </w:pPr>
      <w:r w:rsidRPr="00D3353F">
        <w:t>Control measures available to minimise risks to the public</w:t>
      </w:r>
    </w:p>
    <w:p w14:paraId="0C1CA24D" w14:textId="77777777" w:rsidR="00C12907" w:rsidRPr="00D3353F" w:rsidRDefault="00CA6BAF" w:rsidP="00CF5FA5">
      <w:pPr>
        <w:pStyle w:val="OWSDHeading4"/>
      </w:pPr>
      <w:r w:rsidRPr="00D3353F">
        <w:t>Atmospheric monitoring</w:t>
      </w:r>
    </w:p>
    <w:p w14:paraId="0C1CA24E" w14:textId="4CF8BE70" w:rsidR="00CA6BAF" w:rsidRPr="00D3353F" w:rsidRDefault="00CA6BAF" w:rsidP="00CA6BAF">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 2012) and has known adverse health hazards. For such chemicals, where there is increased potential for transport via ambient air, the following risk mitigation measures are available.</w:t>
      </w:r>
    </w:p>
    <w:p w14:paraId="0C1CA24F" w14:textId="77777777" w:rsidR="00CA6BAF" w:rsidRPr="00D3353F" w:rsidRDefault="00CA6BAF" w:rsidP="007A1330">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892BC3"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250" w14:textId="77777777" w:rsidR="00C12907" w:rsidRPr="00D3353F" w:rsidRDefault="00CA6BAF" w:rsidP="00CF5FA5">
      <w:pPr>
        <w:pStyle w:val="OWSDHeading4"/>
      </w:pPr>
      <w:r w:rsidRPr="00D3353F">
        <w:t>Transport</w:t>
      </w:r>
    </w:p>
    <w:p w14:paraId="0C1CA251" w14:textId="77777777" w:rsidR="00D0391B" w:rsidRPr="00D3353F" w:rsidRDefault="002D30C8" w:rsidP="002D30C8">
      <w:pPr>
        <w:pStyle w:val="OWSNormal11pt"/>
      </w:pPr>
      <w:r w:rsidRPr="00D3353F">
        <w:t>For this chemical, risk estimates from conservative exposure modelling do not allow a definitive conclusion regarding the level of concern for the public from contamination of surface water from a transport spill.</w:t>
      </w:r>
    </w:p>
    <w:p w14:paraId="0C1CA252" w14:textId="77777777" w:rsidR="00B97789" w:rsidRPr="00D3353F" w:rsidRDefault="00B97789" w:rsidP="00B97789">
      <w:pPr>
        <w:pStyle w:val="OWSNormal11pt"/>
      </w:pPr>
      <w:r w:rsidRPr="00D3353F">
        <w:t>Conservatively, it is prudent to note the following generic measures to decrease the potential for environmental contamination and risks to human health from use of this chemical.</w:t>
      </w:r>
    </w:p>
    <w:p w14:paraId="0C1CA253" w14:textId="77777777" w:rsidR="00CA6BAF" w:rsidRPr="00D3353F" w:rsidRDefault="00CA6BAF" w:rsidP="00CA6BAF">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880EF4">
        <w:t>C</w:t>
      </w:r>
      <w:r w:rsidRPr="00D3353F">
        <w:t>ode to address the potential environmental and public health impacts for such chemicals include reviews of transport routes and procedures, worker training and incident contingency plans.</w:t>
      </w:r>
    </w:p>
    <w:p w14:paraId="0C1CA254" w14:textId="328F3D2E" w:rsidR="00B97789" w:rsidRDefault="00CA6BAF" w:rsidP="00B97789">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255" w14:textId="77777777" w:rsidR="00485C9F" w:rsidRPr="00D3353F" w:rsidRDefault="00485C9F" w:rsidP="00B97789">
      <w:pPr>
        <w:pStyle w:val="OWSNormal11pt"/>
      </w:pPr>
    </w:p>
    <w:p w14:paraId="0C1CA256" w14:textId="77777777" w:rsidR="009318D6" w:rsidRPr="00D3353F" w:rsidRDefault="007E207F" w:rsidP="00CF5FA5">
      <w:pPr>
        <w:pStyle w:val="OWSDHeading2"/>
      </w:pPr>
      <w:r w:rsidRPr="00D3353F">
        <w:t>References</w:t>
      </w:r>
    </w:p>
    <w:p w14:paraId="0C1CA257" w14:textId="77777777" w:rsidR="009318D6" w:rsidRPr="00D3353F" w:rsidRDefault="007E207F" w:rsidP="009318D6">
      <w:pPr>
        <w:pStyle w:val="OWSReferencelist"/>
      </w:pPr>
      <w:r w:rsidRPr="00D3353F">
        <w:t>ECHA (2012) Guidance on information requirements and chemical safety assessment. Chapter R.14: Occupational exposure estimation Version 2.1 November 2012</w:t>
      </w:r>
      <w:r w:rsidR="001862DE" w:rsidRPr="00D3353F">
        <w:t xml:space="preserve">, </w:t>
      </w:r>
      <w:r w:rsidRPr="00D3353F">
        <w:t>European Chemicals Agency</w:t>
      </w:r>
      <w:r w:rsidR="00397F2E">
        <w:t xml:space="preserve"> (ECHA)</w:t>
      </w:r>
      <w:r w:rsidR="00880EF4">
        <w:t>.</w:t>
      </w:r>
    </w:p>
    <w:p w14:paraId="0C1CA258" w14:textId="16DA9D12" w:rsidR="0007575F" w:rsidRPr="00D3353F" w:rsidRDefault="00FD1664" w:rsidP="00434CE5">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259" w14:textId="368259A8" w:rsidR="0007575F" w:rsidRPr="00D3353F" w:rsidRDefault="00FD1664" w:rsidP="00434CE5">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25A" w14:textId="0A2EDFDD"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25B" w14:textId="77777777" w:rsidR="009318D6" w:rsidRPr="00D3353F" w:rsidRDefault="007E207F" w:rsidP="009318D6">
      <w:pPr>
        <w:pStyle w:val="OWSReferencelist"/>
      </w:pPr>
      <w:r w:rsidRPr="00D3353F">
        <w:t xml:space="preserve">NIOSH (2010) </w:t>
      </w:r>
      <w:r w:rsidR="009318D6" w:rsidRPr="00D3353F">
        <w:t xml:space="preserve">US National Institute of Occupational Safety and Health (NIOSH) Pocket Guide to Chemical Hazards. Centres for Disease Control and Prevention, Georgia, USA. </w:t>
      </w:r>
      <w:hyperlink r:id="rId51" w:history="1">
        <w:r w:rsidR="009318D6" w:rsidRPr="00D3353F">
          <w:rPr>
            <w:rStyle w:val="Hyperlink"/>
            <w:color w:val="auto"/>
            <w:u w:val="none"/>
          </w:rPr>
          <w:t>http://www.cdc.gov/niosh/npg/npgd0002.html</w:t>
        </w:r>
      </w:hyperlink>
    </w:p>
    <w:p w14:paraId="0C1CA25C" w14:textId="134EED08" w:rsidR="009318D6" w:rsidRPr="00D3353F" w:rsidRDefault="009318D6" w:rsidP="009318D6">
      <w:pPr>
        <w:pStyle w:val="OWSReferencelist"/>
      </w:pPr>
      <w:r w:rsidRPr="00D3353F">
        <w:t xml:space="preserve">REACH (2013) Registration, Evaluation, Authorisation and Restriction of Chemicals (REACH) dossier on </w:t>
      </w:r>
      <w:r w:rsidR="003922B6">
        <w:t>a</w:t>
      </w:r>
      <w:r w:rsidRPr="00D3353F">
        <w:t>cetic acid (</w:t>
      </w:r>
      <w:r w:rsidR="000A5211">
        <w:t>CAS RN</w:t>
      </w:r>
      <w:r w:rsidRPr="00D3353F">
        <w:t xml:space="preserve"> 64-19-7).</w:t>
      </w:r>
      <w:r w:rsidR="003922B6" w:rsidRPr="003922B6">
        <w:t xml:space="preserve"> </w:t>
      </w:r>
      <w:r w:rsidR="003922B6">
        <w:t>European Union.</w:t>
      </w:r>
      <w:r w:rsidRPr="00D3353F">
        <w:t xml:space="preserve"> Accessed October</w:t>
      </w:r>
      <w:r w:rsidR="003922B6">
        <w:t> </w:t>
      </w:r>
      <w:r w:rsidRPr="00D3353F">
        <w:t xml:space="preserve">2013 at </w:t>
      </w:r>
      <w:hyperlink r:id="rId52" w:history="1">
        <w:r w:rsidRPr="00D3353F">
          <w:t>http://echa.europa.eu/web/guest/information-on-chemicals/registered-substances</w:t>
        </w:r>
      </w:hyperlink>
    </w:p>
    <w:p w14:paraId="0C1CA25D" w14:textId="77777777" w:rsidR="009318D6" w:rsidRDefault="007E207F" w:rsidP="009318D6">
      <w:pPr>
        <w:pStyle w:val="OWSReferencelist"/>
      </w:pPr>
      <w:r w:rsidRPr="00D3353F">
        <w:t>Virginia Department of Health (1994) Acetic acid. Virginia Department of Health. Division of Health Hazards Control, USA.</w:t>
      </w:r>
      <w:r w:rsidR="001862DE" w:rsidRPr="00D3353F">
        <w:t xml:space="preserve"> Available at </w:t>
      </w:r>
      <w:r w:rsidRPr="00D3353F">
        <w:t xml:space="preserve"> </w:t>
      </w:r>
      <w:hyperlink r:id="rId53" w:history="1">
        <w:r w:rsidRPr="00D3353F">
          <w:rPr>
            <w:rStyle w:val="Hyperlink"/>
            <w:color w:val="auto"/>
            <w:u w:val="none"/>
          </w:rPr>
          <w:t>http://www.vdh.virginia.gov/epidemiology/dee/publichealthtoxicology/documents/pdf/aceticacid.pdf</w:t>
        </w:r>
      </w:hyperlink>
    </w:p>
    <w:p w14:paraId="0C1CA25E" w14:textId="77777777" w:rsidR="009318D6" w:rsidRPr="00D3353F" w:rsidRDefault="00E117A6" w:rsidP="00A649E1">
      <w:pPr>
        <w:pStyle w:val="OWSDHeading1"/>
      </w:pPr>
      <w:bookmarkStart w:id="277" w:name="_Toc411518378"/>
      <w:bookmarkStart w:id="278" w:name="_Toc467156336"/>
      <w:r w:rsidRPr="00D3353F">
        <w:t>Deodorised kerosene</w:t>
      </w:r>
      <w:bookmarkEnd w:id="277"/>
      <w:bookmarkEnd w:id="278"/>
    </w:p>
    <w:tbl>
      <w:tblPr>
        <w:tblStyle w:val="TableGrid"/>
        <w:tblW w:w="5000" w:type="pct"/>
        <w:tblLook w:val="04A0" w:firstRow="1" w:lastRow="0" w:firstColumn="1" w:lastColumn="0" w:noHBand="0" w:noVBand="1"/>
      </w:tblPr>
      <w:tblGrid>
        <w:gridCol w:w="2187"/>
        <w:gridCol w:w="6874"/>
      </w:tblGrid>
      <w:tr w:rsidR="00570D3C" w:rsidRPr="00D3353F" w14:paraId="0C1CA261" w14:textId="77777777" w:rsidTr="00A03D7F">
        <w:tc>
          <w:tcPr>
            <w:tcW w:w="1207" w:type="pct"/>
            <w:shd w:val="clear" w:color="auto" w:fill="C6D9F1" w:themeFill="text2" w:themeFillTint="33"/>
            <w:hideMark/>
          </w:tcPr>
          <w:p w14:paraId="0C1CA25F" w14:textId="40684255" w:rsidR="00570D3C" w:rsidRPr="00D3353F" w:rsidRDefault="000A5211" w:rsidP="00E541A6">
            <w:pPr>
              <w:pStyle w:val="OWSTableheading"/>
            </w:pPr>
            <w:r>
              <w:t>CAS RN</w:t>
            </w:r>
          </w:p>
        </w:tc>
        <w:tc>
          <w:tcPr>
            <w:tcW w:w="3793" w:type="pct"/>
            <w:shd w:val="clear" w:color="auto" w:fill="C6D9F1" w:themeFill="text2" w:themeFillTint="33"/>
            <w:hideMark/>
          </w:tcPr>
          <w:p w14:paraId="0C1CA260" w14:textId="77777777" w:rsidR="00570D3C" w:rsidRPr="00D3353F" w:rsidRDefault="00570D3C" w:rsidP="00E541A6">
            <w:pPr>
              <w:pStyle w:val="OWSTableheading"/>
            </w:pPr>
            <w:r w:rsidRPr="00D3353F">
              <w:t>CAS Name</w:t>
            </w:r>
          </w:p>
        </w:tc>
      </w:tr>
      <w:tr w:rsidR="00570D3C" w:rsidRPr="00D3353F" w14:paraId="0C1CA264" w14:textId="77777777" w:rsidTr="00A03D7F">
        <w:tc>
          <w:tcPr>
            <w:tcW w:w="1207" w:type="pct"/>
          </w:tcPr>
          <w:p w14:paraId="0C1CA262" w14:textId="77777777" w:rsidR="00570D3C" w:rsidRPr="00D3353F" w:rsidRDefault="00570D3C" w:rsidP="00B82516">
            <w:pPr>
              <w:pStyle w:val="OWSTabletext"/>
            </w:pPr>
            <w:r w:rsidRPr="00D3353F">
              <w:t>64742-47-8</w:t>
            </w:r>
          </w:p>
        </w:tc>
        <w:tc>
          <w:tcPr>
            <w:tcW w:w="3793" w:type="pct"/>
          </w:tcPr>
          <w:p w14:paraId="0C1CA263" w14:textId="77777777" w:rsidR="00570D3C" w:rsidRPr="00D3353F" w:rsidRDefault="00570D3C" w:rsidP="00B82516">
            <w:pPr>
              <w:pStyle w:val="OWSTabletext"/>
            </w:pPr>
            <w:r w:rsidRPr="00D3353F">
              <w:t>Distillates (petroleum), hydrotreated light</w:t>
            </w:r>
          </w:p>
        </w:tc>
      </w:tr>
    </w:tbl>
    <w:p w14:paraId="0C1CA265" w14:textId="77777777" w:rsidR="00D0391B" w:rsidRPr="00D3353F" w:rsidRDefault="00570D3C" w:rsidP="00570D3C">
      <w:pPr>
        <w:pStyle w:val="OWSNormal11pt"/>
      </w:pPr>
      <w:r w:rsidRPr="00D3353F">
        <w:t>Some of the data provided to NICNAS and used in the risk assessment for this chemical were confidential business information (CBI).</w:t>
      </w:r>
    </w:p>
    <w:p w14:paraId="0C1CA266" w14:textId="77777777" w:rsidR="009318D6" w:rsidRPr="00D3353F" w:rsidRDefault="00570D3C" w:rsidP="00CF5FA5">
      <w:pPr>
        <w:pStyle w:val="OWSDHeading2"/>
      </w:pPr>
      <w:r w:rsidRPr="00D3353F">
        <w:t>Chemical use and concentration</w:t>
      </w:r>
    </w:p>
    <w:p w14:paraId="0C1CA267" w14:textId="0A787B8F" w:rsidR="00570D3C" w:rsidRPr="00D3353F" w:rsidRDefault="00570D3C" w:rsidP="00570D3C">
      <w:pPr>
        <w:pStyle w:val="OWSNormal11pt"/>
      </w:pPr>
      <w:r w:rsidRPr="00D3353F">
        <w:t>The document from here on refers to Distillates (petroleum), hydrotreated light (</w:t>
      </w:r>
      <w:r w:rsidR="000A5211">
        <w:t>CAS RN</w:t>
      </w:r>
      <w:r w:rsidRPr="00D3353F">
        <w:t xml:space="preserve"> 64742-47-8) as ‘deodori</w:t>
      </w:r>
      <w:r w:rsidR="004E1B36">
        <w:t>s</w:t>
      </w:r>
      <w:r w:rsidRPr="00D3353F">
        <w:t>ed kerosene’, one of the synonyms of the chemical.</w:t>
      </w:r>
    </w:p>
    <w:p w14:paraId="0C1CA268" w14:textId="70CCE4DB" w:rsidR="00570D3C" w:rsidRPr="00D3353F" w:rsidRDefault="00570D3C" w:rsidP="00570D3C">
      <w:pPr>
        <w:pStyle w:val="OWSNormal11pt"/>
      </w:pPr>
      <w:r w:rsidRPr="00D3353F">
        <w:t>The chemical is used as a component of a drilling fluid formulation for coal seam gas extraction. Its function within these fluids is confidential business information (CBI). Prior to incorporation into the final drilling fluid, the chemical as reported in the coal seam gas industry survey (</w:t>
      </w:r>
      <w:r w:rsidR="001B7801">
        <w:t>NICNAS </w:t>
      </w:r>
      <w:r w:rsidR="00D0787B">
        <w:t>2017</w:t>
      </w:r>
      <w:r w:rsidR="00FD1664">
        <w:t>b</w:t>
      </w:r>
      <w:r w:rsidRPr="00D3353F">
        <w:t>) is transported, stored and handled as a liquid at a concentration of 600 g/L (60%). After incorporation, it is present in drilling fluid at a CBI concentration.</w:t>
      </w:r>
    </w:p>
    <w:p w14:paraId="0C1CA269" w14:textId="77777777" w:rsidR="009318D6" w:rsidRPr="00D3353F" w:rsidRDefault="00570D3C" w:rsidP="00CF5FA5">
      <w:pPr>
        <w:pStyle w:val="OWSDHeading2"/>
      </w:pPr>
      <w:r w:rsidRPr="00D3353F">
        <w:t>Critical health effects</w:t>
      </w:r>
    </w:p>
    <w:p w14:paraId="0C1CA26A" w14:textId="39AEB416" w:rsidR="00570D3C"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26B" w14:textId="794C2632" w:rsidR="00570D3C" w:rsidRPr="00D3353F" w:rsidRDefault="00570D3C" w:rsidP="00570D3C">
      <w:pPr>
        <w:pStyle w:val="OWSNormal11pt"/>
      </w:pPr>
      <w:r w:rsidRPr="00D3353F">
        <w:t>Information on health hazards was obtained predominantly from the American Petroleum Institute (</w:t>
      </w:r>
      <w:r w:rsidR="004E1B36">
        <w:t xml:space="preserve">API </w:t>
      </w:r>
      <w:r w:rsidRPr="00D3353F">
        <w:t>2010), Organisation for Economic Co-operation and Development (</w:t>
      </w:r>
      <w:r w:rsidR="004E1B36">
        <w:t xml:space="preserve">OECD </w:t>
      </w:r>
      <w:r w:rsidRPr="00D3353F">
        <w:t>2011</w:t>
      </w:r>
      <w:r w:rsidR="004E1B36">
        <w:t xml:space="preserve">, </w:t>
      </w:r>
      <w:r w:rsidRPr="00D3353F">
        <w:t>2012), and</w:t>
      </w:r>
      <w:r w:rsidR="004E1B36">
        <w:t xml:space="preserve"> the</w:t>
      </w:r>
      <w:r w:rsidRPr="00D3353F">
        <w:t xml:space="preserve"> Registration, Evaluation, Authorisation and Restriction of Chemicals </w:t>
      </w:r>
      <w:r w:rsidR="004E1B36">
        <w:t xml:space="preserve">dossiers </w:t>
      </w:r>
      <w:r w:rsidRPr="00D3353F">
        <w:t>(</w:t>
      </w:r>
      <w:r w:rsidR="004E1B36">
        <w:t>REACH</w:t>
      </w:r>
      <w:r w:rsidR="003922B6">
        <w:t> </w:t>
      </w:r>
      <w:r w:rsidRPr="00D3353F">
        <w:t xml:space="preserve">2013). Data gaps for the substance are </w:t>
      </w:r>
      <w:r w:rsidR="00CA72C4">
        <w:t>read-across</w:t>
      </w:r>
      <w:r w:rsidRPr="00D3353F">
        <w:t xml:space="preserve"> from data available for kerosine (petroleum) (</w:t>
      </w:r>
      <w:r w:rsidR="000A5211">
        <w:t>CAS RN</w:t>
      </w:r>
      <w:r w:rsidRPr="00D3353F">
        <w:t xml:space="preserve"> </w:t>
      </w:r>
      <w:r w:rsidRPr="00D3353F">
        <w:rPr>
          <w:rFonts w:eastAsia="Times New Roman"/>
          <w:color w:val="222222"/>
        </w:rPr>
        <w:t>8008-20-6</w:t>
      </w:r>
      <w:r w:rsidRPr="00D3353F">
        <w:t>).</w:t>
      </w:r>
    </w:p>
    <w:p w14:paraId="0C1CA26C" w14:textId="77777777" w:rsidR="00570D3C" w:rsidRPr="00D3353F" w:rsidRDefault="00570D3C" w:rsidP="00570D3C">
      <w:pPr>
        <w:pStyle w:val="OWSNormal11pt"/>
      </w:pPr>
      <w:r w:rsidRPr="00D3353F">
        <w:t>The critical adverse health effects from the NICNAS hazard assessment are summarised below.</w:t>
      </w:r>
    </w:p>
    <w:p w14:paraId="0C1CA26D" w14:textId="77777777" w:rsidR="00570D3C" w:rsidRPr="00D3353F" w:rsidRDefault="004E1B36" w:rsidP="00570D3C">
      <w:pPr>
        <w:pStyle w:val="OWSNormal11pt"/>
      </w:pPr>
      <w:r>
        <w:t>Deodorised</w:t>
      </w:r>
      <w:r w:rsidR="00570D3C" w:rsidRPr="00D3353F">
        <w:t xml:space="preserve"> kerosene is an aspiration hazard since it has low viscosity and is composed of aliphatic and aromatic hydrocarbons up to 10%.</w:t>
      </w:r>
    </w:p>
    <w:p w14:paraId="0C1CA26E" w14:textId="77777777" w:rsidR="00570D3C" w:rsidRPr="00D3353F" w:rsidRDefault="004E1B36" w:rsidP="00570D3C">
      <w:pPr>
        <w:pStyle w:val="OWSNormal11pt"/>
      </w:pPr>
      <w:r>
        <w:t>Deodorised</w:t>
      </w:r>
      <w:r w:rsidR="00570D3C" w:rsidRPr="00D3353F">
        <w:t xml:space="preserve"> kerosene has low acute oral, dermal and inhalation toxicity, and is slightly irritating to the skin and eye</w:t>
      </w:r>
      <w:r w:rsidR="00880EF4">
        <w:t>s</w:t>
      </w:r>
      <w:r w:rsidR="00570D3C" w:rsidRPr="00D3353F">
        <w:t>. The substance is not a skin sensitiser, based on reading across data available for kerosine (petroleum).</w:t>
      </w:r>
    </w:p>
    <w:p w14:paraId="0C1CA26F" w14:textId="77777777" w:rsidR="00570D3C" w:rsidRPr="00D3353F" w:rsidRDefault="00570D3C" w:rsidP="00570D3C">
      <w:pPr>
        <w:pStyle w:val="OWSNormal11pt"/>
      </w:pPr>
      <w:r w:rsidRPr="00D3353F">
        <w:t xml:space="preserve">No treatment-related effects were reported in repeated oral and inhalation exposures to </w:t>
      </w:r>
      <w:r w:rsidR="004E1B36">
        <w:t>deodorised</w:t>
      </w:r>
      <w:r w:rsidRPr="00D3353F">
        <w:t xml:space="preserve"> kerosene. Prolonged dermal exposure to kerosine (petroleum) reported local irritation in rats and rabbits, and changes in bodyweight and organ weights in rabbits. It is expected that these effects would be similar for </w:t>
      </w:r>
      <w:r w:rsidR="004E1B36">
        <w:t>deodorised</w:t>
      </w:r>
      <w:r w:rsidRPr="00D3353F">
        <w:t xml:space="preserve"> kerosene. Based on the absence of adverse effects observed in repeat dose toxicity studies, for the purposes of quantifying the health risk to the general worker and public, the highest dose tested in the study conducted in rats (</w:t>
      </w:r>
      <w:r w:rsidR="00F92EB8">
        <w:t>1 000</w:t>
      </w:r>
      <w:r w:rsidR="004E1B36">
        <w:t> </w:t>
      </w:r>
      <w:r w:rsidRPr="00D3353F">
        <w:t>mg/kg bw/day) is used in this risk assessment.</w:t>
      </w:r>
    </w:p>
    <w:p w14:paraId="0C1CA270" w14:textId="77777777" w:rsidR="00570D3C" w:rsidRPr="00D3353F" w:rsidRDefault="00570D3C" w:rsidP="00570D3C">
      <w:pPr>
        <w:pStyle w:val="OWSNormal11pt"/>
      </w:pPr>
      <w:r w:rsidRPr="00D3353F">
        <w:t>The substance is not genotoxic. It is neither a carcinogen nor a reproductive toxicant, based on reading across data available for kerosine (petroleum).</w:t>
      </w:r>
    </w:p>
    <w:p w14:paraId="0C1CA271" w14:textId="77777777" w:rsidR="00D0391B" w:rsidRPr="00D3353F" w:rsidRDefault="00570D3C" w:rsidP="00570D3C">
      <w:pPr>
        <w:pStyle w:val="OWSNormal11pt"/>
      </w:pPr>
      <w:r w:rsidRPr="00D3353F">
        <w:t xml:space="preserve">The most appropriate </w:t>
      </w:r>
      <w:r w:rsidR="00C70CF1" w:rsidRPr="00D3353F">
        <w:t>No</w:t>
      </w:r>
      <w:r w:rsidR="00880EF4">
        <w:t>-</w:t>
      </w:r>
      <w:r w:rsidR="00C70CF1" w:rsidRPr="00D3353F">
        <w:t>Observed</w:t>
      </w:r>
      <w:r w:rsidR="00880EF4">
        <w:t>-</w:t>
      </w:r>
      <w:r w:rsidR="00C70CF1" w:rsidRPr="00D3353F">
        <w:t>Adverse</w:t>
      </w:r>
      <w:r w:rsidR="00880EF4">
        <w:t>-</w:t>
      </w:r>
      <w:r w:rsidR="00C70CF1" w:rsidRPr="00D3353F">
        <w:t xml:space="preserve">Effect Level </w:t>
      </w:r>
      <w:r w:rsidRPr="00D3353F">
        <w:t xml:space="preserve">(NOAEL) for risk assessment is </w:t>
      </w:r>
      <w:r w:rsidR="00F92EB8">
        <w:t>1 000</w:t>
      </w:r>
      <w:r w:rsidR="004E1B36">
        <w:t> </w:t>
      </w:r>
      <w:r w:rsidRPr="00D3353F">
        <w:t xml:space="preserve">mg/kg bw/day based on maternal toxicity (decreased bodyweight gain) at the </w:t>
      </w:r>
      <w:r w:rsidR="004E1B36">
        <w:t>Lowest</w:t>
      </w:r>
      <w:r w:rsidR="00880EF4">
        <w:t>-</w:t>
      </w:r>
      <w:r w:rsidR="00C70CF1" w:rsidRPr="00D3353F">
        <w:t>Observed</w:t>
      </w:r>
      <w:r w:rsidR="00880EF4">
        <w:t>-</w:t>
      </w:r>
      <w:r w:rsidR="00C70CF1" w:rsidRPr="00D3353F">
        <w:t>Adverse</w:t>
      </w:r>
      <w:r w:rsidR="00880EF4">
        <w:t>-</w:t>
      </w:r>
      <w:r w:rsidR="00C70CF1" w:rsidRPr="00D3353F">
        <w:t xml:space="preserve">Effect Level </w:t>
      </w:r>
      <w:r w:rsidRPr="00D3353F">
        <w:t>(LOAEL) of 1</w:t>
      </w:r>
      <w:r w:rsidR="004E1B36">
        <w:t> </w:t>
      </w:r>
      <w:r w:rsidRPr="00D3353F">
        <w:t xml:space="preserve">500 mg/kg bw/day from a developmental toxicity study on kerosine (petroleum). This NOAEL will be used for </w:t>
      </w:r>
      <w:r w:rsidR="004E1B36">
        <w:t>deodorised</w:t>
      </w:r>
      <w:r w:rsidRPr="00D3353F">
        <w:t xml:space="preserve"> kerosene in relation to pregnant workers and pregnant members of the public.</w:t>
      </w:r>
    </w:p>
    <w:p w14:paraId="0C1CA272" w14:textId="77777777" w:rsidR="009318D6" w:rsidRPr="00D3353F" w:rsidRDefault="00570D3C" w:rsidP="00CF5FA5">
      <w:pPr>
        <w:pStyle w:val="OWSDHeading2"/>
      </w:pPr>
      <w:r w:rsidRPr="00D3353F">
        <w:t>Human exposure assessment</w:t>
      </w:r>
    </w:p>
    <w:p w14:paraId="0C1CA273" w14:textId="77777777" w:rsidR="009318D6" w:rsidRPr="00D3353F" w:rsidRDefault="00570D3C" w:rsidP="00CF5FA5">
      <w:pPr>
        <w:pStyle w:val="OWSDHeading3"/>
      </w:pPr>
      <w:r w:rsidRPr="00D3353F">
        <w:t>Worker exposure</w:t>
      </w:r>
    </w:p>
    <w:p w14:paraId="0C1CA274" w14:textId="77777777" w:rsidR="00570D3C" w:rsidRPr="00D3353F" w:rsidRDefault="00570D3C" w:rsidP="00570D3C">
      <w:pPr>
        <w:pStyle w:val="OWSNormal11pt"/>
      </w:pPr>
      <w:r w:rsidRPr="00D3353F">
        <w:t xml:space="preserve">Exposure of workers to </w:t>
      </w:r>
      <w:r w:rsidR="004E1B36">
        <w:t>deodorised</w:t>
      </w:r>
      <w:r w:rsidRPr="00D3353F">
        <w:t xml:space="preserve"> kerosene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275"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276" w14:textId="664145EE" w:rsidR="00570D3C" w:rsidRPr="00D3353F" w:rsidRDefault="00570D3C" w:rsidP="00570D3C">
      <w:pPr>
        <w:pStyle w:val="OWSNormal11pt"/>
      </w:pPr>
      <w:r w:rsidRPr="00D3353F">
        <w:t>The total internal human dose (</w:t>
      </w:r>
      <w:r w:rsidR="00176286">
        <w:fldChar w:fldCharType="begin"/>
      </w:r>
      <w:r w:rsidR="00176286">
        <w:instrText xml:space="preserve"> REF _Ref410983136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160</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277" w14:textId="77777777" w:rsidR="00570D3C" w:rsidRPr="00D3353F" w:rsidRDefault="00570D3C" w:rsidP="00371081">
      <w:pPr>
        <w:pStyle w:val="OWStablecaption"/>
      </w:pPr>
      <w:bookmarkStart w:id="279" w:name="_Ref410983136"/>
      <w:bookmarkStart w:id="280" w:name="_Toc41151841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160</w:t>
      </w:r>
      <w:r w:rsidR="005A78AD" w:rsidRPr="00D3353F">
        <w:fldChar w:fldCharType="end"/>
      </w:r>
      <w:bookmarkEnd w:id="279"/>
      <w:r w:rsidRPr="00D3353F">
        <w:t xml:space="preserve"> Internal doses resulting from chemical exposures associated with drilling occupational activities</w:t>
      </w:r>
      <w:bookmarkEnd w:id="280"/>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05"/>
        <w:gridCol w:w="1720"/>
        <w:gridCol w:w="1720"/>
        <w:gridCol w:w="1716"/>
      </w:tblGrid>
      <w:tr w:rsidR="00570D3C" w:rsidRPr="00D3353F" w14:paraId="0C1CA27F" w14:textId="77777777" w:rsidTr="00B82516">
        <w:trPr>
          <w:tblHeader/>
        </w:trPr>
        <w:tc>
          <w:tcPr>
            <w:tcW w:w="2155" w:type="pct"/>
            <w:shd w:val="clear" w:color="auto" w:fill="C6D9F1" w:themeFill="text2" w:themeFillTint="33"/>
          </w:tcPr>
          <w:p w14:paraId="0C1CA278" w14:textId="77777777" w:rsidR="00570D3C" w:rsidRPr="00D3353F" w:rsidRDefault="00570D3C" w:rsidP="00E541A6">
            <w:pPr>
              <w:pStyle w:val="OWSTableheading"/>
            </w:pPr>
            <w:r w:rsidRPr="00D3353F">
              <w:t>Occupational activity</w:t>
            </w:r>
          </w:p>
        </w:tc>
        <w:tc>
          <w:tcPr>
            <w:tcW w:w="949" w:type="pct"/>
            <w:shd w:val="clear" w:color="auto" w:fill="C6D9F1" w:themeFill="text2" w:themeFillTint="33"/>
          </w:tcPr>
          <w:p w14:paraId="0C1CA279" w14:textId="77777777" w:rsidR="00570D3C" w:rsidRPr="00D3353F" w:rsidRDefault="00570D3C" w:rsidP="00E541A6">
            <w:pPr>
              <w:pStyle w:val="OWSTableheading"/>
            </w:pPr>
            <w:r w:rsidRPr="00D3353F">
              <w:t>E</w:t>
            </w:r>
            <w:r w:rsidRPr="00D3353F">
              <w:rPr>
                <w:vertAlign w:val="subscript"/>
              </w:rPr>
              <w:t>derm</w:t>
            </w:r>
          </w:p>
          <w:p w14:paraId="0C1CA27A" w14:textId="77777777" w:rsidR="00570D3C" w:rsidRPr="00D3353F" w:rsidRDefault="00570D3C" w:rsidP="00E541A6">
            <w:pPr>
              <w:pStyle w:val="OWSTableheading"/>
            </w:pPr>
            <w:r w:rsidRPr="00D3353F">
              <w:t>(mg/kg bw/day)</w:t>
            </w:r>
          </w:p>
        </w:tc>
        <w:tc>
          <w:tcPr>
            <w:tcW w:w="949" w:type="pct"/>
            <w:shd w:val="clear" w:color="auto" w:fill="C6D9F1" w:themeFill="text2" w:themeFillTint="33"/>
          </w:tcPr>
          <w:p w14:paraId="0C1CA27B" w14:textId="77777777" w:rsidR="00570D3C" w:rsidRPr="00D3353F" w:rsidRDefault="00570D3C" w:rsidP="00E541A6">
            <w:pPr>
              <w:pStyle w:val="OWSTableheading"/>
            </w:pPr>
            <w:r w:rsidRPr="00D3353F">
              <w:t>E</w:t>
            </w:r>
            <w:r w:rsidRPr="00D3353F">
              <w:rPr>
                <w:vertAlign w:val="subscript"/>
              </w:rPr>
              <w:t>inh</w:t>
            </w:r>
          </w:p>
          <w:p w14:paraId="0C1CA27C" w14:textId="77777777" w:rsidR="00570D3C" w:rsidRPr="00D3353F" w:rsidRDefault="00570D3C" w:rsidP="00E541A6">
            <w:pPr>
              <w:pStyle w:val="OWSTableheading"/>
            </w:pPr>
            <w:r w:rsidRPr="00D3353F">
              <w:t>(mg/kg bw/day)</w:t>
            </w:r>
          </w:p>
        </w:tc>
        <w:tc>
          <w:tcPr>
            <w:tcW w:w="947" w:type="pct"/>
            <w:shd w:val="clear" w:color="auto" w:fill="C6D9F1" w:themeFill="text2" w:themeFillTint="33"/>
          </w:tcPr>
          <w:p w14:paraId="0C1CA27D" w14:textId="77777777" w:rsidR="00570D3C" w:rsidRPr="00D3353F" w:rsidRDefault="00570D3C" w:rsidP="00E541A6">
            <w:pPr>
              <w:pStyle w:val="OWSTableheading"/>
            </w:pPr>
            <w:r w:rsidRPr="00D3353F">
              <w:t>E</w:t>
            </w:r>
            <w:r w:rsidRPr="00D3353F">
              <w:rPr>
                <w:vertAlign w:val="subscript"/>
              </w:rPr>
              <w:t>total</w:t>
            </w:r>
          </w:p>
          <w:p w14:paraId="0C1CA27E" w14:textId="77777777" w:rsidR="00570D3C" w:rsidRPr="00D3353F" w:rsidRDefault="00570D3C" w:rsidP="00E541A6">
            <w:pPr>
              <w:pStyle w:val="OWSTableheading"/>
            </w:pPr>
            <w:r w:rsidRPr="00D3353F">
              <w:t>(mg/kg bw/day)</w:t>
            </w:r>
          </w:p>
        </w:tc>
      </w:tr>
      <w:tr w:rsidR="00570D3C" w:rsidRPr="00D3353F" w14:paraId="0C1CA284" w14:textId="77777777" w:rsidTr="00B82516">
        <w:tc>
          <w:tcPr>
            <w:tcW w:w="2155" w:type="pct"/>
          </w:tcPr>
          <w:p w14:paraId="0C1CA280" w14:textId="77777777" w:rsidR="00570D3C" w:rsidRPr="00D3353F" w:rsidRDefault="00570D3C" w:rsidP="00B82516">
            <w:pPr>
              <w:pStyle w:val="OWSTabletext"/>
            </w:pPr>
            <w:r w:rsidRPr="00D3353F">
              <w:t>Transport and storage</w:t>
            </w:r>
          </w:p>
        </w:tc>
        <w:tc>
          <w:tcPr>
            <w:tcW w:w="949" w:type="pct"/>
          </w:tcPr>
          <w:p w14:paraId="0C1CA281" w14:textId="77777777" w:rsidR="00570D3C" w:rsidRPr="00D3353F" w:rsidRDefault="00570D3C" w:rsidP="00B82516">
            <w:pPr>
              <w:pStyle w:val="OWSTabletext"/>
            </w:pPr>
            <w:r w:rsidRPr="00D3353F">
              <w:t>Negligible*</w:t>
            </w:r>
          </w:p>
        </w:tc>
        <w:tc>
          <w:tcPr>
            <w:tcW w:w="949" w:type="pct"/>
          </w:tcPr>
          <w:p w14:paraId="0C1CA282" w14:textId="77777777" w:rsidR="00570D3C" w:rsidRPr="00D3353F" w:rsidRDefault="00570D3C" w:rsidP="00B82516">
            <w:pPr>
              <w:pStyle w:val="OWSTabletext"/>
            </w:pPr>
            <w:r w:rsidRPr="00D3353F">
              <w:t>Negligible*</w:t>
            </w:r>
          </w:p>
        </w:tc>
        <w:tc>
          <w:tcPr>
            <w:tcW w:w="947" w:type="pct"/>
          </w:tcPr>
          <w:p w14:paraId="0C1CA283" w14:textId="77777777" w:rsidR="00570D3C" w:rsidRPr="00D3353F" w:rsidRDefault="00570D3C" w:rsidP="00B82516">
            <w:pPr>
              <w:pStyle w:val="OWSTabletext"/>
            </w:pPr>
            <w:r w:rsidRPr="00D3353F">
              <w:t>Negligible*</w:t>
            </w:r>
          </w:p>
        </w:tc>
      </w:tr>
      <w:tr w:rsidR="00570D3C" w:rsidRPr="00D3353F" w14:paraId="0C1CA289" w14:textId="77777777" w:rsidTr="00B82516">
        <w:tc>
          <w:tcPr>
            <w:tcW w:w="2155" w:type="pct"/>
          </w:tcPr>
          <w:p w14:paraId="0C1CA285"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949" w:type="pct"/>
          </w:tcPr>
          <w:p w14:paraId="0C1CA286" w14:textId="77777777" w:rsidR="00570D3C" w:rsidRPr="00D3353F" w:rsidRDefault="00570D3C" w:rsidP="00B82516">
            <w:pPr>
              <w:pStyle w:val="OWSTabletext"/>
            </w:pPr>
            <w:r w:rsidRPr="00D3353F">
              <w:t>0.036</w:t>
            </w:r>
          </w:p>
        </w:tc>
        <w:tc>
          <w:tcPr>
            <w:tcW w:w="949" w:type="pct"/>
          </w:tcPr>
          <w:p w14:paraId="0C1CA287" w14:textId="77777777" w:rsidR="00570D3C" w:rsidRPr="00D3353F" w:rsidRDefault="00570D3C" w:rsidP="00B82516">
            <w:pPr>
              <w:pStyle w:val="OWSTabletext"/>
            </w:pPr>
            <w:r w:rsidRPr="00D3353F">
              <w:t>0.450</w:t>
            </w:r>
          </w:p>
        </w:tc>
        <w:tc>
          <w:tcPr>
            <w:tcW w:w="947" w:type="pct"/>
          </w:tcPr>
          <w:p w14:paraId="0C1CA288" w14:textId="77777777" w:rsidR="00570D3C" w:rsidRPr="00D3353F" w:rsidRDefault="00570D3C" w:rsidP="00B82516">
            <w:pPr>
              <w:pStyle w:val="OWSTabletext"/>
            </w:pPr>
            <w:r w:rsidRPr="00D3353F">
              <w:t>0.486</w:t>
            </w:r>
          </w:p>
        </w:tc>
      </w:tr>
      <w:tr w:rsidR="00570D3C" w:rsidRPr="00D3353F" w14:paraId="0C1CA28E" w14:textId="77777777" w:rsidTr="00B82516">
        <w:trPr>
          <w:trHeight w:val="247"/>
        </w:trPr>
        <w:tc>
          <w:tcPr>
            <w:tcW w:w="2155" w:type="pct"/>
          </w:tcPr>
          <w:p w14:paraId="0C1CA28A" w14:textId="77777777" w:rsidR="00570D3C" w:rsidRPr="00D3353F" w:rsidRDefault="00570D3C" w:rsidP="00B82516">
            <w:pPr>
              <w:pStyle w:val="OWSTabletext"/>
            </w:pPr>
            <w:r w:rsidRPr="00D3353F">
              <w:t>Injection of drilling chemicals</w:t>
            </w:r>
          </w:p>
        </w:tc>
        <w:tc>
          <w:tcPr>
            <w:tcW w:w="949" w:type="pct"/>
          </w:tcPr>
          <w:p w14:paraId="0C1CA28B" w14:textId="77777777" w:rsidR="00570D3C" w:rsidRPr="00D3353F" w:rsidRDefault="00570D3C" w:rsidP="00B82516">
            <w:pPr>
              <w:pStyle w:val="OWSTabletext"/>
            </w:pPr>
            <w:r w:rsidRPr="00D3353F">
              <w:t>Negligible*</w:t>
            </w:r>
          </w:p>
        </w:tc>
        <w:tc>
          <w:tcPr>
            <w:tcW w:w="949" w:type="pct"/>
          </w:tcPr>
          <w:p w14:paraId="0C1CA28C" w14:textId="77777777" w:rsidR="00570D3C" w:rsidRPr="00D3353F" w:rsidRDefault="00570D3C" w:rsidP="00B82516">
            <w:pPr>
              <w:pStyle w:val="OWSTabletext"/>
            </w:pPr>
            <w:r w:rsidRPr="00D3353F">
              <w:t>Negligible*</w:t>
            </w:r>
          </w:p>
        </w:tc>
        <w:tc>
          <w:tcPr>
            <w:tcW w:w="947" w:type="pct"/>
          </w:tcPr>
          <w:p w14:paraId="0C1CA28D" w14:textId="77777777" w:rsidR="00570D3C" w:rsidRPr="00D3353F" w:rsidRDefault="00570D3C" w:rsidP="00B82516">
            <w:pPr>
              <w:pStyle w:val="OWSTabletext"/>
            </w:pPr>
            <w:r w:rsidRPr="00D3353F">
              <w:t>Negligible*</w:t>
            </w:r>
          </w:p>
        </w:tc>
      </w:tr>
      <w:tr w:rsidR="00570D3C" w:rsidRPr="00D3353F" w14:paraId="0C1CA293" w14:textId="77777777" w:rsidTr="00B82516">
        <w:tc>
          <w:tcPr>
            <w:tcW w:w="2155" w:type="pct"/>
          </w:tcPr>
          <w:p w14:paraId="0C1CA28F" w14:textId="77777777" w:rsidR="00570D3C" w:rsidRPr="00D3353F" w:rsidRDefault="00570D3C" w:rsidP="00B82516">
            <w:pPr>
              <w:pStyle w:val="OWSTabletext"/>
            </w:pPr>
            <w:r w:rsidRPr="00D3353F">
              <w:t>Cleaning and maintenance (drilling)</w:t>
            </w:r>
          </w:p>
        </w:tc>
        <w:tc>
          <w:tcPr>
            <w:tcW w:w="949" w:type="pct"/>
          </w:tcPr>
          <w:p w14:paraId="0C1CA290" w14:textId="77777777" w:rsidR="00570D3C" w:rsidRPr="00D3353F" w:rsidRDefault="00570D3C" w:rsidP="00B82516">
            <w:pPr>
              <w:pStyle w:val="OWSTabletext"/>
            </w:pPr>
            <w:r w:rsidRPr="00D3353F">
              <w:t>n.d.</w:t>
            </w:r>
          </w:p>
        </w:tc>
        <w:tc>
          <w:tcPr>
            <w:tcW w:w="949" w:type="pct"/>
          </w:tcPr>
          <w:p w14:paraId="0C1CA291" w14:textId="77777777" w:rsidR="00570D3C" w:rsidRPr="00D3353F" w:rsidRDefault="00570D3C" w:rsidP="00B82516">
            <w:pPr>
              <w:pStyle w:val="OWSTabletext"/>
            </w:pPr>
            <w:r w:rsidRPr="00D3353F">
              <w:t>n.d.</w:t>
            </w:r>
          </w:p>
        </w:tc>
        <w:tc>
          <w:tcPr>
            <w:tcW w:w="947" w:type="pct"/>
          </w:tcPr>
          <w:p w14:paraId="0C1CA292" w14:textId="77777777" w:rsidR="00570D3C" w:rsidRPr="00D3353F" w:rsidRDefault="00570D3C" w:rsidP="00B82516">
            <w:pPr>
              <w:pStyle w:val="OWSTabletext"/>
            </w:pPr>
            <w:r w:rsidRPr="00D3353F">
              <w:t>n.d.</w:t>
            </w:r>
          </w:p>
        </w:tc>
      </w:tr>
      <w:tr w:rsidR="00570D3C" w:rsidRPr="00D3353F" w14:paraId="0C1CA299" w14:textId="77777777" w:rsidTr="00B82516">
        <w:tc>
          <w:tcPr>
            <w:tcW w:w="2155" w:type="pct"/>
          </w:tcPr>
          <w:p w14:paraId="0C1CA294" w14:textId="77777777" w:rsidR="00570D3C" w:rsidRPr="00D3353F" w:rsidRDefault="00570D3C" w:rsidP="00B82516">
            <w:pPr>
              <w:pStyle w:val="OWSTabletext"/>
            </w:pPr>
            <w:r w:rsidRPr="00D3353F">
              <w:rPr>
                <w:b/>
              </w:rPr>
              <w:t>Combined exposure</w:t>
            </w:r>
          </w:p>
          <w:p w14:paraId="0C1CA295"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949" w:type="pct"/>
            <w:shd w:val="clear" w:color="auto" w:fill="D9D9D9" w:themeFill="background1" w:themeFillShade="D9"/>
          </w:tcPr>
          <w:p w14:paraId="0C1CA296" w14:textId="77777777" w:rsidR="00570D3C" w:rsidRPr="00D3353F" w:rsidRDefault="00570D3C" w:rsidP="00B82516">
            <w:pPr>
              <w:pStyle w:val="OWSTabletext"/>
            </w:pPr>
          </w:p>
        </w:tc>
        <w:tc>
          <w:tcPr>
            <w:tcW w:w="949" w:type="pct"/>
            <w:shd w:val="clear" w:color="auto" w:fill="D9D9D9" w:themeFill="background1" w:themeFillShade="D9"/>
          </w:tcPr>
          <w:p w14:paraId="0C1CA297" w14:textId="77777777" w:rsidR="00570D3C" w:rsidRPr="00D3353F" w:rsidRDefault="00570D3C" w:rsidP="00B82516">
            <w:pPr>
              <w:pStyle w:val="OWSTabletext"/>
            </w:pPr>
          </w:p>
        </w:tc>
        <w:tc>
          <w:tcPr>
            <w:tcW w:w="947" w:type="pct"/>
          </w:tcPr>
          <w:p w14:paraId="0C1CA298" w14:textId="77777777" w:rsidR="00570D3C" w:rsidRPr="00D3353F" w:rsidRDefault="00570D3C" w:rsidP="00B82516">
            <w:pPr>
              <w:pStyle w:val="OWSTabletext"/>
            </w:pPr>
            <w:r w:rsidRPr="00D3353F">
              <w:t>n.d.</w:t>
            </w:r>
          </w:p>
        </w:tc>
      </w:tr>
      <w:tr w:rsidR="00570D3C" w:rsidRPr="00D3353F" w14:paraId="0C1CA29E" w14:textId="77777777" w:rsidTr="00B82516">
        <w:tc>
          <w:tcPr>
            <w:tcW w:w="2155" w:type="pct"/>
          </w:tcPr>
          <w:p w14:paraId="0C1CA29A" w14:textId="77777777" w:rsidR="00570D3C" w:rsidRPr="00D3353F" w:rsidRDefault="00570D3C" w:rsidP="00B82516">
            <w:pPr>
              <w:pStyle w:val="OWSTabletext"/>
            </w:pPr>
            <w:r w:rsidRPr="00D3353F">
              <w:t>Transport and storage of drilling muds</w:t>
            </w:r>
          </w:p>
        </w:tc>
        <w:tc>
          <w:tcPr>
            <w:tcW w:w="949" w:type="pct"/>
          </w:tcPr>
          <w:p w14:paraId="0C1CA29B" w14:textId="77777777" w:rsidR="00570D3C" w:rsidRPr="00D3353F" w:rsidRDefault="00570D3C" w:rsidP="00B82516">
            <w:pPr>
              <w:pStyle w:val="OWSTabletext"/>
            </w:pPr>
            <w:r w:rsidRPr="00D3353F">
              <w:t>Negligible*</w:t>
            </w:r>
          </w:p>
        </w:tc>
        <w:tc>
          <w:tcPr>
            <w:tcW w:w="949" w:type="pct"/>
          </w:tcPr>
          <w:p w14:paraId="0C1CA29C" w14:textId="77777777" w:rsidR="00570D3C" w:rsidRPr="00D3353F" w:rsidRDefault="00570D3C" w:rsidP="00B82516">
            <w:pPr>
              <w:pStyle w:val="OWSTabletext"/>
            </w:pPr>
            <w:r w:rsidRPr="00D3353F">
              <w:t>Negligible*</w:t>
            </w:r>
          </w:p>
        </w:tc>
        <w:tc>
          <w:tcPr>
            <w:tcW w:w="947" w:type="pct"/>
          </w:tcPr>
          <w:p w14:paraId="0C1CA29D" w14:textId="77777777" w:rsidR="00570D3C" w:rsidRPr="00D3353F" w:rsidRDefault="00570D3C" w:rsidP="00B82516">
            <w:pPr>
              <w:pStyle w:val="OWSTabletext"/>
            </w:pPr>
            <w:r w:rsidRPr="00D3353F">
              <w:t>Negligible*</w:t>
            </w:r>
          </w:p>
        </w:tc>
      </w:tr>
    </w:tbl>
    <w:p w14:paraId="0C1CA29F" w14:textId="24B6EEAE"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D52AE6">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the transport and storage of drilling muds are negligible (</w:t>
      </w:r>
      <w:r w:rsidR="001B7801">
        <w:t>NICNAS </w:t>
      </w:r>
      <w:r w:rsidR="00D0787B">
        <w:t>2017</w:t>
      </w:r>
      <w:r w:rsidR="00FD1664">
        <w:t>a</w:t>
      </w:r>
      <w:r w:rsidRPr="00D3353F">
        <w:t>).</w:t>
      </w:r>
    </w:p>
    <w:p w14:paraId="0C1CA2A0" w14:textId="77777777" w:rsidR="009318D6" w:rsidRPr="00D3353F" w:rsidRDefault="00570D3C" w:rsidP="00CF5FA5">
      <w:pPr>
        <w:pStyle w:val="OWSDHeading3"/>
      </w:pPr>
      <w:r w:rsidRPr="00D3353F">
        <w:t>Public exposure</w:t>
      </w:r>
    </w:p>
    <w:p w14:paraId="0C1CA2A1" w14:textId="77777777" w:rsidR="00570D3C" w:rsidRPr="00D3353F" w:rsidRDefault="00570D3C" w:rsidP="00570D3C">
      <w:pPr>
        <w:pStyle w:val="OWSNormal11pt"/>
      </w:pPr>
      <w:r w:rsidRPr="00D3353F">
        <w:t>The public may be exposed to the chemical via environmental contamination of ambient air and water used for drinking, bathing and recreation (e.g. swimming).</w:t>
      </w:r>
    </w:p>
    <w:p w14:paraId="0C1CA2A2" w14:textId="77777777" w:rsidR="00D0391B"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drilling operations via oral, dermal and inhalational routes are considered.</w:t>
      </w:r>
    </w:p>
    <w:p w14:paraId="0C1CA2A3" w14:textId="77777777" w:rsidR="00570D3C" w:rsidRPr="00D3353F" w:rsidRDefault="00570D3C" w:rsidP="00570D3C">
      <w:pPr>
        <w:pStyle w:val="OWSpre-listtext"/>
      </w:pPr>
      <w:r w:rsidRPr="00D3353F">
        <w:t>The following scenarios for environmental contamination and public exposures are considered:</w:t>
      </w:r>
    </w:p>
    <w:p w14:paraId="0C1CA2A4" w14:textId="77777777" w:rsidR="009318D6" w:rsidRPr="00D3353F" w:rsidRDefault="00570D3C" w:rsidP="00350823">
      <w:pPr>
        <w:pStyle w:val="OWSbulletL1"/>
      </w:pPr>
      <w:r w:rsidRPr="00D3353F">
        <w:t>a bulk spill during transport and run-off to surface water used for drinking, bathing and recreation (swimming)</w:t>
      </w:r>
    </w:p>
    <w:p w14:paraId="0C1CA2A5" w14:textId="77777777" w:rsidR="009318D6" w:rsidRPr="00D3353F" w:rsidRDefault="00570D3C" w:rsidP="00350823">
      <w:pPr>
        <w:pStyle w:val="OWSbulletL1final"/>
      </w:pPr>
      <w:r w:rsidRPr="00D3353F">
        <w:t xml:space="preserve">emissions of the volatilised </w:t>
      </w:r>
      <w:r w:rsidR="00C4359D">
        <w:t>chemical</w:t>
      </w:r>
      <w:r w:rsidR="00840066">
        <w:t>/</w:t>
      </w:r>
      <w:r w:rsidR="00C4359D">
        <w:t>aerosol</w:t>
      </w:r>
      <w:r w:rsidRPr="00D3353F">
        <w:t>s to ambient air from operations.</w:t>
      </w:r>
    </w:p>
    <w:p w14:paraId="0C1CA2A6" w14:textId="77777777" w:rsidR="00570D3C" w:rsidRPr="00D3353F" w:rsidRDefault="00570D3C" w:rsidP="00570D3C">
      <w:pPr>
        <w:pStyle w:val="OWSpost-listnormaltext"/>
      </w:pPr>
      <w:r w:rsidRPr="00D3353F">
        <w:t>Swimming in known contaminated waters may be unlikely, but is possible in cases where individuals are not aware of the contamination, or when contamination is known but impacts are underestimated. Therefore, this public exposure scenario is included here.</w:t>
      </w:r>
    </w:p>
    <w:p w14:paraId="0C1CA2A7"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may be low compared to exposures via environmental waters. Consequently, for the purposes of public risk characterisation, exposures via ambient air are not considered further.</w:t>
      </w:r>
    </w:p>
    <w:p w14:paraId="0C1CA2A8"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_Ref415065817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161</w:t>
      </w:r>
      <w:r w:rsidR="00176286">
        <w:fldChar w:fldCharType="end"/>
      </w:r>
      <w:r w:rsidRPr="00D3353F">
        <w:t>) and children (</w:t>
      </w:r>
      <w:r w:rsidR="00176286">
        <w:fldChar w:fldCharType="begin"/>
      </w:r>
      <w:r w:rsidR="00176286">
        <w:instrText xml:space="preserve"> REF _Ref410984307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162</w:t>
      </w:r>
      <w:r w:rsidR="00176286">
        <w:fldChar w:fldCharType="end"/>
      </w:r>
      <w:r w:rsidRPr="00D3353F">
        <w:t>).</w:t>
      </w:r>
    </w:p>
    <w:p w14:paraId="0C1CA2A9" w14:textId="2F36E3BF" w:rsidR="0008121B" w:rsidRDefault="00570D3C" w:rsidP="0008121B">
      <w:pPr>
        <w:pStyle w:val="OWSNormal11pt"/>
        <w:rPr>
          <w:rFonts w:eastAsia="Times New Roman" w:cs="Times New Roman"/>
          <w:sz w:val="20"/>
          <w:szCs w:val="20"/>
          <w:lang w:val="en-GB" w:eastAsia="en-US"/>
        </w:rPr>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bookmarkStart w:id="281" w:name="_Ref410983585"/>
      <w:bookmarkStart w:id="282" w:name="_Toc411518420"/>
    </w:p>
    <w:p w14:paraId="0C1CA2AA" w14:textId="77777777" w:rsidR="00570D3C" w:rsidRPr="00D3353F" w:rsidRDefault="00570D3C" w:rsidP="00371081">
      <w:pPr>
        <w:pStyle w:val="OWStablecaption"/>
      </w:pPr>
      <w:bookmarkStart w:id="283" w:name="_Ref41506581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161</w:t>
      </w:r>
      <w:r w:rsidR="005A78AD" w:rsidRPr="00D3353F">
        <w:fldChar w:fldCharType="end"/>
      </w:r>
      <w:bookmarkEnd w:id="281"/>
      <w:bookmarkEnd w:id="283"/>
      <w:r w:rsidRPr="00D3353F">
        <w:t xml:space="preserve"> Internal doses for ADULTS associated with drilling public exposure scenarios</w:t>
      </w:r>
      <w:bookmarkEnd w:id="282"/>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2B2" w14:textId="77777777" w:rsidTr="00B82516">
        <w:trPr>
          <w:tblHeader/>
        </w:trPr>
        <w:tc>
          <w:tcPr>
            <w:tcW w:w="2677" w:type="pct"/>
            <w:tcBorders>
              <w:bottom w:val="single" w:sz="4" w:space="0" w:color="auto"/>
              <w:right w:val="single" w:sz="4" w:space="0" w:color="auto"/>
            </w:tcBorders>
            <w:shd w:val="clear" w:color="auto" w:fill="C6D9F1" w:themeFill="text2" w:themeFillTint="33"/>
          </w:tcPr>
          <w:p w14:paraId="0C1CA2AB" w14:textId="77777777" w:rsidR="00570D3C" w:rsidRPr="00D3353F" w:rsidRDefault="00570D3C" w:rsidP="00E541A6">
            <w:pPr>
              <w:pStyle w:val="OWSTableheading"/>
            </w:pPr>
            <w:r w:rsidRPr="00D3353F">
              <w:t>Public exposure scenario</w:t>
            </w:r>
          </w:p>
        </w:tc>
        <w:tc>
          <w:tcPr>
            <w:tcW w:w="775" w:type="pct"/>
            <w:tcBorders>
              <w:left w:val="single" w:sz="4" w:space="0" w:color="auto"/>
              <w:bottom w:val="single" w:sz="4" w:space="0" w:color="auto"/>
            </w:tcBorders>
            <w:shd w:val="clear" w:color="auto" w:fill="C6D9F1" w:themeFill="text2" w:themeFillTint="33"/>
          </w:tcPr>
          <w:p w14:paraId="0C1CA2AC" w14:textId="77777777" w:rsidR="00570D3C" w:rsidRPr="00D3353F" w:rsidRDefault="00570D3C" w:rsidP="00E541A6">
            <w:pPr>
              <w:pStyle w:val="OWSTableheading"/>
            </w:pPr>
            <w:r w:rsidRPr="00D3353F">
              <w:t>E</w:t>
            </w:r>
            <w:r w:rsidRPr="00D3353F">
              <w:rPr>
                <w:vertAlign w:val="subscript"/>
              </w:rPr>
              <w:t>oral</w:t>
            </w:r>
          </w:p>
          <w:p w14:paraId="0C1CA2AD"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2AE" w14:textId="77777777" w:rsidR="00570D3C" w:rsidRPr="00D3353F" w:rsidRDefault="00570D3C" w:rsidP="00E541A6">
            <w:pPr>
              <w:pStyle w:val="OWSTableheading"/>
            </w:pPr>
            <w:r w:rsidRPr="00D3353F">
              <w:t>E</w:t>
            </w:r>
            <w:r w:rsidRPr="00D3353F">
              <w:rPr>
                <w:vertAlign w:val="subscript"/>
              </w:rPr>
              <w:t>derm</w:t>
            </w:r>
          </w:p>
          <w:p w14:paraId="0C1CA2AF"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2B0" w14:textId="77777777" w:rsidR="00570D3C" w:rsidRPr="00D3353F" w:rsidRDefault="00570D3C" w:rsidP="00E541A6">
            <w:pPr>
              <w:pStyle w:val="OWSTableheading"/>
            </w:pPr>
            <w:r w:rsidRPr="00D3353F">
              <w:t>E</w:t>
            </w:r>
            <w:r w:rsidRPr="00D3353F">
              <w:rPr>
                <w:vertAlign w:val="subscript"/>
              </w:rPr>
              <w:t>total</w:t>
            </w:r>
          </w:p>
          <w:p w14:paraId="0C1CA2B1" w14:textId="77777777" w:rsidR="00570D3C" w:rsidRPr="00D3353F" w:rsidRDefault="00570D3C" w:rsidP="00E541A6">
            <w:pPr>
              <w:pStyle w:val="OWSTableheading"/>
            </w:pPr>
            <w:r w:rsidRPr="00D3353F">
              <w:t>(mg/kg bw/day)</w:t>
            </w:r>
          </w:p>
        </w:tc>
      </w:tr>
      <w:tr w:rsidR="00B82516" w:rsidRPr="00D3353F" w14:paraId="0C1CA2B4" w14:textId="77777777" w:rsidTr="00B82516">
        <w:tc>
          <w:tcPr>
            <w:tcW w:w="5000" w:type="pct"/>
            <w:gridSpan w:val="4"/>
            <w:shd w:val="clear" w:color="auto" w:fill="D9D9D9" w:themeFill="background1" w:themeFillShade="D9"/>
          </w:tcPr>
          <w:p w14:paraId="0C1CA2B3" w14:textId="77777777" w:rsidR="00B82516" w:rsidRPr="00D3353F" w:rsidRDefault="00B82516" w:rsidP="001634A6">
            <w:pPr>
              <w:pStyle w:val="OWSTablesub-heading"/>
            </w:pPr>
            <w:r w:rsidRPr="00D3353F">
              <w:t>Accidental bulk spill during transport and surface runoff</w:t>
            </w:r>
          </w:p>
        </w:tc>
      </w:tr>
      <w:tr w:rsidR="00570D3C" w:rsidRPr="00D3353F" w14:paraId="0C1CA2B9" w14:textId="77777777" w:rsidTr="00B82516">
        <w:tc>
          <w:tcPr>
            <w:tcW w:w="2677" w:type="pct"/>
          </w:tcPr>
          <w:p w14:paraId="0C1CA2B5" w14:textId="77777777" w:rsidR="00570D3C" w:rsidRPr="00D3353F" w:rsidRDefault="00570D3C" w:rsidP="00B82516">
            <w:pPr>
              <w:pStyle w:val="OWSTabletext"/>
            </w:pPr>
            <w:r w:rsidRPr="00D3353F">
              <w:t>Drinking contaminated surface water</w:t>
            </w:r>
          </w:p>
        </w:tc>
        <w:tc>
          <w:tcPr>
            <w:tcW w:w="775" w:type="pct"/>
          </w:tcPr>
          <w:p w14:paraId="0C1CA2B6" w14:textId="77777777" w:rsidR="00570D3C" w:rsidRPr="00D3353F" w:rsidRDefault="00570D3C" w:rsidP="00B82516">
            <w:pPr>
              <w:pStyle w:val="OWSTabletext"/>
            </w:pPr>
            <w:r w:rsidRPr="00D3353F">
              <w:t>18.151</w:t>
            </w:r>
          </w:p>
        </w:tc>
        <w:tc>
          <w:tcPr>
            <w:tcW w:w="775" w:type="pct"/>
          </w:tcPr>
          <w:p w14:paraId="0C1CA2B7" w14:textId="77777777" w:rsidR="00570D3C" w:rsidRPr="00D3353F" w:rsidRDefault="00570D3C" w:rsidP="00B82516">
            <w:pPr>
              <w:pStyle w:val="OWSTabletext"/>
            </w:pPr>
            <w:r w:rsidRPr="00D3353F">
              <w:t>N/A</w:t>
            </w:r>
          </w:p>
        </w:tc>
        <w:tc>
          <w:tcPr>
            <w:tcW w:w="773" w:type="pct"/>
          </w:tcPr>
          <w:p w14:paraId="0C1CA2B8" w14:textId="77777777" w:rsidR="00570D3C" w:rsidRPr="00D3353F" w:rsidRDefault="00570D3C" w:rsidP="00B82516">
            <w:pPr>
              <w:pStyle w:val="OWSTabletext"/>
            </w:pPr>
            <w:r w:rsidRPr="00D3353F">
              <w:t>18.151</w:t>
            </w:r>
          </w:p>
        </w:tc>
      </w:tr>
      <w:tr w:rsidR="00570D3C" w:rsidRPr="00D3353F" w14:paraId="0C1CA2BE" w14:textId="77777777" w:rsidTr="00B82516">
        <w:tc>
          <w:tcPr>
            <w:tcW w:w="2677" w:type="pct"/>
          </w:tcPr>
          <w:p w14:paraId="0C1CA2BA" w14:textId="77777777" w:rsidR="00570D3C" w:rsidRPr="00D3353F" w:rsidRDefault="00570D3C" w:rsidP="00B82516">
            <w:pPr>
              <w:pStyle w:val="OWSTabletext"/>
            </w:pPr>
            <w:r w:rsidRPr="00D3353F">
              <w:t>Bathing in contaminated surface water</w:t>
            </w:r>
          </w:p>
        </w:tc>
        <w:tc>
          <w:tcPr>
            <w:tcW w:w="775" w:type="pct"/>
          </w:tcPr>
          <w:p w14:paraId="0C1CA2BB" w14:textId="77777777" w:rsidR="00570D3C" w:rsidRPr="00D3353F" w:rsidRDefault="00570D3C" w:rsidP="00B82516">
            <w:pPr>
              <w:pStyle w:val="OWSTabletext"/>
            </w:pPr>
            <w:r w:rsidRPr="00D3353F">
              <w:t>Negligible*</w:t>
            </w:r>
          </w:p>
        </w:tc>
        <w:tc>
          <w:tcPr>
            <w:tcW w:w="775" w:type="pct"/>
          </w:tcPr>
          <w:p w14:paraId="0C1CA2BC" w14:textId="77777777" w:rsidR="00570D3C" w:rsidRPr="00D3353F" w:rsidRDefault="003C5B44" w:rsidP="003C5B44">
            <w:pPr>
              <w:pStyle w:val="OWSTabletext"/>
            </w:pPr>
            <w:r w:rsidRPr="00D3353F">
              <w:t xml:space="preserve"> 1.08 x 10</w:t>
            </w:r>
            <w:r w:rsidRPr="00D3353F">
              <w:rPr>
                <w:vertAlign w:val="superscript"/>
              </w:rPr>
              <w:t>-3</w:t>
            </w:r>
          </w:p>
        </w:tc>
        <w:tc>
          <w:tcPr>
            <w:tcW w:w="773" w:type="pct"/>
          </w:tcPr>
          <w:p w14:paraId="0C1CA2BD" w14:textId="77777777" w:rsidR="00570D3C" w:rsidRPr="00D3353F" w:rsidRDefault="003C5B44" w:rsidP="00B82516">
            <w:pPr>
              <w:pStyle w:val="OWSTabletext"/>
            </w:pPr>
            <w:r w:rsidRPr="00D3353F">
              <w:t xml:space="preserve"> 1.08 x 10</w:t>
            </w:r>
            <w:r w:rsidRPr="00D3353F">
              <w:rPr>
                <w:vertAlign w:val="superscript"/>
              </w:rPr>
              <w:t>-3</w:t>
            </w:r>
          </w:p>
        </w:tc>
      </w:tr>
      <w:tr w:rsidR="00570D3C" w:rsidRPr="00D3353F" w14:paraId="0C1CA2C3" w14:textId="77777777" w:rsidTr="00B82516">
        <w:tc>
          <w:tcPr>
            <w:tcW w:w="2677" w:type="pct"/>
          </w:tcPr>
          <w:p w14:paraId="0C1CA2BF" w14:textId="77777777" w:rsidR="00570D3C" w:rsidRPr="00D3353F" w:rsidRDefault="00570D3C" w:rsidP="00B82516">
            <w:pPr>
              <w:pStyle w:val="OWSTabletext"/>
            </w:pPr>
            <w:r w:rsidRPr="00D3353F">
              <w:t>Swimming in contaminated surface water</w:t>
            </w:r>
          </w:p>
        </w:tc>
        <w:tc>
          <w:tcPr>
            <w:tcW w:w="775" w:type="pct"/>
          </w:tcPr>
          <w:p w14:paraId="0C1CA2C0" w14:textId="77777777" w:rsidR="00570D3C" w:rsidRPr="00D3353F" w:rsidRDefault="003C5B44" w:rsidP="00B82516">
            <w:pPr>
              <w:pStyle w:val="OWSTabletext"/>
            </w:pPr>
            <w:r w:rsidRPr="00D3353F">
              <w:t xml:space="preserve"> 1.35 x 10</w:t>
            </w:r>
            <w:r w:rsidRPr="00D3353F">
              <w:rPr>
                <w:vertAlign w:val="superscript"/>
              </w:rPr>
              <w:t>-3</w:t>
            </w:r>
          </w:p>
        </w:tc>
        <w:tc>
          <w:tcPr>
            <w:tcW w:w="775" w:type="pct"/>
          </w:tcPr>
          <w:p w14:paraId="0C1CA2C1" w14:textId="77777777" w:rsidR="00570D3C" w:rsidRPr="00D3353F" w:rsidRDefault="003C5B44" w:rsidP="00B82516">
            <w:pPr>
              <w:pStyle w:val="OWSTabletext"/>
            </w:pPr>
            <w:r w:rsidRPr="00D3353F">
              <w:t xml:space="preserve"> 1.08 x 10</w:t>
            </w:r>
            <w:r w:rsidRPr="00D3353F">
              <w:rPr>
                <w:vertAlign w:val="superscript"/>
              </w:rPr>
              <w:t>-3</w:t>
            </w:r>
          </w:p>
        </w:tc>
        <w:tc>
          <w:tcPr>
            <w:tcW w:w="773" w:type="pct"/>
          </w:tcPr>
          <w:p w14:paraId="0C1CA2C2" w14:textId="77777777" w:rsidR="00570D3C" w:rsidRPr="00D3353F" w:rsidRDefault="003C5B44" w:rsidP="00B82516">
            <w:pPr>
              <w:pStyle w:val="OWSTabletext"/>
            </w:pPr>
            <w:r w:rsidRPr="00D3353F">
              <w:t xml:space="preserve"> 2.42 x 10</w:t>
            </w:r>
            <w:r w:rsidRPr="00D3353F">
              <w:rPr>
                <w:vertAlign w:val="superscript"/>
              </w:rPr>
              <w:t>-3</w:t>
            </w:r>
          </w:p>
        </w:tc>
      </w:tr>
      <w:tr w:rsidR="00570D3C" w:rsidRPr="00D3353F" w14:paraId="0C1CA2C9" w14:textId="77777777" w:rsidTr="00B82516">
        <w:tc>
          <w:tcPr>
            <w:tcW w:w="2677" w:type="pct"/>
          </w:tcPr>
          <w:p w14:paraId="0C1CA2C4" w14:textId="77777777" w:rsidR="00570D3C" w:rsidRPr="00D3353F" w:rsidRDefault="00570D3C" w:rsidP="00B82516">
            <w:pPr>
              <w:pStyle w:val="OWSTabletext"/>
              <w:rPr>
                <w:b/>
              </w:rPr>
            </w:pPr>
            <w:r w:rsidRPr="00D3353F">
              <w:rPr>
                <w:b/>
              </w:rPr>
              <w:t>Combined exposure from bulk spill – surface water use</w:t>
            </w:r>
          </w:p>
          <w:p w14:paraId="0C1CA2C5" w14:textId="77777777" w:rsidR="00570D3C" w:rsidRPr="00D3353F" w:rsidRDefault="00570D3C">
            <w:pPr>
              <w:pStyle w:val="OWSTabletext"/>
            </w:pPr>
            <w:r w:rsidRPr="00D3353F">
              <w:t>Drinking</w:t>
            </w:r>
            <w:r w:rsidR="00D52AE6">
              <w:t>,</w:t>
            </w:r>
            <w:r w:rsidRPr="00D3353F">
              <w:t xml:space="preserve"> bathing and swimming in contaminated surface water</w:t>
            </w:r>
          </w:p>
        </w:tc>
        <w:tc>
          <w:tcPr>
            <w:tcW w:w="775" w:type="pct"/>
            <w:shd w:val="clear" w:color="auto" w:fill="D9D9D9" w:themeFill="background1" w:themeFillShade="D9"/>
          </w:tcPr>
          <w:p w14:paraId="0C1CA2C6" w14:textId="77777777" w:rsidR="00570D3C" w:rsidRPr="00D3353F" w:rsidRDefault="00570D3C" w:rsidP="00B82516">
            <w:pPr>
              <w:pStyle w:val="OWSTabletext"/>
              <w:rPr>
                <w:bCs/>
              </w:rPr>
            </w:pPr>
          </w:p>
        </w:tc>
        <w:tc>
          <w:tcPr>
            <w:tcW w:w="775" w:type="pct"/>
            <w:shd w:val="clear" w:color="auto" w:fill="D9D9D9" w:themeFill="background1" w:themeFillShade="D9"/>
          </w:tcPr>
          <w:p w14:paraId="0C1CA2C7" w14:textId="77777777" w:rsidR="00570D3C" w:rsidRPr="00D3353F" w:rsidRDefault="00570D3C" w:rsidP="00B82516">
            <w:pPr>
              <w:pStyle w:val="OWSTabletext"/>
            </w:pPr>
          </w:p>
        </w:tc>
        <w:tc>
          <w:tcPr>
            <w:tcW w:w="773" w:type="pct"/>
          </w:tcPr>
          <w:p w14:paraId="0C1CA2C8" w14:textId="77777777" w:rsidR="00570D3C" w:rsidRPr="00D3353F" w:rsidRDefault="003C5B44" w:rsidP="00B82516">
            <w:pPr>
              <w:pStyle w:val="OWSTabletext"/>
            </w:pPr>
            <w:r w:rsidRPr="00D3353F">
              <w:t xml:space="preserve"> 18.154</w:t>
            </w:r>
          </w:p>
        </w:tc>
      </w:tr>
    </w:tbl>
    <w:p w14:paraId="0C1CA2CA" w14:textId="12F19398" w:rsidR="00570D3C" w:rsidRPr="00D3353F" w:rsidRDefault="00570D3C" w:rsidP="00570D3C">
      <w:pPr>
        <w:pStyle w:val="OWSBelowTableText9pt"/>
        <w:rPr>
          <w:color w:val="00B050"/>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w:t>
      </w:r>
      <w:r w:rsidR="001B7801">
        <w:t>NICNAS </w:t>
      </w:r>
      <w:r w:rsidR="00D0787B">
        <w:t>2017</w:t>
      </w:r>
      <w:r w:rsidR="00FD1664">
        <w:t>a</w:t>
      </w:r>
      <w:r w:rsidRPr="00D3353F">
        <w:t>).</w:t>
      </w:r>
    </w:p>
    <w:p w14:paraId="0C1CA2CB" w14:textId="77777777" w:rsidR="00570D3C" w:rsidRPr="00D3353F" w:rsidRDefault="00570D3C" w:rsidP="00371081">
      <w:pPr>
        <w:pStyle w:val="OWStablecaption"/>
      </w:pPr>
      <w:bookmarkStart w:id="284" w:name="_Ref410984307"/>
      <w:bookmarkStart w:id="285" w:name="_Toc41151842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162</w:t>
      </w:r>
      <w:r w:rsidR="005A78AD" w:rsidRPr="00D3353F">
        <w:fldChar w:fldCharType="end"/>
      </w:r>
      <w:bookmarkEnd w:id="284"/>
      <w:r w:rsidRPr="00D3353F">
        <w:t xml:space="preserve"> Internal doses for CHILDREN associated with drilling public exposure scenarios</w:t>
      </w:r>
      <w:bookmarkEnd w:id="285"/>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2D3" w14:textId="77777777" w:rsidTr="00B82516">
        <w:trPr>
          <w:tblHeader/>
        </w:trPr>
        <w:tc>
          <w:tcPr>
            <w:tcW w:w="2677" w:type="pct"/>
            <w:tcBorders>
              <w:bottom w:val="single" w:sz="4" w:space="0" w:color="auto"/>
            </w:tcBorders>
            <w:shd w:val="clear" w:color="auto" w:fill="C6D9F1" w:themeFill="text2" w:themeFillTint="33"/>
          </w:tcPr>
          <w:p w14:paraId="0C1CA2CC"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2CD" w14:textId="77777777" w:rsidR="00570D3C" w:rsidRPr="00D3353F" w:rsidRDefault="00570D3C" w:rsidP="00E541A6">
            <w:pPr>
              <w:pStyle w:val="OWSTableheading"/>
            </w:pPr>
            <w:r w:rsidRPr="00D3353F">
              <w:t>E</w:t>
            </w:r>
            <w:r w:rsidRPr="00D3353F">
              <w:rPr>
                <w:vertAlign w:val="subscript"/>
              </w:rPr>
              <w:t>oral</w:t>
            </w:r>
          </w:p>
          <w:p w14:paraId="0C1CA2CE"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2CF" w14:textId="77777777" w:rsidR="00570D3C" w:rsidRPr="00D3353F" w:rsidRDefault="00570D3C" w:rsidP="00E541A6">
            <w:pPr>
              <w:pStyle w:val="OWSTableheading"/>
            </w:pPr>
            <w:r w:rsidRPr="00D3353F">
              <w:t>E</w:t>
            </w:r>
            <w:r w:rsidRPr="00D3353F">
              <w:rPr>
                <w:vertAlign w:val="subscript"/>
              </w:rPr>
              <w:t>derm</w:t>
            </w:r>
          </w:p>
          <w:p w14:paraId="0C1CA2D0"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2D1" w14:textId="77777777" w:rsidR="00570D3C" w:rsidRPr="00D3353F" w:rsidRDefault="00570D3C" w:rsidP="00E541A6">
            <w:pPr>
              <w:pStyle w:val="OWSTableheading"/>
            </w:pPr>
            <w:r w:rsidRPr="00D3353F">
              <w:t>E</w:t>
            </w:r>
            <w:r w:rsidRPr="00D3353F">
              <w:rPr>
                <w:vertAlign w:val="subscript"/>
              </w:rPr>
              <w:t>total</w:t>
            </w:r>
          </w:p>
          <w:p w14:paraId="0C1CA2D2" w14:textId="77777777" w:rsidR="00570D3C" w:rsidRPr="00D3353F" w:rsidRDefault="00570D3C" w:rsidP="00E541A6">
            <w:pPr>
              <w:pStyle w:val="OWSTableheading"/>
            </w:pPr>
            <w:r w:rsidRPr="00D3353F">
              <w:t>(mg/kg bw/day)</w:t>
            </w:r>
          </w:p>
        </w:tc>
      </w:tr>
      <w:tr w:rsidR="00B82516" w:rsidRPr="00D3353F" w14:paraId="0C1CA2D5" w14:textId="77777777" w:rsidTr="00B82516">
        <w:tc>
          <w:tcPr>
            <w:tcW w:w="5000" w:type="pct"/>
            <w:gridSpan w:val="4"/>
            <w:shd w:val="clear" w:color="auto" w:fill="D9D9D9" w:themeFill="background1" w:themeFillShade="D9"/>
          </w:tcPr>
          <w:p w14:paraId="0C1CA2D4" w14:textId="77777777" w:rsidR="00B82516" w:rsidRPr="00D3353F" w:rsidRDefault="00B82516" w:rsidP="001634A6">
            <w:pPr>
              <w:pStyle w:val="OWSTablesub-heading"/>
            </w:pPr>
            <w:r w:rsidRPr="00D3353F">
              <w:t>Accidental bulk spill during transport and surface runoff</w:t>
            </w:r>
          </w:p>
        </w:tc>
      </w:tr>
      <w:tr w:rsidR="00570D3C" w:rsidRPr="00D3353F" w14:paraId="0C1CA2DA" w14:textId="77777777" w:rsidTr="00B82516">
        <w:tc>
          <w:tcPr>
            <w:tcW w:w="2677" w:type="pct"/>
          </w:tcPr>
          <w:p w14:paraId="0C1CA2D6" w14:textId="77777777" w:rsidR="00570D3C" w:rsidRPr="00D3353F" w:rsidRDefault="00570D3C" w:rsidP="00B82516">
            <w:pPr>
              <w:pStyle w:val="OWSTabletext"/>
            </w:pPr>
            <w:r w:rsidRPr="00D3353F">
              <w:t>Drinking contaminated surface water</w:t>
            </w:r>
          </w:p>
        </w:tc>
        <w:tc>
          <w:tcPr>
            <w:tcW w:w="775" w:type="pct"/>
          </w:tcPr>
          <w:p w14:paraId="0C1CA2D7" w14:textId="77777777" w:rsidR="00570D3C" w:rsidRPr="00D3353F" w:rsidRDefault="00570D3C" w:rsidP="00B82516">
            <w:pPr>
              <w:pStyle w:val="OWSTabletext"/>
            </w:pPr>
            <w:r w:rsidRPr="00D3353F">
              <w:t>63.528</w:t>
            </w:r>
          </w:p>
        </w:tc>
        <w:tc>
          <w:tcPr>
            <w:tcW w:w="775" w:type="pct"/>
          </w:tcPr>
          <w:p w14:paraId="0C1CA2D8" w14:textId="77777777" w:rsidR="00570D3C" w:rsidRPr="00D3353F" w:rsidRDefault="00570D3C" w:rsidP="00B82516">
            <w:pPr>
              <w:pStyle w:val="OWSTabletext"/>
            </w:pPr>
            <w:r w:rsidRPr="00D3353F">
              <w:t>N/A</w:t>
            </w:r>
          </w:p>
        </w:tc>
        <w:tc>
          <w:tcPr>
            <w:tcW w:w="773" w:type="pct"/>
          </w:tcPr>
          <w:p w14:paraId="0C1CA2D9" w14:textId="77777777" w:rsidR="00570D3C" w:rsidRPr="00D3353F" w:rsidRDefault="00570D3C" w:rsidP="00B82516">
            <w:pPr>
              <w:pStyle w:val="OWSTabletext"/>
            </w:pPr>
            <w:r w:rsidRPr="00D3353F">
              <w:t>63.528</w:t>
            </w:r>
          </w:p>
        </w:tc>
      </w:tr>
      <w:tr w:rsidR="00570D3C" w:rsidRPr="00D3353F" w14:paraId="0C1CA2DF" w14:textId="77777777" w:rsidTr="00B82516">
        <w:tc>
          <w:tcPr>
            <w:tcW w:w="2677" w:type="pct"/>
          </w:tcPr>
          <w:p w14:paraId="0C1CA2DB" w14:textId="77777777" w:rsidR="00570D3C" w:rsidRPr="00D3353F" w:rsidRDefault="00570D3C" w:rsidP="00B82516">
            <w:pPr>
              <w:pStyle w:val="OWSTabletext"/>
            </w:pPr>
            <w:r w:rsidRPr="00D3353F">
              <w:t>Bathing in contaminated surface water</w:t>
            </w:r>
          </w:p>
        </w:tc>
        <w:tc>
          <w:tcPr>
            <w:tcW w:w="775" w:type="pct"/>
          </w:tcPr>
          <w:p w14:paraId="0C1CA2DC" w14:textId="77777777" w:rsidR="00570D3C" w:rsidRPr="00D3353F" w:rsidRDefault="00570D3C" w:rsidP="00B82516">
            <w:pPr>
              <w:pStyle w:val="OWSTabletext"/>
            </w:pPr>
            <w:r w:rsidRPr="00D3353F">
              <w:t>Negligible*</w:t>
            </w:r>
          </w:p>
        </w:tc>
        <w:tc>
          <w:tcPr>
            <w:tcW w:w="775" w:type="pct"/>
          </w:tcPr>
          <w:p w14:paraId="0C1CA2DD" w14:textId="77777777" w:rsidR="00570D3C" w:rsidRPr="00D3353F" w:rsidRDefault="003C5B44" w:rsidP="00B82516">
            <w:pPr>
              <w:pStyle w:val="OWSTabletext"/>
            </w:pPr>
            <w:r w:rsidRPr="00D3353F">
              <w:t xml:space="preserve"> 1.87 x 10</w:t>
            </w:r>
            <w:r w:rsidRPr="00D3353F">
              <w:rPr>
                <w:vertAlign w:val="superscript"/>
              </w:rPr>
              <w:t>-3</w:t>
            </w:r>
          </w:p>
        </w:tc>
        <w:tc>
          <w:tcPr>
            <w:tcW w:w="773" w:type="pct"/>
          </w:tcPr>
          <w:p w14:paraId="0C1CA2DE" w14:textId="77777777" w:rsidR="00570D3C" w:rsidRPr="00D3353F" w:rsidRDefault="003C5B44" w:rsidP="00B82516">
            <w:pPr>
              <w:pStyle w:val="OWSTabletext"/>
            </w:pPr>
            <w:r w:rsidRPr="00D3353F">
              <w:t xml:space="preserve"> 1.87 x 10</w:t>
            </w:r>
            <w:r w:rsidRPr="00D3353F">
              <w:rPr>
                <w:vertAlign w:val="superscript"/>
              </w:rPr>
              <w:t>-3</w:t>
            </w:r>
          </w:p>
        </w:tc>
      </w:tr>
      <w:tr w:rsidR="00570D3C" w:rsidRPr="00D3353F" w14:paraId="0C1CA2E4" w14:textId="77777777" w:rsidTr="00B82516">
        <w:tc>
          <w:tcPr>
            <w:tcW w:w="2677" w:type="pct"/>
          </w:tcPr>
          <w:p w14:paraId="0C1CA2E0" w14:textId="77777777" w:rsidR="00570D3C" w:rsidRPr="00D3353F" w:rsidRDefault="00570D3C" w:rsidP="00B82516">
            <w:pPr>
              <w:pStyle w:val="OWSTabletext"/>
            </w:pPr>
            <w:r w:rsidRPr="00D3353F">
              <w:t>Swimming in contaminated surface water</w:t>
            </w:r>
          </w:p>
        </w:tc>
        <w:tc>
          <w:tcPr>
            <w:tcW w:w="775" w:type="pct"/>
          </w:tcPr>
          <w:p w14:paraId="0C1CA2E1" w14:textId="77777777" w:rsidR="00570D3C" w:rsidRPr="00D3353F" w:rsidRDefault="003830A2" w:rsidP="00B82516">
            <w:pPr>
              <w:pStyle w:val="OWSTabletext"/>
            </w:pPr>
            <w:r w:rsidRPr="00D3353F">
              <w:t xml:space="preserve"> 1.89 x 10</w:t>
            </w:r>
            <w:r w:rsidRPr="00D3353F">
              <w:rPr>
                <w:vertAlign w:val="superscript"/>
              </w:rPr>
              <w:t>-2</w:t>
            </w:r>
          </w:p>
        </w:tc>
        <w:tc>
          <w:tcPr>
            <w:tcW w:w="775" w:type="pct"/>
          </w:tcPr>
          <w:p w14:paraId="0C1CA2E2" w14:textId="77777777" w:rsidR="00570D3C" w:rsidRPr="00D3353F" w:rsidRDefault="003830A2" w:rsidP="00B82516">
            <w:pPr>
              <w:pStyle w:val="OWSTabletext"/>
            </w:pPr>
            <w:r w:rsidRPr="00D3353F">
              <w:t xml:space="preserve"> 2.00 x 10</w:t>
            </w:r>
            <w:r w:rsidRPr="00D3353F">
              <w:rPr>
                <w:vertAlign w:val="superscript"/>
              </w:rPr>
              <w:t>-3</w:t>
            </w:r>
          </w:p>
        </w:tc>
        <w:tc>
          <w:tcPr>
            <w:tcW w:w="773" w:type="pct"/>
          </w:tcPr>
          <w:p w14:paraId="0C1CA2E3" w14:textId="77777777" w:rsidR="00570D3C" w:rsidRPr="00D3353F" w:rsidRDefault="003830A2" w:rsidP="00B82516">
            <w:pPr>
              <w:pStyle w:val="OWSTabletext"/>
            </w:pPr>
            <w:r w:rsidRPr="00D3353F">
              <w:t xml:space="preserve"> 2.09 x 10</w:t>
            </w:r>
            <w:r w:rsidRPr="00D3353F">
              <w:rPr>
                <w:vertAlign w:val="superscript"/>
              </w:rPr>
              <w:t>-2</w:t>
            </w:r>
          </w:p>
        </w:tc>
      </w:tr>
      <w:tr w:rsidR="00570D3C" w:rsidRPr="00D3353F" w14:paraId="0C1CA2EA" w14:textId="77777777" w:rsidTr="00B82516">
        <w:tc>
          <w:tcPr>
            <w:tcW w:w="2677" w:type="pct"/>
          </w:tcPr>
          <w:p w14:paraId="0C1CA2E5" w14:textId="77777777" w:rsidR="00570D3C" w:rsidRPr="00D3353F" w:rsidRDefault="00570D3C" w:rsidP="00B82516">
            <w:pPr>
              <w:pStyle w:val="OWSTabletext"/>
              <w:rPr>
                <w:b/>
              </w:rPr>
            </w:pPr>
            <w:r w:rsidRPr="00D3353F">
              <w:rPr>
                <w:b/>
              </w:rPr>
              <w:t>Combined exposure from bulk spill – surface water use</w:t>
            </w:r>
          </w:p>
          <w:p w14:paraId="0C1CA2E6" w14:textId="77777777" w:rsidR="00570D3C" w:rsidRPr="00D3353F" w:rsidRDefault="00570D3C">
            <w:pPr>
              <w:pStyle w:val="OWSTabletext"/>
              <w:rPr>
                <w:b/>
              </w:rPr>
            </w:pPr>
            <w:r w:rsidRPr="00D3353F">
              <w:t>Drinking</w:t>
            </w:r>
            <w:r w:rsidR="00D52AE6">
              <w:t>,</w:t>
            </w:r>
            <w:r w:rsidRPr="00D3353F">
              <w:t xml:space="preserve"> bathing and swimming in contaminated surface water</w:t>
            </w:r>
          </w:p>
        </w:tc>
        <w:tc>
          <w:tcPr>
            <w:tcW w:w="775" w:type="pct"/>
            <w:shd w:val="clear" w:color="auto" w:fill="D9D9D9" w:themeFill="background1" w:themeFillShade="D9"/>
          </w:tcPr>
          <w:p w14:paraId="0C1CA2E7" w14:textId="77777777" w:rsidR="00570D3C" w:rsidRPr="00D3353F" w:rsidRDefault="00570D3C" w:rsidP="00B82516">
            <w:pPr>
              <w:pStyle w:val="OWSTabletext"/>
              <w:rPr>
                <w:bCs/>
              </w:rPr>
            </w:pPr>
          </w:p>
        </w:tc>
        <w:tc>
          <w:tcPr>
            <w:tcW w:w="775" w:type="pct"/>
            <w:shd w:val="clear" w:color="auto" w:fill="D9D9D9" w:themeFill="background1" w:themeFillShade="D9"/>
          </w:tcPr>
          <w:p w14:paraId="0C1CA2E8" w14:textId="77777777" w:rsidR="00570D3C" w:rsidRPr="00D3353F" w:rsidRDefault="00570D3C" w:rsidP="00B82516">
            <w:pPr>
              <w:pStyle w:val="OWSTabletext"/>
            </w:pPr>
          </w:p>
        </w:tc>
        <w:tc>
          <w:tcPr>
            <w:tcW w:w="773" w:type="pct"/>
          </w:tcPr>
          <w:p w14:paraId="0C1CA2E9" w14:textId="77777777" w:rsidR="00570D3C" w:rsidRPr="00D3353F" w:rsidRDefault="003830A2" w:rsidP="00B82516">
            <w:pPr>
              <w:pStyle w:val="OWSTabletext"/>
            </w:pPr>
            <w:r w:rsidRPr="00D3353F">
              <w:t xml:space="preserve"> 63.551</w:t>
            </w:r>
          </w:p>
        </w:tc>
      </w:tr>
    </w:tbl>
    <w:p w14:paraId="0C1CA2EB" w14:textId="65899076"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 Oral exposures associated with bathing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surface water (</w:t>
      </w:r>
      <w:r w:rsidR="001B7801">
        <w:t>NICNAS </w:t>
      </w:r>
      <w:r w:rsidR="00D0787B">
        <w:t>2017</w:t>
      </w:r>
      <w:r w:rsidR="00FD1664">
        <w:t>a</w:t>
      </w:r>
      <w:r w:rsidRPr="00D3353F">
        <w:t>).</w:t>
      </w:r>
    </w:p>
    <w:p w14:paraId="0C1CA2EC" w14:textId="77777777" w:rsidR="009318D6" w:rsidRPr="00D3353F" w:rsidRDefault="00570D3C" w:rsidP="00CF5FA5">
      <w:pPr>
        <w:pStyle w:val="OWSDHeading2"/>
      </w:pPr>
      <w:r w:rsidRPr="00D3353F">
        <w:t>Human health risk characterisation</w:t>
      </w:r>
    </w:p>
    <w:p w14:paraId="0C1CA2ED" w14:textId="77777777" w:rsidR="009318D6" w:rsidRPr="00D3353F" w:rsidRDefault="00570D3C" w:rsidP="00CF5FA5">
      <w:pPr>
        <w:pStyle w:val="OWSDHeading3"/>
      </w:pPr>
      <w:r w:rsidRPr="00D3353F">
        <w:t>Uncertainty factors</w:t>
      </w:r>
    </w:p>
    <w:p w14:paraId="0C1CA2EE" w14:textId="77777777" w:rsidR="00D0391B" w:rsidRPr="00D3353F"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2EF" w14:textId="77777777" w:rsidR="00986782" w:rsidRDefault="00570D3C" w:rsidP="00CF5FA5">
      <w:pPr>
        <w:pStyle w:val="OWSDHeading3"/>
      </w:pPr>
      <w:r w:rsidRPr="00D3353F">
        <w:t>Occupational health risks</w:t>
      </w:r>
    </w:p>
    <w:p w14:paraId="0C1CA2F0" w14:textId="77777777" w:rsidR="00D0391B" w:rsidRPr="00D3353F" w:rsidRDefault="00570D3C" w:rsidP="00CF5FA5">
      <w:pPr>
        <w:pStyle w:val="OWSDHeading4"/>
      </w:pPr>
      <w:r w:rsidRPr="00D3353F">
        <w:t>Acute health risks</w:t>
      </w:r>
    </w:p>
    <w:p w14:paraId="0C1CA2F1" w14:textId="77777777" w:rsidR="00570D3C" w:rsidRPr="00D3353F" w:rsidRDefault="002D7535" w:rsidP="00570D3C">
      <w:pPr>
        <w:pStyle w:val="OWSNormal11pt"/>
      </w:pPr>
      <w:r w:rsidRPr="00D3353F">
        <w:t>Health effects information indicates that acute exposure to</w:t>
      </w:r>
      <w:r w:rsidR="00570D3C" w:rsidRPr="00D3353F">
        <w:t xml:space="preserve"> the chemical is unlikely to result in adverse health effects. Therefore</w:t>
      </w:r>
      <w:r w:rsidR="008A424A" w:rsidRPr="00D3353F">
        <w:t>,</w:t>
      </w:r>
      <w:r w:rsidR="00570D3C" w:rsidRPr="00D3353F">
        <w:t xml:space="preserve"> the chemical is </w:t>
      </w:r>
      <w:r w:rsidR="00C83071" w:rsidRPr="00D3353F">
        <w:t>of low concern</w:t>
      </w:r>
      <w:r w:rsidR="00570D3C" w:rsidRPr="00D3353F">
        <w:t xml:space="preserve"> for workers, despite its concentration as delivered to site being relatively high (600</w:t>
      </w:r>
      <w:r w:rsidR="004E1B36">
        <w:t> </w:t>
      </w:r>
      <w:r w:rsidR="00570D3C" w:rsidRPr="00D3353F">
        <w:t>g/L, 60%).</w:t>
      </w:r>
    </w:p>
    <w:p w14:paraId="0C1CA2F2" w14:textId="77777777" w:rsidR="00570D3C" w:rsidRPr="00D3353F" w:rsidRDefault="00570D3C" w:rsidP="00570D3C">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A2F3" w14:textId="77777777" w:rsidR="00570D3C" w:rsidRPr="00D3353F" w:rsidRDefault="00570D3C" w:rsidP="00570D3C">
      <w:pPr>
        <w:pStyle w:val="OWSNormal11pt"/>
      </w:pPr>
      <w:r w:rsidRPr="00D3353F">
        <w:t xml:space="preserve">The chemical is a component of drilling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exposure to the chemical via these fluids is </w:t>
      </w:r>
      <w:r w:rsidR="00C83071" w:rsidRPr="00D3353F">
        <w:t>of low concern</w:t>
      </w:r>
      <w:r w:rsidRPr="00D3353F">
        <w:t xml:space="preserve"> for workers.</w:t>
      </w:r>
    </w:p>
    <w:p w14:paraId="0C1CA2F4" w14:textId="77777777" w:rsidR="00D0391B" w:rsidRPr="00D3353F" w:rsidRDefault="00570D3C" w:rsidP="00CF5FA5">
      <w:pPr>
        <w:pStyle w:val="OWSDHeading4"/>
      </w:pPr>
      <w:r w:rsidRPr="00D3353F">
        <w:t>Long-term health risks</w:t>
      </w:r>
    </w:p>
    <w:p w14:paraId="0C1CA2F5" w14:textId="77777777" w:rsidR="00570D3C" w:rsidRPr="00D3353F" w:rsidRDefault="00570D3C" w:rsidP="00570D3C">
      <w:pPr>
        <w:pStyle w:val="OWSNormal11pt"/>
      </w:pPr>
      <w:r w:rsidRPr="00D3353F">
        <w:t xml:space="preserve">From the hazard characterisation, the critical (most sensitive) adverse health effect is maternal toxicity (decreased bodyweight gain). The NOAEL established for this effect is </w:t>
      </w:r>
      <w:r w:rsidR="00F92EB8">
        <w:t>1 000</w:t>
      </w:r>
      <w:r w:rsidRPr="00D3353F">
        <w:t> mg/kg bw/day from a reproductive toxicity study. This NOAEL is applicable for pregnant workers.</w:t>
      </w:r>
    </w:p>
    <w:p w14:paraId="0C1CA2F6" w14:textId="77777777" w:rsidR="00570D3C" w:rsidRPr="00D3353F" w:rsidRDefault="00570D3C" w:rsidP="00570D3C">
      <w:pPr>
        <w:pStyle w:val="OWSNormal11pt"/>
      </w:pPr>
      <w:r w:rsidRPr="00D3353F">
        <w:t xml:space="preserve">There are no adverse effects observed from repeated exposures to the chemical at any dose tested, up to </w:t>
      </w:r>
      <w:r w:rsidR="00F92EB8">
        <w:t>1 000</w:t>
      </w:r>
      <w:r w:rsidR="004E1B36">
        <w:t> </w:t>
      </w:r>
      <w:r w:rsidRPr="00D3353F">
        <w:t>mg/kg bw/day. This highest no-effect dose is applicable for a general worker.</w:t>
      </w:r>
    </w:p>
    <w:p w14:paraId="0C1CA2F7" w14:textId="77777777" w:rsidR="00570D3C" w:rsidRPr="00D3353F" w:rsidRDefault="00570D3C" w:rsidP="00570D3C">
      <w:pPr>
        <w:pStyle w:val="OWSNormal11pt"/>
      </w:pPr>
      <w:r w:rsidRPr="00D3353F">
        <w:t>Margins of Exposure (MOE) for adverse health effects from repeated occupational exposures are calculated by comparing the NOAEL for maternal toxicity and the highest no-effect dose with exposures estimated for different occupational activities and combined activities (</w:t>
      </w:r>
      <w:r w:rsidR="00176286">
        <w:fldChar w:fldCharType="begin"/>
      </w:r>
      <w:r w:rsidR="00176286">
        <w:instrText xml:space="preserve"> REF _Ref410984373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163</w:t>
      </w:r>
      <w:r w:rsidR="00176286">
        <w:fldChar w:fldCharType="end"/>
      </w:r>
      <w:r w:rsidRPr="00D3353F">
        <w:t>).</w:t>
      </w:r>
    </w:p>
    <w:p w14:paraId="0C1CA2F8" w14:textId="77777777" w:rsidR="00570D3C" w:rsidRPr="00D3353F" w:rsidRDefault="00570D3C" w:rsidP="00371081">
      <w:pPr>
        <w:pStyle w:val="OWStablecaption"/>
      </w:pPr>
      <w:bookmarkStart w:id="286" w:name="_Ref410984373"/>
      <w:bookmarkStart w:id="287" w:name="_Toc41151842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163</w:t>
      </w:r>
      <w:r w:rsidR="005A78AD" w:rsidRPr="00D3353F">
        <w:fldChar w:fldCharType="end"/>
      </w:r>
      <w:bookmarkEnd w:id="286"/>
      <w:r w:rsidRPr="00D3353F">
        <w:t xml:space="preserve"> Margins of Exposure calculated for drilling occupational activities</w:t>
      </w:r>
      <w:bookmarkEnd w:id="287"/>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810"/>
        <w:gridCol w:w="2437"/>
        <w:gridCol w:w="2698"/>
      </w:tblGrid>
      <w:tr w:rsidR="00570D3C" w:rsidRPr="00D3353F" w14:paraId="0C1CA2FC" w14:textId="77777777" w:rsidTr="00B82516">
        <w:trPr>
          <w:tblHeader/>
        </w:trPr>
        <w:tc>
          <w:tcPr>
            <w:tcW w:w="2130" w:type="pct"/>
            <w:shd w:val="clear" w:color="auto" w:fill="C6D9F1" w:themeFill="text2" w:themeFillTint="33"/>
          </w:tcPr>
          <w:p w14:paraId="0C1CA2F9" w14:textId="77777777" w:rsidR="00570D3C" w:rsidRPr="00D3353F" w:rsidRDefault="00570D3C" w:rsidP="00E541A6">
            <w:pPr>
              <w:pStyle w:val="OWSTableheading"/>
            </w:pPr>
            <w:r w:rsidRPr="00D3353F">
              <w:t>Activity*</w:t>
            </w:r>
          </w:p>
        </w:tc>
        <w:tc>
          <w:tcPr>
            <w:tcW w:w="1362" w:type="pct"/>
            <w:shd w:val="clear" w:color="auto" w:fill="C6D9F1" w:themeFill="text2" w:themeFillTint="33"/>
          </w:tcPr>
          <w:p w14:paraId="0C1CA2FA" w14:textId="77777777" w:rsidR="00570D3C" w:rsidRPr="00D3353F" w:rsidRDefault="00570D3C" w:rsidP="00E541A6">
            <w:pPr>
              <w:pStyle w:val="OWSTableheading"/>
            </w:pPr>
            <w:r w:rsidRPr="00D3353F">
              <w:t>Margin of Exposure (MOE) for pregnant workers</w:t>
            </w:r>
          </w:p>
        </w:tc>
        <w:tc>
          <w:tcPr>
            <w:tcW w:w="1508" w:type="pct"/>
            <w:shd w:val="clear" w:color="auto" w:fill="C6D9F1" w:themeFill="text2" w:themeFillTint="33"/>
          </w:tcPr>
          <w:p w14:paraId="0C1CA2FB" w14:textId="77777777" w:rsidR="00570D3C" w:rsidRPr="00D3353F" w:rsidRDefault="00570D3C" w:rsidP="00E541A6">
            <w:pPr>
              <w:pStyle w:val="OWSTableheading"/>
            </w:pPr>
            <w:r w:rsidRPr="00D3353F">
              <w:t>Margin of Exposure (MOE)** for general workers</w:t>
            </w:r>
          </w:p>
        </w:tc>
      </w:tr>
      <w:tr w:rsidR="00570D3C" w:rsidRPr="00D3353F" w14:paraId="0C1CA300" w14:textId="77777777" w:rsidTr="00B82516">
        <w:tc>
          <w:tcPr>
            <w:tcW w:w="2130" w:type="pct"/>
          </w:tcPr>
          <w:p w14:paraId="0C1CA2FD"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1362" w:type="pct"/>
          </w:tcPr>
          <w:p w14:paraId="0C1CA2FE" w14:textId="77777777" w:rsidR="00570D3C" w:rsidRPr="00D3353F" w:rsidRDefault="00570D3C" w:rsidP="00B82516">
            <w:pPr>
              <w:pStyle w:val="OWSTabletext"/>
              <w:rPr>
                <w:vertAlign w:val="superscript"/>
              </w:rPr>
            </w:pPr>
            <w:r w:rsidRPr="00D3353F">
              <w:t>2.06 x 10</w:t>
            </w:r>
            <w:r w:rsidRPr="00D3353F">
              <w:rPr>
                <w:vertAlign w:val="superscript"/>
              </w:rPr>
              <w:t>3</w:t>
            </w:r>
          </w:p>
        </w:tc>
        <w:tc>
          <w:tcPr>
            <w:tcW w:w="1508" w:type="pct"/>
          </w:tcPr>
          <w:p w14:paraId="0C1CA2FF" w14:textId="77777777" w:rsidR="00570D3C" w:rsidRPr="00D3353F" w:rsidRDefault="00570D3C" w:rsidP="00B82516">
            <w:pPr>
              <w:pStyle w:val="OWSTabletext"/>
              <w:rPr>
                <w:vertAlign w:val="superscript"/>
              </w:rPr>
            </w:pPr>
            <w:r w:rsidRPr="00D3353F">
              <w:t>2.06 x 10</w:t>
            </w:r>
            <w:r w:rsidRPr="00D3353F">
              <w:rPr>
                <w:vertAlign w:val="superscript"/>
              </w:rPr>
              <w:t>3</w:t>
            </w:r>
          </w:p>
        </w:tc>
      </w:tr>
      <w:tr w:rsidR="00570D3C" w:rsidRPr="00D3353F" w14:paraId="0C1CA304" w14:textId="77777777" w:rsidTr="00B82516">
        <w:tc>
          <w:tcPr>
            <w:tcW w:w="2130" w:type="pct"/>
          </w:tcPr>
          <w:p w14:paraId="0C1CA301" w14:textId="77777777" w:rsidR="00570D3C" w:rsidRPr="00D3353F" w:rsidRDefault="00570D3C" w:rsidP="00B82516">
            <w:pPr>
              <w:pStyle w:val="OWSTabletext"/>
            </w:pPr>
            <w:r w:rsidRPr="00D3353F">
              <w:t>Cleaning and maintenance (drilling)</w:t>
            </w:r>
          </w:p>
        </w:tc>
        <w:tc>
          <w:tcPr>
            <w:tcW w:w="1362" w:type="pct"/>
          </w:tcPr>
          <w:p w14:paraId="0C1CA302" w14:textId="77777777" w:rsidR="00570D3C" w:rsidRPr="00D3353F" w:rsidRDefault="00570D3C" w:rsidP="00B82516">
            <w:pPr>
              <w:pStyle w:val="OWSTabletext"/>
            </w:pPr>
            <w:r w:rsidRPr="00D3353F">
              <w:t>n.d.</w:t>
            </w:r>
          </w:p>
        </w:tc>
        <w:tc>
          <w:tcPr>
            <w:tcW w:w="1508" w:type="pct"/>
          </w:tcPr>
          <w:p w14:paraId="0C1CA303" w14:textId="77777777" w:rsidR="00570D3C" w:rsidRPr="00D3353F" w:rsidRDefault="00570D3C" w:rsidP="00B82516">
            <w:pPr>
              <w:pStyle w:val="OWSTabletext"/>
              <w:rPr>
                <w:vertAlign w:val="superscript"/>
              </w:rPr>
            </w:pPr>
            <w:r w:rsidRPr="00D3353F">
              <w:t>n.d.</w:t>
            </w:r>
          </w:p>
        </w:tc>
      </w:tr>
      <w:tr w:rsidR="00570D3C" w:rsidRPr="00D3353F" w14:paraId="0C1CA309" w14:textId="77777777" w:rsidTr="00B82516">
        <w:tc>
          <w:tcPr>
            <w:tcW w:w="2130" w:type="pct"/>
          </w:tcPr>
          <w:p w14:paraId="0C1CA305" w14:textId="77777777" w:rsidR="00570D3C" w:rsidRPr="00D3353F" w:rsidRDefault="00570D3C" w:rsidP="00B82516">
            <w:pPr>
              <w:pStyle w:val="OWSTabletext"/>
            </w:pPr>
            <w:r w:rsidRPr="00D3353F">
              <w:rPr>
                <w:b/>
              </w:rPr>
              <w:t>Combined exposure</w:t>
            </w:r>
          </w:p>
          <w:p w14:paraId="0C1CA306"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(drilling)</w:t>
            </w:r>
          </w:p>
        </w:tc>
        <w:tc>
          <w:tcPr>
            <w:tcW w:w="1362" w:type="pct"/>
          </w:tcPr>
          <w:p w14:paraId="0C1CA307" w14:textId="77777777" w:rsidR="00570D3C" w:rsidRPr="00D3353F" w:rsidRDefault="00570D3C" w:rsidP="00B82516">
            <w:pPr>
              <w:pStyle w:val="OWSTabletext"/>
            </w:pPr>
            <w:r w:rsidRPr="00D3353F">
              <w:t>n.d.</w:t>
            </w:r>
          </w:p>
        </w:tc>
        <w:tc>
          <w:tcPr>
            <w:tcW w:w="1508" w:type="pct"/>
          </w:tcPr>
          <w:p w14:paraId="0C1CA308" w14:textId="77777777" w:rsidR="00570D3C" w:rsidRPr="00D3353F" w:rsidRDefault="00570D3C" w:rsidP="00B82516">
            <w:pPr>
              <w:pStyle w:val="OWSTabletext"/>
            </w:pPr>
            <w:r w:rsidRPr="00D3353F">
              <w:t>n.d.</w:t>
            </w:r>
          </w:p>
        </w:tc>
      </w:tr>
    </w:tbl>
    <w:p w14:paraId="0C1CA30A" w14:textId="77777777" w:rsidR="00570D3C" w:rsidRPr="00D3353F" w:rsidRDefault="00570D3C" w:rsidP="00570D3C">
      <w:pPr>
        <w:pStyle w:val="OWSBelowTableText9pt"/>
      </w:pPr>
      <w:r w:rsidRPr="00D3353F">
        <w:t xml:space="preserve">n.d. – not disclosed. * MOEs for </w:t>
      </w:r>
      <w:r w:rsidR="007F64A1" w:rsidRPr="00D3353F">
        <w:t>transport</w:t>
      </w:r>
      <w:r w:rsidR="00840066">
        <w:t>/</w:t>
      </w:r>
      <w:r w:rsidR="007F64A1" w:rsidRPr="00D3353F">
        <w:t>storage</w:t>
      </w:r>
      <w:r w:rsidRPr="00D3353F">
        <w:t>, injection, handling of drilling muds are not calculated due to negligible human exposures (</w:t>
      </w:r>
      <w:r w:rsidR="00E06DA5" w:rsidRPr="00D3353F">
        <w:t>Table D.187</w:t>
      </w:r>
      <w:r w:rsidRPr="00D3353F">
        <w:t>). ** In the absence of a NOAEL, these MOEs were calculated based on the highest available dose.</w:t>
      </w:r>
    </w:p>
    <w:p w14:paraId="0C1CA30B" w14:textId="77777777" w:rsidR="00570D3C" w:rsidRPr="00D3353F" w:rsidRDefault="00570D3C" w:rsidP="00570D3C">
      <w:pPr>
        <w:pStyle w:val="OWSNormal11pt"/>
      </w:pPr>
      <w:r w:rsidRPr="00D3353F">
        <w:t xml:space="preserve">Based on uncertainty factors derived for this risk characterisation, the MOEs indicate that the chemical is </w:t>
      </w:r>
      <w:r w:rsidR="00C83071" w:rsidRPr="00D3353F">
        <w:t>of low concern</w:t>
      </w:r>
      <w:r w:rsidRPr="00D3353F">
        <w:t xml:space="preserve"> for workers from repeated exposures during certain operations.</w:t>
      </w:r>
    </w:p>
    <w:p w14:paraId="0C1CA30C" w14:textId="77777777" w:rsidR="00986782" w:rsidRDefault="00570D3C" w:rsidP="00CF5FA5">
      <w:pPr>
        <w:pStyle w:val="OWSDHeading3"/>
      </w:pPr>
      <w:r w:rsidRPr="00D3353F">
        <w:t>Public health risks</w:t>
      </w:r>
    </w:p>
    <w:p w14:paraId="0C1CA30D" w14:textId="77777777" w:rsidR="00D0391B" w:rsidRPr="00D3353F" w:rsidRDefault="00570D3C" w:rsidP="00CF5FA5">
      <w:pPr>
        <w:pStyle w:val="OWSDHeading4"/>
      </w:pPr>
      <w:r w:rsidRPr="00D3353F">
        <w:t>Acute health risks</w:t>
      </w:r>
    </w:p>
    <w:p w14:paraId="0C1CA30E" w14:textId="77777777" w:rsidR="00570D3C" w:rsidRPr="00D3353F" w:rsidRDefault="00570D3C" w:rsidP="00570D3C">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C83071" w:rsidRPr="00D3353F">
        <w:t xml:space="preserve">of low concern </w:t>
      </w:r>
      <w:r w:rsidRPr="00D3353F">
        <w:t>for the public.</w:t>
      </w:r>
    </w:p>
    <w:p w14:paraId="0C1CA30F" w14:textId="77777777" w:rsidR="00570D3C" w:rsidRPr="00D3353F" w:rsidRDefault="00570D3C" w:rsidP="00CF5FA5">
      <w:pPr>
        <w:pStyle w:val="OWSDHeading4"/>
      </w:pPr>
      <w:r w:rsidRPr="00D3353F">
        <w:t>Long-term health risks</w:t>
      </w:r>
    </w:p>
    <w:p w14:paraId="0C1CA310"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311" w14:textId="77777777" w:rsidR="00570D3C" w:rsidRPr="00D3353F" w:rsidRDefault="00570D3C" w:rsidP="00570D3C">
      <w:pPr>
        <w:pStyle w:val="OWSNormal11pt"/>
      </w:pPr>
      <w:r w:rsidRPr="00D3353F">
        <w:t>Based on the critical health effect and NOAEL established for this effect, and the highest no-effect dose, MOEs were calculated for pregnant individuals (</w:t>
      </w:r>
      <w:r w:rsidR="00176286">
        <w:fldChar w:fldCharType="begin"/>
      </w:r>
      <w:r w:rsidR="00176286">
        <w:instrText xml:space="preserve"> REF _Ref410984896 \h  \* MERGEFORMAT </w:instrText>
      </w:r>
      <w:r w:rsidR="00176286">
        <w:fldChar w:fldCharType="separate"/>
      </w:r>
      <w:r w:rsidR="00563149" w:rsidRPr="00D3353F">
        <w:t>Table D.</w:t>
      </w:r>
      <w:r w:rsidR="00563149">
        <w:rPr>
          <w:noProof/>
        </w:rPr>
        <w:t>164</w:t>
      </w:r>
      <w:r w:rsidR="00176286">
        <w:fldChar w:fldCharType="end"/>
      </w:r>
      <w:r w:rsidRPr="00D3353F">
        <w:t>) and the general population (</w:t>
      </w:r>
      <w:r w:rsidR="00176286">
        <w:fldChar w:fldCharType="begin"/>
      </w:r>
      <w:r w:rsidR="00176286">
        <w:instrText xml:space="preserve"> REF _Ref410984906 \h  \* MERGEFORMAT </w:instrText>
      </w:r>
      <w:r w:rsidR="00176286">
        <w:fldChar w:fldCharType="separate"/>
      </w:r>
      <w:r w:rsidR="00563149" w:rsidRPr="00D3353F">
        <w:t>Table D.</w:t>
      </w:r>
      <w:r w:rsidR="00563149">
        <w:rPr>
          <w:noProof/>
        </w:rPr>
        <w:t>165</w:t>
      </w:r>
      <w:r w:rsidR="00176286">
        <w:fldChar w:fldCharType="end"/>
      </w:r>
      <w:r w:rsidRPr="00D3353F">
        <w:t>) for various exposure scenarios.</w:t>
      </w:r>
    </w:p>
    <w:p w14:paraId="0C1CA312" w14:textId="77777777" w:rsidR="00570D3C" w:rsidRPr="00D3353F" w:rsidRDefault="00570D3C" w:rsidP="00371081">
      <w:pPr>
        <w:pStyle w:val="OWStablecaption"/>
      </w:pPr>
      <w:bookmarkStart w:id="288" w:name="_Ref410984896"/>
      <w:bookmarkStart w:id="289" w:name="_Toc41151842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164</w:t>
      </w:r>
      <w:r w:rsidR="005A78AD" w:rsidRPr="00D3353F">
        <w:fldChar w:fldCharType="end"/>
      </w:r>
      <w:bookmarkEnd w:id="288"/>
      <w:r w:rsidRPr="00D3353F">
        <w:t xml:space="preserve"> Margins of Exposure calculated for </w:t>
      </w:r>
      <w:r w:rsidR="00D81D50" w:rsidRPr="00D3353F">
        <w:t xml:space="preserve">the drilling </w:t>
      </w:r>
      <w:r w:rsidRPr="00D3353F">
        <w:t>public exposure scenario for pregnant individuals</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562"/>
        <w:gridCol w:w="2499"/>
      </w:tblGrid>
      <w:tr w:rsidR="00570D3C" w:rsidRPr="00D3353F" w14:paraId="0C1CA315" w14:textId="77777777" w:rsidTr="00B82516">
        <w:trPr>
          <w:tblHeader/>
        </w:trPr>
        <w:tc>
          <w:tcPr>
            <w:tcW w:w="3621" w:type="pct"/>
            <w:tcBorders>
              <w:bottom w:val="single" w:sz="4" w:space="0" w:color="auto"/>
            </w:tcBorders>
            <w:shd w:val="clear" w:color="auto" w:fill="C6D9F1" w:themeFill="text2" w:themeFillTint="33"/>
          </w:tcPr>
          <w:p w14:paraId="0C1CA313" w14:textId="77777777" w:rsidR="00570D3C" w:rsidRPr="00D3353F" w:rsidRDefault="00570D3C" w:rsidP="00E541A6">
            <w:pPr>
              <w:pStyle w:val="OWSTableheading"/>
            </w:pPr>
            <w:r w:rsidRPr="00D3353F">
              <w:t>Public exposure scenario</w:t>
            </w:r>
          </w:p>
        </w:tc>
        <w:tc>
          <w:tcPr>
            <w:tcW w:w="1379" w:type="pct"/>
            <w:tcBorders>
              <w:bottom w:val="single" w:sz="4" w:space="0" w:color="auto"/>
            </w:tcBorders>
            <w:shd w:val="clear" w:color="auto" w:fill="C6D9F1" w:themeFill="text2" w:themeFillTint="33"/>
          </w:tcPr>
          <w:p w14:paraId="0C1CA314" w14:textId="77777777" w:rsidR="00570D3C" w:rsidRPr="00D3353F" w:rsidRDefault="00570D3C" w:rsidP="00E541A6">
            <w:pPr>
              <w:pStyle w:val="OWSTableheading"/>
            </w:pPr>
            <w:r w:rsidRPr="00D3353F">
              <w:t>Margin of Exposure (MOE) for pregnant individuals</w:t>
            </w:r>
          </w:p>
        </w:tc>
      </w:tr>
      <w:tr w:rsidR="00570D3C" w:rsidRPr="00D3353F" w14:paraId="0C1CA318" w14:textId="77777777" w:rsidTr="00B82516">
        <w:tc>
          <w:tcPr>
            <w:tcW w:w="3621" w:type="pct"/>
            <w:tcBorders>
              <w:top w:val="single" w:sz="4" w:space="0" w:color="auto"/>
              <w:left w:val="single" w:sz="4" w:space="0" w:color="auto"/>
              <w:bottom w:val="single" w:sz="4" w:space="0" w:color="auto"/>
              <w:right w:val="nil"/>
            </w:tcBorders>
            <w:shd w:val="clear" w:color="auto" w:fill="D9D9D9" w:themeFill="background1" w:themeFillShade="D9"/>
          </w:tcPr>
          <w:p w14:paraId="0C1CA316" w14:textId="77777777" w:rsidR="00570D3C" w:rsidRPr="00D3353F" w:rsidRDefault="00570D3C" w:rsidP="001634A6">
            <w:pPr>
              <w:pStyle w:val="OWSTablesub-heading"/>
            </w:pPr>
            <w:r w:rsidRPr="00D3353F">
              <w:t xml:space="preserve">Accidental bulk spill during transport and surface runoff </w:t>
            </w:r>
          </w:p>
        </w:tc>
        <w:tc>
          <w:tcPr>
            <w:tcW w:w="1379" w:type="pct"/>
            <w:tcBorders>
              <w:top w:val="single" w:sz="4" w:space="0" w:color="auto"/>
              <w:left w:val="nil"/>
              <w:bottom w:val="single" w:sz="4" w:space="0" w:color="auto"/>
              <w:right w:val="single" w:sz="4" w:space="0" w:color="auto"/>
            </w:tcBorders>
            <w:shd w:val="clear" w:color="auto" w:fill="D9D9D9" w:themeFill="background1" w:themeFillShade="D9"/>
          </w:tcPr>
          <w:p w14:paraId="0C1CA317" w14:textId="77777777" w:rsidR="00570D3C" w:rsidRPr="00D3353F" w:rsidRDefault="00570D3C" w:rsidP="001634A6">
            <w:pPr>
              <w:pStyle w:val="OWSTablesub-heading"/>
            </w:pPr>
          </w:p>
        </w:tc>
      </w:tr>
      <w:tr w:rsidR="00570D3C" w:rsidRPr="00D3353F" w14:paraId="0C1CA31C" w14:textId="77777777" w:rsidTr="00B82516">
        <w:tc>
          <w:tcPr>
            <w:tcW w:w="3621" w:type="pct"/>
            <w:tcBorders>
              <w:top w:val="single" w:sz="4" w:space="0" w:color="auto"/>
            </w:tcBorders>
          </w:tcPr>
          <w:p w14:paraId="0C1CA319" w14:textId="77777777" w:rsidR="00570D3C" w:rsidRPr="00D3353F" w:rsidRDefault="00570D3C" w:rsidP="00B82516">
            <w:pPr>
              <w:pStyle w:val="OWSTabletext"/>
              <w:rPr>
                <w:b/>
              </w:rPr>
            </w:pPr>
            <w:r w:rsidRPr="00D3353F">
              <w:rPr>
                <w:b/>
              </w:rPr>
              <w:t>Combined exposure from bulk spill – surface water use</w:t>
            </w:r>
          </w:p>
          <w:p w14:paraId="0C1CA31A" w14:textId="77777777" w:rsidR="00570D3C" w:rsidRPr="00D3353F" w:rsidRDefault="00570D3C">
            <w:pPr>
              <w:pStyle w:val="OWSTabletext"/>
            </w:pPr>
            <w:r w:rsidRPr="00D3353F">
              <w:t>Drinking</w:t>
            </w:r>
            <w:r w:rsidR="00D52AE6">
              <w:t>,</w:t>
            </w:r>
            <w:r w:rsidRPr="00D3353F">
              <w:t xml:space="preserve"> bathing and swimming in contaminated surface water</w:t>
            </w:r>
          </w:p>
        </w:tc>
        <w:tc>
          <w:tcPr>
            <w:tcW w:w="1379" w:type="pct"/>
            <w:tcBorders>
              <w:top w:val="single" w:sz="4" w:space="0" w:color="auto"/>
            </w:tcBorders>
          </w:tcPr>
          <w:p w14:paraId="0C1CA31B" w14:textId="77777777" w:rsidR="00570D3C" w:rsidRPr="00D3353F" w:rsidRDefault="003830A2" w:rsidP="00B82516">
            <w:pPr>
              <w:pStyle w:val="OWSTabletext"/>
            </w:pPr>
            <w:r w:rsidRPr="00D3353F">
              <w:t xml:space="preserve">55 </w:t>
            </w:r>
          </w:p>
        </w:tc>
      </w:tr>
    </w:tbl>
    <w:p w14:paraId="0C1CA31D" w14:textId="77777777" w:rsidR="00570D3C" w:rsidRPr="00D3353F" w:rsidRDefault="00570D3C" w:rsidP="00371081">
      <w:pPr>
        <w:pStyle w:val="OWStablecaption"/>
      </w:pPr>
      <w:bookmarkStart w:id="290" w:name="_Ref410984906"/>
      <w:bookmarkStart w:id="291" w:name="_Toc41151842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165</w:t>
      </w:r>
      <w:r w:rsidR="005A78AD" w:rsidRPr="00D3353F">
        <w:fldChar w:fldCharType="end"/>
      </w:r>
      <w:bookmarkEnd w:id="290"/>
      <w:r w:rsidRPr="00D3353F">
        <w:t xml:space="preserve"> Margins of Exposure calculated for </w:t>
      </w:r>
      <w:r w:rsidR="00D81D50" w:rsidRPr="00D3353F">
        <w:t xml:space="preserve">the drilling </w:t>
      </w:r>
      <w:r w:rsidRPr="00D3353F">
        <w:t>public exposure scenario for the general population</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8"/>
        <w:gridCol w:w="2060"/>
      </w:tblGrid>
      <w:tr w:rsidR="00570D3C" w:rsidRPr="00D3353F" w14:paraId="0C1CA321" w14:textId="77777777" w:rsidTr="00B82516">
        <w:trPr>
          <w:tblHeader/>
        </w:trPr>
        <w:tc>
          <w:tcPr>
            <w:tcW w:w="2722" w:type="pct"/>
            <w:tcBorders>
              <w:bottom w:val="single" w:sz="4" w:space="0" w:color="auto"/>
            </w:tcBorders>
            <w:shd w:val="clear" w:color="auto" w:fill="C6D9F1" w:themeFill="text2" w:themeFillTint="33"/>
          </w:tcPr>
          <w:p w14:paraId="0C1CA31E" w14:textId="77777777" w:rsidR="00570D3C" w:rsidRPr="00D3353F" w:rsidRDefault="00570D3C" w:rsidP="00E541A6">
            <w:pPr>
              <w:pStyle w:val="OWSTableheading"/>
            </w:pPr>
            <w:r w:rsidRPr="00D3353F">
              <w:t>Public exposure scenario*</w:t>
            </w:r>
          </w:p>
        </w:tc>
        <w:tc>
          <w:tcPr>
            <w:tcW w:w="1141" w:type="pct"/>
            <w:tcBorders>
              <w:bottom w:val="single" w:sz="4" w:space="0" w:color="auto"/>
            </w:tcBorders>
            <w:shd w:val="clear" w:color="auto" w:fill="C6D9F1" w:themeFill="text2" w:themeFillTint="33"/>
          </w:tcPr>
          <w:p w14:paraId="0C1CA31F" w14:textId="77777777" w:rsidR="00570D3C" w:rsidRPr="00D3353F" w:rsidRDefault="00570D3C" w:rsidP="00E541A6">
            <w:pPr>
              <w:pStyle w:val="OWSTableheading"/>
            </w:pPr>
            <w:r w:rsidRPr="00D3353F">
              <w:t>Margin of Exposure (MOE)* (ADULT)</w:t>
            </w:r>
          </w:p>
        </w:tc>
        <w:tc>
          <w:tcPr>
            <w:tcW w:w="1137" w:type="pct"/>
            <w:tcBorders>
              <w:bottom w:val="single" w:sz="4" w:space="0" w:color="auto"/>
            </w:tcBorders>
            <w:shd w:val="clear" w:color="auto" w:fill="C6D9F1" w:themeFill="text2" w:themeFillTint="33"/>
          </w:tcPr>
          <w:p w14:paraId="0C1CA320" w14:textId="77777777" w:rsidR="00570D3C" w:rsidRPr="00D3353F" w:rsidRDefault="00570D3C" w:rsidP="00E541A6">
            <w:pPr>
              <w:pStyle w:val="OWSTableheading"/>
            </w:pPr>
            <w:r w:rsidRPr="00D3353F">
              <w:t>Margin of Exposure (MOE)* (CHILDREN)</w:t>
            </w:r>
          </w:p>
        </w:tc>
      </w:tr>
      <w:tr w:rsidR="00B82516" w:rsidRPr="00D3353F" w14:paraId="0C1CA323" w14:textId="77777777" w:rsidTr="00B82516">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CA322" w14:textId="77777777" w:rsidR="00B82516" w:rsidRPr="00D3353F" w:rsidRDefault="00B82516" w:rsidP="001634A6">
            <w:pPr>
              <w:pStyle w:val="OWSTablesub-heading"/>
            </w:pPr>
            <w:r w:rsidRPr="00D3353F">
              <w:t xml:space="preserve">Accidental bulk spill during transport and surface runoff </w:t>
            </w:r>
          </w:p>
        </w:tc>
      </w:tr>
      <w:tr w:rsidR="00570D3C" w:rsidRPr="00D3353F" w14:paraId="0C1CA328" w14:textId="77777777" w:rsidTr="00B82516">
        <w:tc>
          <w:tcPr>
            <w:tcW w:w="2722" w:type="pct"/>
            <w:tcBorders>
              <w:top w:val="single" w:sz="4" w:space="0" w:color="auto"/>
            </w:tcBorders>
          </w:tcPr>
          <w:p w14:paraId="0C1CA324" w14:textId="77777777" w:rsidR="00570D3C" w:rsidRPr="00D3353F" w:rsidRDefault="00570D3C" w:rsidP="00B82516">
            <w:pPr>
              <w:pStyle w:val="OWSTabletext"/>
              <w:rPr>
                <w:b/>
              </w:rPr>
            </w:pPr>
            <w:r w:rsidRPr="00D3353F">
              <w:rPr>
                <w:b/>
              </w:rPr>
              <w:t>Combined exposure from bulk spill – surface water use</w:t>
            </w:r>
          </w:p>
          <w:p w14:paraId="0C1CA325" w14:textId="77777777" w:rsidR="00570D3C" w:rsidRPr="00D3353F" w:rsidRDefault="00570D3C">
            <w:pPr>
              <w:pStyle w:val="OWSTabletext"/>
            </w:pPr>
            <w:r w:rsidRPr="00D3353F">
              <w:t>Drinking</w:t>
            </w:r>
            <w:r w:rsidR="00D52AE6">
              <w:t>,</w:t>
            </w:r>
            <w:r w:rsidRPr="00D3353F">
              <w:t xml:space="preserve"> bathing and swimming in contaminated surface water</w:t>
            </w:r>
          </w:p>
        </w:tc>
        <w:tc>
          <w:tcPr>
            <w:tcW w:w="1141" w:type="pct"/>
            <w:tcBorders>
              <w:top w:val="single" w:sz="4" w:space="0" w:color="auto"/>
            </w:tcBorders>
          </w:tcPr>
          <w:p w14:paraId="0C1CA326" w14:textId="77777777" w:rsidR="00570D3C" w:rsidRPr="00D3353F" w:rsidRDefault="003830A2" w:rsidP="00B82516">
            <w:pPr>
              <w:pStyle w:val="OWSTabletext"/>
            </w:pPr>
            <w:r w:rsidRPr="00D3353F">
              <w:t xml:space="preserve">55 </w:t>
            </w:r>
          </w:p>
        </w:tc>
        <w:tc>
          <w:tcPr>
            <w:tcW w:w="1137" w:type="pct"/>
            <w:tcBorders>
              <w:top w:val="single" w:sz="4" w:space="0" w:color="auto"/>
            </w:tcBorders>
          </w:tcPr>
          <w:p w14:paraId="0C1CA327" w14:textId="77777777" w:rsidR="00570D3C" w:rsidRPr="00D3353F" w:rsidRDefault="003830A2" w:rsidP="00B82516">
            <w:pPr>
              <w:pStyle w:val="OWSTabletext"/>
            </w:pPr>
            <w:r w:rsidRPr="00D3353F">
              <w:t xml:space="preserve">16 </w:t>
            </w:r>
          </w:p>
        </w:tc>
      </w:tr>
    </w:tbl>
    <w:p w14:paraId="0C1CA329" w14:textId="77777777" w:rsidR="00570D3C" w:rsidRPr="00D3353F" w:rsidRDefault="00570D3C" w:rsidP="00570D3C">
      <w:pPr>
        <w:pStyle w:val="OWSBelowTableText9pt"/>
        <w:rPr>
          <w:sz w:val="16"/>
          <w:szCs w:val="16"/>
        </w:rPr>
      </w:pPr>
      <w:r w:rsidRPr="00D3353F">
        <w:t>* In the absence of a NOAEL, these MOEs were calculated based on the highest available dose.</w:t>
      </w:r>
      <w:r w:rsidR="00DA65A4" w:rsidRPr="00D3353F">
        <w:t xml:space="preserve"> For this chemical, the highest dose tested for repeat dose toxicity did not result in adverse effects.  However, the dose at which adverse effects may arise has not been defined, so the MOE may (or may not) be higher than the calculated MOE. Further data would resolve whether or not this chemical is of concern.</w:t>
      </w:r>
    </w:p>
    <w:p w14:paraId="0C1CA32A" w14:textId="77777777" w:rsidR="00D0391B" w:rsidRPr="00D3353F" w:rsidRDefault="00570D3C" w:rsidP="00570D3C">
      <w:pPr>
        <w:pStyle w:val="OWSNormal11pt"/>
      </w:pPr>
      <w:r w:rsidRPr="00D3353F">
        <w:t xml:space="preserve">Based on uncertainty factors derived for this risk characterisation and conservative assumptions within the exposure modelling, these MOEs (Table D.5) </w:t>
      </w:r>
      <w:r w:rsidR="00DA65A4" w:rsidRPr="00D3353F">
        <w:t xml:space="preserve">for pregnant individuals </w:t>
      </w:r>
      <w:r w:rsidRPr="00D3353F">
        <w:t xml:space="preserve">are suggestive of a health concern (decreased bodyweight gain) from repeated exposures based on </w:t>
      </w:r>
      <w:r w:rsidR="00BF5D79" w:rsidRPr="00D3353F">
        <w:t xml:space="preserve">an </w:t>
      </w:r>
      <w:r w:rsidRPr="00D3353F">
        <w:t>accidental bulk transport spill.</w:t>
      </w:r>
    </w:p>
    <w:p w14:paraId="0C1CA32B" w14:textId="77777777" w:rsidR="00570D3C" w:rsidRPr="00D3353F" w:rsidRDefault="000A480C" w:rsidP="00570D3C">
      <w:pPr>
        <w:pStyle w:val="OWSNormal11pt"/>
      </w:pPr>
      <w:r w:rsidRPr="00D3353F">
        <w:t>F</w:t>
      </w:r>
      <w:r w:rsidR="00570D3C" w:rsidRPr="00D3353F">
        <w:t>or the general public</w:t>
      </w:r>
      <w:r w:rsidR="00DA65A4" w:rsidRPr="00D3353F">
        <w:t xml:space="preserve"> (non-pregnant adults and children)</w:t>
      </w:r>
      <w:r w:rsidR="00570D3C" w:rsidRPr="00D3353F">
        <w:t xml:space="preserve">, </w:t>
      </w:r>
      <w:r w:rsidR="00DA65A4" w:rsidRPr="00D3353F">
        <w:t xml:space="preserve">the MOEs are also suggestive of a potential concern. However, the </w:t>
      </w:r>
      <w:r w:rsidR="00570D3C" w:rsidRPr="00D3353F">
        <w:t xml:space="preserve">toxicological studies in animals </w:t>
      </w:r>
      <w:r w:rsidR="00DA65A4" w:rsidRPr="00D3353F">
        <w:t xml:space="preserve">on which this MOE is based </w:t>
      </w:r>
      <w:r w:rsidR="00570D3C" w:rsidRPr="00D3353F">
        <w:t>did not demonstrate any adverse effects at any of the doses examined</w:t>
      </w:r>
      <w:r w:rsidR="00D52AE6">
        <w:t xml:space="preserve">. </w:t>
      </w:r>
      <w:r w:rsidR="00234FF5" w:rsidRPr="00D3353F">
        <w:t>Given the magnitude of the MOE, a</w:t>
      </w:r>
      <w:r w:rsidR="00DA65A4" w:rsidRPr="00D3353F">
        <w:t xml:space="preserve"> </w:t>
      </w:r>
      <w:r w:rsidR="00857294" w:rsidRPr="00D3353F">
        <w:t xml:space="preserve">potential concern </w:t>
      </w:r>
      <w:r w:rsidR="00234FF5" w:rsidRPr="00D3353F">
        <w:t xml:space="preserve">for adults and children </w:t>
      </w:r>
      <w:r w:rsidR="00857294" w:rsidRPr="00D3353F">
        <w:t xml:space="preserve">cannot </w:t>
      </w:r>
      <w:r w:rsidR="00DA65A4" w:rsidRPr="00D3353F">
        <w:t>be ruled out</w:t>
      </w:r>
      <w:r w:rsidR="00857294" w:rsidRPr="00D3353F">
        <w:t>.</w:t>
      </w:r>
    </w:p>
    <w:p w14:paraId="0C1CA32C" w14:textId="3A3F35B2" w:rsidR="00570D3C" w:rsidRDefault="00570D3C" w:rsidP="00570D3C">
      <w:pPr>
        <w:pStyle w:val="OWSNormal11pt"/>
      </w:pPr>
      <w:r w:rsidRPr="00D3353F">
        <w:t xml:space="preserve">It should </w:t>
      </w:r>
      <w:r w:rsidR="00857294" w:rsidRPr="00D3353F">
        <w:t xml:space="preserve">also </w:t>
      </w:r>
      <w:r w:rsidRPr="00D3353F">
        <w:t xml:space="preserve">be noted that as much as some MOEs suggest </w:t>
      </w:r>
      <w:r w:rsidR="00C83071" w:rsidRPr="00D3353F">
        <w:t xml:space="preserve">a </w:t>
      </w:r>
      <w:r w:rsidRPr="00D3353F">
        <w:t xml:space="preserve">potential </w:t>
      </w:r>
      <w:r w:rsidR="00C83071" w:rsidRPr="00D3353F">
        <w:t xml:space="preserve">concern for </w:t>
      </w:r>
      <w:r w:rsidRPr="00D3353F">
        <w:t>adverse health effects 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A32D" w14:textId="77777777" w:rsidR="00485C9F" w:rsidRPr="00D3353F" w:rsidRDefault="00485C9F" w:rsidP="00570D3C">
      <w:pPr>
        <w:pStyle w:val="OWSNormal11pt"/>
      </w:pPr>
    </w:p>
    <w:p w14:paraId="0C1CA32E" w14:textId="77777777" w:rsidR="009318D6" w:rsidRPr="00D3353F" w:rsidRDefault="00570D3C" w:rsidP="00CF5FA5">
      <w:pPr>
        <w:pStyle w:val="OWSDHeading3"/>
      </w:pPr>
      <w:r w:rsidRPr="00D3353F">
        <w:t>Conclusions</w:t>
      </w:r>
    </w:p>
    <w:p w14:paraId="0C1CA32F" w14:textId="77777777" w:rsidR="009318D6" w:rsidRPr="00D3353F" w:rsidRDefault="00570D3C" w:rsidP="00CF5FA5">
      <w:pPr>
        <w:pStyle w:val="OWSDHeading4"/>
      </w:pPr>
      <w:r w:rsidRPr="00D3353F">
        <w:t>Occupational health risks</w:t>
      </w:r>
    </w:p>
    <w:p w14:paraId="0C1CA330" w14:textId="77777777" w:rsidR="00570D3C" w:rsidRPr="00D3353F" w:rsidRDefault="00570D3C" w:rsidP="00570D3C">
      <w:pPr>
        <w:pStyle w:val="OWSNormal11pt"/>
      </w:pPr>
      <w:r w:rsidRPr="00D3353F">
        <w:t xml:space="preserve">Given the lack of acute adverse health effects relevant for workers, the chemical as delivered to operational sites is </w:t>
      </w:r>
      <w:r w:rsidR="00C83071" w:rsidRPr="00D3353F">
        <w:t>of low concern</w:t>
      </w:r>
      <w:r w:rsidRPr="00D3353F">
        <w:t xml:space="preserve"> for workers during operations.</w:t>
      </w:r>
    </w:p>
    <w:p w14:paraId="0C1CA331" w14:textId="77777777" w:rsidR="00570D3C" w:rsidRPr="00D3353F" w:rsidRDefault="00570D3C" w:rsidP="00570D3C">
      <w:pPr>
        <w:pStyle w:val="OWSNormal11pt"/>
      </w:pPr>
      <w:r w:rsidRPr="00D3353F">
        <w:t xml:space="preserve">Exposure to the chemical via drilling fluids is </w:t>
      </w:r>
      <w:r w:rsidR="00C83071" w:rsidRPr="00D3353F">
        <w:t>of low concern</w:t>
      </w:r>
      <w:r w:rsidRPr="00D3353F">
        <w:t xml:space="preserve"> for workers.</w:t>
      </w:r>
    </w:p>
    <w:p w14:paraId="0C1CA332" w14:textId="77777777" w:rsidR="00570D3C" w:rsidRPr="00D3353F" w:rsidRDefault="00570D3C" w:rsidP="00570D3C">
      <w:pPr>
        <w:pStyle w:val="OWSNormal11pt"/>
      </w:pPr>
      <w:r w:rsidRPr="00D3353F">
        <w:t xml:space="preserve">Calculated MOEs indicate that the chemical as delivered to operational sites is </w:t>
      </w:r>
      <w:r w:rsidR="00C83071" w:rsidRPr="00D3353F">
        <w:t xml:space="preserve">of low concern </w:t>
      </w:r>
      <w:r w:rsidRPr="00D3353F">
        <w:t xml:space="preserve">for workers from repeated exposures during operations. Also, repeated exposure to the chemical via drilling fluids is </w:t>
      </w:r>
      <w:r w:rsidR="00C83071" w:rsidRPr="00D3353F">
        <w:t>of low concern</w:t>
      </w:r>
      <w:r w:rsidRPr="00D3353F">
        <w:t xml:space="preserve"> for workers.</w:t>
      </w:r>
    </w:p>
    <w:p w14:paraId="0C1CA333" w14:textId="77777777" w:rsidR="00570D3C" w:rsidRPr="00D3353F" w:rsidRDefault="00570D3C" w:rsidP="00CF5FA5">
      <w:pPr>
        <w:pStyle w:val="OWSDHeading4"/>
      </w:pPr>
      <w:r w:rsidRPr="00D3353F">
        <w:t>Public health risks</w:t>
      </w:r>
    </w:p>
    <w:p w14:paraId="0C1CA334"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C83071" w:rsidRPr="00D3353F">
        <w:t>of low concern</w:t>
      </w:r>
      <w:r w:rsidRPr="00D3353F">
        <w:t xml:space="preserve"> for the public.</w:t>
      </w:r>
    </w:p>
    <w:p w14:paraId="0C1CA335" w14:textId="77777777" w:rsidR="00570D3C" w:rsidRPr="00D3353F" w:rsidRDefault="00570D3C" w:rsidP="00570D3C">
      <w:pPr>
        <w:pStyle w:val="OWSNormal11pt"/>
      </w:pPr>
      <w:r w:rsidRPr="00D3353F">
        <w:t xml:space="preserve">For repeated exposures of the public via environmental contamination from an accidental bulk transport spill, calculated MOEs are suggestive of a </w:t>
      </w:r>
      <w:r w:rsidR="00C83071" w:rsidRPr="00D3353F">
        <w:t xml:space="preserve">potential </w:t>
      </w:r>
      <w:r w:rsidRPr="00D3353F">
        <w:t xml:space="preserve">concern for pregnant individuals. </w:t>
      </w:r>
      <w:r w:rsidR="00760705" w:rsidRPr="00D3353F">
        <w:t>F</w:t>
      </w:r>
      <w:r w:rsidRPr="00D3353F">
        <w:t xml:space="preserve">or repeated exposures of non-pregnant adults and children for this scenario, calculated MOEs </w:t>
      </w:r>
      <w:r w:rsidR="00760705" w:rsidRPr="00D3353F">
        <w:t>suggest a potential</w:t>
      </w:r>
      <w:r w:rsidR="00C83071" w:rsidRPr="00D3353F">
        <w:t xml:space="preserve"> concern</w:t>
      </w:r>
      <w:r w:rsidRPr="00D3353F">
        <w:t>.</w:t>
      </w:r>
    </w:p>
    <w:p w14:paraId="0C1CA336" w14:textId="77777777" w:rsidR="00570D3C" w:rsidRPr="00D3353F" w:rsidRDefault="00570D3C" w:rsidP="00570D3C">
      <w:pPr>
        <w:pStyle w:val="OWSNormal11pt"/>
      </w:pPr>
      <w:r w:rsidRPr="00D3353F">
        <w:t>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337" w14:textId="77777777" w:rsidR="009318D6" w:rsidRPr="00D3353F" w:rsidRDefault="009A48FE" w:rsidP="00CF5FA5">
      <w:pPr>
        <w:pStyle w:val="OWSDHeading3"/>
      </w:pPr>
      <w:r w:rsidRPr="00D3353F">
        <w:t>Risk mitigation measures</w:t>
      </w:r>
    </w:p>
    <w:p w14:paraId="0C1CA338" w14:textId="77777777" w:rsidR="00452204" w:rsidRPr="00D3353F" w:rsidRDefault="00452204" w:rsidP="00452204">
      <w:pPr>
        <w:pStyle w:val="OWSNormal11pt"/>
      </w:pPr>
      <w:r w:rsidRPr="00D3353F">
        <w:t>The following risk mitigation measures arise from the risk assessment. Implicit in these measures is that best practice chemical management is implemented to minimise worker and public exposure.</w:t>
      </w:r>
    </w:p>
    <w:p w14:paraId="0C1CA339" w14:textId="77777777" w:rsidR="00D0391B" w:rsidRPr="00D3353F" w:rsidRDefault="00452204" w:rsidP="00CF5FA5">
      <w:pPr>
        <w:pStyle w:val="OWSDHeading3"/>
      </w:pPr>
      <w:r w:rsidRPr="00D3353F">
        <w:t>Obligations under workplace health and safety legislation</w:t>
      </w:r>
    </w:p>
    <w:p w14:paraId="0C1CA33A" w14:textId="473E303E" w:rsidR="00452204" w:rsidRPr="00D3353F" w:rsidRDefault="00452204" w:rsidP="00452204">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A33B" w14:textId="77777777" w:rsidR="00D0391B" w:rsidRPr="00D3353F" w:rsidRDefault="00452204" w:rsidP="00452204">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33C" w14:textId="64430B25" w:rsidR="00452204" w:rsidRPr="00D3353F" w:rsidRDefault="00452204" w:rsidP="00452204">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A33D" w14:textId="77777777" w:rsidR="00452204" w:rsidRPr="00D3353F" w:rsidRDefault="00452204" w:rsidP="00CF5FA5">
      <w:pPr>
        <w:pStyle w:val="OWSDHeading3"/>
      </w:pPr>
      <w:r w:rsidRPr="00D3353F">
        <w:t>Control measures available to minimise risks to the public</w:t>
      </w:r>
    </w:p>
    <w:p w14:paraId="0C1CA33E" w14:textId="77777777" w:rsidR="00452204" w:rsidRPr="00D3353F" w:rsidRDefault="00452204" w:rsidP="00CF5FA5">
      <w:pPr>
        <w:pStyle w:val="OWSDHeading4"/>
      </w:pPr>
      <w:r w:rsidRPr="00D3353F">
        <w:t>Transport</w:t>
      </w:r>
    </w:p>
    <w:p w14:paraId="0C1CA33F" w14:textId="77777777" w:rsidR="00D0391B" w:rsidRPr="00D3353F" w:rsidRDefault="00452204" w:rsidP="00452204">
      <w:pPr>
        <w:pStyle w:val="OWSNormal11pt"/>
      </w:pPr>
      <w:r w:rsidRPr="00D3353F">
        <w:t>For this chemical, risk estimates from conservative exposure modelling suggest a potential concern from contamination of surface water from a transport spill.</w:t>
      </w:r>
    </w:p>
    <w:p w14:paraId="0C1CA340" w14:textId="77777777" w:rsidR="00452204" w:rsidRPr="00D3353F" w:rsidRDefault="00452204" w:rsidP="00452204">
      <w:pPr>
        <w:pStyle w:val="OWSNormal11pt"/>
      </w:pPr>
      <w:r w:rsidRPr="00D3353F">
        <w:t>The Australian Code for the Transport of Dangerous Goods by Road or Rail (ADG</w:t>
      </w:r>
      <w:r w:rsidR="004E1B36">
        <w:t> </w:t>
      </w:r>
      <w:r w:rsidRPr="00D3353F">
        <w:t xml:space="preserve">Code) provides detailed technical requirements for the transportation of dangerous goods. Risk mitigation measures from the ADG </w:t>
      </w:r>
      <w:r w:rsidR="00097CB6">
        <w:t>C</w:t>
      </w:r>
      <w:r w:rsidRPr="00D3353F">
        <w:t>ode to address the potential environmental and public health impacts for such chemicals include reviews of transport routes and procedures, worker training and incident contingency plans.</w:t>
      </w:r>
    </w:p>
    <w:p w14:paraId="0C1CA341" w14:textId="1CA3007F" w:rsidR="00452204" w:rsidRDefault="00452204" w:rsidP="00452204">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342" w14:textId="77777777" w:rsidR="00485C9F" w:rsidRPr="00D3353F" w:rsidRDefault="00485C9F" w:rsidP="00452204">
      <w:pPr>
        <w:pStyle w:val="OWSNormal11pt"/>
      </w:pPr>
    </w:p>
    <w:p w14:paraId="0C1CA343" w14:textId="77777777" w:rsidR="009318D6" w:rsidRPr="00D3353F" w:rsidRDefault="00570D3C" w:rsidP="00CF5FA5">
      <w:pPr>
        <w:pStyle w:val="OWSDHeading2"/>
      </w:pPr>
      <w:r w:rsidRPr="00D3353F">
        <w:t>References</w:t>
      </w:r>
    </w:p>
    <w:p w14:paraId="0C1CA344" w14:textId="77777777" w:rsidR="00570D3C" w:rsidRPr="00D3353F" w:rsidRDefault="00570D3C" w:rsidP="00570D3C">
      <w:pPr>
        <w:pStyle w:val="OWSReferencelist"/>
      </w:pPr>
      <w:r w:rsidRPr="00D3353F">
        <w:t xml:space="preserve">API (2010) Kerosene/jet fuel category assessment document. Submitted to the </w:t>
      </w:r>
      <w:r w:rsidR="009B0AA4">
        <w:t>US EPA</w:t>
      </w:r>
      <w:r w:rsidRPr="00D3353F">
        <w:t xml:space="preserve"> by The American Petroleum Institute </w:t>
      </w:r>
      <w:r w:rsidR="004E1B36">
        <w:t xml:space="preserve">(API) </w:t>
      </w:r>
      <w:r w:rsidRPr="00D3353F">
        <w:t xml:space="preserve">Petroleum HPV Testing Group, September 21, 2010. Accessed 20 December 2013 at </w:t>
      </w:r>
      <w:hyperlink r:id="rId54" w:history="1">
        <w:r w:rsidRPr="00D3353F">
          <w:rPr>
            <w:rStyle w:val="Hyperlink"/>
            <w:color w:val="auto"/>
            <w:u w:val="none"/>
          </w:rPr>
          <w:t>http://www.epa.gov/hpv/pubs/summaries/kerjetfc/c15020ad2.pdf</w:t>
        </w:r>
      </w:hyperlink>
    </w:p>
    <w:p w14:paraId="0C1CA345" w14:textId="6D37E76F"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346" w14:textId="38329EE1"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347" w14:textId="450619CA"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348" w14:textId="77777777" w:rsidR="00570D3C" w:rsidRPr="00D3353F" w:rsidRDefault="00570D3C" w:rsidP="00570D3C">
      <w:pPr>
        <w:pStyle w:val="OWSReferencelist"/>
      </w:pPr>
      <w:r w:rsidRPr="00D3353F">
        <w:t xml:space="preserve">OECD (2012) </w:t>
      </w:r>
      <w:r w:rsidR="008356BC" w:rsidRPr="008356BC">
        <w:t xml:space="preserve">Screening Information Data Set </w:t>
      </w:r>
      <w:r w:rsidR="008356BC">
        <w:t>(</w:t>
      </w:r>
      <w:r w:rsidRPr="00D3353F">
        <w:t>SIDS</w:t>
      </w:r>
      <w:r w:rsidR="008356BC">
        <w:t>)</w:t>
      </w:r>
      <w:r w:rsidRPr="00D3353F">
        <w:t xml:space="preserve"> Initial Assessment Profile for CoCAM 3: C</w:t>
      </w:r>
      <w:r w:rsidRPr="008356BC">
        <w:t>9</w:t>
      </w:r>
      <w:r w:rsidR="004E1B36">
        <w:t>-</w:t>
      </w:r>
      <w:r w:rsidRPr="00D3353F">
        <w:t>C</w:t>
      </w:r>
      <w:r w:rsidRPr="008356BC">
        <w:t>14</w:t>
      </w:r>
      <w:r w:rsidRPr="00D3353F">
        <w:t xml:space="preserve"> aliphatic [</w:t>
      </w:r>
      <w:r w:rsidR="004E1B36">
        <w:t xml:space="preserve"> </w:t>
      </w:r>
      <w:r w:rsidRPr="00D3353F">
        <w:t>≤</w:t>
      </w:r>
      <w:r w:rsidR="004E1B36">
        <w:t xml:space="preserve"> </w:t>
      </w:r>
      <w:r w:rsidRPr="00D3353F">
        <w:t xml:space="preserve">2% aromatic] hydrocarbon solvents category. Organisation for Economic Co-operation and Development </w:t>
      </w:r>
      <w:r w:rsidR="004E1B36">
        <w:t xml:space="preserve">(OECD) </w:t>
      </w:r>
      <w:r w:rsidRPr="00D3353F">
        <w:t xml:space="preserve">Existing Chemicals Database. Accessed 9 December 2013 at </w:t>
      </w:r>
      <w:hyperlink r:id="rId55" w:history="1">
        <w:r w:rsidRPr="00D3353F">
          <w:rPr>
            <w:rStyle w:val="Hyperlink"/>
            <w:color w:val="auto"/>
            <w:u w:val="none"/>
          </w:rPr>
          <w:t>http://webnet.oecd.org/HPV/UI/SIDS_Details.aspx?key=03fcd2e3-c65e-4499-a680-338a1c3c9c50&amp;idx=0</w:t>
        </w:r>
      </w:hyperlink>
    </w:p>
    <w:p w14:paraId="0C1CA349" w14:textId="77777777" w:rsidR="00570D3C" w:rsidRPr="00D3353F" w:rsidRDefault="00570D3C" w:rsidP="00570D3C">
      <w:pPr>
        <w:pStyle w:val="OWSReferencelist"/>
        <w:rPr>
          <w:rStyle w:val="Hyperlink"/>
          <w:color w:val="auto"/>
          <w:u w:val="none"/>
        </w:rPr>
      </w:pPr>
      <w:r w:rsidRPr="00D3353F">
        <w:t xml:space="preserve">OECD (2011) </w:t>
      </w:r>
      <w:r w:rsidR="008356BC" w:rsidRPr="008356BC">
        <w:t xml:space="preserve">Screening Information Data Set </w:t>
      </w:r>
      <w:r w:rsidR="008356BC">
        <w:t>(</w:t>
      </w:r>
      <w:r w:rsidRPr="00D3353F">
        <w:t>SIDS</w:t>
      </w:r>
      <w:r w:rsidR="008356BC">
        <w:t>)</w:t>
      </w:r>
      <w:r w:rsidRPr="00D3353F">
        <w:t xml:space="preserve"> Initial Assessment Profile for CoCAM 1: C14</w:t>
      </w:r>
      <w:r w:rsidRPr="00D3353F">
        <w:sym w:font="Symbol" w:char="F02D"/>
      </w:r>
      <w:r w:rsidRPr="00D3353F">
        <w:t xml:space="preserve">C20 aliphatic [≤2% aromatic] hydrocarbon solvents category. Organisation for Economic Co-operation and Development </w:t>
      </w:r>
      <w:r w:rsidR="004E1B36">
        <w:t xml:space="preserve">(OECD) </w:t>
      </w:r>
      <w:r w:rsidRPr="00D3353F">
        <w:t xml:space="preserve">Existing Chemicals Database. Accessed 9 December 2013 at </w:t>
      </w:r>
      <w:hyperlink r:id="rId56" w:history="1">
        <w:r w:rsidRPr="00D3353F">
          <w:rPr>
            <w:rStyle w:val="Hyperlink"/>
            <w:color w:val="auto"/>
            <w:u w:val="none"/>
          </w:rPr>
          <w:t>http://webnet.oecd.org/HPV/UI/SIDS_Details.aspx?key=03fcd2e3-c65e-4499-a680-338a1c3c9c50&amp;idx=0</w:t>
        </w:r>
      </w:hyperlink>
    </w:p>
    <w:p w14:paraId="0C1CA34A" w14:textId="49FED092" w:rsidR="00570D3C" w:rsidRPr="00D3353F" w:rsidRDefault="00680FB2" w:rsidP="00570D3C">
      <w:pPr>
        <w:pStyle w:val="OWSReferencelist"/>
        <w:rPr>
          <w:rStyle w:val="Hyperlink"/>
          <w:color w:val="auto"/>
          <w:u w:val="none"/>
        </w:rPr>
      </w:pPr>
      <w:r w:rsidRPr="00D3353F">
        <w:t>REACH (2013)</w:t>
      </w:r>
      <w:r w:rsidR="009B2124">
        <w:t xml:space="preserve"> </w:t>
      </w:r>
      <w:r w:rsidR="004E1B36" w:rsidRPr="004E1B36">
        <w:t>Registration, Evaluation, Authorisation and Restriction of Chemicals (REACH)</w:t>
      </w:r>
      <w:r w:rsidR="004E1B36">
        <w:t xml:space="preserve"> </w:t>
      </w:r>
      <w:r w:rsidR="008356BC">
        <w:t>d</w:t>
      </w:r>
      <w:r w:rsidR="00570D3C" w:rsidRPr="00D3353F">
        <w:t xml:space="preserve">ossier on </w:t>
      </w:r>
      <w:r w:rsidR="004E1B36">
        <w:t>K</w:t>
      </w:r>
      <w:r w:rsidR="00570D3C" w:rsidRPr="00D3353F">
        <w:t>erosine (petroleum) (</w:t>
      </w:r>
      <w:r w:rsidR="000A5211">
        <w:t>CAS RN</w:t>
      </w:r>
      <w:r w:rsidR="00570D3C" w:rsidRPr="00D3353F">
        <w:t xml:space="preserve"> 8008-20-6).</w:t>
      </w:r>
      <w:r w:rsidR="003922B6" w:rsidRPr="003922B6">
        <w:t xml:space="preserve"> </w:t>
      </w:r>
      <w:r w:rsidR="003922B6">
        <w:t>European Union.</w:t>
      </w:r>
      <w:r w:rsidR="00570D3C" w:rsidRPr="00D3353F">
        <w:t xml:space="preserve"> Accessed 22</w:t>
      </w:r>
      <w:r w:rsidR="00816D9D">
        <w:t> </w:t>
      </w:r>
      <w:r w:rsidR="00570D3C" w:rsidRPr="00D3353F">
        <w:t>September</w:t>
      </w:r>
      <w:r w:rsidR="00816D9D">
        <w:t> </w:t>
      </w:r>
      <w:r w:rsidR="00570D3C" w:rsidRPr="00D3353F">
        <w:t xml:space="preserve">2013 at </w:t>
      </w:r>
      <w:hyperlink r:id="rId57" w:history="1">
        <w:r w:rsidR="00570D3C" w:rsidRPr="00D3353F">
          <w:rPr>
            <w:rStyle w:val="Hyperlink"/>
            <w:color w:val="auto"/>
            <w:u w:val="none"/>
          </w:rPr>
          <w:t>http://apps.echa.europa.eu/registered/data/dossiers/DISS-9eb59de2-2e16-26d8-e044-00144f67d031/DISS-9eb59de2-2e16-26d8-e044-00144f67d031_DISS-9eb59de2-2e16-26d8-e044-00144f67d031.html</w:t>
        </w:r>
      </w:hyperlink>
    </w:p>
    <w:p w14:paraId="0C1CA34B" w14:textId="77777777" w:rsidR="009318D6" w:rsidRPr="00D3353F" w:rsidRDefault="00570D3C" w:rsidP="00A649E1">
      <w:pPr>
        <w:pStyle w:val="OWSDHeading1"/>
      </w:pPr>
      <w:bookmarkStart w:id="292" w:name="_Toc411518379"/>
      <w:bookmarkStart w:id="293" w:name="_Toc467156337"/>
      <w:r w:rsidRPr="00D3353F">
        <w:t>Methanol</w:t>
      </w:r>
      <w:bookmarkEnd w:id="292"/>
      <w:bookmarkEnd w:id="293"/>
    </w:p>
    <w:tbl>
      <w:tblPr>
        <w:tblStyle w:val="TableGrid"/>
        <w:tblW w:w="5000" w:type="pct"/>
        <w:tblLook w:val="04A0" w:firstRow="1" w:lastRow="0" w:firstColumn="1" w:lastColumn="0" w:noHBand="0" w:noVBand="1"/>
      </w:tblPr>
      <w:tblGrid>
        <w:gridCol w:w="2187"/>
        <w:gridCol w:w="6874"/>
      </w:tblGrid>
      <w:tr w:rsidR="00570D3C" w:rsidRPr="00D3353F" w14:paraId="0C1CA34E" w14:textId="77777777" w:rsidTr="00A03D7F">
        <w:tc>
          <w:tcPr>
            <w:tcW w:w="1207" w:type="pct"/>
            <w:shd w:val="clear" w:color="auto" w:fill="C6D9F1" w:themeFill="text2" w:themeFillTint="33"/>
            <w:hideMark/>
          </w:tcPr>
          <w:p w14:paraId="0C1CA34C" w14:textId="054EBF55" w:rsidR="00570D3C" w:rsidRPr="00D3353F" w:rsidRDefault="000A5211" w:rsidP="00E541A6">
            <w:pPr>
              <w:pStyle w:val="OWSTableheading"/>
            </w:pPr>
            <w:r>
              <w:t>CAS RN</w:t>
            </w:r>
          </w:p>
        </w:tc>
        <w:tc>
          <w:tcPr>
            <w:tcW w:w="3793" w:type="pct"/>
            <w:shd w:val="clear" w:color="auto" w:fill="C6D9F1" w:themeFill="text2" w:themeFillTint="33"/>
            <w:hideMark/>
          </w:tcPr>
          <w:p w14:paraId="0C1CA34D" w14:textId="77777777" w:rsidR="00570D3C" w:rsidRPr="00D3353F" w:rsidRDefault="00570D3C" w:rsidP="00E541A6">
            <w:pPr>
              <w:pStyle w:val="OWSTableheading"/>
            </w:pPr>
            <w:r w:rsidRPr="00D3353F">
              <w:t>CAS Name</w:t>
            </w:r>
          </w:p>
        </w:tc>
      </w:tr>
      <w:tr w:rsidR="00570D3C" w:rsidRPr="00D3353F" w14:paraId="0C1CA351" w14:textId="77777777" w:rsidTr="00A03D7F">
        <w:tc>
          <w:tcPr>
            <w:tcW w:w="1207" w:type="pct"/>
          </w:tcPr>
          <w:p w14:paraId="0C1CA34F" w14:textId="77777777" w:rsidR="00570D3C" w:rsidRPr="00D3353F" w:rsidRDefault="00570D3C" w:rsidP="00B82516">
            <w:pPr>
              <w:pStyle w:val="OWSTabletext"/>
            </w:pPr>
            <w:r w:rsidRPr="00D3353F">
              <w:t>67-56-1</w:t>
            </w:r>
          </w:p>
        </w:tc>
        <w:tc>
          <w:tcPr>
            <w:tcW w:w="3793" w:type="pct"/>
          </w:tcPr>
          <w:p w14:paraId="0C1CA350" w14:textId="77777777" w:rsidR="00570D3C" w:rsidRPr="00D3353F" w:rsidRDefault="00570D3C" w:rsidP="00B82516">
            <w:pPr>
              <w:pStyle w:val="OWSTabletext"/>
            </w:pPr>
            <w:r w:rsidRPr="00D3353F">
              <w:t>Methanol</w:t>
            </w:r>
          </w:p>
        </w:tc>
      </w:tr>
    </w:tbl>
    <w:p w14:paraId="0C1CA352" w14:textId="77777777" w:rsidR="00D0391B" w:rsidRPr="00D3353F" w:rsidRDefault="00570D3C" w:rsidP="00570D3C">
      <w:pPr>
        <w:pStyle w:val="OWSNormal11pt"/>
      </w:pPr>
      <w:r w:rsidRPr="00D3353F">
        <w:t>Some of the data provided to NICNAS and used in the risk assessment for this chemical were confidential business information (CBI).</w:t>
      </w:r>
    </w:p>
    <w:p w14:paraId="0C1CA353" w14:textId="77777777" w:rsidR="009318D6" w:rsidRPr="00D3353F" w:rsidRDefault="00570D3C" w:rsidP="00CF5FA5">
      <w:pPr>
        <w:pStyle w:val="OWSDHeading2"/>
      </w:pPr>
      <w:r w:rsidRPr="00D3353F">
        <w:t>Chemical use and concentration</w:t>
      </w:r>
    </w:p>
    <w:p w14:paraId="0C1CA354" w14:textId="77777777" w:rsidR="00570D3C" w:rsidRPr="00D3353F" w:rsidRDefault="00570D3C" w:rsidP="00570D3C">
      <w:pPr>
        <w:pStyle w:val="OWSNormal11pt"/>
      </w:pPr>
      <w:r w:rsidRPr="00D3353F">
        <w:t>Methanol is used as a component of drilling as well as hydraulic fracturing fluid formulations for coal seam gas extraction. Its function within these fluids is confidential business information (CBI).</w:t>
      </w:r>
    </w:p>
    <w:p w14:paraId="0C1CA355" w14:textId="2E079015" w:rsidR="00570D3C" w:rsidRPr="00D3353F" w:rsidRDefault="00570D3C" w:rsidP="00570D3C">
      <w:pPr>
        <w:pStyle w:val="OWSNormal11pt"/>
      </w:pPr>
      <w:r w:rsidRPr="00D3353F">
        <w:t>Prior to incorporation into the final drilling and hydraulic fracturing fluids, methanol as reported in the coal seam gas industry survey (</w:t>
      </w:r>
      <w:r w:rsidR="001B7801">
        <w:t>NICNAS </w:t>
      </w:r>
      <w:r w:rsidR="00D0787B">
        <w:t>2017</w:t>
      </w:r>
      <w:r w:rsidR="00FD1664">
        <w:t>b</w:t>
      </w:r>
      <w:r w:rsidRPr="00D3353F">
        <w:t>) is transported, stored and handled as a liquid at a concentration of 100</w:t>
      </w:r>
      <w:r w:rsidR="004E1B36">
        <w:t> </w:t>
      </w:r>
      <w:r w:rsidRPr="00D3353F">
        <w:t>g/L (10%). After incorporation, it is present in drilling fluid at a CBI concentration and in hydraulic fracturing fluid at a CBI concentration.</w:t>
      </w:r>
    </w:p>
    <w:p w14:paraId="0C1CA356" w14:textId="77777777" w:rsidR="009318D6" w:rsidRPr="00D3353F" w:rsidRDefault="00570D3C" w:rsidP="00CF5FA5">
      <w:pPr>
        <w:pStyle w:val="OWSDHeading2"/>
      </w:pPr>
      <w:r w:rsidRPr="00D3353F">
        <w:t>Critical health effects</w:t>
      </w:r>
    </w:p>
    <w:p w14:paraId="0C1CA357" w14:textId="785C0806" w:rsidR="00570D3C"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The critical adverse health effects from the NICNAS hazard assessment are summarised below.</w:t>
      </w:r>
    </w:p>
    <w:p w14:paraId="0C1CA358" w14:textId="77777777" w:rsidR="00570D3C" w:rsidRPr="00D3353F" w:rsidRDefault="00570D3C" w:rsidP="00570D3C">
      <w:pPr>
        <w:pStyle w:val="OWSNormal11pt"/>
      </w:pPr>
      <w:r w:rsidRPr="00D3353F">
        <w:t xml:space="preserve">The information on health hazards is obtained from the OECD </w:t>
      </w:r>
      <w:r w:rsidR="008356BC" w:rsidRPr="008356BC">
        <w:t xml:space="preserve">Screening Information Data Set </w:t>
      </w:r>
      <w:r w:rsidRPr="00D3353F">
        <w:t xml:space="preserve">Initial Assessment Report on methanol (OECD 2004), </w:t>
      </w:r>
      <w:r w:rsidRPr="00D3353F">
        <w:rPr>
          <w:rFonts w:eastAsia="Times New Roman"/>
        </w:rPr>
        <w:t>Registration, Evaluation, Authorisation and Restriction of Chemicals</w:t>
      </w:r>
      <w:r w:rsidRPr="00D3353F">
        <w:t xml:space="preserve"> dossiers on the chemical (REACH</w:t>
      </w:r>
      <w:r w:rsidR="004E1B36">
        <w:t> </w:t>
      </w:r>
      <w:r w:rsidRPr="00D3353F">
        <w:t>2013) and published papers.</w:t>
      </w:r>
    </w:p>
    <w:p w14:paraId="0C1CA359" w14:textId="77777777" w:rsidR="00570D3C" w:rsidRPr="00D3353F" w:rsidRDefault="00570D3C" w:rsidP="00570D3C">
      <w:pPr>
        <w:pStyle w:val="OWSNormal11pt"/>
      </w:pPr>
      <w:r w:rsidRPr="00D3353F">
        <w:t>Methanol has low acute oral, dermal and inhalation toxicity in experimental animals but moderate to high acute oral and dermal toxicity in humans. A Lowest Lethal Dose (LDLo) of 143</w:t>
      </w:r>
      <w:r w:rsidR="004E1B36">
        <w:t xml:space="preserve"> </w:t>
      </w:r>
      <w:r w:rsidR="004E1B36" w:rsidRPr="00D3353F">
        <w:noBreakHyphen/>
      </w:r>
      <w:r w:rsidR="004E1B36">
        <w:t xml:space="preserve"> </w:t>
      </w:r>
      <w:r w:rsidRPr="00D3353F">
        <w:t>428</w:t>
      </w:r>
      <w:r w:rsidR="004E1B36">
        <w:t> </w:t>
      </w:r>
      <w:r w:rsidRPr="00D3353F">
        <w:t>mg/kg bw (humans) has been reported. It is not a skin or eye irritant but is expected to be a moderate respiratory irritant, based on its effect on the mucous membrane in rats exposed to methanol vapours and on the effects observed in repeat dose inhalation studies. Tests with guinea pigs indicated that methanol is not a skin sensitiser.</w:t>
      </w:r>
    </w:p>
    <w:p w14:paraId="0C1CA35A" w14:textId="77777777" w:rsidR="00570D3C" w:rsidRPr="00D3353F" w:rsidRDefault="00570D3C" w:rsidP="00570D3C">
      <w:pPr>
        <w:pStyle w:val="OWSNormal11pt"/>
      </w:pPr>
      <w:r w:rsidRPr="00D3353F">
        <w:t>The critical effects to human health are acute toxicity from inhalation, skin contact and swallowing, and possible irreversible effects from acute oral exposure.</w:t>
      </w:r>
      <w:r w:rsidR="00B24AED" w:rsidRPr="00D3353F">
        <w:t xml:space="preserve"> </w:t>
      </w:r>
      <w:r w:rsidRPr="00D3353F">
        <w:t xml:space="preserve">No deaths were reported in Rhesus monkeys dosed at </w:t>
      </w:r>
      <w:r w:rsidRPr="00F85EE0">
        <w:t>2</w:t>
      </w:r>
      <w:r w:rsidR="00F85EE0">
        <w:t> </w:t>
      </w:r>
      <w:r w:rsidRPr="00F85EE0">
        <w:t>000</w:t>
      </w:r>
      <w:r w:rsidRPr="00D3353F">
        <w:t xml:space="preserve"> mg/kg bw, but treated animals showed acidosis, and some exhibited semi-coma and ophthalmic changes. Human data, however, indicate acute oral toxicity and ophthalmic changes at comparatively lower doses of 300</w:t>
      </w:r>
      <w:r w:rsidR="004E1B36">
        <w:t xml:space="preserve"> </w:t>
      </w:r>
      <w:r w:rsidRPr="00D3353F">
        <w:noBreakHyphen/>
      </w:r>
      <w:r w:rsidR="004E1B36">
        <w:t xml:space="preserve"> </w:t>
      </w:r>
      <w:r w:rsidR="00F92EB8">
        <w:t>1 000</w:t>
      </w:r>
      <w:r w:rsidRPr="00D3353F">
        <w:t> mg/kg bw.</w:t>
      </w:r>
    </w:p>
    <w:p w14:paraId="0C1CA35B" w14:textId="77777777" w:rsidR="00570D3C" w:rsidRPr="00D3353F" w:rsidRDefault="00570D3C" w:rsidP="00570D3C">
      <w:pPr>
        <w:pStyle w:val="OWSNormal11pt"/>
      </w:pPr>
      <w:r w:rsidRPr="00D3353F">
        <w:t>A No</w:t>
      </w:r>
      <w:r w:rsidR="004E1B36">
        <w:t>-</w:t>
      </w:r>
      <w:r w:rsidRPr="00D3353F">
        <w:t>Observed</w:t>
      </w:r>
      <w:r w:rsidR="00F35F67">
        <w:noBreakHyphen/>
      </w:r>
      <w:r w:rsidRPr="00D3353F">
        <w:t>Adverse</w:t>
      </w:r>
      <w:r w:rsidR="00F35F67">
        <w:noBreakHyphen/>
      </w:r>
      <w:r w:rsidRPr="00D3353F">
        <w:t>Effect</w:t>
      </w:r>
      <w:r w:rsidR="00F35F67">
        <w:noBreakHyphen/>
      </w:r>
      <w:r w:rsidRPr="00D3353F">
        <w:t>Concentration (NOAEC) of 0.013</w:t>
      </w:r>
      <w:r w:rsidR="00F85EE0">
        <w:t> </w:t>
      </w:r>
      <w:r w:rsidRPr="00D3353F">
        <w:t>mg/L (13</w:t>
      </w:r>
      <w:r w:rsidR="00F85EE0">
        <w:t> </w:t>
      </w:r>
      <w:r w:rsidRPr="00D3353F">
        <w:t>mg/m</w:t>
      </w:r>
      <w:r w:rsidRPr="00D3353F">
        <w:rPr>
          <w:vertAlign w:val="superscript"/>
        </w:rPr>
        <w:t>3</w:t>
      </w:r>
      <w:r w:rsidRPr="00D3353F">
        <w:t xml:space="preserve">) is used for this risk assessment. This NOAEC is derived from a chronic inhalation study in monkeys, in which degenerative effects in the brain and slight damage to the optic and peripheral nerves were noted at 0.13 mg/L and above. Changes in peroneal nerves were also noted in higher dosed animals, indicating damage to peripheral nerves. An oral </w:t>
      </w:r>
      <w:r w:rsidR="00255EEC">
        <w:t xml:space="preserve">No Observed Adverse Effect Level </w:t>
      </w:r>
      <w:r w:rsidR="00C70CF1" w:rsidRPr="00D3353F">
        <w:t xml:space="preserve"> </w:t>
      </w:r>
      <w:r w:rsidRPr="00D3353F">
        <w:t>(NOAEL) of 500</w:t>
      </w:r>
      <w:r w:rsidR="004E1B36">
        <w:t> </w:t>
      </w:r>
      <w:r w:rsidRPr="00D3353F">
        <w:t xml:space="preserve">mg/kg bw/day was also established in rats in a 90-day oral study based on increased liver enzymes (enzymes not specified) and decreased absolute brain weights at the highest dose. </w:t>
      </w:r>
      <w:r w:rsidR="00B24AED" w:rsidRPr="00D3353F">
        <w:t>T</w:t>
      </w:r>
      <w:r w:rsidRPr="00D3353F">
        <w:t>his value is not used in this risk assessment because acute oral data indicate that humans are more sensitive to methanol toxicity than rodents.</w:t>
      </w:r>
    </w:p>
    <w:p w14:paraId="0C1CA35C" w14:textId="77777777" w:rsidR="00570D3C" w:rsidRPr="00D3353F" w:rsidRDefault="00570D3C" w:rsidP="00570D3C">
      <w:pPr>
        <w:pStyle w:val="OWSNormal11pt"/>
      </w:pPr>
      <w:r w:rsidRPr="00D3353F">
        <w:t>Information on repeated dose toxicity by the dermal route is not available. Methanol was not genotoxic or carcinogenic. Reproductive and developmental toxicity studies did not show any significant effects of relevance to humans.</w:t>
      </w:r>
    </w:p>
    <w:p w14:paraId="0C1CA35D" w14:textId="77777777" w:rsidR="009318D6" w:rsidRPr="00D3353F" w:rsidRDefault="00570D3C" w:rsidP="00CF5FA5">
      <w:pPr>
        <w:pStyle w:val="OWSDHeading2"/>
      </w:pPr>
      <w:r w:rsidRPr="00D3353F">
        <w:t>Human exposure assessment</w:t>
      </w:r>
    </w:p>
    <w:p w14:paraId="0C1CA35E" w14:textId="77777777" w:rsidR="009318D6" w:rsidRPr="00D3353F" w:rsidRDefault="00570D3C" w:rsidP="00CF5FA5">
      <w:pPr>
        <w:pStyle w:val="OWSDHeading3"/>
      </w:pPr>
      <w:r w:rsidRPr="00D3353F">
        <w:t>Worker exposure</w:t>
      </w:r>
    </w:p>
    <w:p w14:paraId="0C1CA35F" w14:textId="77777777" w:rsidR="00570D3C" w:rsidRPr="00D3353F" w:rsidRDefault="00570D3C" w:rsidP="00570D3C">
      <w:pPr>
        <w:pStyle w:val="OWSNormal11pt"/>
      </w:pPr>
      <w:r w:rsidRPr="00D3353F">
        <w:t>Exposure of workers to methanol is possible via inadvertent spills and leaks, especially during any required manual handling, and emissions of volatilised chemical or its aerosols during operations. Exposure may also occur from contact with produced water containing residual methanol.</w:t>
      </w:r>
    </w:p>
    <w:p w14:paraId="0C1CA360"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361"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chemicals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A362" w14:textId="663A7C98" w:rsidR="00570D3C" w:rsidRPr="00D3353F" w:rsidRDefault="00570D3C" w:rsidP="00570D3C">
      <w:pPr>
        <w:pStyle w:val="OWSNormal11pt"/>
      </w:pPr>
      <w:r w:rsidRPr="00D3353F">
        <w:t>The total internal human dose (</w:t>
      </w:r>
      <w:r w:rsidR="00176286">
        <w:fldChar w:fldCharType="begin"/>
      </w:r>
      <w:r w:rsidR="00176286">
        <w:instrText xml:space="preserve"> REF _Ref410996918 \h  \* MERGEFORMAT </w:instrText>
      </w:r>
      <w:r w:rsidR="00176286">
        <w:fldChar w:fldCharType="separate"/>
      </w:r>
      <w:r w:rsidR="00563149" w:rsidRPr="00D3353F">
        <w:t>Table D.</w:t>
      </w:r>
      <w:r w:rsidR="00563149">
        <w:t>166</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and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363" w14:textId="77777777" w:rsidR="00570D3C" w:rsidRPr="00D3353F" w:rsidRDefault="00570D3C" w:rsidP="00371081">
      <w:pPr>
        <w:pStyle w:val="OWStablecaption"/>
      </w:pPr>
      <w:bookmarkStart w:id="294" w:name="_Ref410996918"/>
      <w:bookmarkStart w:id="295" w:name="_Toc41151842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166</w:t>
      </w:r>
      <w:r w:rsidR="005A78AD" w:rsidRPr="00D3353F">
        <w:fldChar w:fldCharType="end"/>
      </w:r>
      <w:bookmarkEnd w:id="294"/>
      <w:r w:rsidRPr="00D3353F">
        <w:t xml:space="preserve"> Internal doses resulting from methanol exposures associated with drilling and hydraulic fracturing occupational activities</w:t>
      </w:r>
      <w:bookmarkEnd w:id="295"/>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36B" w14:textId="77777777" w:rsidTr="00B82516">
        <w:trPr>
          <w:tblHeader/>
        </w:trPr>
        <w:tc>
          <w:tcPr>
            <w:tcW w:w="2328" w:type="pct"/>
            <w:shd w:val="clear" w:color="auto" w:fill="C6D9F1" w:themeFill="text2" w:themeFillTint="33"/>
          </w:tcPr>
          <w:p w14:paraId="0C1CA364"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365" w14:textId="77777777" w:rsidR="00570D3C" w:rsidRPr="00D3353F" w:rsidRDefault="00570D3C" w:rsidP="00E541A6">
            <w:pPr>
              <w:pStyle w:val="OWSTableheading"/>
            </w:pPr>
            <w:r w:rsidRPr="00D3353F">
              <w:t xml:space="preserve"> E</w:t>
            </w:r>
            <w:r w:rsidRPr="00D3353F">
              <w:rPr>
                <w:vertAlign w:val="subscript"/>
              </w:rPr>
              <w:t>derm</w:t>
            </w:r>
          </w:p>
          <w:p w14:paraId="0C1CA366"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367" w14:textId="77777777" w:rsidR="00570D3C" w:rsidRPr="00D3353F" w:rsidRDefault="00570D3C" w:rsidP="00E541A6">
            <w:pPr>
              <w:pStyle w:val="OWSTableheading"/>
            </w:pPr>
            <w:r w:rsidRPr="00D3353F">
              <w:t>E</w:t>
            </w:r>
            <w:r w:rsidRPr="00D3353F">
              <w:rPr>
                <w:vertAlign w:val="subscript"/>
              </w:rPr>
              <w:t>inh</w:t>
            </w:r>
          </w:p>
          <w:p w14:paraId="0C1CA368"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369" w14:textId="77777777" w:rsidR="00570D3C" w:rsidRPr="00D3353F" w:rsidRDefault="00570D3C" w:rsidP="00E541A6">
            <w:pPr>
              <w:pStyle w:val="OWSTableheading"/>
            </w:pPr>
            <w:r w:rsidRPr="00D3353F">
              <w:t>E</w:t>
            </w:r>
            <w:r w:rsidRPr="00D3353F">
              <w:rPr>
                <w:vertAlign w:val="subscript"/>
              </w:rPr>
              <w:t>total</w:t>
            </w:r>
          </w:p>
          <w:p w14:paraId="0C1CA36A" w14:textId="77777777" w:rsidR="00570D3C" w:rsidRPr="00D3353F" w:rsidRDefault="00570D3C" w:rsidP="00E541A6">
            <w:pPr>
              <w:pStyle w:val="OWSTableheading"/>
            </w:pPr>
            <w:r w:rsidRPr="00D3353F">
              <w:t>(mg/kg bw/day)</w:t>
            </w:r>
          </w:p>
        </w:tc>
      </w:tr>
      <w:tr w:rsidR="00570D3C" w:rsidRPr="00D3353F" w14:paraId="0C1CA370" w14:textId="77777777" w:rsidTr="00B82516">
        <w:tc>
          <w:tcPr>
            <w:tcW w:w="2328" w:type="pct"/>
          </w:tcPr>
          <w:p w14:paraId="0C1CA36C" w14:textId="77777777" w:rsidR="00570D3C" w:rsidRPr="00D3353F" w:rsidRDefault="00570D3C" w:rsidP="00B82516">
            <w:pPr>
              <w:pStyle w:val="OWSTabletext"/>
            </w:pPr>
            <w:r w:rsidRPr="00D3353F">
              <w:t>Transport and storage</w:t>
            </w:r>
          </w:p>
        </w:tc>
        <w:tc>
          <w:tcPr>
            <w:tcW w:w="890" w:type="pct"/>
          </w:tcPr>
          <w:p w14:paraId="0C1CA36D" w14:textId="77777777" w:rsidR="00570D3C" w:rsidRPr="00D3353F" w:rsidRDefault="00570D3C" w:rsidP="00B82516">
            <w:pPr>
              <w:pStyle w:val="OWSTabletext"/>
            </w:pPr>
            <w:r w:rsidRPr="00D3353F">
              <w:t>Negligible*</w:t>
            </w:r>
          </w:p>
        </w:tc>
        <w:tc>
          <w:tcPr>
            <w:tcW w:w="891" w:type="pct"/>
          </w:tcPr>
          <w:p w14:paraId="0C1CA36E" w14:textId="77777777" w:rsidR="00570D3C" w:rsidRPr="00D3353F" w:rsidRDefault="00570D3C" w:rsidP="00B82516">
            <w:pPr>
              <w:pStyle w:val="OWSTabletext"/>
            </w:pPr>
            <w:r w:rsidRPr="00D3353F">
              <w:t>Negligible*</w:t>
            </w:r>
          </w:p>
        </w:tc>
        <w:tc>
          <w:tcPr>
            <w:tcW w:w="891" w:type="pct"/>
          </w:tcPr>
          <w:p w14:paraId="0C1CA36F" w14:textId="77777777" w:rsidR="00570D3C" w:rsidRPr="00D3353F" w:rsidRDefault="00570D3C" w:rsidP="00B82516">
            <w:pPr>
              <w:pStyle w:val="OWSTabletext"/>
            </w:pPr>
            <w:r w:rsidRPr="00D3353F">
              <w:t>Negligible*</w:t>
            </w:r>
          </w:p>
        </w:tc>
      </w:tr>
      <w:tr w:rsidR="00570D3C" w:rsidRPr="00D3353F" w14:paraId="0C1CA375" w14:textId="77777777" w:rsidTr="00B82516">
        <w:tc>
          <w:tcPr>
            <w:tcW w:w="2328" w:type="pct"/>
          </w:tcPr>
          <w:p w14:paraId="0C1CA37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890" w:type="pct"/>
          </w:tcPr>
          <w:p w14:paraId="0C1CA372" w14:textId="77777777" w:rsidR="00570D3C" w:rsidRPr="00D3353F" w:rsidRDefault="00570D3C" w:rsidP="00B82516">
            <w:pPr>
              <w:pStyle w:val="OWSTabletext"/>
            </w:pPr>
            <w:r w:rsidRPr="00D3353F">
              <w:t>1.44x10</w:t>
            </w:r>
            <w:r w:rsidRPr="00D3353F">
              <w:rPr>
                <w:vertAlign w:val="superscript"/>
              </w:rPr>
              <w:t>-3</w:t>
            </w:r>
          </w:p>
        </w:tc>
        <w:tc>
          <w:tcPr>
            <w:tcW w:w="891" w:type="pct"/>
          </w:tcPr>
          <w:p w14:paraId="0C1CA373" w14:textId="77777777" w:rsidR="00570D3C" w:rsidRPr="00D3353F" w:rsidRDefault="00570D3C" w:rsidP="00B82516">
            <w:pPr>
              <w:pStyle w:val="OWSTabletext"/>
            </w:pPr>
            <w:r w:rsidRPr="00D3353F">
              <w:t>4.11x10</w:t>
            </w:r>
            <w:r w:rsidRPr="00D3353F">
              <w:rPr>
                <w:vertAlign w:val="superscript"/>
              </w:rPr>
              <w:t>-4</w:t>
            </w:r>
          </w:p>
        </w:tc>
        <w:tc>
          <w:tcPr>
            <w:tcW w:w="891" w:type="pct"/>
          </w:tcPr>
          <w:p w14:paraId="0C1CA374" w14:textId="77777777" w:rsidR="00570D3C" w:rsidRPr="00D3353F" w:rsidRDefault="00570D3C" w:rsidP="00B82516">
            <w:pPr>
              <w:pStyle w:val="OWSTabletext"/>
            </w:pPr>
            <w:r w:rsidRPr="00D3353F">
              <w:t>1.85x10</w:t>
            </w:r>
            <w:r w:rsidRPr="00D3353F">
              <w:rPr>
                <w:vertAlign w:val="superscript"/>
              </w:rPr>
              <w:t>-3</w:t>
            </w:r>
          </w:p>
        </w:tc>
      </w:tr>
      <w:tr w:rsidR="00570D3C" w:rsidRPr="00D3353F" w14:paraId="0C1CA37A" w14:textId="77777777" w:rsidTr="00B82516">
        <w:tc>
          <w:tcPr>
            <w:tcW w:w="2328" w:type="pct"/>
          </w:tcPr>
          <w:p w14:paraId="0C1CA37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377" w14:textId="77777777" w:rsidR="00570D3C" w:rsidRPr="00D3353F" w:rsidRDefault="00570D3C" w:rsidP="00B82516">
            <w:pPr>
              <w:pStyle w:val="OWSTabletext"/>
            </w:pPr>
            <w:r w:rsidRPr="00D3353F">
              <w:t>0.060</w:t>
            </w:r>
          </w:p>
        </w:tc>
        <w:tc>
          <w:tcPr>
            <w:tcW w:w="891" w:type="pct"/>
          </w:tcPr>
          <w:p w14:paraId="0C1CA378" w14:textId="77777777" w:rsidR="00570D3C" w:rsidRPr="00D3353F" w:rsidRDefault="00570D3C" w:rsidP="00B82516">
            <w:pPr>
              <w:pStyle w:val="OWSTabletext"/>
            </w:pPr>
            <w:r w:rsidRPr="00D3353F">
              <w:t>0.017</w:t>
            </w:r>
          </w:p>
        </w:tc>
        <w:tc>
          <w:tcPr>
            <w:tcW w:w="891" w:type="pct"/>
          </w:tcPr>
          <w:p w14:paraId="0C1CA379" w14:textId="77777777" w:rsidR="00570D3C" w:rsidRPr="00D3353F" w:rsidRDefault="00570D3C" w:rsidP="00B82516">
            <w:pPr>
              <w:pStyle w:val="OWSTabletext"/>
            </w:pPr>
            <w:r w:rsidRPr="00D3353F">
              <w:t>0.077</w:t>
            </w:r>
          </w:p>
        </w:tc>
      </w:tr>
      <w:tr w:rsidR="00570D3C" w:rsidRPr="00D3353F" w14:paraId="0C1CA37F" w14:textId="77777777" w:rsidTr="00B82516">
        <w:trPr>
          <w:trHeight w:val="247"/>
        </w:trPr>
        <w:tc>
          <w:tcPr>
            <w:tcW w:w="2328" w:type="pct"/>
          </w:tcPr>
          <w:p w14:paraId="0C1CA37B" w14:textId="77777777" w:rsidR="00570D3C" w:rsidRPr="00D3353F" w:rsidRDefault="00570D3C" w:rsidP="00B82516">
            <w:pPr>
              <w:pStyle w:val="OWSTabletext"/>
            </w:pPr>
            <w:r w:rsidRPr="00D3353F">
              <w:t>Injection of drilling chemicals</w:t>
            </w:r>
          </w:p>
        </w:tc>
        <w:tc>
          <w:tcPr>
            <w:tcW w:w="890" w:type="pct"/>
          </w:tcPr>
          <w:p w14:paraId="0C1CA37C" w14:textId="77777777" w:rsidR="00570D3C" w:rsidRPr="00D3353F" w:rsidRDefault="00570D3C" w:rsidP="00B82516">
            <w:pPr>
              <w:pStyle w:val="OWSTabletext"/>
            </w:pPr>
            <w:r w:rsidRPr="00D3353F">
              <w:t>Negligible*</w:t>
            </w:r>
          </w:p>
        </w:tc>
        <w:tc>
          <w:tcPr>
            <w:tcW w:w="891" w:type="pct"/>
          </w:tcPr>
          <w:p w14:paraId="0C1CA37D" w14:textId="77777777" w:rsidR="00570D3C" w:rsidRPr="00D3353F" w:rsidRDefault="00570D3C" w:rsidP="00B82516">
            <w:pPr>
              <w:pStyle w:val="OWSTabletext"/>
            </w:pPr>
            <w:r w:rsidRPr="00D3353F">
              <w:t>Negligible*</w:t>
            </w:r>
          </w:p>
        </w:tc>
        <w:tc>
          <w:tcPr>
            <w:tcW w:w="891" w:type="pct"/>
          </w:tcPr>
          <w:p w14:paraId="0C1CA37E" w14:textId="77777777" w:rsidR="00570D3C" w:rsidRPr="00D3353F" w:rsidRDefault="00570D3C" w:rsidP="00B82516">
            <w:pPr>
              <w:pStyle w:val="OWSTabletext"/>
            </w:pPr>
            <w:r w:rsidRPr="00D3353F">
              <w:t>Negligible*</w:t>
            </w:r>
          </w:p>
        </w:tc>
      </w:tr>
      <w:tr w:rsidR="00570D3C" w:rsidRPr="00D3353F" w14:paraId="0C1CA384" w14:textId="77777777" w:rsidTr="00B82516">
        <w:tc>
          <w:tcPr>
            <w:tcW w:w="2328" w:type="pct"/>
          </w:tcPr>
          <w:p w14:paraId="0C1CA380" w14:textId="77777777" w:rsidR="00570D3C" w:rsidRPr="00D3353F" w:rsidRDefault="00570D3C" w:rsidP="00B82516">
            <w:pPr>
              <w:pStyle w:val="OWSTabletext"/>
            </w:pPr>
            <w:r w:rsidRPr="00D3353F">
              <w:t>Injection of hydraulic fracturing chemicals</w:t>
            </w:r>
          </w:p>
        </w:tc>
        <w:tc>
          <w:tcPr>
            <w:tcW w:w="890" w:type="pct"/>
          </w:tcPr>
          <w:p w14:paraId="0C1CA381" w14:textId="77777777" w:rsidR="00570D3C" w:rsidRPr="00D3353F" w:rsidRDefault="00570D3C" w:rsidP="00B82516">
            <w:pPr>
              <w:pStyle w:val="OWSTabletext"/>
            </w:pPr>
            <w:r w:rsidRPr="00D3353F">
              <w:t>Negligible*</w:t>
            </w:r>
          </w:p>
        </w:tc>
        <w:tc>
          <w:tcPr>
            <w:tcW w:w="891" w:type="pct"/>
          </w:tcPr>
          <w:p w14:paraId="0C1CA382" w14:textId="77777777" w:rsidR="00570D3C" w:rsidRPr="00D3353F" w:rsidRDefault="00570D3C" w:rsidP="00B82516">
            <w:pPr>
              <w:pStyle w:val="OWSTabletext"/>
            </w:pPr>
            <w:r w:rsidRPr="00D3353F">
              <w:t>Negligible*</w:t>
            </w:r>
          </w:p>
        </w:tc>
        <w:tc>
          <w:tcPr>
            <w:tcW w:w="891" w:type="pct"/>
          </w:tcPr>
          <w:p w14:paraId="0C1CA383" w14:textId="77777777" w:rsidR="00570D3C" w:rsidRPr="00D3353F" w:rsidRDefault="00570D3C" w:rsidP="00B82516">
            <w:pPr>
              <w:pStyle w:val="OWSTabletext"/>
            </w:pPr>
            <w:r w:rsidRPr="00D3353F">
              <w:t>Negligible*</w:t>
            </w:r>
          </w:p>
        </w:tc>
      </w:tr>
      <w:tr w:rsidR="00570D3C" w:rsidRPr="00D3353F" w14:paraId="0C1CA389" w14:textId="77777777" w:rsidTr="00B82516">
        <w:tc>
          <w:tcPr>
            <w:tcW w:w="2328" w:type="pct"/>
          </w:tcPr>
          <w:p w14:paraId="0C1CA385" w14:textId="77777777" w:rsidR="00570D3C" w:rsidRPr="00D3353F" w:rsidRDefault="00570D3C" w:rsidP="00B82516">
            <w:pPr>
              <w:pStyle w:val="OWSTabletext"/>
            </w:pPr>
            <w:r w:rsidRPr="00D3353F">
              <w:t>Cleaning and maintenance (drilling)</w:t>
            </w:r>
          </w:p>
        </w:tc>
        <w:tc>
          <w:tcPr>
            <w:tcW w:w="890" w:type="pct"/>
          </w:tcPr>
          <w:p w14:paraId="0C1CA386" w14:textId="77777777" w:rsidR="00570D3C" w:rsidRPr="00D3353F" w:rsidRDefault="00570D3C" w:rsidP="00B82516">
            <w:pPr>
              <w:pStyle w:val="OWSTabletext"/>
            </w:pPr>
            <w:r w:rsidRPr="00D3353F">
              <w:t>n.d.</w:t>
            </w:r>
          </w:p>
        </w:tc>
        <w:tc>
          <w:tcPr>
            <w:tcW w:w="891" w:type="pct"/>
          </w:tcPr>
          <w:p w14:paraId="0C1CA387" w14:textId="77777777" w:rsidR="00570D3C" w:rsidRPr="00D3353F" w:rsidRDefault="00570D3C" w:rsidP="00B82516">
            <w:pPr>
              <w:pStyle w:val="OWSTabletext"/>
            </w:pPr>
            <w:r w:rsidRPr="00D3353F">
              <w:t>n.d.</w:t>
            </w:r>
          </w:p>
        </w:tc>
        <w:tc>
          <w:tcPr>
            <w:tcW w:w="891" w:type="pct"/>
          </w:tcPr>
          <w:p w14:paraId="0C1CA388" w14:textId="77777777" w:rsidR="00570D3C" w:rsidRPr="00D3353F" w:rsidRDefault="00570D3C" w:rsidP="00B82516">
            <w:pPr>
              <w:pStyle w:val="OWSTabletext"/>
            </w:pPr>
            <w:r w:rsidRPr="00D3353F">
              <w:t>n.d.</w:t>
            </w:r>
          </w:p>
        </w:tc>
      </w:tr>
      <w:tr w:rsidR="00570D3C" w:rsidRPr="00D3353F" w14:paraId="0C1CA38E" w14:textId="77777777" w:rsidTr="00B82516">
        <w:tc>
          <w:tcPr>
            <w:tcW w:w="2328" w:type="pct"/>
          </w:tcPr>
          <w:p w14:paraId="0C1CA38A" w14:textId="77777777" w:rsidR="00570D3C" w:rsidRPr="00D3353F" w:rsidRDefault="00570D3C" w:rsidP="00B82516">
            <w:pPr>
              <w:pStyle w:val="OWSTabletext"/>
            </w:pPr>
            <w:r w:rsidRPr="00D3353F">
              <w:t>Cleaning and maintenance (hydraulic fracturing)</w:t>
            </w:r>
          </w:p>
        </w:tc>
        <w:tc>
          <w:tcPr>
            <w:tcW w:w="890" w:type="pct"/>
          </w:tcPr>
          <w:p w14:paraId="0C1CA38B" w14:textId="77777777" w:rsidR="00570D3C" w:rsidRPr="00D3353F" w:rsidRDefault="00570D3C" w:rsidP="00B82516">
            <w:pPr>
              <w:pStyle w:val="OWSTabletext"/>
            </w:pPr>
            <w:r w:rsidRPr="00D3353F">
              <w:t>n.d.</w:t>
            </w:r>
          </w:p>
        </w:tc>
        <w:tc>
          <w:tcPr>
            <w:tcW w:w="891" w:type="pct"/>
          </w:tcPr>
          <w:p w14:paraId="0C1CA38C" w14:textId="77777777" w:rsidR="00570D3C" w:rsidRPr="00D3353F" w:rsidRDefault="00570D3C" w:rsidP="00B82516">
            <w:pPr>
              <w:pStyle w:val="OWSTabletext"/>
            </w:pPr>
            <w:r w:rsidRPr="00D3353F">
              <w:t>n.d.</w:t>
            </w:r>
          </w:p>
        </w:tc>
        <w:tc>
          <w:tcPr>
            <w:tcW w:w="891" w:type="pct"/>
          </w:tcPr>
          <w:p w14:paraId="0C1CA38D" w14:textId="77777777" w:rsidR="00570D3C" w:rsidRPr="00D3353F" w:rsidRDefault="00570D3C" w:rsidP="00B82516">
            <w:pPr>
              <w:pStyle w:val="OWSTabletext"/>
            </w:pPr>
            <w:r w:rsidRPr="00D3353F">
              <w:t>n.d.</w:t>
            </w:r>
          </w:p>
        </w:tc>
      </w:tr>
      <w:tr w:rsidR="00570D3C" w:rsidRPr="00D3353F" w14:paraId="0C1CA394" w14:textId="77777777" w:rsidTr="0012459E">
        <w:tc>
          <w:tcPr>
            <w:tcW w:w="2328" w:type="pct"/>
          </w:tcPr>
          <w:p w14:paraId="0C1CA38F" w14:textId="77777777" w:rsidR="00570D3C" w:rsidRPr="00D3353F" w:rsidRDefault="00570D3C" w:rsidP="00B82516">
            <w:pPr>
              <w:pStyle w:val="OWSTabletext"/>
            </w:pPr>
            <w:r w:rsidRPr="00D3353F">
              <w:rPr>
                <w:b/>
              </w:rPr>
              <w:t>Combined exposure</w:t>
            </w:r>
          </w:p>
          <w:p w14:paraId="0C1CA390"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890" w:type="pct"/>
            <w:shd w:val="clear" w:color="auto" w:fill="D9D9D9" w:themeFill="background1" w:themeFillShade="D9"/>
          </w:tcPr>
          <w:p w14:paraId="0C1CA391" w14:textId="77777777" w:rsidR="00570D3C" w:rsidRPr="00D3353F" w:rsidRDefault="00570D3C" w:rsidP="00B82516">
            <w:pPr>
              <w:pStyle w:val="OWSTabletext"/>
            </w:pPr>
          </w:p>
        </w:tc>
        <w:tc>
          <w:tcPr>
            <w:tcW w:w="891" w:type="pct"/>
            <w:shd w:val="clear" w:color="auto" w:fill="D9D9D9" w:themeFill="background1" w:themeFillShade="D9"/>
          </w:tcPr>
          <w:p w14:paraId="0C1CA392" w14:textId="77777777" w:rsidR="00570D3C" w:rsidRPr="00D3353F" w:rsidRDefault="00570D3C" w:rsidP="00B82516">
            <w:pPr>
              <w:pStyle w:val="OWSTabletext"/>
            </w:pPr>
          </w:p>
        </w:tc>
        <w:tc>
          <w:tcPr>
            <w:tcW w:w="891" w:type="pct"/>
          </w:tcPr>
          <w:p w14:paraId="0C1CA393" w14:textId="77777777" w:rsidR="00570D3C" w:rsidRPr="00D3353F" w:rsidRDefault="00570D3C" w:rsidP="00B82516">
            <w:pPr>
              <w:pStyle w:val="OWSTabletext"/>
            </w:pPr>
            <w:r w:rsidRPr="00D3353F">
              <w:t>n.d.</w:t>
            </w:r>
          </w:p>
        </w:tc>
      </w:tr>
      <w:tr w:rsidR="00570D3C" w:rsidRPr="00D3353F" w14:paraId="0C1CA39A" w14:textId="77777777" w:rsidTr="0012459E">
        <w:tc>
          <w:tcPr>
            <w:tcW w:w="2328" w:type="pct"/>
          </w:tcPr>
          <w:p w14:paraId="0C1CA395" w14:textId="77777777" w:rsidR="00570D3C" w:rsidRPr="00D3353F" w:rsidRDefault="00570D3C" w:rsidP="00B82516">
            <w:pPr>
              <w:pStyle w:val="OWSTabletext"/>
            </w:pPr>
            <w:r w:rsidRPr="00D3353F">
              <w:rPr>
                <w:b/>
              </w:rPr>
              <w:t>Combined exposure</w:t>
            </w:r>
          </w:p>
          <w:p w14:paraId="0C1CA396"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397" w14:textId="77777777" w:rsidR="00570D3C" w:rsidRPr="00D3353F" w:rsidRDefault="00570D3C" w:rsidP="00B82516">
            <w:pPr>
              <w:pStyle w:val="OWSTabletext"/>
            </w:pPr>
          </w:p>
        </w:tc>
        <w:tc>
          <w:tcPr>
            <w:tcW w:w="891" w:type="pct"/>
            <w:shd w:val="clear" w:color="auto" w:fill="D9D9D9" w:themeFill="background1" w:themeFillShade="D9"/>
          </w:tcPr>
          <w:p w14:paraId="0C1CA398" w14:textId="77777777" w:rsidR="00570D3C" w:rsidRPr="00D3353F" w:rsidRDefault="00570D3C" w:rsidP="00B82516">
            <w:pPr>
              <w:pStyle w:val="OWSTabletext"/>
            </w:pPr>
          </w:p>
        </w:tc>
        <w:tc>
          <w:tcPr>
            <w:tcW w:w="891" w:type="pct"/>
          </w:tcPr>
          <w:p w14:paraId="0C1CA399" w14:textId="77777777" w:rsidR="00570D3C" w:rsidRPr="00D3353F" w:rsidRDefault="00570D3C" w:rsidP="00B82516">
            <w:pPr>
              <w:pStyle w:val="OWSTabletext"/>
            </w:pPr>
            <w:r w:rsidRPr="00D3353F">
              <w:t>n.d.</w:t>
            </w:r>
          </w:p>
        </w:tc>
      </w:tr>
      <w:tr w:rsidR="00570D3C" w:rsidRPr="00D3353F" w14:paraId="0C1CA39F" w14:textId="77777777" w:rsidTr="00B82516">
        <w:tc>
          <w:tcPr>
            <w:tcW w:w="2328" w:type="pct"/>
          </w:tcPr>
          <w:p w14:paraId="0C1CA39B" w14:textId="77777777" w:rsidR="00570D3C" w:rsidRPr="00D3353F" w:rsidRDefault="00570D3C" w:rsidP="00B82516">
            <w:pPr>
              <w:pStyle w:val="OWSTabletext"/>
            </w:pPr>
            <w:r w:rsidRPr="00D3353F">
              <w:t>Transport and storage of drilling muds</w:t>
            </w:r>
          </w:p>
        </w:tc>
        <w:tc>
          <w:tcPr>
            <w:tcW w:w="890" w:type="pct"/>
          </w:tcPr>
          <w:p w14:paraId="0C1CA39C" w14:textId="77777777" w:rsidR="00570D3C" w:rsidRPr="00D3353F" w:rsidRDefault="00570D3C" w:rsidP="00B82516">
            <w:pPr>
              <w:pStyle w:val="OWSTabletext"/>
            </w:pPr>
            <w:r w:rsidRPr="00D3353F">
              <w:t>Negligible*</w:t>
            </w:r>
          </w:p>
        </w:tc>
        <w:tc>
          <w:tcPr>
            <w:tcW w:w="891" w:type="pct"/>
          </w:tcPr>
          <w:p w14:paraId="0C1CA39D" w14:textId="77777777" w:rsidR="00570D3C" w:rsidRPr="00D3353F" w:rsidRDefault="00570D3C" w:rsidP="00B82516">
            <w:pPr>
              <w:pStyle w:val="OWSTabletext"/>
            </w:pPr>
            <w:r w:rsidRPr="00D3353F">
              <w:t>Negligible*</w:t>
            </w:r>
          </w:p>
        </w:tc>
        <w:tc>
          <w:tcPr>
            <w:tcW w:w="891" w:type="pct"/>
          </w:tcPr>
          <w:p w14:paraId="0C1CA39E" w14:textId="77777777" w:rsidR="00570D3C" w:rsidRPr="00D3353F" w:rsidRDefault="00570D3C" w:rsidP="00B82516">
            <w:pPr>
              <w:pStyle w:val="OWSTabletext"/>
            </w:pPr>
            <w:r w:rsidRPr="00D3353F">
              <w:t>Negligible*</w:t>
            </w:r>
          </w:p>
        </w:tc>
      </w:tr>
      <w:tr w:rsidR="00570D3C" w:rsidRPr="00D3353F" w14:paraId="0C1CA3A4" w14:textId="77777777" w:rsidTr="00B82516">
        <w:tc>
          <w:tcPr>
            <w:tcW w:w="2328" w:type="pct"/>
          </w:tcPr>
          <w:p w14:paraId="0C1CA3A0" w14:textId="77777777" w:rsidR="00570D3C" w:rsidRPr="00D3353F" w:rsidRDefault="00570D3C" w:rsidP="00B82516">
            <w:pPr>
              <w:pStyle w:val="OWSTabletext"/>
            </w:pPr>
            <w:r w:rsidRPr="00D3353F">
              <w:t>Produced water transport and storage</w:t>
            </w:r>
          </w:p>
        </w:tc>
        <w:tc>
          <w:tcPr>
            <w:tcW w:w="890" w:type="pct"/>
          </w:tcPr>
          <w:p w14:paraId="0C1CA3A1" w14:textId="77777777" w:rsidR="00570D3C" w:rsidRPr="00D3353F" w:rsidRDefault="00570D3C" w:rsidP="00B82516">
            <w:pPr>
              <w:pStyle w:val="OWSTabletext"/>
            </w:pPr>
            <w:r w:rsidRPr="00D3353F">
              <w:t>Negligible*</w:t>
            </w:r>
          </w:p>
        </w:tc>
        <w:tc>
          <w:tcPr>
            <w:tcW w:w="891" w:type="pct"/>
          </w:tcPr>
          <w:p w14:paraId="0C1CA3A2" w14:textId="77777777" w:rsidR="00570D3C" w:rsidRPr="00D3353F" w:rsidRDefault="00570D3C" w:rsidP="00B82516">
            <w:pPr>
              <w:pStyle w:val="OWSTabletext"/>
            </w:pPr>
            <w:r w:rsidRPr="00D3353F">
              <w:t>Negligible*</w:t>
            </w:r>
          </w:p>
        </w:tc>
        <w:tc>
          <w:tcPr>
            <w:tcW w:w="891" w:type="pct"/>
          </w:tcPr>
          <w:p w14:paraId="0C1CA3A3" w14:textId="77777777" w:rsidR="00570D3C" w:rsidRPr="00D3353F" w:rsidRDefault="00570D3C" w:rsidP="00B82516">
            <w:pPr>
              <w:pStyle w:val="OWSTabletext"/>
            </w:pPr>
            <w:r w:rsidRPr="00D3353F">
              <w:t>Negligible*</w:t>
            </w:r>
          </w:p>
        </w:tc>
      </w:tr>
    </w:tbl>
    <w:p w14:paraId="0C1CA3A5" w14:textId="36FEE2E1"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 * In the absence of accidents</w:t>
      </w:r>
      <w:r w:rsidR="00840066">
        <w:t>/</w:t>
      </w:r>
      <w:r w:rsidRPr="00D3353F">
        <w:t>incidents, repeated occupational exposures during transport and storage, or during injection of mixed</w:t>
      </w:r>
      <w:r w:rsidR="00840066">
        <w:t>/</w:t>
      </w:r>
      <w:r w:rsidRPr="00D3353F">
        <w:t>blended chemicals, are regarded as negligible. Similarly, repeated occupational exposures to the chemical via transport and storage of drilling muds and produced water are negligible (</w:t>
      </w:r>
      <w:r w:rsidR="001B7801">
        <w:t>NICNAS </w:t>
      </w:r>
      <w:r w:rsidR="00D0787B">
        <w:t>2017</w:t>
      </w:r>
      <w:r w:rsidR="00FD1664">
        <w:t>a</w:t>
      </w:r>
      <w:r w:rsidRPr="00D3353F">
        <w:t>).</w:t>
      </w:r>
    </w:p>
    <w:p w14:paraId="0C1CA3A6" w14:textId="77777777" w:rsidR="009318D6" w:rsidRPr="00D3353F" w:rsidRDefault="00570D3C" w:rsidP="00CF5FA5">
      <w:pPr>
        <w:pStyle w:val="OWSDHeading3"/>
      </w:pPr>
      <w:r w:rsidRPr="00D3353F">
        <w:t>Public exposure</w:t>
      </w:r>
    </w:p>
    <w:p w14:paraId="0C1CA3A7" w14:textId="77777777" w:rsidR="00570D3C" w:rsidRPr="00D3353F" w:rsidRDefault="00570D3C" w:rsidP="00570D3C">
      <w:pPr>
        <w:pStyle w:val="OWSNormal11pt"/>
      </w:pPr>
      <w:r w:rsidRPr="00D3353F">
        <w:t>The public may be exposed to the chemical via environmental contamination of water used for drinking, bathing and recreation (e.g. swimming) and ambient air.</w:t>
      </w:r>
    </w:p>
    <w:p w14:paraId="0C1CA3A8" w14:textId="77777777" w:rsidR="00570D3C"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drilling and hydraulic fracturing operations via oral, dermal and inhalational routes are considered.</w:t>
      </w:r>
    </w:p>
    <w:p w14:paraId="0C1CA3A9" w14:textId="77777777" w:rsidR="00570D3C" w:rsidRPr="00D3353F" w:rsidRDefault="00570D3C" w:rsidP="00570D3C">
      <w:pPr>
        <w:pStyle w:val="OWSpre-listtext"/>
      </w:pPr>
      <w:r w:rsidRPr="00D3353F">
        <w:t>The following scenarios for environmental contamination and public exposures are considered:</w:t>
      </w:r>
    </w:p>
    <w:p w14:paraId="0C1CA3AA" w14:textId="77777777" w:rsidR="009318D6" w:rsidRPr="00D3353F" w:rsidRDefault="00570D3C" w:rsidP="00350823">
      <w:pPr>
        <w:pStyle w:val="OWSbulletL1"/>
      </w:pPr>
      <w:r w:rsidRPr="00D3353F">
        <w:t>a bulk spill during transport and run-off to surface water used for drinking, bathing and recreation (swimming)</w:t>
      </w:r>
    </w:p>
    <w:p w14:paraId="0C1CA3AB"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3AC"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3AD" w14:textId="77777777" w:rsidR="00570D3C" w:rsidRPr="00D3353F" w:rsidRDefault="00570D3C" w:rsidP="00350823">
      <w:pPr>
        <w:pStyle w:val="OWSbulletL1"/>
      </w:pPr>
      <w:r w:rsidRPr="00D3353F">
        <w:t>emissions of volatilised methanol to ambient air from operations.</w:t>
      </w:r>
    </w:p>
    <w:p w14:paraId="0C1CA3AE"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3AF" w14:textId="77777777" w:rsidR="00570D3C" w:rsidRPr="00D526EC" w:rsidRDefault="00570D3C" w:rsidP="00570D3C">
      <w:pPr>
        <w:pStyle w:val="OWSNormal11pt"/>
      </w:pPr>
      <w:r w:rsidRPr="00D3353F">
        <w:t xml:space="preserve">Although emissions of the chemical to air are possible during operations or from surface spills or open water bodies, there is no monitoring information available for levels in ambient air. Also, exposures of the public to methanol via ambient air are difficult to estimate due to extreme variability in atmospheric transport. In contrast to occupational exposures, public exposures via ambient air are likely to be low compared to exposures via water. </w:t>
      </w:r>
      <w:r w:rsidRPr="00D526EC">
        <w:t>Consequently, for the purposes of public risk characterisation, exposures via ambient air are not examined further.</w:t>
      </w:r>
    </w:p>
    <w:p w14:paraId="0C1CA3B0" w14:textId="77777777" w:rsidR="00570D3C" w:rsidRPr="00A95077" w:rsidRDefault="0008121B" w:rsidP="00371081">
      <w:pPr>
        <w:pStyle w:val="OWStablecaption"/>
        <w:rPr>
          <w:sz w:val="22"/>
          <w:szCs w:val="22"/>
        </w:rPr>
      </w:pPr>
      <w:r w:rsidRPr="0008121B">
        <w:rPr>
          <w:sz w:val="22"/>
          <w:szCs w:val="22"/>
        </w:rPr>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associated with drilling were derived for adults (</w:t>
      </w:r>
      <w:r w:rsidR="00176286">
        <w:fldChar w:fldCharType="begin"/>
      </w:r>
      <w:r w:rsidR="00176286">
        <w:instrText xml:space="preserve"> REF _Ref411523200 \h  \* MERGEFORMAT </w:instrText>
      </w:r>
      <w:r w:rsidR="00176286">
        <w:fldChar w:fldCharType="separate"/>
      </w:r>
      <w:r w:rsidR="00563149" w:rsidRPr="00563149">
        <w:rPr>
          <w:sz w:val="22"/>
          <w:szCs w:val="22"/>
        </w:rPr>
        <w:t>Table D.</w:t>
      </w:r>
      <w:r w:rsidR="00563149" w:rsidRPr="00563149">
        <w:rPr>
          <w:noProof/>
          <w:sz w:val="22"/>
          <w:szCs w:val="22"/>
        </w:rPr>
        <w:t>167</w:t>
      </w:r>
      <w:r w:rsidR="00176286">
        <w:fldChar w:fldCharType="end"/>
      </w:r>
      <w:r w:rsidRPr="0008121B">
        <w:rPr>
          <w:sz w:val="22"/>
          <w:szCs w:val="22"/>
        </w:rPr>
        <w:t>) and children (</w:t>
      </w:r>
      <w:r w:rsidR="00176286">
        <w:fldChar w:fldCharType="begin"/>
      </w:r>
      <w:r w:rsidR="00176286">
        <w:instrText xml:space="preserve"> REF _Ref410997258 \h  \* MERGEFORMAT </w:instrText>
      </w:r>
      <w:r w:rsidR="00176286">
        <w:fldChar w:fldCharType="separate"/>
      </w:r>
      <w:r w:rsidR="00563149" w:rsidRPr="00563149">
        <w:rPr>
          <w:sz w:val="22"/>
          <w:szCs w:val="22"/>
        </w:rPr>
        <w:t>Table D.</w:t>
      </w:r>
      <w:r w:rsidR="00563149" w:rsidRPr="00563149">
        <w:rPr>
          <w:noProof/>
          <w:sz w:val="22"/>
          <w:szCs w:val="22"/>
        </w:rPr>
        <w:t>168</w:t>
      </w:r>
      <w:r w:rsidR="00176286">
        <w:fldChar w:fldCharType="end"/>
      </w:r>
      <w:r w:rsidRPr="0008121B">
        <w:rPr>
          <w:sz w:val="22"/>
          <w:szCs w:val="22"/>
        </w:rPr>
        <w:t>) as well as separate internal doses associated with hydraulic fracturing for adults (</w:t>
      </w:r>
      <w:r w:rsidR="00176286">
        <w:fldChar w:fldCharType="begin"/>
      </w:r>
      <w:r w:rsidR="00176286">
        <w:instrText xml:space="preserve"> REF _Ref411523191 \h  \* MERGEFORMAT </w:instrText>
      </w:r>
      <w:r w:rsidR="00176286">
        <w:fldChar w:fldCharType="separate"/>
      </w:r>
      <w:r w:rsidR="00563149" w:rsidRPr="00563149">
        <w:rPr>
          <w:sz w:val="22"/>
          <w:szCs w:val="22"/>
        </w:rPr>
        <w:t>Table D.</w:t>
      </w:r>
      <w:r w:rsidR="00563149" w:rsidRPr="00563149">
        <w:rPr>
          <w:noProof/>
          <w:sz w:val="22"/>
          <w:szCs w:val="22"/>
        </w:rPr>
        <w:t>169</w:t>
      </w:r>
      <w:r w:rsidR="00176286">
        <w:fldChar w:fldCharType="end"/>
      </w:r>
      <w:r w:rsidRPr="0008121B">
        <w:rPr>
          <w:sz w:val="22"/>
          <w:szCs w:val="22"/>
        </w:rPr>
        <w:t xml:space="preserve">) and children </w:t>
      </w:r>
      <w:r w:rsidR="00D526EC">
        <w:rPr>
          <w:sz w:val="22"/>
          <w:szCs w:val="22"/>
        </w:rPr>
        <w:t>(</w:t>
      </w:r>
      <w:r w:rsidR="00176286">
        <w:fldChar w:fldCharType="begin"/>
      </w:r>
      <w:r w:rsidR="00176286">
        <w:instrText xml:space="preserve"> REF _Ref410998080 \h  \* MERGEFORMAT </w:instrText>
      </w:r>
      <w:r w:rsidR="00176286">
        <w:fldChar w:fldCharType="separate"/>
      </w:r>
      <w:r w:rsidR="00563149" w:rsidRPr="00563149">
        <w:rPr>
          <w:noProof/>
          <w:sz w:val="22"/>
          <w:szCs w:val="22"/>
        </w:rPr>
        <w:t>Table</w:t>
      </w:r>
      <w:r w:rsidR="00563149" w:rsidRPr="00D3353F">
        <w:t xml:space="preserve"> D.</w:t>
      </w:r>
      <w:r w:rsidR="00563149">
        <w:rPr>
          <w:noProof/>
        </w:rPr>
        <w:t>170</w:t>
      </w:r>
      <w:r w:rsidR="00176286">
        <w:fldChar w:fldCharType="end"/>
      </w:r>
      <w:r w:rsidR="00570D3C" w:rsidRPr="00D3353F">
        <w:t>).</w:t>
      </w:r>
    </w:p>
    <w:p w14:paraId="0C1CA3B1" w14:textId="5D6A9FFD"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3B2" w14:textId="77777777" w:rsidR="00570D3C" w:rsidRPr="00D3353F" w:rsidRDefault="00570D3C" w:rsidP="00371081">
      <w:pPr>
        <w:pStyle w:val="OWStablecaption"/>
      </w:pPr>
      <w:bookmarkStart w:id="296" w:name="_Ref410997250"/>
      <w:bookmarkStart w:id="297" w:name="_Ref411523200"/>
      <w:bookmarkStart w:id="298" w:name="_Toc41151842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167</w:t>
      </w:r>
      <w:r w:rsidR="005A78AD" w:rsidRPr="00D3353F">
        <w:fldChar w:fldCharType="end"/>
      </w:r>
      <w:bookmarkEnd w:id="296"/>
      <w:bookmarkEnd w:id="297"/>
      <w:r w:rsidRPr="00D3353F">
        <w:t xml:space="preserve"> Internal doses for ADULTS associated with drilling public exposure scenarios</w:t>
      </w:r>
      <w:bookmarkEnd w:id="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3BA" w14:textId="77777777" w:rsidTr="00B82516">
        <w:trPr>
          <w:tblHeader/>
        </w:trPr>
        <w:tc>
          <w:tcPr>
            <w:tcW w:w="2676" w:type="pct"/>
            <w:shd w:val="clear" w:color="auto" w:fill="C6D9F1" w:themeFill="text2" w:themeFillTint="33"/>
          </w:tcPr>
          <w:p w14:paraId="0C1CA3B3"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3B4" w14:textId="77777777" w:rsidR="00570D3C" w:rsidRPr="00D3353F" w:rsidRDefault="00570D3C" w:rsidP="00E541A6">
            <w:pPr>
              <w:pStyle w:val="OWSTableheading"/>
            </w:pPr>
            <w:r w:rsidRPr="00D3353F">
              <w:t>E</w:t>
            </w:r>
            <w:r w:rsidRPr="00D3353F">
              <w:rPr>
                <w:vertAlign w:val="subscript"/>
              </w:rPr>
              <w:t>oral</w:t>
            </w:r>
          </w:p>
          <w:p w14:paraId="0C1CA3B5"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3B6" w14:textId="77777777" w:rsidR="00570D3C" w:rsidRPr="00D3353F" w:rsidRDefault="00570D3C" w:rsidP="00E541A6">
            <w:pPr>
              <w:pStyle w:val="OWSTableheading"/>
            </w:pPr>
            <w:r w:rsidRPr="00D3353F">
              <w:t>E</w:t>
            </w:r>
            <w:r w:rsidRPr="00D3353F">
              <w:rPr>
                <w:vertAlign w:val="subscript"/>
              </w:rPr>
              <w:t>derm</w:t>
            </w:r>
          </w:p>
          <w:p w14:paraId="0C1CA3B7"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3B8" w14:textId="77777777" w:rsidR="00570D3C" w:rsidRPr="00D3353F" w:rsidRDefault="00570D3C" w:rsidP="00E541A6">
            <w:pPr>
              <w:pStyle w:val="OWSTableheading"/>
            </w:pPr>
            <w:r w:rsidRPr="00D3353F">
              <w:t>E</w:t>
            </w:r>
            <w:r w:rsidRPr="00D3353F">
              <w:rPr>
                <w:vertAlign w:val="subscript"/>
              </w:rPr>
              <w:t>total</w:t>
            </w:r>
          </w:p>
          <w:p w14:paraId="0C1CA3B9" w14:textId="77777777" w:rsidR="00570D3C" w:rsidRPr="00D3353F" w:rsidRDefault="00570D3C" w:rsidP="00E541A6">
            <w:pPr>
              <w:pStyle w:val="OWSTableheading"/>
            </w:pPr>
            <w:r w:rsidRPr="00D3353F">
              <w:t>(mg/kg bw/day)</w:t>
            </w:r>
          </w:p>
        </w:tc>
      </w:tr>
      <w:tr w:rsidR="00570D3C" w:rsidRPr="00D3353F" w14:paraId="0C1CA3BC" w14:textId="77777777" w:rsidTr="00B82516">
        <w:tc>
          <w:tcPr>
            <w:tcW w:w="5000" w:type="pct"/>
            <w:gridSpan w:val="4"/>
            <w:shd w:val="clear" w:color="auto" w:fill="D9D9D9" w:themeFill="background1" w:themeFillShade="D9"/>
          </w:tcPr>
          <w:p w14:paraId="0C1CA3BB" w14:textId="77777777" w:rsidR="00570D3C" w:rsidRPr="00D3353F" w:rsidRDefault="00570D3C" w:rsidP="001634A6">
            <w:pPr>
              <w:pStyle w:val="OWSTablesub-heading"/>
            </w:pPr>
            <w:r w:rsidRPr="00D3353F">
              <w:t>Accidental bulk spill during transport and surface runoff</w:t>
            </w:r>
          </w:p>
        </w:tc>
      </w:tr>
      <w:tr w:rsidR="00570D3C" w:rsidRPr="00D3353F" w14:paraId="0C1CA3C1" w14:textId="77777777" w:rsidTr="00B82516">
        <w:tc>
          <w:tcPr>
            <w:tcW w:w="2676" w:type="pct"/>
          </w:tcPr>
          <w:p w14:paraId="0C1CA3BD" w14:textId="77777777" w:rsidR="00570D3C" w:rsidRPr="00D3353F" w:rsidRDefault="00570D3C" w:rsidP="00B82516">
            <w:pPr>
              <w:pStyle w:val="OWSTabletext"/>
            </w:pPr>
            <w:r w:rsidRPr="00D3353F">
              <w:t>Drinking contaminated surface water</w:t>
            </w:r>
          </w:p>
        </w:tc>
        <w:tc>
          <w:tcPr>
            <w:tcW w:w="775" w:type="pct"/>
          </w:tcPr>
          <w:p w14:paraId="0C1CA3BE" w14:textId="77777777" w:rsidR="00570D3C" w:rsidRPr="00D3353F" w:rsidRDefault="00570D3C" w:rsidP="00B82516">
            <w:pPr>
              <w:pStyle w:val="OWSTabletext"/>
            </w:pPr>
            <w:r w:rsidRPr="00D3353F">
              <w:t>0.080</w:t>
            </w:r>
          </w:p>
        </w:tc>
        <w:tc>
          <w:tcPr>
            <w:tcW w:w="775" w:type="pct"/>
          </w:tcPr>
          <w:p w14:paraId="0C1CA3BF" w14:textId="77777777" w:rsidR="00570D3C" w:rsidRPr="00D3353F" w:rsidRDefault="00570D3C" w:rsidP="00B82516">
            <w:pPr>
              <w:pStyle w:val="OWSTabletext"/>
            </w:pPr>
            <w:r w:rsidRPr="00D3353F">
              <w:t>N/A</w:t>
            </w:r>
          </w:p>
        </w:tc>
        <w:tc>
          <w:tcPr>
            <w:tcW w:w="774" w:type="pct"/>
          </w:tcPr>
          <w:p w14:paraId="0C1CA3C0" w14:textId="77777777" w:rsidR="00570D3C" w:rsidRPr="00D3353F" w:rsidRDefault="00570D3C" w:rsidP="00B82516">
            <w:pPr>
              <w:pStyle w:val="OWSTabletext"/>
            </w:pPr>
            <w:r w:rsidRPr="00D3353F">
              <w:t>0.080</w:t>
            </w:r>
          </w:p>
        </w:tc>
      </w:tr>
      <w:tr w:rsidR="00570D3C" w:rsidRPr="00D3353F" w14:paraId="0C1CA3C6" w14:textId="77777777" w:rsidTr="00B82516">
        <w:tc>
          <w:tcPr>
            <w:tcW w:w="2676" w:type="pct"/>
          </w:tcPr>
          <w:p w14:paraId="0C1CA3C2" w14:textId="77777777" w:rsidR="00570D3C" w:rsidRPr="00D3353F" w:rsidRDefault="00570D3C" w:rsidP="00B82516">
            <w:pPr>
              <w:pStyle w:val="OWSTabletext"/>
            </w:pPr>
            <w:r w:rsidRPr="00D3353F">
              <w:t>Bathing in contaminated surface water</w:t>
            </w:r>
          </w:p>
        </w:tc>
        <w:tc>
          <w:tcPr>
            <w:tcW w:w="775" w:type="pct"/>
          </w:tcPr>
          <w:p w14:paraId="0C1CA3C3" w14:textId="77777777" w:rsidR="00570D3C" w:rsidRPr="00D3353F" w:rsidRDefault="00570D3C" w:rsidP="00B82516">
            <w:pPr>
              <w:pStyle w:val="OWSTabletext"/>
            </w:pPr>
            <w:r w:rsidRPr="00D3353F">
              <w:t>Negligible*</w:t>
            </w:r>
          </w:p>
        </w:tc>
        <w:tc>
          <w:tcPr>
            <w:tcW w:w="775" w:type="pct"/>
          </w:tcPr>
          <w:p w14:paraId="0C1CA3C4" w14:textId="77777777" w:rsidR="00570D3C" w:rsidRPr="00D3353F" w:rsidRDefault="003108D8" w:rsidP="00B82516">
            <w:pPr>
              <w:pStyle w:val="OWSTabletext"/>
            </w:pPr>
            <w:r w:rsidRPr="00D3353F">
              <w:t xml:space="preserve"> 4.76 x 10</w:t>
            </w:r>
            <w:r w:rsidRPr="00D3353F">
              <w:rPr>
                <w:vertAlign w:val="superscript"/>
              </w:rPr>
              <w:t>-5</w:t>
            </w:r>
          </w:p>
        </w:tc>
        <w:tc>
          <w:tcPr>
            <w:tcW w:w="774" w:type="pct"/>
          </w:tcPr>
          <w:p w14:paraId="0C1CA3C5" w14:textId="77777777" w:rsidR="00570D3C" w:rsidRPr="00D3353F" w:rsidRDefault="003108D8" w:rsidP="00B82516">
            <w:pPr>
              <w:pStyle w:val="OWSTabletext"/>
            </w:pPr>
            <w:r w:rsidRPr="00D3353F">
              <w:t xml:space="preserve"> 4.76 x 10</w:t>
            </w:r>
            <w:r w:rsidRPr="00D3353F">
              <w:rPr>
                <w:vertAlign w:val="superscript"/>
              </w:rPr>
              <w:t>-5</w:t>
            </w:r>
          </w:p>
        </w:tc>
      </w:tr>
      <w:tr w:rsidR="00570D3C" w:rsidRPr="00D3353F" w14:paraId="0C1CA3CB" w14:textId="77777777" w:rsidTr="00B82516">
        <w:tc>
          <w:tcPr>
            <w:tcW w:w="2676" w:type="pct"/>
          </w:tcPr>
          <w:p w14:paraId="0C1CA3C7" w14:textId="77777777" w:rsidR="00570D3C" w:rsidRPr="00D3353F" w:rsidRDefault="00570D3C" w:rsidP="00B82516">
            <w:pPr>
              <w:pStyle w:val="OWSTabletext"/>
            </w:pPr>
            <w:r w:rsidRPr="00D3353F">
              <w:t>Swimming in contaminated surface water</w:t>
            </w:r>
          </w:p>
        </w:tc>
        <w:tc>
          <w:tcPr>
            <w:tcW w:w="775" w:type="pct"/>
          </w:tcPr>
          <w:p w14:paraId="0C1CA3C8" w14:textId="77777777" w:rsidR="00570D3C" w:rsidRPr="00D3353F" w:rsidRDefault="003108D8" w:rsidP="00B82516">
            <w:pPr>
              <w:pStyle w:val="OWSTabletext"/>
            </w:pPr>
            <w:r w:rsidRPr="00D3353F">
              <w:t xml:space="preserve"> 5.95 x 10</w:t>
            </w:r>
            <w:r w:rsidRPr="00D3353F">
              <w:rPr>
                <w:vertAlign w:val="superscript"/>
              </w:rPr>
              <w:t>-6</w:t>
            </w:r>
          </w:p>
        </w:tc>
        <w:tc>
          <w:tcPr>
            <w:tcW w:w="775" w:type="pct"/>
          </w:tcPr>
          <w:p w14:paraId="0C1CA3C9" w14:textId="77777777" w:rsidR="00570D3C" w:rsidRPr="00D3353F" w:rsidRDefault="003108D8" w:rsidP="00B82516">
            <w:pPr>
              <w:pStyle w:val="OWSTabletext"/>
            </w:pPr>
            <w:r w:rsidRPr="00D3353F">
              <w:t xml:space="preserve"> 4.76 x 10</w:t>
            </w:r>
            <w:r w:rsidRPr="00D3353F">
              <w:rPr>
                <w:vertAlign w:val="superscript"/>
              </w:rPr>
              <w:t>-5</w:t>
            </w:r>
          </w:p>
        </w:tc>
        <w:tc>
          <w:tcPr>
            <w:tcW w:w="774" w:type="pct"/>
          </w:tcPr>
          <w:p w14:paraId="0C1CA3CA" w14:textId="77777777" w:rsidR="00570D3C" w:rsidRPr="00D3353F" w:rsidRDefault="003108D8" w:rsidP="00B82516">
            <w:pPr>
              <w:pStyle w:val="OWSTabletext"/>
            </w:pPr>
            <w:r w:rsidRPr="00D3353F">
              <w:t xml:space="preserve"> 5.35 x 10</w:t>
            </w:r>
            <w:r w:rsidRPr="00D3353F">
              <w:rPr>
                <w:vertAlign w:val="superscript"/>
              </w:rPr>
              <w:t>-5</w:t>
            </w:r>
          </w:p>
        </w:tc>
      </w:tr>
      <w:tr w:rsidR="00570D3C" w:rsidRPr="00D3353F" w14:paraId="0C1CA3D1" w14:textId="77777777" w:rsidTr="00B82516">
        <w:tc>
          <w:tcPr>
            <w:tcW w:w="2676" w:type="pct"/>
          </w:tcPr>
          <w:p w14:paraId="0C1CA3CC" w14:textId="77777777" w:rsidR="00570D3C" w:rsidRPr="00D3353F" w:rsidRDefault="00570D3C" w:rsidP="00B82516">
            <w:pPr>
              <w:pStyle w:val="OWSTabletext"/>
              <w:rPr>
                <w:b/>
              </w:rPr>
            </w:pPr>
            <w:r w:rsidRPr="00D3353F">
              <w:rPr>
                <w:b/>
              </w:rPr>
              <w:t>Combined exposure from bulk spill – surface water use</w:t>
            </w:r>
          </w:p>
          <w:p w14:paraId="0C1CA3CD"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A3CE" w14:textId="77777777" w:rsidR="00570D3C" w:rsidRPr="00D3353F" w:rsidRDefault="00570D3C" w:rsidP="00B82516">
            <w:pPr>
              <w:pStyle w:val="OWSTabletext"/>
            </w:pPr>
          </w:p>
        </w:tc>
        <w:tc>
          <w:tcPr>
            <w:tcW w:w="775" w:type="pct"/>
            <w:shd w:val="clear" w:color="auto" w:fill="D9D9D9" w:themeFill="background1" w:themeFillShade="D9"/>
          </w:tcPr>
          <w:p w14:paraId="0C1CA3CF" w14:textId="77777777" w:rsidR="00570D3C" w:rsidRPr="00D3353F" w:rsidRDefault="00570D3C" w:rsidP="00B82516">
            <w:pPr>
              <w:pStyle w:val="OWSTabletext"/>
            </w:pPr>
          </w:p>
        </w:tc>
        <w:tc>
          <w:tcPr>
            <w:tcW w:w="774" w:type="pct"/>
          </w:tcPr>
          <w:p w14:paraId="0C1CA3D0" w14:textId="77777777" w:rsidR="00570D3C" w:rsidRPr="00D3353F" w:rsidRDefault="003108D8" w:rsidP="00DC7B01">
            <w:pPr>
              <w:pStyle w:val="OWSTabletext"/>
            </w:pPr>
            <w:r w:rsidRPr="00D3353F">
              <w:t xml:space="preserve"> 0.08</w:t>
            </w:r>
          </w:p>
        </w:tc>
      </w:tr>
    </w:tbl>
    <w:p w14:paraId="0C1CA3D2" w14:textId="384432CD"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p>
    <w:p w14:paraId="4EDFD527" w14:textId="77777777" w:rsidR="00A03D7F" w:rsidRPr="00A03D7F" w:rsidRDefault="00A03D7F" w:rsidP="00A03D7F">
      <w:pPr>
        <w:pStyle w:val="OWSNormal11pt"/>
      </w:pPr>
      <w:bookmarkStart w:id="299" w:name="_Ref410997258"/>
      <w:bookmarkStart w:id="300" w:name="_Toc411518428"/>
    </w:p>
    <w:p w14:paraId="0C1CA3D3" w14:textId="7C01134E" w:rsidR="00570D3C" w:rsidRPr="00D3353F" w:rsidRDefault="00A03D7F" w:rsidP="00A03D7F">
      <w:pPr>
        <w:pStyle w:val="OWStablecaption"/>
      </w:pPr>
      <w:r w:rsidRPr="00D3353F">
        <w:t xml:space="preserve"> </w:t>
      </w:r>
      <w:r w:rsidR="00570D3C" w:rsidRPr="00D3353F">
        <w:t>Table D.</w:t>
      </w:r>
      <w:r w:rsidR="005A78AD" w:rsidRPr="00D3353F">
        <w:fldChar w:fldCharType="begin"/>
      </w:r>
      <w:r w:rsidR="00570D3C" w:rsidRPr="00D3353F">
        <w:instrText xml:space="preserve"> SEQ Table \* ARABIC </w:instrText>
      </w:r>
      <w:r w:rsidR="005A78AD" w:rsidRPr="00D3353F">
        <w:fldChar w:fldCharType="separate"/>
      </w:r>
      <w:r w:rsidR="00563149">
        <w:rPr>
          <w:noProof/>
        </w:rPr>
        <w:t>168</w:t>
      </w:r>
      <w:r w:rsidR="005A78AD" w:rsidRPr="00D3353F">
        <w:fldChar w:fldCharType="end"/>
      </w:r>
      <w:bookmarkEnd w:id="299"/>
      <w:r w:rsidR="00570D3C" w:rsidRPr="00D3353F">
        <w:t xml:space="preserve"> Internal doses for CHILDREN associated with drilling public exposure scenarios</w:t>
      </w:r>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3DB" w14:textId="77777777" w:rsidTr="00B82516">
        <w:trPr>
          <w:tblHeader/>
        </w:trPr>
        <w:tc>
          <w:tcPr>
            <w:tcW w:w="2676" w:type="pct"/>
            <w:shd w:val="clear" w:color="auto" w:fill="C6D9F1" w:themeFill="text2" w:themeFillTint="33"/>
          </w:tcPr>
          <w:p w14:paraId="0C1CA3D4"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3D5" w14:textId="77777777" w:rsidR="00570D3C" w:rsidRPr="00D3353F" w:rsidRDefault="00570D3C" w:rsidP="00E541A6">
            <w:pPr>
              <w:pStyle w:val="OWSTableheading"/>
            </w:pPr>
            <w:r w:rsidRPr="00D3353F">
              <w:t>E</w:t>
            </w:r>
            <w:r w:rsidRPr="00D3353F">
              <w:rPr>
                <w:vertAlign w:val="subscript"/>
              </w:rPr>
              <w:t>oral</w:t>
            </w:r>
          </w:p>
          <w:p w14:paraId="0C1CA3D6"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3D7" w14:textId="77777777" w:rsidR="00570D3C" w:rsidRPr="00D3353F" w:rsidRDefault="00570D3C" w:rsidP="00E541A6">
            <w:pPr>
              <w:pStyle w:val="OWSTableheading"/>
            </w:pPr>
            <w:r w:rsidRPr="00D3353F">
              <w:t>E</w:t>
            </w:r>
            <w:r w:rsidRPr="00D3353F">
              <w:rPr>
                <w:vertAlign w:val="subscript"/>
              </w:rPr>
              <w:t>derm</w:t>
            </w:r>
          </w:p>
          <w:p w14:paraId="0C1CA3D8"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3D9" w14:textId="77777777" w:rsidR="00570D3C" w:rsidRPr="00D3353F" w:rsidRDefault="00570D3C" w:rsidP="00E541A6">
            <w:pPr>
              <w:pStyle w:val="OWSTableheading"/>
            </w:pPr>
            <w:r w:rsidRPr="00D3353F">
              <w:t>E</w:t>
            </w:r>
            <w:r w:rsidRPr="00D3353F">
              <w:rPr>
                <w:vertAlign w:val="subscript"/>
              </w:rPr>
              <w:t>total</w:t>
            </w:r>
          </w:p>
          <w:p w14:paraId="0C1CA3DA" w14:textId="77777777" w:rsidR="00570D3C" w:rsidRPr="00D3353F" w:rsidRDefault="00570D3C" w:rsidP="00E541A6">
            <w:pPr>
              <w:pStyle w:val="OWSTableheading"/>
            </w:pPr>
            <w:r w:rsidRPr="00D3353F">
              <w:t>(mg/kg bw/day)</w:t>
            </w:r>
          </w:p>
        </w:tc>
      </w:tr>
      <w:tr w:rsidR="00570D3C" w:rsidRPr="00D3353F" w14:paraId="0C1CA3DD" w14:textId="77777777" w:rsidTr="00B82516">
        <w:tc>
          <w:tcPr>
            <w:tcW w:w="5000" w:type="pct"/>
            <w:gridSpan w:val="4"/>
            <w:shd w:val="clear" w:color="auto" w:fill="D9D9D9" w:themeFill="background1" w:themeFillShade="D9"/>
          </w:tcPr>
          <w:p w14:paraId="0C1CA3DC" w14:textId="77777777" w:rsidR="00570D3C" w:rsidRPr="00D3353F" w:rsidRDefault="00570D3C" w:rsidP="001634A6">
            <w:pPr>
              <w:pStyle w:val="OWSTablesub-heading"/>
            </w:pPr>
            <w:r w:rsidRPr="00D3353F">
              <w:t>Accidental bulk spill during transport and surface runoff</w:t>
            </w:r>
          </w:p>
        </w:tc>
      </w:tr>
      <w:tr w:rsidR="00570D3C" w:rsidRPr="00D3353F" w14:paraId="0C1CA3E2" w14:textId="77777777" w:rsidTr="00B82516">
        <w:tc>
          <w:tcPr>
            <w:tcW w:w="2676" w:type="pct"/>
          </w:tcPr>
          <w:p w14:paraId="0C1CA3DE" w14:textId="77777777" w:rsidR="00570D3C" w:rsidRPr="00D3353F" w:rsidRDefault="00570D3C" w:rsidP="00B82516">
            <w:pPr>
              <w:pStyle w:val="OWSTabletext"/>
            </w:pPr>
            <w:r w:rsidRPr="00D3353F">
              <w:t>Drinking contaminated surface water</w:t>
            </w:r>
          </w:p>
        </w:tc>
        <w:tc>
          <w:tcPr>
            <w:tcW w:w="775" w:type="pct"/>
          </w:tcPr>
          <w:p w14:paraId="0C1CA3DF" w14:textId="77777777" w:rsidR="00570D3C" w:rsidRPr="00D3353F" w:rsidRDefault="00570D3C" w:rsidP="00B82516">
            <w:pPr>
              <w:pStyle w:val="OWSTabletext"/>
            </w:pPr>
            <w:r w:rsidRPr="00D3353F">
              <w:t>0.280</w:t>
            </w:r>
          </w:p>
        </w:tc>
        <w:tc>
          <w:tcPr>
            <w:tcW w:w="775" w:type="pct"/>
          </w:tcPr>
          <w:p w14:paraId="0C1CA3E0" w14:textId="77777777" w:rsidR="00570D3C" w:rsidRPr="00D3353F" w:rsidRDefault="00570D3C" w:rsidP="00B82516">
            <w:pPr>
              <w:pStyle w:val="OWSTabletext"/>
            </w:pPr>
            <w:r w:rsidRPr="00D3353F">
              <w:t>N/A</w:t>
            </w:r>
          </w:p>
        </w:tc>
        <w:tc>
          <w:tcPr>
            <w:tcW w:w="774" w:type="pct"/>
          </w:tcPr>
          <w:p w14:paraId="0C1CA3E1" w14:textId="77777777" w:rsidR="00570D3C" w:rsidRPr="00D3353F" w:rsidRDefault="00570D3C" w:rsidP="00B82516">
            <w:pPr>
              <w:pStyle w:val="OWSTabletext"/>
            </w:pPr>
            <w:r w:rsidRPr="00D3353F">
              <w:t>0.280</w:t>
            </w:r>
          </w:p>
        </w:tc>
      </w:tr>
      <w:tr w:rsidR="00570D3C" w:rsidRPr="00D3353F" w14:paraId="0C1CA3E7" w14:textId="77777777" w:rsidTr="00B82516">
        <w:tc>
          <w:tcPr>
            <w:tcW w:w="2676" w:type="pct"/>
          </w:tcPr>
          <w:p w14:paraId="0C1CA3E3" w14:textId="77777777" w:rsidR="00570D3C" w:rsidRPr="00D3353F" w:rsidRDefault="00570D3C" w:rsidP="00B82516">
            <w:pPr>
              <w:pStyle w:val="OWSTabletext"/>
            </w:pPr>
            <w:r w:rsidRPr="00D3353F">
              <w:t>Bathing in contaminated surface water</w:t>
            </w:r>
          </w:p>
        </w:tc>
        <w:tc>
          <w:tcPr>
            <w:tcW w:w="775" w:type="pct"/>
          </w:tcPr>
          <w:p w14:paraId="0C1CA3E4" w14:textId="77777777" w:rsidR="00570D3C" w:rsidRPr="00D3353F" w:rsidRDefault="00570D3C" w:rsidP="00B82516">
            <w:pPr>
              <w:pStyle w:val="OWSTabletext"/>
            </w:pPr>
            <w:r w:rsidRPr="00D3353F">
              <w:t>Negligible*</w:t>
            </w:r>
          </w:p>
        </w:tc>
        <w:tc>
          <w:tcPr>
            <w:tcW w:w="775" w:type="pct"/>
          </w:tcPr>
          <w:p w14:paraId="0C1CA3E5" w14:textId="77777777" w:rsidR="00570D3C" w:rsidRPr="00D3353F" w:rsidRDefault="0028079B" w:rsidP="00B82516">
            <w:pPr>
              <w:pStyle w:val="OWSTabletext"/>
            </w:pPr>
            <w:r w:rsidRPr="00D3353F">
              <w:t xml:space="preserve"> 8.26 x 10</w:t>
            </w:r>
            <w:r w:rsidRPr="00D3353F">
              <w:rPr>
                <w:vertAlign w:val="superscript"/>
              </w:rPr>
              <w:t>-5</w:t>
            </w:r>
          </w:p>
        </w:tc>
        <w:tc>
          <w:tcPr>
            <w:tcW w:w="774" w:type="pct"/>
          </w:tcPr>
          <w:p w14:paraId="0C1CA3E6" w14:textId="77777777" w:rsidR="00570D3C" w:rsidRPr="00D3353F" w:rsidRDefault="0028079B" w:rsidP="00B82516">
            <w:pPr>
              <w:pStyle w:val="OWSTabletext"/>
            </w:pPr>
            <w:r w:rsidRPr="00D3353F">
              <w:t xml:space="preserve"> 8.26 x 10</w:t>
            </w:r>
            <w:r w:rsidRPr="00D3353F">
              <w:rPr>
                <w:vertAlign w:val="superscript"/>
              </w:rPr>
              <w:t>-5</w:t>
            </w:r>
          </w:p>
        </w:tc>
      </w:tr>
      <w:tr w:rsidR="00570D3C" w:rsidRPr="00D3353F" w14:paraId="0C1CA3EC" w14:textId="77777777" w:rsidTr="00B82516">
        <w:tc>
          <w:tcPr>
            <w:tcW w:w="2676" w:type="pct"/>
          </w:tcPr>
          <w:p w14:paraId="0C1CA3E8" w14:textId="77777777" w:rsidR="00570D3C" w:rsidRPr="00D3353F" w:rsidRDefault="00570D3C" w:rsidP="00B82516">
            <w:pPr>
              <w:pStyle w:val="OWSTabletext"/>
            </w:pPr>
            <w:r w:rsidRPr="00D3353F">
              <w:t>Swimming in contaminated surface water</w:t>
            </w:r>
          </w:p>
        </w:tc>
        <w:tc>
          <w:tcPr>
            <w:tcW w:w="775" w:type="pct"/>
          </w:tcPr>
          <w:p w14:paraId="0C1CA3E9" w14:textId="77777777" w:rsidR="00570D3C" w:rsidRPr="00D3353F" w:rsidRDefault="0028079B" w:rsidP="00B82516">
            <w:pPr>
              <w:pStyle w:val="OWSTabletext"/>
            </w:pPr>
            <w:r w:rsidRPr="00D3353F">
              <w:t xml:space="preserve"> 8.32 x 10</w:t>
            </w:r>
            <w:r w:rsidRPr="00D3353F">
              <w:rPr>
                <w:vertAlign w:val="superscript"/>
              </w:rPr>
              <w:t>-5</w:t>
            </w:r>
          </w:p>
        </w:tc>
        <w:tc>
          <w:tcPr>
            <w:tcW w:w="775" w:type="pct"/>
          </w:tcPr>
          <w:p w14:paraId="0C1CA3EA" w14:textId="77777777" w:rsidR="00570D3C" w:rsidRPr="00D3353F" w:rsidRDefault="0028079B" w:rsidP="00B82516">
            <w:pPr>
              <w:pStyle w:val="OWSTabletext"/>
            </w:pPr>
            <w:r w:rsidRPr="00D3353F">
              <w:t xml:space="preserve"> 8.82 x 10</w:t>
            </w:r>
            <w:r w:rsidRPr="00D3353F">
              <w:rPr>
                <w:vertAlign w:val="superscript"/>
              </w:rPr>
              <w:t>-5</w:t>
            </w:r>
          </w:p>
        </w:tc>
        <w:tc>
          <w:tcPr>
            <w:tcW w:w="774" w:type="pct"/>
          </w:tcPr>
          <w:p w14:paraId="0C1CA3EB" w14:textId="77777777" w:rsidR="00570D3C" w:rsidRPr="00D3353F" w:rsidRDefault="0028079B" w:rsidP="00B82516">
            <w:pPr>
              <w:pStyle w:val="OWSTabletext"/>
            </w:pPr>
            <w:r w:rsidRPr="00D3353F">
              <w:t xml:space="preserve"> 1.71 x 10</w:t>
            </w:r>
            <w:r w:rsidRPr="00D3353F">
              <w:rPr>
                <w:vertAlign w:val="superscript"/>
              </w:rPr>
              <w:t>-4</w:t>
            </w:r>
          </w:p>
        </w:tc>
      </w:tr>
      <w:tr w:rsidR="00570D3C" w:rsidRPr="00D3353F" w14:paraId="0C1CA3F2" w14:textId="77777777" w:rsidTr="00B82516">
        <w:tc>
          <w:tcPr>
            <w:tcW w:w="2676" w:type="pct"/>
          </w:tcPr>
          <w:p w14:paraId="0C1CA3ED" w14:textId="77777777" w:rsidR="00570D3C" w:rsidRPr="00D3353F" w:rsidRDefault="00570D3C" w:rsidP="00B82516">
            <w:pPr>
              <w:pStyle w:val="OWSTabletext"/>
              <w:rPr>
                <w:b/>
              </w:rPr>
            </w:pPr>
            <w:r w:rsidRPr="00D3353F">
              <w:rPr>
                <w:b/>
              </w:rPr>
              <w:t>Combined exposure from bulk spill – surface water use</w:t>
            </w:r>
          </w:p>
          <w:p w14:paraId="0C1CA3EE"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A3EF" w14:textId="77777777" w:rsidR="00570D3C" w:rsidRPr="00D3353F" w:rsidRDefault="00570D3C" w:rsidP="00B82516">
            <w:pPr>
              <w:pStyle w:val="OWSTabletext"/>
            </w:pPr>
          </w:p>
        </w:tc>
        <w:tc>
          <w:tcPr>
            <w:tcW w:w="775" w:type="pct"/>
            <w:shd w:val="clear" w:color="auto" w:fill="D9D9D9" w:themeFill="background1" w:themeFillShade="D9"/>
          </w:tcPr>
          <w:p w14:paraId="0C1CA3F0" w14:textId="77777777" w:rsidR="00570D3C" w:rsidRPr="00D3353F" w:rsidRDefault="00570D3C" w:rsidP="00B82516">
            <w:pPr>
              <w:pStyle w:val="OWSTabletext"/>
            </w:pPr>
          </w:p>
        </w:tc>
        <w:tc>
          <w:tcPr>
            <w:tcW w:w="774" w:type="pct"/>
          </w:tcPr>
          <w:p w14:paraId="0C1CA3F1" w14:textId="77777777" w:rsidR="00570D3C" w:rsidRPr="00D3353F" w:rsidRDefault="0028079B" w:rsidP="00B82516">
            <w:pPr>
              <w:pStyle w:val="OWSTabletext"/>
            </w:pPr>
            <w:r w:rsidRPr="00D3353F">
              <w:t xml:space="preserve"> 0.281</w:t>
            </w:r>
          </w:p>
        </w:tc>
      </w:tr>
    </w:tbl>
    <w:p w14:paraId="758B0693" w14:textId="434AFA8C" w:rsidR="00A03D7F" w:rsidRDefault="00570D3C" w:rsidP="00A03D7F">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bookmarkStart w:id="301" w:name="_Ref410998465"/>
      <w:bookmarkStart w:id="302" w:name="_Ref411523191"/>
      <w:bookmarkStart w:id="303" w:name="_Toc411518429"/>
    </w:p>
    <w:p w14:paraId="5FFAAD5C" w14:textId="77777777" w:rsidR="00A03D7F" w:rsidRPr="00A03D7F" w:rsidRDefault="00A03D7F" w:rsidP="00A03D7F">
      <w:pPr>
        <w:pStyle w:val="OWSNormal11pt"/>
      </w:pPr>
    </w:p>
    <w:p w14:paraId="0C1CA3F3" w14:textId="2ED98088" w:rsidR="00570D3C" w:rsidRPr="00A03D7F" w:rsidRDefault="00A03D7F" w:rsidP="00A03D7F">
      <w:pPr>
        <w:pStyle w:val="OWStablecaption"/>
      </w:pPr>
      <w:r w:rsidRPr="00A03D7F">
        <w:t xml:space="preserve"> </w:t>
      </w:r>
      <w:r w:rsidR="00570D3C" w:rsidRPr="00A03D7F">
        <w:t>Table D.</w:t>
      </w:r>
      <w:r w:rsidR="005A78AD" w:rsidRPr="00A03D7F">
        <w:fldChar w:fldCharType="begin"/>
      </w:r>
      <w:r w:rsidR="00570D3C" w:rsidRPr="00A03D7F">
        <w:instrText xml:space="preserve"> SEQ Table \* ARABIC </w:instrText>
      </w:r>
      <w:r w:rsidR="005A78AD" w:rsidRPr="00A03D7F">
        <w:fldChar w:fldCharType="separate"/>
      </w:r>
      <w:r w:rsidR="00563149" w:rsidRPr="00A03D7F">
        <w:t>169</w:t>
      </w:r>
      <w:r w:rsidR="005A78AD" w:rsidRPr="00A03D7F">
        <w:fldChar w:fldCharType="end"/>
      </w:r>
      <w:bookmarkEnd w:id="301"/>
      <w:bookmarkEnd w:id="302"/>
      <w:r w:rsidR="00570D3C" w:rsidRPr="00A03D7F">
        <w:t xml:space="preserve"> Internal doses for ADULTS associated with hydraulic fracturing public exposure scenarios</w:t>
      </w:r>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3FB" w14:textId="77777777" w:rsidTr="00B82516">
        <w:trPr>
          <w:tblHeader/>
        </w:trPr>
        <w:tc>
          <w:tcPr>
            <w:tcW w:w="2677" w:type="pct"/>
            <w:tcBorders>
              <w:bottom w:val="single" w:sz="4" w:space="0" w:color="auto"/>
            </w:tcBorders>
            <w:shd w:val="clear" w:color="auto" w:fill="C6D9F1" w:themeFill="text2" w:themeFillTint="33"/>
          </w:tcPr>
          <w:p w14:paraId="0C1CA3F4"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3F5" w14:textId="77777777" w:rsidR="00570D3C" w:rsidRPr="00D3353F" w:rsidRDefault="00570D3C" w:rsidP="00E541A6">
            <w:pPr>
              <w:pStyle w:val="OWSTableheading"/>
            </w:pPr>
            <w:r w:rsidRPr="00D3353F">
              <w:t>E</w:t>
            </w:r>
            <w:r w:rsidRPr="00D3353F">
              <w:rPr>
                <w:vertAlign w:val="subscript"/>
              </w:rPr>
              <w:t>oral</w:t>
            </w:r>
          </w:p>
          <w:p w14:paraId="0C1CA3F6"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3F7" w14:textId="77777777" w:rsidR="00570D3C" w:rsidRPr="00D3353F" w:rsidRDefault="00570D3C" w:rsidP="00E541A6">
            <w:pPr>
              <w:pStyle w:val="OWSTableheading"/>
            </w:pPr>
            <w:r w:rsidRPr="00D3353F">
              <w:t>E</w:t>
            </w:r>
            <w:r w:rsidRPr="00D3353F">
              <w:rPr>
                <w:vertAlign w:val="subscript"/>
              </w:rPr>
              <w:t>derm</w:t>
            </w:r>
          </w:p>
          <w:p w14:paraId="0C1CA3F8"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3F9" w14:textId="77777777" w:rsidR="00570D3C" w:rsidRPr="00D3353F" w:rsidRDefault="00570D3C" w:rsidP="00E541A6">
            <w:pPr>
              <w:pStyle w:val="OWSTableheading"/>
            </w:pPr>
            <w:r w:rsidRPr="00D3353F">
              <w:t>E</w:t>
            </w:r>
            <w:r w:rsidRPr="00D3353F">
              <w:rPr>
                <w:vertAlign w:val="subscript"/>
              </w:rPr>
              <w:t>total</w:t>
            </w:r>
          </w:p>
          <w:p w14:paraId="0C1CA3FA" w14:textId="77777777" w:rsidR="00570D3C" w:rsidRPr="00D3353F" w:rsidRDefault="00570D3C" w:rsidP="00E541A6">
            <w:pPr>
              <w:pStyle w:val="OWSTableheading"/>
            </w:pPr>
            <w:r w:rsidRPr="00D3353F">
              <w:t>(mg/kg bw/day)</w:t>
            </w:r>
          </w:p>
        </w:tc>
      </w:tr>
      <w:tr w:rsidR="00B8250B" w:rsidRPr="00D3353F" w14:paraId="0C1CA3FD" w14:textId="77777777" w:rsidTr="00B8250B">
        <w:tc>
          <w:tcPr>
            <w:tcW w:w="5000" w:type="pct"/>
            <w:gridSpan w:val="4"/>
            <w:shd w:val="clear" w:color="auto" w:fill="D9D9D9" w:themeFill="background1" w:themeFillShade="D9"/>
          </w:tcPr>
          <w:p w14:paraId="0C1CA3FC" w14:textId="77777777" w:rsidR="00B8250B" w:rsidRPr="00D3353F" w:rsidRDefault="00B8250B" w:rsidP="001634A6">
            <w:pPr>
              <w:pStyle w:val="OWSTablesub-heading"/>
            </w:pPr>
            <w:r w:rsidRPr="00D3353F">
              <w:t>Accidental bulk spill during transport and surface runoff</w:t>
            </w:r>
          </w:p>
        </w:tc>
      </w:tr>
      <w:tr w:rsidR="00570D3C" w:rsidRPr="00D3353F" w14:paraId="0C1CA402" w14:textId="77777777" w:rsidTr="00B82516">
        <w:tc>
          <w:tcPr>
            <w:tcW w:w="2677" w:type="pct"/>
          </w:tcPr>
          <w:p w14:paraId="0C1CA3FE" w14:textId="77777777" w:rsidR="00570D3C" w:rsidRPr="00D3353F" w:rsidRDefault="00570D3C" w:rsidP="00B82516">
            <w:pPr>
              <w:pStyle w:val="OWSTabletext"/>
            </w:pPr>
            <w:r w:rsidRPr="00D3353F">
              <w:t>Drinking contaminated surface water</w:t>
            </w:r>
          </w:p>
        </w:tc>
        <w:tc>
          <w:tcPr>
            <w:tcW w:w="775" w:type="pct"/>
          </w:tcPr>
          <w:p w14:paraId="0C1CA3FF" w14:textId="77777777" w:rsidR="00570D3C" w:rsidRPr="00D3353F" w:rsidRDefault="00570D3C" w:rsidP="00B82516">
            <w:pPr>
              <w:pStyle w:val="OWSTabletext"/>
            </w:pPr>
            <w:r w:rsidRPr="00D3353F">
              <w:t>3.3</w:t>
            </w:r>
            <w:r w:rsidR="0028079B" w:rsidRPr="00D3353F">
              <w:t xml:space="preserve">39 </w:t>
            </w:r>
          </w:p>
        </w:tc>
        <w:tc>
          <w:tcPr>
            <w:tcW w:w="775" w:type="pct"/>
          </w:tcPr>
          <w:p w14:paraId="0C1CA400" w14:textId="77777777" w:rsidR="00570D3C" w:rsidRPr="00D3353F" w:rsidRDefault="00570D3C" w:rsidP="00B82516">
            <w:pPr>
              <w:pStyle w:val="OWSTabletext"/>
            </w:pPr>
            <w:r w:rsidRPr="00D3353F">
              <w:t>N/A</w:t>
            </w:r>
          </w:p>
        </w:tc>
        <w:tc>
          <w:tcPr>
            <w:tcW w:w="773" w:type="pct"/>
          </w:tcPr>
          <w:p w14:paraId="0C1CA401" w14:textId="77777777" w:rsidR="00570D3C" w:rsidRPr="00D3353F" w:rsidRDefault="00570D3C" w:rsidP="00B82516">
            <w:pPr>
              <w:pStyle w:val="OWSTabletext"/>
            </w:pPr>
            <w:r w:rsidRPr="00D3353F">
              <w:t>3.3</w:t>
            </w:r>
            <w:r w:rsidR="0028079B" w:rsidRPr="00D3353F">
              <w:t xml:space="preserve">39 </w:t>
            </w:r>
          </w:p>
        </w:tc>
      </w:tr>
      <w:tr w:rsidR="00570D3C" w:rsidRPr="00D3353F" w14:paraId="0C1CA407" w14:textId="77777777" w:rsidTr="00B82516">
        <w:tc>
          <w:tcPr>
            <w:tcW w:w="2677" w:type="pct"/>
          </w:tcPr>
          <w:p w14:paraId="0C1CA403" w14:textId="77777777" w:rsidR="00570D3C" w:rsidRPr="00D3353F" w:rsidRDefault="00570D3C" w:rsidP="00B82516">
            <w:pPr>
              <w:pStyle w:val="OWSTabletext"/>
            </w:pPr>
            <w:r w:rsidRPr="00D3353F">
              <w:t>Bathing in contaminated surface water</w:t>
            </w:r>
          </w:p>
        </w:tc>
        <w:tc>
          <w:tcPr>
            <w:tcW w:w="775" w:type="pct"/>
          </w:tcPr>
          <w:p w14:paraId="0C1CA404" w14:textId="77777777" w:rsidR="00570D3C" w:rsidRPr="00D3353F" w:rsidRDefault="00570D3C" w:rsidP="00B82516">
            <w:pPr>
              <w:pStyle w:val="OWSTabletext"/>
            </w:pPr>
            <w:r w:rsidRPr="00D3353F">
              <w:t>Negligible*</w:t>
            </w:r>
          </w:p>
        </w:tc>
        <w:tc>
          <w:tcPr>
            <w:tcW w:w="775" w:type="pct"/>
          </w:tcPr>
          <w:p w14:paraId="0C1CA405" w14:textId="77777777" w:rsidR="00570D3C" w:rsidRPr="00D3353F" w:rsidRDefault="0028079B" w:rsidP="00B82516">
            <w:pPr>
              <w:pStyle w:val="OWSTabletext"/>
            </w:pPr>
            <w:r w:rsidRPr="00D3353F">
              <w:t xml:space="preserve"> 1.98 x 10</w:t>
            </w:r>
            <w:r w:rsidRPr="00D3353F">
              <w:rPr>
                <w:vertAlign w:val="superscript"/>
              </w:rPr>
              <w:t>-3</w:t>
            </w:r>
          </w:p>
        </w:tc>
        <w:tc>
          <w:tcPr>
            <w:tcW w:w="773" w:type="pct"/>
          </w:tcPr>
          <w:p w14:paraId="0C1CA406" w14:textId="77777777" w:rsidR="00570D3C" w:rsidRPr="00D3353F" w:rsidRDefault="0028079B" w:rsidP="00B82516">
            <w:pPr>
              <w:pStyle w:val="OWSTabletext"/>
            </w:pPr>
            <w:r w:rsidRPr="00D3353F">
              <w:t xml:space="preserve"> 1.98 x 10</w:t>
            </w:r>
            <w:r w:rsidRPr="00D3353F">
              <w:rPr>
                <w:vertAlign w:val="superscript"/>
              </w:rPr>
              <w:t>-3</w:t>
            </w:r>
          </w:p>
        </w:tc>
      </w:tr>
      <w:tr w:rsidR="00570D3C" w:rsidRPr="00D3353F" w14:paraId="0C1CA40C" w14:textId="77777777" w:rsidTr="00B82516">
        <w:tc>
          <w:tcPr>
            <w:tcW w:w="2677" w:type="pct"/>
          </w:tcPr>
          <w:p w14:paraId="0C1CA408" w14:textId="77777777" w:rsidR="00570D3C" w:rsidRPr="00D3353F" w:rsidRDefault="00570D3C" w:rsidP="00B82516">
            <w:pPr>
              <w:pStyle w:val="OWSTabletext"/>
            </w:pPr>
            <w:r w:rsidRPr="00D3353F">
              <w:t>Swimming in contaminated surface water</w:t>
            </w:r>
          </w:p>
        </w:tc>
        <w:tc>
          <w:tcPr>
            <w:tcW w:w="775" w:type="pct"/>
          </w:tcPr>
          <w:p w14:paraId="0C1CA409" w14:textId="77777777" w:rsidR="00570D3C" w:rsidRPr="00D3353F" w:rsidRDefault="0028079B" w:rsidP="00B82516">
            <w:pPr>
              <w:pStyle w:val="OWSTabletext"/>
            </w:pPr>
            <w:r w:rsidRPr="00D3353F">
              <w:t xml:space="preserve"> 2.48 x 10</w:t>
            </w:r>
            <w:r w:rsidRPr="00D3353F">
              <w:rPr>
                <w:vertAlign w:val="superscript"/>
              </w:rPr>
              <w:t>-4</w:t>
            </w:r>
          </w:p>
        </w:tc>
        <w:tc>
          <w:tcPr>
            <w:tcW w:w="775" w:type="pct"/>
          </w:tcPr>
          <w:p w14:paraId="0C1CA40A" w14:textId="77777777" w:rsidR="00570D3C" w:rsidRPr="00D3353F" w:rsidRDefault="0028079B" w:rsidP="00B82516">
            <w:pPr>
              <w:pStyle w:val="OWSTabletext"/>
            </w:pPr>
            <w:r w:rsidRPr="00D3353F">
              <w:t xml:space="preserve"> 1.98 x 10</w:t>
            </w:r>
            <w:r w:rsidRPr="00D3353F">
              <w:rPr>
                <w:vertAlign w:val="superscript"/>
              </w:rPr>
              <w:t>-3</w:t>
            </w:r>
          </w:p>
        </w:tc>
        <w:tc>
          <w:tcPr>
            <w:tcW w:w="773" w:type="pct"/>
          </w:tcPr>
          <w:p w14:paraId="0C1CA40B" w14:textId="77777777" w:rsidR="00570D3C" w:rsidRPr="00D3353F" w:rsidRDefault="0028079B" w:rsidP="00B82516">
            <w:pPr>
              <w:pStyle w:val="OWSTabletext"/>
            </w:pPr>
            <w:r w:rsidRPr="00D3353F">
              <w:t xml:space="preserve"> 2.23 x 10</w:t>
            </w:r>
            <w:r w:rsidRPr="00D3353F">
              <w:rPr>
                <w:vertAlign w:val="superscript"/>
              </w:rPr>
              <w:t>-3</w:t>
            </w:r>
          </w:p>
        </w:tc>
      </w:tr>
      <w:tr w:rsidR="00570D3C" w:rsidRPr="00D3353F" w14:paraId="0C1CA412" w14:textId="77777777" w:rsidTr="00B82516">
        <w:tc>
          <w:tcPr>
            <w:tcW w:w="2677" w:type="pct"/>
          </w:tcPr>
          <w:p w14:paraId="0C1CA40D" w14:textId="77777777" w:rsidR="00570D3C" w:rsidRPr="00D3353F" w:rsidRDefault="00570D3C" w:rsidP="00B82516">
            <w:pPr>
              <w:pStyle w:val="OWSTabletext"/>
              <w:rPr>
                <w:b/>
              </w:rPr>
            </w:pPr>
            <w:r w:rsidRPr="00D3353F">
              <w:rPr>
                <w:b/>
              </w:rPr>
              <w:t>Combined exposure from bulk spill – surface water use</w:t>
            </w:r>
          </w:p>
          <w:p w14:paraId="0C1CA40E"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A40F" w14:textId="77777777" w:rsidR="00570D3C" w:rsidRPr="00D3353F" w:rsidRDefault="00570D3C" w:rsidP="00B82516">
            <w:pPr>
              <w:pStyle w:val="OWSTabletext"/>
            </w:pPr>
          </w:p>
        </w:tc>
        <w:tc>
          <w:tcPr>
            <w:tcW w:w="775" w:type="pct"/>
            <w:shd w:val="clear" w:color="auto" w:fill="D9D9D9" w:themeFill="background1" w:themeFillShade="D9"/>
          </w:tcPr>
          <w:p w14:paraId="0C1CA410" w14:textId="77777777" w:rsidR="00570D3C" w:rsidRPr="00D3353F" w:rsidRDefault="00570D3C" w:rsidP="00B82516">
            <w:pPr>
              <w:pStyle w:val="OWSTabletext"/>
            </w:pPr>
          </w:p>
        </w:tc>
        <w:tc>
          <w:tcPr>
            <w:tcW w:w="773" w:type="pct"/>
          </w:tcPr>
          <w:p w14:paraId="0C1CA411" w14:textId="77777777" w:rsidR="00570D3C" w:rsidRPr="00D3353F" w:rsidRDefault="0028079B" w:rsidP="00B82516">
            <w:pPr>
              <w:pStyle w:val="OWSTabletext"/>
            </w:pPr>
            <w:r w:rsidRPr="00D3353F">
              <w:t xml:space="preserve"> 3.343</w:t>
            </w:r>
          </w:p>
        </w:tc>
      </w:tr>
      <w:tr w:rsidR="00B8250B" w:rsidRPr="00D3353F" w14:paraId="0C1CA414" w14:textId="77777777" w:rsidTr="007056A6">
        <w:trPr>
          <w:trHeight w:val="247"/>
        </w:trPr>
        <w:tc>
          <w:tcPr>
            <w:tcW w:w="5000" w:type="pct"/>
            <w:gridSpan w:val="4"/>
            <w:shd w:val="clear" w:color="auto" w:fill="D9D9D9" w:themeFill="background1" w:themeFillShade="D9"/>
          </w:tcPr>
          <w:p w14:paraId="0C1CA413"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419" w14:textId="77777777" w:rsidTr="00B82516">
        <w:trPr>
          <w:trHeight w:val="247"/>
        </w:trPr>
        <w:tc>
          <w:tcPr>
            <w:tcW w:w="2677" w:type="pct"/>
            <w:tcBorders>
              <w:bottom w:val="single" w:sz="4" w:space="0" w:color="auto"/>
            </w:tcBorders>
          </w:tcPr>
          <w:p w14:paraId="0C1CA415"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416"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417"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418" w14:textId="77777777" w:rsidR="00B8250B" w:rsidRPr="00D3353F" w:rsidRDefault="00B8250B" w:rsidP="00B82516">
            <w:pPr>
              <w:pStyle w:val="OWSTabletext"/>
            </w:pPr>
            <w:r w:rsidRPr="00D3353F">
              <w:t>Negligible**</w:t>
            </w:r>
          </w:p>
        </w:tc>
      </w:tr>
      <w:tr w:rsidR="00B8250B" w:rsidRPr="00D3353F" w14:paraId="0C1CA41B" w14:textId="77777777" w:rsidTr="00B8250B">
        <w:trPr>
          <w:trHeight w:val="247"/>
        </w:trPr>
        <w:tc>
          <w:tcPr>
            <w:tcW w:w="5000" w:type="pct"/>
            <w:gridSpan w:val="4"/>
            <w:shd w:val="clear" w:color="auto" w:fill="D9D9D9" w:themeFill="background1" w:themeFillShade="D9"/>
          </w:tcPr>
          <w:p w14:paraId="0C1CA41A"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420" w14:textId="77777777" w:rsidTr="00B82516">
        <w:trPr>
          <w:trHeight w:val="247"/>
        </w:trPr>
        <w:tc>
          <w:tcPr>
            <w:tcW w:w="2677" w:type="pct"/>
          </w:tcPr>
          <w:p w14:paraId="0C1CA41C" w14:textId="77777777" w:rsidR="00B8250B" w:rsidRPr="00D3353F" w:rsidRDefault="00B8250B" w:rsidP="00B82516">
            <w:pPr>
              <w:pStyle w:val="OWSTabletext"/>
              <w:rPr>
                <w:b/>
              </w:rPr>
            </w:pPr>
            <w:r w:rsidRPr="00D3353F">
              <w:t>Drinking contaminated groundwater</w:t>
            </w:r>
          </w:p>
        </w:tc>
        <w:tc>
          <w:tcPr>
            <w:tcW w:w="775" w:type="pct"/>
          </w:tcPr>
          <w:p w14:paraId="0C1CA41D" w14:textId="77777777" w:rsidR="00B8250B" w:rsidRPr="00D3353F" w:rsidRDefault="00B8250B" w:rsidP="00B82516">
            <w:pPr>
              <w:pStyle w:val="OWSTabletext"/>
            </w:pPr>
            <w:r w:rsidRPr="00D3353F">
              <w:t>n.d.</w:t>
            </w:r>
          </w:p>
        </w:tc>
        <w:tc>
          <w:tcPr>
            <w:tcW w:w="775" w:type="pct"/>
          </w:tcPr>
          <w:p w14:paraId="0C1CA41E" w14:textId="77777777" w:rsidR="00B8250B" w:rsidRPr="00D3353F" w:rsidRDefault="00B8250B" w:rsidP="00B82516">
            <w:pPr>
              <w:pStyle w:val="OWSTabletext"/>
            </w:pPr>
            <w:r w:rsidRPr="00D3353F">
              <w:t>N/A</w:t>
            </w:r>
          </w:p>
        </w:tc>
        <w:tc>
          <w:tcPr>
            <w:tcW w:w="773" w:type="pct"/>
          </w:tcPr>
          <w:p w14:paraId="0C1CA41F" w14:textId="77777777" w:rsidR="00B8250B" w:rsidRPr="00D3353F" w:rsidRDefault="00B8250B" w:rsidP="00B82516">
            <w:pPr>
              <w:pStyle w:val="OWSTabletext"/>
            </w:pPr>
            <w:r w:rsidRPr="00D3353F">
              <w:t>n.d.</w:t>
            </w:r>
          </w:p>
        </w:tc>
      </w:tr>
      <w:tr w:rsidR="00B8250B" w:rsidRPr="00D3353F" w14:paraId="0C1CA425" w14:textId="77777777" w:rsidTr="00B82516">
        <w:tc>
          <w:tcPr>
            <w:tcW w:w="2677" w:type="pct"/>
          </w:tcPr>
          <w:p w14:paraId="0C1CA421" w14:textId="77777777" w:rsidR="00B8250B" w:rsidRPr="00D3353F" w:rsidRDefault="00B8250B" w:rsidP="00B82516">
            <w:pPr>
              <w:pStyle w:val="OWSTabletext"/>
            </w:pPr>
            <w:r w:rsidRPr="00D3353F">
              <w:t>Bathing in contaminated groundwater</w:t>
            </w:r>
          </w:p>
        </w:tc>
        <w:tc>
          <w:tcPr>
            <w:tcW w:w="775" w:type="pct"/>
          </w:tcPr>
          <w:p w14:paraId="0C1CA422" w14:textId="77777777" w:rsidR="00B8250B" w:rsidRPr="00D3353F" w:rsidRDefault="00B8250B" w:rsidP="00B82516">
            <w:pPr>
              <w:pStyle w:val="OWSTabletext"/>
            </w:pPr>
            <w:r w:rsidRPr="00D3353F">
              <w:t>Negligible*</w:t>
            </w:r>
          </w:p>
        </w:tc>
        <w:tc>
          <w:tcPr>
            <w:tcW w:w="775" w:type="pct"/>
          </w:tcPr>
          <w:p w14:paraId="0C1CA423" w14:textId="77777777" w:rsidR="00B8250B" w:rsidRPr="00D3353F" w:rsidRDefault="00B8250B" w:rsidP="00B82516">
            <w:pPr>
              <w:pStyle w:val="OWSTabletext"/>
              <w:rPr>
                <w:bCs/>
              </w:rPr>
            </w:pPr>
            <w:r w:rsidRPr="00D3353F">
              <w:t>n.d.</w:t>
            </w:r>
          </w:p>
        </w:tc>
        <w:tc>
          <w:tcPr>
            <w:tcW w:w="773" w:type="pct"/>
          </w:tcPr>
          <w:p w14:paraId="0C1CA424" w14:textId="77777777" w:rsidR="00B8250B" w:rsidRPr="00D3353F" w:rsidRDefault="00B8250B" w:rsidP="00B82516">
            <w:pPr>
              <w:pStyle w:val="OWSTabletext"/>
            </w:pPr>
            <w:r w:rsidRPr="00D3353F">
              <w:t>n.d.</w:t>
            </w:r>
          </w:p>
        </w:tc>
      </w:tr>
      <w:tr w:rsidR="00B8250B" w:rsidRPr="00D3353F" w14:paraId="0C1CA42A" w14:textId="77777777" w:rsidTr="00B82516">
        <w:tc>
          <w:tcPr>
            <w:tcW w:w="2677" w:type="pct"/>
          </w:tcPr>
          <w:p w14:paraId="0C1CA426" w14:textId="77777777" w:rsidR="00B8250B" w:rsidRPr="00D3353F" w:rsidRDefault="00B8250B" w:rsidP="00B82516">
            <w:pPr>
              <w:pStyle w:val="OWSTabletext"/>
            </w:pPr>
            <w:r w:rsidRPr="00D3353F">
              <w:t>Drinking contaminated surface water</w:t>
            </w:r>
          </w:p>
        </w:tc>
        <w:tc>
          <w:tcPr>
            <w:tcW w:w="775" w:type="pct"/>
          </w:tcPr>
          <w:p w14:paraId="0C1CA427" w14:textId="77777777" w:rsidR="00B8250B" w:rsidRPr="00D3353F" w:rsidRDefault="00B8250B" w:rsidP="00B82516">
            <w:pPr>
              <w:pStyle w:val="OWSTabletext"/>
              <w:rPr>
                <w:bCs/>
              </w:rPr>
            </w:pPr>
            <w:r w:rsidRPr="00D3353F">
              <w:t>n.d.</w:t>
            </w:r>
          </w:p>
        </w:tc>
        <w:tc>
          <w:tcPr>
            <w:tcW w:w="775" w:type="pct"/>
          </w:tcPr>
          <w:p w14:paraId="0C1CA428" w14:textId="77777777" w:rsidR="00B8250B" w:rsidRPr="00D3353F" w:rsidRDefault="00B8250B" w:rsidP="00B82516">
            <w:pPr>
              <w:pStyle w:val="OWSTabletext"/>
              <w:rPr>
                <w:bCs/>
              </w:rPr>
            </w:pPr>
            <w:r w:rsidRPr="00D3353F">
              <w:rPr>
                <w:bCs/>
              </w:rPr>
              <w:t>N/A</w:t>
            </w:r>
          </w:p>
        </w:tc>
        <w:tc>
          <w:tcPr>
            <w:tcW w:w="773" w:type="pct"/>
          </w:tcPr>
          <w:p w14:paraId="0C1CA429" w14:textId="77777777" w:rsidR="00B8250B" w:rsidRPr="00D3353F" w:rsidRDefault="00B8250B" w:rsidP="00B82516">
            <w:pPr>
              <w:pStyle w:val="OWSTabletext"/>
            </w:pPr>
            <w:r w:rsidRPr="00D3353F">
              <w:t>n.d.</w:t>
            </w:r>
          </w:p>
        </w:tc>
      </w:tr>
      <w:tr w:rsidR="00B8250B" w:rsidRPr="00D3353F" w14:paraId="0C1CA42F" w14:textId="77777777" w:rsidTr="00B82516">
        <w:trPr>
          <w:trHeight w:val="170"/>
        </w:trPr>
        <w:tc>
          <w:tcPr>
            <w:tcW w:w="2677" w:type="pct"/>
          </w:tcPr>
          <w:p w14:paraId="0C1CA42B" w14:textId="77777777" w:rsidR="00B8250B" w:rsidRPr="00D3353F" w:rsidRDefault="00B8250B" w:rsidP="00B82516">
            <w:pPr>
              <w:pStyle w:val="OWSTabletext"/>
            </w:pPr>
            <w:r w:rsidRPr="00D3353F">
              <w:t>Bathing in contaminated surface water</w:t>
            </w:r>
          </w:p>
        </w:tc>
        <w:tc>
          <w:tcPr>
            <w:tcW w:w="775" w:type="pct"/>
          </w:tcPr>
          <w:p w14:paraId="0C1CA42C" w14:textId="77777777" w:rsidR="00B8250B" w:rsidRPr="00D3353F" w:rsidRDefault="00B8250B" w:rsidP="00B82516">
            <w:pPr>
              <w:pStyle w:val="OWSTabletext"/>
              <w:rPr>
                <w:bCs/>
              </w:rPr>
            </w:pPr>
            <w:r w:rsidRPr="00D3353F">
              <w:t>Negligible*</w:t>
            </w:r>
          </w:p>
        </w:tc>
        <w:tc>
          <w:tcPr>
            <w:tcW w:w="775" w:type="pct"/>
          </w:tcPr>
          <w:p w14:paraId="0C1CA42D" w14:textId="77777777" w:rsidR="00B8250B" w:rsidRPr="00D3353F" w:rsidRDefault="00B8250B" w:rsidP="00B82516">
            <w:pPr>
              <w:pStyle w:val="OWSTabletext"/>
            </w:pPr>
            <w:r w:rsidRPr="00D3353F">
              <w:t>n.d.</w:t>
            </w:r>
          </w:p>
        </w:tc>
        <w:tc>
          <w:tcPr>
            <w:tcW w:w="773" w:type="pct"/>
          </w:tcPr>
          <w:p w14:paraId="0C1CA42E" w14:textId="77777777" w:rsidR="00B8250B" w:rsidRPr="00D3353F" w:rsidRDefault="00B8250B" w:rsidP="00B82516">
            <w:pPr>
              <w:pStyle w:val="OWSTabletext"/>
            </w:pPr>
            <w:r w:rsidRPr="00D3353F">
              <w:t>n.d.</w:t>
            </w:r>
          </w:p>
        </w:tc>
      </w:tr>
      <w:tr w:rsidR="00B8250B" w:rsidRPr="00D3353F" w14:paraId="0C1CA434" w14:textId="77777777" w:rsidTr="00B82516">
        <w:tc>
          <w:tcPr>
            <w:tcW w:w="2677" w:type="pct"/>
          </w:tcPr>
          <w:p w14:paraId="0C1CA430" w14:textId="77777777" w:rsidR="00B8250B" w:rsidRPr="00D3353F" w:rsidRDefault="00B8250B" w:rsidP="00B82516">
            <w:pPr>
              <w:pStyle w:val="OWSTabletext"/>
            </w:pPr>
            <w:r w:rsidRPr="00D3353F">
              <w:t>Swimming in contaminated surface water</w:t>
            </w:r>
          </w:p>
        </w:tc>
        <w:tc>
          <w:tcPr>
            <w:tcW w:w="775" w:type="pct"/>
          </w:tcPr>
          <w:p w14:paraId="0C1CA431" w14:textId="77777777" w:rsidR="00B8250B" w:rsidRPr="00D3353F" w:rsidRDefault="00E4538E" w:rsidP="00B82516">
            <w:pPr>
              <w:pStyle w:val="OWSTabletext"/>
              <w:rPr>
                <w:bCs/>
              </w:rPr>
            </w:pPr>
            <w:r w:rsidRPr="00D3353F">
              <w:t>n.d.</w:t>
            </w:r>
          </w:p>
        </w:tc>
        <w:tc>
          <w:tcPr>
            <w:tcW w:w="775" w:type="pct"/>
          </w:tcPr>
          <w:p w14:paraId="0C1CA432" w14:textId="77777777" w:rsidR="00B8250B" w:rsidRPr="00D3353F" w:rsidRDefault="00B8250B" w:rsidP="00B82516">
            <w:pPr>
              <w:pStyle w:val="OWSTabletext"/>
            </w:pPr>
            <w:r w:rsidRPr="00D3353F">
              <w:t>n.d.</w:t>
            </w:r>
          </w:p>
        </w:tc>
        <w:tc>
          <w:tcPr>
            <w:tcW w:w="773" w:type="pct"/>
          </w:tcPr>
          <w:p w14:paraId="0C1CA433" w14:textId="77777777" w:rsidR="00B8250B" w:rsidRPr="00D3353F" w:rsidRDefault="00B8250B" w:rsidP="00B82516">
            <w:pPr>
              <w:pStyle w:val="OWSTabletext"/>
            </w:pPr>
            <w:r w:rsidRPr="00D3353F">
              <w:t>n.d.</w:t>
            </w:r>
          </w:p>
        </w:tc>
      </w:tr>
      <w:tr w:rsidR="00B8250B" w:rsidRPr="00D3353F" w14:paraId="0C1CA43A" w14:textId="77777777" w:rsidTr="00B82516">
        <w:tc>
          <w:tcPr>
            <w:tcW w:w="2677" w:type="pct"/>
          </w:tcPr>
          <w:p w14:paraId="0C1CA435" w14:textId="77777777" w:rsidR="00B8250B" w:rsidRPr="00D3353F" w:rsidRDefault="00B8250B" w:rsidP="00B82516">
            <w:pPr>
              <w:pStyle w:val="OWSTabletext"/>
              <w:rPr>
                <w:b/>
              </w:rPr>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436" w14:textId="77777777" w:rsidR="00B8250B" w:rsidRPr="00D3353F" w:rsidRDefault="00B8250B" w:rsidP="00B82516">
            <w:pPr>
              <w:pStyle w:val="OWSTabletext"/>
            </w:pPr>
            <w:r w:rsidRPr="00D3353F">
              <w:t>Drinking, bathing in contaminated groundwater plus swimming in contaminated surface water</w:t>
            </w:r>
          </w:p>
        </w:tc>
        <w:tc>
          <w:tcPr>
            <w:tcW w:w="775" w:type="pct"/>
            <w:shd w:val="clear" w:color="auto" w:fill="D9D9D9" w:themeFill="background1" w:themeFillShade="D9"/>
          </w:tcPr>
          <w:p w14:paraId="0C1CA437" w14:textId="77777777" w:rsidR="00B8250B" w:rsidRPr="00D3353F" w:rsidRDefault="00B8250B" w:rsidP="00B82516">
            <w:pPr>
              <w:pStyle w:val="OWSTabletext"/>
            </w:pPr>
          </w:p>
        </w:tc>
        <w:tc>
          <w:tcPr>
            <w:tcW w:w="775" w:type="pct"/>
            <w:shd w:val="clear" w:color="auto" w:fill="D9D9D9" w:themeFill="background1" w:themeFillShade="D9"/>
          </w:tcPr>
          <w:p w14:paraId="0C1CA438" w14:textId="77777777" w:rsidR="00B8250B" w:rsidRPr="00D3353F" w:rsidRDefault="00B8250B" w:rsidP="00B82516">
            <w:pPr>
              <w:pStyle w:val="OWSTabletext"/>
            </w:pPr>
          </w:p>
        </w:tc>
        <w:tc>
          <w:tcPr>
            <w:tcW w:w="773" w:type="pct"/>
          </w:tcPr>
          <w:p w14:paraId="0C1CA439" w14:textId="77777777" w:rsidR="00B8250B" w:rsidRPr="00D3353F" w:rsidRDefault="00B8250B" w:rsidP="00B82516">
            <w:pPr>
              <w:pStyle w:val="OWSTabletext"/>
            </w:pPr>
            <w:r w:rsidRPr="00D3353F">
              <w:t>n.d.</w:t>
            </w:r>
          </w:p>
        </w:tc>
      </w:tr>
      <w:tr w:rsidR="00B8250B" w:rsidRPr="00D3353F" w14:paraId="0C1CA440" w14:textId="77777777" w:rsidTr="00B82516">
        <w:tc>
          <w:tcPr>
            <w:tcW w:w="2677" w:type="pct"/>
          </w:tcPr>
          <w:p w14:paraId="0C1CA43B" w14:textId="77777777" w:rsidR="00B8250B" w:rsidRPr="00D3353F" w:rsidRDefault="00B8250B" w:rsidP="00B82516">
            <w:pPr>
              <w:pStyle w:val="OWSTabletext"/>
              <w:rPr>
                <w:b/>
              </w:rPr>
            </w:pPr>
            <w:r w:rsidRPr="00D3353F">
              <w:rPr>
                <w:b/>
              </w:rPr>
              <w:t>Combined exposure from subsurface leak – surface water use</w:t>
            </w:r>
          </w:p>
          <w:p w14:paraId="0C1CA43C" w14:textId="77777777" w:rsidR="00B8250B" w:rsidRPr="00D3353F" w:rsidRDefault="00B8250B" w:rsidP="00B82516">
            <w:pPr>
              <w:pStyle w:val="OWSTabletext"/>
              <w:rPr>
                <w:b/>
              </w:rPr>
            </w:pPr>
            <w:r w:rsidRPr="00D3353F">
              <w:t>Drinking, bathing and swimming in contaminated surface water</w:t>
            </w:r>
          </w:p>
        </w:tc>
        <w:tc>
          <w:tcPr>
            <w:tcW w:w="775" w:type="pct"/>
            <w:shd w:val="clear" w:color="auto" w:fill="D9D9D9" w:themeFill="background1" w:themeFillShade="D9"/>
          </w:tcPr>
          <w:p w14:paraId="0C1CA43D" w14:textId="77777777" w:rsidR="00B8250B" w:rsidRPr="00D3353F" w:rsidRDefault="00B8250B" w:rsidP="00B82516">
            <w:pPr>
              <w:pStyle w:val="OWSTabletext"/>
              <w:rPr>
                <w:bCs/>
              </w:rPr>
            </w:pPr>
          </w:p>
        </w:tc>
        <w:tc>
          <w:tcPr>
            <w:tcW w:w="775" w:type="pct"/>
            <w:shd w:val="clear" w:color="auto" w:fill="D9D9D9" w:themeFill="background1" w:themeFillShade="D9"/>
          </w:tcPr>
          <w:p w14:paraId="0C1CA43E" w14:textId="77777777" w:rsidR="00B8250B" w:rsidRPr="00D3353F" w:rsidRDefault="00B8250B" w:rsidP="00B82516">
            <w:pPr>
              <w:pStyle w:val="OWSTabletext"/>
            </w:pPr>
          </w:p>
        </w:tc>
        <w:tc>
          <w:tcPr>
            <w:tcW w:w="773" w:type="pct"/>
          </w:tcPr>
          <w:p w14:paraId="0C1CA43F" w14:textId="77777777" w:rsidR="00B8250B" w:rsidRPr="00D3353F" w:rsidRDefault="00B8250B" w:rsidP="00B82516">
            <w:pPr>
              <w:pStyle w:val="OWSTabletext"/>
            </w:pPr>
            <w:r w:rsidRPr="00D3353F">
              <w:t>n.d.</w:t>
            </w:r>
          </w:p>
        </w:tc>
      </w:tr>
    </w:tbl>
    <w:p w14:paraId="0C1CA441" w14:textId="1589C016"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n.d. – not disclosed.</w:t>
      </w:r>
      <w:r w:rsidR="006A6ED8">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4E746398" w14:textId="77777777" w:rsidR="00A03D7F" w:rsidRPr="00A03D7F" w:rsidRDefault="00A03D7F" w:rsidP="00A03D7F">
      <w:pPr>
        <w:pStyle w:val="OWSNormal11pt"/>
      </w:pPr>
      <w:bookmarkStart w:id="304" w:name="_Ref410998080"/>
      <w:bookmarkStart w:id="305" w:name="_Toc411518430"/>
    </w:p>
    <w:p w14:paraId="0C1CA442" w14:textId="621D8C84" w:rsidR="00570D3C" w:rsidRPr="00D3353F" w:rsidRDefault="00A03D7F" w:rsidP="00A03D7F">
      <w:pPr>
        <w:pStyle w:val="OWStablecaption"/>
      </w:pPr>
      <w:r w:rsidRPr="00D3353F">
        <w:t xml:space="preserve"> </w:t>
      </w:r>
      <w:r w:rsidR="00570D3C" w:rsidRPr="00D3353F">
        <w:t>Table D.</w:t>
      </w:r>
      <w:r w:rsidR="005A78AD" w:rsidRPr="00D3353F">
        <w:fldChar w:fldCharType="begin"/>
      </w:r>
      <w:r w:rsidR="00570D3C" w:rsidRPr="00D3353F">
        <w:instrText xml:space="preserve"> SEQ Table \* ARABIC </w:instrText>
      </w:r>
      <w:r w:rsidR="005A78AD" w:rsidRPr="00D3353F">
        <w:fldChar w:fldCharType="separate"/>
      </w:r>
      <w:r w:rsidR="00563149">
        <w:rPr>
          <w:noProof/>
        </w:rPr>
        <w:t>170</w:t>
      </w:r>
      <w:r w:rsidR="005A78AD" w:rsidRPr="00D3353F">
        <w:fldChar w:fldCharType="end"/>
      </w:r>
      <w:bookmarkEnd w:id="304"/>
      <w:r w:rsidR="00570D3C" w:rsidRPr="00D3353F">
        <w:t xml:space="preserve"> Internal doses for CHILDREN associated with hydraulic fracturing public exposure scenarios</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44A" w14:textId="77777777" w:rsidTr="00B82516">
        <w:trPr>
          <w:tblHeader/>
        </w:trPr>
        <w:tc>
          <w:tcPr>
            <w:tcW w:w="2677" w:type="pct"/>
            <w:tcBorders>
              <w:bottom w:val="single" w:sz="4" w:space="0" w:color="auto"/>
            </w:tcBorders>
            <w:shd w:val="clear" w:color="auto" w:fill="C6D9F1" w:themeFill="text2" w:themeFillTint="33"/>
          </w:tcPr>
          <w:p w14:paraId="0C1CA443"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444" w14:textId="77777777" w:rsidR="00570D3C" w:rsidRPr="00D3353F" w:rsidRDefault="00570D3C" w:rsidP="00E541A6">
            <w:pPr>
              <w:pStyle w:val="OWSTableheading"/>
            </w:pPr>
            <w:r w:rsidRPr="00D3353F">
              <w:t>E</w:t>
            </w:r>
            <w:r w:rsidRPr="00D3353F">
              <w:rPr>
                <w:vertAlign w:val="subscript"/>
              </w:rPr>
              <w:t>oral</w:t>
            </w:r>
          </w:p>
          <w:p w14:paraId="0C1CA445"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446" w14:textId="77777777" w:rsidR="00570D3C" w:rsidRPr="00D3353F" w:rsidRDefault="00570D3C" w:rsidP="00E541A6">
            <w:pPr>
              <w:pStyle w:val="OWSTableheading"/>
            </w:pPr>
            <w:r w:rsidRPr="00D3353F">
              <w:t>E</w:t>
            </w:r>
            <w:r w:rsidRPr="00D3353F">
              <w:rPr>
                <w:vertAlign w:val="subscript"/>
              </w:rPr>
              <w:t>derm</w:t>
            </w:r>
          </w:p>
          <w:p w14:paraId="0C1CA447"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448" w14:textId="77777777" w:rsidR="00570D3C" w:rsidRPr="00D3353F" w:rsidRDefault="00570D3C" w:rsidP="00E541A6">
            <w:pPr>
              <w:pStyle w:val="OWSTableheading"/>
            </w:pPr>
            <w:r w:rsidRPr="00D3353F">
              <w:t>E</w:t>
            </w:r>
            <w:r w:rsidRPr="00D3353F">
              <w:rPr>
                <w:vertAlign w:val="subscript"/>
              </w:rPr>
              <w:t>total</w:t>
            </w:r>
          </w:p>
          <w:p w14:paraId="0C1CA449" w14:textId="77777777" w:rsidR="00570D3C" w:rsidRPr="00D3353F" w:rsidRDefault="00570D3C" w:rsidP="00E541A6">
            <w:pPr>
              <w:pStyle w:val="OWSTableheading"/>
            </w:pPr>
            <w:r w:rsidRPr="00D3353F">
              <w:t>(mg/kg bw/day)</w:t>
            </w:r>
          </w:p>
        </w:tc>
      </w:tr>
      <w:tr w:rsidR="00B8250B" w:rsidRPr="00D3353F" w14:paraId="0C1CA44C" w14:textId="77777777" w:rsidTr="00B8250B">
        <w:tc>
          <w:tcPr>
            <w:tcW w:w="5000" w:type="pct"/>
            <w:gridSpan w:val="4"/>
            <w:shd w:val="clear" w:color="auto" w:fill="D9D9D9" w:themeFill="background1" w:themeFillShade="D9"/>
          </w:tcPr>
          <w:p w14:paraId="0C1CA44B" w14:textId="77777777" w:rsidR="00B8250B" w:rsidRPr="00D3353F" w:rsidRDefault="00B8250B" w:rsidP="001634A6">
            <w:pPr>
              <w:pStyle w:val="OWSTablesub-heading"/>
            </w:pPr>
            <w:r w:rsidRPr="00D3353F">
              <w:t>Accidental bulk spill during transport and surface runoff</w:t>
            </w:r>
          </w:p>
        </w:tc>
      </w:tr>
      <w:tr w:rsidR="00570D3C" w:rsidRPr="00D3353F" w14:paraId="0C1CA451" w14:textId="77777777" w:rsidTr="00B82516">
        <w:tc>
          <w:tcPr>
            <w:tcW w:w="2677" w:type="pct"/>
          </w:tcPr>
          <w:p w14:paraId="0C1CA44D" w14:textId="77777777" w:rsidR="00570D3C" w:rsidRPr="00D3353F" w:rsidRDefault="00570D3C" w:rsidP="00B82516">
            <w:pPr>
              <w:pStyle w:val="OWSTabletext"/>
            </w:pPr>
            <w:r w:rsidRPr="00D3353F">
              <w:t>Drinking contaminated surface water</w:t>
            </w:r>
          </w:p>
        </w:tc>
        <w:tc>
          <w:tcPr>
            <w:tcW w:w="775" w:type="pct"/>
          </w:tcPr>
          <w:p w14:paraId="0C1CA44E" w14:textId="77777777" w:rsidR="00570D3C" w:rsidRPr="00D3353F" w:rsidRDefault="00570D3C" w:rsidP="00B82516">
            <w:pPr>
              <w:pStyle w:val="OWSTabletext"/>
            </w:pPr>
            <w:r w:rsidRPr="00D3353F">
              <w:t>11.</w:t>
            </w:r>
            <w:r w:rsidR="00650691" w:rsidRPr="00D3353F">
              <w:t>68</w:t>
            </w:r>
            <w:r w:rsidRPr="00D3353F">
              <w:t>7</w:t>
            </w:r>
          </w:p>
        </w:tc>
        <w:tc>
          <w:tcPr>
            <w:tcW w:w="775" w:type="pct"/>
          </w:tcPr>
          <w:p w14:paraId="0C1CA44F" w14:textId="77777777" w:rsidR="00570D3C" w:rsidRPr="00D3353F" w:rsidRDefault="00570D3C" w:rsidP="00B82516">
            <w:pPr>
              <w:pStyle w:val="OWSTabletext"/>
            </w:pPr>
            <w:r w:rsidRPr="00D3353F">
              <w:t>N/A</w:t>
            </w:r>
          </w:p>
        </w:tc>
        <w:tc>
          <w:tcPr>
            <w:tcW w:w="773" w:type="pct"/>
          </w:tcPr>
          <w:p w14:paraId="0C1CA450" w14:textId="77777777" w:rsidR="00570D3C" w:rsidRPr="00D3353F" w:rsidRDefault="00570D3C" w:rsidP="00B82516">
            <w:pPr>
              <w:pStyle w:val="OWSTabletext"/>
            </w:pPr>
            <w:r w:rsidRPr="00D3353F">
              <w:t>11.</w:t>
            </w:r>
            <w:r w:rsidR="00650691" w:rsidRPr="00D3353F">
              <w:t>68</w:t>
            </w:r>
            <w:r w:rsidRPr="00D3353F">
              <w:t>7</w:t>
            </w:r>
          </w:p>
        </w:tc>
      </w:tr>
      <w:tr w:rsidR="00570D3C" w:rsidRPr="00D3353F" w14:paraId="0C1CA456" w14:textId="77777777" w:rsidTr="00B82516">
        <w:tc>
          <w:tcPr>
            <w:tcW w:w="2677" w:type="pct"/>
          </w:tcPr>
          <w:p w14:paraId="0C1CA452" w14:textId="77777777" w:rsidR="00570D3C" w:rsidRPr="00D3353F" w:rsidRDefault="00570D3C" w:rsidP="00B82516">
            <w:pPr>
              <w:pStyle w:val="OWSTabletext"/>
            </w:pPr>
            <w:r w:rsidRPr="00D3353F">
              <w:t>Bathing in contaminated surface water</w:t>
            </w:r>
          </w:p>
        </w:tc>
        <w:tc>
          <w:tcPr>
            <w:tcW w:w="775" w:type="pct"/>
          </w:tcPr>
          <w:p w14:paraId="0C1CA453" w14:textId="77777777" w:rsidR="00570D3C" w:rsidRPr="00D3353F" w:rsidRDefault="00570D3C" w:rsidP="00B82516">
            <w:pPr>
              <w:pStyle w:val="OWSTabletext"/>
            </w:pPr>
            <w:r w:rsidRPr="00D3353F">
              <w:t>Negligible*</w:t>
            </w:r>
          </w:p>
        </w:tc>
        <w:tc>
          <w:tcPr>
            <w:tcW w:w="775" w:type="pct"/>
          </w:tcPr>
          <w:p w14:paraId="0C1CA454" w14:textId="77777777" w:rsidR="00570D3C" w:rsidRPr="00D3353F" w:rsidRDefault="00650691" w:rsidP="00B82516">
            <w:pPr>
              <w:pStyle w:val="OWSTabletext"/>
            </w:pPr>
            <w:r w:rsidRPr="00D3353F">
              <w:t xml:space="preserve"> 3.44 x 10</w:t>
            </w:r>
            <w:r w:rsidRPr="00D3353F">
              <w:rPr>
                <w:vertAlign w:val="superscript"/>
              </w:rPr>
              <w:t>-3</w:t>
            </w:r>
          </w:p>
        </w:tc>
        <w:tc>
          <w:tcPr>
            <w:tcW w:w="773" w:type="pct"/>
          </w:tcPr>
          <w:p w14:paraId="0C1CA455" w14:textId="77777777" w:rsidR="00570D3C" w:rsidRPr="00D3353F" w:rsidRDefault="00650691" w:rsidP="00B82516">
            <w:pPr>
              <w:pStyle w:val="OWSTabletext"/>
            </w:pPr>
            <w:r w:rsidRPr="00D3353F">
              <w:t xml:space="preserve"> 3.44 x 10</w:t>
            </w:r>
            <w:r w:rsidRPr="00D3353F">
              <w:rPr>
                <w:vertAlign w:val="superscript"/>
              </w:rPr>
              <w:t>-3</w:t>
            </w:r>
          </w:p>
        </w:tc>
      </w:tr>
      <w:tr w:rsidR="00570D3C" w:rsidRPr="00D3353F" w14:paraId="0C1CA45B" w14:textId="77777777" w:rsidTr="00B82516">
        <w:tc>
          <w:tcPr>
            <w:tcW w:w="2677" w:type="pct"/>
          </w:tcPr>
          <w:p w14:paraId="0C1CA457" w14:textId="77777777" w:rsidR="00570D3C" w:rsidRPr="00D3353F" w:rsidRDefault="00570D3C" w:rsidP="00B82516">
            <w:pPr>
              <w:pStyle w:val="OWSTabletext"/>
            </w:pPr>
            <w:r w:rsidRPr="00D3353F">
              <w:t>Swimming in contaminated surface water</w:t>
            </w:r>
          </w:p>
        </w:tc>
        <w:tc>
          <w:tcPr>
            <w:tcW w:w="775" w:type="pct"/>
          </w:tcPr>
          <w:p w14:paraId="0C1CA458" w14:textId="77777777" w:rsidR="00570D3C" w:rsidRPr="00D3353F" w:rsidRDefault="00650691" w:rsidP="00B82516">
            <w:pPr>
              <w:pStyle w:val="OWSTabletext"/>
            </w:pPr>
            <w:r w:rsidRPr="00D3353F">
              <w:t xml:space="preserve"> 3.47 x 10</w:t>
            </w:r>
            <w:r w:rsidRPr="00D3353F">
              <w:rPr>
                <w:vertAlign w:val="superscript"/>
              </w:rPr>
              <w:t>-3</w:t>
            </w:r>
          </w:p>
        </w:tc>
        <w:tc>
          <w:tcPr>
            <w:tcW w:w="775" w:type="pct"/>
          </w:tcPr>
          <w:p w14:paraId="0C1CA459" w14:textId="77777777" w:rsidR="00570D3C" w:rsidRPr="00D3353F" w:rsidRDefault="00650691" w:rsidP="00B82516">
            <w:pPr>
              <w:pStyle w:val="OWSTabletext"/>
            </w:pPr>
            <w:r w:rsidRPr="00D3353F">
              <w:t xml:space="preserve"> 3.68 x 10</w:t>
            </w:r>
            <w:r w:rsidRPr="00D3353F">
              <w:rPr>
                <w:vertAlign w:val="superscript"/>
              </w:rPr>
              <w:t>-3</w:t>
            </w:r>
          </w:p>
        </w:tc>
        <w:tc>
          <w:tcPr>
            <w:tcW w:w="773" w:type="pct"/>
          </w:tcPr>
          <w:p w14:paraId="0C1CA45A" w14:textId="77777777" w:rsidR="00570D3C" w:rsidRPr="00D3353F" w:rsidRDefault="00650691" w:rsidP="00B82516">
            <w:pPr>
              <w:pStyle w:val="OWSTabletext"/>
            </w:pPr>
            <w:r w:rsidRPr="00D3353F">
              <w:t xml:space="preserve"> 7.15 x 10</w:t>
            </w:r>
            <w:r w:rsidRPr="00D3353F">
              <w:rPr>
                <w:vertAlign w:val="superscript"/>
              </w:rPr>
              <w:t>-3</w:t>
            </w:r>
          </w:p>
        </w:tc>
      </w:tr>
      <w:tr w:rsidR="00570D3C" w:rsidRPr="00D3353F" w14:paraId="0C1CA461" w14:textId="77777777" w:rsidTr="00B82516">
        <w:tc>
          <w:tcPr>
            <w:tcW w:w="2677" w:type="pct"/>
          </w:tcPr>
          <w:p w14:paraId="0C1CA45C" w14:textId="77777777" w:rsidR="00570D3C" w:rsidRPr="00D3353F" w:rsidRDefault="00570D3C" w:rsidP="00B82516">
            <w:pPr>
              <w:pStyle w:val="OWSTabletext"/>
              <w:rPr>
                <w:b/>
              </w:rPr>
            </w:pPr>
            <w:r w:rsidRPr="00D3353F">
              <w:rPr>
                <w:b/>
              </w:rPr>
              <w:t>Combined exposure from bulk spill – surface water use</w:t>
            </w:r>
          </w:p>
          <w:p w14:paraId="0C1CA45D"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A45E" w14:textId="77777777" w:rsidR="00570D3C" w:rsidRPr="00D3353F" w:rsidRDefault="00570D3C" w:rsidP="00B82516">
            <w:pPr>
              <w:pStyle w:val="OWSTabletext"/>
            </w:pPr>
          </w:p>
        </w:tc>
        <w:tc>
          <w:tcPr>
            <w:tcW w:w="775" w:type="pct"/>
            <w:shd w:val="clear" w:color="auto" w:fill="D9D9D9" w:themeFill="background1" w:themeFillShade="D9"/>
          </w:tcPr>
          <w:p w14:paraId="0C1CA45F" w14:textId="77777777" w:rsidR="00570D3C" w:rsidRPr="00D3353F" w:rsidRDefault="00570D3C" w:rsidP="00B82516">
            <w:pPr>
              <w:pStyle w:val="OWSTabletext"/>
            </w:pPr>
          </w:p>
        </w:tc>
        <w:tc>
          <w:tcPr>
            <w:tcW w:w="773" w:type="pct"/>
          </w:tcPr>
          <w:p w14:paraId="0C1CA460" w14:textId="77777777" w:rsidR="00570D3C" w:rsidRPr="00D3353F" w:rsidRDefault="00650691" w:rsidP="00B82516">
            <w:pPr>
              <w:pStyle w:val="OWSTabletext"/>
            </w:pPr>
            <w:r w:rsidRPr="00D3353F">
              <w:t xml:space="preserve"> 11.697</w:t>
            </w:r>
          </w:p>
        </w:tc>
      </w:tr>
      <w:tr w:rsidR="00B8250B" w:rsidRPr="00D3353F" w14:paraId="0C1CA463" w14:textId="77777777" w:rsidTr="007056A6">
        <w:trPr>
          <w:trHeight w:val="247"/>
        </w:trPr>
        <w:tc>
          <w:tcPr>
            <w:tcW w:w="5000" w:type="pct"/>
            <w:gridSpan w:val="4"/>
            <w:shd w:val="clear" w:color="auto" w:fill="D9D9D9" w:themeFill="background1" w:themeFillShade="D9"/>
          </w:tcPr>
          <w:p w14:paraId="0C1CA462"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468" w14:textId="77777777" w:rsidTr="00B82516">
        <w:trPr>
          <w:trHeight w:val="247"/>
        </w:trPr>
        <w:tc>
          <w:tcPr>
            <w:tcW w:w="2677" w:type="pct"/>
            <w:tcBorders>
              <w:bottom w:val="single" w:sz="4" w:space="0" w:color="auto"/>
            </w:tcBorders>
          </w:tcPr>
          <w:p w14:paraId="0C1CA464"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465"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466"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467" w14:textId="77777777" w:rsidR="00B8250B" w:rsidRPr="00D3353F" w:rsidRDefault="00B8250B" w:rsidP="00B82516">
            <w:pPr>
              <w:pStyle w:val="OWSTabletext"/>
            </w:pPr>
            <w:r w:rsidRPr="00D3353F">
              <w:t>Negligible**</w:t>
            </w:r>
          </w:p>
        </w:tc>
      </w:tr>
      <w:tr w:rsidR="00B8250B" w:rsidRPr="00D3353F" w14:paraId="0C1CA46A" w14:textId="77777777" w:rsidTr="00B8250B">
        <w:trPr>
          <w:trHeight w:val="247"/>
        </w:trPr>
        <w:tc>
          <w:tcPr>
            <w:tcW w:w="5000" w:type="pct"/>
            <w:gridSpan w:val="4"/>
            <w:shd w:val="clear" w:color="auto" w:fill="D9D9D9" w:themeFill="background1" w:themeFillShade="D9"/>
          </w:tcPr>
          <w:p w14:paraId="0C1CA469"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46F" w14:textId="77777777" w:rsidTr="00B82516">
        <w:trPr>
          <w:trHeight w:val="247"/>
        </w:trPr>
        <w:tc>
          <w:tcPr>
            <w:tcW w:w="2677" w:type="pct"/>
          </w:tcPr>
          <w:p w14:paraId="0C1CA46B" w14:textId="77777777" w:rsidR="00B8250B" w:rsidRPr="00D3353F" w:rsidRDefault="00B8250B" w:rsidP="00B82516">
            <w:pPr>
              <w:pStyle w:val="OWSTabletext"/>
              <w:rPr>
                <w:b/>
              </w:rPr>
            </w:pPr>
            <w:r w:rsidRPr="00D3353F">
              <w:t>Drinking contaminated groundwater</w:t>
            </w:r>
          </w:p>
        </w:tc>
        <w:tc>
          <w:tcPr>
            <w:tcW w:w="775" w:type="pct"/>
          </w:tcPr>
          <w:p w14:paraId="0C1CA46C" w14:textId="77777777" w:rsidR="00B8250B" w:rsidRPr="00D3353F" w:rsidRDefault="00B8250B" w:rsidP="00B82516">
            <w:pPr>
              <w:pStyle w:val="OWSTabletext"/>
            </w:pPr>
            <w:r w:rsidRPr="00D3353F">
              <w:t>n.d.</w:t>
            </w:r>
          </w:p>
        </w:tc>
        <w:tc>
          <w:tcPr>
            <w:tcW w:w="775" w:type="pct"/>
          </w:tcPr>
          <w:p w14:paraId="0C1CA46D" w14:textId="77777777" w:rsidR="00B8250B" w:rsidRPr="00D3353F" w:rsidRDefault="00B8250B" w:rsidP="00B82516">
            <w:pPr>
              <w:pStyle w:val="OWSTabletext"/>
            </w:pPr>
            <w:r w:rsidRPr="00D3353F">
              <w:t>N/A</w:t>
            </w:r>
          </w:p>
        </w:tc>
        <w:tc>
          <w:tcPr>
            <w:tcW w:w="773" w:type="pct"/>
          </w:tcPr>
          <w:p w14:paraId="0C1CA46E" w14:textId="77777777" w:rsidR="00B8250B" w:rsidRPr="00D3353F" w:rsidRDefault="00B8250B" w:rsidP="00B82516">
            <w:pPr>
              <w:pStyle w:val="OWSTabletext"/>
            </w:pPr>
            <w:r w:rsidRPr="00D3353F">
              <w:t>n.d.</w:t>
            </w:r>
          </w:p>
        </w:tc>
      </w:tr>
      <w:tr w:rsidR="00B8250B" w:rsidRPr="00D3353F" w14:paraId="0C1CA474" w14:textId="77777777" w:rsidTr="00B82516">
        <w:tc>
          <w:tcPr>
            <w:tcW w:w="2677" w:type="pct"/>
          </w:tcPr>
          <w:p w14:paraId="0C1CA470" w14:textId="77777777" w:rsidR="00B8250B" w:rsidRPr="00D3353F" w:rsidRDefault="00B8250B" w:rsidP="00B82516">
            <w:pPr>
              <w:pStyle w:val="OWSTabletext"/>
            </w:pPr>
            <w:r w:rsidRPr="00D3353F">
              <w:t>Bathing in contaminated groundwater</w:t>
            </w:r>
          </w:p>
        </w:tc>
        <w:tc>
          <w:tcPr>
            <w:tcW w:w="775" w:type="pct"/>
          </w:tcPr>
          <w:p w14:paraId="0C1CA471" w14:textId="77777777" w:rsidR="00B8250B" w:rsidRPr="00D3353F" w:rsidRDefault="00B8250B" w:rsidP="00B82516">
            <w:pPr>
              <w:pStyle w:val="OWSTabletext"/>
            </w:pPr>
            <w:r w:rsidRPr="00D3353F">
              <w:t>Negligible*</w:t>
            </w:r>
          </w:p>
        </w:tc>
        <w:tc>
          <w:tcPr>
            <w:tcW w:w="775" w:type="pct"/>
          </w:tcPr>
          <w:p w14:paraId="0C1CA472" w14:textId="77777777" w:rsidR="00B8250B" w:rsidRPr="00D3353F" w:rsidRDefault="00B8250B" w:rsidP="00B82516">
            <w:pPr>
              <w:pStyle w:val="OWSTabletext"/>
              <w:rPr>
                <w:bCs/>
              </w:rPr>
            </w:pPr>
            <w:r w:rsidRPr="00D3353F">
              <w:t>n.d.</w:t>
            </w:r>
          </w:p>
        </w:tc>
        <w:tc>
          <w:tcPr>
            <w:tcW w:w="773" w:type="pct"/>
          </w:tcPr>
          <w:p w14:paraId="0C1CA473" w14:textId="77777777" w:rsidR="00B8250B" w:rsidRPr="00D3353F" w:rsidRDefault="00B8250B" w:rsidP="00B82516">
            <w:pPr>
              <w:pStyle w:val="OWSTabletext"/>
            </w:pPr>
            <w:r w:rsidRPr="00D3353F">
              <w:t>n.d.</w:t>
            </w:r>
          </w:p>
        </w:tc>
      </w:tr>
      <w:tr w:rsidR="00B8250B" w:rsidRPr="00D3353F" w14:paraId="0C1CA479" w14:textId="77777777" w:rsidTr="00B82516">
        <w:tc>
          <w:tcPr>
            <w:tcW w:w="2677" w:type="pct"/>
          </w:tcPr>
          <w:p w14:paraId="0C1CA475" w14:textId="77777777" w:rsidR="00B8250B" w:rsidRPr="00D3353F" w:rsidRDefault="00B8250B" w:rsidP="00B82516">
            <w:pPr>
              <w:pStyle w:val="OWSTabletext"/>
            </w:pPr>
            <w:r w:rsidRPr="00D3353F">
              <w:t>Drinking contaminated surface water</w:t>
            </w:r>
          </w:p>
        </w:tc>
        <w:tc>
          <w:tcPr>
            <w:tcW w:w="775" w:type="pct"/>
          </w:tcPr>
          <w:p w14:paraId="0C1CA476" w14:textId="77777777" w:rsidR="00B8250B" w:rsidRPr="00D3353F" w:rsidRDefault="00B8250B" w:rsidP="00B82516">
            <w:pPr>
              <w:pStyle w:val="OWSTabletext"/>
              <w:rPr>
                <w:bCs/>
              </w:rPr>
            </w:pPr>
            <w:r w:rsidRPr="00D3353F">
              <w:t>n.d.</w:t>
            </w:r>
          </w:p>
        </w:tc>
        <w:tc>
          <w:tcPr>
            <w:tcW w:w="775" w:type="pct"/>
          </w:tcPr>
          <w:p w14:paraId="0C1CA477" w14:textId="77777777" w:rsidR="00B8250B" w:rsidRPr="00D3353F" w:rsidRDefault="00B8250B" w:rsidP="00B82516">
            <w:pPr>
              <w:pStyle w:val="OWSTabletext"/>
              <w:rPr>
                <w:bCs/>
              </w:rPr>
            </w:pPr>
            <w:r w:rsidRPr="00D3353F">
              <w:rPr>
                <w:bCs/>
              </w:rPr>
              <w:t>N/A</w:t>
            </w:r>
          </w:p>
        </w:tc>
        <w:tc>
          <w:tcPr>
            <w:tcW w:w="773" w:type="pct"/>
          </w:tcPr>
          <w:p w14:paraId="0C1CA478" w14:textId="77777777" w:rsidR="00B8250B" w:rsidRPr="00D3353F" w:rsidRDefault="00B8250B" w:rsidP="00B82516">
            <w:pPr>
              <w:pStyle w:val="OWSTabletext"/>
            </w:pPr>
            <w:r w:rsidRPr="00D3353F">
              <w:t>n.d.</w:t>
            </w:r>
          </w:p>
        </w:tc>
      </w:tr>
      <w:tr w:rsidR="00B8250B" w:rsidRPr="00D3353F" w14:paraId="0C1CA47E" w14:textId="77777777" w:rsidTr="00B82516">
        <w:tc>
          <w:tcPr>
            <w:tcW w:w="2677" w:type="pct"/>
          </w:tcPr>
          <w:p w14:paraId="0C1CA47A" w14:textId="77777777" w:rsidR="00B8250B" w:rsidRPr="00D3353F" w:rsidRDefault="00B8250B" w:rsidP="00B82516">
            <w:pPr>
              <w:pStyle w:val="OWSTabletext"/>
            </w:pPr>
            <w:r w:rsidRPr="00D3353F">
              <w:t>Bathing in contaminated surface water</w:t>
            </w:r>
          </w:p>
        </w:tc>
        <w:tc>
          <w:tcPr>
            <w:tcW w:w="775" w:type="pct"/>
          </w:tcPr>
          <w:p w14:paraId="0C1CA47B" w14:textId="77777777" w:rsidR="00B8250B" w:rsidRPr="00D3353F" w:rsidRDefault="00B8250B" w:rsidP="00B82516">
            <w:pPr>
              <w:pStyle w:val="OWSTabletext"/>
              <w:rPr>
                <w:bCs/>
              </w:rPr>
            </w:pPr>
            <w:r w:rsidRPr="00D3353F">
              <w:t>Negligible*</w:t>
            </w:r>
          </w:p>
        </w:tc>
        <w:tc>
          <w:tcPr>
            <w:tcW w:w="775" w:type="pct"/>
          </w:tcPr>
          <w:p w14:paraId="0C1CA47C" w14:textId="77777777" w:rsidR="00B8250B" w:rsidRPr="00D3353F" w:rsidRDefault="00B8250B" w:rsidP="00B82516">
            <w:pPr>
              <w:pStyle w:val="OWSTabletext"/>
            </w:pPr>
            <w:r w:rsidRPr="00D3353F">
              <w:t>n.d.</w:t>
            </w:r>
          </w:p>
        </w:tc>
        <w:tc>
          <w:tcPr>
            <w:tcW w:w="773" w:type="pct"/>
          </w:tcPr>
          <w:p w14:paraId="0C1CA47D" w14:textId="77777777" w:rsidR="00B8250B" w:rsidRPr="00D3353F" w:rsidRDefault="00B8250B" w:rsidP="00B82516">
            <w:pPr>
              <w:pStyle w:val="OWSTabletext"/>
            </w:pPr>
            <w:r w:rsidRPr="00D3353F">
              <w:t>n.d.</w:t>
            </w:r>
          </w:p>
        </w:tc>
      </w:tr>
      <w:tr w:rsidR="00B8250B" w:rsidRPr="00D3353F" w14:paraId="0C1CA483" w14:textId="77777777" w:rsidTr="00B82516">
        <w:tc>
          <w:tcPr>
            <w:tcW w:w="2677" w:type="pct"/>
          </w:tcPr>
          <w:p w14:paraId="0C1CA47F" w14:textId="77777777" w:rsidR="00B8250B" w:rsidRPr="00D3353F" w:rsidRDefault="00B8250B" w:rsidP="00B82516">
            <w:pPr>
              <w:pStyle w:val="OWSTabletext"/>
            </w:pPr>
            <w:r w:rsidRPr="00D3353F">
              <w:t>Swimming in contaminated surface water</w:t>
            </w:r>
          </w:p>
        </w:tc>
        <w:tc>
          <w:tcPr>
            <w:tcW w:w="775" w:type="pct"/>
          </w:tcPr>
          <w:p w14:paraId="0C1CA480" w14:textId="77777777" w:rsidR="00B8250B" w:rsidRPr="00D3353F" w:rsidRDefault="00E4538E" w:rsidP="00B82516">
            <w:pPr>
              <w:pStyle w:val="OWSTabletext"/>
              <w:rPr>
                <w:bCs/>
              </w:rPr>
            </w:pPr>
            <w:r w:rsidRPr="00D3353F">
              <w:t>n.d.</w:t>
            </w:r>
          </w:p>
        </w:tc>
        <w:tc>
          <w:tcPr>
            <w:tcW w:w="775" w:type="pct"/>
          </w:tcPr>
          <w:p w14:paraId="0C1CA481" w14:textId="77777777" w:rsidR="00B8250B" w:rsidRPr="00D3353F" w:rsidRDefault="00B8250B" w:rsidP="00B82516">
            <w:pPr>
              <w:pStyle w:val="OWSTabletext"/>
            </w:pPr>
            <w:r w:rsidRPr="00D3353F">
              <w:t>n.d.</w:t>
            </w:r>
          </w:p>
        </w:tc>
        <w:tc>
          <w:tcPr>
            <w:tcW w:w="773" w:type="pct"/>
          </w:tcPr>
          <w:p w14:paraId="0C1CA482" w14:textId="77777777" w:rsidR="00B8250B" w:rsidRPr="00D3353F" w:rsidRDefault="00B8250B" w:rsidP="00B82516">
            <w:pPr>
              <w:pStyle w:val="OWSTabletext"/>
            </w:pPr>
            <w:r w:rsidRPr="00D3353F">
              <w:t>n.d.</w:t>
            </w:r>
          </w:p>
        </w:tc>
      </w:tr>
      <w:tr w:rsidR="00B8250B" w:rsidRPr="00D3353F" w14:paraId="0C1CA489" w14:textId="77777777" w:rsidTr="00B82516">
        <w:tc>
          <w:tcPr>
            <w:tcW w:w="2677" w:type="pct"/>
          </w:tcPr>
          <w:p w14:paraId="0C1CA484" w14:textId="77777777" w:rsidR="00B8250B" w:rsidRPr="00D3353F" w:rsidRDefault="00B8250B"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485" w14:textId="77777777" w:rsidR="00B8250B" w:rsidRPr="00D3353F" w:rsidRDefault="00B8250B" w:rsidP="00B82516">
            <w:pPr>
              <w:pStyle w:val="OWSTabletext"/>
            </w:pPr>
            <w:r w:rsidRPr="00D3353F">
              <w:t>Drinking, bathing in contaminated groundwater plus swimming in contaminated surface water</w:t>
            </w:r>
          </w:p>
        </w:tc>
        <w:tc>
          <w:tcPr>
            <w:tcW w:w="775" w:type="pct"/>
            <w:shd w:val="clear" w:color="auto" w:fill="D9D9D9" w:themeFill="background1" w:themeFillShade="D9"/>
          </w:tcPr>
          <w:p w14:paraId="0C1CA486" w14:textId="77777777" w:rsidR="00B8250B" w:rsidRPr="00D3353F" w:rsidRDefault="00B8250B" w:rsidP="00B82516">
            <w:pPr>
              <w:pStyle w:val="OWSTabletext"/>
            </w:pPr>
          </w:p>
        </w:tc>
        <w:tc>
          <w:tcPr>
            <w:tcW w:w="775" w:type="pct"/>
            <w:shd w:val="clear" w:color="auto" w:fill="D9D9D9" w:themeFill="background1" w:themeFillShade="D9"/>
          </w:tcPr>
          <w:p w14:paraId="0C1CA487" w14:textId="77777777" w:rsidR="00B8250B" w:rsidRPr="00D3353F" w:rsidRDefault="00B8250B" w:rsidP="00B82516">
            <w:pPr>
              <w:pStyle w:val="OWSTabletext"/>
            </w:pPr>
          </w:p>
        </w:tc>
        <w:tc>
          <w:tcPr>
            <w:tcW w:w="773" w:type="pct"/>
          </w:tcPr>
          <w:p w14:paraId="0C1CA488" w14:textId="77777777" w:rsidR="00B8250B" w:rsidRPr="00D3353F" w:rsidRDefault="00B8250B" w:rsidP="00B82516">
            <w:pPr>
              <w:pStyle w:val="OWSTabletext"/>
            </w:pPr>
            <w:r w:rsidRPr="00D3353F">
              <w:t>n.d.</w:t>
            </w:r>
          </w:p>
        </w:tc>
      </w:tr>
      <w:tr w:rsidR="00B8250B" w:rsidRPr="00D3353F" w14:paraId="0C1CA48F" w14:textId="77777777" w:rsidTr="00B82516">
        <w:tc>
          <w:tcPr>
            <w:tcW w:w="2677" w:type="pct"/>
          </w:tcPr>
          <w:p w14:paraId="0C1CA48A" w14:textId="77777777" w:rsidR="00B8250B" w:rsidRPr="00D3353F" w:rsidRDefault="00B8250B" w:rsidP="00B82516">
            <w:pPr>
              <w:pStyle w:val="OWSTabletext"/>
              <w:rPr>
                <w:b/>
              </w:rPr>
            </w:pPr>
            <w:r w:rsidRPr="00D3353F">
              <w:rPr>
                <w:b/>
              </w:rPr>
              <w:t>Combined exposure from subsurface leak – surface water use</w:t>
            </w:r>
          </w:p>
          <w:p w14:paraId="0C1CA48B" w14:textId="77777777" w:rsidR="00B8250B" w:rsidRPr="00D3353F" w:rsidRDefault="00B8250B" w:rsidP="00B82516">
            <w:pPr>
              <w:pStyle w:val="OWSTabletext"/>
              <w:rPr>
                <w:b/>
              </w:rPr>
            </w:pPr>
            <w:r w:rsidRPr="00D3353F">
              <w:t>Drinking, bathing and swimming in contaminated surface water</w:t>
            </w:r>
          </w:p>
        </w:tc>
        <w:tc>
          <w:tcPr>
            <w:tcW w:w="775" w:type="pct"/>
            <w:shd w:val="clear" w:color="auto" w:fill="D9D9D9" w:themeFill="background1" w:themeFillShade="D9"/>
          </w:tcPr>
          <w:p w14:paraId="0C1CA48C" w14:textId="77777777" w:rsidR="00B8250B" w:rsidRPr="00D3353F" w:rsidRDefault="00B8250B" w:rsidP="00B82516">
            <w:pPr>
              <w:pStyle w:val="OWSTabletext"/>
              <w:rPr>
                <w:bCs/>
              </w:rPr>
            </w:pPr>
          </w:p>
        </w:tc>
        <w:tc>
          <w:tcPr>
            <w:tcW w:w="775" w:type="pct"/>
            <w:shd w:val="clear" w:color="auto" w:fill="D9D9D9" w:themeFill="background1" w:themeFillShade="D9"/>
          </w:tcPr>
          <w:p w14:paraId="0C1CA48D" w14:textId="77777777" w:rsidR="00B8250B" w:rsidRPr="00D3353F" w:rsidRDefault="00B8250B" w:rsidP="00B82516">
            <w:pPr>
              <w:pStyle w:val="OWSTabletext"/>
            </w:pPr>
          </w:p>
        </w:tc>
        <w:tc>
          <w:tcPr>
            <w:tcW w:w="773" w:type="pct"/>
          </w:tcPr>
          <w:p w14:paraId="0C1CA48E" w14:textId="77777777" w:rsidR="00B8250B" w:rsidRPr="00D3353F" w:rsidRDefault="00B8250B" w:rsidP="00B82516">
            <w:pPr>
              <w:pStyle w:val="OWSTabletext"/>
            </w:pPr>
            <w:r w:rsidRPr="00D3353F">
              <w:t>n.d.</w:t>
            </w:r>
          </w:p>
        </w:tc>
      </w:tr>
    </w:tbl>
    <w:p w14:paraId="0C1CA490" w14:textId="30EC4ACA"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calculated to be negligible (see </w:t>
      </w:r>
      <w:r w:rsidR="001B7801">
        <w:t>NICNAS </w:t>
      </w:r>
      <w:r w:rsidR="00D0787B">
        <w:t>2017</w:t>
      </w:r>
      <w:r w:rsidR="00FD1664">
        <w:t>c</w:t>
      </w:r>
      <w:r w:rsidRPr="00D3353F">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491" w14:textId="77777777" w:rsidR="009318D6" w:rsidRPr="00D3353F" w:rsidRDefault="00570D3C" w:rsidP="00CF5FA5">
      <w:pPr>
        <w:pStyle w:val="OWSDHeading2"/>
      </w:pPr>
      <w:r w:rsidRPr="00D3353F">
        <w:t>Human health risk characterisation</w:t>
      </w:r>
    </w:p>
    <w:p w14:paraId="0C1CA492" w14:textId="77777777" w:rsidR="009318D6" w:rsidRPr="00D3353F" w:rsidRDefault="00570D3C" w:rsidP="00CF5FA5">
      <w:pPr>
        <w:pStyle w:val="OWSDHeading3"/>
      </w:pPr>
      <w:r w:rsidRPr="00D3353F">
        <w:t>Uncertainty factors</w:t>
      </w:r>
    </w:p>
    <w:p w14:paraId="0C1CA493" w14:textId="77777777" w:rsidR="00D0391B" w:rsidRPr="00D3353F" w:rsidRDefault="00570D3C" w:rsidP="00570D3C">
      <w:pPr>
        <w:pStyle w:val="OWSNormal11pt"/>
      </w:pPr>
      <w:r w:rsidRPr="00D3353F">
        <w:t>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w:t>
      </w:r>
      <w:r w:rsidR="006A6ED8">
        <w:t xml:space="preserve"> </w:t>
      </w:r>
      <w:r w:rsidR="001113C0">
        <w:t>an MOE</w:t>
      </w:r>
      <w:r w:rsidRPr="00D3353F">
        <w:t xml:space="preserve"> of less than 100 is considered a concern.</w:t>
      </w:r>
    </w:p>
    <w:p w14:paraId="0C1CA494" w14:textId="77777777" w:rsidR="009318D6" w:rsidRPr="00D3353F" w:rsidRDefault="00570D3C" w:rsidP="00CF5FA5">
      <w:pPr>
        <w:pStyle w:val="OWSDHeading3"/>
      </w:pPr>
      <w:r w:rsidRPr="00D3353F">
        <w:t>Occupational health risks</w:t>
      </w:r>
    </w:p>
    <w:p w14:paraId="0C1CA495" w14:textId="77777777" w:rsidR="00D0391B" w:rsidRPr="00D3353F" w:rsidRDefault="00570D3C" w:rsidP="00CF5FA5">
      <w:pPr>
        <w:pStyle w:val="OWSDHeading4"/>
      </w:pPr>
      <w:r w:rsidRPr="00D3353F">
        <w:t>Acute health risks</w:t>
      </w:r>
    </w:p>
    <w:p w14:paraId="0C1CA496" w14:textId="77777777" w:rsidR="00570D3C" w:rsidRPr="00D3353F" w:rsidRDefault="002D7535" w:rsidP="00570D3C">
      <w:pPr>
        <w:pStyle w:val="OWSNormal11pt"/>
      </w:pPr>
      <w:r w:rsidRPr="00D3353F">
        <w:t>Health effects information indicates that acute exposure to</w:t>
      </w:r>
      <w:r w:rsidR="00570D3C" w:rsidRPr="00D3353F">
        <w:t xml:space="preserve"> the chemical as delivered to the site (100</w:t>
      </w:r>
      <w:r w:rsidR="00447820">
        <w:t> </w:t>
      </w:r>
      <w:r w:rsidR="00570D3C" w:rsidRPr="00D3353F">
        <w:t>g/L, 10%) will result in adverse health effects such as dermal and inhalational toxicity and respiratory tract irritation.</w:t>
      </w:r>
    </w:p>
    <w:p w14:paraId="0C1CA497" w14:textId="77777777" w:rsidR="00D0391B" w:rsidRPr="00D3353F" w:rsidRDefault="00570D3C" w:rsidP="00570D3C">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A498" w14:textId="77777777" w:rsidR="00570D3C" w:rsidRPr="00D3353F" w:rsidRDefault="00570D3C" w:rsidP="00570D3C">
      <w:pPr>
        <w:pStyle w:val="OWSNormal11pt"/>
      </w:pPr>
      <w:r w:rsidRPr="00D3353F">
        <w:t xml:space="preserve">The chemical is a component of drilling and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and hydraulic fracturing fluids, exposure to the chemical via these fluids is </w:t>
      </w:r>
      <w:r w:rsidR="00B24AED" w:rsidRPr="00D3353F">
        <w:t xml:space="preserve">of low concern </w:t>
      </w:r>
      <w:r w:rsidRPr="00D3353F">
        <w:t>for workers.</w:t>
      </w:r>
    </w:p>
    <w:p w14:paraId="0C1CA499" w14:textId="77777777" w:rsidR="00D0391B" w:rsidRPr="00D3353F" w:rsidRDefault="00570D3C" w:rsidP="00CF5FA5">
      <w:pPr>
        <w:pStyle w:val="OWSDHeading4"/>
      </w:pPr>
      <w:r w:rsidRPr="00D3353F">
        <w:t>Long-term health risks</w:t>
      </w:r>
    </w:p>
    <w:p w14:paraId="0C1CA49A" w14:textId="77777777" w:rsidR="00570D3C" w:rsidRPr="00D3353F" w:rsidRDefault="00570D3C" w:rsidP="00570D3C">
      <w:pPr>
        <w:pStyle w:val="OWSNormal11pt"/>
      </w:pPr>
      <w:r w:rsidRPr="00D3353F">
        <w:t>From the hazard characterisation, the critical (most sensitive) adverse health effects were histopathological changes in the nervous system and fibrosis in kidneys and lungs in monkeys repeatedly exposed to methanol by the inhalation route. The NOAEC established for this effect in a chronic study was 0.013</w:t>
      </w:r>
      <w:r w:rsidR="00447820">
        <w:t> </w:t>
      </w:r>
      <w:r w:rsidRPr="00D3353F">
        <w:t>mg/L (13</w:t>
      </w:r>
      <w:r w:rsidR="00447820">
        <w:t> </w:t>
      </w:r>
      <w:r w:rsidRPr="00D3353F">
        <w:t>mg/m</w:t>
      </w:r>
      <w:r w:rsidRPr="00D3353F">
        <w:rPr>
          <w:vertAlign w:val="superscript"/>
        </w:rPr>
        <w:t>3</w:t>
      </w:r>
      <w:r w:rsidRPr="00D3353F">
        <w:t xml:space="preserve">). Assuming 100% inhalation absorption, an average body weight of monkey </w:t>
      </w:r>
      <w:r w:rsidR="006A6ED8">
        <w:t xml:space="preserve">of </w:t>
      </w:r>
      <w:r w:rsidRPr="00D3353F">
        <w:t>8</w:t>
      </w:r>
      <w:r w:rsidR="00447820">
        <w:t> </w:t>
      </w:r>
      <w:r w:rsidRPr="00D3353F">
        <w:t>kg, and a respiratory rate of 5.4</w:t>
      </w:r>
      <w:r w:rsidR="00447820">
        <w:t> </w:t>
      </w:r>
      <w:r w:rsidRPr="00D3353F">
        <w:t>m</w:t>
      </w:r>
      <w:r w:rsidRPr="00D3353F">
        <w:rPr>
          <w:vertAlign w:val="superscript"/>
        </w:rPr>
        <w:t>3</w:t>
      </w:r>
      <w:r w:rsidRPr="00D3353F">
        <w:t>/day of air (Derelanko 2000), this represents an absorbed dose of:</w:t>
      </w:r>
    </w:p>
    <w:p w14:paraId="0C1CA49B" w14:textId="77777777" w:rsidR="00EF37B3" w:rsidRPr="00D3353F" w:rsidRDefault="00D441B3" w:rsidP="00D441B3">
      <w:pPr>
        <w:pStyle w:val="OWSNormal11pt"/>
        <w:tabs>
          <w:tab w:val="center" w:pos="4536"/>
          <w:tab w:val="right" w:pos="9071"/>
        </w:tabs>
      </w:pPr>
      <w:r>
        <w:tab/>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13 mg/m</m:t>
                </m:r>
              </m:e>
              <m:sup>
                <m:r>
                  <w:rPr>
                    <w:rFonts w:ascii="Cambria Math" w:hAnsi="Cambria Math"/>
                    <w:sz w:val="28"/>
                    <w:szCs w:val="28"/>
                  </w:rPr>
                  <m:t>3</m:t>
                </m:r>
              </m:sup>
            </m:sSup>
            <m:r>
              <w:rPr>
                <w:rFonts w:ascii="Cambria Math" w:hAnsi="Cambria Math"/>
                <w:sz w:val="28"/>
                <w:szCs w:val="28"/>
              </w:rPr>
              <m:t xml:space="preserve">×5.4 </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 xml:space="preserve">/day×21 </m:t>
            </m:r>
            <m:r>
              <w:rPr>
                <w:rFonts w:ascii="Cambria Math" w:hAnsi="Cambria Math"/>
                <w:sz w:val="28"/>
                <w:szCs w:val="28"/>
              </w:rPr>
              <m:t>h</m:t>
            </m:r>
          </m:num>
          <m:den>
            <m:r>
              <w:rPr>
                <w:rFonts w:ascii="Cambria Math" w:hAnsi="Cambria Math"/>
                <w:sz w:val="28"/>
                <w:szCs w:val="28"/>
              </w:rPr>
              <m:t xml:space="preserve">8 kg ×24 </m:t>
            </m:r>
            <m:r>
              <w:rPr>
                <w:rFonts w:ascii="Cambria Math" w:hAnsi="Cambria Math"/>
                <w:sz w:val="28"/>
                <w:szCs w:val="28"/>
              </w:rPr>
              <m:t>h</m:t>
            </m:r>
          </m:den>
        </m:f>
        <m:r>
          <w:rPr>
            <w:rFonts w:ascii="Cambria Math" w:hAnsi="Cambria Math"/>
            <w:sz w:val="28"/>
            <w:szCs w:val="28"/>
          </w:rPr>
          <m:t>=7.7 mg/kg bw/day</m:t>
        </m:r>
      </m:oMath>
      <w:r>
        <w:tab/>
        <w:t>[Equation D.</w:t>
      </w:r>
      <w:r w:rsidR="00921AFF">
        <w:t>7]</w:t>
      </w:r>
    </w:p>
    <w:p w14:paraId="0C1CA49C" w14:textId="77777777" w:rsidR="00570D3C" w:rsidRPr="00D3353F" w:rsidRDefault="00570D3C" w:rsidP="00570D3C">
      <w:pPr>
        <w:pStyle w:val="OWSNormal11pt"/>
      </w:pPr>
      <w:r w:rsidRPr="00D3353F">
        <w:t>MOEs for adverse health effects from repeated occupational exposures are calculated by comparing the NOAEC for this effect with exposures estimated for different occupational activities (</w:t>
      </w:r>
      <w:r w:rsidR="00176286">
        <w:fldChar w:fldCharType="begin"/>
      </w:r>
      <w:r w:rsidR="00176286">
        <w:instrText xml:space="preserve"> REF _Ref410998384 \h  \* MERGEFORMAT </w:instrText>
      </w:r>
      <w:r w:rsidR="00176286">
        <w:fldChar w:fldCharType="separate"/>
      </w:r>
      <w:r w:rsidR="00563149" w:rsidRPr="00D3353F">
        <w:t>Table D.</w:t>
      </w:r>
      <w:r w:rsidR="00563149">
        <w:rPr>
          <w:noProof/>
        </w:rPr>
        <w:t>171</w:t>
      </w:r>
      <w:r w:rsidR="00176286">
        <w:fldChar w:fldCharType="end"/>
      </w:r>
      <w:r w:rsidRPr="00D3353F">
        <w:t>).</w:t>
      </w:r>
    </w:p>
    <w:p w14:paraId="0C1CA49D" w14:textId="77777777" w:rsidR="0008121B" w:rsidRDefault="00570D3C" w:rsidP="0008121B">
      <w:pPr>
        <w:pStyle w:val="OWStablecaption"/>
        <w:spacing w:before="0"/>
      </w:pPr>
      <w:bookmarkStart w:id="306" w:name="_Ref410998384"/>
      <w:bookmarkStart w:id="307" w:name="_Toc41151843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171</w:t>
      </w:r>
      <w:r w:rsidR="005A78AD" w:rsidRPr="00D3353F">
        <w:fldChar w:fldCharType="end"/>
      </w:r>
      <w:bookmarkEnd w:id="306"/>
      <w:r w:rsidRPr="00D3353F">
        <w:t xml:space="preserve"> Margins of Exposure calculated for drilling and hydraulic fracturing occupational activities</w:t>
      </w:r>
      <w:bookmarkEnd w:id="3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45"/>
        <w:gridCol w:w="2816"/>
      </w:tblGrid>
      <w:tr w:rsidR="00570D3C" w:rsidRPr="00D3353F" w14:paraId="0C1CA4A0" w14:textId="77777777" w:rsidTr="00B82516">
        <w:trPr>
          <w:tblHeader/>
        </w:trPr>
        <w:tc>
          <w:tcPr>
            <w:tcW w:w="3446" w:type="pct"/>
            <w:shd w:val="clear" w:color="auto" w:fill="C6D9F1" w:themeFill="text2" w:themeFillTint="33"/>
          </w:tcPr>
          <w:p w14:paraId="0C1CA49E" w14:textId="77777777" w:rsidR="00570D3C" w:rsidRPr="00D3353F" w:rsidRDefault="00570D3C" w:rsidP="00E541A6">
            <w:pPr>
              <w:pStyle w:val="OWSTableheading"/>
            </w:pPr>
            <w:r w:rsidRPr="00D3353F">
              <w:t>Activity*</w:t>
            </w:r>
          </w:p>
        </w:tc>
        <w:tc>
          <w:tcPr>
            <w:tcW w:w="1554" w:type="pct"/>
            <w:shd w:val="clear" w:color="auto" w:fill="C6D9F1" w:themeFill="text2" w:themeFillTint="33"/>
          </w:tcPr>
          <w:p w14:paraId="0C1CA49F" w14:textId="77777777" w:rsidR="00570D3C" w:rsidRPr="00D3353F" w:rsidRDefault="00570D3C" w:rsidP="00E541A6">
            <w:pPr>
              <w:pStyle w:val="OWSTableheading"/>
            </w:pPr>
            <w:r w:rsidRPr="00D3353F">
              <w:t>Margin of Exposure (MOE)</w:t>
            </w:r>
          </w:p>
        </w:tc>
      </w:tr>
      <w:tr w:rsidR="00570D3C" w:rsidRPr="00D3353F" w14:paraId="0C1CA4A3" w14:textId="77777777" w:rsidTr="00B82516">
        <w:tc>
          <w:tcPr>
            <w:tcW w:w="3446" w:type="pct"/>
          </w:tcPr>
          <w:p w14:paraId="0C1CA4A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1554" w:type="pct"/>
          </w:tcPr>
          <w:p w14:paraId="0C1CA4A2" w14:textId="77777777" w:rsidR="00570D3C" w:rsidRPr="00D3353F" w:rsidRDefault="00570D3C" w:rsidP="00B82516">
            <w:pPr>
              <w:pStyle w:val="OWSTabletext"/>
            </w:pPr>
            <w:r w:rsidRPr="00D3353F">
              <w:t>4160</w:t>
            </w:r>
          </w:p>
        </w:tc>
      </w:tr>
      <w:tr w:rsidR="00570D3C" w:rsidRPr="00D3353F" w14:paraId="0C1CA4A6" w14:textId="77777777" w:rsidTr="00B82516">
        <w:tc>
          <w:tcPr>
            <w:tcW w:w="3446" w:type="pct"/>
          </w:tcPr>
          <w:p w14:paraId="0C1CA4A4"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554" w:type="pct"/>
          </w:tcPr>
          <w:p w14:paraId="0C1CA4A5" w14:textId="77777777" w:rsidR="00570D3C" w:rsidRPr="00D3353F" w:rsidRDefault="00570D3C" w:rsidP="00B82516">
            <w:pPr>
              <w:pStyle w:val="OWSTabletext"/>
            </w:pPr>
            <w:r w:rsidRPr="00D3353F">
              <w:t>100</w:t>
            </w:r>
          </w:p>
        </w:tc>
      </w:tr>
      <w:tr w:rsidR="00570D3C" w:rsidRPr="00D3353F" w14:paraId="0C1CA4A9" w14:textId="77777777" w:rsidTr="00B82516">
        <w:tc>
          <w:tcPr>
            <w:tcW w:w="3446" w:type="pct"/>
          </w:tcPr>
          <w:p w14:paraId="0C1CA4A7" w14:textId="77777777" w:rsidR="00570D3C" w:rsidRPr="00D3353F" w:rsidRDefault="00570D3C" w:rsidP="00B82516">
            <w:pPr>
              <w:pStyle w:val="OWSTabletext"/>
            </w:pPr>
            <w:r w:rsidRPr="00D3353F">
              <w:t>Cleaning and maintenance (drilling)</w:t>
            </w:r>
          </w:p>
        </w:tc>
        <w:tc>
          <w:tcPr>
            <w:tcW w:w="1554" w:type="pct"/>
          </w:tcPr>
          <w:p w14:paraId="0C1CA4A8" w14:textId="77777777" w:rsidR="00570D3C" w:rsidRPr="00D3353F" w:rsidRDefault="00570D3C" w:rsidP="00B82516">
            <w:pPr>
              <w:pStyle w:val="OWSTabletext"/>
            </w:pPr>
            <w:r w:rsidRPr="00D3353F">
              <w:t>n.d.</w:t>
            </w:r>
          </w:p>
        </w:tc>
      </w:tr>
      <w:tr w:rsidR="00570D3C" w:rsidRPr="00D3353F" w14:paraId="0C1CA4AC" w14:textId="77777777" w:rsidTr="00B82516">
        <w:tc>
          <w:tcPr>
            <w:tcW w:w="3446" w:type="pct"/>
          </w:tcPr>
          <w:p w14:paraId="0C1CA4AA" w14:textId="77777777" w:rsidR="00570D3C" w:rsidRPr="00D3353F" w:rsidRDefault="00570D3C" w:rsidP="00B82516">
            <w:pPr>
              <w:pStyle w:val="OWSTabletext"/>
            </w:pPr>
            <w:r w:rsidRPr="00D3353F">
              <w:t>Cleaning and maintenance (hydraulic fracturing)</w:t>
            </w:r>
          </w:p>
        </w:tc>
        <w:tc>
          <w:tcPr>
            <w:tcW w:w="1554" w:type="pct"/>
          </w:tcPr>
          <w:p w14:paraId="0C1CA4AB" w14:textId="77777777" w:rsidR="00570D3C" w:rsidRPr="00D3353F" w:rsidRDefault="00570D3C" w:rsidP="00B82516">
            <w:pPr>
              <w:pStyle w:val="OWSTabletext"/>
            </w:pPr>
            <w:r w:rsidRPr="00D3353F">
              <w:t>n.d.</w:t>
            </w:r>
          </w:p>
        </w:tc>
      </w:tr>
      <w:tr w:rsidR="00570D3C" w:rsidRPr="00D3353F" w14:paraId="0C1CA4B0" w14:textId="77777777" w:rsidTr="00B82516">
        <w:tc>
          <w:tcPr>
            <w:tcW w:w="3446" w:type="pct"/>
          </w:tcPr>
          <w:p w14:paraId="0C1CA4AD" w14:textId="77777777" w:rsidR="00570D3C" w:rsidRPr="00D3353F" w:rsidRDefault="00570D3C" w:rsidP="00B82516">
            <w:pPr>
              <w:pStyle w:val="OWSTabletext"/>
            </w:pPr>
            <w:r w:rsidRPr="00D3353F">
              <w:rPr>
                <w:b/>
              </w:rPr>
              <w:t>Combined exposure</w:t>
            </w:r>
          </w:p>
          <w:p w14:paraId="0C1CA4AE"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1554" w:type="pct"/>
          </w:tcPr>
          <w:p w14:paraId="0C1CA4AF" w14:textId="77777777" w:rsidR="00570D3C" w:rsidRPr="00D3353F" w:rsidRDefault="00570D3C" w:rsidP="00B82516">
            <w:pPr>
              <w:pStyle w:val="OWSTabletext"/>
            </w:pPr>
            <w:r w:rsidRPr="00D3353F">
              <w:t>n.d.</w:t>
            </w:r>
          </w:p>
        </w:tc>
      </w:tr>
      <w:tr w:rsidR="00570D3C" w:rsidRPr="00D3353F" w14:paraId="0C1CA4B4" w14:textId="77777777" w:rsidTr="00B82516">
        <w:tc>
          <w:tcPr>
            <w:tcW w:w="3446" w:type="pct"/>
          </w:tcPr>
          <w:p w14:paraId="0C1CA4B1" w14:textId="77777777" w:rsidR="00570D3C" w:rsidRPr="00D3353F" w:rsidRDefault="00570D3C" w:rsidP="00B82516">
            <w:pPr>
              <w:pStyle w:val="OWSTabletext"/>
            </w:pPr>
            <w:r w:rsidRPr="00D3353F">
              <w:rPr>
                <w:b/>
              </w:rPr>
              <w:t>Combined exposure</w:t>
            </w:r>
          </w:p>
          <w:p w14:paraId="0C1CA4B2"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554" w:type="pct"/>
          </w:tcPr>
          <w:p w14:paraId="0C1CA4B3" w14:textId="77777777" w:rsidR="00570D3C" w:rsidRPr="00D3353F" w:rsidRDefault="00570D3C" w:rsidP="00B82516">
            <w:pPr>
              <w:pStyle w:val="OWSTabletext"/>
            </w:pPr>
            <w:r w:rsidRPr="00D3353F">
              <w:t>n.d.</w:t>
            </w:r>
          </w:p>
        </w:tc>
      </w:tr>
    </w:tbl>
    <w:p w14:paraId="0C1CA4B5" w14:textId="77777777" w:rsidR="00570D3C" w:rsidRPr="00D3353F" w:rsidRDefault="00570D3C" w:rsidP="00570D3C">
      <w:pPr>
        <w:pStyle w:val="OWSBelowTableText9pt"/>
      </w:pPr>
      <w:r w:rsidRPr="00D3353F">
        <w:t xml:space="preserve">n.d. – not disclosed. * MOEs for </w:t>
      </w:r>
      <w:r w:rsidR="007F64A1" w:rsidRPr="00D3353F">
        <w:t>transport</w:t>
      </w:r>
      <w:r w:rsidR="00840066">
        <w:t>/</w:t>
      </w:r>
      <w:r w:rsidR="007F64A1" w:rsidRPr="00D3353F">
        <w:t>storage</w:t>
      </w:r>
      <w:r w:rsidRPr="00D3353F">
        <w:t>, injection and handling of drilling muds and produced water are not calculated due to negligible human exposures (</w:t>
      </w:r>
      <w:r w:rsidR="00176286">
        <w:fldChar w:fldCharType="begin"/>
      </w:r>
      <w:r w:rsidR="00176286">
        <w:instrText xml:space="preserve"> REF _Ref410996918 \h  \* MERGEFORMAT </w:instrText>
      </w:r>
      <w:r w:rsidR="00176286">
        <w:fldChar w:fldCharType="separate"/>
      </w:r>
      <w:r w:rsidR="00563149" w:rsidRPr="00D3353F">
        <w:t>Table D.</w:t>
      </w:r>
      <w:r w:rsidR="00563149">
        <w:t>166</w:t>
      </w:r>
      <w:r w:rsidR="00176286">
        <w:fldChar w:fldCharType="end"/>
      </w:r>
      <w:r w:rsidRPr="00D3353F">
        <w:t>).</w:t>
      </w:r>
    </w:p>
    <w:p w14:paraId="0C1CA4B6" w14:textId="77777777" w:rsidR="00570D3C" w:rsidRPr="00D3353F" w:rsidRDefault="00570D3C" w:rsidP="00570D3C">
      <w:pPr>
        <w:pStyle w:val="OWSNormal11pt"/>
      </w:pPr>
      <w:r w:rsidRPr="00D3353F">
        <w:t xml:space="preserve">Based on uncertainty factors derived for this risk characterisation, and the </w:t>
      </w:r>
      <w:r w:rsidR="00B24AED" w:rsidRPr="00D3353F">
        <w:t xml:space="preserve">conservative </w:t>
      </w:r>
      <w:r w:rsidRPr="00D3353F">
        <w:t xml:space="preserve">assumptions within the exposure modelling, </w:t>
      </w:r>
      <w:r w:rsidR="00B24AED" w:rsidRPr="00D3353F">
        <w:t xml:space="preserve">the </w:t>
      </w:r>
      <w:r w:rsidRPr="00D3353F">
        <w:t xml:space="preserve">MOEs indicate that the chemical as delivered to operational sites </w:t>
      </w:r>
      <w:r w:rsidR="00B24AED" w:rsidRPr="00D3353F">
        <w:t>is of potential concern</w:t>
      </w:r>
      <w:r w:rsidRPr="00D3353F">
        <w:t xml:space="preserve"> for workers from repeated exposures during certain hydraulic fracturing operations (combined exposures from </w:t>
      </w:r>
      <w:r w:rsidR="00492D10">
        <w:t>mixing / blending</w:t>
      </w:r>
      <w:r w:rsidR="007F64A1" w:rsidRPr="00D3353F">
        <w:t xml:space="preserve"> </w:t>
      </w:r>
      <w:r w:rsidRPr="00D3353F">
        <w:t>and cleaning and maintenance)</w:t>
      </w:r>
      <w:r w:rsidR="00B24AED" w:rsidRPr="00D3353F">
        <w:t xml:space="preserve">. The MOEs also indicate that the chemical is of low concern for workers </w:t>
      </w:r>
      <w:r w:rsidRPr="00D3353F">
        <w:t>from repeated exposures during drilling operations.</w:t>
      </w:r>
    </w:p>
    <w:p w14:paraId="0C1CA4B7" w14:textId="77777777" w:rsidR="009318D6" w:rsidRPr="00D3353F" w:rsidRDefault="00570D3C" w:rsidP="00CF5FA5">
      <w:pPr>
        <w:pStyle w:val="OWSDHeading3"/>
      </w:pPr>
      <w:r w:rsidRPr="00D3353F">
        <w:t>Public health risks</w:t>
      </w:r>
    </w:p>
    <w:p w14:paraId="0C1CA4B8" w14:textId="77777777" w:rsidR="009318D6" w:rsidRPr="00D3353F" w:rsidRDefault="00570D3C" w:rsidP="00CF5FA5">
      <w:pPr>
        <w:pStyle w:val="OWSDHeading4"/>
      </w:pPr>
      <w:r w:rsidRPr="00D3353F">
        <w:t>Acute health risks</w:t>
      </w:r>
    </w:p>
    <w:p w14:paraId="0C1CA4B9" w14:textId="77777777" w:rsidR="00570D3C" w:rsidRPr="00D3353F" w:rsidRDefault="00570D3C" w:rsidP="00570D3C">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B24AED" w:rsidRPr="00D3353F">
        <w:t>of low concern</w:t>
      </w:r>
      <w:r w:rsidRPr="00D3353F">
        <w:t xml:space="preserve"> for the public.</w:t>
      </w:r>
    </w:p>
    <w:p w14:paraId="0C1CA4BA" w14:textId="77777777" w:rsidR="00570D3C" w:rsidRPr="00D3353F" w:rsidRDefault="00570D3C" w:rsidP="00CF5FA5">
      <w:pPr>
        <w:pStyle w:val="OWSDHeading4"/>
      </w:pPr>
      <w:r w:rsidRPr="00D3353F">
        <w:t>Long-term health risks</w:t>
      </w:r>
    </w:p>
    <w:p w14:paraId="0C1CA4BB"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4BC" w14:textId="77777777" w:rsidR="00570D3C" w:rsidRPr="00D3353F" w:rsidRDefault="00570D3C" w:rsidP="00570D3C">
      <w:pPr>
        <w:pStyle w:val="OWSNormal11pt"/>
      </w:pPr>
      <w:r w:rsidRPr="00D3353F">
        <w:t>Based on the critical health effect and the NOAEC established for this effect, MOEs were calculated for adults and children for various exposure scenarios during drilling (</w:t>
      </w:r>
      <w:r w:rsidR="00176286">
        <w:fldChar w:fldCharType="begin"/>
      </w:r>
      <w:r w:rsidR="00176286">
        <w:instrText xml:space="preserve"> REF _Ref410998969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172</w:t>
      </w:r>
      <w:r w:rsidR="00176286">
        <w:fldChar w:fldCharType="end"/>
      </w:r>
      <w:r w:rsidRPr="00D3353F">
        <w:t>) and hydraulic fracturing (</w:t>
      </w:r>
      <w:r w:rsidR="00176286">
        <w:fldChar w:fldCharType="begin"/>
      </w:r>
      <w:r w:rsidR="00176286">
        <w:instrText xml:space="preserve"> REF _Ref410998978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173</w:t>
      </w:r>
      <w:r w:rsidR="00176286">
        <w:fldChar w:fldCharType="end"/>
      </w:r>
      <w:r w:rsidRPr="00D3353F">
        <w:t>).</w:t>
      </w:r>
    </w:p>
    <w:p w14:paraId="0C1CA4BD" w14:textId="77777777" w:rsidR="00570D3C" w:rsidRPr="00D3353F" w:rsidRDefault="00570D3C" w:rsidP="00371081">
      <w:pPr>
        <w:pStyle w:val="OWStablecaption"/>
      </w:pPr>
      <w:bookmarkStart w:id="308" w:name="_Ref410998969"/>
      <w:bookmarkStart w:id="309" w:name="_Toc41151843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172</w:t>
      </w:r>
      <w:r w:rsidR="005A78AD" w:rsidRPr="00D3353F">
        <w:fldChar w:fldCharType="end"/>
      </w:r>
      <w:bookmarkEnd w:id="308"/>
      <w:r w:rsidRPr="00D3353F">
        <w:t xml:space="preserve"> Margins of Exposure calculated for different public exposure scenarios (Drilling)</w:t>
      </w:r>
      <w:bookmarkEnd w:id="309"/>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4"/>
        <w:gridCol w:w="1829"/>
        <w:gridCol w:w="1833"/>
      </w:tblGrid>
      <w:tr w:rsidR="00570D3C" w:rsidRPr="00D3353F" w14:paraId="0C1CA4C1" w14:textId="77777777" w:rsidTr="00B8250B">
        <w:trPr>
          <w:tblHeader/>
        </w:trPr>
        <w:tc>
          <w:tcPr>
            <w:tcW w:w="2892" w:type="pct"/>
            <w:tcBorders>
              <w:bottom w:val="single" w:sz="4" w:space="0" w:color="auto"/>
            </w:tcBorders>
            <w:shd w:val="clear" w:color="auto" w:fill="C6D9F1" w:themeFill="text2" w:themeFillTint="33"/>
          </w:tcPr>
          <w:p w14:paraId="0C1CA4BE" w14:textId="77777777" w:rsidR="00570D3C" w:rsidRPr="00D3353F" w:rsidRDefault="00570D3C" w:rsidP="00E541A6">
            <w:pPr>
              <w:pStyle w:val="OWSTableheading"/>
            </w:pPr>
            <w:r w:rsidRPr="00D3353F">
              <w:t>Public exposure scenario</w:t>
            </w:r>
          </w:p>
        </w:tc>
        <w:tc>
          <w:tcPr>
            <w:tcW w:w="1053" w:type="pct"/>
            <w:tcBorders>
              <w:bottom w:val="single" w:sz="4" w:space="0" w:color="auto"/>
            </w:tcBorders>
            <w:shd w:val="clear" w:color="auto" w:fill="C6D9F1" w:themeFill="text2" w:themeFillTint="33"/>
          </w:tcPr>
          <w:p w14:paraId="0C1CA4BF" w14:textId="77777777" w:rsidR="00570D3C" w:rsidRPr="00D3353F" w:rsidRDefault="00570D3C" w:rsidP="00E541A6">
            <w:pPr>
              <w:pStyle w:val="OWSTableheading"/>
            </w:pPr>
            <w:r w:rsidRPr="00D3353F">
              <w:t>Margin of Exposure (MOE) (ADULT)</w:t>
            </w:r>
          </w:p>
        </w:tc>
        <w:tc>
          <w:tcPr>
            <w:tcW w:w="1055" w:type="pct"/>
            <w:tcBorders>
              <w:bottom w:val="single" w:sz="4" w:space="0" w:color="auto"/>
            </w:tcBorders>
            <w:shd w:val="clear" w:color="auto" w:fill="C6D9F1" w:themeFill="text2" w:themeFillTint="33"/>
          </w:tcPr>
          <w:p w14:paraId="0C1CA4C0" w14:textId="77777777" w:rsidR="00570D3C" w:rsidRPr="00D3353F" w:rsidRDefault="00570D3C" w:rsidP="00E541A6">
            <w:pPr>
              <w:pStyle w:val="OWSTableheading"/>
            </w:pPr>
            <w:r w:rsidRPr="00D3353F">
              <w:t>Margin of Exposure (MOE) (CHILDREN)</w:t>
            </w:r>
          </w:p>
        </w:tc>
      </w:tr>
      <w:tr w:rsidR="00B8250B" w:rsidRPr="00D3353F" w14:paraId="0C1CA4C3" w14:textId="77777777" w:rsidTr="00B8250B">
        <w:tc>
          <w:tcPr>
            <w:tcW w:w="5000" w:type="pct"/>
            <w:gridSpan w:val="3"/>
            <w:shd w:val="clear" w:color="auto" w:fill="D9D9D9" w:themeFill="background1" w:themeFillShade="D9"/>
          </w:tcPr>
          <w:p w14:paraId="0C1CA4C2" w14:textId="77777777" w:rsidR="00B8250B" w:rsidRPr="00D3353F" w:rsidRDefault="00B8250B" w:rsidP="001634A6">
            <w:pPr>
              <w:pStyle w:val="OWSTablesub-heading"/>
            </w:pPr>
            <w:r w:rsidRPr="00D3353F">
              <w:t xml:space="preserve">Accidental bulk spill during transport and surface runoff </w:t>
            </w:r>
          </w:p>
        </w:tc>
      </w:tr>
      <w:tr w:rsidR="00570D3C" w:rsidRPr="00D3353F" w14:paraId="0C1CA4C8" w14:textId="77777777" w:rsidTr="00B8250B">
        <w:tc>
          <w:tcPr>
            <w:tcW w:w="2892" w:type="pct"/>
          </w:tcPr>
          <w:p w14:paraId="0C1CA4C4" w14:textId="77777777" w:rsidR="00570D3C" w:rsidRPr="00D3353F" w:rsidRDefault="00570D3C" w:rsidP="00B82516">
            <w:pPr>
              <w:pStyle w:val="OWSTabletext"/>
              <w:rPr>
                <w:b/>
              </w:rPr>
            </w:pPr>
            <w:r w:rsidRPr="00D3353F">
              <w:rPr>
                <w:b/>
              </w:rPr>
              <w:t>Combined exposure from bulk spill – surface water use</w:t>
            </w:r>
          </w:p>
          <w:p w14:paraId="0C1CA4C5" w14:textId="77777777" w:rsidR="00570D3C" w:rsidRPr="00D3353F" w:rsidRDefault="00570D3C" w:rsidP="00B82516">
            <w:pPr>
              <w:pStyle w:val="OWSTabletext"/>
            </w:pPr>
            <w:r w:rsidRPr="00D3353F">
              <w:t>Drinking, bathing and swimming in contaminated surface water</w:t>
            </w:r>
          </w:p>
        </w:tc>
        <w:tc>
          <w:tcPr>
            <w:tcW w:w="1053" w:type="pct"/>
          </w:tcPr>
          <w:p w14:paraId="0C1CA4C6" w14:textId="77777777" w:rsidR="00570D3C" w:rsidRPr="00D3353F" w:rsidRDefault="00650691" w:rsidP="00B82516">
            <w:pPr>
              <w:pStyle w:val="OWSTabletext"/>
            </w:pPr>
            <w:r w:rsidRPr="00D3353F">
              <w:t xml:space="preserve">96 </w:t>
            </w:r>
          </w:p>
        </w:tc>
        <w:tc>
          <w:tcPr>
            <w:tcW w:w="1055" w:type="pct"/>
          </w:tcPr>
          <w:p w14:paraId="0C1CA4C7" w14:textId="77777777" w:rsidR="00570D3C" w:rsidRPr="00D3353F" w:rsidRDefault="00650691" w:rsidP="00B82516">
            <w:pPr>
              <w:pStyle w:val="OWSTabletext"/>
            </w:pPr>
            <w:r w:rsidRPr="00D3353F">
              <w:t xml:space="preserve">27 </w:t>
            </w:r>
          </w:p>
        </w:tc>
      </w:tr>
    </w:tbl>
    <w:p w14:paraId="0C1CA4C9" w14:textId="77777777" w:rsidR="00570D3C" w:rsidRPr="00D3353F" w:rsidRDefault="00570D3C" w:rsidP="00371081">
      <w:pPr>
        <w:pStyle w:val="OWStablecaption"/>
      </w:pPr>
      <w:bookmarkStart w:id="310" w:name="_Ref410998978"/>
      <w:bookmarkStart w:id="311" w:name="_Toc41151843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173</w:t>
      </w:r>
      <w:r w:rsidR="005A78AD" w:rsidRPr="00D3353F">
        <w:fldChar w:fldCharType="end"/>
      </w:r>
      <w:bookmarkEnd w:id="310"/>
      <w:r w:rsidRPr="00D3353F">
        <w:t xml:space="preserve"> Margins of Exposure calculated for different public exposure scenarios (Hydraulic fracturing)</w:t>
      </w:r>
      <w:bookmarkEnd w:id="311"/>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4"/>
        <w:gridCol w:w="1829"/>
        <w:gridCol w:w="1833"/>
      </w:tblGrid>
      <w:tr w:rsidR="00570D3C" w:rsidRPr="00D3353F" w14:paraId="0C1CA4CD" w14:textId="77777777" w:rsidTr="00B82516">
        <w:trPr>
          <w:tblHeader/>
        </w:trPr>
        <w:tc>
          <w:tcPr>
            <w:tcW w:w="2892" w:type="pct"/>
            <w:tcBorders>
              <w:bottom w:val="single" w:sz="4" w:space="0" w:color="auto"/>
            </w:tcBorders>
            <w:shd w:val="clear" w:color="auto" w:fill="C6D9F1" w:themeFill="text2" w:themeFillTint="33"/>
          </w:tcPr>
          <w:p w14:paraId="0C1CA4CA" w14:textId="77777777" w:rsidR="00570D3C" w:rsidRPr="00D3353F" w:rsidRDefault="00570D3C" w:rsidP="00E541A6">
            <w:pPr>
              <w:pStyle w:val="OWSTableheading"/>
            </w:pPr>
            <w:r w:rsidRPr="00D3353F">
              <w:t>Public exposure scenario*</w:t>
            </w:r>
          </w:p>
        </w:tc>
        <w:tc>
          <w:tcPr>
            <w:tcW w:w="1053" w:type="pct"/>
            <w:tcBorders>
              <w:bottom w:val="single" w:sz="4" w:space="0" w:color="auto"/>
            </w:tcBorders>
            <w:shd w:val="clear" w:color="auto" w:fill="C6D9F1" w:themeFill="text2" w:themeFillTint="33"/>
          </w:tcPr>
          <w:p w14:paraId="0C1CA4CB" w14:textId="77777777" w:rsidR="00570D3C" w:rsidRPr="00D3353F" w:rsidRDefault="00570D3C" w:rsidP="00E541A6">
            <w:pPr>
              <w:pStyle w:val="OWSTableheading"/>
            </w:pPr>
            <w:r w:rsidRPr="00D3353F">
              <w:t>Margin of Exposure (MOE) (ADULT)</w:t>
            </w:r>
          </w:p>
        </w:tc>
        <w:tc>
          <w:tcPr>
            <w:tcW w:w="1055" w:type="pct"/>
            <w:tcBorders>
              <w:bottom w:val="single" w:sz="4" w:space="0" w:color="auto"/>
            </w:tcBorders>
            <w:shd w:val="clear" w:color="auto" w:fill="C6D9F1" w:themeFill="text2" w:themeFillTint="33"/>
          </w:tcPr>
          <w:p w14:paraId="0C1CA4CC" w14:textId="77777777" w:rsidR="00570D3C" w:rsidRPr="00D3353F" w:rsidRDefault="00570D3C" w:rsidP="00E541A6">
            <w:pPr>
              <w:pStyle w:val="OWSTableheading"/>
            </w:pPr>
            <w:r w:rsidRPr="00D3353F">
              <w:t>Margin of Exposure (MOE) (CHILDREN)</w:t>
            </w:r>
          </w:p>
        </w:tc>
      </w:tr>
      <w:tr w:rsidR="00B8250B" w:rsidRPr="00D3353F" w14:paraId="0C1CA4CF" w14:textId="77777777" w:rsidTr="00B8250B">
        <w:tc>
          <w:tcPr>
            <w:tcW w:w="5000" w:type="pct"/>
            <w:gridSpan w:val="3"/>
            <w:shd w:val="clear" w:color="auto" w:fill="D9D9D9" w:themeFill="background1" w:themeFillShade="D9"/>
          </w:tcPr>
          <w:p w14:paraId="0C1CA4CE" w14:textId="77777777" w:rsidR="00B8250B" w:rsidRPr="00D3353F" w:rsidRDefault="00B8250B" w:rsidP="001634A6">
            <w:pPr>
              <w:pStyle w:val="OWSTablesub-heading"/>
            </w:pPr>
            <w:r w:rsidRPr="00D3353F">
              <w:t xml:space="preserve">Accidental bulk spill during transport and surface runoff </w:t>
            </w:r>
          </w:p>
        </w:tc>
      </w:tr>
      <w:tr w:rsidR="00570D3C" w:rsidRPr="00D3353F" w14:paraId="0C1CA4D4" w14:textId="77777777" w:rsidTr="00B82516">
        <w:tc>
          <w:tcPr>
            <w:tcW w:w="2892" w:type="pct"/>
            <w:tcBorders>
              <w:bottom w:val="single" w:sz="4" w:space="0" w:color="auto"/>
            </w:tcBorders>
          </w:tcPr>
          <w:p w14:paraId="0C1CA4D0" w14:textId="77777777" w:rsidR="00570D3C" w:rsidRPr="00D3353F" w:rsidRDefault="00570D3C" w:rsidP="00B82516">
            <w:pPr>
              <w:pStyle w:val="OWSTabletext"/>
            </w:pPr>
            <w:r w:rsidRPr="00D3353F">
              <w:rPr>
                <w:b/>
              </w:rPr>
              <w:t>Combined exposure from bulk spill – surface water use</w:t>
            </w:r>
          </w:p>
          <w:p w14:paraId="0C1CA4D1" w14:textId="77777777" w:rsidR="00570D3C" w:rsidRPr="00D3353F" w:rsidRDefault="00570D3C" w:rsidP="00B82516">
            <w:pPr>
              <w:pStyle w:val="OWSTabletext"/>
            </w:pPr>
            <w:r w:rsidRPr="00D3353F">
              <w:t>Drinking, bathing and swimming in contaminated surface water</w:t>
            </w:r>
          </w:p>
        </w:tc>
        <w:tc>
          <w:tcPr>
            <w:tcW w:w="1053" w:type="pct"/>
            <w:tcBorders>
              <w:bottom w:val="single" w:sz="4" w:space="0" w:color="auto"/>
            </w:tcBorders>
          </w:tcPr>
          <w:p w14:paraId="0C1CA4D2" w14:textId="77777777" w:rsidR="00570D3C" w:rsidRPr="00D3353F" w:rsidRDefault="00CF4268" w:rsidP="00B82516">
            <w:pPr>
              <w:pStyle w:val="OWSTabletext"/>
            </w:pPr>
            <w:r w:rsidRPr="00D3353F">
              <w:t xml:space="preserve">2 </w:t>
            </w:r>
          </w:p>
        </w:tc>
        <w:tc>
          <w:tcPr>
            <w:tcW w:w="1055" w:type="pct"/>
            <w:tcBorders>
              <w:bottom w:val="single" w:sz="4" w:space="0" w:color="auto"/>
            </w:tcBorders>
          </w:tcPr>
          <w:p w14:paraId="0C1CA4D3" w14:textId="77777777" w:rsidR="00570D3C" w:rsidRPr="00D3353F" w:rsidRDefault="00CF4268" w:rsidP="00B82516">
            <w:pPr>
              <w:pStyle w:val="OWSTabletext"/>
            </w:pPr>
            <w:r w:rsidRPr="00D3353F">
              <w:t xml:space="preserve">0.7 </w:t>
            </w:r>
          </w:p>
        </w:tc>
      </w:tr>
      <w:tr w:rsidR="00B8250B" w:rsidRPr="00D3353F" w14:paraId="0C1CA4D6" w14:textId="77777777" w:rsidTr="00B8250B">
        <w:trPr>
          <w:trHeight w:val="247"/>
        </w:trPr>
        <w:tc>
          <w:tcPr>
            <w:tcW w:w="5000" w:type="pct"/>
            <w:gridSpan w:val="3"/>
            <w:shd w:val="clear" w:color="auto" w:fill="D9D9D9" w:themeFill="background1" w:themeFillShade="D9"/>
          </w:tcPr>
          <w:p w14:paraId="0C1CA4D5"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4DB" w14:textId="77777777" w:rsidTr="00B82516">
        <w:tc>
          <w:tcPr>
            <w:tcW w:w="2892" w:type="pct"/>
          </w:tcPr>
          <w:p w14:paraId="0C1CA4D7"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4D8" w14:textId="77777777" w:rsidR="00570D3C" w:rsidRPr="00D3353F" w:rsidRDefault="00570D3C" w:rsidP="00B82516">
            <w:pPr>
              <w:pStyle w:val="OWSTabletext"/>
            </w:pPr>
            <w:r w:rsidRPr="00D3353F">
              <w:t>Drinking and bathing in contaminated groundwater plus swimming in contaminated surface water</w:t>
            </w:r>
          </w:p>
        </w:tc>
        <w:tc>
          <w:tcPr>
            <w:tcW w:w="1053" w:type="pct"/>
          </w:tcPr>
          <w:p w14:paraId="0C1CA4D9" w14:textId="77777777" w:rsidR="00570D3C" w:rsidRPr="00D3353F" w:rsidRDefault="00570D3C" w:rsidP="00B82516">
            <w:pPr>
              <w:pStyle w:val="OWSTabletext"/>
            </w:pPr>
            <w:r w:rsidRPr="00D3353F">
              <w:t>n.d.</w:t>
            </w:r>
          </w:p>
        </w:tc>
        <w:tc>
          <w:tcPr>
            <w:tcW w:w="1055" w:type="pct"/>
          </w:tcPr>
          <w:p w14:paraId="0C1CA4DA" w14:textId="77777777" w:rsidR="00570D3C" w:rsidRPr="00D3353F" w:rsidRDefault="00570D3C" w:rsidP="00B82516">
            <w:pPr>
              <w:pStyle w:val="OWSTabletext"/>
            </w:pPr>
            <w:r w:rsidRPr="00D3353F">
              <w:t>n.d.</w:t>
            </w:r>
          </w:p>
        </w:tc>
      </w:tr>
      <w:tr w:rsidR="00570D3C" w:rsidRPr="00D3353F" w14:paraId="0C1CA4E0" w14:textId="77777777" w:rsidTr="00B82516">
        <w:tc>
          <w:tcPr>
            <w:tcW w:w="2892" w:type="pct"/>
          </w:tcPr>
          <w:p w14:paraId="0C1CA4DC" w14:textId="77777777" w:rsidR="00570D3C" w:rsidRPr="00D3353F" w:rsidRDefault="00570D3C" w:rsidP="00B82516">
            <w:pPr>
              <w:pStyle w:val="OWSTabletext"/>
            </w:pPr>
            <w:r w:rsidRPr="00D3353F">
              <w:rPr>
                <w:b/>
              </w:rPr>
              <w:t>Combined exposure from subsurface leak – surface water use</w:t>
            </w:r>
          </w:p>
          <w:p w14:paraId="0C1CA4DD" w14:textId="77777777" w:rsidR="00570D3C" w:rsidRPr="00D3353F" w:rsidRDefault="00570D3C" w:rsidP="00B82516">
            <w:pPr>
              <w:pStyle w:val="OWSTabletext"/>
            </w:pPr>
            <w:r w:rsidRPr="00D3353F">
              <w:t>Drinking, bathing and swimming in contaminated surface water</w:t>
            </w:r>
          </w:p>
        </w:tc>
        <w:tc>
          <w:tcPr>
            <w:tcW w:w="1053" w:type="pct"/>
          </w:tcPr>
          <w:p w14:paraId="0C1CA4DE" w14:textId="77777777" w:rsidR="00570D3C" w:rsidRPr="00D3353F" w:rsidRDefault="00570D3C" w:rsidP="00B82516">
            <w:pPr>
              <w:pStyle w:val="OWSTabletext"/>
            </w:pPr>
            <w:r w:rsidRPr="00D3353F">
              <w:t>n.d.</w:t>
            </w:r>
          </w:p>
        </w:tc>
        <w:tc>
          <w:tcPr>
            <w:tcW w:w="1055" w:type="pct"/>
          </w:tcPr>
          <w:p w14:paraId="0C1CA4DF" w14:textId="77777777" w:rsidR="00570D3C" w:rsidRPr="00D3353F" w:rsidRDefault="00570D3C" w:rsidP="00B82516">
            <w:pPr>
              <w:pStyle w:val="OWSTabletext"/>
            </w:pPr>
            <w:r w:rsidRPr="00D3353F">
              <w:t>n.d.</w:t>
            </w:r>
          </w:p>
        </w:tc>
      </w:tr>
    </w:tbl>
    <w:p w14:paraId="0C1CA4E1" w14:textId="77777777" w:rsidR="00570D3C" w:rsidRPr="00D3353F" w:rsidRDefault="00570D3C" w:rsidP="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_Ref410998465 \h  \* MERGEFORMAT </w:instrText>
      </w:r>
      <w:r w:rsidR="00176286">
        <w:fldChar w:fldCharType="separate"/>
      </w:r>
      <w:r w:rsidR="00563149" w:rsidRPr="00D3353F">
        <w:t>Table D.</w:t>
      </w:r>
      <w:r w:rsidR="00563149">
        <w:rPr>
          <w:noProof/>
        </w:rPr>
        <w:t>169</w:t>
      </w:r>
      <w:r w:rsidR="00176286">
        <w:fldChar w:fldCharType="end"/>
      </w:r>
      <w:r w:rsidR="00E76B99" w:rsidRPr="00D3353F">
        <w:t xml:space="preserve"> and </w:t>
      </w:r>
      <w:r w:rsidR="00176286">
        <w:fldChar w:fldCharType="begin"/>
      </w:r>
      <w:r w:rsidR="00176286">
        <w:instrText xml:space="preserve"> REF _Ref410998080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170</w:t>
      </w:r>
      <w:r w:rsidR="00176286">
        <w:fldChar w:fldCharType="end"/>
      </w:r>
      <w:r w:rsidRPr="00D3353F">
        <w:t>).</w:t>
      </w:r>
    </w:p>
    <w:p w14:paraId="0C1CA4E2" w14:textId="6FF256DD" w:rsidR="00570D3C" w:rsidRPr="00D3353F" w:rsidRDefault="00570D3C" w:rsidP="00570D3C">
      <w:pPr>
        <w:pStyle w:val="OWSNormal11pt"/>
      </w:pPr>
      <w:r w:rsidRPr="00D3353F">
        <w:t xml:space="preserve">Based on uncertainty factors derived for this risk characterisation and conservative assumptions within the exposure modelling, the MOEs are suggestive of a </w:t>
      </w:r>
      <w:r w:rsidR="00B24AED" w:rsidRPr="00D3353F">
        <w:t xml:space="preserve">potential </w:t>
      </w:r>
      <w:r w:rsidRPr="00D3353F">
        <w:t xml:space="preserve">concern for adults and children </w:t>
      </w:r>
      <w:r w:rsidR="00813E7E" w:rsidRPr="00D3353F">
        <w:t xml:space="preserve">from repeated exposures </w:t>
      </w:r>
      <w:r w:rsidR="00E774E3" w:rsidRPr="00D3353F">
        <w:t xml:space="preserve">in the event </w:t>
      </w:r>
      <w:r w:rsidR="00813E7E" w:rsidRPr="00D3353F">
        <w:t xml:space="preserve">of a bulk transport spill </w:t>
      </w:r>
      <w:r w:rsidR="00C243AD" w:rsidRPr="00D3353F">
        <w:t>(for drilling as well as hydraulic fracturing operations)</w:t>
      </w:r>
      <w:r w:rsidR="00E774E3" w:rsidRPr="00D3353F">
        <w:t xml:space="preserve"> </w:t>
      </w:r>
      <w:r w:rsidR="00C243AD" w:rsidRPr="00D3353F">
        <w:t xml:space="preserve">and for children exposed to </w:t>
      </w:r>
      <w:r w:rsidR="00E774E3" w:rsidRPr="00D3353F">
        <w:t xml:space="preserve">contaminated </w:t>
      </w:r>
      <w:r w:rsidR="00350823">
        <w:t>groundwater</w:t>
      </w:r>
      <w:r w:rsidR="00840066">
        <w:t>/</w:t>
      </w:r>
      <w:r w:rsidR="00350823">
        <w:t>surface</w:t>
      </w:r>
      <w:r w:rsidR="00E4538E" w:rsidRPr="00D3353F">
        <w:t xml:space="preserve"> water</w:t>
      </w:r>
      <w:r w:rsidR="00C243AD" w:rsidRPr="00D3353F">
        <w:t xml:space="preserve"> from a</w:t>
      </w:r>
      <w:r w:rsidR="00813E7E" w:rsidRPr="00D3353F">
        <w:t xml:space="preserve"> long-term subsurface leak from a</w:t>
      </w:r>
      <w:r w:rsidR="009D2D2C" w:rsidRPr="00D3353F">
        <w:t xml:space="preserve"> </w:t>
      </w:r>
      <w:r w:rsidR="00813E7E" w:rsidRPr="00D3353F">
        <w:t>storage pond.</w:t>
      </w:r>
      <w:r w:rsidRPr="00D3353F">
        <w:t xml:space="preserve"> It should be noted that as much as some MOEs suggest </w:t>
      </w:r>
      <w:r w:rsidR="00AE22D0" w:rsidRPr="00D3353F">
        <w:t xml:space="preserve">a </w:t>
      </w:r>
      <w:r w:rsidRPr="00D3353F">
        <w:t xml:space="preserve">potential </w:t>
      </w:r>
      <w:r w:rsidR="00AE22D0" w:rsidRPr="00D3353F">
        <w:t xml:space="preserve">concern </w:t>
      </w:r>
      <w:r w:rsidRPr="00D3353F">
        <w:t>for the public for particular exposure scenarios, these MOEs are based on PECs derived from conservative Tier 1 exposure modelling and so are likely to be overestimates of actual health risks. A</w:t>
      </w:r>
      <w:r w:rsidR="00A97D49">
        <w:t> </w:t>
      </w:r>
      <w:r w:rsidRPr="00D3353F">
        <w:t>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A4E3" w14:textId="77777777" w:rsidR="009318D6" w:rsidRPr="00D3353F" w:rsidRDefault="00570D3C" w:rsidP="00CF5FA5">
      <w:pPr>
        <w:pStyle w:val="OWSDHeading3"/>
      </w:pPr>
      <w:r w:rsidRPr="00D3353F">
        <w:t>Conclusions</w:t>
      </w:r>
    </w:p>
    <w:p w14:paraId="0C1CA4E4" w14:textId="77777777" w:rsidR="009318D6" w:rsidRPr="00D3353F" w:rsidRDefault="00570D3C" w:rsidP="00CF5FA5">
      <w:pPr>
        <w:pStyle w:val="OWSDHeading4"/>
      </w:pPr>
      <w:r w:rsidRPr="00D3353F">
        <w:t>Occupational health risks</w:t>
      </w:r>
    </w:p>
    <w:p w14:paraId="0C1CA4E5" w14:textId="77777777" w:rsidR="00570D3C" w:rsidRPr="00D3353F" w:rsidRDefault="00570D3C" w:rsidP="00570D3C">
      <w:pPr>
        <w:pStyle w:val="OWSNormal11pt"/>
      </w:pPr>
      <w:r w:rsidRPr="00D3353F">
        <w:t xml:space="preserve">The concentrated form of the chemical as delivered to operational sites </w:t>
      </w:r>
      <w:r w:rsidR="009D2D2C" w:rsidRPr="00D3353F">
        <w:t>is of potential concern</w:t>
      </w:r>
      <w:r w:rsidRPr="00D3353F">
        <w:t xml:space="preserve"> for workers during operations based on the potential for dermal and inhalational toxicity and respiratory tract irritation.</w:t>
      </w:r>
    </w:p>
    <w:p w14:paraId="0C1CA4E6" w14:textId="77777777" w:rsidR="00570D3C" w:rsidRPr="00D3353F" w:rsidRDefault="00570D3C" w:rsidP="00570D3C">
      <w:pPr>
        <w:pStyle w:val="OWSNormal11pt"/>
      </w:pPr>
      <w:r w:rsidRPr="00D3353F">
        <w:t xml:space="preserve">Exposure to chemical via drilling and hydraulic fracturing fluids is </w:t>
      </w:r>
      <w:r w:rsidR="009D2D2C" w:rsidRPr="00D3353F">
        <w:t xml:space="preserve">of low concern </w:t>
      </w:r>
      <w:r w:rsidRPr="00D3353F">
        <w:t>for workers.</w:t>
      </w:r>
    </w:p>
    <w:p w14:paraId="0C1CA4E7" w14:textId="77777777" w:rsidR="00570D3C" w:rsidRPr="00D3353F" w:rsidRDefault="00570D3C" w:rsidP="00570D3C">
      <w:pPr>
        <w:pStyle w:val="OWSNormal11pt"/>
      </w:pPr>
      <w:r w:rsidRPr="00D3353F">
        <w:t xml:space="preserve">Calculated MOEs indicate that the chemical as delivered to operational sites is </w:t>
      </w:r>
      <w:r w:rsidR="009D2D2C" w:rsidRPr="00D3353F">
        <w:t xml:space="preserve">of potential concern </w:t>
      </w:r>
      <w:r w:rsidRPr="00D3353F">
        <w:t xml:space="preserve">for workers </w:t>
      </w:r>
      <w:r w:rsidR="00F07984" w:rsidRPr="00D3353F">
        <w:t>from</w:t>
      </w:r>
      <w:r w:rsidRPr="00D3353F">
        <w:t xml:space="preserve"> </w:t>
      </w:r>
      <w:r w:rsidR="009D2D2C" w:rsidRPr="00D3353F">
        <w:t xml:space="preserve">repeated </w:t>
      </w:r>
      <w:r w:rsidRPr="00D3353F">
        <w:t xml:space="preserve">combined exposures via </w:t>
      </w:r>
      <w:r w:rsidR="00492D10">
        <w:t>mixing / blending</w:t>
      </w:r>
      <w:r w:rsidR="007F64A1" w:rsidRPr="00D3353F">
        <w:t xml:space="preserve"> </w:t>
      </w:r>
      <w:r w:rsidRPr="00D3353F">
        <w:t xml:space="preserve">and cleaning and maintenance for hydraulic fracturing. Inhalation of chemical vapours may affect the nervous system. For drilling operations, the chemical as delivered to operational sites is </w:t>
      </w:r>
      <w:r w:rsidR="009D2D2C" w:rsidRPr="00D3353F">
        <w:t xml:space="preserve">of low concern </w:t>
      </w:r>
      <w:r w:rsidRPr="00D3353F">
        <w:t>for workers</w:t>
      </w:r>
      <w:r w:rsidR="009D2D2C" w:rsidRPr="00D3353F">
        <w:t xml:space="preserve"> fr</w:t>
      </w:r>
      <w:r w:rsidR="00F07984" w:rsidRPr="00D3353F">
        <w:t>om</w:t>
      </w:r>
      <w:r w:rsidR="009D2D2C" w:rsidRPr="00D3353F">
        <w:t xml:space="preserve"> repeated exposures</w:t>
      </w:r>
      <w:r w:rsidRPr="00D3353F">
        <w:t>.</w:t>
      </w:r>
    </w:p>
    <w:p w14:paraId="0C1CA4E8" w14:textId="77777777" w:rsidR="00570D3C" w:rsidRPr="00D3353F" w:rsidRDefault="00570D3C" w:rsidP="00CF5FA5">
      <w:pPr>
        <w:pStyle w:val="OWSDHeading4"/>
      </w:pPr>
      <w:r w:rsidRPr="00D3353F">
        <w:t>Public health risks</w:t>
      </w:r>
    </w:p>
    <w:p w14:paraId="0C1CA4E9"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9D2D2C" w:rsidRPr="00D3353F">
        <w:t xml:space="preserve">of low concern </w:t>
      </w:r>
      <w:r w:rsidRPr="00D3353F">
        <w:t>for the public.</w:t>
      </w:r>
    </w:p>
    <w:p w14:paraId="0C1CA4EA" w14:textId="77777777" w:rsidR="00570D3C" w:rsidRPr="00D3353F" w:rsidRDefault="00570D3C" w:rsidP="00570D3C">
      <w:pPr>
        <w:pStyle w:val="OWSNormal11pt"/>
      </w:pPr>
      <w:r w:rsidRPr="00D3353F">
        <w:t xml:space="preserve">For repeated exposures of the public via environmental contamination, calculated MOEs are suggestive of a </w:t>
      </w:r>
      <w:r w:rsidR="009D2D2C" w:rsidRPr="00D3353F">
        <w:t xml:space="preserve">potential </w:t>
      </w:r>
      <w:r w:rsidRPr="00D3353F">
        <w:t xml:space="preserve">concern for adults and children </w:t>
      </w:r>
      <w:r w:rsidR="00E774E3" w:rsidRPr="00D3353F">
        <w:t xml:space="preserve">in the event of an accidental </w:t>
      </w:r>
      <w:r w:rsidR="001829DF" w:rsidRPr="00D3353F">
        <w:t xml:space="preserve">transport </w:t>
      </w:r>
      <w:r w:rsidR="00E774E3" w:rsidRPr="00D3353F">
        <w:t xml:space="preserve">spill </w:t>
      </w:r>
      <w:r w:rsidR="001829DF" w:rsidRPr="00D3353F">
        <w:t xml:space="preserve">(for both drilling and hydraulic fracturing operations) </w:t>
      </w:r>
      <w:r w:rsidR="00E774E3" w:rsidRPr="00D3353F">
        <w:t xml:space="preserve">and for children </w:t>
      </w:r>
      <w:r w:rsidR="001829DF" w:rsidRPr="00D3353F">
        <w:t>from</w:t>
      </w:r>
      <w:r w:rsidR="00E774E3" w:rsidRPr="00D3353F">
        <w:t xml:space="preserve"> exposure </w:t>
      </w:r>
      <w:r w:rsidR="001829DF" w:rsidRPr="00D3353F">
        <w:t xml:space="preserve">to contaminated </w:t>
      </w:r>
      <w:r w:rsidR="00350823">
        <w:t>groundwater</w:t>
      </w:r>
      <w:r w:rsidR="00840066">
        <w:t>/</w:t>
      </w:r>
      <w:r w:rsidR="00350823">
        <w:t>surface</w:t>
      </w:r>
      <w:r w:rsidR="00E4538E" w:rsidRPr="00D3353F">
        <w:t xml:space="preserve"> water</w:t>
      </w:r>
      <w:r w:rsidR="006F6871" w:rsidRPr="00D3353F">
        <w:t xml:space="preserve"> from a leaking storage pond</w:t>
      </w:r>
      <w:r w:rsidR="001829DF" w:rsidRPr="00D3353F">
        <w:t xml:space="preserve">. </w:t>
      </w: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4EB" w14:textId="77777777" w:rsidR="009318D6" w:rsidRPr="00D3353F" w:rsidRDefault="009A48FE" w:rsidP="00CF5FA5">
      <w:pPr>
        <w:pStyle w:val="OWSDHeading2"/>
      </w:pPr>
      <w:r w:rsidRPr="00D3353F">
        <w:t>Risk mitigation measures</w:t>
      </w:r>
    </w:p>
    <w:p w14:paraId="0C1CA4EC" w14:textId="77777777" w:rsidR="009D2D2C" w:rsidRDefault="009D2D2C" w:rsidP="009D2D2C">
      <w:pPr>
        <w:pStyle w:val="OWSNormal11pt"/>
      </w:pPr>
      <w:r w:rsidRPr="00D3353F">
        <w:t>The following risk mitigation measures arise from the risk assessment. Implicit in these measures is that best practice chemical management is implemented to minimise worker and public exposure.</w:t>
      </w:r>
    </w:p>
    <w:p w14:paraId="0C1CA4EE" w14:textId="77777777" w:rsidR="00D0391B" w:rsidRPr="00D3353F" w:rsidRDefault="009D2D2C" w:rsidP="00CF5FA5">
      <w:pPr>
        <w:pStyle w:val="OWSDHeading3"/>
      </w:pPr>
      <w:r w:rsidRPr="00D3353F">
        <w:t>Obligations under workplace health and safety legislation</w:t>
      </w:r>
    </w:p>
    <w:p w14:paraId="0C1CA4EF" w14:textId="49211B4C" w:rsidR="00D0391B" w:rsidRPr="00D3353F" w:rsidRDefault="009D2D2C" w:rsidP="009D2D2C">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A4F0" w14:textId="77777777" w:rsidR="00F07984" w:rsidRPr="00D3353F" w:rsidRDefault="00F07984" w:rsidP="009D2D2C">
      <w:pPr>
        <w:pStyle w:val="OWSNormal11pt"/>
      </w:pPr>
      <w:r w:rsidRPr="00D3353F">
        <w:t>Risk estimates for this chemical suggest a potential concern for workers.</w:t>
      </w:r>
    </w:p>
    <w:p w14:paraId="0C1CA4F1" w14:textId="77777777" w:rsidR="00D0391B" w:rsidRPr="00D3353F" w:rsidRDefault="009D2D2C" w:rsidP="009D2D2C">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4F2" w14:textId="77777777" w:rsidR="009D2D2C" w:rsidRPr="00D3353F" w:rsidRDefault="009D2D2C" w:rsidP="009D2D2C">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A4F3" w14:textId="77777777" w:rsidR="00D0391B" w:rsidRPr="00D3353F" w:rsidRDefault="009D2D2C" w:rsidP="009D2D2C">
      <w:pPr>
        <w:pStyle w:val="OWSNormal11pt"/>
      </w:pPr>
      <w:r w:rsidRPr="00D3353F">
        <w:t>Measures to eliminate or minimise risk arising from storing, handling and using the chemical depend on the physical form and the manner in which the chemical is used.</w:t>
      </w:r>
    </w:p>
    <w:p w14:paraId="0C1CA4F4" w14:textId="0FF26668" w:rsidR="009D2D2C" w:rsidRPr="00D3353F" w:rsidRDefault="00F07984" w:rsidP="009D2D2C">
      <w:pPr>
        <w:pStyle w:val="OWSNormal11pt"/>
      </w:pPr>
      <w:r w:rsidRPr="00D3353F">
        <w:t>Further i</w:t>
      </w:r>
      <w:r w:rsidR="009D2D2C" w:rsidRPr="00D3353F">
        <w:t xml:space="preserve">nformation on </w:t>
      </w:r>
      <w:r w:rsidRPr="00D3353F">
        <w:t xml:space="preserve">legislated obligations and </w:t>
      </w:r>
      <w:r w:rsidR="009D2D2C" w:rsidRPr="00D3353F">
        <w:t>control measures is available in the human health risk assessment summary report (</w:t>
      </w:r>
      <w:r w:rsidR="001B7801">
        <w:t>NICNAS </w:t>
      </w:r>
      <w:r w:rsidR="00D0787B">
        <w:t>2017</w:t>
      </w:r>
      <w:r w:rsidR="00FD1664">
        <w:t>a</w:t>
      </w:r>
      <w:r w:rsidR="009D2D2C" w:rsidRPr="00D3353F">
        <w:t>).</w:t>
      </w:r>
    </w:p>
    <w:p w14:paraId="0C1CA4F5" w14:textId="77777777" w:rsidR="00C12907" w:rsidRPr="00D3353F" w:rsidRDefault="009D2D2C" w:rsidP="00CF5FA5">
      <w:pPr>
        <w:pStyle w:val="OWSDHeading3"/>
      </w:pPr>
      <w:r w:rsidRPr="00D3353F">
        <w:t>Control measures available to minimise risks to the public</w:t>
      </w:r>
    </w:p>
    <w:p w14:paraId="0C1CA4F6" w14:textId="77777777" w:rsidR="00C12907" w:rsidRPr="00D3353F" w:rsidRDefault="009D2D2C" w:rsidP="00CF5FA5">
      <w:pPr>
        <w:pStyle w:val="OWSDHeading4"/>
      </w:pPr>
      <w:r w:rsidRPr="00D3353F">
        <w:t>Atmospheric monitoring</w:t>
      </w:r>
    </w:p>
    <w:p w14:paraId="0C1CA4F7" w14:textId="3B1E38CC" w:rsidR="009D2D2C" w:rsidRPr="00D3353F" w:rsidRDefault="009D2D2C" w:rsidP="009D2D2C">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w:t>
      </w:r>
      <w:r w:rsidR="00447820">
        <w:t> </w:t>
      </w:r>
      <w:r w:rsidRPr="00D3353F">
        <w:t>2012) and has known adverse health hazards. For such chemicals, where there is increased potential for transport via ambient air, the following risk mitigation measures are available.</w:t>
      </w:r>
    </w:p>
    <w:p w14:paraId="0C1CA4F8" w14:textId="77777777" w:rsidR="009D2D2C" w:rsidRPr="00D3353F" w:rsidRDefault="009D2D2C" w:rsidP="009D2D2C">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892BC3"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4F9" w14:textId="77777777" w:rsidR="00C12907" w:rsidRPr="00D3353F" w:rsidRDefault="009D2D2C" w:rsidP="00CF5FA5">
      <w:pPr>
        <w:pStyle w:val="OWSDHeading4"/>
      </w:pPr>
      <w:r w:rsidRPr="00D3353F">
        <w:t>Transport</w:t>
      </w:r>
    </w:p>
    <w:p w14:paraId="0C1CA4FA" w14:textId="77777777" w:rsidR="00D0391B" w:rsidRPr="00D3353F" w:rsidRDefault="009D2D2C" w:rsidP="009D2D2C">
      <w:pPr>
        <w:pStyle w:val="OWSNormal11pt"/>
      </w:pPr>
      <w:r w:rsidRPr="00D3353F">
        <w:t>For this chemical, risk estimates from conservative exposure modelling suggest a potential concern from contamination of surface water from a transport spill.</w:t>
      </w:r>
    </w:p>
    <w:p w14:paraId="0C1CA4FB" w14:textId="77777777" w:rsidR="009D2D2C" w:rsidRPr="00D3353F" w:rsidRDefault="009D2D2C" w:rsidP="009D2D2C">
      <w:pPr>
        <w:pStyle w:val="OWSNormal11pt"/>
      </w:pPr>
      <w:r w:rsidRPr="00D3353F">
        <w:t>The Australian Code for the Transport of Dangerous Goods by Road or Rail (ADG</w:t>
      </w:r>
      <w:r w:rsidR="00447820">
        <w:t> </w:t>
      </w:r>
      <w:r w:rsidRPr="00D3353F">
        <w:t xml:space="preserve">Code) provides detailed technical requirements for the transportation of dangerous goods. Risk mitigation measures from the ADG </w:t>
      </w:r>
      <w:r w:rsidR="00F41EDE">
        <w:t>C</w:t>
      </w:r>
      <w:r w:rsidRPr="00D3353F">
        <w:t>ode to address the potential environmental and public health impacts for such chemicals include reviews of transport routes and procedures, worker training and incident contingency plans.</w:t>
      </w:r>
    </w:p>
    <w:p w14:paraId="0C1CA4FC" w14:textId="6C83C31D" w:rsidR="009D2D2C" w:rsidRPr="00D3353F" w:rsidRDefault="009D2D2C" w:rsidP="009D2D2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4FD" w14:textId="77777777" w:rsidR="00C12907" w:rsidRPr="00D3353F" w:rsidRDefault="009D2D2C" w:rsidP="00CF5FA5">
      <w:pPr>
        <w:pStyle w:val="OWSDHeading4"/>
      </w:pPr>
      <w:r w:rsidRPr="00D3353F">
        <w:t xml:space="preserve">Storage of flowback </w:t>
      </w:r>
      <w:r w:rsidR="000201F9">
        <w:t>and / or</w:t>
      </w:r>
      <w:r w:rsidRPr="00D3353F">
        <w:t xml:space="preserve"> produced water</w:t>
      </w:r>
    </w:p>
    <w:p w14:paraId="0C1CA4FE" w14:textId="7795BDFF" w:rsidR="009D2D2C" w:rsidRPr="00D3353F" w:rsidRDefault="009D2D2C" w:rsidP="009D2D2C">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A4FF" w14:textId="77777777" w:rsidR="009D2D2C" w:rsidRPr="00D3353F" w:rsidRDefault="009D2D2C"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A500" w14:textId="77777777" w:rsidR="009D2D2C" w:rsidRPr="00D3353F" w:rsidRDefault="009D2D2C"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A501" w14:textId="77777777" w:rsidR="009D2D2C" w:rsidRPr="00D3353F" w:rsidRDefault="009D2D2C"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A502" w14:textId="77777777" w:rsidR="009D2D2C" w:rsidRDefault="009D2D2C" w:rsidP="009D2D2C">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A503" w14:textId="77777777" w:rsidR="00A95077" w:rsidRPr="00D3353F" w:rsidRDefault="00A95077" w:rsidP="009D2D2C">
      <w:pPr>
        <w:pStyle w:val="OWSNormal11pt"/>
      </w:pPr>
    </w:p>
    <w:p w14:paraId="0C1CA504" w14:textId="77777777" w:rsidR="009318D6" w:rsidRPr="00D3353F" w:rsidRDefault="00570D3C" w:rsidP="00CF5FA5">
      <w:pPr>
        <w:pStyle w:val="OWSDHeading2"/>
      </w:pPr>
      <w:r w:rsidRPr="00D3353F">
        <w:t>References</w:t>
      </w:r>
    </w:p>
    <w:p w14:paraId="0C1CA505" w14:textId="77777777" w:rsidR="00570D3C" w:rsidRPr="00D3353F" w:rsidRDefault="00570D3C" w:rsidP="00570D3C">
      <w:pPr>
        <w:pStyle w:val="OWSReferencelist"/>
      </w:pPr>
      <w:r w:rsidRPr="00D3353F">
        <w:t>Derelanko MJ (2000) Toxicologists Pocket Handbook. CRC Press, 2000.</w:t>
      </w:r>
    </w:p>
    <w:p w14:paraId="0C1CA506" w14:textId="77777777" w:rsidR="00570D3C" w:rsidRPr="00D3353F" w:rsidRDefault="00570D3C" w:rsidP="00570D3C">
      <w:pPr>
        <w:pStyle w:val="OWSReferencelist"/>
      </w:pPr>
      <w:r w:rsidRPr="00D3353F">
        <w:t>ECHA (2012) Guidance on information requirements and chemical safety assessment. Chapter R.14: Occupational exposure estimation Version 2.1 November 2012. European Chemicals Agency</w:t>
      </w:r>
      <w:r w:rsidR="00F41EDE">
        <w:t>.</w:t>
      </w:r>
    </w:p>
    <w:p w14:paraId="0C1CA507" w14:textId="64228929" w:rsidR="0007575F" w:rsidRPr="00D3353F" w:rsidRDefault="00FD1664" w:rsidP="0007575F">
      <w:pPr>
        <w:pStyle w:val="OWSReferencelist"/>
      </w:pPr>
      <w:r>
        <w:t>NICNAS (</w:t>
      </w:r>
      <w:r w:rsidR="00D0787B">
        <w:t>2017</w:t>
      </w:r>
      <w:r>
        <w:t>a)</w:t>
      </w:r>
      <w:r w:rsidR="0007575F" w:rsidRPr="00D3353F">
        <w:t xml:space="preserve"> Human health risks associated with surface handling of chemicals used in coal seam gas extraction,</w:t>
      </w:r>
      <w:r w:rsidR="0007575F" w:rsidRPr="00D3353F">
        <w:rPr>
          <w:i/>
        </w:rPr>
        <w:t xml:space="preserve"> </w:t>
      </w:r>
      <w:r w:rsidR="0007575F" w:rsidRPr="00D3353F">
        <w:t xml:space="preserve">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508" w14:textId="1AAF1652" w:rsidR="0007575F" w:rsidRPr="00D3353F" w:rsidRDefault="00FD1664" w:rsidP="0007575F">
      <w:pPr>
        <w:pStyle w:val="OWSReferencelist"/>
      </w:pPr>
      <w:r>
        <w:t>NICNAS (</w:t>
      </w:r>
      <w:r w:rsidR="00D0787B">
        <w:t>2017</w:t>
      </w:r>
      <w:r>
        <w:t>b)</w:t>
      </w:r>
      <w:r w:rsidR="0007575F" w:rsidRPr="00D3353F">
        <w:t xml:space="preserve"> Identification of chemicals associated with coal seam gas extraction in Australia, Project </w:t>
      </w:r>
      <w:r w:rsidR="00D0787B">
        <w:t xml:space="preserve">report </w:t>
      </w:r>
      <w:r w:rsidR="0007575F" w:rsidRPr="00D3353F">
        <w:t>prepared by the National Industrial Chemicals Notification and Assessment Scheme (NICNAS) as part of the National Assessment of Chemicals Associated with Coal Seam Gas Extraction in Australia, Commonwealth of Australia, Canberra.</w:t>
      </w:r>
    </w:p>
    <w:p w14:paraId="0C1CA509" w14:textId="4C7A2E54"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50A" w14:textId="77777777" w:rsidR="00570D3C" w:rsidRPr="00D3353F" w:rsidRDefault="00570D3C" w:rsidP="008356BC">
      <w:pPr>
        <w:pStyle w:val="OWSReferencelist"/>
      </w:pPr>
      <w:r w:rsidRPr="00D3353F">
        <w:t xml:space="preserve">OECD (2004) </w:t>
      </w:r>
      <w:r w:rsidR="008356BC" w:rsidRPr="008356BC">
        <w:t xml:space="preserve">Screening Information Data Set </w:t>
      </w:r>
      <w:r w:rsidR="008356BC">
        <w:t>(</w:t>
      </w:r>
      <w:r w:rsidRPr="00D3353F">
        <w:t>SIDS</w:t>
      </w:r>
      <w:r w:rsidR="008356BC">
        <w:t>)</w:t>
      </w:r>
      <w:r w:rsidRPr="00D3353F">
        <w:t xml:space="preserve"> Initial Assessment Report for SIAM 19: Methanol. Organisation for Economic Co-operation and Development</w:t>
      </w:r>
      <w:r w:rsidR="00447820">
        <w:t xml:space="preserve"> (OECD)</w:t>
      </w:r>
      <w:r w:rsidRPr="00D3353F">
        <w:t xml:space="preserve"> Existing Chemicals Database. </w:t>
      </w:r>
      <w:hyperlink r:id="rId58" w:history="1">
        <w:r w:rsidRPr="00D3353F">
          <w:rPr>
            <w:rStyle w:val="Hyperlink"/>
            <w:color w:val="auto"/>
            <w:u w:val="none"/>
          </w:rPr>
          <w:t>http://webnet.oecd.org/Hpv/UI/SIDS_Details.aspx?id=AACF6F16-58AA-4801-AC76-4437E9B62ED4</w:t>
        </w:r>
      </w:hyperlink>
      <w:r w:rsidRPr="00D3353F">
        <w:t>. Accessed August 2013.</w:t>
      </w:r>
    </w:p>
    <w:p w14:paraId="0C1CA50B" w14:textId="77777777" w:rsidR="00570D3C" w:rsidRPr="00D3353F" w:rsidRDefault="00680FB2" w:rsidP="00570D3C">
      <w:pPr>
        <w:pStyle w:val="OWSReferencelist"/>
      </w:pPr>
      <w:r w:rsidRPr="00D3353F">
        <w:t xml:space="preserve">REACH (2013) </w:t>
      </w:r>
      <w:r w:rsidR="00447820" w:rsidRPr="00447820">
        <w:t>Registration, Evaluation, Authorisation and Restriction of Chemicals (REACH)</w:t>
      </w:r>
      <w:r w:rsidR="00447820">
        <w:t xml:space="preserve"> </w:t>
      </w:r>
      <w:r w:rsidR="003922B6">
        <w:t>d</w:t>
      </w:r>
      <w:r w:rsidRPr="00D3353F">
        <w:t>ossier</w:t>
      </w:r>
      <w:r w:rsidR="00447820">
        <w:t xml:space="preserve"> on </w:t>
      </w:r>
      <w:r w:rsidR="003922B6">
        <w:t>m</w:t>
      </w:r>
      <w:r w:rsidR="00570D3C" w:rsidRPr="00D3353F">
        <w:t>ethanol (</w:t>
      </w:r>
      <w:r w:rsidRPr="00D3353F">
        <w:t xml:space="preserve">CAS No: </w:t>
      </w:r>
      <w:r w:rsidR="00570D3C" w:rsidRPr="00D3353F">
        <w:t>67-56-1).</w:t>
      </w:r>
      <w:r w:rsidR="003922B6" w:rsidRPr="003922B6">
        <w:t xml:space="preserve"> </w:t>
      </w:r>
      <w:r w:rsidR="003922B6">
        <w:t>European Union.</w:t>
      </w:r>
      <w:r w:rsidR="00570D3C" w:rsidRPr="00D3353F">
        <w:t xml:space="preserve"> Accessed August</w:t>
      </w:r>
      <w:r w:rsidR="00816D9D">
        <w:t> </w:t>
      </w:r>
      <w:r w:rsidR="00570D3C" w:rsidRPr="00D3353F">
        <w:t xml:space="preserve">2013 at </w:t>
      </w:r>
      <w:hyperlink r:id="rId59" w:anchor="AGGR-1a032f5b-8c80-4db2-ac8d-44672e0a6e4a" w:history="1">
        <w:r w:rsidR="00570D3C" w:rsidRPr="00D3353F">
          <w:rPr>
            <w:rStyle w:val="Hyperlink"/>
            <w:color w:val="auto"/>
            <w:u w:val="none"/>
          </w:rPr>
          <w:t>http://apps.echa.europa.eu/registered/data/dossiers/</w:t>
        </w:r>
      </w:hyperlink>
      <w:r w:rsidR="00570D3C" w:rsidRPr="00D3353F">
        <w:t>.</w:t>
      </w:r>
    </w:p>
    <w:p w14:paraId="0C1CA50C" w14:textId="77777777" w:rsidR="00C12907" w:rsidRPr="00D3353F" w:rsidRDefault="00570D3C" w:rsidP="00A649E1">
      <w:pPr>
        <w:pStyle w:val="OWSDHeading1"/>
      </w:pPr>
      <w:bookmarkStart w:id="312" w:name="_Toc411432012"/>
      <w:bookmarkStart w:id="313" w:name="_Toc411518380"/>
      <w:bookmarkStart w:id="314" w:name="_Toc411518381"/>
      <w:bookmarkStart w:id="315" w:name="_Toc467156338"/>
      <w:bookmarkEnd w:id="312"/>
      <w:bookmarkEnd w:id="313"/>
      <w:r w:rsidRPr="00D3353F">
        <w:t>2-Propanol</w:t>
      </w:r>
      <w:bookmarkEnd w:id="314"/>
      <w:bookmarkEnd w:id="315"/>
    </w:p>
    <w:tbl>
      <w:tblPr>
        <w:tblStyle w:val="TableGrid"/>
        <w:tblW w:w="5000" w:type="pct"/>
        <w:tblLook w:val="04A0" w:firstRow="1" w:lastRow="0" w:firstColumn="1" w:lastColumn="0" w:noHBand="0" w:noVBand="1"/>
      </w:tblPr>
      <w:tblGrid>
        <w:gridCol w:w="2187"/>
        <w:gridCol w:w="6874"/>
      </w:tblGrid>
      <w:tr w:rsidR="00570D3C" w:rsidRPr="00D3353F" w14:paraId="0C1CA50F" w14:textId="77777777" w:rsidTr="00A03D7F">
        <w:tc>
          <w:tcPr>
            <w:tcW w:w="1207" w:type="pct"/>
            <w:shd w:val="clear" w:color="auto" w:fill="C6D9F1" w:themeFill="text2" w:themeFillTint="33"/>
            <w:hideMark/>
          </w:tcPr>
          <w:p w14:paraId="0C1CA50D" w14:textId="061D3AC6" w:rsidR="00570D3C" w:rsidRPr="00D3353F" w:rsidRDefault="000A5211" w:rsidP="00E541A6">
            <w:pPr>
              <w:pStyle w:val="OWSTableheading"/>
            </w:pPr>
            <w:r>
              <w:t>CAS RN</w:t>
            </w:r>
          </w:p>
        </w:tc>
        <w:tc>
          <w:tcPr>
            <w:tcW w:w="3793" w:type="pct"/>
            <w:shd w:val="clear" w:color="auto" w:fill="C6D9F1" w:themeFill="text2" w:themeFillTint="33"/>
            <w:hideMark/>
          </w:tcPr>
          <w:p w14:paraId="0C1CA50E" w14:textId="77777777" w:rsidR="00570D3C" w:rsidRPr="00D3353F" w:rsidRDefault="00570D3C" w:rsidP="00E541A6">
            <w:pPr>
              <w:pStyle w:val="OWSTableheading"/>
            </w:pPr>
            <w:r w:rsidRPr="00D3353F">
              <w:t>CAS Name</w:t>
            </w:r>
          </w:p>
        </w:tc>
      </w:tr>
      <w:tr w:rsidR="00570D3C" w:rsidRPr="00D3353F" w14:paraId="0C1CA512" w14:textId="77777777" w:rsidTr="00A03D7F">
        <w:tc>
          <w:tcPr>
            <w:tcW w:w="1207" w:type="pct"/>
          </w:tcPr>
          <w:p w14:paraId="0C1CA510" w14:textId="77777777" w:rsidR="00570D3C" w:rsidRPr="00D3353F" w:rsidRDefault="00570D3C" w:rsidP="00B82516">
            <w:pPr>
              <w:pStyle w:val="OWSTabletext"/>
            </w:pPr>
            <w:r w:rsidRPr="00D3353F">
              <w:t>67-63-0</w:t>
            </w:r>
          </w:p>
        </w:tc>
        <w:tc>
          <w:tcPr>
            <w:tcW w:w="3793" w:type="pct"/>
          </w:tcPr>
          <w:p w14:paraId="0C1CA511" w14:textId="77777777" w:rsidR="00570D3C" w:rsidRPr="00D3353F" w:rsidRDefault="00570D3C" w:rsidP="00B82516">
            <w:pPr>
              <w:pStyle w:val="OWSTabletext"/>
            </w:pPr>
            <w:r w:rsidRPr="00D3353F">
              <w:t>2-Propanol</w:t>
            </w:r>
          </w:p>
        </w:tc>
      </w:tr>
    </w:tbl>
    <w:p w14:paraId="0C1CA513" w14:textId="77777777" w:rsidR="00570D3C" w:rsidRPr="00D3353F" w:rsidRDefault="00570D3C" w:rsidP="00570D3C">
      <w:pPr>
        <w:pStyle w:val="OWSNormal11pt"/>
      </w:pPr>
      <w:r w:rsidRPr="00D3353F">
        <w:t>Some of the data provided to NICNAS and used in the risk assessment for this chemical were confidential business information (CBI).</w:t>
      </w:r>
    </w:p>
    <w:p w14:paraId="0C1CA514" w14:textId="77777777" w:rsidR="009318D6" w:rsidRPr="00D3353F" w:rsidRDefault="00570D3C" w:rsidP="00CF5FA5">
      <w:pPr>
        <w:pStyle w:val="OWSDHeading2"/>
      </w:pPr>
      <w:r w:rsidRPr="00D3353F">
        <w:t>Chemical use and concentration</w:t>
      </w:r>
    </w:p>
    <w:p w14:paraId="0C1CA515" w14:textId="690C43B6" w:rsidR="00570D3C" w:rsidRPr="00D3353F" w:rsidRDefault="00570D3C" w:rsidP="00570D3C">
      <w:pPr>
        <w:pStyle w:val="OWSNormal11pt"/>
      </w:pPr>
      <w:r w:rsidRPr="00D3353F">
        <w:t>The document from here on refers to 2-Propanol (</w:t>
      </w:r>
      <w:r w:rsidR="000A5211">
        <w:t>CAS RN</w:t>
      </w:r>
      <w:r w:rsidRPr="00D3353F">
        <w:t xml:space="preserve"> 67-63-0) as ‘isopropanol’, one of the synonyms of the chemical.</w:t>
      </w:r>
    </w:p>
    <w:p w14:paraId="0C1CA516" w14:textId="77777777" w:rsidR="00570D3C" w:rsidRPr="00D3353F" w:rsidRDefault="00570D3C" w:rsidP="00570D3C">
      <w:pPr>
        <w:pStyle w:val="OWSNormal11pt"/>
      </w:pPr>
      <w:r w:rsidRPr="00D3353F">
        <w:t>The chemical is used as a component of drilling and hydraulic fracturing fluid formulations for coal seam gas extraction. The chemical’s function is not specified in drilling formulations. The chemical’s function in hydraulic fracturing formulations is as a surfactant.</w:t>
      </w:r>
    </w:p>
    <w:p w14:paraId="0C1CA517" w14:textId="15BE69FF" w:rsidR="00570D3C" w:rsidRPr="00D3353F" w:rsidRDefault="00570D3C" w:rsidP="00570D3C">
      <w:pPr>
        <w:pStyle w:val="OWSNormal11pt"/>
      </w:pPr>
      <w:r w:rsidRPr="00D3353F">
        <w:t>Prior to incorporation into the final drilling and hydraulic fracturing fluids, the chemical as reported in the coal seam gas industry survey (</w:t>
      </w:r>
      <w:r w:rsidR="001B7801">
        <w:t>NICNAS </w:t>
      </w:r>
      <w:r w:rsidR="00D0787B">
        <w:t>2017</w:t>
      </w:r>
      <w:r w:rsidR="00FD1664">
        <w:t>b</w:t>
      </w:r>
      <w:r w:rsidRPr="00D3353F">
        <w:t>) is transported, stored and handled as a liquid at a concentration of 300</w:t>
      </w:r>
      <w:r w:rsidR="00447820">
        <w:t> </w:t>
      </w:r>
      <w:r w:rsidRPr="00D3353F">
        <w:t xml:space="preserve">g/L (30%) </w:t>
      </w:r>
      <w:r w:rsidR="006623B9" w:rsidRPr="00D3353F">
        <w:t xml:space="preserve">for </w:t>
      </w:r>
      <w:r w:rsidRPr="00D3353F">
        <w:t>drilling and up to 10</w:t>
      </w:r>
      <w:r w:rsidR="00447820">
        <w:t> </w:t>
      </w:r>
      <w:r w:rsidRPr="00D3353F">
        <w:t xml:space="preserve">g/L (1%) </w:t>
      </w:r>
      <w:r w:rsidR="006623B9" w:rsidRPr="00D3353F">
        <w:t xml:space="preserve">for </w:t>
      </w:r>
      <w:r w:rsidRPr="00D3353F">
        <w:t>hydraulic fracturing. After incorporation, it is present in drilling fluids at a CBI concentration. The concentration of the chemical in hydraulic fracturing fluids after incorporation is assumed to be a default value of 1% in the absence of industry data.</w:t>
      </w:r>
    </w:p>
    <w:p w14:paraId="0C1CA518" w14:textId="77777777" w:rsidR="009318D6" w:rsidRPr="00D3353F" w:rsidRDefault="00570D3C" w:rsidP="00CF5FA5">
      <w:pPr>
        <w:pStyle w:val="OWSDHeading2"/>
      </w:pPr>
      <w:r w:rsidRPr="00D3353F">
        <w:t>Critical health effects</w:t>
      </w:r>
    </w:p>
    <w:p w14:paraId="0C1CA519" w14:textId="093D529B"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51A" w14:textId="77777777" w:rsidR="00570D3C" w:rsidRPr="00D3353F" w:rsidRDefault="00570D3C" w:rsidP="00570D3C">
      <w:pPr>
        <w:pStyle w:val="OWSNormal11pt"/>
      </w:pPr>
      <w:r w:rsidRPr="00D3353F">
        <w:t>Information on health hazards was obtained predominantly from the Organisation for Economic Co-operation and Development (</w:t>
      </w:r>
      <w:r w:rsidR="009548EB">
        <w:t xml:space="preserve">OECD </w:t>
      </w:r>
      <w:r w:rsidRPr="00D3353F">
        <w:t>2002), International Program on Chemical Safety (</w:t>
      </w:r>
      <w:r w:rsidR="009548EB">
        <w:t xml:space="preserve">IPCS </w:t>
      </w:r>
      <w:r w:rsidRPr="00D3353F">
        <w:t>1990a</w:t>
      </w:r>
      <w:r w:rsidR="00447820">
        <w:t xml:space="preserve">, </w:t>
      </w:r>
      <w:r w:rsidRPr="00D3353F">
        <w:t>1990b), European Food Safety Agency (EFSA</w:t>
      </w:r>
      <w:r w:rsidR="009548EB">
        <w:t> </w:t>
      </w:r>
      <w:r w:rsidRPr="00D3353F">
        <w:t>2005), and Kapp et al. (</w:t>
      </w:r>
      <w:r w:rsidR="00612FFF" w:rsidRPr="00D3353F">
        <w:t>1993</w:t>
      </w:r>
      <w:r w:rsidRPr="00D3353F">
        <w:t>).</w:t>
      </w:r>
    </w:p>
    <w:p w14:paraId="0C1CA51B" w14:textId="77777777" w:rsidR="00570D3C" w:rsidRPr="00D3353F" w:rsidRDefault="00570D3C" w:rsidP="00570D3C">
      <w:pPr>
        <w:pStyle w:val="OWSNormal11pt"/>
      </w:pPr>
      <w:r w:rsidRPr="00D3353F">
        <w:t>The critical adverse health effects from the NICNAS hazard assessment are summarised below.</w:t>
      </w:r>
    </w:p>
    <w:p w14:paraId="0C1CA51C" w14:textId="77777777" w:rsidR="00570D3C" w:rsidRPr="00D3353F" w:rsidRDefault="00570D3C" w:rsidP="00570D3C">
      <w:pPr>
        <w:pStyle w:val="OWSNormal11pt"/>
      </w:pPr>
      <w:r w:rsidRPr="00D3353F">
        <w:t>Isopropanol has low acute oral, dermal and inhalation toxicity, is not a skin irritant, and is an eye and respiratory irritant. The chemical is not a skin sensitiser.</w:t>
      </w:r>
    </w:p>
    <w:p w14:paraId="0C1CA51D" w14:textId="77777777" w:rsidR="00570D3C" w:rsidRPr="00D3353F" w:rsidRDefault="00570D3C" w:rsidP="00570D3C">
      <w:pPr>
        <w:pStyle w:val="OWSNormal11pt"/>
      </w:pPr>
      <w:r w:rsidRPr="00D3353F">
        <w:t>The most appropriate No</w:t>
      </w:r>
      <w:r w:rsidR="009548EB">
        <w:t>-</w:t>
      </w:r>
      <w:r w:rsidRPr="00D3353F">
        <w:t>Observed</w:t>
      </w:r>
      <w:r w:rsidR="00F35F67">
        <w:noBreakHyphen/>
      </w:r>
      <w:r w:rsidRPr="00D3353F">
        <w:t>Adverse</w:t>
      </w:r>
      <w:r w:rsidR="00F35F67">
        <w:noBreakHyphen/>
      </w:r>
      <w:r w:rsidRPr="00D3353F">
        <w:t>Effect</w:t>
      </w:r>
      <w:r w:rsidR="00F35F67">
        <w:noBreakHyphen/>
      </w:r>
      <w:r w:rsidRPr="00D3353F">
        <w:t>Concentration (NOAEC) for risk assessment is 255</w:t>
      </w:r>
      <w:r w:rsidR="009548EB">
        <w:t> </w:t>
      </w:r>
      <w:r w:rsidRPr="00D3353F">
        <w:t>mg/kg bw/day based on kidney effects at the Lowest</w:t>
      </w:r>
      <w:r w:rsidR="009548EB">
        <w:t>-</w:t>
      </w:r>
      <w:r w:rsidRPr="00D3353F">
        <w:t>Observed</w:t>
      </w:r>
      <w:r w:rsidR="00403FD9">
        <w:noBreakHyphen/>
      </w:r>
      <w:r w:rsidRPr="00D3353F">
        <w:t>Adverse</w:t>
      </w:r>
      <w:r w:rsidR="00403FD9">
        <w:noBreakHyphen/>
      </w:r>
      <w:r w:rsidRPr="00D3353F">
        <w:t>Effect</w:t>
      </w:r>
      <w:r w:rsidR="00403FD9">
        <w:noBreakHyphen/>
      </w:r>
      <w:r w:rsidRPr="00D3353F">
        <w:t>Concentration (LOAEC) of 1</w:t>
      </w:r>
      <w:r w:rsidR="009548EB">
        <w:t> </w:t>
      </w:r>
      <w:r w:rsidRPr="00D3353F">
        <w:t>275</w:t>
      </w:r>
      <w:r w:rsidR="009548EB">
        <w:t> </w:t>
      </w:r>
      <w:r w:rsidRPr="00D3353F">
        <w:t>mg/kg bw/day.</w:t>
      </w:r>
    </w:p>
    <w:p w14:paraId="0C1CA51E" w14:textId="77777777" w:rsidR="00A649E1" w:rsidRDefault="00570D3C" w:rsidP="00A649E1">
      <w:pPr>
        <w:pStyle w:val="OWSNormal11pt"/>
      </w:pPr>
      <w:r w:rsidRPr="00D3353F">
        <w:t>The chemical is not genotoxic or a carcinogen based on available data. Developmental toxicity occurred only at maternally toxic doses.</w:t>
      </w:r>
    </w:p>
    <w:p w14:paraId="0C1CA51F" w14:textId="77777777" w:rsidR="00A95077" w:rsidRDefault="00A95077" w:rsidP="00A649E1">
      <w:pPr>
        <w:pStyle w:val="OWSNormal11pt"/>
      </w:pPr>
    </w:p>
    <w:p w14:paraId="0C1CA520" w14:textId="77777777" w:rsidR="00A95077" w:rsidRPr="00D3353F" w:rsidRDefault="00A95077" w:rsidP="00A649E1">
      <w:pPr>
        <w:pStyle w:val="OWSNormal11pt"/>
      </w:pPr>
    </w:p>
    <w:p w14:paraId="0C1CA521" w14:textId="77777777" w:rsidR="00986782" w:rsidRDefault="00570D3C" w:rsidP="00CF5FA5">
      <w:pPr>
        <w:pStyle w:val="OWSDHeading2"/>
      </w:pPr>
      <w:r w:rsidRPr="00D3353F">
        <w:t>Human exposure assessment</w:t>
      </w:r>
    </w:p>
    <w:p w14:paraId="0C1CA522" w14:textId="77777777" w:rsidR="009318D6" w:rsidRPr="00D3353F" w:rsidRDefault="00570D3C" w:rsidP="00CF5FA5">
      <w:pPr>
        <w:pStyle w:val="OWSDHeading3"/>
      </w:pPr>
      <w:r w:rsidRPr="00D3353F">
        <w:t>Worker exposure</w:t>
      </w:r>
    </w:p>
    <w:p w14:paraId="0C1CA523" w14:textId="77777777" w:rsidR="00570D3C" w:rsidRPr="00D3353F" w:rsidRDefault="00570D3C" w:rsidP="00570D3C">
      <w:pPr>
        <w:pStyle w:val="OWSNormal11pt"/>
      </w:pPr>
      <w:r w:rsidRPr="00D3353F">
        <w:t xml:space="preserve">Exposure of workers to isopropanol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 Exposure may also occur from contact with produced water containing residual isopropanol.</w:t>
      </w:r>
    </w:p>
    <w:p w14:paraId="0C1CA524" w14:textId="77777777" w:rsidR="00570D3C"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525"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526" w14:textId="021DDFCC" w:rsidR="00570D3C" w:rsidRPr="00D3353F" w:rsidRDefault="00570D3C" w:rsidP="00570D3C">
      <w:pPr>
        <w:pStyle w:val="OWSNormal11pt"/>
      </w:pPr>
      <w:r w:rsidRPr="00D3353F">
        <w:t>The total internal human dose (</w:t>
      </w:r>
      <w:r w:rsidR="00176286">
        <w:fldChar w:fldCharType="begin"/>
      </w:r>
      <w:r w:rsidR="00176286">
        <w:instrText xml:space="preserve"> REF _Ref411002384 \h  \* MERGEFORMAT </w:instrText>
      </w:r>
      <w:r w:rsidR="00176286">
        <w:fldChar w:fldCharType="separate"/>
      </w:r>
      <w:r w:rsidR="00563149" w:rsidRPr="00D3353F">
        <w:t>Table D.</w:t>
      </w:r>
      <w:r w:rsidR="00563149">
        <w:rPr>
          <w:noProof/>
        </w:rPr>
        <w:t>174</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and hydraulic fracturing processes, is available in the exposure assessment section of the final human health risk assessment report for coal seam gas chemicals (</w:t>
      </w:r>
      <w:r w:rsidR="001B7801">
        <w:t>NICNAS </w:t>
      </w:r>
      <w:r w:rsidR="00D0787B">
        <w:t>2017</w:t>
      </w:r>
      <w:r w:rsidR="00FD1664">
        <w:t>a</w:t>
      </w:r>
      <w:r w:rsidRPr="00D3353F">
        <w:t>).</w:t>
      </w:r>
    </w:p>
    <w:p w14:paraId="0C1CA527" w14:textId="77777777" w:rsidR="00570D3C" w:rsidRPr="00D3353F" w:rsidRDefault="00570D3C" w:rsidP="00371081">
      <w:pPr>
        <w:pStyle w:val="OWStablecaption"/>
      </w:pPr>
      <w:bookmarkStart w:id="316" w:name="_Ref411002384"/>
      <w:bookmarkStart w:id="317" w:name="_Toc41151843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174</w:t>
      </w:r>
      <w:r w:rsidR="005A78AD" w:rsidRPr="00D3353F">
        <w:fldChar w:fldCharType="end"/>
      </w:r>
      <w:bookmarkEnd w:id="316"/>
      <w:r w:rsidRPr="00D3353F">
        <w:t xml:space="preserve"> Internal doses resulting from chemical exposures associated with drilling and hydraulic fracturing occupational activities</w:t>
      </w:r>
      <w:bookmarkEnd w:id="317"/>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52F" w14:textId="77777777" w:rsidTr="00B82516">
        <w:trPr>
          <w:tblHeader/>
        </w:trPr>
        <w:tc>
          <w:tcPr>
            <w:tcW w:w="2328" w:type="pct"/>
            <w:shd w:val="clear" w:color="auto" w:fill="C6D9F1" w:themeFill="text2" w:themeFillTint="33"/>
          </w:tcPr>
          <w:p w14:paraId="0C1CA528"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529" w14:textId="77777777" w:rsidR="00570D3C" w:rsidRPr="00D3353F" w:rsidRDefault="00570D3C" w:rsidP="00E541A6">
            <w:pPr>
              <w:pStyle w:val="OWSTableheading"/>
            </w:pPr>
            <w:r w:rsidRPr="00D3353F">
              <w:t>E</w:t>
            </w:r>
            <w:r w:rsidRPr="00D3353F">
              <w:rPr>
                <w:vertAlign w:val="subscript"/>
              </w:rPr>
              <w:t>derm</w:t>
            </w:r>
          </w:p>
          <w:p w14:paraId="0C1CA52A"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52B" w14:textId="77777777" w:rsidR="00570D3C" w:rsidRPr="00D3353F" w:rsidRDefault="00570D3C" w:rsidP="00E541A6">
            <w:pPr>
              <w:pStyle w:val="OWSTableheading"/>
            </w:pPr>
            <w:r w:rsidRPr="00D3353F">
              <w:t>E</w:t>
            </w:r>
            <w:r w:rsidRPr="00D3353F">
              <w:rPr>
                <w:vertAlign w:val="subscript"/>
              </w:rPr>
              <w:t>inh</w:t>
            </w:r>
          </w:p>
          <w:p w14:paraId="0C1CA52C"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52D" w14:textId="77777777" w:rsidR="00570D3C" w:rsidRPr="00D3353F" w:rsidRDefault="00570D3C" w:rsidP="00E541A6">
            <w:pPr>
              <w:pStyle w:val="OWSTableheading"/>
            </w:pPr>
            <w:r w:rsidRPr="00D3353F">
              <w:t>E</w:t>
            </w:r>
            <w:r w:rsidRPr="00D3353F">
              <w:rPr>
                <w:vertAlign w:val="subscript"/>
              </w:rPr>
              <w:t>total</w:t>
            </w:r>
          </w:p>
          <w:p w14:paraId="0C1CA52E" w14:textId="77777777" w:rsidR="00570D3C" w:rsidRPr="00D3353F" w:rsidRDefault="00570D3C" w:rsidP="00E541A6">
            <w:pPr>
              <w:pStyle w:val="OWSTableheading"/>
            </w:pPr>
            <w:r w:rsidRPr="00D3353F">
              <w:t>(mg/kg bw/day)</w:t>
            </w:r>
          </w:p>
        </w:tc>
      </w:tr>
      <w:tr w:rsidR="00570D3C" w:rsidRPr="00D3353F" w14:paraId="0C1CA534" w14:textId="77777777" w:rsidTr="00B82516">
        <w:tc>
          <w:tcPr>
            <w:tcW w:w="2328" w:type="pct"/>
          </w:tcPr>
          <w:p w14:paraId="0C1CA530" w14:textId="77777777" w:rsidR="00570D3C" w:rsidRPr="00D3353F" w:rsidRDefault="00570D3C" w:rsidP="00B82516">
            <w:pPr>
              <w:pStyle w:val="OWSTabletext"/>
            </w:pPr>
            <w:r w:rsidRPr="00D3353F">
              <w:t>Transport and storage</w:t>
            </w:r>
          </w:p>
        </w:tc>
        <w:tc>
          <w:tcPr>
            <w:tcW w:w="890" w:type="pct"/>
          </w:tcPr>
          <w:p w14:paraId="0C1CA531" w14:textId="77777777" w:rsidR="00570D3C" w:rsidRPr="00D3353F" w:rsidRDefault="00570D3C" w:rsidP="00B82516">
            <w:pPr>
              <w:pStyle w:val="OWSTabletext"/>
            </w:pPr>
            <w:r w:rsidRPr="00D3353F">
              <w:t>Negligible*</w:t>
            </w:r>
          </w:p>
        </w:tc>
        <w:tc>
          <w:tcPr>
            <w:tcW w:w="891" w:type="pct"/>
          </w:tcPr>
          <w:p w14:paraId="0C1CA532" w14:textId="77777777" w:rsidR="00570D3C" w:rsidRPr="00D3353F" w:rsidRDefault="00570D3C" w:rsidP="00B82516">
            <w:pPr>
              <w:pStyle w:val="OWSTabletext"/>
            </w:pPr>
            <w:r w:rsidRPr="00D3353F">
              <w:t>Negligible*</w:t>
            </w:r>
          </w:p>
        </w:tc>
        <w:tc>
          <w:tcPr>
            <w:tcW w:w="891" w:type="pct"/>
          </w:tcPr>
          <w:p w14:paraId="0C1CA533" w14:textId="77777777" w:rsidR="00570D3C" w:rsidRPr="00D3353F" w:rsidRDefault="00570D3C" w:rsidP="00B82516">
            <w:pPr>
              <w:pStyle w:val="OWSTabletext"/>
            </w:pPr>
            <w:r w:rsidRPr="00D3353F">
              <w:t>Negligible*</w:t>
            </w:r>
          </w:p>
        </w:tc>
      </w:tr>
      <w:tr w:rsidR="00570D3C" w:rsidRPr="00D3353F" w14:paraId="0C1CA539" w14:textId="77777777" w:rsidTr="00B82516">
        <w:tc>
          <w:tcPr>
            <w:tcW w:w="2328" w:type="pct"/>
          </w:tcPr>
          <w:p w14:paraId="0C1CA535"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890" w:type="pct"/>
          </w:tcPr>
          <w:p w14:paraId="0C1CA536" w14:textId="77777777" w:rsidR="00570D3C" w:rsidRPr="00D3353F" w:rsidRDefault="00570D3C" w:rsidP="00B82516">
            <w:pPr>
              <w:pStyle w:val="OWSTabletext"/>
            </w:pPr>
            <w:r w:rsidRPr="00D3353F">
              <w:t>0.060</w:t>
            </w:r>
          </w:p>
        </w:tc>
        <w:tc>
          <w:tcPr>
            <w:tcW w:w="891" w:type="pct"/>
          </w:tcPr>
          <w:p w14:paraId="0C1CA537" w14:textId="77777777" w:rsidR="00570D3C" w:rsidRPr="00D3353F" w:rsidRDefault="00570D3C" w:rsidP="00B82516">
            <w:pPr>
              <w:pStyle w:val="OWSTabletext"/>
            </w:pPr>
            <w:r w:rsidRPr="00D3353F">
              <w:t>0.032</w:t>
            </w:r>
          </w:p>
        </w:tc>
        <w:tc>
          <w:tcPr>
            <w:tcW w:w="891" w:type="pct"/>
          </w:tcPr>
          <w:p w14:paraId="0C1CA538" w14:textId="77777777" w:rsidR="00570D3C" w:rsidRPr="00D3353F" w:rsidRDefault="00570D3C" w:rsidP="00B82516">
            <w:pPr>
              <w:pStyle w:val="OWSTabletext"/>
            </w:pPr>
            <w:r w:rsidRPr="00D3353F">
              <w:t>0.092</w:t>
            </w:r>
          </w:p>
        </w:tc>
      </w:tr>
      <w:tr w:rsidR="00570D3C" w:rsidRPr="00D3353F" w14:paraId="0C1CA53E" w14:textId="77777777" w:rsidTr="00B82516">
        <w:tc>
          <w:tcPr>
            <w:tcW w:w="2328" w:type="pct"/>
          </w:tcPr>
          <w:p w14:paraId="0C1CA53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53B" w14:textId="77777777" w:rsidR="00570D3C" w:rsidRPr="00D3353F" w:rsidRDefault="00570D3C" w:rsidP="00B82516">
            <w:pPr>
              <w:pStyle w:val="OWSTabletext"/>
            </w:pPr>
            <w:r w:rsidRPr="00D3353F">
              <w:t>0.180</w:t>
            </w:r>
          </w:p>
        </w:tc>
        <w:tc>
          <w:tcPr>
            <w:tcW w:w="891" w:type="pct"/>
          </w:tcPr>
          <w:p w14:paraId="0C1CA53C" w14:textId="77777777" w:rsidR="00570D3C" w:rsidRPr="00D3353F" w:rsidRDefault="00570D3C" w:rsidP="00B82516">
            <w:pPr>
              <w:pStyle w:val="OWSTabletext"/>
            </w:pPr>
            <w:r w:rsidRPr="00D3353F">
              <w:t>0.096</w:t>
            </w:r>
          </w:p>
        </w:tc>
        <w:tc>
          <w:tcPr>
            <w:tcW w:w="891" w:type="pct"/>
          </w:tcPr>
          <w:p w14:paraId="0C1CA53D" w14:textId="77777777" w:rsidR="00570D3C" w:rsidRPr="00D3353F" w:rsidRDefault="00570D3C" w:rsidP="00B82516">
            <w:pPr>
              <w:pStyle w:val="OWSTabletext"/>
            </w:pPr>
            <w:r w:rsidRPr="00D3353F">
              <w:t>0.276</w:t>
            </w:r>
          </w:p>
        </w:tc>
      </w:tr>
      <w:tr w:rsidR="00570D3C" w:rsidRPr="00D3353F" w14:paraId="0C1CA543" w14:textId="77777777" w:rsidTr="00B82516">
        <w:trPr>
          <w:trHeight w:val="247"/>
        </w:trPr>
        <w:tc>
          <w:tcPr>
            <w:tcW w:w="2328" w:type="pct"/>
          </w:tcPr>
          <w:p w14:paraId="0C1CA53F" w14:textId="77777777" w:rsidR="00570D3C" w:rsidRPr="00D3353F" w:rsidRDefault="00570D3C" w:rsidP="00B82516">
            <w:pPr>
              <w:pStyle w:val="OWSTabletext"/>
            </w:pPr>
            <w:r w:rsidRPr="00D3353F">
              <w:t>Injection of drilling chemicals</w:t>
            </w:r>
          </w:p>
        </w:tc>
        <w:tc>
          <w:tcPr>
            <w:tcW w:w="890" w:type="pct"/>
          </w:tcPr>
          <w:p w14:paraId="0C1CA540" w14:textId="77777777" w:rsidR="00570D3C" w:rsidRPr="00D3353F" w:rsidRDefault="00570D3C" w:rsidP="00B82516">
            <w:pPr>
              <w:pStyle w:val="OWSTabletext"/>
            </w:pPr>
            <w:r w:rsidRPr="00D3353F">
              <w:t>Negligible*</w:t>
            </w:r>
          </w:p>
        </w:tc>
        <w:tc>
          <w:tcPr>
            <w:tcW w:w="891" w:type="pct"/>
          </w:tcPr>
          <w:p w14:paraId="0C1CA541" w14:textId="77777777" w:rsidR="00570D3C" w:rsidRPr="00D3353F" w:rsidRDefault="00570D3C" w:rsidP="00B82516">
            <w:pPr>
              <w:pStyle w:val="OWSTabletext"/>
            </w:pPr>
            <w:r w:rsidRPr="00D3353F">
              <w:t>Negligible*</w:t>
            </w:r>
          </w:p>
        </w:tc>
        <w:tc>
          <w:tcPr>
            <w:tcW w:w="891" w:type="pct"/>
          </w:tcPr>
          <w:p w14:paraId="0C1CA542" w14:textId="77777777" w:rsidR="00570D3C" w:rsidRPr="00D3353F" w:rsidRDefault="00570D3C" w:rsidP="00B82516">
            <w:pPr>
              <w:pStyle w:val="OWSTabletext"/>
            </w:pPr>
            <w:r w:rsidRPr="00D3353F">
              <w:t>Negligible*</w:t>
            </w:r>
          </w:p>
        </w:tc>
      </w:tr>
      <w:tr w:rsidR="00570D3C" w:rsidRPr="00D3353F" w14:paraId="0C1CA548" w14:textId="77777777" w:rsidTr="00B82516">
        <w:tc>
          <w:tcPr>
            <w:tcW w:w="2328" w:type="pct"/>
          </w:tcPr>
          <w:p w14:paraId="0C1CA544" w14:textId="77777777" w:rsidR="00570D3C" w:rsidRPr="00D3353F" w:rsidRDefault="00570D3C" w:rsidP="00B82516">
            <w:pPr>
              <w:pStyle w:val="OWSTabletext"/>
            </w:pPr>
            <w:r w:rsidRPr="00D3353F">
              <w:t>Injection of hydraulic fracturing chemicals</w:t>
            </w:r>
          </w:p>
        </w:tc>
        <w:tc>
          <w:tcPr>
            <w:tcW w:w="890" w:type="pct"/>
          </w:tcPr>
          <w:p w14:paraId="0C1CA545" w14:textId="77777777" w:rsidR="00570D3C" w:rsidRPr="00D3353F" w:rsidRDefault="00570D3C" w:rsidP="00B82516">
            <w:pPr>
              <w:pStyle w:val="OWSTabletext"/>
            </w:pPr>
            <w:r w:rsidRPr="00D3353F">
              <w:t>Negligible*</w:t>
            </w:r>
          </w:p>
        </w:tc>
        <w:tc>
          <w:tcPr>
            <w:tcW w:w="891" w:type="pct"/>
          </w:tcPr>
          <w:p w14:paraId="0C1CA546" w14:textId="77777777" w:rsidR="00570D3C" w:rsidRPr="00D3353F" w:rsidRDefault="00570D3C" w:rsidP="00B82516">
            <w:pPr>
              <w:pStyle w:val="OWSTabletext"/>
            </w:pPr>
            <w:r w:rsidRPr="00D3353F">
              <w:t>Negligible*</w:t>
            </w:r>
          </w:p>
        </w:tc>
        <w:tc>
          <w:tcPr>
            <w:tcW w:w="891" w:type="pct"/>
          </w:tcPr>
          <w:p w14:paraId="0C1CA547" w14:textId="77777777" w:rsidR="00570D3C" w:rsidRPr="00D3353F" w:rsidRDefault="00570D3C" w:rsidP="00B82516">
            <w:pPr>
              <w:pStyle w:val="OWSTabletext"/>
            </w:pPr>
            <w:r w:rsidRPr="00D3353F">
              <w:t>Negligible*</w:t>
            </w:r>
          </w:p>
        </w:tc>
      </w:tr>
      <w:tr w:rsidR="00570D3C" w:rsidRPr="00D3353F" w14:paraId="0C1CA54D" w14:textId="77777777" w:rsidTr="00B82516">
        <w:tc>
          <w:tcPr>
            <w:tcW w:w="2328" w:type="pct"/>
          </w:tcPr>
          <w:p w14:paraId="0C1CA549" w14:textId="77777777" w:rsidR="00570D3C" w:rsidRPr="00D3353F" w:rsidRDefault="00570D3C" w:rsidP="00B82516">
            <w:pPr>
              <w:pStyle w:val="OWSTabletext"/>
            </w:pPr>
            <w:r w:rsidRPr="00D3353F">
              <w:t>Cleaning and maintenance (drilling)</w:t>
            </w:r>
          </w:p>
        </w:tc>
        <w:tc>
          <w:tcPr>
            <w:tcW w:w="890" w:type="pct"/>
          </w:tcPr>
          <w:p w14:paraId="0C1CA54A" w14:textId="77777777" w:rsidR="00570D3C" w:rsidRPr="00D3353F" w:rsidRDefault="00570D3C" w:rsidP="00B82516">
            <w:pPr>
              <w:pStyle w:val="OWSTabletext"/>
            </w:pPr>
            <w:r w:rsidRPr="00D3353F">
              <w:t>n.d.</w:t>
            </w:r>
          </w:p>
        </w:tc>
        <w:tc>
          <w:tcPr>
            <w:tcW w:w="891" w:type="pct"/>
          </w:tcPr>
          <w:p w14:paraId="0C1CA54B" w14:textId="77777777" w:rsidR="00570D3C" w:rsidRPr="00D3353F" w:rsidRDefault="00570D3C" w:rsidP="00B82516">
            <w:pPr>
              <w:pStyle w:val="OWSTabletext"/>
            </w:pPr>
            <w:r w:rsidRPr="00D3353F">
              <w:t>n.d.</w:t>
            </w:r>
          </w:p>
        </w:tc>
        <w:tc>
          <w:tcPr>
            <w:tcW w:w="891" w:type="pct"/>
          </w:tcPr>
          <w:p w14:paraId="0C1CA54C" w14:textId="77777777" w:rsidR="00570D3C" w:rsidRPr="00D3353F" w:rsidRDefault="00570D3C" w:rsidP="00B82516">
            <w:pPr>
              <w:pStyle w:val="OWSTabletext"/>
            </w:pPr>
            <w:r w:rsidRPr="00D3353F">
              <w:t>n.d.</w:t>
            </w:r>
          </w:p>
        </w:tc>
      </w:tr>
      <w:tr w:rsidR="00570D3C" w:rsidRPr="00D3353F" w14:paraId="0C1CA552" w14:textId="77777777" w:rsidTr="00B82516">
        <w:tc>
          <w:tcPr>
            <w:tcW w:w="2328" w:type="pct"/>
          </w:tcPr>
          <w:p w14:paraId="0C1CA54E" w14:textId="77777777" w:rsidR="00570D3C" w:rsidRPr="00D3353F" w:rsidRDefault="00570D3C" w:rsidP="00B82516">
            <w:pPr>
              <w:pStyle w:val="OWSTabletext"/>
            </w:pPr>
            <w:r w:rsidRPr="00D3353F">
              <w:t>Cleaning and maintenance (hydraulic fracturing)</w:t>
            </w:r>
          </w:p>
        </w:tc>
        <w:tc>
          <w:tcPr>
            <w:tcW w:w="890" w:type="pct"/>
          </w:tcPr>
          <w:p w14:paraId="0C1CA54F" w14:textId="77777777" w:rsidR="00570D3C" w:rsidRPr="00D3353F" w:rsidRDefault="00570D3C" w:rsidP="00B82516">
            <w:pPr>
              <w:pStyle w:val="OWSTabletext"/>
            </w:pPr>
            <w:r w:rsidRPr="00D3353F">
              <w:t>0.003</w:t>
            </w:r>
          </w:p>
        </w:tc>
        <w:tc>
          <w:tcPr>
            <w:tcW w:w="891" w:type="pct"/>
          </w:tcPr>
          <w:p w14:paraId="0C1CA550" w14:textId="77777777" w:rsidR="00570D3C" w:rsidRPr="00D3353F" w:rsidRDefault="00570D3C" w:rsidP="00B82516">
            <w:pPr>
              <w:pStyle w:val="OWSTabletext"/>
              <w:rPr>
                <w:vertAlign w:val="superscript"/>
              </w:rPr>
            </w:pPr>
            <w:r w:rsidRPr="00D3353F">
              <w:t>3.09 x 10</w:t>
            </w:r>
            <w:r w:rsidRPr="00D3353F">
              <w:rPr>
                <w:vertAlign w:val="superscript"/>
              </w:rPr>
              <w:t>-4</w:t>
            </w:r>
          </w:p>
        </w:tc>
        <w:tc>
          <w:tcPr>
            <w:tcW w:w="891" w:type="pct"/>
          </w:tcPr>
          <w:p w14:paraId="0C1CA551" w14:textId="77777777" w:rsidR="00570D3C" w:rsidRPr="00D3353F" w:rsidRDefault="00570D3C" w:rsidP="00B82516">
            <w:pPr>
              <w:pStyle w:val="OWSTabletext"/>
            </w:pPr>
            <w:r w:rsidRPr="00D3353F">
              <w:t>0.003</w:t>
            </w:r>
          </w:p>
        </w:tc>
      </w:tr>
      <w:tr w:rsidR="00570D3C" w:rsidRPr="00D3353F" w14:paraId="0C1CA558" w14:textId="77777777" w:rsidTr="00B82516">
        <w:tc>
          <w:tcPr>
            <w:tcW w:w="2328" w:type="pct"/>
          </w:tcPr>
          <w:p w14:paraId="0C1CA553" w14:textId="77777777" w:rsidR="00570D3C" w:rsidRPr="00D3353F" w:rsidRDefault="00570D3C" w:rsidP="00B82516">
            <w:pPr>
              <w:pStyle w:val="OWSTabletext"/>
            </w:pPr>
            <w:r w:rsidRPr="00D3353F">
              <w:rPr>
                <w:b/>
              </w:rPr>
              <w:t>Combined exposure</w:t>
            </w:r>
          </w:p>
          <w:p w14:paraId="0C1CA554"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890" w:type="pct"/>
            <w:shd w:val="clear" w:color="auto" w:fill="D9D9D9" w:themeFill="background1" w:themeFillShade="D9"/>
          </w:tcPr>
          <w:p w14:paraId="0C1CA555" w14:textId="77777777" w:rsidR="00570D3C" w:rsidRPr="00D3353F" w:rsidRDefault="00570D3C" w:rsidP="00B82516">
            <w:pPr>
              <w:pStyle w:val="OWSTabletext"/>
            </w:pPr>
          </w:p>
        </w:tc>
        <w:tc>
          <w:tcPr>
            <w:tcW w:w="891" w:type="pct"/>
            <w:shd w:val="clear" w:color="auto" w:fill="D9D9D9" w:themeFill="background1" w:themeFillShade="D9"/>
          </w:tcPr>
          <w:p w14:paraId="0C1CA556" w14:textId="77777777" w:rsidR="00570D3C" w:rsidRPr="00D3353F" w:rsidRDefault="00570D3C" w:rsidP="00B82516">
            <w:pPr>
              <w:pStyle w:val="OWSTabletext"/>
            </w:pPr>
          </w:p>
        </w:tc>
        <w:tc>
          <w:tcPr>
            <w:tcW w:w="891" w:type="pct"/>
          </w:tcPr>
          <w:p w14:paraId="0C1CA557" w14:textId="77777777" w:rsidR="00570D3C" w:rsidRPr="00D3353F" w:rsidRDefault="00570D3C" w:rsidP="00B82516">
            <w:pPr>
              <w:pStyle w:val="OWSTabletext"/>
            </w:pPr>
            <w:r w:rsidRPr="00D3353F">
              <w:t>n.d.</w:t>
            </w:r>
          </w:p>
        </w:tc>
      </w:tr>
      <w:tr w:rsidR="00570D3C" w:rsidRPr="00D3353F" w14:paraId="0C1CA55E" w14:textId="77777777" w:rsidTr="00B82516">
        <w:tc>
          <w:tcPr>
            <w:tcW w:w="2328" w:type="pct"/>
          </w:tcPr>
          <w:p w14:paraId="0C1CA559" w14:textId="77777777" w:rsidR="00570D3C" w:rsidRPr="00D3353F" w:rsidRDefault="00570D3C" w:rsidP="00B82516">
            <w:pPr>
              <w:pStyle w:val="OWSTabletext"/>
            </w:pPr>
            <w:r w:rsidRPr="00D3353F">
              <w:rPr>
                <w:b/>
              </w:rPr>
              <w:t>Combined exposure</w:t>
            </w:r>
          </w:p>
          <w:p w14:paraId="0C1CA55A"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55B" w14:textId="77777777" w:rsidR="00570D3C" w:rsidRPr="00D3353F" w:rsidRDefault="00570D3C" w:rsidP="00B82516">
            <w:pPr>
              <w:pStyle w:val="OWSTabletext"/>
            </w:pPr>
          </w:p>
        </w:tc>
        <w:tc>
          <w:tcPr>
            <w:tcW w:w="891" w:type="pct"/>
            <w:shd w:val="clear" w:color="auto" w:fill="D9D9D9" w:themeFill="background1" w:themeFillShade="D9"/>
          </w:tcPr>
          <w:p w14:paraId="0C1CA55C" w14:textId="77777777" w:rsidR="00570D3C" w:rsidRPr="00D3353F" w:rsidRDefault="00570D3C" w:rsidP="00B82516">
            <w:pPr>
              <w:pStyle w:val="OWSTabletext"/>
            </w:pPr>
          </w:p>
        </w:tc>
        <w:tc>
          <w:tcPr>
            <w:tcW w:w="891" w:type="pct"/>
          </w:tcPr>
          <w:p w14:paraId="0C1CA55D" w14:textId="77777777" w:rsidR="00570D3C" w:rsidRPr="00D3353F" w:rsidRDefault="00570D3C" w:rsidP="00B82516">
            <w:pPr>
              <w:pStyle w:val="OWSTabletext"/>
            </w:pPr>
            <w:r w:rsidRPr="00D3353F">
              <w:t>0.280</w:t>
            </w:r>
          </w:p>
        </w:tc>
      </w:tr>
      <w:tr w:rsidR="00570D3C" w:rsidRPr="00D3353F" w14:paraId="0C1CA563" w14:textId="77777777" w:rsidTr="00B82516">
        <w:tc>
          <w:tcPr>
            <w:tcW w:w="2328" w:type="pct"/>
          </w:tcPr>
          <w:p w14:paraId="0C1CA55F" w14:textId="77777777" w:rsidR="00570D3C" w:rsidRPr="00D3353F" w:rsidRDefault="00570D3C" w:rsidP="00B82516">
            <w:pPr>
              <w:pStyle w:val="OWSTabletext"/>
            </w:pPr>
            <w:r w:rsidRPr="00D3353F">
              <w:t>Drilling muds and produced water storage</w:t>
            </w:r>
          </w:p>
        </w:tc>
        <w:tc>
          <w:tcPr>
            <w:tcW w:w="890" w:type="pct"/>
          </w:tcPr>
          <w:p w14:paraId="0C1CA560" w14:textId="77777777" w:rsidR="00570D3C" w:rsidRPr="00D3353F" w:rsidRDefault="00570D3C" w:rsidP="00B82516">
            <w:pPr>
              <w:pStyle w:val="OWSTabletext"/>
            </w:pPr>
            <w:r w:rsidRPr="00D3353F">
              <w:t>Negligible*</w:t>
            </w:r>
          </w:p>
        </w:tc>
        <w:tc>
          <w:tcPr>
            <w:tcW w:w="891" w:type="pct"/>
          </w:tcPr>
          <w:p w14:paraId="0C1CA561" w14:textId="77777777" w:rsidR="00570D3C" w:rsidRPr="00D3353F" w:rsidRDefault="00570D3C" w:rsidP="00B82516">
            <w:pPr>
              <w:pStyle w:val="OWSTabletext"/>
            </w:pPr>
            <w:r w:rsidRPr="00D3353F">
              <w:t>Negligible*</w:t>
            </w:r>
          </w:p>
        </w:tc>
        <w:tc>
          <w:tcPr>
            <w:tcW w:w="891" w:type="pct"/>
          </w:tcPr>
          <w:p w14:paraId="0C1CA562" w14:textId="77777777" w:rsidR="00570D3C" w:rsidRPr="00D3353F" w:rsidRDefault="00570D3C" w:rsidP="00B82516">
            <w:pPr>
              <w:pStyle w:val="OWSTabletext"/>
            </w:pPr>
            <w:r w:rsidRPr="00D3353F">
              <w:t>Negligible*</w:t>
            </w:r>
          </w:p>
        </w:tc>
      </w:tr>
    </w:tbl>
    <w:p w14:paraId="0C1CA564" w14:textId="7ECBAD2E"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xml:space="preserve">– Total internal dose from all routes; n.d. – not disclosed. *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transport and storage of drilling muds and produced water are negligible (</w:t>
      </w:r>
      <w:r w:rsidR="001B7801">
        <w:t>NICNAS </w:t>
      </w:r>
      <w:r w:rsidR="00D0787B">
        <w:t>2017</w:t>
      </w:r>
      <w:r w:rsidR="00FD1664">
        <w:t>a</w:t>
      </w:r>
      <w:r w:rsidRPr="00D3353F">
        <w:t>).</w:t>
      </w:r>
    </w:p>
    <w:p w14:paraId="0C1CA565" w14:textId="77777777" w:rsidR="009318D6" w:rsidRPr="00D3353F" w:rsidRDefault="00570D3C" w:rsidP="00CF5FA5">
      <w:pPr>
        <w:pStyle w:val="OWSDHeading3"/>
      </w:pPr>
      <w:r w:rsidRPr="00D3353F">
        <w:t>Public exposure</w:t>
      </w:r>
    </w:p>
    <w:p w14:paraId="0C1CA566" w14:textId="77777777" w:rsidR="00570D3C" w:rsidRPr="00D3353F" w:rsidRDefault="00570D3C" w:rsidP="00570D3C">
      <w:pPr>
        <w:pStyle w:val="OWSNormal11pt"/>
      </w:pPr>
      <w:r w:rsidRPr="00D3353F">
        <w:t>The public may be exposed to the chemical via environmental contamination of water used for drinking, bathing and recreation (e.g. swimming), and ambient air.</w:t>
      </w:r>
    </w:p>
    <w:p w14:paraId="0C1CA567" w14:textId="77777777" w:rsidR="00570D3C" w:rsidRPr="00D3353F" w:rsidRDefault="00570D3C" w:rsidP="00570D3C">
      <w:pPr>
        <w:pStyle w:val="OWSNormal11pt"/>
      </w:pPr>
      <w:r w:rsidRPr="00D3353F">
        <w:t>Consequently, for public health risk characterisation, exposures to the chemical from coal seam gas drilling and hydraulic fracturing operations via oral, dermal and inhalational routes are considered.</w:t>
      </w:r>
    </w:p>
    <w:p w14:paraId="0C1CA568" w14:textId="77777777" w:rsidR="00570D3C" w:rsidRPr="00D3353F" w:rsidRDefault="00570D3C" w:rsidP="00570D3C">
      <w:pPr>
        <w:pStyle w:val="OWSpre-listtext"/>
      </w:pPr>
      <w:r w:rsidRPr="00D3353F">
        <w:t>The following scenarios for environmental contamination and public exposures are considered:</w:t>
      </w:r>
    </w:p>
    <w:p w14:paraId="0C1CA569" w14:textId="77777777" w:rsidR="009318D6" w:rsidRPr="00D3353F" w:rsidRDefault="00570D3C" w:rsidP="00350823">
      <w:pPr>
        <w:pStyle w:val="OWSbulletL1"/>
      </w:pPr>
      <w:r w:rsidRPr="00D3353F">
        <w:t>a bulk spill during transport and run-off to surface water used for drinking, bathing and recreation (swimming)</w:t>
      </w:r>
    </w:p>
    <w:p w14:paraId="0C1CA56A"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56B"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56C" w14:textId="77777777" w:rsidR="009318D6" w:rsidRPr="00D3353F" w:rsidRDefault="00570D3C" w:rsidP="00350823">
      <w:pPr>
        <w:pStyle w:val="OWSbulletL1final"/>
      </w:pPr>
      <w:r w:rsidRPr="00D3353F">
        <w:t>emissions of volatilised chemicals</w:t>
      </w:r>
      <w:r w:rsidR="00840066">
        <w:t>/</w:t>
      </w:r>
      <w:r w:rsidRPr="00D3353F">
        <w:t>particulates to ambient air from operations.</w:t>
      </w:r>
    </w:p>
    <w:p w14:paraId="0C1CA56D"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56E"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may be low compared to exposures via water. Consequently, for the purposes of public risk characterisation, exposures via ambient air are not examined further.</w:t>
      </w:r>
    </w:p>
    <w:p w14:paraId="0C1CA56F" w14:textId="77777777" w:rsidR="00570D3C" w:rsidRPr="00D3353F" w:rsidRDefault="00570D3C" w:rsidP="00570D3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_Ref411518096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175</w:t>
      </w:r>
      <w:r w:rsidR="00176286">
        <w:fldChar w:fldCharType="end"/>
      </w:r>
      <w:r w:rsidRPr="00D3353F">
        <w:t>) and children (</w:t>
      </w:r>
      <w:r w:rsidR="00176286">
        <w:fldChar w:fldCharType="begin"/>
      </w:r>
      <w:r w:rsidR="00176286">
        <w:instrText xml:space="preserve"> REF _Ref411518107 \h  \* MERGEFORMAT </w:instrText>
      </w:r>
      <w:r w:rsidR="00176286">
        <w:fldChar w:fldCharType="separate"/>
      </w:r>
      <w:r w:rsidR="00563149" w:rsidRPr="00D3353F">
        <w:t>Table D.</w:t>
      </w:r>
      <w:r w:rsidR="00563149">
        <w:rPr>
          <w:noProof/>
        </w:rPr>
        <w:t>176</w:t>
      </w:r>
      <w:r w:rsidR="00176286">
        <w:fldChar w:fldCharType="end"/>
      </w:r>
      <w:r w:rsidRPr="00D3353F">
        <w:t>).</w:t>
      </w:r>
    </w:p>
    <w:p w14:paraId="0C1CA570" w14:textId="63AC39ED"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571" w14:textId="77777777" w:rsidR="00570D3C" w:rsidRPr="00D3353F" w:rsidRDefault="00570D3C" w:rsidP="00371081">
      <w:pPr>
        <w:pStyle w:val="OWStablecaption"/>
      </w:pPr>
      <w:bookmarkStart w:id="318" w:name="_Ref411003576"/>
      <w:bookmarkStart w:id="319" w:name="_Ref411518096"/>
      <w:bookmarkStart w:id="320" w:name="_Toc4115184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175</w:t>
      </w:r>
      <w:r w:rsidR="005A78AD" w:rsidRPr="00D3353F">
        <w:fldChar w:fldCharType="end"/>
      </w:r>
      <w:bookmarkEnd w:id="318"/>
      <w:bookmarkEnd w:id="319"/>
      <w:r w:rsidRPr="00D3353F">
        <w:t xml:space="preserve"> Internal doses for ADULTS associated with drilling and hydraulic fracturing public exposure scenarios</w:t>
      </w:r>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579" w14:textId="77777777" w:rsidTr="00B82516">
        <w:trPr>
          <w:tblHeader/>
        </w:trPr>
        <w:tc>
          <w:tcPr>
            <w:tcW w:w="2677" w:type="pct"/>
            <w:tcBorders>
              <w:bottom w:val="single" w:sz="4" w:space="0" w:color="auto"/>
            </w:tcBorders>
            <w:shd w:val="clear" w:color="auto" w:fill="C6D9F1" w:themeFill="text2" w:themeFillTint="33"/>
          </w:tcPr>
          <w:p w14:paraId="0C1CA572"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573" w14:textId="77777777" w:rsidR="00570D3C" w:rsidRPr="00D3353F" w:rsidRDefault="00570D3C" w:rsidP="00E541A6">
            <w:pPr>
              <w:pStyle w:val="OWSTableheading"/>
            </w:pPr>
            <w:r w:rsidRPr="00D3353F">
              <w:t>E</w:t>
            </w:r>
            <w:r w:rsidRPr="00D3353F">
              <w:rPr>
                <w:vertAlign w:val="subscript"/>
              </w:rPr>
              <w:t>oral</w:t>
            </w:r>
          </w:p>
          <w:p w14:paraId="0C1CA574"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575" w14:textId="77777777" w:rsidR="00570D3C" w:rsidRPr="00D3353F" w:rsidRDefault="00570D3C" w:rsidP="00E541A6">
            <w:pPr>
              <w:pStyle w:val="OWSTableheading"/>
            </w:pPr>
            <w:r w:rsidRPr="00D3353F">
              <w:t>E</w:t>
            </w:r>
            <w:r w:rsidRPr="00D3353F">
              <w:rPr>
                <w:vertAlign w:val="subscript"/>
              </w:rPr>
              <w:t>derm</w:t>
            </w:r>
          </w:p>
          <w:p w14:paraId="0C1CA576"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577" w14:textId="77777777" w:rsidR="00570D3C" w:rsidRPr="00D3353F" w:rsidRDefault="00570D3C" w:rsidP="00E541A6">
            <w:pPr>
              <w:pStyle w:val="OWSTableheading"/>
            </w:pPr>
            <w:r w:rsidRPr="00D3353F">
              <w:t>E</w:t>
            </w:r>
            <w:r w:rsidRPr="00D3353F">
              <w:rPr>
                <w:vertAlign w:val="subscript"/>
              </w:rPr>
              <w:t>total</w:t>
            </w:r>
          </w:p>
          <w:p w14:paraId="0C1CA578" w14:textId="77777777" w:rsidR="00570D3C" w:rsidRPr="00D3353F" w:rsidRDefault="00570D3C" w:rsidP="00E541A6">
            <w:pPr>
              <w:pStyle w:val="OWSTableheading"/>
            </w:pPr>
            <w:r w:rsidRPr="00D3353F">
              <w:t>(mg/kg bw/day)</w:t>
            </w:r>
          </w:p>
        </w:tc>
      </w:tr>
      <w:tr w:rsidR="00B8250B" w:rsidRPr="00D3353F" w14:paraId="0C1CA57B" w14:textId="77777777" w:rsidTr="00B8250B">
        <w:tc>
          <w:tcPr>
            <w:tcW w:w="5000" w:type="pct"/>
            <w:gridSpan w:val="4"/>
            <w:shd w:val="clear" w:color="auto" w:fill="D9D9D9" w:themeFill="background1" w:themeFillShade="D9"/>
          </w:tcPr>
          <w:p w14:paraId="0C1CA57A" w14:textId="77777777" w:rsidR="00B8250B" w:rsidRPr="00D3353F" w:rsidRDefault="00B8250B" w:rsidP="001634A6">
            <w:pPr>
              <w:pStyle w:val="OWSTablesub-heading"/>
            </w:pPr>
            <w:r w:rsidRPr="00D3353F">
              <w:t>Accidental bulk spill during transport and surface runoff (isopropanol in drilling product)</w:t>
            </w:r>
          </w:p>
        </w:tc>
      </w:tr>
      <w:tr w:rsidR="00570D3C" w:rsidRPr="00D3353F" w14:paraId="0C1CA580" w14:textId="77777777" w:rsidTr="00B82516">
        <w:tc>
          <w:tcPr>
            <w:tcW w:w="2677" w:type="pct"/>
          </w:tcPr>
          <w:p w14:paraId="0C1CA57C" w14:textId="77777777" w:rsidR="00570D3C" w:rsidRPr="00D3353F" w:rsidRDefault="00570D3C" w:rsidP="00B82516">
            <w:pPr>
              <w:pStyle w:val="OWSTabletext"/>
            </w:pPr>
            <w:r w:rsidRPr="00D3353F">
              <w:t>Drinking contaminated surface water</w:t>
            </w:r>
          </w:p>
        </w:tc>
        <w:tc>
          <w:tcPr>
            <w:tcW w:w="775" w:type="pct"/>
          </w:tcPr>
          <w:p w14:paraId="0C1CA57D" w14:textId="77777777" w:rsidR="00570D3C" w:rsidRPr="00D3353F" w:rsidRDefault="00570D3C" w:rsidP="00B82516">
            <w:pPr>
              <w:pStyle w:val="OWSTabletext"/>
            </w:pPr>
            <w:r w:rsidRPr="00D3353F">
              <w:t>3.339</w:t>
            </w:r>
          </w:p>
        </w:tc>
        <w:tc>
          <w:tcPr>
            <w:tcW w:w="775" w:type="pct"/>
          </w:tcPr>
          <w:p w14:paraId="0C1CA57E" w14:textId="77777777" w:rsidR="00570D3C" w:rsidRPr="00D3353F" w:rsidRDefault="00570D3C" w:rsidP="00B82516">
            <w:pPr>
              <w:pStyle w:val="OWSTabletext"/>
            </w:pPr>
            <w:r w:rsidRPr="00D3353F">
              <w:t>N/A</w:t>
            </w:r>
          </w:p>
        </w:tc>
        <w:tc>
          <w:tcPr>
            <w:tcW w:w="773" w:type="pct"/>
          </w:tcPr>
          <w:p w14:paraId="0C1CA57F" w14:textId="77777777" w:rsidR="00570D3C" w:rsidRPr="00D3353F" w:rsidRDefault="00570D3C" w:rsidP="00B82516">
            <w:pPr>
              <w:pStyle w:val="OWSTabletext"/>
            </w:pPr>
            <w:r w:rsidRPr="00D3353F">
              <w:t>3.339</w:t>
            </w:r>
          </w:p>
        </w:tc>
      </w:tr>
      <w:tr w:rsidR="00570D3C" w:rsidRPr="00D3353F" w14:paraId="0C1CA585" w14:textId="77777777" w:rsidTr="00B82516">
        <w:tc>
          <w:tcPr>
            <w:tcW w:w="2677" w:type="pct"/>
          </w:tcPr>
          <w:p w14:paraId="0C1CA581" w14:textId="77777777" w:rsidR="00570D3C" w:rsidRPr="00D3353F" w:rsidRDefault="00570D3C" w:rsidP="00B82516">
            <w:pPr>
              <w:pStyle w:val="OWSTabletext"/>
            </w:pPr>
            <w:r w:rsidRPr="00D3353F">
              <w:t>Bathing in contaminated surface water</w:t>
            </w:r>
          </w:p>
        </w:tc>
        <w:tc>
          <w:tcPr>
            <w:tcW w:w="775" w:type="pct"/>
          </w:tcPr>
          <w:p w14:paraId="0C1CA582" w14:textId="77777777" w:rsidR="00570D3C" w:rsidRPr="00D3353F" w:rsidRDefault="00570D3C" w:rsidP="00B82516">
            <w:pPr>
              <w:pStyle w:val="OWSTabletext"/>
            </w:pPr>
            <w:r w:rsidRPr="00D3353F">
              <w:t>Negligible*</w:t>
            </w:r>
          </w:p>
        </w:tc>
        <w:tc>
          <w:tcPr>
            <w:tcW w:w="775" w:type="pct"/>
          </w:tcPr>
          <w:p w14:paraId="0C1CA583" w14:textId="77777777" w:rsidR="00570D3C" w:rsidRPr="00D3353F" w:rsidRDefault="00960542" w:rsidP="00B82516">
            <w:pPr>
              <w:pStyle w:val="OWSTabletext"/>
            </w:pPr>
            <w:r w:rsidRPr="00D3353F">
              <w:t xml:space="preserve"> 1.98 x 10</w:t>
            </w:r>
            <w:r w:rsidRPr="00D3353F">
              <w:rPr>
                <w:vertAlign w:val="superscript"/>
              </w:rPr>
              <w:t>-3</w:t>
            </w:r>
          </w:p>
        </w:tc>
        <w:tc>
          <w:tcPr>
            <w:tcW w:w="773" w:type="pct"/>
          </w:tcPr>
          <w:p w14:paraId="0C1CA584" w14:textId="77777777" w:rsidR="00570D3C" w:rsidRPr="00D3353F" w:rsidRDefault="00960542" w:rsidP="00B82516">
            <w:pPr>
              <w:pStyle w:val="OWSTabletext"/>
            </w:pPr>
            <w:r w:rsidRPr="00D3353F">
              <w:t xml:space="preserve"> 1.98 x 10</w:t>
            </w:r>
            <w:r w:rsidRPr="00D3353F">
              <w:rPr>
                <w:vertAlign w:val="superscript"/>
              </w:rPr>
              <w:t>-3</w:t>
            </w:r>
          </w:p>
        </w:tc>
      </w:tr>
      <w:tr w:rsidR="00570D3C" w:rsidRPr="00D3353F" w14:paraId="0C1CA58A" w14:textId="77777777" w:rsidTr="00B82516">
        <w:tc>
          <w:tcPr>
            <w:tcW w:w="2677" w:type="pct"/>
          </w:tcPr>
          <w:p w14:paraId="0C1CA586" w14:textId="77777777" w:rsidR="00570D3C" w:rsidRPr="00D3353F" w:rsidRDefault="00570D3C" w:rsidP="00B82516">
            <w:pPr>
              <w:pStyle w:val="OWSTabletext"/>
            </w:pPr>
            <w:r w:rsidRPr="00D3353F">
              <w:t>Swimming in contaminated surface water</w:t>
            </w:r>
          </w:p>
        </w:tc>
        <w:tc>
          <w:tcPr>
            <w:tcW w:w="775" w:type="pct"/>
          </w:tcPr>
          <w:p w14:paraId="0C1CA587" w14:textId="77777777" w:rsidR="00570D3C" w:rsidRPr="00D3353F" w:rsidRDefault="00960542" w:rsidP="00B82516">
            <w:pPr>
              <w:pStyle w:val="OWSTabletext"/>
            </w:pPr>
            <w:r w:rsidRPr="00D3353F">
              <w:t xml:space="preserve"> 2.48 x 10</w:t>
            </w:r>
            <w:r w:rsidRPr="00D3353F">
              <w:rPr>
                <w:vertAlign w:val="superscript"/>
              </w:rPr>
              <w:t>-4</w:t>
            </w:r>
          </w:p>
        </w:tc>
        <w:tc>
          <w:tcPr>
            <w:tcW w:w="775" w:type="pct"/>
          </w:tcPr>
          <w:p w14:paraId="0C1CA588" w14:textId="77777777" w:rsidR="00570D3C" w:rsidRPr="00D3353F" w:rsidRDefault="00960542" w:rsidP="00B82516">
            <w:pPr>
              <w:pStyle w:val="OWSTabletext"/>
            </w:pPr>
            <w:r w:rsidRPr="00D3353F">
              <w:t xml:space="preserve"> 1.98 x 10</w:t>
            </w:r>
            <w:r w:rsidRPr="00D3353F">
              <w:rPr>
                <w:vertAlign w:val="superscript"/>
              </w:rPr>
              <w:t>-3</w:t>
            </w:r>
          </w:p>
        </w:tc>
        <w:tc>
          <w:tcPr>
            <w:tcW w:w="773" w:type="pct"/>
          </w:tcPr>
          <w:p w14:paraId="0C1CA589" w14:textId="77777777" w:rsidR="00570D3C" w:rsidRPr="00D3353F" w:rsidRDefault="00960542" w:rsidP="00B82516">
            <w:pPr>
              <w:pStyle w:val="OWSTabletext"/>
            </w:pPr>
            <w:r w:rsidRPr="00D3353F">
              <w:t xml:space="preserve"> 2.23 x 10</w:t>
            </w:r>
            <w:r w:rsidRPr="00D3353F">
              <w:rPr>
                <w:vertAlign w:val="superscript"/>
              </w:rPr>
              <w:t>-3</w:t>
            </w:r>
          </w:p>
        </w:tc>
      </w:tr>
      <w:tr w:rsidR="00570D3C" w:rsidRPr="00D3353F" w14:paraId="0C1CA590" w14:textId="77777777" w:rsidTr="00B82516">
        <w:tc>
          <w:tcPr>
            <w:tcW w:w="2677" w:type="pct"/>
            <w:tcBorders>
              <w:bottom w:val="single" w:sz="4" w:space="0" w:color="auto"/>
            </w:tcBorders>
          </w:tcPr>
          <w:p w14:paraId="0C1CA58B" w14:textId="77777777" w:rsidR="00570D3C" w:rsidRPr="00D3353F" w:rsidRDefault="00570D3C" w:rsidP="00B82516">
            <w:pPr>
              <w:pStyle w:val="OWSTabletext"/>
            </w:pPr>
            <w:r w:rsidRPr="00D3353F">
              <w:rPr>
                <w:b/>
              </w:rPr>
              <w:t>Combined exposure from bulk spill – surface water use</w:t>
            </w:r>
          </w:p>
          <w:p w14:paraId="0C1CA58C"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tcBorders>
              <w:bottom w:val="single" w:sz="4" w:space="0" w:color="auto"/>
            </w:tcBorders>
            <w:shd w:val="clear" w:color="auto" w:fill="D9D9D9" w:themeFill="background1" w:themeFillShade="D9"/>
          </w:tcPr>
          <w:p w14:paraId="0C1CA58D" w14:textId="77777777" w:rsidR="00570D3C" w:rsidRPr="00D3353F" w:rsidRDefault="00570D3C" w:rsidP="00B82516">
            <w:pPr>
              <w:pStyle w:val="OWSTabletext"/>
            </w:pPr>
          </w:p>
        </w:tc>
        <w:tc>
          <w:tcPr>
            <w:tcW w:w="775" w:type="pct"/>
            <w:tcBorders>
              <w:bottom w:val="single" w:sz="4" w:space="0" w:color="auto"/>
            </w:tcBorders>
            <w:shd w:val="clear" w:color="auto" w:fill="D9D9D9" w:themeFill="background1" w:themeFillShade="D9"/>
          </w:tcPr>
          <w:p w14:paraId="0C1CA58E" w14:textId="77777777" w:rsidR="00570D3C" w:rsidRPr="00D3353F" w:rsidRDefault="00570D3C" w:rsidP="00B82516">
            <w:pPr>
              <w:pStyle w:val="OWSTabletext"/>
            </w:pPr>
          </w:p>
        </w:tc>
        <w:tc>
          <w:tcPr>
            <w:tcW w:w="773" w:type="pct"/>
            <w:tcBorders>
              <w:bottom w:val="single" w:sz="4" w:space="0" w:color="auto"/>
            </w:tcBorders>
          </w:tcPr>
          <w:p w14:paraId="0C1CA58F" w14:textId="77777777" w:rsidR="00570D3C" w:rsidRPr="00D3353F" w:rsidRDefault="00960542" w:rsidP="00B82516">
            <w:pPr>
              <w:pStyle w:val="OWSTabletext"/>
            </w:pPr>
            <w:r w:rsidRPr="00D3353F">
              <w:t xml:space="preserve"> 3.343</w:t>
            </w:r>
          </w:p>
        </w:tc>
      </w:tr>
      <w:tr w:rsidR="00B8250B" w:rsidRPr="00D3353F" w14:paraId="0C1CA592" w14:textId="77777777" w:rsidTr="00B8250B">
        <w:tc>
          <w:tcPr>
            <w:tcW w:w="5000" w:type="pct"/>
            <w:gridSpan w:val="4"/>
            <w:shd w:val="clear" w:color="auto" w:fill="D9D9D9" w:themeFill="background1" w:themeFillShade="D9"/>
          </w:tcPr>
          <w:p w14:paraId="0C1CA591" w14:textId="77777777" w:rsidR="00B8250B" w:rsidRPr="00D3353F" w:rsidRDefault="00B8250B" w:rsidP="001634A6">
            <w:pPr>
              <w:pStyle w:val="OWSTablesub-heading"/>
            </w:pPr>
            <w:r w:rsidRPr="00D3353F">
              <w:t>Accidental bulk spill during transport and surface runoff (isopropanol in hydraulic fracturing product)</w:t>
            </w:r>
          </w:p>
        </w:tc>
      </w:tr>
      <w:tr w:rsidR="00570D3C" w:rsidRPr="00D3353F" w14:paraId="0C1CA597" w14:textId="77777777" w:rsidTr="00B82516">
        <w:tc>
          <w:tcPr>
            <w:tcW w:w="2677" w:type="pct"/>
          </w:tcPr>
          <w:p w14:paraId="0C1CA593" w14:textId="77777777" w:rsidR="00570D3C" w:rsidRPr="00D3353F" w:rsidRDefault="00570D3C" w:rsidP="00B82516">
            <w:pPr>
              <w:pStyle w:val="OWSTabletext"/>
            </w:pPr>
            <w:r w:rsidRPr="00D3353F">
              <w:t>Drinking contaminated surface water</w:t>
            </w:r>
          </w:p>
        </w:tc>
        <w:tc>
          <w:tcPr>
            <w:tcW w:w="775" w:type="pct"/>
          </w:tcPr>
          <w:p w14:paraId="0C1CA594" w14:textId="77777777" w:rsidR="00570D3C" w:rsidRPr="00D3353F" w:rsidRDefault="00570D3C" w:rsidP="00B82516">
            <w:pPr>
              <w:pStyle w:val="OWSTabletext"/>
            </w:pPr>
            <w:r w:rsidRPr="00D3353F">
              <w:t>3.643</w:t>
            </w:r>
          </w:p>
        </w:tc>
        <w:tc>
          <w:tcPr>
            <w:tcW w:w="775" w:type="pct"/>
          </w:tcPr>
          <w:p w14:paraId="0C1CA595" w14:textId="77777777" w:rsidR="00570D3C" w:rsidRPr="00D3353F" w:rsidRDefault="00570D3C" w:rsidP="00B82516">
            <w:pPr>
              <w:pStyle w:val="OWSTabletext"/>
            </w:pPr>
            <w:r w:rsidRPr="00D3353F">
              <w:t>N/A</w:t>
            </w:r>
          </w:p>
        </w:tc>
        <w:tc>
          <w:tcPr>
            <w:tcW w:w="773" w:type="pct"/>
          </w:tcPr>
          <w:p w14:paraId="0C1CA596" w14:textId="77777777" w:rsidR="00570D3C" w:rsidRPr="00D3353F" w:rsidRDefault="00570D3C" w:rsidP="00B82516">
            <w:pPr>
              <w:pStyle w:val="OWSTabletext"/>
            </w:pPr>
            <w:r w:rsidRPr="00D3353F">
              <w:t>3.643</w:t>
            </w:r>
          </w:p>
        </w:tc>
      </w:tr>
      <w:tr w:rsidR="00570D3C" w:rsidRPr="00D3353F" w14:paraId="0C1CA59C" w14:textId="77777777" w:rsidTr="00B82516">
        <w:tc>
          <w:tcPr>
            <w:tcW w:w="2677" w:type="pct"/>
          </w:tcPr>
          <w:p w14:paraId="0C1CA598" w14:textId="77777777" w:rsidR="00570D3C" w:rsidRPr="00D3353F" w:rsidRDefault="00570D3C" w:rsidP="00B82516">
            <w:pPr>
              <w:pStyle w:val="OWSTabletext"/>
            </w:pPr>
            <w:r w:rsidRPr="00D3353F">
              <w:t>Bathing in contaminated surface water</w:t>
            </w:r>
          </w:p>
        </w:tc>
        <w:tc>
          <w:tcPr>
            <w:tcW w:w="775" w:type="pct"/>
          </w:tcPr>
          <w:p w14:paraId="0C1CA599" w14:textId="77777777" w:rsidR="00570D3C" w:rsidRPr="00D3353F" w:rsidRDefault="00570D3C" w:rsidP="00B82516">
            <w:pPr>
              <w:pStyle w:val="OWSTabletext"/>
            </w:pPr>
            <w:r w:rsidRPr="00D3353F">
              <w:t>Negligible*</w:t>
            </w:r>
          </w:p>
        </w:tc>
        <w:tc>
          <w:tcPr>
            <w:tcW w:w="775" w:type="pct"/>
          </w:tcPr>
          <w:p w14:paraId="0C1CA59A" w14:textId="77777777" w:rsidR="00570D3C" w:rsidRPr="00D3353F" w:rsidRDefault="00A47435" w:rsidP="00B82516">
            <w:pPr>
              <w:pStyle w:val="OWSTabletext"/>
            </w:pPr>
            <w:r w:rsidRPr="00D3353F">
              <w:t xml:space="preserve"> 2.16 x 10</w:t>
            </w:r>
            <w:r w:rsidRPr="00D3353F">
              <w:rPr>
                <w:vertAlign w:val="superscript"/>
              </w:rPr>
              <w:t>-3</w:t>
            </w:r>
          </w:p>
        </w:tc>
        <w:tc>
          <w:tcPr>
            <w:tcW w:w="773" w:type="pct"/>
          </w:tcPr>
          <w:p w14:paraId="0C1CA59B" w14:textId="77777777" w:rsidR="00570D3C" w:rsidRPr="00D3353F" w:rsidRDefault="00A47435" w:rsidP="00A47435">
            <w:pPr>
              <w:pStyle w:val="OWSTabletext"/>
            </w:pPr>
            <w:r w:rsidRPr="00D3353F">
              <w:t xml:space="preserve"> 2.16 x 10</w:t>
            </w:r>
            <w:r w:rsidRPr="00D3353F">
              <w:rPr>
                <w:vertAlign w:val="superscript"/>
              </w:rPr>
              <w:t>-3</w:t>
            </w:r>
          </w:p>
        </w:tc>
      </w:tr>
      <w:tr w:rsidR="00570D3C" w:rsidRPr="00D3353F" w14:paraId="0C1CA5A1" w14:textId="77777777" w:rsidTr="00B82516">
        <w:tc>
          <w:tcPr>
            <w:tcW w:w="2677" w:type="pct"/>
          </w:tcPr>
          <w:p w14:paraId="0C1CA59D" w14:textId="77777777" w:rsidR="00570D3C" w:rsidRPr="00D3353F" w:rsidRDefault="00570D3C" w:rsidP="00B82516">
            <w:pPr>
              <w:pStyle w:val="OWSTabletext"/>
            </w:pPr>
            <w:r w:rsidRPr="00D3353F">
              <w:t>Swimming in contaminated surface water</w:t>
            </w:r>
          </w:p>
        </w:tc>
        <w:tc>
          <w:tcPr>
            <w:tcW w:w="775" w:type="pct"/>
          </w:tcPr>
          <w:p w14:paraId="0C1CA59E" w14:textId="77777777" w:rsidR="00570D3C" w:rsidRPr="00D3353F" w:rsidRDefault="00A47435" w:rsidP="00B82516">
            <w:pPr>
              <w:pStyle w:val="OWSTabletext"/>
            </w:pPr>
            <w:r w:rsidRPr="00D3353F">
              <w:t xml:space="preserve"> 2.70 x 10</w:t>
            </w:r>
            <w:r w:rsidRPr="00D3353F">
              <w:rPr>
                <w:vertAlign w:val="superscript"/>
              </w:rPr>
              <w:t>-4</w:t>
            </w:r>
          </w:p>
        </w:tc>
        <w:tc>
          <w:tcPr>
            <w:tcW w:w="775" w:type="pct"/>
          </w:tcPr>
          <w:p w14:paraId="0C1CA59F" w14:textId="77777777" w:rsidR="00570D3C" w:rsidRPr="00D3353F" w:rsidRDefault="00A47435" w:rsidP="00B82516">
            <w:pPr>
              <w:pStyle w:val="OWSTabletext"/>
            </w:pPr>
            <w:r w:rsidRPr="00D3353F">
              <w:t xml:space="preserve"> 2.16 x 10</w:t>
            </w:r>
            <w:r w:rsidRPr="00D3353F">
              <w:rPr>
                <w:vertAlign w:val="superscript"/>
              </w:rPr>
              <w:t>-3</w:t>
            </w:r>
          </w:p>
        </w:tc>
        <w:tc>
          <w:tcPr>
            <w:tcW w:w="773" w:type="pct"/>
          </w:tcPr>
          <w:p w14:paraId="0C1CA5A0" w14:textId="77777777" w:rsidR="00570D3C" w:rsidRPr="00D3353F" w:rsidRDefault="00A47435" w:rsidP="00B82516">
            <w:pPr>
              <w:pStyle w:val="OWSTabletext"/>
            </w:pPr>
            <w:r w:rsidRPr="00D3353F">
              <w:t xml:space="preserve"> 2.43 x 10</w:t>
            </w:r>
            <w:r w:rsidRPr="00D3353F">
              <w:rPr>
                <w:vertAlign w:val="superscript"/>
              </w:rPr>
              <w:t>-3</w:t>
            </w:r>
          </w:p>
        </w:tc>
      </w:tr>
      <w:tr w:rsidR="00570D3C" w:rsidRPr="00D3353F" w14:paraId="0C1CA5A7" w14:textId="77777777" w:rsidTr="00B82516">
        <w:tc>
          <w:tcPr>
            <w:tcW w:w="2677" w:type="pct"/>
          </w:tcPr>
          <w:p w14:paraId="0C1CA5A2" w14:textId="77777777" w:rsidR="00570D3C" w:rsidRPr="00D3353F" w:rsidRDefault="00570D3C" w:rsidP="00B82516">
            <w:pPr>
              <w:pStyle w:val="OWSTabletext"/>
            </w:pPr>
            <w:r w:rsidRPr="00D3353F">
              <w:rPr>
                <w:b/>
              </w:rPr>
              <w:t>Combined exposure from bulk spill – surface water use</w:t>
            </w:r>
          </w:p>
          <w:p w14:paraId="0C1CA5A3" w14:textId="77777777" w:rsidR="00570D3C" w:rsidRPr="00D3353F" w:rsidRDefault="00570D3C">
            <w:pPr>
              <w:pStyle w:val="OWSTabletext"/>
            </w:pPr>
            <w:r w:rsidRPr="00D3353F">
              <w:t>Drinking</w:t>
            </w:r>
            <w:r w:rsidR="00F41EDE">
              <w:t>,</w:t>
            </w:r>
            <w:r w:rsidRPr="00D3353F">
              <w:t xml:space="preserve"> bathing and swimming in contaminated surface water</w:t>
            </w:r>
          </w:p>
        </w:tc>
        <w:tc>
          <w:tcPr>
            <w:tcW w:w="775" w:type="pct"/>
            <w:shd w:val="clear" w:color="auto" w:fill="D9D9D9" w:themeFill="background1" w:themeFillShade="D9"/>
          </w:tcPr>
          <w:p w14:paraId="0C1CA5A4" w14:textId="77777777" w:rsidR="00570D3C" w:rsidRPr="00D3353F" w:rsidRDefault="00570D3C" w:rsidP="00B82516">
            <w:pPr>
              <w:pStyle w:val="OWSTabletext"/>
            </w:pPr>
          </w:p>
        </w:tc>
        <w:tc>
          <w:tcPr>
            <w:tcW w:w="775" w:type="pct"/>
            <w:shd w:val="clear" w:color="auto" w:fill="D9D9D9" w:themeFill="background1" w:themeFillShade="D9"/>
          </w:tcPr>
          <w:p w14:paraId="0C1CA5A5" w14:textId="77777777" w:rsidR="00570D3C" w:rsidRPr="00D3353F" w:rsidRDefault="00570D3C" w:rsidP="00B82516">
            <w:pPr>
              <w:pStyle w:val="OWSTabletext"/>
            </w:pPr>
          </w:p>
        </w:tc>
        <w:tc>
          <w:tcPr>
            <w:tcW w:w="773" w:type="pct"/>
          </w:tcPr>
          <w:p w14:paraId="0C1CA5A6" w14:textId="77777777" w:rsidR="00570D3C" w:rsidRPr="00D3353F" w:rsidRDefault="00A47435" w:rsidP="00B82516">
            <w:pPr>
              <w:pStyle w:val="OWSTabletext"/>
            </w:pPr>
            <w:r w:rsidRPr="00D3353F">
              <w:t xml:space="preserve"> 3.647</w:t>
            </w:r>
          </w:p>
        </w:tc>
      </w:tr>
      <w:tr w:rsidR="00570D3C" w:rsidRPr="00D3353F" w14:paraId="0C1CA5AC" w14:textId="77777777" w:rsidTr="00B82516">
        <w:trPr>
          <w:trHeight w:val="247"/>
        </w:trPr>
        <w:tc>
          <w:tcPr>
            <w:tcW w:w="2677" w:type="pct"/>
            <w:tcBorders>
              <w:bottom w:val="single" w:sz="4" w:space="0" w:color="auto"/>
            </w:tcBorders>
          </w:tcPr>
          <w:p w14:paraId="0C1CA5A8" w14:textId="77777777" w:rsidR="00570D3C" w:rsidRPr="00D3353F" w:rsidRDefault="00570D3C" w:rsidP="00B82516">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Borders>
              <w:bottom w:val="single" w:sz="4" w:space="0" w:color="auto"/>
            </w:tcBorders>
          </w:tcPr>
          <w:p w14:paraId="0C1CA5A9" w14:textId="77777777" w:rsidR="00570D3C" w:rsidRPr="00D3353F" w:rsidRDefault="00570D3C" w:rsidP="00B82516">
            <w:pPr>
              <w:pStyle w:val="OWSTabletext"/>
            </w:pPr>
            <w:r w:rsidRPr="00D3353F">
              <w:t>Negligible**</w:t>
            </w:r>
          </w:p>
        </w:tc>
        <w:tc>
          <w:tcPr>
            <w:tcW w:w="775" w:type="pct"/>
            <w:tcBorders>
              <w:bottom w:val="single" w:sz="4" w:space="0" w:color="auto"/>
            </w:tcBorders>
          </w:tcPr>
          <w:p w14:paraId="0C1CA5AA" w14:textId="77777777" w:rsidR="00570D3C" w:rsidRPr="00D3353F" w:rsidRDefault="00570D3C" w:rsidP="00B82516">
            <w:pPr>
              <w:pStyle w:val="OWSTabletext"/>
            </w:pPr>
            <w:r w:rsidRPr="00D3353F">
              <w:t>Negligible**</w:t>
            </w:r>
          </w:p>
        </w:tc>
        <w:tc>
          <w:tcPr>
            <w:tcW w:w="773" w:type="pct"/>
            <w:tcBorders>
              <w:bottom w:val="single" w:sz="4" w:space="0" w:color="auto"/>
            </w:tcBorders>
          </w:tcPr>
          <w:p w14:paraId="0C1CA5AB" w14:textId="77777777" w:rsidR="00570D3C" w:rsidRPr="00D3353F" w:rsidRDefault="00570D3C" w:rsidP="00B82516">
            <w:pPr>
              <w:pStyle w:val="OWSTabletext"/>
            </w:pPr>
            <w:r w:rsidRPr="00D3353F">
              <w:t>Negligible**</w:t>
            </w:r>
          </w:p>
        </w:tc>
      </w:tr>
      <w:tr w:rsidR="00B8250B" w:rsidRPr="00D3353F" w14:paraId="0C1CA5AE" w14:textId="77777777" w:rsidTr="00B8250B">
        <w:trPr>
          <w:trHeight w:val="247"/>
        </w:trPr>
        <w:tc>
          <w:tcPr>
            <w:tcW w:w="5000" w:type="pct"/>
            <w:gridSpan w:val="4"/>
            <w:shd w:val="clear" w:color="auto" w:fill="D9D9D9" w:themeFill="background1" w:themeFillShade="D9"/>
          </w:tcPr>
          <w:p w14:paraId="0C1CA5AD"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 (isopropanol in hydraulic fracturing product)</w:t>
            </w:r>
          </w:p>
        </w:tc>
      </w:tr>
      <w:tr w:rsidR="00570D3C" w:rsidRPr="00D3353F" w14:paraId="0C1CA5B3" w14:textId="77777777" w:rsidTr="00B82516">
        <w:trPr>
          <w:trHeight w:val="247"/>
        </w:trPr>
        <w:tc>
          <w:tcPr>
            <w:tcW w:w="2677" w:type="pct"/>
          </w:tcPr>
          <w:p w14:paraId="0C1CA5AF" w14:textId="77777777" w:rsidR="00570D3C" w:rsidRPr="00D3353F" w:rsidRDefault="00570D3C" w:rsidP="00B82516">
            <w:pPr>
              <w:pStyle w:val="OWSTabletext"/>
            </w:pPr>
            <w:r w:rsidRPr="00D3353F">
              <w:t>Drinking contaminated groundwater</w:t>
            </w:r>
          </w:p>
        </w:tc>
        <w:tc>
          <w:tcPr>
            <w:tcW w:w="775" w:type="pct"/>
          </w:tcPr>
          <w:p w14:paraId="0C1CA5B0" w14:textId="77777777" w:rsidR="00570D3C" w:rsidRPr="00D3353F" w:rsidRDefault="00A47435" w:rsidP="00B82516">
            <w:pPr>
              <w:pStyle w:val="OWSTabletext"/>
            </w:pPr>
            <w:r w:rsidRPr="00D3353F">
              <w:t xml:space="preserve"> 0.098</w:t>
            </w:r>
          </w:p>
        </w:tc>
        <w:tc>
          <w:tcPr>
            <w:tcW w:w="775" w:type="pct"/>
          </w:tcPr>
          <w:p w14:paraId="0C1CA5B1" w14:textId="77777777" w:rsidR="00570D3C" w:rsidRPr="00D3353F" w:rsidRDefault="00570D3C" w:rsidP="00B82516">
            <w:pPr>
              <w:pStyle w:val="OWSTabletext"/>
            </w:pPr>
            <w:r w:rsidRPr="00D3353F">
              <w:t>N/A</w:t>
            </w:r>
          </w:p>
        </w:tc>
        <w:tc>
          <w:tcPr>
            <w:tcW w:w="773" w:type="pct"/>
          </w:tcPr>
          <w:p w14:paraId="0C1CA5B2" w14:textId="77777777" w:rsidR="00570D3C" w:rsidRPr="00D3353F" w:rsidRDefault="00A47435" w:rsidP="00B82516">
            <w:pPr>
              <w:pStyle w:val="OWSTabletext"/>
            </w:pPr>
            <w:r w:rsidRPr="00D3353F">
              <w:t xml:space="preserve"> 0.098</w:t>
            </w:r>
          </w:p>
        </w:tc>
      </w:tr>
      <w:tr w:rsidR="00570D3C" w:rsidRPr="00D3353F" w14:paraId="0C1CA5B8" w14:textId="77777777" w:rsidTr="00B82516">
        <w:tc>
          <w:tcPr>
            <w:tcW w:w="2677" w:type="pct"/>
          </w:tcPr>
          <w:p w14:paraId="0C1CA5B4" w14:textId="77777777" w:rsidR="00570D3C" w:rsidRPr="00D3353F" w:rsidRDefault="00570D3C" w:rsidP="00B82516">
            <w:pPr>
              <w:pStyle w:val="OWSTabletext"/>
            </w:pPr>
            <w:r w:rsidRPr="00D3353F">
              <w:t>Bathing in contaminated groundwater</w:t>
            </w:r>
          </w:p>
        </w:tc>
        <w:tc>
          <w:tcPr>
            <w:tcW w:w="775" w:type="pct"/>
          </w:tcPr>
          <w:p w14:paraId="0C1CA5B5" w14:textId="77777777" w:rsidR="00570D3C" w:rsidRPr="00D3353F" w:rsidRDefault="00570D3C" w:rsidP="00B82516">
            <w:pPr>
              <w:pStyle w:val="OWSTabletext"/>
            </w:pPr>
            <w:r w:rsidRPr="00D3353F">
              <w:t>Negligible*</w:t>
            </w:r>
          </w:p>
        </w:tc>
        <w:tc>
          <w:tcPr>
            <w:tcW w:w="775" w:type="pct"/>
          </w:tcPr>
          <w:p w14:paraId="0C1CA5B6" w14:textId="77777777" w:rsidR="00570D3C" w:rsidRPr="00D3353F" w:rsidRDefault="00A47435" w:rsidP="00B82516">
            <w:pPr>
              <w:pStyle w:val="OWSTabletext"/>
              <w:rPr>
                <w:bCs/>
              </w:rPr>
            </w:pPr>
            <w:r w:rsidRPr="00D3353F">
              <w:t xml:space="preserve"> 5.43 x 10</w:t>
            </w:r>
            <w:r w:rsidRPr="00D3353F">
              <w:rPr>
                <w:vertAlign w:val="superscript"/>
              </w:rPr>
              <w:t>-5</w:t>
            </w:r>
          </w:p>
        </w:tc>
        <w:tc>
          <w:tcPr>
            <w:tcW w:w="773" w:type="pct"/>
          </w:tcPr>
          <w:p w14:paraId="0C1CA5B7" w14:textId="77777777" w:rsidR="00570D3C" w:rsidRPr="00D3353F" w:rsidRDefault="00A47435" w:rsidP="00B82516">
            <w:pPr>
              <w:pStyle w:val="OWSTabletext"/>
            </w:pPr>
            <w:r w:rsidRPr="00D3353F">
              <w:t xml:space="preserve"> 5.43 x 10</w:t>
            </w:r>
            <w:r w:rsidRPr="00D3353F">
              <w:rPr>
                <w:vertAlign w:val="superscript"/>
              </w:rPr>
              <w:t>-5</w:t>
            </w:r>
          </w:p>
        </w:tc>
      </w:tr>
      <w:tr w:rsidR="00570D3C" w:rsidRPr="00D3353F" w14:paraId="0C1CA5BD" w14:textId="77777777" w:rsidTr="00B82516">
        <w:tc>
          <w:tcPr>
            <w:tcW w:w="2677" w:type="pct"/>
          </w:tcPr>
          <w:p w14:paraId="0C1CA5B9" w14:textId="77777777" w:rsidR="00570D3C" w:rsidRPr="00D3353F" w:rsidRDefault="00570D3C" w:rsidP="00B82516">
            <w:pPr>
              <w:pStyle w:val="OWSTabletext"/>
            </w:pPr>
            <w:r w:rsidRPr="00D3353F">
              <w:t>Drinking contaminated surface water</w:t>
            </w:r>
          </w:p>
        </w:tc>
        <w:tc>
          <w:tcPr>
            <w:tcW w:w="775" w:type="pct"/>
          </w:tcPr>
          <w:p w14:paraId="0C1CA5BA" w14:textId="77777777" w:rsidR="00570D3C" w:rsidRPr="00D3353F" w:rsidRDefault="00A47435" w:rsidP="00B82516">
            <w:pPr>
              <w:pStyle w:val="OWSTabletext"/>
              <w:rPr>
                <w:bCs/>
              </w:rPr>
            </w:pPr>
            <w:r w:rsidRPr="00D3353F">
              <w:t xml:space="preserve"> 1.78 x 10</w:t>
            </w:r>
            <w:r w:rsidRPr="00D3353F">
              <w:rPr>
                <w:vertAlign w:val="superscript"/>
              </w:rPr>
              <w:t>-5</w:t>
            </w:r>
          </w:p>
        </w:tc>
        <w:tc>
          <w:tcPr>
            <w:tcW w:w="775" w:type="pct"/>
          </w:tcPr>
          <w:p w14:paraId="0C1CA5BB" w14:textId="77777777" w:rsidR="00570D3C" w:rsidRPr="00D3353F" w:rsidRDefault="00570D3C" w:rsidP="00B82516">
            <w:pPr>
              <w:pStyle w:val="OWSTabletext"/>
              <w:rPr>
                <w:bCs/>
              </w:rPr>
            </w:pPr>
            <w:r w:rsidRPr="00D3353F">
              <w:rPr>
                <w:bCs/>
              </w:rPr>
              <w:t>N/A</w:t>
            </w:r>
          </w:p>
        </w:tc>
        <w:tc>
          <w:tcPr>
            <w:tcW w:w="773" w:type="pct"/>
          </w:tcPr>
          <w:p w14:paraId="0C1CA5BC" w14:textId="77777777" w:rsidR="00570D3C" w:rsidRPr="00D3353F" w:rsidRDefault="00A47435" w:rsidP="00B82516">
            <w:pPr>
              <w:pStyle w:val="OWSTabletext"/>
            </w:pPr>
            <w:r w:rsidRPr="00D3353F">
              <w:t xml:space="preserve"> 1.78 x 10</w:t>
            </w:r>
            <w:r w:rsidRPr="00D3353F">
              <w:rPr>
                <w:vertAlign w:val="superscript"/>
              </w:rPr>
              <w:t>-5</w:t>
            </w:r>
          </w:p>
        </w:tc>
      </w:tr>
      <w:tr w:rsidR="00570D3C" w:rsidRPr="00D3353F" w14:paraId="0C1CA5C2" w14:textId="77777777" w:rsidTr="00B82516">
        <w:tc>
          <w:tcPr>
            <w:tcW w:w="2677" w:type="pct"/>
          </w:tcPr>
          <w:p w14:paraId="0C1CA5BE" w14:textId="77777777" w:rsidR="00570D3C" w:rsidRPr="00D3353F" w:rsidRDefault="00570D3C" w:rsidP="00B82516">
            <w:pPr>
              <w:pStyle w:val="OWSTabletext"/>
            </w:pPr>
            <w:r w:rsidRPr="00D3353F">
              <w:t>Bathing in contaminated surface water</w:t>
            </w:r>
          </w:p>
        </w:tc>
        <w:tc>
          <w:tcPr>
            <w:tcW w:w="775" w:type="pct"/>
          </w:tcPr>
          <w:p w14:paraId="0C1CA5BF" w14:textId="77777777" w:rsidR="00570D3C" w:rsidRPr="00D3353F" w:rsidRDefault="00570D3C" w:rsidP="00B82516">
            <w:pPr>
              <w:pStyle w:val="OWSTabletext"/>
              <w:rPr>
                <w:bCs/>
              </w:rPr>
            </w:pPr>
            <w:r w:rsidRPr="00D3353F">
              <w:t>Negligible*</w:t>
            </w:r>
          </w:p>
        </w:tc>
        <w:tc>
          <w:tcPr>
            <w:tcW w:w="775" w:type="pct"/>
          </w:tcPr>
          <w:p w14:paraId="0C1CA5C0" w14:textId="77777777" w:rsidR="00570D3C" w:rsidRPr="00D3353F" w:rsidRDefault="00A47435" w:rsidP="00B82516">
            <w:pPr>
              <w:pStyle w:val="OWSTabletext"/>
            </w:pPr>
            <w:r w:rsidRPr="00D3353F">
              <w:t xml:space="preserve"> 9.87 x 10</w:t>
            </w:r>
            <w:r w:rsidRPr="00D3353F">
              <w:rPr>
                <w:vertAlign w:val="superscript"/>
              </w:rPr>
              <w:t>-9</w:t>
            </w:r>
          </w:p>
        </w:tc>
        <w:tc>
          <w:tcPr>
            <w:tcW w:w="773" w:type="pct"/>
          </w:tcPr>
          <w:p w14:paraId="0C1CA5C1" w14:textId="77777777" w:rsidR="00570D3C" w:rsidRPr="00D3353F" w:rsidRDefault="00A47435" w:rsidP="00B82516">
            <w:pPr>
              <w:pStyle w:val="OWSTabletext"/>
            </w:pPr>
            <w:r w:rsidRPr="00D3353F">
              <w:t xml:space="preserve"> 9.87 x 10</w:t>
            </w:r>
            <w:r w:rsidRPr="00D3353F">
              <w:rPr>
                <w:vertAlign w:val="superscript"/>
              </w:rPr>
              <w:t>-9</w:t>
            </w:r>
          </w:p>
        </w:tc>
      </w:tr>
      <w:tr w:rsidR="00570D3C" w:rsidRPr="00D3353F" w14:paraId="0C1CA5C7" w14:textId="77777777" w:rsidTr="00B82516">
        <w:tc>
          <w:tcPr>
            <w:tcW w:w="2677" w:type="pct"/>
          </w:tcPr>
          <w:p w14:paraId="0C1CA5C3" w14:textId="77777777" w:rsidR="00570D3C" w:rsidRPr="00D3353F" w:rsidRDefault="00570D3C" w:rsidP="00B82516">
            <w:pPr>
              <w:pStyle w:val="OWSTabletext"/>
            </w:pPr>
            <w:r w:rsidRPr="00D3353F">
              <w:t>Swimming in contaminated surface water</w:t>
            </w:r>
          </w:p>
        </w:tc>
        <w:tc>
          <w:tcPr>
            <w:tcW w:w="775" w:type="pct"/>
          </w:tcPr>
          <w:p w14:paraId="0C1CA5C4" w14:textId="77777777" w:rsidR="00570D3C" w:rsidRPr="00D3353F" w:rsidRDefault="00A47435" w:rsidP="00B82516">
            <w:pPr>
              <w:pStyle w:val="OWSTabletext"/>
              <w:rPr>
                <w:bCs/>
              </w:rPr>
            </w:pPr>
            <w:r w:rsidRPr="00D3353F">
              <w:t xml:space="preserve"> 1.32 x 10</w:t>
            </w:r>
            <w:r w:rsidRPr="00D3353F">
              <w:rPr>
                <w:vertAlign w:val="superscript"/>
              </w:rPr>
              <w:t>-9</w:t>
            </w:r>
          </w:p>
        </w:tc>
        <w:tc>
          <w:tcPr>
            <w:tcW w:w="775" w:type="pct"/>
          </w:tcPr>
          <w:p w14:paraId="0C1CA5C5" w14:textId="77777777" w:rsidR="00570D3C" w:rsidRPr="00D3353F" w:rsidRDefault="00A47435" w:rsidP="00B82516">
            <w:pPr>
              <w:pStyle w:val="OWSTabletext"/>
            </w:pPr>
            <w:r w:rsidRPr="00D3353F">
              <w:t xml:space="preserve"> 1.05 x 10</w:t>
            </w:r>
            <w:r w:rsidRPr="00D3353F">
              <w:rPr>
                <w:vertAlign w:val="superscript"/>
              </w:rPr>
              <w:t>-8</w:t>
            </w:r>
          </w:p>
        </w:tc>
        <w:tc>
          <w:tcPr>
            <w:tcW w:w="773" w:type="pct"/>
          </w:tcPr>
          <w:p w14:paraId="0C1CA5C6" w14:textId="77777777" w:rsidR="00570D3C" w:rsidRPr="00D3353F" w:rsidRDefault="00A47435" w:rsidP="00B82516">
            <w:pPr>
              <w:pStyle w:val="OWSTabletext"/>
            </w:pPr>
            <w:r w:rsidRPr="00D3353F">
              <w:t xml:space="preserve"> 1.19 x 10</w:t>
            </w:r>
            <w:r w:rsidRPr="00D3353F">
              <w:rPr>
                <w:vertAlign w:val="superscript"/>
              </w:rPr>
              <w:t>-8</w:t>
            </w:r>
          </w:p>
        </w:tc>
      </w:tr>
      <w:tr w:rsidR="00570D3C" w:rsidRPr="00D3353F" w14:paraId="0C1CA5CD" w14:textId="77777777" w:rsidTr="00B82516">
        <w:tc>
          <w:tcPr>
            <w:tcW w:w="2677" w:type="pct"/>
          </w:tcPr>
          <w:p w14:paraId="0C1CA5C8"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5C9"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5CA" w14:textId="77777777" w:rsidR="00570D3C" w:rsidRPr="00D3353F" w:rsidRDefault="00570D3C" w:rsidP="00B82516">
            <w:pPr>
              <w:pStyle w:val="OWSTabletext"/>
            </w:pPr>
          </w:p>
        </w:tc>
        <w:tc>
          <w:tcPr>
            <w:tcW w:w="775" w:type="pct"/>
            <w:shd w:val="clear" w:color="auto" w:fill="D9D9D9" w:themeFill="background1" w:themeFillShade="D9"/>
          </w:tcPr>
          <w:p w14:paraId="0C1CA5CB" w14:textId="77777777" w:rsidR="00570D3C" w:rsidRPr="00D3353F" w:rsidRDefault="00570D3C" w:rsidP="00B82516">
            <w:pPr>
              <w:pStyle w:val="OWSTabletext"/>
            </w:pPr>
          </w:p>
        </w:tc>
        <w:tc>
          <w:tcPr>
            <w:tcW w:w="773" w:type="pct"/>
          </w:tcPr>
          <w:p w14:paraId="0C1CA5CC" w14:textId="77777777" w:rsidR="00570D3C" w:rsidRPr="00D3353F" w:rsidRDefault="00A47435" w:rsidP="00B82516">
            <w:pPr>
              <w:pStyle w:val="OWSTabletext"/>
            </w:pPr>
            <w:r w:rsidRPr="00D3353F">
              <w:t xml:space="preserve"> 0.098</w:t>
            </w:r>
          </w:p>
        </w:tc>
      </w:tr>
      <w:tr w:rsidR="00570D3C" w:rsidRPr="00D3353F" w14:paraId="0C1CA5D3" w14:textId="77777777" w:rsidTr="00B82516">
        <w:tc>
          <w:tcPr>
            <w:tcW w:w="2677" w:type="pct"/>
          </w:tcPr>
          <w:p w14:paraId="0C1CA5CE" w14:textId="77777777" w:rsidR="00570D3C" w:rsidRPr="00D3353F" w:rsidRDefault="00570D3C" w:rsidP="00B82516">
            <w:pPr>
              <w:pStyle w:val="OWSTabletext"/>
            </w:pPr>
            <w:r w:rsidRPr="00D3353F">
              <w:rPr>
                <w:b/>
              </w:rPr>
              <w:t>Combined exposure from subsurface leak – surface water use</w:t>
            </w:r>
          </w:p>
          <w:p w14:paraId="0C1CA5CF" w14:textId="77777777" w:rsidR="00570D3C" w:rsidRPr="00D3353F" w:rsidRDefault="00570D3C">
            <w:pPr>
              <w:pStyle w:val="OWSTabletext"/>
            </w:pPr>
            <w:r w:rsidRPr="00D3353F">
              <w:t>Drinking</w:t>
            </w:r>
            <w:r w:rsidR="00F41EDE">
              <w:t>,</w:t>
            </w:r>
            <w:r w:rsidRPr="00D3353F">
              <w:t xml:space="preserve"> bathing and swimming in contaminated surface water</w:t>
            </w:r>
          </w:p>
        </w:tc>
        <w:tc>
          <w:tcPr>
            <w:tcW w:w="775" w:type="pct"/>
            <w:shd w:val="clear" w:color="auto" w:fill="D9D9D9" w:themeFill="background1" w:themeFillShade="D9"/>
          </w:tcPr>
          <w:p w14:paraId="0C1CA5D0" w14:textId="77777777" w:rsidR="00570D3C" w:rsidRPr="00D3353F" w:rsidRDefault="00570D3C" w:rsidP="00B82516">
            <w:pPr>
              <w:pStyle w:val="OWSTabletext"/>
              <w:rPr>
                <w:bCs/>
              </w:rPr>
            </w:pPr>
          </w:p>
        </w:tc>
        <w:tc>
          <w:tcPr>
            <w:tcW w:w="775" w:type="pct"/>
            <w:shd w:val="clear" w:color="auto" w:fill="D9D9D9" w:themeFill="background1" w:themeFillShade="D9"/>
          </w:tcPr>
          <w:p w14:paraId="0C1CA5D1" w14:textId="77777777" w:rsidR="00570D3C" w:rsidRPr="00D3353F" w:rsidRDefault="00570D3C" w:rsidP="00B82516">
            <w:pPr>
              <w:pStyle w:val="OWSTabletext"/>
            </w:pPr>
          </w:p>
        </w:tc>
        <w:tc>
          <w:tcPr>
            <w:tcW w:w="773" w:type="pct"/>
          </w:tcPr>
          <w:p w14:paraId="0C1CA5D2" w14:textId="77777777" w:rsidR="00570D3C" w:rsidRPr="00D3353F" w:rsidRDefault="00A47435" w:rsidP="00B82516">
            <w:pPr>
              <w:pStyle w:val="OWSTabletext"/>
            </w:pPr>
            <w:r w:rsidRPr="00D3353F">
              <w:t xml:space="preserve"> 1.78 x 10</w:t>
            </w:r>
            <w:r w:rsidRPr="00D3353F">
              <w:rPr>
                <w:vertAlign w:val="superscript"/>
              </w:rPr>
              <w:t>-5</w:t>
            </w:r>
          </w:p>
        </w:tc>
      </w:tr>
    </w:tbl>
    <w:p w14:paraId="0C1CA5D4" w14:textId="0519D094" w:rsidR="009318D6" w:rsidRPr="00D3353F" w:rsidRDefault="00570D3C" w:rsidP="009318D6">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w:t>
      </w:r>
      <w:r w:rsidR="001B7801">
        <w:t>NICNAS </w:t>
      </w:r>
      <w:r w:rsidR="00D0787B">
        <w:t>2017</w:t>
      </w:r>
      <w:r w:rsidR="00FD1664">
        <w:t>c</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14B2747D" w14:textId="77777777" w:rsidR="00A03D7F" w:rsidRPr="00A03D7F" w:rsidRDefault="00A03D7F" w:rsidP="00A03D7F">
      <w:pPr>
        <w:pStyle w:val="OWSNormal11pt"/>
      </w:pPr>
      <w:bookmarkStart w:id="321" w:name="_Ref411003585"/>
      <w:bookmarkStart w:id="322" w:name="_Ref411518107"/>
      <w:bookmarkStart w:id="323" w:name="_Toc411518437"/>
    </w:p>
    <w:p w14:paraId="0C1CA5D5" w14:textId="1D2B9F7A" w:rsidR="00570D3C" w:rsidRPr="00D3353F" w:rsidRDefault="00A03D7F" w:rsidP="00A03D7F">
      <w:pPr>
        <w:pStyle w:val="OWStablecaption"/>
      </w:pPr>
      <w:r w:rsidRPr="00D3353F">
        <w:t xml:space="preserve"> </w:t>
      </w:r>
      <w:r w:rsidR="00570D3C" w:rsidRPr="00D3353F">
        <w:t>Table D.</w:t>
      </w:r>
      <w:r w:rsidR="005A78AD" w:rsidRPr="00D3353F">
        <w:fldChar w:fldCharType="begin"/>
      </w:r>
      <w:r w:rsidR="00570D3C" w:rsidRPr="00D3353F">
        <w:instrText xml:space="preserve"> SEQ Table \* ARABIC </w:instrText>
      </w:r>
      <w:r w:rsidR="005A78AD" w:rsidRPr="00D3353F">
        <w:fldChar w:fldCharType="separate"/>
      </w:r>
      <w:r w:rsidR="00563149">
        <w:rPr>
          <w:noProof/>
        </w:rPr>
        <w:t>176</w:t>
      </w:r>
      <w:r w:rsidR="005A78AD" w:rsidRPr="00D3353F">
        <w:fldChar w:fldCharType="end"/>
      </w:r>
      <w:bookmarkEnd w:id="321"/>
      <w:bookmarkEnd w:id="322"/>
      <w:r w:rsidR="00570D3C" w:rsidRPr="00D3353F">
        <w:t xml:space="preserve"> Internal doses for CHILDREN associated with drilling and hydraulic fracturing public exposure scenarios</w:t>
      </w:r>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5DD" w14:textId="77777777" w:rsidTr="00B82516">
        <w:trPr>
          <w:tblHeader/>
        </w:trPr>
        <w:tc>
          <w:tcPr>
            <w:tcW w:w="2677" w:type="pct"/>
            <w:tcBorders>
              <w:bottom w:val="single" w:sz="4" w:space="0" w:color="auto"/>
            </w:tcBorders>
            <w:shd w:val="clear" w:color="auto" w:fill="C6D9F1" w:themeFill="text2" w:themeFillTint="33"/>
          </w:tcPr>
          <w:p w14:paraId="0C1CA5D6"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5D7" w14:textId="77777777" w:rsidR="00570D3C" w:rsidRPr="00D3353F" w:rsidRDefault="00570D3C" w:rsidP="00E541A6">
            <w:pPr>
              <w:pStyle w:val="OWSTableheading"/>
            </w:pPr>
            <w:r w:rsidRPr="00D3353F">
              <w:t>E</w:t>
            </w:r>
            <w:r w:rsidRPr="00D3353F">
              <w:rPr>
                <w:vertAlign w:val="subscript"/>
              </w:rPr>
              <w:t>oral</w:t>
            </w:r>
          </w:p>
          <w:p w14:paraId="0C1CA5D8"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5D9" w14:textId="77777777" w:rsidR="00570D3C" w:rsidRPr="00D3353F" w:rsidRDefault="00570D3C" w:rsidP="00E541A6">
            <w:pPr>
              <w:pStyle w:val="OWSTableheading"/>
            </w:pPr>
            <w:r w:rsidRPr="00D3353F">
              <w:t>E</w:t>
            </w:r>
            <w:r w:rsidRPr="00D3353F">
              <w:rPr>
                <w:vertAlign w:val="subscript"/>
              </w:rPr>
              <w:t>derm</w:t>
            </w:r>
          </w:p>
          <w:p w14:paraId="0C1CA5DA"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5DB" w14:textId="77777777" w:rsidR="00570D3C" w:rsidRPr="00D3353F" w:rsidRDefault="00570D3C" w:rsidP="00E541A6">
            <w:pPr>
              <w:pStyle w:val="OWSTableheading"/>
            </w:pPr>
            <w:r w:rsidRPr="00D3353F">
              <w:t>E</w:t>
            </w:r>
            <w:r w:rsidRPr="00D3353F">
              <w:rPr>
                <w:vertAlign w:val="subscript"/>
              </w:rPr>
              <w:t>total</w:t>
            </w:r>
          </w:p>
          <w:p w14:paraId="0C1CA5DC" w14:textId="77777777" w:rsidR="00570D3C" w:rsidRPr="00D3353F" w:rsidRDefault="00570D3C" w:rsidP="00E541A6">
            <w:pPr>
              <w:pStyle w:val="OWSTableheading"/>
            </w:pPr>
            <w:r w:rsidRPr="00D3353F">
              <w:t>(mg/kg bw/day)</w:t>
            </w:r>
          </w:p>
        </w:tc>
      </w:tr>
      <w:tr w:rsidR="00B8250B" w:rsidRPr="00D3353F" w14:paraId="0C1CA5DF" w14:textId="77777777" w:rsidTr="00B8250B">
        <w:tc>
          <w:tcPr>
            <w:tcW w:w="5000" w:type="pct"/>
            <w:gridSpan w:val="4"/>
            <w:shd w:val="clear" w:color="auto" w:fill="D9D9D9" w:themeFill="background1" w:themeFillShade="D9"/>
          </w:tcPr>
          <w:p w14:paraId="0C1CA5DE" w14:textId="77777777" w:rsidR="00B8250B" w:rsidRPr="00D3353F" w:rsidRDefault="00B8250B" w:rsidP="001634A6">
            <w:pPr>
              <w:pStyle w:val="OWSTablesub-heading"/>
            </w:pPr>
            <w:r w:rsidRPr="00D3353F">
              <w:t>Accidental bulk spill during transport and surface runoff</w:t>
            </w:r>
            <w:r w:rsidR="0023272F" w:rsidRPr="00D3353F">
              <w:t xml:space="preserve"> (isopropanol in drilling product)</w:t>
            </w:r>
          </w:p>
        </w:tc>
      </w:tr>
      <w:tr w:rsidR="00570D3C" w:rsidRPr="00D3353F" w14:paraId="0C1CA5E4" w14:textId="77777777" w:rsidTr="00B82516">
        <w:tc>
          <w:tcPr>
            <w:tcW w:w="2677" w:type="pct"/>
          </w:tcPr>
          <w:p w14:paraId="0C1CA5E0" w14:textId="77777777" w:rsidR="00570D3C" w:rsidRPr="00D3353F" w:rsidRDefault="00570D3C" w:rsidP="00B82516">
            <w:pPr>
              <w:pStyle w:val="OWSTabletext"/>
            </w:pPr>
            <w:r w:rsidRPr="00D3353F">
              <w:t>Drinking contaminated surface water</w:t>
            </w:r>
          </w:p>
        </w:tc>
        <w:tc>
          <w:tcPr>
            <w:tcW w:w="775" w:type="pct"/>
          </w:tcPr>
          <w:p w14:paraId="0C1CA5E1" w14:textId="77777777" w:rsidR="00570D3C" w:rsidRPr="00D3353F" w:rsidRDefault="00570D3C" w:rsidP="00B82516">
            <w:pPr>
              <w:pStyle w:val="OWSTabletext"/>
            </w:pPr>
            <w:r w:rsidRPr="00D3353F">
              <w:t>11.687</w:t>
            </w:r>
          </w:p>
        </w:tc>
        <w:tc>
          <w:tcPr>
            <w:tcW w:w="775" w:type="pct"/>
          </w:tcPr>
          <w:p w14:paraId="0C1CA5E2" w14:textId="77777777" w:rsidR="00570D3C" w:rsidRPr="00D3353F" w:rsidRDefault="00570D3C" w:rsidP="00B82516">
            <w:pPr>
              <w:pStyle w:val="OWSTabletext"/>
            </w:pPr>
            <w:r w:rsidRPr="00D3353F">
              <w:t>N/A</w:t>
            </w:r>
          </w:p>
        </w:tc>
        <w:tc>
          <w:tcPr>
            <w:tcW w:w="773" w:type="pct"/>
          </w:tcPr>
          <w:p w14:paraId="0C1CA5E3" w14:textId="77777777" w:rsidR="00570D3C" w:rsidRPr="00D3353F" w:rsidRDefault="00570D3C" w:rsidP="00B82516">
            <w:pPr>
              <w:pStyle w:val="OWSTabletext"/>
            </w:pPr>
            <w:r w:rsidRPr="00D3353F">
              <w:t>11.687</w:t>
            </w:r>
          </w:p>
        </w:tc>
      </w:tr>
      <w:tr w:rsidR="00570D3C" w:rsidRPr="00D3353F" w14:paraId="0C1CA5E9" w14:textId="77777777" w:rsidTr="00B82516">
        <w:tc>
          <w:tcPr>
            <w:tcW w:w="2677" w:type="pct"/>
          </w:tcPr>
          <w:p w14:paraId="0C1CA5E5" w14:textId="77777777" w:rsidR="00570D3C" w:rsidRPr="00D3353F" w:rsidRDefault="00570D3C" w:rsidP="00B82516">
            <w:pPr>
              <w:pStyle w:val="OWSTabletext"/>
            </w:pPr>
            <w:r w:rsidRPr="00D3353F">
              <w:t>Bathing in contaminated surface water</w:t>
            </w:r>
          </w:p>
        </w:tc>
        <w:tc>
          <w:tcPr>
            <w:tcW w:w="775" w:type="pct"/>
          </w:tcPr>
          <w:p w14:paraId="0C1CA5E6" w14:textId="77777777" w:rsidR="00570D3C" w:rsidRPr="00D3353F" w:rsidRDefault="00570D3C" w:rsidP="00B82516">
            <w:pPr>
              <w:pStyle w:val="OWSTabletext"/>
            </w:pPr>
            <w:r w:rsidRPr="00D3353F">
              <w:t>Negligible*</w:t>
            </w:r>
          </w:p>
        </w:tc>
        <w:tc>
          <w:tcPr>
            <w:tcW w:w="775" w:type="pct"/>
          </w:tcPr>
          <w:p w14:paraId="0C1CA5E7" w14:textId="77777777" w:rsidR="00570D3C" w:rsidRPr="00D3353F" w:rsidRDefault="0023272F" w:rsidP="00B82516">
            <w:pPr>
              <w:pStyle w:val="OWSTabletext"/>
            </w:pPr>
            <w:r w:rsidRPr="00D3353F">
              <w:t xml:space="preserve"> 3.44 x 10</w:t>
            </w:r>
            <w:r w:rsidRPr="00D3353F">
              <w:rPr>
                <w:vertAlign w:val="superscript"/>
              </w:rPr>
              <w:t>-3</w:t>
            </w:r>
          </w:p>
        </w:tc>
        <w:tc>
          <w:tcPr>
            <w:tcW w:w="773" w:type="pct"/>
          </w:tcPr>
          <w:p w14:paraId="0C1CA5E8" w14:textId="77777777" w:rsidR="00570D3C" w:rsidRPr="00D3353F" w:rsidRDefault="0023272F" w:rsidP="00B82516">
            <w:pPr>
              <w:pStyle w:val="OWSTabletext"/>
            </w:pPr>
            <w:r w:rsidRPr="00D3353F">
              <w:t xml:space="preserve"> 3.44 x 10</w:t>
            </w:r>
            <w:r w:rsidRPr="00D3353F">
              <w:rPr>
                <w:vertAlign w:val="superscript"/>
              </w:rPr>
              <w:t>-3</w:t>
            </w:r>
          </w:p>
        </w:tc>
      </w:tr>
      <w:tr w:rsidR="00570D3C" w:rsidRPr="00D3353F" w14:paraId="0C1CA5EE" w14:textId="77777777" w:rsidTr="00B82516">
        <w:tc>
          <w:tcPr>
            <w:tcW w:w="2677" w:type="pct"/>
          </w:tcPr>
          <w:p w14:paraId="0C1CA5EA" w14:textId="77777777" w:rsidR="00570D3C" w:rsidRPr="00D3353F" w:rsidRDefault="00570D3C" w:rsidP="00B82516">
            <w:pPr>
              <w:pStyle w:val="OWSTabletext"/>
            </w:pPr>
            <w:r w:rsidRPr="00D3353F">
              <w:t>Swimming in contaminated surface water</w:t>
            </w:r>
          </w:p>
        </w:tc>
        <w:tc>
          <w:tcPr>
            <w:tcW w:w="775" w:type="pct"/>
          </w:tcPr>
          <w:p w14:paraId="0C1CA5EB" w14:textId="77777777" w:rsidR="00570D3C" w:rsidRPr="00D3353F" w:rsidRDefault="0023272F" w:rsidP="00B82516">
            <w:pPr>
              <w:pStyle w:val="OWSTabletext"/>
            </w:pPr>
            <w:r w:rsidRPr="00D3353F">
              <w:t xml:space="preserve"> 3.47 x 10</w:t>
            </w:r>
            <w:r w:rsidRPr="00D3353F">
              <w:rPr>
                <w:vertAlign w:val="superscript"/>
              </w:rPr>
              <w:t>-3</w:t>
            </w:r>
          </w:p>
        </w:tc>
        <w:tc>
          <w:tcPr>
            <w:tcW w:w="775" w:type="pct"/>
          </w:tcPr>
          <w:p w14:paraId="0C1CA5EC" w14:textId="77777777" w:rsidR="00570D3C" w:rsidRPr="00D3353F" w:rsidRDefault="0023272F" w:rsidP="00B82516">
            <w:pPr>
              <w:pStyle w:val="OWSTabletext"/>
            </w:pPr>
            <w:r w:rsidRPr="00D3353F">
              <w:t xml:space="preserve"> 3.68 x 10</w:t>
            </w:r>
            <w:r w:rsidRPr="00D3353F">
              <w:rPr>
                <w:vertAlign w:val="superscript"/>
              </w:rPr>
              <w:t>-3</w:t>
            </w:r>
          </w:p>
        </w:tc>
        <w:tc>
          <w:tcPr>
            <w:tcW w:w="773" w:type="pct"/>
          </w:tcPr>
          <w:p w14:paraId="0C1CA5ED" w14:textId="77777777" w:rsidR="00570D3C" w:rsidRPr="00D3353F" w:rsidRDefault="0023272F" w:rsidP="00B82516">
            <w:pPr>
              <w:pStyle w:val="OWSTabletext"/>
            </w:pPr>
            <w:r w:rsidRPr="00D3353F">
              <w:t xml:space="preserve"> 7.15 x 10</w:t>
            </w:r>
            <w:r w:rsidRPr="00D3353F">
              <w:rPr>
                <w:vertAlign w:val="superscript"/>
              </w:rPr>
              <w:t>-3</w:t>
            </w:r>
          </w:p>
        </w:tc>
      </w:tr>
      <w:tr w:rsidR="00570D3C" w:rsidRPr="00D3353F" w14:paraId="0C1CA5F4" w14:textId="77777777" w:rsidTr="00B82516">
        <w:tc>
          <w:tcPr>
            <w:tcW w:w="2677" w:type="pct"/>
            <w:tcBorders>
              <w:bottom w:val="single" w:sz="4" w:space="0" w:color="auto"/>
            </w:tcBorders>
          </w:tcPr>
          <w:p w14:paraId="0C1CA5EF" w14:textId="77777777" w:rsidR="00570D3C" w:rsidRPr="00D3353F" w:rsidRDefault="00570D3C" w:rsidP="00B82516">
            <w:pPr>
              <w:pStyle w:val="OWSTabletext"/>
              <w:rPr>
                <w:b/>
              </w:rPr>
            </w:pPr>
            <w:r w:rsidRPr="00D3353F">
              <w:rPr>
                <w:b/>
              </w:rPr>
              <w:t>Combined exposure from bulk spill – surface water use</w:t>
            </w:r>
          </w:p>
          <w:p w14:paraId="0C1CA5F0" w14:textId="77777777" w:rsidR="00570D3C" w:rsidRPr="00D3353F" w:rsidRDefault="00570D3C">
            <w:pPr>
              <w:pStyle w:val="OWSTabletext"/>
            </w:pPr>
            <w:r w:rsidRPr="00D3353F">
              <w:t>Drinking</w:t>
            </w:r>
            <w:r w:rsidR="00F41EDE">
              <w:t>,</w:t>
            </w:r>
            <w:r w:rsidRPr="00D3353F">
              <w:t xml:space="preserve"> bathing and swimming in contaminated surface water</w:t>
            </w:r>
          </w:p>
        </w:tc>
        <w:tc>
          <w:tcPr>
            <w:tcW w:w="775" w:type="pct"/>
            <w:tcBorders>
              <w:bottom w:val="single" w:sz="4" w:space="0" w:color="auto"/>
            </w:tcBorders>
            <w:shd w:val="clear" w:color="auto" w:fill="D9D9D9" w:themeFill="background1" w:themeFillShade="D9"/>
          </w:tcPr>
          <w:p w14:paraId="0C1CA5F1" w14:textId="77777777" w:rsidR="00570D3C" w:rsidRPr="00D3353F" w:rsidRDefault="00570D3C" w:rsidP="00B82516">
            <w:pPr>
              <w:pStyle w:val="OWSTabletext"/>
            </w:pPr>
          </w:p>
        </w:tc>
        <w:tc>
          <w:tcPr>
            <w:tcW w:w="775" w:type="pct"/>
            <w:tcBorders>
              <w:bottom w:val="single" w:sz="4" w:space="0" w:color="auto"/>
            </w:tcBorders>
            <w:shd w:val="clear" w:color="auto" w:fill="D9D9D9" w:themeFill="background1" w:themeFillShade="D9"/>
          </w:tcPr>
          <w:p w14:paraId="0C1CA5F2" w14:textId="77777777" w:rsidR="00570D3C" w:rsidRPr="00D3353F" w:rsidRDefault="00570D3C" w:rsidP="00B82516">
            <w:pPr>
              <w:pStyle w:val="OWSTabletext"/>
            </w:pPr>
          </w:p>
        </w:tc>
        <w:tc>
          <w:tcPr>
            <w:tcW w:w="773" w:type="pct"/>
            <w:tcBorders>
              <w:bottom w:val="single" w:sz="4" w:space="0" w:color="auto"/>
            </w:tcBorders>
          </w:tcPr>
          <w:p w14:paraId="0C1CA5F3" w14:textId="77777777" w:rsidR="00570D3C" w:rsidRPr="00D3353F" w:rsidRDefault="00266961" w:rsidP="00B82516">
            <w:pPr>
              <w:pStyle w:val="OWSTabletext"/>
            </w:pPr>
            <w:r w:rsidRPr="00D3353F">
              <w:t xml:space="preserve"> 11.697</w:t>
            </w:r>
          </w:p>
        </w:tc>
      </w:tr>
      <w:tr w:rsidR="00B8250B" w:rsidRPr="00D3353F" w14:paraId="0C1CA5F6" w14:textId="77777777" w:rsidTr="00B8250B">
        <w:tc>
          <w:tcPr>
            <w:tcW w:w="5000" w:type="pct"/>
            <w:gridSpan w:val="4"/>
            <w:shd w:val="clear" w:color="auto" w:fill="D9D9D9" w:themeFill="background1" w:themeFillShade="D9"/>
          </w:tcPr>
          <w:p w14:paraId="0C1CA5F5" w14:textId="77777777" w:rsidR="00B8250B" w:rsidRPr="00D3353F" w:rsidRDefault="00B8250B" w:rsidP="001634A6">
            <w:pPr>
              <w:pStyle w:val="OWSTablesub-heading"/>
            </w:pPr>
            <w:r w:rsidRPr="00D3353F">
              <w:t>Accidental bulk spill during transport and surface runoff (isopropanol in hydraulic fracturing product)</w:t>
            </w:r>
          </w:p>
        </w:tc>
      </w:tr>
      <w:tr w:rsidR="00570D3C" w:rsidRPr="00D3353F" w14:paraId="0C1CA5FB" w14:textId="77777777" w:rsidTr="00B82516">
        <w:tc>
          <w:tcPr>
            <w:tcW w:w="2677" w:type="pct"/>
          </w:tcPr>
          <w:p w14:paraId="0C1CA5F7" w14:textId="77777777" w:rsidR="00570D3C" w:rsidRPr="00D3353F" w:rsidRDefault="00570D3C" w:rsidP="00B82516">
            <w:pPr>
              <w:pStyle w:val="OWSTabletext"/>
            </w:pPr>
            <w:r w:rsidRPr="00D3353F">
              <w:t>Drinking contaminated surface water</w:t>
            </w:r>
          </w:p>
        </w:tc>
        <w:tc>
          <w:tcPr>
            <w:tcW w:w="775" w:type="pct"/>
          </w:tcPr>
          <w:p w14:paraId="0C1CA5F8" w14:textId="77777777" w:rsidR="00570D3C" w:rsidRPr="00D3353F" w:rsidRDefault="00570D3C" w:rsidP="00B82516">
            <w:pPr>
              <w:pStyle w:val="OWSTabletext"/>
            </w:pPr>
            <w:r w:rsidRPr="00D3353F">
              <w:t>12.750</w:t>
            </w:r>
          </w:p>
        </w:tc>
        <w:tc>
          <w:tcPr>
            <w:tcW w:w="775" w:type="pct"/>
          </w:tcPr>
          <w:p w14:paraId="0C1CA5F9" w14:textId="77777777" w:rsidR="00570D3C" w:rsidRPr="00D3353F" w:rsidRDefault="00570D3C" w:rsidP="00B82516">
            <w:pPr>
              <w:pStyle w:val="OWSTabletext"/>
            </w:pPr>
            <w:r w:rsidRPr="00D3353F">
              <w:t>N/A</w:t>
            </w:r>
          </w:p>
        </w:tc>
        <w:tc>
          <w:tcPr>
            <w:tcW w:w="773" w:type="pct"/>
          </w:tcPr>
          <w:p w14:paraId="0C1CA5FA" w14:textId="77777777" w:rsidR="00570D3C" w:rsidRPr="00D3353F" w:rsidRDefault="00570D3C" w:rsidP="00B82516">
            <w:pPr>
              <w:pStyle w:val="OWSTabletext"/>
            </w:pPr>
            <w:r w:rsidRPr="00D3353F">
              <w:t>12.750</w:t>
            </w:r>
          </w:p>
        </w:tc>
      </w:tr>
      <w:tr w:rsidR="00570D3C" w:rsidRPr="00D3353F" w14:paraId="0C1CA600" w14:textId="77777777" w:rsidTr="00B82516">
        <w:tc>
          <w:tcPr>
            <w:tcW w:w="2677" w:type="pct"/>
          </w:tcPr>
          <w:p w14:paraId="0C1CA5FC" w14:textId="77777777" w:rsidR="00570D3C" w:rsidRPr="00D3353F" w:rsidRDefault="00570D3C" w:rsidP="00B82516">
            <w:pPr>
              <w:pStyle w:val="OWSTabletext"/>
            </w:pPr>
            <w:r w:rsidRPr="00D3353F">
              <w:t>Bathing in contaminated surface water</w:t>
            </w:r>
          </w:p>
        </w:tc>
        <w:tc>
          <w:tcPr>
            <w:tcW w:w="775" w:type="pct"/>
          </w:tcPr>
          <w:p w14:paraId="0C1CA5FD" w14:textId="77777777" w:rsidR="00570D3C" w:rsidRPr="00D3353F" w:rsidRDefault="00570D3C" w:rsidP="00B82516">
            <w:pPr>
              <w:pStyle w:val="OWSTabletext"/>
            </w:pPr>
            <w:r w:rsidRPr="00D3353F">
              <w:t>Negligible*</w:t>
            </w:r>
          </w:p>
        </w:tc>
        <w:tc>
          <w:tcPr>
            <w:tcW w:w="775" w:type="pct"/>
          </w:tcPr>
          <w:p w14:paraId="0C1CA5FE" w14:textId="77777777" w:rsidR="00570D3C" w:rsidRPr="00D3353F" w:rsidRDefault="0053543C" w:rsidP="00B82516">
            <w:pPr>
              <w:pStyle w:val="OWSTabletext"/>
            </w:pPr>
            <w:r w:rsidRPr="00D3353F">
              <w:t xml:space="preserve"> 3.75 x 10</w:t>
            </w:r>
            <w:r w:rsidRPr="00D3353F">
              <w:rPr>
                <w:vertAlign w:val="superscript"/>
              </w:rPr>
              <w:t>-3</w:t>
            </w:r>
          </w:p>
        </w:tc>
        <w:tc>
          <w:tcPr>
            <w:tcW w:w="773" w:type="pct"/>
          </w:tcPr>
          <w:p w14:paraId="0C1CA5FF" w14:textId="77777777" w:rsidR="00570D3C" w:rsidRPr="00D3353F" w:rsidRDefault="0053543C" w:rsidP="00B82516">
            <w:pPr>
              <w:pStyle w:val="OWSTabletext"/>
            </w:pPr>
            <w:r w:rsidRPr="00D3353F">
              <w:t xml:space="preserve"> 3.75 x 10</w:t>
            </w:r>
            <w:r w:rsidRPr="00D3353F">
              <w:rPr>
                <w:vertAlign w:val="superscript"/>
              </w:rPr>
              <w:t>-3</w:t>
            </w:r>
          </w:p>
        </w:tc>
      </w:tr>
      <w:tr w:rsidR="00570D3C" w:rsidRPr="00D3353F" w14:paraId="0C1CA605" w14:textId="77777777" w:rsidTr="00B82516">
        <w:tc>
          <w:tcPr>
            <w:tcW w:w="2677" w:type="pct"/>
          </w:tcPr>
          <w:p w14:paraId="0C1CA601" w14:textId="77777777" w:rsidR="00570D3C" w:rsidRPr="00D3353F" w:rsidRDefault="00570D3C" w:rsidP="00B82516">
            <w:pPr>
              <w:pStyle w:val="OWSTabletext"/>
            </w:pPr>
            <w:r w:rsidRPr="00D3353F">
              <w:t>Swimming in contaminated surface water</w:t>
            </w:r>
          </w:p>
        </w:tc>
        <w:tc>
          <w:tcPr>
            <w:tcW w:w="775" w:type="pct"/>
          </w:tcPr>
          <w:p w14:paraId="0C1CA602" w14:textId="77777777" w:rsidR="00570D3C" w:rsidRPr="00D3353F" w:rsidRDefault="0053543C" w:rsidP="00B82516">
            <w:pPr>
              <w:pStyle w:val="OWSTabletext"/>
            </w:pPr>
            <w:r w:rsidRPr="00D3353F">
              <w:t xml:space="preserve"> 3.78 x 10</w:t>
            </w:r>
            <w:r w:rsidRPr="00D3353F">
              <w:rPr>
                <w:vertAlign w:val="superscript"/>
              </w:rPr>
              <w:t>-3</w:t>
            </w:r>
          </w:p>
        </w:tc>
        <w:tc>
          <w:tcPr>
            <w:tcW w:w="775" w:type="pct"/>
          </w:tcPr>
          <w:p w14:paraId="0C1CA603" w14:textId="77777777" w:rsidR="00570D3C" w:rsidRPr="00D3353F" w:rsidRDefault="0053543C" w:rsidP="00B82516">
            <w:pPr>
              <w:pStyle w:val="OWSTabletext"/>
            </w:pPr>
            <w:r w:rsidRPr="00D3353F">
              <w:t xml:space="preserve"> 4.01 x 10</w:t>
            </w:r>
            <w:r w:rsidRPr="00D3353F">
              <w:rPr>
                <w:vertAlign w:val="superscript"/>
              </w:rPr>
              <w:t>-3</w:t>
            </w:r>
          </w:p>
        </w:tc>
        <w:tc>
          <w:tcPr>
            <w:tcW w:w="773" w:type="pct"/>
          </w:tcPr>
          <w:p w14:paraId="0C1CA604" w14:textId="77777777" w:rsidR="00570D3C" w:rsidRPr="00D3353F" w:rsidRDefault="0053543C" w:rsidP="00B82516">
            <w:pPr>
              <w:pStyle w:val="OWSTabletext"/>
            </w:pPr>
            <w:r w:rsidRPr="00D3353F">
              <w:t xml:space="preserve"> 7.80 x 10</w:t>
            </w:r>
            <w:r w:rsidRPr="00D3353F">
              <w:rPr>
                <w:vertAlign w:val="superscript"/>
              </w:rPr>
              <w:t>-3</w:t>
            </w:r>
          </w:p>
        </w:tc>
      </w:tr>
      <w:tr w:rsidR="00570D3C" w:rsidRPr="00D3353F" w14:paraId="0C1CA60B" w14:textId="77777777" w:rsidTr="00B82516">
        <w:tc>
          <w:tcPr>
            <w:tcW w:w="2677" w:type="pct"/>
          </w:tcPr>
          <w:p w14:paraId="0C1CA606" w14:textId="77777777" w:rsidR="00570D3C" w:rsidRPr="00D3353F" w:rsidRDefault="00570D3C" w:rsidP="00B82516">
            <w:pPr>
              <w:pStyle w:val="OWSTabletext"/>
              <w:rPr>
                <w:b/>
              </w:rPr>
            </w:pPr>
            <w:r w:rsidRPr="00D3353F">
              <w:rPr>
                <w:b/>
              </w:rPr>
              <w:t>Combined exposure from bulk spill – surface water use</w:t>
            </w:r>
          </w:p>
          <w:p w14:paraId="0C1CA607" w14:textId="77777777" w:rsidR="00570D3C" w:rsidRPr="00D3353F" w:rsidRDefault="00CA72C4" w:rsidP="00B82516">
            <w:pPr>
              <w:pStyle w:val="OWSTabletext"/>
            </w:pPr>
            <w:r>
              <w:t>Drinking, bathing</w:t>
            </w:r>
            <w:r w:rsidR="00570D3C" w:rsidRPr="00D3353F">
              <w:t xml:space="preserve"> and swimming in contaminated surface water</w:t>
            </w:r>
          </w:p>
        </w:tc>
        <w:tc>
          <w:tcPr>
            <w:tcW w:w="775" w:type="pct"/>
            <w:shd w:val="clear" w:color="auto" w:fill="D9D9D9" w:themeFill="background1" w:themeFillShade="D9"/>
          </w:tcPr>
          <w:p w14:paraId="0C1CA608" w14:textId="77777777" w:rsidR="00570D3C" w:rsidRPr="00D3353F" w:rsidRDefault="00570D3C" w:rsidP="00B82516">
            <w:pPr>
              <w:pStyle w:val="OWSTabletext"/>
            </w:pPr>
          </w:p>
        </w:tc>
        <w:tc>
          <w:tcPr>
            <w:tcW w:w="775" w:type="pct"/>
            <w:shd w:val="clear" w:color="auto" w:fill="D9D9D9" w:themeFill="background1" w:themeFillShade="D9"/>
          </w:tcPr>
          <w:p w14:paraId="0C1CA609" w14:textId="77777777" w:rsidR="00570D3C" w:rsidRPr="00D3353F" w:rsidRDefault="00570D3C" w:rsidP="00B82516">
            <w:pPr>
              <w:pStyle w:val="OWSTabletext"/>
            </w:pPr>
          </w:p>
        </w:tc>
        <w:tc>
          <w:tcPr>
            <w:tcW w:w="773" w:type="pct"/>
          </w:tcPr>
          <w:p w14:paraId="0C1CA60A" w14:textId="77777777" w:rsidR="00570D3C" w:rsidRPr="00D3353F" w:rsidRDefault="0053543C" w:rsidP="00B82516">
            <w:pPr>
              <w:pStyle w:val="OWSTabletext"/>
            </w:pPr>
            <w:r w:rsidRPr="00D3353F">
              <w:t xml:space="preserve"> 12.762</w:t>
            </w:r>
          </w:p>
        </w:tc>
      </w:tr>
      <w:tr w:rsidR="00B8250B" w:rsidRPr="00D3353F" w14:paraId="0C1CA60D" w14:textId="77777777" w:rsidTr="007056A6">
        <w:trPr>
          <w:trHeight w:val="247"/>
        </w:trPr>
        <w:tc>
          <w:tcPr>
            <w:tcW w:w="5000" w:type="pct"/>
            <w:gridSpan w:val="4"/>
            <w:shd w:val="clear" w:color="auto" w:fill="D9D9D9" w:themeFill="background1" w:themeFillShade="D9"/>
          </w:tcPr>
          <w:p w14:paraId="0C1CA60C"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612" w14:textId="77777777" w:rsidTr="00B82516">
        <w:trPr>
          <w:trHeight w:val="247"/>
        </w:trPr>
        <w:tc>
          <w:tcPr>
            <w:tcW w:w="2677" w:type="pct"/>
            <w:tcBorders>
              <w:bottom w:val="single" w:sz="4" w:space="0" w:color="auto"/>
            </w:tcBorders>
          </w:tcPr>
          <w:p w14:paraId="0C1CA60E"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60F"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610"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611" w14:textId="77777777" w:rsidR="00B8250B" w:rsidRPr="00D3353F" w:rsidRDefault="00B8250B" w:rsidP="00B82516">
            <w:pPr>
              <w:pStyle w:val="OWSTabletext"/>
            </w:pPr>
            <w:r w:rsidRPr="00D3353F">
              <w:t>Negligible**</w:t>
            </w:r>
          </w:p>
        </w:tc>
      </w:tr>
      <w:tr w:rsidR="00B8250B" w:rsidRPr="00D3353F" w14:paraId="0C1CA614" w14:textId="77777777" w:rsidTr="00B8250B">
        <w:trPr>
          <w:trHeight w:val="247"/>
        </w:trPr>
        <w:tc>
          <w:tcPr>
            <w:tcW w:w="5000" w:type="pct"/>
            <w:gridSpan w:val="4"/>
            <w:shd w:val="clear" w:color="auto" w:fill="D9D9D9" w:themeFill="background1" w:themeFillShade="D9"/>
          </w:tcPr>
          <w:p w14:paraId="0C1CA613"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 (isopropanol in hydraulic fracturing product)</w:t>
            </w:r>
          </w:p>
        </w:tc>
      </w:tr>
      <w:tr w:rsidR="00B8250B" w:rsidRPr="00D3353F" w14:paraId="0C1CA619" w14:textId="77777777" w:rsidTr="00B82516">
        <w:trPr>
          <w:trHeight w:val="247"/>
        </w:trPr>
        <w:tc>
          <w:tcPr>
            <w:tcW w:w="2677" w:type="pct"/>
          </w:tcPr>
          <w:p w14:paraId="0C1CA615" w14:textId="77777777" w:rsidR="00B8250B" w:rsidRPr="00D3353F" w:rsidRDefault="00B8250B" w:rsidP="00B82516">
            <w:pPr>
              <w:pStyle w:val="OWSTabletext"/>
              <w:rPr>
                <w:b/>
              </w:rPr>
            </w:pPr>
            <w:r w:rsidRPr="00D3353F">
              <w:t>Drinking contaminated groundwater</w:t>
            </w:r>
          </w:p>
        </w:tc>
        <w:tc>
          <w:tcPr>
            <w:tcW w:w="775" w:type="pct"/>
          </w:tcPr>
          <w:p w14:paraId="0C1CA616" w14:textId="77777777" w:rsidR="00B8250B" w:rsidRPr="00D3353F" w:rsidRDefault="0053543C" w:rsidP="00B82516">
            <w:pPr>
              <w:pStyle w:val="OWSTabletext"/>
            </w:pPr>
            <w:r w:rsidRPr="00D3353F">
              <w:t xml:space="preserve"> 0.342</w:t>
            </w:r>
          </w:p>
        </w:tc>
        <w:tc>
          <w:tcPr>
            <w:tcW w:w="775" w:type="pct"/>
          </w:tcPr>
          <w:p w14:paraId="0C1CA617" w14:textId="77777777" w:rsidR="00B8250B" w:rsidRPr="00D3353F" w:rsidRDefault="00B8250B" w:rsidP="00B82516">
            <w:pPr>
              <w:pStyle w:val="OWSTabletext"/>
            </w:pPr>
            <w:r w:rsidRPr="00D3353F">
              <w:t>N/A</w:t>
            </w:r>
          </w:p>
        </w:tc>
        <w:tc>
          <w:tcPr>
            <w:tcW w:w="773" w:type="pct"/>
          </w:tcPr>
          <w:p w14:paraId="0C1CA618" w14:textId="77777777" w:rsidR="00B8250B" w:rsidRPr="00D3353F" w:rsidRDefault="0053543C" w:rsidP="00B82516">
            <w:pPr>
              <w:pStyle w:val="OWSTabletext"/>
            </w:pPr>
            <w:r w:rsidRPr="00D3353F">
              <w:t xml:space="preserve"> 0.342</w:t>
            </w:r>
          </w:p>
        </w:tc>
      </w:tr>
      <w:tr w:rsidR="00B8250B" w:rsidRPr="00D3353F" w14:paraId="0C1CA61E" w14:textId="77777777" w:rsidTr="00B82516">
        <w:tc>
          <w:tcPr>
            <w:tcW w:w="2677" w:type="pct"/>
          </w:tcPr>
          <w:p w14:paraId="0C1CA61A" w14:textId="77777777" w:rsidR="00B8250B" w:rsidRPr="00D3353F" w:rsidRDefault="00B8250B" w:rsidP="00B82516">
            <w:pPr>
              <w:pStyle w:val="OWSTabletext"/>
            </w:pPr>
            <w:r w:rsidRPr="00D3353F">
              <w:t>Bathing in contaminated groundwater</w:t>
            </w:r>
          </w:p>
        </w:tc>
        <w:tc>
          <w:tcPr>
            <w:tcW w:w="775" w:type="pct"/>
          </w:tcPr>
          <w:p w14:paraId="0C1CA61B" w14:textId="77777777" w:rsidR="00B8250B" w:rsidRPr="00D3353F" w:rsidRDefault="00B8250B" w:rsidP="00B82516">
            <w:pPr>
              <w:pStyle w:val="OWSTabletext"/>
            </w:pPr>
            <w:r w:rsidRPr="00D3353F">
              <w:t>Negligible*</w:t>
            </w:r>
          </w:p>
        </w:tc>
        <w:tc>
          <w:tcPr>
            <w:tcW w:w="775" w:type="pct"/>
          </w:tcPr>
          <w:p w14:paraId="0C1CA61C" w14:textId="77777777" w:rsidR="00B8250B" w:rsidRPr="00D3353F" w:rsidRDefault="00247888" w:rsidP="00B82516">
            <w:pPr>
              <w:pStyle w:val="OWSTabletext"/>
              <w:rPr>
                <w:bCs/>
              </w:rPr>
            </w:pPr>
            <w:r w:rsidRPr="00D3353F">
              <w:t xml:space="preserve"> 1.01 x 10</w:t>
            </w:r>
            <w:r w:rsidRPr="00D3353F">
              <w:rPr>
                <w:vertAlign w:val="superscript"/>
              </w:rPr>
              <w:t>-4</w:t>
            </w:r>
          </w:p>
        </w:tc>
        <w:tc>
          <w:tcPr>
            <w:tcW w:w="773" w:type="pct"/>
          </w:tcPr>
          <w:p w14:paraId="0C1CA61D" w14:textId="77777777" w:rsidR="00B8250B" w:rsidRPr="00D3353F" w:rsidRDefault="00247888" w:rsidP="00B82516">
            <w:pPr>
              <w:pStyle w:val="OWSTabletext"/>
            </w:pPr>
            <w:r w:rsidRPr="00D3353F">
              <w:t xml:space="preserve"> 1.01 x 10</w:t>
            </w:r>
            <w:r w:rsidRPr="00D3353F">
              <w:rPr>
                <w:vertAlign w:val="superscript"/>
              </w:rPr>
              <w:t>-4</w:t>
            </w:r>
          </w:p>
        </w:tc>
      </w:tr>
      <w:tr w:rsidR="00B8250B" w:rsidRPr="00D3353F" w14:paraId="0C1CA623" w14:textId="77777777" w:rsidTr="00B82516">
        <w:tc>
          <w:tcPr>
            <w:tcW w:w="2677" w:type="pct"/>
          </w:tcPr>
          <w:p w14:paraId="0C1CA61F" w14:textId="77777777" w:rsidR="00B8250B" w:rsidRPr="00D3353F" w:rsidRDefault="00B8250B" w:rsidP="00B82516">
            <w:pPr>
              <w:pStyle w:val="OWSTabletext"/>
            </w:pPr>
            <w:r w:rsidRPr="00D3353F">
              <w:t>Drinking contaminated surface water</w:t>
            </w:r>
          </w:p>
        </w:tc>
        <w:tc>
          <w:tcPr>
            <w:tcW w:w="775" w:type="pct"/>
          </w:tcPr>
          <w:p w14:paraId="0C1CA620" w14:textId="77777777" w:rsidR="00B8250B" w:rsidRPr="00D3353F" w:rsidRDefault="0080449B" w:rsidP="00B82516">
            <w:pPr>
              <w:pStyle w:val="OWSTabletext"/>
              <w:rPr>
                <w:bCs/>
              </w:rPr>
            </w:pPr>
            <w:r w:rsidRPr="00D3353F">
              <w:t xml:space="preserve"> 6.22 x 10</w:t>
            </w:r>
            <w:r w:rsidRPr="00D3353F">
              <w:rPr>
                <w:vertAlign w:val="superscript"/>
              </w:rPr>
              <w:t>-5</w:t>
            </w:r>
          </w:p>
        </w:tc>
        <w:tc>
          <w:tcPr>
            <w:tcW w:w="775" w:type="pct"/>
          </w:tcPr>
          <w:p w14:paraId="0C1CA621" w14:textId="77777777" w:rsidR="00B8250B" w:rsidRPr="00D3353F" w:rsidRDefault="00B8250B" w:rsidP="00B82516">
            <w:pPr>
              <w:pStyle w:val="OWSTabletext"/>
              <w:rPr>
                <w:bCs/>
              </w:rPr>
            </w:pPr>
            <w:r w:rsidRPr="00D3353F">
              <w:rPr>
                <w:bCs/>
              </w:rPr>
              <w:t>N/A</w:t>
            </w:r>
          </w:p>
        </w:tc>
        <w:tc>
          <w:tcPr>
            <w:tcW w:w="773" w:type="pct"/>
          </w:tcPr>
          <w:p w14:paraId="0C1CA622" w14:textId="77777777" w:rsidR="00B8250B" w:rsidRPr="00D3353F" w:rsidRDefault="0080449B" w:rsidP="00B82516">
            <w:pPr>
              <w:pStyle w:val="OWSTabletext"/>
            </w:pPr>
            <w:r w:rsidRPr="00D3353F">
              <w:t xml:space="preserve"> 6.22 x 10</w:t>
            </w:r>
            <w:r w:rsidRPr="00D3353F">
              <w:rPr>
                <w:vertAlign w:val="superscript"/>
              </w:rPr>
              <w:t>-5</w:t>
            </w:r>
          </w:p>
        </w:tc>
      </w:tr>
      <w:tr w:rsidR="00B8250B" w:rsidRPr="00D3353F" w14:paraId="0C1CA628" w14:textId="77777777" w:rsidTr="00B82516">
        <w:tc>
          <w:tcPr>
            <w:tcW w:w="2677" w:type="pct"/>
          </w:tcPr>
          <w:p w14:paraId="0C1CA624" w14:textId="77777777" w:rsidR="00B8250B" w:rsidRPr="00D3353F" w:rsidRDefault="00B8250B" w:rsidP="00B82516">
            <w:pPr>
              <w:pStyle w:val="OWSTabletext"/>
            </w:pPr>
            <w:r w:rsidRPr="00D3353F">
              <w:t>Bathing in contaminated surface water</w:t>
            </w:r>
          </w:p>
        </w:tc>
        <w:tc>
          <w:tcPr>
            <w:tcW w:w="775" w:type="pct"/>
          </w:tcPr>
          <w:p w14:paraId="0C1CA625" w14:textId="77777777" w:rsidR="00B8250B" w:rsidRPr="00D3353F" w:rsidRDefault="00B8250B" w:rsidP="00B82516">
            <w:pPr>
              <w:pStyle w:val="OWSTabletext"/>
              <w:rPr>
                <w:bCs/>
              </w:rPr>
            </w:pPr>
            <w:r w:rsidRPr="00D3353F">
              <w:t>Negligible*</w:t>
            </w:r>
          </w:p>
        </w:tc>
        <w:tc>
          <w:tcPr>
            <w:tcW w:w="775" w:type="pct"/>
          </w:tcPr>
          <w:p w14:paraId="0C1CA626" w14:textId="77777777" w:rsidR="00B8250B" w:rsidRPr="00D3353F" w:rsidRDefault="0080449B" w:rsidP="00B82516">
            <w:pPr>
              <w:pStyle w:val="OWSTabletext"/>
            </w:pPr>
            <w:r w:rsidRPr="00D3353F">
              <w:t xml:space="preserve"> 1.83 x 10</w:t>
            </w:r>
            <w:r w:rsidRPr="00D3353F">
              <w:rPr>
                <w:vertAlign w:val="superscript"/>
              </w:rPr>
              <w:t>-8</w:t>
            </w:r>
          </w:p>
        </w:tc>
        <w:tc>
          <w:tcPr>
            <w:tcW w:w="773" w:type="pct"/>
          </w:tcPr>
          <w:p w14:paraId="0C1CA627" w14:textId="77777777" w:rsidR="00B8250B" w:rsidRPr="00D3353F" w:rsidRDefault="0080449B" w:rsidP="00B82516">
            <w:pPr>
              <w:pStyle w:val="OWSTabletext"/>
            </w:pPr>
            <w:r w:rsidRPr="00D3353F">
              <w:t xml:space="preserve"> 1.83 x 10</w:t>
            </w:r>
            <w:r w:rsidRPr="00D3353F">
              <w:rPr>
                <w:vertAlign w:val="superscript"/>
              </w:rPr>
              <w:t>-8</w:t>
            </w:r>
          </w:p>
        </w:tc>
      </w:tr>
      <w:tr w:rsidR="00B8250B" w:rsidRPr="00D3353F" w14:paraId="0C1CA62D" w14:textId="77777777" w:rsidTr="00B82516">
        <w:tc>
          <w:tcPr>
            <w:tcW w:w="2677" w:type="pct"/>
          </w:tcPr>
          <w:p w14:paraId="0C1CA629" w14:textId="77777777" w:rsidR="00B8250B" w:rsidRPr="00D3353F" w:rsidRDefault="00B8250B" w:rsidP="00B82516">
            <w:pPr>
              <w:pStyle w:val="OWSTabletext"/>
            </w:pPr>
            <w:r w:rsidRPr="00D3353F">
              <w:t>Swimming in contaminated surface water</w:t>
            </w:r>
          </w:p>
        </w:tc>
        <w:tc>
          <w:tcPr>
            <w:tcW w:w="775" w:type="pct"/>
          </w:tcPr>
          <w:p w14:paraId="0C1CA62A" w14:textId="77777777" w:rsidR="00B8250B" w:rsidRPr="00D3353F" w:rsidRDefault="0080449B" w:rsidP="00B82516">
            <w:pPr>
              <w:pStyle w:val="OWSTabletext"/>
              <w:rPr>
                <w:bCs/>
              </w:rPr>
            </w:pPr>
            <w:r w:rsidRPr="00D3353F">
              <w:t xml:space="preserve"> 1.85 x 10</w:t>
            </w:r>
            <w:r w:rsidRPr="00D3353F">
              <w:rPr>
                <w:vertAlign w:val="superscript"/>
              </w:rPr>
              <w:t>-8</w:t>
            </w:r>
          </w:p>
        </w:tc>
        <w:tc>
          <w:tcPr>
            <w:tcW w:w="775" w:type="pct"/>
          </w:tcPr>
          <w:p w14:paraId="0C1CA62B" w14:textId="77777777" w:rsidR="00B8250B" w:rsidRPr="00D3353F" w:rsidRDefault="0080449B" w:rsidP="00B82516">
            <w:pPr>
              <w:pStyle w:val="OWSTabletext"/>
            </w:pPr>
            <w:r w:rsidRPr="00D3353F">
              <w:t xml:space="preserve"> 1.96 x 10</w:t>
            </w:r>
            <w:r w:rsidRPr="00D3353F">
              <w:rPr>
                <w:vertAlign w:val="superscript"/>
              </w:rPr>
              <w:t>-8</w:t>
            </w:r>
          </w:p>
        </w:tc>
        <w:tc>
          <w:tcPr>
            <w:tcW w:w="773" w:type="pct"/>
          </w:tcPr>
          <w:p w14:paraId="0C1CA62C" w14:textId="77777777" w:rsidR="00B8250B" w:rsidRPr="00D3353F" w:rsidRDefault="0080449B" w:rsidP="00B82516">
            <w:pPr>
              <w:pStyle w:val="OWSTabletext"/>
            </w:pPr>
            <w:r w:rsidRPr="00D3353F">
              <w:t xml:space="preserve"> 3.80 x 10</w:t>
            </w:r>
            <w:r w:rsidRPr="00D3353F">
              <w:rPr>
                <w:vertAlign w:val="superscript"/>
              </w:rPr>
              <w:t>-8</w:t>
            </w:r>
          </w:p>
        </w:tc>
      </w:tr>
      <w:tr w:rsidR="00B8250B" w:rsidRPr="00D3353F" w14:paraId="0C1CA633" w14:textId="77777777" w:rsidTr="00B82516">
        <w:tc>
          <w:tcPr>
            <w:tcW w:w="2677" w:type="pct"/>
          </w:tcPr>
          <w:p w14:paraId="0C1CA62E" w14:textId="77777777" w:rsidR="00B8250B" w:rsidRPr="00D3353F" w:rsidRDefault="00B8250B"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62F" w14:textId="77777777" w:rsidR="00B8250B" w:rsidRPr="00D3353F" w:rsidRDefault="00B8250B"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630" w14:textId="77777777" w:rsidR="00B8250B" w:rsidRPr="00D3353F" w:rsidRDefault="00B8250B" w:rsidP="00B82516">
            <w:pPr>
              <w:pStyle w:val="OWSTabletext"/>
            </w:pPr>
          </w:p>
        </w:tc>
        <w:tc>
          <w:tcPr>
            <w:tcW w:w="775" w:type="pct"/>
            <w:shd w:val="clear" w:color="auto" w:fill="D9D9D9" w:themeFill="background1" w:themeFillShade="D9"/>
          </w:tcPr>
          <w:p w14:paraId="0C1CA631" w14:textId="77777777" w:rsidR="00B8250B" w:rsidRPr="00D3353F" w:rsidRDefault="00B8250B" w:rsidP="00B82516">
            <w:pPr>
              <w:pStyle w:val="OWSTabletext"/>
            </w:pPr>
          </w:p>
        </w:tc>
        <w:tc>
          <w:tcPr>
            <w:tcW w:w="773" w:type="pct"/>
          </w:tcPr>
          <w:p w14:paraId="0C1CA632" w14:textId="77777777" w:rsidR="00B8250B" w:rsidRPr="00D3353F" w:rsidRDefault="0080449B" w:rsidP="00B82516">
            <w:pPr>
              <w:pStyle w:val="OWSTabletext"/>
            </w:pPr>
            <w:r w:rsidRPr="00D3353F">
              <w:t xml:space="preserve"> 0.342</w:t>
            </w:r>
          </w:p>
        </w:tc>
      </w:tr>
      <w:tr w:rsidR="00B8250B" w:rsidRPr="00D3353F" w14:paraId="0C1CA639" w14:textId="77777777" w:rsidTr="00B82516">
        <w:tc>
          <w:tcPr>
            <w:tcW w:w="2677" w:type="pct"/>
          </w:tcPr>
          <w:p w14:paraId="0C1CA634" w14:textId="77777777" w:rsidR="00B8250B" w:rsidRPr="00D3353F" w:rsidRDefault="00B8250B" w:rsidP="00B82516">
            <w:pPr>
              <w:pStyle w:val="OWSTabletext"/>
              <w:rPr>
                <w:b/>
              </w:rPr>
            </w:pPr>
            <w:r w:rsidRPr="00D3353F">
              <w:rPr>
                <w:b/>
              </w:rPr>
              <w:t>Combined exposure from subsurface leak - surface water use</w:t>
            </w:r>
          </w:p>
          <w:p w14:paraId="0C1CA635" w14:textId="77777777" w:rsidR="00B8250B" w:rsidRPr="00D3353F" w:rsidRDefault="0082460B" w:rsidP="00B82516">
            <w:pPr>
              <w:pStyle w:val="OWSTabletext"/>
              <w:rPr>
                <w:b/>
              </w:rPr>
            </w:pPr>
            <w:r>
              <w:t>Drinking,</w:t>
            </w:r>
            <w:r w:rsidR="00B8250B" w:rsidRPr="00D3353F">
              <w:t xml:space="preserve"> bathing and swimming in contaminated surface water</w:t>
            </w:r>
          </w:p>
        </w:tc>
        <w:tc>
          <w:tcPr>
            <w:tcW w:w="775" w:type="pct"/>
            <w:shd w:val="clear" w:color="auto" w:fill="D9D9D9" w:themeFill="background1" w:themeFillShade="D9"/>
          </w:tcPr>
          <w:p w14:paraId="0C1CA636" w14:textId="77777777" w:rsidR="00B8250B" w:rsidRPr="00D3353F" w:rsidRDefault="00B8250B" w:rsidP="00B82516">
            <w:pPr>
              <w:pStyle w:val="OWSTabletext"/>
              <w:rPr>
                <w:bCs/>
              </w:rPr>
            </w:pPr>
          </w:p>
        </w:tc>
        <w:tc>
          <w:tcPr>
            <w:tcW w:w="775" w:type="pct"/>
            <w:shd w:val="clear" w:color="auto" w:fill="D9D9D9" w:themeFill="background1" w:themeFillShade="D9"/>
          </w:tcPr>
          <w:p w14:paraId="0C1CA637" w14:textId="77777777" w:rsidR="00B8250B" w:rsidRPr="00D3353F" w:rsidRDefault="00B8250B" w:rsidP="00B82516">
            <w:pPr>
              <w:pStyle w:val="OWSTabletext"/>
            </w:pPr>
          </w:p>
        </w:tc>
        <w:tc>
          <w:tcPr>
            <w:tcW w:w="773" w:type="pct"/>
          </w:tcPr>
          <w:p w14:paraId="0C1CA638" w14:textId="77777777" w:rsidR="00B8250B" w:rsidRPr="00D3353F" w:rsidRDefault="0080449B" w:rsidP="00B82516">
            <w:pPr>
              <w:pStyle w:val="OWSTabletext"/>
            </w:pPr>
            <w:r w:rsidRPr="00D3353F">
              <w:t xml:space="preserve"> 6.22 x 10</w:t>
            </w:r>
            <w:r w:rsidRPr="00D3353F">
              <w:rPr>
                <w:vertAlign w:val="superscript"/>
              </w:rPr>
              <w:t>-5</w:t>
            </w:r>
          </w:p>
        </w:tc>
      </w:tr>
    </w:tbl>
    <w:p w14:paraId="0C1CA63A" w14:textId="547F0BE9"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 Oral exposures associated with bathing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A63B" w14:textId="77777777" w:rsidR="009318D6" w:rsidRPr="00D3353F" w:rsidRDefault="00570D3C" w:rsidP="00CF5FA5">
      <w:pPr>
        <w:pStyle w:val="OWSDHeading2"/>
      </w:pPr>
      <w:r w:rsidRPr="00D3353F">
        <w:t>Human health risk characterisation</w:t>
      </w:r>
    </w:p>
    <w:p w14:paraId="0C1CA63C" w14:textId="77777777" w:rsidR="009318D6" w:rsidRPr="00D3353F" w:rsidRDefault="00570D3C" w:rsidP="00CF5FA5">
      <w:pPr>
        <w:pStyle w:val="OWSDHeading3"/>
      </w:pPr>
      <w:r w:rsidRPr="00D3353F">
        <w:t>Uncertainty factors</w:t>
      </w:r>
    </w:p>
    <w:p w14:paraId="0C1CA63D" w14:textId="77777777" w:rsidR="00570D3C" w:rsidRPr="00D3353F"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63E" w14:textId="77777777" w:rsidR="009318D6" w:rsidRPr="00D3353F" w:rsidRDefault="00570D3C" w:rsidP="00CF5FA5">
      <w:pPr>
        <w:pStyle w:val="OWSDHeading3"/>
      </w:pPr>
      <w:r w:rsidRPr="00D3353F">
        <w:t>Occupational health risks</w:t>
      </w:r>
    </w:p>
    <w:p w14:paraId="0C1CA63F" w14:textId="77777777" w:rsidR="00D0391B" w:rsidRPr="00D3353F" w:rsidRDefault="00570D3C" w:rsidP="00CF5FA5">
      <w:pPr>
        <w:pStyle w:val="OWSDHeading4"/>
      </w:pPr>
      <w:r w:rsidRPr="00D3353F">
        <w:t>Acute health risks</w:t>
      </w:r>
    </w:p>
    <w:p w14:paraId="0C1CA640" w14:textId="77777777" w:rsidR="00570D3C" w:rsidRPr="00D3353F" w:rsidRDefault="002D7535" w:rsidP="00570D3C">
      <w:pPr>
        <w:pStyle w:val="OWSNormal11pt"/>
      </w:pPr>
      <w:r w:rsidRPr="00D3353F">
        <w:t>Health effects information indicates that acute exposure to</w:t>
      </w:r>
      <w:r w:rsidR="00570D3C" w:rsidRPr="00D3353F">
        <w:t xml:space="preserve"> the pure chemical will result in adverse health effects such as eye irritation</w:t>
      </w:r>
      <w:r w:rsidR="00F07984" w:rsidRPr="00D3353F">
        <w:t>,</w:t>
      </w:r>
      <w:r w:rsidR="00071BA6" w:rsidRPr="00D3353F">
        <w:t xml:space="preserve"> </w:t>
      </w:r>
      <w:r w:rsidR="00570D3C" w:rsidRPr="00D3353F">
        <w:t xml:space="preserve">irritation of the mucous membranes and central nervous </w:t>
      </w:r>
      <w:r w:rsidR="00F07984" w:rsidRPr="00D3353F">
        <w:t xml:space="preserve">system </w:t>
      </w:r>
      <w:r w:rsidR="00570D3C" w:rsidRPr="00D3353F">
        <w:t xml:space="preserve">depression from isopropanol vapours. </w:t>
      </w:r>
      <w:r w:rsidR="006623B9" w:rsidRPr="00D3353F">
        <w:t>G</w:t>
      </w:r>
      <w:r w:rsidR="00570D3C" w:rsidRPr="00D3353F">
        <w:t>iven the concentration of the chemical in drilling products as delivered to operational sites (300</w:t>
      </w:r>
      <w:r w:rsidR="000E4485">
        <w:t> </w:t>
      </w:r>
      <w:r w:rsidR="00570D3C" w:rsidRPr="00D3353F">
        <w:t xml:space="preserve">g/L or 30%), the chemical in this form is </w:t>
      </w:r>
      <w:r w:rsidR="006623B9" w:rsidRPr="00D3353F">
        <w:t xml:space="preserve">of potential concern </w:t>
      </w:r>
      <w:r w:rsidR="00071BA6" w:rsidRPr="00D3353F">
        <w:t>regarding these effects</w:t>
      </w:r>
      <w:r w:rsidR="00132113" w:rsidRPr="00D3353F">
        <w:t xml:space="preserve"> </w:t>
      </w:r>
      <w:r w:rsidR="006623B9" w:rsidRPr="00D3353F">
        <w:t xml:space="preserve">in </w:t>
      </w:r>
      <w:r w:rsidR="00570D3C" w:rsidRPr="00D3353F">
        <w:t xml:space="preserve">workers involved in drilling activities. </w:t>
      </w:r>
      <w:r w:rsidR="0035582C" w:rsidRPr="00D3353F">
        <w:t xml:space="preserve">Given the lower concentration of the chemical in hydraulic fracturing products (1%), the </w:t>
      </w:r>
      <w:r w:rsidR="00570D3C" w:rsidRPr="00D3353F">
        <w:t xml:space="preserve">chemical in this form is </w:t>
      </w:r>
      <w:r w:rsidR="006623B9" w:rsidRPr="00D3353F">
        <w:t>of low concern regarding</w:t>
      </w:r>
      <w:r w:rsidR="00570D3C" w:rsidRPr="00D3353F">
        <w:t xml:space="preserve"> </w:t>
      </w:r>
      <w:r w:rsidR="00071BA6" w:rsidRPr="00D3353F">
        <w:t>these effects</w:t>
      </w:r>
      <w:r w:rsidR="00132113" w:rsidRPr="00D3353F">
        <w:t xml:space="preserve"> </w:t>
      </w:r>
      <w:r w:rsidR="006623B9" w:rsidRPr="00D3353F">
        <w:t xml:space="preserve">in </w:t>
      </w:r>
      <w:r w:rsidR="00570D3C" w:rsidRPr="00D3353F">
        <w:t>workers involved in hydraulic fracturing activities.</w:t>
      </w:r>
    </w:p>
    <w:p w14:paraId="0C1CA641" w14:textId="77777777" w:rsidR="00D0391B" w:rsidRPr="00D3353F" w:rsidRDefault="00570D3C" w:rsidP="00570D3C">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A642" w14:textId="77777777" w:rsidR="00A649E1" w:rsidRPr="00D3353F" w:rsidRDefault="00570D3C" w:rsidP="00570D3C">
      <w:pPr>
        <w:pStyle w:val="OWSNormal11pt"/>
      </w:pPr>
      <w:r w:rsidRPr="00D3353F">
        <w:t xml:space="preserve">The chemical is a component of drilling and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and assumed concentration in hydraulic fracturing fluids (10</w:t>
      </w:r>
      <w:r w:rsidR="000E4485">
        <w:t> </w:t>
      </w:r>
      <w:r w:rsidRPr="00D3353F">
        <w:t xml:space="preserve">g/L, 1%), exposure to the chemical via these fluids is </w:t>
      </w:r>
      <w:r w:rsidR="006623B9" w:rsidRPr="00D3353F">
        <w:t>of low concern</w:t>
      </w:r>
      <w:r w:rsidRPr="00D3353F">
        <w:t xml:space="preserve"> for workers.</w:t>
      </w:r>
    </w:p>
    <w:p w14:paraId="0C1CA643" w14:textId="77777777" w:rsidR="00D0391B" w:rsidRPr="00D3353F" w:rsidRDefault="00570D3C" w:rsidP="00CF5FA5">
      <w:pPr>
        <w:pStyle w:val="OWSDHeading4"/>
      </w:pPr>
      <w:r w:rsidRPr="00D3353F">
        <w:t>Long-term health risks</w:t>
      </w:r>
    </w:p>
    <w:p w14:paraId="0C1CA644" w14:textId="77777777" w:rsidR="00570D3C" w:rsidRPr="00D3353F" w:rsidRDefault="00570D3C" w:rsidP="00570D3C">
      <w:pPr>
        <w:pStyle w:val="OWSNormal11pt"/>
      </w:pPr>
      <w:r w:rsidRPr="00D3353F">
        <w:t>From the hazard characterisation, the critical (most sensitive) adverse health effect for repeated exposures to the chemical is kidney toxicity. The NOAEC established for this effect is 255</w:t>
      </w:r>
      <w:r w:rsidR="000E4485">
        <w:t> </w:t>
      </w:r>
      <w:r w:rsidRPr="00D3353F">
        <w:t>mg/kg bw/day.</w:t>
      </w:r>
    </w:p>
    <w:p w14:paraId="0C1CA645" w14:textId="77777777" w:rsidR="00570D3C" w:rsidRPr="00D3353F" w:rsidRDefault="00570D3C" w:rsidP="00570D3C">
      <w:pPr>
        <w:pStyle w:val="OWSNormal11pt"/>
      </w:pPr>
      <w:r w:rsidRPr="00D3353F">
        <w:t>MOEs for adverse health effects from repeated occupational exposures are calculated by comparing the NOAEC for this effect with exposures estimated for different occupational activities and combined activities (</w:t>
      </w:r>
      <w:r w:rsidR="00176286">
        <w:fldChar w:fldCharType="begin"/>
      </w:r>
      <w:r w:rsidR="00176286">
        <w:instrText xml:space="preserve"> REF _Ref411518513 \h  \* MERGEFORMAT </w:instrText>
      </w:r>
      <w:r w:rsidR="00176286">
        <w:fldChar w:fldCharType="separate"/>
      </w:r>
      <w:r w:rsidR="00563149" w:rsidRPr="00D3353F">
        <w:t>Table D.</w:t>
      </w:r>
      <w:r w:rsidR="00563149">
        <w:rPr>
          <w:noProof/>
        </w:rPr>
        <w:t>177</w:t>
      </w:r>
      <w:r w:rsidR="00176286">
        <w:fldChar w:fldCharType="end"/>
      </w:r>
      <w:r w:rsidRPr="00D3353F">
        <w:t>).</w:t>
      </w:r>
    </w:p>
    <w:p w14:paraId="0C1CA646" w14:textId="77777777" w:rsidR="00570D3C" w:rsidRPr="00D3353F" w:rsidRDefault="00570D3C" w:rsidP="00371081">
      <w:pPr>
        <w:pStyle w:val="OWStablecaption"/>
      </w:pPr>
      <w:bookmarkStart w:id="324" w:name="_Ref411518513"/>
      <w:bookmarkStart w:id="325" w:name="_Toc41151843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177</w:t>
      </w:r>
      <w:r w:rsidR="005A78AD" w:rsidRPr="00D3353F">
        <w:fldChar w:fldCharType="end"/>
      </w:r>
      <w:bookmarkEnd w:id="324"/>
      <w:r w:rsidRPr="00D3353F">
        <w:t xml:space="preserve"> Margins of Exposure calculated for drilling and hydraulic fracturing occupational activities</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93"/>
        <w:gridCol w:w="2968"/>
      </w:tblGrid>
      <w:tr w:rsidR="00570D3C" w:rsidRPr="00D3353F" w14:paraId="0C1CA649" w14:textId="77777777" w:rsidTr="00B82516">
        <w:trPr>
          <w:tblHeader/>
        </w:trPr>
        <w:tc>
          <w:tcPr>
            <w:tcW w:w="3362" w:type="pct"/>
            <w:shd w:val="clear" w:color="auto" w:fill="C6D9F1" w:themeFill="text2" w:themeFillTint="33"/>
          </w:tcPr>
          <w:p w14:paraId="0C1CA647" w14:textId="77777777" w:rsidR="00570D3C" w:rsidRPr="00D3353F" w:rsidRDefault="00570D3C" w:rsidP="00E541A6">
            <w:pPr>
              <w:pStyle w:val="OWSTableheading"/>
            </w:pPr>
            <w:r w:rsidRPr="00D3353F">
              <w:t>Activity*</w:t>
            </w:r>
          </w:p>
        </w:tc>
        <w:tc>
          <w:tcPr>
            <w:tcW w:w="1638" w:type="pct"/>
            <w:shd w:val="clear" w:color="auto" w:fill="C6D9F1" w:themeFill="text2" w:themeFillTint="33"/>
          </w:tcPr>
          <w:p w14:paraId="0C1CA648" w14:textId="77777777" w:rsidR="00570D3C" w:rsidRPr="00D3353F" w:rsidRDefault="00570D3C" w:rsidP="00E541A6">
            <w:pPr>
              <w:pStyle w:val="OWSTableheading"/>
            </w:pPr>
            <w:r w:rsidRPr="00D3353F">
              <w:t>Margin of Exposure (MOE)</w:t>
            </w:r>
          </w:p>
        </w:tc>
      </w:tr>
      <w:tr w:rsidR="00570D3C" w:rsidRPr="00D3353F" w14:paraId="0C1CA64C" w14:textId="77777777" w:rsidTr="00B82516">
        <w:tc>
          <w:tcPr>
            <w:tcW w:w="3362" w:type="pct"/>
          </w:tcPr>
          <w:p w14:paraId="0C1CA64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1638" w:type="pct"/>
          </w:tcPr>
          <w:p w14:paraId="0C1CA64B" w14:textId="77777777" w:rsidR="00570D3C" w:rsidRPr="00D3353F" w:rsidRDefault="00570D3C" w:rsidP="00B82516">
            <w:pPr>
              <w:pStyle w:val="OWSTabletext"/>
            </w:pPr>
            <w:r w:rsidRPr="00D3353F">
              <w:t>2770</w:t>
            </w:r>
          </w:p>
        </w:tc>
      </w:tr>
      <w:tr w:rsidR="00570D3C" w:rsidRPr="00D3353F" w14:paraId="0C1CA64F" w14:textId="77777777" w:rsidTr="00B82516">
        <w:tc>
          <w:tcPr>
            <w:tcW w:w="3362" w:type="pct"/>
          </w:tcPr>
          <w:p w14:paraId="0C1CA64D" w14:textId="77777777" w:rsidR="00570D3C" w:rsidRPr="00D3353F" w:rsidRDefault="00570D3C" w:rsidP="00B82516">
            <w:pPr>
              <w:pStyle w:val="OWSTabletext"/>
            </w:pPr>
            <w:r w:rsidRPr="00D3353F">
              <w:t>Cleaning and maintenance (drilling)</w:t>
            </w:r>
          </w:p>
        </w:tc>
        <w:tc>
          <w:tcPr>
            <w:tcW w:w="1638" w:type="pct"/>
          </w:tcPr>
          <w:p w14:paraId="0C1CA64E" w14:textId="77777777" w:rsidR="00570D3C" w:rsidRPr="00D3353F" w:rsidRDefault="00570D3C" w:rsidP="00B82516">
            <w:pPr>
              <w:pStyle w:val="OWSTabletext"/>
            </w:pPr>
            <w:r w:rsidRPr="00D3353F">
              <w:t>n.d.</w:t>
            </w:r>
          </w:p>
        </w:tc>
      </w:tr>
      <w:tr w:rsidR="00570D3C" w:rsidRPr="00D3353F" w14:paraId="0C1CA652" w14:textId="77777777" w:rsidTr="00B82516">
        <w:tc>
          <w:tcPr>
            <w:tcW w:w="3362" w:type="pct"/>
          </w:tcPr>
          <w:p w14:paraId="0C1CA650"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638" w:type="pct"/>
          </w:tcPr>
          <w:p w14:paraId="0C1CA651" w14:textId="77777777" w:rsidR="00570D3C" w:rsidRPr="00D3353F" w:rsidRDefault="00570D3C" w:rsidP="00B82516">
            <w:pPr>
              <w:pStyle w:val="OWSTabletext"/>
            </w:pPr>
            <w:r w:rsidRPr="00D3353F">
              <w:t>926</w:t>
            </w:r>
          </w:p>
        </w:tc>
      </w:tr>
      <w:tr w:rsidR="00570D3C" w:rsidRPr="00D3353F" w14:paraId="0C1CA655" w14:textId="77777777" w:rsidTr="00B82516">
        <w:tc>
          <w:tcPr>
            <w:tcW w:w="3362" w:type="pct"/>
          </w:tcPr>
          <w:p w14:paraId="0C1CA653" w14:textId="77777777" w:rsidR="00570D3C" w:rsidRPr="00D3353F" w:rsidRDefault="00570D3C" w:rsidP="00B82516">
            <w:pPr>
              <w:pStyle w:val="OWSTabletext"/>
            </w:pPr>
            <w:r w:rsidRPr="00D3353F">
              <w:t>Cleaning and maintenance (hydraulic fracturing)</w:t>
            </w:r>
          </w:p>
        </w:tc>
        <w:tc>
          <w:tcPr>
            <w:tcW w:w="1638" w:type="pct"/>
          </w:tcPr>
          <w:p w14:paraId="0C1CA654" w14:textId="77777777" w:rsidR="00570D3C" w:rsidRPr="00D3353F" w:rsidRDefault="00570D3C" w:rsidP="00B82516">
            <w:pPr>
              <w:pStyle w:val="OWSTabletext"/>
              <w:rPr>
                <w:vertAlign w:val="superscript"/>
              </w:rPr>
            </w:pPr>
            <w:r w:rsidRPr="00D3353F">
              <w:t>7.80 x 10</w:t>
            </w:r>
            <w:r w:rsidRPr="00D3353F">
              <w:rPr>
                <w:vertAlign w:val="superscript"/>
              </w:rPr>
              <w:t>4</w:t>
            </w:r>
          </w:p>
        </w:tc>
      </w:tr>
      <w:tr w:rsidR="00570D3C" w:rsidRPr="00D3353F" w14:paraId="0C1CA659" w14:textId="77777777" w:rsidTr="00B82516">
        <w:tc>
          <w:tcPr>
            <w:tcW w:w="3362" w:type="pct"/>
          </w:tcPr>
          <w:p w14:paraId="0C1CA656" w14:textId="77777777" w:rsidR="00570D3C" w:rsidRPr="00D3353F" w:rsidRDefault="00570D3C" w:rsidP="00B82516">
            <w:pPr>
              <w:pStyle w:val="OWSTabletext"/>
            </w:pPr>
            <w:r w:rsidRPr="00D3353F">
              <w:rPr>
                <w:b/>
              </w:rPr>
              <w:t>Combined exposure</w:t>
            </w:r>
          </w:p>
          <w:p w14:paraId="0C1CA657"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1638" w:type="pct"/>
          </w:tcPr>
          <w:p w14:paraId="0C1CA658" w14:textId="77777777" w:rsidR="00570D3C" w:rsidRPr="00D3353F" w:rsidRDefault="00570D3C" w:rsidP="00B82516">
            <w:pPr>
              <w:pStyle w:val="OWSTabletext"/>
            </w:pPr>
            <w:r w:rsidRPr="00D3353F">
              <w:t>n.d.</w:t>
            </w:r>
          </w:p>
        </w:tc>
      </w:tr>
      <w:tr w:rsidR="00570D3C" w:rsidRPr="00D3353F" w14:paraId="0C1CA65D" w14:textId="77777777" w:rsidTr="00B82516">
        <w:tc>
          <w:tcPr>
            <w:tcW w:w="3362" w:type="pct"/>
          </w:tcPr>
          <w:p w14:paraId="0C1CA65A" w14:textId="77777777" w:rsidR="00570D3C" w:rsidRPr="00D3353F" w:rsidRDefault="00570D3C" w:rsidP="00B82516">
            <w:pPr>
              <w:pStyle w:val="OWSTabletext"/>
            </w:pPr>
            <w:r w:rsidRPr="00D3353F">
              <w:rPr>
                <w:b/>
              </w:rPr>
              <w:t>Combined exposure</w:t>
            </w:r>
          </w:p>
          <w:p w14:paraId="0C1CA65B"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638" w:type="pct"/>
          </w:tcPr>
          <w:p w14:paraId="0C1CA65C" w14:textId="77777777" w:rsidR="00570D3C" w:rsidRPr="00D3353F" w:rsidRDefault="00570D3C" w:rsidP="00B82516">
            <w:pPr>
              <w:pStyle w:val="OWSTabletext"/>
            </w:pPr>
            <w:r w:rsidRPr="00D3353F">
              <w:t>912</w:t>
            </w:r>
          </w:p>
        </w:tc>
      </w:tr>
    </w:tbl>
    <w:p w14:paraId="0C1CA65E" w14:textId="77777777" w:rsidR="00570D3C" w:rsidRPr="00D3353F" w:rsidRDefault="00570D3C" w:rsidP="00570D3C">
      <w:pPr>
        <w:pStyle w:val="OWSBelowTableText9pt"/>
      </w:pPr>
      <w:r w:rsidRPr="00D3353F">
        <w:t xml:space="preserve">n.d. – not disclosed. *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_Ref411002384 \h  \* MERGEFORMAT </w:instrText>
      </w:r>
      <w:r w:rsidR="00176286">
        <w:fldChar w:fldCharType="separate"/>
      </w:r>
      <w:r w:rsidR="00563149" w:rsidRPr="00D3353F">
        <w:t>Table D.</w:t>
      </w:r>
      <w:r w:rsidR="00563149">
        <w:rPr>
          <w:noProof/>
        </w:rPr>
        <w:t>174</w:t>
      </w:r>
      <w:r w:rsidR="00176286">
        <w:fldChar w:fldCharType="end"/>
      </w:r>
      <w:r w:rsidRPr="00D3353F">
        <w:t>).</w:t>
      </w:r>
    </w:p>
    <w:p w14:paraId="0C1CA65F" w14:textId="77777777" w:rsidR="00570D3C" w:rsidRPr="00D3353F" w:rsidRDefault="00570D3C" w:rsidP="00570D3C">
      <w:pPr>
        <w:pStyle w:val="OWSNormal11pt"/>
      </w:pPr>
      <w:r w:rsidRPr="00D3353F">
        <w:t xml:space="preserve">Based on uncertainty factors derived for this risk characterisation, these MOEs indicate that the chemical is </w:t>
      </w:r>
      <w:r w:rsidR="0035582C" w:rsidRPr="00D3353F">
        <w:t>of low concern</w:t>
      </w:r>
      <w:r w:rsidRPr="00D3353F">
        <w:t xml:space="preserve"> for workers from repeated exposures during certain operations.</w:t>
      </w:r>
    </w:p>
    <w:p w14:paraId="0C1CA660" w14:textId="77777777" w:rsidR="009318D6" w:rsidRPr="00D3353F" w:rsidRDefault="00570D3C" w:rsidP="00CF5FA5">
      <w:pPr>
        <w:pStyle w:val="OWSDHeading3"/>
      </w:pPr>
      <w:r w:rsidRPr="00D3353F">
        <w:t>Public health risks</w:t>
      </w:r>
    </w:p>
    <w:p w14:paraId="0C1CA661" w14:textId="77777777" w:rsidR="0008121B" w:rsidRDefault="00570D3C" w:rsidP="00CF5FA5">
      <w:pPr>
        <w:pStyle w:val="OWSDHeading4"/>
      </w:pPr>
      <w:r w:rsidRPr="00D3353F">
        <w:t>Acute health risks</w:t>
      </w:r>
    </w:p>
    <w:p w14:paraId="0C1CA662" w14:textId="77777777" w:rsidR="00570D3C" w:rsidRPr="00D3353F" w:rsidRDefault="00570D3C" w:rsidP="00570D3C">
      <w:pPr>
        <w:pStyle w:val="OWSNormal11pt"/>
      </w:pPr>
      <w:r w:rsidRPr="00D3353F">
        <w:t xml:space="preserve">Given industrial use of isopropanol for coal seam gas extraction, the public is unlikely to come into contact with the chemical as delivered to operational sites. Therefore, the chemical in this form is </w:t>
      </w:r>
      <w:r w:rsidR="0035582C" w:rsidRPr="00D3353F">
        <w:t xml:space="preserve">of low concern </w:t>
      </w:r>
      <w:r w:rsidRPr="00D3353F">
        <w:t>for the public.</w:t>
      </w:r>
    </w:p>
    <w:p w14:paraId="0C1CA663" w14:textId="77777777" w:rsidR="0008121B" w:rsidRDefault="00570D3C" w:rsidP="00CF5FA5">
      <w:pPr>
        <w:pStyle w:val="OWSDHeading4"/>
      </w:pPr>
      <w:r w:rsidRPr="00D3353F">
        <w:t>Long-term health risks</w:t>
      </w:r>
    </w:p>
    <w:p w14:paraId="0C1CA664"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665" w14:textId="77777777" w:rsidR="00C12907" w:rsidRDefault="00570D3C" w:rsidP="00002F78">
      <w:pPr>
        <w:autoSpaceDE/>
        <w:autoSpaceDN/>
      </w:pPr>
      <w:r w:rsidRPr="00D3353F">
        <w:t xml:space="preserve">Based on the critical health effect of kidney toxicity and the NOAEC established for this effect, MOEs were calculated for adults and children for various exposure scenarios </w:t>
      </w:r>
      <w:r w:rsidR="00002F78">
        <w:t>(</w:t>
      </w:r>
      <w:r w:rsidR="005A78AD">
        <w:fldChar w:fldCharType="begin"/>
      </w:r>
      <w:r w:rsidR="00002F78">
        <w:instrText xml:space="preserve"> REF _Ref453851094 \h </w:instrText>
      </w:r>
      <w:r w:rsidR="005A78AD">
        <w:fldChar w:fldCharType="separate"/>
      </w:r>
      <w:r w:rsidR="00563149" w:rsidRPr="00D3353F">
        <w:t>Table D.</w:t>
      </w:r>
      <w:r w:rsidR="00563149">
        <w:rPr>
          <w:noProof/>
        </w:rPr>
        <w:t>178</w:t>
      </w:r>
      <w:r w:rsidR="005A78AD">
        <w:fldChar w:fldCharType="end"/>
      </w:r>
      <w:r w:rsidRPr="00D3353F">
        <w:t>).</w:t>
      </w:r>
    </w:p>
    <w:p w14:paraId="0C1CA666" w14:textId="77777777" w:rsidR="00A95077" w:rsidRPr="00D3353F" w:rsidRDefault="00A95077" w:rsidP="00002F78">
      <w:pPr>
        <w:autoSpaceDE/>
        <w:autoSpaceDN/>
        <w:rPr>
          <w:rFonts w:eastAsia="Times New Roman" w:cs="Times New Roman"/>
          <w:sz w:val="20"/>
          <w:szCs w:val="20"/>
          <w:lang w:val="en-GB" w:eastAsia="en-US"/>
        </w:rPr>
      </w:pPr>
    </w:p>
    <w:p w14:paraId="0C1CA667" w14:textId="77777777" w:rsidR="00570D3C" w:rsidRPr="00D3353F" w:rsidRDefault="00570D3C" w:rsidP="00253C73">
      <w:pPr>
        <w:pStyle w:val="OWStablecaption"/>
        <w:outlineLvl w:val="0"/>
      </w:pPr>
      <w:bookmarkStart w:id="326" w:name="_Ref411003928"/>
      <w:bookmarkStart w:id="327" w:name="_Ref453851094"/>
      <w:bookmarkStart w:id="328" w:name="_Toc41151843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178</w:t>
      </w:r>
      <w:r w:rsidR="005A78AD" w:rsidRPr="00D3353F">
        <w:fldChar w:fldCharType="end"/>
      </w:r>
      <w:bookmarkEnd w:id="326"/>
      <w:bookmarkEnd w:id="327"/>
      <w:r w:rsidRPr="00D3353F">
        <w:t xml:space="preserve"> Margins of Exposure calculated for different public exposure scenarios</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8"/>
        <w:gridCol w:w="2060"/>
      </w:tblGrid>
      <w:tr w:rsidR="00570D3C" w:rsidRPr="00D3353F" w14:paraId="0C1CA66B" w14:textId="77777777" w:rsidTr="00B82516">
        <w:trPr>
          <w:tblHeader/>
        </w:trPr>
        <w:tc>
          <w:tcPr>
            <w:tcW w:w="2722" w:type="pct"/>
            <w:tcBorders>
              <w:bottom w:val="single" w:sz="4" w:space="0" w:color="auto"/>
            </w:tcBorders>
            <w:shd w:val="clear" w:color="auto" w:fill="C6D9F1" w:themeFill="text2" w:themeFillTint="33"/>
          </w:tcPr>
          <w:p w14:paraId="0C1CA668" w14:textId="77777777" w:rsidR="00570D3C" w:rsidRPr="00D3353F" w:rsidRDefault="00570D3C" w:rsidP="00E541A6">
            <w:pPr>
              <w:pStyle w:val="OWSTableheading"/>
            </w:pPr>
            <w:r w:rsidRPr="00D3353F">
              <w:t>Public exposure scenario*</w:t>
            </w:r>
          </w:p>
        </w:tc>
        <w:tc>
          <w:tcPr>
            <w:tcW w:w="1141" w:type="pct"/>
            <w:tcBorders>
              <w:bottom w:val="single" w:sz="4" w:space="0" w:color="auto"/>
            </w:tcBorders>
            <w:shd w:val="clear" w:color="auto" w:fill="C6D9F1" w:themeFill="text2" w:themeFillTint="33"/>
          </w:tcPr>
          <w:p w14:paraId="0C1CA669" w14:textId="77777777" w:rsidR="00570D3C" w:rsidRPr="00D3353F" w:rsidRDefault="00570D3C" w:rsidP="00E541A6">
            <w:pPr>
              <w:pStyle w:val="OWSTableheading"/>
            </w:pPr>
            <w:r w:rsidRPr="00D3353F">
              <w:t>Margin of Exposure (MOE) (ADULT)</w:t>
            </w:r>
          </w:p>
        </w:tc>
        <w:tc>
          <w:tcPr>
            <w:tcW w:w="1137" w:type="pct"/>
            <w:tcBorders>
              <w:bottom w:val="single" w:sz="4" w:space="0" w:color="auto"/>
            </w:tcBorders>
            <w:shd w:val="clear" w:color="auto" w:fill="C6D9F1" w:themeFill="text2" w:themeFillTint="33"/>
          </w:tcPr>
          <w:p w14:paraId="0C1CA66A" w14:textId="77777777" w:rsidR="00570D3C" w:rsidRPr="00D3353F" w:rsidRDefault="00570D3C" w:rsidP="00E541A6">
            <w:pPr>
              <w:pStyle w:val="OWSTableheading"/>
            </w:pPr>
            <w:r w:rsidRPr="00D3353F">
              <w:t>Margin of Exposure (MOE) (CHILDREN)</w:t>
            </w:r>
          </w:p>
        </w:tc>
      </w:tr>
      <w:tr w:rsidR="00B8250B" w:rsidRPr="00D3353F" w14:paraId="0C1CA66D" w14:textId="77777777" w:rsidTr="00B8250B">
        <w:tc>
          <w:tcPr>
            <w:tcW w:w="5000" w:type="pct"/>
            <w:gridSpan w:val="3"/>
            <w:shd w:val="clear" w:color="auto" w:fill="D9D9D9" w:themeFill="background1" w:themeFillShade="D9"/>
          </w:tcPr>
          <w:p w14:paraId="0C1CA66C" w14:textId="77777777" w:rsidR="00B8250B" w:rsidRPr="00D3353F" w:rsidRDefault="00B8250B" w:rsidP="001634A6">
            <w:pPr>
              <w:pStyle w:val="OWSTablesub-heading"/>
            </w:pPr>
            <w:r w:rsidRPr="00D3353F">
              <w:t>Accidental bulk spill during transport and surface runoff (isopropanol in drilling product)</w:t>
            </w:r>
          </w:p>
        </w:tc>
      </w:tr>
      <w:tr w:rsidR="00570D3C" w:rsidRPr="00D3353F" w14:paraId="0C1CA672" w14:textId="77777777" w:rsidTr="00B82516">
        <w:tc>
          <w:tcPr>
            <w:tcW w:w="2722" w:type="pct"/>
            <w:tcBorders>
              <w:bottom w:val="single" w:sz="4" w:space="0" w:color="auto"/>
            </w:tcBorders>
          </w:tcPr>
          <w:p w14:paraId="0C1CA66E" w14:textId="77777777" w:rsidR="00570D3C" w:rsidRPr="00D3353F" w:rsidRDefault="00570D3C" w:rsidP="00B82516">
            <w:pPr>
              <w:pStyle w:val="OWSTabletext"/>
              <w:rPr>
                <w:b/>
              </w:rPr>
            </w:pPr>
            <w:r w:rsidRPr="00D3353F">
              <w:rPr>
                <w:b/>
              </w:rPr>
              <w:t>Combined exposure from bulk spill – surface water use</w:t>
            </w:r>
          </w:p>
          <w:p w14:paraId="0C1CA66F"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Borders>
              <w:bottom w:val="single" w:sz="4" w:space="0" w:color="auto"/>
            </w:tcBorders>
          </w:tcPr>
          <w:p w14:paraId="0C1CA670" w14:textId="77777777" w:rsidR="00570D3C" w:rsidRPr="00D3353F" w:rsidRDefault="00E66304" w:rsidP="00B82516">
            <w:pPr>
              <w:pStyle w:val="OWSTabletext"/>
            </w:pPr>
            <w:r w:rsidRPr="00D3353F">
              <w:t xml:space="preserve">76 </w:t>
            </w:r>
          </w:p>
        </w:tc>
        <w:tc>
          <w:tcPr>
            <w:tcW w:w="1137" w:type="pct"/>
            <w:tcBorders>
              <w:bottom w:val="single" w:sz="4" w:space="0" w:color="auto"/>
            </w:tcBorders>
          </w:tcPr>
          <w:p w14:paraId="0C1CA671" w14:textId="77777777" w:rsidR="00570D3C" w:rsidRPr="00D3353F" w:rsidRDefault="00E66304" w:rsidP="00E66304">
            <w:pPr>
              <w:pStyle w:val="OWSTabletext"/>
            </w:pPr>
            <w:r w:rsidRPr="00D3353F">
              <w:t xml:space="preserve">22 </w:t>
            </w:r>
          </w:p>
        </w:tc>
      </w:tr>
      <w:tr w:rsidR="00B8250B" w:rsidRPr="00D3353F" w14:paraId="0C1CA674" w14:textId="77777777" w:rsidTr="00B8250B">
        <w:tc>
          <w:tcPr>
            <w:tcW w:w="5000" w:type="pct"/>
            <w:gridSpan w:val="3"/>
            <w:shd w:val="clear" w:color="auto" w:fill="D9D9D9" w:themeFill="background1" w:themeFillShade="D9"/>
          </w:tcPr>
          <w:p w14:paraId="0C1CA673" w14:textId="77777777" w:rsidR="00B8250B" w:rsidRPr="00D3353F" w:rsidRDefault="00B8250B" w:rsidP="001634A6">
            <w:pPr>
              <w:pStyle w:val="OWSTablesub-heading"/>
            </w:pPr>
            <w:r w:rsidRPr="00D3353F">
              <w:t>Accidental bulk spill during transport and surface runoff (isopropanol in hydraulic fracturing product)</w:t>
            </w:r>
          </w:p>
        </w:tc>
      </w:tr>
      <w:tr w:rsidR="00570D3C" w:rsidRPr="00D3353F" w14:paraId="0C1CA679" w14:textId="77777777" w:rsidTr="00B82516">
        <w:tc>
          <w:tcPr>
            <w:tcW w:w="2722" w:type="pct"/>
            <w:tcBorders>
              <w:bottom w:val="single" w:sz="4" w:space="0" w:color="auto"/>
            </w:tcBorders>
          </w:tcPr>
          <w:p w14:paraId="0C1CA675" w14:textId="77777777" w:rsidR="00570D3C" w:rsidRPr="00D3353F" w:rsidRDefault="00570D3C" w:rsidP="00B82516">
            <w:pPr>
              <w:pStyle w:val="OWSTabletext"/>
              <w:rPr>
                <w:b/>
              </w:rPr>
            </w:pPr>
            <w:r w:rsidRPr="00D3353F">
              <w:rPr>
                <w:b/>
              </w:rPr>
              <w:t>Combined exposure from bulk spill – surface water use</w:t>
            </w:r>
          </w:p>
          <w:p w14:paraId="0C1CA676"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Borders>
              <w:bottom w:val="single" w:sz="4" w:space="0" w:color="auto"/>
            </w:tcBorders>
          </w:tcPr>
          <w:p w14:paraId="0C1CA677" w14:textId="77777777" w:rsidR="00570D3C" w:rsidRPr="00D3353F" w:rsidRDefault="00E66304" w:rsidP="00B82516">
            <w:pPr>
              <w:pStyle w:val="OWSTabletext"/>
            </w:pPr>
            <w:r w:rsidRPr="00D3353F">
              <w:t xml:space="preserve">70 </w:t>
            </w:r>
          </w:p>
        </w:tc>
        <w:tc>
          <w:tcPr>
            <w:tcW w:w="1137" w:type="pct"/>
            <w:tcBorders>
              <w:bottom w:val="single" w:sz="4" w:space="0" w:color="auto"/>
            </w:tcBorders>
          </w:tcPr>
          <w:p w14:paraId="0C1CA678" w14:textId="77777777" w:rsidR="00570D3C" w:rsidRPr="00D3353F" w:rsidRDefault="00E66304" w:rsidP="00B82516">
            <w:pPr>
              <w:pStyle w:val="OWSTabletext"/>
            </w:pPr>
            <w:r w:rsidRPr="00D3353F">
              <w:t xml:space="preserve">20 </w:t>
            </w:r>
          </w:p>
        </w:tc>
      </w:tr>
      <w:tr w:rsidR="00B8250B" w:rsidRPr="00D3353F" w14:paraId="0C1CA67B" w14:textId="77777777" w:rsidTr="00B8250B">
        <w:trPr>
          <w:trHeight w:val="247"/>
        </w:trPr>
        <w:tc>
          <w:tcPr>
            <w:tcW w:w="5000" w:type="pct"/>
            <w:gridSpan w:val="3"/>
            <w:shd w:val="clear" w:color="auto" w:fill="D9D9D9" w:themeFill="background1" w:themeFillShade="D9"/>
          </w:tcPr>
          <w:p w14:paraId="0C1CA67A"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 (isopropanol in hydraulic fracturing product)</w:t>
            </w:r>
          </w:p>
        </w:tc>
      </w:tr>
      <w:tr w:rsidR="00570D3C" w:rsidRPr="00D3353F" w14:paraId="0C1CA680" w14:textId="77777777" w:rsidTr="00B82516">
        <w:tc>
          <w:tcPr>
            <w:tcW w:w="2722" w:type="pct"/>
          </w:tcPr>
          <w:p w14:paraId="0C1CA67C"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67D" w14:textId="77777777" w:rsidR="00570D3C" w:rsidRPr="00D3353F" w:rsidRDefault="00570D3C" w:rsidP="00B82516">
            <w:pPr>
              <w:pStyle w:val="OWSTabletext"/>
            </w:pPr>
            <w:r w:rsidRPr="00D3353F">
              <w:t>Drinking and bathing in contaminated groundwater plus swimming in contaminated surface water</w:t>
            </w:r>
          </w:p>
        </w:tc>
        <w:tc>
          <w:tcPr>
            <w:tcW w:w="1141" w:type="pct"/>
          </w:tcPr>
          <w:p w14:paraId="0C1CA67E" w14:textId="77777777" w:rsidR="00570D3C" w:rsidRPr="00D3353F" w:rsidRDefault="00E66304" w:rsidP="00B82516">
            <w:pPr>
              <w:pStyle w:val="OWSTabletext"/>
            </w:pPr>
            <w:r w:rsidRPr="00D3353F">
              <w:t xml:space="preserve">2606 </w:t>
            </w:r>
          </w:p>
        </w:tc>
        <w:tc>
          <w:tcPr>
            <w:tcW w:w="1137" w:type="pct"/>
          </w:tcPr>
          <w:p w14:paraId="0C1CA67F" w14:textId="77777777" w:rsidR="00570D3C" w:rsidRPr="00D3353F" w:rsidRDefault="00E66304" w:rsidP="00B82516">
            <w:pPr>
              <w:pStyle w:val="OWSTabletext"/>
            </w:pPr>
            <w:r w:rsidRPr="00D3353F">
              <w:t xml:space="preserve">745 </w:t>
            </w:r>
          </w:p>
        </w:tc>
      </w:tr>
      <w:tr w:rsidR="00570D3C" w:rsidRPr="00D3353F" w14:paraId="0C1CA685" w14:textId="77777777" w:rsidTr="00B82516">
        <w:tc>
          <w:tcPr>
            <w:tcW w:w="2722" w:type="pct"/>
          </w:tcPr>
          <w:p w14:paraId="0C1CA681" w14:textId="77777777" w:rsidR="00570D3C" w:rsidRPr="00D3353F" w:rsidRDefault="00570D3C" w:rsidP="00B82516">
            <w:pPr>
              <w:pStyle w:val="OWSTabletext"/>
            </w:pPr>
            <w:r w:rsidRPr="00D3353F">
              <w:rPr>
                <w:b/>
              </w:rPr>
              <w:t>Combined exposure from subsurface leak – surface water use</w:t>
            </w:r>
          </w:p>
          <w:p w14:paraId="0C1CA682"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Pr>
          <w:p w14:paraId="0C1CA683" w14:textId="77777777" w:rsidR="00570D3C" w:rsidRPr="00D3353F" w:rsidRDefault="00E66304" w:rsidP="00B82516">
            <w:pPr>
              <w:pStyle w:val="OWSTabletext"/>
            </w:pPr>
            <w:r w:rsidRPr="00D3353F">
              <w:t>1.43 x 10</w:t>
            </w:r>
            <w:r w:rsidRPr="00D3353F">
              <w:rPr>
                <w:vertAlign w:val="superscript"/>
              </w:rPr>
              <w:t xml:space="preserve">7 </w:t>
            </w:r>
          </w:p>
        </w:tc>
        <w:tc>
          <w:tcPr>
            <w:tcW w:w="1137" w:type="pct"/>
          </w:tcPr>
          <w:p w14:paraId="0C1CA684" w14:textId="77777777" w:rsidR="00570D3C" w:rsidRPr="00D3353F" w:rsidRDefault="00E66304" w:rsidP="00B82516">
            <w:pPr>
              <w:pStyle w:val="OWSTabletext"/>
            </w:pPr>
            <w:r w:rsidRPr="00D3353F">
              <w:t>4.10 x 10</w:t>
            </w:r>
            <w:r w:rsidRPr="00D3353F">
              <w:rPr>
                <w:vertAlign w:val="superscript"/>
              </w:rPr>
              <w:t xml:space="preserve">6 </w:t>
            </w:r>
          </w:p>
        </w:tc>
      </w:tr>
    </w:tbl>
    <w:p w14:paraId="0C1CA686" w14:textId="77777777" w:rsidR="00570D3C" w:rsidRPr="00D3353F" w:rsidRDefault="00570D3C" w:rsidP="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_Ref411003576 \h  \* MERGEFORMAT </w:instrText>
      </w:r>
      <w:r w:rsidR="00176286">
        <w:fldChar w:fldCharType="separate"/>
      </w:r>
      <w:r w:rsidR="00563149" w:rsidRPr="00D3353F">
        <w:t>Table D.</w:t>
      </w:r>
      <w:r w:rsidR="00563149">
        <w:rPr>
          <w:noProof/>
        </w:rPr>
        <w:t>175</w:t>
      </w:r>
      <w:r w:rsidR="00176286">
        <w:fldChar w:fldCharType="end"/>
      </w:r>
      <w:r w:rsidRPr="00D3353F">
        <w:t xml:space="preserve"> and </w:t>
      </w:r>
      <w:r w:rsidR="00176286">
        <w:fldChar w:fldCharType="begin"/>
      </w:r>
      <w:r w:rsidR="00176286">
        <w:instrText xml:space="preserve"> REF _Ref411003585 \h  \* MERGEFORMAT </w:instrText>
      </w:r>
      <w:r w:rsidR="00176286">
        <w:fldChar w:fldCharType="separate"/>
      </w:r>
      <w:r w:rsidR="00563149" w:rsidRPr="00D3353F">
        <w:t>Table D.</w:t>
      </w:r>
      <w:r w:rsidR="00563149">
        <w:rPr>
          <w:noProof/>
        </w:rPr>
        <w:t>176</w:t>
      </w:r>
      <w:r w:rsidR="00176286">
        <w:fldChar w:fldCharType="end"/>
      </w:r>
      <w:r w:rsidRPr="00D3353F">
        <w:t>).</w:t>
      </w:r>
    </w:p>
    <w:p w14:paraId="0C1CA687"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these MOEs are suggestive of a </w:t>
      </w:r>
      <w:r w:rsidR="0035582C" w:rsidRPr="00D3353F">
        <w:t xml:space="preserve">potential </w:t>
      </w:r>
      <w:r w:rsidRPr="00D3353F">
        <w:t>concern (kidney effects) for adults and children from repeated exposures based on the modelled exposure scenarios involving accidental bulk spills during transport for drilling and hydraulic fracturing.</w:t>
      </w:r>
    </w:p>
    <w:p w14:paraId="0C1CA688" w14:textId="77777777" w:rsidR="00570D3C" w:rsidRPr="00D3353F" w:rsidRDefault="00570D3C" w:rsidP="00570D3C">
      <w:pPr>
        <w:pStyle w:val="OWSNormal11pt"/>
      </w:pPr>
      <w:r w:rsidRPr="00D3353F">
        <w:t>These scenarios assume public contact with contaminated water. However, isopropanol has a low odour threshold in humans (geometric mean of 19</w:t>
      </w:r>
      <w:r w:rsidR="000E4485">
        <w:t> </w:t>
      </w:r>
      <w:r w:rsidRPr="00D3353F">
        <w:t>ppm (0.0019%)) as indicated by the American Industrial Hygiene Association (1989). This decreases the likelihood of a chemical contamination remaining undetected and so, in this instance, the potential for human exposures would be reduced.</w:t>
      </w:r>
    </w:p>
    <w:p w14:paraId="0C1CA689" w14:textId="6D951981" w:rsidR="00570D3C" w:rsidRPr="00D3353F" w:rsidRDefault="0008121B" w:rsidP="00570D3C">
      <w:pPr>
        <w:pStyle w:val="OWSNormal11pt"/>
      </w:pPr>
      <w:r w:rsidRPr="0008121B">
        <w:rPr>
          <w:color w:val="auto"/>
        </w:rPr>
        <w:t xml:space="preserve">It should be noted that as much as some MOEs suggest a potential concern for the public for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A68A" w14:textId="77777777" w:rsidR="009318D6" w:rsidRPr="00D3353F" w:rsidRDefault="00570D3C" w:rsidP="00CF5FA5">
      <w:pPr>
        <w:pStyle w:val="OWSDHeading3"/>
      </w:pPr>
      <w:r w:rsidRPr="00D3353F">
        <w:t>Conclusions</w:t>
      </w:r>
    </w:p>
    <w:p w14:paraId="0C1CA68B" w14:textId="77777777" w:rsidR="0008121B" w:rsidRDefault="00570D3C" w:rsidP="00CF5FA5">
      <w:pPr>
        <w:pStyle w:val="OWSDHeading4"/>
      </w:pPr>
      <w:r w:rsidRPr="00D3353F">
        <w:t>Occupational health risks</w:t>
      </w:r>
    </w:p>
    <w:p w14:paraId="0C1CA68C" w14:textId="77777777" w:rsidR="00570D3C" w:rsidRPr="00D3353F" w:rsidRDefault="00570D3C" w:rsidP="00570D3C">
      <w:pPr>
        <w:pStyle w:val="OWSNormal11pt"/>
      </w:pPr>
      <w:r w:rsidRPr="00D3353F">
        <w:t xml:space="preserve">The chemical as delivered to operational sites is </w:t>
      </w:r>
      <w:r w:rsidR="0035582C" w:rsidRPr="00D3353F">
        <w:t>of potential concern</w:t>
      </w:r>
      <w:r w:rsidRPr="00D3353F">
        <w:t xml:space="preserve"> for workers during operations based on the potential for eye irritation</w:t>
      </w:r>
      <w:r w:rsidR="00F07984" w:rsidRPr="00D3353F">
        <w:t>,</w:t>
      </w:r>
      <w:r w:rsidRPr="00D3353F">
        <w:t xml:space="preserve"> irritation of the mucous membranes and central nervous </w:t>
      </w:r>
      <w:r w:rsidR="00F07984" w:rsidRPr="00D3353F">
        <w:t xml:space="preserve">system </w:t>
      </w:r>
      <w:r w:rsidRPr="00D3353F">
        <w:t>depression from isopropanol vapours when used in drilling</w:t>
      </w:r>
      <w:r w:rsidR="00132113" w:rsidRPr="00D3353F">
        <w:t xml:space="preserve"> </w:t>
      </w:r>
      <w:r w:rsidRPr="00D3353F">
        <w:t>products.</w:t>
      </w:r>
    </w:p>
    <w:p w14:paraId="0C1CA68D" w14:textId="77777777" w:rsidR="00570D3C" w:rsidRPr="00D3353F" w:rsidRDefault="00570D3C" w:rsidP="00570D3C">
      <w:pPr>
        <w:pStyle w:val="OWSNormal11pt"/>
      </w:pPr>
      <w:r w:rsidRPr="00D3353F">
        <w:t xml:space="preserve">Exposure to the chemical via drilling and hydraulic fracturing fluids is </w:t>
      </w:r>
      <w:r w:rsidR="00132113" w:rsidRPr="00D3353F">
        <w:t>of low concern f</w:t>
      </w:r>
      <w:r w:rsidRPr="00D3353F">
        <w:t>or workers.</w:t>
      </w:r>
    </w:p>
    <w:p w14:paraId="0C1CA68E" w14:textId="77777777" w:rsidR="00570D3C" w:rsidRPr="00D3353F" w:rsidRDefault="00570D3C" w:rsidP="00570D3C">
      <w:pPr>
        <w:pStyle w:val="OWSNormal11pt"/>
      </w:pPr>
      <w:r w:rsidRPr="00D3353F">
        <w:t xml:space="preserve">Calculated MOEs indicate that the chemical is </w:t>
      </w:r>
      <w:r w:rsidR="00132113" w:rsidRPr="00D3353F">
        <w:t xml:space="preserve">of low concern </w:t>
      </w:r>
      <w:r w:rsidRPr="00D3353F">
        <w:t>for workers from repeated exposures during operations.</w:t>
      </w:r>
    </w:p>
    <w:p w14:paraId="0C1CA68F" w14:textId="77777777" w:rsidR="0008121B" w:rsidRDefault="00570D3C" w:rsidP="00CF5FA5">
      <w:pPr>
        <w:pStyle w:val="OWSDHeading4"/>
      </w:pPr>
      <w:r w:rsidRPr="00D3353F">
        <w:t>Public health risks</w:t>
      </w:r>
    </w:p>
    <w:p w14:paraId="0C1CA690"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132113" w:rsidRPr="00D3353F">
        <w:t>of low concern</w:t>
      </w:r>
      <w:r w:rsidRPr="00D3353F">
        <w:t xml:space="preserve"> for the public.</w:t>
      </w:r>
    </w:p>
    <w:p w14:paraId="0C1CA691" w14:textId="77777777" w:rsidR="00570D3C" w:rsidRPr="00D3353F" w:rsidRDefault="00570D3C" w:rsidP="00570D3C">
      <w:pPr>
        <w:pStyle w:val="OWSNormal11pt"/>
      </w:pPr>
      <w:r w:rsidRPr="00D3353F">
        <w:t xml:space="preserve">For repeated exposures of the public via environmental contamination, calculated MOEs based on conservative Tier 1 exposure modelling suggest a </w:t>
      </w:r>
      <w:r w:rsidR="00132113" w:rsidRPr="00D3353F">
        <w:t>potential</w:t>
      </w:r>
      <w:r w:rsidRPr="00D3353F">
        <w:t xml:space="preserve"> concern for adults and children based on certain modelled exposure scenarios (bulk transport spill). However, isopropanol has a low odour threshold in humans which decreases the likelihood of a chemical contamination remaining undetected and so, in this instance, the potential for human exposures would be reduced.</w:t>
      </w:r>
    </w:p>
    <w:p w14:paraId="0C1CA692" w14:textId="77777777" w:rsidR="00570D3C" w:rsidRPr="00D3353F" w:rsidRDefault="00570D3C" w:rsidP="00570D3C">
      <w:pPr>
        <w:pStyle w:val="OWSNormal11pt"/>
      </w:pPr>
      <w:r w:rsidRPr="00D3353F">
        <w:t>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693" w14:textId="77777777" w:rsidR="009318D6" w:rsidRPr="00D3353F" w:rsidRDefault="009A48FE" w:rsidP="00CF5FA5">
      <w:pPr>
        <w:pStyle w:val="OWSDHeading2"/>
      </w:pPr>
      <w:r w:rsidRPr="00D3353F">
        <w:t>Risk mitigation measures</w:t>
      </w:r>
    </w:p>
    <w:p w14:paraId="0C1CA694" w14:textId="77777777" w:rsidR="00E34953" w:rsidRPr="00D3353F" w:rsidRDefault="00E34953" w:rsidP="00E34953">
      <w:pPr>
        <w:pStyle w:val="OWSNormal11pt"/>
      </w:pPr>
      <w:r w:rsidRPr="00D3353F">
        <w:t>The following risk mitigation measures arise from the risk assessment. Implicit in these measures is that best practice chemical management is implemented to minimise worker and public exposure.</w:t>
      </w:r>
    </w:p>
    <w:p w14:paraId="0C1CA695" w14:textId="77777777" w:rsidR="00D0391B" w:rsidRPr="00D3353F" w:rsidRDefault="00E34953" w:rsidP="00CF5FA5">
      <w:pPr>
        <w:pStyle w:val="OWSDHeading3"/>
      </w:pPr>
      <w:r w:rsidRPr="00D3353F">
        <w:t>Obligations under workplace health and safety legislation</w:t>
      </w:r>
    </w:p>
    <w:p w14:paraId="0C1CA696" w14:textId="066DA5E0" w:rsidR="00D0391B" w:rsidRPr="00D3353F" w:rsidRDefault="00E34953" w:rsidP="00E34953">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A697" w14:textId="77777777" w:rsidR="00F07984" w:rsidRPr="00D3353F" w:rsidRDefault="00F07984" w:rsidP="00E34953">
      <w:pPr>
        <w:pStyle w:val="OWSNormal11pt"/>
      </w:pPr>
      <w:r w:rsidRPr="00D3353F">
        <w:t>Risk estimates for this chemical suggest a potential concern for workers.</w:t>
      </w:r>
    </w:p>
    <w:p w14:paraId="0C1CA698" w14:textId="77777777" w:rsidR="00D0391B" w:rsidRPr="00D3353F" w:rsidRDefault="00E34953" w:rsidP="00E34953">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699" w14:textId="77777777" w:rsidR="00E34953" w:rsidRPr="00D3353F" w:rsidRDefault="00E34953" w:rsidP="00E34953">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A69A" w14:textId="77777777" w:rsidR="00D0391B" w:rsidRPr="00D3353F" w:rsidRDefault="00E34953" w:rsidP="00E34953">
      <w:pPr>
        <w:pStyle w:val="OWSNormal11pt"/>
      </w:pPr>
      <w:r w:rsidRPr="00D3353F">
        <w:t>Measures to eliminate or minimise risk arising from storing, handling and using the chemical depend on the physical form and the manner in which the chemical is used.</w:t>
      </w:r>
    </w:p>
    <w:p w14:paraId="0C1CA69B" w14:textId="739F967E" w:rsidR="00E34953" w:rsidRPr="00D3353F" w:rsidRDefault="00F07984" w:rsidP="00E34953">
      <w:pPr>
        <w:pStyle w:val="OWSNormal11pt"/>
      </w:pPr>
      <w:r w:rsidRPr="00D3353F">
        <w:t>Further i</w:t>
      </w:r>
      <w:r w:rsidR="00E34953" w:rsidRPr="00D3353F">
        <w:t xml:space="preserve">nformation on </w:t>
      </w:r>
      <w:r w:rsidRPr="00D3353F">
        <w:t xml:space="preserve">legislated obligations and </w:t>
      </w:r>
      <w:r w:rsidR="00E34953" w:rsidRPr="00D3353F">
        <w:t>control measures is available in the human health risk assessment summary report (</w:t>
      </w:r>
      <w:r w:rsidR="001B7801">
        <w:t>NICNAS </w:t>
      </w:r>
      <w:r w:rsidR="00D0787B">
        <w:t>2017</w:t>
      </w:r>
      <w:r w:rsidR="00FD1664">
        <w:t>a</w:t>
      </w:r>
      <w:r w:rsidR="00E34953" w:rsidRPr="00D3353F">
        <w:t>).</w:t>
      </w:r>
    </w:p>
    <w:p w14:paraId="0C1CA69C" w14:textId="77777777" w:rsidR="00E34953" w:rsidRPr="00D3353F" w:rsidRDefault="00E34953" w:rsidP="00CF5FA5">
      <w:pPr>
        <w:pStyle w:val="OWSDHeading3"/>
      </w:pPr>
      <w:r w:rsidRPr="00D3353F">
        <w:t>Control measures available to minimise risks to the public</w:t>
      </w:r>
    </w:p>
    <w:p w14:paraId="0C1CA69D" w14:textId="77777777" w:rsidR="00E34953" w:rsidRPr="00D3353F" w:rsidRDefault="00E34953" w:rsidP="00CF5FA5">
      <w:pPr>
        <w:pStyle w:val="OWSDHeading4"/>
      </w:pPr>
      <w:r w:rsidRPr="00D3353F">
        <w:t>Atmospheric monitoring</w:t>
      </w:r>
    </w:p>
    <w:p w14:paraId="0C1CA69E" w14:textId="34717491" w:rsidR="00E34953" w:rsidRPr="00D3353F" w:rsidRDefault="00E34953" w:rsidP="00E34953">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 2012) and has known adverse health hazards. For such chemicals, where there is increased potential for transport via ambient air, the following risk mitigation measures are available.</w:t>
      </w:r>
    </w:p>
    <w:p w14:paraId="0C1CA69F" w14:textId="77777777" w:rsidR="00E34953" w:rsidRPr="00D3353F" w:rsidRDefault="00E34953" w:rsidP="00E34953">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892BC3"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6A0" w14:textId="77777777" w:rsidR="00E34953" w:rsidRPr="00D3353F" w:rsidRDefault="00E34953" w:rsidP="00CF5FA5">
      <w:pPr>
        <w:pStyle w:val="OWSDHeading4"/>
      </w:pPr>
      <w:r w:rsidRPr="00D3353F">
        <w:t>Transport</w:t>
      </w:r>
    </w:p>
    <w:p w14:paraId="0C1CA6A1" w14:textId="77777777" w:rsidR="00D0391B" w:rsidRPr="00D3353F" w:rsidRDefault="00E34953" w:rsidP="00E34953">
      <w:pPr>
        <w:pStyle w:val="OWSNormal11pt"/>
      </w:pPr>
      <w:r w:rsidRPr="00D3353F">
        <w:t>For this chemical, risk estimates from conservative exposure modelling suggest a potential concern from contamination of surface water from a transport spill.</w:t>
      </w:r>
    </w:p>
    <w:p w14:paraId="0C1CA6A2" w14:textId="77777777" w:rsidR="00E34953" w:rsidRPr="00D3353F" w:rsidRDefault="00E34953" w:rsidP="00E34953">
      <w:pPr>
        <w:pStyle w:val="OWSNormal11pt"/>
      </w:pPr>
      <w:r w:rsidRPr="00D3353F">
        <w:t>The Australian Code for the Transport of Dangerous Goods by Road or Rail (ADG</w:t>
      </w:r>
      <w:r w:rsidR="000E4485">
        <w:t> </w:t>
      </w:r>
      <w:r w:rsidRPr="00D3353F">
        <w:t xml:space="preserve">Code) provides detailed technical requirements for the transportation of dangerous goods. Risk mitigation measures from the ADG </w:t>
      </w:r>
      <w:r w:rsidR="005071C2">
        <w:t>C</w:t>
      </w:r>
      <w:r w:rsidRPr="00D3353F">
        <w:t>ode to address the potential environmental and public health impacts for such chemicals include reviews of transport routes and procedures, worker training and incident contingency plans.</w:t>
      </w:r>
    </w:p>
    <w:p w14:paraId="0C1CA6A3" w14:textId="1304A147" w:rsidR="00E34953" w:rsidRDefault="00E34953" w:rsidP="00570D3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6A4" w14:textId="77777777" w:rsidR="00A95077" w:rsidRPr="00D3353F" w:rsidRDefault="00A95077" w:rsidP="00570D3C">
      <w:pPr>
        <w:pStyle w:val="OWSNormal11pt"/>
      </w:pPr>
    </w:p>
    <w:p w14:paraId="0C1CA6A5" w14:textId="77777777" w:rsidR="009318D6" w:rsidRPr="00D3353F" w:rsidRDefault="00570D3C" w:rsidP="00CF5FA5">
      <w:pPr>
        <w:pStyle w:val="OWSDHeading2"/>
      </w:pPr>
      <w:r w:rsidRPr="00D3353F">
        <w:t>References</w:t>
      </w:r>
    </w:p>
    <w:p w14:paraId="0C1CA6A6" w14:textId="77777777" w:rsidR="00570D3C" w:rsidRPr="00D3353F" w:rsidRDefault="00570D3C" w:rsidP="00570D3C">
      <w:pPr>
        <w:pStyle w:val="OWSReferencelist"/>
      </w:pPr>
      <w:r w:rsidRPr="00D3353F">
        <w:t xml:space="preserve">American Industrial Hygiene Association (1989) Odor thresholds for chemicals with established occupational health standards. Akron, OH: AIHA; 1989 p 21. Accessed from </w:t>
      </w:r>
      <w:hyperlink r:id="rId60" w:history="1">
        <w:r w:rsidRPr="00D3353F">
          <w:rPr>
            <w:rStyle w:val="Hyperlink"/>
            <w:color w:val="auto"/>
            <w:u w:val="none"/>
          </w:rPr>
          <w:t>http://oehha.ca.gov/air/acute_rels/pdf/67630A.pdf</w:t>
        </w:r>
      </w:hyperlink>
    </w:p>
    <w:p w14:paraId="0C1CA6A7" w14:textId="77777777" w:rsidR="00570D3C" w:rsidRPr="00D3353F" w:rsidRDefault="00570D3C" w:rsidP="00570D3C">
      <w:pPr>
        <w:pStyle w:val="OWSReferencelist"/>
      </w:pPr>
      <w:r w:rsidRPr="00D3353F">
        <w:t>ECHA (2012) Guidance on information requirements and chemical safety assessment. Chapter R.14: Occupational exposure estimation Version 2.1 November 2012. European Chemicals Agency</w:t>
      </w:r>
      <w:r w:rsidR="005071C2">
        <w:t>.</w:t>
      </w:r>
    </w:p>
    <w:p w14:paraId="0C1CA6A8" w14:textId="77777777" w:rsidR="00570D3C" w:rsidRPr="00D3353F" w:rsidRDefault="00570D3C" w:rsidP="00570D3C">
      <w:pPr>
        <w:pStyle w:val="OWSReferencelist"/>
      </w:pPr>
      <w:r w:rsidRPr="00D3353F">
        <w:t xml:space="preserve">EFSA (2005) Opinion of the Scientific Panel on Food Additives, Flavourings, Processing Aids and Materials in Contact with Food related to Propan-2-ol as a carrier solvent for flavourings. European Food Safety Authority </w:t>
      </w:r>
      <w:r w:rsidR="000E4485">
        <w:t xml:space="preserve">(EFSA) </w:t>
      </w:r>
      <w:r w:rsidRPr="00D3353F">
        <w:t>Journal 202: 1–10.</w:t>
      </w:r>
    </w:p>
    <w:p w14:paraId="0C1CA6A9" w14:textId="77777777" w:rsidR="00570D3C" w:rsidRPr="00D3353F" w:rsidRDefault="00570D3C" w:rsidP="00570D3C">
      <w:pPr>
        <w:pStyle w:val="OWSReferencelist"/>
      </w:pPr>
      <w:r w:rsidRPr="00D3353F">
        <w:t>IPCS (1990a) Environmental Health Criteria 103: 2-Propanol. International Programme on Chemical Safety</w:t>
      </w:r>
      <w:r w:rsidR="000E4485">
        <w:t xml:space="preserve"> (IPCS)</w:t>
      </w:r>
      <w:r w:rsidRPr="00D3353F">
        <w:t>, World Health organi</w:t>
      </w:r>
      <w:r w:rsidR="000E4485">
        <w:t>s</w:t>
      </w:r>
      <w:r w:rsidRPr="00D3353F">
        <w:t>ation.</w:t>
      </w:r>
    </w:p>
    <w:p w14:paraId="0C1CA6AA" w14:textId="77777777" w:rsidR="00570D3C" w:rsidRPr="00D3353F" w:rsidRDefault="00570D3C" w:rsidP="00570D3C">
      <w:pPr>
        <w:pStyle w:val="OWSReferencelist"/>
      </w:pPr>
      <w:r w:rsidRPr="00D3353F">
        <w:t>IPCS (1990b) Poisons Information Monograph 290: Isopropyl alcohol. International Programme on Chemical Safety</w:t>
      </w:r>
      <w:r w:rsidR="000E4485">
        <w:t xml:space="preserve"> (IPCS)</w:t>
      </w:r>
      <w:r w:rsidRPr="00D3353F">
        <w:t>, World Health organi</w:t>
      </w:r>
      <w:r w:rsidR="000E4485">
        <w:t>s</w:t>
      </w:r>
      <w:r w:rsidRPr="00D3353F">
        <w:t>ation.</w:t>
      </w:r>
    </w:p>
    <w:p w14:paraId="0C1CA6AB" w14:textId="77777777" w:rsidR="00570D3C" w:rsidRPr="00D3353F" w:rsidRDefault="00570D3C" w:rsidP="00570D3C">
      <w:pPr>
        <w:pStyle w:val="OWSReferencelist"/>
      </w:pPr>
      <w:r w:rsidRPr="00D3353F">
        <w:t>Kapp RW, Marino DJ, Gardiner TH, Masten LW, McKee RH, Tyler TR, Ivett JL, and Young RR (1993) In vitro and in vivo assays of isopropanol for mutagenicity. Environ Mol Mutagen 22: 93–100.</w:t>
      </w:r>
    </w:p>
    <w:p w14:paraId="0C1CA6AC" w14:textId="6D69D424"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6AD" w14:textId="61FDD9DD"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6AE" w14:textId="10A598F1"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6AF" w14:textId="77777777" w:rsidR="00570D3C" w:rsidRPr="00D3353F" w:rsidRDefault="00570D3C" w:rsidP="00570D3C">
      <w:pPr>
        <w:pStyle w:val="OWSReferencelist"/>
      </w:pPr>
      <w:r w:rsidRPr="00D3353F">
        <w:t xml:space="preserve">OECD (2002) </w:t>
      </w:r>
      <w:r w:rsidR="008356BC" w:rsidRPr="008356BC">
        <w:t xml:space="preserve">Screening Information Data Set </w:t>
      </w:r>
      <w:r w:rsidR="008356BC">
        <w:t>(</w:t>
      </w:r>
      <w:r w:rsidRPr="00D3353F">
        <w:t>SIDS</w:t>
      </w:r>
      <w:r w:rsidR="008356BC">
        <w:t>)</w:t>
      </w:r>
      <w:r w:rsidRPr="00D3353F">
        <w:t xml:space="preserve"> Initial Assessment Report for SIAM 6: ethylene glycols category. Organisation for Economic Co-operation and Development</w:t>
      </w:r>
      <w:r w:rsidR="000E4485">
        <w:t xml:space="preserve"> (OECD)</w:t>
      </w:r>
      <w:r w:rsidRPr="00D3353F">
        <w:t xml:space="preserve"> Existing Chemicals Database. Accessed 9 August 2013 at </w:t>
      </w:r>
      <w:hyperlink r:id="rId61" w:history="1">
        <w:r w:rsidRPr="00D3353F">
          <w:rPr>
            <w:rStyle w:val="Hyperlink"/>
            <w:color w:val="auto"/>
            <w:u w:val="none"/>
          </w:rPr>
          <w:t>http://webnet.oecd.org/HPV/UI/SIDS_Details.aspx?key=ffe5943c-1bfb-4e6e-a20b-38690760959c&amp;idx=0</w:t>
        </w:r>
      </w:hyperlink>
      <w:r w:rsidRPr="00D3353F">
        <w:t>.</w:t>
      </w:r>
    </w:p>
    <w:p w14:paraId="0C1CA6B0" w14:textId="77777777" w:rsidR="00C12907" w:rsidRPr="00D3353F" w:rsidRDefault="00570D3C" w:rsidP="00A649E1">
      <w:pPr>
        <w:pStyle w:val="OWSDHeading1"/>
      </w:pPr>
      <w:bookmarkStart w:id="329" w:name="_Toc411518382"/>
      <w:bookmarkStart w:id="330" w:name="_Toc467156339"/>
      <w:r w:rsidRPr="00D3353F">
        <w:t>Sulfuric acid, mono-C</w:t>
      </w:r>
      <w:r w:rsidRPr="001E1222">
        <w:t>6</w:t>
      </w:r>
      <w:r w:rsidRPr="00D3353F">
        <w:t>-</w:t>
      </w:r>
      <w:r w:rsidR="000E4485">
        <w:t>C</w:t>
      </w:r>
      <w:r w:rsidRPr="001E1222">
        <w:t>10</w:t>
      </w:r>
      <w:r w:rsidRPr="00D3353F">
        <w:t>-alkyl esters, ammonium salts</w:t>
      </w:r>
      <w:bookmarkEnd w:id="329"/>
      <w:bookmarkEnd w:id="330"/>
    </w:p>
    <w:tbl>
      <w:tblPr>
        <w:tblStyle w:val="TableGrid"/>
        <w:tblW w:w="5000" w:type="pct"/>
        <w:tblLook w:val="04A0" w:firstRow="1" w:lastRow="0" w:firstColumn="1" w:lastColumn="0" w:noHBand="0" w:noVBand="1"/>
      </w:tblPr>
      <w:tblGrid>
        <w:gridCol w:w="2187"/>
        <w:gridCol w:w="6874"/>
      </w:tblGrid>
      <w:tr w:rsidR="00570D3C" w:rsidRPr="00D3353F" w14:paraId="0C1CA6B3" w14:textId="77777777" w:rsidTr="00A03D7F">
        <w:tc>
          <w:tcPr>
            <w:tcW w:w="1207" w:type="pct"/>
            <w:shd w:val="clear" w:color="auto" w:fill="C6D9F1" w:themeFill="text2" w:themeFillTint="33"/>
            <w:hideMark/>
          </w:tcPr>
          <w:p w14:paraId="0C1CA6B1" w14:textId="7647BAB4" w:rsidR="00570D3C" w:rsidRPr="00D3353F" w:rsidRDefault="000A5211" w:rsidP="00E541A6">
            <w:pPr>
              <w:pStyle w:val="OWSTableheading"/>
            </w:pPr>
            <w:r>
              <w:t>CAS RN</w:t>
            </w:r>
          </w:p>
        </w:tc>
        <w:tc>
          <w:tcPr>
            <w:tcW w:w="3793" w:type="pct"/>
            <w:shd w:val="clear" w:color="auto" w:fill="C6D9F1" w:themeFill="text2" w:themeFillTint="33"/>
            <w:hideMark/>
          </w:tcPr>
          <w:p w14:paraId="0C1CA6B2" w14:textId="77777777" w:rsidR="00570D3C" w:rsidRPr="00D3353F" w:rsidRDefault="00570D3C" w:rsidP="00E541A6">
            <w:pPr>
              <w:pStyle w:val="OWSTableheading"/>
            </w:pPr>
            <w:r w:rsidRPr="00D3353F">
              <w:t>CAS Name</w:t>
            </w:r>
          </w:p>
        </w:tc>
      </w:tr>
      <w:tr w:rsidR="00570D3C" w:rsidRPr="00D3353F" w14:paraId="0C1CA6B6" w14:textId="77777777" w:rsidTr="00A03D7F">
        <w:tc>
          <w:tcPr>
            <w:tcW w:w="1207" w:type="pct"/>
          </w:tcPr>
          <w:p w14:paraId="0C1CA6B4" w14:textId="77777777" w:rsidR="00570D3C" w:rsidRPr="00D3353F" w:rsidRDefault="00570D3C" w:rsidP="00B82516">
            <w:pPr>
              <w:pStyle w:val="OWSTabletext"/>
            </w:pPr>
            <w:r w:rsidRPr="00D3353F">
              <w:t>68187-17-7</w:t>
            </w:r>
          </w:p>
        </w:tc>
        <w:tc>
          <w:tcPr>
            <w:tcW w:w="3793" w:type="pct"/>
          </w:tcPr>
          <w:p w14:paraId="0C1CA6B5" w14:textId="77777777" w:rsidR="00570D3C" w:rsidRPr="00D3353F" w:rsidRDefault="00570D3C" w:rsidP="00B82516">
            <w:pPr>
              <w:pStyle w:val="OWSTabletext"/>
            </w:pPr>
            <w:r w:rsidRPr="00D3353F">
              <w:t>Sulfuric acid, mono-C</w:t>
            </w:r>
            <w:r w:rsidRPr="001E1222">
              <w:t>6</w:t>
            </w:r>
            <w:r w:rsidRPr="00D3353F">
              <w:t>-</w:t>
            </w:r>
            <w:r w:rsidR="000E4485">
              <w:t>C</w:t>
            </w:r>
            <w:r w:rsidRPr="001E1222">
              <w:t>10</w:t>
            </w:r>
            <w:r w:rsidRPr="00D3353F">
              <w:t>-alkyl esters, ammonium salts</w:t>
            </w:r>
          </w:p>
        </w:tc>
      </w:tr>
    </w:tbl>
    <w:p w14:paraId="0C1CA6B7" w14:textId="77777777" w:rsidR="009318D6" w:rsidRPr="00D3353F" w:rsidRDefault="00570D3C" w:rsidP="00CF5FA5">
      <w:pPr>
        <w:pStyle w:val="OWSDHeading2"/>
      </w:pPr>
      <w:r w:rsidRPr="00D3353F">
        <w:t>Chemical use and concentration</w:t>
      </w:r>
    </w:p>
    <w:p w14:paraId="0C1CA6B8" w14:textId="7D2E7B66" w:rsidR="00570D3C" w:rsidRPr="00D3353F" w:rsidRDefault="00570D3C" w:rsidP="00570D3C">
      <w:pPr>
        <w:pStyle w:val="OWSNormal11pt"/>
      </w:pPr>
      <w:r w:rsidRPr="00D3353F">
        <w:t>The document from here on refers to Sulfuric acid, mono-</w:t>
      </w:r>
      <w:r w:rsidR="000E4485">
        <w:t>C</w:t>
      </w:r>
      <w:r w:rsidR="000E4485" w:rsidRPr="001E1222">
        <w:t>6</w:t>
      </w:r>
      <w:r w:rsidR="000E4485">
        <w:t>-C</w:t>
      </w:r>
      <w:r w:rsidR="000E4485" w:rsidRPr="001E1222">
        <w:t>10</w:t>
      </w:r>
      <w:r w:rsidRPr="00D3353F">
        <w:t>-alkyl esters, ammonium salts (</w:t>
      </w:r>
      <w:r w:rsidR="000A5211">
        <w:t>CAS RN</w:t>
      </w:r>
      <w:r w:rsidRPr="00D3353F">
        <w:t xml:space="preserve"> 68187-17-7) as ‘</w:t>
      </w:r>
      <w:r w:rsidR="00FE5A2A">
        <w:t>a</w:t>
      </w:r>
      <w:r w:rsidRPr="00D3353F">
        <w:t xml:space="preserve">lkyl sulphates </w:t>
      </w:r>
      <w:r w:rsidR="000E4485">
        <w:t>C</w:t>
      </w:r>
      <w:r w:rsidR="000E4485" w:rsidRPr="001E1222">
        <w:t>6</w:t>
      </w:r>
      <w:r w:rsidR="000E4485">
        <w:t>-C</w:t>
      </w:r>
      <w:r w:rsidR="000E4485" w:rsidRPr="001E1222">
        <w:t>10</w:t>
      </w:r>
      <w:r w:rsidRPr="00D3353F">
        <w:t>’, one of the synonyms of the chemical.</w:t>
      </w:r>
    </w:p>
    <w:p w14:paraId="0C1CA6B9" w14:textId="77777777" w:rsidR="00570D3C" w:rsidRPr="00D3353F" w:rsidRDefault="00570D3C" w:rsidP="00570D3C">
      <w:pPr>
        <w:pStyle w:val="OWSNormal11pt"/>
      </w:pPr>
      <w:r w:rsidRPr="00D3353F">
        <w:t xml:space="preserve">Alkyl sulphates </w:t>
      </w:r>
      <w:r w:rsidR="000E4485">
        <w:t>C</w:t>
      </w:r>
      <w:r w:rsidR="000E4485" w:rsidRPr="001E1222">
        <w:t>6</w:t>
      </w:r>
      <w:r w:rsidR="000E4485">
        <w:t>-C</w:t>
      </w:r>
      <w:r w:rsidR="000E4485" w:rsidRPr="001E1222">
        <w:t>10</w:t>
      </w:r>
      <w:r w:rsidRPr="00D3353F">
        <w:t xml:space="preserve"> is considered as a substance of unknown or variable composition, complex reaction products or biological materials (UVCB), being a complex product of a chemical reaction and comprises a range of carbon chain lengths. The substance is used as a component of hydraulic fracturing fluid formulations for coal seam gas extraction. Its function within these fluids is as a surfactant.</w:t>
      </w:r>
    </w:p>
    <w:p w14:paraId="0C1CA6BA" w14:textId="0AABD49B" w:rsidR="00570D3C" w:rsidRPr="00D3353F" w:rsidRDefault="00570D3C" w:rsidP="00570D3C">
      <w:pPr>
        <w:pStyle w:val="OWSNormal11pt"/>
      </w:pPr>
      <w:r w:rsidRPr="00D3353F">
        <w:t>Prior to incorporation into the final hydraulic fracturing fluid, the substance as reported in the coal seam gas industry survey (</w:t>
      </w:r>
      <w:r w:rsidR="001B7801">
        <w:t>NICNAS </w:t>
      </w:r>
      <w:r w:rsidR="00D0787B">
        <w:t>2017</w:t>
      </w:r>
      <w:r w:rsidR="00FD1664">
        <w:t>b</w:t>
      </w:r>
      <w:r w:rsidRPr="00D3353F">
        <w:t>) is transported, stored and handled as a liquid. In the absence of reported information on the concentrations of the substance, default concentrations of 300</w:t>
      </w:r>
      <w:r w:rsidR="000E4485">
        <w:t> </w:t>
      </w:r>
      <w:r w:rsidRPr="00D3353F">
        <w:t>g/L (30%) as transported and 0.85</w:t>
      </w:r>
      <w:r w:rsidR="000E4485">
        <w:t> </w:t>
      </w:r>
      <w:r w:rsidRPr="00D3353F">
        <w:t>g/L (0.085%) in the hydraulic fracturing fluid are assumed.</w:t>
      </w:r>
    </w:p>
    <w:p w14:paraId="0C1CA6BB" w14:textId="77777777" w:rsidR="009318D6" w:rsidRPr="00D3353F" w:rsidRDefault="00570D3C" w:rsidP="00CF5FA5">
      <w:pPr>
        <w:pStyle w:val="OWSDHeading2"/>
      </w:pPr>
      <w:r w:rsidRPr="00D3353F">
        <w:t>Critical health effects</w:t>
      </w:r>
    </w:p>
    <w:p w14:paraId="0C1CA6BC" w14:textId="35E49168" w:rsidR="00570D3C" w:rsidRPr="00D3353F" w:rsidRDefault="00570D3C" w:rsidP="00570D3C">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 The critical adverse health effects from the NICNAS hazard assessment are summarised below.</w:t>
      </w:r>
    </w:p>
    <w:p w14:paraId="0C1CA6BD" w14:textId="77777777" w:rsidR="00570D3C" w:rsidRPr="00D3353F" w:rsidRDefault="00570D3C" w:rsidP="00570D3C">
      <w:pPr>
        <w:pStyle w:val="OWSNormal11pt"/>
      </w:pPr>
      <w:r w:rsidRPr="00D3353F">
        <w:t xml:space="preserve">Toxicology information on alkyl sulphates </w:t>
      </w:r>
      <w:r w:rsidR="000E4485">
        <w:t>C</w:t>
      </w:r>
      <w:r w:rsidR="000E4485" w:rsidRPr="001E1222">
        <w:t>6</w:t>
      </w:r>
      <w:r w:rsidR="000E4485">
        <w:t>-C</w:t>
      </w:r>
      <w:r w:rsidR="000E4485" w:rsidRPr="001E1222">
        <w:t>10</w:t>
      </w:r>
      <w:r w:rsidRPr="00D3353F">
        <w:t xml:space="preserve"> is not available. Toxicological information is available for alkyl sulphates (AS) with carbon chain lengths ranging from C</w:t>
      </w:r>
      <w:r w:rsidRPr="001E1222">
        <w:t>8</w:t>
      </w:r>
      <w:r w:rsidRPr="00D3353F">
        <w:t xml:space="preserve"> to C</w:t>
      </w:r>
      <w:r w:rsidRPr="001E1222">
        <w:t>18</w:t>
      </w:r>
      <w:r w:rsidRPr="00D3353F">
        <w:t>, sodium or ammonium salts (AS C</w:t>
      </w:r>
      <w:r w:rsidRPr="001E1222">
        <w:t>8</w:t>
      </w:r>
      <w:r w:rsidRPr="00D3353F">
        <w:t>-</w:t>
      </w:r>
      <w:r w:rsidR="000E4485">
        <w:t>C</w:t>
      </w:r>
      <w:r w:rsidRPr="001E1222">
        <w:t>18</w:t>
      </w:r>
      <w:r w:rsidRPr="00D3353F">
        <w:t xml:space="preserve">) ( HERA 2002). The chemical structures of the two groups of alkyl sulphates (AS </w:t>
      </w:r>
      <w:r w:rsidR="000E4485">
        <w:t>C6-C10</w:t>
      </w:r>
      <w:r w:rsidRPr="00D3353F">
        <w:t xml:space="preserve"> and AS C</w:t>
      </w:r>
      <w:r w:rsidRPr="001E1222">
        <w:t>8</w:t>
      </w:r>
      <w:r w:rsidRPr="00D3353F">
        <w:t>-</w:t>
      </w:r>
      <w:r w:rsidR="000E4485">
        <w:t>C</w:t>
      </w:r>
      <w:r w:rsidRPr="001E1222">
        <w:t>18</w:t>
      </w:r>
      <w:r w:rsidRPr="00D3353F">
        <w:t>) are similar</w:t>
      </w:r>
      <w:r w:rsidR="000E4485">
        <w:t>,</w:t>
      </w:r>
      <w:r w:rsidRPr="00D3353F">
        <w:t xml:space="preserve"> and compounds with carbon chain lengths </w:t>
      </w:r>
      <w:r w:rsidR="000E4485">
        <w:t xml:space="preserve">of </w:t>
      </w:r>
      <w:r w:rsidR="00AB6A83">
        <w:t>8 to 10</w:t>
      </w:r>
      <w:r w:rsidR="000E4485">
        <w:t xml:space="preserve"> carbons </w:t>
      </w:r>
      <w:r w:rsidRPr="00D3353F">
        <w:t>(AS C</w:t>
      </w:r>
      <w:r w:rsidRPr="001E1222">
        <w:t>8</w:t>
      </w:r>
      <w:r w:rsidRPr="00D3353F">
        <w:t>-</w:t>
      </w:r>
      <w:r w:rsidR="000E4485">
        <w:t>C</w:t>
      </w:r>
      <w:r w:rsidRPr="001E1222">
        <w:t>10</w:t>
      </w:r>
      <w:r w:rsidRPr="00D3353F">
        <w:t>) are common to both groups of AS. Therefore, the available toxicological information on AS</w:t>
      </w:r>
      <w:r w:rsidR="000E4485">
        <w:t> </w:t>
      </w:r>
      <w:r w:rsidRPr="00D3353F">
        <w:t>C</w:t>
      </w:r>
      <w:r w:rsidRPr="001E1222">
        <w:t>8</w:t>
      </w:r>
      <w:r w:rsidRPr="00D3353F">
        <w:t>-</w:t>
      </w:r>
      <w:r w:rsidR="000E4485">
        <w:t>C</w:t>
      </w:r>
      <w:r w:rsidRPr="001E1222">
        <w:t>18</w:t>
      </w:r>
      <w:r w:rsidRPr="00D3353F">
        <w:t xml:space="preserve"> was used for </w:t>
      </w:r>
      <w:r w:rsidR="003651AD">
        <w:t xml:space="preserve">reading </w:t>
      </w:r>
      <w:r w:rsidR="00CA72C4">
        <w:t>across</w:t>
      </w:r>
      <w:r w:rsidRPr="00D3353F">
        <w:t xml:space="preserve"> for AS </w:t>
      </w:r>
      <w:r w:rsidR="000E4485">
        <w:t>C</w:t>
      </w:r>
      <w:r w:rsidR="000E4485" w:rsidRPr="009B0AA4">
        <w:rPr>
          <w:vertAlign w:val="subscript"/>
        </w:rPr>
        <w:t>6</w:t>
      </w:r>
      <w:r w:rsidR="000E4485">
        <w:t>-C</w:t>
      </w:r>
      <w:r w:rsidR="000E4485" w:rsidRPr="009B0AA4">
        <w:rPr>
          <w:vertAlign w:val="subscript"/>
        </w:rPr>
        <w:t>10</w:t>
      </w:r>
      <w:r w:rsidRPr="00D3353F">
        <w:t xml:space="preserve"> toxicity, with preference for data on C</w:t>
      </w:r>
      <w:r w:rsidRPr="009B0AA4">
        <w:rPr>
          <w:vertAlign w:val="subscript"/>
        </w:rPr>
        <w:t>8</w:t>
      </w:r>
      <w:r w:rsidRPr="00D3353F">
        <w:t xml:space="preserve"> to C</w:t>
      </w:r>
      <w:r w:rsidRPr="009B0AA4">
        <w:rPr>
          <w:vertAlign w:val="subscript"/>
        </w:rPr>
        <w:t>12</w:t>
      </w:r>
      <w:r w:rsidRPr="00D3353F">
        <w:t xml:space="preserve"> chain lengths. Toxicity information</w:t>
      </w:r>
      <w:r w:rsidRPr="00D3353F">
        <w:rPr>
          <w:rFonts w:eastAsia="MS Mincho"/>
        </w:rPr>
        <w:t xml:space="preserve"> was sourced primarily from </w:t>
      </w:r>
      <w:r w:rsidR="000E4485">
        <w:rPr>
          <w:rFonts w:eastAsia="MS Mincho"/>
        </w:rPr>
        <w:t xml:space="preserve">the </w:t>
      </w:r>
      <w:r w:rsidR="000E4485" w:rsidRPr="00D3353F">
        <w:t xml:space="preserve">Human </w:t>
      </w:r>
      <w:r w:rsidR="00255EEC">
        <w:t>and</w:t>
      </w:r>
      <w:r w:rsidR="000E4485" w:rsidRPr="00D3353F">
        <w:t xml:space="preserve"> Environmental Risk Assessment </w:t>
      </w:r>
      <w:r w:rsidR="000E4485">
        <w:t>(</w:t>
      </w:r>
      <w:r w:rsidRPr="00D3353F">
        <w:t xml:space="preserve">HERA </w:t>
      </w:r>
      <w:r w:rsidRPr="00D3353F">
        <w:rPr>
          <w:rFonts w:eastAsia="MS Mincho"/>
        </w:rPr>
        <w:t xml:space="preserve">2002) and </w:t>
      </w:r>
      <w:r w:rsidRPr="00D3353F">
        <w:t>from the Organisation for Economic Co-operation and Development Screening Information Data Set Initial Assessment Report (OECD 2007)</w:t>
      </w:r>
      <w:r w:rsidRPr="00D3353F">
        <w:rPr>
          <w:rFonts w:eastAsia="MS Mincho"/>
        </w:rPr>
        <w:t>.</w:t>
      </w:r>
    </w:p>
    <w:p w14:paraId="0C1CA6BE" w14:textId="77777777" w:rsidR="00570D3C" w:rsidRPr="00D3353F" w:rsidRDefault="00570D3C" w:rsidP="00570D3C">
      <w:pPr>
        <w:pStyle w:val="OWSNormal11pt"/>
      </w:pPr>
      <w:r w:rsidRPr="00D3353F">
        <w:t>Available studies indicate that alkyl sulphates have moderate acute oral toxicity and low acute dermal toxicity. AS are considered to cause skin irritation and severe eye irritation, but are not regarded as skin sensitisers.</w:t>
      </w:r>
    </w:p>
    <w:p w14:paraId="0C1CA6BF" w14:textId="77777777" w:rsidR="00570D3C" w:rsidRPr="00D3353F" w:rsidRDefault="00570D3C" w:rsidP="00570D3C">
      <w:pPr>
        <w:pStyle w:val="OWSNormal11pt"/>
      </w:pPr>
      <w:r w:rsidRPr="00D3353F">
        <w:t xml:space="preserve">In repeat dose toxicity studies of AS with chain-lengths of at least 12 carbons, the liver appears to be the primary target organ, with increases in liver weight, cellular enlargement, and elevated levels of liver enzymes observed consistently. An oral </w:t>
      </w:r>
      <w:r w:rsidR="00C70CF1" w:rsidRPr="00D3353F">
        <w:t>No</w:t>
      </w:r>
      <w:r w:rsidR="00FE5A2A">
        <w:t>-</w:t>
      </w:r>
      <w:r w:rsidR="00C70CF1" w:rsidRPr="00D3353F">
        <w:t>Observed</w:t>
      </w:r>
      <w:r w:rsidR="00FE5A2A">
        <w:t>-</w:t>
      </w:r>
      <w:r w:rsidR="00C70CF1" w:rsidRPr="00D3353F">
        <w:t>Adverse</w:t>
      </w:r>
      <w:r w:rsidR="00FE5A2A">
        <w:t>-</w:t>
      </w:r>
      <w:r w:rsidR="00C70CF1" w:rsidRPr="00D3353F">
        <w:t xml:space="preserve">Effect Level </w:t>
      </w:r>
      <w:r w:rsidRPr="00D3353F">
        <w:t>(NOAEL) for repeat dose toxicity was established from a 90-day rat feeding study on AS C</w:t>
      </w:r>
      <w:r w:rsidRPr="001E1222">
        <w:t>12</w:t>
      </w:r>
      <w:r w:rsidRPr="00D3353F">
        <w:t xml:space="preserve"> sodium salt at 230</w:t>
      </w:r>
      <w:r w:rsidR="000E4485">
        <w:t> </w:t>
      </w:r>
      <w:r w:rsidRPr="00D3353F">
        <w:t>mg/kg bw/day. This NOAEL is used in this human health risk assessment.</w:t>
      </w:r>
    </w:p>
    <w:p w14:paraId="0C1CA6C0" w14:textId="77777777" w:rsidR="00570D3C" w:rsidRPr="00D3353F" w:rsidRDefault="00570D3C" w:rsidP="00570D3C">
      <w:pPr>
        <w:pStyle w:val="OWSNormal11pt"/>
      </w:pPr>
      <w:r w:rsidRPr="00D3353F">
        <w:t xml:space="preserve">Genotoxicity testing </w:t>
      </w:r>
      <w:r w:rsidRPr="00D3353F">
        <w:rPr>
          <w:i/>
        </w:rPr>
        <w:t>in vitro</w:t>
      </w:r>
      <w:r w:rsidRPr="00D3353F">
        <w:t xml:space="preserve"> and </w:t>
      </w:r>
      <w:r w:rsidRPr="00D3353F">
        <w:rPr>
          <w:i/>
        </w:rPr>
        <w:t>in vivo</w:t>
      </w:r>
      <w:r w:rsidRPr="00D3353F">
        <w:t xml:space="preserve"> did not suggest that AS of at least C12 chain length possess genotoxic potential. Carcinogenicity studies for AS are not available. Short- or long-term oral studies for AS did not report any evidence of carcinogenicity.</w:t>
      </w:r>
    </w:p>
    <w:p w14:paraId="0C1CA6C1" w14:textId="77777777" w:rsidR="00570D3C" w:rsidRPr="00D3353F" w:rsidRDefault="00570D3C" w:rsidP="00570D3C">
      <w:pPr>
        <w:pStyle w:val="OWSNormal11pt"/>
      </w:pPr>
      <w:r w:rsidRPr="00D3353F">
        <w:t>Available studies do not show evidence of fertility or developmental toxic effects in the absence of maternal toxicity for AS of at least C</w:t>
      </w:r>
      <w:r w:rsidRPr="001E1222">
        <w:t>12</w:t>
      </w:r>
      <w:r w:rsidRPr="00D3353F">
        <w:t xml:space="preserve"> carbon chain length.</w:t>
      </w:r>
    </w:p>
    <w:p w14:paraId="0C1CA6C2" w14:textId="77777777" w:rsidR="009318D6" w:rsidRPr="00D3353F" w:rsidRDefault="00570D3C" w:rsidP="00CF5FA5">
      <w:pPr>
        <w:pStyle w:val="OWSDHeading2"/>
      </w:pPr>
      <w:r w:rsidRPr="00D3353F">
        <w:t>Human exposure assessment</w:t>
      </w:r>
    </w:p>
    <w:p w14:paraId="0C1CA6C3" w14:textId="77777777" w:rsidR="009318D6" w:rsidRPr="00D3353F" w:rsidRDefault="00570D3C" w:rsidP="00CF5FA5">
      <w:pPr>
        <w:pStyle w:val="OWSDHeading3"/>
      </w:pPr>
      <w:r w:rsidRPr="00D3353F">
        <w:t>Worker exposure</w:t>
      </w:r>
    </w:p>
    <w:p w14:paraId="0C1CA6C4" w14:textId="77777777" w:rsidR="00570D3C" w:rsidRPr="00D3353F" w:rsidRDefault="00570D3C" w:rsidP="00570D3C">
      <w:pPr>
        <w:pStyle w:val="OWSNormal11pt"/>
      </w:pPr>
      <w:r w:rsidRPr="00D3353F">
        <w:t>Exposure of workers to the hydraulic fracturing substance is possible via inadvertent spills and leaks, especially during any required manual handling, and emissions of the aerosolised substance during operations. Exposure may also occur from contact with produced water containing the residual fracturing substance.</w:t>
      </w:r>
    </w:p>
    <w:p w14:paraId="0C1CA6C5"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6C6"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substance as delivered to operational sites. Exposures were also calculated for equipment cleaning and maintenance with handling of the substance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6C7" w14:textId="6A399FA8" w:rsidR="00570D3C" w:rsidRPr="00D3353F" w:rsidRDefault="00570D3C" w:rsidP="00570D3C">
      <w:pPr>
        <w:pStyle w:val="OWSNormal11pt"/>
      </w:pPr>
      <w:r w:rsidRPr="00D3353F">
        <w:t>The total human (internal) dose (</w:t>
      </w:r>
      <w:r w:rsidR="00176286">
        <w:fldChar w:fldCharType="begin"/>
      </w:r>
      <w:r w:rsidR="00176286">
        <w:instrText xml:space="preserve"> REF _Ref411242437 \h  \* MERGEFORMAT </w:instrText>
      </w:r>
      <w:r w:rsidR="00176286">
        <w:fldChar w:fldCharType="separate"/>
      </w:r>
      <w:r w:rsidR="00563149" w:rsidRPr="00D3353F">
        <w:t>Table D.</w:t>
      </w:r>
      <w:r w:rsidR="00563149">
        <w:rPr>
          <w:noProof/>
        </w:rPr>
        <w:t>179</w:t>
      </w:r>
      <w:r w:rsidR="00176286">
        <w:fldChar w:fldCharType="end"/>
      </w:r>
      <w:r w:rsidRPr="00D3353F">
        <w:t>) was estimated using exposure modelling and dermal and inhalation absorption rates determined from the hazard characterisation. Further details on the derivation of exposure estimates, including descriptions of the hydraulic fracturing process, are available in the exposure assessment section of the summary human health risk assessment report for coal seam gas chemicals (</w:t>
      </w:r>
      <w:r w:rsidR="001B7801">
        <w:t>NICNAS </w:t>
      </w:r>
      <w:r w:rsidR="00D0787B">
        <w:t>2017</w:t>
      </w:r>
      <w:r w:rsidR="00FD1664">
        <w:t>a</w:t>
      </w:r>
      <w:r w:rsidRPr="00D3353F">
        <w:t>).</w:t>
      </w:r>
    </w:p>
    <w:p w14:paraId="0C1CA6C8" w14:textId="77777777" w:rsidR="0008121B" w:rsidRDefault="00570D3C" w:rsidP="0008121B">
      <w:pPr>
        <w:autoSpaceDE/>
        <w:autoSpaceDN/>
      </w:pPr>
      <w:bookmarkStart w:id="331" w:name="_Ref411242437"/>
      <w:bookmarkStart w:id="332" w:name="_Toc41151844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179</w:t>
      </w:r>
      <w:r w:rsidR="005A78AD" w:rsidRPr="00D3353F">
        <w:fldChar w:fldCharType="end"/>
      </w:r>
      <w:bookmarkEnd w:id="331"/>
      <w:r w:rsidRPr="00D3353F">
        <w:t xml:space="preserve"> Internal doses resulting from alkyl sulphates </w:t>
      </w:r>
      <w:r w:rsidR="000E4485">
        <w:t>C</w:t>
      </w:r>
      <w:r w:rsidR="000E4485" w:rsidRPr="001E1222">
        <w:t>6</w:t>
      </w:r>
      <w:r w:rsidR="000E4485">
        <w:t>-C</w:t>
      </w:r>
      <w:r w:rsidR="000E4485" w:rsidRPr="001E1222">
        <w:t>10</w:t>
      </w:r>
      <w:r w:rsidRPr="00D3353F">
        <w:t xml:space="preserve"> exposures associated with hydraulic fracturing occupational activities</w:t>
      </w:r>
      <w:bookmarkEnd w:id="332"/>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6D0" w14:textId="77777777" w:rsidTr="00B82516">
        <w:trPr>
          <w:tblHeader/>
        </w:trPr>
        <w:tc>
          <w:tcPr>
            <w:tcW w:w="2328" w:type="pct"/>
            <w:shd w:val="clear" w:color="auto" w:fill="C6D9F1" w:themeFill="text2" w:themeFillTint="33"/>
          </w:tcPr>
          <w:p w14:paraId="0C1CA6C9"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6CA" w14:textId="77777777" w:rsidR="00570D3C" w:rsidRPr="00D3353F" w:rsidRDefault="00570D3C" w:rsidP="00E541A6">
            <w:pPr>
              <w:pStyle w:val="OWSTableheading"/>
            </w:pPr>
            <w:r w:rsidRPr="00D3353F">
              <w:t>E</w:t>
            </w:r>
            <w:r w:rsidRPr="00D3353F">
              <w:rPr>
                <w:vertAlign w:val="subscript"/>
              </w:rPr>
              <w:t>derm</w:t>
            </w:r>
          </w:p>
          <w:p w14:paraId="0C1CA6CB"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6CC" w14:textId="77777777" w:rsidR="00570D3C" w:rsidRPr="00D3353F" w:rsidRDefault="00570D3C" w:rsidP="00E541A6">
            <w:pPr>
              <w:pStyle w:val="OWSTableheading"/>
            </w:pPr>
            <w:r w:rsidRPr="00D3353F">
              <w:t>E</w:t>
            </w:r>
            <w:r w:rsidRPr="00D3353F">
              <w:rPr>
                <w:vertAlign w:val="subscript"/>
              </w:rPr>
              <w:t>inh</w:t>
            </w:r>
          </w:p>
          <w:p w14:paraId="0C1CA6CD"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6CE" w14:textId="77777777" w:rsidR="00570D3C" w:rsidRPr="00D3353F" w:rsidRDefault="00570D3C" w:rsidP="00E541A6">
            <w:pPr>
              <w:pStyle w:val="OWSTableheading"/>
            </w:pPr>
            <w:r w:rsidRPr="00D3353F">
              <w:t>E</w:t>
            </w:r>
            <w:r w:rsidRPr="00D3353F">
              <w:rPr>
                <w:vertAlign w:val="subscript"/>
              </w:rPr>
              <w:t>total</w:t>
            </w:r>
          </w:p>
          <w:p w14:paraId="0C1CA6CF" w14:textId="77777777" w:rsidR="00570D3C" w:rsidRPr="00D3353F" w:rsidRDefault="00570D3C" w:rsidP="00E541A6">
            <w:pPr>
              <w:pStyle w:val="OWSTableheading"/>
            </w:pPr>
            <w:r w:rsidRPr="00D3353F">
              <w:t>(mg/kg bw/day)</w:t>
            </w:r>
          </w:p>
        </w:tc>
      </w:tr>
      <w:tr w:rsidR="00570D3C" w:rsidRPr="00D3353F" w14:paraId="0C1CA6D5" w14:textId="77777777" w:rsidTr="00B82516">
        <w:tc>
          <w:tcPr>
            <w:tcW w:w="2328" w:type="pct"/>
          </w:tcPr>
          <w:p w14:paraId="0C1CA6D1" w14:textId="77777777" w:rsidR="00570D3C" w:rsidRPr="00D3353F" w:rsidRDefault="00570D3C" w:rsidP="00B82516">
            <w:pPr>
              <w:pStyle w:val="OWSTabletext"/>
            </w:pPr>
            <w:r w:rsidRPr="00D3353F">
              <w:t>Transport and storage</w:t>
            </w:r>
          </w:p>
        </w:tc>
        <w:tc>
          <w:tcPr>
            <w:tcW w:w="890" w:type="pct"/>
          </w:tcPr>
          <w:p w14:paraId="0C1CA6D2" w14:textId="77777777" w:rsidR="00570D3C" w:rsidRPr="00D3353F" w:rsidRDefault="00570D3C" w:rsidP="00B82516">
            <w:pPr>
              <w:pStyle w:val="OWSTabletext"/>
            </w:pPr>
            <w:r w:rsidRPr="00D3353F">
              <w:t>Negligible*</w:t>
            </w:r>
          </w:p>
        </w:tc>
        <w:tc>
          <w:tcPr>
            <w:tcW w:w="891" w:type="pct"/>
          </w:tcPr>
          <w:p w14:paraId="0C1CA6D3" w14:textId="77777777" w:rsidR="00570D3C" w:rsidRPr="00D3353F" w:rsidRDefault="00570D3C" w:rsidP="00B82516">
            <w:pPr>
              <w:pStyle w:val="OWSTabletext"/>
            </w:pPr>
            <w:r w:rsidRPr="00D3353F">
              <w:t>Negligible*</w:t>
            </w:r>
          </w:p>
        </w:tc>
        <w:tc>
          <w:tcPr>
            <w:tcW w:w="891" w:type="pct"/>
          </w:tcPr>
          <w:p w14:paraId="0C1CA6D4" w14:textId="77777777" w:rsidR="00570D3C" w:rsidRPr="00D3353F" w:rsidRDefault="00570D3C" w:rsidP="00B82516">
            <w:pPr>
              <w:pStyle w:val="OWSTabletext"/>
            </w:pPr>
            <w:r w:rsidRPr="00D3353F">
              <w:t>Negligible*</w:t>
            </w:r>
          </w:p>
        </w:tc>
      </w:tr>
      <w:tr w:rsidR="00570D3C" w:rsidRPr="00D3353F" w14:paraId="0C1CA6DA" w14:textId="77777777" w:rsidTr="00B82516">
        <w:tc>
          <w:tcPr>
            <w:tcW w:w="2328" w:type="pct"/>
          </w:tcPr>
          <w:p w14:paraId="0C1CA6D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6D7" w14:textId="77777777" w:rsidR="00570D3C" w:rsidRPr="00D3353F" w:rsidRDefault="00570D3C" w:rsidP="00B82516">
            <w:pPr>
              <w:pStyle w:val="OWSTabletext"/>
            </w:pPr>
            <w:r w:rsidRPr="00D3353F">
              <w:t>0.002</w:t>
            </w:r>
          </w:p>
        </w:tc>
        <w:tc>
          <w:tcPr>
            <w:tcW w:w="891" w:type="pct"/>
          </w:tcPr>
          <w:p w14:paraId="0C1CA6D8" w14:textId="77777777" w:rsidR="00570D3C" w:rsidRPr="00D3353F" w:rsidRDefault="00570D3C" w:rsidP="00B82516">
            <w:pPr>
              <w:pStyle w:val="OWSTabletext"/>
            </w:pPr>
            <w:r w:rsidRPr="00D3353F">
              <w:t>0.036</w:t>
            </w:r>
          </w:p>
        </w:tc>
        <w:tc>
          <w:tcPr>
            <w:tcW w:w="891" w:type="pct"/>
          </w:tcPr>
          <w:p w14:paraId="0C1CA6D9" w14:textId="77777777" w:rsidR="00570D3C" w:rsidRPr="00D3353F" w:rsidRDefault="00570D3C" w:rsidP="00B82516">
            <w:pPr>
              <w:pStyle w:val="OWSTabletext"/>
            </w:pPr>
            <w:r w:rsidRPr="00D3353F">
              <w:t>0.038</w:t>
            </w:r>
          </w:p>
        </w:tc>
      </w:tr>
      <w:tr w:rsidR="00570D3C" w:rsidRPr="00D3353F" w14:paraId="0C1CA6DF" w14:textId="77777777" w:rsidTr="00B82516">
        <w:tc>
          <w:tcPr>
            <w:tcW w:w="2328" w:type="pct"/>
          </w:tcPr>
          <w:p w14:paraId="0C1CA6DB" w14:textId="77777777" w:rsidR="00570D3C" w:rsidRPr="00D3353F" w:rsidRDefault="00570D3C" w:rsidP="00B82516">
            <w:pPr>
              <w:pStyle w:val="OWSTabletext"/>
            </w:pPr>
            <w:r w:rsidRPr="00D3353F">
              <w:t>Injection of hydraulic fracturing chemicals</w:t>
            </w:r>
          </w:p>
        </w:tc>
        <w:tc>
          <w:tcPr>
            <w:tcW w:w="890" w:type="pct"/>
          </w:tcPr>
          <w:p w14:paraId="0C1CA6DC" w14:textId="77777777" w:rsidR="00570D3C" w:rsidRPr="00D3353F" w:rsidRDefault="00570D3C" w:rsidP="00B82516">
            <w:pPr>
              <w:pStyle w:val="OWSTabletext"/>
            </w:pPr>
            <w:r w:rsidRPr="00D3353F">
              <w:t>Negligible*</w:t>
            </w:r>
          </w:p>
        </w:tc>
        <w:tc>
          <w:tcPr>
            <w:tcW w:w="891" w:type="pct"/>
          </w:tcPr>
          <w:p w14:paraId="0C1CA6DD" w14:textId="77777777" w:rsidR="00570D3C" w:rsidRPr="00D3353F" w:rsidRDefault="00570D3C" w:rsidP="00B82516">
            <w:pPr>
              <w:pStyle w:val="OWSTabletext"/>
            </w:pPr>
            <w:r w:rsidRPr="00D3353F">
              <w:t>Negligible*</w:t>
            </w:r>
          </w:p>
        </w:tc>
        <w:tc>
          <w:tcPr>
            <w:tcW w:w="891" w:type="pct"/>
          </w:tcPr>
          <w:p w14:paraId="0C1CA6DE" w14:textId="77777777" w:rsidR="00570D3C" w:rsidRPr="00D3353F" w:rsidRDefault="00570D3C" w:rsidP="00B82516">
            <w:pPr>
              <w:pStyle w:val="OWSTabletext"/>
            </w:pPr>
            <w:r w:rsidRPr="00D3353F">
              <w:t>Negligible*</w:t>
            </w:r>
          </w:p>
        </w:tc>
      </w:tr>
      <w:tr w:rsidR="00570D3C" w:rsidRPr="00D3353F" w14:paraId="0C1CA6E4" w14:textId="77777777" w:rsidTr="00B82516">
        <w:tc>
          <w:tcPr>
            <w:tcW w:w="2328" w:type="pct"/>
          </w:tcPr>
          <w:p w14:paraId="0C1CA6E0" w14:textId="77777777" w:rsidR="00570D3C" w:rsidRPr="00D3353F" w:rsidRDefault="00570D3C" w:rsidP="00B82516">
            <w:pPr>
              <w:pStyle w:val="OWSTabletext"/>
            </w:pPr>
            <w:r w:rsidRPr="00D3353F">
              <w:t>Cleaning and maintenance (hydraulic fracturing)</w:t>
            </w:r>
          </w:p>
        </w:tc>
        <w:tc>
          <w:tcPr>
            <w:tcW w:w="890" w:type="pct"/>
          </w:tcPr>
          <w:p w14:paraId="0C1CA6E1" w14:textId="77777777" w:rsidR="00570D3C" w:rsidRPr="00D3353F" w:rsidRDefault="00570D3C" w:rsidP="00B82516">
            <w:pPr>
              <w:pStyle w:val="OWSTabletext"/>
            </w:pPr>
            <w:r w:rsidRPr="00D3353F">
              <w:t>1.02x10</w:t>
            </w:r>
            <w:r w:rsidRPr="00D3353F">
              <w:rPr>
                <w:vertAlign w:val="superscript"/>
              </w:rPr>
              <w:t>-4</w:t>
            </w:r>
          </w:p>
        </w:tc>
        <w:tc>
          <w:tcPr>
            <w:tcW w:w="891" w:type="pct"/>
          </w:tcPr>
          <w:p w14:paraId="0C1CA6E2" w14:textId="77777777" w:rsidR="00570D3C" w:rsidRPr="00D3353F" w:rsidRDefault="00570D3C" w:rsidP="00B82516">
            <w:pPr>
              <w:pStyle w:val="OWSTabletext"/>
            </w:pPr>
            <w:r w:rsidRPr="00D3353F">
              <w:t>4.13x10</w:t>
            </w:r>
            <w:r w:rsidRPr="00D3353F">
              <w:rPr>
                <w:vertAlign w:val="superscript"/>
              </w:rPr>
              <w:t>-4</w:t>
            </w:r>
          </w:p>
        </w:tc>
        <w:tc>
          <w:tcPr>
            <w:tcW w:w="891" w:type="pct"/>
          </w:tcPr>
          <w:p w14:paraId="0C1CA6E3" w14:textId="77777777" w:rsidR="00570D3C" w:rsidRPr="00D3353F" w:rsidRDefault="00570D3C" w:rsidP="00B82516">
            <w:pPr>
              <w:pStyle w:val="OWSTabletext"/>
            </w:pPr>
            <w:r w:rsidRPr="00D3353F">
              <w:t>5.15x10</w:t>
            </w:r>
            <w:r w:rsidRPr="00D3353F">
              <w:rPr>
                <w:vertAlign w:val="superscript"/>
              </w:rPr>
              <w:t>-4</w:t>
            </w:r>
          </w:p>
        </w:tc>
      </w:tr>
      <w:tr w:rsidR="00570D3C" w:rsidRPr="00D3353F" w14:paraId="0C1CA6EA" w14:textId="77777777" w:rsidTr="0012459E">
        <w:tc>
          <w:tcPr>
            <w:tcW w:w="2328" w:type="pct"/>
          </w:tcPr>
          <w:p w14:paraId="0C1CA6E5" w14:textId="77777777" w:rsidR="00570D3C" w:rsidRPr="00D3353F" w:rsidRDefault="00570D3C" w:rsidP="00B82516">
            <w:pPr>
              <w:pStyle w:val="OWSTabletext"/>
            </w:pPr>
            <w:r w:rsidRPr="00D3353F">
              <w:rPr>
                <w:b/>
              </w:rPr>
              <w:t>Combined exposure</w:t>
            </w:r>
          </w:p>
          <w:p w14:paraId="0C1CA6E6"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6E7" w14:textId="77777777" w:rsidR="00570D3C" w:rsidRPr="00D3353F" w:rsidRDefault="00570D3C" w:rsidP="00B82516">
            <w:pPr>
              <w:pStyle w:val="OWSTabletext"/>
            </w:pPr>
          </w:p>
        </w:tc>
        <w:tc>
          <w:tcPr>
            <w:tcW w:w="891" w:type="pct"/>
            <w:shd w:val="clear" w:color="auto" w:fill="D9D9D9" w:themeFill="background1" w:themeFillShade="D9"/>
          </w:tcPr>
          <w:p w14:paraId="0C1CA6E8" w14:textId="77777777" w:rsidR="00570D3C" w:rsidRPr="00D3353F" w:rsidRDefault="00570D3C" w:rsidP="00B82516">
            <w:pPr>
              <w:pStyle w:val="OWSTabletext"/>
            </w:pPr>
          </w:p>
        </w:tc>
        <w:tc>
          <w:tcPr>
            <w:tcW w:w="891" w:type="pct"/>
          </w:tcPr>
          <w:p w14:paraId="0C1CA6E9" w14:textId="77777777" w:rsidR="00570D3C" w:rsidRPr="00D3353F" w:rsidRDefault="00570D3C" w:rsidP="00B82516">
            <w:pPr>
              <w:pStyle w:val="OWSTabletext"/>
            </w:pPr>
            <w:r w:rsidRPr="00D3353F">
              <w:t>0.039</w:t>
            </w:r>
          </w:p>
        </w:tc>
      </w:tr>
      <w:tr w:rsidR="00570D3C" w:rsidRPr="00D3353F" w14:paraId="0C1CA6EF" w14:textId="77777777" w:rsidTr="00B82516">
        <w:tc>
          <w:tcPr>
            <w:tcW w:w="2328" w:type="pct"/>
          </w:tcPr>
          <w:p w14:paraId="0C1CA6EB" w14:textId="77777777" w:rsidR="00570D3C" w:rsidRPr="00D3353F" w:rsidRDefault="00570D3C" w:rsidP="00B82516">
            <w:pPr>
              <w:pStyle w:val="OWSTabletext"/>
            </w:pPr>
            <w:r w:rsidRPr="00D3353F">
              <w:t>Produced water transport and storage</w:t>
            </w:r>
          </w:p>
        </w:tc>
        <w:tc>
          <w:tcPr>
            <w:tcW w:w="890" w:type="pct"/>
          </w:tcPr>
          <w:p w14:paraId="0C1CA6EC" w14:textId="77777777" w:rsidR="00570D3C" w:rsidRPr="00D3353F" w:rsidRDefault="00570D3C" w:rsidP="00B82516">
            <w:pPr>
              <w:pStyle w:val="OWSTabletext"/>
            </w:pPr>
            <w:r w:rsidRPr="00D3353F">
              <w:t>Negligible*</w:t>
            </w:r>
          </w:p>
        </w:tc>
        <w:tc>
          <w:tcPr>
            <w:tcW w:w="891" w:type="pct"/>
          </w:tcPr>
          <w:p w14:paraId="0C1CA6ED" w14:textId="77777777" w:rsidR="00570D3C" w:rsidRPr="00D3353F" w:rsidRDefault="00570D3C" w:rsidP="00B82516">
            <w:pPr>
              <w:pStyle w:val="OWSTabletext"/>
            </w:pPr>
            <w:r w:rsidRPr="00D3353F">
              <w:t>Negligible*</w:t>
            </w:r>
          </w:p>
        </w:tc>
        <w:tc>
          <w:tcPr>
            <w:tcW w:w="891" w:type="pct"/>
          </w:tcPr>
          <w:p w14:paraId="0C1CA6EE" w14:textId="77777777" w:rsidR="00570D3C" w:rsidRPr="00D3353F" w:rsidRDefault="00570D3C" w:rsidP="00B82516">
            <w:pPr>
              <w:pStyle w:val="OWSTabletext"/>
            </w:pPr>
            <w:r w:rsidRPr="00D3353F">
              <w:t>Negligible*</w:t>
            </w:r>
          </w:p>
        </w:tc>
      </w:tr>
    </w:tbl>
    <w:p w14:paraId="0C1CA6F0" w14:textId="34238C67"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xml:space="preserve">– Total internal dose from all routes. *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regarded as negligible</w:t>
      </w:r>
      <w:r w:rsidRPr="00D3353F">
        <w:rPr>
          <w:color w:val="00B050"/>
        </w:rPr>
        <w:t xml:space="preserve">. </w:t>
      </w:r>
      <w:r w:rsidRPr="00D3353F">
        <w:t>Similarly, repeated occupational exposures to the chemical via transport and storage of produced water are negligible (</w:t>
      </w:r>
      <w:r w:rsidR="001B7801">
        <w:t>NICNAS </w:t>
      </w:r>
      <w:r w:rsidR="00D0787B">
        <w:t>2017</w:t>
      </w:r>
      <w:r w:rsidR="00FD1664">
        <w:t>a</w:t>
      </w:r>
      <w:r w:rsidRPr="00D3353F">
        <w:t>).</w:t>
      </w:r>
    </w:p>
    <w:p w14:paraId="0C1CA6F1" w14:textId="77777777" w:rsidR="009318D6" w:rsidRPr="00D3353F" w:rsidRDefault="00570D3C" w:rsidP="00CF5FA5">
      <w:pPr>
        <w:pStyle w:val="OWSDHeading3"/>
      </w:pPr>
      <w:r w:rsidRPr="00D3353F">
        <w:t>Public exposure</w:t>
      </w:r>
    </w:p>
    <w:p w14:paraId="0C1CA6F2" w14:textId="77777777" w:rsidR="00570D3C" w:rsidRPr="00D3353F" w:rsidRDefault="00570D3C" w:rsidP="00570D3C">
      <w:pPr>
        <w:pStyle w:val="OWSNormal11pt"/>
      </w:pPr>
      <w:r w:rsidRPr="00D3353F">
        <w:t xml:space="preserve">The public may be exposed to alkyl sulphates </w:t>
      </w:r>
      <w:r w:rsidR="000E4485">
        <w:t>C</w:t>
      </w:r>
      <w:r w:rsidR="000E4485" w:rsidRPr="001E1222">
        <w:t>6</w:t>
      </w:r>
      <w:r w:rsidR="000E4485">
        <w:t>-C</w:t>
      </w:r>
      <w:r w:rsidR="000E4485" w:rsidRPr="001E1222">
        <w:t>10</w:t>
      </w:r>
      <w:r w:rsidRPr="00D3353F">
        <w:t xml:space="preserve"> via environmental contamination of water used for drinking, bathing and recreation (e.g. swimming) and ambient air.</w:t>
      </w:r>
    </w:p>
    <w:p w14:paraId="0C1CA6F3" w14:textId="77777777" w:rsidR="00D0391B" w:rsidRPr="00D3353F" w:rsidRDefault="00570D3C" w:rsidP="00570D3C">
      <w:pPr>
        <w:pStyle w:val="OWSNormal11pt"/>
      </w:pPr>
      <w:r w:rsidRPr="00D3353F">
        <w:t>Consequently, for public health risk characterisation, exposures to the substance from coal seam gas hydraulic fracturing operations via oral, dermal and inhalational routes are considered.</w:t>
      </w:r>
    </w:p>
    <w:p w14:paraId="0C1CA6F4" w14:textId="77777777" w:rsidR="00570D3C" w:rsidRPr="00D3353F" w:rsidRDefault="00570D3C" w:rsidP="00570D3C">
      <w:pPr>
        <w:pStyle w:val="OWSpre-listtext"/>
      </w:pPr>
      <w:r w:rsidRPr="00D3353F">
        <w:t>The following scenarios for environmental contamination and public exposures are considered:</w:t>
      </w:r>
    </w:p>
    <w:p w14:paraId="0C1CA6F5" w14:textId="77777777" w:rsidR="009318D6" w:rsidRPr="00D3353F" w:rsidRDefault="001B7AF0" w:rsidP="00350823">
      <w:pPr>
        <w:pStyle w:val="OWSbulletL1"/>
      </w:pPr>
      <w:r w:rsidRPr="00D3353F">
        <w:t>a</w:t>
      </w:r>
      <w:r w:rsidR="00570D3C" w:rsidRPr="00D3353F">
        <w:t xml:space="preserve"> bulk spill during transport and run-off to surface water used for drinking, bathing and recreation (swimming)</w:t>
      </w:r>
    </w:p>
    <w:p w14:paraId="0C1CA6F6" w14:textId="77777777" w:rsidR="00570D3C" w:rsidRPr="00D3353F" w:rsidRDefault="001B7AF0" w:rsidP="00350823">
      <w:pPr>
        <w:pStyle w:val="OWSbulletL1"/>
      </w:pPr>
      <w:r w:rsidRPr="00D3353F">
        <w:t>a</w:t>
      </w:r>
      <w:r w:rsidR="00570D3C" w:rsidRPr="00D3353F">
        <w:t xml:space="preserve"> bulk spill from overflow from a coal seam gas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6F7" w14:textId="77777777" w:rsidR="00570D3C" w:rsidRPr="00D3353F" w:rsidRDefault="001B7AF0" w:rsidP="00350823">
      <w:pPr>
        <w:pStyle w:val="OWSbulletL1"/>
      </w:pPr>
      <w:r w:rsidRPr="00D3353F">
        <w:t>a</w:t>
      </w:r>
      <w:r w:rsidR="00570D3C" w:rsidRPr="00D3353F">
        <w:t xml:space="preserve"> long-term subsurface leak from a coal seam gas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6F8" w14:textId="77777777" w:rsidR="009318D6" w:rsidRPr="00D3353F" w:rsidRDefault="001B7AF0" w:rsidP="00350823">
      <w:pPr>
        <w:pStyle w:val="OWSbulletL1final"/>
      </w:pPr>
      <w:r w:rsidRPr="00D3353F">
        <w:t>e</w:t>
      </w:r>
      <w:r w:rsidR="00570D3C" w:rsidRPr="00D3353F">
        <w:t xml:space="preserve">missions of aerosolised alkyl sulphates </w:t>
      </w:r>
      <w:r w:rsidR="000E4485">
        <w:t>C</w:t>
      </w:r>
      <w:r w:rsidR="000E4485" w:rsidRPr="001E1222">
        <w:t>6</w:t>
      </w:r>
      <w:r w:rsidR="000E4485">
        <w:t>-C</w:t>
      </w:r>
      <w:r w:rsidR="000E4485" w:rsidRPr="001E1222">
        <w:t>10</w:t>
      </w:r>
      <w:r w:rsidR="00570D3C" w:rsidRPr="00D3353F">
        <w:rPr>
          <w:b/>
        </w:rPr>
        <w:t xml:space="preserve"> </w:t>
      </w:r>
      <w:r w:rsidR="00570D3C" w:rsidRPr="00D3353F">
        <w:t>to ambient air from operations.</w:t>
      </w:r>
    </w:p>
    <w:p w14:paraId="0C1CA6F9"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6FA" w14:textId="77777777" w:rsidR="00D0391B" w:rsidRPr="00D3353F" w:rsidRDefault="00570D3C" w:rsidP="00570D3C">
      <w:pPr>
        <w:pStyle w:val="OWSNormal11pt"/>
      </w:pPr>
      <w:r w:rsidRPr="00D3353F">
        <w:t xml:space="preserve">Although emissions of the substance to air are possible during operations or from surface spills or open water bodies, there is no monitoring information available for levels in ambient air. Exposures of the public to alkyl sulphates </w:t>
      </w:r>
      <w:r w:rsidR="000E4485">
        <w:t>C</w:t>
      </w:r>
      <w:r w:rsidR="000E4485" w:rsidRPr="001E1222">
        <w:t>6</w:t>
      </w:r>
      <w:r w:rsidR="000E4485">
        <w:t>-C</w:t>
      </w:r>
      <w:r w:rsidR="000E4485" w:rsidRPr="001E1222">
        <w:t>10</w:t>
      </w:r>
      <w:r w:rsidRPr="00D3353F">
        <w:rPr>
          <w:b/>
        </w:rPr>
        <w:t xml:space="preserve"> </w:t>
      </w:r>
      <w:r w:rsidRPr="00D3353F">
        <w:t>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A6FB"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_Ref411243309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180</w:t>
      </w:r>
      <w:r w:rsidR="00176286">
        <w:fldChar w:fldCharType="end"/>
      </w:r>
      <w:r w:rsidRPr="00D3353F">
        <w:t>) and children (</w:t>
      </w:r>
      <w:r w:rsidR="00176286">
        <w:fldChar w:fldCharType="begin"/>
      </w:r>
      <w:r w:rsidR="00176286">
        <w:instrText xml:space="preserve"> REF _Ref415070568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181</w:t>
      </w:r>
      <w:r w:rsidR="00176286">
        <w:fldChar w:fldCharType="end"/>
      </w:r>
      <w:r w:rsidRPr="00D3353F">
        <w:t>).</w:t>
      </w:r>
    </w:p>
    <w:p w14:paraId="0C1CA6FC" w14:textId="47EB787F"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 coal seam gas chemicals (</w:t>
      </w:r>
      <w:r w:rsidR="001B7801">
        <w:t>NICNAS </w:t>
      </w:r>
      <w:r w:rsidR="00D0787B">
        <w:t>2017</w:t>
      </w:r>
      <w:r w:rsidR="00FD1664">
        <w:t>a</w:t>
      </w:r>
      <w:r w:rsidRPr="00D3353F">
        <w:t>).</w:t>
      </w:r>
    </w:p>
    <w:p w14:paraId="0C1CA6FD" w14:textId="77777777" w:rsidR="00570D3C" w:rsidRPr="00D3353F" w:rsidRDefault="00570D3C" w:rsidP="00371081">
      <w:pPr>
        <w:pStyle w:val="OWStablecaption"/>
      </w:pPr>
      <w:bookmarkStart w:id="333" w:name="_Ref411243309"/>
      <w:bookmarkStart w:id="334" w:name="_Toc41151844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180</w:t>
      </w:r>
      <w:r w:rsidR="005A78AD" w:rsidRPr="00D3353F">
        <w:fldChar w:fldCharType="end"/>
      </w:r>
      <w:bookmarkEnd w:id="333"/>
      <w:r w:rsidRPr="00D3353F">
        <w:t xml:space="preserve"> Internal doses for ADULTS associated with hydraulic fracturing public exposure scenarios</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705" w14:textId="77777777" w:rsidTr="00B82516">
        <w:trPr>
          <w:tblHeader/>
        </w:trPr>
        <w:tc>
          <w:tcPr>
            <w:tcW w:w="2677" w:type="pct"/>
            <w:tcBorders>
              <w:bottom w:val="single" w:sz="4" w:space="0" w:color="auto"/>
            </w:tcBorders>
            <w:shd w:val="clear" w:color="auto" w:fill="C6D9F1" w:themeFill="text2" w:themeFillTint="33"/>
          </w:tcPr>
          <w:p w14:paraId="0C1CA6FE"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6FF" w14:textId="77777777" w:rsidR="00570D3C" w:rsidRPr="00D3353F" w:rsidRDefault="00570D3C" w:rsidP="00E541A6">
            <w:pPr>
              <w:pStyle w:val="OWSTableheading"/>
            </w:pPr>
            <w:r w:rsidRPr="00D3353F">
              <w:t>E</w:t>
            </w:r>
            <w:r w:rsidRPr="00D3353F">
              <w:rPr>
                <w:vertAlign w:val="subscript"/>
              </w:rPr>
              <w:t>oral</w:t>
            </w:r>
          </w:p>
          <w:p w14:paraId="0C1CA700"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701" w14:textId="77777777" w:rsidR="00570D3C" w:rsidRPr="00D3353F" w:rsidRDefault="00570D3C" w:rsidP="00E541A6">
            <w:pPr>
              <w:pStyle w:val="OWSTableheading"/>
            </w:pPr>
            <w:r w:rsidRPr="00D3353F">
              <w:t>E</w:t>
            </w:r>
            <w:r w:rsidRPr="00D3353F">
              <w:rPr>
                <w:vertAlign w:val="subscript"/>
              </w:rPr>
              <w:t>derm</w:t>
            </w:r>
          </w:p>
          <w:p w14:paraId="0C1CA702"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703" w14:textId="77777777" w:rsidR="00570D3C" w:rsidRPr="00D3353F" w:rsidRDefault="00570D3C" w:rsidP="00E541A6">
            <w:pPr>
              <w:pStyle w:val="OWSTableheading"/>
            </w:pPr>
            <w:r w:rsidRPr="00D3353F">
              <w:t>E</w:t>
            </w:r>
            <w:r w:rsidRPr="00D3353F">
              <w:rPr>
                <w:vertAlign w:val="subscript"/>
              </w:rPr>
              <w:t>total</w:t>
            </w:r>
          </w:p>
          <w:p w14:paraId="0C1CA704" w14:textId="77777777" w:rsidR="00570D3C" w:rsidRPr="00D3353F" w:rsidRDefault="00570D3C" w:rsidP="00E541A6">
            <w:pPr>
              <w:pStyle w:val="OWSTableheading"/>
            </w:pPr>
            <w:r w:rsidRPr="00D3353F">
              <w:t>(mg/kg bw/day)</w:t>
            </w:r>
          </w:p>
        </w:tc>
      </w:tr>
      <w:tr w:rsidR="00B8250B" w:rsidRPr="00D3353F" w14:paraId="0C1CA707" w14:textId="77777777" w:rsidTr="00B8250B">
        <w:tc>
          <w:tcPr>
            <w:tcW w:w="5000" w:type="pct"/>
            <w:gridSpan w:val="4"/>
            <w:shd w:val="clear" w:color="auto" w:fill="D9D9D9" w:themeFill="background1" w:themeFillShade="D9"/>
          </w:tcPr>
          <w:p w14:paraId="0C1CA706" w14:textId="77777777" w:rsidR="00B8250B" w:rsidRPr="00D3353F" w:rsidRDefault="00B8250B" w:rsidP="001634A6">
            <w:pPr>
              <w:pStyle w:val="OWSTablesub-heading"/>
            </w:pPr>
            <w:r w:rsidRPr="00D3353F">
              <w:t>Accidental bulk spill during transport and surface runoff</w:t>
            </w:r>
          </w:p>
        </w:tc>
      </w:tr>
      <w:tr w:rsidR="00570D3C" w:rsidRPr="00D3353F" w14:paraId="0C1CA70C" w14:textId="77777777" w:rsidTr="00B82516">
        <w:tc>
          <w:tcPr>
            <w:tcW w:w="2677" w:type="pct"/>
          </w:tcPr>
          <w:p w14:paraId="0C1CA708" w14:textId="77777777" w:rsidR="00570D3C" w:rsidRPr="00D3353F" w:rsidRDefault="00570D3C" w:rsidP="00B82516">
            <w:pPr>
              <w:pStyle w:val="OWSTabletext"/>
            </w:pPr>
            <w:r w:rsidRPr="00D3353F">
              <w:t>Drinking contaminated surface water</w:t>
            </w:r>
          </w:p>
        </w:tc>
        <w:tc>
          <w:tcPr>
            <w:tcW w:w="775" w:type="pct"/>
          </w:tcPr>
          <w:p w14:paraId="0C1CA709" w14:textId="77777777" w:rsidR="00570D3C" w:rsidRPr="00D3353F" w:rsidRDefault="00570D3C" w:rsidP="00B82516">
            <w:pPr>
              <w:pStyle w:val="OWSTabletext"/>
            </w:pPr>
            <w:r w:rsidRPr="00D3353F">
              <w:t>10.0</w:t>
            </w:r>
            <w:r w:rsidR="00B84A96" w:rsidRPr="00D3353F">
              <w:t>17</w:t>
            </w:r>
          </w:p>
        </w:tc>
        <w:tc>
          <w:tcPr>
            <w:tcW w:w="775" w:type="pct"/>
          </w:tcPr>
          <w:p w14:paraId="0C1CA70A" w14:textId="77777777" w:rsidR="00570D3C" w:rsidRPr="00D3353F" w:rsidRDefault="00570D3C" w:rsidP="00B82516">
            <w:pPr>
              <w:pStyle w:val="OWSTabletext"/>
            </w:pPr>
            <w:r w:rsidRPr="00D3353F">
              <w:t>N/A</w:t>
            </w:r>
          </w:p>
        </w:tc>
        <w:tc>
          <w:tcPr>
            <w:tcW w:w="773" w:type="pct"/>
          </w:tcPr>
          <w:p w14:paraId="0C1CA70B" w14:textId="77777777" w:rsidR="00570D3C" w:rsidRPr="00D3353F" w:rsidRDefault="00570D3C" w:rsidP="00B82516">
            <w:pPr>
              <w:pStyle w:val="OWSTabletext"/>
            </w:pPr>
            <w:r w:rsidRPr="00D3353F">
              <w:t>10.0</w:t>
            </w:r>
            <w:r w:rsidR="00B84A96" w:rsidRPr="00D3353F">
              <w:t>17</w:t>
            </w:r>
          </w:p>
        </w:tc>
      </w:tr>
      <w:tr w:rsidR="00570D3C" w:rsidRPr="00D3353F" w14:paraId="0C1CA711" w14:textId="77777777" w:rsidTr="00B82516">
        <w:tc>
          <w:tcPr>
            <w:tcW w:w="2677" w:type="pct"/>
          </w:tcPr>
          <w:p w14:paraId="0C1CA70D" w14:textId="77777777" w:rsidR="00570D3C" w:rsidRPr="00D3353F" w:rsidRDefault="00570D3C" w:rsidP="00B82516">
            <w:pPr>
              <w:pStyle w:val="OWSTabletext"/>
            </w:pPr>
            <w:r w:rsidRPr="00D3353F">
              <w:t>Bathing in contaminated surface water</w:t>
            </w:r>
          </w:p>
        </w:tc>
        <w:tc>
          <w:tcPr>
            <w:tcW w:w="775" w:type="pct"/>
          </w:tcPr>
          <w:p w14:paraId="0C1CA70E" w14:textId="77777777" w:rsidR="00570D3C" w:rsidRPr="00D3353F" w:rsidRDefault="00570D3C" w:rsidP="00B82516">
            <w:pPr>
              <w:pStyle w:val="OWSTabletext"/>
            </w:pPr>
            <w:r w:rsidRPr="00D3353F">
              <w:t>Negligible*</w:t>
            </w:r>
          </w:p>
        </w:tc>
        <w:tc>
          <w:tcPr>
            <w:tcW w:w="775" w:type="pct"/>
          </w:tcPr>
          <w:p w14:paraId="0C1CA70F" w14:textId="77777777" w:rsidR="00570D3C" w:rsidRPr="00D3353F" w:rsidRDefault="00B84A96" w:rsidP="00B82516">
            <w:pPr>
              <w:pStyle w:val="OWSTabletext"/>
            </w:pPr>
            <w:r w:rsidRPr="00D3353F">
              <w:t xml:space="preserve"> 5.95 x 10</w:t>
            </w:r>
            <w:r w:rsidRPr="00D3353F">
              <w:rPr>
                <w:vertAlign w:val="superscript"/>
              </w:rPr>
              <w:t>-5</w:t>
            </w:r>
          </w:p>
        </w:tc>
        <w:tc>
          <w:tcPr>
            <w:tcW w:w="773" w:type="pct"/>
          </w:tcPr>
          <w:p w14:paraId="0C1CA710" w14:textId="77777777" w:rsidR="00570D3C" w:rsidRPr="00D3353F" w:rsidRDefault="00B84A96" w:rsidP="00B82516">
            <w:pPr>
              <w:pStyle w:val="OWSTabletext"/>
            </w:pPr>
            <w:r w:rsidRPr="00D3353F">
              <w:t xml:space="preserve"> 5.95 x 10</w:t>
            </w:r>
            <w:r w:rsidRPr="00D3353F">
              <w:rPr>
                <w:vertAlign w:val="superscript"/>
              </w:rPr>
              <w:t>-5</w:t>
            </w:r>
          </w:p>
        </w:tc>
      </w:tr>
      <w:tr w:rsidR="00570D3C" w:rsidRPr="00D3353F" w14:paraId="0C1CA716" w14:textId="77777777" w:rsidTr="00B82516">
        <w:tc>
          <w:tcPr>
            <w:tcW w:w="2677" w:type="pct"/>
          </w:tcPr>
          <w:p w14:paraId="0C1CA712" w14:textId="77777777" w:rsidR="00570D3C" w:rsidRPr="00D3353F" w:rsidRDefault="00570D3C" w:rsidP="00B82516">
            <w:pPr>
              <w:pStyle w:val="OWSTabletext"/>
            </w:pPr>
            <w:r w:rsidRPr="00D3353F">
              <w:t>Swimming in contaminated surface water</w:t>
            </w:r>
          </w:p>
        </w:tc>
        <w:tc>
          <w:tcPr>
            <w:tcW w:w="775" w:type="pct"/>
          </w:tcPr>
          <w:p w14:paraId="0C1CA713" w14:textId="77777777" w:rsidR="00570D3C" w:rsidRPr="00D3353F" w:rsidRDefault="00B84A96" w:rsidP="00B82516">
            <w:pPr>
              <w:pStyle w:val="OWSTabletext"/>
            </w:pPr>
            <w:r w:rsidRPr="00D3353F">
              <w:t xml:space="preserve"> 7.43 x 10</w:t>
            </w:r>
            <w:r w:rsidRPr="00D3353F">
              <w:rPr>
                <w:vertAlign w:val="superscript"/>
              </w:rPr>
              <w:t>-4</w:t>
            </w:r>
          </w:p>
        </w:tc>
        <w:tc>
          <w:tcPr>
            <w:tcW w:w="775" w:type="pct"/>
          </w:tcPr>
          <w:p w14:paraId="0C1CA714" w14:textId="77777777" w:rsidR="00570D3C" w:rsidRPr="00D3353F" w:rsidRDefault="00B84A96" w:rsidP="00B82516">
            <w:pPr>
              <w:pStyle w:val="OWSTabletext"/>
            </w:pPr>
            <w:r w:rsidRPr="00D3353F">
              <w:t xml:space="preserve"> 5.95 x 10</w:t>
            </w:r>
            <w:r w:rsidRPr="00D3353F">
              <w:rPr>
                <w:vertAlign w:val="superscript"/>
              </w:rPr>
              <w:t>-5</w:t>
            </w:r>
          </w:p>
        </w:tc>
        <w:tc>
          <w:tcPr>
            <w:tcW w:w="773" w:type="pct"/>
          </w:tcPr>
          <w:p w14:paraId="0C1CA715" w14:textId="77777777" w:rsidR="00570D3C" w:rsidRPr="00D3353F" w:rsidRDefault="00B84A96" w:rsidP="00B82516">
            <w:pPr>
              <w:pStyle w:val="OWSTabletext"/>
            </w:pPr>
            <w:r w:rsidRPr="00D3353F">
              <w:t xml:space="preserve"> 8.03 x 10</w:t>
            </w:r>
            <w:r w:rsidRPr="00D3353F">
              <w:rPr>
                <w:vertAlign w:val="superscript"/>
              </w:rPr>
              <w:t>-4</w:t>
            </w:r>
          </w:p>
        </w:tc>
      </w:tr>
      <w:tr w:rsidR="00570D3C" w:rsidRPr="00D3353F" w14:paraId="0C1CA71C" w14:textId="77777777" w:rsidTr="00B82516">
        <w:tc>
          <w:tcPr>
            <w:tcW w:w="2677" w:type="pct"/>
          </w:tcPr>
          <w:p w14:paraId="0C1CA717" w14:textId="77777777" w:rsidR="00570D3C" w:rsidRPr="00D3353F" w:rsidRDefault="00570D3C" w:rsidP="00B82516">
            <w:pPr>
              <w:pStyle w:val="OWSTabletext"/>
              <w:rPr>
                <w:b/>
              </w:rPr>
            </w:pPr>
            <w:r w:rsidRPr="00D3353F">
              <w:rPr>
                <w:b/>
              </w:rPr>
              <w:t>Combined exposure from bulk spill – surface water use</w:t>
            </w:r>
          </w:p>
          <w:p w14:paraId="0C1CA718"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719" w14:textId="77777777" w:rsidR="00570D3C" w:rsidRPr="00D3353F" w:rsidRDefault="00570D3C" w:rsidP="00B82516">
            <w:pPr>
              <w:pStyle w:val="OWSTabletext"/>
            </w:pPr>
          </w:p>
        </w:tc>
        <w:tc>
          <w:tcPr>
            <w:tcW w:w="775" w:type="pct"/>
            <w:shd w:val="clear" w:color="auto" w:fill="D9D9D9" w:themeFill="background1" w:themeFillShade="D9"/>
          </w:tcPr>
          <w:p w14:paraId="0C1CA71A" w14:textId="77777777" w:rsidR="00570D3C" w:rsidRPr="00D3353F" w:rsidRDefault="00570D3C" w:rsidP="00B82516">
            <w:pPr>
              <w:pStyle w:val="OWSTabletext"/>
            </w:pPr>
          </w:p>
        </w:tc>
        <w:tc>
          <w:tcPr>
            <w:tcW w:w="773" w:type="pct"/>
          </w:tcPr>
          <w:p w14:paraId="0C1CA71B" w14:textId="77777777" w:rsidR="00570D3C" w:rsidRPr="00D3353F" w:rsidRDefault="00570D3C" w:rsidP="00B84A96">
            <w:pPr>
              <w:pStyle w:val="OWSTabletext"/>
            </w:pPr>
            <w:r w:rsidRPr="00D3353F">
              <w:t>10.</w:t>
            </w:r>
            <w:r w:rsidR="00B84A96" w:rsidRPr="00D3353F">
              <w:t>018</w:t>
            </w:r>
          </w:p>
        </w:tc>
      </w:tr>
      <w:tr w:rsidR="00B8250B" w:rsidRPr="00D3353F" w14:paraId="0C1CA71E" w14:textId="77777777" w:rsidTr="007056A6">
        <w:trPr>
          <w:trHeight w:val="247"/>
        </w:trPr>
        <w:tc>
          <w:tcPr>
            <w:tcW w:w="5000" w:type="pct"/>
            <w:gridSpan w:val="4"/>
            <w:shd w:val="clear" w:color="auto" w:fill="D9D9D9" w:themeFill="background1" w:themeFillShade="D9"/>
          </w:tcPr>
          <w:p w14:paraId="0C1CA71D"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723" w14:textId="77777777" w:rsidTr="00B82516">
        <w:trPr>
          <w:trHeight w:val="247"/>
        </w:trPr>
        <w:tc>
          <w:tcPr>
            <w:tcW w:w="2677" w:type="pct"/>
            <w:tcBorders>
              <w:bottom w:val="single" w:sz="4" w:space="0" w:color="auto"/>
            </w:tcBorders>
          </w:tcPr>
          <w:p w14:paraId="0C1CA71F"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720"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721"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722" w14:textId="77777777" w:rsidR="00B8250B" w:rsidRPr="00D3353F" w:rsidRDefault="00B8250B" w:rsidP="00B82516">
            <w:pPr>
              <w:pStyle w:val="OWSTabletext"/>
            </w:pPr>
            <w:r w:rsidRPr="00D3353F">
              <w:t>Negligible**</w:t>
            </w:r>
          </w:p>
        </w:tc>
      </w:tr>
      <w:tr w:rsidR="00B8250B" w:rsidRPr="00D3353F" w14:paraId="0C1CA725" w14:textId="77777777" w:rsidTr="00B8250B">
        <w:trPr>
          <w:trHeight w:val="247"/>
        </w:trPr>
        <w:tc>
          <w:tcPr>
            <w:tcW w:w="5000" w:type="pct"/>
            <w:gridSpan w:val="4"/>
            <w:shd w:val="clear" w:color="auto" w:fill="D9D9D9" w:themeFill="background1" w:themeFillShade="D9"/>
          </w:tcPr>
          <w:p w14:paraId="0C1CA724"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72A" w14:textId="77777777" w:rsidTr="00B82516">
        <w:trPr>
          <w:trHeight w:val="247"/>
        </w:trPr>
        <w:tc>
          <w:tcPr>
            <w:tcW w:w="2677" w:type="pct"/>
          </w:tcPr>
          <w:p w14:paraId="0C1CA726" w14:textId="77777777" w:rsidR="00B8250B" w:rsidRPr="00D3353F" w:rsidRDefault="00B8250B" w:rsidP="00B82516">
            <w:pPr>
              <w:pStyle w:val="OWSTabletext"/>
              <w:rPr>
                <w:b/>
              </w:rPr>
            </w:pPr>
            <w:r w:rsidRPr="00D3353F">
              <w:t>Drinking contaminated groundwater</w:t>
            </w:r>
          </w:p>
        </w:tc>
        <w:tc>
          <w:tcPr>
            <w:tcW w:w="775" w:type="pct"/>
          </w:tcPr>
          <w:p w14:paraId="0C1CA727" w14:textId="77777777" w:rsidR="00B8250B" w:rsidRPr="00D3353F" w:rsidRDefault="00B84A96" w:rsidP="00B82516">
            <w:pPr>
              <w:pStyle w:val="OWSTabletext"/>
            </w:pPr>
            <w:r w:rsidRPr="00D3353F">
              <w:t xml:space="preserve"> 0.346</w:t>
            </w:r>
          </w:p>
        </w:tc>
        <w:tc>
          <w:tcPr>
            <w:tcW w:w="775" w:type="pct"/>
          </w:tcPr>
          <w:p w14:paraId="0C1CA728" w14:textId="77777777" w:rsidR="00B8250B" w:rsidRPr="00D3353F" w:rsidRDefault="00B8250B" w:rsidP="00B82516">
            <w:pPr>
              <w:pStyle w:val="OWSTabletext"/>
            </w:pPr>
            <w:r w:rsidRPr="00D3353F">
              <w:t>N/A</w:t>
            </w:r>
          </w:p>
        </w:tc>
        <w:tc>
          <w:tcPr>
            <w:tcW w:w="773" w:type="pct"/>
          </w:tcPr>
          <w:p w14:paraId="0C1CA729" w14:textId="77777777" w:rsidR="00B8250B" w:rsidRPr="00D3353F" w:rsidRDefault="00B84A96" w:rsidP="00B82516">
            <w:pPr>
              <w:pStyle w:val="OWSTabletext"/>
            </w:pPr>
            <w:r w:rsidRPr="00D3353F">
              <w:t xml:space="preserve"> 0.346</w:t>
            </w:r>
          </w:p>
        </w:tc>
      </w:tr>
      <w:tr w:rsidR="00B8250B" w:rsidRPr="00D3353F" w14:paraId="0C1CA72F" w14:textId="77777777" w:rsidTr="00B82516">
        <w:tc>
          <w:tcPr>
            <w:tcW w:w="2677" w:type="pct"/>
          </w:tcPr>
          <w:p w14:paraId="0C1CA72B" w14:textId="77777777" w:rsidR="00B8250B" w:rsidRPr="00D3353F" w:rsidRDefault="00B8250B" w:rsidP="00B82516">
            <w:pPr>
              <w:pStyle w:val="OWSTabletext"/>
            </w:pPr>
            <w:r w:rsidRPr="00D3353F">
              <w:t>Bathing in contaminated groundwater</w:t>
            </w:r>
          </w:p>
        </w:tc>
        <w:tc>
          <w:tcPr>
            <w:tcW w:w="775" w:type="pct"/>
          </w:tcPr>
          <w:p w14:paraId="0C1CA72C" w14:textId="77777777" w:rsidR="00B8250B" w:rsidRPr="00D3353F" w:rsidRDefault="00B8250B" w:rsidP="00B82516">
            <w:pPr>
              <w:pStyle w:val="OWSTabletext"/>
            </w:pPr>
            <w:r w:rsidRPr="00D3353F">
              <w:t>Negligible*</w:t>
            </w:r>
          </w:p>
        </w:tc>
        <w:tc>
          <w:tcPr>
            <w:tcW w:w="775" w:type="pct"/>
          </w:tcPr>
          <w:p w14:paraId="0C1CA72D" w14:textId="77777777" w:rsidR="00B8250B" w:rsidRPr="00D3353F" w:rsidRDefault="00896BAF" w:rsidP="00B82516">
            <w:pPr>
              <w:pStyle w:val="OWSTabletext"/>
              <w:rPr>
                <w:bCs/>
              </w:rPr>
            </w:pPr>
            <w:r w:rsidRPr="00D3353F">
              <w:rPr>
                <w:bCs/>
              </w:rPr>
              <w:t xml:space="preserve"> </w:t>
            </w:r>
            <w:r w:rsidRPr="00D3353F">
              <w:t>1.92 x10</w:t>
            </w:r>
            <w:r w:rsidRPr="00D3353F">
              <w:rPr>
                <w:vertAlign w:val="superscript"/>
              </w:rPr>
              <w:t>-6</w:t>
            </w:r>
          </w:p>
        </w:tc>
        <w:tc>
          <w:tcPr>
            <w:tcW w:w="773" w:type="pct"/>
          </w:tcPr>
          <w:p w14:paraId="0C1CA72E" w14:textId="77777777" w:rsidR="00B8250B" w:rsidRPr="00D3353F" w:rsidRDefault="00896BAF" w:rsidP="00B82516">
            <w:pPr>
              <w:pStyle w:val="OWSTabletext"/>
            </w:pPr>
            <w:r w:rsidRPr="00D3353F">
              <w:t xml:space="preserve"> 1.92 x10</w:t>
            </w:r>
            <w:r w:rsidRPr="00D3353F">
              <w:rPr>
                <w:vertAlign w:val="superscript"/>
              </w:rPr>
              <w:t>-6</w:t>
            </w:r>
          </w:p>
        </w:tc>
      </w:tr>
      <w:tr w:rsidR="00B8250B" w:rsidRPr="00D3353F" w14:paraId="0C1CA734" w14:textId="77777777" w:rsidTr="00B82516">
        <w:tc>
          <w:tcPr>
            <w:tcW w:w="2677" w:type="pct"/>
          </w:tcPr>
          <w:p w14:paraId="0C1CA730" w14:textId="77777777" w:rsidR="00B8250B" w:rsidRPr="00D3353F" w:rsidRDefault="00B8250B" w:rsidP="00B82516">
            <w:pPr>
              <w:pStyle w:val="OWSTabletext"/>
            </w:pPr>
            <w:r w:rsidRPr="00D3353F">
              <w:t>Drinking contaminated surface water</w:t>
            </w:r>
          </w:p>
        </w:tc>
        <w:tc>
          <w:tcPr>
            <w:tcW w:w="775" w:type="pct"/>
          </w:tcPr>
          <w:p w14:paraId="0C1CA731" w14:textId="77777777" w:rsidR="00B8250B" w:rsidRPr="00D3353F" w:rsidRDefault="00896BAF" w:rsidP="00B82516">
            <w:pPr>
              <w:pStyle w:val="OWSTabletext"/>
              <w:rPr>
                <w:bCs/>
              </w:rPr>
            </w:pPr>
            <w:r w:rsidRPr="00D3353F">
              <w:rPr>
                <w:bCs/>
              </w:rPr>
              <w:t xml:space="preserve"> </w:t>
            </w:r>
            <w:r w:rsidRPr="00D3353F">
              <w:t>6.29 x10</w:t>
            </w:r>
            <w:r w:rsidRPr="00D3353F">
              <w:rPr>
                <w:vertAlign w:val="superscript"/>
              </w:rPr>
              <w:t>-5</w:t>
            </w:r>
          </w:p>
        </w:tc>
        <w:tc>
          <w:tcPr>
            <w:tcW w:w="775" w:type="pct"/>
          </w:tcPr>
          <w:p w14:paraId="0C1CA732" w14:textId="77777777" w:rsidR="00B8250B" w:rsidRPr="00D3353F" w:rsidRDefault="00B8250B" w:rsidP="00B82516">
            <w:pPr>
              <w:pStyle w:val="OWSTabletext"/>
              <w:rPr>
                <w:bCs/>
              </w:rPr>
            </w:pPr>
            <w:r w:rsidRPr="00D3353F">
              <w:rPr>
                <w:bCs/>
              </w:rPr>
              <w:t>N/A</w:t>
            </w:r>
          </w:p>
        </w:tc>
        <w:tc>
          <w:tcPr>
            <w:tcW w:w="773" w:type="pct"/>
          </w:tcPr>
          <w:p w14:paraId="0C1CA733" w14:textId="77777777" w:rsidR="00B8250B" w:rsidRPr="00D3353F" w:rsidRDefault="00896BAF" w:rsidP="00B82516">
            <w:pPr>
              <w:pStyle w:val="OWSTabletext"/>
            </w:pPr>
            <w:r w:rsidRPr="00D3353F">
              <w:t xml:space="preserve"> 6.29 x10</w:t>
            </w:r>
            <w:r w:rsidRPr="00D3353F">
              <w:rPr>
                <w:vertAlign w:val="superscript"/>
              </w:rPr>
              <w:t>-5</w:t>
            </w:r>
          </w:p>
        </w:tc>
      </w:tr>
      <w:tr w:rsidR="00B8250B" w:rsidRPr="00D3353F" w14:paraId="0C1CA739" w14:textId="77777777" w:rsidTr="00B82516">
        <w:tc>
          <w:tcPr>
            <w:tcW w:w="2677" w:type="pct"/>
          </w:tcPr>
          <w:p w14:paraId="0C1CA735" w14:textId="77777777" w:rsidR="00B8250B" w:rsidRPr="00D3353F" w:rsidRDefault="00B8250B" w:rsidP="00B82516">
            <w:pPr>
              <w:pStyle w:val="OWSTabletext"/>
            </w:pPr>
            <w:r w:rsidRPr="00D3353F">
              <w:t>Bathing in contaminated surface water</w:t>
            </w:r>
          </w:p>
        </w:tc>
        <w:tc>
          <w:tcPr>
            <w:tcW w:w="775" w:type="pct"/>
          </w:tcPr>
          <w:p w14:paraId="0C1CA736" w14:textId="77777777" w:rsidR="00B8250B" w:rsidRPr="00D3353F" w:rsidRDefault="00B8250B" w:rsidP="00B82516">
            <w:pPr>
              <w:pStyle w:val="OWSTabletext"/>
              <w:rPr>
                <w:bCs/>
              </w:rPr>
            </w:pPr>
            <w:r w:rsidRPr="00D3353F">
              <w:t>Negligible*</w:t>
            </w:r>
          </w:p>
        </w:tc>
        <w:tc>
          <w:tcPr>
            <w:tcW w:w="775" w:type="pct"/>
          </w:tcPr>
          <w:p w14:paraId="0C1CA737" w14:textId="77777777" w:rsidR="00B8250B" w:rsidRPr="00D3353F" w:rsidRDefault="00896BAF" w:rsidP="00B82516">
            <w:pPr>
              <w:pStyle w:val="OWSTabletext"/>
            </w:pPr>
            <w:r w:rsidRPr="00D3353F">
              <w:t xml:space="preserve"> 3.49 x10</w:t>
            </w:r>
            <w:r w:rsidRPr="00D3353F">
              <w:rPr>
                <w:vertAlign w:val="superscript"/>
              </w:rPr>
              <w:t>-10</w:t>
            </w:r>
          </w:p>
        </w:tc>
        <w:tc>
          <w:tcPr>
            <w:tcW w:w="773" w:type="pct"/>
          </w:tcPr>
          <w:p w14:paraId="0C1CA738" w14:textId="77777777" w:rsidR="00B8250B" w:rsidRPr="00D3353F" w:rsidRDefault="00896BAF" w:rsidP="00B82516">
            <w:pPr>
              <w:pStyle w:val="OWSTabletext"/>
            </w:pPr>
            <w:r w:rsidRPr="00D3353F">
              <w:t xml:space="preserve"> 3.49 x10</w:t>
            </w:r>
            <w:r w:rsidRPr="00D3353F">
              <w:rPr>
                <w:vertAlign w:val="superscript"/>
              </w:rPr>
              <w:t>-10</w:t>
            </w:r>
          </w:p>
        </w:tc>
      </w:tr>
      <w:tr w:rsidR="00B8250B" w:rsidRPr="00D3353F" w14:paraId="0C1CA73E" w14:textId="77777777" w:rsidTr="00B82516">
        <w:tc>
          <w:tcPr>
            <w:tcW w:w="2677" w:type="pct"/>
          </w:tcPr>
          <w:p w14:paraId="0C1CA73A" w14:textId="77777777" w:rsidR="00B8250B" w:rsidRPr="00D3353F" w:rsidRDefault="00B8250B" w:rsidP="00B82516">
            <w:pPr>
              <w:pStyle w:val="OWSTabletext"/>
            </w:pPr>
            <w:r w:rsidRPr="00D3353F">
              <w:t>Swimming in contaminated surface water</w:t>
            </w:r>
          </w:p>
        </w:tc>
        <w:tc>
          <w:tcPr>
            <w:tcW w:w="775" w:type="pct"/>
          </w:tcPr>
          <w:p w14:paraId="0C1CA73B" w14:textId="77777777" w:rsidR="00B8250B" w:rsidRPr="00D3353F" w:rsidRDefault="00896BAF" w:rsidP="00B82516">
            <w:pPr>
              <w:pStyle w:val="OWSTabletext"/>
              <w:rPr>
                <w:bCs/>
              </w:rPr>
            </w:pPr>
            <w:r w:rsidRPr="00D3353F">
              <w:t xml:space="preserve"> 4.67 x10</w:t>
            </w:r>
            <w:r w:rsidRPr="00D3353F">
              <w:rPr>
                <w:vertAlign w:val="superscript"/>
              </w:rPr>
              <w:t>-9</w:t>
            </w:r>
          </w:p>
        </w:tc>
        <w:tc>
          <w:tcPr>
            <w:tcW w:w="775" w:type="pct"/>
          </w:tcPr>
          <w:p w14:paraId="0C1CA73C" w14:textId="77777777" w:rsidR="00B8250B" w:rsidRPr="00D3353F" w:rsidRDefault="00896BAF" w:rsidP="00B82516">
            <w:pPr>
              <w:pStyle w:val="OWSTabletext"/>
              <w:rPr>
                <w:vertAlign w:val="superscript"/>
              </w:rPr>
            </w:pPr>
            <w:r w:rsidRPr="00D3353F">
              <w:rPr>
                <w:vertAlign w:val="superscript"/>
              </w:rPr>
              <w:t xml:space="preserve"> </w:t>
            </w:r>
            <w:r w:rsidRPr="00D3353F">
              <w:t>3.73 x10</w:t>
            </w:r>
            <w:r w:rsidRPr="00D3353F">
              <w:rPr>
                <w:vertAlign w:val="superscript"/>
              </w:rPr>
              <w:t>-10</w:t>
            </w:r>
          </w:p>
        </w:tc>
        <w:tc>
          <w:tcPr>
            <w:tcW w:w="773" w:type="pct"/>
          </w:tcPr>
          <w:p w14:paraId="0C1CA73D" w14:textId="77777777" w:rsidR="00B8250B" w:rsidRPr="00D3353F" w:rsidRDefault="00896BAF" w:rsidP="00B82516">
            <w:pPr>
              <w:pStyle w:val="OWSTabletext"/>
            </w:pPr>
            <w:r w:rsidRPr="00D3353F">
              <w:rPr>
                <w:vertAlign w:val="superscript"/>
              </w:rPr>
              <w:t xml:space="preserve"> </w:t>
            </w:r>
            <w:r w:rsidRPr="00D3353F">
              <w:t>5.04 x10</w:t>
            </w:r>
            <w:r w:rsidRPr="00D3353F">
              <w:rPr>
                <w:vertAlign w:val="superscript"/>
              </w:rPr>
              <w:t xml:space="preserve">-9 </w:t>
            </w:r>
          </w:p>
        </w:tc>
      </w:tr>
      <w:tr w:rsidR="00B8250B" w:rsidRPr="00D3353F" w14:paraId="0C1CA744" w14:textId="77777777" w:rsidTr="00B82516">
        <w:tc>
          <w:tcPr>
            <w:tcW w:w="2677" w:type="pct"/>
          </w:tcPr>
          <w:p w14:paraId="0C1CA73F" w14:textId="77777777" w:rsidR="00B8250B" w:rsidRPr="00D3353F" w:rsidRDefault="00B8250B"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740" w14:textId="77777777" w:rsidR="00B8250B" w:rsidRPr="00D3353F" w:rsidRDefault="00B8250B"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741" w14:textId="77777777" w:rsidR="00B8250B" w:rsidRPr="00D3353F" w:rsidRDefault="00B8250B" w:rsidP="00B82516">
            <w:pPr>
              <w:pStyle w:val="OWSTabletext"/>
            </w:pPr>
          </w:p>
        </w:tc>
        <w:tc>
          <w:tcPr>
            <w:tcW w:w="775" w:type="pct"/>
            <w:shd w:val="clear" w:color="auto" w:fill="D9D9D9" w:themeFill="background1" w:themeFillShade="D9"/>
          </w:tcPr>
          <w:p w14:paraId="0C1CA742" w14:textId="77777777" w:rsidR="00B8250B" w:rsidRPr="00D3353F" w:rsidRDefault="00B8250B" w:rsidP="00B82516">
            <w:pPr>
              <w:pStyle w:val="OWSTabletext"/>
            </w:pPr>
          </w:p>
        </w:tc>
        <w:tc>
          <w:tcPr>
            <w:tcW w:w="773" w:type="pct"/>
          </w:tcPr>
          <w:p w14:paraId="0C1CA743" w14:textId="77777777" w:rsidR="00B8250B" w:rsidRPr="00D3353F" w:rsidRDefault="00896BAF" w:rsidP="00B82516">
            <w:pPr>
              <w:pStyle w:val="OWSTabletext"/>
            </w:pPr>
            <w:r w:rsidRPr="00D3353F">
              <w:t xml:space="preserve"> 0.346</w:t>
            </w:r>
          </w:p>
        </w:tc>
      </w:tr>
      <w:tr w:rsidR="00B8250B" w:rsidRPr="00D3353F" w14:paraId="0C1CA74A" w14:textId="77777777" w:rsidTr="00B82516">
        <w:tc>
          <w:tcPr>
            <w:tcW w:w="2677" w:type="pct"/>
          </w:tcPr>
          <w:p w14:paraId="0C1CA745" w14:textId="77777777" w:rsidR="00B8250B" w:rsidRPr="00D3353F" w:rsidRDefault="00B8250B" w:rsidP="00B82516">
            <w:pPr>
              <w:pStyle w:val="OWSTabletext"/>
              <w:rPr>
                <w:b/>
              </w:rPr>
            </w:pPr>
            <w:r w:rsidRPr="00D3353F">
              <w:rPr>
                <w:b/>
              </w:rPr>
              <w:t>Combined exposure from subsurface leak - surface water use</w:t>
            </w:r>
          </w:p>
          <w:p w14:paraId="0C1CA746" w14:textId="77777777" w:rsidR="00B8250B" w:rsidRPr="00D3353F" w:rsidRDefault="0082460B" w:rsidP="00B82516">
            <w:pPr>
              <w:pStyle w:val="OWSTabletext"/>
              <w:rPr>
                <w:b/>
              </w:rPr>
            </w:pPr>
            <w:r>
              <w:t>Drinking,</w:t>
            </w:r>
            <w:r w:rsidR="00B8250B" w:rsidRPr="00D3353F">
              <w:t xml:space="preserve"> bathing and swimming in contaminated surface water</w:t>
            </w:r>
          </w:p>
        </w:tc>
        <w:tc>
          <w:tcPr>
            <w:tcW w:w="775" w:type="pct"/>
            <w:shd w:val="clear" w:color="auto" w:fill="D9D9D9" w:themeFill="background1" w:themeFillShade="D9"/>
          </w:tcPr>
          <w:p w14:paraId="0C1CA747" w14:textId="77777777" w:rsidR="00B8250B" w:rsidRPr="00D3353F" w:rsidRDefault="00B8250B" w:rsidP="00B82516">
            <w:pPr>
              <w:pStyle w:val="OWSTabletext"/>
              <w:rPr>
                <w:bCs/>
              </w:rPr>
            </w:pPr>
          </w:p>
        </w:tc>
        <w:tc>
          <w:tcPr>
            <w:tcW w:w="775" w:type="pct"/>
            <w:shd w:val="clear" w:color="auto" w:fill="D9D9D9" w:themeFill="background1" w:themeFillShade="D9"/>
          </w:tcPr>
          <w:p w14:paraId="0C1CA748" w14:textId="77777777" w:rsidR="00B8250B" w:rsidRPr="00D3353F" w:rsidRDefault="00B8250B" w:rsidP="00B82516">
            <w:pPr>
              <w:pStyle w:val="OWSTabletext"/>
            </w:pPr>
          </w:p>
        </w:tc>
        <w:tc>
          <w:tcPr>
            <w:tcW w:w="773" w:type="pct"/>
          </w:tcPr>
          <w:p w14:paraId="0C1CA749" w14:textId="77777777" w:rsidR="00B8250B" w:rsidRPr="00D3353F" w:rsidRDefault="00896BAF" w:rsidP="00B82516">
            <w:pPr>
              <w:pStyle w:val="OWSTabletext"/>
            </w:pPr>
            <w:r w:rsidRPr="00D3353F">
              <w:t xml:space="preserve">  6.29 x10</w:t>
            </w:r>
            <w:r w:rsidRPr="00D3353F">
              <w:rPr>
                <w:vertAlign w:val="superscript"/>
              </w:rPr>
              <w:t>-5</w:t>
            </w:r>
          </w:p>
        </w:tc>
      </w:tr>
    </w:tbl>
    <w:p w14:paraId="0C1CA74B" w14:textId="774CDA04" w:rsidR="00C12907" w:rsidRDefault="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4F4B8C" w:rsidRPr="00D3353F">
        <w:t xml:space="preserve">scenarios </w:t>
      </w:r>
      <w:r w:rsidRPr="00D3353F">
        <w:t xml:space="preserve">(see </w:t>
      </w:r>
      <w:r w:rsidR="001B7801">
        <w:t>NICNAS </w:t>
      </w:r>
      <w:r w:rsidR="00D0787B">
        <w:t>2017</w:t>
      </w:r>
      <w:r w:rsidR="00FD1664">
        <w:t>a</w:t>
      </w:r>
      <w:r w:rsidRPr="00D3353F">
        <w:t>).</w:t>
      </w:r>
      <w:bookmarkStart w:id="335" w:name="_Ref411243315"/>
      <w:bookmarkStart w:id="336" w:name="_Toc411518443"/>
    </w:p>
    <w:p w14:paraId="0C1CA74C" w14:textId="77777777" w:rsidR="00A95077" w:rsidRPr="00D3353F" w:rsidRDefault="00A95077" w:rsidP="00A95077">
      <w:pPr>
        <w:pStyle w:val="OWSNormal11pt"/>
        <w:rPr>
          <w:rFonts w:eastAsia="Times New Roman"/>
          <w:lang w:val="en-GB" w:eastAsia="en-US"/>
        </w:rPr>
      </w:pPr>
    </w:p>
    <w:p w14:paraId="0C1CA74D" w14:textId="77777777" w:rsidR="00570D3C" w:rsidRPr="00D3353F" w:rsidRDefault="00570D3C" w:rsidP="00371081">
      <w:pPr>
        <w:pStyle w:val="OWStablecaption"/>
      </w:pPr>
      <w:bookmarkStart w:id="337" w:name="_Ref41507056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181</w:t>
      </w:r>
      <w:r w:rsidR="005A78AD" w:rsidRPr="00D3353F">
        <w:fldChar w:fldCharType="end"/>
      </w:r>
      <w:bookmarkEnd w:id="335"/>
      <w:bookmarkEnd w:id="337"/>
      <w:r w:rsidRPr="00D3353F">
        <w:t xml:space="preserve"> Internal doses for CHILDREN associated with hydraulic fracturing public exposure </w:t>
      </w:r>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755" w14:textId="77777777" w:rsidTr="00B82516">
        <w:trPr>
          <w:tblHeader/>
        </w:trPr>
        <w:tc>
          <w:tcPr>
            <w:tcW w:w="2677" w:type="pct"/>
            <w:tcBorders>
              <w:bottom w:val="single" w:sz="4" w:space="0" w:color="auto"/>
            </w:tcBorders>
            <w:shd w:val="clear" w:color="auto" w:fill="C6D9F1" w:themeFill="text2" w:themeFillTint="33"/>
          </w:tcPr>
          <w:p w14:paraId="0C1CA74E"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74F" w14:textId="77777777" w:rsidR="00570D3C" w:rsidRPr="00D3353F" w:rsidRDefault="00570D3C" w:rsidP="00E541A6">
            <w:pPr>
              <w:pStyle w:val="OWSTableheading"/>
            </w:pPr>
            <w:r w:rsidRPr="00D3353F">
              <w:t>E</w:t>
            </w:r>
            <w:r w:rsidRPr="00D3353F">
              <w:rPr>
                <w:vertAlign w:val="subscript"/>
              </w:rPr>
              <w:t>oral</w:t>
            </w:r>
          </w:p>
          <w:p w14:paraId="0C1CA750"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751" w14:textId="77777777" w:rsidR="00570D3C" w:rsidRPr="00D3353F" w:rsidRDefault="00570D3C" w:rsidP="00E541A6">
            <w:pPr>
              <w:pStyle w:val="OWSTableheading"/>
            </w:pPr>
            <w:r w:rsidRPr="00D3353F">
              <w:t>E</w:t>
            </w:r>
            <w:r w:rsidRPr="00D3353F">
              <w:rPr>
                <w:vertAlign w:val="subscript"/>
              </w:rPr>
              <w:t>derm</w:t>
            </w:r>
          </w:p>
          <w:p w14:paraId="0C1CA752"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753" w14:textId="77777777" w:rsidR="00570D3C" w:rsidRPr="00D3353F" w:rsidRDefault="00570D3C" w:rsidP="00E541A6">
            <w:pPr>
              <w:pStyle w:val="OWSTableheading"/>
            </w:pPr>
            <w:r w:rsidRPr="00D3353F">
              <w:t>E</w:t>
            </w:r>
            <w:r w:rsidRPr="00D3353F">
              <w:rPr>
                <w:vertAlign w:val="subscript"/>
              </w:rPr>
              <w:t>total</w:t>
            </w:r>
          </w:p>
          <w:p w14:paraId="0C1CA754" w14:textId="77777777" w:rsidR="00570D3C" w:rsidRPr="00D3353F" w:rsidRDefault="00570D3C" w:rsidP="00E541A6">
            <w:pPr>
              <w:pStyle w:val="OWSTableheading"/>
            </w:pPr>
            <w:r w:rsidRPr="00D3353F">
              <w:t>(mg/kg bw/day)</w:t>
            </w:r>
          </w:p>
        </w:tc>
      </w:tr>
      <w:tr w:rsidR="00B8250B" w:rsidRPr="00D3353F" w14:paraId="0C1CA757" w14:textId="77777777" w:rsidTr="00B8250B">
        <w:tc>
          <w:tcPr>
            <w:tcW w:w="5000" w:type="pct"/>
            <w:gridSpan w:val="4"/>
            <w:shd w:val="clear" w:color="auto" w:fill="D9D9D9" w:themeFill="background1" w:themeFillShade="D9"/>
          </w:tcPr>
          <w:p w14:paraId="0C1CA756" w14:textId="77777777" w:rsidR="00B8250B" w:rsidRPr="00D3353F" w:rsidRDefault="00B8250B" w:rsidP="001634A6">
            <w:pPr>
              <w:pStyle w:val="OWSTablesub-heading"/>
            </w:pPr>
            <w:r w:rsidRPr="00D3353F">
              <w:t>Accidental bulk spill during transport and surface runoff</w:t>
            </w:r>
          </w:p>
        </w:tc>
      </w:tr>
      <w:tr w:rsidR="00570D3C" w:rsidRPr="00D3353F" w14:paraId="0C1CA75C" w14:textId="77777777" w:rsidTr="00B82516">
        <w:tc>
          <w:tcPr>
            <w:tcW w:w="2677" w:type="pct"/>
          </w:tcPr>
          <w:p w14:paraId="0C1CA758" w14:textId="77777777" w:rsidR="00570D3C" w:rsidRPr="00D3353F" w:rsidRDefault="00570D3C" w:rsidP="00B82516">
            <w:pPr>
              <w:pStyle w:val="OWSTabletext"/>
            </w:pPr>
            <w:r w:rsidRPr="00D3353F">
              <w:t>Drinking contaminated surface water</w:t>
            </w:r>
          </w:p>
        </w:tc>
        <w:tc>
          <w:tcPr>
            <w:tcW w:w="775" w:type="pct"/>
          </w:tcPr>
          <w:p w14:paraId="0C1CA759" w14:textId="77777777" w:rsidR="00570D3C" w:rsidRPr="00D3353F" w:rsidRDefault="00570D3C" w:rsidP="00DC7B01">
            <w:pPr>
              <w:pStyle w:val="OWSTabletext"/>
            </w:pPr>
            <w:r w:rsidRPr="00D3353F">
              <w:t>35.</w:t>
            </w:r>
            <w:r w:rsidR="0042473F" w:rsidRPr="00D3353F">
              <w:t>06</w:t>
            </w:r>
          </w:p>
        </w:tc>
        <w:tc>
          <w:tcPr>
            <w:tcW w:w="775" w:type="pct"/>
          </w:tcPr>
          <w:p w14:paraId="0C1CA75A" w14:textId="77777777" w:rsidR="00570D3C" w:rsidRPr="00D3353F" w:rsidRDefault="00570D3C" w:rsidP="00B82516">
            <w:pPr>
              <w:pStyle w:val="OWSTabletext"/>
            </w:pPr>
            <w:r w:rsidRPr="00D3353F">
              <w:t>N/A</w:t>
            </w:r>
          </w:p>
        </w:tc>
        <w:tc>
          <w:tcPr>
            <w:tcW w:w="773" w:type="pct"/>
          </w:tcPr>
          <w:p w14:paraId="0C1CA75B" w14:textId="77777777" w:rsidR="00570D3C" w:rsidRPr="00D3353F" w:rsidRDefault="00570D3C" w:rsidP="00DC7B01">
            <w:pPr>
              <w:pStyle w:val="OWSTabletext"/>
            </w:pPr>
            <w:r w:rsidRPr="00D3353F">
              <w:t>35.</w:t>
            </w:r>
            <w:r w:rsidR="0042473F" w:rsidRPr="00D3353F">
              <w:t>06</w:t>
            </w:r>
          </w:p>
        </w:tc>
      </w:tr>
      <w:tr w:rsidR="00570D3C" w:rsidRPr="00D3353F" w14:paraId="0C1CA761" w14:textId="77777777" w:rsidTr="00B82516">
        <w:tc>
          <w:tcPr>
            <w:tcW w:w="2677" w:type="pct"/>
          </w:tcPr>
          <w:p w14:paraId="0C1CA75D" w14:textId="77777777" w:rsidR="00570D3C" w:rsidRPr="00D3353F" w:rsidRDefault="00570D3C" w:rsidP="00B82516">
            <w:pPr>
              <w:pStyle w:val="OWSTabletext"/>
            </w:pPr>
            <w:r w:rsidRPr="00D3353F">
              <w:t>Bathing in contaminated surface water</w:t>
            </w:r>
          </w:p>
        </w:tc>
        <w:tc>
          <w:tcPr>
            <w:tcW w:w="775" w:type="pct"/>
          </w:tcPr>
          <w:p w14:paraId="0C1CA75E" w14:textId="77777777" w:rsidR="00570D3C" w:rsidRPr="00D3353F" w:rsidRDefault="00570D3C" w:rsidP="00B82516">
            <w:pPr>
              <w:pStyle w:val="OWSTabletext"/>
            </w:pPr>
            <w:r w:rsidRPr="00D3353F">
              <w:t>Negligible*</w:t>
            </w:r>
          </w:p>
        </w:tc>
        <w:tc>
          <w:tcPr>
            <w:tcW w:w="775" w:type="pct"/>
          </w:tcPr>
          <w:p w14:paraId="0C1CA75F" w14:textId="77777777" w:rsidR="00570D3C" w:rsidRPr="00D3353F" w:rsidRDefault="0042473F" w:rsidP="00B82516">
            <w:pPr>
              <w:pStyle w:val="OWSTabletext"/>
            </w:pPr>
            <w:r w:rsidRPr="00D3353F">
              <w:t>1.03 x10</w:t>
            </w:r>
            <w:r w:rsidRPr="00D3353F">
              <w:rPr>
                <w:vertAlign w:val="superscript"/>
              </w:rPr>
              <w:t>-4</w:t>
            </w:r>
          </w:p>
        </w:tc>
        <w:tc>
          <w:tcPr>
            <w:tcW w:w="773" w:type="pct"/>
          </w:tcPr>
          <w:p w14:paraId="0C1CA760" w14:textId="77777777" w:rsidR="00570D3C" w:rsidRPr="00D3353F" w:rsidRDefault="0042473F" w:rsidP="00B82516">
            <w:pPr>
              <w:pStyle w:val="OWSTabletext"/>
            </w:pPr>
            <w:r w:rsidRPr="00D3353F">
              <w:t>1.03 x10</w:t>
            </w:r>
            <w:r w:rsidRPr="00D3353F">
              <w:rPr>
                <w:vertAlign w:val="superscript"/>
              </w:rPr>
              <w:t>-4</w:t>
            </w:r>
          </w:p>
        </w:tc>
      </w:tr>
      <w:tr w:rsidR="00570D3C" w:rsidRPr="00D3353F" w14:paraId="0C1CA766" w14:textId="77777777" w:rsidTr="00B82516">
        <w:tc>
          <w:tcPr>
            <w:tcW w:w="2677" w:type="pct"/>
          </w:tcPr>
          <w:p w14:paraId="0C1CA762" w14:textId="77777777" w:rsidR="00570D3C" w:rsidRPr="00D3353F" w:rsidRDefault="00570D3C" w:rsidP="00B82516">
            <w:pPr>
              <w:pStyle w:val="OWSTabletext"/>
            </w:pPr>
            <w:r w:rsidRPr="00D3353F">
              <w:t>Swimming in contaminated surface water</w:t>
            </w:r>
          </w:p>
        </w:tc>
        <w:tc>
          <w:tcPr>
            <w:tcW w:w="775" w:type="pct"/>
          </w:tcPr>
          <w:p w14:paraId="0C1CA763" w14:textId="77777777" w:rsidR="00570D3C" w:rsidRPr="00D3353F" w:rsidRDefault="0042473F" w:rsidP="00B82516">
            <w:pPr>
              <w:pStyle w:val="OWSTabletext"/>
            </w:pPr>
            <w:r w:rsidRPr="00D3353F">
              <w:t>1.04 x10</w:t>
            </w:r>
            <w:r w:rsidRPr="00D3353F">
              <w:rPr>
                <w:vertAlign w:val="superscript"/>
              </w:rPr>
              <w:t>-2</w:t>
            </w:r>
          </w:p>
        </w:tc>
        <w:tc>
          <w:tcPr>
            <w:tcW w:w="775" w:type="pct"/>
          </w:tcPr>
          <w:p w14:paraId="0C1CA764" w14:textId="77777777" w:rsidR="00570D3C" w:rsidRPr="00D3353F" w:rsidRDefault="0042473F" w:rsidP="00B82516">
            <w:pPr>
              <w:pStyle w:val="OWSTabletext"/>
            </w:pPr>
            <w:r w:rsidRPr="00D3353F">
              <w:t>1.10x10</w:t>
            </w:r>
            <w:r w:rsidRPr="00D3353F">
              <w:rPr>
                <w:vertAlign w:val="superscript"/>
              </w:rPr>
              <w:t>-4</w:t>
            </w:r>
          </w:p>
        </w:tc>
        <w:tc>
          <w:tcPr>
            <w:tcW w:w="773" w:type="pct"/>
          </w:tcPr>
          <w:p w14:paraId="0C1CA765" w14:textId="77777777" w:rsidR="00570D3C" w:rsidRPr="00D3353F" w:rsidRDefault="0042473F" w:rsidP="00B82516">
            <w:pPr>
              <w:pStyle w:val="OWSTabletext"/>
            </w:pPr>
            <w:r w:rsidRPr="00D3353F">
              <w:t>1.05 x10</w:t>
            </w:r>
            <w:r w:rsidRPr="00D3353F">
              <w:rPr>
                <w:vertAlign w:val="superscript"/>
              </w:rPr>
              <w:t>-2</w:t>
            </w:r>
          </w:p>
        </w:tc>
      </w:tr>
      <w:tr w:rsidR="00570D3C" w:rsidRPr="00D3353F" w14:paraId="0C1CA76C" w14:textId="77777777" w:rsidTr="00B82516">
        <w:tc>
          <w:tcPr>
            <w:tcW w:w="2677" w:type="pct"/>
          </w:tcPr>
          <w:p w14:paraId="0C1CA767" w14:textId="77777777" w:rsidR="00570D3C" w:rsidRPr="00D3353F" w:rsidRDefault="00570D3C" w:rsidP="00B82516">
            <w:pPr>
              <w:pStyle w:val="OWSTabletext"/>
              <w:rPr>
                <w:b/>
              </w:rPr>
            </w:pPr>
            <w:r w:rsidRPr="00D3353F">
              <w:rPr>
                <w:b/>
              </w:rPr>
              <w:t>Combined exposure from bulk spill – surface water use</w:t>
            </w:r>
          </w:p>
          <w:p w14:paraId="0C1CA768"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769" w14:textId="77777777" w:rsidR="00570D3C" w:rsidRPr="00D3353F" w:rsidRDefault="00570D3C" w:rsidP="00B82516">
            <w:pPr>
              <w:pStyle w:val="OWSTabletext"/>
            </w:pPr>
          </w:p>
        </w:tc>
        <w:tc>
          <w:tcPr>
            <w:tcW w:w="775" w:type="pct"/>
            <w:shd w:val="clear" w:color="auto" w:fill="D9D9D9" w:themeFill="background1" w:themeFillShade="D9"/>
          </w:tcPr>
          <w:p w14:paraId="0C1CA76A" w14:textId="77777777" w:rsidR="00570D3C" w:rsidRPr="00D3353F" w:rsidRDefault="00570D3C" w:rsidP="00B82516">
            <w:pPr>
              <w:pStyle w:val="OWSTabletext"/>
            </w:pPr>
          </w:p>
        </w:tc>
        <w:tc>
          <w:tcPr>
            <w:tcW w:w="773" w:type="pct"/>
          </w:tcPr>
          <w:p w14:paraId="0C1CA76B" w14:textId="77777777" w:rsidR="00570D3C" w:rsidRPr="00D3353F" w:rsidRDefault="00570D3C" w:rsidP="00B82516">
            <w:pPr>
              <w:pStyle w:val="OWSTabletext"/>
            </w:pPr>
            <w:r w:rsidRPr="00D3353F">
              <w:t>35.</w:t>
            </w:r>
            <w:r w:rsidR="0042473F" w:rsidRPr="00D3353F">
              <w:t>070</w:t>
            </w:r>
          </w:p>
        </w:tc>
      </w:tr>
      <w:tr w:rsidR="00B8250B" w:rsidRPr="00D3353F" w14:paraId="0C1CA76E" w14:textId="77777777" w:rsidTr="007056A6">
        <w:trPr>
          <w:trHeight w:val="247"/>
        </w:trPr>
        <w:tc>
          <w:tcPr>
            <w:tcW w:w="5000" w:type="pct"/>
            <w:gridSpan w:val="4"/>
            <w:shd w:val="clear" w:color="auto" w:fill="D9D9D9" w:themeFill="background1" w:themeFillShade="D9"/>
          </w:tcPr>
          <w:p w14:paraId="0C1CA76D"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773" w14:textId="77777777" w:rsidTr="00B82516">
        <w:trPr>
          <w:trHeight w:val="247"/>
        </w:trPr>
        <w:tc>
          <w:tcPr>
            <w:tcW w:w="2677" w:type="pct"/>
          </w:tcPr>
          <w:p w14:paraId="0C1CA76F" w14:textId="77777777" w:rsidR="00570D3C" w:rsidRPr="00D3353F" w:rsidRDefault="00570D3C" w:rsidP="00B82516">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A770" w14:textId="77777777" w:rsidR="00570D3C" w:rsidRPr="00D3353F" w:rsidRDefault="00570D3C" w:rsidP="00B82516">
            <w:pPr>
              <w:pStyle w:val="OWSTabletext"/>
            </w:pPr>
            <w:r w:rsidRPr="00D3353F">
              <w:t>Negligible**</w:t>
            </w:r>
          </w:p>
        </w:tc>
        <w:tc>
          <w:tcPr>
            <w:tcW w:w="775" w:type="pct"/>
          </w:tcPr>
          <w:p w14:paraId="0C1CA771" w14:textId="77777777" w:rsidR="00570D3C" w:rsidRPr="00D3353F" w:rsidRDefault="00570D3C" w:rsidP="00B82516">
            <w:pPr>
              <w:pStyle w:val="OWSTabletext"/>
            </w:pPr>
            <w:r w:rsidRPr="00D3353F">
              <w:t>Negligible**</w:t>
            </w:r>
          </w:p>
        </w:tc>
        <w:tc>
          <w:tcPr>
            <w:tcW w:w="773" w:type="pct"/>
          </w:tcPr>
          <w:p w14:paraId="0C1CA772" w14:textId="77777777" w:rsidR="00570D3C" w:rsidRPr="00D3353F" w:rsidRDefault="00570D3C" w:rsidP="00B82516">
            <w:pPr>
              <w:pStyle w:val="OWSTabletext"/>
            </w:pPr>
            <w:r w:rsidRPr="00D3353F">
              <w:t>Negligible**</w:t>
            </w:r>
          </w:p>
        </w:tc>
      </w:tr>
      <w:tr w:rsidR="00570D3C" w:rsidRPr="00D3353F" w14:paraId="0C1CA775" w14:textId="77777777" w:rsidTr="00B82516">
        <w:trPr>
          <w:trHeight w:val="247"/>
        </w:trPr>
        <w:tc>
          <w:tcPr>
            <w:tcW w:w="5000" w:type="pct"/>
            <w:gridSpan w:val="4"/>
            <w:shd w:val="clear" w:color="auto" w:fill="D9D9D9" w:themeFill="background1" w:themeFillShade="D9"/>
          </w:tcPr>
          <w:p w14:paraId="0C1CA774"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77A" w14:textId="77777777" w:rsidTr="00B82516">
        <w:trPr>
          <w:trHeight w:val="247"/>
        </w:trPr>
        <w:tc>
          <w:tcPr>
            <w:tcW w:w="2677" w:type="pct"/>
          </w:tcPr>
          <w:p w14:paraId="0C1CA776" w14:textId="77777777" w:rsidR="00570D3C" w:rsidRPr="00D3353F" w:rsidRDefault="00570D3C" w:rsidP="00B82516">
            <w:pPr>
              <w:pStyle w:val="OWSTabletext"/>
              <w:rPr>
                <w:b/>
              </w:rPr>
            </w:pPr>
            <w:r w:rsidRPr="00D3353F">
              <w:t>Drinking contaminated groundwater</w:t>
            </w:r>
          </w:p>
        </w:tc>
        <w:tc>
          <w:tcPr>
            <w:tcW w:w="775" w:type="pct"/>
          </w:tcPr>
          <w:p w14:paraId="0C1CA777" w14:textId="77777777" w:rsidR="00570D3C" w:rsidRPr="00D3353F" w:rsidRDefault="0042473F" w:rsidP="00B82516">
            <w:pPr>
              <w:pStyle w:val="OWSTabletext"/>
            </w:pPr>
            <w:r w:rsidRPr="00D3353F">
              <w:t>1.212</w:t>
            </w:r>
          </w:p>
        </w:tc>
        <w:tc>
          <w:tcPr>
            <w:tcW w:w="775" w:type="pct"/>
          </w:tcPr>
          <w:p w14:paraId="0C1CA778" w14:textId="77777777" w:rsidR="00570D3C" w:rsidRPr="00D3353F" w:rsidRDefault="00570D3C" w:rsidP="00B82516">
            <w:pPr>
              <w:pStyle w:val="OWSTabletext"/>
            </w:pPr>
            <w:r w:rsidRPr="00D3353F">
              <w:t>N/A</w:t>
            </w:r>
          </w:p>
        </w:tc>
        <w:tc>
          <w:tcPr>
            <w:tcW w:w="773" w:type="pct"/>
          </w:tcPr>
          <w:p w14:paraId="0C1CA779" w14:textId="77777777" w:rsidR="00570D3C" w:rsidRPr="00D3353F" w:rsidRDefault="0042473F" w:rsidP="00B82516">
            <w:pPr>
              <w:pStyle w:val="OWSTabletext"/>
            </w:pPr>
            <w:r w:rsidRPr="00D3353F">
              <w:t>1.212</w:t>
            </w:r>
          </w:p>
        </w:tc>
      </w:tr>
      <w:tr w:rsidR="00570D3C" w:rsidRPr="00D3353F" w14:paraId="0C1CA77F" w14:textId="77777777" w:rsidTr="00B82516">
        <w:tc>
          <w:tcPr>
            <w:tcW w:w="2677" w:type="pct"/>
          </w:tcPr>
          <w:p w14:paraId="0C1CA77B" w14:textId="77777777" w:rsidR="00570D3C" w:rsidRPr="00D3353F" w:rsidRDefault="00570D3C" w:rsidP="00B82516">
            <w:pPr>
              <w:pStyle w:val="OWSTabletext"/>
            </w:pPr>
            <w:r w:rsidRPr="00D3353F">
              <w:t>Bathing in contaminated groundwater</w:t>
            </w:r>
          </w:p>
        </w:tc>
        <w:tc>
          <w:tcPr>
            <w:tcW w:w="775" w:type="pct"/>
          </w:tcPr>
          <w:p w14:paraId="0C1CA77C" w14:textId="77777777" w:rsidR="00570D3C" w:rsidRPr="00D3353F" w:rsidRDefault="00570D3C" w:rsidP="00B82516">
            <w:pPr>
              <w:pStyle w:val="OWSTabletext"/>
            </w:pPr>
            <w:r w:rsidRPr="00D3353F">
              <w:t>Negligible*</w:t>
            </w:r>
          </w:p>
        </w:tc>
        <w:tc>
          <w:tcPr>
            <w:tcW w:w="775" w:type="pct"/>
          </w:tcPr>
          <w:p w14:paraId="0C1CA77D" w14:textId="77777777" w:rsidR="00570D3C" w:rsidRPr="00D3353F" w:rsidRDefault="0042473F" w:rsidP="00B82516">
            <w:pPr>
              <w:pStyle w:val="OWSTabletext"/>
              <w:rPr>
                <w:bCs/>
              </w:rPr>
            </w:pPr>
            <w:r w:rsidRPr="00D3353F">
              <w:t>3.57 x10</w:t>
            </w:r>
            <w:r w:rsidRPr="00D3353F">
              <w:rPr>
                <w:vertAlign w:val="superscript"/>
              </w:rPr>
              <w:t>-6</w:t>
            </w:r>
          </w:p>
        </w:tc>
        <w:tc>
          <w:tcPr>
            <w:tcW w:w="773" w:type="pct"/>
          </w:tcPr>
          <w:p w14:paraId="0C1CA77E" w14:textId="77777777" w:rsidR="00570D3C" w:rsidRPr="00D3353F" w:rsidRDefault="0042473F" w:rsidP="00B82516">
            <w:pPr>
              <w:pStyle w:val="OWSTabletext"/>
            </w:pPr>
            <w:r w:rsidRPr="00D3353F">
              <w:t>3.57 x10</w:t>
            </w:r>
            <w:r w:rsidRPr="00D3353F">
              <w:rPr>
                <w:vertAlign w:val="superscript"/>
              </w:rPr>
              <w:t>-6</w:t>
            </w:r>
          </w:p>
        </w:tc>
      </w:tr>
      <w:tr w:rsidR="00570D3C" w:rsidRPr="00D3353F" w14:paraId="0C1CA784" w14:textId="77777777" w:rsidTr="00B82516">
        <w:tc>
          <w:tcPr>
            <w:tcW w:w="2677" w:type="pct"/>
          </w:tcPr>
          <w:p w14:paraId="0C1CA780" w14:textId="77777777" w:rsidR="00570D3C" w:rsidRPr="00D3353F" w:rsidRDefault="00570D3C" w:rsidP="00B82516">
            <w:pPr>
              <w:pStyle w:val="OWSTabletext"/>
            </w:pPr>
            <w:r w:rsidRPr="00D3353F">
              <w:t>Drinking contaminated surface water</w:t>
            </w:r>
          </w:p>
        </w:tc>
        <w:tc>
          <w:tcPr>
            <w:tcW w:w="775" w:type="pct"/>
          </w:tcPr>
          <w:p w14:paraId="0C1CA781" w14:textId="77777777" w:rsidR="00570D3C" w:rsidRPr="00D3353F" w:rsidRDefault="0042473F" w:rsidP="00B82516">
            <w:pPr>
              <w:pStyle w:val="OWSTabletext"/>
              <w:rPr>
                <w:bCs/>
              </w:rPr>
            </w:pPr>
            <w:r w:rsidRPr="00D3353F">
              <w:t>2.20 x10</w:t>
            </w:r>
            <w:r w:rsidRPr="00D3353F">
              <w:rPr>
                <w:vertAlign w:val="superscript"/>
              </w:rPr>
              <w:t>-4</w:t>
            </w:r>
          </w:p>
        </w:tc>
        <w:tc>
          <w:tcPr>
            <w:tcW w:w="775" w:type="pct"/>
          </w:tcPr>
          <w:p w14:paraId="0C1CA782" w14:textId="77777777" w:rsidR="00570D3C" w:rsidRPr="00D3353F" w:rsidRDefault="00570D3C" w:rsidP="00B82516">
            <w:pPr>
              <w:pStyle w:val="OWSTabletext"/>
              <w:rPr>
                <w:bCs/>
              </w:rPr>
            </w:pPr>
            <w:r w:rsidRPr="00D3353F">
              <w:rPr>
                <w:bCs/>
              </w:rPr>
              <w:t>N/A</w:t>
            </w:r>
          </w:p>
        </w:tc>
        <w:tc>
          <w:tcPr>
            <w:tcW w:w="773" w:type="pct"/>
          </w:tcPr>
          <w:p w14:paraId="0C1CA783" w14:textId="77777777" w:rsidR="00570D3C" w:rsidRPr="00D3353F" w:rsidRDefault="0042473F" w:rsidP="00B82516">
            <w:pPr>
              <w:pStyle w:val="OWSTabletext"/>
            </w:pPr>
            <w:r w:rsidRPr="00D3353F">
              <w:t>2.20 x10</w:t>
            </w:r>
            <w:r w:rsidRPr="00D3353F">
              <w:rPr>
                <w:vertAlign w:val="superscript"/>
              </w:rPr>
              <w:t>-4</w:t>
            </w:r>
          </w:p>
        </w:tc>
      </w:tr>
      <w:tr w:rsidR="00570D3C" w:rsidRPr="00D3353F" w14:paraId="0C1CA789" w14:textId="77777777" w:rsidTr="00B82516">
        <w:tc>
          <w:tcPr>
            <w:tcW w:w="2677" w:type="pct"/>
          </w:tcPr>
          <w:p w14:paraId="0C1CA785" w14:textId="77777777" w:rsidR="00570D3C" w:rsidRPr="00D3353F" w:rsidRDefault="00570D3C" w:rsidP="00B82516">
            <w:pPr>
              <w:pStyle w:val="OWSTabletext"/>
            </w:pPr>
            <w:r w:rsidRPr="00D3353F">
              <w:t>Bathing in contaminated surface water</w:t>
            </w:r>
          </w:p>
        </w:tc>
        <w:tc>
          <w:tcPr>
            <w:tcW w:w="775" w:type="pct"/>
          </w:tcPr>
          <w:p w14:paraId="0C1CA786" w14:textId="77777777" w:rsidR="00570D3C" w:rsidRPr="00D3353F" w:rsidRDefault="00570D3C" w:rsidP="00B82516">
            <w:pPr>
              <w:pStyle w:val="OWSTabletext"/>
              <w:rPr>
                <w:bCs/>
              </w:rPr>
            </w:pPr>
            <w:r w:rsidRPr="00D3353F">
              <w:t>Negligible*</w:t>
            </w:r>
          </w:p>
        </w:tc>
        <w:tc>
          <w:tcPr>
            <w:tcW w:w="775" w:type="pct"/>
          </w:tcPr>
          <w:p w14:paraId="0C1CA787" w14:textId="77777777" w:rsidR="00570D3C" w:rsidRPr="00D3353F" w:rsidRDefault="0042473F" w:rsidP="00B82516">
            <w:pPr>
              <w:pStyle w:val="OWSTabletext"/>
            </w:pPr>
            <w:r w:rsidRPr="00D3353F">
              <w:t>6.48 x10</w:t>
            </w:r>
            <w:r w:rsidRPr="00D3353F">
              <w:rPr>
                <w:vertAlign w:val="superscript"/>
              </w:rPr>
              <w:t>-10</w:t>
            </w:r>
          </w:p>
        </w:tc>
        <w:tc>
          <w:tcPr>
            <w:tcW w:w="773" w:type="pct"/>
          </w:tcPr>
          <w:p w14:paraId="0C1CA788" w14:textId="77777777" w:rsidR="00570D3C" w:rsidRPr="00D3353F" w:rsidRDefault="0042473F" w:rsidP="00B82516">
            <w:pPr>
              <w:pStyle w:val="OWSTabletext"/>
            </w:pPr>
            <w:r w:rsidRPr="00D3353F">
              <w:t>6.48 x10</w:t>
            </w:r>
            <w:r w:rsidRPr="00D3353F">
              <w:rPr>
                <w:vertAlign w:val="superscript"/>
              </w:rPr>
              <w:t>-10</w:t>
            </w:r>
          </w:p>
        </w:tc>
      </w:tr>
      <w:tr w:rsidR="00570D3C" w:rsidRPr="00D3353F" w14:paraId="0C1CA78E" w14:textId="77777777" w:rsidTr="00B82516">
        <w:tc>
          <w:tcPr>
            <w:tcW w:w="2677" w:type="pct"/>
          </w:tcPr>
          <w:p w14:paraId="0C1CA78A" w14:textId="77777777" w:rsidR="00570D3C" w:rsidRPr="00D3353F" w:rsidRDefault="00570D3C" w:rsidP="00B82516">
            <w:pPr>
              <w:pStyle w:val="OWSTabletext"/>
            </w:pPr>
            <w:r w:rsidRPr="00D3353F">
              <w:t>Swimming in contaminated surface water</w:t>
            </w:r>
          </w:p>
        </w:tc>
        <w:tc>
          <w:tcPr>
            <w:tcW w:w="775" w:type="pct"/>
          </w:tcPr>
          <w:p w14:paraId="0C1CA78B" w14:textId="77777777" w:rsidR="00570D3C" w:rsidRPr="00D3353F" w:rsidRDefault="0042473F" w:rsidP="00B82516">
            <w:pPr>
              <w:pStyle w:val="OWSTabletext"/>
              <w:rPr>
                <w:bCs/>
              </w:rPr>
            </w:pPr>
            <w:r w:rsidRPr="00D3353F">
              <w:t>6.53 x10</w:t>
            </w:r>
            <w:r w:rsidRPr="00D3353F">
              <w:rPr>
                <w:vertAlign w:val="superscript"/>
              </w:rPr>
              <w:t>-8</w:t>
            </w:r>
          </w:p>
        </w:tc>
        <w:tc>
          <w:tcPr>
            <w:tcW w:w="775" w:type="pct"/>
          </w:tcPr>
          <w:p w14:paraId="0C1CA78C" w14:textId="77777777" w:rsidR="00570D3C" w:rsidRPr="00D3353F" w:rsidRDefault="0042473F" w:rsidP="00B82516">
            <w:pPr>
              <w:pStyle w:val="OWSTabletext"/>
            </w:pPr>
            <w:r w:rsidRPr="00D3353F">
              <w:t>6.93 x10</w:t>
            </w:r>
            <w:r w:rsidRPr="00D3353F">
              <w:rPr>
                <w:vertAlign w:val="superscript"/>
              </w:rPr>
              <w:t>-10</w:t>
            </w:r>
          </w:p>
        </w:tc>
        <w:tc>
          <w:tcPr>
            <w:tcW w:w="773" w:type="pct"/>
          </w:tcPr>
          <w:p w14:paraId="0C1CA78D" w14:textId="77777777" w:rsidR="00570D3C" w:rsidRPr="00D3353F" w:rsidRDefault="0042473F" w:rsidP="00B82516">
            <w:pPr>
              <w:pStyle w:val="OWSTabletext"/>
            </w:pPr>
            <w:r w:rsidRPr="00D3353F">
              <w:t>6.60 x10</w:t>
            </w:r>
            <w:r w:rsidRPr="00D3353F">
              <w:rPr>
                <w:vertAlign w:val="superscript"/>
              </w:rPr>
              <w:t>-8</w:t>
            </w:r>
          </w:p>
        </w:tc>
      </w:tr>
      <w:tr w:rsidR="00570D3C" w:rsidRPr="00D3353F" w14:paraId="0C1CA794" w14:textId="77777777" w:rsidTr="00B82516">
        <w:tc>
          <w:tcPr>
            <w:tcW w:w="2677" w:type="pct"/>
          </w:tcPr>
          <w:p w14:paraId="0C1CA78F"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790"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791" w14:textId="77777777" w:rsidR="00570D3C" w:rsidRPr="00D3353F" w:rsidRDefault="00570D3C" w:rsidP="00B82516">
            <w:pPr>
              <w:pStyle w:val="OWSTabletext"/>
            </w:pPr>
          </w:p>
        </w:tc>
        <w:tc>
          <w:tcPr>
            <w:tcW w:w="775" w:type="pct"/>
            <w:shd w:val="clear" w:color="auto" w:fill="D9D9D9" w:themeFill="background1" w:themeFillShade="D9"/>
          </w:tcPr>
          <w:p w14:paraId="0C1CA792" w14:textId="77777777" w:rsidR="00570D3C" w:rsidRPr="00D3353F" w:rsidRDefault="00570D3C" w:rsidP="00B82516">
            <w:pPr>
              <w:pStyle w:val="OWSTabletext"/>
            </w:pPr>
          </w:p>
        </w:tc>
        <w:tc>
          <w:tcPr>
            <w:tcW w:w="773" w:type="pct"/>
          </w:tcPr>
          <w:p w14:paraId="0C1CA793" w14:textId="77777777" w:rsidR="00570D3C" w:rsidRPr="00D3353F" w:rsidRDefault="0042473F" w:rsidP="00B82516">
            <w:pPr>
              <w:pStyle w:val="OWSTabletext"/>
            </w:pPr>
            <w:r w:rsidRPr="00D3353F">
              <w:t>1.212</w:t>
            </w:r>
          </w:p>
        </w:tc>
      </w:tr>
      <w:tr w:rsidR="00570D3C" w:rsidRPr="00D3353F" w14:paraId="0C1CA79A" w14:textId="77777777" w:rsidTr="00B82516">
        <w:tc>
          <w:tcPr>
            <w:tcW w:w="2677" w:type="pct"/>
          </w:tcPr>
          <w:p w14:paraId="0C1CA795" w14:textId="77777777" w:rsidR="00570D3C" w:rsidRPr="00D3353F" w:rsidRDefault="00570D3C" w:rsidP="00B82516">
            <w:pPr>
              <w:pStyle w:val="OWSTabletext"/>
              <w:rPr>
                <w:b/>
              </w:rPr>
            </w:pPr>
            <w:r w:rsidRPr="00D3353F">
              <w:rPr>
                <w:b/>
              </w:rPr>
              <w:t>Combined exposure from subsurface leak - surface water use</w:t>
            </w:r>
          </w:p>
          <w:p w14:paraId="0C1CA796" w14:textId="77777777" w:rsidR="00570D3C" w:rsidRPr="00D3353F" w:rsidRDefault="0082460B" w:rsidP="00B82516">
            <w:pPr>
              <w:pStyle w:val="OWSTabletext"/>
              <w:rPr>
                <w:b/>
              </w:rPr>
            </w:pPr>
            <w:r>
              <w:t>Drinking,</w:t>
            </w:r>
            <w:r w:rsidR="00570D3C" w:rsidRPr="00D3353F">
              <w:t xml:space="preserve"> bathing and swimming in contaminated surface water</w:t>
            </w:r>
          </w:p>
        </w:tc>
        <w:tc>
          <w:tcPr>
            <w:tcW w:w="775" w:type="pct"/>
            <w:shd w:val="clear" w:color="auto" w:fill="D9D9D9" w:themeFill="background1" w:themeFillShade="D9"/>
          </w:tcPr>
          <w:p w14:paraId="0C1CA797" w14:textId="77777777" w:rsidR="00570D3C" w:rsidRPr="00D3353F" w:rsidRDefault="00570D3C" w:rsidP="00B82516">
            <w:pPr>
              <w:pStyle w:val="OWSTabletext"/>
              <w:rPr>
                <w:bCs/>
              </w:rPr>
            </w:pPr>
          </w:p>
        </w:tc>
        <w:tc>
          <w:tcPr>
            <w:tcW w:w="775" w:type="pct"/>
            <w:shd w:val="clear" w:color="auto" w:fill="D9D9D9" w:themeFill="background1" w:themeFillShade="D9"/>
          </w:tcPr>
          <w:p w14:paraId="0C1CA798" w14:textId="77777777" w:rsidR="00570D3C" w:rsidRPr="00D3353F" w:rsidRDefault="00570D3C" w:rsidP="00B82516">
            <w:pPr>
              <w:pStyle w:val="OWSTabletext"/>
            </w:pPr>
          </w:p>
        </w:tc>
        <w:tc>
          <w:tcPr>
            <w:tcW w:w="773" w:type="pct"/>
          </w:tcPr>
          <w:p w14:paraId="0C1CA799" w14:textId="77777777" w:rsidR="00570D3C" w:rsidRPr="00D3353F" w:rsidRDefault="0042473F" w:rsidP="00B82516">
            <w:pPr>
              <w:pStyle w:val="OWSTabletext"/>
            </w:pPr>
            <w:r w:rsidRPr="00D3353F">
              <w:t>2.20 x10</w:t>
            </w:r>
            <w:r w:rsidRPr="00D3353F">
              <w:rPr>
                <w:vertAlign w:val="superscript"/>
              </w:rPr>
              <w:t>-4</w:t>
            </w:r>
          </w:p>
        </w:tc>
      </w:tr>
    </w:tbl>
    <w:p w14:paraId="0C1CA79B" w14:textId="5A05E656"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rPr>
          <w:color w:val="00B050"/>
        </w:rPr>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79C" w14:textId="77777777" w:rsidR="009318D6" w:rsidRPr="00D3353F" w:rsidRDefault="00570D3C" w:rsidP="00CF5FA5">
      <w:pPr>
        <w:pStyle w:val="OWSDHeading2"/>
      </w:pPr>
      <w:r w:rsidRPr="00D3353F">
        <w:t>Human health risk characterisation</w:t>
      </w:r>
    </w:p>
    <w:p w14:paraId="0C1CA79D" w14:textId="77777777" w:rsidR="009318D6" w:rsidRPr="00D3353F" w:rsidRDefault="00570D3C" w:rsidP="00CF5FA5">
      <w:pPr>
        <w:pStyle w:val="OWSDHeading3"/>
      </w:pPr>
      <w:r w:rsidRPr="00D3353F">
        <w:t>Uncertainty factors</w:t>
      </w:r>
    </w:p>
    <w:p w14:paraId="0C1CA79E" w14:textId="77777777" w:rsidR="00002F78"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79F" w14:textId="77777777" w:rsidR="00986782" w:rsidRDefault="00570D3C" w:rsidP="00CF5FA5">
      <w:pPr>
        <w:pStyle w:val="OWSDHeading3"/>
      </w:pPr>
      <w:r w:rsidRPr="00D3353F">
        <w:t>Occupational health risks</w:t>
      </w:r>
    </w:p>
    <w:p w14:paraId="0C1CA7A0" w14:textId="77777777" w:rsidR="0008121B" w:rsidRDefault="00570D3C" w:rsidP="00CF5FA5">
      <w:pPr>
        <w:pStyle w:val="OWSDHeading4"/>
      </w:pPr>
      <w:r w:rsidRPr="00D3353F">
        <w:t>Acute health risks</w:t>
      </w:r>
    </w:p>
    <w:p w14:paraId="0C1CA7A1" w14:textId="77777777" w:rsidR="00570D3C" w:rsidRPr="00D3353F" w:rsidRDefault="002D7535" w:rsidP="00570D3C">
      <w:pPr>
        <w:pStyle w:val="OWSNormal11pt"/>
      </w:pPr>
      <w:r w:rsidRPr="00D3353F">
        <w:t>Health effects information indicates that acute exposure to</w:t>
      </w:r>
      <w:r w:rsidR="00570D3C" w:rsidRPr="00D3353F">
        <w:t xml:space="preserve"> the substance as delivered to the site (assumed concentration of 300</w:t>
      </w:r>
      <w:r w:rsidR="000E4485">
        <w:t> </w:t>
      </w:r>
      <w:r w:rsidR="00570D3C" w:rsidRPr="00D3353F">
        <w:t>g/L, 30%) will result in adverse health effects such as skin and eye irritation.</w:t>
      </w:r>
    </w:p>
    <w:p w14:paraId="0C1CA7A2" w14:textId="77777777" w:rsidR="00D0391B" w:rsidRPr="00D3353F" w:rsidRDefault="00570D3C" w:rsidP="00570D3C">
      <w:pPr>
        <w:pStyle w:val="OWSNormal11pt"/>
      </w:pPr>
      <w:r w:rsidRPr="00D3353F">
        <w:t xml:space="preserve">Acute, inadvertent exposures to the alkyl sulphates </w:t>
      </w:r>
      <w:r w:rsidR="000E4485">
        <w:t>C</w:t>
      </w:r>
      <w:r w:rsidR="000E4485" w:rsidRPr="001E1222">
        <w:t>6</w:t>
      </w:r>
      <w:r w:rsidR="000E4485">
        <w:t>-C</w:t>
      </w:r>
      <w:r w:rsidR="000E4485" w:rsidRPr="001E1222">
        <w:t>10</w:t>
      </w:r>
      <w:r w:rsidRPr="00D3353F">
        <w:t xml:space="preserve"> as delivered to operational sites are most likely during manual handling of the substance (if required) and during manipulation of equipment containing the residual substance during operations, cleaning and maintenance and during clean-up of spills. Levels of exposure will vary depending on the work practices employed.</w:t>
      </w:r>
    </w:p>
    <w:p w14:paraId="0C1CA7A3" w14:textId="77777777" w:rsidR="00570D3C" w:rsidRPr="00D3353F" w:rsidRDefault="00570D3C">
      <w:pPr>
        <w:pStyle w:val="OWSNormal11pt"/>
      </w:pPr>
      <w:r w:rsidRPr="00D3353F">
        <w:t xml:space="preserve">The substance is a component of hydraulic fracturing fluids. </w:t>
      </w:r>
      <w:r w:rsidR="001113C0">
        <w:t>Similarly to</w:t>
      </w:r>
      <w:r w:rsidRPr="00D3353F">
        <w:t xml:space="preserve"> exposures to the substance as delivered to operational sites, levels of exposure to the alky suphates </w:t>
      </w:r>
      <w:r w:rsidR="000E4485">
        <w:t>C</w:t>
      </w:r>
      <w:r w:rsidR="000E4485" w:rsidRPr="001E1222">
        <w:t>6</w:t>
      </w:r>
      <w:r w:rsidR="000E4485">
        <w:t>-C</w:t>
      </w:r>
      <w:r w:rsidR="000E4485" w:rsidRPr="001E1222">
        <w:t>10</w:t>
      </w:r>
      <w:r w:rsidRPr="00D3353F">
        <w:t xml:space="preserve"> in these fluids will vary depending on work practices. However, given the low concentration in hydraulic fracturing fluids (assumed to be 0.85</w:t>
      </w:r>
      <w:r w:rsidR="000E4485">
        <w:t> </w:t>
      </w:r>
      <w:r w:rsidRPr="00D3353F">
        <w:t xml:space="preserve">g/L, 0.085%), exposure to the substance via these fluids is </w:t>
      </w:r>
      <w:r w:rsidR="006E363A" w:rsidRPr="00D3353F">
        <w:t>of low concern</w:t>
      </w:r>
      <w:r w:rsidRPr="00D3353F">
        <w:t xml:space="preserve"> for workers.</w:t>
      </w:r>
    </w:p>
    <w:p w14:paraId="0C1CA7A4" w14:textId="77777777" w:rsidR="0008121B" w:rsidRDefault="00570D3C" w:rsidP="00CF5FA5">
      <w:pPr>
        <w:pStyle w:val="OWSDHeading4"/>
      </w:pPr>
      <w:r w:rsidRPr="00D3353F">
        <w:t>Long-term health risks</w:t>
      </w:r>
    </w:p>
    <w:p w14:paraId="0C1CA7A5" w14:textId="77777777" w:rsidR="00570D3C" w:rsidRPr="00D3353F" w:rsidRDefault="00570D3C" w:rsidP="00570D3C">
      <w:pPr>
        <w:pStyle w:val="OWSNormal11pt"/>
      </w:pPr>
      <w:r w:rsidRPr="00D3353F">
        <w:t>From the hazard characterisation, the liver appears to be the primary target organ, with increases in liver weight, cellular enlargement, and elevated levels of liver enzymes observed consistently. The NOAEL established for these effects in a 90-day study was 230 mg/kg bw/day.</w:t>
      </w:r>
    </w:p>
    <w:p w14:paraId="0C1CA7A6" w14:textId="77777777" w:rsidR="00570D3C" w:rsidRPr="00D3353F" w:rsidRDefault="00570D3C" w:rsidP="00570D3C">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_Ref411243240 \h  \* MERGEFORMAT </w:instrText>
      </w:r>
      <w:r w:rsidR="00176286">
        <w:fldChar w:fldCharType="separate"/>
      </w:r>
      <w:r w:rsidR="00563149" w:rsidRPr="00D3353F">
        <w:t>Table D.</w:t>
      </w:r>
      <w:r w:rsidR="00563149">
        <w:rPr>
          <w:noProof/>
        </w:rPr>
        <w:t>182</w:t>
      </w:r>
      <w:r w:rsidR="00176286">
        <w:fldChar w:fldCharType="end"/>
      </w:r>
      <w:r w:rsidRPr="00D3353F">
        <w:t>).</w:t>
      </w:r>
    </w:p>
    <w:p w14:paraId="0C1CA7A7" w14:textId="77777777" w:rsidR="00570D3C" w:rsidRPr="00D3353F" w:rsidRDefault="00570D3C" w:rsidP="00371081">
      <w:pPr>
        <w:pStyle w:val="OWStablecaption"/>
      </w:pPr>
      <w:bookmarkStart w:id="338" w:name="_Ref411243240"/>
      <w:bookmarkStart w:id="339" w:name="_Toc41151844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182</w:t>
      </w:r>
      <w:r w:rsidR="005A78AD" w:rsidRPr="00D3353F">
        <w:fldChar w:fldCharType="end"/>
      </w:r>
      <w:bookmarkEnd w:id="338"/>
      <w:r w:rsidRPr="00D3353F">
        <w:t xml:space="preserve"> Margins of Exposure calculated for hydraulic fracturing occupational activities</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3"/>
        <w:gridCol w:w="3128"/>
      </w:tblGrid>
      <w:tr w:rsidR="00570D3C" w:rsidRPr="00D3353F" w14:paraId="0C1CA7AA" w14:textId="77777777" w:rsidTr="00B82516">
        <w:trPr>
          <w:tblHeader/>
        </w:trPr>
        <w:tc>
          <w:tcPr>
            <w:tcW w:w="3274" w:type="pct"/>
            <w:shd w:val="clear" w:color="auto" w:fill="C6D9F1" w:themeFill="text2" w:themeFillTint="33"/>
          </w:tcPr>
          <w:p w14:paraId="0C1CA7A8" w14:textId="77777777" w:rsidR="00570D3C" w:rsidRPr="00D3353F" w:rsidRDefault="00570D3C" w:rsidP="00E541A6">
            <w:pPr>
              <w:pStyle w:val="OWSTableheading"/>
            </w:pPr>
            <w:r w:rsidRPr="00D3353F">
              <w:t>Activity*</w:t>
            </w:r>
          </w:p>
        </w:tc>
        <w:tc>
          <w:tcPr>
            <w:tcW w:w="1726" w:type="pct"/>
            <w:shd w:val="clear" w:color="auto" w:fill="C6D9F1" w:themeFill="text2" w:themeFillTint="33"/>
          </w:tcPr>
          <w:p w14:paraId="0C1CA7A9" w14:textId="77777777" w:rsidR="00570D3C" w:rsidRPr="00D3353F" w:rsidRDefault="00570D3C" w:rsidP="00E541A6">
            <w:pPr>
              <w:pStyle w:val="OWSTableheading"/>
            </w:pPr>
            <w:r w:rsidRPr="00D3353F">
              <w:t>Margin of Exposure (MOE)</w:t>
            </w:r>
          </w:p>
        </w:tc>
      </w:tr>
      <w:tr w:rsidR="00570D3C" w:rsidRPr="00D3353F" w14:paraId="0C1CA7AD" w14:textId="77777777" w:rsidTr="00B82516">
        <w:tc>
          <w:tcPr>
            <w:tcW w:w="3274" w:type="pct"/>
          </w:tcPr>
          <w:p w14:paraId="0C1CA7AB"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726" w:type="pct"/>
          </w:tcPr>
          <w:p w14:paraId="0C1CA7AC" w14:textId="77777777" w:rsidR="00570D3C" w:rsidRPr="00D3353F" w:rsidRDefault="00570D3C" w:rsidP="00B82516">
            <w:pPr>
              <w:pStyle w:val="OWSTabletext"/>
            </w:pPr>
            <w:r w:rsidRPr="00D3353F">
              <w:t>6</w:t>
            </w:r>
            <w:r w:rsidR="0081247A">
              <w:t> </w:t>
            </w:r>
            <w:r w:rsidRPr="00D3353F">
              <w:t>010</w:t>
            </w:r>
          </w:p>
        </w:tc>
      </w:tr>
      <w:tr w:rsidR="00570D3C" w:rsidRPr="00D3353F" w14:paraId="0C1CA7B0" w14:textId="77777777" w:rsidTr="00B82516">
        <w:tc>
          <w:tcPr>
            <w:tcW w:w="3274" w:type="pct"/>
          </w:tcPr>
          <w:p w14:paraId="0C1CA7AE" w14:textId="77777777" w:rsidR="00570D3C" w:rsidRPr="00D3353F" w:rsidRDefault="00570D3C" w:rsidP="00B82516">
            <w:pPr>
              <w:pStyle w:val="OWSTabletext"/>
            </w:pPr>
            <w:r w:rsidRPr="00D3353F">
              <w:t>Cleaning and maintenance (hydraulic fracturing)</w:t>
            </w:r>
          </w:p>
        </w:tc>
        <w:tc>
          <w:tcPr>
            <w:tcW w:w="1726" w:type="pct"/>
          </w:tcPr>
          <w:p w14:paraId="0C1CA7AF" w14:textId="77777777" w:rsidR="00570D3C" w:rsidRPr="00D3353F" w:rsidRDefault="00570D3C" w:rsidP="00B82516">
            <w:pPr>
              <w:pStyle w:val="OWSTabletext"/>
            </w:pPr>
            <w:r w:rsidRPr="00D3353F">
              <w:t>4.46 x 10</w:t>
            </w:r>
            <w:r w:rsidRPr="00D3353F">
              <w:rPr>
                <w:vertAlign w:val="superscript"/>
              </w:rPr>
              <w:t>5</w:t>
            </w:r>
          </w:p>
        </w:tc>
      </w:tr>
      <w:tr w:rsidR="00570D3C" w:rsidRPr="00D3353F" w14:paraId="0C1CA7B4" w14:textId="77777777" w:rsidTr="00B82516">
        <w:tc>
          <w:tcPr>
            <w:tcW w:w="3274" w:type="pct"/>
          </w:tcPr>
          <w:p w14:paraId="0C1CA7B1" w14:textId="77777777" w:rsidR="00570D3C" w:rsidRPr="00D3353F" w:rsidRDefault="00570D3C" w:rsidP="00B82516">
            <w:pPr>
              <w:pStyle w:val="OWSTabletext"/>
            </w:pPr>
            <w:r w:rsidRPr="00D3353F">
              <w:rPr>
                <w:b/>
              </w:rPr>
              <w:t>Combined exposure</w:t>
            </w:r>
          </w:p>
          <w:p w14:paraId="0C1CA7B2"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1726" w:type="pct"/>
          </w:tcPr>
          <w:p w14:paraId="0C1CA7B3" w14:textId="77777777" w:rsidR="00570D3C" w:rsidRPr="00D3353F" w:rsidRDefault="00570D3C" w:rsidP="00B82516">
            <w:pPr>
              <w:pStyle w:val="OWSTabletext"/>
            </w:pPr>
            <w:r w:rsidRPr="00D3353F">
              <w:t>5</w:t>
            </w:r>
            <w:r w:rsidR="0081247A">
              <w:t> </w:t>
            </w:r>
            <w:r w:rsidRPr="00D3353F">
              <w:t>930</w:t>
            </w:r>
          </w:p>
        </w:tc>
      </w:tr>
    </w:tbl>
    <w:p w14:paraId="0C1CA7B5" w14:textId="77777777" w:rsidR="00570D3C" w:rsidRPr="00D3353F" w:rsidRDefault="00570D3C" w:rsidP="00570D3C">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_Ref411242437 \h  \* MERGEFORMAT </w:instrText>
      </w:r>
      <w:r w:rsidR="00176286">
        <w:fldChar w:fldCharType="separate"/>
      </w:r>
      <w:r w:rsidR="00563149" w:rsidRPr="00D3353F">
        <w:t>Table D.</w:t>
      </w:r>
      <w:r w:rsidR="00563149">
        <w:rPr>
          <w:noProof/>
        </w:rPr>
        <w:t>179</w:t>
      </w:r>
      <w:r w:rsidR="00176286">
        <w:fldChar w:fldCharType="end"/>
      </w:r>
      <w:r w:rsidRPr="00D3353F">
        <w:t>).</w:t>
      </w:r>
    </w:p>
    <w:p w14:paraId="0C1CA7B6" w14:textId="77777777" w:rsidR="00002F78" w:rsidRDefault="00570D3C" w:rsidP="00570D3C">
      <w:pPr>
        <w:pStyle w:val="OWSNormal11pt"/>
      </w:pPr>
      <w:r w:rsidRPr="00D3353F">
        <w:t xml:space="preserve">Based on uncertainty factors derived for this risk characterisation, and the assumptions within the exposure modelling, these MOEs indicate that the substance is </w:t>
      </w:r>
      <w:r w:rsidR="006E363A" w:rsidRPr="00D3353F">
        <w:t xml:space="preserve">of low concern </w:t>
      </w:r>
      <w:r w:rsidRPr="00D3353F">
        <w:t>for workers during operations.</w:t>
      </w:r>
    </w:p>
    <w:p w14:paraId="0C1CA7B7" w14:textId="77777777" w:rsidR="00A95077" w:rsidRDefault="00A95077" w:rsidP="00570D3C">
      <w:pPr>
        <w:pStyle w:val="OWSNormal11pt"/>
      </w:pPr>
    </w:p>
    <w:p w14:paraId="0C1CA7B8" w14:textId="77777777" w:rsidR="00A95077" w:rsidRDefault="00A95077" w:rsidP="00570D3C">
      <w:pPr>
        <w:pStyle w:val="OWSNormal11pt"/>
      </w:pPr>
    </w:p>
    <w:p w14:paraId="0C1CA7B9" w14:textId="77777777" w:rsidR="00A95077" w:rsidRDefault="00A95077" w:rsidP="00570D3C">
      <w:pPr>
        <w:pStyle w:val="OWSNormal11pt"/>
      </w:pPr>
    </w:p>
    <w:p w14:paraId="0C1CA7BA" w14:textId="77777777" w:rsidR="00986782" w:rsidRDefault="00570D3C" w:rsidP="00CF5FA5">
      <w:pPr>
        <w:pStyle w:val="OWSDHeading3"/>
      </w:pPr>
      <w:r w:rsidRPr="00D3353F">
        <w:t>Public health risks</w:t>
      </w:r>
    </w:p>
    <w:p w14:paraId="0C1CA7BB" w14:textId="77777777" w:rsidR="0008121B" w:rsidRDefault="00570D3C" w:rsidP="00CF5FA5">
      <w:pPr>
        <w:pStyle w:val="OWSDHeading4"/>
      </w:pPr>
      <w:r w:rsidRPr="00D3353F">
        <w:t>Acute health risks</w:t>
      </w:r>
    </w:p>
    <w:p w14:paraId="0C1CA7BC" w14:textId="77777777" w:rsidR="00570D3C"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substance in this form is </w:t>
      </w:r>
      <w:r w:rsidR="006E363A" w:rsidRPr="00D3353F">
        <w:t>of low concern</w:t>
      </w:r>
      <w:r w:rsidRPr="00D3353F">
        <w:t xml:space="preserve"> for the public.</w:t>
      </w:r>
    </w:p>
    <w:p w14:paraId="0C1CA7BD" w14:textId="77777777" w:rsidR="0008121B" w:rsidRDefault="00570D3C" w:rsidP="00CF5FA5">
      <w:pPr>
        <w:pStyle w:val="OWSDHeading4"/>
      </w:pPr>
      <w:r w:rsidRPr="00D3353F">
        <w:t>Long-term health risks</w:t>
      </w:r>
    </w:p>
    <w:p w14:paraId="0C1CA7BE" w14:textId="77777777" w:rsidR="00570D3C" w:rsidRPr="00D3353F" w:rsidRDefault="00570D3C" w:rsidP="00570D3C">
      <w:pPr>
        <w:pStyle w:val="OWSNormal11pt"/>
      </w:pPr>
      <w:r w:rsidRPr="00D3353F">
        <w:t>The public is most likely to come into contact with the substance via environmental contamination of water used for drinking, bathing and recreational uses.</w:t>
      </w:r>
    </w:p>
    <w:p w14:paraId="0C1CA7BF" w14:textId="77777777" w:rsidR="00570D3C" w:rsidRPr="00D3353F" w:rsidRDefault="00570D3C" w:rsidP="00570D3C">
      <w:pPr>
        <w:pStyle w:val="OWSNormal11pt"/>
      </w:pPr>
      <w:r w:rsidRPr="00D3353F">
        <w:t>Based on the critical health effect and NOAEL established for this effect, MOEs were calculated for adults and children for various exposure scenarios during hydraulic fracturing (</w:t>
      </w:r>
      <w:r w:rsidR="00176286">
        <w:fldChar w:fldCharType="begin"/>
      </w:r>
      <w:r w:rsidR="00176286">
        <w:instrText xml:space="preserve"> REF _Ref411243213 \h  \* MERGEFORMAT </w:instrText>
      </w:r>
      <w:r w:rsidR="00176286">
        <w:fldChar w:fldCharType="separate"/>
      </w:r>
      <w:r w:rsidR="00563149" w:rsidRPr="00D3353F">
        <w:t>Table D.</w:t>
      </w:r>
      <w:r w:rsidR="00563149">
        <w:rPr>
          <w:noProof/>
        </w:rPr>
        <w:t>183</w:t>
      </w:r>
      <w:r w:rsidR="00176286">
        <w:fldChar w:fldCharType="end"/>
      </w:r>
      <w:r w:rsidRPr="00D3353F">
        <w:t>).</w:t>
      </w:r>
    </w:p>
    <w:p w14:paraId="0C1CA7C0" w14:textId="77777777" w:rsidR="00570D3C" w:rsidRPr="00D3353F" w:rsidRDefault="00570D3C" w:rsidP="00371081">
      <w:pPr>
        <w:pStyle w:val="OWStablecaption"/>
      </w:pPr>
      <w:bookmarkStart w:id="340" w:name="_Ref411243213"/>
      <w:bookmarkStart w:id="341" w:name="_Toc41151844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183</w:t>
      </w:r>
      <w:r w:rsidR="005A78AD" w:rsidRPr="00D3353F">
        <w:fldChar w:fldCharType="end"/>
      </w:r>
      <w:bookmarkEnd w:id="340"/>
      <w:r w:rsidRPr="00D3353F">
        <w:t xml:space="preserve"> Margins of Exposure calculated for different public exposure scenarios</w:t>
      </w:r>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8"/>
        <w:gridCol w:w="2060"/>
      </w:tblGrid>
      <w:tr w:rsidR="00570D3C" w:rsidRPr="00D3353F" w14:paraId="0C1CA7C4" w14:textId="77777777" w:rsidTr="00B82516">
        <w:trPr>
          <w:tblHeader/>
        </w:trPr>
        <w:tc>
          <w:tcPr>
            <w:tcW w:w="2722" w:type="pct"/>
            <w:tcBorders>
              <w:bottom w:val="single" w:sz="4" w:space="0" w:color="auto"/>
            </w:tcBorders>
            <w:shd w:val="clear" w:color="auto" w:fill="C6D9F1" w:themeFill="text2" w:themeFillTint="33"/>
          </w:tcPr>
          <w:p w14:paraId="0C1CA7C1" w14:textId="77777777" w:rsidR="00570D3C" w:rsidRPr="00D3353F" w:rsidRDefault="00570D3C" w:rsidP="00E541A6">
            <w:pPr>
              <w:pStyle w:val="OWSTableheading"/>
            </w:pPr>
            <w:r w:rsidRPr="00D3353F">
              <w:t>Public exposure scenario*</w:t>
            </w:r>
          </w:p>
        </w:tc>
        <w:tc>
          <w:tcPr>
            <w:tcW w:w="1141" w:type="pct"/>
            <w:tcBorders>
              <w:bottom w:val="single" w:sz="4" w:space="0" w:color="auto"/>
            </w:tcBorders>
            <w:shd w:val="clear" w:color="auto" w:fill="C6D9F1" w:themeFill="text2" w:themeFillTint="33"/>
          </w:tcPr>
          <w:p w14:paraId="0C1CA7C2" w14:textId="77777777" w:rsidR="00570D3C" w:rsidRPr="00D3353F" w:rsidRDefault="00570D3C" w:rsidP="00E541A6">
            <w:pPr>
              <w:pStyle w:val="OWSTableheading"/>
            </w:pPr>
            <w:r w:rsidRPr="00D3353F">
              <w:t>Margin of Exposure (MOE) (ADULT)</w:t>
            </w:r>
          </w:p>
        </w:tc>
        <w:tc>
          <w:tcPr>
            <w:tcW w:w="1137" w:type="pct"/>
            <w:tcBorders>
              <w:bottom w:val="single" w:sz="4" w:space="0" w:color="auto"/>
            </w:tcBorders>
            <w:shd w:val="clear" w:color="auto" w:fill="C6D9F1" w:themeFill="text2" w:themeFillTint="33"/>
          </w:tcPr>
          <w:p w14:paraId="0C1CA7C3" w14:textId="77777777" w:rsidR="00570D3C" w:rsidRPr="00D3353F" w:rsidRDefault="00570D3C" w:rsidP="00E541A6">
            <w:pPr>
              <w:pStyle w:val="OWSTableheading"/>
            </w:pPr>
            <w:r w:rsidRPr="00D3353F">
              <w:t>Margin of Exposure (MOE) (CHILDREN)</w:t>
            </w:r>
          </w:p>
        </w:tc>
      </w:tr>
      <w:tr w:rsidR="00B8250B" w:rsidRPr="00D3353F" w14:paraId="0C1CA7C6" w14:textId="77777777" w:rsidTr="00B8250B">
        <w:tc>
          <w:tcPr>
            <w:tcW w:w="5000" w:type="pct"/>
            <w:gridSpan w:val="3"/>
            <w:shd w:val="clear" w:color="auto" w:fill="D9D9D9" w:themeFill="background1" w:themeFillShade="D9"/>
          </w:tcPr>
          <w:p w14:paraId="0C1CA7C5" w14:textId="77777777" w:rsidR="00B8250B" w:rsidRPr="00D3353F" w:rsidRDefault="00B8250B" w:rsidP="001634A6">
            <w:pPr>
              <w:pStyle w:val="OWSTablesub-heading"/>
            </w:pPr>
            <w:r w:rsidRPr="00D3353F">
              <w:t xml:space="preserve">Accidental bulk spill during transport and surface runoff </w:t>
            </w:r>
          </w:p>
        </w:tc>
      </w:tr>
      <w:tr w:rsidR="00570D3C" w:rsidRPr="00D3353F" w14:paraId="0C1CA7CB" w14:textId="77777777" w:rsidTr="00B82516">
        <w:tc>
          <w:tcPr>
            <w:tcW w:w="2722" w:type="pct"/>
            <w:tcBorders>
              <w:bottom w:val="single" w:sz="4" w:space="0" w:color="auto"/>
            </w:tcBorders>
          </w:tcPr>
          <w:p w14:paraId="0C1CA7C7" w14:textId="77777777" w:rsidR="00570D3C" w:rsidRPr="00D3353F" w:rsidRDefault="00570D3C" w:rsidP="00B82516">
            <w:pPr>
              <w:pStyle w:val="OWSTabletext"/>
            </w:pPr>
            <w:r w:rsidRPr="00D3353F">
              <w:rPr>
                <w:b/>
              </w:rPr>
              <w:t>Combined exposure from bulk spill – surface water use</w:t>
            </w:r>
          </w:p>
          <w:p w14:paraId="0C1CA7C8"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Borders>
              <w:bottom w:val="single" w:sz="4" w:space="0" w:color="auto"/>
            </w:tcBorders>
          </w:tcPr>
          <w:p w14:paraId="0C1CA7C9" w14:textId="77777777" w:rsidR="00570D3C" w:rsidRPr="00D3353F" w:rsidRDefault="00570D3C" w:rsidP="00B82516">
            <w:pPr>
              <w:pStyle w:val="OWSTabletext"/>
            </w:pPr>
            <w:r w:rsidRPr="00D3353F">
              <w:t>23</w:t>
            </w:r>
          </w:p>
        </w:tc>
        <w:tc>
          <w:tcPr>
            <w:tcW w:w="1137" w:type="pct"/>
            <w:tcBorders>
              <w:bottom w:val="single" w:sz="4" w:space="0" w:color="auto"/>
            </w:tcBorders>
          </w:tcPr>
          <w:p w14:paraId="0C1CA7CA" w14:textId="77777777" w:rsidR="00570D3C" w:rsidRPr="00D3353F" w:rsidRDefault="00570D3C" w:rsidP="00B82516">
            <w:pPr>
              <w:pStyle w:val="OWSTabletext"/>
            </w:pPr>
            <w:r w:rsidRPr="00D3353F">
              <w:t>7</w:t>
            </w:r>
          </w:p>
        </w:tc>
      </w:tr>
      <w:tr w:rsidR="00B8250B" w:rsidRPr="00D3353F" w14:paraId="0C1CA7CD" w14:textId="77777777" w:rsidTr="00B8250B">
        <w:trPr>
          <w:trHeight w:val="247"/>
        </w:trPr>
        <w:tc>
          <w:tcPr>
            <w:tcW w:w="5000" w:type="pct"/>
            <w:gridSpan w:val="3"/>
            <w:shd w:val="clear" w:color="auto" w:fill="D9D9D9" w:themeFill="background1" w:themeFillShade="D9"/>
          </w:tcPr>
          <w:p w14:paraId="0C1CA7CC"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7D2" w14:textId="77777777" w:rsidTr="00B82516">
        <w:tc>
          <w:tcPr>
            <w:tcW w:w="2722" w:type="pct"/>
          </w:tcPr>
          <w:p w14:paraId="0C1CA7CE" w14:textId="77777777" w:rsidR="00570D3C" w:rsidRPr="00D3353F" w:rsidRDefault="00570D3C" w:rsidP="00B82516">
            <w:pPr>
              <w:pStyle w:val="OWSTabletext"/>
              <w:rPr>
                <w:b/>
              </w:rPr>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7CF" w14:textId="77777777" w:rsidR="00570D3C" w:rsidRPr="00D3353F" w:rsidRDefault="00570D3C" w:rsidP="00B82516">
            <w:pPr>
              <w:pStyle w:val="OWSTabletext"/>
            </w:pPr>
            <w:r w:rsidRPr="00D3353F">
              <w:t>Drinking and bathing in contaminated groundwater plus swimming in contaminated surface water</w:t>
            </w:r>
          </w:p>
        </w:tc>
        <w:tc>
          <w:tcPr>
            <w:tcW w:w="1141" w:type="pct"/>
          </w:tcPr>
          <w:p w14:paraId="0C1CA7D0" w14:textId="77777777" w:rsidR="00570D3C" w:rsidRPr="00D3353F" w:rsidRDefault="00B8371E" w:rsidP="00B82516">
            <w:pPr>
              <w:pStyle w:val="OWSTabletext"/>
            </w:pPr>
            <w:r w:rsidRPr="00D3353F">
              <w:t xml:space="preserve">664 </w:t>
            </w:r>
          </w:p>
        </w:tc>
        <w:tc>
          <w:tcPr>
            <w:tcW w:w="1137" w:type="pct"/>
          </w:tcPr>
          <w:p w14:paraId="0C1CA7D1" w14:textId="77777777" w:rsidR="00570D3C" w:rsidRPr="00D3353F" w:rsidRDefault="00B8371E" w:rsidP="00B82516">
            <w:pPr>
              <w:pStyle w:val="OWSTabletext"/>
            </w:pPr>
            <w:r w:rsidRPr="00D3353F">
              <w:t xml:space="preserve">190 </w:t>
            </w:r>
          </w:p>
        </w:tc>
      </w:tr>
      <w:tr w:rsidR="00570D3C" w:rsidRPr="00D3353F" w14:paraId="0C1CA7D7" w14:textId="77777777" w:rsidTr="00B82516">
        <w:tc>
          <w:tcPr>
            <w:tcW w:w="2722" w:type="pct"/>
          </w:tcPr>
          <w:p w14:paraId="0C1CA7D3" w14:textId="77777777" w:rsidR="00570D3C" w:rsidRPr="00D3353F" w:rsidRDefault="00570D3C" w:rsidP="00B82516">
            <w:pPr>
              <w:pStyle w:val="OWSTabletext"/>
            </w:pPr>
            <w:r w:rsidRPr="00D3353F">
              <w:rPr>
                <w:b/>
              </w:rPr>
              <w:t>Combined exposure from subsurface leak – surface water use</w:t>
            </w:r>
          </w:p>
          <w:p w14:paraId="0C1CA7D4"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Pr>
          <w:p w14:paraId="0C1CA7D5" w14:textId="77777777" w:rsidR="00570D3C" w:rsidRPr="00D3353F" w:rsidRDefault="00B8371E" w:rsidP="00B82516">
            <w:pPr>
              <w:pStyle w:val="OWSTabletext"/>
            </w:pPr>
            <w:r w:rsidRPr="00D3353F">
              <w:t>3.66 x10</w:t>
            </w:r>
            <w:r w:rsidRPr="00D3353F">
              <w:rPr>
                <w:vertAlign w:val="superscript"/>
              </w:rPr>
              <w:t xml:space="preserve">6 </w:t>
            </w:r>
          </w:p>
        </w:tc>
        <w:tc>
          <w:tcPr>
            <w:tcW w:w="1137" w:type="pct"/>
          </w:tcPr>
          <w:p w14:paraId="0C1CA7D6" w14:textId="77777777" w:rsidR="00570D3C" w:rsidRPr="00D3353F" w:rsidRDefault="00B8371E" w:rsidP="00B82516">
            <w:pPr>
              <w:pStyle w:val="OWSTabletext"/>
            </w:pPr>
            <w:r w:rsidRPr="00D3353F">
              <w:t>1.04 x10</w:t>
            </w:r>
            <w:r w:rsidRPr="00D3353F">
              <w:rPr>
                <w:vertAlign w:val="superscript"/>
              </w:rPr>
              <w:t xml:space="preserve">6 </w:t>
            </w:r>
          </w:p>
        </w:tc>
      </w:tr>
    </w:tbl>
    <w:p w14:paraId="0C1CA7D8" w14:textId="77777777" w:rsidR="00570D3C" w:rsidRPr="00D3353F" w:rsidRDefault="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_Ref411243309 \h  \* MERGEFORMAT </w:instrText>
      </w:r>
      <w:r w:rsidR="00176286">
        <w:fldChar w:fldCharType="separate"/>
      </w:r>
      <w:r w:rsidR="00563149" w:rsidRPr="00D3353F">
        <w:t>Table D.</w:t>
      </w:r>
      <w:r w:rsidR="00563149">
        <w:rPr>
          <w:noProof/>
        </w:rPr>
        <w:t>180</w:t>
      </w:r>
      <w:r w:rsidR="00176286">
        <w:fldChar w:fldCharType="end"/>
      </w:r>
      <w:r w:rsidRPr="00D3353F">
        <w:t xml:space="preserve"> and </w:t>
      </w:r>
      <w:r w:rsidR="00176286">
        <w:fldChar w:fldCharType="begin"/>
      </w:r>
      <w:r w:rsidR="00176286">
        <w:instrText xml:space="preserve"> REF _Ref415070568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181</w:t>
      </w:r>
      <w:r w:rsidR="00176286">
        <w:fldChar w:fldCharType="end"/>
      </w:r>
      <w:r w:rsidRPr="00D3353F">
        <w:t>).</w:t>
      </w:r>
    </w:p>
    <w:p w14:paraId="0C1CA7D9"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these MOEs are suggestive of a </w:t>
      </w:r>
      <w:r w:rsidR="006E363A" w:rsidRPr="00D3353F">
        <w:t xml:space="preserve">potential </w:t>
      </w:r>
      <w:r w:rsidRPr="00D3353F">
        <w:t>concern for adults and children based on the modelled exposure scenario of a bulk transport spill.</w:t>
      </w:r>
    </w:p>
    <w:p w14:paraId="0C1CA7DA" w14:textId="69575141" w:rsidR="00DD0DDD" w:rsidRDefault="0008121B" w:rsidP="00570D3C">
      <w:pPr>
        <w:pStyle w:val="OWSNormal11pt"/>
      </w:pPr>
      <w:r w:rsidRPr="0008121B">
        <w:rPr>
          <w:color w:val="auto"/>
        </w:rPr>
        <w:t>It should be noted that as much as some MOEs suggest a potential concern for the public for</w:t>
      </w:r>
      <w:r w:rsidR="00570D3C" w:rsidRPr="00002F78">
        <w:t xml:space="preserve">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A7DB" w14:textId="77777777" w:rsidR="009318D6" w:rsidRPr="00D3353F" w:rsidRDefault="00570D3C" w:rsidP="00CF5FA5">
      <w:pPr>
        <w:pStyle w:val="OWSDHeading3"/>
      </w:pPr>
      <w:r w:rsidRPr="00D3353F">
        <w:t>Conclusions</w:t>
      </w:r>
    </w:p>
    <w:p w14:paraId="0C1CA7DC" w14:textId="77777777" w:rsidR="0008121B" w:rsidRDefault="00570D3C" w:rsidP="00CF5FA5">
      <w:pPr>
        <w:pStyle w:val="OWSDHeading4"/>
      </w:pPr>
      <w:r w:rsidRPr="00D3353F">
        <w:t>Occupational health risks</w:t>
      </w:r>
    </w:p>
    <w:p w14:paraId="0C1CA7DD" w14:textId="77777777" w:rsidR="00570D3C" w:rsidRPr="00D3353F" w:rsidRDefault="00570D3C" w:rsidP="00570D3C">
      <w:pPr>
        <w:pStyle w:val="OWSNormal11pt"/>
      </w:pPr>
      <w:r w:rsidRPr="00D3353F">
        <w:t xml:space="preserve">The concentrated form of alkyl sulphates </w:t>
      </w:r>
      <w:r w:rsidR="000E4485">
        <w:t>C</w:t>
      </w:r>
      <w:r w:rsidR="000E4485" w:rsidRPr="001E1222">
        <w:t>6</w:t>
      </w:r>
      <w:r w:rsidR="000E4485">
        <w:t>-C</w:t>
      </w:r>
      <w:r w:rsidR="000E4485" w:rsidRPr="001E1222">
        <w:t>10</w:t>
      </w:r>
      <w:r w:rsidRPr="00D3353F">
        <w:t xml:space="preserve"> as delivered to operational sites </w:t>
      </w:r>
      <w:r w:rsidR="006E363A" w:rsidRPr="00D3353F">
        <w:t xml:space="preserve">is of potential concern </w:t>
      </w:r>
      <w:r w:rsidRPr="00D3353F">
        <w:t>for workers during operations based on the potential for skin and eye irritation.</w:t>
      </w:r>
    </w:p>
    <w:p w14:paraId="0C1CA7DE" w14:textId="77777777" w:rsidR="00570D3C" w:rsidRPr="00D3353F" w:rsidRDefault="00570D3C" w:rsidP="00570D3C">
      <w:pPr>
        <w:pStyle w:val="OWSNormal11pt"/>
      </w:pPr>
      <w:r w:rsidRPr="00D3353F">
        <w:t xml:space="preserve">Calculated MOEs indicate that the substance as delivered to operational sites is </w:t>
      </w:r>
      <w:r w:rsidR="006E363A" w:rsidRPr="00D3353F">
        <w:t>of low concern</w:t>
      </w:r>
      <w:r w:rsidRPr="00D3353F">
        <w:t xml:space="preserve"> for workers from repeated exposures during operations. The substance is a component of hydraulic fracturing fluids. However, given the low concentration in hydraulic fracturing fluids (assumed to be 0.85</w:t>
      </w:r>
      <w:r w:rsidR="000E4485">
        <w:t> </w:t>
      </w:r>
      <w:r w:rsidRPr="00D3353F">
        <w:t xml:space="preserve">g/L, 0.085%), exposure to the substance via these fluids is </w:t>
      </w:r>
      <w:r w:rsidR="006E363A" w:rsidRPr="00D3353F">
        <w:t xml:space="preserve">of low concern </w:t>
      </w:r>
      <w:r w:rsidRPr="00D3353F">
        <w:t>for workers.</w:t>
      </w:r>
    </w:p>
    <w:p w14:paraId="0C1CA7DF" w14:textId="77777777" w:rsidR="0008121B" w:rsidRDefault="00570D3C" w:rsidP="00CF5FA5">
      <w:pPr>
        <w:pStyle w:val="OWSDHeading4"/>
      </w:pPr>
      <w:r w:rsidRPr="00D3353F">
        <w:t>Public health risks</w:t>
      </w:r>
    </w:p>
    <w:p w14:paraId="0C1CA7E0" w14:textId="77777777" w:rsidR="00570D3C" w:rsidRPr="00D3353F" w:rsidRDefault="00570D3C" w:rsidP="00570D3C">
      <w:pPr>
        <w:pStyle w:val="OWSNormal11pt"/>
      </w:pPr>
      <w:r w:rsidRPr="00D3353F">
        <w:t xml:space="preserve">The public is unlikely to come into contact with the substance as delivered to operational sites and so the substance in this form is </w:t>
      </w:r>
      <w:r w:rsidR="006E363A" w:rsidRPr="00D3353F">
        <w:t>of low concern</w:t>
      </w:r>
      <w:r w:rsidRPr="00D3353F">
        <w:t xml:space="preserve"> for the public.</w:t>
      </w:r>
    </w:p>
    <w:p w14:paraId="0C1CA7E1" w14:textId="77777777" w:rsidR="00D0391B" w:rsidRPr="00D3353F" w:rsidRDefault="00570D3C" w:rsidP="00570D3C">
      <w:pPr>
        <w:pStyle w:val="OWSNormal11pt"/>
      </w:pPr>
      <w:r w:rsidRPr="00D3353F">
        <w:t xml:space="preserve">For repeated exposures of the public via environmental contamination, calculated MOEs suggest a </w:t>
      </w:r>
      <w:r w:rsidR="006E363A" w:rsidRPr="00D3353F">
        <w:t>potential</w:t>
      </w:r>
      <w:r w:rsidRPr="00D3353F">
        <w:t xml:space="preserve"> concern for adults and children based on conservative Tier 1 exposure modelling of a bulk transport spill.</w:t>
      </w:r>
    </w:p>
    <w:p w14:paraId="0C1CA7E2" w14:textId="77777777" w:rsidR="00570D3C" w:rsidRPr="00D3353F" w:rsidRDefault="00570D3C" w:rsidP="00570D3C">
      <w:pPr>
        <w:pStyle w:val="OWSNormal11pt"/>
      </w:pPr>
      <w:r w:rsidRPr="00D3353F">
        <w:t>However</w:t>
      </w:r>
      <w:r w:rsidR="00313483" w:rsidRPr="00D3353F">
        <w:t>,</w:t>
      </w:r>
      <w:r w:rsidRPr="00D3353F">
        <w:t xml:space="preserve">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7E3" w14:textId="77777777" w:rsidR="009318D6" w:rsidRPr="00D3353F" w:rsidRDefault="009A48FE" w:rsidP="00CF5FA5">
      <w:pPr>
        <w:pStyle w:val="OWSDHeading2"/>
      </w:pPr>
      <w:r w:rsidRPr="00D3353F">
        <w:t>Risk mitigation measures</w:t>
      </w:r>
    </w:p>
    <w:p w14:paraId="0C1CA7E4" w14:textId="77777777" w:rsidR="006E363A" w:rsidRPr="00D3353F" w:rsidRDefault="006E363A" w:rsidP="006E363A">
      <w:pPr>
        <w:pStyle w:val="OWSNormal11pt"/>
      </w:pPr>
      <w:r w:rsidRPr="00D3353F">
        <w:t>The following risk mitigation measures arise from the risk assessment. Implicit in these measures is that best practice chemical management is implemented to minimise worker and public exposure.</w:t>
      </w:r>
    </w:p>
    <w:p w14:paraId="0C1CA7E5" w14:textId="77777777" w:rsidR="00D0391B" w:rsidRPr="00D3353F" w:rsidRDefault="006E363A" w:rsidP="00CF5FA5">
      <w:pPr>
        <w:pStyle w:val="OWSDHeading3"/>
      </w:pPr>
      <w:r w:rsidRPr="00D3353F">
        <w:t>Obligations under workplace health and safety legislation</w:t>
      </w:r>
    </w:p>
    <w:p w14:paraId="0C1CA7E6" w14:textId="6CB052EA" w:rsidR="00D0391B" w:rsidRPr="00D3353F" w:rsidRDefault="006E363A" w:rsidP="006E363A">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5C6DCD" w:rsidRPr="00D3353F">
        <w:t xml:space="preserve"> </w:t>
      </w:r>
      <w:r w:rsidRPr="00D3353F">
        <w:t xml:space="preserve">Accordingly, the classification of the chemical has been forwarded </w:t>
      </w:r>
      <w:r w:rsidR="005C6DCD" w:rsidRPr="00D3353F">
        <w:t xml:space="preserve">by NICNAS </w:t>
      </w:r>
      <w:r w:rsidRPr="00D3353F">
        <w:t>to Safe Work Australia for inclusion in the Hazardous Substances Information System.</w:t>
      </w:r>
    </w:p>
    <w:p w14:paraId="0C1CA7E7" w14:textId="77777777" w:rsidR="006E363A" w:rsidRPr="00D3353F" w:rsidRDefault="00D85C86" w:rsidP="006E363A">
      <w:pPr>
        <w:pStyle w:val="OWSNormal11pt"/>
      </w:pPr>
      <w:r w:rsidRPr="00D3353F">
        <w:t>Risk estimates for this chemical suggest a potential concern for workers.</w:t>
      </w:r>
    </w:p>
    <w:p w14:paraId="0C1CA7E8" w14:textId="77777777" w:rsidR="00D0391B" w:rsidRPr="00D3353F" w:rsidRDefault="006E363A" w:rsidP="006E363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7E9" w14:textId="77777777" w:rsidR="00D0391B" w:rsidRPr="00D3353F" w:rsidRDefault="006E363A" w:rsidP="006E363A">
      <w:pPr>
        <w:pStyle w:val="OWSNormal11pt"/>
      </w:pPr>
      <w:r w:rsidRPr="00D3353F">
        <w:t>Measures to eliminate or minimise risk arising from storing, handling and using the chemical depend on the physical form and the manner in which the chemical is used.</w:t>
      </w:r>
    </w:p>
    <w:p w14:paraId="0C1CA7EA" w14:textId="4F5914F2" w:rsidR="006E363A" w:rsidRPr="00D3353F" w:rsidRDefault="005C6DCD" w:rsidP="006E363A">
      <w:pPr>
        <w:pStyle w:val="OWSNormal11pt"/>
      </w:pPr>
      <w:r w:rsidRPr="00D3353F">
        <w:t>Further i</w:t>
      </w:r>
      <w:r w:rsidR="006E363A" w:rsidRPr="00D3353F">
        <w:t xml:space="preserve">nformation on </w:t>
      </w:r>
      <w:r w:rsidRPr="00D3353F">
        <w:t xml:space="preserve">legislated obligations and </w:t>
      </w:r>
      <w:r w:rsidR="006E363A" w:rsidRPr="00D3353F">
        <w:t>control measures is available in the human health risk assessment summary report (</w:t>
      </w:r>
      <w:r w:rsidR="001B7801">
        <w:t>NICNAS </w:t>
      </w:r>
      <w:r w:rsidR="00D0787B">
        <w:t>2017</w:t>
      </w:r>
      <w:r w:rsidR="00FD1664">
        <w:t>a</w:t>
      </w:r>
      <w:r w:rsidR="006E363A" w:rsidRPr="00D3353F">
        <w:t>).</w:t>
      </w:r>
    </w:p>
    <w:p w14:paraId="0C1CA7EB" w14:textId="77777777" w:rsidR="006E363A" w:rsidRPr="00D3353F" w:rsidRDefault="006E363A" w:rsidP="00CF5FA5">
      <w:pPr>
        <w:pStyle w:val="OWSDHeading3"/>
      </w:pPr>
      <w:r w:rsidRPr="00D3353F">
        <w:t>Control measures available to minimise risks to the public</w:t>
      </w:r>
    </w:p>
    <w:p w14:paraId="0C1CA7EC" w14:textId="77777777" w:rsidR="006E363A" w:rsidRPr="00D3353F" w:rsidRDefault="006E363A" w:rsidP="00CF5FA5">
      <w:pPr>
        <w:pStyle w:val="OWSDHeading4"/>
      </w:pPr>
      <w:r w:rsidRPr="00D3353F">
        <w:t>Transport</w:t>
      </w:r>
    </w:p>
    <w:p w14:paraId="0C1CA7ED" w14:textId="77777777" w:rsidR="00D0391B" w:rsidRPr="00D3353F" w:rsidRDefault="006E363A" w:rsidP="006E363A">
      <w:pPr>
        <w:pStyle w:val="OWSNormal11pt"/>
      </w:pPr>
      <w:r w:rsidRPr="00D3353F">
        <w:t>For this chemical, risk estimates from conservative exposure modelling suggest a potential concern from contamination of surface water from a transport spill.</w:t>
      </w:r>
    </w:p>
    <w:p w14:paraId="0C1CA7EE" w14:textId="77777777" w:rsidR="006E363A" w:rsidRPr="00D3353F" w:rsidRDefault="006E363A" w:rsidP="006E363A">
      <w:pPr>
        <w:pStyle w:val="OWSNormal11pt"/>
      </w:pPr>
      <w:r w:rsidRPr="00D3353F">
        <w:t>The Australian Code for the Transport of Dangerous Goods by Road or Rail (ADG</w:t>
      </w:r>
      <w:r w:rsidR="000E4485">
        <w:t> </w:t>
      </w:r>
      <w:r w:rsidRPr="00D3353F">
        <w:t xml:space="preserve">Code) provides detailed technical requirements for the transportation of dangerous goods. Risk mitigation measures from the ADG </w:t>
      </w:r>
      <w:r w:rsidR="00CD7BF4">
        <w:t>C</w:t>
      </w:r>
      <w:r w:rsidRPr="00D3353F">
        <w:t>ode to address the potential environmental and public health impacts for such chemicals include reviews of transport routes and procedures, worker training and incident contingency plans.</w:t>
      </w:r>
    </w:p>
    <w:p w14:paraId="0C1CA7EF" w14:textId="459BFCE9" w:rsidR="006E363A" w:rsidRDefault="006E363A" w:rsidP="00570D3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7F0" w14:textId="77777777" w:rsidR="00A95077" w:rsidRPr="00D3353F" w:rsidRDefault="00A95077" w:rsidP="00570D3C">
      <w:pPr>
        <w:pStyle w:val="OWSNormal11pt"/>
      </w:pPr>
    </w:p>
    <w:p w14:paraId="0C1CA7F1" w14:textId="77777777" w:rsidR="009318D6" w:rsidRPr="00D3353F" w:rsidRDefault="00570D3C" w:rsidP="00CF5FA5">
      <w:pPr>
        <w:pStyle w:val="OWSDHeading2"/>
      </w:pPr>
      <w:r w:rsidRPr="00D3353F">
        <w:t>References</w:t>
      </w:r>
    </w:p>
    <w:p w14:paraId="0C1CA7F2" w14:textId="77777777" w:rsidR="00570D3C" w:rsidRPr="00D3353F" w:rsidRDefault="00570D3C" w:rsidP="00570D3C">
      <w:pPr>
        <w:pStyle w:val="OWSReferencelist"/>
        <w:rPr>
          <w:rStyle w:val="Hyperlink"/>
          <w:color w:val="000000"/>
          <w:u w:val="none"/>
        </w:rPr>
      </w:pPr>
      <w:r w:rsidRPr="00D3353F">
        <w:t xml:space="preserve">HERA (2002) Human </w:t>
      </w:r>
      <w:r w:rsidR="00255EEC">
        <w:t>and</w:t>
      </w:r>
      <w:r w:rsidRPr="00D3353F">
        <w:t xml:space="preserve"> Environmental Risk Assessment</w:t>
      </w:r>
      <w:r w:rsidR="000E4485">
        <w:t xml:space="preserve"> (HERA)</w:t>
      </w:r>
      <w:r w:rsidRPr="00D3353F">
        <w:t xml:space="preserve"> on ingredients of household cleaning products (Alcohol Sulphates). January 2002. Accessed in February 2014 at: </w:t>
      </w:r>
      <w:hyperlink r:id="rId62" w:history="1">
        <w:r w:rsidRPr="00D3353F">
          <w:rPr>
            <w:rStyle w:val="Hyperlink"/>
            <w:color w:val="000000"/>
            <w:u w:val="none"/>
          </w:rPr>
          <w:t>http://www.heraproject.com/RiskAssessment.cfm?SUBID=3</w:t>
        </w:r>
      </w:hyperlink>
      <w:r w:rsidRPr="00D3353F">
        <w:rPr>
          <w:rStyle w:val="Hyperlink"/>
          <w:color w:val="000000"/>
          <w:u w:val="none"/>
        </w:rPr>
        <w:t>.</w:t>
      </w:r>
    </w:p>
    <w:p w14:paraId="0C1CA7F3" w14:textId="20780A5C"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7F4" w14:textId="77847BF4"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7F5" w14:textId="42483474"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7F6" w14:textId="77777777" w:rsidR="00570D3C" w:rsidRPr="00D3353F" w:rsidRDefault="00570D3C" w:rsidP="002B3CEB">
      <w:pPr>
        <w:pStyle w:val="OWSReferencelist"/>
      </w:pPr>
      <w:r w:rsidRPr="00D3353F">
        <w:t xml:space="preserve">OECD (2007) </w:t>
      </w:r>
      <w:r w:rsidR="000E4485" w:rsidRPr="00D3353F">
        <w:t xml:space="preserve">Screening Information Data Set (SIDS) Initial Assessment </w:t>
      </w:r>
      <w:r w:rsidRPr="00D3353F">
        <w:t>Profile for SIAM 25</w:t>
      </w:r>
      <w:r w:rsidR="008356BC">
        <w:t xml:space="preserve"> for</w:t>
      </w:r>
      <w:r w:rsidRPr="00D3353F">
        <w:t xml:space="preserve"> </w:t>
      </w:r>
      <w:r w:rsidR="008356BC">
        <w:t>a</w:t>
      </w:r>
      <w:r w:rsidRPr="00D3353F">
        <w:t xml:space="preserve">lkyl </w:t>
      </w:r>
      <w:r w:rsidR="008356BC">
        <w:t>s</w:t>
      </w:r>
      <w:r w:rsidRPr="00D3353F">
        <w:t xml:space="preserve">ulfates, </w:t>
      </w:r>
      <w:r w:rsidR="008356BC">
        <w:t>a</w:t>
      </w:r>
      <w:r w:rsidRPr="00D3353F">
        <w:t xml:space="preserve">lkane </w:t>
      </w:r>
      <w:r w:rsidR="008356BC">
        <w:t>s</w:t>
      </w:r>
      <w:r w:rsidRPr="00D3353F">
        <w:t>ulfonates and α-</w:t>
      </w:r>
      <w:r w:rsidR="008356BC">
        <w:t>o</w:t>
      </w:r>
      <w:r w:rsidRPr="00D3353F">
        <w:t xml:space="preserve">lefin </w:t>
      </w:r>
      <w:r w:rsidR="008356BC">
        <w:t>s</w:t>
      </w:r>
      <w:r w:rsidRPr="00D3353F">
        <w:t>ulfonates.</w:t>
      </w:r>
    </w:p>
    <w:p w14:paraId="0C1CA7F7" w14:textId="77777777" w:rsidR="009318D6" w:rsidRPr="00D3353F" w:rsidRDefault="00570D3C" w:rsidP="00A649E1">
      <w:pPr>
        <w:pStyle w:val="OWSDHeading1"/>
      </w:pPr>
      <w:bookmarkStart w:id="342" w:name="_Toc411518383"/>
      <w:bookmarkStart w:id="343" w:name="_Toc467156340"/>
      <w:r w:rsidRPr="00D3353F">
        <w:t>Alcohols C</w:t>
      </w:r>
      <w:r w:rsidRPr="00843622">
        <w:rPr>
          <w:vertAlign w:val="subscript"/>
        </w:rPr>
        <w:t>6-12</w:t>
      </w:r>
      <w:r w:rsidRPr="00D3353F">
        <w:t>, ethoxylated ethanol</w:t>
      </w:r>
      <w:bookmarkEnd w:id="342"/>
      <w:bookmarkEnd w:id="343"/>
    </w:p>
    <w:tbl>
      <w:tblPr>
        <w:tblStyle w:val="TableGrid"/>
        <w:tblW w:w="5000" w:type="pct"/>
        <w:tblLook w:val="04A0" w:firstRow="1" w:lastRow="0" w:firstColumn="1" w:lastColumn="0" w:noHBand="0" w:noVBand="1"/>
      </w:tblPr>
      <w:tblGrid>
        <w:gridCol w:w="2187"/>
        <w:gridCol w:w="6874"/>
      </w:tblGrid>
      <w:tr w:rsidR="00570D3C" w:rsidRPr="00D3353F" w14:paraId="0C1CA7FA" w14:textId="77777777" w:rsidTr="00A03D7F">
        <w:tc>
          <w:tcPr>
            <w:tcW w:w="1207" w:type="pct"/>
            <w:shd w:val="clear" w:color="auto" w:fill="C6D9F1" w:themeFill="text2" w:themeFillTint="33"/>
            <w:hideMark/>
          </w:tcPr>
          <w:p w14:paraId="0C1CA7F8" w14:textId="043947E8" w:rsidR="00570D3C" w:rsidRPr="00D3353F" w:rsidRDefault="000A5211" w:rsidP="00E541A6">
            <w:pPr>
              <w:pStyle w:val="OWSTableheading"/>
            </w:pPr>
            <w:r>
              <w:t>CAS RN</w:t>
            </w:r>
          </w:p>
        </w:tc>
        <w:tc>
          <w:tcPr>
            <w:tcW w:w="3793" w:type="pct"/>
            <w:shd w:val="clear" w:color="auto" w:fill="C6D9F1" w:themeFill="text2" w:themeFillTint="33"/>
            <w:hideMark/>
          </w:tcPr>
          <w:p w14:paraId="0C1CA7F9" w14:textId="77777777" w:rsidR="00570D3C" w:rsidRPr="00D3353F" w:rsidRDefault="00570D3C" w:rsidP="00E541A6">
            <w:pPr>
              <w:pStyle w:val="OWSTableheading"/>
            </w:pPr>
            <w:r w:rsidRPr="00D3353F">
              <w:t>CAS Name</w:t>
            </w:r>
          </w:p>
        </w:tc>
      </w:tr>
      <w:tr w:rsidR="00570D3C" w:rsidRPr="00D3353F" w14:paraId="0C1CA7FD" w14:textId="77777777" w:rsidTr="00A03D7F">
        <w:tc>
          <w:tcPr>
            <w:tcW w:w="1207" w:type="pct"/>
          </w:tcPr>
          <w:p w14:paraId="0C1CA7FB" w14:textId="77777777" w:rsidR="00570D3C" w:rsidRPr="00D3353F" w:rsidRDefault="00570D3C" w:rsidP="00B82516">
            <w:pPr>
              <w:pStyle w:val="OWSTabletext"/>
            </w:pPr>
            <w:r w:rsidRPr="00D3353F">
              <w:t>68439-45-2</w:t>
            </w:r>
          </w:p>
        </w:tc>
        <w:tc>
          <w:tcPr>
            <w:tcW w:w="3793" w:type="pct"/>
          </w:tcPr>
          <w:p w14:paraId="0C1CA7FC" w14:textId="77777777" w:rsidR="00570D3C" w:rsidRPr="00D3353F" w:rsidRDefault="00570D3C" w:rsidP="00B82516">
            <w:pPr>
              <w:pStyle w:val="OWSTabletext"/>
            </w:pPr>
            <w:r w:rsidRPr="00D3353F">
              <w:t xml:space="preserve">Alcohols </w:t>
            </w:r>
            <w:r w:rsidR="00843622">
              <w:t>C</w:t>
            </w:r>
            <w:r w:rsidR="00843622" w:rsidRPr="00843622">
              <w:rPr>
                <w:vertAlign w:val="subscript"/>
              </w:rPr>
              <w:t>6-</w:t>
            </w:r>
            <w:r w:rsidR="00AB6A83" w:rsidRPr="00843622">
              <w:rPr>
                <w:vertAlign w:val="subscript"/>
              </w:rPr>
              <w:t>12</w:t>
            </w:r>
            <w:r w:rsidRPr="00D3353F">
              <w:t>, ethoxylated ethanol</w:t>
            </w:r>
          </w:p>
        </w:tc>
      </w:tr>
    </w:tbl>
    <w:p w14:paraId="0C1CA7FE" w14:textId="77777777" w:rsidR="009318D6" w:rsidRPr="00D3353F" w:rsidRDefault="00570D3C" w:rsidP="00CF5FA5">
      <w:pPr>
        <w:pStyle w:val="OWSDHeading2"/>
      </w:pPr>
      <w:r w:rsidRPr="00D3353F">
        <w:t>Chemical use and concentration</w:t>
      </w:r>
    </w:p>
    <w:p w14:paraId="0C1CA7FF" w14:textId="194AEB9A" w:rsidR="00570D3C" w:rsidRPr="00D3353F" w:rsidRDefault="00570D3C" w:rsidP="00570D3C">
      <w:pPr>
        <w:pStyle w:val="OWSNormal11pt"/>
      </w:pPr>
      <w:r w:rsidRPr="00D3353F">
        <w:t>The document from here on refers to Alcohols C</w:t>
      </w:r>
      <w:r w:rsidRPr="00843622">
        <w:rPr>
          <w:vertAlign w:val="subscript"/>
        </w:rPr>
        <w:t>6-12</w:t>
      </w:r>
      <w:r w:rsidRPr="00D3353F">
        <w:t>, ethoxylated ethanol (</w:t>
      </w:r>
      <w:r w:rsidR="000A5211">
        <w:t>CAS RN</w:t>
      </w:r>
      <w:r w:rsidRPr="00D3353F">
        <w:t xml:space="preserve"> 68439-45-2) as ‘AE C</w:t>
      </w:r>
      <w:r w:rsidRPr="00843622">
        <w:rPr>
          <w:vertAlign w:val="subscript"/>
        </w:rPr>
        <w:t>6-12</w:t>
      </w:r>
      <w:r w:rsidRPr="00D3353F">
        <w:t>’, one of the synonyms of the substance.</w:t>
      </w:r>
    </w:p>
    <w:p w14:paraId="0C1CA800" w14:textId="77777777" w:rsidR="00570D3C" w:rsidRPr="00D3353F" w:rsidRDefault="00570D3C" w:rsidP="00570D3C">
      <w:pPr>
        <w:pStyle w:val="OWSNormal11pt"/>
      </w:pPr>
      <w:r w:rsidRPr="00D3353F">
        <w:t xml:space="preserve">AE </w:t>
      </w:r>
      <w:r w:rsidR="00843622">
        <w:t>C</w:t>
      </w:r>
      <w:r w:rsidR="00843622" w:rsidRPr="00843622">
        <w:rPr>
          <w:vertAlign w:val="subscript"/>
        </w:rPr>
        <w:t>6-</w:t>
      </w:r>
      <w:r w:rsidR="00AB6A83" w:rsidRPr="00843622">
        <w:rPr>
          <w:vertAlign w:val="subscript"/>
        </w:rPr>
        <w:t>12</w:t>
      </w:r>
      <w:r w:rsidR="00843622">
        <w:t xml:space="preserve"> </w:t>
      </w:r>
      <w:r w:rsidRPr="00D3353F">
        <w:t>is considered as a substance of unknown or variable composition, complex reaction products or biological materials (UVCB), being a complex product of a chemical reaction and comprises a range of carbon chain lengths and ethoxylated units. The substance is used as a component of hydraulic fracturing fluid formulations for coal seam gas extraction. Its function within these fluids is as a surfactant.</w:t>
      </w:r>
    </w:p>
    <w:p w14:paraId="0C1CA801" w14:textId="04AA29BD" w:rsidR="00570D3C" w:rsidRPr="00D3353F" w:rsidRDefault="00570D3C" w:rsidP="00570D3C">
      <w:pPr>
        <w:pStyle w:val="OWSNormal11pt"/>
      </w:pPr>
      <w:r w:rsidRPr="00D3353F">
        <w:t>Prior to incorporation into the final hydraulic fracturing fluid, the substance as reported in the coal seam gas industry survey (</w:t>
      </w:r>
      <w:r w:rsidR="001B7801">
        <w:t>NICNAS </w:t>
      </w:r>
      <w:r w:rsidR="00D0787B">
        <w:t>2017</w:t>
      </w:r>
      <w:r w:rsidR="00FD1664">
        <w:t>b</w:t>
      </w:r>
      <w:r w:rsidRPr="00D3353F">
        <w:t>) is transported, stored and handled as a liquid. In the absence of reported information on the concentrations of the substance, default concentrations of 300</w:t>
      </w:r>
      <w:r w:rsidR="00AB6A83">
        <w:t> </w:t>
      </w:r>
      <w:r w:rsidRPr="00D3353F">
        <w:t>g/L (30%) as transported and 0.85</w:t>
      </w:r>
      <w:r w:rsidR="00AB6A83">
        <w:t> </w:t>
      </w:r>
      <w:r w:rsidRPr="00D3353F">
        <w:t>g/L (0.085%) in the hydraulic fracturing fluid are assumed.</w:t>
      </w:r>
    </w:p>
    <w:p w14:paraId="0C1CA802" w14:textId="77777777" w:rsidR="009318D6" w:rsidRPr="00D3353F" w:rsidRDefault="00570D3C" w:rsidP="00CF5FA5">
      <w:pPr>
        <w:pStyle w:val="OWSDHeading2"/>
      </w:pPr>
      <w:r w:rsidRPr="00D3353F">
        <w:t>Critical health effects</w:t>
      </w:r>
    </w:p>
    <w:p w14:paraId="0C1CA803" w14:textId="70075788" w:rsidR="00570D3C"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The critical adverse health effects from the NICNAS hazard assessment are summarised below.</w:t>
      </w:r>
    </w:p>
    <w:p w14:paraId="0C1CA804" w14:textId="77777777" w:rsidR="00570D3C" w:rsidRPr="00D3353F" w:rsidRDefault="00570D3C" w:rsidP="00570D3C">
      <w:pPr>
        <w:pStyle w:val="OWSNormal11pt"/>
      </w:pPr>
      <w:r w:rsidRPr="00D3353F">
        <w:t xml:space="preserve">Very little toxicological information is available on AE </w:t>
      </w:r>
      <w:r w:rsidR="00AB6A83">
        <w:t>C</w:t>
      </w:r>
      <w:r w:rsidR="00AB6A83" w:rsidRPr="00843622">
        <w:rPr>
          <w:vertAlign w:val="subscript"/>
        </w:rPr>
        <w:t>6</w:t>
      </w:r>
      <w:r w:rsidR="00843622" w:rsidRPr="00843622">
        <w:rPr>
          <w:vertAlign w:val="subscript"/>
        </w:rPr>
        <w:t>-</w:t>
      </w:r>
      <w:r w:rsidR="00AB6A83" w:rsidRPr="00843622">
        <w:rPr>
          <w:vertAlign w:val="subscript"/>
        </w:rPr>
        <w:t>12</w:t>
      </w:r>
      <w:r w:rsidRPr="00D3353F">
        <w:t>. Toxicological information is available for a number of alcohol ethoxylate classes with carbon chain length distribution ranging from C</w:t>
      </w:r>
      <w:r w:rsidRPr="00843622">
        <w:rPr>
          <w:vertAlign w:val="subscript"/>
        </w:rPr>
        <w:t>8</w:t>
      </w:r>
      <w:r w:rsidRPr="00D3353F">
        <w:t xml:space="preserve"> to C</w:t>
      </w:r>
      <w:r w:rsidRPr="00843622">
        <w:rPr>
          <w:vertAlign w:val="subscript"/>
        </w:rPr>
        <w:t>18</w:t>
      </w:r>
      <w:r w:rsidRPr="00D3353F">
        <w:t xml:space="preserve">. Given that the chemical structures of the two groups of alcohol ethoxylates (AE </w:t>
      </w:r>
      <w:r w:rsidR="00AB6A83">
        <w:t>C</w:t>
      </w:r>
      <w:r w:rsidR="00AB6A83" w:rsidRPr="00843622">
        <w:rPr>
          <w:vertAlign w:val="subscript"/>
        </w:rPr>
        <w:t>6</w:t>
      </w:r>
      <w:r w:rsidR="00843622" w:rsidRPr="00843622">
        <w:rPr>
          <w:vertAlign w:val="subscript"/>
        </w:rPr>
        <w:t>-</w:t>
      </w:r>
      <w:r w:rsidR="00AB6A83" w:rsidRPr="00843622">
        <w:rPr>
          <w:vertAlign w:val="subscript"/>
        </w:rPr>
        <w:t>12</w:t>
      </w:r>
      <w:r w:rsidRPr="00D3353F">
        <w:t xml:space="preserve"> and AE C</w:t>
      </w:r>
      <w:r w:rsidRPr="00843622">
        <w:rPr>
          <w:vertAlign w:val="subscript"/>
        </w:rPr>
        <w:t>8-18</w:t>
      </w:r>
      <w:r w:rsidRPr="00D3353F">
        <w:t xml:space="preserve">) are very similar and the compounds with carbon chain lengths </w:t>
      </w:r>
      <w:r w:rsidR="00AB6A83">
        <w:t xml:space="preserve">of </w:t>
      </w:r>
      <w:r w:rsidRPr="00D3353F">
        <w:t>8-12</w:t>
      </w:r>
      <w:r w:rsidR="00AB6A83">
        <w:t xml:space="preserve"> carbons</w:t>
      </w:r>
      <w:r w:rsidRPr="00D3353F">
        <w:t xml:space="preserve"> (AE C</w:t>
      </w:r>
      <w:r w:rsidRPr="00843622">
        <w:rPr>
          <w:vertAlign w:val="subscript"/>
        </w:rPr>
        <w:t>8-12</w:t>
      </w:r>
      <w:r w:rsidRPr="00D3353F">
        <w:t>) are common to both groups, the available toxicological information on alcohol ethoxylates that collectively covers the C8-</w:t>
      </w:r>
      <w:r w:rsidR="00AB6A83">
        <w:t>C</w:t>
      </w:r>
      <w:r w:rsidRPr="00D3353F">
        <w:t xml:space="preserve">18 range and a similar number of ethoxylated units was used to </w:t>
      </w:r>
      <w:r w:rsidR="00CA72C4">
        <w:t>read-across</w:t>
      </w:r>
      <w:r w:rsidRPr="00D3353F">
        <w:t xml:space="preserve"> for </w:t>
      </w:r>
      <w:r w:rsidR="00843622">
        <w:t>AE C</w:t>
      </w:r>
      <w:r w:rsidR="00843622" w:rsidRPr="00843622">
        <w:rPr>
          <w:vertAlign w:val="subscript"/>
        </w:rPr>
        <w:t>6-12</w:t>
      </w:r>
      <w:r w:rsidRPr="00D3353F">
        <w:t xml:space="preserve"> toxicity. Toxicity information was sourced primarily from the </w:t>
      </w:r>
      <w:r w:rsidRPr="00D3353F">
        <w:rPr>
          <w:rFonts w:eastAsia="MS Mincho"/>
        </w:rPr>
        <w:t xml:space="preserve">Human </w:t>
      </w:r>
      <w:r w:rsidR="00255EEC">
        <w:rPr>
          <w:rFonts w:eastAsia="MS Mincho"/>
        </w:rPr>
        <w:t>and</w:t>
      </w:r>
      <w:r w:rsidRPr="00D3353F">
        <w:rPr>
          <w:rFonts w:eastAsia="MS Mincho"/>
        </w:rPr>
        <w:t xml:space="preserve"> Environmental Risk Assessment </w:t>
      </w:r>
      <w:r w:rsidRPr="00D3353F">
        <w:t>report (HERA 2009).</w:t>
      </w:r>
    </w:p>
    <w:p w14:paraId="0C1CA805" w14:textId="77777777" w:rsidR="00570D3C" w:rsidRPr="00D3353F" w:rsidRDefault="00843622" w:rsidP="00570D3C">
      <w:pPr>
        <w:pStyle w:val="OWSNormal11pt"/>
      </w:pPr>
      <w:r>
        <w:t>AE C</w:t>
      </w:r>
      <w:r w:rsidRPr="00843622">
        <w:rPr>
          <w:vertAlign w:val="subscript"/>
        </w:rPr>
        <w:t>6-12</w:t>
      </w:r>
      <w:r w:rsidR="00570D3C" w:rsidRPr="00D3353F">
        <w:t xml:space="preserve"> is considered to have low to moderate acute oral and low acute dermal toxicity. Based on studies on closely related compounds, </w:t>
      </w:r>
      <w:r>
        <w:t>AE C</w:t>
      </w:r>
      <w:r w:rsidRPr="00843622">
        <w:rPr>
          <w:vertAlign w:val="subscript"/>
        </w:rPr>
        <w:t>6-12</w:t>
      </w:r>
      <w:r w:rsidR="00570D3C" w:rsidRPr="00D3353F">
        <w:t xml:space="preserve"> is expected to be a skin irritant and severe eye irritant but not a skin sensitiser.</w:t>
      </w:r>
    </w:p>
    <w:p w14:paraId="0C1CA806" w14:textId="77777777" w:rsidR="00570D3C" w:rsidRPr="00D3353F" w:rsidRDefault="00570D3C" w:rsidP="00570D3C">
      <w:pPr>
        <w:pStyle w:val="OWSNormal11pt"/>
      </w:pPr>
      <w:r w:rsidRPr="00D3353F">
        <w:t xml:space="preserve">Repeat dose oral studies indicate effects on organ weights and liver hypertrophy. An oral </w:t>
      </w:r>
      <w:r w:rsidR="00C70CF1" w:rsidRPr="00D3353F">
        <w:t>No</w:t>
      </w:r>
      <w:r w:rsidR="00CD7BF4">
        <w:t>-</w:t>
      </w:r>
      <w:r w:rsidR="00843622">
        <w:t>Observed</w:t>
      </w:r>
      <w:r w:rsidR="00CD7BF4">
        <w:t>-</w:t>
      </w:r>
      <w:r w:rsidR="00C70CF1" w:rsidRPr="00D3353F">
        <w:t xml:space="preserve">Adverse </w:t>
      </w:r>
      <w:r w:rsidR="00CD7BF4">
        <w:t>-</w:t>
      </w:r>
      <w:r w:rsidR="00C70CF1" w:rsidRPr="00D3353F">
        <w:t xml:space="preserve">Effect Level </w:t>
      </w:r>
      <w:r w:rsidRPr="00D3353F">
        <w:t>(NOAEL) of 50</w:t>
      </w:r>
      <w:r w:rsidR="00AB6A83">
        <w:t> </w:t>
      </w:r>
      <w:r w:rsidRPr="00D3353F">
        <w:t>mg/kg bw/day for systemic toxicity was determined in a 90-day study based on reduced mean body weights, increased liver and spleen weights, high urea, chloride and cholesterol and increased leucocytes and lymphocytes at the next higher dose. This NOAEL is used in this human health risk assessment.</w:t>
      </w:r>
    </w:p>
    <w:p w14:paraId="0C1CA807" w14:textId="77777777" w:rsidR="00570D3C" w:rsidRPr="00D3353F" w:rsidRDefault="00570D3C" w:rsidP="00570D3C">
      <w:pPr>
        <w:pStyle w:val="OWSNormal11pt"/>
      </w:pPr>
      <w:r w:rsidRPr="00D3353F">
        <w:t>Alcohol ethoxylates are not genotoxic or carcinogenic. Reproductive and developmental studies with a range of alcohol ethoxylates indicate no adverse effects on these parameters.</w:t>
      </w:r>
    </w:p>
    <w:p w14:paraId="0C1CA808" w14:textId="77777777" w:rsidR="009318D6" w:rsidRPr="00D3353F" w:rsidRDefault="00570D3C" w:rsidP="00CF5FA5">
      <w:pPr>
        <w:pStyle w:val="OWSDHeading2"/>
      </w:pPr>
      <w:r w:rsidRPr="00D3353F">
        <w:t>Human exposure assessment</w:t>
      </w:r>
    </w:p>
    <w:p w14:paraId="0C1CA809" w14:textId="77777777" w:rsidR="009318D6" w:rsidRPr="00D3353F" w:rsidRDefault="00570D3C" w:rsidP="00CF5FA5">
      <w:pPr>
        <w:pStyle w:val="OWSDHeading3"/>
      </w:pPr>
      <w:r w:rsidRPr="00D3353F">
        <w:t>Worker exposure</w:t>
      </w:r>
    </w:p>
    <w:p w14:paraId="0C1CA80A" w14:textId="77777777" w:rsidR="00D0391B" w:rsidRPr="00D3353F" w:rsidRDefault="00570D3C" w:rsidP="00570D3C">
      <w:pPr>
        <w:pStyle w:val="OWSNormal11pt"/>
      </w:pPr>
      <w:r w:rsidRPr="00D3353F">
        <w:t xml:space="preserve">Exposure of workers to </w:t>
      </w:r>
      <w:r w:rsidR="00843622">
        <w:t>AE C</w:t>
      </w:r>
      <w:r w:rsidR="00843622" w:rsidRPr="00843622">
        <w:rPr>
          <w:vertAlign w:val="subscript"/>
        </w:rPr>
        <w:t>6-12</w:t>
      </w:r>
      <w:r w:rsidRPr="00D3353F">
        <w:t xml:space="preserve"> is possible via inadvertent spills and leaks, especially during any required manual handling, and emissions of the aerosolised substance during operations. Exposure to </w:t>
      </w:r>
      <w:r w:rsidR="00843622">
        <w:t>AE C</w:t>
      </w:r>
      <w:r w:rsidR="00843622" w:rsidRPr="00843622">
        <w:rPr>
          <w:vertAlign w:val="subscript"/>
        </w:rPr>
        <w:t>6-12</w:t>
      </w:r>
      <w:r w:rsidRPr="00D3353F">
        <w:t xml:space="preserve"> could occur by dermal route and through emission of the aerosolised substance by the inhalation route during manual handling. Exposure may also occur from contact with produced water containing the residual fracturing chemical.</w:t>
      </w:r>
    </w:p>
    <w:p w14:paraId="0C1CA80B"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80C"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substance as delivered to operational sites. Exposures were also calculated for equipment cleaning and maintenance with handling of the substance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80D" w14:textId="33416EA9" w:rsidR="00570D3C" w:rsidRPr="00D3353F" w:rsidRDefault="00570D3C" w:rsidP="00570D3C">
      <w:pPr>
        <w:pStyle w:val="OWSNormal11pt"/>
      </w:pPr>
      <w:r w:rsidRPr="00D3353F">
        <w:t>The total internal human dose (</w:t>
      </w:r>
      <w:r w:rsidR="00176286">
        <w:fldChar w:fldCharType="begin"/>
      </w:r>
      <w:r w:rsidR="00176286">
        <w:instrText xml:space="preserve"> REF _Ref411245254 \h  \* MERGEFORMAT </w:instrText>
      </w:r>
      <w:r w:rsidR="00176286">
        <w:fldChar w:fldCharType="separate"/>
      </w:r>
      <w:r w:rsidR="00563149" w:rsidRPr="00D3353F">
        <w:t>Table D.</w:t>
      </w:r>
      <w:r w:rsidR="00563149">
        <w:rPr>
          <w:noProof/>
        </w:rPr>
        <w:t>184</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coal seam gas chemicals (</w:t>
      </w:r>
      <w:r w:rsidR="001B7801">
        <w:t>NICNAS </w:t>
      </w:r>
      <w:r w:rsidR="00D0787B">
        <w:t>2017</w:t>
      </w:r>
      <w:r w:rsidR="00FD1664">
        <w:t>a</w:t>
      </w:r>
      <w:r w:rsidRPr="00D3353F">
        <w:t>).</w:t>
      </w:r>
    </w:p>
    <w:p w14:paraId="0C1CA80E" w14:textId="77777777" w:rsidR="00570D3C" w:rsidRPr="00D3353F" w:rsidRDefault="00570D3C" w:rsidP="00371081">
      <w:pPr>
        <w:pStyle w:val="OWStablecaption"/>
      </w:pPr>
      <w:bookmarkStart w:id="344" w:name="_Ref411245254"/>
      <w:bookmarkStart w:id="345" w:name="_Toc41151844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184</w:t>
      </w:r>
      <w:r w:rsidR="005A78AD" w:rsidRPr="00D3353F">
        <w:fldChar w:fldCharType="end"/>
      </w:r>
      <w:bookmarkEnd w:id="344"/>
      <w:r w:rsidRPr="00D3353F">
        <w:t xml:space="preserve"> Internal doses resulting from </w:t>
      </w:r>
      <w:r w:rsidR="00843622">
        <w:t>AE C</w:t>
      </w:r>
      <w:r w:rsidR="00843622" w:rsidRPr="00843622">
        <w:rPr>
          <w:vertAlign w:val="subscript"/>
        </w:rPr>
        <w:t>6-12</w:t>
      </w:r>
      <w:r w:rsidRPr="00D3353F">
        <w:t xml:space="preserve"> exposures associated with hydraulic fracturing occupational activities</w:t>
      </w:r>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816" w14:textId="77777777" w:rsidTr="00B82516">
        <w:trPr>
          <w:tblHeader/>
        </w:trPr>
        <w:tc>
          <w:tcPr>
            <w:tcW w:w="2328" w:type="pct"/>
            <w:shd w:val="clear" w:color="auto" w:fill="C6D9F1" w:themeFill="text2" w:themeFillTint="33"/>
          </w:tcPr>
          <w:p w14:paraId="0C1CA80F"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810" w14:textId="77777777" w:rsidR="00570D3C" w:rsidRPr="00D3353F" w:rsidRDefault="00570D3C" w:rsidP="00E541A6">
            <w:pPr>
              <w:pStyle w:val="OWSTableheading"/>
            </w:pPr>
            <w:r w:rsidRPr="00D3353F">
              <w:t>E</w:t>
            </w:r>
            <w:r w:rsidRPr="00D3353F">
              <w:rPr>
                <w:vertAlign w:val="subscript"/>
              </w:rPr>
              <w:t>derm</w:t>
            </w:r>
          </w:p>
          <w:p w14:paraId="0C1CA811"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812" w14:textId="77777777" w:rsidR="00570D3C" w:rsidRPr="00D3353F" w:rsidRDefault="00570D3C" w:rsidP="00E541A6">
            <w:pPr>
              <w:pStyle w:val="OWSTableheading"/>
            </w:pPr>
            <w:r w:rsidRPr="00D3353F">
              <w:t>E</w:t>
            </w:r>
            <w:r w:rsidRPr="00D3353F">
              <w:rPr>
                <w:vertAlign w:val="subscript"/>
              </w:rPr>
              <w:t>inh</w:t>
            </w:r>
          </w:p>
          <w:p w14:paraId="0C1CA813"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814" w14:textId="77777777" w:rsidR="00570D3C" w:rsidRPr="00D3353F" w:rsidRDefault="00570D3C" w:rsidP="00E541A6">
            <w:pPr>
              <w:pStyle w:val="OWSTableheading"/>
            </w:pPr>
            <w:r w:rsidRPr="00D3353F">
              <w:t>E</w:t>
            </w:r>
            <w:r w:rsidRPr="00D3353F">
              <w:rPr>
                <w:vertAlign w:val="subscript"/>
              </w:rPr>
              <w:t>total</w:t>
            </w:r>
          </w:p>
          <w:p w14:paraId="0C1CA815" w14:textId="77777777" w:rsidR="00570D3C" w:rsidRPr="00D3353F" w:rsidRDefault="00570D3C" w:rsidP="00E541A6">
            <w:pPr>
              <w:pStyle w:val="OWSTableheading"/>
            </w:pPr>
            <w:r w:rsidRPr="00D3353F">
              <w:t>(mg/kg bw/day)</w:t>
            </w:r>
          </w:p>
        </w:tc>
      </w:tr>
      <w:tr w:rsidR="00570D3C" w:rsidRPr="00D3353F" w14:paraId="0C1CA81B" w14:textId="77777777" w:rsidTr="00B82516">
        <w:tc>
          <w:tcPr>
            <w:tcW w:w="2328" w:type="pct"/>
          </w:tcPr>
          <w:p w14:paraId="0C1CA817" w14:textId="77777777" w:rsidR="00570D3C" w:rsidRPr="00D3353F" w:rsidRDefault="00570D3C" w:rsidP="00B82516">
            <w:pPr>
              <w:pStyle w:val="OWSTabletext"/>
            </w:pPr>
            <w:r w:rsidRPr="00D3353F">
              <w:t>Transport and storage</w:t>
            </w:r>
          </w:p>
        </w:tc>
        <w:tc>
          <w:tcPr>
            <w:tcW w:w="890" w:type="pct"/>
          </w:tcPr>
          <w:p w14:paraId="0C1CA818" w14:textId="77777777" w:rsidR="00570D3C" w:rsidRPr="00D3353F" w:rsidRDefault="00570D3C" w:rsidP="00B82516">
            <w:pPr>
              <w:pStyle w:val="OWSTabletext"/>
            </w:pPr>
            <w:r w:rsidRPr="00D3353F">
              <w:t>Negligible*</w:t>
            </w:r>
          </w:p>
        </w:tc>
        <w:tc>
          <w:tcPr>
            <w:tcW w:w="891" w:type="pct"/>
          </w:tcPr>
          <w:p w14:paraId="0C1CA819" w14:textId="77777777" w:rsidR="00570D3C" w:rsidRPr="00D3353F" w:rsidRDefault="00570D3C" w:rsidP="00B82516">
            <w:pPr>
              <w:pStyle w:val="OWSTabletext"/>
            </w:pPr>
            <w:r w:rsidRPr="00D3353F">
              <w:t>Negligible*</w:t>
            </w:r>
          </w:p>
        </w:tc>
        <w:tc>
          <w:tcPr>
            <w:tcW w:w="891" w:type="pct"/>
          </w:tcPr>
          <w:p w14:paraId="0C1CA81A" w14:textId="77777777" w:rsidR="00570D3C" w:rsidRPr="00D3353F" w:rsidRDefault="00570D3C" w:rsidP="00B82516">
            <w:pPr>
              <w:pStyle w:val="OWSTabletext"/>
            </w:pPr>
            <w:r w:rsidRPr="00D3353F">
              <w:t>Negligible*</w:t>
            </w:r>
          </w:p>
        </w:tc>
      </w:tr>
      <w:tr w:rsidR="00570D3C" w:rsidRPr="00D3353F" w14:paraId="0C1CA820" w14:textId="77777777" w:rsidTr="00B82516">
        <w:tc>
          <w:tcPr>
            <w:tcW w:w="2328" w:type="pct"/>
          </w:tcPr>
          <w:p w14:paraId="0C1CA81C"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81D" w14:textId="77777777" w:rsidR="00570D3C" w:rsidRPr="00D3353F" w:rsidRDefault="00570D3C" w:rsidP="00B82516">
            <w:pPr>
              <w:pStyle w:val="OWSTabletext"/>
            </w:pPr>
            <w:r w:rsidRPr="00D3353F">
              <w:t>0.018</w:t>
            </w:r>
          </w:p>
        </w:tc>
        <w:tc>
          <w:tcPr>
            <w:tcW w:w="891" w:type="pct"/>
          </w:tcPr>
          <w:p w14:paraId="0C1CA81E" w14:textId="77777777" w:rsidR="00570D3C" w:rsidRPr="00D3353F" w:rsidRDefault="00570D3C" w:rsidP="00B82516">
            <w:pPr>
              <w:pStyle w:val="OWSTabletext"/>
            </w:pPr>
            <w:r w:rsidRPr="00D3353F">
              <w:t>0.081</w:t>
            </w:r>
          </w:p>
        </w:tc>
        <w:tc>
          <w:tcPr>
            <w:tcW w:w="891" w:type="pct"/>
          </w:tcPr>
          <w:p w14:paraId="0C1CA81F" w14:textId="77777777" w:rsidR="00570D3C" w:rsidRPr="00D3353F" w:rsidRDefault="00570D3C" w:rsidP="00B82516">
            <w:pPr>
              <w:pStyle w:val="OWSTabletext"/>
            </w:pPr>
            <w:r w:rsidRPr="00D3353F">
              <w:t>0.100</w:t>
            </w:r>
          </w:p>
        </w:tc>
      </w:tr>
      <w:tr w:rsidR="00570D3C" w:rsidRPr="00D3353F" w14:paraId="0C1CA825" w14:textId="77777777" w:rsidTr="00B82516">
        <w:tc>
          <w:tcPr>
            <w:tcW w:w="2328" w:type="pct"/>
          </w:tcPr>
          <w:p w14:paraId="0C1CA821" w14:textId="77777777" w:rsidR="00570D3C" w:rsidRPr="00D3353F" w:rsidRDefault="00570D3C" w:rsidP="00B82516">
            <w:pPr>
              <w:pStyle w:val="OWSTabletext"/>
            </w:pPr>
            <w:r w:rsidRPr="00D3353F">
              <w:t>Injection of hydraulic fracturing chemicals</w:t>
            </w:r>
          </w:p>
        </w:tc>
        <w:tc>
          <w:tcPr>
            <w:tcW w:w="890" w:type="pct"/>
          </w:tcPr>
          <w:p w14:paraId="0C1CA822" w14:textId="77777777" w:rsidR="00570D3C" w:rsidRPr="00D3353F" w:rsidRDefault="00570D3C" w:rsidP="00B82516">
            <w:pPr>
              <w:pStyle w:val="OWSTabletext"/>
            </w:pPr>
            <w:r w:rsidRPr="00D3353F">
              <w:t>Negligible*</w:t>
            </w:r>
          </w:p>
        </w:tc>
        <w:tc>
          <w:tcPr>
            <w:tcW w:w="891" w:type="pct"/>
          </w:tcPr>
          <w:p w14:paraId="0C1CA823" w14:textId="77777777" w:rsidR="00570D3C" w:rsidRPr="00D3353F" w:rsidRDefault="00570D3C" w:rsidP="00B82516">
            <w:pPr>
              <w:pStyle w:val="OWSTabletext"/>
            </w:pPr>
            <w:r w:rsidRPr="00D3353F">
              <w:t>Negligible*</w:t>
            </w:r>
          </w:p>
        </w:tc>
        <w:tc>
          <w:tcPr>
            <w:tcW w:w="891" w:type="pct"/>
          </w:tcPr>
          <w:p w14:paraId="0C1CA824" w14:textId="77777777" w:rsidR="00570D3C" w:rsidRPr="00D3353F" w:rsidRDefault="00570D3C" w:rsidP="00B82516">
            <w:pPr>
              <w:pStyle w:val="OWSTabletext"/>
            </w:pPr>
            <w:r w:rsidRPr="00D3353F">
              <w:t>Negligible*</w:t>
            </w:r>
          </w:p>
        </w:tc>
      </w:tr>
      <w:tr w:rsidR="00570D3C" w:rsidRPr="00D3353F" w14:paraId="0C1CA82A" w14:textId="77777777" w:rsidTr="00B82516">
        <w:tc>
          <w:tcPr>
            <w:tcW w:w="2328" w:type="pct"/>
          </w:tcPr>
          <w:p w14:paraId="0C1CA826" w14:textId="77777777" w:rsidR="00570D3C" w:rsidRPr="00D3353F" w:rsidRDefault="00570D3C" w:rsidP="00B82516">
            <w:pPr>
              <w:pStyle w:val="OWSTabletext"/>
            </w:pPr>
            <w:r w:rsidRPr="00D3353F">
              <w:t>Cleaning and maintenance (hydraulic fracturing)</w:t>
            </w:r>
          </w:p>
        </w:tc>
        <w:tc>
          <w:tcPr>
            <w:tcW w:w="890" w:type="pct"/>
          </w:tcPr>
          <w:p w14:paraId="0C1CA827" w14:textId="77777777" w:rsidR="00570D3C" w:rsidRPr="00D3353F" w:rsidRDefault="00570D3C" w:rsidP="00B82516">
            <w:pPr>
              <w:pStyle w:val="OWSTabletext"/>
            </w:pPr>
            <w:r w:rsidRPr="00D3353F">
              <w:t>0.001</w:t>
            </w:r>
          </w:p>
        </w:tc>
        <w:tc>
          <w:tcPr>
            <w:tcW w:w="891" w:type="pct"/>
          </w:tcPr>
          <w:p w14:paraId="0C1CA828" w14:textId="77777777" w:rsidR="00570D3C" w:rsidRPr="00D3353F" w:rsidRDefault="00570D3C" w:rsidP="00B82516">
            <w:pPr>
              <w:pStyle w:val="OWSTabletext"/>
            </w:pPr>
            <w:r w:rsidRPr="00D3353F">
              <w:t>9.29x10</w:t>
            </w:r>
            <w:r w:rsidRPr="00D3353F">
              <w:rPr>
                <w:vertAlign w:val="superscript"/>
              </w:rPr>
              <w:t>-4</w:t>
            </w:r>
          </w:p>
        </w:tc>
        <w:tc>
          <w:tcPr>
            <w:tcW w:w="891" w:type="pct"/>
          </w:tcPr>
          <w:p w14:paraId="0C1CA829" w14:textId="77777777" w:rsidR="00570D3C" w:rsidRPr="00D3353F" w:rsidRDefault="00570D3C" w:rsidP="00B82516">
            <w:pPr>
              <w:pStyle w:val="OWSTabletext"/>
            </w:pPr>
            <w:r w:rsidRPr="00D3353F">
              <w:t>1.95x10</w:t>
            </w:r>
            <w:r w:rsidRPr="00D3353F">
              <w:rPr>
                <w:vertAlign w:val="superscript"/>
              </w:rPr>
              <w:t>-3</w:t>
            </w:r>
          </w:p>
        </w:tc>
      </w:tr>
      <w:tr w:rsidR="00570D3C" w:rsidRPr="00D3353F" w14:paraId="0C1CA830" w14:textId="77777777" w:rsidTr="0012459E">
        <w:tc>
          <w:tcPr>
            <w:tcW w:w="2328" w:type="pct"/>
          </w:tcPr>
          <w:p w14:paraId="0C1CA82B" w14:textId="77777777" w:rsidR="00570D3C" w:rsidRPr="00D3353F" w:rsidRDefault="00570D3C" w:rsidP="00B82516">
            <w:pPr>
              <w:pStyle w:val="OWSTabletext"/>
            </w:pPr>
            <w:r w:rsidRPr="00D3353F">
              <w:rPr>
                <w:b/>
              </w:rPr>
              <w:t>Combined exposure</w:t>
            </w:r>
          </w:p>
          <w:p w14:paraId="0C1CA82C"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82D" w14:textId="77777777" w:rsidR="00570D3C" w:rsidRPr="00D3353F" w:rsidRDefault="00570D3C" w:rsidP="00B82516">
            <w:pPr>
              <w:pStyle w:val="OWSTabletext"/>
            </w:pPr>
          </w:p>
        </w:tc>
        <w:tc>
          <w:tcPr>
            <w:tcW w:w="891" w:type="pct"/>
            <w:shd w:val="clear" w:color="auto" w:fill="D9D9D9" w:themeFill="background1" w:themeFillShade="D9"/>
          </w:tcPr>
          <w:p w14:paraId="0C1CA82E" w14:textId="77777777" w:rsidR="00570D3C" w:rsidRPr="00D3353F" w:rsidRDefault="00570D3C" w:rsidP="00B82516">
            <w:pPr>
              <w:pStyle w:val="OWSTabletext"/>
            </w:pPr>
          </w:p>
        </w:tc>
        <w:tc>
          <w:tcPr>
            <w:tcW w:w="891" w:type="pct"/>
          </w:tcPr>
          <w:p w14:paraId="0C1CA82F" w14:textId="77777777" w:rsidR="00570D3C" w:rsidRPr="00D3353F" w:rsidRDefault="00570D3C" w:rsidP="00B82516">
            <w:pPr>
              <w:pStyle w:val="OWSTabletext"/>
            </w:pPr>
            <w:r w:rsidRPr="00D3353F">
              <w:t>0.102</w:t>
            </w:r>
          </w:p>
        </w:tc>
      </w:tr>
      <w:tr w:rsidR="00570D3C" w:rsidRPr="00D3353F" w14:paraId="0C1CA835" w14:textId="77777777" w:rsidTr="00B82516">
        <w:tc>
          <w:tcPr>
            <w:tcW w:w="2328" w:type="pct"/>
          </w:tcPr>
          <w:p w14:paraId="0C1CA831" w14:textId="77777777" w:rsidR="00570D3C" w:rsidRPr="00D3353F" w:rsidRDefault="00570D3C" w:rsidP="00B82516">
            <w:pPr>
              <w:pStyle w:val="OWSTabletext"/>
            </w:pPr>
            <w:r w:rsidRPr="00D3353F">
              <w:t>Produced water transport and storage</w:t>
            </w:r>
          </w:p>
        </w:tc>
        <w:tc>
          <w:tcPr>
            <w:tcW w:w="890" w:type="pct"/>
          </w:tcPr>
          <w:p w14:paraId="0C1CA832" w14:textId="77777777" w:rsidR="00570D3C" w:rsidRPr="00D3353F" w:rsidRDefault="00570D3C" w:rsidP="00B82516">
            <w:pPr>
              <w:pStyle w:val="OWSTabletext"/>
            </w:pPr>
            <w:r w:rsidRPr="00D3353F">
              <w:t>Negligible*</w:t>
            </w:r>
          </w:p>
        </w:tc>
        <w:tc>
          <w:tcPr>
            <w:tcW w:w="891" w:type="pct"/>
          </w:tcPr>
          <w:p w14:paraId="0C1CA833" w14:textId="77777777" w:rsidR="00570D3C" w:rsidRPr="00D3353F" w:rsidRDefault="00570D3C" w:rsidP="00B82516">
            <w:pPr>
              <w:pStyle w:val="OWSTabletext"/>
            </w:pPr>
            <w:r w:rsidRPr="00D3353F">
              <w:t>Negligible*</w:t>
            </w:r>
          </w:p>
        </w:tc>
        <w:tc>
          <w:tcPr>
            <w:tcW w:w="891" w:type="pct"/>
          </w:tcPr>
          <w:p w14:paraId="0C1CA834" w14:textId="77777777" w:rsidR="00570D3C" w:rsidRPr="00D3353F" w:rsidRDefault="00570D3C" w:rsidP="00B82516">
            <w:pPr>
              <w:pStyle w:val="OWSTabletext"/>
            </w:pPr>
            <w:r w:rsidRPr="00D3353F">
              <w:t>Negligible*</w:t>
            </w:r>
          </w:p>
        </w:tc>
      </w:tr>
    </w:tbl>
    <w:p w14:paraId="0C1CA836" w14:textId="3FF2B515"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all routes. * In the absence of accidents</w:t>
      </w:r>
      <w:r w:rsidR="00840066">
        <w:t>/</w:t>
      </w:r>
      <w:r w:rsidRPr="00D3353F">
        <w:t>incidents, repeated occupational exposures during transport and storage, or during injection of mixed</w:t>
      </w:r>
      <w:r w:rsidR="00840066">
        <w:t>/</w:t>
      </w:r>
      <w:r w:rsidRPr="00D3353F">
        <w:t>blended chemicals, are regarded as negligible</w:t>
      </w:r>
      <w:r w:rsidRPr="00D3353F">
        <w:rPr>
          <w:color w:val="00B050"/>
        </w:rPr>
        <w:t xml:space="preserve">. </w:t>
      </w:r>
      <w:r w:rsidRPr="00D3353F">
        <w:t>Similarly, repeated occupational exposures to the chemical via transport and storage of produced water are negligible (</w:t>
      </w:r>
      <w:r w:rsidR="001B7801">
        <w:t>NICNAS </w:t>
      </w:r>
      <w:r w:rsidR="00D0787B">
        <w:t>2017</w:t>
      </w:r>
      <w:r w:rsidR="00FD1664">
        <w:t>a</w:t>
      </w:r>
      <w:r w:rsidRPr="00D3353F">
        <w:t>).</w:t>
      </w:r>
    </w:p>
    <w:p w14:paraId="0C1CA837" w14:textId="77777777" w:rsidR="009318D6" w:rsidRPr="00D3353F" w:rsidRDefault="00570D3C" w:rsidP="00CF5FA5">
      <w:pPr>
        <w:pStyle w:val="OWSDHeading3"/>
      </w:pPr>
      <w:r w:rsidRPr="00D3353F">
        <w:t>Public exposure</w:t>
      </w:r>
    </w:p>
    <w:p w14:paraId="0C1CA838" w14:textId="77777777" w:rsidR="00570D3C" w:rsidRPr="00D3353F" w:rsidRDefault="00570D3C" w:rsidP="00570D3C">
      <w:pPr>
        <w:pStyle w:val="OWSNormal11pt"/>
      </w:pPr>
      <w:r w:rsidRPr="00D3353F">
        <w:t>The public may be exposed to the substance via environmental contamination of water used for drinking, bathing and recreation (e.g. swimming) and ambient air.</w:t>
      </w:r>
    </w:p>
    <w:p w14:paraId="0C1CA839" w14:textId="77777777" w:rsidR="00D0391B" w:rsidRPr="00D3353F" w:rsidRDefault="00570D3C" w:rsidP="00570D3C">
      <w:pPr>
        <w:pStyle w:val="OWSNormal11pt"/>
      </w:pPr>
      <w:r w:rsidRPr="00D3353F">
        <w:t xml:space="preserve">Consequently, for public health risk characterisation, exposures to </w:t>
      </w:r>
      <w:r w:rsidR="00843622">
        <w:t>AE C</w:t>
      </w:r>
      <w:r w:rsidR="00843622" w:rsidRPr="00843622">
        <w:rPr>
          <w:vertAlign w:val="subscript"/>
        </w:rPr>
        <w:t>6-12</w:t>
      </w:r>
      <w:r w:rsidRPr="00D3353F">
        <w:t xml:space="preserve"> from</w:t>
      </w:r>
      <w:r w:rsidR="00C66A41" w:rsidRPr="00D3353F">
        <w:t xml:space="preserve"> coal seam gas</w:t>
      </w:r>
      <w:r w:rsidRPr="00D3353F">
        <w:t xml:space="preserve"> hydraulic fracturing operations via oral, dermal and inhalational routes are considered.</w:t>
      </w:r>
    </w:p>
    <w:p w14:paraId="0C1CA83A" w14:textId="77777777" w:rsidR="00570D3C" w:rsidRPr="00D3353F" w:rsidRDefault="00570D3C" w:rsidP="00570D3C">
      <w:pPr>
        <w:pStyle w:val="OWSpre-listtext"/>
      </w:pPr>
      <w:r w:rsidRPr="00D3353F">
        <w:t>The following scenarios for environmental contamination and public exposures are considered:</w:t>
      </w:r>
    </w:p>
    <w:p w14:paraId="0C1CA83B" w14:textId="77777777" w:rsidR="009318D6" w:rsidRPr="00D3353F" w:rsidRDefault="00570D3C" w:rsidP="00350823">
      <w:pPr>
        <w:pStyle w:val="OWSbulletL1"/>
      </w:pPr>
      <w:r w:rsidRPr="00D3353F">
        <w:t>a bulk spill during transport and run-off to surface water used for drinking, bathing and recreation (swimming)</w:t>
      </w:r>
    </w:p>
    <w:p w14:paraId="0C1CA83C"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83D"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83E" w14:textId="77777777" w:rsidR="009318D6" w:rsidRPr="00D3353F" w:rsidRDefault="00570D3C" w:rsidP="00350823">
      <w:pPr>
        <w:pStyle w:val="OWSbulletL1final"/>
      </w:pPr>
      <w:r w:rsidRPr="00D3353F">
        <w:t xml:space="preserve">emissions of aerosolised </w:t>
      </w:r>
      <w:r w:rsidR="00843622">
        <w:t>AE C</w:t>
      </w:r>
      <w:r w:rsidR="00843622" w:rsidRPr="00843622">
        <w:rPr>
          <w:vertAlign w:val="subscript"/>
        </w:rPr>
        <w:t>6-12</w:t>
      </w:r>
      <w:r w:rsidRPr="00D3353F">
        <w:t xml:space="preserve"> to ambient air from operations.</w:t>
      </w:r>
    </w:p>
    <w:p w14:paraId="0C1CA83F" w14:textId="77777777" w:rsidR="00570D3C" w:rsidRPr="00D3353F" w:rsidRDefault="00570D3C" w:rsidP="00570D3C">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840" w14:textId="77777777" w:rsidR="00D0391B" w:rsidRPr="00D3353F" w:rsidRDefault="00570D3C" w:rsidP="00570D3C">
      <w:pPr>
        <w:pStyle w:val="OWSNormal11pt"/>
      </w:pPr>
      <w:r w:rsidRPr="00D3353F">
        <w:t xml:space="preserve">Although emissions of the substance to air are possible during operations or from surface spills or open water bodies, there is no monitoring information available for </w:t>
      </w:r>
      <w:r w:rsidR="00843622">
        <w:t>AE C</w:t>
      </w:r>
      <w:r w:rsidR="00843622" w:rsidRPr="00843622">
        <w:rPr>
          <w:vertAlign w:val="subscript"/>
        </w:rPr>
        <w:t>6-12</w:t>
      </w:r>
      <w:r w:rsidRPr="00D3353F">
        <w:t xml:space="preserve"> levels in ambient air. Exposures of the public to the substance via ambient air are also difficult to estimate due to extreme variability in atmospheric transport. In contrast to occupational exposures, public exposures via ambient air are likely to be low compared to exposures via water. Consequently, for the purposes of public health risk characterisation, exposures via ambient air are not examined further.</w:t>
      </w:r>
    </w:p>
    <w:p w14:paraId="0C1CA841"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_Ref411245499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185</w:t>
      </w:r>
      <w:r w:rsidR="00176286">
        <w:fldChar w:fldCharType="end"/>
      </w:r>
      <w:r w:rsidRPr="00D3353F">
        <w:t>) and children (</w:t>
      </w:r>
      <w:r w:rsidR="00176286">
        <w:fldChar w:fldCharType="begin"/>
      </w:r>
      <w:r w:rsidR="00176286">
        <w:instrText xml:space="preserve"> REF _Ref415070675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186</w:t>
      </w:r>
      <w:r w:rsidR="00176286">
        <w:fldChar w:fldCharType="end"/>
      </w:r>
      <w:r w:rsidRPr="00D3353F">
        <w:t>).</w:t>
      </w:r>
    </w:p>
    <w:p w14:paraId="0C1CA842" w14:textId="40B744BB" w:rsidR="00570D3C"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summary human health risk assessment report for coal seam gas chemicals (</w:t>
      </w:r>
      <w:r w:rsidR="001B7801">
        <w:t>NICNAS </w:t>
      </w:r>
      <w:r w:rsidR="00D0787B">
        <w:t>2017</w:t>
      </w:r>
      <w:r w:rsidR="00FD1664">
        <w:t>a</w:t>
      </w:r>
      <w:r w:rsidRPr="00D3353F">
        <w:t>).</w:t>
      </w:r>
    </w:p>
    <w:p w14:paraId="65F9EA5C" w14:textId="656A6BF9" w:rsidR="00A03D7F" w:rsidRDefault="00A03D7F" w:rsidP="00570D3C">
      <w:pPr>
        <w:pStyle w:val="OWSNormal11pt"/>
      </w:pPr>
    </w:p>
    <w:p w14:paraId="58DB0562" w14:textId="77777777" w:rsidR="00A03D7F" w:rsidRPr="00D3353F" w:rsidRDefault="00A03D7F" w:rsidP="00570D3C">
      <w:pPr>
        <w:pStyle w:val="OWSNormal11pt"/>
      </w:pPr>
    </w:p>
    <w:p w14:paraId="0C1CA843" w14:textId="77777777" w:rsidR="00570D3C" w:rsidRPr="00D3353F" w:rsidRDefault="00570D3C" w:rsidP="00371081">
      <w:pPr>
        <w:pStyle w:val="OWStablecaption"/>
      </w:pPr>
      <w:bookmarkStart w:id="346" w:name="_Ref411245499"/>
      <w:bookmarkStart w:id="347" w:name="_Toc41151844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185</w:t>
      </w:r>
      <w:r w:rsidR="005A78AD" w:rsidRPr="00D3353F">
        <w:fldChar w:fldCharType="end"/>
      </w:r>
      <w:bookmarkEnd w:id="346"/>
      <w:r w:rsidRPr="00D3353F">
        <w:t xml:space="preserve"> Internal doses for ADULTS associated with hydraulic fracturing public exposure scenarios</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84B" w14:textId="77777777" w:rsidTr="00B82516">
        <w:trPr>
          <w:tblHeader/>
        </w:trPr>
        <w:tc>
          <w:tcPr>
            <w:tcW w:w="2677" w:type="pct"/>
            <w:tcBorders>
              <w:bottom w:val="single" w:sz="4" w:space="0" w:color="auto"/>
            </w:tcBorders>
            <w:shd w:val="clear" w:color="auto" w:fill="C6D9F1" w:themeFill="text2" w:themeFillTint="33"/>
          </w:tcPr>
          <w:p w14:paraId="0C1CA844"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845" w14:textId="77777777" w:rsidR="00570D3C" w:rsidRPr="00D3353F" w:rsidRDefault="00570D3C" w:rsidP="00E541A6">
            <w:pPr>
              <w:pStyle w:val="OWSTableheading"/>
            </w:pPr>
            <w:r w:rsidRPr="00D3353F">
              <w:t>E</w:t>
            </w:r>
            <w:r w:rsidRPr="00D3353F">
              <w:rPr>
                <w:vertAlign w:val="subscript"/>
              </w:rPr>
              <w:t>oral</w:t>
            </w:r>
          </w:p>
          <w:p w14:paraId="0C1CA846"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847" w14:textId="77777777" w:rsidR="00570D3C" w:rsidRPr="00D3353F" w:rsidRDefault="00570D3C" w:rsidP="00E541A6">
            <w:pPr>
              <w:pStyle w:val="OWSTableheading"/>
            </w:pPr>
            <w:r w:rsidRPr="00D3353F">
              <w:t>E</w:t>
            </w:r>
            <w:r w:rsidRPr="00D3353F">
              <w:rPr>
                <w:vertAlign w:val="subscript"/>
              </w:rPr>
              <w:t>derm</w:t>
            </w:r>
          </w:p>
          <w:p w14:paraId="0C1CA848"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849" w14:textId="77777777" w:rsidR="00570D3C" w:rsidRPr="00D3353F" w:rsidRDefault="00570D3C" w:rsidP="00E541A6">
            <w:pPr>
              <w:pStyle w:val="OWSTableheading"/>
            </w:pPr>
            <w:r w:rsidRPr="00D3353F">
              <w:t>E</w:t>
            </w:r>
            <w:r w:rsidRPr="00D3353F">
              <w:rPr>
                <w:vertAlign w:val="subscript"/>
              </w:rPr>
              <w:t>total</w:t>
            </w:r>
          </w:p>
          <w:p w14:paraId="0C1CA84A" w14:textId="77777777" w:rsidR="00570D3C" w:rsidRPr="00D3353F" w:rsidRDefault="00570D3C" w:rsidP="00E541A6">
            <w:pPr>
              <w:pStyle w:val="OWSTableheading"/>
            </w:pPr>
            <w:r w:rsidRPr="00D3353F">
              <w:t>(mg/kg bw/day)</w:t>
            </w:r>
          </w:p>
        </w:tc>
      </w:tr>
      <w:tr w:rsidR="00B8250B" w:rsidRPr="00D3353F" w14:paraId="0C1CA84D" w14:textId="77777777" w:rsidTr="00B8250B">
        <w:tc>
          <w:tcPr>
            <w:tcW w:w="5000" w:type="pct"/>
            <w:gridSpan w:val="4"/>
            <w:shd w:val="clear" w:color="auto" w:fill="D9D9D9" w:themeFill="background1" w:themeFillShade="D9"/>
          </w:tcPr>
          <w:p w14:paraId="0C1CA84C" w14:textId="77777777" w:rsidR="00B8250B" w:rsidRPr="00D3353F" w:rsidRDefault="00B8250B" w:rsidP="001634A6">
            <w:pPr>
              <w:pStyle w:val="OWSTablesub-heading"/>
            </w:pPr>
            <w:r w:rsidRPr="00D3353F">
              <w:t>Accidental bulk spill during transport and surface runoff</w:t>
            </w:r>
          </w:p>
        </w:tc>
      </w:tr>
      <w:tr w:rsidR="00570D3C" w:rsidRPr="00D3353F" w14:paraId="0C1CA852" w14:textId="77777777" w:rsidTr="00B82516">
        <w:tc>
          <w:tcPr>
            <w:tcW w:w="2677" w:type="pct"/>
          </w:tcPr>
          <w:p w14:paraId="0C1CA84E" w14:textId="77777777" w:rsidR="00570D3C" w:rsidRPr="00D3353F" w:rsidRDefault="00570D3C" w:rsidP="00B82516">
            <w:pPr>
              <w:pStyle w:val="OWSTabletext"/>
            </w:pPr>
            <w:r w:rsidRPr="00D3353F">
              <w:t>Drinking contaminated surface water</w:t>
            </w:r>
          </w:p>
        </w:tc>
        <w:tc>
          <w:tcPr>
            <w:tcW w:w="775" w:type="pct"/>
          </w:tcPr>
          <w:p w14:paraId="0C1CA84F" w14:textId="77777777" w:rsidR="00570D3C" w:rsidRPr="00D3353F" w:rsidRDefault="00570D3C" w:rsidP="00B82516">
            <w:pPr>
              <w:pStyle w:val="OWSTabletext"/>
            </w:pPr>
            <w:r w:rsidRPr="00D3353F">
              <w:t>10.0</w:t>
            </w:r>
            <w:r w:rsidR="00A75A6F" w:rsidRPr="00D3353F">
              <w:t>17</w:t>
            </w:r>
          </w:p>
        </w:tc>
        <w:tc>
          <w:tcPr>
            <w:tcW w:w="775" w:type="pct"/>
          </w:tcPr>
          <w:p w14:paraId="0C1CA850" w14:textId="77777777" w:rsidR="00570D3C" w:rsidRPr="00D3353F" w:rsidRDefault="00570D3C" w:rsidP="00B82516">
            <w:pPr>
              <w:pStyle w:val="OWSTabletext"/>
            </w:pPr>
            <w:r w:rsidRPr="00D3353F">
              <w:t>N/A</w:t>
            </w:r>
          </w:p>
        </w:tc>
        <w:tc>
          <w:tcPr>
            <w:tcW w:w="773" w:type="pct"/>
          </w:tcPr>
          <w:p w14:paraId="0C1CA851" w14:textId="77777777" w:rsidR="00570D3C" w:rsidRPr="00D3353F" w:rsidRDefault="00570D3C" w:rsidP="00B82516">
            <w:pPr>
              <w:pStyle w:val="OWSTabletext"/>
            </w:pPr>
            <w:r w:rsidRPr="00D3353F">
              <w:t>10.0</w:t>
            </w:r>
            <w:r w:rsidR="00A75A6F" w:rsidRPr="00D3353F">
              <w:t>17</w:t>
            </w:r>
          </w:p>
        </w:tc>
      </w:tr>
      <w:tr w:rsidR="00570D3C" w:rsidRPr="00D3353F" w14:paraId="0C1CA857" w14:textId="77777777" w:rsidTr="00B82516">
        <w:tc>
          <w:tcPr>
            <w:tcW w:w="2677" w:type="pct"/>
          </w:tcPr>
          <w:p w14:paraId="0C1CA853" w14:textId="77777777" w:rsidR="00570D3C" w:rsidRPr="00D3353F" w:rsidRDefault="00570D3C" w:rsidP="00B82516">
            <w:pPr>
              <w:pStyle w:val="OWSTabletext"/>
            </w:pPr>
            <w:r w:rsidRPr="00D3353F">
              <w:t>Bathing in contaminated surface water</w:t>
            </w:r>
          </w:p>
        </w:tc>
        <w:tc>
          <w:tcPr>
            <w:tcW w:w="775" w:type="pct"/>
          </w:tcPr>
          <w:p w14:paraId="0C1CA854" w14:textId="77777777" w:rsidR="00570D3C" w:rsidRPr="00D3353F" w:rsidRDefault="00570D3C" w:rsidP="00B82516">
            <w:pPr>
              <w:pStyle w:val="OWSTabletext"/>
            </w:pPr>
            <w:r w:rsidRPr="00D3353F">
              <w:t>Negligible*</w:t>
            </w:r>
          </w:p>
        </w:tc>
        <w:tc>
          <w:tcPr>
            <w:tcW w:w="775" w:type="pct"/>
          </w:tcPr>
          <w:p w14:paraId="0C1CA855" w14:textId="77777777" w:rsidR="00570D3C" w:rsidRPr="00D3353F" w:rsidRDefault="00BA5803" w:rsidP="00B82516">
            <w:pPr>
              <w:pStyle w:val="OWSTabletext"/>
            </w:pPr>
            <w:r w:rsidRPr="00D3353F">
              <w:t xml:space="preserve"> 5.95 </w:t>
            </w:r>
            <w:r w:rsidR="00A75A6F" w:rsidRPr="00D3353F">
              <w:t>x</w:t>
            </w:r>
            <w:r w:rsidRPr="00D3353F">
              <w:t xml:space="preserve"> </w:t>
            </w:r>
            <w:r w:rsidR="00A75A6F" w:rsidRPr="00D3353F">
              <w:t>10</w:t>
            </w:r>
            <w:r w:rsidR="00A75A6F" w:rsidRPr="00D3353F">
              <w:rPr>
                <w:vertAlign w:val="superscript"/>
              </w:rPr>
              <w:t>-4</w:t>
            </w:r>
          </w:p>
        </w:tc>
        <w:tc>
          <w:tcPr>
            <w:tcW w:w="773" w:type="pct"/>
          </w:tcPr>
          <w:p w14:paraId="0C1CA856" w14:textId="77777777" w:rsidR="00570D3C" w:rsidRPr="00D3353F" w:rsidRDefault="00A75A6F" w:rsidP="00B82516">
            <w:pPr>
              <w:pStyle w:val="OWSTabletext"/>
            </w:pPr>
            <w:r w:rsidRPr="00D3353F">
              <w:t xml:space="preserve"> 5.95</w:t>
            </w:r>
            <w:r w:rsidR="00BA5803" w:rsidRPr="00D3353F">
              <w:t xml:space="preserve"> </w:t>
            </w:r>
            <w:r w:rsidRPr="00D3353F">
              <w:t>x</w:t>
            </w:r>
            <w:r w:rsidR="00BA5803" w:rsidRPr="00D3353F">
              <w:t xml:space="preserve"> </w:t>
            </w:r>
            <w:r w:rsidRPr="00D3353F">
              <w:t>10</w:t>
            </w:r>
            <w:r w:rsidRPr="00D3353F">
              <w:rPr>
                <w:vertAlign w:val="superscript"/>
              </w:rPr>
              <w:t>-4</w:t>
            </w:r>
          </w:p>
        </w:tc>
      </w:tr>
      <w:tr w:rsidR="00570D3C" w:rsidRPr="00D3353F" w14:paraId="0C1CA85C" w14:textId="77777777" w:rsidTr="00B82516">
        <w:tc>
          <w:tcPr>
            <w:tcW w:w="2677" w:type="pct"/>
          </w:tcPr>
          <w:p w14:paraId="0C1CA858" w14:textId="77777777" w:rsidR="00570D3C" w:rsidRPr="00D3353F" w:rsidRDefault="00570D3C" w:rsidP="00B82516">
            <w:pPr>
              <w:pStyle w:val="OWSTabletext"/>
            </w:pPr>
            <w:r w:rsidRPr="00D3353F">
              <w:t>Swimming in contaminated surface water</w:t>
            </w:r>
          </w:p>
        </w:tc>
        <w:tc>
          <w:tcPr>
            <w:tcW w:w="775" w:type="pct"/>
          </w:tcPr>
          <w:p w14:paraId="0C1CA859" w14:textId="77777777" w:rsidR="00570D3C" w:rsidRPr="00D3353F" w:rsidRDefault="00455FC5" w:rsidP="00B82516">
            <w:pPr>
              <w:pStyle w:val="OWSTabletext"/>
            </w:pPr>
            <w:r w:rsidRPr="00D3353F">
              <w:t xml:space="preserve"> 7.43 x 10</w:t>
            </w:r>
            <w:r w:rsidRPr="00D3353F">
              <w:rPr>
                <w:vertAlign w:val="superscript"/>
              </w:rPr>
              <w:t>-4</w:t>
            </w:r>
          </w:p>
        </w:tc>
        <w:tc>
          <w:tcPr>
            <w:tcW w:w="775" w:type="pct"/>
          </w:tcPr>
          <w:p w14:paraId="0C1CA85A" w14:textId="77777777" w:rsidR="00570D3C" w:rsidRPr="00D3353F" w:rsidRDefault="00455FC5" w:rsidP="00B82516">
            <w:pPr>
              <w:pStyle w:val="OWSTabletext"/>
            </w:pPr>
            <w:r w:rsidRPr="00D3353F">
              <w:t xml:space="preserve"> 5.95 x 10</w:t>
            </w:r>
            <w:r w:rsidRPr="00D3353F">
              <w:rPr>
                <w:vertAlign w:val="superscript"/>
              </w:rPr>
              <w:t>-4</w:t>
            </w:r>
          </w:p>
        </w:tc>
        <w:tc>
          <w:tcPr>
            <w:tcW w:w="773" w:type="pct"/>
          </w:tcPr>
          <w:p w14:paraId="0C1CA85B" w14:textId="77777777" w:rsidR="00570D3C" w:rsidRPr="00D3353F" w:rsidRDefault="00455FC5" w:rsidP="00B82516">
            <w:pPr>
              <w:pStyle w:val="OWSTabletext"/>
            </w:pPr>
            <w:r w:rsidRPr="00D3353F">
              <w:t xml:space="preserve"> 1.34 x 10</w:t>
            </w:r>
            <w:r w:rsidRPr="00D3353F">
              <w:rPr>
                <w:vertAlign w:val="superscript"/>
              </w:rPr>
              <w:t>-3</w:t>
            </w:r>
          </w:p>
        </w:tc>
      </w:tr>
      <w:tr w:rsidR="00570D3C" w:rsidRPr="00D3353F" w14:paraId="0C1CA862" w14:textId="77777777" w:rsidTr="00B82516">
        <w:tc>
          <w:tcPr>
            <w:tcW w:w="2677" w:type="pct"/>
          </w:tcPr>
          <w:p w14:paraId="0C1CA85D" w14:textId="77777777" w:rsidR="00570D3C" w:rsidRPr="00D3353F" w:rsidRDefault="00570D3C" w:rsidP="00B82516">
            <w:pPr>
              <w:pStyle w:val="OWSTabletext"/>
              <w:rPr>
                <w:b/>
              </w:rPr>
            </w:pPr>
            <w:r w:rsidRPr="00D3353F">
              <w:rPr>
                <w:b/>
              </w:rPr>
              <w:t>Combined exposure from bulk spill – surface water use</w:t>
            </w:r>
          </w:p>
          <w:p w14:paraId="0C1CA85E"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85F" w14:textId="77777777" w:rsidR="00570D3C" w:rsidRPr="00D3353F" w:rsidRDefault="00570D3C" w:rsidP="00B82516">
            <w:pPr>
              <w:pStyle w:val="OWSTabletext"/>
            </w:pPr>
          </w:p>
        </w:tc>
        <w:tc>
          <w:tcPr>
            <w:tcW w:w="775" w:type="pct"/>
            <w:shd w:val="clear" w:color="auto" w:fill="D9D9D9" w:themeFill="background1" w:themeFillShade="D9"/>
          </w:tcPr>
          <w:p w14:paraId="0C1CA860" w14:textId="77777777" w:rsidR="00570D3C" w:rsidRPr="00D3353F" w:rsidRDefault="00570D3C" w:rsidP="00B82516">
            <w:pPr>
              <w:pStyle w:val="OWSTabletext"/>
            </w:pPr>
          </w:p>
        </w:tc>
        <w:tc>
          <w:tcPr>
            <w:tcW w:w="773" w:type="pct"/>
          </w:tcPr>
          <w:p w14:paraId="0C1CA861" w14:textId="77777777" w:rsidR="00570D3C" w:rsidRPr="00D3353F" w:rsidRDefault="00455FC5" w:rsidP="00B82516">
            <w:pPr>
              <w:pStyle w:val="OWSTabletext"/>
            </w:pPr>
            <w:r w:rsidRPr="00D3353F">
              <w:t xml:space="preserve"> 10.019</w:t>
            </w:r>
          </w:p>
        </w:tc>
      </w:tr>
      <w:tr w:rsidR="00B8250B" w:rsidRPr="00D3353F" w14:paraId="0C1CA864" w14:textId="77777777" w:rsidTr="007056A6">
        <w:trPr>
          <w:trHeight w:val="247"/>
        </w:trPr>
        <w:tc>
          <w:tcPr>
            <w:tcW w:w="5000" w:type="pct"/>
            <w:gridSpan w:val="4"/>
            <w:shd w:val="clear" w:color="auto" w:fill="D9D9D9" w:themeFill="background1" w:themeFillShade="D9"/>
          </w:tcPr>
          <w:p w14:paraId="0C1CA863"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869" w14:textId="77777777" w:rsidTr="00B82516">
        <w:trPr>
          <w:trHeight w:val="247"/>
        </w:trPr>
        <w:tc>
          <w:tcPr>
            <w:tcW w:w="2677" w:type="pct"/>
            <w:tcBorders>
              <w:bottom w:val="single" w:sz="4" w:space="0" w:color="auto"/>
            </w:tcBorders>
          </w:tcPr>
          <w:p w14:paraId="0C1CA865"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866"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867"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868" w14:textId="77777777" w:rsidR="00B8250B" w:rsidRPr="00D3353F" w:rsidRDefault="00B8250B" w:rsidP="00B82516">
            <w:pPr>
              <w:pStyle w:val="OWSTabletext"/>
            </w:pPr>
            <w:r w:rsidRPr="00D3353F">
              <w:t>Negligible**</w:t>
            </w:r>
          </w:p>
        </w:tc>
      </w:tr>
      <w:tr w:rsidR="00B8250B" w:rsidRPr="00D3353F" w14:paraId="0C1CA86B" w14:textId="77777777" w:rsidTr="00B8250B">
        <w:trPr>
          <w:trHeight w:val="247"/>
        </w:trPr>
        <w:tc>
          <w:tcPr>
            <w:tcW w:w="5000" w:type="pct"/>
            <w:gridSpan w:val="4"/>
            <w:shd w:val="clear" w:color="auto" w:fill="D9D9D9" w:themeFill="background1" w:themeFillShade="D9"/>
          </w:tcPr>
          <w:p w14:paraId="0C1CA86A"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870" w14:textId="77777777" w:rsidTr="00B82516">
        <w:trPr>
          <w:trHeight w:val="247"/>
        </w:trPr>
        <w:tc>
          <w:tcPr>
            <w:tcW w:w="2677" w:type="pct"/>
          </w:tcPr>
          <w:p w14:paraId="0C1CA86C" w14:textId="77777777" w:rsidR="00B8250B" w:rsidRPr="00D3353F" w:rsidRDefault="00B8250B" w:rsidP="00B82516">
            <w:pPr>
              <w:pStyle w:val="OWSTabletext"/>
              <w:rPr>
                <w:b/>
              </w:rPr>
            </w:pPr>
            <w:r w:rsidRPr="00D3353F">
              <w:t>Drinking contaminated groundwater</w:t>
            </w:r>
          </w:p>
        </w:tc>
        <w:tc>
          <w:tcPr>
            <w:tcW w:w="775" w:type="pct"/>
          </w:tcPr>
          <w:p w14:paraId="0C1CA86D" w14:textId="77777777" w:rsidR="00B8250B" w:rsidRPr="00D3353F" w:rsidRDefault="00455FC5" w:rsidP="00B82516">
            <w:pPr>
              <w:pStyle w:val="OWSTabletext"/>
            </w:pPr>
            <w:r w:rsidRPr="00D3353F">
              <w:t xml:space="preserve"> 0.346</w:t>
            </w:r>
          </w:p>
        </w:tc>
        <w:tc>
          <w:tcPr>
            <w:tcW w:w="775" w:type="pct"/>
          </w:tcPr>
          <w:p w14:paraId="0C1CA86E" w14:textId="77777777" w:rsidR="00B8250B" w:rsidRPr="00D3353F" w:rsidRDefault="00B8250B" w:rsidP="00B82516">
            <w:pPr>
              <w:pStyle w:val="OWSTabletext"/>
            </w:pPr>
            <w:r w:rsidRPr="00D3353F">
              <w:t>N/A</w:t>
            </w:r>
          </w:p>
        </w:tc>
        <w:tc>
          <w:tcPr>
            <w:tcW w:w="773" w:type="pct"/>
          </w:tcPr>
          <w:p w14:paraId="0C1CA86F" w14:textId="77777777" w:rsidR="00B8250B" w:rsidRPr="00D3353F" w:rsidRDefault="00455FC5" w:rsidP="00B82516">
            <w:pPr>
              <w:pStyle w:val="OWSTabletext"/>
            </w:pPr>
            <w:r w:rsidRPr="00D3353F">
              <w:t xml:space="preserve"> 0.346</w:t>
            </w:r>
          </w:p>
        </w:tc>
      </w:tr>
      <w:tr w:rsidR="00B8250B" w:rsidRPr="00D3353F" w14:paraId="0C1CA875" w14:textId="77777777" w:rsidTr="00B82516">
        <w:tc>
          <w:tcPr>
            <w:tcW w:w="2677" w:type="pct"/>
          </w:tcPr>
          <w:p w14:paraId="0C1CA871" w14:textId="77777777" w:rsidR="00B8250B" w:rsidRPr="00D3353F" w:rsidRDefault="00B8250B" w:rsidP="00B82516">
            <w:pPr>
              <w:pStyle w:val="OWSTabletext"/>
            </w:pPr>
            <w:r w:rsidRPr="00D3353F">
              <w:t>Bathing in contaminated groundwater</w:t>
            </w:r>
          </w:p>
        </w:tc>
        <w:tc>
          <w:tcPr>
            <w:tcW w:w="775" w:type="pct"/>
          </w:tcPr>
          <w:p w14:paraId="0C1CA872" w14:textId="77777777" w:rsidR="00B8250B" w:rsidRPr="00D3353F" w:rsidRDefault="00B8250B" w:rsidP="00B82516">
            <w:pPr>
              <w:pStyle w:val="OWSTabletext"/>
            </w:pPr>
            <w:r w:rsidRPr="00D3353F">
              <w:t>Negligible*</w:t>
            </w:r>
          </w:p>
        </w:tc>
        <w:tc>
          <w:tcPr>
            <w:tcW w:w="775" w:type="pct"/>
          </w:tcPr>
          <w:p w14:paraId="0C1CA873" w14:textId="77777777" w:rsidR="00B8250B" w:rsidRPr="00D3353F" w:rsidRDefault="00455FC5" w:rsidP="00B82516">
            <w:pPr>
              <w:pStyle w:val="OWSTabletext"/>
              <w:rPr>
                <w:bCs/>
              </w:rPr>
            </w:pPr>
            <w:r w:rsidRPr="00D3353F">
              <w:rPr>
                <w:bCs/>
              </w:rPr>
              <w:t xml:space="preserve"> </w:t>
            </w:r>
            <w:r w:rsidRPr="00D3353F">
              <w:t>1.92 x 10</w:t>
            </w:r>
            <w:r w:rsidRPr="00D3353F">
              <w:rPr>
                <w:vertAlign w:val="superscript"/>
              </w:rPr>
              <w:t>-5</w:t>
            </w:r>
          </w:p>
        </w:tc>
        <w:tc>
          <w:tcPr>
            <w:tcW w:w="773" w:type="pct"/>
          </w:tcPr>
          <w:p w14:paraId="0C1CA874" w14:textId="77777777" w:rsidR="00B8250B" w:rsidRPr="00D3353F" w:rsidRDefault="00455FC5" w:rsidP="00B82516">
            <w:pPr>
              <w:pStyle w:val="OWSTabletext"/>
            </w:pPr>
            <w:r w:rsidRPr="00D3353F">
              <w:t xml:space="preserve"> 1.92 x 10</w:t>
            </w:r>
            <w:r w:rsidRPr="00D3353F">
              <w:rPr>
                <w:vertAlign w:val="superscript"/>
              </w:rPr>
              <w:t>-5</w:t>
            </w:r>
          </w:p>
        </w:tc>
      </w:tr>
      <w:tr w:rsidR="00B8250B" w:rsidRPr="00D3353F" w14:paraId="0C1CA87A" w14:textId="77777777" w:rsidTr="00B82516">
        <w:tc>
          <w:tcPr>
            <w:tcW w:w="2677" w:type="pct"/>
          </w:tcPr>
          <w:p w14:paraId="0C1CA876" w14:textId="77777777" w:rsidR="00B8250B" w:rsidRPr="00D3353F" w:rsidRDefault="00B8250B" w:rsidP="00B82516">
            <w:pPr>
              <w:pStyle w:val="OWSTabletext"/>
            </w:pPr>
            <w:r w:rsidRPr="00D3353F">
              <w:t>Drinking contaminated surface water</w:t>
            </w:r>
          </w:p>
        </w:tc>
        <w:tc>
          <w:tcPr>
            <w:tcW w:w="775" w:type="pct"/>
          </w:tcPr>
          <w:p w14:paraId="0C1CA877" w14:textId="77777777" w:rsidR="00B8250B" w:rsidRPr="00D3353F" w:rsidRDefault="00455FC5" w:rsidP="00B82516">
            <w:pPr>
              <w:pStyle w:val="OWSTabletext"/>
              <w:rPr>
                <w:bCs/>
              </w:rPr>
            </w:pPr>
            <w:r w:rsidRPr="00D3353F">
              <w:rPr>
                <w:bCs/>
              </w:rPr>
              <w:t xml:space="preserve"> </w:t>
            </w:r>
            <w:r w:rsidRPr="00D3353F">
              <w:t>6.29 x 10</w:t>
            </w:r>
            <w:r w:rsidRPr="00D3353F">
              <w:rPr>
                <w:vertAlign w:val="superscript"/>
              </w:rPr>
              <w:t>-5</w:t>
            </w:r>
          </w:p>
        </w:tc>
        <w:tc>
          <w:tcPr>
            <w:tcW w:w="775" w:type="pct"/>
          </w:tcPr>
          <w:p w14:paraId="0C1CA878" w14:textId="77777777" w:rsidR="00B8250B" w:rsidRPr="00D3353F" w:rsidRDefault="00B8250B" w:rsidP="00B82516">
            <w:pPr>
              <w:pStyle w:val="OWSTabletext"/>
              <w:rPr>
                <w:bCs/>
              </w:rPr>
            </w:pPr>
            <w:r w:rsidRPr="00D3353F">
              <w:rPr>
                <w:bCs/>
              </w:rPr>
              <w:t>N/A</w:t>
            </w:r>
          </w:p>
        </w:tc>
        <w:tc>
          <w:tcPr>
            <w:tcW w:w="773" w:type="pct"/>
          </w:tcPr>
          <w:p w14:paraId="0C1CA879" w14:textId="77777777" w:rsidR="00B8250B" w:rsidRPr="00D3353F" w:rsidRDefault="00455FC5" w:rsidP="00B82516">
            <w:pPr>
              <w:pStyle w:val="OWSTabletext"/>
            </w:pPr>
            <w:r w:rsidRPr="00D3353F">
              <w:t xml:space="preserve"> 6.29 x 10</w:t>
            </w:r>
            <w:r w:rsidRPr="00D3353F">
              <w:rPr>
                <w:vertAlign w:val="superscript"/>
              </w:rPr>
              <w:t>-5</w:t>
            </w:r>
          </w:p>
        </w:tc>
      </w:tr>
      <w:tr w:rsidR="00B8250B" w:rsidRPr="00D3353F" w14:paraId="0C1CA87F" w14:textId="77777777" w:rsidTr="00B82516">
        <w:tc>
          <w:tcPr>
            <w:tcW w:w="2677" w:type="pct"/>
          </w:tcPr>
          <w:p w14:paraId="0C1CA87B" w14:textId="77777777" w:rsidR="00B8250B" w:rsidRPr="00D3353F" w:rsidRDefault="00B8250B" w:rsidP="00B82516">
            <w:pPr>
              <w:pStyle w:val="OWSTabletext"/>
            </w:pPr>
            <w:r w:rsidRPr="00D3353F">
              <w:t>Bathing in contaminated surface water</w:t>
            </w:r>
          </w:p>
        </w:tc>
        <w:tc>
          <w:tcPr>
            <w:tcW w:w="775" w:type="pct"/>
          </w:tcPr>
          <w:p w14:paraId="0C1CA87C" w14:textId="77777777" w:rsidR="00B8250B" w:rsidRPr="00D3353F" w:rsidRDefault="00B8250B" w:rsidP="00B82516">
            <w:pPr>
              <w:pStyle w:val="OWSTabletext"/>
              <w:rPr>
                <w:bCs/>
              </w:rPr>
            </w:pPr>
            <w:r w:rsidRPr="00D3353F">
              <w:t>Negligible*</w:t>
            </w:r>
          </w:p>
        </w:tc>
        <w:tc>
          <w:tcPr>
            <w:tcW w:w="775" w:type="pct"/>
          </w:tcPr>
          <w:p w14:paraId="0C1CA87D" w14:textId="77777777" w:rsidR="00B8250B" w:rsidRPr="00D3353F" w:rsidRDefault="00455FC5" w:rsidP="00B82516">
            <w:pPr>
              <w:pStyle w:val="OWSTabletext"/>
            </w:pPr>
            <w:r w:rsidRPr="00D3353F">
              <w:t xml:space="preserve"> 3.49 x 10</w:t>
            </w:r>
            <w:r w:rsidRPr="00D3353F">
              <w:rPr>
                <w:vertAlign w:val="superscript"/>
              </w:rPr>
              <w:t>-9</w:t>
            </w:r>
          </w:p>
        </w:tc>
        <w:tc>
          <w:tcPr>
            <w:tcW w:w="773" w:type="pct"/>
          </w:tcPr>
          <w:p w14:paraId="0C1CA87E" w14:textId="77777777" w:rsidR="00B8250B" w:rsidRPr="00D3353F" w:rsidRDefault="00455FC5" w:rsidP="00B82516">
            <w:pPr>
              <w:pStyle w:val="OWSTabletext"/>
            </w:pPr>
            <w:r w:rsidRPr="00D3353F">
              <w:t xml:space="preserve"> 3.49 x 10</w:t>
            </w:r>
            <w:r w:rsidRPr="00D3353F">
              <w:rPr>
                <w:vertAlign w:val="superscript"/>
              </w:rPr>
              <w:t>-9</w:t>
            </w:r>
          </w:p>
        </w:tc>
      </w:tr>
      <w:tr w:rsidR="00B8250B" w:rsidRPr="00D3353F" w14:paraId="0C1CA884" w14:textId="77777777" w:rsidTr="00B82516">
        <w:tc>
          <w:tcPr>
            <w:tcW w:w="2677" w:type="pct"/>
          </w:tcPr>
          <w:p w14:paraId="0C1CA880" w14:textId="77777777" w:rsidR="00B8250B" w:rsidRPr="00D3353F" w:rsidRDefault="00B8250B" w:rsidP="00B82516">
            <w:pPr>
              <w:pStyle w:val="OWSTabletext"/>
            </w:pPr>
            <w:r w:rsidRPr="00D3353F">
              <w:t>Swimming in contaminated surface water</w:t>
            </w:r>
          </w:p>
        </w:tc>
        <w:tc>
          <w:tcPr>
            <w:tcW w:w="775" w:type="pct"/>
          </w:tcPr>
          <w:p w14:paraId="0C1CA881" w14:textId="77777777" w:rsidR="00B8250B" w:rsidRPr="00D3353F" w:rsidRDefault="00455FC5" w:rsidP="00B82516">
            <w:pPr>
              <w:pStyle w:val="OWSTabletext"/>
              <w:rPr>
                <w:bCs/>
              </w:rPr>
            </w:pPr>
            <w:r w:rsidRPr="00D3353F">
              <w:t xml:space="preserve"> 4.67 x 10</w:t>
            </w:r>
            <w:r w:rsidRPr="00D3353F">
              <w:rPr>
                <w:vertAlign w:val="superscript"/>
              </w:rPr>
              <w:t>-9</w:t>
            </w:r>
          </w:p>
        </w:tc>
        <w:tc>
          <w:tcPr>
            <w:tcW w:w="775" w:type="pct"/>
          </w:tcPr>
          <w:p w14:paraId="0C1CA882" w14:textId="77777777" w:rsidR="00B8250B" w:rsidRPr="00D3353F" w:rsidRDefault="00455FC5" w:rsidP="00B82516">
            <w:pPr>
              <w:pStyle w:val="OWSTabletext"/>
            </w:pPr>
            <w:r w:rsidRPr="00D3353F">
              <w:t xml:space="preserve"> 3.73 x 10</w:t>
            </w:r>
            <w:r w:rsidRPr="00D3353F">
              <w:rPr>
                <w:vertAlign w:val="superscript"/>
              </w:rPr>
              <w:t>-9</w:t>
            </w:r>
          </w:p>
        </w:tc>
        <w:tc>
          <w:tcPr>
            <w:tcW w:w="773" w:type="pct"/>
          </w:tcPr>
          <w:p w14:paraId="0C1CA883" w14:textId="77777777" w:rsidR="00B8250B" w:rsidRPr="00D3353F" w:rsidRDefault="00455FC5" w:rsidP="00B82516">
            <w:pPr>
              <w:pStyle w:val="OWSTabletext"/>
            </w:pPr>
            <w:r w:rsidRPr="00D3353F">
              <w:t xml:space="preserve"> 8.40 x 10</w:t>
            </w:r>
            <w:r w:rsidRPr="00D3353F">
              <w:rPr>
                <w:vertAlign w:val="superscript"/>
              </w:rPr>
              <w:t>-9</w:t>
            </w:r>
          </w:p>
        </w:tc>
      </w:tr>
      <w:tr w:rsidR="00B8250B" w:rsidRPr="00D3353F" w14:paraId="0C1CA88A" w14:textId="77777777" w:rsidTr="00B82516">
        <w:tc>
          <w:tcPr>
            <w:tcW w:w="2677" w:type="pct"/>
          </w:tcPr>
          <w:p w14:paraId="0C1CA885" w14:textId="77777777" w:rsidR="00B8250B" w:rsidRPr="00D3353F" w:rsidRDefault="00B8250B"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886" w14:textId="77777777" w:rsidR="00B8250B" w:rsidRPr="00D3353F" w:rsidRDefault="00B8250B"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887" w14:textId="77777777" w:rsidR="00B8250B" w:rsidRPr="00D3353F" w:rsidRDefault="00B8250B" w:rsidP="00B82516">
            <w:pPr>
              <w:pStyle w:val="OWSTabletext"/>
            </w:pPr>
          </w:p>
        </w:tc>
        <w:tc>
          <w:tcPr>
            <w:tcW w:w="775" w:type="pct"/>
            <w:shd w:val="clear" w:color="auto" w:fill="D9D9D9" w:themeFill="background1" w:themeFillShade="D9"/>
          </w:tcPr>
          <w:p w14:paraId="0C1CA888" w14:textId="77777777" w:rsidR="00B8250B" w:rsidRPr="00D3353F" w:rsidRDefault="00B8250B" w:rsidP="00B82516">
            <w:pPr>
              <w:pStyle w:val="OWSTabletext"/>
            </w:pPr>
          </w:p>
        </w:tc>
        <w:tc>
          <w:tcPr>
            <w:tcW w:w="773" w:type="pct"/>
          </w:tcPr>
          <w:p w14:paraId="0C1CA889" w14:textId="77777777" w:rsidR="00B8250B" w:rsidRPr="00D3353F" w:rsidRDefault="00455FC5" w:rsidP="00B82516">
            <w:pPr>
              <w:pStyle w:val="OWSTabletext"/>
            </w:pPr>
            <w:r w:rsidRPr="00D3353F">
              <w:t xml:space="preserve"> 0.346</w:t>
            </w:r>
          </w:p>
        </w:tc>
      </w:tr>
      <w:tr w:rsidR="00B8250B" w:rsidRPr="00D3353F" w14:paraId="0C1CA890" w14:textId="77777777" w:rsidTr="00B82516">
        <w:tc>
          <w:tcPr>
            <w:tcW w:w="2677" w:type="pct"/>
          </w:tcPr>
          <w:p w14:paraId="0C1CA88B" w14:textId="77777777" w:rsidR="00B8250B" w:rsidRPr="00D3353F" w:rsidRDefault="00B8250B" w:rsidP="00B82516">
            <w:pPr>
              <w:pStyle w:val="OWSTabletext"/>
              <w:rPr>
                <w:b/>
              </w:rPr>
            </w:pPr>
            <w:r w:rsidRPr="00D3353F">
              <w:rPr>
                <w:b/>
              </w:rPr>
              <w:t>Combined exposure from subsurface leak - surface water use</w:t>
            </w:r>
          </w:p>
          <w:p w14:paraId="0C1CA88C" w14:textId="77777777" w:rsidR="00B8250B" w:rsidRPr="00D3353F" w:rsidRDefault="0082460B" w:rsidP="00B82516">
            <w:pPr>
              <w:pStyle w:val="OWSTabletext"/>
              <w:rPr>
                <w:b/>
              </w:rPr>
            </w:pPr>
            <w:r>
              <w:t>Drinking,</w:t>
            </w:r>
            <w:r w:rsidR="00B8250B" w:rsidRPr="00D3353F">
              <w:t xml:space="preserve"> bathing and swimming in contaminated surface water</w:t>
            </w:r>
          </w:p>
        </w:tc>
        <w:tc>
          <w:tcPr>
            <w:tcW w:w="775" w:type="pct"/>
            <w:shd w:val="clear" w:color="auto" w:fill="D9D9D9" w:themeFill="background1" w:themeFillShade="D9"/>
          </w:tcPr>
          <w:p w14:paraId="0C1CA88D" w14:textId="77777777" w:rsidR="00B8250B" w:rsidRPr="00D3353F" w:rsidRDefault="00B8250B" w:rsidP="00B82516">
            <w:pPr>
              <w:pStyle w:val="OWSTabletext"/>
              <w:rPr>
                <w:bCs/>
              </w:rPr>
            </w:pPr>
          </w:p>
        </w:tc>
        <w:tc>
          <w:tcPr>
            <w:tcW w:w="775" w:type="pct"/>
            <w:shd w:val="clear" w:color="auto" w:fill="D9D9D9" w:themeFill="background1" w:themeFillShade="D9"/>
          </w:tcPr>
          <w:p w14:paraId="0C1CA88E" w14:textId="77777777" w:rsidR="00B8250B" w:rsidRPr="00D3353F" w:rsidRDefault="00B8250B" w:rsidP="00B82516">
            <w:pPr>
              <w:pStyle w:val="OWSTabletext"/>
            </w:pPr>
          </w:p>
        </w:tc>
        <w:tc>
          <w:tcPr>
            <w:tcW w:w="773" w:type="pct"/>
          </w:tcPr>
          <w:p w14:paraId="0C1CA88F" w14:textId="77777777" w:rsidR="00B8250B" w:rsidRPr="00D3353F" w:rsidRDefault="00455FC5" w:rsidP="00B82516">
            <w:pPr>
              <w:pStyle w:val="OWSTabletext"/>
            </w:pPr>
            <w:r w:rsidRPr="00D3353F">
              <w:t xml:space="preserve"> 6.29 x 10</w:t>
            </w:r>
            <w:r w:rsidRPr="00D3353F">
              <w:rPr>
                <w:vertAlign w:val="superscript"/>
              </w:rPr>
              <w:t>-5</w:t>
            </w:r>
          </w:p>
        </w:tc>
      </w:tr>
    </w:tbl>
    <w:p w14:paraId="0C1CA891" w14:textId="6B7883EC"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892" w14:textId="77777777" w:rsidR="0098487F" w:rsidRPr="00A95077" w:rsidRDefault="0098487F" w:rsidP="00A95077">
      <w:pPr>
        <w:pStyle w:val="OWSNormal11pt"/>
        <w:rPr>
          <w:szCs w:val="20"/>
        </w:rPr>
      </w:pPr>
      <w:bookmarkStart w:id="348" w:name="_Ref411245490"/>
      <w:bookmarkStart w:id="349" w:name="_Ref415070675"/>
      <w:bookmarkStart w:id="350" w:name="_Toc411518449"/>
    </w:p>
    <w:p w14:paraId="0C1CA893" w14:textId="77777777" w:rsidR="00A95077" w:rsidRDefault="00A95077" w:rsidP="00A95077">
      <w:pPr>
        <w:pStyle w:val="OWSNormal11pt"/>
      </w:pPr>
    </w:p>
    <w:p w14:paraId="0C1CA895" w14:textId="77777777" w:rsidR="00A95077" w:rsidRDefault="00A95077" w:rsidP="00A95077">
      <w:pPr>
        <w:pStyle w:val="OWSNormal11pt"/>
      </w:pPr>
    </w:p>
    <w:p w14:paraId="0C1CA896" w14:textId="77777777" w:rsidR="00570D3C" w:rsidRPr="00D3353F" w:rsidRDefault="00570D3C"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186</w:t>
      </w:r>
      <w:r w:rsidR="005A78AD" w:rsidRPr="00D3353F">
        <w:fldChar w:fldCharType="end"/>
      </w:r>
      <w:bookmarkEnd w:id="348"/>
      <w:bookmarkEnd w:id="349"/>
      <w:r w:rsidRPr="00D3353F">
        <w:t xml:space="preserve"> Internal doses for CHILDREN associated with hydraulic fracturing public exposure scenarios</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2"/>
        <w:gridCol w:w="1404"/>
        <w:gridCol w:w="1404"/>
        <w:gridCol w:w="1401"/>
      </w:tblGrid>
      <w:tr w:rsidR="00570D3C" w:rsidRPr="00D3353F" w14:paraId="0C1CA89E" w14:textId="77777777" w:rsidTr="00B82516">
        <w:trPr>
          <w:tblHeader/>
        </w:trPr>
        <w:tc>
          <w:tcPr>
            <w:tcW w:w="2677" w:type="pct"/>
            <w:tcBorders>
              <w:bottom w:val="single" w:sz="4" w:space="0" w:color="auto"/>
            </w:tcBorders>
            <w:shd w:val="clear" w:color="auto" w:fill="C6D9F1" w:themeFill="text2" w:themeFillTint="33"/>
          </w:tcPr>
          <w:p w14:paraId="0C1CA897"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A898" w14:textId="77777777" w:rsidR="00570D3C" w:rsidRPr="00D3353F" w:rsidRDefault="00570D3C" w:rsidP="00E541A6">
            <w:pPr>
              <w:pStyle w:val="OWSTableheading"/>
            </w:pPr>
            <w:r w:rsidRPr="00D3353F">
              <w:t>E</w:t>
            </w:r>
            <w:r w:rsidRPr="00D3353F">
              <w:rPr>
                <w:vertAlign w:val="subscript"/>
              </w:rPr>
              <w:t>oral</w:t>
            </w:r>
          </w:p>
          <w:p w14:paraId="0C1CA899"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A89A" w14:textId="77777777" w:rsidR="00570D3C" w:rsidRPr="00D3353F" w:rsidRDefault="00570D3C" w:rsidP="00E541A6">
            <w:pPr>
              <w:pStyle w:val="OWSTableheading"/>
            </w:pPr>
            <w:r w:rsidRPr="00D3353F">
              <w:t>E</w:t>
            </w:r>
            <w:r w:rsidRPr="00D3353F">
              <w:rPr>
                <w:vertAlign w:val="subscript"/>
              </w:rPr>
              <w:t>derm</w:t>
            </w:r>
          </w:p>
          <w:p w14:paraId="0C1CA89B" w14:textId="77777777" w:rsidR="00570D3C" w:rsidRPr="00D3353F" w:rsidRDefault="00570D3C" w:rsidP="00E541A6">
            <w:pPr>
              <w:pStyle w:val="OWSTableheading"/>
            </w:pPr>
            <w:r w:rsidRPr="00D3353F">
              <w:t>(mg/kg bw/day)</w:t>
            </w:r>
          </w:p>
        </w:tc>
        <w:tc>
          <w:tcPr>
            <w:tcW w:w="773" w:type="pct"/>
            <w:tcBorders>
              <w:bottom w:val="single" w:sz="4" w:space="0" w:color="auto"/>
            </w:tcBorders>
            <w:shd w:val="clear" w:color="auto" w:fill="C6D9F1" w:themeFill="text2" w:themeFillTint="33"/>
          </w:tcPr>
          <w:p w14:paraId="0C1CA89C" w14:textId="77777777" w:rsidR="00570D3C" w:rsidRPr="00D3353F" w:rsidRDefault="00570D3C" w:rsidP="00E541A6">
            <w:pPr>
              <w:pStyle w:val="OWSTableheading"/>
            </w:pPr>
            <w:r w:rsidRPr="00D3353F">
              <w:t>E</w:t>
            </w:r>
            <w:r w:rsidRPr="00D3353F">
              <w:rPr>
                <w:vertAlign w:val="subscript"/>
              </w:rPr>
              <w:t>total</w:t>
            </w:r>
          </w:p>
          <w:p w14:paraId="0C1CA89D" w14:textId="77777777" w:rsidR="00570D3C" w:rsidRPr="00D3353F" w:rsidRDefault="00570D3C" w:rsidP="00E541A6">
            <w:pPr>
              <w:pStyle w:val="OWSTableheading"/>
            </w:pPr>
            <w:r w:rsidRPr="00D3353F">
              <w:t>(mg/kg bw/day)</w:t>
            </w:r>
          </w:p>
        </w:tc>
      </w:tr>
      <w:tr w:rsidR="00B8250B" w:rsidRPr="00D3353F" w14:paraId="0C1CA8A0" w14:textId="77777777" w:rsidTr="00B8250B">
        <w:tc>
          <w:tcPr>
            <w:tcW w:w="5000" w:type="pct"/>
            <w:gridSpan w:val="4"/>
            <w:shd w:val="clear" w:color="auto" w:fill="D9D9D9" w:themeFill="background1" w:themeFillShade="D9"/>
          </w:tcPr>
          <w:p w14:paraId="0C1CA89F" w14:textId="77777777" w:rsidR="00B8250B" w:rsidRPr="00D3353F" w:rsidRDefault="00B8250B" w:rsidP="001634A6">
            <w:pPr>
              <w:pStyle w:val="OWSTablesub-heading"/>
            </w:pPr>
            <w:r w:rsidRPr="00D3353F">
              <w:t>Accidental bulk spill during transport and surface runoff</w:t>
            </w:r>
          </w:p>
        </w:tc>
      </w:tr>
      <w:tr w:rsidR="00570D3C" w:rsidRPr="00D3353F" w14:paraId="0C1CA8A5" w14:textId="77777777" w:rsidTr="00B82516">
        <w:tc>
          <w:tcPr>
            <w:tcW w:w="2677" w:type="pct"/>
          </w:tcPr>
          <w:p w14:paraId="0C1CA8A1" w14:textId="77777777" w:rsidR="00570D3C" w:rsidRPr="00D3353F" w:rsidRDefault="00570D3C" w:rsidP="00B82516">
            <w:pPr>
              <w:pStyle w:val="OWSTabletext"/>
            </w:pPr>
            <w:r w:rsidRPr="00D3353F">
              <w:t>Drinking contaminated surface water</w:t>
            </w:r>
          </w:p>
        </w:tc>
        <w:tc>
          <w:tcPr>
            <w:tcW w:w="775" w:type="pct"/>
          </w:tcPr>
          <w:p w14:paraId="0C1CA8A2" w14:textId="77777777" w:rsidR="00570D3C" w:rsidRPr="00D3353F" w:rsidRDefault="00570D3C" w:rsidP="00DC7B01">
            <w:pPr>
              <w:pStyle w:val="OWSTabletext"/>
            </w:pPr>
            <w:r w:rsidRPr="00D3353F">
              <w:t>35.</w:t>
            </w:r>
            <w:r w:rsidR="007C7A65" w:rsidRPr="00D3353F">
              <w:t>06</w:t>
            </w:r>
          </w:p>
        </w:tc>
        <w:tc>
          <w:tcPr>
            <w:tcW w:w="775" w:type="pct"/>
          </w:tcPr>
          <w:p w14:paraId="0C1CA8A3" w14:textId="77777777" w:rsidR="00570D3C" w:rsidRPr="00D3353F" w:rsidRDefault="00570D3C" w:rsidP="00B82516">
            <w:pPr>
              <w:pStyle w:val="OWSTabletext"/>
            </w:pPr>
            <w:r w:rsidRPr="00D3353F">
              <w:t>N/A</w:t>
            </w:r>
          </w:p>
        </w:tc>
        <w:tc>
          <w:tcPr>
            <w:tcW w:w="773" w:type="pct"/>
          </w:tcPr>
          <w:p w14:paraId="0C1CA8A4" w14:textId="77777777" w:rsidR="00570D3C" w:rsidRPr="00D3353F" w:rsidRDefault="00570D3C" w:rsidP="00DC7B01">
            <w:pPr>
              <w:pStyle w:val="OWSTabletext"/>
            </w:pPr>
            <w:r w:rsidRPr="00D3353F">
              <w:t>35.</w:t>
            </w:r>
            <w:r w:rsidR="007C7A65" w:rsidRPr="00D3353F">
              <w:t>06</w:t>
            </w:r>
          </w:p>
        </w:tc>
      </w:tr>
      <w:tr w:rsidR="00570D3C" w:rsidRPr="00D3353F" w14:paraId="0C1CA8AA" w14:textId="77777777" w:rsidTr="00B82516">
        <w:tc>
          <w:tcPr>
            <w:tcW w:w="2677" w:type="pct"/>
          </w:tcPr>
          <w:p w14:paraId="0C1CA8A6" w14:textId="77777777" w:rsidR="00570D3C" w:rsidRPr="00D3353F" w:rsidRDefault="00570D3C" w:rsidP="00B82516">
            <w:pPr>
              <w:pStyle w:val="OWSTabletext"/>
            </w:pPr>
            <w:r w:rsidRPr="00D3353F">
              <w:t>Bathing in contaminated surface water</w:t>
            </w:r>
          </w:p>
        </w:tc>
        <w:tc>
          <w:tcPr>
            <w:tcW w:w="775" w:type="pct"/>
          </w:tcPr>
          <w:p w14:paraId="0C1CA8A7" w14:textId="77777777" w:rsidR="00570D3C" w:rsidRPr="00D3353F" w:rsidRDefault="00570D3C" w:rsidP="00B82516">
            <w:pPr>
              <w:pStyle w:val="OWSTabletext"/>
            </w:pPr>
            <w:r w:rsidRPr="00D3353F">
              <w:t>Negligible*</w:t>
            </w:r>
          </w:p>
        </w:tc>
        <w:tc>
          <w:tcPr>
            <w:tcW w:w="775" w:type="pct"/>
          </w:tcPr>
          <w:p w14:paraId="0C1CA8A8" w14:textId="77777777" w:rsidR="00570D3C" w:rsidRPr="00D3353F" w:rsidRDefault="007C7A65" w:rsidP="00B82516">
            <w:pPr>
              <w:pStyle w:val="OWSTabletext"/>
            </w:pPr>
            <w:r w:rsidRPr="00D3353F">
              <w:t xml:space="preserve"> 1.03 x 10</w:t>
            </w:r>
            <w:r w:rsidRPr="00D3353F">
              <w:rPr>
                <w:vertAlign w:val="superscript"/>
              </w:rPr>
              <w:t>-3</w:t>
            </w:r>
          </w:p>
        </w:tc>
        <w:tc>
          <w:tcPr>
            <w:tcW w:w="773" w:type="pct"/>
          </w:tcPr>
          <w:p w14:paraId="0C1CA8A9" w14:textId="77777777" w:rsidR="00570D3C" w:rsidRPr="00D3353F" w:rsidRDefault="007C7A65" w:rsidP="00B82516">
            <w:pPr>
              <w:pStyle w:val="OWSTabletext"/>
            </w:pPr>
            <w:r w:rsidRPr="00D3353F">
              <w:t xml:space="preserve"> 1.03 x 10</w:t>
            </w:r>
            <w:r w:rsidRPr="00D3353F">
              <w:rPr>
                <w:vertAlign w:val="superscript"/>
              </w:rPr>
              <w:t>-3</w:t>
            </w:r>
          </w:p>
        </w:tc>
      </w:tr>
      <w:tr w:rsidR="00570D3C" w:rsidRPr="00D3353F" w14:paraId="0C1CA8AF" w14:textId="77777777" w:rsidTr="00B82516">
        <w:tc>
          <w:tcPr>
            <w:tcW w:w="2677" w:type="pct"/>
          </w:tcPr>
          <w:p w14:paraId="0C1CA8AB" w14:textId="77777777" w:rsidR="00570D3C" w:rsidRPr="00D3353F" w:rsidRDefault="00570D3C" w:rsidP="00B82516">
            <w:pPr>
              <w:pStyle w:val="OWSTabletext"/>
            </w:pPr>
            <w:r w:rsidRPr="00D3353F">
              <w:t>Swimming in contaminated surface water</w:t>
            </w:r>
          </w:p>
        </w:tc>
        <w:tc>
          <w:tcPr>
            <w:tcW w:w="775" w:type="pct"/>
          </w:tcPr>
          <w:p w14:paraId="0C1CA8AC" w14:textId="77777777" w:rsidR="00570D3C" w:rsidRPr="00D3353F" w:rsidRDefault="007C7A65" w:rsidP="00B82516">
            <w:pPr>
              <w:pStyle w:val="OWSTabletext"/>
            </w:pPr>
            <w:r w:rsidRPr="00D3353F">
              <w:t xml:space="preserve"> 1.04 x 10</w:t>
            </w:r>
            <w:r w:rsidRPr="00D3353F">
              <w:rPr>
                <w:vertAlign w:val="superscript"/>
              </w:rPr>
              <w:t>-2</w:t>
            </w:r>
          </w:p>
        </w:tc>
        <w:tc>
          <w:tcPr>
            <w:tcW w:w="775" w:type="pct"/>
          </w:tcPr>
          <w:p w14:paraId="0C1CA8AD" w14:textId="77777777" w:rsidR="00570D3C" w:rsidRPr="00D3353F" w:rsidRDefault="007C7A65" w:rsidP="00B82516">
            <w:pPr>
              <w:pStyle w:val="OWSTabletext"/>
            </w:pPr>
            <w:r w:rsidRPr="00D3353F">
              <w:t xml:space="preserve"> 1.10 x 10</w:t>
            </w:r>
            <w:r w:rsidRPr="00D3353F">
              <w:rPr>
                <w:vertAlign w:val="superscript"/>
              </w:rPr>
              <w:t>-3</w:t>
            </w:r>
          </w:p>
        </w:tc>
        <w:tc>
          <w:tcPr>
            <w:tcW w:w="773" w:type="pct"/>
          </w:tcPr>
          <w:p w14:paraId="0C1CA8AE" w14:textId="77777777" w:rsidR="00570D3C" w:rsidRPr="00D3353F" w:rsidRDefault="007C7A65" w:rsidP="00B82516">
            <w:pPr>
              <w:pStyle w:val="OWSTabletext"/>
            </w:pPr>
            <w:r w:rsidRPr="00D3353F">
              <w:t xml:space="preserve"> 1.15 x 10</w:t>
            </w:r>
            <w:r w:rsidRPr="00D3353F">
              <w:rPr>
                <w:vertAlign w:val="superscript"/>
              </w:rPr>
              <w:t>-2</w:t>
            </w:r>
          </w:p>
        </w:tc>
      </w:tr>
      <w:tr w:rsidR="00570D3C" w:rsidRPr="00D3353F" w14:paraId="0C1CA8B5" w14:textId="77777777" w:rsidTr="00B82516">
        <w:tc>
          <w:tcPr>
            <w:tcW w:w="2677" w:type="pct"/>
          </w:tcPr>
          <w:p w14:paraId="0C1CA8B0" w14:textId="77777777" w:rsidR="00570D3C" w:rsidRPr="00D3353F" w:rsidRDefault="00570D3C" w:rsidP="00B82516">
            <w:pPr>
              <w:pStyle w:val="OWSTabletext"/>
              <w:rPr>
                <w:b/>
              </w:rPr>
            </w:pPr>
            <w:r w:rsidRPr="00D3353F">
              <w:rPr>
                <w:b/>
              </w:rPr>
              <w:t>Combined exposure from bulk spill – surface water use</w:t>
            </w:r>
          </w:p>
          <w:p w14:paraId="0C1CA8B1" w14:textId="77777777" w:rsidR="00570D3C" w:rsidRPr="00D3353F" w:rsidRDefault="00CA72C4" w:rsidP="00B82516">
            <w:pPr>
              <w:pStyle w:val="OWSTabletext"/>
            </w:pPr>
            <w:r>
              <w:t>Drinking, bathing</w:t>
            </w:r>
            <w:r w:rsidR="00570D3C" w:rsidRPr="00D3353F">
              <w:t xml:space="preserve"> and swimming in contaminated surface water</w:t>
            </w:r>
          </w:p>
        </w:tc>
        <w:tc>
          <w:tcPr>
            <w:tcW w:w="775" w:type="pct"/>
            <w:shd w:val="clear" w:color="auto" w:fill="D9D9D9" w:themeFill="background1" w:themeFillShade="D9"/>
          </w:tcPr>
          <w:p w14:paraId="0C1CA8B2" w14:textId="77777777" w:rsidR="00570D3C" w:rsidRPr="00D3353F" w:rsidRDefault="00570D3C" w:rsidP="00B82516">
            <w:pPr>
              <w:pStyle w:val="OWSTabletext"/>
            </w:pPr>
          </w:p>
        </w:tc>
        <w:tc>
          <w:tcPr>
            <w:tcW w:w="775" w:type="pct"/>
            <w:shd w:val="clear" w:color="auto" w:fill="D9D9D9" w:themeFill="background1" w:themeFillShade="D9"/>
          </w:tcPr>
          <w:p w14:paraId="0C1CA8B3" w14:textId="77777777" w:rsidR="00570D3C" w:rsidRPr="00D3353F" w:rsidRDefault="00570D3C" w:rsidP="00B82516">
            <w:pPr>
              <w:pStyle w:val="OWSTabletext"/>
            </w:pPr>
          </w:p>
        </w:tc>
        <w:tc>
          <w:tcPr>
            <w:tcW w:w="773" w:type="pct"/>
          </w:tcPr>
          <w:p w14:paraId="0C1CA8B4" w14:textId="77777777" w:rsidR="00570D3C" w:rsidRPr="00D3353F" w:rsidRDefault="007C7A65" w:rsidP="00B82516">
            <w:pPr>
              <w:pStyle w:val="OWSTabletext"/>
            </w:pPr>
            <w:r w:rsidRPr="00D3353F">
              <w:t xml:space="preserve"> 35.072</w:t>
            </w:r>
          </w:p>
        </w:tc>
      </w:tr>
      <w:tr w:rsidR="00B8250B" w:rsidRPr="00D3353F" w14:paraId="0C1CA8B7" w14:textId="77777777" w:rsidTr="007056A6">
        <w:trPr>
          <w:trHeight w:val="247"/>
        </w:trPr>
        <w:tc>
          <w:tcPr>
            <w:tcW w:w="5000" w:type="pct"/>
            <w:gridSpan w:val="4"/>
            <w:shd w:val="clear" w:color="auto" w:fill="D9D9D9" w:themeFill="background1" w:themeFillShade="D9"/>
          </w:tcPr>
          <w:p w14:paraId="0C1CA8B6" w14:textId="77777777" w:rsidR="00B8250B" w:rsidRPr="00D3353F" w:rsidRDefault="00B8250B" w:rsidP="007056A6">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8BC" w14:textId="77777777" w:rsidTr="00B82516">
        <w:trPr>
          <w:trHeight w:val="247"/>
        </w:trPr>
        <w:tc>
          <w:tcPr>
            <w:tcW w:w="2677" w:type="pct"/>
            <w:tcBorders>
              <w:bottom w:val="single" w:sz="4" w:space="0" w:color="auto"/>
            </w:tcBorders>
          </w:tcPr>
          <w:p w14:paraId="0C1CA8B8" w14:textId="77777777" w:rsidR="00B8250B" w:rsidRPr="00D3353F" w:rsidRDefault="009318D6" w:rsidP="00B8250B">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Borders>
              <w:bottom w:val="single" w:sz="4" w:space="0" w:color="auto"/>
            </w:tcBorders>
          </w:tcPr>
          <w:p w14:paraId="0C1CA8B9" w14:textId="77777777" w:rsidR="00B8250B" w:rsidRPr="00D3353F" w:rsidRDefault="00B8250B" w:rsidP="00B82516">
            <w:pPr>
              <w:pStyle w:val="OWSTabletext"/>
            </w:pPr>
            <w:r w:rsidRPr="00D3353F">
              <w:t>Negligible**</w:t>
            </w:r>
          </w:p>
        </w:tc>
        <w:tc>
          <w:tcPr>
            <w:tcW w:w="775" w:type="pct"/>
            <w:tcBorders>
              <w:bottom w:val="single" w:sz="4" w:space="0" w:color="auto"/>
            </w:tcBorders>
          </w:tcPr>
          <w:p w14:paraId="0C1CA8BA" w14:textId="77777777" w:rsidR="00B8250B" w:rsidRPr="00D3353F" w:rsidRDefault="00B8250B" w:rsidP="00B82516">
            <w:pPr>
              <w:pStyle w:val="OWSTabletext"/>
            </w:pPr>
            <w:r w:rsidRPr="00D3353F">
              <w:t>Negligible**</w:t>
            </w:r>
          </w:p>
        </w:tc>
        <w:tc>
          <w:tcPr>
            <w:tcW w:w="773" w:type="pct"/>
            <w:tcBorders>
              <w:bottom w:val="single" w:sz="4" w:space="0" w:color="auto"/>
            </w:tcBorders>
          </w:tcPr>
          <w:p w14:paraId="0C1CA8BB" w14:textId="77777777" w:rsidR="00B8250B" w:rsidRPr="00D3353F" w:rsidRDefault="00B8250B" w:rsidP="00B82516">
            <w:pPr>
              <w:pStyle w:val="OWSTabletext"/>
            </w:pPr>
            <w:r w:rsidRPr="00D3353F">
              <w:t>Negligible**</w:t>
            </w:r>
          </w:p>
        </w:tc>
      </w:tr>
      <w:tr w:rsidR="00B8250B" w:rsidRPr="00D3353F" w14:paraId="0C1CA8BE" w14:textId="77777777" w:rsidTr="00B8250B">
        <w:trPr>
          <w:trHeight w:val="247"/>
        </w:trPr>
        <w:tc>
          <w:tcPr>
            <w:tcW w:w="5000" w:type="pct"/>
            <w:gridSpan w:val="4"/>
            <w:shd w:val="clear" w:color="auto" w:fill="D9D9D9" w:themeFill="background1" w:themeFillShade="D9"/>
          </w:tcPr>
          <w:p w14:paraId="0C1CA8BD" w14:textId="77777777" w:rsidR="00B8250B" w:rsidRPr="00D3353F" w:rsidRDefault="00B8250B"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B8250B" w:rsidRPr="00D3353F" w14:paraId="0C1CA8C3" w14:textId="77777777" w:rsidTr="00B82516">
        <w:trPr>
          <w:trHeight w:val="247"/>
        </w:trPr>
        <w:tc>
          <w:tcPr>
            <w:tcW w:w="2677" w:type="pct"/>
          </w:tcPr>
          <w:p w14:paraId="0C1CA8BF" w14:textId="77777777" w:rsidR="00B8250B" w:rsidRPr="00D3353F" w:rsidRDefault="00B8250B" w:rsidP="00B82516">
            <w:pPr>
              <w:pStyle w:val="OWSTabletext"/>
              <w:rPr>
                <w:b/>
              </w:rPr>
            </w:pPr>
            <w:r w:rsidRPr="00D3353F">
              <w:t>Drinking contaminated groundwater</w:t>
            </w:r>
          </w:p>
        </w:tc>
        <w:tc>
          <w:tcPr>
            <w:tcW w:w="775" w:type="pct"/>
          </w:tcPr>
          <w:p w14:paraId="0C1CA8C0" w14:textId="77777777" w:rsidR="00B8250B" w:rsidRPr="00D3353F" w:rsidRDefault="007C7A65" w:rsidP="00B82516">
            <w:pPr>
              <w:pStyle w:val="OWSTabletext"/>
            </w:pPr>
            <w:r w:rsidRPr="00D3353F">
              <w:t xml:space="preserve"> 1.212</w:t>
            </w:r>
          </w:p>
        </w:tc>
        <w:tc>
          <w:tcPr>
            <w:tcW w:w="775" w:type="pct"/>
          </w:tcPr>
          <w:p w14:paraId="0C1CA8C1" w14:textId="77777777" w:rsidR="00B8250B" w:rsidRPr="00D3353F" w:rsidRDefault="00B8250B" w:rsidP="00B82516">
            <w:pPr>
              <w:pStyle w:val="OWSTabletext"/>
            </w:pPr>
            <w:r w:rsidRPr="00D3353F">
              <w:t>N/A</w:t>
            </w:r>
          </w:p>
        </w:tc>
        <w:tc>
          <w:tcPr>
            <w:tcW w:w="773" w:type="pct"/>
          </w:tcPr>
          <w:p w14:paraId="0C1CA8C2" w14:textId="77777777" w:rsidR="00B8250B" w:rsidRPr="00D3353F" w:rsidRDefault="007C7A65" w:rsidP="00B82516">
            <w:pPr>
              <w:pStyle w:val="OWSTabletext"/>
            </w:pPr>
            <w:r w:rsidRPr="00D3353F">
              <w:t xml:space="preserve"> 1.212</w:t>
            </w:r>
          </w:p>
        </w:tc>
      </w:tr>
      <w:tr w:rsidR="00B8250B" w:rsidRPr="00D3353F" w14:paraId="0C1CA8C8" w14:textId="77777777" w:rsidTr="00B82516">
        <w:tc>
          <w:tcPr>
            <w:tcW w:w="2677" w:type="pct"/>
          </w:tcPr>
          <w:p w14:paraId="0C1CA8C4" w14:textId="77777777" w:rsidR="00B8250B" w:rsidRPr="00D3353F" w:rsidRDefault="00B8250B" w:rsidP="00B82516">
            <w:pPr>
              <w:pStyle w:val="OWSTabletext"/>
            </w:pPr>
            <w:r w:rsidRPr="00D3353F">
              <w:t>Bathing in contaminated groundwater</w:t>
            </w:r>
          </w:p>
        </w:tc>
        <w:tc>
          <w:tcPr>
            <w:tcW w:w="775" w:type="pct"/>
          </w:tcPr>
          <w:p w14:paraId="0C1CA8C5" w14:textId="77777777" w:rsidR="00B8250B" w:rsidRPr="00D3353F" w:rsidRDefault="00B8250B" w:rsidP="00B82516">
            <w:pPr>
              <w:pStyle w:val="OWSTabletext"/>
            </w:pPr>
            <w:r w:rsidRPr="00D3353F">
              <w:t>Negligible*</w:t>
            </w:r>
          </w:p>
        </w:tc>
        <w:tc>
          <w:tcPr>
            <w:tcW w:w="775" w:type="pct"/>
          </w:tcPr>
          <w:p w14:paraId="0C1CA8C6" w14:textId="77777777" w:rsidR="00B8250B" w:rsidRPr="00D3353F" w:rsidRDefault="007C7A65" w:rsidP="007C7A65">
            <w:pPr>
              <w:pStyle w:val="OWSTabletext"/>
              <w:rPr>
                <w:bCs/>
              </w:rPr>
            </w:pPr>
            <w:r w:rsidRPr="00D3353F">
              <w:rPr>
                <w:bCs/>
              </w:rPr>
              <w:t xml:space="preserve"> </w:t>
            </w:r>
            <w:r w:rsidRPr="00D3353F">
              <w:t>3.57 x 10</w:t>
            </w:r>
            <w:r w:rsidRPr="00D3353F">
              <w:rPr>
                <w:vertAlign w:val="superscript"/>
              </w:rPr>
              <w:t>-5</w:t>
            </w:r>
          </w:p>
        </w:tc>
        <w:tc>
          <w:tcPr>
            <w:tcW w:w="773" w:type="pct"/>
          </w:tcPr>
          <w:p w14:paraId="0C1CA8C7" w14:textId="77777777" w:rsidR="00B8250B" w:rsidRPr="00D3353F" w:rsidRDefault="007C7A65" w:rsidP="00B82516">
            <w:pPr>
              <w:pStyle w:val="OWSTabletext"/>
            </w:pPr>
            <w:r w:rsidRPr="00D3353F">
              <w:t xml:space="preserve"> 3.57 x 10</w:t>
            </w:r>
            <w:r w:rsidRPr="00D3353F">
              <w:rPr>
                <w:vertAlign w:val="superscript"/>
              </w:rPr>
              <w:t>-5</w:t>
            </w:r>
          </w:p>
        </w:tc>
      </w:tr>
      <w:tr w:rsidR="00B8250B" w:rsidRPr="00D3353F" w14:paraId="0C1CA8CD" w14:textId="77777777" w:rsidTr="00B82516">
        <w:tc>
          <w:tcPr>
            <w:tcW w:w="2677" w:type="pct"/>
          </w:tcPr>
          <w:p w14:paraId="0C1CA8C9" w14:textId="77777777" w:rsidR="00B8250B" w:rsidRPr="00D3353F" w:rsidRDefault="00B8250B" w:rsidP="00B82516">
            <w:pPr>
              <w:pStyle w:val="OWSTabletext"/>
            </w:pPr>
            <w:r w:rsidRPr="00D3353F">
              <w:t>Drinking contaminated surface water</w:t>
            </w:r>
          </w:p>
        </w:tc>
        <w:tc>
          <w:tcPr>
            <w:tcW w:w="775" w:type="pct"/>
          </w:tcPr>
          <w:p w14:paraId="0C1CA8CA" w14:textId="77777777" w:rsidR="00B8250B" w:rsidRPr="00D3353F" w:rsidRDefault="007C7A65" w:rsidP="00B82516">
            <w:pPr>
              <w:pStyle w:val="OWSTabletext"/>
              <w:rPr>
                <w:bCs/>
              </w:rPr>
            </w:pPr>
            <w:r w:rsidRPr="00D3353F">
              <w:rPr>
                <w:bCs/>
              </w:rPr>
              <w:t xml:space="preserve"> </w:t>
            </w:r>
            <w:r w:rsidRPr="00D3353F">
              <w:t>2.20 x 10</w:t>
            </w:r>
            <w:r w:rsidRPr="00D3353F">
              <w:rPr>
                <w:vertAlign w:val="superscript"/>
              </w:rPr>
              <w:t>-4</w:t>
            </w:r>
          </w:p>
        </w:tc>
        <w:tc>
          <w:tcPr>
            <w:tcW w:w="775" w:type="pct"/>
          </w:tcPr>
          <w:p w14:paraId="0C1CA8CB" w14:textId="77777777" w:rsidR="00B8250B" w:rsidRPr="00D3353F" w:rsidRDefault="00B8250B" w:rsidP="00B82516">
            <w:pPr>
              <w:pStyle w:val="OWSTabletext"/>
              <w:rPr>
                <w:bCs/>
              </w:rPr>
            </w:pPr>
            <w:r w:rsidRPr="00D3353F">
              <w:rPr>
                <w:bCs/>
              </w:rPr>
              <w:t>N/A</w:t>
            </w:r>
          </w:p>
        </w:tc>
        <w:tc>
          <w:tcPr>
            <w:tcW w:w="773" w:type="pct"/>
          </w:tcPr>
          <w:p w14:paraId="0C1CA8CC" w14:textId="77777777" w:rsidR="00B8250B" w:rsidRPr="00D3353F" w:rsidRDefault="007C7A65" w:rsidP="00B82516">
            <w:pPr>
              <w:pStyle w:val="OWSTabletext"/>
            </w:pPr>
            <w:r w:rsidRPr="00D3353F">
              <w:t xml:space="preserve"> 2.20 x 10</w:t>
            </w:r>
            <w:r w:rsidRPr="00D3353F">
              <w:rPr>
                <w:vertAlign w:val="superscript"/>
              </w:rPr>
              <w:t>-4</w:t>
            </w:r>
          </w:p>
        </w:tc>
      </w:tr>
      <w:tr w:rsidR="00B8250B" w:rsidRPr="00D3353F" w14:paraId="0C1CA8D2" w14:textId="77777777" w:rsidTr="00B82516">
        <w:tc>
          <w:tcPr>
            <w:tcW w:w="2677" w:type="pct"/>
          </w:tcPr>
          <w:p w14:paraId="0C1CA8CE" w14:textId="77777777" w:rsidR="00B8250B" w:rsidRPr="00D3353F" w:rsidRDefault="00B8250B" w:rsidP="00B82516">
            <w:pPr>
              <w:pStyle w:val="OWSTabletext"/>
            </w:pPr>
            <w:r w:rsidRPr="00D3353F">
              <w:t>Bathing in contaminated surface water</w:t>
            </w:r>
          </w:p>
        </w:tc>
        <w:tc>
          <w:tcPr>
            <w:tcW w:w="775" w:type="pct"/>
          </w:tcPr>
          <w:p w14:paraId="0C1CA8CF" w14:textId="77777777" w:rsidR="00B8250B" w:rsidRPr="00D3353F" w:rsidRDefault="00B8250B" w:rsidP="00B82516">
            <w:pPr>
              <w:pStyle w:val="OWSTabletext"/>
              <w:rPr>
                <w:bCs/>
              </w:rPr>
            </w:pPr>
            <w:r w:rsidRPr="00D3353F">
              <w:t>Negligible*</w:t>
            </w:r>
          </w:p>
        </w:tc>
        <w:tc>
          <w:tcPr>
            <w:tcW w:w="775" w:type="pct"/>
          </w:tcPr>
          <w:p w14:paraId="0C1CA8D0" w14:textId="77777777" w:rsidR="00B8250B" w:rsidRPr="00D3353F" w:rsidRDefault="007C7A65" w:rsidP="00B82516">
            <w:pPr>
              <w:pStyle w:val="OWSTabletext"/>
            </w:pPr>
            <w:r w:rsidRPr="00D3353F">
              <w:t xml:space="preserve"> 6.48 x 10</w:t>
            </w:r>
            <w:r w:rsidRPr="00D3353F">
              <w:rPr>
                <w:vertAlign w:val="superscript"/>
              </w:rPr>
              <w:t>-9</w:t>
            </w:r>
          </w:p>
        </w:tc>
        <w:tc>
          <w:tcPr>
            <w:tcW w:w="773" w:type="pct"/>
          </w:tcPr>
          <w:p w14:paraId="0C1CA8D1" w14:textId="77777777" w:rsidR="00B8250B" w:rsidRPr="00D3353F" w:rsidRDefault="007C7A65" w:rsidP="00B82516">
            <w:pPr>
              <w:pStyle w:val="OWSTabletext"/>
            </w:pPr>
            <w:r w:rsidRPr="00D3353F">
              <w:t xml:space="preserve"> 6.48 x 10</w:t>
            </w:r>
            <w:r w:rsidRPr="00D3353F">
              <w:rPr>
                <w:vertAlign w:val="superscript"/>
              </w:rPr>
              <w:t>-9</w:t>
            </w:r>
          </w:p>
        </w:tc>
      </w:tr>
      <w:tr w:rsidR="00B8250B" w:rsidRPr="00D3353F" w14:paraId="0C1CA8D7" w14:textId="77777777" w:rsidTr="00B82516">
        <w:tc>
          <w:tcPr>
            <w:tcW w:w="2677" w:type="pct"/>
          </w:tcPr>
          <w:p w14:paraId="0C1CA8D3" w14:textId="77777777" w:rsidR="00B8250B" w:rsidRPr="00D3353F" w:rsidRDefault="00B8250B" w:rsidP="00B82516">
            <w:pPr>
              <w:pStyle w:val="OWSTabletext"/>
            </w:pPr>
            <w:r w:rsidRPr="00D3353F">
              <w:t>Swimming in contaminated surface water</w:t>
            </w:r>
          </w:p>
        </w:tc>
        <w:tc>
          <w:tcPr>
            <w:tcW w:w="775" w:type="pct"/>
          </w:tcPr>
          <w:p w14:paraId="0C1CA8D4" w14:textId="77777777" w:rsidR="00B8250B" w:rsidRPr="00D3353F" w:rsidRDefault="007C7A65" w:rsidP="00B82516">
            <w:pPr>
              <w:pStyle w:val="OWSTabletext"/>
              <w:rPr>
                <w:bCs/>
              </w:rPr>
            </w:pPr>
            <w:r w:rsidRPr="00D3353F">
              <w:t xml:space="preserve"> 6.53 x 10</w:t>
            </w:r>
            <w:r w:rsidRPr="00D3353F">
              <w:rPr>
                <w:vertAlign w:val="superscript"/>
              </w:rPr>
              <w:t>-8</w:t>
            </w:r>
          </w:p>
        </w:tc>
        <w:tc>
          <w:tcPr>
            <w:tcW w:w="775" w:type="pct"/>
          </w:tcPr>
          <w:p w14:paraId="0C1CA8D5" w14:textId="77777777" w:rsidR="00B8250B" w:rsidRPr="00D3353F" w:rsidRDefault="007C7A65" w:rsidP="00B82516">
            <w:pPr>
              <w:pStyle w:val="OWSTabletext"/>
            </w:pPr>
            <w:r w:rsidRPr="00D3353F">
              <w:t xml:space="preserve"> 6.93 x 10</w:t>
            </w:r>
            <w:r w:rsidRPr="00D3353F">
              <w:rPr>
                <w:vertAlign w:val="superscript"/>
              </w:rPr>
              <w:t>-9</w:t>
            </w:r>
          </w:p>
        </w:tc>
        <w:tc>
          <w:tcPr>
            <w:tcW w:w="773" w:type="pct"/>
          </w:tcPr>
          <w:p w14:paraId="0C1CA8D6" w14:textId="77777777" w:rsidR="00B8250B" w:rsidRPr="00D3353F" w:rsidRDefault="007C7A65" w:rsidP="00B82516">
            <w:pPr>
              <w:pStyle w:val="OWSTabletext"/>
            </w:pPr>
            <w:r w:rsidRPr="00D3353F">
              <w:t xml:space="preserve"> 7.23 x 10</w:t>
            </w:r>
            <w:r w:rsidRPr="00D3353F">
              <w:rPr>
                <w:vertAlign w:val="superscript"/>
              </w:rPr>
              <w:t>-8</w:t>
            </w:r>
          </w:p>
        </w:tc>
      </w:tr>
      <w:tr w:rsidR="00B8250B" w:rsidRPr="00D3353F" w14:paraId="0C1CA8DD" w14:textId="77777777" w:rsidTr="00B82516">
        <w:tc>
          <w:tcPr>
            <w:tcW w:w="2677" w:type="pct"/>
          </w:tcPr>
          <w:p w14:paraId="0C1CA8D8" w14:textId="77777777" w:rsidR="00B8250B" w:rsidRPr="00D3353F" w:rsidRDefault="00B8250B"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8D9" w14:textId="77777777" w:rsidR="00B8250B" w:rsidRPr="00D3353F" w:rsidRDefault="00B8250B"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8DA" w14:textId="77777777" w:rsidR="00B8250B" w:rsidRPr="00D3353F" w:rsidRDefault="00B8250B" w:rsidP="00B82516">
            <w:pPr>
              <w:pStyle w:val="OWSTabletext"/>
            </w:pPr>
          </w:p>
        </w:tc>
        <w:tc>
          <w:tcPr>
            <w:tcW w:w="775" w:type="pct"/>
            <w:shd w:val="clear" w:color="auto" w:fill="D9D9D9" w:themeFill="background1" w:themeFillShade="D9"/>
          </w:tcPr>
          <w:p w14:paraId="0C1CA8DB" w14:textId="77777777" w:rsidR="00B8250B" w:rsidRPr="00D3353F" w:rsidRDefault="00B8250B" w:rsidP="00B82516">
            <w:pPr>
              <w:pStyle w:val="OWSTabletext"/>
            </w:pPr>
          </w:p>
        </w:tc>
        <w:tc>
          <w:tcPr>
            <w:tcW w:w="773" w:type="pct"/>
          </w:tcPr>
          <w:p w14:paraId="0C1CA8DC" w14:textId="77777777" w:rsidR="00B8250B" w:rsidRPr="00D3353F" w:rsidRDefault="007C7A65" w:rsidP="00B82516">
            <w:pPr>
              <w:pStyle w:val="OWSTabletext"/>
            </w:pPr>
            <w:r w:rsidRPr="00D3353F">
              <w:t xml:space="preserve"> 1.212</w:t>
            </w:r>
          </w:p>
        </w:tc>
      </w:tr>
      <w:tr w:rsidR="00B8250B" w:rsidRPr="00D3353F" w14:paraId="0C1CA8E3" w14:textId="77777777" w:rsidTr="00B82516">
        <w:tc>
          <w:tcPr>
            <w:tcW w:w="2677" w:type="pct"/>
          </w:tcPr>
          <w:p w14:paraId="0C1CA8DE" w14:textId="77777777" w:rsidR="00B8250B" w:rsidRPr="00D3353F" w:rsidRDefault="00B8250B" w:rsidP="00B82516">
            <w:pPr>
              <w:pStyle w:val="OWSTabletext"/>
              <w:rPr>
                <w:b/>
              </w:rPr>
            </w:pPr>
            <w:r w:rsidRPr="00D3353F">
              <w:rPr>
                <w:b/>
              </w:rPr>
              <w:t>Combined exposure from subsurface leak - surface water use</w:t>
            </w:r>
          </w:p>
          <w:p w14:paraId="0C1CA8DF" w14:textId="77777777" w:rsidR="00B8250B" w:rsidRPr="00D3353F" w:rsidRDefault="00CA72C4" w:rsidP="00B82516">
            <w:pPr>
              <w:pStyle w:val="OWSTabletext"/>
              <w:rPr>
                <w:b/>
              </w:rPr>
            </w:pPr>
            <w:r>
              <w:t>Drinking, bathing</w:t>
            </w:r>
            <w:r w:rsidR="00B8250B" w:rsidRPr="00D3353F">
              <w:t xml:space="preserve"> and swimming in contaminated surface water</w:t>
            </w:r>
          </w:p>
        </w:tc>
        <w:tc>
          <w:tcPr>
            <w:tcW w:w="775" w:type="pct"/>
            <w:shd w:val="clear" w:color="auto" w:fill="D9D9D9" w:themeFill="background1" w:themeFillShade="D9"/>
          </w:tcPr>
          <w:p w14:paraId="0C1CA8E0" w14:textId="77777777" w:rsidR="00B8250B" w:rsidRPr="00D3353F" w:rsidRDefault="00B8250B" w:rsidP="00B82516">
            <w:pPr>
              <w:pStyle w:val="OWSTabletext"/>
              <w:rPr>
                <w:bCs/>
              </w:rPr>
            </w:pPr>
          </w:p>
        </w:tc>
        <w:tc>
          <w:tcPr>
            <w:tcW w:w="775" w:type="pct"/>
            <w:shd w:val="clear" w:color="auto" w:fill="D9D9D9" w:themeFill="background1" w:themeFillShade="D9"/>
          </w:tcPr>
          <w:p w14:paraId="0C1CA8E1" w14:textId="77777777" w:rsidR="00B8250B" w:rsidRPr="00D3353F" w:rsidRDefault="00B8250B" w:rsidP="00B82516">
            <w:pPr>
              <w:pStyle w:val="OWSTabletext"/>
            </w:pPr>
          </w:p>
        </w:tc>
        <w:tc>
          <w:tcPr>
            <w:tcW w:w="773" w:type="pct"/>
          </w:tcPr>
          <w:p w14:paraId="0C1CA8E2" w14:textId="77777777" w:rsidR="00B8250B" w:rsidRPr="00D3353F" w:rsidRDefault="007C7A65" w:rsidP="00B82516">
            <w:pPr>
              <w:pStyle w:val="OWSTabletext"/>
            </w:pPr>
            <w:r w:rsidRPr="00D3353F">
              <w:t xml:space="preserve"> 2.20 x 10</w:t>
            </w:r>
            <w:r w:rsidRPr="00D3353F">
              <w:rPr>
                <w:vertAlign w:val="superscript"/>
              </w:rPr>
              <w:t>-4</w:t>
            </w:r>
          </w:p>
        </w:tc>
      </w:tr>
    </w:tbl>
    <w:p w14:paraId="0C1CA8E4" w14:textId="7211B089"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rPr>
          <w:color w:val="00B050"/>
        </w:rPr>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A8E5" w14:textId="77777777" w:rsidR="009318D6" w:rsidRPr="00D3353F" w:rsidRDefault="00570D3C" w:rsidP="00CF5FA5">
      <w:pPr>
        <w:pStyle w:val="OWSDHeading2"/>
      </w:pPr>
      <w:r w:rsidRPr="00D3353F">
        <w:t>Human health risk characterisation</w:t>
      </w:r>
    </w:p>
    <w:p w14:paraId="0C1CA8E6" w14:textId="77777777" w:rsidR="009318D6" w:rsidRPr="00D3353F" w:rsidRDefault="00570D3C" w:rsidP="00CF5FA5">
      <w:pPr>
        <w:pStyle w:val="OWSDHeading3"/>
      </w:pPr>
      <w:r w:rsidRPr="00D3353F">
        <w:t>Uncertainty factors</w:t>
      </w:r>
    </w:p>
    <w:p w14:paraId="0C1CA8E7" w14:textId="77777777" w:rsidR="00570D3C" w:rsidRPr="00D3353F" w:rsidRDefault="00570D3C" w:rsidP="00D3353F">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A8E8" w14:textId="77777777" w:rsidR="009318D6" w:rsidRPr="00D3353F" w:rsidRDefault="00570D3C" w:rsidP="00CF5FA5">
      <w:pPr>
        <w:pStyle w:val="OWSDHeading3"/>
      </w:pPr>
      <w:r w:rsidRPr="00D3353F">
        <w:t>Occupational health risks</w:t>
      </w:r>
    </w:p>
    <w:p w14:paraId="0C1CA8E9" w14:textId="77777777" w:rsidR="0008121B" w:rsidRDefault="00570D3C" w:rsidP="00CF5FA5">
      <w:pPr>
        <w:pStyle w:val="OWSDHeading4"/>
      </w:pPr>
      <w:r w:rsidRPr="00D3353F">
        <w:t>Acute health risks</w:t>
      </w:r>
    </w:p>
    <w:p w14:paraId="0C1CA8EA" w14:textId="77777777" w:rsidR="00570D3C" w:rsidRPr="00D3353F" w:rsidRDefault="002D7535" w:rsidP="00570D3C">
      <w:pPr>
        <w:pStyle w:val="OWSNormal11pt"/>
      </w:pPr>
      <w:r w:rsidRPr="00D3353F">
        <w:t>Health effects information indicates that acute exposure to</w:t>
      </w:r>
      <w:r w:rsidR="00570D3C" w:rsidRPr="00D3353F">
        <w:t xml:space="preserve"> </w:t>
      </w:r>
      <w:r w:rsidR="00843622">
        <w:t>AE C</w:t>
      </w:r>
      <w:r w:rsidR="00843622" w:rsidRPr="00843622">
        <w:rPr>
          <w:vertAlign w:val="subscript"/>
        </w:rPr>
        <w:t>6-12</w:t>
      </w:r>
      <w:r w:rsidR="00570D3C" w:rsidRPr="00D3353F">
        <w:t xml:space="preserve"> as delivered to the site (assumed concentration of 300</w:t>
      </w:r>
      <w:r w:rsidR="00AB6A83">
        <w:t> </w:t>
      </w:r>
      <w:r w:rsidR="00570D3C" w:rsidRPr="00D3353F">
        <w:t>g/L, 30%) will result in adverse health effects such as skin and eye irritation.</w:t>
      </w:r>
    </w:p>
    <w:p w14:paraId="0C1CA8EB" w14:textId="77777777" w:rsidR="00D0391B" w:rsidRPr="00D3353F" w:rsidRDefault="00570D3C" w:rsidP="00570D3C">
      <w:pPr>
        <w:pStyle w:val="OWSNormal11pt"/>
      </w:pPr>
      <w:r w:rsidRPr="00D3353F">
        <w:t>Acute, inadvertent exposures to the substance as delivered to operational sites are most likely during manual handling of the chemicals (if required) and during manipulation of equipment containing the residual chemicals during operations, cleaning and maintenance and during clean-up of spills. Levels of exposure will vary depending on the work practices employed.</w:t>
      </w:r>
    </w:p>
    <w:p w14:paraId="0C1CA8EC" w14:textId="77777777" w:rsidR="00570D3C" w:rsidRPr="00D3353F" w:rsidRDefault="00570D3C" w:rsidP="00570D3C">
      <w:pPr>
        <w:pStyle w:val="OWSNormal11pt"/>
      </w:pPr>
      <w:r w:rsidRPr="00D3353F">
        <w:t xml:space="preserve">The substance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(assumed to be 0.85</w:t>
      </w:r>
      <w:r w:rsidR="00AB6A83">
        <w:t> </w:t>
      </w:r>
      <w:r w:rsidRPr="00D3353F">
        <w:t xml:space="preserve">g/L, 0.085%), exposure to </w:t>
      </w:r>
      <w:r w:rsidR="00843622">
        <w:t>AE C</w:t>
      </w:r>
      <w:r w:rsidR="00843622" w:rsidRPr="00843622">
        <w:rPr>
          <w:vertAlign w:val="subscript"/>
        </w:rPr>
        <w:t>6-12</w:t>
      </w:r>
      <w:r w:rsidRPr="00D3353F">
        <w:t xml:space="preserve"> via these fluids is </w:t>
      </w:r>
      <w:r w:rsidR="00EF22D9" w:rsidRPr="00D3353F">
        <w:t>of low concern</w:t>
      </w:r>
      <w:r w:rsidRPr="00D3353F">
        <w:t xml:space="preserve"> for workers.</w:t>
      </w:r>
    </w:p>
    <w:p w14:paraId="0C1CA8ED" w14:textId="77777777" w:rsidR="0008121B" w:rsidRDefault="00570D3C" w:rsidP="00CF5FA5">
      <w:pPr>
        <w:pStyle w:val="OWSDHeading4"/>
      </w:pPr>
      <w:r w:rsidRPr="00D3353F">
        <w:t>Long-term health risks</w:t>
      </w:r>
    </w:p>
    <w:p w14:paraId="0C1CA8EE" w14:textId="77777777" w:rsidR="00570D3C" w:rsidRPr="00D3353F" w:rsidRDefault="00570D3C" w:rsidP="00570D3C">
      <w:pPr>
        <w:pStyle w:val="OWSNormal11pt"/>
      </w:pPr>
      <w:r w:rsidRPr="00D3353F">
        <w:t>From the hazard characterisation, the critical (most sensitive) adverse health effects were reduced mean body weights, increased liver and spleen weights, high urea, chloride and cholesterol and increased leucocytes and lymphocytes. The NOAEL established for these effects in a chronic study was 50</w:t>
      </w:r>
      <w:r w:rsidR="00AB6A83">
        <w:t> </w:t>
      </w:r>
      <w:r w:rsidRPr="00D3353F">
        <w:t>mg/kg bw/day.</w:t>
      </w:r>
    </w:p>
    <w:p w14:paraId="0C1CA8EF" w14:textId="77777777" w:rsidR="00570D3C" w:rsidRPr="00D3353F" w:rsidRDefault="00570D3C" w:rsidP="00570D3C">
      <w:pPr>
        <w:pStyle w:val="OWSNormal11pt"/>
      </w:pPr>
      <w:r w:rsidRPr="00D3353F">
        <w:t>MOEs for adverse health effects from repeated occupational exposures are calculated by comparing the NOAEL for this effect with exposures estimated for different occupational activities (</w:t>
      </w:r>
      <w:r w:rsidR="00176286">
        <w:fldChar w:fldCharType="begin"/>
      </w:r>
      <w:r w:rsidR="00176286">
        <w:instrText xml:space="preserve"> REF _Ref411245682 \h  \* MERGEFORMAT </w:instrText>
      </w:r>
      <w:r w:rsidR="00176286">
        <w:fldChar w:fldCharType="separate"/>
      </w:r>
      <w:r w:rsidR="00563149" w:rsidRPr="00D3353F">
        <w:t>Table D.</w:t>
      </w:r>
      <w:r w:rsidR="00563149">
        <w:rPr>
          <w:noProof/>
        </w:rPr>
        <w:t>187</w:t>
      </w:r>
      <w:r w:rsidR="00176286">
        <w:fldChar w:fldCharType="end"/>
      </w:r>
      <w:r w:rsidRPr="00D3353F">
        <w:t>).</w:t>
      </w:r>
    </w:p>
    <w:p w14:paraId="0C1CA8F0" w14:textId="77777777" w:rsidR="00570D3C" w:rsidRPr="00D3353F" w:rsidRDefault="00570D3C" w:rsidP="00371081">
      <w:pPr>
        <w:pStyle w:val="OWStablecaption"/>
      </w:pPr>
      <w:bookmarkStart w:id="351" w:name="_Ref411245682"/>
      <w:bookmarkStart w:id="352" w:name="_Toc41151845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187</w:t>
      </w:r>
      <w:r w:rsidR="005A78AD" w:rsidRPr="00D3353F">
        <w:fldChar w:fldCharType="end"/>
      </w:r>
      <w:bookmarkEnd w:id="351"/>
      <w:r w:rsidRPr="00D3353F">
        <w:t xml:space="preserve"> Margins of Exposure calculated for hydraulic fracturing occupational activities</w:t>
      </w:r>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570D3C" w:rsidRPr="00D3353F" w14:paraId="0C1CA8F3" w14:textId="77777777" w:rsidTr="00B82516">
        <w:trPr>
          <w:tblHeader/>
        </w:trPr>
        <w:tc>
          <w:tcPr>
            <w:tcW w:w="3360" w:type="pct"/>
            <w:shd w:val="clear" w:color="auto" w:fill="C6D9F1" w:themeFill="text2" w:themeFillTint="33"/>
          </w:tcPr>
          <w:p w14:paraId="0C1CA8F1" w14:textId="77777777" w:rsidR="00570D3C" w:rsidRPr="00D3353F" w:rsidRDefault="00570D3C" w:rsidP="00E541A6">
            <w:pPr>
              <w:pStyle w:val="OWSTableheading"/>
            </w:pPr>
            <w:r w:rsidRPr="00D3353F">
              <w:t>Activity*</w:t>
            </w:r>
          </w:p>
        </w:tc>
        <w:tc>
          <w:tcPr>
            <w:tcW w:w="1640" w:type="pct"/>
            <w:shd w:val="clear" w:color="auto" w:fill="C6D9F1" w:themeFill="text2" w:themeFillTint="33"/>
          </w:tcPr>
          <w:p w14:paraId="0C1CA8F2" w14:textId="77777777" w:rsidR="00570D3C" w:rsidRPr="00D3353F" w:rsidRDefault="00570D3C" w:rsidP="00E541A6">
            <w:pPr>
              <w:pStyle w:val="OWSTableheading"/>
            </w:pPr>
            <w:r w:rsidRPr="00D3353F">
              <w:t>Margin of Exposure (MOE)</w:t>
            </w:r>
          </w:p>
        </w:tc>
      </w:tr>
      <w:tr w:rsidR="00570D3C" w:rsidRPr="00D3353F" w14:paraId="0C1CA8F6" w14:textId="77777777" w:rsidTr="00B82516">
        <w:tc>
          <w:tcPr>
            <w:tcW w:w="3360" w:type="pct"/>
          </w:tcPr>
          <w:p w14:paraId="0C1CA8F4"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w:t>
            </w:r>
          </w:p>
        </w:tc>
        <w:tc>
          <w:tcPr>
            <w:tcW w:w="1640" w:type="pct"/>
          </w:tcPr>
          <w:p w14:paraId="0C1CA8F5" w14:textId="77777777" w:rsidR="00570D3C" w:rsidRPr="00D3353F" w:rsidRDefault="00570D3C" w:rsidP="00B82516">
            <w:pPr>
              <w:pStyle w:val="OWSTabletext"/>
            </w:pPr>
            <w:r w:rsidRPr="00D3353F">
              <w:t>500</w:t>
            </w:r>
          </w:p>
        </w:tc>
      </w:tr>
      <w:tr w:rsidR="00570D3C" w:rsidRPr="00D3353F" w14:paraId="0C1CA8F9" w14:textId="77777777" w:rsidTr="00B82516">
        <w:tc>
          <w:tcPr>
            <w:tcW w:w="3360" w:type="pct"/>
          </w:tcPr>
          <w:p w14:paraId="0C1CA8F7" w14:textId="77777777" w:rsidR="00570D3C" w:rsidRPr="00D3353F" w:rsidRDefault="00570D3C" w:rsidP="00B82516">
            <w:pPr>
              <w:pStyle w:val="OWSTabletext"/>
            </w:pPr>
            <w:r w:rsidRPr="00D3353F">
              <w:t>Cleaning and maintenance (hydraulic fracturing)</w:t>
            </w:r>
          </w:p>
        </w:tc>
        <w:tc>
          <w:tcPr>
            <w:tcW w:w="1640" w:type="pct"/>
          </w:tcPr>
          <w:p w14:paraId="0C1CA8F8" w14:textId="77777777" w:rsidR="00570D3C" w:rsidRPr="00D3353F" w:rsidRDefault="00570D3C" w:rsidP="00B82516">
            <w:pPr>
              <w:pStyle w:val="OWSTabletext"/>
            </w:pPr>
            <w:r w:rsidRPr="00D3353F">
              <w:t>25</w:t>
            </w:r>
            <w:r w:rsidR="00AB6A83">
              <w:t> </w:t>
            </w:r>
            <w:r w:rsidRPr="00D3353F">
              <w:t>660</w:t>
            </w:r>
          </w:p>
        </w:tc>
      </w:tr>
      <w:tr w:rsidR="00570D3C" w:rsidRPr="00D3353F" w14:paraId="0C1CA8FD" w14:textId="77777777" w:rsidTr="00B82516">
        <w:tc>
          <w:tcPr>
            <w:tcW w:w="3360" w:type="pct"/>
          </w:tcPr>
          <w:p w14:paraId="0C1CA8FA" w14:textId="77777777" w:rsidR="00570D3C" w:rsidRPr="00D3353F" w:rsidRDefault="00570D3C" w:rsidP="00B82516">
            <w:pPr>
              <w:pStyle w:val="OWSTabletext"/>
            </w:pPr>
            <w:r w:rsidRPr="00D3353F">
              <w:rPr>
                <w:b/>
              </w:rPr>
              <w:t>Combined exposure</w:t>
            </w:r>
          </w:p>
          <w:p w14:paraId="0C1CA8FB"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1640" w:type="pct"/>
          </w:tcPr>
          <w:p w14:paraId="0C1CA8FC" w14:textId="77777777" w:rsidR="00570D3C" w:rsidRPr="00D3353F" w:rsidRDefault="00570D3C" w:rsidP="00B82516">
            <w:pPr>
              <w:pStyle w:val="OWSTabletext"/>
            </w:pPr>
            <w:r w:rsidRPr="00D3353F">
              <w:t>490</w:t>
            </w:r>
          </w:p>
        </w:tc>
      </w:tr>
    </w:tbl>
    <w:p w14:paraId="0C1CA8FE" w14:textId="77777777" w:rsidR="00570D3C" w:rsidRPr="00D3353F" w:rsidRDefault="00570D3C" w:rsidP="00570D3C">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_Ref411245254 \h  \* MERGEFORMAT </w:instrText>
      </w:r>
      <w:r w:rsidR="00176286">
        <w:fldChar w:fldCharType="separate"/>
      </w:r>
      <w:r w:rsidR="00563149" w:rsidRPr="00D3353F">
        <w:t>Table D.</w:t>
      </w:r>
      <w:r w:rsidR="00563149">
        <w:rPr>
          <w:noProof/>
        </w:rPr>
        <w:t>184</w:t>
      </w:r>
      <w:r w:rsidR="00176286">
        <w:fldChar w:fldCharType="end"/>
      </w:r>
      <w:r w:rsidRPr="00D3353F">
        <w:t>).</w:t>
      </w:r>
    </w:p>
    <w:p w14:paraId="0C1CA8FF" w14:textId="77777777" w:rsidR="00570D3C" w:rsidRPr="00D3353F" w:rsidRDefault="00570D3C" w:rsidP="00570D3C">
      <w:pPr>
        <w:pStyle w:val="OWSNormal11pt"/>
      </w:pPr>
      <w:r w:rsidRPr="00D3353F">
        <w:t xml:space="preserve">Based on uncertainty factors derived for this risk characterisation, and the assumptions within the exposure modelling, these MOEs indicate that </w:t>
      </w:r>
      <w:r w:rsidR="00843622">
        <w:t>AE C</w:t>
      </w:r>
      <w:r w:rsidR="00843622" w:rsidRPr="00843622">
        <w:rPr>
          <w:vertAlign w:val="subscript"/>
        </w:rPr>
        <w:t>6-12</w:t>
      </w:r>
      <w:r w:rsidRPr="00D3353F">
        <w:t xml:space="preserve"> as delivered to operational sites is </w:t>
      </w:r>
      <w:r w:rsidR="00EF22D9" w:rsidRPr="00D3353F">
        <w:t>of low concern</w:t>
      </w:r>
      <w:r w:rsidRPr="00D3353F">
        <w:t xml:space="preserve"> for workers during </w:t>
      </w:r>
      <w:r w:rsidR="00492D10">
        <w:t>mixing / blending</w:t>
      </w:r>
      <w:r w:rsidR="007F64A1" w:rsidRPr="00D3353F">
        <w:t xml:space="preserve"> </w:t>
      </w:r>
      <w:r w:rsidRPr="00D3353F">
        <w:t>fluids for hydraulic fracturing.</w:t>
      </w:r>
    </w:p>
    <w:p w14:paraId="0C1CA900" w14:textId="77777777" w:rsidR="00570D3C" w:rsidRPr="00D3353F" w:rsidRDefault="00570D3C" w:rsidP="00570D3C">
      <w:pPr>
        <w:pStyle w:val="OWSNormal11pt"/>
      </w:pPr>
      <w:r w:rsidRPr="00D3353F">
        <w:t xml:space="preserve">Given the low concentration of the substance in drilling and hydraulic fracturing fluids repeated exposure to </w:t>
      </w:r>
      <w:r w:rsidR="00843622">
        <w:t>AE C</w:t>
      </w:r>
      <w:r w:rsidR="00843622" w:rsidRPr="00843622">
        <w:rPr>
          <w:vertAlign w:val="subscript"/>
        </w:rPr>
        <w:t>6-12</w:t>
      </w:r>
      <w:r w:rsidRPr="00D3353F">
        <w:t xml:space="preserve"> via these fluids is </w:t>
      </w:r>
      <w:r w:rsidR="00EF22D9" w:rsidRPr="00D3353F">
        <w:t>of low concern</w:t>
      </w:r>
      <w:r w:rsidRPr="00D3353F">
        <w:t xml:space="preserve"> for workers.</w:t>
      </w:r>
    </w:p>
    <w:p w14:paraId="0C1CA903" w14:textId="77777777" w:rsidR="009318D6" w:rsidRPr="00D3353F" w:rsidRDefault="00570D3C" w:rsidP="00CF5FA5">
      <w:pPr>
        <w:pStyle w:val="OWSDHeading3"/>
      </w:pPr>
      <w:r w:rsidRPr="00D3353F">
        <w:t>Public health risks</w:t>
      </w:r>
    </w:p>
    <w:p w14:paraId="0C1CA904" w14:textId="77777777" w:rsidR="0008121B" w:rsidRDefault="00570D3C" w:rsidP="00CF5FA5">
      <w:pPr>
        <w:pStyle w:val="OWSDHeading4"/>
      </w:pPr>
      <w:r w:rsidRPr="00D3353F">
        <w:t>Acute health risks</w:t>
      </w:r>
    </w:p>
    <w:p w14:paraId="0C1CA905" w14:textId="77777777" w:rsidR="00570D3C" w:rsidRPr="00D3353F" w:rsidRDefault="00570D3C" w:rsidP="00570D3C">
      <w:pPr>
        <w:pStyle w:val="OWSNormal11pt"/>
      </w:pPr>
      <w:r w:rsidRPr="00D3353F">
        <w:t xml:space="preserve">Given industrial use of the substance for coal seam gas extraction, the public is unlikely to come into contact with </w:t>
      </w:r>
      <w:r w:rsidR="00843622">
        <w:t>AE C</w:t>
      </w:r>
      <w:r w:rsidR="00843622" w:rsidRPr="00843622">
        <w:rPr>
          <w:vertAlign w:val="subscript"/>
        </w:rPr>
        <w:t>6-12</w:t>
      </w:r>
      <w:r w:rsidRPr="00D3353F">
        <w:t xml:space="preserve"> as delivered to operational sites. Therefore, the substance in this form is </w:t>
      </w:r>
      <w:r w:rsidR="00EF22D9" w:rsidRPr="00D3353F">
        <w:t>of low concern</w:t>
      </w:r>
      <w:r w:rsidRPr="00D3353F">
        <w:t xml:space="preserve"> for the public.</w:t>
      </w:r>
    </w:p>
    <w:p w14:paraId="0C1CA906" w14:textId="77777777" w:rsidR="0008121B" w:rsidRDefault="00570D3C" w:rsidP="00CF5FA5">
      <w:pPr>
        <w:pStyle w:val="OWSDHeading4"/>
      </w:pPr>
      <w:r w:rsidRPr="00D3353F">
        <w:t>Long-term health risks</w:t>
      </w:r>
    </w:p>
    <w:p w14:paraId="0C1CA907" w14:textId="77777777" w:rsidR="00570D3C" w:rsidRPr="00D3353F" w:rsidRDefault="00570D3C" w:rsidP="00570D3C">
      <w:pPr>
        <w:pStyle w:val="OWSNormal11pt"/>
      </w:pPr>
      <w:r w:rsidRPr="00D3353F">
        <w:t>The public is most likely to come into contact with AE C12-16 via environmental contamination of water used for drinking, bathing and recreational uses.</w:t>
      </w:r>
    </w:p>
    <w:p w14:paraId="0C1CA908" w14:textId="77777777" w:rsidR="00570D3C" w:rsidRPr="00D3353F" w:rsidRDefault="00570D3C" w:rsidP="00570D3C">
      <w:pPr>
        <w:pStyle w:val="OWSNormal11pt"/>
      </w:pPr>
      <w:r w:rsidRPr="00D3353F">
        <w:t>Based on the critical health effect and NOAEL established for this effect, MOEs were calculated for adults and children for various exposure scenarios during hydraulic fracturing (</w:t>
      </w:r>
      <w:r w:rsidR="00176286">
        <w:fldChar w:fldCharType="begin"/>
      </w:r>
      <w:r w:rsidR="00176286">
        <w:instrText xml:space="preserve"> REF _Ref411245905 \h  \* MERGEFORMAT </w:instrText>
      </w:r>
      <w:r w:rsidR="00176286">
        <w:fldChar w:fldCharType="separate"/>
      </w:r>
      <w:r w:rsidR="00563149" w:rsidRPr="00D3353F">
        <w:t>Table D.</w:t>
      </w:r>
      <w:r w:rsidR="00563149">
        <w:rPr>
          <w:noProof/>
        </w:rPr>
        <w:t>188</w:t>
      </w:r>
      <w:r w:rsidR="00176286">
        <w:fldChar w:fldCharType="end"/>
      </w:r>
      <w:r w:rsidRPr="00D3353F">
        <w:t>).</w:t>
      </w:r>
    </w:p>
    <w:p w14:paraId="0C1CA909" w14:textId="77777777" w:rsidR="00570D3C" w:rsidRPr="00D3353F" w:rsidRDefault="00570D3C" w:rsidP="00371081">
      <w:pPr>
        <w:pStyle w:val="OWStablecaption"/>
      </w:pPr>
      <w:bookmarkStart w:id="353" w:name="_Ref411245905"/>
      <w:bookmarkStart w:id="354" w:name="_Toc41151845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188</w:t>
      </w:r>
      <w:r w:rsidR="005A78AD" w:rsidRPr="00D3353F">
        <w:fldChar w:fldCharType="end"/>
      </w:r>
      <w:bookmarkEnd w:id="353"/>
      <w:r w:rsidRPr="00D3353F">
        <w:t xml:space="preserve"> Margins of Exposure calculated for different public exposure scenarios</w:t>
      </w:r>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8"/>
        <w:gridCol w:w="2060"/>
      </w:tblGrid>
      <w:tr w:rsidR="00570D3C" w:rsidRPr="00D3353F" w14:paraId="0C1CA90D" w14:textId="77777777" w:rsidTr="00B82516">
        <w:trPr>
          <w:tblHeader/>
        </w:trPr>
        <w:tc>
          <w:tcPr>
            <w:tcW w:w="2722" w:type="pct"/>
            <w:tcBorders>
              <w:bottom w:val="single" w:sz="4" w:space="0" w:color="auto"/>
            </w:tcBorders>
            <w:shd w:val="clear" w:color="auto" w:fill="C6D9F1" w:themeFill="text2" w:themeFillTint="33"/>
            <w:hideMark/>
          </w:tcPr>
          <w:p w14:paraId="0C1CA90A" w14:textId="77777777" w:rsidR="00570D3C" w:rsidRPr="00D3353F" w:rsidRDefault="00570D3C" w:rsidP="00E541A6">
            <w:pPr>
              <w:pStyle w:val="OWSTableheading"/>
            </w:pPr>
            <w:r w:rsidRPr="00D3353F">
              <w:t>Public exposure scenario*</w:t>
            </w:r>
          </w:p>
        </w:tc>
        <w:tc>
          <w:tcPr>
            <w:tcW w:w="1141" w:type="pct"/>
            <w:tcBorders>
              <w:bottom w:val="single" w:sz="4" w:space="0" w:color="auto"/>
            </w:tcBorders>
            <w:shd w:val="clear" w:color="auto" w:fill="C6D9F1" w:themeFill="text2" w:themeFillTint="33"/>
            <w:hideMark/>
          </w:tcPr>
          <w:p w14:paraId="0C1CA90B" w14:textId="77777777" w:rsidR="00570D3C" w:rsidRPr="00D3353F" w:rsidRDefault="00570D3C" w:rsidP="00E541A6">
            <w:pPr>
              <w:pStyle w:val="OWSTableheading"/>
            </w:pPr>
            <w:r w:rsidRPr="00D3353F">
              <w:t>Margin of Exposure (MOE) (ADULT)</w:t>
            </w:r>
          </w:p>
        </w:tc>
        <w:tc>
          <w:tcPr>
            <w:tcW w:w="1137" w:type="pct"/>
            <w:tcBorders>
              <w:bottom w:val="single" w:sz="4" w:space="0" w:color="auto"/>
            </w:tcBorders>
            <w:shd w:val="clear" w:color="auto" w:fill="C6D9F1" w:themeFill="text2" w:themeFillTint="33"/>
            <w:hideMark/>
          </w:tcPr>
          <w:p w14:paraId="0C1CA90C" w14:textId="77777777" w:rsidR="00570D3C" w:rsidRPr="00D3353F" w:rsidRDefault="00570D3C" w:rsidP="00E541A6">
            <w:pPr>
              <w:pStyle w:val="OWSTableheading"/>
            </w:pPr>
            <w:r w:rsidRPr="00D3353F">
              <w:t>Margin of Exposure (MOE) (CHILDREN)</w:t>
            </w:r>
          </w:p>
        </w:tc>
      </w:tr>
      <w:tr w:rsidR="008C1ABD" w:rsidRPr="00D3353F" w14:paraId="0C1CA90F" w14:textId="77777777" w:rsidTr="008C1ABD">
        <w:tc>
          <w:tcPr>
            <w:tcW w:w="5000" w:type="pct"/>
            <w:gridSpan w:val="3"/>
            <w:shd w:val="clear" w:color="auto" w:fill="D9D9D9" w:themeFill="background1" w:themeFillShade="D9"/>
            <w:hideMark/>
          </w:tcPr>
          <w:p w14:paraId="0C1CA90E" w14:textId="77777777" w:rsidR="008C1ABD" w:rsidRPr="00D3353F" w:rsidRDefault="008C1ABD" w:rsidP="001634A6">
            <w:pPr>
              <w:pStyle w:val="OWSTablesub-heading"/>
            </w:pPr>
            <w:r w:rsidRPr="00D3353F">
              <w:t xml:space="preserve">Accidental bulk spill during transport and surface runoff </w:t>
            </w:r>
          </w:p>
        </w:tc>
      </w:tr>
      <w:tr w:rsidR="00570D3C" w:rsidRPr="00D3353F" w14:paraId="0C1CA914" w14:textId="77777777" w:rsidTr="00B82516">
        <w:tc>
          <w:tcPr>
            <w:tcW w:w="2722" w:type="pct"/>
            <w:tcBorders>
              <w:bottom w:val="single" w:sz="4" w:space="0" w:color="auto"/>
            </w:tcBorders>
            <w:hideMark/>
          </w:tcPr>
          <w:p w14:paraId="0C1CA910" w14:textId="77777777" w:rsidR="00570D3C" w:rsidRPr="00D3353F" w:rsidRDefault="00570D3C" w:rsidP="00B82516">
            <w:pPr>
              <w:pStyle w:val="OWSTabletext"/>
            </w:pPr>
            <w:r w:rsidRPr="00D3353F">
              <w:rPr>
                <w:b/>
              </w:rPr>
              <w:t>Combined exposure from bulk spill – surface water use</w:t>
            </w:r>
          </w:p>
          <w:p w14:paraId="0C1CA911"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Borders>
              <w:bottom w:val="single" w:sz="4" w:space="0" w:color="auto"/>
            </w:tcBorders>
          </w:tcPr>
          <w:p w14:paraId="0C1CA912" w14:textId="77777777" w:rsidR="00570D3C" w:rsidRPr="00D3353F" w:rsidRDefault="00570D3C" w:rsidP="007A3701">
            <w:pPr>
              <w:pStyle w:val="OWSTabletext"/>
            </w:pPr>
            <w:r w:rsidRPr="00D3353F">
              <w:t>5</w:t>
            </w:r>
          </w:p>
        </w:tc>
        <w:tc>
          <w:tcPr>
            <w:tcW w:w="1137" w:type="pct"/>
            <w:tcBorders>
              <w:bottom w:val="single" w:sz="4" w:space="0" w:color="auto"/>
            </w:tcBorders>
          </w:tcPr>
          <w:p w14:paraId="0C1CA913" w14:textId="77777777" w:rsidR="00570D3C" w:rsidRPr="00D3353F" w:rsidRDefault="00570D3C" w:rsidP="00B82516">
            <w:pPr>
              <w:pStyle w:val="OWSTabletext"/>
            </w:pPr>
            <w:r w:rsidRPr="00D3353F">
              <w:t>1</w:t>
            </w:r>
          </w:p>
        </w:tc>
      </w:tr>
      <w:tr w:rsidR="008C1ABD" w:rsidRPr="00D3353F" w14:paraId="0C1CA916" w14:textId="77777777" w:rsidTr="008C1ABD">
        <w:trPr>
          <w:trHeight w:val="247"/>
        </w:trPr>
        <w:tc>
          <w:tcPr>
            <w:tcW w:w="5000" w:type="pct"/>
            <w:gridSpan w:val="3"/>
            <w:shd w:val="clear" w:color="auto" w:fill="D9D9D9" w:themeFill="background1" w:themeFillShade="D9"/>
            <w:hideMark/>
          </w:tcPr>
          <w:p w14:paraId="0C1CA915" w14:textId="77777777" w:rsidR="008C1ABD" w:rsidRPr="00D3353F" w:rsidRDefault="008C1ABD"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91B" w14:textId="77777777" w:rsidTr="00B82516">
        <w:tc>
          <w:tcPr>
            <w:tcW w:w="2722" w:type="pct"/>
            <w:hideMark/>
          </w:tcPr>
          <w:p w14:paraId="0C1CA917"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918" w14:textId="77777777" w:rsidR="00570D3C" w:rsidRPr="00D3353F" w:rsidRDefault="00570D3C" w:rsidP="00B82516">
            <w:pPr>
              <w:pStyle w:val="OWSTabletext"/>
            </w:pPr>
            <w:r w:rsidRPr="00D3353F">
              <w:t>Drinking and bathing in contaminated groundwater plus swimming in contaminated surface water</w:t>
            </w:r>
          </w:p>
        </w:tc>
        <w:tc>
          <w:tcPr>
            <w:tcW w:w="1141" w:type="pct"/>
          </w:tcPr>
          <w:p w14:paraId="0C1CA919" w14:textId="77777777" w:rsidR="00570D3C" w:rsidRPr="00D3353F" w:rsidRDefault="00907A17" w:rsidP="00B82516">
            <w:pPr>
              <w:pStyle w:val="OWSTabletext"/>
            </w:pPr>
            <w:r w:rsidRPr="00D3353F">
              <w:t xml:space="preserve">144 </w:t>
            </w:r>
          </w:p>
        </w:tc>
        <w:tc>
          <w:tcPr>
            <w:tcW w:w="1137" w:type="pct"/>
          </w:tcPr>
          <w:p w14:paraId="0C1CA91A" w14:textId="77777777" w:rsidR="00570D3C" w:rsidRPr="00D3353F" w:rsidRDefault="00907A17" w:rsidP="00B82516">
            <w:pPr>
              <w:pStyle w:val="OWSTabletext"/>
            </w:pPr>
            <w:r w:rsidRPr="00D3353F">
              <w:t xml:space="preserve">41 </w:t>
            </w:r>
          </w:p>
        </w:tc>
      </w:tr>
      <w:tr w:rsidR="00570D3C" w:rsidRPr="00D3353F" w14:paraId="0C1CA920" w14:textId="77777777" w:rsidTr="00B82516">
        <w:tc>
          <w:tcPr>
            <w:tcW w:w="2722" w:type="pct"/>
            <w:hideMark/>
          </w:tcPr>
          <w:p w14:paraId="0C1CA91C" w14:textId="77777777" w:rsidR="00570D3C" w:rsidRPr="00D3353F" w:rsidRDefault="00570D3C" w:rsidP="00B82516">
            <w:pPr>
              <w:pStyle w:val="OWSTabletext"/>
            </w:pPr>
            <w:r w:rsidRPr="00D3353F">
              <w:rPr>
                <w:b/>
              </w:rPr>
              <w:t>Combined exposure from subsurface leak – surface water use</w:t>
            </w:r>
          </w:p>
          <w:p w14:paraId="0C1CA91D" w14:textId="77777777" w:rsidR="00570D3C" w:rsidRPr="00D3353F" w:rsidRDefault="0082460B" w:rsidP="00B82516">
            <w:pPr>
              <w:pStyle w:val="OWSTabletext"/>
            </w:pPr>
            <w:r>
              <w:t>Drinking,</w:t>
            </w:r>
            <w:r w:rsidR="00570D3C" w:rsidRPr="00D3353F">
              <w:t xml:space="preserve"> bathing and swimming in contaminated surface water</w:t>
            </w:r>
          </w:p>
        </w:tc>
        <w:tc>
          <w:tcPr>
            <w:tcW w:w="1141" w:type="pct"/>
          </w:tcPr>
          <w:p w14:paraId="0C1CA91E" w14:textId="77777777" w:rsidR="00570D3C" w:rsidRPr="00D3353F" w:rsidRDefault="00907A17" w:rsidP="00B82516">
            <w:pPr>
              <w:pStyle w:val="OWSTabletext"/>
            </w:pPr>
            <w:r w:rsidRPr="00D3353F">
              <w:t>7.95 x 10</w:t>
            </w:r>
            <w:r w:rsidRPr="00D3353F">
              <w:rPr>
                <w:vertAlign w:val="superscript"/>
              </w:rPr>
              <w:t xml:space="preserve">5 </w:t>
            </w:r>
          </w:p>
        </w:tc>
        <w:tc>
          <w:tcPr>
            <w:tcW w:w="1137" w:type="pct"/>
          </w:tcPr>
          <w:p w14:paraId="0C1CA91F" w14:textId="77777777" w:rsidR="00570D3C" w:rsidRPr="00D3353F" w:rsidRDefault="00907A17" w:rsidP="00B82516">
            <w:pPr>
              <w:pStyle w:val="OWSTabletext"/>
            </w:pPr>
            <w:r w:rsidRPr="00D3353F">
              <w:t>2.27 x 10</w:t>
            </w:r>
            <w:r w:rsidRPr="00D3353F">
              <w:rPr>
                <w:vertAlign w:val="superscript"/>
              </w:rPr>
              <w:t xml:space="preserve">5 </w:t>
            </w:r>
          </w:p>
        </w:tc>
      </w:tr>
    </w:tbl>
    <w:p w14:paraId="0C1CA921" w14:textId="77777777" w:rsidR="00570D3C" w:rsidRPr="00D3353F" w:rsidRDefault="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_Ref411245499 \h  \* MERGEFORMAT </w:instrText>
      </w:r>
      <w:r w:rsidR="00176286">
        <w:fldChar w:fldCharType="separate"/>
      </w:r>
      <w:r w:rsidR="00563149" w:rsidRPr="00D3353F">
        <w:t>Table D.</w:t>
      </w:r>
      <w:r w:rsidR="00563149">
        <w:rPr>
          <w:noProof/>
        </w:rPr>
        <w:t>185</w:t>
      </w:r>
      <w:r w:rsidR="00176286">
        <w:fldChar w:fldCharType="end"/>
      </w:r>
      <w:r w:rsidRPr="00D3353F">
        <w:t xml:space="preserve"> and </w:t>
      </w:r>
      <w:r w:rsidR="00176286">
        <w:fldChar w:fldCharType="begin"/>
      </w:r>
      <w:r w:rsidR="00176286">
        <w:instrText xml:space="preserve"> REF _Ref415070675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186</w:t>
      </w:r>
      <w:r w:rsidR="00176286">
        <w:fldChar w:fldCharType="end"/>
      </w:r>
      <w:r w:rsidRPr="00D3353F">
        <w:t>).</w:t>
      </w:r>
    </w:p>
    <w:p w14:paraId="0C1CA922"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 MOEs are suggestive of a </w:t>
      </w:r>
      <w:r w:rsidR="00EF22D9" w:rsidRPr="00D3353F">
        <w:t xml:space="preserve">potential </w:t>
      </w:r>
      <w:r w:rsidRPr="00D3353F">
        <w:t xml:space="preserve">concern for adults </w:t>
      </w:r>
      <w:r w:rsidR="00907A17" w:rsidRPr="00D3353F">
        <w:t xml:space="preserve">and children </w:t>
      </w:r>
      <w:r w:rsidRPr="00D3353F">
        <w:t xml:space="preserve">from repeated exposures in the event of a bulk transport spill, and for children for </w:t>
      </w:r>
      <w:r w:rsidR="00907A17" w:rsidRPr="00D3353F">
        <w:t xml:space="preserve">repeated </w:t>
      </w:r>
      <w:r w:rsidRPr="00D3353F">
        <w:t>exposure</w:t>
      </w:r>
      <w:r w:rsidR="00907A17" w:rsidRPr="00D3353F">
        <w:t>s</w:t>
      </w:r>
      <w:r w:rsidR="00DB724C">
        <w:t xml:space="preserve"> </w:t>
      </w:r>
      <w:r w:rsidR="00907A17" w:rsidRPr="00D3353F">
        <w:t xml:space="preserve">to contaminated </w:t>
      </w:r>
      <w:r w:rsidR="00350823">
        <w:t>groundwater</w:t>
      </w:r>
      <w:r w:rsidR="00840066">
        <w:t>/</w:t>
      </w:r>
      <w:r w:rsidR="00350823">
        <w:t>surface</w:t>
      </w:r>
      <w:r w:rsidR="008D5E5C" w:rsidRPr="00D3353F">
        <w:t xml:space="preserve"> water</w:t>
      </w:r>
      <w:r w:rsidR="00907A17" w:rsidRPr="00D3353F">
        <w:t xml:space="preserve"> </w:t>
      </w:r>
      <w:r w:rsidR="007A3701" w:rsidRPr="00D3353F">
        <w:t>from a leaking storage pond</w:t>
      </w:r>
      <w:r w:rsidRPr="00D3353F">
        <w:t>.</w:t>
      </w:r>
    </w:p>
    <w:p w14:paraId="0C1CA923" w14:textId="5CA83AF3" w:rsidR="00570D3C" w:rsidRPr="00D3353F" w:rsidRDefault="00570D3C" w:rsidP="00570D3C">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A924" w14:textId="77777777" w:rsidR="009318D6" w:rsidRPr="00D3353F" w:rsidRDefault="00570D3C" w:rsidP="00CF5FA5">
      <w:pPr>
        <w:pStyle w:val="OWSDHeading3"/>
      </w:pPr>
      <w:r w:rsidRPr="00D3353F">
        <w:t>Conclusions</w:t>
      </w:r>
    </w:p>
    <w:p w14:paraId="0C1CA925" w14:textId="77777777" w:rsidR="00C12907" w:rsidRPr="00D3353F" w:rsidRDefault="00570D3C" w:rsidP="00CF5FA5">
      <w:pPr>
        <w:pStyle w:val="OWSDHeading3"/>
      </w:pPr>
      <w:r w:rsidRPr="00D3353F">
        <w:t>Occupational health risks</w:t>
      </w:r>
    </w:p>
    <w:p w14:paraId="0C1CA926" w14:textId="77777777" w:rsidR="00570D3C" w:rsidRPr="00D3353F" w:rsidRDefault="00570D3C" w:rsidP="00570D3C">
      <w:pPr>
        <w:pStyle w:val="OWSNormal11pt"/>
      </w:pPr>
      <w:r w:rsidRPr="00D3353F">
        <w:t>The concentrated form of AE C12-</w:t>
      </w:r>
      <w:r w:rsidR="00AB6A83">
        <w:t>C</w:t>
      </w:r>
      <w:r w:rsidRPr="00D3353F">
        <w:t xml:space="preserve">16 as delivered to operational sites </w:t>
      </w:r>
      <w:r w:rsidR="00EF22D9" w:rsidRPr="00D3353F">
        <w:t xml:space="preserve">is of potential concern </w:t>
      </w:r>
      <w:r w:rsidRPr="00D3353F">
        <w:t>for workers during operations based on its skin and eye irritation potential.</w:t>
      </w:r>
    </w:p>
    <w:p w14:paraId="0C1CA927" w14:textId="77777777" w:rsidR="00D0391B" w:rsidRPr="00D3353F" w:rsidRDefault="00570D3C" w:rsidP="00570D3C">
      <w:pPr>
        <w:pStyle w:val="OWSNormal11pt"/>
      </w:pPr>
      <w:r w:rsidRPr="00D3353F">
        <w:t xml:space="preserve">Calculated MOEs indicate that the substance is </w:t>
      </w:r>
      <w:r w:rsidR="00EF22D9" w:rsidRPr="00D3353F">
        <w:t xml:space="preserve">of low concern </w:t>
      </w:r>
      <w:r w:rsidRPr="00D3353F">
        <w:t>for workers from repeated exposures during operations.</w:t>
      </w:r>
    </w:p>
    <w:p w14:paraId="0C1CA928" w14:textId="77777777" w:rsidR="00C12907" w:rsidRPr="00D3353F" w:rsidRDefault="00570D3C" w:rsidP="00CF5FA5">
      <w:pPr>
        <w:pStyle w:val="OWSDHeading3"/>
      </w:pPr>
      <w:r w:rsidRPr="00D3353F">
        <w:t>Public health risks</w:t>
      </w:r>
    </w:p>
    <w:p w14:paraId="0C1CA929" w14:textId="77777777" w:rsidR="00570D3C" w:rsidRPr="00D3353F" w:rsidRDefault="00570D3C" w:rsidP="00570D3C">
      <w:pPr>
        <w:pStyle w:val="OWSNormal11pt"/>
      </w:pPr>
      <w:r w:rsidRPr="00D3353F">
        <w:t>The public is unlikely to come into contact with AE C12-</w:t>
      </w:r>
      <w:r w:rsidR="00AB6A83">
        <w:t>C</w:t>
      </w:r>
      <w:r w:rsidRPr="00D3353F">
        <w:t xml:space="preserve">16 as delivered to operational sites, and so the substance in this form is </w:t>
      </w:r>
      <w:r w:rsidR="00EF22D9" w:rsidRPr="00D3353F">
        <w:t>of low concern</w:t>
      </w:r>
      <w:r w:rsidRPr="00D3353F">
        <w:t xml:space="preserve"> for the public.</w:t>
      </w:r>
    </w:p>
    <w:p w14:paraId="0C1CA92A" w14:textId="77777777" w:rsidR="00570D3C" w:rsidRPr="00D3353F" w:rsidRDefault="00570D3C" w:rsidP="00570D3C">
      <w:pPr>
        <w:pStyle w:val="OWSNormal11pt"/>
      </w:pPr>
      <w:r w:rsidRPr="00D3353F">
        <w:t xml:space="preserve">For repeated exposures of the public via environmental contamination, calculated MOEs based on conservative Tier 1 exposure modelling suggest a </w:t>
      </w:r>
      <w:r w:rsidR="00EF22D9" w:rsidRPr="00D3353F">
        <w:t>potential</w:t>
      </w:r>
      <w:r w:rsidRPr="00D3353F">
        <w:t xml:space="preserve"> concern for adults in the event of an accidental spill and for children for </w:t>
      </w:r>
      <w:r w:rsidR="00EF22D9" w:rsidRPr="00D3353F">
        <w:t xml:space="preserve">the </w:t>
      </w:r>
      <w:r w:rsidRPr="00D3353F">
        <w:t>modelled exposure scenario</w:t>
      </w:r>
      <w:r w:rsidR="007B08F4" w:rsidRPr="00D3353F">
        <w:t xml:space="preserve"> </w:t>
      </w:r>
      <w:r w:rsidR="00EF22D9" w:rsidRPr="00D3353F">
        <w:t>of a storage pond leak and</w:t>
      </w:r>
      <w:r w:rsidR="007B08F4" w:rsidRPr="00D3353F">
        <w:t xml:space="preserve"> exposure to </w:t>
      </w:r>
      <w:r w:rsidR="00350823">
        <w:t>groundwater</w:t>
      </w:r>
      <w:r w:rsidR="00840066">
        <w:t>/</w:t>
      </w:r>
      <w:r w:rsidR="00350823">
        <w:t>surface</w:t>
      </w:r>
      <w:r w:rsidR="007B08F4" w:rsidRPr="00D3353F">
        <w:t xml:space="preserve"> water</w:t>
      </w:r>
      <w:r w:rsidRPr="00D3353F">
        <w:t>.</w:t>
      </w:r>
    </w:p>
    <w:p w14:paraId="0C1CA92B" w14:textId="77777777" w:rsidR="00570D3C" w:rsidRPr="00D3353F" w:rsidRDefault="00570D3C" w:rsidP="00570D3C">
      <w:pPr>
        <w:pStyle w:val="OWSNormal11pt"/>
      </w:pPr>
      <w:r w:rsidRPr="00D3353F">
        <w:t>However</w:t>
      </w:r>
      <w:r w:rsidR="00313483" w:rsidRPr="00D3353F">
        <w:t>,</w:t>
      </w:r>
      <w:r w:rsidRPr="00D3353F">
        <w:t xml:space="preserve"> these public health risks were estimated using conservative exposure modelling and so are likely to be overestimates of actual health risks. Estimating the true level of the risk would require more information to enable refined exposure estimates or environmental monitoring data.</w:t>
      </w:r>
    </w:p>
    <w:p w14:paraId="0C1CA92C" w14:textId="77777777" w:rsidR="009318D6" w:rsidRPr="00D3353F" w:rsidRDefault="009A48FE" w:rsidP="00CF5FA5">
      <w:pPr>
        <w:pStyle w:val="OWSDHeading2"/>
      </w:pPr>
      <w:r w:rsidRPr="00D3353F">
        <w:t>Risk mitigation measures</w:t>
      </w:r>
    </w:p>
    <w:p w14:paraId="0C1CA92D" w14:textId="77777777" w:rsidR="00EF22D9" w:rsidRPr="00D3353F" w:rsidRDefault="00EF22D9" w:rsidP="00EF22D9">
      <w:pPr>
        <w:pStyle w:val="OWSNormal11pt"/>
      </w:pPr>
      <w:r w:rsidRPr="00D3353F">
        <w:t>The following risk mitigation measures arise from the risk assessment. Implicit in these measures is that best practice chemical management is implemented to minimise worker and public exposure.</w:t>
      </w:r>
    </w:p>
    <w:p w14:paraId="0C1CA92E" w14:textId="77777777" w:rsidR="00D0391B" w:rsidRPr="00D3353F" w:rsidRDefault="00EF22D9" w:rsidP="00CF5FA5">
      <w:pPr>
        <w:pStyle w:val="OWSDHeading3"/>
      </w:pPr>
      <w:r w:rsidRPr="00D3353F">
        <w:t>Obligations under workplace health and safety legislation</w:t>
      </w:r>
    </w:p>
    <w:p w14:paraId="0C1CA92F" w14:textId="044176B9" w:rsidR="00D0391B" w:rsidRPr="00D3353F" w:rsidRDefault="00EF22D9">
      <w:pPr>
        <w:pStyle w:val="OWSNormal11pt"/>
      </w:pPr>
      <w:r w:rsidRPr="00D3353F">
        <w:t>As noted in the hazard assessment report (</w:t>
      </w:r>
      <w:r w:rsidR="001B7801">
        <w:t>NICNAS </w:t>
      </w:r>
      <w:r w:rsidR="00D0787B">
        <w:t>2017</w:t>
      </w:r>
      <w:r w:rsidR="00FD1664">
        <w:t>c</w:t>
      </w:r>
      <w:r w:rsidRPr="00D3353F">
        <w:t>), the ch</w:t>
      </w:r>
      <w:r w:rsidR="00070CE1" w:rsidRPr="00D3353F">
        <w:t xml:space="preserve">emical requires classification </w:t>
      </w:r>
      <w:r w:rsidRPr="00D3353F">
        <w:t xml:space="preserve">as a workplace hazardous chemical. </w:t>
      </w:r>
      <w:r w:rsidR="00D85C86" w:rsidRPr="00D3353F">
        <w:t xml:space="preserve">Accordingly, </w:t>
      </w:r>
      <w:r w:rsidRPr="00D3353F">
        <w:t xml:space="preserve">the classification of the chemical has been forwarded </w:t>
      </w:r>
      <w:r w:rsidR="00E60891" w:rsidRPr="00D3353F">
        <w:t xml:space="preserve">by NICNAS </w:t>
      </w:r>
      <w:r w:rsidRPr="00D3353F">
        <w:t>to Safe Work Australia for inclusion in the Hazardous Substances Information System.</w:t>
      </w:r>
    </w:p>
    <w:p w14:paraId="0C1CA930" w14:textId="77777777" w:rsidR="00D0391B" w:rsidRPr="00D3353F" w:rsidRDefault="00D85C86" w:rsidP="00D85C86">
      <w:pPr>
        <w:pStyle w:val="OWSNormal11pt"/>
      </w:pPr>
      <w:r w:rsidRPr="00D3353F">
        <w:t>Risk estimates for this chemical suggest a potential concern for workers.</w:t>
      </w:r>
    </w:p>
    <w:p w14:paraId="0C1CA931" w14:textId="77777777" w:rsidR="00D0391B" w:rsidRPr="00D3353F" w:rsidRDefault="00EF22D9">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932" w14:textId="77777777" w:rsidR="00D0391B" w:rsidRPr="00D3353F" w:rsidRDefault="00EF22D9" w:rsidP="00EF22D9">
      <w:pPr>
        <w:pStyle w:val="OWSNormal11pt"/>
      </w:pPr>
      <w:r w:rsidRPr="00D3353F">
        <w:t>Measures to eliminate or minimise risk arising from storing, handling and using the chemical depend on the physical form and the manner in which the chemical is used.</w:t>
      </w:r>
    </w:p>
    <w:p w14:paraId="0C1CA933" w14:textId="2CFA9D6A" w:rsidR="00EF22D9" w:rsidRPr="00D3353F" w:rsidRDefault="00E60891" w:rsidP="00EF22D9">
      <w:pPr>
        <w:pStyle w:val="OWSNormal11pt"/>
      </w:pPr>
      <w:r w:rsidRPr="00D3353F">
        <w:t>Further i</w:t>
      </w:r>
      <w:r w:rsidR="00EF22D9" w:rsidRPr="00D3353F">
        <w:t xml:space="preserve">nformation on </w:t>
      </w:r>
      <w:r w:rsidRPr="00D3353F">
        <w:t xml:space="preserve">legislated obligations and </w:t>
      </w:r>
      <w:r w:rsidR="00EF22D9" w:rsidRPr="00D3353F">
        <w:t>control measures is available in the human health risk assessment summary report (</w:t>
      </w:r>
      <w:r w:rsidR="001B7801">
        <w:t>NICNAS </w:t>
      </w:r>
      <w:r w:rsidR="00D0787B">
        <w:t>2017</w:t>
      </w:r>
      <w:r w:rsidR="00FD1664">
        <w:t>a</w:t>
      </w:r>
      <w:r w:rsidR="00EF22D9" w:rsidRPr="00D3353F">
        <w:t>).</w:t>
      </w:r>
    </w:p>
    <w:p w14:paraId="0C1CA935" w14:textId="77777777" w:rsidR="00EF22D9" w:rsidRPr="00D3353F" w:rsidRDefault="00EF22D9" w:rsidP="00CF5FA5">
      <w:pPr>
        <w:pStyle w:val="OWSDHeading3"/>
      </w:pPr>
      <w:r w:rsidRPr="00D3353F">
        <w:t>Control measures available to minimise risks to the public</w:t>
      </w:r>
    </w:p>
    <w:p w14:paraId="0C1CA936" w14:textId="77777777" w:rsidR="00EF22D9" w:rsidRPr="00D3353F" w:rsidRDefault="00EF22D9" w:rsidP="00CF5FA5">
      <w:pPr>
        <w:pStyle w:val="OWSDHeading4"/>
      </w:pPr>
      <w:r w:rsidRPr="00D3353F">
        <w:t>Transport</w:t>
      </w:r>
    </w:p>
    <w:p w14:paraId="0C1CA937" w14:textId="77777777" w:rsidR="00D0391B" w:rsidRPr="00D3353F" w:rsidRDefault="00EF22D9" w:rsidP="00EF22D9">
      <w:pPr>
        <w:pStyle w:val="OWSNormal11pt"/>
      </w:pPr>
      <w:r w:rsidRPr="00D3353F">
        <w:t>For this chemical, risk estimates from conservative exposure modelling suggest a potential concern from contamination of surface water from a transport spill.</w:t>
      </w:r>
    </w:p>
    <w:p w14:paraId="0C1CA938" w14:textId="77777777" w:rsidR="00EF22D9" w:rsidRPr="00D3353F" w:rsidRDefault="00EF22D9" w:rsidP="00EF22D9">
      <w:pPr>
        <w:pStyle w:val="OWSNormal11pt"/>
      </w:pPr>
      <w:r w:rsidRPr="00D3353F">
        <w:t>The Australian Code for the Transport of Dangerous Goods by Road or Rail (ADG</w:t>
      </w:r>
      <w:r w:rsidR="00AB6A83">
        <w:t> </w:t>
      </w:r>
      <w:r w:rsidRPr="00D3353F">
        <w:t xml:space="preserve">Code) provides detailed technical requirements for the transportation of dangerous goods. Risk mitigation measures from the ADG </w:t>
      </w:r>
      <w:r w:rsidR="00DB724C">
        <w:t>C</w:t>
      </w:r>
      <w:r w:rsidRPr="00D3353F">
        <w:t>ode to address the potential environmental and public health impacts for such chemicals include reviews of transport routes and procedures, worker training and incident contingency plans.</w:t>
      </w:r>
    </w:p>
    <w:p w14:paraId="0C1CA939" w14:textId="2EC53FAC" w:rsidR="00EF22D9" w:rsidRPr="00D3353F" w:rsidRDefault="00EF22D9" w:rsidP="00EF22D9">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93A" w14:textId="77777777" w:rsidR="00EF22D9" w:rsidRPr="00D3353F" w:rsidRDefault="00EF22D9" w:rsidP="00CF5FA5">
      <w:pPr>
        <w:pStyle w:val="OWSDHeading4"/>
      </w:pPr>
      <w:r w:rsidRPr="00D3353F">
        <w:t xml:space="preserve">Storage of flowback </w:t>
      </w:r>
      <w:r w:rsidR="000201F9">
        <w:t>and / or</w:t>
      </w:r>
      <w:r w:rsidRPr="00D3353F">
        <w:t xml:space="preserve"> produced water</w:t>
      </w:r>
    </w:p>
    <w:p w14:paraId="0C1CA93B" w14:textId="0DE0F1B7" w:rsidR="00EF22D9" w:rsidRPr="00D3353F" w:rsidRDefault="00EF22D9" w:rsidP="00EF22D9">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A93C" w14:textId="77777777" w:rsidR="00EF22D9" w:rsidRPr="00D3353F" w:rsidRDefault="00EF22D9"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A93D" w14:textId="77777777" w:rsidR="00EF22D9" w:rsidRPr="00D3353F" w:rsidRDefault="00EF22D9"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A93E" w14:textId="77777777" w:rsidR="00EF22D9" w:rsidRPr="00D3353F" w:rsidRDefault="00EF22D9"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A93F" w14:textId="77777777" w:rsidR="00EF22D9" w:rsidRDefault="00EF22D9" w:rsidP="00EF22D9">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A940" w14:textId="77777777" w:rsidR="00A95077" w:rsidRPr="00D3353F" w:rsidRDefault="00A95077" w:rsidP="00EF22D9">
      <w:pPr>
        <w:pStyle w:val="OWSNormal11pt"/>
      </w:pPr>
    </w:p>
    <w:p w14:paraId="0C1CA941" w14:textId="77777777" w:rsidR="009318D6" w:rsidRPr="00D3353F" w:rsidRDefault="00070CE1" w:rsidP="00CF5FA5">
      <w:pPr>
        <w:pStyle w:val="OWSDHeading2"/>
      </w:pPr>
      <w:r w:rsidRPr="00D3353F">
        <w:t>R</w:t>
      </w:r>
      <w:r w:rsidR="00570D3C" w:rsidRPr="00D3353F">
        <w:t>eferences</w:t>
      </w:r>
    </w:p>
    <w:p w14:paraId="0C1CA942" w14:textId="6C697E46"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943" w14:textId="6F3E3064"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944" w14:textId="2A42AE66"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945" w14:textId="77777777" w:rsidR="00570D3C" w:rsidRPr="00D3353F" w:rsidRDefault="00570D3C">
      <w:pPr>
        <w:pStyle w:val="OWSReferencelist"/>
      </w:pPr>
      <w:r w:rsidRPr="00D3353F">
        <w:t xml:space="preserve">HERA (2009) Human </w:t>
      </w:r>
      <w:r w:rsidR="00255EEC">
        <w:t>and</w:t>
      </w:r>
      <w:r w:rsidRPr="00D3353F">
        <w:t xml:space="preserve"> Environmental Risk Assessment </w:t>
      </w:r>
      <w:r w:rsidR="00AB6A83">
        <w:t xml:space="preserve">(HERA) </w:t>
      </w:r>
      <w:r w:rsidRPr="00D3353F">
        <w:t xml:space="preserve">on ingredients of household cleaning products (alcohol ethoxylates). Version 2, September 2009. Accessed in January 2014 at: </w:t>
      </w:r>
      <w:hyperlink r:id="rId63" w:history="1">
        <w:r w:rsidRPr="00D3353F">
          <w:rPr>
            <w:rStyle w:val="Hyperlink"/>
            <w:color w:val="auto"/>
            <w:u w:val="none"/>
          </w:rPr>
          <w:t>http://www.heraproject.com/files/38-F-Hera_Bridging_document_28.10.05.pdf</w:t>
        </w:r>
      </w:hyperlink>
      <w:r w:rsidRPr="00D3353F">
        <w:t>.</w:t>
      </w:r>
    </w:p>
    <w:p w14:paraId="0C1CA946" w14:textId="77777777" w:rsidR="009318D6" w:rsidRPr="00D3353F" w:rsidRDefault="00570D3C" w:rsidP="00A649E1">
      <w:pPr>
        <w:pStyle w:val="OWSDHeading1"/>
      </w:pPr>
      <w:bookmarkStart w:id="355" w:name="_Toc411518384"/>
      <w:bookmarkStart w:id="356" w:name="_Toc467156341"/>
      <w:r w:rsidRPr="00D3353F">
        <w:t>Terpenes and terpenoids, sweet orange oil</w:t>
      </w:r>
      <w:bookmarkEnd w:id="355"/>
      <w:bookmarkEnd w:id="356"/>
    </w:p>
    <w:tbl>
      <w:tblPr>
        <w:tblStyle w:val="TableGrid"/>
        <w:tblW w:w="5000" w:type="pct"/>
        <w:tblLook w:val="04A0" w:firstRow="1" w:lastRow="0" w:firstColumn="1" w:lastColumn="0" w:noHBand="0" w:noVBand="1"/>
      </w:tblPr>
      <w:tblGrid>
        <w:gridCol w:w="2187"/>
        <w:gridCol w:w="6874"/>
      </w:tblGrid>
      <w:tr w:rsidR="00570D3C" w:rsidRPr="00D3353F" w14:paraId="0C1CA949" w14:textId="77777777" w:rsidTr="00A03D7F">
        <w:tc>
          <w:tcPr>
            <w:tcW w:w="1207" w:type="pct"/>
            <w:shd w:val="clear" w:color="auto" w:fill="C6D9F1" w:themeFill="text2" w:themeFillTint="33"/>
            <w:hideMark/>
          </w:tcPr>
          <w:p w14:paraId="0C1CA947" w14:textId="47E3844D" w:rsidR="00570D3C" w:rsidRPr="00D3353F" w:rsidRDefault="000A5211" w:rsidP="00E541A6">
            <w:pPr>
              <w:pStyle w:val="OWSTableheading"/>
            </w:pPr>
            <w:r>
              <w:t>CAS RN</w:t>
            </w:r>
          </w:p>
        </w:tc>
        <w:tc>
          <w:tcPr>
            <w:tcW w:w="3793" w:type="pct"/>
            <w:shd w:val="clear" w:color="auto" w:fill="C6D9F1" w:themeFill="text2" w:themeFillTint="33"/>
            <w:hideMark/>
          </w:tcPr>
          <w:p w14:paraId="0C1CA948" w14:textId="77777777" w:rsidR="00570D3C" w:rsidRPr="00D3353F" w:rsidRDefault="00570D3C" w:rsidP="00E541A6">
            <w:pPr>
              <w:pStyle w:val="OWSTableheading"/>
            </w:pPr>
            <w:r w:rsidRPr="00D3353F">
              <w:t>CAS Name</w:t>
            </w:r>
          </w:p>
        </w:tc>
      </w:tr>
      <w:tr w:rsidR="00570D3C" w:rsidRPr="00D3353F" w14:paraId="0C1CA94C" w14:textId="77777777" w:rsidTr="00A03D7F">
        <w:tc>
          <w:tcPr>
            <w:tcW w:w="1207" w:type="pct"/>
          </w:tcPr>
          <w:p w14:paraId="0C1CA94A" w14:textId="77777777" w:rsidR="00570D3C" w:rsidRPr="00D3353F" w:rsidRDefault="00570D3C" w:rsidP="00B82516">
            <w:pPr>
              <w:pStyle w:val="OWSTabletext"/>
            </w:pPr>
            <w:r w:rsidRPr="00D3353F">
              <w:t>68647-72-3</w:t>
            </w:r>
          </w:p>
        </w:tc>
        <w:tc>
          <w:tcPr>
            <w:tcW w:w="3793" w:type="pct"/>
          </w:tcPr>
          <w:p w14:paraId="0C1CA94B" w14:textId="77777777" w:rsidR="00570D3C" w:rsidRPr="00D3353F" w:rsidRDefault="00570D3C" w:rsidP="00B82516">
            <w:pPr>
              <w:pStyle w:val="OWSTabletext"/>
            </w:pPr>
            <w:r w:rsidRPr="00D3353F">
              <w:t>Terpenes and terpenoids, sweet orange oil</w:t>
            </w:r>
          </w:p>
        </w:tc>
      </w:tr>
    </w:tbl>
    <w:p w14:paraId="0C1CA94D" w14:textId="77777777" w:rsidR="00D0391B" w:rsidRPr="00D3353F" w:rsidRDefault="00570D3C" w:rsidP="00570D3C">
      <w:pPr>
        <w:pStyle w:val="OWSNormal11pt"/>
      </w:pPr>
      <w:r w:rsidRPr="00D3353F">
        <w:t>Some of the data provided to NICNAS and used in the risk assessment for this chemical were confidential business information (CBI).</w:t>
      </w:r>
    </w:p>
    <w:p w14:paraId="0C1CA94E" w14:textId="77777777" w:rsidR="009318D6" w:rsidRPr="00D3353F" w:rsidRDefault="00570D3C" w:rsidP="00CF5FA5">
      <w:pPr>
        <w:pStyle w:val="OWSDHeading2"/>
      </w:pPr>
      <w:r w:rsidRPr="00D3353F">
        <w:t>Chemical use and concentration</w:t>
      </w:r>
    </w:p>
    <w:p w14:paraId="0C1CA94F" w14:textId="78D90C55" w:rsidR="00570D3C" w:rsidRPr="00D3353F" w:rsidRDefault="00570D3C" w:rsidP="00570D3C">
      <w:pPr>
        <w:pStyle w:val="OWSNormal11pt"/>
      </w:pPr>
      <w:r w:rsidRPr="00D3353F">
        <w:t>This document from here on refers to Terpenes and terpenoids, sweet orange oil (</w:t>
      </w:r>
      <w:r w:rsidR="000A5211">
        <w:t>CAS RN</w:t>
      </w:r>
      <w:r w:rsidR="00AB6A83">
        <w:t> </w:t>
      </w:r>
      <w:r w:rsidRPr="00D3353F">
        <w:t xml:space="preserve">68647-72-3) as ‘sweet orange oil terpenes’, one of the synonyms of the chemical. Sweet orange oil is a substance of unknown or variable composition, complex reaction products or biological materials (UVCB) having biological origins. It is composed of approximately 97.1% monoterpene hydrocarbons, at least 91% of which consists of </w:t>
      </w:r>
      <w:r w:rsidRPr="00D3353F">
        <w:rPr>
          <w:i/>
        </w:rPr>
        <w:t>d</w:t>
      </w:r>
      <w:r w:rsidRPr="00D3353F">
        <w:t>-limonene (</w:t>
      </w:r>
      <w:r w:rsidR="009B0AA4">
        <w:t>US EPA</w:t>
      </w:r>
      <w:r w:rsidR="00AB6A83">
        <w:t xml:space="preserve"> </w:t>
      </w:r>
      <w:r w:rsidRPr="00D3353F">
        <w:t>2009).</w:t>
      </w:r>
    </w:p>
    <w:p w14:paraId="0C1CA950" w14:textId="77777777" w:rsidR="00570D3C" w:rsidRPr="00D3353F" w:rsidRDefault="00570D3C" w:rsidP="00570D3C">
      <w:pPr>
        <w:pStyle w:val="OWSNormal11pt"/>
      </w:pPr>
      <w:r w:rsidRPr="00D3353F">
        <w:t>The substance is used as a component of a hydraulic fracturing fluid formulation for coal seam gas extraction. Its function within these fluids is as a surfactant.</w:t>
      </w:r>
    </w:p>
    <w:p w14:paraId="0C1CA951" w14:textId="01E9AA5B" w:rsidR="00570D3C" w:rsidRPr="00D3353F" w:rsidRDefault="00570D3C" w:rsidP="00570D3C">
      <w:pPr>
        <w:pStyle w:val="OWSNormal11pt"/>
      </w:pPr>
      <w:r w:rsidRPr="00D3353F">
        <w:t>Prior to incorporation into the final hydraulic fracturing fluid, the substance as reported in the coal seam gas industry survey (</w:t>
      </w:r>
      <w:r w:rsidR="001B7801">
        <w:t>NICNAS </w:t>
      </w:r>
      <w:r w:rsidR="00D0787B">
        <w:t>2017</w:t>
      </w:r>
      <w:r w:rsidR="00FD1664">
        <w:t>b</w:t>
      </w:r>
      <w:r w:rsidRPr="00D3353F">
        <w:t>) is transported, stored and handled as a liquid at a concentration of 300</w:t>
      </w:r>
      <w:r w:rsidR="00AB6A83">
        <w:t> </w:t>
      </w:r>
      <w:r w:rsidRPr="00D3353F">
        <w:t>g/L (30%). After incorporation, it is present in hydraulic fracturing fluid at a concentration which is confidential business information (CBI).</w:t>
      </w:r>
    </w:p>
    <w:p w14:paraId="0C1CA952" w14:textId="77777777" w:rsidR="009318D6" w:rsidRPr="00D3353F" w:rsidRDefault="00570D3C" w:rsidP="00CF5FA5">
      <w:pPr>
        <w:pStyle w:val="OWSDHeading2"/>
      </w:pPr>
      <w:r w:rsidRPr="00D3353F">
        <w:t>Critical health effects</w:t>
      </w:r>
    </w:p>
    <w:p w14:paraId="0C1CA953" w14:textId="342FFFCD" w:rsidR="00D0391B" w:rsidRPr="00D3353F" w:rsidRDefault="00570D3C" w:rsidP="00570D3C">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A954" w14:textId="77777777" w:rsidR="00570D3C" w:rsidRPr="00A03D7F" w:rsidRDefault="0008121B" w:rsidP="00570D3C">
      <w:pPr>
        <w:pStyle w:val="OWSNormal11pt"/>
      </w:pPr>
      <w:r w:rsidRPr="00A03D7F">
        <w:rPr>
          <w:color w:val="auto"/>
        </w:rPr>
        <w:t xml:space="preserve">Information on health hazard was obtained predominantly from </w:t>
      </w:r>
      <w:r w:rsidR="009B0AA4" w:rsidRPr="00A03D7F">
        <w:rPr>
          <w:color w:val="auto"/>
        </w:rPr>
        <w:t>US EPA</w:t>
      </w:r>
      <w:r w:rsidRPr="00A03D7F">
        <w:rPr>
          <w:color w:val="auto"/>
        </w:rPr>
        <w:t xml:space="preserve"> (2009) and NICNAS </w:t>
      </w:r>
      <w:r w:rsidR="00570D3C" w:rsidRPr="00A03D7F">
        <w:t xml:space="preserve">(2002). Data gaps for the substance are </w:t>
      </w:r>
      <w:r w:rsidR="00CA72C4" w:rsidRPr="00A03D7F">
        <w:t>read-across</w:t>
      </w:r>
      <w:r w:rsidR="00570D3C" w:rsidRPr="00A03D7F">
        <w:t xml:space="preserve"> from data available for </w:t>
      </w:r>
      <w:r w:rsidR="00570D3C" w:rsidRPr="00A03D7F">
        <w:rPr>
          <w:i/>
        </w:rPr>
        <w:t>d</w:t>
      </w:r>
      <w:r w:rsidR="00570D3C" w:rsidRPr="00A03D7F">
        <w:t>-limonene.</w:t>
      </w:r>
    </w:p>
    <w:p w14:paraId="0C1CA955" w14:textId="77777777" w:rsidR="00570D3C" w:rsidRPr="00D3353F" w:rsidRDefault="00570D3C" w:rsidP="00570D3C">
      <w:pPr>
        <w:pStyle w:val="OWSNormal11pt"/>
      </w:pPr>
      <w:r w:rsidRPr="00A03D7F">
        <w:t>The critical</w:t>
      </w:r>
      <w:r w:rsidRPr="00D3353F">
        <w:t xml:space="preserve"> adverse health effects from the NICNAS hazard assessment are summarised below.</w:t>
      </w:r>
    </w:p>
    <w:p w14:paraId="0C1CA956" w14:textId="77777777" w:rsidR="00570D3C" w:rsidRPr="00D3353F" w:rsidRDefault="00570D3C" w:rsidP="00570D3C">
      <w:pPr>
        <w:pStyle w:val="OWSNormal11pt"/>
      </w:pPr>
      <w:r w:rsidRPr="00D3353F">
        <w:t xml:space="preserve">Sweet orange oil terpenes has low acute oral and dermal toxicity based on reading across the data available for sweet orange oil and </w:t>
      </w:r>
      <w:r w:rsidRPr="00D3353F">
        <w:rPr>
          <w:i/>
        </w:rPr>
        <w:t>d</w:t>
      </w:r>
      <w:r w:rsidRPr="00D3353F">
        <w:t xml:space="preserve">-limonene. Based on reading across the data available for </w:t>
      </w:r>
      <w:r w:rsidRPr="00D3353F">
        <w:rPr>
          <w:i/>
        </w:rPr>
        <w:t>d</w:t>
      </w:r>
      <w:r w:rsidRPr="00D3353F">
        <w:t>-limonene, the substance is a skin irritant and a skin sensitiser.</w:t>
      </w:r>
    </w:p>
    <w:p w14:paraId="0C1CA957" w14:textId="77777777" w:rsidR="00570D3C" w:rsidRPr="00D3353F" w:rsidRDefault="00570D3C" w:rsidP="00570D3C">
      <w:pPr>
        <w:pStyle w:val="OWSNormal11pt"/>
      </w:pPr>
      <w:r w:rsidRPr="00D3353F">
        <w:t xml:space="preserve">The most appropriate </w:t>
      </w:r>
      <w:r w:rsidR="00C70CF1" w:rsidRPr="00D3353F">
        <w:t>No</w:t>
      </w:r>
      <w:r w:rsidR="00DB724C">
        <w:t>-</w:t>
      </w:r>
      <w:r w:rsidR="00C70CF1" w:rsidRPr="00D3353F">
        <w:t>Observed</w:t>
      </w:r>
      <w:r w:rsidR="00DB724C">
        <w:t>-</w:t>
      </w:r>
      <w:r w:rsidR="00C70CF1" w:rsidRPr="00D3353F">
        <w:t>Adverse</w:t>
      </w:r>
      <w:r w:rsidR="00DB724C">
        <w:t>-</w:t>
      </w:r>
      <w:r w:rsidR="00C70CF1" w:rsidRPr="00D3353F">
        <w:t xml:space="preserve">Effect Level </w:t>
      </w:r>
      <w:r w:rsidRPr="00D3353F">
        <w:t xml:space="preserve">(NOAEL) for risk assessment is 600 mg/kg bw/day based on decreased bodyweight at the </w:t>
      </w:r>
      <w:r w:rsidR="00AB6A83">
        <w:t>Lowest</w:t>
      </w:r>
      <w:r w:rsidR="00B86D04">
        <w:t>-</w:t>
      </w:r>
      <w:r w:rsidR="00C70CF1" w:rsidRPr="00D3353F">
        <w:t>Observed</w:t>
      </w:r>
      <w:r w:rsidR="00B86D04">
        <w:t>-</w:t>
      </w:r>
      <w:r w:rsidR="00C70CF1" w:rsidRPr="00D3353F">
        <w:t>Adverse</w:t>
      </w:r>
      <w:r w:rsidR="00B86D04">
        <w:t>-</w:t>
      </w:r>
      <w:r w:rsidR="00C70CF1" w:rsidRPr="00D3353F">
        <w:t xml:space="preserve">Effect Level </w:t>
      </w:r>
      <w:r w:rsidRPr="00D3353F">
        <w:t>(LOAEL) of 1</w:t>
      </w:r>
      <w:r w:rsidR="00AB6A83">
        <w:t> </w:t>
      </w:r>
      <w:r w:rsidRPr="00D3353F">
        <w:t>200</w:t>
      </w:r>
      <w:r w:rsidR="00AB6A83">
        <w:t> </w:t>
      </w:r>
      <w:r w:rsidRPr="00D3353F">
        <w:t xml:space="preserve">mg/kg bw/day in a study on </w:t>
      </w:r>
      <w:r w:rsidRPr="00D3353F">
        <w:rPr>
          <w:i/>
        </w:rPr>
        <w:t>d</w:t>
      </w:r>
      <w:r w:rsidRPr="00D3353F">
        <w:t>-limonene. This NOAEL will be applied to sweet orange oil terpenes.</w:t>
      </w:r>
    </w:p>
    <w:p w14:paraId="0C1CA958" w14:textId="77777777" w:rsidR="00570D3C" w:rsidRPr="00D3353F" w:rsidRDefault="00570D3C" w:rsidP="00570D3C">
      <w:pPr>
        <w:pStyle w:val="OWSNormal11pt"/>
      </w:pPr>
      <w:r w:rsidRPr="00D3353F">
        <w:t xml:space="preserve">Sweet orange oil terpenes is neither genotoxic nor a developmental toxicant based on data available for sweet orange oil and </w:t>
      </w:r>
      <w:r w:rsidRPr="00D3353F">
        <w:rPr>
          <w:i/>
        </w:rPr>
        <w:t>d</w:t>
      </w:r>
      <w:r w:rsidRPr="00D3353F">
        <w:t xml:space="preserve">-limonene. The substance is not carcinogenic based on reading across the data available for </w:t>
      </w:r>
      <w:r w:rsidRPr="00D3353F">
        <w:rPr>
          <w:i/>
        </w:rPr>
        <w:t>d</w:t>
      </w:r>
      <w:r w:rsidRPr="00D3353F">
        <w:t>-limonene.</w:t>
      </w:r>
    </w:p>
    <w:p w14:paraId="0C1CA959" w14:textId="77777777" w:rsidR="009318D6" w:rsidRPr="00D3353F" w:rsidRDefault="00570D3C" w:rsidP="00CF5FA5">
      <w:pPr>
        <w:pStyle w:val="OWSDHeading2"/>
      </w:pPr>
      <w:r w:rsidRPr="00D3353F">
        <w:t>Human exposure assessment</w:t>
      </w:r>
    </w:p>
    <w:p w14:paraId="0C1CA95A" w14:textId="77777777" w:rsidR="009318D6" w:rsidRPr="00D3353F" w:rsidRDefault="00570D3C" w:rsidP="00CF5FA5">
      <w:pPr>
        <w:pStyle w:val="OWSDHeading3"/>
      </w:pPr>
      <w:r w:rsidRPr="00D3353F">
        <w:t>Worker exposure</w:t>
      </w:r>
    </w:p>
    <w:p w14:paraId="0C1CA95B" w14:textId="77777777" w:rsidR="00570D3C" w:rsidRPr="00D3353F" w:rsidRDefault="00570D3C" w:rsidP="00570D3C">
      <w:pPr>
        <w:pStyle w:val="OWSNormal11pt"/>
      </w:pPr>
      <w:r w:rsidRPr="00D3353F">
        <w:t xml:space="preserve">Exposure of workers to sweet orange oil terpenes is possible via inadvertent spills and leaks, especially during any required manual handling, </w:t>
      </w:r>
      <w:r w:rsidR="000201F9">
        <w:t>and / or</w:t>
      </w:r>
      <w:r w:rsidRPr="00D3353F">
        <w:t xml:space="preserve"> emissions of volatilised chemicals/ aerosols during operations. Exposure may also occur from contact with produced water containing residual substance.</w:t>
      </w:r>
    </w:p>
    <w:p w14:paraId="0C1CA95C" w14:textId="77777777" w:rsidR="00570D3C"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95D"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substance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w:t>
      </w:r>
      <w:r w:rsidR="00AB6A83">
        <w:t>of</w:t>
      </w:r>
      <w:r w:rsidRPr="00D3353F">
        <w:t xml:space="preserve"> </w:t>
      </w:r>
      <w:r w:rsidR="00492D10">
        <w:t>mixing / blending</w:t>
      </w:r>
      <w:r w:rsidR="007F64A1" w:rsidRPr="00D3353F">
        <w:t xml:space="preserve"> </w:t>
      </w:r>
      <w:r w:rsidRPr="00D3353F">
        <w:t>plus cleaning and maintenance activities.</w:t>
      </w:r>
    </w:p>
    <w:p w14:paraId="0C1CA95E" w14:textId="18BC7012" w:rsidR="00570D3C" w:rsidRPr="00D3353F" w:rsidRDefault="00570D3C" w:rsidP="00570D3C">
      <w:pPr>
        <w:pStyle w:val="OWSNormal11pt"/>
      </w:pPr>
      <w:r w:rsidRPr="00D3353F">
        <w:t>The total internal human dose (</w:t>
      </w:r>
      <w:r w:rsidR="00176286">
        <w:fldChar w:fldCharType="begin"/>
      </w:r>
      <w:r w:rsidR="00176286">
        <w:instrText xml:space="preserve"> REF _Ref411253590 \h  \* MERGEFORMAT </w:instrText>
      </w:r>
      <w:r w:rsidR="00176286">
        <w:fldChar w:fldCharType="separate"/>
      </w:r>
      <w:r w:rsidR="00563149" w:rsidRPr="00D3353F">
        <w:t>Table D.</w:t>
      </w:r>
      <w:r w:rsidR="00563149">
        <w:rPr>
          <w:noProof/>
        </w:rPr>
        <w:t>189</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95F" w14:textId="77777777" w:rsidR="00570D3C" w:rsidRPr="00D3353F" w:rsidRDefault="00570D3C" w:rsidP="00371081">
      <w:pPr>
        <w:pStyle w:val="OWStablecaption"/>
      </w:pPr>
      <w:bookmarkStart w:id="357" w:name="_Ref411253590"/>
      <w:bookmarkStart w:id="358" w:name="_Toc41151845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189</w:t>
      </w:r>
      <w:r w:rsidR="005A78AD" w:rsidRPr="00D3353F">
        <w:fldChar w:fldCharType="end"/>
      </w:r>
      <w:bookmarkEnd w:id="357"/>
      <w:r w:rsidRPr="00D3353F">
        <w:t xml:space="preserve"> Internal doses resulting from chemical exposures associated with hydraulic fracturing occupational activities</w:t>
      </w:r>
      <w:bookmarkEnd w:id="358"/>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967" w14:textId="77777777" w:rsidTr="00B82516">
        <w:trPr>
          <w:tblHeader/>
        </w:trPr>
        <w:tc>
          <w:tcPr>
            <w:tcW w:w="2328" w:type="pct"/>
            <w:shd w:val="clear" w:color="auto" w:fill="C6D9F1" w:themeFill="text2" w:themeFillTint="33"/>
          </w:tcPr>
          <w:p w14:paraId="0C1CA960"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961" w14:textId="77777777" w:rsidR="00570D3C" w:rsidRPr="00D3353F" w:rsidRDefault="00570D3C" w:rsidP="00E541A6">
            <w:pPr>
              <w:pStyle w:val="OWSTableheading"/>
            </w:pPr>
            <w:r w:rsidRPr="00D3353F">
              <w:t>E</w:t>
            </w:r>
            <w:r w:rsidRPr="00D3353F">
              <w:rPr>
                <w:vertAlign w:val="subscript"/>
              </w:rPr>
              <w:t>derm</w:t>
            </w:r>
          </w:p>
          <w:p w14:paraId="0C1CA962"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963" w14:textId="77777777" w:rsidR="00570D3C" w:rsidRPr="00D3353F" w:rsidRDefault="00570D3C" w:rsidP="00E541A6">
            <w:pPr>
              <w:pStyle w:val="OWSTableheading"/>
            </w:pPr>
            <w:r w:rsidRPr="00D3353F">
              <w:t>E</w:t>
            </w:r>
            <w:r w:rsidRPr="00D3353F">
              <w:rPr>
                <w:vertAlign w:val="subscript"/>
              </w:rPr>
              <w:t>inh</w:t>
            </w:r>
          </w:p>
          <w:p w14:paraId="0C1CA964"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965" w14:textId="77777777" w:rsidR="00570D3C" w:rsidRPr="00D3353F" w:rsidRDefault="00570D3C" w:rsidP="00E541A6">
            <w:pPr>
              <w:pStyle w:val="OWSTableheading"/>
            </w:pPr>
            <w:r w:rsidRPr="00D3353F">
              <w:t>E</w:t>
            </w:r>
            <w:r w:rsidRPr="00D3353F">
              <w:rPr>
                <w:vertAlign w:val="subscript"/>
              </w:rPr>
              <w:t>total</w:t>
            </w:r>
          </w:p>
          <w:p w14:paraId="0C1CA966" w14:textId="77777777" w:rsidR="00570D3C" w:rsidRPr="00D3353F" w:rsidRDefault="00570D3C" w:rsidP="00E541A6">
            <w:pPr>
              <w:pStyle w:val="OWSTableheading"/>
            </w:pPr>
            <w:r w:rsidRPr="00D3353F">
              <w:t>(mg/kg bw/day)</w:t>
            </w:r>
          </w:p>
        </w:tc>
      </w:tr>
      <w:tr w:rsidR="00570D3C" w:rsidRPr="00D3353F" w14:paraId="0C1CA96C" w14:textId="77777777" w:rsidTr="00B82516">
        <w:tc>
          <w:tcPr>
            <w:tcW w:w="2328" w:type="pct"/>
          </w:tcPr>
          <w:p w14:paraId="0C1CA968" w14:textId="77777777" w:rsidR="00570D3C" w:rsidRPr="00D3353F" w:rsidRDefault="00570D3C" w:rsidP="00B82516">
            <w:pPr>
              <w:pStyle w:val="OWSTabletext"/>
            </w:pPr>
            <w:r w:rsidRPr="00D3353F">
              <w:t>Transport and storage</w:t>
            </w:r>
          </w:p>
        </w:tc>
        <w:tc>
          <w:tcPr>
            <w:tcW w:w="890" w:type="pct"/>
          </w:tcPr>
          <w:p w14:paraId="0C1CA969" w14:textId="77777777" w:rsidR="00570D3C" w:rsidRPr="00D3353F" w:rsidRDefault="00570D3C" w:rsidP="00B82516">
            <w:pPr>
              <w:pStyle w:val="OWSTabletext"/>
            </w:pPr>
            <w:r w:rsidRPr="00D3353F">
              <w:t>Negligible*</w:t>
            </w:r>
          </w:p>
        </w:tc>
        <w:tc>
          <w:tcPr>
            <w:tcW w:w="891" w:type="pct"/>
          </w:tcPr>
          <w:p w14:paraId="0C1CA96A" w14:textId="77777777" w:rsidR="00570D3C" w:rsidRPr="00D3353F" w:rsidRDefault="00570D3C" w:rsidP="00B82516">
            <w:pPr>
              <w:pStyle w:val="OWSTabletext"/>
            </w:pPr>
            <w:r w:rsidRPr="00D3353F">
              <w:t>Negligible*</w:t>
            </w:r>
          </w:p>
        </w:tc>
        <w:tc>
          <w:tcPr>
            <w:tcW w:w="891" w:type="pct"/>
          </w:tcPr>
          <w:p w14:paraId="0C1CA96B" w14:textId="77777777" w:rsidR="00570D3C" w:rsidRPr="00D3353F" w:rsidRDefault="00570D3C" w:rsidP="00B82516">
            <w:pPr>
              <w:pStyle w:val="OWSTabletext"/>
            </w:pPr>
            <w:r w:rsidRPr="00D3353F">
              <w:t>Negligible*</w:t>
            </w:r>
          </w:p>
        </w:tc>
      </w:tr>
      <w:tr w:rsidR="00570D3C" w:rsidRPr="00D3353F" w14:paraId="0C1CA971" w14:textId="77777777" w:rsidTr="00B82516">
        <w:tc>
          <w:tcPr>
            <w:tcW w:w="2328" w:type="pct"/>
          </w:tcPr>
          <w:p w14:paraId="0C1CA96D"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96E" w14:textId="77777777" w:rsidR="00570D3C" w:rsidRPr="00D3353F" w:rsidRDefault="00570D3C" w:rsidP="00B82516">
            <w:pPr>
              <w:pStyle w:val="OWSTabletext"/>
            </w:pPr>
            <w:r w:rsidRPr="00D3353F">
              <w:t>0.180</w:t>
            </w:r>
          </w:p>
        </w:tc>
        <w:tc>
          <w:tcPr>
            <w:tcW w:w="891" w:type="pct"/>
          </w:tcPr>
          <w:p w14:paraId="0C1CA96F" w14:textId="77777777" w:rsidR="00570D3C" w:rsidRPr="00D3353F" w:rsidRDefault="00570D3C" w:rsidP="00B82516">
            <w:pPr>
              <w:pStyle w:val="OWSTabletext"/>
            </w:pPr>
            <w:r w:rsidRPr="00D3353F">
              <w:t>0.022</w:t>
            </w:r>
          </w:p>
        </w:tc>
        <w:tc>
          <w:tcPr>
            <w:tcW w:w="891" w:type="pct"/>
          </w:tcPr>
          <w:p w14:paraId="0C1CA970" w14:textId="77777777" w:rsidR="00570D3C" w:rsidRPr="00D3353F" w:rsidRDefault="00570D3C" w:rsidP="00B82516">
            <w:pPr>
              <w:pStyle w:val="OWSTabletext"/>
            </w:pPr>
            <w:r w:rsidRPr="00D3353F">
              <w:t>0.202</w:t>
            </w:r>
          </w:p>
        </w:tc>
      </w:tr>
      <w:tr w:rsidR="00570D3C" w:rsidRPr="00D3353F" w14:paraId="0C1CA976" w14:textId="77777777" w:rsidTr="00B82516">
        <w:tc>
          <w:tcPr>
            <w:tcW w:w="2328" w:type="pct"/>
          </w:tcPr>
          <w:p w14:paraId="0C1CA972" w14:textId="77777777" w:rsidR="00570D3C" w:rsidRPr="00D3353F" w:rsidRDefault="00570D3C" w:rsidP="00B82516">
            <w:pPr>
              <w:pStyle w:val="OWSTabletext"/>
            </w:pPr>
            <w:r w:rsidRPr="00D3353F">
              <w:t>Injection of hydraulic fracturing chemicals</w:t>
            </w:r>
          </w:p>
        </w:tc>
        <w:tc>
          <w:tcPr>
            <w:tcW w:w="890" w:type="pct"/>
          </w:tcPr>
          <w:p w14:paraId="0C1CA973" w14:textId="77777777" w:rsidR="00570D3C" w:rsidRPr="00D3353F" w:rsidRDefault="00570D3C" w:rsidP="00B82516">
            <w:pPr>
              <w:pStyle w:val="OWSTabletext"/>
            </w:pPr>
            <w:r w:rsidRPr="00D3353F">
              <w:t>Negligible*</w:t>
            </w:r>
          </w:p>
        </w:tc>
        <w:tc>
          <w:tcPr>
            <w:tcW w:w="891" w:type="pct"/>
          </w:tcPr>
          <w:p w14:paraId="0C1CA974" w14:textId="77777777" w:rsidR="00570D3C" w:rsidRPr="00D3353F" w:rsidRDefault="00570D3C" w:rsidP="00B82516">
            <w:pPr>
              <w:pStyle w:val="OWSTabletext"/>
            </w:pPr>
            <w:r w:rsidRPr="00D3353F">
              <w:t>Negligible*</w:t>
            </w:r>
          </w:p>
        </w:tc>
        <w:tc>
          <w:tcPr>
            <w:tcW w:w="891" w:type="pct"/>
          </w:tcPr>
          <w:p w14:paraId="0C1CA975" w14:textId="77777777" w:rsidR="00570D3C" w:rsidRPr="00D3353F" w:rsidRDefault="00570D3C" w:rsidP="00B82516">
            <w:pPr>
              <w:pStyle w:val="OWSTabletext"/>
            </w:pPr>
            <w:r w:rsidRPr="00D3353F">
              <w:t>Negligible*</w:t>
            </w:r>
          </w:p>
        </w:tc>
      </w:tr>
      <w:tr w:rsidR="00570D3C" w:rsidRPr="00D3353F" w14:paraId="0C1CA97B" w14:textId="77777777" w:rsidTr="00B82516">
        <w:tc>
          <w:tcPr>
            <w:tcW w:w="2328" w:type="pct"/>
          </w:tcPr>
          <w:p w14:paraId="0C1CA977" w14:textId="77777777" w:rsidR="00570D3C" w:rsidRPr="00D3353F" w:rsidRDefault="00570D3C" w:rsidP="00B82516">
            <w:pPr>
              <w:pStyle w:val="OWSTabletext"/>
            </w:pPr>
            <w:r w:rsidRPr="00D3353F">
              <w:t>Cleaning and maintenance (hydraulic fracturing)</w:t>
            </w:r>
          </w:p>
        </w:tc>
        <w:tc>
          <w:tcPr>
            <w:tcW w:w="890" w:type="pct"/>
          </w:tcPr>
          <w:p w14:paraId="0C1CA978" w14:textId="77777777" w:rsidR="00570D3C" w:rsidRPr="00D3353F" w:rsidRDefault="00570D3C" w:rsidP="00B82516">
            <w:pPr>
              <w:pStyle w:val="OWSTabletext"/>
            </w:pPr>
            <w:r w:rsidRPr="00D3353F">
              <w:t>n.d.</w:t>
            </w:r>
          </w:p>
        </w:tc>
        <w:tc>
          <w:tcPr>
            <w:tcW w:w="891" w:type="pct"/>
          </w:tcPr>
          <w:p w14:paraId="0C1CA979" w14:textId="77777777" w:rsidR="00570D3C" w:rsidRPr="00D3353F" w:rsidRDefault="00570D3C" w:rsidP="00B82516">
            <w:pPr>
              <w:pStyle w:val="OWSTabletext"/>
              <w:rPr>
                <w:vertAlign w:val="superscript"/>
              </w:rPr>
            </w:pPr>
            <w:r w:rsidRPr="00D3353F">
              <w:t>n.d.</w:t>
            </w:r>
          </w:p>
        </w:tc>
        <w:tc>
          <w:tcPr>
            <w:tcW w:w="891" w:type="pct"/>
          </w:tcPr>
          <w:p w14:paraId="0C1CA97A" w14:textId="77777777" w:rsidR="00570D3C" w:rsidRPr="00D3353F" w:rsidRDefault="00570D3C" w:rsidP="00B82516">
            <w:pPr>
              <w:pStyle w:val="OWSTabletext"/>
            </w:pPr>
            <w:r w:rsidRPr="00D3353F">
              <w:t>n.d.</w:t>
            </w:r>
          </w:p>
        </w:tc>
      </w:tr>
      <w:tr w:rsidR="00570D3C" w:rsidRPr="00D3353F" w14:paraId="0C1CA981" w14:textId="77777777" w:rsidTr="00B82516">
        <w:tc>
          <w:tcPr>
            <w:tcW w:w="2328" w:type="pct"/>
          </w:tcPr>
          <w:p w14:paraId="0C1CA97C" w14:textId="77777777" w:rsidR="00570D3C" w:rsidRPr="00D3353F" w:rsidRDefault="00570D3C" w:rsidP="00B82516">
            <w:pPr>
              <w:pStyle w:val="OWSTabletext"/>
            </w:pPr>
            <w:r w:rsidRPr="00D3353F">
              <w:rPr>
                <w:b/>
              </w:rPr>
              <w:t>Combined exposure</w:t>
            </w:r>
          </w:p>
          <w:p w14:paraId="0C1CA97D"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97E" w14:textId="77777777" w:rsidR="00570D3C" w:rsidRPr="00D3353F" w:rsidRDefault="00570D3C" w:rsidP="00B82516">
            <w:pPr>
              <w:pStyle w:val="OWSTabletext"/>
            </w:pPr>
          </w:p>
        </w:tc>
        <w:tc>
          <w:tcPr>
            <w:tcW w:w="891" w:type="pct"/>
            <w:shd w:val="clear" w:color="auto" w:fill="D9D9D9" w:themeFill="background1" w:themeFillShade="D9"/>
          </w:tcPr>
          <w:p w14:paraId="0C1CA97F" w14:textId="77777777" w:rsidR="00570D3C" w:rsidRPr="00D3353F" w:rsidRDefault="00570D3C" w:rsidP="00B82516">
            <w:pPr>
              <w:pStyle w:val="OWSTabletext"/>
            </w:pPr>
          </w:p>
        </w:tc>
        <w:tc>
          <w:tcPr>
            <w:tcW w:w="891" w:type="pct"/>
          </w:tcPr>
          <w:p w14:paraId="0C1CA980" w14:textId="77777777" w:rsidR="00570D3C" w:rsidRPr="00D3353F" w:rsidRDefault="00570D3C" w:rsidP="00B82516">
            <w:pPr>
              <w:pStyle w:val="OWSTabletext"/>
            </w:pPr>
            <w:r w:rsidRPr="00D3353F">
              <w:t>n.d.</w:t>
            </w:r>
          </w:p>
        </w:tc>
      </w:tr>
      <w:tr w:rsidR="00570D3C" w:rsidRPr="00D3353F" w14:paraId="0C1CA986" w14:textId="77777777" w:rsidTr="00B82516">
        <w:tc>
          <w:tcPr>
            <w:tcW w:w="2328" w:type="pct"/>
          </w:tcPr>
          <w:p w14:paraId="0C1CA982" w14:textId="77777777" w:rsidR="00570D3C" w:rsidRPr="00D3353F" w:rsidRDefault="00570D3C" w:rsidP="00B82516">
            <w:pPr>
              <w:pStyle w:val="OWSTabletext"/>
            </w:pPr>
            <w:r w:rsidRPr="00D3353F">
              <w:t>Produced water storage</w:t>
            </w:r>
          </w:p>
        </w:tc>
        <w:tc>
          <w:tcPr>
            <w:tcW w:w="890" w:type="pct"/>
          </w:tcPr>
          <w:p w14:paraId="0C1CA983" w14:textId="77777777" w:rsidR="00570D3C" w:rsidRPr="00D3353F" w:rsidRDefault="00570D3C" w:rsidP="00B82516">
            <w:pPr>
              <w:pStyle w:val="OWSTabletext"/>
            </w:pPr>
            <w:r w:rsidRPr="00D3353F">
              <w:t>Negligible*</w:t>
            </w:r>
          </w:p>
        </w:tc>
        <w:tc>
          <w:tcPr>
            <w:tcW w:w="891" w:type="pct"/>
          </w:tcPr>
          <w:p w14:paraId="0C1CA984" w14:textId="77777777" w:rsidR="00570D3C" w:rsidRPr="00D3353F" w:rsidRDefault="00570D3C" w:rsidP="00B82516">
            <w:pPr>
              <w:pStyle w:val="OWSTabletext"/>
            </w:pPr>
            <w:r w:rsidRPr="00D3353F">
              <w:t>Negligible*</w:t>
            </w:r>
          </w:p>
        </w:tc>
        <w:tc>
          <w:tcPr>
            <w:tcW w:w="891" w:type="pct"/>
          </w:tcPr>
          <w:p w14:paraId="0C1CA985" w14:textId="77777777" w:rsidR="00570D3C" w:rsidRPr="00D3353F" w:rsidRDefault="00570D3C" w:rsidP="00B82516">
            <w:pPr>
              <w:pStyle w:val="OWSTabletext"/>
            </w:pPr>
            <w:r w:rsidRPr="00D3353F">
              <w:t>Negligible*</w:t>
            </w:r>
          </w:p>
        </w:tc>
      </w:tr>
    </w:tbl>
    <w:p w14:paraId="0C1CA987" w14:textId="52877378"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xml:space="preserve">– Total internal dose from all routes; n.d. – not disclosed. *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produced water storage are negligible (</w:t>
      </w:r>
      <w:r w:rsidR="001B7801">
        <w:t>NICNAS </w:t>
      </w:r>
      <w:r w:rsidR="00D0787B">
        <w:t>2017</w:t>
      </w:r>
      <w:r w:rsidR="00FD1664">
        <w:t>a</w:t>
      </w:r>
      <w:r w:rsidRPr="00D3353F">
        <w:t>).</w:t>
      </w:r>
    </w:p>
    <w:p w14:paraId="0C1CA988" w14:textId="77777777" w:rsidR="008C1ABD" w:rsidRPr="00D3353F" w:rsidRDefault="008C1ABD" w:rsidP="00D3353F">
      <w:pPr>
        <w:pStyle w:val="OWSNormal11pt"/>
        <w:rPr>
          <w:szCs w:val="26"/>
        </w:rPr>
      </w:pPr>
    </w:p>
    <w:p w14:paraId="0C1CA989" w14:textId="77777777" w:rsidR="009318D6" w:rsidRPr="00D3353F" w:rsidRDefault="00570D3C" w:rsidP="00CF5FA5">
      <w:pPr>
        <w:pStyle w:val="OWSDHeading3"/>
      </w:pPr>
      <w:r w:rsidRPr="00D3353F">
        <w:t>Public exposure</w:t>
      </w:r>
    </w:p>
    <w:p w14:paraId="0C1CA98A" w14:textId="77777777" w:rsidR="00570D3C" w:rsidRPr="00D3353F" w:rsidRDefault="00570D3C" w:rsidP="00570D3C">
      <w:pPr>
        <w:pStyle w:val="OWSNormal11pt"/>
      </w:pPr>
      <w:r w:rsidRPr="00D3353F">
        <w:t>The public may be exposed to the substance via environmental contamination of water used for drinking, bathing and recreation (e.g. swimming), and ambient air.</w:t>
      </w:r>
    </w:p>
    <w:p w14:paraId="0C1CA98B" w14:textId="77777777" w:rsidR="00570D3C" w:rsidRPr="00D3353F" w:rsidRDefault="00570D3C" w:rsidP="00570D3C">
      <w:pPr>
        <w:pStyle w:val="OWSNormal11pt"/>
      </w:pPr>
      <w:r w:rsidRPr="00D3353F">
        <w:t>Consequently, for public health risk characterisation, exposures to the substance from</w:t>
      </w:r>
      <w:r w:rsidR="00C66A41" w:rsidRPr="00D3353F">
        <w:t xml:space="preserve"> coal seam gas</w:t>
      </w:r>
      <w:r w:rsidRPr="00D3353F">
        <w:t xml:space="preserve"> hydraulic fracturing operations via oral, dermal and inhalational routes are considered.</w:t>
      </w:r>
    </w:p>
    <w:p w14:paraId="0C1CA98C" w14:textId="77777777" w:rsidR="00570D3C" w:rsidRPr="00D3353F" w:rsidRDefault="00570D3C" w:rsidP="00570D3C">
      <w:pPr>
        <w:pStyle w:val="OWSpre-listtext"/>
      </w:pPr>
      <w:r w:rsidRPr="00D3353F">
        <w:t>The following scenarios for environmental contamination and public exposures are considered:</w:t>
      </w:r>
    </w:p>
    <w:p w14:paraId="0C1CA98D" w14:textId="77777777" w:rsidR="009318D6" w:rsidRPr="00D3353F" w:rsidRDefault="001B7AF0" w:rsidP="00350823">
      <w:pPr>
        <w:pStyle w:val="OWSbulletL1"/>
      </w:pPr>
      <w:r w:rsidRPr="00D3353F">
        <w:t>a</w:t>
      </w:r>
      <w:r w:rsidR="00570D3C" w:rsidRPr="00D3353F">
        <w:t xml:space="preserve"> bulk spill during transport and run-off to surface water used for drinking, bathing and recreation (swimming)</w:t>
      </w:r>
    </w:p>
    <w:p w14:paraId="0C1CA98E" w14:textId="77777777" w:rsidR="00570D3C" w:rsidRPr="00D3353F" w:rsidRDefault="001B7AF0" w:rsidP="00350823">
      <w:pPr>
        <w:pStyle w:val="OWSbulletL1"/>
      </w:pPr>
      <w:r w:rsidRPr="00D3353F">
        <w:t>a</w:t>
      </w:r>
      <w:r w:rsidR="00570D3C" w:rsidRPr="00D3353F">
        <w:t xml:space="preserve"> bulk spill from overflow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98F" w14:textId="77777777" w:rsidR="00570D3C" w:rsidRPr="00D3353F" w:rsidRDefault="001B7AF0" w:rsidP="00350823">
      <w:pPr>
        <w:pStyle w:val="OWSbulletL1"/>
      </w:pPr>
      <w:r w:rsidRPr="00D3353F">
        <w:t>a</w:t>
      </w:r>
      <w:r w:rsidR="00570D3C" w:rsidRPr="00D3353F">
        <w:t xml:space="preserve"> long-term subsurface leak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990" w14:textId="77777777" w:rsidR="009318D6" w:rsidRPr="00D3353F" w:rsidRDefault="001B7AF0" w:rsidP="00350823">
      <w:pPr>
        <w:pStyle w:val="OWSbulletL1final"/>
      </w:pPr>
      <w:r w:rsidRPr="00D3353F">
        <w:t>e</w:t>
      </w:r>
      <w:r w:rsidR="00570D3C" w:rsidRPr="00D3353F">
        <w:t>missions of volatilised chemicals</w:t>
      </w:r>
      <w:r w:rsidR="00840066">
        <w:t>/</w:t>
      </w:r>
      <w:r w:rsidR="00570D3C" w:rsidRPr="00D3353F">
        <w:t>aerosols to ambient air from operations.</w:t>
      </w:r>
    </w:p>
    <w:p w14:paraId="0C1CA991"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992" w14:textId="77777777" w:rsidR="00570D3C" w:rsidRPr="00D3353F" w:rsidRDefault="00570D3C" w:rsidP="00570D3C">
      <w:pPr>
        <w:pStyle w:val="OWSNormal11pt"/>
      </w:pPr>
      <w:r w:rsidRPr="00D3353F">
        <w:t>Although emissions of the substance to air are possible during operations or from surface spills or open water bodies, there is no monitoring information available for levels in ambient air. Also, exposures of the public to the substance via ambient air are difficult to estimate due to extreme variability in atmospheric transport. In contrast to occupational exposures, public exposures via ambient air may be low compared to exposures via water, noting the substance is somewhat volatile. Consequently, for the purposes of public risk characterisation, exposures via ambient air are not examined further.</w:t>
      </w:r>
    </w:p>
    <w:p w14:paraId="0C1CA993" w14:textId="77777777" w:rsidR="009B0AA4" w:rsidRDefault="00570D3C" w:rsidP="00570D3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5A78AD">
        <w:fldChar w:fldCharType="begin"/>
      </w:r>
      <w:r w:rsidR="00AB6A83">
        <w:instrText xml:space="preserve"> REF _Ref411254122 \h </w:instrText>
      </w:r>
      <w:r w:rsidR="005A78AD">
        <w:fldChar w:fldCharType="separate"/>
      </w:r>
      <w:r w:rsidR="00563149" w:rsidRPr="00D3353F">
        <w:t>Table D.</w:t>
      </w:r>
      <w:r w:rsidR="00563149">
        <w:rPr>
          <w:noProof/>
        </w:rPr>
        <w:t>190</w:t>
      </w:r>
      <w:r w:rsidR="005A78AD">
        <w:fldChar w:fldCharType="end"/>
      </w:r>
      <w:r w:rsidRPr="00D3353F">
        <w:t>) and children (</w:t>
      </w:r>
      <w:r w:rsidR="005A78AD">
        <w:fldChar w:fldCharType="begin"/>
      </w:r>
      <w:r w:rsidR="00AB6A83">
        <w:instrText xml:space="preserve"> REF _Ref456355312 \h </w:instrText>
      </w:r>
      <w:r w:rsidR="005A78AD">
        <w:fldChar w:fldCharType="separate"/>
      </w:r>
      <w:r w:rsidR="00563149" w:rsidRPr="00D3353F">
        <w:t>Table D.</w:t>
      </w:r>
      <w:r w:rsidR="00563149">
        <w:rPr>
          <w:noProof/>
        </w:rPr>
        <w:t>191</w:t>
      </w:r>
      <w:r w:rsidR="005A78AD">
        <w:fldChar w:fldCharType="end"/>
      </w:r>
      <w:r w:rsidRPr="00D3353F">
        <w:t>).</w:t>
      </w:r>
    </w:p>
    <w:p w14:paraId="0C1CA994" w14:textId="2587B975"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995" w14:textId="77777777" w:rsidR="00D3353F" w:rsidRDefault="00D3353F" w:rsidP="00570D3C">
      <w:pPr>
        <w:pStyle w:val="OWSNormal11pt"/>
      </w:pPr>
    </w:p>
    <w:p w14:paraId="0C1CA996" w14:textId="77777777" w:rsidR="00A95077" w:rsidRDefault="00A95077" w:rsidP="00570D3C">
      <w:pPr>
        <w:pStyle w:val="OWSNormal11pt"/>
      </w:pPr>
    </w:p>
    <w:p w14:paraId="0C1CA997" w14:textId="77777777" w:rsidR="00A95077" w:rsidRPr="00D3353F" w:rsidRDefault="00A95077" w:rsidP="00570D3C">
      <w:pPr>
        <w:pStyle w:val="OWSNormal11pt"/>
      </w:pPr>
    </w:p>
    <w:p w14:paraId="0C1CA998" w14:textId="77777777" w:rsidR="00570D3C" w:rsidRPr="00D3353F" w:rsidRDefault="00570D3C" w:rsidP="00371081">
      <w:pPr>
        <w:pStyle w:val="OWStablecaption"/>
      </w:pPr>
      <w:bookmarkStart w:id="359" w:name="_Ref411254122"/>
      <w:bookmarkStart w:id="360" w:name="_Ref415070771"/>
      <w:bookmarkStart w:id="361" w:name="_Toc41151845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190</w:t>
      </w:r>
      <w:r w:rsidR="005A78AD" w:rsidRPr="00D3353F">
        <w:fldChar w:fldCharType="end"/>
      </w:r>
      <w:bookmarkEnd w:id="359"/>
      <w:bookmarkEnd w:id="360"/>
      <w:r w:rsidRPr="00D3353F">
        <w:t xml:space="preserve"> Internal doses for ADULTS associated with hydraulic fracturing public exposure scenarios</w:t>
      </w:r>
      <w:bookmarkEnd w:id="361"/>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9A0" w14:textId="77777777" w:rsidTr="00B82516">
        <w:trPr>
          <w:tblHeader/>
        </w:trPr>
        <w:tc>
          <w:tcPr>
            <w:tcW w:w="2676" w:type="pct"/>
            <w:shd w:val="clear" w:color="auto" w:fill="C6D9F1" w:themeFill="text2" w:themeFillTint="33"/>
          </w:tcPr>
          <w:p w14:paraId="0C1CA999"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99A" w14:textId="77777777" w:rsidR="00570D3C" w:rsidRPr="00D3353F" w:rsidRDefault="00570D3C" w:rsidP="00E541A6">
            <w:pPr>
              <w:pStyle w:val="OWSTableheading"/>
            </w:pPr>
            <w:r w:rsidRPr="00D3353F">
              <w:t>E</w:t>
            </w:r>
            <w:r w:rsidRPr="00D3353F">
              <w:rPr>
                <w:vertAlign w:val="subscript"/>
              </w:rPr>
              <w:t>oral</w:t>
            </w:r>
          </w:p>
          <w:p w14:paraId="0C1CA99B"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99C" w14:textId="77777777" w:rsidR="00570D3C" w:rsidRPr="00D3353F" w:rsidRDefault="00570D3C" w:rsidP="00E541A6">
            <w:pPr>
              <w:pStyle w:val="OWSTableheading"/>
            </w:pPr>
            <w:r w:rsidRPr="00D3353F">
              <w:t>E</w:t>
            </w:r>
            <w:r w:rsidRPr="00D3353F">
              <w:rPr>
                <w:vertAlign w:val="subscript"/>
              </w:rPr>
              <w:t>derm</w:t>
            </w:r>
          </w:p>
          <w:p w14:paraId="0C1CA99D"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99E" w14:textId="77777777" w:rsidR="00570D3C" w:rsidRPr="00D3353F" w:rsidRDefault="00570D3C" w:rsidP="00E541A6">
            <w:pPr>
              <w:pStyle w:val="OWSTableheading"/>
            </w:pPr>
            <w:r w:rsidRPr="00D3353F">
              <w:t>E</w:t>
            </w:r>
            <w:r w:rsidRPr="00D3353F">
              <w:rPr>
                <w:vertAlign w:val="subscript"/>
              </w:rPr>
              <w:t>total</w:t>
            </w:r>
          </w:p>
          <w:p w14:paraId="0C1CA99F" w14:textId="77777777" w:rsidR="00570D3C" w:rsidRPr="00D3353F" w:rsidRDefault="00570D3C" w:rsidP="00E541A6">
            <w:pPr>
              <w:pStyle w:val="OWSTableheading"/>
            </w:pPr>
            <w:r w:rsidRPr="00D3353F">
              <w:t>(mg/kg bw/day)</w:t>
            </w:r>
          </w:p>
        </w:tc>
      </w:tr>
      <w:tr w:rsidR="00570D3C" w:rsidRPr="00D3353F" w14:paraId="0C1CA9A2" w14:textId="77777777" w:rsidTr="00B82516">
        <w:tc>
          <w:tcPr>
            <w:tcW w:w="5000" w:type="pct"/>
            <w:gridSpan w:val="4"/>
            <w:shd w:val="clear" w:color="auto" w:fill="D9D9D9" w:themeFill="background1" w:themeFillShade="D9"/>
          </w:tcPr>
          <w:p w14:paraId="0C1CA9A1" w14:textId="77777777" w:rsidR="00570D3C" w:rsidRPr="00D3353F" w:rsidRDefault="00570D3C" w:rsidP="001634A6">
            <w:pPr>
              <w:pStyle w:val="OWSTablesub-heading"/>
            </w:pPr>
            <w:r w:rsidRPr="00D3353F">
              <w:t>Accidental bulk spill during transport and surface runoff</w:t>
            </w:r>
          </w:p>
        </w:tc>
      </w:tr>
      <w:tr w:rsidR="00570D3C" w:rsidRPr="00D3353F" w14:paraId="0C1CA9A7" w14:textId="77777777" w:rsidTr="00B82516">
        <w:tc>
          <w:tcPr>
            <w:tcW w:w="2676" w:type="pct"/>
          </w:tcPr>
          <w:p w14:paraId="0C1CA9A3" w14:textId="77777777" w:rsidR="00570D3C" w:rsidRPr="00D3353F" w:rsidRDefault="00570D3C" w:rsidP="00B82516">
            <w:pPr>
              <w:pStyle w:val="OWSTabletext"/>
            </w:pPr>
            <w:r w:rsidRPr="00D3353F">
              <w:t>Drinking contaminated surface water</w:t>
            </w:r>
          </w:p>
        </w:tc>
        <w:tc>
          <w:tcPr>
            <w:tcW w:w="775" w:type="pct"/>
          </w:tcPr>
          <w:p w14:paraId="0C1CA9A4" w14:textId="77777777" w:rsidR="00570D3C" w:rsidRPr="00D3353F" w:rsidRDefault="00570D3C" w:rsidP="00B82516">
            <w:pPr>
              <w:pStyle w:val="OWSTabletext"/>
            </w:pPr>
            <w:r w:rsidRPr="00D3353F">
              <w:t>1.873</w:t>
            </w:r>
          </w:p>
        </w:tc>
        <w:tc>
          <w:tcPr>
            <w:tcW w:w="775" w:type="pct"/>
          </w:tcPr>
          <w:p w14:paraId="0C1CA9A5" w14:textId="77777777" w:rsidR="00570D3C" w:rsidRPr="00D3353F" w:rsidRDefault="00570D3C" w:rsidP="00B82516">
            <w:pPr>
              <w:pStyle w:val="OWSTabletext"/>
            </w:pPr>
            <w:r w:rsidRPr="00D3353F">
              <w:t>N/A</w:t>
            </w:r>
          </w:p>
        </w:tc>
        <w:tc>
          <w:tcPr>
            <w:tcW w:w="774" w:type="pct"/>
          </w:tcPr>
          <w:p w14:paraId="0C1CA9A6" w14:textId="77777777" w:rsidR="00570D3C" w:rsidRPr="00D3353F" w:rsidRDefault="00570D3C" w:rsidP="00B82516">
            <w:pPr>
              <w:pStyle w:val="OWSTabletext"/>
            </w:pPr>
            <w:r w:rsidRPr="00D3353F">
              <w:t>1.873</w:t>
            </w:r>
          </w:p>
        </w:tc>
      </w:tr>
      <w:tr w:rsidR="00570D3C" w:rsidRPr="00D3353F" w14:paraId="0C1CA9AC" w14:textId="77777777" w:rsidTr="00B82516">
        <w:tc>
          <w:tcPr>
            <w:tcW w:w="2676" w:type="pct"/>
          </w:tcPr>
          <w:p w14:paraId="0C1CA9A8" w14:textId="77777777" w:rsidR="00570D3C" w:rsidRPr="00D3353F" w:rsidRDefault="00570D3C" w:rsidP="00B82516">
            <w:pPr>
              <w:pStyle w:val="OWSTabletext"/>
            </w:pPr>
            <w:r w:rsidRPr="00D3353F">
              <w:t>Bathing in contaminated surface water</w:t>
            </w:r>
          </w:p>
        </w:tc>
        <w:tc>
          <w:tcPr>
            <w:tcW w:w="775" w:type="pct"/>
          </w:tcPr>
          <w:p w14:paraId="0C1CA9A9" w14:textId="77777777" w:rsidR="00570D3C" w:rsidRPr="00D3353F" w:rsidRDefault="00570D3C" w:rsidP="00B82516">
            <w:pPr>
              <w:pStyle w:val="OWSTabletext"/>
            </w:pPr>
            <w:r w:rsidRPr="00D3353F">
              <w:t>Negligible*</w:t>
            </w:r>
          </w:p>
        </w:tc>
        <w:tc>
          <w:tcPr>
            <w:tcW w:w="775" w:type="pct"/>
          </w:tcPr>
          <w:p w14:paraId="0C1CA9AA" w14:textId="77777777" w:rsidR="00570D3C" w:rsidRPr="00D3353F" w:rsidRDefault="008006F1" w:rsidP="00B82516">
            <w:pPr>
              <w:pStyle w:val="OWSTabletext"/>
            </w:pPr>
            <w:r w:rsidRPr="00D3353F">
              <w:t xml:space="preserve"> 1.11 x 10</w:t>
            </w:r>
            <w:r w:rsidRPr="00D3353F">
              <w:rPr>
                <w:vertAlign w:val="superscript"/>
              </w:rPr>
              <w:t>-3</w:t>
            </w:r>
          </w:p>
        </w:tc>
        <w:tc>
          <w:tcPr>
            <w:tcW w:w="774" w:type="pct"/>
          </w:tcPr>
          <w:p w14:paraId="0C1CA9AB" w14:textId="77777777" w:rsidR="00570D3C" w:rsidRPr="00D3353F" w:rsidRDefault="008006F1" w:rsidP="00B82516">
            <w:pPr>
              <w:pStyle w:val="OWSTabletext"/>
            </w:pPr>
            <w:r w:rsidRPr="00D3353F">
              <w:t xml:space="preserve"> 1.11 x 10</w:t>
            </w:r>
            <w:r w:rsidRPr="00D3353F">
              <w:rPr>
                <w:vertAlign w:val="superscript"/>
              </w:rPr>
              <w:t>-3</w:t>
            </w:r>
          </w:p>
        </w:tc>
      </w:tr>
      <w:tr w:rsidR="00570D3C" w:rsidRPr="00D3353F" w14:paraId="0C1CA9B1" w14:textId="77777777" w:rsidTr="00B82516">
        <w:tc>
          <w:tcPr>
            <w:tcW w:w="2676" w:type="pct"/>
          </w:tcPr>
          <w:p w14:paraId="0C1CA9AD" w14:textId="77777777" w:rsidR="00570D3C" w:rsidRPr="00D3353F" w:rsidRDefault="00570D3C" w:rsidP="00B82516">
            <w:pPr>
              <w:pStyle w:val="OWSTabletext"/>
            </w:pPr>
            <w:r w:rsidRPr="00D3353F">
              <w:t>Swimming in contaminated surface water</w:t>
            </w:r>
          </w:p>
        </w:tc>
        <w:tc>
          <w:tcPr>
            <w:tcW w:w="775" w:type="pct"/>
          </w:tcPr>
          <w:p w14:paraId="0C1CA9AE" w14:textId="77777777" w:rsidR="00570D3C" w:rsidRPr="00D3353F" w:rsidRDefault="008006F1" w:rsidP="00B82516">
            <w:pPr>
              <w:pStyle w:val="OWSTabletext"/>
            </w:pPr>
            <w:r w:rsidRPr="00D3353F">
              <w:t xml:space="preserve"> 1.39 x 10</w:t>
            </w:r>
            <w:r w:rsidRPr="00D3353F">
              <w:rPr>
                <w:vertAlign w:val="superscript"/>
              </w:rPr>
              <w:t>-4</w:t>
            </w:r>
          </w:p>
        </w:tc>
        <w:tc>
          <w:tcPr>
            <w:tcW w:w="775" w:type="pct"/>
          </w:tcPr>
          <w:p w14:paraId="0C1CA9AF" w14:textId="77777777" w:rsidR="00570D3C" w:rsidRPr="00D3353F" w:rsidRDefault="008006F1" w:rsidP="00B82516">
            <w:pPr>
              <w:pStyle w:val="OWSTabletext"/>
            </w:pPr>
            <w:r w:rsidRPr="00D3353F">
              <w:t xml:space="preserve"> 1.11 x 10</w:t>
            </w:r>
            <w:r w:rsidRPr="00D3353F">
              <w:rPr>
                <w:vertAlign w:val="superscript"/>
              </w:rPr>
              <w:t>-3</w:t>
            </w:r>
          </w:p>
        </w:tc>
        <w:tc>
          <w:tcPr>
            <w:tcW w:w="774" w:type="pct"/>
          </w:tcPr>
          <w:p w14:paraId="0C1CA9B0" w14:textId="77777777" w:rsidR="00570D3C" w:rsidRPr="00D3353F" w:rsidRDefault="008006F1" w:rsidP="00B82516">
            <w:pPr>
              <w:pStyle w:val="OWSTabletext"/>
            </w:pPr>
            <w:r w:rsidRPr="00D3353F">
              <w:t>1.25 x 10</w:t>
            </w:r>
            <w:r w:rsidRPr="00D3353F">
              <w:rPr>
                <w:vertAlign w:val="superscript"/>
              </w:rPr>
              <w:t>-3</w:t>
            </w:r>
          </w:p>
        </w:tc>
      </w:tr>
      <w:tr w:rsidR="00570D3C" w:rsidRPr="00D3353F" w14:paraId="0C1CA9B7" w14:textId="77777777" w:rsidTr="00B82516">
        <w:tc>
          <w:tcPr>
            <w:tcW w:w="2676" w:type="pct"/>
          </w:tcPr>
          <w:p w14:paraId="0C1CA9B2" w14:textId="77777777" w:rsidR="00570D3C" w:rsidRPr="00D3353F" w:rsidRDefault="00570D3C" w:rsidP="00B82516">
            <w:pPr>
              <w:pStyle w:val="OWSTabletext"/>
              <w:rPr>
                <w:b/>
              </w:rPr>
            </w:pPr>
            <w:r w:rsidRPr="00D3353F">
              <w:rPr>
                <w:b/>
              </w:rPr>
              <w:t>Combined exposure from bulk spill – surface water use</w:t>
            </w:r>
          </w:p>
          <w:p w14:paraId="0C1CA9B3"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9B4" w14:textId="77777777" w:rsidR="00570D3C" w:rsidRPr="00D3353F" w:rsidRDefault="00570D3C" w:rsidP="00B82516">
            <w:pPr>
              <w:pStyle w:val="OWSTabletext"/>
            </w:pPr>
          </w:p>
        </w:tc>
        <w:tc>
          <w:tcPr>
            <w:tcW w:w="775" w:type="pct"/>
            <w:shd w:val="clear" w:color="auto" w:fill="D9D9D9" w:themeFill="background1" w:themeFillShade="D9"/>
          </w:tcPr>
          <w:p w14:paraId="0C1CA9B5" w14:textId="77777777" w:rsidR="00570D3C" w:rsidRPr="00D3353F" w:rsidRDefault="00570D3C" w:rsidP="00B82516">
            <w:pPr>
              <w:pStyle w:val="OWSTabletext"/>
            </w:pPr>
          </w:p>
        </w:tc>
        <w:tc>
          <w:tcPr>
            <w:tcW w:w="774" w:type="pct"/>
          </w:tcPr>
          <w:p w14:paraId="0C1CA9B6" w14:textId="77777777" w:rsidR="00570D3C" w:rsidRPr="00D3353F" w:rsidRDefault="008006F1" w:rsidP="00B82516">
            <w:pPr>
              <w:pStyle w:val="OWSTabletext"/>
            </w:pPr>
            <w:r w:rsidRPr="00D3353F">
              <w:t xml:space="preserve"> 1.876</w:t>
            </w:r>
          </w:p>
        </w:tc>
      </w:tr>
      <w:tr w:rsidR="008C1ABD" w:rsidRPr="00D3353F" w14:paraId="0C1CA9B9" w14:textId="77777777" w:rsidTr="00791BBB">
        <w:trPr>
          <w:trHeight w:val="247"/>
        </w:trPr>
        <w:tc>
          <w:tcPr>
            <w:tcW w:w="5000" w:type="pct"/>
            <w:gridSpan w:val="4"/>
            <w:shd w:val="clear" w:color="auto" w:fill="D9D9D9" w:themeFill="background1" w:themeFillShade="D9"/>
          </w:tcPr>
          <w:p w14:paraId="0C1CA9B8" w14:textId="77777777" w:rsidR="008C1ABD" w:rsidRPr="00D3353F" w:rsidRDefault="008C1AB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9BE" w14:textId="77777777" w:rsidTr="00B82516">
        <w:trPr>
          <w:trHeight w:val="247"/>
        </w:trPr>
        <w:tc>
          <w:tcPr>
            <w:tcW w:w="2676" w:type="pct"/>
          </w:tcPr>
          <w:p w14:paraId="0C1CA9BA" w14:textId="77777777" w:rsidR="008C1ABD"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9BB" w14:textId="77777777" w:rsidR="008C1ABD" w:rsidRPr="00D3353F" w:rsidRDefault="008C1ABD" w:rsidP="00B82516">
            <w:pPr>
              <w:pStyle w:val="OWSTabletext"/>
            </w:pPr>
            <w:r w:rsidRPr="00D3353F">
              <w:t>Negligible**</w:t>
            </w:r>
          </w:p>
        </w:tc>
        <w:tc>
          <w:tcPr>
            <w:tcW w:w="775" w:type="pct"/>
          </w:tcPr>
          <w:p w14:paraId="0C1CA9BC" w14:textId="77777777" w:rsidR="008C1ABD" w:rsidRPr="00D3353F" w:rsidRDefault="008C1ABD" w:rsidP="00B82516">
            <w:pPr>
              <w:pStyle w:val="OWSTabletext"/>
            </w:pPr>
            <w:r w:rsidRPr="00D3353F">
              <w:t>Negligible**</w:t>
            </w:r>
          </w:p>
        </w:tc>
        <w:tc>
          <w:tcPr>
            <w:tcW w:w="774" w:type="pct"/>
          </w:tcPr>
          <w:p w14:paraId="0C1CA9BD" w14:textId="77777777" w:rsidR="008C1ABD" w:rsidRPr="00D3353F" w:rsidRDefault="008C1ABD" w:rsidP="00B82516">
            <w:pPr>
              <w:pStyle w:val="OWSTabletext"/>
            </w:pPr>
            <w:r w:rsidRPr="00D3353F">
              <w:t>Negligible**</w:t>
            </w:r>
          </w:p>
        </w:tc>
      </w:tr>
      <w:tr w:rsidR="008C1ABD" w:rsidRPr="00D3353F" w14:paraId="0C1CA9C0" w14:textId="77777777" w:rsidTr="00B82516">
        <w:trPr>
          <w:trHeight w:val="247"/>
        </w:trPr>
        <w:tc>
          <w:tcPr>
            <w:tcW w:w="5000" w:type="pct"/>
            <w:gridSpan w:val="4"/>
            <w:shd w:val="clear" w:color="auto" w:fill="D9D9D9" w:themeFill="background1" w:themeFillShade="D9"/>
          </w:tcPr>
          <w:p w14:paraId="0C1CA9BF" w14:textId="77777777" w:rsidR="008C1ABD" w:rsidRPr="00D3353F" w:rsidRDefault="008C1ABD"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9C5" w14:textId="77777777" w:rsidTr="00B82516">
        <w:trPr>
          <w:trHeight w:val="247"/>
        </w:trPr>
        <w:tc>
          <w:tcPr>
            <w:tcW w:w="2676" w:type="pct"/>
          </w:tcPr>
          <w:p w14:paraId="0C1CA9C1" w14:textId="77777777" w:rsidR="008C1ABD" w:rsidRPr="00D3353F" w:rsidRDefault="008C1ABD" w:rsidP="00B82516">
            <w:pPr>
              <w:pStyle w:val="OWSTabletext"/>
              <w:rPr>
                <w:b/>
              </w:rPr>
            </w:pPr>
            <w:r w:rsidRPr="00D3353F">
              <w:t>Drinking contaminated groundwater</w:t>
            </w:r>
          </w:p>
        </w:tc>
        <w:tc>
          <w:tcPr>
            <w:tcW w:w="775" w:type="pct"/>
          </w:tcPr>
          <w:p w14:paraId="0C1CA9C2" w14:textId="77777777" w:rsidR="008C1ABD" w:rsidRPr="00D3353F" w:rsidRDefault="008C1ABD" w:rsidP="00B82516">
            <w:pPr>
              <w:pStyle w:val="OWSTabletext"/>
            </w:pPr>
            <w:r w:rsidRPr="00D3353F">
              <w:t>n.d.</w:t>
            </w:r>
          </w:p>
        </w:tc>
        <w:tc>
          <w:tcPr>
            <w:tcW w:w="775" w:type="pct"/>
          </w:tcPr>
          <w:p w14:paraId="0C1CA9C3" w14:textId="77777777" w:rsidR="008C1ABD" w:rsidRPr="00D3353F" w:rsidRDefault="008C1ABD" w:rsidP="00B82516">
            <w:pPr>
              <w:pStyle w:val="OWSTabletext"/>
            </w:pPr>
            <w:r w:rsidRPr="00D3353F">
              <w:t>N/A</w:t>
            </w:r>
          </w:p>
        </w:tc>
        <w:tc>
          <w:tcPr>
            <w:tcW w:w="774" w:type="pct"/>
          </w:tcPr>
          <w:p w14:paraId="0C1CA9C4" w14:textId="77777777" w:rsidR="008C1ABD" w:rsidRPr="00D3353F" w:rsidRDefault="008C1ABD" w:rsidP="00B82516">
            <w:pPr>
              <w:pStyle w:val="OWSTabletext"/>
            </w:pPr>
            <w:r w:rsidRPr="00D3353F">
              <w:t>n.d.</w:t>
            </w:r>
          </w:p>
        </w:tc>
      </w:tr>
      <w:tr w:rsidR="008C1ABD" w:rsidRPr="00D3353F" w14:paraId="0C1CA9CA" w14:textId="77777777" w:rsidTr="00B82516">
        <w:tc>
          <w:tcPr>
            <w:tcW w:w="2676" w:type="pct"/>
          </w:tcPr>
          <w:p w14:paraId="0C1CA9C6" w14:textId="77777777" w:rsidR="008C1ABD" w:rsidRPr="00D3353F" w:rsidRDefault="008C1ABD" w:rsidP="00B82516">
            <w:pPr>
              <w:pStyle w:val="OWSTabletext"/>
            </w:pPr>
            <w:r w:rsidRPr="00D3353F">
              <w:t>Bathing in contaminated groundwater</w:t>
            </w:r>
          </w:p>
        </w:tc>
        <w:tc>
          <w:tcPr>
            <w:tcW w:w="775" w:type="pct"/>
          </w:tcPr>
          <w:p w14:paraId="0C1CA9C7" w14:textId="77777777" w:rsidR="008C1ABD" w:rsidRPr="00D3353F" w:rsidRDefault="008C1ABD" w:rsidP="00B82516">
            <w:pPr>
              <w:pStyle w:val="OWSTabletext"/>
            </w:pPr>
            <w:r w:rsidRPr="00D3353F">
              <w:t>Negligible*</w:t>
            </w:r>
          </w:p>
        </w:tc>
        <w:tc>
          <w:tcPr>
            <w:tcW w:w="775" w:type="pct"/>
          </w:tcPr>
          <w:p w14:paraId="0C1CA9C8" w14:textId="77777777" w:rsidR="008C1ABD" w:rsidRPr="00D3353F" w:rsidRDefault="008C1ABD" w:rsidP="00B82516">
            <w:pPr>
              <w:pStyle w:val="OWSTabletext"/>
              <w:rPr>
                <w:bCs/>
              </w:rPr>
            </w:pPr>
            <w:r w:rsidRPr="00D3353F">
              <w:t>n.d.</w:t>
            </w:r>
          </w:p>
        </w:tc>
        <w:tc>
          <w:tcPr>
            <w:tcW w:w="774" w:type="pct"/>
          </w:tcPr>
          <w:p w14:paraId="0C1CA9C9" w14:textId="77777777" w:rsidR="008C1ABD" w:rsidRPr="00D3353F" w:rsidRDefault="008C1ABD" w:rsidP="00B82516">
            <w:pPr>
              <w:pStyle w:val="OWSTabletext"/>
            </w:pPr>
            <w:r w:rsidRPr="00D3353F">
              <w:t>n.d.</w:t>
            </w:r>
          </w:p>
        </w:tc>
      </w:tr>
      <w:tr w:rsidR="008C1ABD" w:rsidRPr="00D3353F" w14:paraId="0C1CA9CF" w14:textId="77777777" w:rsidTr="00B82516">
        <w:tc>
          <w:tcPr>
            <w:tcW w:w="2676" w:type="pct"/>
          </w:tcPr>
          <w:p w14:paraId="0C1CA9CB" w14:textId="77777777" w:rsidR="008C1ABD" w:rsidRPr="00D3353F" w:rsidRDefault="008C1ABD" w:rsidP="00B82516">
            <w:pPr>
              <w:pStyle w:val="OWSTabletext"/>
            </w:pPr>
            <w:r w:rsidRPr="00D3353F">
              <w:t>Drinking contaminated surface water</w:t>
            </w:r>
          </w:p>
        </w:tc>
        <w:tc>
          <w:tcPr>
            <w:tcW w:w="775" w:type="pct"/>
          </w:tcPr>
          <w:p w14:paraId="0C1CA9CC" w14:textId="77777777" w:rsidR="008C1ABD" w:rsidRPr="00D3353F" w:rsidRDefault="008C1ABD" w:rsidP="00B82516">
            <w:pPr>
              <w:pStyle w:val="OWSTabletext"/>
              <w:rPr>
                <w:bCs/>
              </w:rPr>
            </w:pPr>
            <w:r w:rsidRPr="00D3353F">
              <w:t>n.d.</w:t>
            </w:r>
          </w:p>
        </w:tc>
        <w:tc>
          <w:tcPr>
            <w:tcW w:w="775" w:type="pct"/>
          </w:tcPr>
          <w:p w14:paraId="0C1CA9CD" w14:textId="77777777" w:rsidR="008C1ABD" w:rsidRPr="00D3353F" w:rsidRDefault="008C1ABD" w:rsidP="00B82516">
            <w:pPr>
              <w:pStyle w:val="OWSTabletext"/>
              <w:rPr>
                <w:bCs/>
              </w:rPr>
            </w:pPr>
            <w:r w:rsidRPr="00D3353F">
              <w:rPr>
                <w:bCs/>
              </w:rPr>
              <w:t>N/A</w:t>
            </w:r>
          </w:p>
        </w:tc>
        <w:tc>
          <w:tcPr>
            <w:tcW w:w="774" w:type="pct"/>
          </w:tcPr>
          <w:p w14:paraId="0C1CA9CE" w14:textId="77777777" w:rsidR="008C1ABD" w:rsidRPr="00D3353F" w:rsidRDefault="008C1ABD" w:rsidP="00B82516">
            <w:pPr>
              <w:pStyle w:val="OWSTabletext"/>
            </w:pPr>
            <w:r w:rsidRPr="00D3353F">
              <w:t>n.d.</w:t>
            </w:r>
          </w:p>
        </w:tc>
      </w:tr>
      <w:tr w:rsidR="008C1ABD" w:rsidRPr="00D3353F" w14:paraId="0C1CA9D4" w14:textId="77777777" w:rsidTr="00B82516">
        <w:tc>
          <w:tcPr>
            <w:tcW w:w="2676" w:type="pct"/>
          </w:tcPr>
          <w:p w14:paraId="0C1CA9D0" w14:textId="77777777" w:rsidR="008C1ABD" w:rsidRPr="00D3353F" w:rsidRDefault="008C1ABD" w:rsidP="00B82516">
            <w:pPr>
              <w:pStyle w:val="OWSTabletext"/>
            </w:pPr>
            <w:r w:rsidRPr="00D3353F">
              <w:t>Bathing in contaminated surface water</w:t>
            </w:r>
          </w:p>
        </w:tc>
        <w:tc>
          <w:tcPr>
            <w:tcW w:w="775" w:type="pct"/>
          </w:tcPr>
          <w:p w14:paraId="0C1CA9D1" w14:textId="77777777" w:rsidR="008C1ABD" w:rsidRPr="00D3353F" w:rsidRDefault="008C1ABD" w:rsidP="00B82516">
            <w:pPr>
              <w:pStyle w:val="OWSTabletext"/>
              <w:rPr>
                <w:bCs/>
              </w:rPr>
            </w:pPr>
            <w:r w:rsidRPr="00D3353F">
              <w:t>Negligible*</w:t>
            </w:r>
          </w:p>
        </w:tc>
        <w:tc>
          <w:tcPr>
            <w:tcW w:w="775" w:type="pct"/>
          </w:tcPr>
          <w:p w14:paraId="0C1CA9D2" w14:textId="77777777" w:rsidR="008C1ABD" w:rsidRPr="00D3353F" w:rsidRDefault="008C1ABD" w:rsidP="00B82516">
            <w:pPr>
              <w:pStyle w:val="OWSTabletext"/>
            </w:pPr>
            <w:r w:rsidRPr="00D3353F">
              <w:t>n.d.</w:t>
            </w:r>
          </w:p>
        </w:tc>
        <w:tc>
          <w:tcPr>
            <w:tcW w:w="774" w:type="pct"/>
          </w:tcPr>
          <w:p w14:paraId="0C1CA9D3" w14:textId="77777777" w:rsidR="008C1ABD" w:rsidRPr="00D3353F" w:rsidRDefault="008C1ABD" w:rsidP="00B82516">
            <w:pPr>
              <w:pStyle w:val="OWSTabletext"/>
            </w:pPr>
            <w:r w:rsidRPr="00D3353F">
              <w:t>n.d.</w:t>
            </w:r>
          </w:p>
        </w:tc>
      </w:tr>
      <w:tr w:rsidR="008C1ABD" w:rsidRPr="00D3353F" w14:paraId="0C1CA9D9" w14:textId="77777777" w:rsidTr="00B82516">
        <w:tc>
          <w:tcPr>
            <w:tcW w:w="2676" w:type="pct"/>
          </w:tcPr>
          <w:p w14:paraId="0C1CA9D5" w14:textId="77777777" w:rsidR="008C1ABD" w:rsidRPr="00D3353F" w:rsidRDefault="008C1ABD" w:rsidP="00B82516">
            <w:pPr>
              <w:pStyle w:val="OWSTabletext"/>
            </w:pPr>
            <w:r w:rsidRPr="00D3353F">
              <w:t>Swimming in contaminated surface water</w:t>
            </w:r>
          </w:p>
        </w:tc>
        <w:tc>
          <w:tcPr>
            <w:tcW w:w="775" w:type="pct"/>
          </w:tcPr>
          <w:p w14:paraId="0C1CA9D6" w14:textId="77777777" w:rsidR="008C1ABD" w:rsidRPr="00D3353F" w:rsidRDefault="008D5E5C" w:rsidP="00B82516">
            <w:pPr>
              <w:pStyle w:val="OWSTabletext"/>
              <w:rPr>
                <w:bCs/>
              </w:rPr>
            </w:pPr>
            <w:r w:rsidRPr="00D3353F">
              <w:t>n.d.</w:t>
            </w:r>
          </w:p>
        </w:tc>
        <w:tc>
          <w:tcPr>
            <w:tcW w:w="775" w:type="pct"/>
          </w:tcPr>
          <w:p w14:paraId="0C1CA9D7" w14:textId="77777777" w:rsidR="008C1ABD" w:rsidRPr="00D3353F" w:rsidRDefault="008C1ABD" w:rsidP="00B82516">
            <w:pPr>
              <w:pStyle w:val="OWSTabletext"/>
            </w:pPr>
            <w:r w:rsidRPr="00D3353F">
              <w:t>n.d.</w:t>
            </w:r>
          </w:p>
        </w:tc>
        <w:tc>
          <w:tcPr>
            <w:tcW w:w="774" w:type="pct"/>
          </w:tcPr>
          <w:p w14:paraId="0C1CA9D8" w14:textId="77777777" w:rsidR="008C1ABD" w:rsidRPr="00D3353F" w:rsidRDefault="008C1ABD" w:rsidP="00B82516">
            <w:pPr>
              <w:pStyle w:val="OWSTabletext"/>
            </w:pPr>
            <w:r w:rsidRPr="00D3353F">
              <w:t>n.d.</w:t>
            </w:r>
          </w:p>
        </w:tc>
      </w:tr>
      <w:tr w:rsidR="008C1ABD" w:rsidRPr="00D3353F" w14:paraId="0C1CA9DF" w14:textId="77777777" w:rsidTr="00B82516">
        <w:tc>
          <w:tcPr>
            <w:tcW w:w="2676" w:type="pct"/>
          </w:tcPr>
          <w:p w14:paraId="0C1CA9DA" w14:textId="77777777" w:rsidR="008C1ABD" w:rsidRPr="00D3353F" w:rsidRDefault="008C1ABD"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9DB" w14:textId="77777777" w:rsidR="008C1ABD" w:rsidRPr="00D3353F" w:rsidRDefault="008C1ABD"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9DC" w14:textId="77777777" w:rsidR="008C1ABD" w:rsidRPr="00D3353F" w:rsidRDefault="008C1ABD" w:rsidP="00B82516">
            <w:pPr>
              <w:pStyle w:val="OWSTabletext"/>
            </w:pPr>
          </w:p>
        </w:tc>
        <w:tc>
          <w:tcPr>
            <w:tcW w:w="775" w:type="pct"/>
            <w:shd w:val="clear" w:color="auto" w:fill="D9D9D9" w:themeFill="background1" w:themeFillShade="D9"/>
          </w:tcPr>
          <w:p w14:paraId="0C1CA9DD" w14:textId="77777777" w:rsidR="008C1ABD" w:rsidRPr="00D3353F" w:rsidRDefault="008C1ABD" w:rsidP="00B82516">
            <w:pPr>
              <w:pStyle w:val="OWSTabletext"/>
            </w:pPr>
          </w:p>
        </w:tc>
        <w:tc>
          <w:tcPr>
            <w:tcW w:w="774" w:type="pct"/>
          </w:tcPr>
          <w:p w14:paraId="0C1CA9DE" w14:textId="77777777" w:rsidR="008C1ABD" w:rsidRPr="00D3353F" w:rsidRDefault="008C1ABD" w:rsidP="00B82516">
            <w:pPr>
              <w:pStyle w:val="OWSTabletext"/>
            </w:pPr>
            <w:r w:rsidRPr="00D3353F">
              <w:t>n.d.</w:t>
            </w:r>
          </w:p>
        </w:tc>
      </w:tr>
      <w:tr w:rsidR="008C1ABD" w:rsidRPr="00D3353F" w14:paraId="0C1CA9E5" w14:textId="77777777" w:rsidTr="00B82516">
        <w:tc>
          <w:tcPr>
            <w:tcW w:w="2676" w:type="pct"/>
          </w:tcPr>
          <w:p w14:paraId="0C1CA9E0" w14:textId="77777777" w:rsidR="008C1ABD" w:rsidRPr="00D3353F" w:rsidRDefault="008C1ABD" w:rsidP="00B82516">
            <w:pPr>
              <w:pStyle w:val="OWSTabletext"/>
              <w:rPr>
                <w:b/>
              </w:rPr>
            </w:pPr>
            <w:r w:rsidRPr="00D3353F">
              <w:rPr>
                <w:b/>
              </w:rPr>
              <w:t>Combined exposure from subsurface leak - surface water use</w:t>
            </w:r>
          </w:p>
          <w:p w14:paraId="0C1CA9E1" w14:textId="77777777" w:rsidR="008C1ABD" w:rsidRPr="00D3353F" w:rsidRDefault="0082460B" w:rsidP="00B82516">
            <w:pPr>
              <w:pStyle w:val="OWSTabletext"/>
              <w:rPr>
                <w:b/>
              </w:rPr>
            </w:pPr>
            <w:r>
              <w:t>Drinking,</w:t>
            </w:r>
            <w:r w:rsidR="008C1ABD" w:rsidRPr="00D3353F">
              <w:t xml:space="preserve"> bathing and swimming in contaminated surface water</w:t>
            </w:r>
          </w:p>
        </w:tc>
        <w:tc>
          <w:tcPr>
            <w:tcW w:w="775" w:type="pct"/>
            <w:shd w:val="clear" w:color="auto" w:fill="D9D9D9" w:themeFill="background1" w:themeFillShade="D9"/>
          </w:tcPr>
          <w:p w14:paraId="0C1CA9E2" w14:textId="77777777" w:rsidR="008C1ABD" w:rsidRPr="00D3353F" w:rsidRDefault="008C1ABD" w:rsidP="00B82516">
            <w:pPr>
              <w:pStyle w:val="OWSTabletext"/>
              <w:rPr>
                <w:bCs/>
              </w:rPr>
            </w:pPr>
          </w:p>
        </w:tc>
        <w:tc>
          <w:tcPr>
            <w:tcW w:w="775" w:type="pct"/>
            <w:shd w:val="clear" w:color="auto" w:fill="D9D9D9" w:themeFill="background1" w:themeFillShade="D9"/>
          </w:tcPr>
          <w:p w14:paraId="0C1CA9E3" w14:textId="77777777" w:rsidR="008C1ABD" w:rsidRPr="00D3353F" w:rsidRDefault="008C1ABD" w:rsidP="00B82516">
            <w:pPr>
              <w:pStyle w:val="OWSTabletext"/>
            </w:pPr>
          </w:p>
        </w:tc>
        <w:tc>
          <w:tcPr>
            <w:tcW w:w="774" w:type="pct"/>
          </w:tcPr>
          <w:p w14:paraId="0C1CA9E4" w14:textId="77777777" w:rsidR="008C1ABD" w:rsidRPr="00D3353F" w:rsidRDefault="008C1ABD" w:rsidP="00B82516">
            <w:pPr>
              <w:pStyle w:val="OWSTabletext"/>
            </w:pPr>
            <w:r w:rsidRPr="00D3353F">
              <w:t>n.d.</w:t>
            </w:r>
          </w:p>
        </w:tc>
      </w:tr>
    </w:tbl>
    <w:p w14:paraId="0C1CA9E6" w14:textId="00CB2DE4" w:rsidR="00570D3C" w:rsidRPr="00D3353F" w:rsidRDefault="00570D3C" w:rsidP="00570D3C">
      <w:pPr>
        <w:pStyle w:val="OWSBelowTableText9pt"/>
        <w:rPr>
          <w:sz w:val="16"/>
          <w:szCs w:val="16"/>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A9E7" w14:textId="77777777" w:rsidR="00D3353F" w:rsidRPr="00D3353F" w:rsidRDefault="00D3353F" w:rsidP="00D3353F">
      <w:pPr>
        <w:pStyle w:val="OWSNormal11pt"/>
      </w:pPr>
      <w:bookmarkStart w:id="362" w:name="_Ref411254128"/>
      <w:bookmarkStart w:id="363" w:name="_Ref415070779"/>
      <w:bookmarkStart w:id="364" w:name="_Toc411518455"/>
    </w:p>
    <w:p w14:paraId="0C1CA9E8" w14:textId="77777777" w:rsidR="00D3353F" w:rsidRDefault="00D3353F" w:rsidP="00D3353F">
      <w:pPr>
        <w:pStyle w:val="OWSNormal11pt"/>
      </w:pPr>
    </w:p>
    <w:p w14:paraId="0C1CA9E9" w14:textId="77777777" w:rsidR="00A95077" w:rsidRPr="00D3353F" w:rsidRDefault="00A95077" w:rsidP="00D3353F">
      <w:pPr>
        <w:pStyle w:val="OWSNormal11pt"/>
      </w:pPr>
    </w:p>
    <w:p w14:paraId="0C1CA9EA" w14:textId="77777777" w:rsidR="00570D3C" w:rsidRPr="00D3353F" w:rsidRDefault="00570D3C" w:rsidP="00371081">
      <w:pPr>
        <w:pStyle w:val="OWStablecaption"/>
      </w:pPr>
      <w:bookmarkStart w:id="365" w:name="_Ref45635531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191</w:t>
      </w:r>
      <w:r w:rsidR="005A78AD" w:rsidRPr="00D3353F">
        <w:fldChar w:fldCharType="end"/>
      </w:r>
      <w:bookmarkEnd w:id="362"/>
      <w:bookmarkEnd w:id="363"/>
      <w:bookmarkEnd w:id="365"/>
      <w:r w:rsidRPr="00D3353F">
        <w:t xml:space="preserve"> Internal doses for CHILDREN associated with hydraulic fracturing public exposure scenarios</w:t>
      </w:r>
      <w:bookmarkEnd w:id="364"/>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9F2" w14:textId="77777777" w:rsidTr="00B82516">
        <w:trPr>
          <w:tblHeader/>
        </w:trPr>
        <w:tc>
          <w:tcPr>
            <w:tcW w:w="2676" w:type="pct"/>
            <w:shd w:val="clear" w:color="auto" w:fill="C6D9F1" w:themeFill="text2" w:themeFillTint="33"/>
          </w:tcPr>
          <w:p w14:paraId="0C1CA9EB"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9EC" w14:textId="77777777" w:rsidR="00570D3C" w:rsidRPr="00D3353F" w:rsidRDefault="00570D3C" w:rsidP="00E541A6">
            <w:pPr>
              <w:pStyle w:val="OWSTableheading"/>
            </w:pPr>
            <w:r w:rsidRPr="00D3353F">
              <w:t>E</w:t>
            </w:r>
            <w:r w:rsidRPr="00D3353F">
              <w:rPr>
                <w:vertAlign w:val="subscript"/>
              </w:rPr>
              <w:t>oral</w:t>
            </w:r>
          </w:p>
          <w:p w14:paraId="0C1CA9ED"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9EE" w14:textId="77777777" w:rsidR="00570D3C" w:rsidRPr="00D3353F" w:rsidRDefault="00570D3C" w:rsidP="00E541A6">
            <w:pPr>
              <w:pStyle w:val="OWSTableheading"/>
            </w:pPr>
            <w:r w:rsidRPr="00D3353F">
              <w:t>E</w:t>
            </w:r>
            <w:r w:rsidRPr="00D3353F">
              <w:rPr>
                <w:vertAlign w:val="subscript"/>
              </w:rPr>
              <w:t>derm</w:t>
            </w:r>
          </w:p>
          <w:p w14:paraId="0C1CA9EF"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9F0" w14:textId="77777777" w:rsidR="00570D3C" w:rsidRPr="00D3353F" w:rsidRDefault="00570D3C" w:rsidP="00E541A6">
            <w:pPr>
              <w:pStyle w:val="OWSTableheading"/>
            </w:pPr>
            <w:r w:rsidRPr="00D3353F">
              <w:t>E</w:t>
            </w:r>
            <w:r w:rsidRPr="00D3353F">
              <w:rPr>
                <w:vertAlign w:val="subscript"/>
              </w:rPr>
              <w:t>total</w:t>
            </w:r>
          </w:p>
          <w:p w14:paraId="0C1CA9F1" w14:textId="77777777" w:rsidR="00570D3C" w:rsidRPr="00D3353F" w:rsidRDefault="00570D3C" w:rsidP="00E541A6">
            <w:pPr>
              <w:pStyle w:val="OWSTableheading"/>
            </w:pPr>
            <w:r w:rsidRPr="00D3353F">
              <w:t>(mg/kg bw/day)</w:t>
            </w:r>
          </w:p>
        </w:tc>
      </w:tr>
      <w:tr w:rsidR="00570D3C" w:rsidRPr="00D3353F" w14:paraId="0C1CA9F4" w14:textId="77777777" w:rsidTr="00B82516">
        <w:tc>
          <w:tcPr>
            <w:tcW w:w="5000" w:type="pct"/>
            <w:gridSpan w:val="4"/>
            <w:shd w:val="clear" w:color="auto" w:fill="D9D9D9" w:themeFill="background1" w:themeFillShade="D9"/>
          </w:tcPr>
          <w:p w14:paraId="0C1CA9F3" w14:textId="77777777" w:rsidR="00570D3C" w:rsidRPr="00D3353F" w:rsidRDefault="00570D3C" w:rsidP="001634A6">
            <w:pPr>
              <w:pStyle w:val="OWSTablesub-heading"/>
            </w:pPr>
            <w:r w:rsidRPr="00D3353F">
              <w:t>Accidental bulk spill during transport and surface runoff</w:t>
            </w:r>
          </w:p>
        </w:tc>
      </w:tr>
      <w:tr w:rsidR="00570D3C" w:rsidRPr="00D3353F" w14:paraId="0C1CA9F9" w14:textId="77777777" w:rsidTr="00B82516">
        <w:tc>
          <w:tcPr>
            <w:tcW w:w="2676" w:type="pct"/>
          </w:tcPr>
          <w:p w14:paraId="0C1CA9F5" w14:textId="77777777" w:rsidR="00570D3C" w:rsidRPr="00D3353F" w:rsidRDefault="00570D3C" w:rsidP="00B82516">
            <w:pPr>
              <w:pStyle w:val="OWSTabletext"/>
            </w:pPr>
            <w:r w:rsidRPr="00D3353F">
              <w:t>Drinking contaminated surface water</w:t>
            </w:r>
          </w:p>
        </w:tc>
        <w:tc>
          <w:tcPr>
            <w:tcW w:w="775" w:type="pct"/>
          </w:tcPr>
          <w:p w14:paraId="0C1CA9F6" w14:textId="77777777" w:rsidR="00570D3C" w:rsidRPr="00D3353F" w:rsidRDefault="00570D3C" w:rsidP="00B82516">
            <w:pPr>
              <w:pStyle w:val="OWSTabletext"/>
            </w:pPr>
            <w:r w:rsidRPr="00D3353F">
              <w:t>6.556</w:t>
            </w:r>
          </w:p>
        </w:tc>
        <w:tc>
          <w:tcPr>
            <w:tcW w:w="775" w:type="pct"/>
          </w:tcPr>
          <w:p w14:paraId="0C1CA9F7" w14:textId="77777777" w:rsidR="00570D3C" w:rsidRPr="00D3353F" w:rsidRDefault="00570D3C" w:rsidP="00B82516">
            <w:pPr>
              <w:pStyle w:val="OWSTabletext"/>
            </w:pPr>
            <w:r w:rsidRPr="00D3353F">
              <w:t>N/A</w:t>
            </w:r>
          </w:p>
        </w:tc>
        <w:tc>
          <w:tcPr>
            <w:tcW w:w="774" w:type="pct"/>
          </w:tcPr>
          <w:p w14:paraId="0C1CA9F8" w14:textId="77777777" w:rsidR="00570D3C" w:rsidRPr="00D3353F" w:rsidRDefault="00570D3C" w:rsidP="00B82516">
            <w:pPr>
              <w:pStyle w:val="OWSTabletext"/>
            </w:pPr>
            <w:r w:rsidRPr="00D3353F">
              <w:t>6.556</w:t>
            </w:r>
          </w:p>
        </w:tc>
      </w:tr>
      <w:tr w:rsidR="00570D3C" w:rsidRPr="00D3353F" w14:paraId="0C1CA9FE" w14:textId="77777777" w:rsidTr="00B82516">
        <w:tc>
          <w:tcPr>
            <w:tcW w:w="2676" w:type="pct"/>
          </w:tcPr>
          <w:p w14:paraId="0C1CA9FA" w14:textId="77777777" w:rsidR="00570D3C" w:rsidRPr="00D3353F" w:rsidRDefault="00570D3C" w:rsidP="00B82516">
            <w:pPr>
              <w:pStyle w:val="OWSTabletext"/>
            </w:pPr>
            <w:r w:rsidRPr="00D3353F">
              <w:t>Bathing in contaminated surface water</w:t>
            </w:r>
          </w:p>
        </w:tc>
        <w:tc>
          <w:tcPr>
            <w:tcW w:w="775" w:type="pct"/>
          </w:tcPr>
          <w:p w14:paraId="0C1CA9FB" w14:textId="77777777" w:rsidR="00570D3C" w:rsidRPr="00D3353F" w:rsidRDefault="00570D3C" w:rsidP="00B82516">
            <w:pPr>
              <w:pStyle w:val="OWSTabletext"/>
            </w:pPr>
            <w:r w:rsidRPr="00D3353F">
              <w:t>Negligible*</w:t>
            </w:r>
          </w:p>
        </w:tc>
        <w:tc>
          <w:tcPr>
            <w:tcW w:w="775" w:type="pct"/>
          </w:tcPr>
          <w:p w14:paraId="0C1CA9FC" w14:textId="77777777" w:rsidR="00570D3C" w:rsidRPr="00D3353F" w:rsidRDefault="008006F1" w:rsidP="00B82516">
            <w:pPr>
              <w:pStyle w:val="OWSTabletext"/>
            </w:pPr>
            <w:r w:rsidRPr="00D3353F">
              <w:t xml:space="preserve"> 1.93 x 10</w:t>
            </w:r>
            <w:r w:rsidRPr="00D3353F">
              <w:rPr>
                <w:vertAlign w:val="superscript"/>
              </w:rPr>
              <w:t>-3</w:t>
            </w:r>
          </w:p>
        </w:tc>
        <w:tc>
          <w:tcPr>
            <w:tcW w:w="774" w:type="pct"/>
          </w:tcPr>
          <w:p w14:paraId="0C1CA9FD" w14:textId="77777777" w:rsidR="00570D3C" w:rsidRPr="00D3353F" w:rsidRDefault="008006F1" w:rsidP="00B82516">
            <w:pPr>
              <w:pStyle w:val="OWSTabletext"/>
            </w:pPr>
            <w:r w:rsidRPr="00D3353F">
              <w:t xml:space="preserve"> 1.93 x 10</w:t>
            </w:r>
            <w:r w:rsidRPr="00D3353F">
              <w:rPr>
                <w:vertAlign w:val="superscript"/>
              </w:rPr>
              <w:t>-3</w:t>
            </w:r>
          </w:p>
        </w:tc>
      </w:tr>
      <w:tr w:rsidR="00570D3C" w:rsidRPr="00D3353F" w14:paraId="0C1CAA03" w14:textId="77777777" w:rsidTr="00B82516">
        <w:tc>
          <w:tcPr>
            <w:tcW w:w="2676" w:type="pct"/>
          </w:tcPr>
          <w:p w14:paraId="0C1CA9FF" w14:textId="77777777" w:rsidR="00570D3C" w:rsidRPr="00D3353F" w:rsidRDefault="00570D3C" w:rsidP="00B82516">
            <w:pPr>
              <w:pStyle w:val="OWSTabletext"/>
            </w:pPr>
            <w:r w:rsidRPr="00D3353F">
              <w:t>Swimming in contaminated surface water</w:t>
            </w:r>
          </w:p>
        </w:tc>
        <w:tc>
          <w:tcPr>
            <w:tcW w:w="775" w:type="pct"/>
          </w:tcPr>
          <w:p w14:paraId="0C1CAA00" w14:textId="77777777" w:rsidR="00570D3C" w:rsidRPr="00D3353F" w:rsidRDefault="008006F1" w:rsidP="00B82516">
            <w:pPr>
              <w:pStyle w:val="OWSTabletext"/>
            </w:pPr>
            <w:r w:rsidRPr="00D3353F">
              <w:t xml:space="preserve"> 1.95 x 10</w:t>
            </w:r>
            <w:r w:rsidRPr="00D3353F">
              <w:rPr>
                <w:vertAlign w:val="superscript"/>
              </w:rPr>
              <w:t>-3</w:t>
            </w:r>
          </w:p>
        </w:tc>
        <w:tc>
          <w:tcPr>
            <w:tcW w:w="775" w:type="pct"/>
          </w:tcPr>
          <w:p w14:paraId="0C1CAA01" w14:textId="77777777" w:rsidR="00570D3C" w:rsidRPr="00D3353F" w:rsidRDefault="008006F1" w:rsidP="00B82516">
            <w:pPr>
              <w:pStyle w:val="OWSTabletext"/>
            </w:pPr>
            <w:r w:rsidRPr="00D3353F">
              <w:t xml:space="preserve"> 2.06 x 10</w:t>
            </w:r>
            <w:r w:rsidRPr="00D3353F">
              <w:rPr>
                <w:vertAlign w:val="superscript"/>
              </w:rPr>
              <w:t>-3</w:t>
            </w:r>
          </w:p>
        </w:tc>
        <w:tc>
          <w:tcPr>
            <w:tcW w:w="774" w:type="pct"/>
          </w:tcPr>
          <w:p w14:paraId="0C1CAA02" w14:textId="77777777" w:rsidR="00570D3C" w:rsidRPr="00D3353F" w:rsidRDefault="008006F1" w:rsidP="00B82516">
            <w:pPr>
              <w:pStyle w:val="OWSTabletext"/>
            </w:pPr>
            <w:r w:rsidRPr="00D3353F">
              <w:t xml:space="preserve"> 4.01 x 10</w:t>
            </w:r>
            <w:r w:rsidRPr="00D3353F">
              <w:rPr>
                <w:vertAlign w:val="superscript"/>
              </w:rPr>
              <w:t>-3</w:t>
            </w:r>
          </w:p>
        </w:tc>
      </w:tr>
      <w:tr w:rsidR="00570D3C" w:rsidRPr="00D3353F" w14:paraId="0C1CAA09" w14:textId="77777777" w:rsidTr="00B82516">
        <w:tc>
          <w:tcPr>
            <w:tcW w:w="2676" w:type="pct"/>
          </w:tcPr>
          <w:p w14:paraId="0C1CAA04" w14:textId="77777777" w:rsidR="00570D3C" w:rsidRPr="00D3353F" w:rsidRDefault="00570D3C" w:rsidP="00B82516">
            <w:pPr>
              <w:pStyle w:val="OWSTabletext"/>
              <w:rPr>
                <w:b/>
              </w:rPr>
            </w:pPr>
            <w:r w:rsidRPr="00D3353F">
              <w:rPr>
                <w:b/>
              </w:rPr>
              <w:t>Combined exposure from bulk spill – surface water use</w:t>
            </w:r>
          </w:p>
          <w:p w14:paraId="0C1CAA05"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A06" w14:textId="77777777" w:rsidR="00570D3C" w:rsidRPr="00D3353F" w:rsidRDefault="00570D3C" w:rsidP="00B82516">
            <w:pPr>
              <w:pStyle w:val="OWSTabletext"/>
            </w:pPr>
          </w:p>
        </w:tc>
        <w:tc>
          <w:tcPr>
            <w:tcW w:w="775" w:type="pct"/>
            <w:shd w:val="clear" w:color="auto" w:fill="D9D9D9" w:themeFill="background1" w:themeFillShade="D9"/>
          </w:tcPr>
          <w:p w14:paraId="0C1CAA07" w14:textId="77777777" w:rsidR="00570D3C" w:rsidRPr="00D3353F" w:rsidRDefault="00570D3C" w:rsidP="00B82516">
            <w:pPr>
              <w:pStyle w:val="OWSTabletext"/>
            </w:pPr>
          </w:p>
        </w:tc>
        <w:tc>
          <w:tcPr>
            <w:tcW w:w="774" w:type="pct"/>
          </w:tcPr>
          <w:p w14:paraId="0C1CAA08" w14:textId="77777777" w:rsidR="00570D3C" w:rsidRPr="00D3353F" w:rsidRDefault="008006F1" w:rsidP="00B82516">
            <w:pPr>
              <w:pStyle w:val="OWSTabletext"/>
            </w:pPr>
            <w:r w:rsidRPr="00D3353F">
              <w:t xml:space="preserve"> 6.562</w:t>
            </w:r>
          </w:p>
        </w:tc>
      </w:tr>
      <w:tr w:rsidR="008C1ABD" w:rsidRPr="00D3353F" w14:paraId="0C1CAA0B" w14:textId="77777777" w:rsidTr="00791BBB">
        <w:trPr>
          <w:trHeight w:val="247"/>
        </w:trPr>
        <w:tc>
          <w:tcPr>
            <w:tcW w:w="5000" w:type="pct"/>
            <w:gridSpan w:val="4"/>
            <w:shd w:val="clear" w:color="auto" w:fill="D9D9D9" w:themeFill="background1" w:themeFillShade="D9"/>
          </w:tcPr>
          <w:p w14:paraId="0C1CAA0A" w14:textId="77777777" w:rsidR="008C1ABD" w:rsidRPr="00D3353F" w:rsidRDefault="008C1AB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A10" w14:textId="77777777" w:rsidTr="00B82516">
        <w:trPr>
          <w:trHeight w:val="247"/>
        </w:trPr>
        <w:tc>
          <w:tcPr>
            <w:tcW w:w="2676" w:type="pct"/>
          </w:tcPr>
          <w:p w14:paraId="0C1CAA0C" w14:textId="77777777" w:rsidR="008C1ABD"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A0D" w14:textId="77777777" w:rsidR="008C1ABD" w:rsidRPr="00D3353F" w:rsidRDefault="008C1ABD" w:rsidP="00B82516">
            <w:pPr>
              <w:pStyle w:val="OWSTabletext"/>
            </w:pPr>
            <w:r w:rsidRPr="00D3353F">
              <w:t>Negligible**</w:t>
            </w:r>
          </w:p>
        </w:tc>
        <w:tc>
          <w:tcPr>
            <w:tcW w:w="775" w:type="pct"/>
          </w:tcPr>
          <w:p w14:paraId="0C1CAA0E" w14:textId="77777777" w:rsidR="008C1ABD" w:rsidRPr="00D3353F" w:rsidRDefault="008C1ABD" w:rsidP="00B82516">
            <w:pPr>
              <w:pStyle w:val="OWSTabletext"/>
            </w:pPr>
            <w:r w:rsidRPr="00D3353F">
              <w:t>Negligible**</w:t>
            </w:r>
          </w:p>
        </w:tc>
        <w:tc>
          <w:tcPr>
            <w:tcW w:w="774" w:type="pct"/>
          </w:tcPr>
          <w:p w14:paraId="0C1CAA0F" w14:textId="77777777" w:rsidR="008C1ABD" w:rsidRPr="00D3353F" w:rsidRDefault="008C1ABD" w:rsidP="00B82516">
            <w:pPr>
              <w:pStyle w:val="OWSTabletext"/>
            </w:pPr>
            <w:r w:rsidRPr="00D3353F">
              <w:t>Negligible**</w:t>
            </w:r>
          </w:p>
        </w:tc>
      </w:tr>
      <w:tr w:rsidR="008C1ABD" w:rsidRPr="00D3353F" w14:paraId="0C1CAA12" w14:textId="77777777" w:rsidTr="00B82516">
        <w:trPr>
          <w:trHeight w:val="247"/>
        </w:trPr>
        <w:tc>
          <w:tcPr>
            <w:tcW w:w="5000" w:type="pct"/>
            <w:gridSpan w:val="4"/>
            <w:shd w:val="clear" w:color="auto" w:fill="D9D9D9" w:themeFill="background1" w:themeFillShade="D9"/>
          </w:tcPr>
          <w:p w14:paraId="0C1CAA11" w14:textId="77777777" w:rsidR="008C1ABD" w:rsidRPr="00D3353F" w:rsidRDefault="008C1ABD"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A17" w14:textId="77777777" w:rsidTr="00B82516">
        <w:trPr>
          <w:trHeight w:val="247"/>
        </w:trPr>
        <w:tc>
          <w:tcPr>
            <w:tcW w:w="2676" w:type="pct"/>
          </w:tcPr>
          <w:p w14:paraId="0C1CAA13" w14:textId="77777777" w:rsidR="008C1ABD" w:rsidRPr="00D3353F" w:rsidRDefault="008C1ABD" w:rsidP="00B82516">
            <w:pPr>
              <w:pStyle w:val="OWSTabletext"/>
              <w:rPr>
                <w:b/>
              </w:rPr>
            </w:pPr>
            <w:r w:rsidRPr="00D3353F">
              <w:t>Drinking contaminated groundwater</w:t>
            </w:r>
          </w:p>
        </w:tc>
        <w:tc>
          <w:tcPr>
            <w:tcW w:w="775" w:type="pct"/>
          </w:tcPr>
          <w:p w14:paraId="0C1CAA14" w14:textId="77777777" w:rsidR="008C1ABD" w:rsidRPr="00D3353F" w:rsidRDefault="008C1ABD" w:rsidP="00B82516">
            <w:pPr>
              <w:pStyle w:val="OWSTabletext"/>
            </w:pPr>
            <w:r w:rsidRPr="00D3353F">
              <w:t>n.d.</w:t>
            </w:r>
          </w:p>
        </w:tc>
        <w:tc>
          <w:tcPr>
            <w:tcW w:w="775" w:type="pct"/>
          </w:tcPr>
          <w:p w14:paraId="0C1CAA15" w14:textId="77777777" w:rsidR="008C1ABD" w:rsidRPr="00D3353F" w:rsidRDefault="008C1ABD" w:rsidP="00B82516">
            <w:pPr>
              <w:pStyle w:val="OWSTabletext"/>
            </w:pPr>
            <w:r w:rsidRPr="00D3353F">
              <w:t>N/A</w:t>
            </w:r>
          </w:p>
        </w:tc>
        <w:tc>
          <w:tcPr>
            <w:tcW w:w="774" w:type="pct"/>
          </w:tcPr>
          <w:p w14:paraId="0C1CAA16" w14:textId="77777777" w:rsidR="008C1ABD" w:rsidRPr="00D3353F" w:rsidRDefault="008C1ABD" w:rsidP="00B82516">
            <w:pPr>
              <w:pStyle w:val="OWSTabletext"/>
            </w:pPr>
            <w:r w:rsidRPr="00D3353F">
              <w:t>n.d.</w:t>
            </w:r>
          </w:p>
        </w:tc>
      </w:tr>
      <w:tr w:rsidR="008C1ABD" w:rsidRPr="00D3353F" w14:paraId="0C1CAA1C" w14:textId="77777777" w:rsidTr="00B82516">
        <w:tc>
          <w:tcPr>
            <w:tcW w:w="2676" w:type="pct"/>
          </w:tcPr>
          <w:p w14:paraId="0C1CAA18" w14:textId="77777777" w:rsidR="008C1ABD" w:rsidRPr="00D3353F" w:rsidRDefault="008C1ABD" w:rsidP="00B82516">
            <w:pPr>
              <w:pStyle w:val="OWSTabletext"/>
            </w:pPr>
            <w:r w:rsidRPr="00D3353F">
              <w:t>Bathing in contaminated groundwater</w:t>
            </w:r>
          </w:p>
        </w:tc>
        <w:tc>
          <w:tcPr>
            <w:tcW w:w="775" w:type="pct"/>
          </w:tcPr>
          <w:p w14:paraId="0C1CAA19" w14:textId="77777777" w:rsidR="008C1ABD" w:rsidRPr="00D3353F" w:rsidRDefault="008C1ABD" w:rsidP="00B82516">
            <w:pPr>
              <w:pStyle w:val="OWSTabletext"/>
            </w:pPr>
            <w:r w:rsidRPr="00D3353F">
              <w:t>Negligible*</w:t>
            </w:r>
          </w:p>
        </w:tc>
        <w:tc>
          <w:tcPr>
            <w:tcW w:w="775" w:type="pct"/>
          </w:tcPr>
          <w:p w14:paraId="0C1CAA1A" w14:textId="77777777" w:rsidR="008C1ABD" w:rsidRPr="00D3353F" w:rsidRDefault="008C1ABD" w:rsidP="00B82516">
            <w:pPr>
              <w:pStyle w:val="OWSTabletext"/>
              <w:rPr>
                <w:bCs/>
              </w:rPr>
            </w:pPr>
            <w:r w:rsidRPr="00D3353F">
              <w:t>n.d.</w:t>
            </w:r>
          </w:p>
        </w:tc>
        <w:tc>
          <w:tcPr>
            <w:tcW w:w="774" w:type="pct"/>
          </w:tcPr>
          <w:p w14:paraId="0C1CAA1B" w14:textId="77777777" w:rsidR="008C1ABD" w:rsidRPr="00D3353F" w:rsidRDefault="008C1ABD" w:rsidP="00B82516">
            <w:pPr>
              <w:pStyle w:val="OWSTabletext"/>
            </w:pPr>
            <w:r w:rsidRPr="00D3353F">
              <w:t>n.d.</w:t>
            </w:r>
          </w:p>
        </w:tc>
      </w:tr>
      <w:tr w:rsidR="008C1ABD" w:rsidRPr="00D3353F" w14:paraId="0C1CAA21" w14:textId="77777777" w:rsidTr="00B82516">
        <w:tc>
          <w:tcPr>
            <w:tcW w:w="2676" w:type="pct"/>
          </w:tcPr>
          <w:p w14:paraId="0C1CAA1D" w14:textId="77777777" w:rsidR="008C1ABD" w:rsidRPr="00D3353F" w:rsidRDefault="008C1ABD" w:rsidP="00B82516">
            <w:pPr>
              <w:pStyle w:val="OWSTabletext"/>
            </w:pPr>
            <w:r w:rsidRPr="00D3353F">
              <w:t>Drinking contaminated surface water</w:t>
            </w:r>
          </w:p>
        </w:tc>
        <w:tc>
          <w:tcPr>
            <w:tcW w:w="775" w:type="pct"/>
          </w:tcPr>
          <w:p w14:paraId="0C1CAA1E" w14:textId="77777777" w:rsidR="008C1ABD" w:rsidRPr="00D3353F" w:rsidRDefault="008C1ABD" w:rsidP="00B82516">
            <w:pPr>
              <w:pStyle w:val="OWSTabletext"/>
              <w:rPr>
                <w:bCs/>
              </w:rPr>
            </w:pPr>
            <w:r w:rsidRPr="00D3353F">
              <w:t>n.d.</w:t>
            </w:r>
          </w:p>
        </w:tc>
        <w:tc>
          <w:tcPr>
            <w:tcW w:w="775" w:type="pct"/>
          </w:tcPr>
          <w:p w14:paraId="0C1CAA1F" w14:textId="77777777" w:rsidR="008C1ABD" w:rsidRPr="00D3353F" w:rsidRDefault="008C1ABD" w:rsidP="00B82516">
            <w:pPr>
              <w:pStyle w:val="OWSTabletext"/>
              <w:rPr>
                <w:bCs/>
              </w:rPr>
            </w:pPr>
            <w:r w:rsidRPr="00D3353F">
              <w:rPr>
                <w:bCs/>
              </w:rPr>
              <w:t>N/A</w:t>
            </w:r>
          </w:p>
        </w:tc>
        <w:tc>
          <w:tcPr>
            <w:tcW w:w="774" w:type="pct"/>
          </w:tcPr>
          <w:p w14:paraId="0C1CAA20" w14:textId="77777777" w:rsidR="008C1ABD" w:rsidRPr="00D3353F" w:rsidRDefault="008C1ABD" w:rsidP="00B82516">
            <w:pPr>
              <w:pStyle w:val="OWSTabletext"/>
            </w:pPr>
            <w:r w:rsidRPr="00D3353F">
              <w:t>n.d.</w:t>
            </w:r>
          </w:p>
        </w:tc>
      </w:tr>
      <w:tr w:rsidR="008C1ABD" w:rsidRPr="00D3353F" w14:paraId="0C1CAA26" w14:textId="77777777" w:rsidTr="00B82516">
        <w:tc>
          <w:tcPr>
            <w:tcW w:w="2676" w:type="pct"/>
          </w:tcPr>
          <w:p w14:paraId="0C1CAA22" w14:textId="77777777" w:rsidR="008C1ABD" w:rsidRPr="00D3353F" w:rsidRDefault="008C1ABD" w:rsidP="00B82516">
            <w:pPr>
              <w:pStyle w:val="OWSTabletext"/>
            </w:pPr>
            <w:r w:rsidRPr="00D3353F">
              <w:t>Bathing in contaminated surface water</w:t>
            </w:r>
          </w:p>
        </w:tc>
        <w:tc>
          <w:tcPr>
            <w:tcW w:w="775" w:type="pct"/>
          </w:tcPr>
          <w:p w14:paraId="0C1CAA23" w14:textId="77777777" w:rsidR="008C1ABD" w:rsidRPr="00D3353F" w:rsidRDefault="008C1ABD" w:rsidP="00B82516">
            <w:pPr>
              <w:pStyle w:val="OWSTabletext"/>
              <w:rPr>
                <w:bCs/>
              </w:rPr>
            </w:pPr>
            <w:r w:rsidRPr="00D3353F">
              <w:t>Negligible*</w:t>
            </w:r>
          </w:p>
        </w:tc>
        <w:tc>
          <w:tcPr>
            <w:tcW w:w="775" w:type="pct"/>
          </w:tcPr>
          <w:p w14:paraId="0C1CAA24" w14:textId="77777777" w:rsidR="008C1ABD" w:rsidRPr="00D3353F" w:rsidRDefault="008C1ABD" w:rsidP="00B82516">
            <w:pPr>
              <w:pStyle w:val="OWSTabletext"/>
            </w:pPr>
            <w:r w:rsidRPr="00D3353F">
              <w:t>n.d.</w:t>
            </w:r>
          </w:p>
        </w:tc>
        <w:tc>
          <w:tcPr>
            <w:tcW w:w="774" w:type="pct"/>
          </w:tcPr>
          <w:p w14:paraId="0C1CAA25" w14:textId="77777777" w:rsidR="008C1ABD" w:rsidRPr="00D3353F" w:rsidRDefault="008C1ABD" w:rsidP="00B82516">
            <w:pPr>
              <w:pStyle w:val="OWSTabletext"/>
            </w:pPr>
            <w:r w:rsidRPr="00D3353F">
              <w:t>n.d.</w:t>
            </w:r>
          </w:p>
        </w:tc>
      </w:tr>
      <w:tr w:rsidR="008C1ABD" w:rsidRPr="00D3353F" w14:paraId="0C1CAA2B" w14:textId="77777777" w:rsidTr="00B82516">
        <w:tc>
          <w:tcPr>
            <w:tcW w:w="2676" w:type="pct"/>
          </w:tcPr>
          <w:p w14:paraId="0C1CAA27" w14:textId="77777777" w:rsidR="008C1ABD" w:rsidRPr="00D3353F" w:rsidRDefault="008C1ABD" w:rsidP="00B82516">
            <w:pPr>
              <w:pStyle w:val="OWSTabletext"/>
            </w:pPr>
            <w:r w:rsidRPr="00D3353F">
              <w:t>Swimming in contaminated surface water</w:t>
            </w:r>
          </w:p>
        </w:tc>
        <w:tc>
          <w:tcPr>
            <w:tcW w:w="775" w:type="pct"/>
          </w:tcPr>
          <w:p w14:paraId="0C1CAA28" w14:textId="77777777" w:rsidR="008C1ABD" w:rsidRPr="00D3353F" w:rsidRDefault="008D5E5C" w:rsidP="00B82516">
            <w:pPr>
              <w:pStyle w:val="OWSTabletext"/>
              <w:rPr>
                <w:bCs/>
              </w:rPr>
            </w:pPr>
            <w:r w:rsidRPr="00D3353F">
              <w:t>n.d.</w:t>
            </w:r>
          </w:p>
        </w:tc>
        <w:tc>
          <w:tcPr>
            <w:tcW w:w="775" w:type="pct"/>
          </w:tcPr>
          <w:p w14:paraId="0C1CAA29" w14:textId="77777777" w:rsidR="008C1ABD" w:rsidRPr="00D3353F" w:rsidRDefault="008C1ABD" w:rsidP="00B82516">
            <w:pPr>
              <w:pStyle w:val="OWSTabletext"/>
            </w:pPr>
            <w:r w:rsidRPr="00D3353F">
              <w:t>n.d.</w:t>
            </w:r>
          </w:p>
        </w:tc>
        <w:tc>
          <w:tcPr>
            <w:tcW w:w="774" w:type="pct"/>
          </w:tcPr>
          <w:p w14:paraId="0C1CAA2A" w14:textId="77777777" w:rsidR="008C1ABD" w:rsidRPr="00D3353F" w:rsidRDefault="008C1ABD" w:rsidP="00B82516">
            <w:pPr>
              <w:pStyle w:val="OWSTabletext"/>
            </w:pPr>
            <w:r w:rsidRPr="00D3353F">
              <w:t>n.d.</w:t>
            </w:r>
          </w:p>
        </w:tc>
      </w:tr>
      <w:tr w:rsidR="008C1ABD" w:rsidRPr="00D3353F" w14:paraId="0C1CAA31" w14:textId="77777777" w:rsidTr="00B82516">
        <w:tc>
          <w:tcPr>
            <w:tcW w:w="2676" w:type="pct"/>
          </w:tcPr>
          <w:p w14:paraId="0C1CAA2C" w14:textId="77777777" w:rsidR="008C1ABD" w:rsidRPr="00D3353F" w:rsidRDefault="008C1ABD"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A2D" w14:textId="77777777" w:rsidR="008C1ABD" w:rsidRPr="00D3353F" w:rsidRDefault="008C1ABD"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A2E" w14:textId="77777777" w:rsidR="008C1ABD" w:rsidRPr="00D3353F" w:rsidRDefault="008C1ABD" w:rsidP="00B82516">
            <w:pPr>
              <w:pStyle w:val="OWSTabletext"/>
            </w:pPr>
          </w:p>
        </w:tc>
        <w:tc>
          <w:tcPr>
            <w:tcW w:w="775" w:type="pct"/>
            <w:shd w:val="clear" w:color="auto" w:fill="D9D9D9" w:themeFill="background1" w:themeFillShade="D9"/>
          </w:tcPr>
          <w:p w14:paraId="0C1CAA2F" w14:textId="77777777" w:rsidR="008C1ABD" w:rsidRPr="00D3353F" w:rsidRDefault="008C1ABD" w:rsidP="00B82516">
            <w:pPr>
              <w:pStyle w:val="OWSTabletext"/>
            </w:pPr>
          </w:p>
        </w:tc>
        <w:tc>
          <w:tcPr>
            <w:tcW w:w="774" w:type="pct"/>
          </w:tcPr>
          <w:p w14:paraId="0C1CAA30" w14:textId="77777777" w:rsidR="008C1ABD" w:rsidRPr="00D3353F" w:rsidRDefault="008C1ABD" w:rsidP="00B82516">
            <w:pPr>
              <w:pStyle w:val="OWSTabletext"/>
            </w:pPr>
            <w:r w:rsidRPr="00D3353F">
              <w:t>n.d.</w:t>
            </w:r>
          </w:p>
        </w:tc>
      </w:tr>
      <w:tr w:rsidR="008C1ABD" w:rsidRPr="00D3353F" w14:paraId="0C1CAA37" w14:textId="77777777" w:rsidTr="00B82516">
        <w:tc>
          <w:tcPr>
            <w:tcW w:w="2676" w:type="pct"/>
          </w:tcPr>
          <w:p w14:paraId="0C1CAA32" w14:textId="77777777" w:rsidR="008C1ABD" w:rsidRPr="00D3353F" w:rsidRDefault="008C1ABD" w:rsidP="00B82516">
            <w:pPr>
              <w:pStyle w:val="OWSTabletext"/>
              <w:rPr>
                <w:b/>
              </w:rPr>
            </w:pPr>
            <w:r w:rsidRPr="00D3353F">
              <w:rPr>
                <w:b/>
              </w:rPr>
              <w:t>Combined exposure from subsurface leak - surface water use</w:t>
            </w:r>
          </w:p>
          <w:p w14:paraId="0C1CAA33" w14:textId="77777777" w:rsidR="008C1ABD" w:rsidRPr="00D3353F" w:rsidRDefault="0082460B" w:rsidP="00B82516">
            <w:pPr>
              <w:pStyle w:val="OWSTabletext"/>
              <w:rPr>
                <w:b/>
              </w:rPr>
            </w:pPr>
            <w:r>
              <w:t>Drinking,</w:t>
            </w:r>
            <w:r w:rsidR="008C1ABD" w:rsidRPr="00D3353F">
              <w:t xml:space="preserve"> bathing and swimming in contaminated surface water</w:t>
            </w:r>
          </w:p>
        </w:tc>
        <w:tc>
          <w:tcPr>
            <w:tcW w:w="775" w:type="pct"/>
            <w:shd w:val="clear" w:color="auto" w:fill="D9D9D9" w:themeFill="background1" w:themeFillShade="D9"/>
          </w:tcPr>
          <w:p w14:paraId="0C1CAA34" w14:textId="77777777" w:rsidR="008C1ABD" w:rsidRPr="00D3353F" w:rsidRDefault="008C1ABD" w:rsidP="00B82516">
            <w:pPr>
              <w:pStyle w:val="OWSTabletext"/>
              <w:rPr>
                <w:bCs/>
              </w:rPr>
            </w:pPr>
          </w:p>
        </w:tc>
        <w:tc>
          <w:tcPr>
            <w:tcW w:w="775" w:type="pct"/>
            <w:shd w:val="clear" w:color="auto" w:fill="D9D9D9" w:themeFill="background1" w:themeFillShade="D9"/>
          </w:tcPr>
          <w:p w14:paraId="0C1CAA35" w14:textId="77777777" w:rsidR="008C1ABD" w:rsidRPr="00D3353F" w:rsidRDefault="008C1ABD" w:rsidP="00B82516">
            <w:pPr>
              <w:pStyle w:val="OWSTabletext"/>
            </w:pPr>
          </w:p>
        </w:tc>
        <w:tc>
          <w:tcPr>
            <w:tcW w:w="774" w:type="pct"/>
          </w:tcPr>
          <w:p w14:paraId="0C1CAA36" w14:textId="77777777" w:rsidR="008C1ABD" w:rsidRPr="00D3353F" w:rsidRDefault="008C1ABD" w:rsidP="00B82516">
            <w:pPr>
              <w:pStyle w:val="OWSTabletext"/>
            </w:pPr>
            <w:r w:rsidRPr="00D3353F">
              <w:t>n.d.</w:t>
            </w:r>
          </w:p>
        </w:tc>
      </w:tr>
    </w:tbl>
    <w:p w14:paraId="0C1CAA38" w14:textId="2437E0B3"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n.d. – not disclosed. * Oral exposures associated with bathing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AA39" w14:textId="77777777" w:rsidR="009318D6" w:rsidRPr="00D3353F" w:rsidRDefault="00570D3C" w:rsidP="00CF5FA5">
      <w:pPr>
        <w:pStyle w:val="OWSDHeading2"/>
      </w:pPr>
      <w:r w:rsidRPr="00D3353F">
        <w:t>Human health risk characterisation</w:t>
      </w:r>
    </w:p>
    <w:p w14:paraId="0C1CAA3A" w14:textId="77777777" w:rsidR="009318D6" w:rsidRPr="00D3353F" w:rsidRDefault="00570D3C" w:rsidP="00CF5FA5">
      <w:pPr>
        <w:pStyle w:val="OWSDHeading3"/>
      </w:pPr>
      <w:r w:rsidRPr="00D3353F">
        <w:t>Uncertainty factors</w:t>
      </w:r>
    </w:p>
    <w:p w14:paraId="0C1CAA3B" w14:textId="77777777" w:rsidR="00D0391B" w:rsidRPr="00D3353F"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w:t>
      </w:r>
      <w:r w:rsidR="00854AC6" w:rsidRPr="00D3353F">
        <w:t xml:space="preserve">of </w:t>
      </w:r>
      <w:r w:rsidRPr="00D3353F">
        <w:t>concern.</w:t>
      </w:r>
    </w:p>
    <w:p w14:paraId="0C1CAA3C" w14:textId="77777777" w:rsidR="00570D3C" w:rsidRPr="00D3353F" w:rsidRDefault="00570D3C" w:rsidP="00CF5FA5">
      <w:pPr>
        <w:pStyle w:val="OWSDHeading3"/>
      </w:pPr>
      <w:r w:rsidRPr="00D3353F">
        <w:t>Occupational health risks</w:t>
      </w:r>
    </w:p>
    <w:p w14:paraId="0C1CAA3D" w14:textId="77777777" w:rsidR="0008121B" w:rsidRDefault="00570D3C" w:rsidP="00CF5FA5">
      <w:pPr>
        <w:pStyle w:val="OWSDHeading4"/>
      </w:pPr>
      <w:r w:rsidRPr="00D3353F">
        <w:t>Acute health risks</w:t>
      </w:r>
    </w:p>
    <w:p w14:paraId="0C1CAA3E" w14:textId="77777777" w:rsidR="00570D3C" w:rsidRPr="00D3353F" w:rsidRDefault="002D7535" w:rsidP="00570D3C">
      <w:pPr>
        <w:pStyle w:val="OWSNormal11pt"/>
      </w:pPr>
      <w:r w:rsidRPr="00D3353F">
        <w:t>Health effects information indicates that acute exposure to</w:t>
      </w:r>
      <w:r w:rsidR="00570D3C" w:rsidRPr="00D3353F">
        <w:t xml:space="preserve"> the substance as delivered to operational sites (300</w:t>
      </w:r>
      <w:r w:rsidR="00AB6A83">
        <w:t> </w:t>
      </w:r>
      <w:r w:rsidR="00570D3C" w:rsidRPr="00D3353F">
        <w:t>g/L, 30%) will result in adverse health effects such as skin irritation and skin sensitisation.</w:t>
      </w:r>
    </w:p>
    <w:p w14:paraId="0C1CAA3F" w14:textId="77777777" w:rsidR="00D0391B" w:rsidRPr="00D3353F" w:rsidRDefault="00570D3C" w:rsidP="00570D3C">
      <w:pPr>
        <w:pStyle w:val="OWSNormal11pt"/>
      </w:pPr>
      <w:r w:rsidRPr="00D3353F">
        <w:t>Acute, inadvertent exposures to the substance as delivered to operational sites are most likely during manual handling of chemicals (if required) and during manipulation of equipment containing the residual substance during operations, cleaning and maintenance and during clean-up of spills. Levels of exposure will vary depending on the work practices employed.</w:t>
      </w:r>
    </w:p>
    <w:p w14:paraId="0C1CAA40" w14:textId="77777777" w:rsidR="00570D3C" w:rsidRPr="00D3353F" w:rsidRDefault="00570D3C" w:rsidP="00570D3C">
      <w:pPr>
        <w:pStyle w:val="OWSNormal11pt"/>
      </w:pPr>
      <w:r w:rsidRPr="00D3353F">
        <w:t xml:space="preserve">The substance is a component of hydraulic fracturing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hydraulic fracturing fluids, exposure to the substance via these fluids is </w:t>
      </w:r>
      <w:r w:rsidR="00B95D19" w:rsidRPr="00D3353F">
        <w:t xml:space="preserve">of low concern </w:t>
      </w:r>
      <w:r w:rsidRPr="00D3353F">
        <w:t>for workers.</w:t>
      </w:r>
    </w:p>
    <w:p w14:paraId="0C1CAA41" w14:textId="77777777" w:rsidR="0008121B" w:rsidRDefault="00570D3C" w:rsidP="00CF5FA5">
      <w:pPr>
        <w:pStyle w:val="OWSDHeading4"/>
      </w:pPr>
      <w:r w:rsidRPr="00D3353F">
        <w:t>Long-term health risks</w:t>
      </w:r>
    </w:p>
    <w:p w14:paraId="0C1CAA42" w14:textId="77777777" w:rsidR="00D0391B" w:rsidRPr="00D3353F" w:rsidRDefault="00570D3C" w:rsidP="00570D3C">
      <w:pPr>
        <w:pStyle w:val="OWSNormal11pt"/>
      </w:pPr>
      <w:r w:rsidRPr="00D3353F">
        <w:t>From the hazard characterisation, the critical (most sensitive) adverse health effect for repeated exposures to the substance is decreased bodyweight. The NOAEL established for this effect is 600</w:t>
      </w:r>
      <w:r w:rsidR="00AB6A83">
        <w:t> </w:t>
      </w:r>
      <w:r w:rsidRPr="00D3353F">
        <w:t>mg/kg bw/day.</w:t>
      </w:r>
    </w:p>
    <w:p w14:paraId="0C1CAA43" w14:textId="77777777" w:rsidR="00570D3C" w:rsidRPr="00D3353F" w:rsidRDefault="00570D3C" w:rsidP="00570D3C">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_Ref411253882 \h  \* MERGEFORMAT </w:instrText>
      </w:r>
      <w:r w:rsidR="00176286">
        <w:fldChar w:fldCharType="separate"/>
      </w:r>
      <w:r w:rsidR="00563149" w:rsidRPr="00D3353F">
        <w:t>Table D.</w:t>
      </w:r>
      <w:r w:rsidR="00563149">
        <w:rPr>
          <w:noProof/>
        </w:rPr>
        <w:t>192</w:t>
      </w:r>
      <w:r w:rsidR="00176286">
        <w:fldChar w:fldCharType="end"/>
      </w:r>
      <w:r w:rsidRPr="00D3353F">
        <w:t>).</w:t>
      </w:r>
    </w:p>
    <w:p w14:paraId="0C1CAA44" w14:textId="77777777" w:rsidR="00570D3C" w:rsidRPr="00D3353F" w:rsidRDefault="00570D3C" w:rsidP="00371081">
      <w:pPr>
        <w:pStyle w:val="OWStablecaption"/>
      </w:pPr>
      <w:bookmarkStart w:id="366" w:name="_Ref411253882"/>
      <w:bookmarkStart w:id="367" w:name="_Toc41151845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192</w:t>
      </w:r>
      <w:r w:rsidR="005A78AD" w:rsidRPr="00D3353F">
        <w:fldChar w:fldCharType="end"/>
      </w:r>
      <w:bookmarkEnd w:id="366"/>
      <w:r w:rsidRPr="00D3353F">
        <w:t xml:space="preserve"> Margins of Exposure calculated for hydraulic fracturing occupational activities</w:t>
      </w:r>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570D3C" w:rsidRPr="00D3353F" w14:paraId="0C1CAA47" w14:textId="77777777" w:rsidTr="00B82516">
        <w:trPr>
          <w:tblHeader/>
        </w:trPr>
        <w:tc>
          <w:tcPr>
            <w:tcW w:w="3360" w:type="pct"/>
            <w:shd w:val="clear" w:color="auto" w:fill="C6D9F1" w:themeFill="text2" w:themeFillTint="33"/>
          </w:tcPr>
          <w:p w14:paraId="0C1CAA45" w14:textId="77777777" w:rsidR="00570D3C" w:rsidRPr="00D3353F" w:rsidRDefault="00570D3C" w:rsidP="00E541A6">
            <w:pPr>
              <w:pStyle w:val="OWSTableheading"/>
            </w:pPr>
            <w:r w:rsidRPr="00D3353F">
              <w:t>Activity*</w:t>
            </w:r>
          </w:p>
        </w:tc>
        <w:tc>
          <w:tcPr>
            <w:tcW w:w="1640" w:type="pct"/>
            <w:shd w:val="clear" w:color="auto" w:fill="C6D9F1" w:themeFill="text2" w:themeFillTint="33"/>
          </w:tcPr>
          <w:p w14:paraId="0C1CAA46" w14:textId="77777777" w:rsidR="00570D3C" w:rsidRPr="00D3353F" w:rsidRDefault="00570D3C" w:rsidP="00E541A6">
            <w:pPr>
              <w:pStyle w:val="OWSTableheading"/>
            </w:pPr>
            <w:r w:rsidRPr="00D3353F">
              <w:t>Margin of Exposure (MOE)</w:t>
            </w:r>
          </w:p>
        </w:tc>
      </w:tr>
      <w:tr w:rsidR="00570D3C" w:rsidRPr="00D3353F" w14:paraId="0C1CAA4A" w14:textId="77777777" w:rsidTr="00B82516">
        <w:tc>
          <w:tcPr>
            <w:tcW w:w="3360" w:type="pct"/>
          </w:tcPr>
          <w:p w14:paraId="0C1CAA48"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640" w:type="pct"/>
          </w:tcPr>
          <w:p w14:paraId="0C1CAA49" w14:textId="77777777" w:rsidR="00570D3C" w:rsidRPr="00D3353F" w:rsidRDefault="00570D3C" w:rsidP="00B82516">
            <w:pPr>
              <w:pStyle w:val="OWSTabletext"/>
              <w:rPr>
                <w:vertAlign w:val="superscript"/>
              </w:rPr>
            </w:pPr>
            <w:r w:rsidRPr="00D3353F">
              <w:t>2.97 x 10</w:t>
            </w:r>
            <w:r w:rsidRPr="00D3353F">
              <w:rPr>
                <w:vertAlign w:val="superscript"/>
              </w:rPr>
              <w:t>3</w:t>
            </w:r>
          </w:p>
        </w:tc>
      </w:tr>
      <w:tr w:rsidR="00570D3C" w:rsidRPr="00D3353F" w14:paraId="0C1CAA4D" w14:textId="77777777" w:rsidTr="00B82516">
        <w:tc>
          <w:tcPr>
            <w:tcW w:w="3360" w:type="pct"/>
          </w:tcPr>
          <w:p w14:paraId="0C1CAA4B" w14:textId="77777777" w:rsidR="00570D3C" w:rsidRPr="00D3353F" w:rsidRDefault="00570D3C" w:rsidP="00B82516">
            <w:pPr>
              <w:pStyle w:val="OWSTabletext"/>
            </w:pPr>
            <w:r w:rsidRPr="00D3353F">
              <w:t>Cleaning and maintenance (hydraulic fracturing)</w:t>
            </w:r>
          </w:p>
        </w:tc>
        <w:tc>
          <w:tcPr>
            <w:tcW w:w="1640" w:type="pct"/>
          </w:tcPr>
          <w:p w14:paraId="0C1CAA4C" w14:textId="77777777" w:rsidR="00570D3C" w:rsidRPr="00D3353F" w:rsidRDefault="00570D3C" w:rsidP="00B82516">
            <w:pPr>
              <w:pStyle w:val="OWSTabletext"/>
              <w:rPr>
                <w:vertAlign w:val="superscript"/>
              </w:rPr>
            </w:pPr>
            <w:r w:rsidRPr="00D3353F">
              <w:t>n.d.</w:t>
            </w:r>
          </w:p>
        </w:tc>
      </w:tr>
      <w:tr w:rsidR="00570D3C" w:rsidRPr="00D3353F" w14:paraId="0C1CAA51" w14:textId="77777777" w:rsidTr="00B82516">
        <w:tc>
          <w:tcPr>
            <w:tcW w:w="3360" w:type="pct"/>
          </w:tcPr>
          <w:p w14:paraId="0C1CAA4E" w14:textId="77777777" w:rsidR="00570D3C" w:rsidRPr="00D3353F" w:rsidRDefault="00570D3C" w:rsidP="00B82516">
            <w:pPr>
              <w:pStyle w:val="OWSTabletext"/>
            </w:pPr>
            <w:r w:rsidRPr="00D3353F">
              <w:rPr>
                <w:b/>
              </w:rPr>
              <w:t>Combined exposure</w:t>
            </w:r>
          </w:p>
          <w:p w14:paraId="0C1CAA4F"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640" w:type="pct"/>
          </w:tcPr>
          <w:p w14:paraId="0C1CAA50" w14:textId="77777777" w:rsidR="00570D3C" w:rsidRPr="00D3353F" w:rsidRDefault="00570D3C" w:rsidP="00B82516">
            <w:pPr>
              <w:pStyle w:val="OWSTabletext"/>
            </w:pPr>
            <w:r w:rsidRPr="00D3353F">
              <w:t>n.d.</w:t>
            </w:r>
          </w:p>
        </w:tc>
      </w:tr>
    </w:tbl>
    <w:p w14:paraId="0C1CAA52" w14:textId="77777777" w:rsidR="00570D3C" w:rsidRPr="00D3353F" w:rsidRDefault="00570D3C" w:rsidP="00570D3C">
      <w:pPr>
        <w:pStyle w:val="OWSBelowTableText9pt"/>
        <w:rPr>
          <w:sz w:val="16"/>
          <w:szCs w:val="16"/>
        </w:rPr>
      </w:pPr>
      <w:r w:rsidRPr="00D3353F">
        <w:t xml:space="preserve">n.d. – not disclosed. *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_Ref411253590 \h  \* MERGEFORMAT </w:instrText>
      </w:r>
      <w:r w:rsidR="00176286">
        <w:fldChar w:fldCharType="separate"/>
      </w:r>
      <w:r w:rsidR="00563149" w:rsidRPr="00D3353F">
        <w:t>Table D.</w:t>
      </w:r>
      <w:r w:rsidR="00563149">
        <w:rPr>
          <w:noProof/>
        </w:rPr>
        <w:t>189</w:t>
      </w:r>
      <w:r w:rsidR="00176286">
        <w:fldChar w:fldCharType="end"/>
      </w:r>
      <w:r w:rsidRPr="00D3353F">
        <w:t>).</w:t>
      </w:r>
    </w:p>
    <w:p w14:paraId="0C1CAA53" w14:textId="77777777" w:rsidR="00570D3C" w:rsidRDefault="00570D3C" w:rsidP="00570D3C">
      <w:pPr>
        <w:pStyle w:val="OWSNormal11pt"/>
      </w:pPr>
      <w:r w:rsidRPr="00D3353F">
        <w:t xml:space="preserve">Based on uncertainty factors derived for this risk characterisation, the MOEs indicate that the substance is </w:t>
      </w:r>
      <w:r w:rsidR="00B95D19" w:rsidRPr="00D3353F">
        <w:t>of low concern</w:t>
      </w:r>
      <w:r w:rsidRPr="00D3353F">
        <w:t xml:space="preserve"> for workers from repeated exposures during certain operations.</w:t>
      </w:r>
    </w:p>
    <w:p w14:paraId="0C1CAA54" w14:textId="77777777" w:rsidR="00A95077" w:rsidRPr="001429D8" w:rsidRDefault="00A95077" w:rsidP="001429D8">
      <w:pPr>
        <w:pStyle w:val="OWSNormal11pt"/>
      </w:pPr>
    </w:p>
    <w:p w14:paraId="0C1CAA55" w14:textId="77777777" w:rsidR="00A95077" w:rsidRPr="001429D8" w:rsidRDefault="00A95077" w:rsidP="001429D8">
      <w:pPr>
        <w:pStyle w:val="OWSNormal11pt"/>
      </w:pPr>
    </w:p>
    <w:p w14:paraId="0C1CAA56" w14:textId="77777777" w:rsidR="00A95077" w:rsidRPr="001429D8" w:rsidRDefault="00A95077" w:rsidP="001429D8">
      <w:pPr>
        <w:pStyle w:val="OWSNormal11pt"/>
      </w:pPr>
    </w:p>
    <w:p w14:paraId="0C1CAA57" w14:textId="77777777" w:rsidR="00986782" w:rsidRDefault="00570D3C" w:rsidP="00CF5FA5">
      <w:pPr>
        <w:pStyle w:val="OWSDHeading3"/>
      </w:pPr>
      <w:r w:rsidRPr="00D3353F">
        <w:t>Public health risks</w:t>
      </w:r>
    </w:p>
    <w:p w14:paraId="0C1CAA58" w14:textId="77777777" w:rsidR="00D0391B" w:rsidRPr="00D3353F" w:rsidRDefault="00570D3C" w:rsidP="00CF5FA5">
      <w:pPr>
        <w:pStyle w:val="OWSDHeading4"/>
      </w:pPr>
      <w:r w:rsidRPr="00D3353F">
        <w:t>Acute health risks</w:t>
      </w:r>
    </w:p>
    <w:p w14:paraId="0C1CAA59" w14:textId="77777777" w:rsidR="008C1ABD" w:rsidRPr="00D3353F" w:rsidRDefault="00570D3C" w:rsidP="00B95D19">
      <w:pPr>
        <w:pStyle w:val="OWSNormal11pt"/>
      </w:pPr>
      <w:r w:rsidRPr="00D3353F">
        <w:t xml:space="preserve">Given industrial use of the substance for coal seam gas extraction, the public is unlikely to come into contact with the substance as delivered to operational sites. Therefore, the substance in this form is </w:t>
      </w:r>
      <w:r w:rsidR="00B95D19" w:rsidRPr="00D3353F">
        <w:t>of low concern</w:t>
      </w:r>
      <w:r w:rsidRPr="00D3353F">
        <w:t xml:space="preserve"> for the public.</w:t>
      </w:r>
    </w:p>
    <w:p w14:paraId="0C1CAA5A" w14:textId="77777777" w:rsidR="00C12907" w:rsidRPr="00D3353F" w:rsidRDefault="00570D3C" w:rsidP="00CF5FA5">
      <w:pPr>
        <w:pStyle w:val="OWSDHeading4"/>
      </w:pPr>
      <w:r w:rsidRPr="00D3353F">
        <w:t>Long-term health risks</w:t>
      </w:r>
    </w:p>
    <w:p w14:paraId="0C1CAA5B" w14:textId="77777777" w:rsidR="00570D3C" w:rsidRPr="00D3353F" w:rsidRDefault="00570D3C" w:rsidP="00570D3C">
      <w:pPr>
        <w:pStyle w:val="OWSNormal11pt"/>
      </w:pPr>
      <w:r w:rsidRPr="00D3353F">
        <w:t>The public is most likely to come into contact with the substance via environmental contamination of water used for drinking, bathing and recreational uses.</w:t>
      </w:r>
    </w:p>
    <w:p w14:paraId="0C1CAA5C" w14:textId="77777777" w:rsidR="00570D3C" w:rsidRPr="00D3353F" w:rsidRDefault="00570D3C" w:rsidP="00570D3C">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_Ref411253967 \h  \* MERGEFORMAT </w:instrText>
      </w:r>
      <w:r w:rsidR="00176286">
        <w:fldChar w:fldCharType="separate"/>
      </w:r>
      <w:r w:rsidR="00563149" w:rsidRPr="00D3353F">
        <w:t>Table D.</w:t>
      </w:r>
      <w:r w:rsidR="00563149">
        <w:rPr>
          <w:noProof/>
        </w:rPr>
        <w:t>193</w:t>
      </w:r>
      <w:r w:rsidR="00176286">
        <w:fldChar w:fldCharType="end"/>
      </w:r>
      <w:r w:rsidRPr="00D3353F">
        <w:t>).</w:t>
      </w:r>
    </w:p>
    <w:p w14:paraId="0C1CAA5D" w14:textId="77777777" w:rsidR="00570D3C" w:rsidRPr="00D3353F" w:rsidRDefault="00570D3C" w:rsidP="00371081">
      <w:pPr>
        <w:pStyle w:val="OWStablecaption"/>
      </w:pPr>
      <w:bookmarkStart w:id="368" w:name="_Ref411253967"/>
      <w:bookmarkStart w:id="369" w:name="_Toc41151845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193</w:t>
      </w:r>
      <w:r w:rsidR="005A78AD" w:rsidRPr="00D3353F">
        <w:fldChar w:fldCharType="end"/>
      </w:r>
      <w:bookmarkEnd w:id="368"/>
      <w:r w:rsidRPr="00D3353F">
        <w:t xml:space="preserve"> Margins of Exposure calculated for different public exposure scenarios</w:t>
      </w:r>
      <w:bookmarkEnd w:id="369"/>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570D3C" w:rsidRPr="00D3353F" w14:paraId="0C1CAA61" w14:textId="77777777" w:rsidTr="00B82516">
        <w:trPr>
          <w:tblHeader/>
        </w:trPr>
        <w:tc>
          <w:tcPr>
            <w:tcW w:w="2722" w:type="pct"/>
            <w:shd w:val="clear" w:color="auto" w:fill="C6D9F1" w:themeFill="text2" w:themeFillTint="33"/>
          </w:tcPr>
          <w:p w14:paraId="0C1CAA5E" w14:textId="77777777" w:rsidR="00570D3C" w:rsidRPr="00D3353F" w:rsidRDefault="00570D3C" w:rsidP="00E541A6">
            <w:pPr>
              <w:pStyle w:val="OWSTableheading"/>
            </w:pPr>
            <w:r w:rsidRPr="00D3353F">
              <w:t>Public exposure scenario*</w:t>
            </w:r>
          </w:p>
        </w:tc>
        <w:tc>
          <w:tcPr>
            <w:tcW w:w="1139" w:type="pct"/>
            <w:shd w:val="clear" w:color="auto" w:fill="C6D9F1" w:themeFill="text2" w:themeFillTint="33"/>
          </w:tcPr>
          <w:p w14:paraId="0C1CAA5F" w14:textId="77777777" w:rsidR="00570D3C" w:rsidRPr="00D3353F" w:rsidRDefault="00570D3C" w:rsidP="00E541A6">
            <w:pPr>
              <w:pStyle w:val="OWSTableheading"/>
            </w:pPr>
            <w:r w:rsidRPr="00D3353F">
              <w:t>Margin of Exposure (MOE) (ADULT)</w:t>
            </w:r>
          </w:p>
        </w:tc>
        <w:tc>
          <w:tcPr>
            <w:tcW w:w="1139" w:type="pct"/>
            <w:shd w:val="clear" w:color="auto" w:fill="C6D9F1" w:themeFill="text2" w:themeFillTint="33"/>
          </w:tcPr>
          <w:p w14:paraId="0C1CAA60" w14:textId="77777777" w:rsidR="00570D3C" w:rsidRPr="00D3353F" w:rsidRDefault="00570D3C" w:rsidP="00E541A6">
            <w:pPr>
              <w:pStyle w:val="OWSTableheading"/>
            </w:pPr>
            <w:r w:rsidRPr="00D3353F">
              <w:t>Margin of Exposure (MOE) (CHILDREN)</w:t>
            </w:r>
          </w:p>
        </w:tc>
      </w:tr>
      <w:tr w:rsidR="00570D3C" w:rsidRPr="00D3353F" w14:paraId="0C1CAA63" w14:textId="77777777" w:rsidTr="00B82516">
        <w:tc>
          <w:tcPr>
            <w:tcW w:w="5000" w:type="pct"/>
            <w:gridSpan w:val="3"/>
            <w:shd w:val="clear" w:color="auto" w:fill="D9D9D9" w:themeFill="background1" w:themeFillShade="D9"/>
          </w:tcPr>
          <w:p w14:paraId="0C1CAA62" w14:textId="77777777" w:rsidR="00570D3C" w:rsidRPr="00D3353F" w:rsidRDefault="00570D3C" w:rsidP="001634A6">
            <w:pPr>
              <w:pStyle w:val="OWSTablesub-heading"/>
            </w:pPr>
            <w:r w:rsidRPr="00D3353F">
              <w:t xml:space="preserve">Accidental bulk spill during transport and surface runoff </w:t>
            </w:r>
          </w:p>
        </w:tc>
      </w:tr>
      <w:tr w:rsidR="00570D3C" w:rsidRPr="00D3353F" w14:paraId="0C1CAA68" w14:textId="77777777" w:rsidTr="00B82516">
        <w:tc>
          <w:tcPr>
            <w:tcW w:w="2722" w:type="pct"/>
          </w:tcPr>
          <w:p w14:paraId="0C1CAA64" w14:textId="77777777" w:rsidR="00570D3C" w:rsidRPr="00D3353F" w:rsidRDefault="00570D3C" w:rsidP="00B82516">
            <w:pPr>
              <w:pStyle w:val="OWSTabletext"/>
            </w:pPr>
            <w:r w:rsidRPr="00D3353F">
              <w:rPr>
                <w:b/>
              </w:rPr>
              <w:t>Combined exposure from bulk spill – surface water use</w:t>
            </w:r>
          </w:p>
          <w:p w14:paraId="0C1CAA65"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AA66" w14:textId="77777777" w:rsidR="00570D3C" w:rsidRPr="00D3353F" w:rsidRDefault="00E81223" w:rsidP="00B82516">
            <w:pPr>
              <w:pStyle w:val="OWSTabletext"/>
            </w:pPr>
            <w:r w:rsidRPr="00D3353F">
              <w:t xml:space="preserve">320 </w:t>
            </w:r>
          </w:p>
        </w:tc>
        <w:tc>
          <w:tcPr>
            <w:tcW w:w="1139" w:type="pct"/>
          </w:tcPr>
          <w:p w14:paraId="0C1CAA67" w14:textId="77777777" w:rsidR="00570D3C" w:rsidRPr="00D3353F" w:rsidRDefault="00E81223" w:rsidP="00B82516">
            <w:pPr>
              <w:pStyle w:val="OWSTabletext"/>
            </w:pPr>
            <w:r w:rsidRPr="00D3353F">
              <w:t xml:space="preserve">91 </w:t>
            </w:r>
          </w:p>
        </w:tc>
      </w:tr>
      <w:tr w:rsidR="00570D3C" w:rsidRPr="00D3353F" w14:paraId="0C1CAA6A" w14:textId="77777777" w:rsidTr="00B82516">
        <w:trPr>
          <w:trHeight w:val="247"/>
        </w:trPr>
        <w:tc>
          <w:tcPr>
            <w:tcW w:w="5000" w:type="pct"/>
            <w:gridSpan w:val="3"/>
            <w:shd w:val="clear" w:color="auto" w:fill="D9D9D9" w:themeFill="background1" w:themeFillShade="D9"/>
          </w:tcPr>
          <w:p w14:paraId="0C1CAA69"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A6F" w14:textId="77777777" w:rsidTr="00B82516">
        <w:tc>
          <w:tcPr>
            <w:tcW w:w="2722" w:type="pct"/>
          </w:tcPr>
          <w:p w14:paraId="0C1CAA6B"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A6C" w14:textId="77777777" w:rsidR="00570D3C" w:rsidRPr="00D3353F" w:rsidRDefault="00570D3C" w:rsidP="00B82516">
            <w:pPr>
              <w:pStyle w:val="OWSTabletext"/>
            </w:pPr>
            <w:r w:rsidRPr="00D3353F">
              <w:t>Drinking and bathing in contaminated groundwater plus swimming in contaminated surface water</w:t>
            </w:r>
          </w:p>
        </w:tc>
        <w:tc>
          <w:tcPr>
            <w:tcW w:w="1139" w:type="pct"/>
          </w:tcPr>
          <w:p w14:paraId="0C1CAA6D" w14:textId="77777777" w:rsidR="00570D3C" w:rsidRPr="00D3353F" w:rsidRDefault="00570D3C" w:rsidP="00B82516">
            <w:pPr>
              <w:pStyle w:val="OWSTabletext"/>
            </w:pPr>
            <w:r w:rsidRPr="00D3353F">
              <w:t>n.d.</w:t>
            </w:r>
          </w:p>
        </w:tc>
        <w:tc>
          <w:tcPr>
            <w:tcW w:w="1139" w:type="pct"/>
          </w:tcPr>
          <w:p w14:paraId="0C1CAA6E" w14:textId="77777777" w:rsidR="00570D3C" w:rsidRPr="00D3353F" w:rsidRDefault="00570D3C" w:rsidP="00B82516">
            <w:pPr>
              <w:pStyle w:val="OWSTabletext"/>
            </w:pPr>
            <w:r w:rsidRPr="00D3353F">
              <w:t>n.d.</w:t>
            </w:r>
          </w:p>
        </w:tc>
      </w:tr>
      <w:tr w:rsidR="00570D3C" w:rsidRPr="00D3353F" w14:paraId="0C1CAA74" w14:textId="77777777" w:rsidTr="00B82516">
        <w:tc>
          <w:tcPr>
            <w:tcW w:w="2722" w:type="pct"/>
          </w:tcPr>
          <w:p w14:paraId="0C1CAA70" w14:textId="77777777" w:rsidR="00570D3C" w:rsidRPr="00D3353F" w:rsidRDefault="00570D3C" w:rsidP="00B82516">
            <w:pPr>
              <w:pStyle w:val="OWSTabletext"/>
            </w:pPr>
            <w:r w:rsidRPr="00D3353F">
              <w:rPr>
                <w:b/>
              </w:rPr>
              <w:t>Combined exposure from subsurface leak – surface water use</w:t>
            </w:r>
          </w:p>
          <w:p w14:paraId="0C1CAA71"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AA72" w14:textId="77777777" w:rsidR="00570D3C" w:rsidRPr="00D3353F" w:rsidRDefault="00570D3C" w:rsidP="00B82516">
            <w:pPr>
              <w:pStyle w:val="OWSTabletext"/>
            </w:pPr>
            <w:r w:rsidRPr="00D3353F">
              <w:t>n.d.</w:t>
            </w:r>
          </w:p>
        </w:tc>
        <w:tc>
          <w:tcPr>
            <w:tcW w:w="1139" w:type="pct"/>
          </w:tcPr>
          <w:p w14:paraId="0C1CAA73" w14:textId="77777777" w:rsidR="00570D3C" w:rsidRPr="00D3353F" w:rsidRDefault="00570D3C" w:rsidP="00B82516">
            <w:pPr>
              <w:pStyle w:val="OWSTabletext"/>
            </w:pPr>
            <w:r w:rsidRPr="00D3353F">
              <w:t>n.d.</w:t>
            </w:r>
          </w:p>
        </w:tc>
      </w:tr>
    </w:tbl>
    <w:p w14:paraId="0C1CAA75" w14:textId="77777777" w:rsidR="00570D3C" w:rsidRPr="00D3353F" w:rsidRDefault="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_Ref415070771 \h  \* MERGEFORMAT </w:instrText>
      </w:r>
      <w:r w:rsidR="00176286">
        <w:fldChar w:fldCharType="separate"/>
      </w:r>
      <w:r w:rsidR="00563149" w:rsidRPr="00D3353F">
        <w:t>Table D.</w:t>
      </w:r>
      <w:r w:rsidR="00563149">
        <w:rPr>
          <w:noProof/>
        </w:rPr>
        <w:t>190</w:t>
      </w:r>
      <w:r w:rsidR="00176286">
        <w:fldChar w:fldCharType="end"/>
      </w:r>
      <w:r w:rsidRPr="00D3353F">
        <w:t xml:space="preserve"> and </w:t>
      </w:r>
      <w:r w:rsidR="00176286">
        <w:fldChar w:fldCharType="begin"/>
      </w:r>
      <w:r w:rsidR="00176286">
        <w:instrText xml:space="preserve"> REF _Ref415070779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191</w:t>
      </w:r>
      <w:r w:rsidR="00176286">
        <w:fldChar w:fldCharType="end"/>
      </w:r>
      <w:r w:rsidRPr="00D3353F">
        <w:t>).</w:t>
      </w:r>
    </w:p>
    <w:p w14:paraId="0C1CAA76"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w:t>
      </w:r>
      <w:r w:rsidR="00B95D19" w:rsidRPr="00D3353F">
        <w:t xml:space="preserve">the </w:t>
      </w:r>
      <w:r w:rsidRPr="00D3353F">
        <w:t xml:space="preserve">MOEs are suggestive of a </w:t>
      </w:r>
      <w:r w:rsidR="00B95D19" w:rsidRPr="00D3353F">
        <w:t xml:space="preserve">potential </w:t>
      </w:r>
      <w:r w:rsidRPr="00D3353F">
        <w:t xml:space="preserve">concern for children from repeated exposures from environmental contamination from a bulk transport spill. For other exposure scenarios, MOEs based on conservative exposure modelling indicate </w:t>
      </w:r>
      <w:r w:rsidR="00B95D19" w:rsidRPr="00D3353F">
        <w:t>a low concern for adults and children from repeated exposures</w:t>
      </w:r>
      <w:r w:rsidRPr="00D3353F">
        <w:t>.</w:t>
      </w:r>
    </w:p>
    <w:p w14:paraId="0C1CAA77" w14:textId="27598C21" w:rsidR="008C1ABD" w:rsidRPr="00D3353F" w:rsidRDefault="00570D3C" w:rsidP="00B95D19">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AA78" w14:textId="77777777" w:rsidR="009318D6" w:rsidRPr="00D3353F" w:rsidRDefault="00570D3C" w:rsidP="00CF5FA5">
      <w:pPr>
        <w:pStyle w:val="OWSDHeading3"/>
      </w:pPr>
      <w:r w:rsidRPr="00D3353F">
        <w:t>Conclusions</w:t>
      </w:r>
    </w:p>
    <w:p w14:paraId="0C1CAA79" w14:textId="77777777" w:rsidR="009318D6" w:rsidRPr="00D3353F" w:rsidRDefault="00570D3C" w:rsidP="00CF5FA5">
      <w:pPr>
        <w:pStyle w:val="OWSDHeading4"/>
      </w:pPr>
      <w:r w:rsidRPr="00D3353F">
        <w:t>Occupational health risks</w:t>
      </w:r>
    </w:p>
    <w:p w14:paraId="0C1CAA7A" w14:textId="77777777" w:rsidR="00570D3C" w:rsidRPr="00D3353F" w:rsidRDefault="00570D3C" w:rsidP="00570D3C">
      <w:pPr>
        <w:pStyle w:val="OWSNormal11pt"/>
      </w:pPr>
      <w:r w:rsidRPr="00D3353F">
        <w:t xml:space="preserve">The substance as delivered to operational sites is </w:t>
      </w:r>
      <w:r w:rsidR="00B95D19" w:rsidRPr="00D3353F">
        <w:t>of potential concern</w:t>
      </w:r>
      <w:r w:rsidRPr="00D3353F">
        <w:t xml:space="preserve"> for workers during operations based on the potential for skin irritation and skin sensitisation.</w:t>
      </w:r>
    </w:p>
    <w:p w14:paraId="0C1CAA7B" w14:textId="77777777" w:rsidR="00D0391B" w:rsidRPr="00D3353F" w:rsidRDefault="00570D3C" w:rsidP="00570D3C">
      <w:pPr>
        <w:pStyle w:val="OWSNormal11pt"/>
      </w:pPr>
      <w:r w:rsidRPr="00D3353F">
        <w:t xml:space="preserve">Calculated MOEs indicate that the substance is </w:t>
      </w:r>
      <w:r w:rsidR="00B95D19" w:rsidRPr="00D3353F">
        <w:t xml:space="preserve">of low concern </w:t>
      </w:r>
      <w:r w:rsidRPr="00D3353F">
        <w:t>for workers from repeated exposures during operations.</w:t>
      </w:r>
    </w:p>
    <w:p w14:paraId="0C1CAA7C" w14:textId="77777777" w:rsidR="00570D3C" w:rsidRPr="00D3353F" w:rsidRDefault="00570D3C" w:rsidP="00CF5FA5">
      <w:pPr>
        <w:pStyle w:val="OWSDHeading4"/>
      </w:pPr>
      <w:r w:rsidRPr="00D3353F">
        <w:t>Public health risks</w:t>
      </w:r>
    </w:p>
    <w:p w14:paraId="0C1CAA7D" w14:textId="77777777" w:rsidR="00570D3C" w:rsidRPr="00D3353F" w:rsidRDefault="00570D3C" w:rsidP="00570D3C">
      <w:pPr>
        <w:pStyle w:val="OWSNormal11pt"/>
      </w:pPr>
      <w:r w:rsidRPr="00D3353F">
        <w:t xml:space="preserve">The public is unlikely to come into contact with the substance as delivered to operational sites and so the substance in this form is </w:t>
      </w:r>
      <w:r w:rsidR="00B95D19" w:rsidRPr="00D3353F">
        <w:t xml:space="preserve">of low concern </w:t>
      </w:r>
      <w:r w:rsidRPr="00D3353F">
        <w:t>for the public.</w:t>
      </w:r>
    </w:p>
    <w:p w14:paraId="0C1CAA7E" w14:textId="77777777" w:rsidR="00570D3C" w:rsidRPr="00D3353F" w:rsidRDefault="00570D3C" w:rsidP="00570D3C">
      <w:pPr>
        <w:pStyle w:val="OWSNormal11pt"/>
      </w:pPr>
      <w:r w:rsidRPr="00D3353F">
        <w:t xml:space="preserve">For repeated exposures of the public via environmental contamination, calculated MOEs based on Tier 1 exposure modelling suggest a </w:t>
      </w:r>
      <w:r w:rsidR="00B95D19" w:rsidRPr="00D3353F">
        <w:t>potential</w:t>
      </w:r>
      <w:r w:rsidRPr="00D3353F">
        <w:t xml:space="preserve"> concern for children </w:t>
      </w:r>
      <w:r w:rsidR="00B95D19" w:rsidRPr="00D3353F">
        <w:t>for</w:t>
      </w:r>
      <w:r w:rsidRPr="00D3353F">
        <w:t xml:space="preserve"> the modelled exposure scenario of a bulk transport spill.</w:t>
      </w:r>
    </w:p>
    <w:p w14:paraId="0C1CAA7F" w14:textId="77777777" w:rsidR="00570D3C" w:rsidRPr="00D3353F" w:rsidRDefault="00570D3C" w:rsidP="00570D3C">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AA80" w14:textId="77777777" w:rsidR="009318D6" w:rsidRPr="00D3353F" w:rsidRDefault="009A48FE" w:rsidP="00CF5FA5">
      <w:pPr>
        <w:pStyle w:val="OWSDHeading2"/>
      </w:pPr>
      <w:r w:rsidRPr="00D3353F">
        <w:t>Risk mitigation measures</w:t>
      </w:r>
    </w:p>
    <w:p w14:paraId="0C1CAA81" w14:textId="77777777" w:rsidR="00B95D19" w:rsidRPr="00D3353F" w:rsidRDefault="00B95D19" w:rsidP="00B95D19">
      <w:pPr>
        <w:pStyle w:val="OWSNormal11pt"/>
      </w:pPr>
      <w:r w:rsidRPr="00D3353F">
        <w:t>The following risk mitigation measures arise from the risk assessment. Implicit in these measures is that best practice chemical management is implemented to minimise worker and public exposure.</w:t>
      </w:r>
    </w:p>
    <w:p w14:paraId="0C1CAA82" w14:textId="77777777" w:rsidR="00D0391B" w:rsidRPr="00D3353F" w:rsidRDefault="00B95D19" w:rsidP="00CF5FA5">
      <w:pPr>
        <w:pStyle w:val="OWSDHeading3"/>
      </w:pPr>
      <w:r w:rsidRPr="00D3353F">
        <w:t>Obligations under workplace health and safety legislation</w:t>
      </w:r>
    </w:p>
    <w:p w14:paraId="0C1CAA83" w14:textId="0A78E14E" w:rsidR="00D0391B" w:rsidRPr="00D3353F" w:rsidRDefault="00B95D19" w:rsidP="00B95D19">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850F5" w:rsidRPr="00D3353F">
        <w:t xml:space="preserve"> </w:t>
      </w:r>
      <w:r w:rsidRPr="00D3353F">
        <w:t>Accordingly, the classification of the chemical has been forwarded</w:t>
      </w:r>
      <w:r w:rsidR="006850F5" w:rsidRPr="00D3353F">
        <w:t xml:space="preserve"> by NICNAS</w:t>
      </w:r>
      <w:r w:rsidRPr="00D3353F">
        <w:t xml:space="preserve"> to Safe Work Australia for inclusion in the Hazardous Substances Information System.</w:t>
      </w:r>
    </w:p>
    <w:p w14:paraId="0C1CAA84" w14:textId="77777777" w:rsidR="00B95D19" w:rsidRPr="00D3353F" w:rsidRDefault="00947D1E" w:rsidP="00B95D19">
      <w:pPr>
        <w:pStyle w:val="OWSNormal11pt"/>
      </w:pPr>
      <w:r w:rsidRPr="00D3353F">
        <w:t>Risk estimates for this chemical suggest a potential concern for workers.</w:t>
      </w:r>
    </w:p>
    <w:p w14:paraId="0C1CAA85" w14:textId="77777777" w:rsidR="00D0391B" w:rsidRPr="00D3353F" w:rsidRDefault="00B95D19" w:rsidP="00B95D19">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A86" w14:textId="77777777" w:rsidR="00D0391B" w:rsidRPr="00D3353F" w:rsidRDefault="00B95D19" w:rsidP="00B95D19">
      <w:pPr>
        <w:pStyle w:val="OWSNormal11pt"/>
      </w:pPr>
      <w:r w:rsidRPr="00D3353F">
        <w:t>Measures to eliminate or minimise risk arising from storing, handling and using the chemical depend on the physical form and the manner in which the chemical is used.</w:t>
      </w:r>
    </w:p>
    <w:p w14:paraId="0C1CAA87" w14:textId="65D41359" w:rsidR="00B95D19" w:rsidRDefault="00B95D19" w:rsidP="00B95D19">
      <w:pPr>
        <w:pStyle w:val="OWSNormal11pt"/>
      </w:pPr>
      <w:r w:rsidRPr="00D3353F">
        <w:t xml:space="preserve">Information on </w:t>
      </w:r>
      <w:r w:rsidR="006850F5"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AA88" w14:textId="77777777" w:rsidR="00A95077" w:rsidRPr="00D3353F" w:rsidRDefault="00A95077" w:rsidP="00B95D19">
      <w:pPr>
        <w:pStyle w:val="OWSNormal11pt"/>
      </w:pPr>
    </w:p>
    <w:p w14:paraId="0C1CAA89" w14:textId="77777777" w:rsidR="00B95D19" w:rsidRPr="00D3353F" w:rsidRDefault="00B95D19" w:rsidP="00CF5FA5">
      <w:pPr>
        <w:pStyle w:val="OWSDHeading3"/>
      </w:pPr>
      <w:r w:rsidRPr="00D3353F">
        <w:t>Control measures available to minimise risks to the public</w:t>
      </w:r>
    </w:p>
    <w:p w14:paraId="0C1CAA8A" w14:textId="77777777" w:rsidR="00B95D19" w:rsidRPr="00D3353F" w:rsidRDefault="00B95D19" w:rsidP="00CF5FA5">
      <w:pPr>
        <w:pStyle w:val="OWSDHeading4"/>
      </w:pPr>
      <w:r w:rsidRPr="00D3353F">
        <w:t>Transport</w:t>
      </w:r>
    </w:p>
    <w:p w14:paraId="0C1CAA8B" w14:textId="77777777" w:rsidR="00D0391B" w:rsidRPr="00D3353F" w:rsidRDefault="00B95D19" w:rsidP="00B95D19">
      <w:pPr>
        <w:pStyle w:val="OWSNormal11pt"/>
      </w:pPr>
      <w:r w:rsidRPr="00D3353F">
        <w:t>For this chemical, risk estimates from conservative exposure modelling suggest a potential concern from contamination of surface water from a transport spill.</w:t>
      </w:r>
    </w:p>
    <w:p w14:paraId="0C1CAA8C" w14:textId="77777777" w:rsidR="00B95D19" w:rsidRPr="00D3353F" w:rsidRDefault="00B95D19" w:rsidP="00B95D19">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371058">
        <w:t>C</w:t>
      </w:r>
      <w:r w:rsidRPr="00D3353F">
        <w:t>ode to address the potential environmental and public health impacts for such chemicals include reviews of transport routes and procedures, worker training and incident contingency plans.</w:t>
      </w:r>
    </w:p>
    <w:p w14:paraId="0C1CAA8D" w14:textId="0B4ECCFE" w:rsidR="00570D3C" w:rsidRDefault="00B95D19" w:rsidP="00570D3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A8E" w14:textId="77777777" w:rsidR="00A95077" w:rsidRPr="00D3353F" w:rsidRDefault="00A95077" w:rsidP="00570D3C">
      <w:pPr>
        <w:pStyle w:val="OWSNormal11pt"/>
      </w:pPr>
    </w:p>
    <w:p w14:paraId="0C1CAA8F" w14:textId="77777777" w:rsidR="009318D6" w:rsidRPr="00D3353F" w:rsidRDefault="00570D3C" w:rsidP="00CF5FA5">
      <w:pPr>
        <w:pStyle w:val="OWSDHeading2"/>
      </w:pPr>
      <w:r w:rsidRPr="00D3353F">
        <w:t>References</w:t>
      </w:r>
    </w:p>
    <w:p w14:paraId="0C1CAA90" w14:textId="2D2DC268"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A91" w14:textId="2771601B"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A92" w14:textId="3BAFFF8F"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A93" w14:textId="77777777" w:rsidR="00AF2E78" w:rsidRDefault="009B0AA4" w:rsidP="00570D3C">
      <w:pPr>
        <w:pStyle w:val="OWSReferencelist"/>
      </w:pPr>
      <w:r>
        <w:t>US EPA</w:t>
      </w:r>
      <w:r w:rsidR="00570D3C" w:rsidRPr="00D3353F">
        <w:t xml:space="preserve"> (2009) Screening level hazard </w:t>
      </w:r>
      <w:r w:rsidR="00AB6A83" w:rsidRPr="00D3353F">
        <w:t>characteri</w:t>
      </w:r>
      <w:r w:rsidR="00AB6A83">
        <w:t>s</w:t>
      </w:r>
      <w:r w:rsidR="00AB6A83" w:rsidRPr="00D3353F">
        <w:t>ation</w:t>
      </w:r>
      <w:r w:rsidR="00570D3C" w:rsidRPr="00D3353F">
        <w:t>: monoterpene hydrocarbons category. United States Environmental Protection Agency</w:t>
      </w:r>
      <w:r w:rsidR="00AB6A83">
        <w:t xml:space="preserve"> (</w:t>
      </w:r>
      <w:r>
        <w:t>US EPA</w:t>
      </w:r>
      <w:r w:rsidR="00AB6A83">
        <w:t>)</w:t>
      </w:r>
      <w:r w:rsidR="00570D3C" w:rsidRPr="00D3353F">
        <w:t xml:space="preserve">. Accessed at </w:t>
      </w:r>
      <w:hyperlink r:id="rId64" w:history="1">
        <w:r w:rsidR="00570D3C" w:rsidRPr="00D3353F">
          <w:rPr>
            <w:rStyle w:val="Hyperlink"/>
            <w:color w:val="auto"/>
            <w:u w:val="none"/>
          </w:rPr>
          <w:t>http://www.epa.gov/chemrtk/hpvis/hazchar/Category%20Monoterpenes_Sept2009.pdf</w:t>
        </w:r>
      </w:hyperlink>
    </w:p>
    <w:p w14:paraId="0C1CAA94" w14:textId="77777777" w:rsidR="009318D6" w:rsidRPr="00D3353F" w:rsidRDefault="00570D3C" w:rsidP="00A649E1">
      <w:pPr>
        <w:pStyle w:val="OWSDHeading1"/>
      </w:pPr>
      <w:bookmarkStart w:id="370" w:name="_Toc411518385"/>
      <w:bookmarkStart w:id="371" w:name="_Toc467156342"/>
      <w:r w:rsidRPr="00D3353F">
        <w:t>Methanaminium, N, N, N-trimethyl-, chloride (1:1)</w:t>
      </w:r>
      <w:bookmarkEnd w:id="370"/>
      <w:bookmarkEnd w:id="371"/>
    </w:p>
    <w:tbl>
      <w:tblPr>
        <w:tblStyle w:val="TableGrid"/>
        <w:tblW w:w="5000" w:type="pct"/>
        <w:tblLook w:val="04A0" w:firstRow="1" w:lastRow="0" w:firstColumn="1" w:lastColumn="0" w:noHBand="0" w:noVBand="1"/>
      </w:tblPr>
      <w:tblGrid>
        <w:gridCol w:w="2187"/>
        <w:gridCol w:w="6874"/>
      </w:tblGrid>
      <w:tr w:rsidR="00570D3C" w:rsidRPr="00D3353F" w14:paraId="0C1CAA97" w14:textId="77777777" w:rsidTr="001429D8">
        <w:tc>
          <w:tcPr>
            <w:tcW w:w="1207" w:type="pct"/>
            <w:shd w:val="clear" w:color="auto" w:fill="C6D9F1" w:themeFill="text2" w:themeFillTint="33"/>
            <w:hideMark/>
          </w:tcPr>
          <w:p w14:paraId="0C1CAA95" w14:textId="5A5F0522" w:rsidR="00570D3C" w:rsidRPr="00D3353F" w:rsidRDefault="000A5211" w:rsidP="00E541A6">
            <w:pPr>
              <w:pStyle w:val="OWSTableheading"/>
            </w:pPr>
            <w:r>
              <w:t>CAS RN</w:t>
            </w:r>
          </w:p>
        </w:tc>
        <w:tc>
          <w:tcPr>
            <w:tcW w:w="3793" w:type="pct"/>
            <w:shd w:val="clear" w:color="auto" w:fill="C6D9F1" w:themeFill="text2" w:themeFillTint="33"/>
            <w:hideMark/>
          </w:tcPr>
          <w:p w14:paraId="0C1CAA96" w14:textId="77777777" w:rsidR="00570D3C" w:rsidRPr="00D3353F" w:rsidRDefault="00570D3C" w:rsidP="00E541A6">
            <w:pPr>
              <w:pStyle w:val="OWSTableheading"/>
            </w:pPr>
            <w:r w:rsidRPr="00D3353F">
              <w:t>CAS Name</w:t>
            </w:r>
          </w:p>
        </w:tc>
      </w:tr>
      <w:tr w:rsidR="00570D3C" w:rsidRPr="00D3353F" w14:paraId="0C1CAA9A" w14:textId="77777777" w:rsidTr="001429D8">
        <w:trPr>
          <w:trHeight w:val="445"/>
        </w:trPr>
        <w:tc>
          <w:tcPr>
            <w:tcW w:w="1207" w:type="pct"/>
          </w:tcPr>
          <w:p w14:paraId="0C1CAA98" w14:textId="77777777" w:rsidR="00570D3C" w:rsidRPr="00D3353F" w:rsidRDefault="00570D3C" w:rsidP="00B82516">
            <w:pPr>
              <w:pStyle w:val="OWSTabletext"/>
            </w:pPr>
            <w:r w:rsidRPr="00D3353F">
              <w:t>75-57-0</w:t>
            </w:r>
          </w:p>
        </w:tc>
        <w:tc>
          <w:tcPr>
            <w:tcW w:w="3793" w:type="pct"/>
          </w:tcPr>
          <w:p w14:paraId="0C1CAA99" w14:textId="77777777" w:rsidR="00570D3C" w:rsidRPr="00D3353F" w:rsidRDefault="00570D3C" w:rsidP="00B82516">
            <w:pPr>
              <w:pStyle w:val="OWSTabletext"/>
            </w:pPr>
            <w:r w:rsidRPr="00D3353F">
              <w:t>Methanaminium, N, N, N-trimethyl-, chloride (1:1)</w:t>
            </w:r>
          </w:p>
        </w:tc>
      </w:tr>
    </w:tbl>
    <w:p w14:paraId="0C1CAA9B" w14:textId="77777777" w:rsidR="009318D6" w:rsidRPr="00D3353F" w:rsidRDefault="00570D3C" w:rsidP="00CF5FA5">
      <w:pPr>
        <w:pStyle w:val="OWSDHeading2"/>
      </w:pPr>
      <w:r w:rsidRPr="00D3353F">
        <w:t>Chemical use and concentration</w:t>
      </w:r>
    </w:p>
    <w:p w14:paraId="0C1CAA9C" w14:textId="71B41641" w:rsidR="00570D3C" w:rsidRPr="00D3353F" w:rsidRDefault="00570D3C" w:rsidP="00570D3C">
      <w:pPr>
        <w:pStyle w:val="OWSNormal11pt"/>
      </w:pPr>
      <w:r w:rsidRPr="00D3353F">
        <w:t>This document from here on refers to methanaminium, N, N, N-trimethyl-, chloride (1:1) (</w:t>
      </w:r>
      <w:r w:rsidR="000A5211">
        <w:t>CAS RN</w:t>
      </w:r>
      <w:r w:rsidRPr="00D3353F">
        <w:t xml:space="preserve"> 75-57-0) as ‘tetramethylammonium chloride’, one of the synonyms of the chemical.</w:t>
      </w:r>
    </w:p>
    <w:p w14:paraId="0C1CAA9D" w14:textId="77777777" w:rsidR="00570D3C" w:rsidRPr="00D3353F" w:rsidRDefault="00570D3C" w:rsidP="00570D3C">
      <w:pPr>
        <w:pStyle w:val="OWSNormal11pt"/>
      </w:pPr>
      <w:r w:rsidRPr="00D3353F">
        <w:t>The chemical is used as a component of a hydraulic fracturing fluid formulation for coal seam gas extraction. Its function within these fluids is clay control.</w:t>
      </w:r>
    </w:p>
    <w:p w14:paraId="0C1CAA9E" w14:textId="718CD007"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is transported, stored and handled as a liquid at a concentration of 612</w:t>
      </w:r>
      <w:r w:rsidR="00AA4248">
        <w:t> </w:t>
      </w:r>
      <w:r w:rsidRPr="00D3353F">
        <w:t>g/L (61.2%). After incorporation, it is present in hydraulic fracturing fluid at a concentration of 1.27</w:t>
      </w:r>
      <w:r w:rsidR="00AA4248">
        <w:t> </w:t>
      </w:r>
      <w:r w:rsidRPr="00D3353F">
        <w:t>g/L (0.127%).</w:t>
      </w:r>
    </w:p>
    <w:p w14:paraId="0C1CAA9F" w14:textId="77777777" w:rsidR="009318D6" w:rsidRPr="00D3353F" w:rsidRDefault="00570D3C" w:rsidP="00CF5FA5">
      <w:pPr>
        <w:pStyle w:val="OWSDHeading2"/>
      </w:pPr>
      <w:r w:rsidRPr="00D3353F">
        <w:t>Critical health effects</w:t>
      </w:r>
    </w:p>
    <w:p w14:paraId="0C1CAAA0" w14:textId="51BDE20C"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AA1" w14:textId="74431393" w:rsidR="00570D3C" w:rsidRPr="00D3353F" w:rsidRDefault="00570D3C" w:rsidP="00570D3C">
      <w:pPr>
        <w:pStyle w:val="OWSNormal11pt"/>
        <w:rPr>
          <w:rFonts w:eastAsia="Times New Roman"/>
          <w:color w:val="222222"/>
        </w:rPr>
      </w:pPr>
      <w:r w:rsidRPr="00D3353F">
        <w:t xml:space="preserve">Information on health hazard was obtained predominantly from the </w:t>
      </w:r>
      <w:r w:rsidRPr="00D3353F">
        <w:rPr>
          <w:rFonts w:eastAsia="Times New Roman"/>
        </w:rPr>
        <w:t xml:space="preserve">Registration, </w:t>
      </w:r>
      <w:r w:rsidRPr="00D3353F">
        <w:rPr>
          <w:rFonts w:eastAsia="Times New Roman"/>
          <w:color w:val="222222"/>
        </w:rPr>
        <w:t>Evaluation, Authorisation and Restriction of Chemicals (REACH</w:t>
      </w:r>
      <w:r w:rsidR="00AA4248">
        <w:rPr>
          <w:rFonts w:eastAsia="Times New Roman"/>
          <w:color w:val="222222"/>
        </w:rPr>
        <w:t xml:space="preserve"> </w:t>
      </w:r>
      <w:r w:rsidRPr="00D3353F">
        <w:rPr>
          <w:rFonts w:eastAsia="Times New Roman"/>
          <w:color w:val="222222"/>
        </w:rPr>
        <w:t xml:space="preserve">2013) </w:t>
      </w:r>
      <w:r w:rsidR="008356BC">
        <w:rPr>
          <w:rFonts w:eastAsia="Times New Roman"/>
          <w:color w:val="222222"/>
        </w:rPr>
        <w:t>d</w:t>
      </w:r>
      <w:r w:rsidRPr="00D3353F">
        <w:rPr>
          <w:rFonts w:eastAsia="Times New Roman"/>
          <w:color w:val="222222"/>
        </w:rPr>
        <w:t xml:space="preserve">ossier and the </w:t>
      </w:r>
      <w:r w:rsidRPr="00D3353F">
        <w:t>Organisation for Economic Co-operation and Development (OECD</w:t>
      </w:r>
      <w:r w:rsidR="00AA4248">
        <w:t xml:space="preserve"> </w:t>
      </w:r>
      <w:r w:rsidRPr="00D3353F">
        <w:t>2007)</w:t>
      </w:r>
      <w:r w:rsidRPr="00D3353F">
        <w:rPr>
          <w:rFonts w:eastAsia="Times New Roman"/>
          <w:color w:val="222222"/>
        </w:rPr>
        <w:t xml:space="preserve">. Data from </w:t>
      </w:r>
      <w:r w:rsidRPr="00D3353F">
        <w:t>tetramethylammonium hydroxide (</w:t>
      </w:r>
      <w:r w:rsidR="000A5211">
        <w:t>CAS RN</w:t>
      </w:r>
      <w:r w:rsidRPr="00D3353F">
        <w:t xml:space="preserve"> 75-59-2) are used to read-across for certain endpoints of tetramethylammonium chloride.</w:t>
      </w:r>
    </w:p>
    <w:p w14:paraId="0C1CAAA2" w14:textId="77777777" w:rsidR="00570D3C" w:rsidRPr="00D3353F" w:rsidRDefault="00570D3C" w:rsidP="00570D3C">
      <w:pPr>
        <w:pStyle w:val="OWSNormal11pt"/>
      </w:pPr>
      <w:r w:rsidRPr="00D3353F">
        <w:t>The critical adverse health effects from the NICNAS hazard assessment are summarised below.</w:t>
      </w:r>
    </w:p>
    <w:p w14:paraId="0C1CAAA3" w14:textId="77777777" w:rsidR="00570D3C" w:rsidRPr="00D3353F" w:rsidRDefault="00570D3C" w:rsidP="00570D3C">
      <w:pPr>
        <w:pStyle w:val="OWSNormal11pt"/>
      </w:pPr>
      <w:r w:rsidRPr="00D3353F">
        <w:t>Tetramethylammonium chloride has moderate to high acute oral toxicity, moderate acute dermal toxicity, is irritating to the skin, and is not an eye irritant or a skin sensitiser.</w:t>
      </w:r>
    </w:p>
    <w:p w14:paraId="0C1CAAA4" w14:textId="77777777" w:rsidR="00D0391B" w:rsidRPr="00D3353F" w:rsidRDefault="00570D3C" w:rsidP="00570D3C">
      <w:pPr>
        <w:pStyle w:val="OWSNormal11pt"/>
      </w:pPr>
      <w:r w:rsidRPr="00D3353F">
        <w:t xml:space="preserve">A </w:t>
      </w:r>
      <w:r w:rsidR="00C70CF1" w:rsidRPr="00D3353F">
        <w:t>No</w:t>
      </w:r>
      <w:r w:rsidR="00371058">
        <w:t>-</w:t>
      </w:r>
      <w:r w:rsidR="00C70CF1" w:rsidRPr="00D3353F">
        <w:t>Observed</w:t>
      </w:r>
      <w:r w:rsidR="00371058">
        <w:t>-</w:t>
      </w:r>
      <w:r w:rsidR="00C70CF1" w:rsidRPr="00D3353F">
        <w:t>Adverse</w:t>
      </w:r>
      <w:r w:rsidR="00371058">
        <w:t>-</w:t>
      </w:r>
      <w:r w:rsidR="00C70CF1" w:rsidRPr="00D3353F">
        <w:t xml:space="preserve">Effect Level </w:t>
      </w:r>
      <w:r w:rsidRPr="00D3353F">
        <w:t>(NOAEL) was not established since no adverse effects were observed for the analogue chemical tetramethylammonium hydroxide at a maximum dose of 20</w:t>
      </w:r>
      <w:r w:rsidR="00AA4248">
        <w:t> </w:t>
      </w:r>
      <w:r w:rsidRPr="00D3353F">
        <w:t xml:space="preserve">mg/kg bw/day from a 28-day rat study. An adjustment factor of </w:t>
      </w:r>
      <w:r w:rsidR="00E1302C">
        <w:t>three</w:t>
      </w:r>
      <w:r w:rsidRPr="00D3353F">
        <w:t xml:space="preserve"> is applied to the highest no-effect dose as the study was of inadequate duration. Consequently, based on the absence of adverse effects observed in this study of tetramethylammonium hydroxide, for the purposes of quantifying the health risk, the highest adjusted dose tested in the study (6.7 mg/kg bw/day) is used in this risk assessment of tetramethylammonium chloride.</w:t>
      </w:r>
    </w:p>
    <w:p w14:paraId="0C1CAAA5" w14:textId="77777777" w:rsidR="00570D3C" w:rsidRPr="00D3353F" w:rsidRDefault="00570D3C" w:rsidP="00570D3C">
      <w:pPr>
        <w:pStyle w:val="OWSNormal11pt"/>
      </w:pPr>
      <w:r w:rsidRPr="00D3353F">
        <w:t xml:space="preserve">The chemical is not genotoxic or carcinogenic. Tetramethylammonium chloride is not a reproductive toxicant based on </w:t>
      </w:r>
      <w:r w:rsidR="00CA72C4">
        <w:t>read-across</w:t>
      </w:r>
      <w:r w:rsidRPr="00D3353F">
        <w:t xml:space="preserve"> data available for tetramethylammonium hydroxide.</w:t>
      </w:r>
    </w:p>
    <w:p w14:paraId="0C1CAAA6" w14:textId="77777777" w:rsidR="00D3353F" w:rsidRPr="00D3353F" w:rsidRDefault="00D3353F" w:rsidP="00570D3C">
      <w:pPr>
        <w:pStyle w:val="OWSNormal11pt"/>
      </w:pPr>
    </w:p>
    <w:p w14:paraId="0C1CAAA7" w14:textId="77777777" w:rsidR="009318D6" w:rsidRPr="00D3353F" w:rsidRDefault="00570D3C" w:rsidP="00CF5FA5">
      <w:pPr>
        <w:pStyle w:val="OWSDHeading2"/>
      </w:pPr>
      <w:r w:rsidRPr="00D3353F">
        <w:t>Human exposure assessment</w:t>
      </w:r>
    </w:p>
    <w:p w14:paraId="0C1CAAA8" w14:textId="77777777" w:rsidR="009318D6" w:rsidRPr="00D3353F" w:rsidRDefault="00570D3C" w:rsidP="00CF5FA5">
      <w:pPr>
        <w:pStyle w:val="OWSDHeading3"/>
      </w:pPr>
      <w:r w:rsidRPr="00D3353F">
        <w:t>Worker exposure</w:t>
      </w:r>
    </w:p>
    <w:p w14:paraId="0C1CAAA9" w14:textId="77777777" w:rsidR="00570D3C" w:rsidRPr="00D3353F" w:rsidRDefault="00570D3C" w:rsidP="00570D3C">
      <w:pPr>
        <w:pStyle w:val="OWSNormal11pt"/>
      </w:pPr>
      <w:r w:rsidRPr="00D3353F">
        <w:t xml:space="preserve">Exposure of workers to tetramethylammonium chloride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tetramethylammonium chloride.</w:t>
      </w:r>
    </w:p>
    <w:p w14:paraId="0C1CAAAA"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AAB"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AAC" w14:textId="196E0585" w:rsidR="00570D3C" w:rsidRPr="00D3353F" w:rsidRDefault="00570D3C" w:rsidP="00570D3C">
      <w:pPr>
        <w:pStyle w:val="OWSNormal11pt"/>
      </w:pPr>
      <w:r w:rsidRPr="00D3353F">
        <w:t>The total internal human dose (</w:t>
      </w:r>
      <w:r w:rsidR="00176286">
        <w:fldChar w:fldCharType="begin"/>
      </w:r>
      <w:r w:rsidR="00176286">
        <w:instrText xml:space="preserve"> REF _Ref411257451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194</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AAD" w14:textId="77777777" w:rsidR="00570D3C" w:rsidRPr="00D3353F" w:rsidRDefault="00570D3C" w:rsidP="00371081">
      <w:pPr>
        <w:pStyle w:val="OWStablecaption"/>
      </w:pPr>
      <w:bookmarkStart w:id="372" w:name="_Ref411257451"/>
      <w:bookmarkStart w:id="373" w:name="_Toc41151845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194</w:t>
      </w:r>
      <w:r w:rsidR="005A78AD" w:rsidRPr="00D3353F">
        <w:fldChar w:fldCharType="end"/>
      </w:r>
      <w:bookmarkEnd w:id="372"/>
      <w:r w:rsidRPr="00D3353F">
        <w:t xml:space="preserve"> Internal doses resulting from chemical exposures associated with hydraulic fracturing occupational activities</w:t>
      </w:r>
      <w:bookmarkEnd w:id="373"/>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AAB5" w14:textId="77777777" w:rsidTr="00B82516">
        <w:trPr>
          <w:tblHeader/>
        </w:trPr>
        <w:tc>
          <w:tcPr>
            <w:tcW w:w="2328" w:type="pct"/>
            <w:shd w:val="clear" w:color="auto" w:fill="C6D9F1" w:themeFill="text2" w:themeFillTint="33"/>
          </w:tcPr>
          <w:p w14:paraId="0C1CAAAE"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AAAF" w14:textId="77777777" w:rsidR="00570D3C" w:rsidRPr="00D3353F" w:rsidRDefault="00570D3C" w:rsidP="00E541A6">
            <w:pPr>
              <w:pStyle w:val="OWSTableheading"/>
            </w:pPr>
            <w:r w:rsidRPr="00D3353F">
              <w:t xml:space="preserve"> E</w:t>
            </w:r>
            <w:r w:rsidRPr="00D3353F">
              <w:rPr>
                <w:vertAlign w:val="subscript"/>
              </w:rPr>
              <w:t>derm</w:t>
            </w:r>
          </w:p>
          <w:p w14:paraId="0C1CAAB0"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AB1" w14:textId="77777777" w:rsidR="00570D3C" w:rsidRPr="00D3353F" w:rsidRDefault="00570D3C" w:rsidP="00E541A6">
            <w:pPr>
              <w:pStyle w:val="OWSTableheading"/>
            </w:pPr>
            <w:r w:rsidRPr="00D3353F">
              <w:t>E</w:t>
            </w:r>
            <w:r w:rsidRPr="00D3353F">
              <w:rPr>
                <w:vertAlign w:val="subscript"/>
              </w:rPr>
              <w:t>inh</w:t>
            </w:r>
          </w:p>
          <w:p w14:paraId="0C1CAAB2"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AAB3" w14:textId="77777777" w:rsidR="00570D3C" w:rsidRPr="00D3353F" w:rsidRDefault="00570D3C" w:rsidP="00E541A6">
            <w:pPr>
              <w:pStyle w:val="OWSTableheading"/>
            </w:pPr>
            <w:r w:rsidRPr="00D3353F">
              <w:t>E</w:t>
            </w:r>
            <w:r w:rsidRPr="00D3353F">
              <w:rPr>
                <w:vertAlign w:val="subscript"/>
              </w:rPr>
              <w:t>total</w:t>
            </w:r>
          </w:p>
          <w:p w14:paraId="0C1CAAB4" w14:textId="77777777" w:rsidR="00570D3C" w:rsidRPr="00D3353F" w:rsidRDefault="00570D3C" w:rsidP="00E541A6">
            <w:pPr>
              <w:pStyle w:val="OWSTableheading"/>
            </w:pPr>
            <w:r w:rsidRPr="00D3353F">
              <w:t>(mg/kg bw/day)</w:t>
            </w:r>
          </w:p>
        </w:tc>
      </w:tr>
      <w:tr w:rsidR="00570D3C" w:rsidRPr="00D3353F" w14:paraId="0C1CAABA" w14:textId="77777777" w:rsidTr="00B82516">
        <w:tc>
          <w:tcPr>
            <w:tcW w:w="2328" w:type="pct"/>
          </w:tcPr>
          <w:p w14:paraId="0C1CAAB6" w14:textId="77777777" w:rsidR="00570D3C" w:rsidRPr="00D3353F" w:rsidRDefault="00570D3C" w:rsidP="00B82516">
            <w:pPr>
              <w:pStyle w:val="OWSTabletext"/>
            </w:pPr>
            <w:r w:rsidRPr="00D3353F">
              <w:t>Transport and storage</w:t>
            </w:r>
          </w:p>
        </w:tc>
        <w:tc>
          <w:tcPr>
            <w:tcW w:w="890" w:type="pct"/>
          </w:tcPr>
          <w:p w14:paraId="0C1CAAB7" w14:textId="77777777" w:rsidR="00570D3C" w:rsidRPr="00D3353F" w:rsidRDefault="00570D3C" w:rsidP="00B82516">
            <w:pPr>
              <w:pStyle w:val="OWSTabletext"/>
            </w:pPr>
            <w:r w:rsidRPr="00D3353F">
              <w:t>Negligible*</w:t>
            </w:r>
          </w:p>
        </w:tc>
        <w:tc>
          <w:tcPr>
            <w:tcW w:w="891" w:type="pct"/>
          </w:tcPr>
          <w:p w14:paraId="0C1CAAB8" w14:textId="77777777" w:rsidR="00570D3C" w:rsidRPr="00D3353F" w:rsidRDefault="00570D3C" w:rsidP="00B82516">
            <w:pPr>
              <w:pStyle w:val="OWSTabletext"/>
            </w:pPr>
            <w:r w:rsidRPr="00D3353F">
              <w:t>Negligible*</w:t>
            </w:r>
          </w:p>
        </w:tc>
        <w:tc>
          <w:tcPr>
            <w:tcW w:w="891" w:type="pct"/>
          </w:tcPr>
          <w:p w14:paraId="0C1CAAB9" w14:textId="77777777" w:rsidR="00570D3C" w:rsidRPr="00D3353F" w:rsidRDefault="00570D3C" w:rsidP="00B82516">
            <w:pPr>
              <w:pStyle w:val="OWSTabletext"/>
            </w:pPr>
            <w:r w:rsidRPr="00D3353F">
              <w:t>Negligible*</w:t>
            </w:r>
          </w:p>
        </w:tc>
      </w:tr>
      <w:tr w:rsidR="00570D3C" w:rsidRPr="00D3353F" w14:paraId="0C1CAABF" w14:textId="77777777" w:rsidTr="00B82516">
        <w:tc>
          <w:tcPr>
            <w:tcW w:w="2328" w:type="pct"/>
          </w:tcPr>
          <w:p w14:paraId="0C1CAABB"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AABC" w14:textId="77777777" w:rsidR="00570D3C" w:rsidRPr="00D3353F" w:rsidRDefault="00570D3C" w:rsidP="00B82516">
            <w:pPr>
              <w:pStyle w:val="OWSTabletext"/>
            </w:pPr>
            <w:r w:rsidRPr="00D3353F">
              <w:t>0.367</w:t>
            </w:r>
          </w:p>
        </w:tc>
        <w:tc>
          <w:tcPr>
            <w:tcW w:w="891" w:type="pct"/>
          </w:tcPr>
          <w:p w14:paraId="0C1CAABD" w14:textId="77777777" w:rsidR="00570D3C" w:rsidRPr="00D3353F" w:rsidRDefault="00570D3C" w:rsidP="00B82516">
            <w:pPr>
              <w:pStyle w:val="OWSTabletext"/>
            </w:pPr>
            <w:r w:rsidRPr="00D3353F">
              <w:t>0.016</w:t>
            </w:r>
          </w:p>
        </w:tc>
        <w:tc>
          <w:tcPr>
            <w:tcW w:w="891" w:type="pct"/>
          </w:tcPr>
          <w:p w14:paraId="0C1CAABE" w14:textId="77777777" w:rsidR="00570D3C" w:rsidRPr="00D3353F" w:rsidRDefault="00570D3C" w:rsidP="00B82516">
            <w:pPr>
              <w:pStyle w:val="OWSTabletext"/>
            </w:pPr>
            <w:r w:rsidRPr="00D3353F">
              <w:t>0.383</w:t>
            </w:r>
          </w:p>
        </w:tc>
      </w:tr>
      <w:tr w:rsidR="00570D3C" w:rsidRPr="00D3353F" w14:paraId="0C1CAAC4" w14:textId="77777777" w:rsidTr="00B82516">
        <w:tc>
          <w:tcPr>
            <w:tcW w:w="2328" w:type="pct"/>
          </w:tcPr>
          <w:p w14:paraId="0C1CAAC0" w14:textId="77777777" w:rsidR="00570D3C" w:rsidRPr="00D3353F" w:rsidRDefault="00570D3C" w:rsidP="00B82516">
            <w:pPr>
              <w:pStyle w:val="OWSTabletext"/>
            </w:pPr>
            <w:r w:rsidRPr="00D3353F">
              <w:t>Injection of hydraulic fracturing chemicals</w:t>
            </w:r>
          </w:p>
        </w:tc>
        <w:tc>
          <w:tcPr>
            <w:tcW w:w="890" w:type="pct"/>
          </w:tcPr>
          <w:p w14:paraId="0C1CAAC1" w14:textId="77777777" w:rsidR="00570D3C" w:rsidRPr="00D3353F" w:rsidRDefault="00570D3C" w:rsidP="00B82516">
            <w:pPr>
              <w:pStyle w:val="OWSTabletext"/>
            </w:pPr>
            <w:r w:rsidRPr="00D3353F">
              <w:t>Negligible*</w:t>
            </w:r>
          </w:p>
        </w:tc>
        <w:tc>
          <w:tcPr>
            <w:tcW w:w="891" w:type="pct"/>
          </w:tcPr>
          <w:p w14:paraId="0C1CAAC2" w14:textId="77777777" w:rsidR="00570D3C" w:rsidRPr="00D3353F" w:rsidRDefault="00570D3C" w:rsidP="00B82516">
            <w:pPr>
              <w:pStyle w:val="OWSTabletext"/>
            </w:pPr>
            <w:r w:rsidRPr="00D3353F">
              <w:t>Negligible*</w:t>
            </w:r>
          </w:p>
        </w:tc>
        <w:tc>
          <w:tcPr>
            <w:tcW w:w="891" w:type="pct"/>
          </w:tcPr>
          <w:p w14:paraId="0C1CAAC3" w14:textId="77777777" w:rsidR="00570D3C" w:rsidRPr="00D3353F" w:rsidRDefault="00570D3C" w:rsidP="00B82516">
            <w:pPr>
              <w:pStyle w:val="OWSTabletext"/>
            </w:pPr>
            <w:r w:rsidRPr="00D3353F">
              <w:t>Negligible*</w:t>
            </w:r>
          </w:p>
        </w:tc>
      </w:tr>
      <w:tr w:rsidR="00570D3C" w:rsidRPr="00D3353F" w14:paraId="0C1CAAC9" w14:textId="77777777" w:rsidTr="00B82516">
        <w:tc>
          <w:tcPr>
            <w:tcW w:w="2328" w:type="pct"/>
          </w:tcPr>
          <w:p w14:paraId="0C1CAAC5" w14:textId="77777777" w:rsidR="00570D3C" w:rsidRPr="00D3353F" w:rsidRDefault="00570D3C" w:rsidP="00B82516">
            <w:pPr>
              <w:pStyle w:val="OWSTabletext"/>
            </w:pPr>
            <w:r w:rsidRPr="00D3353F">
              <w:t>Cleaning and maintenance (hydraulic fracturing)</w:t>
            </w:r>
          </w:p>
        </w:tc>
        <w:tc>
          <w:tcPr>
            <w:tcW w:w="890" w:type="pct"/>
          </w:tcPr>
          <w:p w14:paraId="0C1CAAC6" w14:textId="77777777" w:rsidR="00570D3C" w:rsidRPr="00D3353F" w:rsidRDefault="00570D3C" w:rsidP="00B82516">
            <w:pPr>
              <w:pStyle w:val="OWSTabletext"/>
            </w:pPr>
            <w:r w:rsidRPr="00D3353F">
              <w:t>0.015</w:t>
            </w:r>
          </w:p>
        </w:tc>
        <w:tc>
          <w:tcPr>
            <w:tcW w:w="891" w:type="pct"/>
          </w:tcPr>
          <w:p w14:paraId="0C1CAAC7" w14:textId="77777777" w:rsidR="00570D3C" w:rsidRPr="00D3353F" w:rsidRDefault="00570D3C" w:rsidP="00B82516">
            <w:pPr>
              <w:pStyle w:val="OWSTabletext"/>
              <w:rPr>
                <w:vertAlign w:val="superscript"/>
              </w:rPr>
            </w:pPr>
            <w:r w:rsidRPr="00D3353F">
              <w:t>1.33 x 10</w:t>
            </w:r>
            <w:r w:rsidRPr="00D3353F">
              <w:rPr>
                <w:vertAlign w:val="superscript"/>
              </w:rPr>
              <w:t>-4</w:t>
            </w:r>
          </w:p>
        </w:tc>
        <w:tc>
          <w:tcPr>
            <w:tcW w:w="891" w:type="pct"/>
          </w:tcPr>
          <w:p w14:paraId="0C1CAAC8" w14:textId="77777777" w:rsidR="00570D3C" w:rsidRPr="00D3353F" w:rsidRDefault="00570D3C" w:rsidP="00B82516">
            <w:pPr>
              <w:pStyle w:val="OWSTabletext"/>
            </w:pPr>
            <w:r w:rsidRPr="00D3353F">
              <w:t>0.015</w:t>
            </w:r>
          </w:p>
        </w:tc>
      </w:tr>
      <w:tr w:rsidR="00570D3C" w:rsidRPr="00D3353F" w14:paraId="0C1CAACF" w14:textId="77777777" w:rsidTr="00B82516">
        <w:tc>
          <w:tcPr>
            <w:tcW w:w="2328" w:type="pct"/>
          </w:tcPr>
          <w:p w14:paraId="0C1CAACA" w14:textId="77777777" w:rsidR="00570D3C" w:rsidRPr="00D3353F" w:rsidRDefault="00570D3C" w:rsidP="00B82516">
            <w:pPr>
              <w:pStyle w:val="OWSTabletext"/>
            </w:pPr>
            <w:r w:rsidRPr="00D3353F">
              <w:rPr>
                <w:b/>
              </w:rPr>
              <w:t>Combined exposure</w:t>
            </w:r>
          </w:p>
          <w:p w14:paraId="0C1CAACB"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AACC" w14:textId="77777777" w:rsidR="00570D3C" w:rsidRPr="00D3353F" w:rsidRDefault="00570D3C" w:rsidP="00B82516">
            <w:pPr>
              <w:pStyle w:val="OWSTabletext"/>
            </w:pPr>
          </w:p>
        </w:tc>
        <w:tc>
          <w:tcPr>
            <w:tcW w:w="891" w:type="pct"/>
            <w:shd w:val="clear" w:color="auto" w:fill="D9D9D9" w:themeFill="background1" w:themeFillShade="D9"/>
          </w:tcPr>
          <w:p w14:paraId="0C1CAACD" w14:textId="77777777" w:rsidR="00570D3C" w:rsidRPr="00D3353F" w:rsidRDefault="00570D3C" w:rsidP="00B82516">
            <w:pPr>
              <w:pStyle w:val="OWSTabletext"/>
            </w:pPr>
          </w:p>
        </w:tc>
        <w:tc>
          <w:tcPr>
            <w:tcW w:w="891" w:type="pct"/>
          </w:tcPr>
          <w:p w14:paraId="0C1CAACE" w14:textId="77777777" w:rsidR="00570D3C" w:rsidRPr="00D3353F" w:rsidRDefault="00570D3C" w:rsidP="00B82516">
            <w:pPr>
              <w:pStyle w:val="OWSTabletext"/>
            </w:pPr>
            <w:r w:rsidRPr="00D3353F">
              <w:t>0.398</w:t>
            </w:r>
          </w:p>
        </w:tc>
      </w:tr>
      <w:tr w:rsidR="00570D3C" w:rsidRPr="00D3353F" w14:paraId="0C1CAAD4" w14:textId="77777777" w:rsidTr="00B82516">
        <w:tc>
          <w:tcPr>
            <w:tcW w:w="2328" w:type="pct"/>
          </w:tcPr>
          <w:p w14:paraId="0C1CAAD0" w14:textId="77777777" w:rsidR="00570D3C" w:rsidRPr="00D3353F" w:rsidRDefault="00570D3C" w:rsidP="00B82516">
            <w:pPr>
              <w:pStyle w:val="OWSTabletext"/>
            </w:pPr>
            <w:r w:rsidRPr="00D3353F">
              <w:t>Produced water transport and storage</w:t>
            </w:r>
          </w:p>
        </w:tc>
        <w:tc>
          <w:tcPr>
            <w:tcW w:w="890" w:type="pct"/>
          </w:tcPr>
          <w:p w14:paraId="0C1CAAD1" w14:textId="77777777" w:rsidR="00570D3C" w:rsidRPr="00D3353F" w:rsidRDefault="00570D3C" w:rsidP="00B82516">
            <w:pPr>
              <w:pStyle w:val="OWSTabletext"/>
            </w:pPr>
            <w:r w:rsidRPr="00D3353F">
              <w:t>Negligible*</w:t>
            </w:r>
          </w:p>
        </w:tc>
        <w:tc>
          <w:tcPr>
            <w:tcW w:w="891" w:type="pct"/>
          </w:tcPr>
          <w:p w14:paraId="0C1CAAD2" w14:textId="77777777" w:rsidR="00570D3C" w:rsidRPr="00D3353F" w:rsidRDefault="00570D3C" w:rsidP="00B82516">
            <w:pPr>
              <w:pStyle w:val="OWSTabletext"/>
            </w:pPr>
            <w:r w:rsidRPr="00D3353F">
              <w:t>Negligible*</w:t>
            </w:r>
          </w:p>
        </w:tc>
        <w:tc>
          <w:tcPr>
            <w:tcW w:w="891" w:type="pct"/>
          </w:tcPr>
          <w:p w14:paraId="0C1CAAD3" w14:textId="77777777" w:rsidR="00570D3C" w:rsidRPr="00D3353F" w:rsidRDefault="00570D3C" w:rsidP="00B82516">
            <w:pPr>
              <w:pStyle w:val="OWSTabletext"/>
            </w:pPr>
            <w:r w:rsidRPr="00D3353F">
              <w:t>Negligible*</w:t>
            </w:r>
          </w:p>
        </w:tc>
      </w:tr>
    </w:tbl>
    <w:p w14:paraId="0C1CAAD5" w14:textId="3AC21EA0"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xml:space="preserve">– Total internal dose from all routes. * In the absence of </w:t>
      </w:r>
      <w:r w:rsidR="00C4359D">
        <w:t>accidents</w:t>
      </w:r>
      <w:r w:rsidR="00840066">
        <w:t>/</w:t>
      </w:r>
      <w:r w:rsidR="00C4359D">
        <w:t>incidents</w:t>
      </w:r>
      <w:r w:rsidRPr="00D3353F">
        <w:t xml:space="preserve">, repeated occupational exposures during transport and storage, or during injection of </w:t>
      </w:r>
      <w:r w:rsidR="00C4359D">
        <w:t>mixed</w:t>
      </w:r>
      <w:r w:rsidR="00840066">
        <w:t>/</w:t>
      </w:r>
      <w:r w:rsidR="00C4359D">
        <w:t>blended</w:t>
      </w:r>
      <w:r w:rsidRPr="00D3353F">
        <w:t xml:space="preserve"> chemicals, are negligible. Similarly, repeated occupational exposures to the chemical via transport and storage of produced water are negligible (</w:t>
      </w:r>
      <w:r w:rsidR="001B7801">
        <w:t>NICNAS </w:t>
      </w:r>
      <w:r w:rsidR="00D0787B">
        <w:t>2017</w:t>
      </w:r>
      <w:r w:rsidR="00FD1664">
        <w:t>a</w:t>
      </w:r>
      <w:r w:rsidRPr="00D3353F">
        <w:t>).</w:t>
      </w:r>
    </w:p>
    <w:p w14:paraId="0C1CAAD6" w14:textId="77777777" w:rsidR="002A6245" w:rsidRPr="002A6245" w:rsidRDefault="002A6245" w:rsidP="002A6245">
      <w:pPr>
        <w:pStyle w:val="OWSNormal11pt"/>
      </w:pPr>
    </w:p>
    <w:p w14:paraId="0C1CAAD7" w14:textId="77777777" w:rsidR="00986782" w:rsidRDefault="00570D3C" w:rsidP="00CF5FA5">
      <w:pPr>
        <w:pStyle w:val="OWSDHeading3"/>
      </w:pPr>
      <w:r w:rsidRPr="00D3353F">
        <w:t>Public exposure</w:t>
      </w:r>
    </w:p>
    <w:p w14:paraId="0C1CAAD8" w14:textId="77777777" w:rsidR="00570D3C" w:rsidRPr="00D3353F" w:rsidRDefault="00570D3C" w:rsidP="00570D3C">
      <w:pPr>
        <w:pStyle w:val="OWSNormal11pt"/>
      </w:pPr>
      <w:r w:rsidRPr="00D3353F">
        <w:t>The public may be exposed to the chemical via environmental contamination of water used for drinking, bathing and recreation (e.g. swimming) and ambient air.</w:t>
      </w:r>
    </w:p>
    <w:p w14:paraId="0C1CAAD9" w14:textId="77777777" w:rsidR="00D0391B"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AADA" w14:textId="77777777" w:rsidR="00570D3C" w:rsidRPr="00D3353F" w:rsidRDefault="00570D3C" w:rsidP="00570D3C">
      <w:pPr>
        <w:pStyle w:val="OWSpre-listtext"/>
      </w:pPr>
      <w:r w:rsidRPr="00D3353F">
        <w:t>The following scenarios for environmental contamination and public exposures are considered:</w:t>
      </w:r>
    </w:p>
    <w:p w14:paraId="0C1CAADB" w14:textId="77777777" w:rsidR="009318D6" w:rsidRPr="00D3353F" w:rsidRDefault="001B7AF0" w:rsidP="00350823">
      <w:pPr>
        <w:pStyle w:val="OWSbulletL1"/>
      </w:pPr>
      <w:r w:rsidRPr="00D3353F">
        <w:t>a</w:t>
      </w:r>
      <w:r w:rsidR="00570D3C" w:rsidRPr="00D3353F">
        <w:t xml:space="preserve"> bulk spill during transport and run-off to surface water used for drinking, bathing and recreation (swimming)</w:t>
      </w:r>
    </w:p>
    <w:p w14:paraId="0C1CAADC" w14:textId="77777777" w:rsidR="00570D3C" w:rsidRPr="00D3353F" w:rsidRDefault="001B7AF0" w:rsidP="00350823">
      <w:pPr>
        <w:pStyle w:val="OWSbulletL1"/>
      </w:pPr>
      <w:r w:rsidRPr="00D3353F">
        <w:t>a</w:t>
      </w:r>
      <w:r w:rsidR="00570D3C" w:rsidRPr="00D3353F">
        <w:t xml:space="preserve"> bulk spill from overflow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ADD" w14:textId="77777777" w:rsidR="00570D3C" w:rsidRPr="00D3353F" w:rsidRDefault="001B7AF0" w:rsidP="00350823">
      <w:pPr>
        <w:pStyle w:val="OWSbulletL1"/>
      </w:pPr>
      <w:r w:rsidRPr="00D3353F">
        <w:t>a</w:t>
      </w:r>
      <w:r w:rsidR="00570D3C" w:rsidRPr="00D3353F">
        <w:t xml:space="preserve"> long-term subsurface leak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ADE" w14:textId="77777777" w:rsidR="009318D6" w:rsidRPr="00D3353F" w:rsidRDefault="001B7AF0" w:rsidP="00350823">
      <w:pPr>
        <w:pStyle w:val="OWSbulletL1final"/>
      </w:pPr>
      <w:r w:rsidRPr="00D3353F">
        <w:t>e</w:t>
      </w:r>
      <w:r w:rsidR="00570D3C" w:rsidRPr="00D3353F">
        <w:t>missions of aerosols to ambient air from operations.</w:t>
      </w:r>
    </w:p>
    <w:p w14:paraId="0C1CAADF"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AE0" w14:textId="77777777" w:rsidR="00D0391B"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AAE1"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_Ref415070836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195</w:t>
      </w:r>
      <w:r w:rsidR="00176286">
        <w:fldChar w:fldCharType="end"/>
      </w:r>
      <w:r w:rsidRPr="00D3353F">
        <w:t>) and children (</w:t>
      </w:r>
      <w:r w:rsidR="00176286">
        <w:fldChar w:fldCharType="begin"/>
      </w:r>
      <w:r w:rsidR="00176286">
        <w:instrText xml:space="preserve"> REF _Ref415070841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196</w:t>
      </w:r>
      <w:r w:rsidR="00176286">
        <w:fldChar w:fldCharType="end"/>
      </w:r>
      <w:r w:rsidRPr="00D3353F">
        <w:t>).</w:t>
      </w:r>
    </w:p>
    <w:p w14:paraId="0C1CAAE2" w14:textId="41A25F5A"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AE3" w14:textId="77777777" w:rsidR="008C1ABD" w:rsidRDefault="008C1ABD" w:rsidP="00D3353F">
      <w:pPr>
        <w:pStyle w:val="OWSNormal11pt"/>
        <w:rPr>
          <w:szCs w:val="20"/>
        </w:rPr>
      </w:pPr>
      <w:bookmarkStart w:id="374" w:name="_Ref411257650"/>
      <w:bookmarkStart w:id="375" w:name="_Toc411518460"/>
    </w:p>
    <w:p w14:paraId="0C1CAAE4" w14:textId="77777777" w:rsidR="002A6245" w:rsidRDefault="002A6245" w:rsidP="00D3353F">
      <w:pPr>
        <w:pStyle w:val="OWSNormal11pt"/>
        <w:rPr>
          <w:szCs w:val="20"/>
        </w:rPr>
      </w:pPr>
    </w:p>
    <w:p w14:paraId="0C1CAAE5" w14:textId="77777777" w:rsidR="002A6245" w:rsidRPr="00D3353F" w:rsidRDefault="002A6245" w:rsidP="00D3353F">
      <w:pPr>
        <w:pStyle w:val="OWSNormal11pt"/>
        <w:rPr>
          <w:szCs w:val="20"/>
        </w:rPr>
      </w:pPr>
    </w:p>
    <w:p w14:paraId="0C1CAAE6" w14:textId="77777777" w:rsidR="00570D3C" w:rsidRPr="00D3353F" w:rsidRDefault="00570D3C" w:rsidP="00371081">
      <w:pPr>
        <w:pStyle w:val="OWStablecaption"/>
      </w:pPr>
      <w:bookmarkStart w:id="376" w:name="_Ref4150708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195</w:t>
      </w:r>
      <w:r w:rsidR="005A78AD" w:rsidRPr="00D3353F">
        <w:fldChar w:fldCharType="end"/>
      </w:r>
      <w:bookmarkEnd w:id="374"/>
      <w:bookmarkEnd w:id="376"/>
      <w:r w:rsidRPr="00D3353F">
        <w:t xml:space="preserve"> Internal doses for ADULTS associated with hydraulic fracturing public exposure scenarios</w:t>
      </w:r>
      <w:bookmarkEnd w:id="375"/>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AEE" w14:textId="77777777" w:rsidTr="00B82516">
        <w:trPr>
          <w:tblHeader/>
        </w:trPr>
        <w:tc>
          <w:tcPr>
            <w:tcW w:w="2676" w:type="pct"/>
            <w:shd w:val="clear" w:color="auto" w:fill="C6D9F1" w:themeFill="text2" w:themeFillTint="33"/>
          </w:tcPr>
          <w:p w14:paraId="0C1CAAE7"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AE8" w14:textId="77777777" w:rsidR="00570D3C" w:rsidRPr="00D3353F" w:rsidRDefault="00570D3C" w:rsidP="00E541A6">
            <w:pPr>
              <w:pStyle w:val="OWSTableheading"/>
            </w:pPr>
            <w:r w:rsidRPr="00D3353F">
              <w:t>E</w:t>
            </w:r>
            <w:r w:rsidRPr="00D3353F">
              <w:rPr>
                <w:vertAlign w:val="subscript"/>
              </w:rPr>
              <w:t>oral</w:t>
            </w:r>
          </w:p>
          <w:p w14:paraId="0C1CAAE9"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AEA" w14:textId="77777777" w:rsidR="00570D3C" w:rsidRPr="00D3353F" w:rsidRDefault="00570D3C" w:rsidP="00E541A6">
            <w:pPr>
              <w:pStyle w:val="OWSTableheading"/>
            </w:pPr>
            <w:r w:rsidRPr="00D3353F">
              <w:t>E</w:t>
            </w:r>
            <w:r w:rsidRPr="00D3353F">
              <w:rPr>
                <w:vertAlign w:val="subscript"/>
              </w:rPr>
              <w:t>derm</w:t>
            </w:r>
          </w:p>
          <w:p w14:paraId="0C1CAAEB"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AEC" w14:textId="77777777" w:rsidR="00570D3C" w:rsidRPr="00D3353F" w:rsidRDefault="00570D3C" w:rsidP="00E541A6">
            <w:pPr>
              <w:pStyle w:val="OWSTableheading"/>
            </w:pPr>
            <w:r w:rsidRPr="00D3353F">
              <w:t>E</w:t>
            </w:r>
            <w:r w:rsidRPr="00D3353F">
              <w:rPr>
                <w:vertAlign w:val="subscript"/>
              </w:rPr>
              <w:t>total</w:t>
            </w:r>
          </w:p>
          <w:p w14:paraId="0C1CAAED" w14:textId="77777777" w:rsidR="00570D3C" w:rsidRPr="00D3353F" w:rsidRDefault="00570D3C" w:rsidP="00E541A6">
            <w:pPr>
              <w:pStyle w:val="OWSTableheading"/>
            </w:pPr>
            <w:r w:rsidRPr="00D3353F">
              <w:t>(mg/kg bw/day)</w:t>
            </w:r>
          </w:p>
        </w:tc>
      </w:tr>
      <w:tr w:rsidR="00570D3C" w:rsidRPr="00D3353F" w14:paraId="0C1CAAF0" w14:textId="77777777" w:rsidTr="00B82516">
        <w:tc>
          <w:tcPr>
            <w:tcW w:w="5000" w:type="pct"/>
            <w:gridSpan w:val="4"/>
            <w:shd w:val="clear" w:color="auto" w:fill="D9D9D9" w:themeFill="background1" w:themeFillShade="D9"/>
          </w:tcPr>
          <w:p w14:paraId="0C1CAAEF" w14:textId="77777777" w:rsidR="00570D3C" w:rsidRPr="00D3353F" w:rsidRDefault="00570D3C" w:rsidP="001634A6">
            <w:pPr>
              <w:pStyle w:val="OWSTablesub-heading"/>
            </w:pPr>
            <w:r w:rsidRPr="00D3353F">
              <w:t>Accidental bulk spill during transport and surface runoff</w:t>
            </w:r>
          </w:p>
        </w:tc>
      </w:tr>
      <w:tr w:rsidR="00570D3C" w:rsidRPr="00D3353F" w14:paraId="0C1CAAF5" w14:textId="77777777" w:rsidTr="00B82516">
        <w:tc>
          <w:tcPr>
            <w:tcW w:w="2676" w:type="pct"/>
          </w:tcPr>
          <w:p w14:paraId="0C1CAAF1" w14:textId="77777777" w:rsidR="00570D3C" w:rsidRPr="00D3353F" w:rsidRDefault="00570D3C" w:rsidP="00B82516">
            <w:pPr>
              <w:pStyle w:val="OWSTabletext"/>
            </w:pPr>
            <w:r w:rsidRPr="00D3353F">
              <w:t>Drinking contaminated surface water</w:t>
            </w:r>
          </w:p>
        </w:tc>
        <w:tc>
          <w:tcPr>
            <w:tcW w:w="775" w:type="pct"/>
          </w:tcPr>
          <w:p w14:paraId="0C1CAAF2" w14:textId="77777777" w:rsidR="00570D3C" w:rsidRPr="00D3353F" w:rsidRDefault="00570D3C" w:rsidP="00B82516">
            <w:pPr>
              <w:pStyle w:val="OWSTabletext"/>
            </w:pPr>
            <w:r w:rsidRPr="00D3353F">
              <w:t>20.435</w:t>
            </w:r>
          </w:p>
        </w:tc>
        <w:tc>
          <w:tcPr>
            <w:tcW w:w="775" w:type="pct"/>
          </w:tcPr>
          <w:p w14:paraId="0C1CAAF3" w14:textId="77777777" w:rsidR="00570D3C" w:rsidRPr="00D3353F" w:rsidRDefault="00570D3C" w:rsidP="00B82516">
            <w:pPr>
              <w:pStyle w:val="OWSTabletext"/>
            </w:pPr>
            <w:r w:rsidRPr="00D3353F">
              <w:t>N/A</w:t>
            </w:r>
          </w:p>
        </w:tc>
        <w:tc>
          <w:tcPr>
            <w:tcW w:w="774" w:type="pct"/>
          </w:tcPr>
          <w:p w14:paraId="0C1CAAF4" w14:textId="77777777" w:rsidR="00570D3C" w:rsidRPr="00D3353F" w:rsidRDefault="00570D3C" w:rsidP="00B82516">
            <w:pPr>
              <w:pStyle w:val="OWSTabletext"/>
            </w:pPr>
            <w:r w:rsidRPr="00D3353F">
              <w:t>20.435</w:t>
            </w:r>
          </w:p>
        </w:tc>
      </w:tr>
      <w:tr w:rsidR="00570D3C" w:rsidRPr="00D3353F" w14:paraId="0C1CAAFA" w14:textId="77777777" w:rsidTr="00B82516">
        <w:tc>
          <w:tcPr>
            <w:tcW w:w="2676" w:type="pct"/>
          </w:tcPr>
          <w:p w14:paraId="0C1CAAF6" w14:textId="77777777" w:rsidR="00570D3C" w:rsidRPr="00D3353F" w:rsidRDefault="00570D3C" w:rsidP="00B82516">
            <w:pPr>
              <w:pStyle w:val="OWSTabletext"/>
            </w:pPr>
            <w:r w:rsidRPr="00D3353F">
              <w:t>Bathing in contaminated surface water</w:t>
            </w:r>
          </w:p>
        </w:tc>
        <w:tc>
          <w:tcPr>
            <w:tcW w:w="775" w:type="pct"/>
          </w:tcPr>
          <w:p w14:paraId="0C1CAAF7" w14:textId="77777777" w:rsidR="00570D3C" w:rsidRPr="00D3353F" w:rsidRDefault="00570D3C" w:rsidP="00B82516">
            <w:pPr>
              <w:pStyle w:val="OWSTabletext"/>
            </w:pPr>
            <w:r w:rsidRPr="00D3353F">
              <w:t>Negligible*</w:t>
            </w:r>
          </w:p>
        </w:tc>
        <w:tc>
          <w:tcPr>
            <w:tcW w:w="775" w:type="pct"/>
          </w:tcPr>
          <w:p w14:paraId="0C1CAAF8" w14:textId="77777777" w:rsidR="00570D3C" w:rsidRPr="00D3353F" w:rsidRDefault="003130C2" w:rsidP="00B82516">
            <w:pPr>
              <w:pStyle w:val="OWSTabletext"/>
            </w:pPr>
            <w:r w:rsidRPr="00D3353F">
              <w:t xml:space="preserve"> 1.21 x 10</w:t>
            </w:r>
            <w:r w:rsidRPr="00D3353F">
              <w:rPr>
                <w:vertAlign w:val="superscript"/>
              </w:rPr>
              <w:t>-2</w:t>
            </w:r>
          </w:p>
        </w:tc>
        <w:tc>
          <w:tcPr>
            <w:tcW w:w="774" w:type="pct"/>
          </w:tcPr>
          <w:p w14:paraId="0C1CAAF9" w14:textId="77777777" w:rsidR="00570D3C" w:rsidRPr="00D3353F" w:rsidRDefault="003130C2" w:rsidP="00B82516">
            <w:pPr>
              <w:pStyle w:val="OWSTabletext"/>
            </w:pPr>
            <w:r w:rsidRPr="00D3353F">
              <w:t xml:space="preserve"> 1.21 x 10</w:t>
            </w:r>
            <w:r w:rsidRPr="00D3353F">
              <w:rPr>
                <w:vertAlign w:val="superscript"/>
              </w:rPr>
              <w:t>-2</w:t>
            </w:r>
          </w:p>
        </w:tc>
      </w:tr>
      <w:tr w:rsidR="00570D3C" w:rsidRPr="00D3353F" w14:paraId="0C1CAAFF" w14:textId="77777777" w:rsidTr="00B82516">
        <w:tc>
          <w:tcPr>
            <w:tcW w:w="2676" w:type="pct"/>
          </w:tcPr>
          <w:p w14:paraId="0C1CAAFB" w14:textId="77777777" w:rsidR="00570D3C" w:rsidRPr="00D3353F" w:rsidRDefault="00570D3C" w:rsidP="00B82516">
            <w:pPr>
              <w:pStyle w:val="OWSTabletext"/>
            </w:pPr>
            <w:r w:rsidRPr="00D3353F">
              <w:t>Swimming in contaminated surface water</w:t>
            </w:r>
          </w:p>
        </w:tc>
        <w:tc>
          <w:tcPr>
            <w:tcW w:w="775" w:type="pct"/>
          </w:tcPr>
          <w:p w14:paraId="0C1CAAFC" w14:textId="77777777" w:rsidR="00570D3C" w:rsidRPr="00D3353F" w:rsidRDefault="003130C2" w:rsidP="00B82516">
            <w:pPr>
              <w:pStyle w:val="OWSTabletext"/>
            </w:pPr>
            <w:r w:rsidRPr="00D3353F">
              <w:t xml:space="preserve"> 1.52 x 10</w:t>
            </w:r>
            <w:r w:rsidRPr="00D3353F">
              <w:rPr>
                <w:vertAlign w:val="superscript"/>
              </w:rPr>
              <w:t>-3</w:t>
            </w:r>
          </w:p>
        </w:tc>
        <w:tc>
          <w:tcPr>
            <w:tcW w:w="775" w:type="pct"/>
          </w:tcPr>
          <w:p w14:paraId="0C1CAAFD" w14:textId="77777777" w:rsidR="00570D3C" w:rsidRPr="00D3353F" w:rsidRDefault="003130C2" w:rsidP="00B82516">
            <w:pPr>
              <w:pStyle w:val="OWSTabletext"/>
            </w:pPr>
            <w:r w:rsidRPr="00D3353F">
              <w:t xml:space="preserve"> 1.21 x 10</w:t>
            </w:r>
            <w:r w:rsidRPr="00D3353F">
              <w:rPr>
                <w:vertAlign w:val="superscript"/>
              </w:rPr>
              <w:t>-2</w:t>
            </w:r>
          </w:p>
        </w:tc>
        <w:tc>
          <w:tcPr>
            <w:tcW w:w="774" w:type="pct"/>
          </w:tcPr>
          <w:p w14:paraId="0C1CAAFE" w14:textId="77777777" w:rsidR="00570D3C" w:rsidRPr="00D3353F" w:rsidRDefault="003130C2" w:rsidP="00B82516">
            <w:pPr>
              <w:pStyle w:val="OWSTabletext"/>
            </w:pPr>
            <w:r w:rsidRPr="00D3353F">
              <w:t xml:space="preserve"> 1.36 x 10</w:t>
            </w:r>
            <w:r w:rsidRPr="00D3353F">
              <w:rPr>
                <w:vertAlign w:val="superscript"/>
              </w:rPr>
              <w:t>-2</w:t>
            </w:r>
          </w:p>
        </w:tc>
      </w:tr>
      <w:tr w:rsidR="00570D3C" w:rsidRPr="00D3353F" w14:paraId="0C1CAB05" w14:textId="77777777" w:rsidTr="00B82516">
        <w:tc>
          <w:tcPr>
            <w:tcW w:w="2676" w:type="pct"/>
          </w:tcPr>
          <w:p w14:paraId="0C1CAB00" w14:textId="77777777" w:rsidR="00570D3C" w:rsidRPr="00D3353F" w:rsidRDefault="00570D3C" w:rsidP="00B82516">
            <w:pPr>
              <w:pStyle w:val="OWSTabletext"/>
              <w:rPr>
                <w:b/>
              </w:rPr>
            </w:pPr>
            <w:r w:rsidRPr="00D3353F">
              <w:rPr>
                <w:b/>
              </w:rPr>
              <w:t>Combined exposure from bulk spill – surface water use</w:t>
            </w:r>
          </w:p>
          <w:p w14:paraId="0C1CAB01"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B02" w14:textId="77777777" w:rsidR="00570D3C" w:rsidRPr="00D3353F" w:rsidRDefault="00570D3C" w:rsidP="00B82516">
            <w:pPr>
              <w:pStyle w:val="OWSTabletext"/>
            </w:pPr>
          </w:p>
        </w:tc>
        <w:tc>
          <w:tcPr>
            <w:tcW w:w="775" w:type="pct"/>
            <w:shd w:val="clear" w:color="auto" w:fill="D9D9D9" w:themeFill="background1" w:themeFillShade="D9"/>
          </w:tcPr>
          <w:p w14:paraId="0C1CAB03" w14:textId="77777777" w:rsidR="00570D3C" w:rsidRPr="00D3353F" w:rsidRDefault="00570D3C" w:rsidP="00B82516">
            <w:pPr>
              <w:pStyle w:val="OWSTabletext"/>
            </w:pPr>
          </w:p>
        </w:tc>
        <w:tc>
          <w:tcPr>
            <w:tcW w:w="774" w:type="pct"/>
          </w:tcPr>
          <w:p w14:paraId="0C1CAB04" w14:textId="77777777" w:rsidR="00570D3C" w:rsidRPr="00D3353F" w:rsidRDefault="003130C2" w:rsidP="00B82516">
            <w:pPr>
              <w:pStyle w:val="OWSTabletext"/>
            </w:pPr>
            <w:r w:rsidRPr="00D3353F">
              <w:t xml:space="preserve"> 20.460</w:t>
            </w:r>
          </w:p>
        </w:tc>
      </w:tr>
      <w:tr w:rsidR="008C1ABD" w:rsidRPr="00D3353F" w14:paraId="0C1CAB07" w14:textId="77777777" w:rsidTr="00791BBB">
        <w:trPr>
          <w:trHeight w:val="247"/>
        </w:trPr>
        <w:tc>
          <w:tcPr>
            <w:tcW w:w="5000" w:type="pct"/>
            <w:gridSpan w:val="4"/>
            <w:shd w:val="clear" w:color="auto" w:fill="D9D9D9" w:themeFill="background1" w:themeFillShade="D9"/>
          </w:tcPr>
          <w:p w14:paraId="0C1CAB06" w14:textId="77777777" w:rsidR="008C1ABD" w:rsidRPr="00D3353F" w:rsidRDefault="008C1AB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B0C" w14:textId="77777777" w:rsidTr="00B82516">
        <w:trPr>
          <w:trHeight w:val="247"/>
        </w:trPr>
        <w:tc>
          <w:tcPr>
            <w:tcW w:w="2676" w:type="pct"/>
          </w:tcPr>
          <w:p w14:paraId="0C1CAB08" w14:textId="77777777" w:rsidR="008C1ABD"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B09" w14:textId="77777777" w:rsidR="008C1ABD" w:rsidRPr="00D3353F" w:rsidRDefault="008C1ABD" w:rsidP="00B82516">
            <w:pPr>
              <w:pStyle w:val="OWSTabletext"/>
            </w:pPr>
            <w:r w:rsidRPr="00D3353F">
              <w:t>Negligible**</w:t>
            </w:r>
          </w:p>
        </w:tc>
        <w:tc>
          <w:tcPr>
            <w:tcW w:w="775" w:type="pct"/>
          </w:tcPr>
          <w:p w14:paraId="0C1CAB0A" w14:textId="77777777" w:rsidR="008C1ABD" w:rsidRPr="00D3353F" w:rsidRDefault="008C1ABD" w:rsidP="00B82516">
            <w:pPr>
              <w:pStyle w:val="OWSTabletext"/>
            </w:pPr>
            <w:r w:rsidRPr="00D3353F">
              <w:t>Negligible**</w:t>
            </w:r>
          </w:p>
        </w:tc>
        <w:tc>
          <w:tcPr>
            <w:tcW w:w="774" w:type="pct"/>
          </w:tcPr>
          <w:p w14:paraId="0C1CAB0B" w14:textId="77777777" w:rsidR="008C1ABD" w:rsidRPr="00D3353F" w:rsidRDefault="008C1ABD" w:rsidP="00B82516">
            <w:pPr>
              <w:pStyle w:val="OWSTabletext"/>
            </w:pPr>
            <w:r w:rsidRPr="00D3353F">
              <w:t>Negligible**</w:t>
            </w:r>
          </w:p>
        </w:tc>
      </w:tr>
      <w:tr w:rsidR="008C1ABD" w:rsidRPr="00D3353F" w14:paraId="0C1CAB0E" w14:textId="77777777" w:rsidTr="00B82516">
        <w:trPr>
          <w:trHeight w:val="247"/>
        </w:trPr>
        <w:tc>
          <w:tcPr>
            <w:tcW w:w="5000" w:type="pct"/>
            <w:gridSpan w:val="4"/>
            <w:shd w:val="clear" w:color="auto" w:fill="D9D9D9" w:themeFill="background1" w:themeFillShade="D9"/>
          </w:tcPr>
          <w:p w14:paraId="0C1CAB0D" w14:textId="77777777" w:rsidR="008C1ABD" w:rsidRPr="00D3353F" w:rsidRDefault="008C1ABD"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8C1ABD" w:rsidRPr="00D3353F" w14:paraId="0C1CAB13" w14:textId="77777777" w:rsidTr="00B82516">
        <w:trPr>
          <w:trHeight w:val="247"/>
        </w:trPr>
        <w:tc>
          <w:tcPr>
            <w:tcW w:w="2676" w:type="pct"/>
          </w:tcPr>
          <w:p w14:paraId="0C1CAB0F" w14:textId="77777777" w:rsidR="008C1ABD" w:rsidRPr="00D3353F" w:rsidRDefault="008C1ABD" w:rsidP="00B82516">
            <w:pPr>
              <w:pStyle w:val="OWSTabletext"/>
              <w:rPr>
                <w:b/>
              </w:rPr>
            </w:pPr>
            <w:r w:rsidRPr="00D3353F">
              <w:t>Drinking contaminated groundwater</w:t>
            </w:r>
          </w:p>
        </w:tc>
        <w:tc>
          <w:tcPr>
            <w:tcW w:w="775" w:type="pct"/>
          </w:tcPr>
          <w:p w14:paraId="0C1CAB10" w14:textId="77777777" w:rsidR="008C1ABD" w:rsidRPr="00D3353F" w:rsidRDefault="003130C2" w:rsidP="00B82516">
            <w:pPr>
              <w:pStyle w:val="OWSTabletext"/>
            </w:pPr>
            <w:r w:rsidRPr="00D3353F">
              <w:t xml:space="preserve"> 0.517</w:t>
            </w:r>
          </w:p>
        </w:tc>
        <w:tc>
          <w:tcPr>
            <w:tcW w:w="775" w:type="pct"/>
          </w:tcPr>
          <w:p w14:paraId="0C1CAB11" w14:textId="77777777" w:rsidR="008C1ABD" w:rsidRPr="00D3353F" w:rsidRDefault="008C1ABD" w:rsidP="00B82516">
            <w:pPr>
              <w:pStyle w:val="OWSTabletext"/>
            </w:pPr>
            <w:r w:rsidRPr="00D3353F">
              <w:t>N/A</w:t>
            </w:r>
          </w:p>
        </w:tc>
        <w:tc>
          <w:tcPr>
            <w:tcW w:w="774" w:type="pct"/>
          </w:tcPr>
          <w:p w14:paraId="0C1CAB12" w14:textId="77777777" w:rsidR="008C1ABD" w:rsidRPr="00D3353F" w:rsidRDefault="003130C2" w:rsidP="00B82516">
            <w:pPr>
              <w:pStyle w:val="OWSTabletext"/>
            </w:pPr>
            <w:r w:rsidRPr="00D3353F">
              <w:t xml:space="preserve"> 0.517</w:t>
            </w:r>
          </w:p>
        </w:tc>
      </w:tr>
      <w:tr w:rsidR="008C1ABD" w:rsidRPr="00D3353F" w14:paraId="0C1CAB18" w14:textId="77777777" w:rsidTr="00B82516">
        <w:tc>
          <w:tcPr>
            <w:tcW w:w="2676" w:type="pct"/>
          </w:tcPr>
          <w:p w14:paraId="0C1CAB14" w14:textId="77777777" w:rsidR="008C1ABD" w:rsidRPr="00D3353F" w:rsidRDefault="008C1ABD" w:rsidP="00B82516">
            <w:pPr>
              <w:pStyle w:val="OWSTabletext"/>
            </w:pPr>
            <w:r w:rsidRPr="00D3353F">
              <w:t>Bathing in contaminated groundwater</w:t>
            </w:r>
          </w:p>
        </w:tc>
        <w:tc>
          <w:tcPr>
            <w:tcW w:w="775" w:type="pct"/>
          </w:tcPr>
          <w:p w14:paraId="0C1CAB15" w14:textId="77777777" w:rsidR="008C1ABD" w:rsidRPr="00D3353F" w:rsidRDefault="008C1ABD" w:rsidP="00B82516">
            <w:pPr>
              <w:pStyle w:val="OWSTabletext"/>
            </w:pPr>
            <w:r w:rsidRPr="00D3353F">
              <w:t>Negligible*</w:t>
            </w:r>
          </w:p>
        </w:tc>
        <w:tc>
          <w:tcPr>
            <w:tcW w:w="775" w:type="pct"/>
          </w:tcPr>
          <w:p w14:paraId="0C1CAB16" w14:textId="77777777" w:rsidR="008C1ABD" w:rsidRPr="00D3353F" w:rsidRDefault="003130C2" w:rsidP="00B82516">
            <w:pPr>
              <w:pStyle w:val="OWSTabletext"/>
              <w:rPr>
                <w:bCs/>
              </w:rPr>
            </w:pPr>
            <w:r w:rsidRPr="00D3353F">
              <w:t xml:space="preserve"> 2.87 x 10</w:t>
            </w:r>
            <w:r w:rsidRPr="00D3353F">
              <w:rPr>
                <w:vertAlign w:val="superscript"/>
              </w:rPr>
              <w:t>-4</w:t>
            </w:r>
          </w:p>
        </w:tc>
        <w:tc>
          <w:tcPr>
            <w:tcW w:w="774" w:type="pct"/>
          </w:tcPr>
          <w:p w14:paraId="0C1CAB17" w14:textId="77777777" w:rsidR="008C1ABD" w:rsidRPr="00D3353F" w:rsidRDefault="003130C2" w:rsidP="00B82516">
            <w:pPr>
              <w:pStyle w:val="OWSTabletext"/>
            </w:pPr>
            <w:r w:rsidRPr="00D3353F">
              <w:t xml:space="preserve"> 2.87 x 10</w:t>
            </w:r>
            <w:r w:rsidRPr="00D3353F">
              <w:rPr>
                <w:vertAlign w:val="superscript"/>
              </w:rPr>
              <w:t>-4</w:t>
            </w:r>
          </w:p>
        </w:tc>
      </w:tr>
      <w:tr w:rsidR="008C1ABD" w:rsidRPr="00D3353F" w14:paraId="0C1CAB1D" w14:textId="77777777" w:rsidTr="00B82516">
        <w:tc>
          <w:tcPr>
            <w:tcW w:w="2676" w:type="pct"/>
          </w:tcPr>
          <w:p w14:paraId="0C1CAB19" w14:textId="77777777" w:rsidR="008C1ABD" w:rsidRPr="00D3353F" w:rsidRDefault="008C1ABD" w:rsidP="00B82516">
            <w:pPr>
              <w:pStyle w:val="OWSTabletext"/>
            </w:pPr>
            <w:r w:rsidRPr="00D3353F">
              <w:t>Drinking contaminated surface water</w:t>
            </w:r>
          </w:p>
        </w:tc>
        <w:tc>
          <w:tcPr>
            <w:tcW w:w="775" w:type="pct"/>
          </w:tcPr>
          <w:p w14:paraId="0C1CAB1A" w14:textId="77777777" w:rsidR="008C1ABD" w:rsidRPr="00D3353F" w:rsidRDefault="003130C2" w:rsidP="00B82516">
            <w:pPr>
              <w:pStyle w:val="OWSTabletext"/>
              <w:rPr>
                <w:bCs/>
              </w:rPr>
            </w:pPr>
            <w:r w:rsidRPr="00D3353F">
              <w:t xml:space="preserve"> 9.40 x 10</w:t>
            </w:r>
            <w:r w:rsidRPr="00D3353F">
              <w:rPr>
                <w:vertAlign w:val="superscript"/>
              </w:rPr>
              <w:t>-5</w:t>
            </w:r>
          </w:p>
        </w:tc>
        <w:tc>
          <w:tcPr>
            <w:tcW w:w="775" w:type="pct"/>
          </w:tcPr>
          <w:p w14:paraId="0C1CAB1B" w14:textId="77777777" w:rsidR="008C1ABD" w:rsidRPr="00D3353F" w:rsidRDefault="008C1ABD" w:rsidP="00B82516">
            <w:pPr>
              <w:pStyle w:val="OWSTabletext"/>
              <w:rPr>
                <w:bCs/>
              </w:rPr>
            </w:pPr>
            <w:r w:rsidRPr="00D3353F">
              <w:rPr>
                <w:bCs/>
              </w:rPr>
              <w:t>N/A</w:t>
            </w:r>
          </w:p>
        </w:tc>
        <w:tc>
          <w:tcPr>
            <w:tcW w:w="774" w:type="pct"/>
          </w:tcPr>
          <w:p w14:paraId="0C1CAB1C" w14:textId="77777777" w:rsidR="008C1ABD" w:rsidRPr="00D3353F" w:rsidRDefault="003130C2" w:rsidP="00B82516">
            <w:pPr>
              <w:pStyle w:val="OWSTabletext"/>
            </w:pPr>
            <w:r w:rsidRPr="00D3353F">
              <w:t xml:space="preserve"> 9.40 x 10</w:t>
            </w:r>
            <w:r w:rsidRPr="00D3353F">
              <w:rPr>
                <w:vertAlign w:val="superscript"/>
              </w:rPr>
              <w:t>-5</w:t>
            </w:r>
          </w:p>
        </w:tc>
      </w:tr>
      <w:tr w:rsidR="008C1ABD" w:rsidRPr="00D3353F" w14:paraId="0C1CAB22" w14:textId="77777777" w:rsidTr="00B82516">
        <w:tc>
          <w:tcPr>
            <w:tcW w:w="2676" w:type="pct"/>
          </w:tcPr>
          <w:p w14:paraId="0C1CAB1E" w14:textId="77777777" w:rsidR="008C1ABD" w:rsidRPr="00D3353F" w:rsidRDefault="008C1ABD" w:rsidP="00B82516">
            <w:pPr>
              <w:pStyle w:val="OWSTabletext"/>
            </w:pPr>
            <w:r w:rsidRPr="00D3353F">
              <w:t>Bathing in contaminated surface water</w:t>
            </w:r>
          </w:p>
        </w:tc>
        <w:tc>
          <w:tcPr>
            <w:tcW w:w="775" w:type="pct"/>
          </w:tcPr>
          <w:p w14:paraId="0C1CAB1F" w14:textId="77777777" w:rsidR="008C1ABD" w:rsidRPr="00D3353F" w:rsidRDefault="008C1ABD" w:rsidP="00B82516">
            <w:pPr>
              <w:pStyle w:val="OWSTabletext"/>
              <w:rPr>
                <w:bCs/>
              </w:rPr>
            </w:pPr>
            <w:r w:rsidRPr="00D3353F">
              <w:t>Negligible*</w:t>
            </w:r>
          </w:p>
        </w:tc>
        <w:tc>
          <w:tcPr>
            <w:tcW w:w="775" w:type="pct"/>
          </w:tcPr>
          <w:p w14:paraId="0C1CAB20" w14:textId="77777777" w:rsidR="008C1ABD" w:rsidRPr="00D3353F" w:rsidRDefault="003130C2" w:rsidP="00B82516">
            <w:pPr>
              <w:pStyle w:val="OWSTabletext"/>
            </w:pPr>
            <w:r w:rsidRPr="00D3353F">
              <w:t xml:space="preserve"> 5.22 x 10</w:t>
            </w:r>
            <w:r w:rsidRPr="00D3353F">
              <w:rPr>
                <w:vertAlign w:val="superscript"/>
              </w:rPr>
              <w:t>-8</w:t>
            </w:r>
          </w:p>
        </w:tc>
        <w:tc>
          <w:tcPr>
            <w:tcW w:w="774" w:type="pct"/>
          </w:tcPr>
          <w:p w14:paraId="0C1CAB21" w14:textId="77777777" w:rsidR="008C1ABD" w:rsidRPr="00D3353F" w:rsidRDefault="003130C2" w:rsidP="00B82516">
            <w:pPr>
              <w:pStyle w:val="OWSTabletext"/>
            </w:pPr>
            <w:r w:rsidRPr="00D3353F">
              <w:t xml:space="preserve"> 5.22 x 10</w:t>
            </w:r>
            <w:r w:rsidRPr="00D3353F">
              <w:rPr>
                <w:vertAlign w:val="superscript"/>
              </w:rPr>
              <w:t>-8</w:t>
            </w:r>
          </w:p>
        </w:tc>
      </w:tr>
      <w:tr w:rsidR="008C1ABD" w:rsidRPr="00D3353F" w14:paraId="0C1CAB27" w14:textId="77777777" w:rsidTr="00B82516">
        <w:tc>
          <w:tcPr>
            <w:tcW w:w="2676" w:type="pct"/>
          </w:tcPr>
          <w:p w14:paraId="0C1CAB23" w14:textId="77777777" w:rsidR="008C1ABD" w:rsidRPr="00D3353F" w:rsidRDefault="008C1ABD" w:rsidP="00B82516">
            <w:pPr>
              <w:pStyle w:val="OWSTabletext"/>
            </w:pPr>
            <w:r w:rsidRPr="00D3353F">
              <w:t>Swimming in contaminated surface water</w:t>
            </w:r>
          </w:p>
        </w:tc>
        <w:tc>
          <w:tcPr>
            <w:tcW w:w="775" w:type="pct"/>
          </w:tcPr>
          <w:p w14:paraId="0C1CAB24" w14:textId="77777777" w:rsidR="008C1ABD" w:rsidRPr="00D3353F" w:rsidRDefault="003130C2" w:rsidP="00B82516">
            <w:pPr>
              <w:pStyle w:val="OWSTabletext"/>
              <w:rPr>
                <w:bCs/>
              </w:rPr>
            </w:pPr>
            <w:r w:rsidRPr="00D3353F">
              <w:t xml:space="preserve"> 6.97 x 10</w:t>
            </w:r>
            <w:r w:rsidRPr="00D3353F">
              <w:rPr>
                <w:vertAlign w:val="superscript"/>
              </w:rPr>
              <w:t>-9</w:t>
            </w:r>
          </w:p>
        </w:tc>
        <w:tc>
          <w:tcPr>
            <w:tcW w:w="775" w:type="pct"/>
          </w:tcPr>
          <w:p w14:paraId="0C1CAB25" w14:textId="77777777" w:rsidR="008C1ABD" w:rsidRPr="00D3353F" w:rsidRDefault="003130C2" w:rsidP="00B82516">
            <w:pPr>
              <w:pStyle w:val="OWSTabletext"/>
            </w:pPr>
            <w:r w:rsidRPr="00D3353F">
              <w:t xml:space="preserve"> 5.58 x 10</w:t>
            </w:r>
            <w:r w:rsidRPr="00D3353F">
              <w:rPr>
                <w:vertAlign w:val="superscript"/>
              </w:rPr>
              <w:t>-8</w:t>
            </w:r>
          </w:p>
        </w:tc>
        <w:tc>
          <w:tcPr>
            <w:tcW w:w="774" w:type="pct"/>
          </w:tcPr>
          <w:p w14:paraId="0C1CAB26" w14:textId="77777777" w:rsidR="008C1ABD" w:rsidRPr="00D3353F" w:rsidRDefault="003130C2" w:rsidP="00B82516">
            <w:pPr>
              <w:pStyle w:val="OWSTabletext"/>
            </w:pPr>
            <w:r w:rsidRPr="00D3353F">
              <w:t xml:space="preserve"> 6.28 x 10</w:t>
            </w:r>
            <w:r w:rsidRPr="00D3353F">
              <w:rPr>
                <w:vertAlign w:val="superscript"/>
              </w:rPr>
              <w:t>-8</w:t>
            </w:r>
          </w:p>
        </w:tc>
      </w:tr>
      <w:tr w:rsidR="008C1ABD" w:rsidRPr="00D3353F" w14:paraId="0C1CAB2D" w14:textId="77777777" w:rsidTr="00B82516">
        <w:tc>
          <w:tcPr>
            <w:tcW w:w="2676" w:type="pct"/>
          </w:tcPr>
          <w:p w14:paraId="0C1CAB28" w14:textId="77777777" w:rsidR="008C1ABD" w:rsidRPr="00D3353F" w:rsidRDefault="008C1ABD"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B29" w14:textId="77777777" w:rsidR="008C1ABD" w:rsidRPr="00D3353F" w:rsidRDefault="008C1ABD"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B2A" w14:textId="77777777" w:rsidR="008C1ABD" w:rsidRPr="00D3353F" w:rsidRDefault="008C1ABD" w:rsidP="00B82516">
            <w:pPr>
              <w:pStyle w:val="OWSTabletext"/>
            </w:pPr>
          </w:p>
        </w:tc>
        <w:tc>
          <w:tcPr>
            <w:tcW w:w="775" w:type="pct"/>
            <w:shd w:val="clear" w:color="auto" w:fill="D9D9D9" w:themeFill="background1" w:themeFillShade="D9"/>
          </w:tcPr>
          <w:p w14:paraId="0C1CAB2B" w14:textId="77777777" w:rsidR="008C1ABD" w:rsidRPr="00D3353F" w:rsidRDefault="008C1ABD" w:rsidP="00B82516">
            <w:pPr>
              <w:pStyle w:val="OWSTabletext"/>
            </w:pPr>
          </w:p>
        </w:tc>
        <w:tc>
          <w:tcPr>
            <w:tcW w:w="774" w:type="pct"/>
          </w:tcPr>
          <w:p w14:paraId="0C1CAB2C" w14:textId="77777777" w:rsidR="008C1ABD" w:rsidRPr="00D3353F" w:rsidRDefault="008F15CA" w:rsidP="00B82516">
            <w:pPr>
              <w:pStyle w:val="OWSTabletext"/>
            </w:pPr>
            <w:r w:rsidRPr="00D3353F">
              <w:t xml:space="preserve"> 0.518</w:t>
            </w:r>
          </w:p>
        </w:tc>
      </w:tr>
      <w:tr w:rsidR="008C1ABD" w:rsidRPr="00D3353F" w14:paraId="0C1CAB33" w14:textId="77777777" w:rsidTr="00B82516">
        <w:tc>
          <w:tcPr>
            <w:tcW w:w="2676" w:type="pct"/>
          </w:tcPr>
          <w:p w14:paraId="0C1CAB2E" w14:textId="77777777" w:rsidR="008C1ABD" w:rsidRPr="00D3353F" w:rsidRDefault="008C1ABD" w:rsidP="00B82516">
            <w:pPr>
              <w:pStyle w:val="OWSTabletext"/>
              <w:rPr>
                <w:b/>
              </w:rPr>
            </w:pPr>
            <w:r w:rsidRPr="00D3353F">
              <w:rPr>
                <w:b/>
              </w:rPr>
              <w:t>Combined exposure from subsurface leak - surface water use</w:t>
            </w:r>
          </w:p>
          <w:p w14:paraId="0C1CAB2F" w14:textId="77777777" w:rsidR="008C1ABD" w:rsidRPr="00D3353F" w:rsidRDefault="0082460B" w:rsidP="00B82516">
            <w:pPr>
              <w:pStyle w:val="OWSTabletext"/>
              <w:rPr>
                <w:b/>
              </w:rPr>
            </w:pPr>
            <w:r>
              <w:t>Drinking,</w:t>
            </w:r>
            <w:r w:rsidR="008C1ABD" w:rsidRPr="00D3353F">
              <w:t xml:space="preserve"> bathing and swimming in contaminated surface water</w:t>
            </w:r>
          </w:p>
        </w:tc>
        <w:tc>
          <w:tcPr>
            <w:tcW w:w="775" w:type="pct"/>
            <w:shd w:val="clear" w:color="auto" w:fill="D9D9D9" w:themeFill="background1" w:themeFillShade="D9"/>
          </w:tcPr>
          <w:p w14:paraId="0C1CAB30" w14:textId="77777777" w:rsidR="008C1ABD" w:rsidRPr="00D3353F" w:rsidRDefault="008C1ABD" w:rsidP="00B82516">
            <w:pPr>
              <w:pStyle w:val="OWSTabletext"/>
              <w:rPr>
                <w:bCs/>
              </w:rPr>
            </w:pPr>
          </w:p>
        </w:tc>
        <w:tc>
          <w:tcPr>
            <w:tcW w:w="775" w:type="pct"/>
            <w:shd w:val="clear" w:color="auto" w:fill="D9D9D9" w:themeFill="background1" w:themeFillShade="D9"/>
          </w:tcPr>
          <w:p w14:paraId="0C1CAB31" w14:textId="77777777" w:rsidR="008C1ABD" w:rsidRPr="00D3353F" w:rsidRDefault="008C1ABD" w:rsidP="00B82516">
            <w:pPr>
              <w:pStyle w:val="OWSTabletext"/>
            </w:pPr>
          </w:p>
        </w:tc>
        <w:tc>
          <w:tcPr>
            <w:tcW w:w="774" w:type="pct"/>
          </w:tcPr>
          <w:p w14:paraId="0C1CAB32" w14:textId="77777777" w:rsidR="008C1ABD" w:rsidRPr="00D3353F" w:rsidRDefault="008F15CA" w:rsidP="00B82516">
            <w:pPr>
              <w:pStyle w:val="OWSTabletext"/>
            </w:pPr>
            <w:r w:rsidRPr="00D3353F">
              <w:t xml:space="preserve"> 9.41 x 10</w:t>
            </w:r>
            <w:r w:rsidRPr="00D3353F">
              <w:rPr>
                <w:vertAlign w:val="superscript"/>
              </w:rPr>
              <w:t>-5</w:t>
            </w:r>
          </w:p>
        </w:tc>
      </w:tr>
    </w:tbl>
    <w:p w14:paraId="0C1CAB34" w14:textId="0D9E2BD5" w:rsidR="00570D3C" w:rsidRPr="00D3353F" w:rsidRDefault="00570D3C" w:rsidP="00570D3C">
      <w:pPr>
        <w:pStyle w:val="OWSBelowTableText9pt"/>
        <w:rPr>
          <w:sz w:val="16"/>
          <w:szCs w:val="16"/>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AB35" w14:textId="77777777" w:rsidR="008C1ABD" w:rsidRDefault="008C1ABD" w:rsidP="002A6245">
      <w:pPr>
        <w:pStyle w:val="OWSNormal11pt"/>
        <w:rPr>
          <w:szCs w:val="20"/>
        </w:rPr>
      </w:pPr>
      <w:bookmarkStart w:id="377" w:name="_Ref411257655"/>
      <w:bookmarkStart w:id="378" w:name="_Toc411518461"/>
    </w:p>
    <w:p w14:paraId="0C1CAB36" w14:textId="77777777" w:rsidR="002A6245" w:rsidRDefault="002A6245" w:rsidP="002A6245">
      <w:pPr>
        <w:pStyle w:val="OWSNormal11pt"/>
        <w:rPr>
          <w:szCs w:val="20"/>
        </w:rPr>
      </w:pPr>
    </w:p>
    <w:p w14:paraId="0C1CAB37" w14:textId="77777777" w:rsidR="002A6245" w:rsidRPr="002A6245" w:rsidRDefault="002A6245" w:rsidP="002A6245">
      <w:pPr>
        <w:pStyle w:val="OWSNormal11pt"/>
        <w:rPr>
          <w:szCs w:val="20"/>
        </w:rPr>
      </w:pPr>
    </w:p>
    <w:p w14:paraId="0C1CAB38" w14:textId="77777777" w:rsidR="00570D3C" w:rsidRPr="00D3353F" w:rsidRDefault="00570D3C" w:rsidP="00371081">
      <w:pPr>
        <w:pStyle w:val="OWStablecaption"/>
      </w:pPr>
      <w:bookmarkStart w:id="379" w:name="_Ref41507084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196</w:t>
      </w:r>
      <w:r w:rsidR="005A78AD" w:rsidRPr="00D3353F">
        <w:fldChar w:fldCharType="end"/>
      </w:r>
      <w:bookmarkEnd w:id="377"/>
      <w:bookmarkEnd w:id="379"/>
      <w:r w:rsidRPr="00D3353F">
        <w:t xml:space="preserve"> Internal doses for CHILDREN associated with hydraulic fracturing public exposure scenarios</w:t>
      </w:r>
      <w:bookmarkEnd w:id="378"/>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B40" w14:textId="77777777" w:rsidTr="00B82516">
        <w:trPr>
          <w:tblHeader/>
        </w:trPr>
        <w:tc>
          <w:tcPr>
            <w:tcW w:w="2676" w:type="pct"/>
            <w:shd w:val="clear" w:color="auto" w:fill="C6D9F1" w:themeFill="text2" w:themeFillTint="33"/>
          </w:tcPr>
          <w:p w14:paraId="0C1CAB39"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B3A" w14:textId="77777777" w:rsidR="00570D3C" w:rsidRPr="00D3353F" w:rsidRDefault="00570D3C" w:rsidP="00E541A6">
            <w:pPr>
              <w:pStyle w:val="OWSTableheading"/>
            </w:pPr>
            <w:r w:rsidRPr="00D3353F">
              <w:t>E</w:t>
            </w:r>
            <w:r w:rsidRPr="00D3353F">
              <w:rPr>
                <w:vertAlign w:val="subscript"/>
              </w:rPr>
              <w:t>oral</w:t>
            </w:r>
          </w:p>
          <w:p w14:paraId="0C1CAB3B"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B3C" w14:textId="77777777" w:rsidR="00570D3C" w:rsidRPr="00D3353F" w:rsidRDefault="00570D3C" w:rsidP="00E541A6">
            <w:pPr>
              <w:pStyle w:val="OWSTableheading"/>
            </w:pPr>
            <w:r w:rsidRPr="00D3353F">
              <w:t>E</w:t>
            </w:r>
            <w:r w:rsidRPr="00D3353F">
              <w:rPr>
                <w:vertAlign w:val="subscript"/>
              </w:rPr>
              <w:t>derm</w:t>
            </w:r>
          </w:p>
          <w:p w14:paraId="0C1CAB3D"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B3E" w14:textId="77777777" w:rsidR="00570D3C" w:rsidRPr="00D3353F" w:rsidRDefault="00570D3C" w:rsidP="00E541A6">
            <w:pPr>
              <w:pStyle w:val="OWSTableheading"/>
            </w:pPr>
            <w:r w:rsidRPr="00D3353F">
              <w:t>E</w:t>
            </w:r>
            <w:r w:rsidRPr="00D3353F">
              <w:rPr>
                <w:vertAlign w:val="subscript"/>
              </w:rPr>
              <w:t>total</w:t>
            </w:r>
          </w:p>
          <w:p w14:paraId="0C1CAB3F" w14:textId="77777777" w:rsidR="00570D3C" w:rsidRPr="00D3353F" w:rsidRDefault="00570D3C" w:rsidP="00E541A6">
            <w:pPr>
              <w:pStyle w:val="OWSTableheading"/>
            </w:pPr>
            <w:r w:rsidRPr="00D3353F">
              <w:t>(mg/kg bw/day)</w:t>
            </w:r>
          </w:p>
        </w:tc>
      </w:tr>
      <w:tr w:rsidR="00570D3C" w:rsidRPr="00D3353F" w14:paraId="0C1CAB42" w14:textId="77777777" w:rsidTr="00B82516">
        <w:tc>
          <w:tcPr>
            <w:tcW w:w="5000" w:type="pct"/>
            <w:gridSpan w:val="4"/>
            <w:shd w:val="clear" w:color="auto" w:fill="D9D9D9" w:themeFill="background1" w:themeFillShade="D9"/>
          </w:tcPr>
          <w:p w14:paraId="0C1CAB41" w14:textId="77777777" w:rsidR="00570D3C" w:rsidRPr="00D3353F" w:rsidRDefault="00570D3C" w:rsidP="001634A6">
            <w:pPr>
              <w:pStyle w:val="OWSTablesub-heading"/>
            </w:pPr>
            <w:r w:rsidRPr="00D3353F">
              <w:t>Accidental bulk spill during transport and surface runoff</w:t>
            </w:r>
          </w:p>
        </w:tc>
      </w:tr>
      <w:tr w:rsidR="00570D3C" w:rsidRPr="00D3353F" w14:paraId="0C1CAB47" w14:textId="77777777" w:rsidTr="00B82516">
        <w:tc>
          <w:tcPr>
            <w:tcW w:w="2676" w:type="pct"/>
          </w:tcPr>
          <w:p w14:paraId="0C1CAB43" w14:textId="77777777" w:rsidR="00570D3C" w:rsidRPr="00D3353F" w:rsidRDefault="00570D3C" w:rsidP="00B82516">
            <w:pPr>
              <w:pStyle w:val="OWSTabletext"/>
            </w:pPr>
            <w:r w:rsidRPr="00D3353F">
              <w:t>Drinking contaminated surface water</w:t>
            </w:r>
          </w:p>
        </w:tc>
        <w:tc>
          <w:tcPr>
            <w:tcW w:w="775" w:type="pct"/>
          </w:tcPr>
          <w:p w14:paraId="0C1CAB44" w14:textId="77777777" w:rsidR="00570D3C" w:rsidRPr="00D3353F" w:rsidRDefault="00570D3C" w:rsidP="00B82516">
            <w:pPr>
              <w:pStyle w:val="OWSTabletext"/>
            </w:pPr>
            <w:r w:rsidRPr="00D3353F">
              <w:t>71.521</w:t>
            </w:r>
          </w:p>
        </w:tc>
        <w:tc>
          <w:tcPr>
            <w:tcW w:w="775" w:type="pct"/>
          </w:tcPr>
          <w:p w14:paraId="0C1CAB45" w14:textId="77777777" w:rsidR="00570D3C" w:rsidRPr="00D3353F" w:rsidRDefault="00570D3C" w:rsidP="00B82516">
            <w:pPr>
              <w:pStyle w:val="OWSTabletext"/>
            </w:pPr>
            <w:r w:rsidRPr="00D3353F">
              <w:t>N/A</w:t>
            </w:r>
          </w:p>
        </w:tc>
        <w:tc>
          <w:tcPr>
            <w:tcW w:w="774" w:type="pct"/>
          </w:tcPr>
          <w:p w14:paraId="0C1CAB46" w14:textId="77777777" w:rsidR="00570D3C" w:rsidRPr="00D3353F" w:rsidRDefault="00570D3C" w:rsidP="00B82516">
            <w:pPr>
              <w:pStyle w:val="OWSTabletext"/>
            </w:pPr>
            <w:r w:rsidRPr="00D3353F">
              <w:t>71.521</w:t>
            </w:r>
          </w:p>
        </w:tc>
      </w:tr>
      <w:tr w:rsidR="00570D3C" w:rsidRPr="00D3353F" w14:paraId="0C1CAB4C" w14:textId="77777777" w:rsidTr="00B82516">
        <w:tc>
          <w:tcPr>
            <w:tcW w:w="2676" w:type="pct"/>
          </w:tcPr>
          <w:p w14:paraId="0C1CAB48" w14:textId="77777777" w:rsidR="00570D3C" w:rsidRPr="00D3353F" w:rsidRDefault="00570D3C" w:rsidP="00B82516">
            <w:pPr>
              <w:pStyle w:val="OWSTabletext"/>
            </w:pPr>
            <w:r w:rsidRPr="00D3353F">
              <w:t>Bathing in contaminated surface water</w:t>
            </w:r>
          </w:p>
        </w:tc>
        <w:tc>
          <w:tcPr>
            <w:tcW w:w="775" w:type="pct"/>
          </w:tcPr>
          <w:p w14:paraId="0C1CAB49" w14:textId="77777777" w:rsidR="00570D3C" w:rsidRPr="00D3353F" w:rsidRDefault="00570D3C" w:rsidP="00B82516">
            <w:pPr>
              <w:pStyle w:val="OWSTabletext"/>
            </w:pPr>
            <w:r w:rsidRPr="00D3353F">
              <w:t>Negligible*</w:t>
            </w:r>
          </w:p>
        </w:tc>
        <w:tc>
          <w:tcPr>
            <w:tcW w:w="775" w:type="pct"/>
          </w:tcPr>
          <w:p w14:paraId="0C1CAB4A" w14:textId="77777777" w:rsidR="00570D3C" w:rsidRPr="00D3353F" w:rsidRDefault="0068601E" w:rsidP="00B82516">
            <w:pPr>
              <w:pStyle w:val="OWSTabletext"/>
            </w:pPr>
            <w:r w:rsidRPr="00D3353F">
              <w:t xml:space="preserve"> 2.11 x 10</w:t>
            </w:r>
            <w:r w:rsidRPr="00D3353F">
              <w:rPr>
                <w:vertAlign w:val="superscript"/>
              </w:rPr>
              <w:t>-2</w:t>
            </w:r>
          </w:p>
        </w:tc>
        <w:tc>
          <w:tcPr>
            <w:tcW w:w="774" w:type="pct"/>
          </w:tcPr>
          <w:p w14:paraId="0C1CAB4B" w14:textId="77777777" w:rsidR="00570D3C" w:rsidRPr="00D3353F" w:rsidRDefault="0068601E" w:rsidP="00B82516">
            <w:pPr>
              <w:pStyle w:val="OWSTabletext"/>
            </w:pPr>
            <w:r w:rsidRPr="00D3353F">
              <w:t xml:space="preserve"> 2.11 x 10</w:t>
            </w:r>
            <w:r w:rsidRPr="00D3353F">
              <w:rPr>
                <w:vertAlign w:val="superscript"/>
              </w:rPr>
              <w:t>-2</w:t>
            </w:r>
          </w:p>
        </w:tc>
      </w:tr>
      <w:tr w:rsidR="00570D3C" w:rsidRPr="00D3353F" w14:paraId="0C1CAB51" w14:textId="77777777" w:rsidTr="00B82516">
        <w:tc>
          <w:tcPr>
            <w:tcW w:w="2676" w:type="pct"/>
          </w:tcPr>
          <w:p w14:paraId="0C1CAB4D" w14:textId="77777777" w:rsidR="00570D3C" w:rsidRPr="00D3353F" w:rsidRDefault="00570D3C" w:rsidP="00B82516">
            <w:pPr>
              <w:pStyle w:val="OWSTabletext"/>
            </w:pPr>
            <w:r w:rsidRPr="00D3353F">
              <w:t>Swimming in contaminated surface water</w:t>
            </w:r>
          </w:p>
        </w:tc>
        <w:tc>
          <w:tcPr>
            <w:tcW w:w="775" w:type="pct"/>
          </w:tcPr>
          <w:p w14:paraId="0C1CAB4E" w14:textId="77777777" w:rsidR="00570D3C" w:rsidRPr="00D3353F" w:rsidRDefault="0068601E" w:rsidP="00B82516">
            <w:pPr>
              <w:pStyle w:val="OWSTabletext"/>
            </w:pPr>
            <w:r w:rsidRPr="00D3353F">
              <w:t xml:space="preserve"> 2.12 x 10</w:t>
            </w:r>
            <w:r w:rsidRPr="00D3353F">
              <w:rPr>
                <w:vertAlign w:val="superscript"/>
              </w:rPr>
              <w:t>-2</w:t>
            </w:r>
          </w:p>
        </w:tc>
        <w:tc>
          <w:tcPr>
            <w:tcW w:w="775" w:type="pct"/>
          </w:tcPr>
          <w:p w14:paraId="0C1CAB4F" w14:textId="77777777" w:rsidR="00570D3C" w:rsidRPr="00D3353F" w:rsidRDefault="0068601E" w:rsidP="00B82516">
            <w:pPr>
              <w:pStyle w:val="OWSTabletext"/>
            </w:pPr>
            <w:r w:rsidRPr="00D3353F">
              <w:t xml:space="preserve"> 2.25 x 10</w:t>
            </w:r>
            <w:r w:rsidRPr="00D3353F">
              <w:rPr>
                <w:vertAlign w:val="superscript"/>
              </w:rPr>
              <w:t>-2</w:t>
            </w:r>
          </w:p>
        </w:tc>
        <w:tc>
          <w:tcPr>
            <w:tcW w:w="774" w:type="pct"/>
          </w:tcPr>
          <w:p w14:paraId="0C1CAB50" w14:textId="77777777" w:rsidR="00570D3C" w:rsidRPr="00D3353F" w:rsidRDefault="0068601E" w:rsidP="00B82516">
            <w:pPr>
              <w:pStyle w:val="OWSTabletext"/>
            </w:pPr>
            <w:r w:rsidRPr="00D3353F">
              <w:t xml:space="preserve"> 4.37 x 10</w:t>
            </w:r>
            <w:r w:rsidRPr="00D3353F">
              <w:rPr>
                <w:vertAlign w:val="superscript"/>
              </w:rPr>
              <w:t>-2</w:t>
            </w:r>
          </w:p>
        </w:tc>
      </w:tr>
      <w:tr w:rsidR="00570D3C" w:rsidRPr="00D3353F" w14:paraId="0C1CAB57" w14:textId="77777777" w:rsidTr="00B82516">
        <w:tc>
          <w:tcPr>
            <w:tcW w:w="2676" w:type="pct"/>
          </w:tcPr>
          <w:p w14:paraId="0C1CAB52" w14:textId="77777777" w:rsidR="00570D3C" w:rsidRPr="00D3353F" w:rsidRDefault="00570D3C" w:rsidP="00B82516">
            <w:pPr>
              <w:pStyle w:val="OWSTabletext"/>
              <w:rPr>
                <w:b/>
              </w:rPr>
            </w:pPr>
            <w:r w:rsidRPr="00D3353F">
              <w:rPr>
                <w:b/>
              </w:rPr>
              <w:t>Combined exposure from bulk spill – surface water use</w:t>
            </w:r>
          </w:p>
          <w:p w14:paraId="0C1CAB53" w14:textId="77777777" w:rsidR="00570D3C" w:rsidRPr="00D3353F" w:rsidRDefault="00CA72C4" w:rsidP="00B82516">
            <w:pPr>
              <w:pStyle w:val="OWSTabletext"/>
            </w:pPr>
            <w:r>
              <w:t>Drinking, bathing</w:t>
            </w:r>
            <w:r w:rsidR="00570D3C" w:rsidRPr="00D3353F">
              <w:t xml:space="preserve"> and swimming in contaminated surface water</w:t>
            </w:r>
          </w:p>
        </w:tc>
        <w:tc>
          <w:tcPr>
            <w:tcW w:w="775" w:type="pct"/>
            <w:shd w:val="clear" w:color="auto" w:fill="D9D9D9" w:themeFill="background1" w:themeFillShade="D9"/>
          </w:tcPr>
          <w:p w14:paraId="0C1CAB54" w14:textId="77777777" w:rsidR="00570D3C" w:rsidRPr="00D3353F" w:rsidRDefault="00570D3C" w:rsidP="00B82516">
            <w:pPr>
              <w:pStyle w:val="OWSTabletext"/>
            </w:pPr>
          </w:p>
        </w:tc>
        <w:tc>
          <w:tcPr>
            <w:tcW w:w="775" w:type="pct"/>
            <w:shd w:val="clear" w:color="auto" w:fill="D9D9D9" w:themeFill="background1" w:themeFillShade="D9"/>
          </w:tcPr>
          <w:p w14:paraId="0C1CAB55" w14:textId="77777777" w:rsidR="00570D3C" w:rsidRPr="00D3353F" w:rsidRDefault="00570D3C" w:rsidP="00B82516">
            <w:pPr>
              <w:pStyle w:val="OWSTabletext"/>
            </w:pPr>
          </w:p>
        </w:tc>
        <w:tc>
          <w:tcPr>
            <w:tcW w:w="774" w:type="pct"/>
          </w:tcPr>
          <w:p w14:paraId="0C1CAB56" w14:textId="77777777" w:rsidR="00570D3C" w:rsidRPr="00D3353F" w:rsidRDefault="0068601E" w:rsidP="00B82516">
            <w:pPr>
              <w:pStyle w:val="OWSTabletext"/>
            </w:pPr>
            <w:r w:rsidRPr="00D3353F">
              <w:t xml:space="preserve"> 71.586</w:t>
            </w:r>
          </w:p>
        </w:tc>
      </w:tr>
      <w:tr w:rsidR="008C1ABD" w:rsidRPr="00D3353F" w14:paraId="0C1CAB59" w14:textId="77777777" w:rsidTr="00791BBB">
        <w:trPr>
          <w:trHeight w:val="247"/>
        </w:trPr>
        <w:tc>
          <w:tcPr>
            <w:tcW w:w="5000" w:type="pct"/>
            <w:gridSpan w:val="4"/>
            <w:shd w:val="clear" w:color="auto" w:fill="D9D9D9" w:themeFill="background1" w:themeFillShade="D9"/>
          </w:tcPr>
          <w:p w14:paraId="0C1CAB58" w14:textId="77777777" w:rsidR="008C1ABD" w:rsidRPr="00D3353F" w:rsidRDefault="008C1AB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B5E" w14:textId="77777777" w:rsidTr="00B82516">
        <w:trPr>
          <w:trHeight w:val="247"/>
        </w:trPr>
        <w:tc>
          <w:tcPr>
            <w:tcW w:w="2676" w:type="pct"/>
          </w:tcPr>
          <w:p w14:paraId="0C1CAB5A"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B5B" w14:textId="77777777" w:rsidR="00570D3C" w:rsidRPr="00D3353F" w:rsidRDefault="00570D3C" w:rsidP="00B82516">
            <w:pPr>
              <w:pStyle w:val="OWSTabletext"/>
            </w:pPr>
            <w:r w:rsidRPr="00D3353F">
              <w:t>Negligible**</w:t>
            </w:r>
          </w:p>
        </w:tc>
        <w:tc>
          <w:tcPr>
            <w:tcW w:w="775" w:type="pct"/>
          </w:tcPr>
          <w:p w14:paraId="0C1CAB5C" w14:textId="77777777" w:rsidR="00570D3C" w:rsidRPr="00D3353F" w:rsidRDefault="00570D3C" w:rsidP="00B82516">
            <w:pPr>
              <w:pStyle w:val="OWSTabletext"/>
            </w:pPr>
            <w:r w:rsidRPr="00D3353F">
              <w:t>Negligible**</w:t>
            </w:r>
          </w:p>
        </w:tc>
        <w:tc>
          <w:tcPr>
            <w:tcW w:w="774" w:type="pct"/>
          </w:tcPr>
          <w:p w14:paraId="0C1CAB5D" w14:textId="77777777" w:rsidR="00570D3C" w:rsidRPr="00D3353F" w:rsidRDefault="00570D3C" w:rsidP="00B82516">
            <w:pPr>
              <w:pStyle w:val="OWSTabletext"/>
            </w:pPr>
            <w:r w:rsidRPr="00D3353F">
              <w:t>Negligible**</w:t>
            </w:r>
          </w:p>
        </w:tc>
      </w:tr>
      <w:tr w:rsidR="00570D3C" w:rsidRPr="00D3353F" w14:paraId="0C1CAB60" w14:textId="77777777" w:rsidTr="00B82516">
        <w:trPr>
          <w:trHeight w:val="247"/>
        </w:trPr>
        <w:tc>
          <w:tcPr>
            <w:tcW w:w="5000" w:type="pct"/>
            <w:gridSpan w:val="4"/>
            <w:shd w:val="clear" w:color="auto" w:fill="D9D9D9" w:themeFill="background1" w:themeFillShade="D9"/>
          </w:tcPr>
          <w:p w14:paraId="0C1CAB5F"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B65" w14:textId="77777777" w:rsidTr="00B82516">
        <w:trPr>
          <w:trHeight w:val="247"/>
        </w:trPr>
        <w:tc>
          <w:tcPr>
            <w:tcW w:w="2676" w:type="pct"/>
          </w:tcPr>
          <w:p w14:paraId="0C1CAB61" w14:textId="77777777" w:rsidR="00570D3C" w:rsidRPr="00D3353F" w:rsidRDefault="00570D3C" w:rsidP="00B82516">
            <w:pPr>
              <w:pStyle w:val="OWSTabletext"/>
              <w:rPr>
                <w:b/>
              </w:rPr>
            </w:pPr>
            <w:r w:rsidRPr="00D3353F">
              <w:t>Drinking contaminated groundwater</w:t>
            </w:r>
          </w:p>
        </w:tc>
        <w:tc>
          <w:tcPr>
            <w:tcW w:w="775" w:type="pct"/>
          </w:tcPr>
          <w:p w14:paraId="0C1CAB62" w14:textId="77777777" w:rsidR="00570D3C" w:rsidRPr="00D3353F" w:rsidRDefault="0068601E" w:rsidP="00B82516">
            <w:pPr>
              <w:pStyle w:val="OWSTabletext"/>
            </w:pPr>
            <w:r w:rsidRPr="00D3353F">
              <w:t xml:space="preserve"> 1.811</w:t>
            </w:r>
          </w:p>
        </w:tc>
        <w:tc>
          <w:tcPr>
            <w:tcW w:w="775" w:type="pct"/>
          </w:tcPr>
          <w:p w14:paraId="0C1CAB63" w14:textId="77777777" w:rsidR="00570D3C" w:rsidRPr="00D3353F" w:rsidRDefault="00570D3C" w:rsidP="00B82516">
            <w:pPr>
              <w:pStyle w:val="OWSTabletext"/>
            </w:pPr>
            <w:r w:rsidRPr="00D3353F">
              <w:t>N/A</w:t>
            </w:r>
          </w:p>
        </w:tc>
        <w:tc>
          <w:tcPr>
            <w:tcW w:w="774" w:type="pct"/>
          </w:tcPr>
          <w:p w14:paraId="0C1CAB64" w14:textId="77777777" w:rsidR="00570D3C" w:rsidRPr="00D3353F" w:rsidRDefault="0068601E" w:rsidP="00B82516">
            <w:pPr>
              <w:pStyle w:val="OWSTabletext"/>
            </w:pPr>
            <w:r w:rsidRPr="00D3353F">
              <w:t xml:space="preserve"> 1.811</w:t>
            </w:r>
          </w:p>
        </w:tc>
      </w:tr>
      <w:tr w:rsidR="00570D3C" w:rsidRPr="00D3353F" w14:paraId="0C1CAB6A" w14:textId="77777777" w:rsidTr="00B82516">
        <w:tc>
          <w:tcPr>
            <w:tcW w:w="2676" w:type="pct"/>
          </w:tcPr>
          <w:p w14:paraId="0C1CAB66" w14:textId="77777777" w:rsidR="00570D3C" w:rsidRPr="00D3353F" w:rsidRDefault="00570D3C" w:rsidP="00B82516">
            <w:pPr>
              <w:pStyle w:val="OWSTabletext"/>
            </w:pPr>
            <w:r w:rsidRPr="00D3353F">
              <w:t>Bathing in contaminated groundwater</w:t>
            </w:r>
          </w:p>
        </w:tc>
        <w:tc>
          <w:tcPr>
            <w:tcW w:w="775" w:type="pct"/>
          </w:tcPr>
          <w:p w14:paraId="0C1CAB67" w14:textId="77777777" w:rsidR="00570D3C" w:rsidRPr="00D3353F" w:rsidRDefault="00570D3C" w:rsidP="00B82516">
            <w:pPr>
              <w:pStyle w:val="OWSTabletext"/>
            </w:pPr>
            <w:r w:rsidRPr="00D3353F">
              <w:t>Negligible*</w:t>
            </w:r>
          </w:p>
        </w:tc>
        <w:tc>
          <w:tcPr>
            <w:tcW w:w="775" w:type="pct"/>
          </w:tcPr>
          <w:p w14:paraId="0C1CAB68" w14:textId="77777777" w:rsidR="00570D3C" w:rsidRPr="00D3353F" w:rsidRDefault="0068601E" w:rsidP="00B82516">
            <w:pPr>
              <w:pStyle w:val="OWSTabletext"/>
              <w:rPr>
                <w:bCs/>
              </w:rPr>
            </w:pPr>
            <w:r w:rsidRPr="00D3353F">
              <w:t xml:space="preserve"> 5.33 x 10</w:t>
            </w:r>
            <w:r w:rsidRPr="00D3353F">
              <w:rPr>
                <w:vertAlign w:val="superscript"/>
              </w:rPr>
              <w:t>-4</w:t>
            </w:r>
          </w:p>
        </w:tc>
        <w:tc>
          <w:tcPr>
            <w:tcW w:w="774" w:type="pct"/>
          </w:tcPr>
          <w:p w14:paraId="0C1CAB69" w14:textId="77777777" w:rsidR="00570D3C" w:rsidRPr="00D3353F" w:rsidRDefault="0068601E" w:rsidP="00B82516">
            <w:pPr>
              <w:pStyle w:val="OWSTabletext"/>
            </w:pPr>
            <w:r w:rsidRPr="00D3353F">
              <w:t xml:space="preserve"> 5.33 x 10</w:t>
            </w:r>
            <w:r w:rsidRPr="00D3353F">
              <w:rPr>
                <w:vertAlign w:val="superscript"/>
              </w:rPr>
              <w:t>-4</w:t>
            </w:r>
          </w:p>
        </w:tc>
      </w:tr>
      <w:tr w:rsidR="00570D3C" w:rsidRPr="00D3353F" w14:paraId="0C1CAB6F" w14:textId="77777777" w:rsidTr="00B82516">
        <w:tc>
          <w:tcPr>
            <w:tcW w:w="2676" w:type="pct"/>
          </w:tcPr>
          <w:p w14:paraId="0C1CAB6B" w14:textId="77777777" w:rsidR="00570D3C" w:rsidRPr="00D3353F" w:rsidRDefault="00570D3C" w:rsidP="00B82516">
            <w:pPr>
              <w:pStyle w:val="OWSTabletext"/>
            </w:pPr>
            <w:r w:rsidRPr="00D3353F">
              <w:t>Drinking contaminated surface water</w:t>
            </w:r>
          </w:p>
        </w:tc>
        <w:tc>
          <w:tcPr>
            <w:tcW w:w="775" w:type="pct"/>
          </w:tcPr>
          <w:p w14:paraId="0C1CAB6C" w14:textId="77777777" w:rsidR="00570D3C" w:rsidRPr="00D3353F" w:rsidRDefault="0068601E" w:rsidP="00B82516">
            <w:pPr>
              <w:pStyle w:val="OWSTabletext"/>
              <w:rPr>
                <w:bCs/>
              </w:rPr>
            </w:pPr>
            <w:r w:rsidRPr="00D3353F">
              <w:t xml:space="preserve"> 3.29 x 10</w:t>
            </w:r>
            <w:r w:rsidRPr="00D3353F">
              <w:rPr>
                <w:vertAlign w:val="superscript"/>
              </w:rPr>
              <w:t>-4</w:t>
            </w:r>
          </w:p>
        </w:tc>
        <w:tc>
          <w:tcPr>
            <w:tcW w:w="775" w:type="pct"/>
          </w:tcPr>
          <w:p w14:paraId="0C1CAB6D" w14:textId="77777777" w:rsidR="00570D3C" w:rsidRPr="00D3353F" w:rsidRDefault="00570D3C" w:rsidP="00B82516">
            <w:pPr>
              <w:pStyle w:val="OWSTabletext"/>
              <w:rPr>
                <w:bCs/>
              </w:rPr>
            </w:pPr>
            <w:r w:rsidRPr="00D3353F">
              <w:rPr>
                <w:bCs/>
              </w:rPr>
              <w:t>N/A</w:t>
            </w:r>
          </w:p>
        </w:tc>
        <w:tc>
          <w:tcPr>
            <w:tcW w:w="774" w:type="pct"/>
          </w:tcPr>
          <w:p w14:paraId="0C1CAB6E" w14:textId="77777777" w:rsidR="00570D3C" w:rsidRPr="00D3353F" w:rsidRDefault="0068601E" w:rsidP="00B82516">
            <w:pPr>
              <w:pStyle w:val="OWSTabletext"/>
            </w:pPr>
            <w:r w:rsidRPr="00D3353F">
              <w:t xml:space="preserve"> 3.29 x 10</w:t>
            </w:r>
            <w:r w:rsidRPr="00D3353F">
              <w:rPr>
                <w:vertAlign w:val="superscript"/>
              </w:rPr>
              <w:t>-4</w:t>
            </w:r>
          </w:p>
        </w:tc>
      </w:tr>
      <w:tr w:rsidR="00570D3C" w:rsidRPr="00D3353F" w14:paraId="0C1CAB74" w14:textId="77777777" w:rsidTr="00B82516">
        <w:tc>
          <w:tcPr>
            <w:tcW w:w="2676" w:type="pct"/>
          </w:tcPr>
          <w:p w14:paraId="0C1CAB70" w14:textId="77777777" w:rsidR="00570D3C" w:rsidRPr="00D3353F" w:rsidRDefault="00570D3C" w:rsidP="00B82516">
            <w:pPr>
              <w:pStyle w:val="OWSTabletext"/>
            </w:pPr>
            <w:r w:rsidRPr="00D3353F">
              <w:t>Bathing in contaminated surface water</w:t>
            </w:r>
          </w:p>
        </w:tc>
        <w:tc>
          <w:tcPr>
            <w:tcW w:w="775" w:type="pct"/>
          </w:tcPr>
          <w:p w14:paraId="0C1CAB71" w14:textId="77777777" w:rsidR="00570D3C" w:rsidRPr="00D3353F" w:rsidRDefault="00570D3C" w:rsidP="00B82516">
            <w:pPr>
              <w:pStyle w:val="OWSTabletext"/>
              <w:rPr>
                <w:bCs/>
              </w:rPr>
            </w:pPr>
            <w:r w:rsidRPr="00D3353F">
              <w:t>Negligible*</w:t>
            </w:r>
          </w:p>
        </w:tc>
        <w:tc>
          <w:tcPr>
            <w:tcW w:w="775" w:type="pct"/>
          </w:tcPr>
          <w:p w14:paraId="0C1CAB72" w14:textId="77777777" w:rsidR="00570D3C" w:rsidRPr="00D3353F" w:rsidRDefault="0068601E" w:rsidP="00B82516">
            <w:pPr>
              <w:pStyle w:val="OWSTabletext"/>
            </w:pPr>
            <w:r w:rsidRPr="00D3353F">
              <w:t xml:space="preserve"> 9.69 x 10</w:t>
            </w:r>
            <w:r w:rsidRPr="00D3353F">
              <w:rPr>
                <w:vertAlign w:val="superscript"/>
              </w:rPr>
              <w:t>-8</w:t>
            </w:r>
          </w:p>
        </w:tc>
        <w:tc>
          <w:tcPr>
            <w:tcW w:w="774" w:type="pct"/>
          </w:tcPr>
          <w:p w14:paraId="0C1CAB73" w14:textId="77777777" w:rsidR="00570D3C" w:rsidRPr="00D3353F" w:rsidRDefault="0068601E" w:rsidP="00B82516">
            <w:pPr>
              <w:pStyle w:val="OWSTabletext"/>
            </w:pPr>
            <w:r w:rsidRPr="00D3353F">
              <w:t xml:space="preserve"> 9.69 x 10</w:t>
            </w:r>
            <w:r w:rsidRPr="00D3353F">
              <w:rPr>
                <w:vertAlign w:val="superscript"/>
              </w:rPr>
              <w:t>-8</w:t>
            </w:r>
          </w:p>
        </w:tc>
      </w:tr>
      <w:tr w:rsidR="00570D3C" w:rsidRPr="00D3353F" w14:paraId="0C1CAB79" w14:textId="77777777" w:rsidTr="00B82516">
        <w:tc>
          <w:tcPr>
            <w:tcW w:w="2676" w:type="pct"/>
          </w:tcPr>
          <w:p w14:paraId="0C1CAB75" w14:textId="77777777" w:rsidR="00570D3C" w:rsidRPr="00D3353F" w:rsidRDefault="00570D3C" w:rsidP="00B82516">
            <w:pPr>
              <w:pStyle w:val="OWSTabletext"/>
            </w:pPr>
            <w:r w:rsidRPr="00D3353F">
              <w:t>Swimming in contaminated surface water</w:t>
            </w:r>
          </w:p>
        </w:tc>
        <w:tc>
          <w:tcPr>
            <w:tcW w:w="775" w:type="pct"/>
          </w:tcPr>
          <w:p w14:paraId="0C1CAB76" w14:textId="77777777" w:rsidR="00570D3C" w:rsidRPr="00D3353F" w:rsidRDefault="0068601E" w:rsidP="00B82516">
            <w:pPr>
              <w:pStyle w:val="OWSTabletext"/>
              <w:rPr>
                <w:bCs/>
              </w:rPr>
            </w:pPr>
            <w:r w:rsidRPr="00D3353F">
              <w:t xml:space="preserve"> 9.76 x 10</w:t>
            </w:r>
            <w:r w:rsidRPr="00D3353F">
              <w:rPr>
                <w:vertAlign w:val="superscript"/>
              </w:rPr>
              <w:t>-8</w:t>
            </w:r>
          </w:p>
        </w:tc>
        <w:tc>
          <w:tcPr>
            <w:tcW w:w="775" w:type="pct"/>
          </w:tcPr>
          <w:p w14:paraId="0C1CAB77" w14:textId="77777777" w:rsidR="00570D3C" w:rsidRPr="00D3353F" w:rsidRDefault="0068601E" w:rsidP="00B82516">
            <w:pPr>
              <w:pStyle w:val="OWSTabletext"/>
            </w:pPr>
            <w:r w:rsidRPr="00D3353F">
              <w:t xml:space="preserve"> 1.03 x 10</w:t>
            </w:r>
            <w:r w:rsidRPr="00D3353F">
              <w:rPr>
                <w:vertAlign w:val="superscript"/>
              </w:rPr>
              <w:t>-7</w:t>
            </w:r>
          </w:p>
        </w:tc>
        <w:tc>
          <w:tcPr>
            <w:tcW w:w="774" w:type="pct"/>
          </w:tcPr>
          <w:p w14:paraId="0C1CAB78" w14:textId="77777777" w:rsidR="00570D3C" w:rsidRPr="00D3353F" w:rsidRDefault="0068601E" w:rsidP="00B82516">
            <w:pPr>
              <w:pStyle w:val="OWSTabletext"/>
            </w:pPr>
            <w:r w:rsidRPr="00D3353F">
              <w:t xml:space="preserve"> 2.01 x 10</w:t>
            </w:r>
            <w:r w:rsidRPr="00D3353F">
              <w:rPr>
                <w:vertAlign w:val="superscript"/>
              </w:rPr>
              <w:t>-7</w:t>
            </w:r>
          </w:p>
        </w:tc>
      </w:tr>
      <w:tr w:rsidR="00570D3C" w:rsidRPr="00D3353F" w14:paraId="0C1CAB7F" w14:textId="77777777" w:rsidTr="00B82516">
        <w:tc>
          <w:tcPr>
            <w:tcW w:w="2676" w:type="pct"/>
          </w:tcPr>
          <w:p w14:paraId="0C1CAB7A"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B7B"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B7C" w14:textId="77777777" w:rsidR="00570D3C" w:rsidRPr="00D3353F" w:rsidRDefault="00570D3C" w:rsidP="00B82516">
            <w:pPr>
              <w:pStyle w:val="OWSTabletext"/>
            </w:pPr>
          </w:p>
        </w:tc>
        <w:tc>
          <w:tcPr>
            <w:tcW w:w="775" w:type="pct"/>
            <w:shd w:val="clear" w:color="auto" w:fill="D9D9D9" w:themeFill="background1" w:themeFillShade="D9"/>
          </w:tcPr>
          <w:p w14:paraId="0C1CAB7D" w14:textId="77777777" w:rsidR="00570D3C" w:rsidRPr="00D3353F" w:rsidRDefault="00570D3C" w:rsidP="00B82516">
            <w:pPr>
              <w:pStyle w:val="OWSTabletext"/>
            </w:pPr>
          </w:p>
        </w:tc>
        <w:tc>
          <w:tcPr>
            <w:tcW w:w="774" w:type="pct"/>
          </w:tcPr>
          <w:p w14:paraId="0C1CAB7E" w14:textId="77777777" w:rsidR="00570D3C" w:rsidRPr="00D3353F" w:rsidRDefault="0068601E" w:rsidP="00B82516">
            <w:pPr>
              <w:pStyle w:val="OWSTabletext"/>
            </w:pPr>
            <w:r w:rsidRPr="00D3353F">
              <w:t xml:space="preserve"> 1.812</w:t>
            </w:r>
          </w:p>
        </w:tc>
      </w:tr>
      <w:tr w:rsidR="00570D3C" w:rsidRPr="00D3353F" w14:paraId="0C1CAB85" w14:textId="77777777" w:rsidTr="00B82516">
        <w:tc>
          <w:tcPr>
            <w:tcW w:w="2676" w:type="pct"/>
          </w:tcPr>
          <w:p w14:paraId="0C1CAB80" w14:textId="77777777" w:rsidR="00570D3C" w:rsidRPr="00D3353F" w:rsidRDefault="00570D3C" w:rsidP="00B82516">
            <w:pPr>
              <w:pStyle w:val="OWSTabletext"/>
              <w:rPr>
                <w:b/>
              </w:rPr>
            </w:pPr>
            <w:r w:rsidRPr="00D3353F">
              <w:rPr>
                <w:b/>
              </w:rPr>
              <w:t>Combined exposure from subsurface leak - surface water use</w:t>
            </w:r>
          </w:p>
          <w:p w14:paraId="0C1CAB81" w14:textId="77777777" w:rsidR="00570D3C" w:rsidRPr="00D3353F" w:rsidRDefault="0082460B" w:rsidP="00B82516">
            <w:pPr>
              <w:pStyle w:val="OWSTabletext"/>
              <w:rPr>
                <w:b/>
              </w:rPr>
            </w:pPr>
            <w:r>
              <w:t>Drinking,</w:t>
            </w:r>
            <w:r w:rsidR="00570D3C" w:rsidRPr="00D3353F">
              <w:t xml:space="preserve"> bathing and swimming in contaminated surface water</w:t>
            </w:r>
          </w:p>
        </w:tc>
        <w:tc>
          <w:tcPr>
            <w:tcW w:w="775" w:type="pct"/>
            <w:shd w:val="clear" w:color="auto" w:fill="D9D9D9" w:themeFill="background1" w:themeFillShade="D9"/>
          </w:tcPr>
          <w:p w14:paraId="0C1CAB82" w14:textId="77777777" w:rsidR="00570D3C" w:rsidRPr="00D3353F" w:rsidRDefault="00570D3C" w:rsidP="00B82516">
            <w:pPr>
              <w:pStyle w:val="OWSTabletext"/>
              <w:rPr>
                <w:bCs/>
              </w:rPr>
            </w:pPr>
          </w:p>
        </w:tc>
        <w:tc>
          <w:tcPr>
            <w:tcW w:w="775" w:type="pct"/>
            <w:shd w:val="clear" w:color="auto" w:fill="D9D9D9" w:themeFill="background1" w:themeFillShade="D9"/>
          </w:tcPr>
          <w:p w14:paraId="0C1CAB83" w14:textId="77777777" w:rsidR="00570D3C" w:rsidRPr="00D3353F" w:rsidRDefault="00570D3C" w:rsidP="00B82516">
            <w:pPr>
              <w:pStyle w:val="OWSTabletext"/>
            </w:pPr>
          </w:p>
        </w:tc>
        <w:tc>
          <w:tcPr>
            <w:tcW w:w="774" w:type="pct"/>
          </w:tcPr>
          <w:p w14:paraId="0C1CAB84" w14:textId="77777777" w:rsidR="00570D3C" w:rsidRPr="00D3353F" w:rsidRDefault="0068601E" w:rsidP="00B82516">
            <w:pPr>
              <w:pStyle w:val="OWSTabletext"/>
            </w:pPr>
            <w:r w:rsidRPr="00D3353F">
              <w:t xml:space="preserve"> 3.29 x 10</w:t>
            </w:r>
            <w:r w:rsidRPr="00D3353F">
              <w:rPr>
                <w:vertAlign w:val="superscript"/>
              </w:rPr>
              <w:t>-4</w:t>
            </w:r>
          </w:p>
        </w:tc>
      </w:tr>
    </w:tbl>
    <w:p w14:paraId="0C1CAB86" w14:textId="5BD26543"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 Oral exposures associated with bathing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AB87" w14:textId="77777777" w:rsidR="009318D6" w:rsidRPr="00D3353F" w:rsidRDefault="00570D3C" w:rsidP="00CF5FA5">
      <w:pPr>
        <w:pStyle w:val="OWSDHeading2"/>
      </w:pPr>
      <w:r w:rsidRPr="00D3353F">
        <w:t>Human health risk characterisation</w:t>
      </w:r>
    </w:p>
    <w:p w14:paraId="0C1CAB88" w14:textId="77777777" w:rsidR="009318D6" w:rsidRPr="00D3353F" w:rsidRDefault="00570D3C" w:rsidP="00CF5FA5">
      <w:pPr>
        <w:pStyle w:val="OWSDHeading3"/>
      </w:pPr>
      <w:r w:rsidRPr="00D3353F">
        <w:t>Uncertainty factors</w:t>
      </w:r>
    </w:p>
    <w:p w14:paraId="0C1CAB89" w14:textId="77777777" w:rsidR="00570D3C" w:rsidRPr="00D3353F" w:rsidRDefault="00570D3C" w:rsidP="00D3353F">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the affected population e.g. adults versus children. Consequently, in the risk characterisation, </w:t>
      </w:r>
      <w:r w:rsidR="001113C0">
        <w:t>an MOE</w:t>
      </w:r>
      <w:r w:rsidRPr="00D3353F">
        <w:t xml:space="preserve"> of less than 100 is considered a concern.</w:t>
      </w:r>
    </w:p>
    <w:p w14:paraId="0C1CAB8A" w14:textId="77777777" w:rsidR="00570D3C" w:rsidRPr="00D3353F" w:rsidRDefault="00570D3C" w:rsidP="00CF5FA5">
      <w:pPr>
        <w:pStyle w:val="OWSDHeading3"/>
      </w:pPr>
      <w:r w:rsidRPr="00D3353F">
        <w:t>Occupational health risks</w:t>
      </w:r>
    </w:p>
    <w:p w14:paraId="0C1CAB8B" w14:textId="77777777" w:rsidR="00D0391B" w:rsidRPr="00D3353F" w:rsidRDefault="00570D3C" w:rsidP="00CF5FA5">
      <w:pPr>
        <w:pStyle w:val="OWSDHeading4"/>
      </w:pPr>
      <w:r w:rsidRPr="00D3353F">
        <w:t>Acute health risks</w:t>
      </w:r>
    </w:p>
    <w:p w14:paraId="0C1CAB8C" w14:textId="77777777" w:rsidR="00570D3C" w:rsidRPr="00D3353F" w:rsidRDefault="002D7535" w:rsidP="00570D3C">
      <w:pPr>
        <w:pStyle w:val="OWSNormal11pt"/>
      </w:pPr>
      <w:r w:rsidRPr="00D3353F">
        <w:t>Health effects information indicates that acute exposure to</w:t>
      </w:r>
      <w:r w:rsidR="00570D3C" w:rsidRPr="00D3353F">
        <w:t xml:space="preserve"> the chemical as delivered to site (612</w:t>
      </w:r>
      <w:r w:rsidR="00AA4248">
        <w:t> </w:t>
      </w:r>
      <w:r w:rsidR="00570D3C" w:rsidRPr="00D3353F">
        <w:t>g/L, 61.2%) will result in adverse health effects such as acute dermal toxicity and skin irritation.</w:t>
      </w:r>
    </w:p>
    <w:p w14:paraId="0C1CAB8D" w14:textId="77777777" w:rsidR="00D0391B" w:rsidRPr="00D3353F" w:rsidRDefault="00570D3C" w:rsidP="00570D3C">
      <w:pPr>
        <w:pStyle w:val="OWSNormal11pt"/>
      </w:pPr>
      <w:r w:rsidRPr="00D3353F">
        <w:t>Acute, inadvertent exposures to the chemical as delivered to operational sites are most likely during manual handling of the chemical (if required) and during manipulation of equipment containing residual chemical during operations, cleaning and maintenance and during clean-up of spills. Levels of exposure will vary depending on the work practices employed.</w:t>
      </w:r>
    </w:p>
    <w:p w14:paraId="0C1CAB8E" w14:textId="77777777" w:rsidR="00570D3C"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(1.27</w:t>
      </w:r>
      <w:r w:rsidR="00AA4248">
        <w:t> </w:t>
      </w:r>
      <w:r w:rsidRPr="00D3353F">
        <w:t xml:space="preserve">g/L, 0.127%), exposure to the chemical via these fluids is </w:t>
      </w:r>
      <w:r w:rsidR="0013587B" w:rsidRPr="00D3353F">
        <w:t xml:space="preserve">of low concern </w:t>
      </w:r>
      <w:r w:rsidRPr="00D3353F">
        <w:t>for workers.</w:t>
      </w:r>
    </w:p>
    <w:p w14:paraId="0C1CAB8F" w14:textId="77777777" w:rsidR="00D0391B" w:rsidRPr="00D3353F" w:rsidRDefault="00570D3C" w:rsidP="00CF5FA5">
      <w:pPr>
        <w:pStyle w:val="OWSDHeading4"/>
      </w:pPr>
      <w:r w:rsidRPr="00D3353F">
        <w:t>Long-term health risks</w:t>
      </w:r>
    </w:p>
    <w:p w14:paraId="0C1CAB90" w14:textId="77777777" w:rsidR="00570D3C" w:rsidRPr="00D3353F" w:rsidRDefault="00570D3C" w:rsidP="00570D3C">
      <w:pPr>
        <w:pStyle w:val="OWSNormal11pt"/>
      </w:pPr>
      <w:r w:rsidRPr="00D3353F">
        <w:t>From the hazard characterisation, there are no adverse effects observed from repeated exposures to the chemical at the highest adjusted dose tested of 6.7</w:t>
      </w:r>
      <w:r w:rsidR="00AA4248">
        <w:t> </w:t>
      </w:r>
      <w:r w:rsidRPr="00D3353F">
        <w:t>mg/kg bw/day.</w:t>
      </w:r>
    </w:p>
    <w:p w14:paraId="0C1CAB91" w14:textId="77777777" w:rsidR="00570D3C" w:rsidRPr="00D3353F" w:rsidRDefault="00570D3C" w:rsidP="00570D3C">
      <w:pPr>
        <w:pStyle w:val="OWSNormal11pt"/>
      </w:pPr>
      <w:r w:rsidRPr="00D3353F">
        <w:t>MOEs for adverse health effects from repeated occupational exposures are calculated by comparing this highest adjusted no-effect dose with exposures estimated for different occupational activities and combined activities (</w:t>
      </w:r>
      <w:r w:rsidR="00176286">
        <w:fldChar w:fldCharType="begin"/>
      </w:r>
      <w:r w:rsidR="00176286">
        <w:instrText xml:space="preserve"> REF _Ref411257754 \h  \* MERGEFORMAT </w:instrText>
      </w:r>
      <w:r w:rsidR="00176286">
        <w:fldChar w:fldCharType="separate"/>
      </w:r>
      <w:r w:rsidR="00563149" w:rsidRPr="00D3353F">
        <w:t>Table D.</w:t>
      </w:r>
      <w:r w:rsidR="00563149">
        <w:rPr>
          <w:noProof/>
        </w:rPr>
        <w:t>197</w:t>
      </w:r>
      <w:r w:rsidR="00176286">
        <w:fldChar w:fldCharType="end"/>
      </w:r>
      <w:r w:rsidRPr="00D3353F">
        <w:t>).</w:t>
      </w:r>
    </w:p>
    <w:p w14:paraId="0C1CAB92" w14:textId="77777777" w:rsidR="00570D3C" w:rsidRPr="00D3353F" w:rsidRDefault="00570D3C" w:rsidP="00371081">
      <w:pPr>
        <w:pStyle w:val="OWStablecaption"/>
      </w:pPr>
      <w:bookmarkStart w:id="380" w:name="_Ref411257754"/>
      <w:bookmarkStart w:id="381" w:name="_Toc41151846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197</w:t>
      </w:r>
      <w:r w:rsidR="005A78AD" w:rsidRPr="00D3353F">
        <w:fldChar w:fldCharType="end"/>
      </w:r>
      <w:bookmarkEnd w:id="380"/>
      <w:r w:rsidRPr="00D3353F">
        <w:t xml:space="preserve"> Margins of Exposure calculated for hydraulic fracturing occupational activities</w:t>
      </w:r>
      <w:bookmarkEnd w:id="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570D3C" w:rsidRPr="00D3353F" w14:paraId="0C1CAB95" w14:textId="77777777" w:rsidTr="00B82516">
        <w:trPr>
          <w:tblHeader/>
        </w:trPr>
        <w:tc>
          <w:tcPr>
            <w:tcW w:w="2500" w:type="pct"/>
            <w:shd w:val="clear" w:color="auto" w:fill="C6D9F1" w:themeFill="text2" w:themeFillTint="33"/>
          </w:tcPr>
          <w:p w14:paraId="0C1CAB93" w14:textId="77777777" w:rsidR="00570D3C" w:rsidRPr="00D3353F" w:rsidRDefault="00570D3C" w:rsidP="00E541A6">
            <w:pPr>
              <w:pStyle w:val="OWSTableheading"/>
            </w:pPr>
            <w:r w:rsidRPr="00D3353F">
              <w:t>Activity*</w:t>
            </w:r>
          </w:p>
        </w:tc>
        <w:tc>
          <w:tcPr>
            <w:tcW w:w="2500" w:type="pct"/>
            <w:shd w:val="clear" w:color="auto" w:fill="C6D9F1" w:themeFill="text2" w:themeFillTint="33"/>
          </w:tcPr>
          <w:p w14:paraId="0C1CAB94" w14:textId="77777777" w:rsidR="00570D3C" w:rsidRPr="00D3353F" w:rsidRDefault="00570D3C" w:rsidP="00E541A6">
            <w:pPr>
              <w:pStyle w:val="OWSTableheading"/>
            </w:pPr>
            <w:r w:rsidRPr="00D3353F">
              <w:t>Margin of Exposure (MOE)**</w:t>
            </w:r>
          </w:p>
        </w:tc>
      </w:tr>
      <w:tr w:rsidR="00570D3C" w:rsidRPr="00D3353F" w14:paraId="0C1CAB98" w14:textId="77777777" w:rsidTr="00B82516">
        <w:tc>
          <w:tcPr>
            <w:tcW w:w="2500" w:type="pct"/>
          </w:tcPr>
          <w:p w14:paraId="0C1CAB9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2500" w:type="pct"/>
          </w:tcPr>
          <w:p w14:paraId="0C1CAB97" w14:textId="77777777" w:rsidR="00570D3C" w:rsidRPr="00D3353F" w:rsidRDefault="005E3E7D" w:rsidP="005E3E7D">
            <w:pPr>
              <w:pStyle w:val="OWSTabletext"/>
            </w:pPr>
            <w:r w:rsidRPr="00D3353F">
              <w:t xml:space="preserve">18 </w:t>
            </w:r>
          </w:p>
        </w:tc>
      </w:tr>
      <w:tr w:rsidR="00570D3C" w:rsidRPr="00D3353F" w14:paraId="0C1CAB9B" w14:textId="77777777" w:rsidTr="00B82516">
        <w:tc>
          <w:tcPr>
            <w:tcW w:w="2500" w:type="pct"/>
          </w:tcPr>
          <w:p w14:paraId="0C1CAB99" w14:textId="77777777" w:rsidR="00570D3C" w:rsidRPr="00D3353F" w:rsidRDefault="00570D3C" w:rsidP="00B82516">
            <w:pPr>
              <w:pStyle w:val="OWSTabletext"/>
            </w:pPr>
            <w:r w:rsidRPr="00D3353F">
              <w:t>Cleaning and maintenance (hydraulic fracturing)</w:t>
            </w:r>
          </w:p>
        </w:tc>
        <w:tc>
          <w:tcPr>
            <w:tcW w:w="2500" w:type="pct"/>
          </w:tcPr>
          <w:p w14:paraId="0C1CAB9A" w14:textId="77777777" w:rsidR="00570D3C" w:rsidRPr="00D3353F" w:rsidRDefault="00570D3C" w:rsidP="00B82516">
            <w:pPr>
              <w:pStyle w:val="OWSTabletext"/>
            </w:pPr>
            <w:r w:rsidRPr="00D3353F">
              <w:t xml:space="preserve">436 </w:t>
            </w:r>
          </w:p>
        </w:tc>
      </w:tr>
      <w:tr w:rsidR="00570D3C" w:rsidRPr="00D3353F" w14:paraId="0C1CAB9F" w14:textId="77777777" w:rsidTr="00B82516">
        <w:tc>
          <w:tcPr>
            <w:tcW w:w="2500" w:type="pct"/>
          </w:tcPr>
          <w:p w14:paraId="0C1CAB9C" w14:textId="77777777" w:rsidR="00570D3C" w:rsidRPr="00D3353F" w:rsidRDefault="00570D3C" w:rsidP="00B82516">
            <w:pPr>
              <w:pStyle w:val="OWSTabletext"/>
            </w:pPr>
            <w:r w:rsidRPr="00D3353F">
              <w:rPr>
                <w:b/>
              </w:rPr>
              <w:t>Combined exposure</w:t>
            </w:r>
          </w:p>
          <w:p w14:paraId="0C1CAB9D"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2500" w:type="pct"/>
          </w:tcPr>
          <w:p w14:paraId="0C1CAB9E" w14:textId="77777777" w:rsidR="00570D3C" w:rsidRPr="00D3353F" w:rsidRDefault="00570D3C" w:rsidP="00B82516">
            <w:pPr>
              <w:pStyle w:val="OWSTabletext"/>
            </w:pPr>
            <w:r w:rsidRPr="00D3353F">
              <w:t xml:space="preserve">17 </w:t>
            </w:r>
          </w:p>
        </w:tc>
      </w:tr>
    </w:tbl>
    <w:p w14:paraId="0C1CABA0" w14:textId="77777777" w:rsidR="00D0391B" w:rsidRPr="00D3353F" w:rsidRDefault="00570D3C" w:rsidP="00570D3C">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_Ref411257451 \h  \* MERGEFORMAT </w:instrText>
      </w:r>
      <w:r w:rsidR="00176286">
        <w:fldChar w:fldCharType="separate"/>
      </w:r>
      <w:r w:rsidR="00563149" w:rsidRPr="00D3353F">
        <w:t>Table D.</w:t>
      </w:r>
      <w:r w:rsidR="00563149">
        <w:rPr>
          <w:noProof/>
        </w:rPr>
        <w:t>194</w:t>
      </w:r>
      <w:r w:rsidR="00176286">
        <w:fldChar w:fldCharType="end"/>
      </w:r>
      <w:r w:rsidRPr="00D3353F">
        <w:t>). **</w:t>
      </w:r>
      <w:r w:rsidR="003800CC"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ABA1" w14:textId="77777777" w:rsidR="00D3353F" w:rsidRPr="00D3353F" w:rsidRDefault="00570D3C" w:rsidP="00570D3C">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Pr="00D3353F">
        <w:t xml:space="preserve">, </w:t>
      </w:r>
      <w:r w:rsidR="00760705" w:rsidRPr="00D3353F">
        <w:t>and</w:t>
      </w:r>
      <w:r w:rsidR="004E6E9E">
        <w:t xml:space="preserve"> </w:t>
      </w:r>
      <w:r w:rsidR="005E3E7D" w:rsidRPr="00D3353F">
        <w:t xml:space="preserve">the </w:t>
      </w:r>
      <w:r w:rsidRPr="00D3353F">
        <w:t xml:space="preserve">MOEs </w:t>
      </w:r>
      <w:r w:rsidR="005E3E7D" w:rsidRPr="00D3353F">
        <w:t xml:space="preserve">for </w:t>
      </w:r>
      <w:r w:rsidR="00492D10">
        <w:t>mixing / blending</w:t>
      </w:r>
      <w:r w:rsidR="007F64A1" w:rsidRPr="00D3353F">
        <w:t xml:space="preserve"> </w:t>
      </w:r>
      <w:r w:rsidR="005E3E7D" w:rsidRPr="00D3353F">
        <w:t xml:space="preserve">and combined exposures during </w:t>
      </w:r>
      <w:r w:rsidR="00492D10">
        <w:t>mixing / blending</w:t>
      </w:r>
      <w:r w:rsidR="007F64A1" w:rsidRPr="00D3353F">
        <w:t xml:space="preserve"> </w:t>
      </w:r>
      <w:r w:rsidR="005E3E7D" w:rsidRPr="00D3353F">
        <w:t xml:space="preserve">and cleaning and maintenance </w:t>
      </w:r>
      <w:r w:rsidRPr="00D3353F">
        <w:t xml:space="preserve">a </w:t>
      </w:r>
      <w:r w:rsidR="003800CC" w:rsidRPr="00D3353F">
        <w:t xml:space="preserve">potential </w:t>
      </w:r>
      <w:r w:rsidR="0013587B" w:rsidRPr="00D3353F">
        <w:t>concern</w:t>
      </w:r>
      <w:r w:rsidRPr="00D3353F">
        <w:t xml:space="preserve"> </w:t>
      </w:r>
      <w:r w:rsidR="00857C63" w:rsidRPr="00D3353F">
        <w:t xml:space="preserve">cannot be ruled out </w:t>
      </w:r>
      <w:r w:rsidRPr="00D3353F">
        <w:t>for workers from these modelled scenarios.</w:t>
      </w:r>
      <w:r w:rsidR="005E3E7D" w:rsidRPr="00D3353F">
        <w:t xml:space="preserve"> The MOE </w:t>
      </w:r>
      <w:r w:rsidR="00063D5F">
        <w:t>&gt; </w:t>
      </w:r>
      <w:r w:rsidR="005E3E7D" w:rsidRPr="00D3353F">
        <w:t xml:space="preserve">100 for cleaning and maintenance indicates </w:t>
      </w:r>
      <w:r w:rsidR="0013587B" w:rsidRPr="00D3353F">
        <w:t>a low concern for workers</w:t>
      </w:r>
      <w:r w:rsidR="005E3E7D" w:rsidRPr="00D3353F">
        <w:t xml:space="preserve"> </w:t>
      </w:r>
      <w:r w:rsidR="0013587B" w:rsidRPr="00D3353F">
        <w:t>engaged in these activities</w:t>
      </w:r>
      <w:r w:rsidR="005E3E7D" w:rsidRPr="00D3353F">
        <w:t>.</w:t>
      </w:r>
    </w:p>
    <w:p w14:paraId="0C1CABA2" w14:textId="77777777" w:rsidR="00D3353F" w:rsidRPr="00D3353F" w:rsidRDefault="00D3353F" w:rsidP="00570D3C">
      <w:pPr>
        <w:pStyle w:val="OWSNormal11pt"/>
      </w:pPr>
    </w:p>
    <w:p w14:paraId="0C1CABA3" w14:textId="77777777" w:rsidR="00986782" w:rsidRDefault="00570D3C" w:rsidP="00CF5FA5">
      <w:pPr>
        <w:pStyle w:val="OWSDHeading3"/>
      </w:pPr>
      <w:r w:rsidRPr="00D3353F">
        <w:t>Public health risks</w:t>
      </w:r>
    </w:p>
    <w:p w14:paraId="0C1CABA4" w14:textId="77777777" w:rsidR="00D0391B" w:rsidRPr="00D3353F" w:rsidRDefault="00570D3C" w:rsidP="00CF5FA5">
      <w:pPr>
        <w:pStyle w:val="OWSDHeading4"/>
      </w:pPr>
      <w:r w:rsidRPr="00D3353F">
        <w:t>Acute health risks</w:t>
      </w:r>
    </w:p>
    <w:p w14:paraId="0C1CABA5" w14:textId="77777777" w:rsidR="00570D3C" w:rsidRPr="00D3353F" w:rsidRDefault="00570D3C" w:rsidP="00570D3C">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13587B" w:rsidRPr="00D3353F">
        <w:t>of low concern</w:t>
      </w:r>
      <w:r w:rsidRPr="00D3353F">
        <w:t xml:space="preserve"> for the public.</w:t>
      </w:r>
    </w:p>
    <w:p w14:paraId="0C1CABA6" w14:textId="77777777" w:rsidR="00570D3C" w:rsidRPr="00D3353F" w:rsidRDefault="00570D3C" w:rsidP="00CF5FA5">
      <w:pPr>
        <w:pStyle w:val="OWSDHeading4"/>
      </w:pPr>
      <w:r w:rsidRPr="00D3353F">
        <w:t>Long-term health risks</w:t>
      </w:r>
    </w:p>
    <w:p w14:paraId="0C1CABA7"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BA8" w14:textId="77777777" w:rsidR="00570D3C" w:rsidRPr="00D3353F" w:rsidRDefault="00570D3C" w:rsidP="00570D3C">
      <w:pPr>
        <w:pStyle w:val="OWSNormal11pt"/>
      </w:pPr>
      <w:r w:rsidRPr="00D3353F">
        <w:t>Noting there are no adverse effects observed from repeated exposures to the chemical at the highest adjusted dose tested</w:t>
      </w:r>
      <w:r w:rsidR="0013587B" w:rsidRPr="00D3353F">
        <w:t xml:space="preserve"> </w:t>
      </w:r>
      <w:r w:rsidRPr="00D3353F">
        <w:t>of 6.7</w:t>
      </w:r>
      <w:r w:rsidR="00AA4248">
        <w:t xml:space="preserve"> </w:t>
      </w:r>
      <w:r w:rsidRPr="00D3353F">
        <w:t>mg/kg bw/day, MOEs were calculated for adults and children for various exposure scenarios (</w:t>
      </w:r>
      <w:r w:rsidR="00176286">
        <w:fldChar w:fldCharType="begin"/>
      </w:r>
      <w:r w:rsidR="00176286">
        <w:instrText xml:space="preserve"> REF _Ref411522670 \h  \* MERGEFORMAT </w:instrText>
      </w:r>
      <w:r w:rsidR="00176286">
        <w:fldChar w:fldCharType="separate"/>
      </w:r>
      <w:r w:rsidR="00563149" w:rsidRPr="00D3353F">
        <w:t>Table D.</w:t>
      </w:r>
      <w:r w:rsidR="00563149">
        <w:rPr>
          <w:noProof/>
        </w:rPr>
        <w:t>198</w:t>
      </w:r>
      <w:r w:rsidR="00176286">
        <w:fldChar w:fldCharType="end"/>
      </w:r>
      <w:r w:rsidRPr="00D3353F">
        <w:t>).</w:t>
      </w:r>
    </w:p>
    <w:p w14:paraId="0C1CABA9" w14:textId="77777777" w:rsidR="00570D3C" w:rsidRPr="00D3353F" w:rsidRDefault="00570D3C" w:rsidP="00371081">
      <w:pPr>
        <w:pStyle w:val="OWStablecaption"/>
      </w:pPr>
      <w:bookmarkStart w:id="382" w:name="_Ref411522670"/>
      <w:bookmarkStart w:id="383" w:name="_Toc41151846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198</w:t>
      </w:r>
      <w:r w:rsidR="005A78AD" w:rsidRPr="00D3353F">
        <w:fldChar w:fldCharType="end"/>
      </w:r>
      <w:bookmarkEnd w:id="382"/>
      <w:r w:rsidRPr="00D3353F">
        <w:t xml:space="preserve"> Margins of Exposure calculated for different public exposure scenarios</w:t>
      </w:r>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570D3C" w:rsidRPr="00D3353F" w14:paraId="0C1CABAD" w14:textId="77777777" w:rsidTr="00B82516">
        <w:trPr>
          <w:tblHeader/>
        </w:trPr>
        <w:tc>
          <w:tcPr>
            <w:tcW w:w="2722" w:type="pct"/>
            <w:shd w:val="clear" w:color="auto" w:fill="C6D9F1" w:themeFill="text2" w:themeFillTint="33"/>
          </w:tcPr>
          <w:p w14:paraId="0C1CABAA" w14:textId="77777777" w:rsidR="00570D3C" w:rsidRPr="00D3353F" w:rsidRDefault="00570D3C" w:rsidP="00E541A6">
            <w:pPr>
              <w:pStyle w:val="OWSTableheading"/>
            </w:pPr>
            <w:r w:rsidRPr="00D3353F">
              <w:t>Public exposure scenario*</w:t>
            </w:r>
          </w:p>
        </w:tc>
        <w:tc>
          <w:tcPr>
            <w:tcW w:w="1139" w:type="pct"/>
            <w:shd w:val="clear" w:color="auto" w:fill="C6D9F1" w:themeFill="text2" w:themeFillTint="33"/>
          </w:tcPr>
          <w:p w14:paraId="0C1CABAB" w14:textId="77777777" w:rsidR="00570D3C" w:rsidRPr="00D3353F" w:rsidRDefault="00570D3C" w:rsidP="00E541A6">
            <w:pPr>
              <w:pStyle w:val="OWSTableheading"/>
            </w:pPr>
            <w:r w:rsidRPr="00D3353F">
              <w:t>Margin of Exposure (MOE)** (ADULT)</w:t>
            </w:r>
          </w:p>
        </w:tc>
        <w:tc>
          <w:tcPr>
            <w:tcW w:w="1139" w:type="pct"/>
            <w:shd w:val="clear" w:color="auto" w:fill="C6D9F1" w:themeFill="text2" w:themeFillTint="33"/>
          </w:tcPr>
          <w:p w14:paraId="0C1CABAC" w14:textId="77777777" w:rsidR="00570D3C" w:rsidRPr="00D3353F" w:rsidRDefault="00570D3C" w:rsidP="00E541A6">
            <w:pPr>
              <w:pStyle w:val="OWSTableheading"/>
            </w:pPr>
            <w:r w:rsidRPr="00D3353F">
              <w:t>Margin of Exposure (MOE)** (CHILDREN)</w:t>
            </w:r>
          </w:p>
        </w:tc>
      </w:tr>
      <w:tr w:rsidR="00570D3C" w:rsidRPr="00D3353F" w14:paraId="0C1CABAF" w14:textId="77777777" w:rsidTr="00B82516">
        <w:tc>
          <w:tcPr>
            <w:tcW w:w="5000" w:type="pct"/>
            <w:gridSpan w:val="3"/>
            <w:shd w:val="clear" w:color="auto" w:fill="D9D9D9" w:themeFill="background1" w:themeFillShade="D9"/>
          </w:tcPr>
          <w:p w14:paraId="0C1CABAE" w14:textId="77777777" w:rsidR="00570D3C" w:rsidRPr="00D3353F" w:rsidRDefault="00570D3C" w:rsidP="001634A6">
            <w:pPr>
              <w:pStyle w:val="OWSTablesub-heading"/>
            </w:pPr>
            <w:r w:rsidRPr="00D3353F">
              <w:t xml:space="preserve">Accidental bulk spill during transport and surface runoff </w:t>
            </w:r>
          </w:p>
        </w:tc>
      </w:tr>
      <w:tr w:rsidR="00570D3C" w:rsidRPr="00D3353F" w14:paraId="0C1CABB4" w14:textId="77777777" w:rsidTr="00B82516">
        <w:tc>
          <w:tcPr>
            <w:tcW w:w="2722" w:type="pct"/>
          </w:tcPr>
          <w:p w14:paraId="0C1CABB0" w14:textId="77777777" w:rsidR="00570D3C" w:rsidRPr="00D3353F" w:rsidRDefault="00570D3C" w:rsidP="00B82516">
            <w:pPr>
              <w:pStyle w:val="OWSTabletext"/>
            </w:pPr>
            <w:r w:rsidRPr="00D3353F">
              <w:rPr>
                <w:b/>
              </w:rPr>
              <w:t>Combined exposure from bulk spill – surface water use</w:t>
            </w:r>
          </w:p>
          <w:p w14:paraId="0C1CABB1"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ABB2" w14:textId="77777777" w:rsidR="00570D3C" w:rsidRPr="00D3353F" w:rsidRDefault="00471ED2" w:rsidP="00B82516">
            <w:pPr>
              <w:pStyle w:val="OWSTabletext"/>
            </w:pPr>
            <w:r w:rsidRPr="00D3353F">
              <w:t xml:space="preserve">0.3 </w:t>
            </w:r>
          </w:p>
        </w:tc>
        <w:tc>
          <w:tcPr>
            <w:tcW w:w="1139" w:type="pct"/>
          </w:tcPr>
          <w:p w14:paraId="0C1CABB3" w14:textId="77777777" w:rsidR="00570D3C" w:rsidRPr="00D3353F" w:rsidRDefault="00471ED2" w:rsidP="00B82516">
            <w:pPr>
              <w:pStyle w:val="OWSTabletext"/>
            </w:pPr>
            <w:r w:rsidRPr="00D3353F">
              <w:t xml:space="preserve">0.1 </w:t>
            </w:r>
          </w:p>
        </w:tc>
      </w:tr>
      <w:tr w:rsidR="00570D3C" w:rsidRPr="00D3353F" w14:paraId="0C1CABB6" w14:textId="77777777" w:rsidTr="00B82516">
        <w:trPr>
          <w:trHeight w:val="247"/>
        </w:trPr>
        <w:tc>
          <w:tcPr>
            <w:tcW w:w="5000" w:type="pct"/>
            <w:gridSpan w:val="3"/>
            <w:shd w:val="clear" w:color="auto" w:fill="D9D9D9" w:themeFill="background1" w:themeFillShade="D9"/>
          </w:tcPr>
          <w:p w14:paraId="0C1CABB5"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BBB" w14:textId="77777777" w:rsidTr="00B82516">
        <w:tc>
          <w:tcPr>
            <w:tcW w:w="2722" w:type="pct"/>
          </w:tcPr>
          <w:p w14:paraId="0C1CABB7"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ABB8" w14:textId="77777777" w:rsidR="00570D3C" w:rsidRPr="00D3353F" w:rsidRDefault="00570D3C" w:rsidP="00B82516">
            <w:pPr>
              <w:pStyle w:val="OWSTabletext"/>
            </w:pPr>
            <w:r w:rsidRPr="00D3353F">
              <w:t>Drinking and bathing in contaminated groundwater plus swimming in contaminated surface water</w:t>
            </w:r>
          </w:p>
        </w:tc>
        <w:tc>
          <w:tcPr>
            <w:tcW w:w="1139" w:type="pct"/>
          </w:tcPr>
          <w:p w14:paraId="0C1CABB9" w14:textId="77777777" w:rsidR="00570D3C" w:rsidRPr="00D3353F" w:rsidRDefault="00471ED2" w:rsidP="00B82516">
            <w:pPr>
              <w:pStyle w:val="OWSTabletext"/>
            </w:pPr>
            <w:r w:rsidRPr="00D3353F">
              <w:t xml:space="preserve">13 </w:t>
            </w:r>
          </w:p>
        </w:tc>
        <w:tc>
          <w:tcPr>
            <w:tcW w:w="1139" w:type="pct"/>
          </w:tcPr>
          <w:p w14:paraId="0C1CABBA" w14:textId="77777777" w:rsidR="00570D3C" w:rsidRPr="00D3353F" w:rsidRDefault="00471ED2" w:rsidP="00B82516">
            <w:pPr>
              <w:pStyle w:val="OWSTabletext"/>
            </w:pPr>
            <w:r w:rsidRPr="00D3353F">
              <w:t xml:space="preserve">4 </w:t>
            </w:r>
          </w:p>
        </w:tc>
      </w:tr>
      <w:tr w:rsidR="00570D3C" w:rsidRPr="00D3353F" w14:paraId="0C1CABC0" w14:textId="77777777" w:rsidTr="00B82516">
        <w:tc>
          <w:tcPr>
            <w:tcW w:w="2722" w:type="pct"/>
          </w:tcPr>
          <w:p w14:paraId="0C1CABBC" w14:textId="77777777" w:rsidR="00570D3C" w:rsidRPr="00D3353F" w:rsidRDefault="00570D3C" w:rsidP="00B82516">
            <w:pPr>
              <w:pStyle w:val="OWSTabletext"/>
              <w:rPr>
                <w:b/>
              </w:rPr>
            </w:pPr>
            <w:r w:rsidRPr="00D3353F">
              <w:rPr>
                <w:b/>
              </w:rPr>
              <w:t>Combined exposure from subsurface leak – surface water use</w:t>
            </w:r>
          </w:p>
          <w:p w14:paraId="0C1CABBD"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ABBE" w14:textId="77777777" w:rsidR="00570D3C" w:rsidRPr="00D3353F" w:rsidRDefault="00471ED2" w:rsidP="00B82516">
            <w:pPr>
              <w:pStyle w:val="OWSTabletext"/>
            </w:pPr>
            <w:r w:rsidRPr="00D3353F">
              <w:t>7.12 x 10</w:t>
            </w:r>
            <w:r w:rsidRPr="00D3353F">
              <w:rPr>
                <w:vertAlign w:val="superscript"/>
              </w:rPr>
              <w:t xml:space="preserve">4 </w:t>
            </w:r>
          </w:p>
        </w:tc>
        <w:tc>
          <w:tcPr>
            <w:tcW w:w="1139" w:type="pct"/>
          </w:tcPr>
          <w:p w14:paraId="0C1CABBF" w14:textId="77777777" w:rsidR="00570D3C" w:rsidRPr="00D3353F" w:rsidRDefault="00471ED2" w:rsidP="005E3E7D">
            <w:pPr>
              <w:pStyle w:val="OWSTabletext"/>
            </w:pPr>
            <w:r w:rsidRPr="00D3353F">
              <w:t>2.0</w:t>
            </w:r>
            <w:r w:rsidR="005E3E7D" w:rsidRPr="00D3353F">
              <w:t>3</w:t>
            </w:r>
            <w:r w:rsidRPr="00D3353F">
              <w:t xml:space="preserve"> x 10</w:t>
            </w:r>
            <w:r w:rsidRPr="00D3353F">
              <w:rPr>
                <w:vertAlign w:val="superscript"/>
              </w:rPr>
              <w:t xml:space="preserve">4 </w:t>
            </w:r>
          </w:p>
        </w:tc>
      </w:tr>
    </w:tbl>
    <w:p w14:paraId="0C1CABC1" w14:textId="77777777" w:rsidR="00D0391B" w:rsidRPr="00D3353F" w:rsidRDefault="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_Ref415070836 \h  \* MERGEFORMAT </w:instrText>
      </w:r>
      <w:r w:rsidR="00176286">
        <w:fldChar w:fldCharType="separate"/>
      </w:r>
      <w:r w:rsidR="00563149" w:rsidRPr="00D3353F">
        <w:t>Table D.</w:t>
      </w:r>
      <w:r w:rsidR="00563149">
        <w:rPr>
          <w:noProof/>
        </w:rPr>
        <w:t>195</w:t>
      </w:r>
      <w:r w:rsidR="00176286">
        <w:fldChar w:fldCharType="end"/>
      </w:r>
      <w:r w:rsidRPr="00D3353F">
        <w:t xml:space="preserve"> and </w:t>
      </w:r>
      <w:r w:rsidR="00176286">
        <w:fldChar w:fldCharType="begin"/>
      </w:r>
      <w:r w:rsidR="00176286">
        <w:instrText xml:space="preserve"> REF _Ref415070841 \h  \* MERGEFORMAT </w:instrText>
      </w:r>
      <w:r w:rsidR="00176286">
        <w:fldChar w:fldCharType="separate"/>
      </w:r>
      <w:r w:rsidR="00563149" w:rsidRPr="00D3353F">
        <w:t>Table D.</w:t>
      </w:r>
      <w:r w:rsidR="00563149">
        <w:rPr>
          <w:noProof/>
        </w:rPr>
        <w:t>196</w:t>
      </w:r>
      <w:r w:rsidR="00176286">
        <w:fldChar w:fldCharType="end"/>
      </w:r>
      <w:r w:rsidRPr="00D3353F">
        <w:t>). **</w:t>
      </w:r>
      <w:r w:rsidR="00AB0670"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ABC2" w14:textId="77777777" w:rsidR="00605192" w:rsidRPr="00D3353F" w:rsidRDefault="00570D3C" w:rsidP="00570D3C">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Pr="00D3353F">
        <w:t xml:space="preserve">, </w:t>
      </w:r>
      <w:r w:rsidR="00760705" w:rsidRPr="00D3353F">
        <w:t>and</w:t>
      </w:r>
      <w:r w:rsidR="00AB0670" w:rsidRPr="00D3353F">
        <w:t xml:space="preserve"> </w:t>
      </w:r>
      <w:r w:rsidR="00605192" w:rsidRPr="00D3353F">
        <w:t xml:space="preserve">the MOEs </w:t>
      </w:r>
      <w:r w:rsidR="00063D5F">
        <w:t>&lt; </w:t>
      </w:r>
      <w:r w:rsidR="00605192" w:rsidRPr="00D3353F">
        <w:t xml:space="preserve">100 derived for repeated public exposures </w:t>
      </w:r>
      <w:r w:rsidR="005E3E7D" w:rsidRPr="00D3353F">
        <w:t>to contaminated water from a bulk transport spill or leaking storage pond (</w:t>
      </w:r>
      <w:r w:rsidR="00350823">
        <w:t>groundwater</w:t>
      </w:r>
      <w:r w:rsidR="00840066">
        <w:t>/</w:t>
      </w:r>
      <w:r w:rsidR="00350823">
        <w:t>surface</w:t>
      </w:r>
      <w:r w:rsidR="005E3E7D" w:rsidRPr="00D3353F">
        <w:t xml:space="preserve"> water</w:t>
      </w:r>
      <w:r w:rsidR="00B92821" w:rsidRPr="00D3353F">
        <w:t xml:space="preserve"> use</w:t>
      </w:r>
      <w:r w:rsidR="005E3E7D" w:rsidRPr="00D3353F">
        <w:t>)</w:t>
      </w:r>
      <w:r w:rsidR="00AB0670" w:rsidRPr="00D3353F">
        <w:t>,</w:t>
      </w:r>
      <w:r w:rsidR="005E3E7D" w:rsidRPr="00D3353F">
        <w:t xml:space="preserve"> </w:t>
      </w:r>
      <w:r w:rsidR="00AB0670" w:rsidRPr="00D3353F">
        <w:t xml:space="preserve">a potential </w:t>
      </w:r>
      <w:r w:rsidR="0013587B" w:rsidRPr="00D3353F">
        <w:t xml:space="preserve">concern </w:t>
      </w:r>
      <w:r w:rsidR="00857C63" w:rsidRPr="00D3353F">
        <w:t xml:space="preserve">cannot be ruled out </w:t>
      </w:r>
      <w:r w:rsidR="0013587B" w:rsidRPr="00D3353F">
        <w:t xml:space="preserve">for </w:t>
      </w:r>
      <w:r w:rsidR="00605192" w:rsidRPr="00D3353F">
        <w:t>adults and children. In contrast, the MOEs</w:t>
      </w:r>
      <w:r w:rsidR="009D1BF7" w:rsidRPr="00D3353F">
        <w:t xml:space="preserve"> </w:t>
      </w:r>
      <w:r w:rsidR="00063D5F">
        <w:t>&gt; </w:t>
      </w:r>
      <w:r w:rsidR="00605192" w:rsidRPr="00D3353F">
        <w:t xml:space="preserve">100 for the modelled scenario </w:t>
      </w:r>
      <w:r w:rsidR="005E3E7D" w:rsidRPr="00D3353F">
        <w:t xml:space="preserve">of exposures only to surface water contaminated from a leaking storage pond </w:t>
      </w:r>
      <w:r w:rsidR="00605192" w:rsidRPr="00D3353F">
        <w:t xml:space="preserve">indicate </w:t>
      </w:r>
      <w:r w:rsidR="0013587B" w:rsidRPr="00D3353F">
        <w:t>a low concern for repeated exposures for this scenario</w:t>
      </w:r>
      <w:r w:rsidR="00605192" w:rsidRPr="00D3353F">
        <w:t>.</w:t>
      </w:r>
    </w:p>
    <w:p w14:paraId="0C1CABC3" w14:textId="77777777" w:rsidR="009318D6" w:rsidRPr="00D3353F" w:rsidRDefault="00570D3C" w:rsidP="00CF5FA5">
      <w:pPr>
        <w:pStyle w:val="OWSDHeading3"/>
      </w:pPr>
      <w:r w:rsidRPr="00D3353F">
        <w:t>Conclusions</w:t>
      </w:r>
    </w:p>
    <w:p w14:paraId="0C1CABC4" w14:textId="77777777" w:rsidR="009318D6" w:rsidRPr="00D3353F" w:rsidRDefault="00570D3C" w:rsidP="00CF5FA5">
      <w:pPr>
        <w:pStyle w:val="OWSDHeading4"/>
      </w:pPr>
      <w:r w:rsidRPr="00D3353F">
        <w:t>Occupational health risks</w:t>
      </w:r>
    </w:p>
    <w:p w14:paraId="0C1CABC5" w14:textId="77777777" w:rsidR="00570D3C" w:rsidRPr="00D3353F" w:rsidRDefault="00570D3C" w:rsidP="00570D3C">
      <w:pPr>
        <w:pStyle w:val="OWSNormal11pt"/>
      </w:pPr>
      <w:r w:rsidRPr="00D3353F">
        <w:t xml:space="preserve">The chemical as delivered to operational sites is </w:t>
      </w:r>
      <w:r w:rsidR="0013587B" w:rsidRPr="00D3353F">
        <w:t>of potential concern</w:t>
      </w:r>
      <w:r w:rsidRPr="00D3353F">
        <w:t xml:space="preserve"> for workers during operations based on the potential for acute dermal toxicity and skin irritation.</w:t>
      </w:r>
    </w:p>
    <w:p w14:paraId="0C1CABC6" w14:textId="77777777" w:rsidR="008C1ABD" w:rsidRPr="00D3353F" w:rsidRDefault="00570D3C" w:rsidP="0013587B">
      <w:pPr>
        <w:pStyle w:val="OWSNormal11pt"/>
      </w:pPr>
      <w:r w:rsidRPr="00D3353F">
        <w:t xml:space="preserve">For repeated exposures of workers to the chemical as delivered to site, </w:t>
      </w:r>
      <w:r w:rsidR="004243E1" w:rsidRPr="00D3353F">
        <w:t>based on the</w:t>
      </w:r>
      <w:r w:rsidR="004E6E9E">
        <w:t xml:space="preserve"> </w:t>
      </w:r>
      <w:r w:rsidRPr="00D3353F">
        <w:t>MOEs</w:t>
      </w:r>
      <w:r w:rsidR="004E6E9E">
        <w:t>,</w:t>
      </w:r>
      <w:r w:rsidRPr="00D3353F">
        <w:t xml:space="preserve"> </w:t>
      </w:r>
      <w:r w:rsidR="004243E1" w:rsidRPr="00D3353F">
        <w:t xml:space="preserve">a potential </w:t>
      </w:r>
      <w:r w:rsidR="0013587B" w:rsidRPr="00D3353F">
        <w:t xml:space="preserve">concern </w:t>
      </w:r>
      <w:r w:rsidR="004243E1" w:rsidRPr="00D3353F">
        <w:t xml:space="preserve">cannot be ruled out </w:t>
      </w:r>
      <w:r w:rsidR="0013587B" w:rsidRPr="00D3353F">
        <w:t>for workers</w:t>
      </w:r>
      <w:r w:rsidRPr="00D3353F">
        <w:t>.</w:t>
      </w:r>
    </w:p>
    <w:p w14:paraId="0C1CABC7" w14:textId="77777777" w:rsidR="00570D3C" w:rsidRPr="00D3353F" w:rsidRDefault="00570D3C" w:rsidP="00CF5FA5">
      <w:pPr>
        <w:pStyle w:val="OWSDHeading4"/>
      </w:pPr>
      <w:r w:rsidRPr="00D3353F">
        <w:t>Public health risks</w:t>
      </w:r>
    </w:p>
    <w:p w14:paraId="0C1CABC8"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13587B" w:rsidRPr="00D3353F">
        <w:t>of low concern</w:t>
      </w:r>
      <w:r w:rsidRPr="00D3353F">
        <w:t xml:space="preserve"> for the public.</w:t>
      </w:r>
    </w:p>
    <w:p w14:paraId="0C1CABC9" w14:textId="77777777" w:rsidR="00570D3C" w:rsidRPr="00D3353F" w:rsidRDefault="00570D3C" w:rsidP="00570D3C">
      <w:pPr>
        <w:pStyle w:val="OWSNormal11pt"/>
      </w:pPr>
      <w:r w:rsidRPr="00D3353F">
        <w:t xml:space="preserve">For repeated exposures of the public, </w:t>
      </w:r>
      <w:r w:rsidR="004243E1" w:rsidRPr="00D3353F">
        <w:t xml:space="preserve">based on the </w:t>
      </w:r>
      <w:r w:rsidRPr="00D3353F">
        <w:t xml:space="preserve">calculated MOEs </w:t>
      </w:r>
      <w:r w:rsidR="004243E1" w:rsidRPr="00D3353F">
        <w:t xml:space="preserve">a potential </w:t>
      </w:r>
      <w:r w:rsidR="0013587B" w:rsidRPr="00D3353F">
        <w:t xml:space="preserve">concern </w:t>
      </w:r>
      <w:r w:rsidR="004243E1" w:rsidRPr="00D3353F">
        <w:t xml:space="preserve">cannot be ruled out </w:t>
      </w:r>
      <w:r w:rsidR="0013587B" w:rsidRPr="00D3353F">
        <w:t>for</w:t>
      </w:r>
      <w:r w:rsidRPr="00D3353F">
        <w:t xml:space="preserve"> adults and children</w:t>
      </w:r>
      <w:r w:rsidR="006A2755" w:rsidRPr="00D3353F">
        <w:t xml:space="preserve"> for scenarios involving a bulk transport spill and leaking storage pond</w:t>
      </w:r>
      <w:r w:rsidRPr="00D3353F">
        <w:t>.</w:t>
      </w:r>
      <w:r w:rsidR="006A2755" w:rsidRPr="00D3353F">
        <w:t xml:space="preserve"> Calculated MOEs indicate a low concern for the public </w:t>
      </w:r>
      <w:r w:rsidR="005B4654" w:rsidRPr="00D3353F">
        <w:t>for the scenario of the leaking storage pond i</w:t>
      </w:r>
      <w:r w:rsidR="006A2755" w:rsidRPr="00D3353F">
        <w:t xml:space="preserve">f repeated exposures </w:t>
      </w:r>
      <w:r w:rsidR="005B4654" w:rsidRPr="00D3353F">
        <w:t xml:space="preserve">are confined </w:t>
      </w:r>
      <w:r w:rsidR="006A2755" w:rsidRPr="00D3353F">
        <w:t>to surface water</w:t>
      </w:r>
      <w:r w:rsidR="005B4654" w:rsidRPr="00D3353F">
        <w:t>.</w:t>
      </w:r>
    </w:p>
    <w:p w14:paraId="0C1CABCA" w14:textId="77777777" w:rsidR="00B92821" w:rsidRPr="00D3353F" w:rsidRDefault="009A48FE" w:rsidP="00CF5FA5">
      <w:pPr>
        <w:pStyle w:val="OWSDHeading2"/>
      </w:pPr>
      <w:r w:rsidRPr="00D3353F">
        <w:t>Risk mitigation measures</w:t>
      </w:r>
    </w:p>
    <w:p w14:paraId="0C1CABCB" w14:textId="77777777" w:rsidR="0013587B" w:rsidRPr="00D3353F" w:rsidRDefault="0013587B" w:rsidP="0013587B">
      <w:pPr>
        <w:pStyle w:val="OWSNormal11pt"/>
      </w:pPr>
      <w:r w:rsidRPr="00D3353F">
        <w:t>The following risk mitigation measures arise from the risk assessment. Implicit in these measures is that best practice chemical management is implemented to minimise worker and public exposure.</w:t>
      </w:r>
    </w:p>
    <w:p w14:paraId="0C1CABCC" w14:textId="77777777" w:rsidR="00D0391B" w:rsidRPr="00D3353F" w:rsidRDefault="0013587B" w:rsidP="00CF5FA5">
      <w:pPr>
        <w:pStyle w:val="OWSDHeading3"/>
      </w:pPr>
      <w:r w:rsidRPr="00D3353F">
        <w:t>Obligations under workplace health and safety legislation</w:t>
      </w:r>
    </w:p>
    <w:p w14:paraId="0C1CABCD" w14:textId="247CA3A8" w:rsidR="00D0391B" w:rsidRPr="00D3353F" w:rsidRDefault="0013587B" w:rsidP="0013587B">
      <w:pPr>
        <w:pStyle w:val="OWSNormal11pt"/>
      </w:pPr>
      <w:r w:rsidRPr="00D3353F">
        <w:t>As noted in the hazard assessment report (</w:t>
      </w:r>
      <w:r w:rsidR="001B7801">
        <w:t>NICNAS </w:t>
      </w:r>
      <w:r w:rsidR="00D0787B">
        <w:t>2017</w:t>
      </w:r>
      <w:r w:rsidR="00FD1664">
        <w:t>c</w:t>
      </w:r>
      <w:r w:rsidRPr="00D3353F">
        <w:t>), the ch</w:t>
      </w:r>
      <w:r w:rsidR="003E0F7A" w:rsidRPr="00D3353F">
        <w:t xml:space="preserve">emical requires classification </w:t>
      </w:r>
      <w:r w:rsidRPr="00D3353F">
        <w:t>as a workplace hazardous chemical.</w:t>
      </w:r>
      <w:r w:rsidR="006850F5" w:rsidRPr="00D3353F">
        <w:t xml:space="preserve"> </w:t>
      </w:r>
      <w:r w:rsidRPr="00D3353F">
        <w:t xml:space="preserve">Accordingly, the classification of the chemical has been forwarded </w:t>
      </w:r>
      <w:r w:rsidR="006850F5" w:rsidRPr="00D3353F">
        <w:t xml:space="preserve">by NICNAS </w:t>
      </w:r>
      <w:r w:rsidRPr="00D3353F">
        <w:t>to Safe Work Australia for inclusion in the Hazardous Substances Information System.</w:t>
      </w:r>
    </w:p>
    <w:p w14:paraId="0C1CABCE" w14:textId="77777777" w:rsidR="0013587B" w:rsidRPr="00D3353F" w:rsidRDefault="00947D1E" w:rsidP="0013587B">
      <w:pPr>
        <w:pStyle w:val="OWSNormal11pt"/>
      </w:pPr>
      <w:r w:rsidRPr="00D3353F">
        <w:t>Risk estimates for this chemical suggest a potential concern for workers.</w:t>
      </w:r>
    </w:p>
    <w:p w14:paraId="0C1CABCF" w14:textId="77777777" w:rsidR="00D0391B" w:rsidRPr="00D3353F" w:rsidRDefault="0013587B" w:rsidP="0013587B">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BD0" w14:textId="77777777" w:rsidR="006850F5" w:rsidRPr="00D3353F" w:rsidRDefault="0013587B" w:rsidP="0013587B">
      <w:pPr>
        <w:pStyle w:val="OWSNormal11pt"/>
      </w:pPr>
      <w:r w:rsidRPr="00D3353F">
        <w:t>Measures to eliminate or minimise risk arising from storing, handling and using the chemical depend on the physical form and the manner in which the chemical is used.</w:t>
      </w:r>
    </w:p>
    <w:p w14:paraId="0C1CABD1" w14:textId="5E72669B" w:rsidR="0013587B" w:rsidRPr="00D3353F" w:rsidRDefault="006850F5" w:rsidP="0013587B">
      <w:pPr>
        <w:pStyle w:val="OWSNormal11pt"/>
      </w:pPr>
      <w:r w:rsidRPr="00D3353F">
        <w:t>Further i</w:t>
      </w:r>
      <w:r w:rsidR="0013587B" w:rsidRPr="00D3353F">
        <w:t xml:space="preserve">nformation on </w:t>
      </w:r>
      <w:r w:rsidR="00A74A52" w:rsidRPr="00D3353F">
        <w:t xml:space="preserve">legislated obligations and </w:t>
      </w:r>
      <w:r w:rsidR="0013587B" w:rsidRPr="00D3353F">
        <w:t>control measures is available in the human health risk assessment summary report (</w:t>
      </w:r>
      <w:r w:rsidR="001B7801">
        <w:t>NICNAS </w:t>
      </w:r>
      <w:r w:rsidR="00D0787B">
        <w:t>2017</w:t>
      </w:r>
      <w:r w:rsidR="00FD1664">
        <w:t>a</w:t>
      </w:r>
      <w:r w:rsidR="0013587B" w:rsidRPr="00D3353F">
        <w:t>).</w:t>
      </w:r>
    </w:p>
    <w:p w14:paraId="0C1CABD2" w14:textId="77777777" w:rsidR="00C12907" w:rsidRPr="00D3353F" w:rsidRDefault="0013587B" w:rsidP="00CF5FA5">
      <w:pPr>
        <w:pStyle w:val="OWSDHeading3"/>
      </w:pPr>
      <w:r w:rsidRPr="00D3353F">
        <w:t>Control measures available to minimise risks to the public</w:t>
      </w:r>
    </w:p>
    <w:p w14:paraId="0C1CABD3" w14:textId="77777777" w:rsidR="003E0F7A" w:rsidRPr="00D3353F" w:rsidRDefault="003E0F7A" w:rsidP="003E0F7A">
      <w:pPr>
        <w:pStyle w:val="OWSNormal11pt"/>
      </w:pPr>
      <w:r w:rsidRPr="00D3353F">
        <w:t xml:space="preserve">For some exposure scenarios, it is not possible to draw definitive conclusions regarding the level of concern for adverse systemic heath effects for adults </w:t>
      </w:r>
      <w:r w:rsidR="000201F9">
        <w:t>and / or</w:t>
      </w:r>
      <w:r w:rsidRPr="00D3353F">
        <w:t xml:space="preserve"> children from repeated exposure to the chemical from water contamination.</w:t>
      </w:r>
    </w:p>
    <w:p w14:paraId="0C1CABD4" w14:textId="77777777" w:rsidR="003E0F7A" w:rsidRPr="00D3353F" w:rsidRDefault="003E0F7A" w:rsidP="003E0F7A">
      <w:pPr>
        <w:pStyle w:val="OWSNormal11pt"/>
      </w:pPr>
      <w:r w:rsidRPr="00D3353F">
        <w:t>Conservatively, it is prudent to note the following generic measures to decrease the potential for environmental contamination and risks to human health from use of this chemical.</w:t>
      </w:r>
    </w:p>
    <w:p w14:paraId="0C1CABD5" w14:textId="77777777" w:rsidR="00C12907" w:rsidRPr="00D3353F" w:rsidRDefault="0013587B" w:rsidP="00CF5FA5">
      <w:pPr>
        <w:pStyle w:val="OWSDHeading4"/>
      </w:pPr>
      <w:r w:rsidRPr="00D3353F">
        <w:t>Transport</w:t>
      </w:r>
    </w:p>
    <w:p w14:paraId="0C1CABD6" w14:textId="77777777" w:rsidR="0013587B" w:rsidRPr="00D3353F" w:rsidRDefault="0013587B" w:rsidP="0013587B">
      <w:pPr>
        <w:pStyle w:val="OWSNormal11pt"/>
      </w:pPr>
      <w:r w:rsidRPr="00D3353F">
        <w:t>The Australian Code for the Transport of Dangerous Goods by Road or Rail (ADG</w:t>
      </w:r>
      <w:r w:rsidR="00AA4248">
        <w:t> </w:t>
      </w:r>
      <w:r w:rsidRPr="00D3353F">
        <w:t xml:space="preserve">Code) provides detailed technical requirements for the transportation of dangerous goods. Risk mitigation measures from the ADG </w:t>
      </w:r>
      <w:r w:rsidR="004E6E9E">
        <w:t>C</w:t>
      </w:r>
      <w:r w:rsidRPr="00D3353F">
        <w:t>ode to address the potential environmental and public health impacts for such chemicals include reviews of transport routes and procedures, worker training and incident contingency plans.</w:t>
      </w:r>
    </w:p>
    <w:p w14:paraId="0C1CABD7" w14:textId="08C7632C" w:rsidR="0013587B" w:rsidRPr="00D3353F" w:rsidRDefault="0013587B" w:rsidP="0013587B">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BD8" w14:textId="77777777" w:rsidR="00C12907" w:rsidRPr="00D3353F" w:rsidRDefault="0013587B" w:rsidP="00CF5FA5">
      <w:pPr>
        <w:pStyle w:val="OWSDHeading4"/>
      </w:pPr>
      <w:r w:rsidRPr="00D3353F">
        <w:t xml:space="preserve">Storage of flowback </w:t>
      </w:r>
      <w:r w:rsidR="000201F9">
        <w:t>and / or</w:t>
      </w:r>
      <w:r w:rsidRPr="00D3353F">
        <w:t xml:space="preserve"> produced water</w:t>
      </w:r>
    </w:p>
    <w:p w14:paraId="0C1CABD9" w14:textId="4242CD6C" w:rsidR="003E0F7A" w:rsidRPr="00D3353F" w:rsidRDefault="003E0F7A" w:rsidP="003E0F7A">
      <w:pPr>
        <w:pStyle w:val="OWSNormal11pt"/>
      </w:pPr>
      <w:r w:rsidRPr="00D3353F">
        <w:t>For chemicals with potential concerns from contamination of shallow groundwater from a leaking storage pond, the following risk mitigation measures are available (</w:t>
      </w:r>
      <w:r w:rsidR="001B7801">
        <w:t>NICNAS </w:t>
      </w:r>
      <w:r w:rsidR="00D0787B">
        <w:t>2017</w:t>
      </w:r>
      <w:r w:rsidRPr="00D3353F">
        <w:t>b)</w:t>
      </w:r>
    </w:p>
    <w:p w14:paraId="0C1CABDA" w14:textId="77777777" w:rsidR="0013587B" w:rsidRPr="00D3353F" w:rsidRDefault="0013587B"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ABDB" w14:textId="77777777" w:rsidR="0013587B" w:rsidRPr="00D3353F" w:rsidRDefault="0013587B"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ABDC" w14:textId="77777777" w:rsidR="0013587B" w:rsidRPr="00D3353F" w:rsidRDefault="0013587B"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ABDD" w14:textId="77777777" w:rsidR="0013587B" w:rsidRDefault="0013587B" w:rsidP="0013587B">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ABDE" w14:textId="77777777" w:rsidR="002A6245" w:rsidRPr="00D3353F" w:rsidRDefault="002A6245" w:rsidP="0013587B">
      <w:pPr>
        <w:pStyle w:val="OWSNormal11pt"/>
      </w:pPr>
    </w:p>
    <w:p w14:paraId="0C1CABDF" w14:textId="77777777" w:rsidR="009318D6" w:rsidRPr="00D3353F" w:rsidRDefault="00570D3C" w:rsidP="00CF5FA5">
      <w:pPr>
        <w:pStyle w:val="OWSDHeading2"/>
      </w:pPr>
      <w:r w:rsidRPr="00D3353F">
        <w:t>References</w:t>
      </w:r>
    </w:p>
    <w:p w14:paraId="0C1CABE0" w14:textId="3CF935E3"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BE1" w14:textId="588831DE"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BE2" w14:textId="71F42621"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BE3" w14:textId="77777777" w:rsidR="00570D3C" w:rsidRPr="00D3353F" w:rsidRDefault="00570D3C" w:rsidP="00570D3C">
      <w:pPr>
        <w:pStyle w:val="OWSReferencelist"/>
      </w:pPr>
      <w:r w:rsidRPr="00D3353F">
        <w:t xml:space="preserve">OECD 2007) </w:t>
      </w:r>
      <w:r w:rsidR="000167F5">
        <w:t>Screening Information Data Set (</w:t>
      </w:r>
      <w:r w:rsidRPr="00D3353F">
        <w:t>SIDS</w:t>
      </w:r>
      <w:r w:rsidR="000167F5">
        <w:t>)</w:t>
      </w:r>
      <w:r w:rsidRPr="00D3353F">
        <w:t xml:space="preserve"> Initial Assessment Report for SIAM22: tetramethylammonium hydroxide. Organisation for Economic Co-operation and Development </w:t>
      </w:r>
      <w:r w:rsidR="008356BC">
        <w:t xml:space="preserve">(OECD) </w:t>
      </w:r>
      <w:r w:rsidRPr="00D3353F">
        <w:t xml:space="preserve">Existing Chemicals Database. Accessed 19 September 2013 at </w:t>
      </w:r>
      <w:hyperlink r:id="rId65" w:history="1">
        <w:r w:rsidRPr="00D3353F">
          <w:rPr>
            <w:rStyle w:val="Hyperlink"/>
            <w:color w:val="auto"/>
            <w:u w:val="none"/>
          </w:rPr>
          <w:t>http://webnet.oecd.org/HPV/UI/SIDS_Details.aspx?key=7112d373-b578-4221-b886-fc4b4023f7d1&amp;idx=0</w:t>
        </w:r>
      </w:hyperlink>
    </w:p>
    <w:p w14:paraId="0C1CABE4" w14:textId="21094B21" w:rsidR="00570D3C" w:rsidRPr="00D3353F" w:rsidRDefault="00680FB2" w:rsidP="00570D3C">
      <w:pPr>
        <w:pStyle w:val="OWSReferencelist"/>
        <w:rPr>
          <w:rStyle w:val="Hyperlink"/>
          <w:color w:val="auto"/>
          <w:u w:val="none"/>
        </w:rPr>
      </w:pPr>
      <w:r w:rsidRPr="00D3353F">
        <w:t xml:space="preserve">REACH (2013) </w:t>
      </w:r>
      <w:r w:rsidR="00AA4248" w:rsidRPr="00447820">
        <w:t>Registration, Evaluation, Authorisation and Restriction of Chemicals (REACH)</w:t>
      </w:r>
      <w:r w:rsidR="00AA4248">
        <w:t xml:space="preserve"> </w:t>
      </w:r>
      <w:r w:rsidR="008356BC">
        <w:t>d</w:t>
      </w:r>
      <w:r w:rsidR="00570D3C" w:rsidRPr="00D3353F">
        <w:t>ossier on tetramethylammonium chloride (</w:t>
      </w:r>
      <w:r w:rsidR="000A5211">
        <w:t>CAS RN</w:t>
      </w:r>
      <w:r w:rsidR="00570D3C" w:rsidRPr="00D3353F">
        <w:t xml:space="preserve"> 75-57-0).</w:t>
      </w:r>
      <w:r w:rsidR="003922B6" w:rsidRPr="003922B6">
        <w:t xml:space="preserve"> </w:t>
      </w:r>
      <w:r w:rsidR="003922B6">
        <w:t>European Union.</w:t>
      </w:r>
      <w:r w:rsidR="00570D3C" w:rsidRPr="00D3353F">
        <w:t xml:space="preserve"> Accessed 30</w:t>
      </w:r>
      <w:r w:rsidR="00816D9D">
        <w:t> </w:t>
      </w:r>
      <w:r w:rsidR="00570D3C" w:rsidRPr="00D3353F">
        <w:t>August</w:t>
      </w:r>
      <w:r w:rsidR="00816D9D">
        <w:t> </w:t>
      </w:r>
      <w:r w:rsidR="00570D3C" w:rsidRPr="00D3353F">
        <w:t xml:space="preserve">2013 at </w:t>
      </w:r>
      <w:hyperlink r:id="rId66" w:history="1">
        <w:r w:rsidR="00570D3C" w:rsidRPr="00D3353F">
          <w:rPr>
            <w:rStyle w:val="Hyperlink"/>
            <w:color w:val="auto"/>
            <w:u w:val="none"/>
          </w:rPr>
          <w:t>http://echa.europa.eu/web/guest/information-on-chemicals/registered-substances</w:t>
        </w:r>
      </w:hyperlink>
    </w:p>
    <w:p w14:paraId="0C1CABE5" w14:textId="77777777" w:rsidR="009318D6" w:rsidRPr="00D3353F" w:rsidRDefault="00570D3C" w:rsidP="00A649E1">
      <w:pPr>
        <w:pStyle w:val="OWSDHeading1"/>
      </w:pPr>
      <w:bookmarkStart w:id="384" w:name="_Toc411518386"/>
      <w:bookmarkStart w:id="385" w:name="_Toc467156343"/>
      <w:r w:rsidRPr="00D3353F">
        <w:t>Hydrochloric acid</w:t>
      </w:r>
      <w:bookmarkEnd w:id="384"/>
      <w:bookmarkEnd w:id="385"/>
    </w:p>
    <w:tbl>
      <w:tblPr>
        <w:tblStyle w:val="TableGrid"/>
        <w:tblW w:w="5000" w:type="pct"/>
        <w:tblLook w:val="04A0" w:firstRow="1" w:lastRow="0" w:firstColumn="1" w:lastColumn="0" w:noHBand="0" w:noVBand="1"/>
      </w:tblPr>
      <w:tblGrid>
        <w:gridCol w:w="2187"/>
        <w:gridCol w:w="6874"/>
      </w:tblGrid>
      <w:tr w:rsidR="00570D3C" w:rsidRPr="00D3353F" w14:paraId="0C1CABE8" w14:textId="77777777" w:rsidTr="001429D8">
        <w:tc>
          <w:tcPr>
            <w:tcW w:w="1207" w:type="pct"/>
            <w:shd w:val="clear" w:color="auto" w:fill="C6D9F1" w:themeFill="text2" w:themeFillTint="33"/>
            <w:hideMark/>
          </w:tcPr>
          <w:p w14:paraId="0C1CABE6" w14:textId="53038022" w:rsidR="00570D3C" w:rsidRPr="00D3353F" w:rsidRDefault="000A5211" w:rsidP="00E541A6">
            <w:pPr>
              <w:pStyle w:val="OWSTableheading"/>
            </w:pPr>
            <w:r>
              <w:t>CAS RN</w:t>
            </w:r>
          </w:p>
        </w:tc>
        <w:tc>
          <w:tcPr>
            <w:tcW w:w="3793" w:type="pct"/>
            <w:shd w:val="clear" w:color="auto" w:fill="C6D9F1" w:themeFill="text2" w:themeFillTint="33"/>
            <w:hideMark/>
          </w:tcPr>
          <w:p w14:paraId="0C1CABE7" w14:textId="77777777" w:rsidR="00570D3C" w:rsidRPr="00D3353F" w:rsidRDefault="00570D3C" w:rsidP="00E541A6">
            <w:pPr>
              <w:pStyle w:val="OWSTableheading"/>
            </w:pPr>
            <w:r w:rsidRPr="00D3353F">
              <w:t>CAS Name</w:t>
            </w:r>
          </w:p>
        </w:tc>
      </w:tr>
      <w:tr w:rsidR="00570D3C" w:rsidRPr="00D3353F" w14:paraId="0C1CABEB" w14:textId="77777777" w:rsidTr="001429D8">
        <w:tc>
          <w:tcPr>
            <w:tcW w:w="1207" w:type="pct"/>
          </w:tcPr>
          <w:p w14:paraId="0C1CABE9" w14:textId="77777777" w:rsidR="00570D3C" w:rsidRPr="00D3353F" w:rsidRDefault="00570D3C" w:rsidP="00BC27E7">
            <w:pPr>
              <w:pStyle w:val="OWSTabletext"/>
            </w:pPr>
            <w:r w:rsidRPr="00D3353F">
              <w:t>7647-01-</w:t>
            </w:r>
            <w:r w:rsidR="00BC27E7" w:rsidRPr="00D3353F">
              <w:t>0</w:t>
            </w:r>
          </w:p>
        </w:tc>
        <w:tc>
          <w:tcPr>
            <w:tcW w:w="3793" w:type="pct"/>
          </w:tcPr>
          <w:p w14:paraId="0C1CABEA" w14:textId="77777777" w:rsidR="00570D3C" w:rsidRPr="00D3353F" w:rsidRDefault="00570D3C" w:rsidP="00B82516">
            <w:pPr>
              <w:pStyle w:val="OWSTabletext"/>
            </w:pPr>
            <w:r w:rsidRPr="00D3353F">
              <w:t>Hydrochloric acid</w:t>
            </w:r>
          </w:p>
        </w:tc>
      </w:tr>
    </w:tbl>
    <w:p w14:paraId="0C1CABEC" w14:textId="77777777" w:rsidR="00D0391B" w:rsidRPr="00D3353F" w:rsidRDefault="00570D3C" w:rsidP="00570D3C">
      <w:pPr>
        <w:pStyle w:val="OWSNormal11pt"/>
      </w:pPr>
      <w:r w:rsidRPr="00D3353F">
        <w:t>Some of the data provided to NICNAS and used in the risk assessment for this chemical were confidential business information (CBI).</w:t>
      </w:r>
    </w:p>
    <w:p w14:paraId="0C1CABED" w14:textId="77777777" w:rsidR="009318D6" w:rsidRPr="00D3353F" w:rsidRDefault="00570D3C" w:rsidP="00CF5FA5">
      <w:pPr>
        <w:pStyle w:val="OWSDHeading2"/>
      </w:pPr>
      <w:r w:rsidRPr="00D3353F">
        <w:t>Chemical use and concentration</w:t>
      </w:r>
    </w:p>
    <w:p w14:paraId="0C1CABEE" w14:textId="77777777" w:rsidR="00570D3C" w:rsidRPr="00D3353F" w:rsidRDefault="00570D3C" w:rsidP="00570D3C">
      <w:pPr>
        <w:pStyle w:val="OWSNormal11pt"/>
      </w:pPr>
      <w:r w:rsidRPr="00D3353F">
        <w:t>Hydrochloric acid, which is chemically equivalent to a solution of hydrogen chloride gas in water, is used as a component of a hydraulic fracturing fluid formulation for coal seam gas extraction. Its function within these fluids is as a pH controller</w:t>
      </w:r>
      <w:r w:rsidRPr="00D3353F">
        <w:rPr>
          <w:b/>
        </w:rPr>
        <w:t>.</w:t>
      </w:r>
    </w:p>
    <w:p w14:paraId="0C1CABEF" w14:textId="29503AE3"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is transported, stored and handled as a liquid at a confidential business information (CBI) concentration. After incorporation, it is present in hydraulic fracturing fluid at a CBI concentration.</w:t>
      </w:r>
    </w:p>
    <w:p w14:paraId="0C1CABF0" w14:textId="77777777" w:rsidR="009318D6" w:rsidRPr="00D3353F" w:rsidRDefault="00570D3C" w:rsidP="00CF5FA5">
      <w:pPr>
        <w:pStyle w:val="OWSDHeading2"/>
      </w:pPr>
      <w:r w:rsidRPr="00D3353F">
        <w:t>Critical health effects</w:t>
      </w:r>
    </w:p>
    <w:p w14:paraId="0C1CABF1" w14:textId="5B7EF015" w:rsidR="00570D3C" w:rsidRPr="00D3353F" w:rsidRDefault="00570D3C" w:rsidP="00570D3C">
      <w:pPr>
        <w:pStyle w:val="OWSNormal11pt"/>
      </w:pPr>
      <w:r w:rsidRPr="00D3353F">
        <w:t>Adverse effects on human health are characterised in detail in a separate hazard assessment available for this substances (</w:t>
      </w:r>
      <w:r w:rsidR="001B7801">
        <w:t>NICNAS </w:t>
      </w:r>
      <w:r w:rsidR="00D0787B">
        <w:t>2017</w:t>
      </w:r>
      <w:r w:rsidR="00FD1664">
        <w:t>c</w:t>
      </w:r>
      <w:r w:rsidRPr="00D3353F">
        <w:t>).</w:t>
      </w:r>
    </w:p>
    <w:p w14:paraId="0C1CABF2" w14:textId="77777777" w:rsidR="00D0391B" w:rsidRPr="00D3353F" w:rsidRDefault="00570D3C" w:rsidP="00570D3C">
      <w:pPr>
        <w:pStyle w:val="OWSNormal11pt"/>
      </w:pPr>
      <w:r w:rsidRPr="00D3353F">
        <w:t>Information on hydrogen chloride</w:t>
      </w:r>
      <w:r w:rsidR="00840066">
        <w:t>/</w:t>
      </w:r>
      <w:r w:rsidRPr="00D3353F">
        <w:t>hydrochloric acid was sourced primarily from the Organisation for Economic Co-operation and Development (OECD 2005).</w:t>
      </w:r>
    </w:p>
    <w:p w14:paraId="0C1CABF3" w14:textId="77777777" w:rsidR="00D0391B" w:rsidRPr="00D3353F" w:rsidRDefault="00570D3C" w:rsidP="00570D3C">
      <w:pPr>
        <w:pStyle w:val="OWSNormal11pt"/>
      </w:pPr>
      <w:r w:rsidRPr="00D3353F">
        <w:t>The information on health hazards was sourced primarily from the Organisation for Economic Co-operation and Development Screening Information Data Set Initial Assessment Report for hydrogen chloride (OECD 2005) and the International Agency for Research on Cancer monograph on hydrochloric acid (IARC 1992).</w:t>
      </w:r>
    </w:p>
    <w:p w14:paraId="0C1CABF4" w14:textId="77777777" w:rsidR="00570D3C" w:rsidRPr="00D3353F" w:rsidRDefault="00570D3C" w:rsidP="00570D3C">
      <w:pPr>
        <w:pStyle w:val="OWSNormal11pt"/>
      </w:pPr>
      <w:r w:rsidRPr="00D3353F">
        <w:t>The critical adverse health effects from the NICNAS hazard assessment are summarised below.</w:t>
      </w:r>
    </w:p>
    <w:p w14:paraId="0C1CABF5" w14:textId="77777777" w:rsidR="00D0391B" w:rsidRPr="00D3353F" w:rsidRDefault="00EC705D" w:rsidP="00570D3C">
      <w:pPr>
        <w:pStyle w:val="OWSNormal11pt"/>
      </w:pPr>
      <w:r w:rsidRPr="00D3353F">
        <w:t>Following absorption, the chemical dissociates rapidly into hydrogen ions and chloride ions which are normal, regulated components of the human body. Chloride ions enter the body’s electrolyte pool and are regulated by well described physiological processes. The hydrogen ions react with various buffering components in biological fluids to form water. Humans secrete hydrochloric acid into the stomach at high concentration and uptake is buffered by the simultaneous endogenous production of bicarbonate.</w:t>
      </w:r>
    </w:p>
    <w:p w14:paraId="0C1CABF6" w14:textId="77777777" w:rsidR="00570D3C" w:rsidRPr="00D3353F" w:rsidRDefault="00570D3C" w:rsidP="00570D3C">
      <w:pPr>
        <w:pStyle w:val="OWSNormal11pt"/>
      </w:pPr>
      <w:r w:rsidRPr="00D3353F">
        <w:t>Hydrochloric acid has demonstrated acute oral toxicity, corrosive effects to the skin and eye, and irritant effects to the respiratory system. Hydrochloric acid is not a skin sensitiser based on the available studies.</w:t>
      </w:r>
    </w:p>
    <w:p w14:paraId="0C1CABF7" w14:textId="77777777" w:rsidR="00570D3C" w:rsidRPr="00D3353F" w:rsidRDefault="00570D3C" w:rsidP="00570D3C">
      <w:pPr>
        <w:pStyle w:val="OWSNormal11pt"/>
      </w:pPr>
      <w:r w:rsidRPr="00D3353F">
        <w:t>Only limited information on the repeated oral toxicity of hydrochloric acid is available. However, as the component ions are normal constituents of the human body (particularly the stomach), only localised effects are expected. In rats, inhalation exposure to hydrogen chloride gas (50</w:t>
      </w:r>
      <w:r w:rsidR="00AE58DB">
        <w:t> </w:t>
      </w:r>
      <w:r w:rsidRPr="00D3353F">
        <w:t>ppm) for 90 days was associated with histopathological changes in the respiratory tract and decreased body weight gain. Based on the reduction in body weight gain, the No</w:t>
      </w:r>
      <w:r w:rsidR="00F35F67">
        <w:noBreakHyphen/>
      </w:r>
      <w:r w:rsidRPr="00D3353F">
        <w:t>Observed</w:t>
      </w:r>
      <w:r w:rsidR="00F35F67">
        <w:noBreakHyphen/>
      </w:r>
      <w:r w:rsidRPr="00D3353F">
        <w:t>Adverse</w:t>
      </w:r>
      <w:r w:rsidR="00F35F67">
        <w:noBreakHyphen/>
      </w:r>
      <w:r w:rsidRPr="00D3353F">
        <w:t>Effect</w:t>
      </w:r>
      <w:r w:rsidR="00152E87">
        <w:noBreakHyphen/>
      </w:r>
      <w:r w:rsidRPr="00D3353F">
        <w:t>Concentration (NOAEC) of 20</w:t>
      </w:r>
      <w:r w:rsidR="00AE58DB">
        <w:t> </w:t>
      </w:r>
      <w:r w:rsidRPr="00D3353F">
        <w:t>ppm (equivalent to 6.2 mg/kg bw/day) is used in this risk assessment for hydrochloric acid.</w:t>
      </w:r>
    </w:p>
    <w:p w14:paraId="0C1CABF8" w14:textId="77777777" w:rsidR="00570D3C" w:rsidRPr="00D3353F" w:rsidRDefault="00570D3C" w:rsidP="00570D3C">
      <w:pPr>
        <w:pStyle w:val="OWSNormal11pt"/>
      </w:pPr>
      <w:r w:rsidRPr="00D3353F">
        <w:t>The acid is not genotoxic. No evidence of treatment related carcinogenicity was observed in animal studies performed by inhalation or dermal administration. In humans, no association between hydrogen chloride exposure and tumour incidence was observed.</w:t>
      </w:r>
    </w:p>
    <w:p w14:paraId="0C1CABF9" w14:textId="77777777" w:rsidR="00570D3C" w:rsidRPr="00D3353F" w:rsidRDefault="00570D3C" w:rsidP="00570D3C">
      <w:pPr>
        <w:pStyle w:val="OWSNormal11pt"/>
      </w:pPr>
      <w:r w:rsidRPr="00D3353F">
        <w:t>No reliable studies were identified regarding specific toxicity to reproduction and development in animals after exposure to hydrogen chloride</w:t>
      </w:r>
      <w:r w:rsidR="00840066">
        <w:t>/</w:t>
      </w:r>
      <w:r w:rsidRPr="00D3353F">
        <w:t xml:space="preserve">hydrochloric acid. Because </w:t>
      </w:r>
      <w:r w:rsidR="00DB72B7" w:rsidRPr="00D3353F">
        <w:t xml:space="preserve">hydrogen </w:t>
      </w:r>
      <w:r w:rsidRPr="00D3353F">
        <w:t>and chloride ions are normal constituents in the body fluids, low concentrations of hydrochloric acid</w:t>
      </w:r>
      <w:r w:rsidR="00840066">
        <w:t>/</w:t>
      </w:r>
      <w:r w:rsidRPr="00D3353F">
        <w:t>hydrogen chloride would not be expected to cause adverse reproductive effects to animals. This conclusion is supported by the 90-day inhalation study where no effects on the gonads of rodents were observed.</w:t>
      </w:r>
    </w:p>
    <w:p w14:paraId="0C1CABFA" w14:textId="77777777" w:rsidR="009318D6" w:rsidRPr="00D3353F" w:rsidRDefault="00570D3C" w:rsidP="00CF5FA5">
      <w:pPr>
        <w:pStyle w:val="OWSDHeading2"/>
      </w:pPr>
      <w:r w:rsidRPr="00D3353F">
        <w:t>Human exposure assessment</w:t>
      </w:r>
    </w:p>
    <w:p w14:paraId="0C1CABFB" w14:textId="77777777" w:rsidR="009318D6" w:rsidRPr="00D3353F" w:rsidRDefault="00570D3C" w:rsidP="00CF5FA5">
      <w:pPr>
        <w:pStyle w:val="OWSDHeading3"/>
      </w:pPr>
      <w:r w:rsidRPr="00D3353F">
        <w:t>Worker exposure</w:t>
      </w:r>
    </w:p>
    <w:p w14:paraId="0C1CABFC" w14:textId="77777777" w:rsidR="00D0391B" w:rsidRPr="00D3353F" w:rsidRDefault="00570D3C" w:rsidP="00570D3C">
      <w:pPr>
        <w:pStyle w:val="OWSNormal11pt"/>
      </w:pPr>
      <w:r w:rsidRPr="00D3353F">
        <w:t xml:space="preserve">Exposure of workers to hydrochloric acid is possible via inadvertent spills and leaks, especially during any required manual handling, </w:t>
      </w:r>
      <w:r w:rsidR="000201F9">
        <w:t>and / or</w:t>
      </w:r>
      <w:r w:rsidRPr="00D3353F">
        <w:t xml:space="preserve"> emissions of aerosolised chemical during operations. Exposure may also occur from contact with produced water containing residual hydrochloric acid.</w:t>
      </w:r>
    </w:p>
    <w:p w14:paraId="0C1CABFD"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BFE"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BFF" w14:textId="70CD7BCB" w:rsidR="00570D3C" w:rsidRPr="00D3353F" w:rsidRDefault="00570D3C" w:rsidP="00570D3C">
      <w:pPr>
        <w:pStyle w:val="OWSNormal11pt"/>
      </w:pPr>
      <w:r w:rsidRPr="00D3353F">
        <w:t>The total internal human dose (</w:t>
      </w:r>
      <w:r w:rsidR="00176286">
        <w:fldChar w:fldCharType="begin"/>
      </w:r>
      <w:r w:rsidR="00176286">
        <w:instrText xml:space="preserve"> REF _Ref411259285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199</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C00" w14:textId="77777777" w:rsidR="00570D3C" w:rsidRPr="00D3353F" w:rsidRDefault="00570D3C" w:rsidP="00371081">
      <w:pPr>
        <w:pStyle w:val="OWStablecaption"/>
      </w:pPr>
      <w:bookmarkStart w:id="386" w:name="_Ref411259285"/>
      <w:bookmarkStart w:id="387" w:name="_Toc41151846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199</w:t>
      </w:r>
      <w:r w:rsidR="005A78AD" w:rsidRPr="00D3353F">
        <w:fldChar w:fldCharType="end"/>
      </w:r>
      <w:bookmarkEnd w:id="386"/>
      <w:r w:rsidRPr="00D3353F">
        <w:t xml:space="preserve"> Internal doses resulting from chemical exposures associated with hydraulic fracturing occupational activities</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96"/>
        <w:gridCol w:w="1587"/>
        <w:gridCol w:w="1589"/>
        <w:gridCol w:w="1589"/>
      </w:tblGrid>
      <w:tr w:rsidR="00570D3C" w:rsidRPr="00D3353F" w14:paraId="0C1CAC08" w14:textId="77777777" w:rsidTr="00B82516">
        <w:trPr>
          <w:tblHeader/>
        </w:trPr>
        <w:tc>
          <w:tcPr>
            <w:tcW w:w="2370" w:type="pct"/>
            <w:shd w:val="clear" w:color="auto" w:fill="C6D9F1" w:themeFill="text2" w:themeFillTint="33"/>
          </w:tcPr>
          <w:p w14:paraId="0C1CAC01" w14:textId="77777777" w:rsidR="00570D3C" w:rsidRPr="00D3353F" w:rsidRDefault="00570D3C" w:rsidP="00E541A6">
            <w:pPr>
              <w:pStyle w:val="OWSTableheading"/>
            </w:pPr>
            <w:r w:rsidRPr="00D3353F">
              <w:t>Occupational activity</w:t>
            </w:r>
          </w:p>
        </w:tc>
        <w:tc>
          <w:tcPr>
            <w:tcW w:w="876" w:type="pct"/>
            <w:shd w:val="clear" w:color="auto" w:fill="C6D9F1" w:themeFill="text2" w:themeFillTint="33"/>
          </w:tcPr>
          <w:p w14:paraId="0C1CAC02" w14:textId="77777777" w:rsidR="00570D3C" w:rsidRPr="00D3353F" w:rsidRDefault="00570D3C" w:rsidP="00E541A6">
            <w:pPr>
              <w:pStyle w:val="OWSTableheading"/>
            </w:pPr>
            <w:r w:rsidRPr="00D3353F">
              <w:t>E</w:t>
            </w:r>
            <w:r w:rsidRPr="00D3353F">
              <w:rPr>
                <w:vertAlign w:val="subscript"/>
              </w:rPr>
              <w:t>derm</w:t>
            </w:r>
          </w:p>
          <w:p w14:paraId="0C1CAC03" w14:textId="77777777" w:rsidR="00570D3C" w:rsidRPr="00D3353F" w:rsidRDefault="00570D3C" w:rsidP="00E541A6">
            <w:pPr>
              <w:pStyle w:val="OWSTableheading"/>
            </w:pPr>
            <w:r w:rsidRPr="00D3353F">
              <w:t>(mg/kg bw/day)</w:t>
            </w:r>
          </w:p>
        </w:tc>
        <w:tc>
          <w:tcPr>
            <w:tcW w:w="877" w:type="pct"/>
            <w:shd w:val="clear" w:color="auto" w:fill="C6D9F1" w:themeFill="text2" w:themeFillTint="33"/>
          </w:tcPr>
          <w:p w14:paraId="0C1CAC04" w14:textId="77777777" w:rsidR="00570D3C" w:rsidRPr="00D3353F" w:rsidRDefault="00570D3C" w:rsidP="00E541A6">
            <w:pPr>
              <w:pStyle w:val="OWSTableheading"/>
            </w:pPr>
            <w:r w:rsidRPr="00D3353F">
              <w:t>E</w:t>
            </w:r>
            <w:r w:rsidRPr="00D3353F">
              <w:rPr>
                <w:vertAlign w:val="subscript"/>
              </w:rPr>
              <w:t>inh</w:t>
            </w:r>
          </w:p>
          <w:p w14:paraId="0C1CAC05" w14:textId="77777777" w:rsidR="00570D3C" w:rsidRPr="00D3353F" w:rsidRDefault="00570D3C" w:rsidP="00E541A6">
            <w:pPr>
              <w:pStyle w:val="OWSTableheading"/>
            </w:pPr>
            <w:r w:rsidRPr="00D3353F">
              <w:t>(mg/kg bw/day)</w:t>
            </w:r>
          </w:p>
        </w:tc>
        <w:tc>
          <w:tcPr>
            <w:tcW w:w="877" w:type="pct"/>
            <w:shd w:val="clear" w:color="auto" w:fill="C6D9F1" w:themeFill="text2" w:themeFillTint="33"/>
          </w:tcPr>
          <w:p w14:paraId="0C1CAC06" w14:textId="77777777" w:rsidR="00570D3C" w:rsidRPr="00D3353F" w:rsidRDefault="00570D3C" w:rsidP="00E541A6">
            <w:pPr>
              <w:pStyle w:val="OWSTableheading"/>
            </w:pPr>
            <w:r w:rsidRPr="00D3353F">
              <w:t>E</w:t>
            </w:r>
            <w:r w:rsidRPr="00D3353F">
              <w:rPr>
                <w:vertAlign w:val="subscript"/>
              </w:rPr>
              <w:t>total</w:t>
            </w:r>
          </w:p>
          <w:p w14:paraId="0C1CAC07" w14:textId="77777777" w:rsidR="00570D3C" w:rsidRPr="00D3353F" w:rsidRDefault="00570D3C" w:rsidP="00E541A6">
            <w:pPr>
              <w:pStyle w:val="OWSTableheading"/>
            </w:pPr>
            <w:r w:rsidRPr="00D3353F">
              <w:t>(mg/kg bw/day)</w:t>
            </w:r>
          </w:p>
        </w:tc>
      </w:tr>
      <w:tr w:rsidR="00570D3C" w:rsidRPr="00D3353F" w14:paraId="0C1CAC0D" w14:textId="77777777" w:rsidTr="00B82516">
        <w:tc>
          <w:tcPr>
            <w:tcW w:w="2370" w:type="pct"/>
          </w:tcPr>
          <w:p w14:paraId="0C1CAC09" w14:textId="77777777" w:rsidR="00570D3C" w:rsidRPr="00D3353F" w:rsidRDefault="00570D3C" w:rsidP="00B82516">
            <w:pPr>
              <w:pStyle w:val="OWSTabletext"/>
            </w:pPr>
            <w:r w:rsidRPr="00D3353F">
              <w:t>Transport and storage</w:t>
            </w:r>
          </w:p>
        </w:tc>
        <w:tc>
          <w:tcPr>
            <w:tcW w:w="876" w:type="pct"/>
          </w:tcPr>
          <w:p w14:paraId="0C1CAC0A" w14:textId="77777777" w:rsidR="00570D3C" w:rsidRPr="00D3353F" w:rsidRDefault="00570D3C" w:rsidP="00B82516">
            <w:pPr>
              <w:pStyle w:val="OWSTabletext"/>
            </w:pPr>
            <w:r w:rsidRPr="00D3353F">
              <w:t>Negligible*</w:t>
            </w:r>
          </w:p>
        </w:tc>
        <w:tc>
          <w:tcPr>
            <w:tcW w:w="877" w:type="pct"/>
          </w:tcPr>
          <w:p w14:paraId="0C1CAC0B" w14:textId="77777777" w:rsidR="00570D3C" w:rsidRPr="00D3353F" w:rsidRDefault="00570D3C" w:rsidP="00B82516">
            <w:pPr>
              <w:pStyle w:val="OWSTabletext"/>
            </w:pPr>
            <w:r w:rsidRPr="00D3353F">
              <w:t>Negligible*</w:t>
            </w:r>
          </w:p>
        </w:tc>
        <w:tc>
          <w:tcPr>
            <w:tcW w:w="877" w:type="pct"/>
          </w:tcPr>
          <w:p w14:paraId="0C1CAC0C" w14:textId="77777777" w:rsidR="00570D3C" w:rsidRPr="00D3353F" w:rsidRDefault="00570D3C" w:rsidP="00B82516">
            <w:pPr>
              <w:pStyle w:val="OWSTabletext"/>
            </w:pPr>
            <w:r w:rsidRPr="00D3353F">
              <w:t>Negligible*</w:t>
            </w:r>
          </w:p>
        </w:tc>
      </w:tr>
      <w:tr w:rsidR="00570D3C" w:rsidRPr="00D3353F" w14:paraId="0C1CAC12" w14:textId="77777777" w:rsidTr="00B82516">
        <w:tc>
          <w:tcPr>
            <w:tcW w:w="2370" w:type="pct"/>
          </w:tcPr>
          <w:p w14:paraId="0C1CAC0E"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76" w:type="pct"/>
          </w:tcPr>
          <w:p w14:paraId="0C1CAC0F" w14:textId="77777777" w:rsidR="00570D3C" w:rsidRPr="00D3353F" w:rsidRDefault="00570D3C" w:rsidP="00B82516">
            <w:pPr>
              <w:pStyle w:val="OWSTabletext"/>
            </w:pPr>
            <w:r w:rsidRPr="00D3353F">
              <w:t>n.d.</w:t>
            </w:r>
          </w:p>
        </w:tc>
        <w:tc>
          <w:tcPr>
            <w:tcW w:w="877" w:type="pct"/>
          </w:tcPr>
          <w:p w14:paraId="0C1CAC10" w14:textId="77777777" w:rsidR="00570D3C" w:rsidRPr="00D3353F" w:rsidRDefault="00570D3C" w:rsidP="00B82516">
            <w:pPr>
              <w:pStyle w:val="OWSTabletext"/>
            </w:pPr>
            <w:r w:rsidRPr="00D3353F">
              <w:t>n.d.</w:t>
            </w:r>
          </w:p>
        </w:tc>
        <w:tc>
          <w:tcPr>
            <w:tcW w:w="877" w:type="pct"/>
          </w:tcPr>
          <w:p w14:paraId="0C1CAC11" w14:textId="77777777" w:rsidR="00570D3C" w:rsidRPr="00D3353F" w:rsidRDefault="00570D3C" w:rsidP="00B82516">
            <w:pPr>
              <w:pStyle w:val="OWSTabletext"/>
            </w:pPr>
            <w:r w:rsidRPr="00D3353F">
              <w:t>n.d.</w:t>
            </w:r>
          </w:p>
        </w:tc>
      </w:tr>
      <w:tr w:rsidR="00570D3C" w:rsidRPr="00D3353F" w14:paraId="0C1CAC17" w14:textId="77777777" w:rsidTr="00B82516">
        <w:tc>
          <w:tcPr>
            <w:tcW w:w="2370" w:type="pct"/>
          </w:tcPr>
          <w:p w14:paraId="0C1CAC13" w14:textId="77777777" w:rsidR="00570D3C" w:rsidRPr="00D3353F" w:rsidRDefault="00570D3C" w:rsidP="00B82516">
            <w:pPr>
              <w:pStyle w:val="OWSTabletext"/>
            </w:pPr>
            <w:r w:rsidRPr="00D3353F">
              <w:t>Injection of hydraulic fracturing chemicals</w:t>
            </w:r>
          </w:p>
        </w:tc>
        <w:tc>
          <w:tcPr>
            <w:tcW w:w="876" w:type="pct"/>
          </w:tcPr>
          <w:p w14:paraId="0C1CAC14" w14:textId="77777777" w:rsidR="00570D3C" w:rsidRPr="00D3353F" w:rsidRDefault="00570D3C" w:rsidP="00B82516">
            <w:pPr>
              <w:pStyle w:val="OWSTabletext"/>
            </w:pPr>
            <w:r w:rsidRPr="00D3353F">
              <w:t>Negligible*</w:t>
            </w:r>
          </w:p>
        </w:tc>
        <w:tc>
          <w:tcPr>
            <w:tcW w:w="877" w:type="pct"/>
          </w:tcPr>
          <w:p w14:paraId="0C1CAC15" w14:textId="77777777" w:rsidR="00570D3C" w:rsidRPr="00D3353F" w:rsidRDefault="00570D3C" w:rsidP="00B82516">
            <w:pPr>
              <w:pStyle w:val="OWSTabletext"/>
            </w:pPr>
            <w:r w:rsidRPr="00D3353F">
              <w:t>Negligible*</w:t>
            </w:r>
          </w:p>
        </w:tc>
        <w:tc>
          <w:tcPr>
            <w:tcW w:w="877" w:type="pct"/>
          </w:tcPr>
          <w:p w14:paraId="0C1CAC16" w14:textId="77777777" w:rsidR="00570D3C" w:rsidRPr="00D3353F" w:rsidRDefault="00570D3C" w:rsidP="00B82516">
            <w:pPr>
              <w:pStyle w:val="OWSTabletext"/>
            </w:pPr>
            <w:r w:rsidRPr="00D3353F">
              <w:t>Negligible*</w:t>
            </w:r>
          </w:p>
        </w:tc>
      </w:tr>
      <w:tr w:rsidR="00570D3C" w:rsidRPr="00D3353F" w14:paraId="0C1CAC1C" w14:textId="77777777" w:rsidTr="00B82516">
        <w:tc>
          <w:tcPr>
            <w:tcW w:w="2370" w:type="pct"/>
          </w:tcPr>
          <w:p w14:paraId="0C1CAC18" w14:textId="77777777" w:rsidR="00570D3C" w:rsidRPr="00D3353F" w:rsidRDefault="00570D3C" w:rsidP="00B82516">
            <w:pPr>
              <w:pStyle w:val="OWSTabletext"/>
            </w:pPr>
            <w:r w:rsidRPr="00D3353F">
              <w:t>Cleaning and maintenance (hydraulic fracturing)</w:t>
            </w:r>
          </w:p>
        </w:tc>
        <w:tc>
          <w:tcPr>
            <w:tcW w:w="876" w:type="pct"/>
          </w:tcPr>
          <w:p w14:paraId="0C1CAC19" w14:textId="77777777" w:rsidR="00570D3C" w:rsidRPr="00D3353F" w:rsidRDefault="00570D3C" w:rsidP="00B82516">
            <w:pPr>
              <w:pStyle w:val="OWSTabletext"/>
            </w:pPr>
            <w:r w:rsidRPr="00D3353F">
              <w:t>n.d.</w:t>
            </w:r>
          </w:p>
        </w:tc>
        <w:tc>
          <w:tcPr>
            <w:tcW w:w="877" w:type="pct"/>
          </w:tcPr>
          <w:p w14:paraId="0C1CAC1A" w14:textId="77777777" w:rsidR="00570D3C" w:rsidRPr="00D3353F" w:rsidRDefault="00570D3C" w:rsidP="00B82516">
            <w:pPr>
              <w:pStyle w:val="OWSTabletext"/>
            </w:pPr>
            <w:r w:rsidRPr="00D3353F">
              <w:t>n.d.</w:t>
            </w:r>
          </w:p>
        </w:tc>
        <w:tc>
          <w:tcPr>
            <w:tcW w:w="877" w:type="pct"/>
          </w:tcPr>
          <w:p w14:paraId="0C1CAC1B" w14:textId="77777777" w:rsidR="00570D3C" w:rsidRPr="00D3353F" w:rsidRDefault="00570D3C" w:rsidP="00B82516">
            <w:pPr>
              <w:pStyle w:val="OWSTabletext"/>
            </w:pPr>
            <w:r w:rsidRPr="00D3353F">
              <w:t>n.d.</w:t>
            </w:r>
          </w:p>
        </w:tc>
      </w:tr>
      <w:tr w:rsidR="00570D3C" w:rsidRPr="00D3353F" w14:paraId="0C1CAC22" w14:textId="77777777" w:rsidTr="00B82516">
        <w:tc>
          <w:tcPr>
            <w:tcW w:w="2370" w:type="pct"/>
          </w:tcPr>
          <w:p w14:paraId="0C1CAC1D" w14:textId="77777777" w:rsidR="00570D3C" w:rsidRPr="00D3353F" w:rsidRDefault="00570D3C" w:rsidP="00B82516">
            <w:pPr>
              <w:pStyle w:val="OWSTabletext"/>
              <w:rPr>
                <w:b/>
              </w:rPr>
            </w:pPr>
            <w:r w:rsidRPr="00D3353F">
              <w:rPr>
                <w:b/>
              </w:rPr>
              <w:t>Combined exposure</w:t>
            </w:r>
          </w:p>
          <w:p w14:paraId="0C1CAC1E"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876" w:type="pct"/>
            <w:shd w:val="clear" w:color="auto" w:fill="D9D9D9" w:themeFill="background1" w:themeFillShade="D9"/>
          </w:tcPr>
          <w:p w14:paraId="0C1CAC1F" w14:textId="77777777" w:rsidR="00570D3C" w:rsidRPr="00D3353F" w:rsidRDefault="00570D3C" w:rsidP="00B82516">
            <w:pPr>
              <w:pStyle w:val="OWSTabletext"/>
            </w:pPr>
          </w:p>
        </w:tc>
        <w:tc>
          <w:tcPr>
            <w:tcW w:w="877" w:type="pct"/>
            <w:shd w:val="clear" w:color="auto" w:fill="D9D9D9" w:themeFill="background1" w:themeFillShade="D9"/>
          </w:tcPr>
          <w:p w14:paraId="0C1CAC20" w14:textId="77777777" w:rsidR="00570D3C" w:rsidRPr="00D3353F" w:rsidRDefault="00570D3C" w:rsidP="00B82516">
            <w:pPr>
              <w:pStyle w:val="OWSTabletext"/>
            </w:pPr>
          </w:p>
        </w:tc>
        <w:tc>
          <w:tcPr>
            <w:tcW w:w="877" w:type="pct"/>
          </w:tcPr>
          <w:p w14:paraId="0C1CAC21" w14:textId="77777777" w:rsidR="00570D3C" w:rsidRPr="00D3353F" w:rsidRDefault="00570D3C" w:rsidP="00B82516">
            <w:pPr>
              <w:pStyle w:val="OWSTabletext"/>
            </w:pPr>
            <w:r w:rsidRPr="00D3353F">
              <w:t>n.d.</w:t>
            </w:r>
          </w:p>
        </w:tc>
      </w:tr>
      <w:tr w:rsidR="00570D3C" w:rsidRPr="00D3353F" w14:paraId="0C1CAC27" w14:textId="77777777" w:rsidTr="00B82516">
        <w:tc>
          <w:tcPr>
            <w:tcW w:w="2370" w:type="pct"/>
          </w:tcPr>
          <w:p w14:paraId="0C1CAC23" w14:textId="77777777" w:rsidR="00570D3C" w:rsidRPr="00D3353F" w:rsidRDefault="00570D3C" w:rsidP="00B82516">
            <w:pPr>
              <w:pStyle w:val="OWSTabletext"/>
            </w:pPr>
            <w:r w:rsidRPr="00D3353F">
              <w:t>Produced water transport and storage</w:t>
            </w:r>
          </w:p>
        </w:tc>
        <w:tc>
          <w:tcPr>
            <w:tcW w:w="876" w:type="pct"/>
          </w:tcPr>
          <w:p w14:paraId="0C1CAC24" w14:textId="77777777" w:rsidR="00570D3C" w:rsidRPr="00D3353F" w:rsidRDefault="00570D3C" w:rsidP="00B82516">
            <w:pPr>
              <w:pStyle w:val="OWSTabletext"/>
            </w:pPr>
            <w:r w:rsidRPr="00D3353F">
              <w:t>Negligible*</w:t>
            </w:r>
          </w:p>
        </w:tc>
        <w:tc>
          <w:tcPr>
            <w:tcW w:w="877" w:type="pct"/>
          </w:tcPr>
          <w:p w14:paraId="0C1CAC25" w14:textId="77777777" w:rsidR="00570D3C" w:rsidRPr="00D3353F" w:rsidRDefault="00570D3C" w:rsidP="00B82516">
            <w:pPr>
              <w:pStyle w:val="OWSTabletext"/>
            </w:pPr>
            <w:r w:rsidRPr="00D3353F">
              <w:t>Negligible*</w:t>
            </w:r>
          </w:p>
        </w:tc>
        <w:tc>
          <w:tcPr>
            <w:tcW w:w="877" w:type="pct"/>
          </w:tcPr>
          <w:p w14:paraId="0C1CAC26" w14:textId="77777777" w:rsidR="00570D3C" w:rsidRPr="00D3353F" w:rsidRDefault="00570D3C" w:rsidP="00B82516">
            <w:pPr>
              <w:pStyle w:val="OWSTabletext"/>
            </w:pPr>
            <w:r w:rsidRPr="00D3353F">
              <w:t>Negligible*</w:t>
            </w:r>
          </w:p>
        </w:tc>
      </w:tr>
    </w:tbl>
    <w:p w14:paraId="0C1CAC28" w14:textId="743D4232"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are negligible (</w:t>
      </w:r>
      <w:r w:rsidR="001B7801">
        <w:t>NICNAS </w:t>
      </w:r>
      <w:r w:rsidR="00D0787B">
        <w:t>2017</w:t>
      </w:r>
      <w:r w:rsidR="00FD1664">
        <w:t>a</w:t>
      </w:r>
      <w:r w:rsidRPr="00D3353F">
        <w:t>)</w:t>
      </w:r>
      <w:r w:rsidR="001B7AF0" w:rsidRPr="00D3353F">
        <w:t>.</w:t>
      </w:r>
    </w:p>
    <w:p w14:paraId="0C1CAC29" w14:textId="77777777" w:rsidR="009318D6" w:rsidRPr="00D3353F" w:rsidRDefault="00570D3C" w:rsidP="00CF5FA5">
      <w:pPr>
        <w:pStyle w:val="OWSDHeading3"/>
      </w:pPr>
      <w:r w:rsidRPr="00D3353F">
        <w:t>Public exposure</w:t>
      </w:r>
    </w:p>
    <w:p w14:paraId="0C1CAC2A"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AC2B" w14:textId="77777777" w:rsidR="00D0391B"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AC2C" w14:textId="77777777" w:rsidR="00570D3C" w:rsidRPr="00D3353F" w:rsidRDefault="00570D3C" w:rsidP="00570D3C">
      <w:pPr>
        <w:pStyle w:val="OWSpre-listtext"/>
      </w:pPr>
      <w:r w:rsidRPr="00D3353F">
        <w:t>The following scenarios for environmental contamination and public exposures are considered:</w:t>
      </w:r>
    </w:p>
    <w:p w14:paraId="0C1CAC2D" w14:textId="77777777" w:rsidR="009318D6" w:rsidRPr="00D3353F" w:rsidRDefault="001B7AF0" w:rsidP="00350823">
      <w:pPr>
        <w:pStyle w:val="OWSbulletL1"/>
      </w:pPr>
      <w:r w:rsidRPr="00D3353F">
        <w:t>a</w:t>
      </w:r>
      <w:r w:rsidR="00570D3C" w:rsidRPr="00D3353F">
        <w:t xml:space="preserve"> bulk spill during transport and run-off to surface water used for drinking, bathing and recreation (swimming)</w:t>
      </w:r>
    </w:p>
    <w:p w14:paraId="0C1CAC2E" w14:textId="77777777" w:rsidR="00570D3C" w:rsidRPr="00D3353F" w:rsidRDefault="001B7AF0" w:rsidP="00350823">
      <w:pPr>
        <w:pStyle w:val="OWSbulletL1"/>
      </w:pPr>
      <w:r w:rsidRPr="00D3353F">
        <w:t>a</w:t>
      </w:r>
      <w:r w:rsidR="00570D3C" w:rsidRPr="00D3353F">
        <w:t xml:space="preserve"> bulk spill from overflow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C2F" w14:textId="77777777" w:rsidR="00570D3C" w:rsidRPr="00D3353F" w:rsidRDefault="001B7AF0" w:rsidP="00350823">
      <w:pPr>
        <w:pStyle w:val="OWSbulletL1"/>
      </w:pPr>
      <w:r w:rsidRPr="00D3353F">
        <w:t>a</w:t>
      </w:r>
      <w:r w:rsidR="00570D3C" w:rsidRPr="00D3353F">
        <w:t xml:space="preserve"> long-term subsurface leak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AC30" w14:textId="77777777" w:rsidR="009318D6" w:rsidRPr="00D3353F" w:rsidRDefault="001B7AF0" w:rsidP="00350823">
      <w:pPr>
        <w:pStyle w:val="OWSbulletL1final"/>
      </w:pPr>
      <w:r w:rsidRPr="00D3353F">
        <w:t>e</w:t>
      </w:r>
      <w:r w:rsidR="00570D3C" w:rsidRPr="00D3353F">
        <w:t>missions of aerosolised hydrochloric acid to ambient air from operations.</w:t>
      </w:r>
    </w:p>
    <w:p w14:paraId="0C1CAC31"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C32"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hydrochloric acid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AC33"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_Ref411259277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200</w:t>
      </w:r>
      <w:r w:rsidR="00176286">
        <w:fldChar w:fldCharType="end"/>
      </w:r>
      <w:r w:rsidRPr="00D3353F">
        <w:t>) and children (</w:t>
      </w:r>
      <w:r w:rsidR="00176286">
        <w:fldChar w:fldCharType="begin"/>
      </w:r>
      <w:r w:rsidR="00176286">
        <w:instrText xml:space="preserve"> REF _Ref415070939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201</w:t>
      </w:r>
      <w:r w:rsidR="00176286">
        <w:fldChar w:fldCharType="end"/>
      </w:r>
      <w:r w:rsidRPr="00D3353F">
        <w:t>).</w:t>
      </w:r>
    </w:p>
    <w:p w14:paraId="0C1CAC34" w14:textId="37A924C2"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C35" w14:textId="77777777" w:rsidR="00570D3C" w:rsidRPr="00D3353F" w:rsidRDefault="00570D3C" w:rsidP="00371081">
      <w:pPr>
        <w:pStyle w:val="OWStablecaption"/>
      </w:pPr>
      <w:bookmarkStart w:id="388" w:name="_Ref411259277"/>
      <w:bookmarkStart w:id="389" w:name="_Toc41151846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200</w:t>
      </w:r>
      <w:r w:rsidR="005A78AD" w:rsidRPr="00D3353F">
        <w:fldChar w:fldCharType="end"/>
      </w:r>
      <w:bookmarkEnd w:id="388"/>
      <w:r w:rsidRPr="00D3353F">
        <w:t xml:space="preserve"> Internal doses for ADULTS associated with hydraulic fracturing public exposure scenarios</w:t>
      </w:r>
      <w:bookmarkEnd w:id="3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C3D" w14:textId="77777777" w:rsidTr="00B82516">
        <w:trPr>
          <w:tblHeader/>
        </w:trPr>
        <w:tc>
          <w:tcPr>
            <w:tcW w:w="2676" w:type="pct"/>
            <w:shd w:val="clear" w:color="auto" w:fill="C6D9F1" w:themeFill="text2" w:themeFillTint="33"/>
          </w:tcPr>
          <w:p w14:paraId="0C1CAC36"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C37" w14:textId="77777777" w:rsidR="00570D3C" w:rsidRPr="00D3353F" w:rsidRDefault="00570D3C" w:rsidP="00E541A6">
            <w:pPr>
              <w:pStyle w:val="OWSTableheading"/>
            </w:pPr>
            <w:r w:rsidRPr="00D3353F">
              <w:t>E</w:t>
            </w:r>
            <w:r w:rsidRPr="00D3353F">
              <w:rPr>
                <w:vertAlign w:val="subscript"/>
              </w:rPr>
              <w:t>oral</w:t>
            </w:r>
          </w:p>
          <w:p w14:paraId="0C1CAC38"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C39" w14:textId="77777777" w:rsidR="00570D3C" w:rsidRPr="00D3353F" w:rsidRDefault="00570D3C" w:rsidP="00E541A6">
            <w:pPr>
              <w:pStyle w:val="OWSTableheading"/>
            </w:pPr>
            <w:r w:rsidRPr="00D3353F">
              <w:t>E</w:t>
            </w:r>
            <w:r w:rsidRPr="00D3353F">
              <w:rPr>
                <w:vertAlign w:val="subscript"/>
              </w:rPr>
              <w:t>derm</w:t>
            </w:r>
          </w:p>
          <w:p w14:paraId="0C1CAC3A"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C3B" w14:textId="77777777" w:rsidR="00570D3C" w:rsidRPr="00D3353F" w:rsidRDefault="00570D3C" w:rsidP="00E541A6">
            <w:pPr>
              <w:pStyle w:val="OWSTableheading"/>
            </w:pPr>
            <w:r w:rsidRPr="00D3353F">
              <w:t>E</w:t>
            </w:r>
            <w:r w:rsidRPr="00D3353F">
              <w:rPr>
                <w:vertAlign w:val="subscript"/>
              </w:rPr>
              <w:t>total</w:t>
            </w:r>
          </w:p>
          <w:p w14:paraId="0C1CAC3C" w14:textId="77777777" w:rsidR="00570D3C" w:rsidRPr="00D3353F" w:rsidRDefault="00570D3C" w:rsidP="00E541A6">
            <w:pPr>
              <w:pStyle w:val="OWSTableheading"/>
            </w:pPr>
            <w:r w:rsidRPr="00D3353F">
              <w:t>(mg/kg bw/day)</w:t>
            </w:r>
          </w:p>
        </w:tc>
      </w:tr>
      <w:tr w:rsidR="00570D3C" w:rsidRPr="00D3353F" w14:paraId="0C1CAC3F" w14:textId="77777777" w:rsidTr="00B82516">
        <w:tc>
          <w:tcPr>
            <w:tcW w:w="5000" w:type="pct"/>
            <w:gridSpan w:val="4"/>
            <w:shd w:val="clear" w:color="auto" w:fill="D9D9D9" w:themeFill="background1" w:themeFillShade="D9"/>
          </w:tcPr>
          <w:p w14:paraId="0C1CAC3E" w14:textId="77777777" w:rsidR="00570D3C" w:rsidRPr="00D3353F" w:rsidRDefault="00570D3C" w:rsidP="001634A6">
            <w:pPr>
              <w:pStyle w:val="OWSTablesub-heading"/>
            </w:pPr>
            <w:r w:rsidRPr="00D3353F">
              <w:t>Accidental bulk spill during transport and surface runoff</w:t>
            </w:r>
          </w:p>
        </w:tc>
      </w:tr>
      <w:tr w:rsidR="00570D3C" w:rsidRPr="00D3353F" w14:paraId="0C1CAC44" w14:textId="77777777" w:rsidTr="00B82516">
        <w:tc>
          <w:tcPr>
            <w:tcW w:w="2676" w:type="pct"/>
          </w:tcPr>
          <w:p w14:paraId="0C1CAC40" w14:textId="77777777" w:rsidR="00570D3C" w:rsidRPr="00D3353F" w:rsidRDefault="00570D3C" w:rsidP="00B82516">
            <w:pPr>
              <w:pStyle w:val="OWSTabletext"/>
            </w:pPr>
            <w:r w:rsidRPr="00D3353F">
              <w:t>Drinking contaminated surface water</w:t>
            </w:r>
          </w:p>
        </w:tc>
        <w:tc>
          <w:tcPr>
            <w:tcW w:w="775" w:type="pct"/>
          </w:tcPr>
          <w:p w14:paraId="0C1CAC41" w14:textId="77777777" w:rsidR="00570D3C" w:rsidRPr="00D3353F" w:rsidRDefault="00570D3C" w:rsidP="00B82516">
            <w:pPr>
              <w:pStyle w:val="OWSTabletext"/>
            </w:pPr>
            <w:r w:rsidRPr="00D3353F">
              <w:t>n.d.</w:t>
            </w:r>
          </w:p>
        </w:tc>
        <w:tc>
          <w:tcPr>
            <w:tcW w:w="775" w:type="pct"/>
          </w:tcPr>
          <w:p w14:paraId="0C1CAC42" w14:textId="77777777" w:rsidR="00570D3C" w:rsidRPr="00D3353F" w:rsidRDefault="00570D3C" w:rsidP="00B82516">
            <w:pPr>
              <w:pStyle w:val="OWSTabletext"/>
            </w:pPr>
            <w:r w:rsidRPr="00D3353F">
              <w:t>N/A</w:t>
            </w:r>
          </w:p>
        </w:tc>
        <w:tc>
          <w:tcPr>
            <w:tcW w:w="774" w:type="pct"/>
          </w:tcPr>
          <w:p w14:paraId="0C1CAC43" w14:textId="77777777" w:rsidR="00570D3C" w:rsidRPr="00D3353F" w:rsidRDefault="00570D3C" w:rsidP="00B82516">
            <w:pPr>
              <w:pStyle w:val="OWSTabletext"/>
            </w:pPr>
            <w:r w:rsidRPr="00D3353F">
              <w:t>n.d.</w:t>
            </w:r>
          </w:p>
        </w:tc>
      </w:tr>
      <w:tr w:rsidR="00570D3C" w:rsidRPr="00D3353F" w14:paraId="0C1CAC49" w14:textId="77777777" w:rsidTr="00B82516">
        <w:tc>
          <w:tcPr>
            <w:tcW w:w="2676" w:type="pct"/>
          </w:tcPr>
          <w:p w14:paraId="0C1CAC45" w14:textId="77777777" w:rsidR="00570D3C" w:rsidRPr="00D3353F" w:rsidRDefault="00570D3C" w:rsidP="00B82516">
            <w:pPr>
              <w:pStyle w:val="OWSTabletext"/>
            </w:pPr>
            <w:r w:rsidRPr="00D3353F">
              <w:t>Bathing in contaminated surface water</w:t>
            </w:r>
          </w:p>
        </w:tc>
        <w:tc>
          <w:tcPr>
            <w:tcW w:w="775" w:type="pct"/>
          </w:tcPr>
          <w:p w14:paraId="0C1CAC46" w14:textId="77777777" w:rsidR="00570D3C" w:rsidRPr="00D3353F" w:rsidRDefault="00570D3C" w:rsidP="00B82516">
            <w:pPr>
              <w:pStyle w:val="OWSTabletext"/>
            </w:pPr>
            <w:r w:rsidRPr="00D3353F">
              <w:t>Negligible*</w:t>
            </w:r>
          </w:p>
        </w:tc>
        <w:tc>
          <w:tcPr>
            <w:tcW w:w="775" w:type="pct"/>
          </w:tcPr>
          <w:p w14:paraId="0C1CAC47" w14:textId="77777777" w:rsidR="00570D3C" w:rsidRPr="00D3353F" w:rsidRDefault="00570D3C" w:rsidP="00B82516">
            <w:pPr>
              <w:pStyle w:val="OWSTabletext"/>
            </w:pPr>
            <w:r w:rsidRPr="00D3353F">
              <w:t>n.d.</w:t>
            </w:r>
          </w:p>
        </w:tc>
        <w:tc>
          <w:tcPr>
            <w:tcW w:w="774" w:type="pct"/>
          </w:tcPr>
          <w:p w14:paraId="0C1CAC48" w14:textId="77777777" w:rsidR="00570D3C" w:rsidRPr="00D3353F" w:rsidRDefault="00570D3C" w:rsidP="00B82516">
            <w:pPr>
              <w:pStyle w:val="OWSTabletext"/>
            </w:pPr>
            <w:r w:rsidRPr="00D3353F">
              <w:t>n.d.</w:t>
            </w:r>
          </w:p>
        </w:tc>
      </w:tr>
      <w:tr w:rsidR="00570D3C" w:rsidRPr="00D3353F" w14:paraId="0C1CAC4E" w14:textId="77777777" w:rsidTr="00B82516">
        <w:tc>
          <w:tcPr>
            <w:tcW w:w="2676" w:type="pct"/>
          </w:tcPr>
          <w:p w14:paraId="0C1CAC4A" w14:textId="77777777" w:rsidR="00570D3C" w:rsidRPr="00D3353F" w:rsidRDefault="00570D3C" w:rsidP="00B82516">
            <w:pPr>
              <w:pStyle w:val="OWSTabletext"/>
            </w:pPr>
            <w:r w:rsidRPr="00D3353F">
              <w:t>Swimming in contaminated surface water</w:t>
            </w:r>
          </w:p>
        </w:tc>
        <w:tc>
          <w:tcPr>
            <w:tcW w:w="775" w:type="pct"/>
          </w:tcPr>
          <w:p w14:paraId="0C1CAC4B" w14:textId="77777777" w:rsidR="00570D3C" w:rsidRPr="00D3353F" w:rsidRDefault="00BC27E7" w:rsidP="00B82516">
            <w:pPr>
              <w:pStyle w:val="OWSTabletext"/>
            </w:pPr>
            <w:r w:rsidRPr="00D3353F">
              <w:t>n.d.</w:t>
            </w:r>
          </w:p>
        </w:tc>
        <w:tc>
          <w:tcPr>
            <w:tcW w:w="775" w:type="pct"/>
          </w:tcPr>
          <w:p w14:paraId="0C1CAC4C" w14:textId="77777777" w:rsidR="00570D3C" w:rsidRPr="00D3353F" w:rsidRDefault="00570D3C" w:rsidP="00B82516">
            <w:pPr>
              <w:pStyle w:val="OWSTabletext"/>
            </w:pPr>
            <w:r w:rsidRPr="00D3353F">
              <w:t>n.d.</w:t>
            </w:r>
          </w:p>
        </w:tc>
        <w:tc>
          <w:tcPr>
            <w:tcW w:w="774" w:type="pct"/>
          </w:tcPr>
          <w:p w14:paraId="0C1CAC4D" w14:textId="77777777" w:rsidR="00570D3C" w:rsidRPr="00D3353F" w:rsidRDefault="00570D3C" w:rsidP="00B82516">
            <w:pPr>
              <w:pStyle w:val="OWSTabletext"/>
            </w:pPr>
            <w:r w:rsidRPr="00D3353F">
              <w:t>n.d.</w:t>
            </w:r>
          </w:p>
        </w:tc>
      </w:tr>
      <w:tr w:rsidR="00570D3C" w:rsidRPr="00D3353F" w14:paraId="0C1CAC53" w14:textId="77777777" w:rsidTr="00B82516">
        <w:tc>
          <w:tcPr>
            <w:tcW w:w="2676" w:type="pct"/>
          </w:tcPr>
          <w:p w14:paraId="0C1CAC4F"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C50" w14:textId="77777777" w:rsidR="00570D3C" w:rsidRPr="00D3353F" w:rsidRDefault="00570D3C" w:rsidP="00B82516">
            <w:pPr>
              <w:pStyle w:val="OWSTabletext"/>
            </w:pPr>
          </w:p>
        </w:tc>
        <w:tc>
          <w:tcPr>
            <w:tcW w:w="775" w:type="pct"/>
            <w:shd w:val="clear" w:color="auto" w:fill="D9D9D9" w:themeFill="background1" w:themeFillShade="D9"/>
          </w:tcPr>
          <w:p w14:paraId="0C1CAC51" w14:textId="77777777" w:rsidR="00570D3C" w:rsidRPr="00D3353F" w:rsidRDefault="00570D3C" w:rsidP="00B82516">
            <w:pPr>
              <w:pStyle w:val="OWSTabletext"/>
            </w:pPr>
          </w:p>
        </w:tc>
        <w:tc>
          <w:tcPr>
            <w:tcW w:w="774" w:type="pct"/>
          </w:tcPr>
          <w:p w14:paraId="0C1CAC52" w14:textId="77777777" w:rsidR="00570D3C" w:rsidRPr="00D3353F" w:rsidRDefault="00570D3C" w:rsidP="00B82516">
            <w:pPr>
              <w:pStyle w:val="OWSTabletext"/>
            </w:pPr>
            <w:r w:rsidRPr="00D3353F">
              <w:t>n.d.</w:t>
            </w:r>
          </w:p>
        </w:tc>
      </w:tr>
      <w:tr w:rsidR="008C1ABD" w:rsidRPr="00D3353F" w14:paraId="0C1CAC55" w14:textId="77777777" w:rsidTr="00791BBB">
        <w:trPr>
          <w:trHeight w:val="247"/>
        </w:trPr>
        <w:tc>
          <w:tcPr>
            <w:tcW w:w="5000" w:type="pct"/>
            <w:gridSpan w:val="4"/>
            <w:shd w:val="clear" w:color="auto" w:fill="D9D9D9" w:themeFill="background1" w:themeFillShade="D9"/>
          </w:tcPr>
          <w:p w14:paraId="0C1CAC54" w14:textId="77777777" w:rsidR="008C1ABD" w:rsidRPr="00D3353F" w:rsidRDefault="008C1AB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C5A" w14:textId="77777777" w:rsidTr="00B82516">
        <w:trPr>
          <w:trHeight w:val="247"/>
        </w:trPr>
        <w:tc>
          <w:tcPr>
            <w:tcW w:w="2676" w:type="pct"/>
          </w:tcPr>
          <w:p w14:paraId="0C1CAC56"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C57" w14:textId="77777777" w:rsidR="00570D3C" w:rsidRPr="00D3353F" w:rsidRDefault="00570D3C" w:rsidP="00B82516">
            <w:pPr>
              <w:pStyle w:val="OWSTabletext"/>
            </w:pPr>
            <w:r w:rsidRPr="00D3353F">
              <w:t>Negligible**</w:t>
            </w:r>
          </w:p>
        </w:tc>
        <w:tc>
          <w:tcPr>
            <w:tcW w:w="775" w:type="pct"/>
          </w:tcPr>
          <w:p w14:paraId="0C1CAC58" w14:textId="77777777" w:rsidR="00570D3C" w:rsidRPr="00D3353F" w:rsidRDefault="00570D3C" w:rsidP="00B82516">
            <w:pPr>
              <w:pStyle w:val="OWSTabletext"/>
            </w:pPr>
            <w:r w:rsidRPr="00D3353F">
              <w:t>Negligible**</w:t>
            </w:r>
          </w:p>
        </w:tc>
        <w:tc>
          <w:tcPr>
            <w:tcW w:w="774" w:type="pct"/>
          </w:tcPr>
          <w:p w14:paraId="0C1CAC59" w14:textId="77777777" w:rsidR="00570D3C" w:rsidRPr="00D3353F" w:rsidRDefault="00570D3C" w:rsidP="00B82516">
            <w:pPr>
              <w:pStyle w:val="OWSTabletext"/>
            </w:pPr>
            <w:r w:rsidRPr="00D3353F">
              <w:t>Negligible**</w:t>
            </w:r>
          </w:p>
        </w:tc>
      </w:tr>
      <w:tr w:rsidR="00570D3C" w:rsidRPr="00D3353F" w14:paraId="0C1CAC5C" w14:textId="77777777" w:rsidTr="00B82516">
        <w:trPr>
          <w:trHeight w:val="247"/>
        </w:trPr>
        <w:tc>
          <w:tcPr>
            <w:tcW w:w="5000" w:type="pct"/>
            <w:gridSpan w:val="4"/>
            <w:shd w:val="clear" w:color="auto" w:fill="D9D9D9" w:themeFill="background1" w:themeFillShade="D9"/>
          </w:tcPr>
          <w:p w14:paraId="0C1CAC5B"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C61" w14:textId="77777777" w:rsidTr="00B82516">
        <w:trPr>
          <w:trHeight w:val="247"/>
        </w:trPr>
        <w:tc>
          <w:tcPr>
            <w:tcW w:w="2676" w:type="pct"/>
          </w:tcPr>
          <w:p w14:paraId="0C1CAC5D" w14:textId="77777777" w:rsidR="00570D3C" w:rsidRPr="00D3353F" w:rsidRDefault="00570D3C" w:rsidP="00B82516">
            <w:pPr>
              <w:pStyle w:val="OWSTabletext"/>
              <w:rPr>
                <w:b/>
              </w:rPr>
            </w:pPr>
            <w:r w:rsidRPr="00D3353F">
              <w:t>Drinking contaminated groundwater</w:t>
            </w:r>
          </w:p>
        </w:tc>
        <w:tc>
          <w:tcPr>
            <w:tcW w:w="775" w:type="pct"/>
          </w:tcPr>
          <w:p w14:paraId="0C1CAC5E" w14:textId="77777777" w:rsidR="00570D3C" w:rsidRPr="00D3353F" w:rsidRDefault="00570D3C" w:rsidP="00B82516">
            <w:pPr>
              <w:pStyle w:val="OWSTabletext"/>
            </w:pPr>
            <w:r w:rsidRPr="00D3353F">
              <w:t>n.d.</w:t>
            </w:r>
          </w:p>
        </w:tc>
        <w:tc>
          <w:tcPr>
            <w:tcW w:w="775" w:type="pct"/>
          </w:tcPr>
          <w:p w14:paraId="0C1CAC5F" w14:textId="77777777" w:rsidR="00570D3C" w:rsidRPr="00D3353F" w:rsidRDefault="00570D3C" w:rsidP="00B82516">
            <w:pPr>
              <w:pStyle w:val="OWSTabletext"/>
            </w:pPr>
            <w:r w:rsidRPr="00D3353F">
              <w:t>N/A</w:t>
            </w:r>
          </w:p>
        </w:tc>
        <w:tc>
          <w:tcPr>
            <w:tcW w:w="774" w:type="pct"/>
          </w:tcPr>
          <w:p w14:paraId="0C1CAC60" w14:textId="77777777" w:rsidR="00570D3C" w:rsidRPr="00D3353F" w:rsidRDefault="00570D3C" w:rsidP="00B82516">
            <w:pPr>
              <w:pStyle w:val="OWSTabletext"/>
            </w:pPr>
            <w:r w:rsidRPr="00D3353F">
              <w:t>n.d.</w:t>
            </w:r>
          </w:p>
        </w:tc>
      </w:tr>
      <w:tr w:rsidR="00570D3C" w:rsidRPr="00D3353F" w14:paraId="0C1CAC66" w14:textId="77777777" w:rsidTr="00B82516">
        <w:trPr>
          <w:trHeight w:val="247"/>
        </w:trPr>
        <w:tc>
          <w:tcPr>
            <w:tcW w:w="2676" w:type="pct"/>
          </w:tcPr>
          <w:p w14:paraId="0C1CAC62"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AC63" w14:textId="77777777" w:rsidR="00570D3C" w:rsidRPr="00D3353F" w:rsidRDefault="00570D3C" w:rsidP="00B82516">
            <w:pPr>
              <w:pStyle w:val="OWSTabletext"/>
            </w:pPr>
            <w:r w:rsidRPr="00D3353F">
              <w:t>Negligible*</w:t>
            </w:r>
          </w:p>
        </w:tc>
        <w:tc>
          <w:tcPr>
            <w:tcW w:w="775" w:type="pct"/>
          </w:tcPr>
          <w:p w14:paraId="0C1CAC64" w14:textId="77777777" w:rsidR="00570D3C" w:rsidRPr="00D3353F" w:rsidRDefault="00570D3C" w:rsidP="00B82516">
            <w:pPr>
              <w:pStyle w:val="OWSTabletext"/>
            </w:pPr>
            <w:r w:rsidRPr="00D3353F">
              <w:t>n.d.</w:t>
            </w:r>
          </w:p>
        </w:tc>
        <w:tc>
          <w:tcPr>
            <w:tcW w:w="774" w:type="pct"/>
          </w:tcPr>
          <w:p w14:paraId="0C1CAC65" w14:textId="77777777" w:rsidR="00570D3C" w:rsidRPr="00D3353F" w:rsidRDefault="00570D3C" w:rsidP="00B82516">
            <w:pPr>
              <w:pStyle w:val="OWSTabletext"/>
            </w:pPr>
            <w:r w:rsidRPr="00D3353F">
              <w:t>n.d.</w:t>
            </w:r>
          </w:p>
        </w:tc>
      </w:tr>
      <w:tr w:rsidR="00570D3C" w:rsidRPr="00D3353F" w14:paraId="0C1CAC6B" w14:textId="77777777" w:rsidTr="00B82516">
        <w:tc>
          <w:tcPr>
            <w:tcW w:w="2676" w:type="pct"/>
          </w:tcPr>
          <w:p w14:paraId="0C1CAC67" w14:textId="77777777" w:rsidR="00570D3C" w:rsidRPr="00D3353F" w:rsidRDefault="00570D3C" w:rsidP="00B82516">
            <w:pPr>
              <w:pStyle w:val="OWSTabletext"/>
            </w:pPr>
            <w:r w:rsidRPr="00D3353F">
              <w:t>Drinking contaminated surface water</w:t>
            </w:r>
          </w:p>
        </w:tc>
        <w:tc>
          <w:tcPr>
            <w:tcW w:w="775" w:type="pct"/>
          </w:tcPr>
          <w:p w14:paraId="0C1CAC68" w14:textId="77777777" w:rsidR="00570D3C" w:rsidRPr="00D3353F" w:rsidRDefault="00570D3C" w:rsidP="00B82516">
            <w:pPr>
              <w:pStyle w:val="OWSTabletext"/>
              <w:rPr>
                <w:bCs/>
              </w:rPr>
            </w:pPr>
            <w:r w:rsidRPr="00D3353F">
              <w:t>n.d.</w:t>
            </w:r>
          </w:p>
        </w:tc>
        <w:tc>
          <w:tcPr>
            <w:tcW w:w="775" w:type="pct"/>
          </w:tcPr>
          <w:p w14:paraId="0C1CAC69" w14:textId="77777777" w:rsidR="00570D3C" w:rsidRPr="00D3353F" w:rsidRDefault="00570D3C" w:rsidP="00B82516">
            <w:pPr>
              <w:pStyle w:val="OWSTabletext"/>
              <w:rPr>
                <w:bCs/>
              </w:rPr>
            </w:pPr>
            <w:r w:rsidRPr="00D3353F">
              <w:rPr>
                <w:bCs/>
              </w:rPr>
              <w:t>N/A</w:t>
            </w:r>
          </w:p>
        </w:tc>
        <w:tc>
          <w:tcPr>
            <w:tcW w:w="774" w:type="pct"/>
          </w:tcPr>
          <w:p w14:paraId="0C1CAC6A" w14:textId="77777777" w:rsidR="00570D3C" w:rsidRPr="00D3353F" w:rsidRDefault="00570D3C" w:rsidP="00B82516">
            <w:pPr>
              <w:pStyle w:val="OWSTabletext"/>
            </w:pPr>
            <w:r w:rsidRPr="00D3353F">
              <w:t>n.d.</w:t>
            </w:r>
          </w:p>
        </w:tc>
      </w:tr>
      <w:tr w:rsidR="00570D3C" w:rsidRPr="00D3353F" w14:paraId="0C1CAC70" w14:textId="77777777" w:rsidTr="00B82516">
        <w:tc>
          <w:tcPr>
            <w:tcW w:w="2676" w:type="pct"/>
          </w:tcPr>
          <w:p w14:paraId="0C1CAC6C" w14:textId="77777777" w:rsidR="00570D3C" w:rsidRPr="00D3353F" w:rsidRDefault="00570D3C" w:rsidP="00B82516">
            <w:pPr>
              <w:pStyle w:val="OWSTabletext"/>
            </w:pPr>
            <w:r w:rsidRPr="00D3353F">
              <w:t>Bathing in contaminated surface water</w:t>
            </w:r>
          </w:p>
        </w:tc>
        <w:tc>
          <w:tcPr>
            <w:tcW w:w="775" w:type="pct"/>
          </w:tcPr>
          <w:p w14:paraId="0C1CAC6D" w14:textId="77777777" w:rsidR="00570D3C" w:rsidRPr="00D3353F" w:rsidRDefault="00570D3C" w:rsidP="00B82516">
            <w:pPr>
              <w:pStyle w:val="OWSTabletext"/>
            </w:pPr>
            <w:r w:rsidRPr="00D3353F">
              <w:t>Negligible*</w:t>
            </w:r>
          </w:p>
        </w:tc>
        <w:tc>
          <w:tcPr>
            <w:tcW w:w="775" w:type="pct"/>
          </w:tcPr>
          <w:p w14:paraId="0C1CAC6E" w14:textId="77777777" w:rsidR="00570D3C" w:rsidRPr="00D3353F" w:rsidRDefault="00570D3C" w:rsidP="00B82516">
            <w:pPr>
              <w:pStyle w:val="OWSTabletext"/>
              <w:rPr>
                <w:bCs/>
              </w:rPr>
            </w:pPr>
            <w:r w:rsidRPr="00D3353F">
              <w:t>n.d.</w:t>
            </w:r>
          </w:p>
        </w:tc>
        <w:tc>
          <w:tcPr>
            <w:tcW w:w="774" w:type="pct"/>
          </w:tcPr>
          <w:p w14:paraId="0C1CAC6F" w14:textId="77777777" w:rsidR="00570D3C" w:rsidRPr="00D3353F" w:rsidRDefault="00570D3C" w:rsidP="00B82516">
            <w:pPr>
              <w:pStyle w:val="OWSTabletext"/>
            </w:pPr>
            <w:r w:rsidRPr="00D3353F">
              <w:t>n.d.</w:t>
            </w:r>
          </w:p>
        </w:tc>
      </w:tr>
      <w:tr w:rsidR="00570D3C" w:rsidRPr="00D3353F" w14:paraId="0C1CAC75" w14:textId="77777777" w:rsidTr="00B82516">
        <w:tc>
          <w:tcPr>
            <w:tcW w:w="2676" w:type="pct"/>
          </w:tcPr>
          <w:p w14:paraId="0C1CAC71" w14:textId="77777777" w:rsidR="00570D3C" w:rsidRPr="00D3353F" w:rsidRDefault="00570D3C" w:rsidP="00B82516">
            <w:pPr>
              <w:pStyle w:val="OWSTabletext"/>
            </w:pPr>
            <w:r w:rsidRPr="00D3353F">
              <w:t>Swimming in contaminated surface water</w:t>
            </w:r>
          </w:p>
        </w:tc>
        <w:tc>
          <w:tcPr>
            <w:tcW w:w="775" w:type="pct"/>
          </w:tcPr>
          <w:p w14:paraId="0C1CAC72" w14:textId="77777777" w:rsidR="00570D3C" w:rsidRPr="00D3353F" w:rsidRDefault="00BC27E7" w:rsidP="00B82516">
            <w:pPr>
              <w:pStyle w:val="OWSTabletext"/>
              <w:rPr>
                <w:bCs/>
              </w:rPr>
            </w:pPr>
            <w:r w:rsidRPr="00D3353F">
              <w:t>n.d.</w:t>
            </w:r>
          </w:p>
        </w:tc>
        <w:tc>
          <w:tcPr>
            <w:tcW w:w="775" w:type="pct"/>
          </w:tcPr>
          <w:p w14:paraId="0C1CAC73" w14:textId="77777777" w:rsidR="00570D3C" w:rsidRPr="00D3353F" w:rsidRDefault="00570D3C" w:rsidP="00B82516">
            <w:pPr>
              <w:pStyle w:val="OWSTabletext"/>
            </w:pPr>
            <w:r w:rsidRPr="00D3353F">
              <w:t>n.d.</w:t>
            </w:r>
          </w:p>
        </w:tc>
        <w:tc>
          <w:tcPr>
            <w:tcW w:w="774" w:type="pct"/>
          </w:tcPr>
          <w:p w14:paraId="0C1CAC74" w14:textId="77777777" w:rsidR="00570D3C" w:rsidRPr="00D3353F" w:rsidRDefault="00570D3C" w:rsidP="00B82516">
            <w:pPr>
              <w:pStyle w:val="OWSTabletext"/>
            </w:pPr>
            <w:r w:rsidRPr="00D3353F">
              <w:t>n.d.</w:t>
            </w:r>
          </w:p>
        </w:tc>
      </w:tr>
      <w:tr w:rsidR="00570D3C" w:rsidRPr="00D3353F" w14:paraId="0C1CAC7B" w14:textId="77777777" w:rsidTr="00B82516">
        <w:tc>
          <w:tcPr>
            <w:tcW w:w="2676" w:type="pct"/>
          </w:tcPr>
          <w:p w14:paraId="0C1CAC76"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C77"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C78" w14:textId="77777777" w:rsidR="00570D3C" w:rsidRPr="00D3353F" w:rsidRDefault="00570D3C" w:rsidP="00B82516">
            <w:pPr>
              <w:pStyle w:val="OWSTabletext"/>
              <w:rPr>
                <w:bCs/>
              </w:rPr>
            </w:pPr>
          </w:p>
        </w:tc>
        <w:tc>
          <w:tcPr>
            <w:tcW w:w="775" w:type="pct"/>
            <w:shd w:val="clear" w:color="auto" w:fill="D9D9D9" w:themeFill="background1" w:themeFillShade="D9"/>
          </w:tcPr>
          <w:p w14:paraId="0C1CAC79" w14:textId="77777777" w:rsidR="00570D3C" w:rsidRPr="00D3353F" w:rsidRDefault="00570D3C" w:rsidP="00B82516">
            <w:pPr>
              <w:pStyle w:val="OWSTabletext"/>
            </w:pPr>
          </w:p>
        </w:tc>
        <w:tc>
          <w:tcPr>
            <w:tcW w:w="774" w:type="pct"/>
          </w:tcPr>
          <w:p w14:paraId="0C1CAC7A" w14:textId="77777777" w:rsidR="00570D3C" w:rsidRPr="00D3353F" w:rsidRDefault="00570D3C" w:rsidP="00B82516">
            <w:pPr>
              <w:pStyle w:val="OWSTabletext"/>
            </w:pPr>
            <w:r w:rsidRPr="00D3353F">
              <w:t>n.d.</w:t>
            </w:r>
          </w:p>
        </w:tc>
      </w:tr>
      <w:tr w:rsidR="00570D3C" w:rsidRPr="00D3353F" w14:paraId="0C1CAC81" w14:textId="77777777" w:rsidTr="00B82516">
        <w:tc>
          <w:tcPr>
            <w:tcW w:w="2676" w:type="pct"/>
          </w:tcPr>
          <w:p w14:paraId="0C1CAC7C"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C7D"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C7E" w14:textId="77777777" w:rsidR="00570D3C" w:rsidRPr="00D3353F" w:rsidRDefault="00570D3C" w:rsidP="00B82516">
            <w:pPr>
              <w:pStyle w:val="OWSTabletext"/>
              <w:rPr>
                <w:bCs/>
              </w:rPr>
            </w:pPr>
          </w:p>
        </w:tc>
        <w:tc>
          <w:tcPr>
            <w:tcW w:w="775" w:type="pct"/>
            <w:shd w:val="clear" w:color="auto" w:fill="D9D9D9" w:themeFill="background1" w:themeFillShade="D9"/>
          </w:tcPr>
          <w:p w14:paraId="0C1CAC7F" w14:textId="77777777" w:rsidR="00570D3C" w:rsidRPr="00D3353F" w:rsidRDefault="00570D3C" w:rsidP="00B82516">
            <w:pPr>
              <w:pStyle w:val="OWSTabletext"/>
            </w:pPr>
          </w:p>
        </w:tc>
        <w:tc>
          <w:tcPr>
            <w:tcW w:w="774" w:type="pct"/>
          </w:tcPr>
          <w:p w14:paraId="0C1CAC80" w14:textId="77777777" w:rsidR="00570D3C" w:rsidRPr="00D3353F" w:rsidRDefault="00570D3C" w:rsidP="00B82516">
            <w:pPr>
              <w:pStyle w:val="OWSTabletext"/>
            </w:pPr>
            <w:r w:rsidRPr="00D3353F">
              <w:t>n.d.</w:t>
            </w:r>
          </w:p>
        </w:tc>
      </w:tr>
    </w:tbl>
    <w:p w14:paraId="0C1CAC82" w14:textId="416D7F2C" w:rsidR="00570D3C" w:rsidRPr="00D3353F" w:rsidRDefault="00570D3C" w:rsidP="00570D3C">
      <w:pPr>
        <w:pStyle w:val="OWSBelowTableText9pt"/>
        <w:rPr>
          <w:sz w:val="16"/>
          <w:szCs w:val="16"/>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C83" w14:textId="77777777" w:rsidR="001730BC" w:rsidRPr="00D3353F" w:rsidRDefault="001730BC">
      <w:pPr>
        <w:autoSpaceDE/>
        <w:autoSpaceDN/>
        <w:rPr>
          <w:rFonts w:eastAsia="Times New Roman" w:cs="Times New Roman"/>
          <w:sz w:val="20"/>
          <w:szCs w:val="20"/>
          <w:lang w:val="en-GB" w:eastAsia="en-US"/>
        </w:rPr>
      </w:pPr>
      <w:bookmarkStart w:id="390" w:name="_Ref411259485"/>
      <w:bookmarkStart w:id="391" w:name="_Toc411518467"/>
    </w:p>
    <w:p w14:paraId="0C1CAC84" w14:textId="77777777" w:rsidR="00570D3C" w:rsidRPr="00D3353F" w:rsidRDefault="00570D3C" w:rsidP="00371081">
      <w:pPr>
        <w:pStyle w:val="OWStablecaption"/>
      </w:pPr>
      <w:bookmarkStart w:id="392" w:name="_Ref41507093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201</w:t>
      </w:r>
      <w:r w:rsidR="005A78AD" w:rsidRPr="00D3353F">
        <w:fldChar w:fldCharType="end"/>
      </w:r>
      <w:bookmarkEnd w:id="390"/>
      <w:bookmarkEnd w:id="392"/>
      <w:r w:rsidRPr="00D3353F">
        <w:t xml:space="preserve"> Internal doses for CHILDREN associated with hydraulic fracturing public exposure scenarios</w:t>
      </w:r>
      <w:bookmarkEnd w:id="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C8C" w14:textId="77777777" w:rsidTr="00B82516">
        <w:trPr>
          <w:tblHeader/>
        </w:trPr>
        <w:tc>
          <w:tcPr>
            <w:tcW w:w="2676" w:type="pct"/>
            <w:shd w:val="clear" w:color="auto" w:fill="C6D9F1" w:themeFill="text2" w:themeFillTint="33"/>
          </w:tcPr>
          <w:p w14:paraId="0C1CAC85"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C86" w14:textId="77777777" w:rsidR="00570D3C" w:rsidRPr="00D3353F" w:rsidRDefault="00570D3C" w:rsidP="00E541A6">
            <w:pPr>
              <w:pStyle w:val="OWSTableheading"/>
            </w:pPr>
            <w:r w:rsidRPr="00D3353F">
              <w:t>E</w:t>
            </w:r>
            <w:r w:rsidRPr="00D3353F">
              <w:rPr>
                <w:vertAlign w:val="subscript"/>
              </w:rPr>
              <w:t>oral</w:t>
            </w:r>
          </w:p>
          <w:p w14:paraId="0C1CAC87"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C88" w14:textId="77777777" w:rsidR="00570D3C" w:rsidRPr="00D3353F" w:rsidRDefault="00570D3C" w:rsidP="00E541A6">
            <w:pPr>
              <w:pStyle w:val="OWSTableheading"/>
            </w:pPr>
            <w:r w:rsidRPr="00D3353F">
              <w:t>E</w:t>
            </w:r>
            <w:r w:rsidRPr="00D3353F">
              <w:rPr>
                <w:vertAlign w:val="subscript"/>
              </w:rPr>
              <w:t>derm</w:t>
            </w:r>
          </w:p>
          <w:p w14:paraId="0C1CAC89"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C8A" w14:textId="77777777" w:rsidR="00570D3C" w:rsidRPr="00D3353F" w:rsidRDefault="00570D3C" w:rsidP="00E541A6">
            <w:pPr>
              <w:pStyle w:val="OWSTableheading"/>
            </w:pPr>
            <w:r w:rsidRPr="00D3353F">
              <w:t>E</w:t>
            </w:r>
            <w:r w:rsidRPr="00D3353F">
              <w:rPr>
                <w:vertAlign w:val="subscript"/>
              </w:rPr>
              <w:t>total</w:t>
            </w:r>
          </w:p>
          <w:p w14:paraId="0C1CAC8B" w14:textId="77777777" w:rsidR="00570D3C" w:rsidRPr="00D3353F" w:rsidRDefault="00570D3C" w:rsidP="00E541A6">
            <w:pPr>
              <w:pStyle w:val="OWSTableheading"/>
            </w:pPr>
            <w:r w:rsidRPr="00D3353F">
              <w:t>(mg/kg bw/day)</w:t>
            </w:r>
          </w:p>
        </w:tc>
      </w:tr>
      <w:tr w:rsidR="00570D3C" w:rsidRPr="00D3353F" w14:paraId="0C1CAC8E" w14:textId="77777777" w:rsidTr="00B82516">
        <w:tc>
          <w:tcPr>
            <w:tcW w:w="5000" w:type="pct"/>
            <w:gridSpan w:val="4"/>
            <w:shd w:val="clear" w:color="auto" w:fill="D9D9D9" w:themeFill="background1" w:themeFillShade="D9"/>
          </w:tcPr>
          <w:p w14:paraId="0C1CAC8D" w14:textId="77777777" w:rsidR="00570D3C" w:rsidRPr="00D3353F" w:rsidRDefault="00570D3C" w:rsidP="001634A6">
            <w:pPr>
              <w:pStyle w:val="OWSTablesub-heading"/>
            </w:pPr>
            <w:r w:rsidRPr="00D3353F">
              <w:t>Accidental bulk spill during transport and surface runoff</w:t>
            </w:r>
          </w:p>
        </w:tc>
      </w:tr>
      <w:tr w:rsidR="00570D3C" w:rsidRPr="00D3353F" w14:paraId="0C1CAC93" w14:textId="77777777" w:rsidTr="00B82516">
        <w:tc>
          <w:tcPr>
            <w:tcW w:w="2676" w:type="pct"/>
          </w:tcPr>
          <w:p w14:paraId="0C1CAC8F" w14:textId="77777777" w:rsidR="00570D3C" w:rsidRPr="00D3353F" w:rsidRDefault="00570D3C" w:rsidP="00B82516">
            <w:pPr>
              <w:pStyle w:val="OWSTabletext"/>
            </w:pPr>
            <w:r w:rsidRPr="00D3353F">
              <w:t>Drinking contaminated surface water</w:t>
            </w:r>
          </w:p>
        </w:tc>
        <w:tc>
          <w:tcPr>
            <w:tcW w:w="775" w:type="pct"/>
          </w:tcPr>
          <w:p w14:paraId="0C1CAC90" w14:textId="77777777" w:rsidR="00570D3C" w:rsidRPr="00D3353F" w:rsidRDefault="00570D3C" w:rsidP="00B82516">
            <w:pPr>
              <w:pStyle w:val="OWSTabletext"/>
            </w:pPr>
            <w:r w:rsidRPr="00D3353F">
              <w:t>n.d.</w:t>
            </w:r>
          </w:p>
        </w:tc>
        <w:tc>
          <w:tcPr>
            <w:tcW w:w="775" w:type="pct"/>
          </w:tcPr>
          <w:p w14:paraId="0C1CAC91" w14:textId="77777777" w:rsidR="00570D3C" w:rsidRPr="00D3353F" w:rsidRDefault="00570D3C" w:rsidP="00B82516">
            <w:pPr>
              <w:pStyle w:val="OWSTabletext"/>
            </w:pPr>
            <w:r w:rsidRPr="00D3353F">
              <w:t>N/A</w:t>
            </w:r>
          </w:p>
        </w:tc>
        <w:tc>
          <w:tcPr>
            <w:tcW w:w="774" w:type="pct"/>
          </w:tcPr>
          <w:p w14:paraId="0C1CAC92" w14:textId="77777777" w:rsidR="00570D3C" w:rsidRPr="00D3353F" w:rsidRDefault="00570D3C" w:rsidP="00B82516">
            <w:pPr>
              <w:pStyle w:val="OWSTabletext"/>
            </w:pPr>
            <w:r w:rsidRPr="00D3353F">
              <w:t>n.d.</w:t>
            </w:r>
          </w:p>
        </w:tc>
      </w:tr>
      <w:tr w:rsidR="00570D3C" w:rsidRPr="00D3353F" w14:paraId="0C1CAC98" w14:textId="77777777" w:rsidTr="00B82516">
        <w:tc>
          <w:tcPr>
            <w:tcW w:w="2676" w:type="pct"/>
          </w:tcPr>
          <w:p w14:paraId="0C1CAC94" w14:textId="77777777" w:rsidR="00570D3C" w:rsidRPr="00D3353F" w:rsidRDefault="00570D3C" w:rsidP="00B82516">
            <w:pPr>
              <w:pStyle w:val="OWSTabletext"/>
            </w:pPr>
            <w:r w:rsidRPr="00D3353F">
              <w:t>Bathing in contaminated surface water</w:t>
            </w:r>
          </w:p>
        </w:tc>
        <w:tc>
          <w:tcPr>
            <w:tcW w:w="775" w:type="pct"/>
          </w:tcPr>
          <w:p w14:paraId="0C1CAC95" w14:textId="77777777" w:rsidR="00570D3C" w:rsidRPr="00D3353F" w:rsidRDefault="00570D3C" w:rsidP="00B82516">
            <w:pPr>
              <w:pStyle w:val="OWSTabletext"/>
            </w:pPr>
            <w:r w:rsidRPr="00D3353F">
              <w:t>Negligible*</w:t>
            </w:r>
          </w:p>
        </w:tc>
        <w:tc>
          <w:tcPr>
            <w:tcW w:w="775" w:type="pct"/>
          </w:tcPr>
          <w:p w14:paraId="0C1CAC96" w14:textId="77777777" w:rsidR="00570D3C" w:rsidRPr="00D3353F" w:rsidRDefault="00570D3C" w:rsidP="00B82516">
            <w:pPr>
              <w:pStyle w:val="OWSTabletext"/>
            </w:pPr>
            <w:r w:rsidRPr="00D3353F">
              <w:t>n.d.</w:t>
            </w:r>
          </w:p>
        </w:tc>
        <w:tc>
          <w:tcPr>
            <w:tcW w:w="774" w:type="pct"/>
          </w:tcPr>
          <w:p w14:paraId="0C1CAC97" w14:textId="77777777" w:rsidR="00570D3C" w:rsidRPr="00D3353F" w:rsidRDefault="00570D3C" w:rsidP="00B82516">
            <w:pPr>
              <w:pStyle w:val="OWSTabletext"/>
            </w:pPr>
            <w:r w:rsidRPr="00D3353F">
              <w:t>n.d.</w:t>
            </w:r>
          </w:p>
        </w:tc>
      </w:tr>
      <w:tr w:rsidR="00570D3C" w:rsidRPr="00D3353F" w14:paraId="0C1CAC9D" w14:textId="77777777" w:rsidTr="00B82516">
        <w:tc>
          <w:tcPr>
            <w:tcW w:w="2676" w:type="pct"/>
          </w:tcPr>
          <w:p w14:paraId="0C1CAC99" w14:textId="77777777" w:rsidR="00570D3C" w:rsidRPr="00D3353F" w:rsidRDefault="00570D3C" w:rsidP="00B82516">
            <w:pPr>
              <w:pStyle w:val="OWSTabletext"/>
            </w:pPr>
            <w:r w:rsidRPr="00D3353F">
              <w:t>Swimming in contaminated surface water</w:t>
            </w:r>
          </w:p>
        </w:tc>
        <w:tc>
          <w:tcPr>
            <w:tcW w:w="775" w:type="pct"/>
          </w:tcPr>
          <w:p w14:paraId="0C1CAC9A" w14:textId="77777777" w:rsidR="00570D3C" w:rsidRPr="00D3353F" w:rsidRDefault="00BC27E7" w:rsidP="00B82516">
            <w:pPr>
              <w:pStyle w:val="OWSTabletext"/>
            </w:pPr>
            <w:r w:rsidRPr="00D3353F">
              <w:t>n.d.</w:t>
            </w:r>
          </w:p>
        </w:tc>
        <w:tc>
          <w:tcPr>
            <w:tcW w:w="775" w:type="pct"/>
          </w:tcPr>
          <w:p w14:paraId="0C1CAC9B" w14:textId="77777777" w:rsidR="00570D3C" w:rsidRPr="00D3353F" w:rsidRDefault="00570D3C" w:rsidP="00B82516">
            <w:pPr>
              <w:pStyle w:val="OWSTabletext"/>
            </w:pPr>
            <w:r w:rsidRPr="00D3353F">
              <w:t>n.d.</w:t>
            </w:r>
          </w:p>
        </w:tc>
        <w:tc>
          <w:tcPr>
            <w:tcW w:w="774" w:type="pct"/>
          </w:tcPr>
          <w:p w14:paraId="0C1CAC9C" w14:textId="77777777" w:rsidR="00570D3C" w:rsidRPr="00D3353F" w:rsidRDefault="00570D3C" w:rsidP="00B82516">
            <w:pPr>
              <w:pStyle w:val="OWSTabletext"/>
            </w:pPr>
            <w:r w:rsidRPr="00D3353F">
              <w:t>n.d.</w:t>
            </w:r>
          </w:p>
        </w:tc>
      </w:tr>
      <w:tr w:rsidR="00570D3C" w:rsidRPr="00D3353F" w14:paraId="0C1CACA2" w14:textId="77777777" w:rsidTr="00B82516">
        <w:tc>
          <w:tcPr>
            <w:tcW w:w="2676" w:type="pct"/>
          </w:tcPr>
          <w:p w14:paraId="0C1CAC9E"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C9F" w14:textId="77777777" w:rsidR="00570D3C" w:rsidRPr="00D3353F" w:rsidRDefault="00570D3C" w:rsidP="00B82516">
            <w:pPr>
              <w:pStyle w:val="OWSTabletext"/>
            </w:pPr>
          </w:p>
        </w:tc>
        <w:tc>
          <w:tcPr>
            <w:tcW w:w="775" w:type="pct"/>
            <w:shd w:val="clear" w:color="auto" w:fill="D9D9D9" w:themeFill="background1" w:themeFillShade="D9"/>
          </w:tcPr>
          <w:p w14:paraId="0C1CACA0" w14:textId="77777777" w:rsidR="00570D3C" w:rsidRPr="00D3353F" w:rsidRDefault="00570D3C" w:rsidP="00B82516">
            <w:pPr>
              <w:pStyle w:val="OWSTabletext"/>
            </w:pPr>
          </w:p>
        </w:tc>
        <w:tc>
          <w:tcPr>
            <w:tcW w:w="774" w:type="pct"/>
          </w:tcPr>
          <w:p w14:paraId="0C1CACA1" w14:textId="77777777" w:rsidR="00570D3C" w:rsidRPr="00D3353F" w:rsidRDefault="00570D3C" w:rsidP="00B82516">
            <w:pPr>
              <w:pStyle w:val="OWSTabletext"/>
            </w:pPr>
            <w:r w:rsidRPr="00D3353F">
              <w:t>n.d.</w:t>
            </w:r>
          </w:p>
        </w:tc>
      </w:tr>
      <w:tr w:rsidR="001730BC" w:rsidRPr="00D3353F" w14:paraId="0C1CACA4" w14:textId="77777777" w:rsidTr="00791BBB">
        <w:trPr>
          <w:trHeight w:val="247"/>
        </w:trPr>
        <w:tc>
          <w:tcPr>
            <w:tcW w:w="5000" w:type="pct"/>
            <w:gridSpan w:val="4"/>
            <w:shd w:val="clear" w:color="auto" w:fill="D9D9D9" w:themeFill="background1" w:themeFillShade="D9"/>
          </w:tcPr>
          <w:p w14:paraId="0C1CACA3"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CA9" w14:textId="77777777" w:rsidTr="00B82516">
        <w:trPr>
          <w:trHeight w:val="247"/>
        </w:trPr>
        <w:tc>
          <w:tcPr>
            <w:tcW w:w="2676" w:type="pct"/>
          </w:tcPr>
          <w:p w14:paraId="0C1CACA5" w14:textId="77777777" w:rsidR="00570D3C" w:rsidRPr="00D3353F" w:rsidRDefault="00570D3C" w:rsidP="00B82516">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ACA6" w14:textId="77777777" w:rsidR="00570D3C" w:rsidRPr="00D3353F" w:rsidRDefault="00570D3C" w:rsidP="00B82516">
            <w:pPr>
              <w:pStyle w:val="OWSTabletext"/>
            </w:pPr>
            <w:r w:rsidRPr="00D3353F">
              <w:t>Negligible**</w:t>
            </w:r>
          </w:p>
        </w:tc>
        <w:tc>
          <w:tcPr>
            <w:tcW w:w="775" w:type="pct"/>
          </w:tcPr>
          <w:p w14:paraId="0C1CACA7" w14:textId="77777777" w:rsidR="00570D3C" w:rsidRPr="00D3353F" w:rsidRDefault="00570D3C" w:rsidP="00B82516">
            <w:pPr>
              <w:pStyle w:val="OWSTabletext"/>
            </w:pPr>
            <w:r w:rsidRPr="00D3353F">
              <w:t>Negligible**</w:t>
            </w:r>
          </w:p>
        </w:tc>
        <w:tc>
          <w:tcPr>
            <w:tcW w:w="774" w:type="pct"/>
          </w:tcPr>
          <w:p w14:paraId="0C1CACA8" w14:textId="77777777" w:rsidR="00570D3C" w:rsidRPr="00D3353F" w:rsidRDefault="00570D3C" w:rsidP="00B82516">
            <w:pPr>
              <w:pStyle w:val="OWSTabletext"/>
            </w:pPr>
            <w:r w:rsidRPr="00D3353F">
              <w:t>Negligible**</w:t>
            </w:r>
          </w:p>
        </w:tc>
      </w:tr>
      <w:tr w:rsidR="00570D3C" w:rsidRPr="00D3353F" w14:paraId="0C1CACAB" w14:textId="77777777" w:rsidTr="00B82516">
        <w:trPr>
          <w:trHeight w:val="247"/>
        </w:trPr>
        <w:tc>
          <w:tcPr>
            <w:tcW w:w="5000" w:type="pct"/>
            <w:gridSpan w:val="4"/>
            <w:shd w:val="clear" w:color="auto" w:fill="D9D9D9" w:themeFill="background1" w:themeFillShade="D9"/>
          </w:tcPr>
          <w:p w14:paraId="0C1CACAA"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CB0" w14:textId="77777777" w:rsidTr="00B82516">
        <w:trPr>
          <w:trHeight w:val="247"/>
        </w:trPr>
        <w:tc>
          <w:tcPr>
            <w:tcW w:w="2676" w:type="pct"/>
          </w:tcPr>
          <w:p w14:paraId="0C1CACAC" w14:textId="77777777" w:rsidR="00570D3C" w:rsidRPr="00D3353F" w:rsidRDefault="00570D3C" w:rsidP="00B82516">
            <w:pPr>
              <w:pStyle w:val="OWSTabletext"/>
              <w:rPr>
                <w:b/>
              </w:rPr>
            </w:pPr>
            <w:r w:rsidRPr="00D3353F">
              <w:t>Drinking contaminated groundwater</w:t>
            </w:r>
          </w:p>
        </w:tc>
        <w:tc>
          <w:tcPr>
            <w:tcW w:w="775" w:type="pct"/>
          </w:tcPr>
          <w:p w14:paraId="0C1CACAD" w14:textId="77777777" w:rsidR="00570D3C" w:rsidRPr="00D3353F" w:rsidRDefault="00570D3C" w:rsidP="00B82516">
            <w:pPr>
              <w:pStyle w:val="OWSTabletext"/>
            </w:pPr>
            <w:r w:rsidRPr="00D3353F">
              <w:t>n.d.</w:t>
            </w:r>
          </w:p>
        </w:tc>
        <w:tc>
          <w:tcPr>
            <w:tcW w:w="775" w:type="pct"/>
          </w:tcPr>
          <w:p w14:paraId="0C1CACAE" w14:textId="77777777" w:rsidR="00570D3C" w:rsidRPr="00D3353F" w:rsidRDefault="00570D3C" w:rsidP="00B82516">
            <w:pPr>
              <w:pStyle w:val="OWSTabletext"/>
            </w:pPr>
            <w:r w:rsidRPr="00D3353F">
              <w:t>N/A</w:t>
            </w:r>
          </w:p>
        </w:tc>
        <w:tc>
          <w:tcPr>
            <w:tcW w:w="774" w:type="pct"/>
          </w:tcPr>
          <w:p w14:paraId="0C1CACAF" w14:textId="77777777" w:rsidR="00570D3C" w:rsidRPr="00D3353F" w:rsidRDefault="00570D3C" w:rsidP="00B82516">
            <w:pPr>
              <w:pStyle w:val="OWSTabletext"/>
            </w:pPr>
            <w:r w:rsidRPr="00D3353F">
              <w:t>n.d.</w:t>
            </w:r>
          </w:p>
        </w:tc>
      </w:tr>
      <w:tr w:rsidR="00570D3C" w:rsidRPr="00D3353F" w14:paraId="0C1CACB5" w14:textId="77777777" w:rsidTr="00B82516">
        <w:trPr>
          <w:trHeight w:val="247"/>
        </w:trPr>
        <w:tc>
          <w:tcPr>
            <w:tcW w:w="2676" w:type="pct"/>
          </w:tcPr>
          <w:p w14:paraId="0C1CACB1"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ACB2" w14:textId="77777777" w:rsidR="00570D3C" w:rsidRPr="00D3353F" w:rsidRDefault="00570D3C" w:rsidP="00B82516">
            <w:pPr>
              <w:pStyle w:val="OWSTabletext"/>
            </w:pPr>
            <w:r w:rsidRPr="00D3353F">
              <w:t>Negligible*</w:t>
            </w:r>
          </w:p>
        </w:tc>
        <w:tc>
          <w:tcPr>
            <w:tcW w:w="775" w:type="pct"/>
          </w:tcPr>
          <w:p w14:paraId="0C1CACB3" w14:textId="77777777" w:rsidR="00570D3C" w:rsidRPr="00D3353F" w:rsidRDefault="00570D3C" w:rsidP="00B82516">
            <w:pPr>
              <w:pStyle w:val="OWSTabletext"/>
            </w:pPr>
            <w:r w:rsidRPr="00D3353F">
              <w:t>n.d.</w:t>
            </w:r>
          </w:p>
        </w:tc>
        <w:tc>
          <w:tcPr>
            <w:tcW w:w="774" w:type="pct"/>
          </w:tcPr>
          <w:p w14:paraId="0C1CACB4" w14:textId="77777777" w:rsidR="00570D3C" w:rsidRPr="00D3353F" w:rsidRDefault="00570D3C" w:rsidP="00B82516">
            <w:pPr>
              <w:pStyle w:val="OWSTabletext"/>
            </w:pPr>
            <w:r w:rsidRPr="00D3353F">
              <w:t>n.d.</w:t>
            </w:r>
          </w:p>
        </w:tc>
      </w:tr>
      <w:tr w:rsidR="00570D3C" w:rsidRPr="00D3353F" w14:paraId="0C1CACBA" w14:textId="77777777" w:rsidTr="00B82516">
        <w:tc>
          <w:tcPr>
            <w:tcW w:w="2676" w:type="pct"/>
          </w:tcPr>
          <w:p w14:paraId="0C1CACB6" w14:textId="77777777" w:rsidR="00570D3C" w:rsidRPr="00D3353F" w:rsidRDefault="00570D3C" w:rsidP="00B82516">
            <w:pPr>
              <w:pStyle w:val="OWSTabletext"/>
            </w:pPr>
            <w:r w:rsidRPr="00D3353F">
              <w:t>Drinking contaminated surface water</w:t>
            </w:r>
          </w:p>
        </w:tc>
        <w:tc>
          <w:tcPr>
            <w:tcW w:w="775" w:type="pct"/>
          </w:tcPr>
          <w:p w14:paraId="0C1CACB7" w14:textId="77777777" w:rsidR="00570D3C" w:rsidRPr="00D3353F" w:rsidRDefault="00570D3C" w:rsidP="00B82516">
            <w:pPr>
              <w:pStyle w:val="OWSTabletext"/>
              <w:rPr>
                <w:bCs/>
              </w:rPr>
            </w:pPr>
            <w:r w:rsidRPr="00D3353F">
              <w:t>n.d.</w:t>
            </w:r>
          </w:p>
        </w:tc>
        <w:tc>
          <w:tcPr>
            <w:tcW w:w="775" w:type="pct"/>
          </w:tcPr>
          <w:p w14:paraId="0C1CACB8" w14:textId="77777777" w:rsidR="00570D3C" w:rsidRPr="00D3353F" w:rsidRDefault="00570D3C" w:rsidP="00B82516">
            <w:pPr>
              <w:pStyle w:val="OWSTabletext"/>
              <w:rPr>
                <w:bCs/>
              </w:rPr>
            </w:pPr>
            <w:r w:rsidRPr="00D3353F">
              <w:rPr>
                <w:bCs/>
              </w:rPr>
              <w:t>N/A</w:t>
            </w:r>
          </w:p>
        </w:tc>
        <w:tc>
          <w:tcPr>
            <w:tcW w:w="774" w:type="pct"/>
          </w:tcPr>
          <w:p w14:paraId="0C1CACB9" w14:textId="77777777" w:rsidR="00570D3C" w:rsidRPr="00D3353F" w:rsidRDefault="00570D3C" w:rsidP="00B82516">
            <w:pPr>
              <w:pStyle w:val="OWSTabletext"/>
            </w:pPr>
            <w:r w:rsidRPr="00D3353F">
              <w:t>n.d.</w:t>
            </w:r>
          </w:p>
        </w:tc>
      </w:tr>
      <w:tr w:rsidR="00570D3C" w:rsidRPr="00D3353F" w14:paraId="0C1CACBF" w14:textId="77777777" w:rsidTr="00B82516">
        <w:tc>
          <w:tcPr>
            <w:tcW w:w="2676" w:type="pct"/>
          </w:tcPr>
          <w:p w14:paraId="0C1CACBB" w14:textId="77777777" w:rsidR="00570D3C" w:rsidRPr="00D3353F" w:rsidRDefault="00570D3C" w:rsidP="00B82516">
            <w:pPr>
              <w:pStyle w:val="OWSTabletext"/>
            </w:pPr>
            <w:r w:rsidRPr="00D3353F">
              <w:t>Bathing in contaminated surface water</w:t>
            </w:r>
          </w:p>
        </w:tc>
        <w:tc>
          <w:tcPr>
            <w:tcW w:w="775" w:type="pct"/>
          </w:tcPr>
          <w:p w14:paraId="0C1CACBC" w14:textId="77777777" w:rsidR="00570D3C" w:rsidRPr="00D3353F" w:rsidRDefault="00570D3C" w:rsidP="00B82516">
            <w:pPr>
              <w:pStyle w:val="OWSTabletext"/>
            </w:pPr>
            <w:r w:rsidRPr="00D3353F">
              <w:t>Negligible*</w:t>
            </w:r>
          </w:p>
        </w:tc>
        <w:tc>
          <w:tcPr>
            <w:tcW w:w="775" w:type="pct"/>
          </w:tcPr>
          <w:p w14:paraId="0C1CACBD" w14:textId="77777777" w:rsidR="00570D3C" w:rsidRPr="00D3353F" w:rsidRDefault="00570D3C" w:rsidP="00B82516">
            <w:pPr>
              <w:pStyle w:val="OWSTabletext"/>
              <w:rPr>
                <w:bCs/>
              </w:rPr>
            </w:pPr>
            <w:r w:rsidRPr="00D3353F">
              <w:t>n.d.</w:t>
            </w:r>
          </w:p>
        </w:tc>
        <w:tc>
          <w:tcPr>
            <w:tcW w:w="774" w:type="pct"/>
          </w:tcPr>
          <w:p w14:paraId="0C1CACBE" w14:textId="77777777" w:rsidR="00570D3C" w:rsidRPr="00D3353F" w:rsidRDefault="00570D3C" w:rsidP="00B82516">
            <w:pPr>
              <w:pStyle w:val="OWSTabletext"/>
            </w:pPr>
            <w:r w:rsidRPr="00D3353F">
              <w:t>n.d.</w:t>
            </w:r>
          </w:p>
        </w:tc>
      </w:tr>
      <w:tr w:rsidR="00570D3C" w:rsidRPr="00D3353F" w14:paraId="0C1CACC4" w14:textId="77777777" w:rsidTr="00B82516">
        <w:tc>
          <w:tcPr>
            <w:tcW w:w="2676" w:type="pct"/>
          </w:tcPr>
          <w:p w14:paraId="0C1CACC0" w14:textId="77777777" w:rsidR="00570D3C" w:rsidRPr="00D3353F" w:rsidRDefault="00570D3C" w:rsidP="00B82516">
            <w:pPr>
              <w:pStyle w:val="OWSTabletext"/>
            </w:pPr>
            <w:r w:rsidRPr="00D3353F">
              <w:t>Swimming in contaminated surface water</w:t>
            </w:r>
          </w:p>
        </w:tc>
        <w:tc>
          <w:tcPr>
            <w:tcW w:w="775" w:type="pct"/>
          </w:tcPr>
          <w:p w14:paraId="0C1CACC1" w14:textId="77777777" w:rsidR="00570D3C" w:rsidRPr="00D3353F" w:rsidRDefault="00BC27E7" w:rsidP="00B82516">
            <w:pPr>
              <w:pStyle w:val="OWSTabletext"/>
              <w:rPr>
                <w:bCs/>
              </w:rPr>
            </w:pPr>
            <w:r w:rsidRPr="00D3353F">
              <w:t>n.d.</w:t>
            </w:r>
          </w:p>
        </w:tc>
        <w:tc>
          <w:tcPr>
            <w:tcW w:w="775" w:type="pct"/>
          </w:tcPr>
          <w:p w14:paraId="0C1CACC2" w14:textId="77777777" w:rsidR="00570D3C" w:rsidRPr="00D3353F" w:rsidRDefault="00570D3C" w:rsidP="00B82516">
            <w:pPr>
              <w:pStyle w:val="OWSTabletext"/>
            </w:pPr>
            <w:r w:rsidRPr="00D3353F">
              <w:t>n.d.</w:t>
            </w:r>
          </w:p>
        </w:tc>
        <w:tc>
          <w:tcPr>
            <w:tcW w:w="774" w:type="pct"/>
          </w:tcPr>
          <w:p w14:paraId="0C1CACC3" w14:textId="77777777" w:rsidR="00570D3C" w:rsidRPr="00D3353F" w:rsidRDefault="00570D3C" w:rsidP="00B82516">
            <w:pPr>
              <w:pStyle w:val="OWSTabletext"/>
            </w:pPr>
            <w:r w:rsidRPr="00D3353F">
              <w:t>n.d.</w:t>
            </w:r>
          </w:p>
        </w:tc>
      </w:tr>
      <w:tr w:rsidR="00570D3C" w:rsidRPr="00D3353F" w14:paraId="0C1CACCA" w14:textId="77777777" w:rsidTr="00B82516">
        <w:tc>
          <w:tcPr>
            <w:tcW w:w="2676" w:type="pct"/>
          </w:tcPr>
          <w:p w14:paraId="0C1CACC5"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CC6"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CC7" w14:textId="77777777" w:rsidR="00570D3C" w:rsidRPr="00D3353F" w:rsidRDefault="00570D3C" w:rsidP="00B82516">
            <w:pPr>
              <w:pStyle w:val="OWSTabletext"/>
              <w:rPr>
                <w:bCs/>
              </w:rPr>
            </w:pPr>
          </w:p>
        </w:tc>
        <w:tc>
          <w:tcPr>
            <w:tcW w:w="775" w:type="pct"/>
            <w:shd w:val="clear" w:color="auto" w:fill="D9D9D9" w:themeFill="background1" w:themeFillShade="D9"/>
          </w:tcPr>
          <w:p w14:paraId="0C1CACC8" w14:textId="77777777" w:rsidR="00570D3C" w:rsidRPr="00D3353F" w:rsidRDefault="00570D3C" w:rsidP="00B82516">
            <w:pPr>
              <w:pStyle w:val="OWSTabletext"/>
            </w:pPr>
          </w:p>
        </w:tc>
        <w:tc>
          <w:tcPr>
            <w:tcW w:w="774" w:type="pct"/>
          </w:tcPr>
          <w:p w14:paraId="0C1CACC9" w14:textId="77777777" w:rsidR="00570D3C" w:rsidRPr="00D3353F" w:rsidRDefault="00570D3C" w:rsidP="00B82516">
            <w:pPr>
              <w:pStyle w:val="OWSTabletext"/>
            </w:pPr>
            <w:r w:rsidRPr="00D3353F">
              <w:t>n.d.</w:t>
            </w:r>
          </w:p>
        </w:tc>
      </w:tr>
      <w:tr w:rsidR="00570D3C" w:rsidRPr="00D3353F" w14:paraId="0C1CACD0" w14:textId="77777777" w:rsidTr="00B82516">
        <w:tc>
          <w:tcPr>
            <w:tcW w:w="2676" w:type="pct"/>
          </w:tcPr>
          <w:p w14:paraId="0C1CACCB"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CCC"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CCD" w14:textId="77777777" w:rsidR="00570D3C" w:rsidRPr="00D3353F" w:rsidRDefault="00570D3C" w:rsidP="00B82516">
            <w:pPr>
              <w:pStyle w:val="OWSTabletext"/>
              <w:rPr>
                <w:bCs/>
              </w:rPr>
            </w:pPr>
          </w:p>
        </w:tc>
        <w:tc>
          <w:tcPr>
            <w:tcW w:w="775" w:type="pct"/>
            <w:shd w:val="clear" w:color="auto" w:fill="D9D9D9" w:themeFill="background1" w:themeFillShade="D9"/>
          </w:tcPr>
          <w:p w14:paraId="0C1CACCE" w14:textId="77777777" w:rsidR="00570D3C" w:rsidRPr="00D3353F" w:rsidRDefault="00570D3C" w:rsidP="00B82516">
            <w:pPr>
              <w:pStyle w:val="OWSTabletext"/>
            </w:pPr>
          </w:p>
        </w:tc>
        <w:tc>
          <w:tcPr>
            <w:tcW w:w="774" w:type="pct"/>
          </w:tcPr>
          <w:p w14:paraId="0C1CACCF" w14:textId="77777777" w:rsidR="00570D3C" w:rsidRPr="00D3353F" w:rsidRDefault="00570D3C" w:rsidP="00B82516">
            <w:pPr>
              <w:pStyle w:val="OWSTabletext"/>
            </w:pPr>
            <w:r w:rsidRPr="00D3353F">
              <w:t>n.d.</w:t>
            </w:r>
          </w:p>
        </w:tc>
      </w:tr>
    </w:tbl>
    <w:p w14:paraId="0C1CACD1" w14:textId="15495B52"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CD2" w14:textId="77777777" w:rsidR="009318D6" w:rsidRPr="00D3353F" w:rsidRDefault="00570D3C" w:rsidP="00CF5FA5">
      <w:pPr>
        <w:pStyle w:val="OWSDHeading2"/>
      </w:pPr>
      <w:r w:rsidRPr="00D3353F">
        <w:t>Human health risk characterisation</w:t>
      </w:r>
    </w:p>
    <w:p w14:paraId="0C1CACD3" w14:textId="77777777" w:rsidR="009318D6" w:rsidRPr="00D3353F" w:rsidRDefault="00570D3C" w:rsidP="00CF5FA5">
      <w:pPr>
        <w:pStyle w:val="OWSDHeading3"/>
      </w:pPr>
      <w:r w:rsidRPr="00D3353F">
        <w:t>Uncertainty factors</w:t>
      </w:r>
    </w:p>
    <w:p w14:paraId="0C1CACD4" w14:textId="77777777" w:rsidR="00D0391B" w:rsidRDefault="00570D3C" w:rsidP="001B0B5D">
      <w:pPr>
        <w:pStyle w:val="OWSNormal11pt"/>
      </w:pPr>
      <w:r w:rsidRPr="00D3353F">
        <w:t xml:space="preserve">For this risk assessment using a Margin of Exposure (MOE) approach, conservative default uncertainty factors for intra- and inter-species variability are assumed to be 10 each. No other uncertainty factors are deemed necessary to account for the nature of adverse health effects or the affected population e.g. adults versus children. Consequently, in the risk characterisation, </w:t>
      </w:r>
      <w:r w:rsidR="001113C0">
        <w:t>an MOE</w:t>
      </w:r>
      <w:r w:rsidRPr="00D3353F">
        <w:t xml:space="preserve"> of less than 100 is considered a concern.</w:t>
      </w:r>
    </w:p>
    <w:p w14:paraId="0C1CACD5" w14:textId="77777777" w:rsidR="00570D3C" w:rsidRPr="00844312" w:rsidRDefault="00570D3C" w:rsidP="00CF5FA5">
      <w:pPr>
        <w:pStyle w:val="OWSDHeading3"/>
      </w:pPr>
      <w:r w:rsidRPr="00844312">
        <w:t>Occupational health risks</w:t>
      </w:r>
    </w:p>
    <w:p w14:paraId="0C1CACD6" w14:textId="77777777" w:rsidR="00D0391B" w:rsidRPr="00D3353F" w:rsidRDefault="00570D3C" w:rsidP="00CF5FA5">
      <w:pPr>
        <w:pStyle w:val="OWSDHeading4"/>
      </w:pPr>
      <w:r w:rsidRPr="00D3353F">
        <w:t>Acute health risks</w:t>
      </w:r>
    </w:p>
    <w:p w14:paraId="0C1CACD7" w14:textId="77777777" w:rsidR="00D0391B" w:rsidRPr="00D3353F" w:rsidRDefault="002D7535" w:rsidP="00570D3C">
      <w:pPr>
        <w:pStyle w:val="OWSNormal11pt"/>
      </w:pPr>
      <w:r w:rsidRPr="00D3353F">
        <w:t>Health effects information indicates that acute exposure to</w:t>
      </w:r>
      <w:r w:rsidR="00570D3C" w:rsidRPr="00D3353F">
        <w:t xml:space="preserve"> the chemical as delivered to the site will result in adverse health effects such as severe skin burns, eye damage and respiratory irritation.</w:t>
      </w:r>
    </w:p>
    <w:p w14:paraId="0C1CACD8" w14:textId="77777777" w:rsidR="00D0391B" w:rsidRPr="00D3353F" w:rsidRDefault="00570D3C" w:rsidP="00570D3C">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w:t>
      </w:r>
    </w:p>
    <w:p w14:paraId="0C1CACD9" w14:textId="77777777" w:rsidR="00D0391B"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1B0B5D" w:rsidRPr="00D3353F">
        <w:t xml:space="preserve">of low concern </w:t>
      </w:r>
      <w:r w:rsidRPr="00D3353F">
        <w:t>for workers.</w:t>
      </w:r>
    </w:p>
    <w:p w14:paraId="0C1CACDA" w14:textId="77777777" w:rsidR="00D0391B" w:rsidRPr="00D3353F" w:rsidRDefault="00570D3C" w:rsidP="00CF5FA5">
      <w:pPr>
        <w:pStyle w:val="OWSDHeading4"/>
      </w:pPr>
      <w:r w:rsidRPr="00D3353F">
        <w:t>Long-term health risks</w:t>
      </w:r>
    </w:p>
    <w:p w14:paraId="0C1CACDB" w14:textId="77777777" w:rsidR="00D0391B" w:rsidRPr="00D3353F" w:rsidRDefault="00570D3C" w:rsidP="00570D3C">
      <w:pPr>
        <w:pStyle w:val="OWSNormal11pt"/>
      </w:pPr>
      <w:r w:rsidRPr="00D3353F">
        <w:t xml:space="preserve">From the hazard characterisation, the critical (most sensitive) adverse health effect for repeated exposures to the chemical is decreased body weight gain in a 90-day inhalation study where effects on the respiratory tract were also noted. The NOAEC established for the reduction in body weight gain is 20 </w:t>
      </w:r>
      <w:r w:rsidR="00AE58DB">
        <w:t> </w:t>
      </w:r>
      <w:r w:rsidRPr="00D3353F">
        <w:t>ppm (6.2</w:t>
      </w:r>
      <w:r w:rsidR="00AE58DB">
        <w:t> </w:t>
      </w:r>
      <w:r w:rsidRPr="00D3353F">
        <w:t>mg/kg bw/day).</w:t>
      </w:r>
    </w:p>
    <w:p w14:paraId="0C1CACDC" w14:textId="77777777" w:rsidR="00570D3C" w:rsidRPr="00D3353F" w:rsidRDefault="00570D3C" w:rsidP="00570D3C">
      <w:pPr>
        <w:pStyle w:val="OWSNormal11pt"/>
      </w:pPr>
      <w:r w:rsidRPr="00D3353F">
        <w:t>MOEs for the health effect from repeated occupational exposures are calculated by comparing the NOAEC for this effect with exposures estimated for different occupational activities and combined activities (</w:t>
      </w:r>
      <w:r w:rsidR="00176286">
        <w:fldChar w:fldCharType="begin"/>
      </w:r>
      <w:r w:rsidR="00176286">
        <w:instrText xml:space="preserve"> REF _Ref411259527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202</w:t>
      </w:r>
      <w:r w:rsidR="00176286">
        <w:fldChar w:fldCharType="end"/>
      </w:r>
      <w:r w:rsidRPr="00D3353F">
        <w:t>).</w:t>
      </w:r>
    </w:p>
    <w:p w14:paraId="0C1CACDD" w14:textId="77777777" w:rsidR="00570D3C" w:rsidRPr="00D3353F" w:rsidRDefault="00570D3C" w:rsidP="00371081">
      <w:pPr>
        <w:pStyle w:val="OWStablecaption"/>
      </w:pPr>
      <w:bookmarkStart w:id="393" w:name="_Ref411259527"/>
      <w:bookmarkStart w:id="394" w:name="_Toc41151846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202</w:t>
      </w:r>
      <w:r w:rsidR="005A78AD" w:rsidRPr="00D3353F">
        <w:fldChar w:fldCharType="end"/>
      </w:r>
      <w:bookmarkEnd w:id="393"/>
      <w:r w:rsidRPr="00D3353F">
        <w:t xml:space="preserve"> Margins of Exposure calculated for different occupational activities</w:t>
      </w:r>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45"/>
        <w:gridCol w:w="2816"/>
      </w:tblGrid>
      <w:tr w:rsidR="00570D3C" w:rsidRPr="00D3353F" w14:paraId="0C1CACE0" w14:textId="77777777" w:rsidTr="00B82516">
        <w:trPr>
          <w:tblHeader/>
        </w:trPr>
        <w:tc>
          <w:tcPr>
            <w:tcW w:w="3446" w:type="pct"/>
            <w:shd w:val="clear" w:color="auto" w:fill="C6D9F1" w:themeFill="text2" w:themeFillTint="33"/>
          </w:tcPr>
          <w:p w14:paraId="0C1CACDE" w14:textId="77777777" w:rsidR="00570D3C" w:rsidRPr="00D3353F" w:rsidRDefault="00570D3C" w:rsidP="00E541A6">
            <w:pPr>
              <w:pStyle w:val="OWSTableheading"/>
            </w:pPr>
            <w:r w:rsidRPr="00D3353F">
              <w:t>Activity*</w:t>
            </w:r>
          </w:p>
        </w:tc>
        <w:tc>
          <w:tcPr>
            <w:tcW w:w="1554" w:type="pct"/>
            <w:shd w:val="clear" w:color="auto" w:fill="C6D9F1" w:themeFill="text2" w:themeFillTint="33"/>
          </w:tcPr>
          <w:p w14:paraId="0C1CACDF" w14:textId="77777777" w:rsidR="00570D3C" w:rsidRPr="00D3353F" w:rsidRDefault="00570D3C" w:rsidP="00E541A6">
            <w:pPr>
              <w:pStyle w:val="OWSTableheading"/>
            </w:pPr>
            <w:r w:rsidRPr="00D3353F">
              <w:t>Margin of Exposure (MOE)</w:t>
            </w:r>
          </w:p>
        </w:tc>
      </w:tr>
      <w:tr w:rsidR="00570D3C" w:rsidRPr="00D3353F" w14:paraId="0C1CACE3" w14:textId="77777777" w:rsidTr="00B82516">
        <w:tc>
          <w:tcPr>
            <w:tcW w:w="3446" w:type="pct"/>
          </w:tcPr>
          <w:p w14:paraId="0C1CACE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554" w:type="pct"/>
          </w:tcPr>
          <w:p w14:paraId="0C1CACE2" w14:textId="77777777" w:rsidR="00570D3C" w:rsidRPr="00D3353F" w:rsidRDefault="00570D3C" w:rsidP="00B82516">
            <w:pPr>
              <w:pStyle w:val="OWSTabletext"/>
            </w:pPr>
            <w:r w:rsidRPr="00D3353F">
              <w:t>n.d.</w:t>
            </w:r>
          </w:p>
        </w:tc>
      </w:tr>
      <w:tr w:rsidR="00570D3C" w:rsidRPr="00D3353F" w14:paraId="0C1CACE6" w14:textId="77777777" w:rsidTr="00B82516">
        <w:tc>
          <w:tcPr>
            <w:tcW w:w="3446" w:type="pct"/>
          </w:tcPr>
          <w:p w14:paraId="0C1CACE4" w14:textId="77777777" w:rsidR="00570D3C" w:rsidRPr="00D3353F" w:rsidRDefault="00570D3C" w:rsidP="00B82516">
            <w:pPr>
              <w:pStyle w:val="OWSTabletext"/>
            </w:pPr>
            <w:r w:rsidRPr="00D3353F">
              <w:t>Cleaning and maintenance (hydraulic fracturing)</w:t>
            </w:r>
          </w:p>
        </w:tc>
        <w:tc>
          <w:tcPr>
            <w:tcW w:w="1554" w:type="pct"/>
          </w:tcPr>
          <w:p w14:paraId="0C1CACE5" w14:textId="77777777" w:rsidR="00570D3C" w:rsidRPr="00D3353F" w:rsidRDefault="00570D3C" w:rsidP="00B82516">
            <w:pPr>
              <w:pStyle w:val="OWSTabletext"/>
            </w:pPr>
            <w:r w:rsidRPr="00D3353F">
              <w:t>n.d.</w:t>
            </w:r>
          </w:p>
        </w:tc>
      </w:tr>
      <w:tr w:rsidR="00570D3C" w:rsidRPr="00D3353F" w14:paraId="0C1CACEA" w14:textId="77777777" w:rsidTr="00B82516">
        <w:tc>
          <w:tcPr>
            <w:tcW w:w="3446" w:type="pct"/>
          </w:tcPr>
          <w:p w14:paraId="0C1CACE7" w14:textId="77777777" w:rsidR="00570D3C" w:rsidRPr="00D3353F" w:rsidRDefault="00570D3C" w:rsidP="00B82516">
            <w:pPr>
              <w:pStyle w:val="OWSTabletext"/>
            </w:pPr>
            <w:r w:rsidRPr="00D3353F">
              <w:rPr>
                <w:b/>
              </w:rPr>
              <w:t>Combined exposure</w:t>
            </w:r>
          </w:p>
          <w:p w14:paraId="0C1CACE8"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554" w:type="pct"/>
          </w:tcPr>
          <w:p w14:paraId="0C1CACE9" w14:textId="77777777" w:rsidR="00570D3C" w:rsidRPr="00D3353F" w:rsidRDefault="00570D3C" w:rsidP="00B82516">
            <w:pPr>
              <w:pStyle w:val="OWSTabletext"/>
              <w:rPr>
                <w:color w:val="FF0000"/>
              </w:rPr>
            </w:pPr>
            <w:r w:rsidRPr="00D3353F">
              <w:t>n.d.</w:t>
            </w:r>
          </w:p>
        </w:tc>
      </w:tr>
    </w:tbl>
    <w:p w14:paraId="0C1CACEB" w14:textId="77777777" w:rsidR="00570D3C" w:rsidRPr="00D3353F" w:rsidRDefault="00570D3C" w:rsidP="00570D3C">
      <w:pPr>
        <w:pStyle w:val="OWSBelowTableText9pt"/>
        <w:rPr>
          <w:sz w:val="16"/>
          <w:szCs w:val="16"/>
        </w:rPr>
      </w:pPr>
      <w:r w:rsidRPr="00D3353F">
        <w:t xml:space="preserve">n.d. – not disclosed. *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_Ref411259285 \h  \* MERGEFORMAT </w:instrText>
      </w:r>
      <w:r w:rsidR="00176286">
        <w:fldChar w:fldCharType="separate"/>
      </w:r>
      <w:r w:rsidR="00563149" w:rsidRPr="00D3353F">
        <w:t>Table D.</w:t>
      </w:r>
      <w:r w:rsidR="00563149">
        <w:rPr>
          <w:noProof/>
        </w:rPr>
        <w:t>199</w:t>
      </w:r>
      <w:r w:rsidR="00176286">
        <w:fldChar w:fldCharType="end"/>
      </w:r>
      <w:r w:rsidRPr="00D3353F">
        <w:t>).</w:t>
      </w:r>
    </w:p>
    <w:p w14:paraId="0C1CACEC" w14:textId="77777777" w:rsidR="00D0391B" w:rsidRPr="00D3353F" w:rsidRDefault="00570D3C" w:rsidP="00570D3C">
      <w:pPr>
        <w:pStyle w:val="OWSNormal11pt"/>
      </w:pPr>
      <w:r w:rsidRPr="00D3353F">
        <w:t xml:space="preserve">Based on uncertainty factors derived for this risk characterisation, the MOEs indicate that the chemical as delivered to operational sites is </w:t>
      </w:r>
      <w:r w:rsidR="001B0B5D" w:rsidRPr="00D3353F">
        <w:t>of potential concern</w:t>
      </w:r>
      <w:r w:rsidRPr="00D3353F">
        <w:t xml:space="preserve"> for workers from repeated exposures during </w:t>
      </w:r>
      <w:r w:rsidR="00492D10">
        <w:t>mixing / blending</w:t>
      </w:r>
      <w:r w:rsidR="007F64A1" w:rsidRPr="00D3353F">
        <w:t xml:space="preserve"> </w:t>
      </w:r>
      <w:r w:rsidRPr="00D3353F">
        <w:t xml:space="preserve">operations and for combined exposure from </w:t>
      </w:r>
      <w:r w:rsidR="00492D10">
        <w:t>mixing / blending</w:t>
      </w:r>
      <w:r w:rsidR="007F64A1" w:rsidRPr="00D3353F">
        <w:t xml:space="preserve"> </w:t>
      </w:r>
      <w:r w:rsidRPr="00D3353F">
        <w:t>and cleaning and maintenance.</w:t>
      </w:r>
    </w:p>
    <w:p w14:paraId="0C1CACED" w14:textId="77777777" w:rsidR="00D0391B" w:rsidRPr="00D3353F" w:rsidRDefault="006A6F38" w:rsidP="00570D3C">
      <w:pPr>
        <w:pStyle w:val="OWSNormal11pt"/>
      </w:pPr>
      <w:r w:rsidRPr="00D3353F">
        <w:t xml:space="preserve">However, as noted, the chemical dissociates rapidly into hydrogen ions and chloride ions which are normal, </w:t>
      </w:r>
      <w:r w:rsidR="00BC2A1C" w:rsidRPr="00D3353F">
        <w:t xml:space="preserve">homeostatically </w:t>
      </w:r>
      <w:r w:rsidRPr="00D3353F">
        <w:t xml:space="preserve">regulated components of the human body. Therefore, inasmuch as these MOE calculations for health effects from repeated doses suggest a potential health concern, the calculations </w:t>
      </w:r>
      <w:r w:rsidR="009D5FAD" w:rsidRPr="00D3353F">
        <w:t>reflect</w:t>
      </w:r>
      <w:r w:rsidRPr="00D3353F">
        <w:t xml:space="preserve"> </w:t>
      </w:r>
      <w:r w:rsidR="004B23D5" w:rsidRPr="00D3353F">
        <w:t xml:space="preserve">secondary effects resulting from the </w:t>
      </w:r>
      <w:r w:rsidRPr="00D3353F">
        <w:t>local effects associated with the acidic nature of the chemical and not systemic effects</w:t>
      </w:r>
      <w:r w:rsidR="00BC2A1C" w:rsidRPr="00D3353F">
        <w:t xml:space="preserve"> from the chemical itself in the body</w:t>
      </w:r>
      <w:r w:rsidRPr="00D3353F">
        <w:t>.</w:t>
      </w:r>
    </w:p>
    <w:p w14:paraId="0C1CACEE" w14:textId="77777777" w:rsidR="00D0391B" w:rsidRPr="00D3353F" w:rsidRDefault="006A6F38" w:rsidP="00570D3C">
      <w:pPr>
        <w:pStyle w:val="OWSNormal11pt"/>
      </w:pPr>
      <w:r w:rsidRPr="00D3353F">
        <w:t>Therefore, overall, the chemical is of low concern for workers for systemic effects from repeated exposures.</w:t>
      </w:r>
    </w:p>
    <w:p w14:paraId="0C1CACEF" w14:textId="77777777" w:rsidR="009318D6" w:rsidRPr="00D3353F" w:rsidRDefault="00570D3C" w:rsidP="00CF5FA5">
      <w:pPr>
        <w:pStyle w:val="OWSDHeading3"/>
      </w:pPr>
      <w:r w:rsidRPr="00D3353F">
        <w:t>Public health risks</w:t>
      </w:r>
    </w:p>
    <w:p w14:paraId="0C1CACF0" w14:textId="77777777" w:rsidR="00D0391B" w:rsidRPr="00D3353F" w:rsidRDefault="00570D3C" w:rsidP="00CF5FA5">
      <w:pPr>
        <w:pStyle w:val="OWSDHeading4"/>
      </w:pPr>
      <w:r w:rsidRPr="00D3353F">
        <w:t>Acute health risks</w:t>
      </w:r>
    </w:p>
    <w:p w14:paraId="0C1CACF1"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1B0B5D" w:rsidRPr="00D3353F">
        <w:t>of low concern</w:t>
      </w:r>
      <w:r w:rsidRPr="00D3353F">
        <w:t xml:space="preserve"> for the public.</w:t>
      </w:r>
    </w:p>
    <w:p w14:paraId="0C1CACF2" w14:textId="77777777" w:rsidR="00570D3C" w:rsidRPr="00D3353F" w:rsidRDefault="00570D3C" w:rsidP="00CF5FA5">
      <w:pPr>
        <w:pStyle w:val="OWSDHeading4"/>
      </w:pPr>
      <w:r w:rsidRPr="00D3353F">
        <w:t>Long-term health risks</w:t>
      </w:r>
    </w:p>
    <w:p w14:paraId="0C1CACF3"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CF4" w14:textId="77777777" w:rsidR="00570D3C" w:rsidRPr="00D3353F" w:rsidRDefault="00570D3C" w:rsidP="00570D3C">
      <w:pPr>
        <w:pStyle w:val="OWSNormal11pt"/>
      </w:pPr>
      <w:r w:rsidRPr="00D3353F">
        <w:t>Based on the critical health effect and NOAEC established for this effect, MOEs were calculated for adults and children for various exposure scenarios (</w:t>
      </w:r>
      <w:r w:rsidR="00176286">
        <w:fldChar w:fldCharType="begin"/>
      </w:r>
      <w:r w:rsidR="00176286">
        <w:instrText xml:space="preserve"> REF _Ref411523393 \h  \* MERGEFORMAT </w:instrText>
      </w:r>
      <w:r w:rsidR="00176286">
        <w:fldChar w:fldCharType="separate"/>
      </w:r>
      <w:r w:rsidR="00563149" w:rsidRPr="00D3353F">
        <w:t>Table D.</w:t>
      </w:r>
      <w:r w:rsidR="00563149">
        <w:rPr>
          <w:noProof/>
        </w:rPr>
        <w:t>203</w:t>
      </w:r>
      <w:r w:rsidR="00176286">
        <w:fldChar w:fldCharType="end"/>
      </w:r>
      <w:r w:rsidRPr="00D3353F">
        <w:t>).</w:t>
      </w:r>
    </w:p>
    <w:p w14:paraId="0C1CACF5" w14:textId="77777777" w:rsidR="00570D3C" w:rsidRPr="00D3353F" w:rsidRDefault="00570D3C" w:rsidP="00371081">
      <w:pPr>
        <w:pStyle w:val="OWStablecaption"/>
      </w:pPr>
      <w:bookmarkStart w:id="395" w:name="_Ref411523393"/>
      <w:bookmarkStart w:id="396" w:name="_Toc41151846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203</w:t>
      </w:r>
      <w:r w:rsidR="005A78AD" w:rsidRPr="00D3353F">
        <w:fldChar w:fldCharType="end"/>
      </w:r>
      <w:bookmarkEnd w:id="395"/>
      <w:r w:rsidRPr="00D3353F">
        <w:t xml:space="preserve"> Margins of Exposure calculated for hydraulic fracturing public exposure scenarios</w:t>
      </w:r>
      <w:bookmarkEnd w:id="3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245"/>
        <w:gridCol w:w="1852"/>
        <w:gridCol w:w="1964"/>
      </w:tblGrid>
      <w:tr w:rsidR="00570D3C" w:rsidRPr="00D3353F" w14:paraId="0C1CACF9" w14:textId="77777777" w:rsidTr="00B82516">
        <w:trPr>
          <w:tblHeader/>
        </w:trPr>
        <w:tc>
          <w:tcPr>
            <w:tcW w:w="2894" w:type="pct"/>
            <w:shd w:val="clear" w:color="auto" w:fill="C6D9F1" w:themeFill="text2" w:themeFillTint="33"/>
          </w:tcPr>
          <w:p w14:paraId="0C1CACF6" w14:textId="77777777" w:rsidR="00570D3C" w:rsidRPr="00D3353F" w:rsidRDefault="00570D3C" w:rsidP="00E541A6">
            <w:pPr>
              <w:pStyle w:val="OWSTableheading"/>
            </w:pPr>
            <w:r w:rsidRPr="00D3353F">
              <w:t>Public exposure scenario*</w:t>
            </w:r>
          </w:p>
        </w:tc>
        <w:tc>
          <w:tcPr>
            <w:tcW w:w="1022" w:type="pct"/>
            <w:shd w:val="clear" w:color="auto" w:fill="C6D9F1" w:themeFill="text2" w:themeFillTint="33"/>
          </w:tcPr>
          <w:p w14:paraId="0C1CACF7" w14:textId="77777777" w:rsidR="00570D3C" w:rsidRPr="00D3353F" w:rsidRDefault="00570D3C" w:rsidP="00E541A6">
            <w:pPr>
              <w:pStyle w:val="OWSTableheading"/>
            </w:pPr>
            <w:r w:rsidRPr="00D3353F">
              <w:t>Margin of Exposure (MOE) (ADULT)</w:t>
            </w:r>
          </w:p>
        </w:tc>
        <w:tc>
          <w:tcPr>
            <w:tcW w:w="1084" w:type="pct"/>
            <w:shd w:val="clear" w:color="auto" w:fill="C6D9F1" w:themeFill="text2" w:themeFillTint="33"/>
          </w:tcPr>
          <w:p w14:paraId="0C1CACF8" w14:textId="77777777" w:rsidR="00570D3C" w:rsidRPr="00D3353F" w:rsidRDefault="00570D3C" w:rsidP="00E541A6">
            <w:pPr>
              <w:pStyle w:val="OWSTableheading"/>
            </w:pPr>
            <w:r w:rsidRPr="00D3353F">
              <w:t>Margin of Exposure (MOE) (CHILDREN)</w:t>
            </w:r>
          </w:p>
        </w:tc>
      </w:tr>
      <w:tr w:rsidR="00570D3C" w:rsidRPr="00D3353F" w14:paraId="0C1CACFB" w14:textId="77777777" w:rsidTr="00B82516">
        <w:tc>
          <w:tcPr>
            <w:tcW w:w="5000" w:type="pct"/>
            <w:gridSpan w:val="3"/>
            <w:shd w:val="clear" w:color="auto" w:fill="D9D9D9" w:themeFill="background1" w:themeFillShade="D9"/>
          </w:tcPr>
          <w:p w14:paraId="0C1CACFA" w14:textId="77777777" w:rsidR="00570D3C" w:rsidRPr="00D3353F" w:rsidRDefault="00570D3C" w:rsidP="001634A6">
            <w:pPr>
              <w:pStyle w:val="OWSTablesub-heading"/>
            </w:pPr>
            <w:r w:rsidRPr="00D3353F">
              <w:t xml:space="preserve">Accidental bulk spill during transport and surface runoff </w:t>
            </w:r>
          </w:p>
        </w:tc>
      </w:tr>
      <w:tr w:rsidR="00570D3C" w:rsidRPr="00D3353F" w14:paraId="0C1CAD00" w14:textId="77777777" w:rsidTr="00B82516">
        <w:tc>
          <w:tcPr>
            <w:tcW w:w="2894" w:type="pct"/>
          </w:tcPr>
          <w:p w14:paraId="0C1CACFC" w14:textId="77777777" w:rsidR="00570D3C" w:rsidRPr="0041370F" w:rsidRDefault="00570D3C" w:rsidP="00B82516">
            <w:pPr>
              <w:pStyle w:val="OWSTabletext"/>
              <w:rPr>
                <w:b/>
              </w:rPr>
            </w:pPr>
            <w:r w:rsidRPr="0041370F">
              <w:rPr>
                <w:b/>
              </w:rPr>
              <w:t>Combined exposure from bulk spill – surface water use</w:t>
            </w:r>
          </w:p>
          <w:p w14:paraId="0C1CACFD" w14:textId="77777777" w:rsidR="00570D3C" w:rsidRPr="00D3353F" w:rsidRDefault="0082460B" w:rsidP="00B82516">
            <w:pPr>
              <w:pStyle w:val="OWSTabletext"/>
            </w:pPr>
            <w:r>
              <w:t>Drinking,</w:t>
            </w:r>
            <w:r w:rsidR="00570D3C" w:rsidRPr="00D3353F">
              <w:t xml:space="preserve"> bathing and swimming in contaminated surface water</w:t>
            </w:r>
          </w:p>
        </w:tc>
        <w:tc>
          <w:tcPr>
            <w:tcW w:w="1022" w:type="pct"/>
          </w:tcPr>
          <w:p w14:paraId="0C1CACFE" w14:textId="77777777" w:rsidR="00570D3C" w:rsidRPr="00D3353F" w:rsidRDefault="00570D3C" w:rsidP="00B82516">
            <w:pPr>
              <w:pStyle w:val="OWSTabletext"/>
            </w:pPr>
            <w:r w:rsidRPr="00D3353F">
              <w:t>n.d.</w:t>
            </w:r>
          </w:p>
        </w:tc>
        <w:tc>
          <w:tcPr>
            <w:tcW w:w="1084" w:type="pct"/>
          </w:tcPr>
          <w:p w14:paraId="0C1CACFF" w14:textId="77777777" w:rsidR="00570D3C" w:rsidRPr="00D3353F" w:rsidRDefault="00570D3C" w:rsidP="00B82516">
            <w:pPr>
              <w:pStyle w:val="OWSTabletext"/>
            </w:pPr>
            <w:r w:rsidRPr="00D3353F">
              <w:t>n.d.</w:t>
            </w:r>
          </w:p>
        </w:tc>
      </w:tr>
      <w:tr w:rsidR="00570D3C" w:rsidRPr="00D3353F" w14:paraId="0C1CAD02" w14:textId="77777777" w:rsidTr="00B82516">
        <w:trPr>
          <w:trHeight w:val="247"/>
        </w:trPr>
        <w:tc>
          <w:tcPr>
            <w:tcW w:w="5000" w:type="pct"/>
            <w:gridSpan w:val="3"/>
            <w:shd w:val="clear" w:color="auto" w:fill="D9D9D9" w:themeFill="background1" w:themeFillShade="D9"/>
          </w:tcPr>
          <w:p w14:paraId="0C1CAD01"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D07" w14:textId="77777777" w:rsidTr="00B82516">
        <w:tc>
          <w:tcPr>
            <w:tcW w:w="2894" w:type="pct"/>
          </w:tcPr>
          <w:p w14:paraId="0C1CAD03" w14:textId="77777777" w:rsidR="00C12907" w:rsidRPr="0041370F" w:rsidRDefault="009318D6" w:rsidP="0057004D">
            <w:pPr>
              <w:pStyle w:val="OWSTabletext"/>
              <w:rPr>
                <w:b/>
                <w:bCs/>
                <w:lang w:val="en-GB"/>
              </w:rPr>
            </w:pPr>
            <w:bookmarkStart w:id="397" w:name="_Toc428446440"/>
            <w:r w:rsidRPr="0041370F">
              <w:rPr>
                <w:b/>
              </w:rPr>
              <w:t>Combined exposure from subsurface leak– groundwater</w:t>
            </w:r>
            <w:r w:rsidR="00840066">
              <w:rPr>
                <w:b/>
              </w:rPr>
              <w:t>/</w:t>
            </w:r>
            <w:r w:rsidRPr="0041370F">
              <w:rPr>
                <w:b/>
              </w:rPr>
              <w:t>surface water use</w:t>
            </w:r>
            <w:bookmarkEnd w:id="397"/>
          </w:p>
          <w:p w14:paraId="0C1CAD04" w14:textId="77777777" w:rsidR="00570D3C" w:rsidRPr="00D3353F" w:rsidRDefault="00570D3C" w:rsidP="00B82516">
            <w:pPr>
              <w:pStyle w:val="OWSTabletext"/>
            </w:pPr>
            <w:r w:rsidRPr="00D3353F">
              <w:t>Drinking and bathing in contaminated groundwater plus swimming in contaminated surface water</w:t>
            </w:r>
          </w:p>
        </w:tc>
        <w:tc>
          <w:tcPr>
            <w:tcW w:w="1022" w:type="pct"/>
          </w:tcPr>
          <w:p w14:paraId="0C1CAD05" w14:textId="77777777" w:rsidR="00570D3C" w:rsidRPr="00D3353F" w:rsidRDefault="00570D3C" w:rsidP="00B82516">
            <w:pPr>
              <w:pStyle w:val="OWSTabletext"/>
            </w:pPr>
            <w:r w:rsidRPr="00D3353F">
              <w:t>n.d.</w:t>
            </w:r>
          </w:p>
        </w:tc>
        <w:tc>
          <w:tcPr>
            <w:tcW w:w="1084" w:type="pct"/>
          </w:tcPr>
          <w:p w14:paraId="0C1CAD06" w14:textId="77777777" w:rsidR="00570D3C" w:rsidRPr="00D3353F" w:rsidRDefault="00570D3C" w:rsidP="00B82516">
            <w:pPr>
              <w:pStyle w:val="OWSTabletext"/>
            </w:pPr>
            <w:r w:rsidRPr="00D3353F">
              <w:t>n.d.</w:t>
            </w:r>
          </w:p>
        </w:tc>
      </w:tr>
      <w:tr w:rsidR="00570D3C" w:rsidRPr="00D3353F" w14:paraId="0C1CAD0C" w14:textId="77777777" w:rsidTr="00B82516">
        <w:tc>
          <w:tcPr>
            <w:tcW w:w="2894" w:type="pct"/>
          </w:tcPr>
          <w:p w14:paraId="0C1CAD08" w14:textId="77777777" w:rsidR="00570D3C" w:rsidRPr="0041370F" w:rsidRDefault="009318D6" w:rsidP="00DE0C09">
            <w:pPr>
              <w:pStyle w:val="OWSTabletext"/>
              <w:rPr>
                <w:b/>
              </w:rPr>
            </w:pPr>
            <w:bookmarkStart w:id="398" w:name="_Toc428446441"/>
            <w:r w:rsidRPr="0041370F">
              <w:rPr>
                <w:b/>
              </w:rPr>
              <w:t>Combined exposure from subsurface leak–surface water use</w:t>
            </w:r>
            <w:bookmarkEnd w:id="398"/>
          </w:p>
          <w:p w14:paraId="0C1CAD09" w14:textId="77777777" w:rsidR="00570D3C" w:rsidRPr="00D3353F" w:rsidRDefault="0082460B" w:rsidP="00B82516">
            <w:pPr>
              <w:pStyle w:val="OWSTabletext"/>
            </w:pPr>
            <w:r>
              <w:t>Drinking,</w:t>
            </w:r>
            <w:r w:rsidR="00570D3C" w:rsidRPr="00D3353F">
              <w:t xml:space="preserve"> bathing and swimming in contaminated surface water</w:t>
            </w:r>
          </w:p>
        </w:tc>
        <w:tc>
          <w:tcPr>
            <w:tcW w:w="1022" w:type="pct"/>
          </w:tcPr>
          <w:p w14:paraId="0C1CAD0A" w14:textId="77777777" w:rsidR="00570D3C" w:rsidRPr="00D3353F" w:rsidRDefault="00570D3C" w:rsidP="00B82516">
            <w:pPr>
              <w:pStyle w:val="OWSTabletext"/>
            </w:pPr>
            <w:r w:rsidRPr="00D3353F">
              <w:t>n.d.</w:t>
            </w:r>
          </w:p>
        </w:tc>
        <w:tc>
          <w:tcPr>
            <w:tcW w:w="1084" w:type="pct"/>
          </w:tcPr>
          <w:p w14:paraId="0C1CAD0B" w14:textId="77777777" w:rsidR="00570D3C" w:rsidRPr="00D3353F" w:rsidRDefault="00570D3C" w:rsidP="00B82516">
            <w:pPr>
              <w:pStyle w:val="OWSTabletext"/>
            </w:pPr>
            <w:r w:rsidRPr="00D3353F">
              <w:t>n.d.</w:t>
            </w:r>
          </w:p>
        </w:tc>
      </w:tr>
    </w:tbl>
    <w:p w14:paraId="0C1CAD0D" w14:textId="77777777" w:rsidR="00570D3C" w:rsidRPr="00D3353F" w:rsidRDefault="00570D3C">
      <w:pPr>
        <w:pStyle w:val="OWSBelowTableText9pt"/>
        <w:rPr>
          <w:sz w:val="16"/>
          <w:szCs w:val="16"/>
        </w:rPr>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_Ref411259277 \h  \* MERGEFORMAT </w:instrText>
      </w:r>
      <w:r w:rsidR="00176286">
        <w:fldChar w:fldCharType="separate"/>
      </w:r>
      <w:r w:rsidR="00563149" w:rsidRPr="00D3353F">
        <w:t>Table D.</w:t>
      </w:r>
      <w:r w:rsidR="00563149">
        <w:rPr>
          <w:noProof/>
        </w:rPr>
        <w:t>200</w:t>
      </w:r>
      <w:r w:rsidR="00176286">
        <w:fldChar w:fldCharType="end"/>
      </w:r>
      <w:r w:rsidRPr="00D3353F">
        <w:t xml:space="preserve"> and </w:t>
      </w:r>
      <w:r w:rsidR="00176286">
        <w:fldChar w:fldCharType="begin"/>
      </w:r>
      <w:r w:rsidR="00176286">
        <w:instrText xml:space="preserve"> REF _Ref415070939 \h  \* MERGEFORMAT </w:instrText>
      </w:r>
      <w:r w:rsidR="00176286">
        <w:fldChar w:fldCharType="separate"/>
      </w:r>
      <w:r w:rsidR="00563149" w:rsidRPr="00D3353F">
        <w:t>Table D.</w:t>
      </w:r>
      <w:r w:rsidR="00563149">
        <w:rPr>
          <w:noProof/>
        </w:rPr>
        <w:t>201</w:t>
      </w:r>
      <w:r w:rsidR="00176286">
        <w:fldChar w:fldCharType="end"/>
      </w:r>
      <w:r w:rsidRPr="00D3353F">
        <w:t>).</w:t>
      </w:r>
    </w:p>
    <w:p w14:paraId="0C1CAD0E" w14:textId="77777777" w:rsidR="00D0391B" w:rsidRPr="00D3353F" w:rsidRDefault="00570D3C" w:rsidP="006A6F38">
      <w:pPr>
        <w:pStyle w:val="OWSNormal11pt"/>
      </w:pPr>
      <w:r w:rsidRPr="00D3353F">
        <w:t xml:space="preserve">Based on uncertainty factors derived for this risk characterisation and conservative assumptions within the exposure modelling, the MOEs are suggestive of a </w:t>
      </w:r>
      <w:r w:rsidR="001B0B5D" w:rsidRPr="00D3353F">
        <w:t xml:space="preserve">potential </w:t>
      </w:r>
      <w:r w:rsidRPr="00D3353F">
        <w:t xml:space="preserve">concern for adults and children from repeated exposures </w:t>
      </w:r>
      <w:r w:rsidR="00A74131" w:rsidRPr="00D3353F">
        <w:t xml:space="preserve">in the event of a bulk transport spill and exposures to contaminated </w:t>
      </w:r>
      <w:r w:rsidR="00350823">
        <w:t>groundwater</w:t>
      </w:r>
      <w:r w:rsidR="00840066">
        <w:t>/</w:t>
      </w:r>
      <w:r w:rsidR="00350823">
        <w:t>surface</w:t>
      </w:r>
      <w:r w:rsidR="00BC27E7" w:rsidRPr="00D3353F">
        <w:t xml:space="preserve"> water</w:t>
      </w:r>
      <w:r w:rsidR="00A74131" w:rsidRPr="00D3353F">
        <w:t xml:space="preserve"> </w:t>
      </w:r>
      <w:r w:rsidR="000A10A0" w:rsidRPr="00D3353F">
        <w:t>from a leaking storage pond</w:t>
      </w:r>
      <w:r w:rsidRPr="00D3353F">
        <w:t xml:space="preserve">. </w:t>
      </w:r>
      <w:r w:rsidR="006A6F38" w:rsidRPr="00D3353F">
        <w:t xml:space="preserve">However, as noted, the chemical dissociates rapidly into hydrogen ions and chloride ions which are normal, regulated components of the human body. Therefore, in as much as these MOE calculations for health effects in the public from repeated doses suggest a potential health concern, the calculations </w:t>
      </w:r>
      <w:r w:rsidR="009D5FAD" w:rsidRPr="00D3353F">
        <w:t>reflect</w:t>
      </w:r>
      <w:r w:rsidR="006A6F38" w:rsidRPr="00D3353F">
        <w:t xml:space="preserve"> </w:t>
      </w:r>
      <w:r w:rsidR="004B23D5" w:rsidRPr="00D3353F">
        <w:t xml:space="preserve">secondary effects from the </w:t>
      </w:r>
      <w:r w:rsidR="006A6F38" w:rsidRPr="00D3353F">
        <w:t xml:space="preserve">local effects associated with the acidic nature of the chemical and not </w:t>
      </w:r>
      <w:r w:rsidR="004B23D5" w:rsidRPr="00D3353F">
        <w:t xml:space="preserve">actual </w:t>
      </w:r>
      <w:r w:rsidR="006A6F38" w:rsidRPr="00D3353F">
        <w:t>systemic effects.</w:t>
      </w:r>
    </w:p>
    <w:p w14:paraId="0C1CAD0F" w14:textId="77777777" w:rsidR="006A6F38" w:rsidRPr="00D3353F" w:rsidRDefault="006A6F38" w:rsidP="006A6F38">
      <w:pPr>
        <w:pStyle w:val="OWSNormal11pt"/>
      </w:pPr>
      <w:r w:rsidRPr="00D3353F">
        <w:t>Therefore, overall, the chemical is of low concern for the public for systemic effects from repeated exposures.</w:t>
      </w:r>
    </w:p>
    <w:p w14:paraId="0C1CAD10" w14:textId="77777777" w:rsidR="00D0391B" w:rsidRPr="00D3353F" w:rsidRDefault="009D5FAD" w:rsidP="00570D3C">
      <w:pPr>
        <w:pStyle w:val="OWSNormal11pt"/>
      </w:pPr>
      <w:r w:rsidRPr="00D3353F">
        <w:t>Also</w:t>
      </w:r>
      <w:r w:rsidR="00570D3C" w:rsidRPr="00D3353F">
        <w:t>, hydrochloric acid has a taste threshold in humans of 0.9</w:t>
      </w:r>
      <w:r w:rsidR="00AE58DB">
        <w:t> </w:t>
      </w:r>
      <w:r w:rsidR="00570D3C" w:rsidRPr="00D3353F">
        <w:t>mM (36</w:t>
      </w:r>
      <w:r w:rsidR="00AE58DB">
        <w:t> </w:t>
      </w:r>
      <w:r w:rsidR="00570D3C" w:rsidRPr="00D3353F">
        <w:t>mg/L) (Bowen</w:t>
      </w:r>
      <w:r w:rsidR="00AE58DB">
        <w:t> </w:t>
      </w:r>
      <w:r w:rsidR="00570D3C" w:rsidRPr="00D3353F">
        <w:t>2006). The modelled PEC for an accidental bulk spill of hydrochloric acid is much higher than this taste threshold, meaning that individuals exposed to the chemical in contaminated water arising from a bulk spill would be able to detect the sour taste of the acid. Moreover, this PEC corresponds to a strongly acidic pH, meaning even a single immersion in this contaminated water would cause significant eye and skin irritation. Under these circumstances, individuals would therefore become aware of the contamination. This decreases the likelihood of a chemical contamination remaining undetected and so, in this instance, the potential for ongoing human exposure would be reduced.</w:t>
      </w:r>
    </w:p>
    <w:p w14:paraId="0C1CAD11" w14:textId="77777777" w:rsidR="00570D3C" w:rsidRPr="00D3353F" w:rsidRDefault="00570D3C" w:rsidP="00570D3C">
      <w:pPr>
        <w:pStyle w:val="OWSNormal11pt"/>
      </w:pPr>
      <w:r w:rsidRPr="00D3353F">
        <w:t>Also, public health risks associated with exposures via a subsurface leak are also likely to be mitigated by the very dilute hydrochloric acid being neutralised by the slightly alkaline environment of the earth.</w:t>
      </w:r>
    </w:p>
    <w:p w14:paraId="0C1CAD12" w14:textId="77777777" w:rsidR="009318D6" w:rsidRPr="00D3353F" w:rsidRDefault="00570D3C" w:rsidP="00CF5FA5">
      <w:pPr>
        <w:pStyle w:val="OWSDHeading3"/>
      </w:pPr>
      <w:r w:rsidRPr="00D3353F">
        <w:t>Conclusions</w:t>
      </w:r>
    </w:p>
    <w:p w14:paraId="0C1CAD13" w14:textId="77777777" w:rsidR="009318D6" w:rsidRPr="00D3353F" w:rsidRDefault="00570D3C" w:rsidP="00CF5FA5">
      <w:pPr>
        <w:pStyle w:val="OWSDHeading4"/>
      </w:pPr>
      <w:r w:rsidRPr="00D3353F">
        <w:t>Occupational health risks</w:t>
      </w:r>
    </w:p>
    <w:p w14:paraId="0C1CAD14" w14:textId="77777777" w:rsidR="00D0391B" w:rsidRPr="00D3353F" w:rsidRDefault="00570D3C" w:rsidP="00570D3C">
      <w:pPr>
        <w:pStyle w:val="OWSNormal11pt"/>
      </w:pPr>
      <w:r w:rsidRPr="00D3353F">
        <w:t xml:space="preserve">The concentrated form of the chemical as delivered to operational sites is </w:t>
      </w:r>
      <w:r w:rsidR="006B167A" w:rsidRPr="00D3353F">
        <w:t xml:space="preserve">of potential concern </w:t>
      </w:r>
      <w:r w:rsidRPr="00D3353F">
        <w:t>for workers during operations based on the potential for severe skin burns, eye damage and respiratory irritation.</w:t>
      </w:r>
    </w:p>
    <w:p w14:paraId="0C1CAD15" w14:textId="77777777" w:rsidR="00D0391B" w:rsidRDefault="009D5FAD" w:rsidP="00570D3C">
      <w:pPr>
        <w:pStyle w:val="OWSNormal11pt"/>
      </w:pPr>
      <w:r w:rsidRPr="00D3353F">
        <w:t>T</w:t>
      </w:r>
      <w:r w:rsidR="00570D3C" w:rsidRPr="00D3353F">
        <w:t xml:space="preserve">he chemical as delivered to operational sites is </w:t>
      </w:r>
      <w:r w:rsidR="006B167A" w:rsidRPr="00D3353F">
        <w:t xml:space="preserve">of </w:t>
      </w:r>
      <w:r w:rsidRPr="00D3353F">
        <w:t>low</w:t>
      </w:r>
      <w:r w:rsidR="006B167A" w:rsidRPr="00D3353F">
        <w:t xml:space="preserve"> concern</w:t>
      </w:r>
      <w:r w:rsidR="00570D3C" w:rsidRPr="00D3353F">
        <w:t xml:space="preserve"> for workers following repeated exposures during certain operations.</w:t>
      </w:r>
    </w:p>
    <w:p w14:paraId="0C1CAD16" w14:textId="77777777" w:rsidR="00570D3C" w:rsidRPr="00D3353F" w:rsidRDefault="00570D3C" w:rsidP="00CF5FA5">
      <w:pPr>
        <w:pStyle w:val="OWSDHeading4"/>
      </w:pPr>
      <w:r w:rsidRPr="00D3353F">
        <w:t>Public health risks</w:t>
      </w:r>
    </w:p>
    <w:p w14:paraId="0C1CAD17"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6B167A" w:rsidRPr="00D3353F">
        <w:t xml:space="preserve">of low concern </w:t>
      </w:r>
      <w:r w:rsidRPr="00D3353F">
        <w:t>for the public.</w:t>
      </w:r>
    </w:p>
    <w:p w14:paraId="0C1CAD18" w14:textId="77777777" w:rsidR="00570D3C" w:rsidRPr="00D3353F" w:rsidRDefault="00570D3C" w:rsidP="00570D3C">
      <w:pPr>
        <w:pStyle w:val="OWSNormal11pt"/>
      </w:pPr>
      <w:r w:rsidRPr="00D3353F">
        <w:t xml:space="preserve">For repeated exposures via environmental contamination, </w:t>
      </w:r>
      <w:r w:rsidR="009D5FAD" w:rsidRPr="00D3353F">
        <w:t>the chemical is of low concern for the public for all the modelled exposure scenarios.</w:t>
      </w:r>
    </w:p>
    <w:p w14:paraId="0C1CAD19" w14:textId="77777777" w:rsidR="00570D3C" w:rsidRPr="00D3353F" w:rsidRDefault="009D5FAD" w:rsidP="00570D3C">
      <w:pPr>
        <w:pStyle w:val="OWSNormal11pt"/>
      </w:pPr>
      <w:r w:rsidRPr="00D3353F">
        <w:t>Moreover</w:t>
      </w:r>
      <w:r w:rsidR="00570D3C" w:rsidRPr="00D3353F">
        <w:t>, due to the high acidity expected of water contaminated after an accidental bulk spill, the eye and skin irritation and sour taste that is likely to occur following initial drinking will likely mitigate against repeat exposures. Also, public health risks associated with exposures via a subsurface leak are also likely to be mitigated by the very dilute hydrochloric acid being neutralised by the slightly alkaline environment of the earth.</w:t>
      </w:r>
    </w:p>
    <w:p w14:paraId="0C1CAD1A" w14:textId="77777777" w:rsidR="009318D6" w:rsidRPr="00D3353F" w:rsidRDefault="009A48FE" w:rsidP="00CF5FA5">
      <w:pPr>
        <w:pStyle w:val="OWSDHeading2"/>
      </w:pPr>
      <w:r w:rsidRPr="00D3353F">
        <w:t>Risk mitigation measures</w:t>
      </w:r>
    </w:p>
    <w:p w14:paraId="0C1CAD1B" w14:textId="77777777" w:rsidR="00480874" w:rsidRPr="00D3353F" w:rsidRDefault="00480874" w:rsidP="00480874">
      <w:pPr>
        <w:pStyle w:val="OWSNormal11pt"/>
      </w:pPr>
      <w:r w:rsidRPr="00D3353F">
        <w:t>The following risk mitigation measures arise from the risk assessment. Implicit in these measures is that best practice chemical management is implemented to minimise worker and public exposure.</w:t>
      </w:r>
    </w:p>
    <w:p w14:paraId="0C1CAD1C" w14:textId="77777777" w:rsidR="00D0391B" w:rsidRPr="00D3353F" w:rsidRDefault="00480874" w:rsidP="00CF5FA5">
      <w:pPr>
        <w:pStyle w:val="OWSDHeading3"/>
      </w:pPr>
      <w:r w:rsidRPr="00D3353F">
        <w:t>Obligations under workplace health and safety legislation</w:t>
      </w:r>
    </w:p>
    <w:p w14:paraId="0C1CAD1D" w14:textId="6B722A87" w:rsidR="00480874" w:rsidRPr="00D3353F" w:rsidRDefault="00480874" w:rsidP="00480874">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AD1E" w14:textId="77777777" w:rsidR="00660F82" w:rsidRPr="00D3353F" w:rsidRDefault="00660F82" w:rsidP="00480874">
      <w:pPr>
        <w:pStyle w:val="OWSNormal11pt"/>
      </w:pPr>
      <w:r w:rsidRPr="00D3353F">
        <w:t>Risk estimates for this chemical suggest a potential concern for workers.</w:t>
      </w:r>
    </w:p>
    <w:p w14:paraId="0C1CAD1F" w14:textId="77777777" w:rsidR="00D0391B" w:rsidRPr="00D3353F" w:rsidRDefault="00480874" w:rsidP="00480874">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D20" w14:textId="77777777" w:rsidR="00D0391B" w:rsidRPr="00D3353F" w:rsidRDefault="00480874" w:rsidP="00480874">
      <w:pPr>
        <w:pStyle w:val="OWSNormal11pt"/>
      </w:pPr>
      <w:r w:rsidRPr="00D3353F">
        <w:t>Measures to eliminate or minimise risk arising from storing, handling and using the chemical depend on the physical form and the manner in which the chemical is used.</w:t>
      </w:r>
    </w:p>
    <w:p w14:paraId="0C1CAD21" w14:textId="610E25F1" w:rsidR="00480874" w:rsidRPr="00D3353F" w:rsidRDefault="00660F82" w:rsidP="00480874">
      <w:pPr>
        <w:pStyle w:val="OWSNormal11pt"/>
      </w:pPr>
      <w:r w:rsidRPr="00D3353F">
        <w:t>Furhter i</w:t>
      </w:r>
      <w:r w:rsidR="00480874" w:rsidRPr="00D3353F">
        <w:t xml:space="preserve">nformation on </w:t>
      </w:r>
      <w:r w:rsidRPr="00D3353F">
        <w:t xml:space="preserve">legislated obligations and </w:t>
      </w:r>
      <w:r w:rsidR="00480874" w:rsidRPr="00D3353F">
        <w:t>control measures is available in the human health risk assessment summary report (</w:t>
      </w:r>
      <w:r w:rsidR="001B7801">
        <w:t>NICNAS </w:t>
      </w:r>
      <w:r w:rsidR="00D0787B">
        <w:t>2017</w:t>
      </w:r>
      <w:r w:rsidR="00FD1664">
        <w:t>a</w:t>
      </w:r>
      <w:r w:rsidR="00480874" w:rsidRPr="00D3353F">
        <w:t>).</w:t>
      </w:r>
    </w:p>
    <w:p w14:paraId="0C1CAD22" w14:textId="77777777" w:rsidR="00C12907" w:rsidRPr="00D3353F" w:rsidRDefault="00480874" w:rsidP="00CF5FA5">
      <w:pPr>
        <w:pStyle w:val="OWSDHeading3"/>
      </w:pPr>
      <w:r w:rsidRPr="00D3353F">
        <w:t>Control measures available to minimise risks to the public</w:t>
      </w:r>
    </w:p>
    <w:p w14:paraId="0C1CAD23" w14:textId="77777777" w:rsidR="00C12907" w:rsidRPr="00D3353F" w:rsidRDefault="00480874" w:rsidP="00CF5FA5">
      <w:pPr>
        <w:pStyle w:val="OWSDHeading4"/>
      </w:pPr>
      <w:r w:rsidRPr="00D3353F">
        <w:t>Atmospheric monitoring</w:t>
      </w:r>
    </w:p>
    <w:p w14:paraId="0C1CAD24" w14:textId="038818A6" w:rsidR="00480874" w:rsidRPr="00D3353F" w:rsidRDefault="00480874" w:rsidP="00480874">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w:t>
      </w:r>
      <w:r w:rsidR="00AE58DB">
        <w:t> </w:t>
      </w:r>
      <w:r w:rsidRPr="00D3353F">
        <w:t>2012) and has known adverse health hazards. For such chemicals, where there is increased potential for transport via ambient air, the following risk mitigation measures are available.</w:t>
      </w:r>
    </w:p>
    <w:p w14:paraId="0C1CAD25" w14:textId="77777777" w:rsidR="00480874" w:rsidRDefault="00480874" w:rsidP="00480874">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892BC3"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D26" w14:textId="77777777" w:rsidR="00C12907" w:rsidRPr="00D3353F" w:rsidRDefault="00480874" w:rsidP="00CF5FA5">
      <w:pPr>
        <w:pStyle w:val="OWSDHeading4"/>
      </w:pPr>
      <w:r w:rsidRPr="00D3353F">
        <w:t>Transport</w:t>
      </w:r>
    </w:p>
    <w:p w14:paraId="0C1CAD27" w14:textId="77777777" w:rsidR="00D0391B" w:rsidRPr="00D3353F" w:rsidRDefault="00480874" w:rsidP="00480874">
      <w:pPr>
        <w:pStyle w:val="OWSNormal11pt"/>
      </w:pPr>
      <w:r w:rsidRPr="00D3353F">
        <w:t>For this chemical, risk estimates from conservative exposure modelling suggest a potential concern from contamination of surface water from a transport spill.</w:t>
      </w:r>
    </w:p>
    <w:p w14:paraId="0C1CAD28" w14:textId="77777777" w:rsidR="00480874" w:rsidRPr="00D3353F" w:rsidRDefault="00480874" w:rsidP="00480874">
      <w:pPr>
        <w:pStyle w:val="OWSNormal11pt"/>
      </w:pPr>
      <w:r w:rsidRPr="00D3353F">
        <w:t>The Australian Code for the Transport of Dangerous Goods by Road or Rail (ADG</w:t>
      </w:r>
      <w:r w:rsidR="00AE58DB">
        <w:t> </w:t>
      </w:r>
      <w:r w:rsidRPr="00D3353F">
        <w:t xml:space="preserve">Code) provides detailed technical requirements for the transportation of dangerous goods. Risk mitigation measures from the ADG </w:t>
      </w:r>
      <w:r w:rsidR="00103DC7">
        <w:t>C</w:t>
      </w:r>
      <w:r w:rsidRPr="00D3353F">
        <w:t>ode to address the potential environmental and public health impacts for such chemicals include reviews of transport routes and procedures, worker training and incident contingency plans.</w:t>
      </w:r>
    </w:p>
    <w:p w14:paraId="0C1CAD29" w14:textId="30F16374" w:rsidR="00480874" w:rsidRPr="00D3353F" w:rsidRDefault="00480874" w:rsidP="00480874">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D2A" w14:textId="77777777" w:rsidR="00C12907" w:rsidRPr="00D3353F" w:rsidRDefault="00480874" w:rsidP="00CF5FA5">
      <w:pPr>
        <w:pStyle w:val="OWSDHeading4"/>
      </w:pPr>
      <w:r w:rsidRPr="00D3353F">
        <w:t xml:space="preserve">Storage of flowback </w:t>
      </w:r>
      <w:r w:rsidR="000201F9">
        <w:t>and / or</w:t>
      </w:r>
      <w:r w:rsidRPr="00D3353F">
        <w:t xml:space="preserve"> produced water</w:t>
      </w:r>
    </w:p>
    <w:p w14:paraId="0C1CAD2B" w14:textId="70C1AD8B" w:rsidR="00480874" w:rsidRPr="00D3353F" w:rsidRDefault="00480874" w:rsidP="00480874">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Pr="00D3353F">
        <w:rPr>
          <w:rFonts w:cs="Times New Roman"/>
        </w:rPr>
        <w:t>b)</w:t>
      </w:r>
      <w:r w:rsidRPr="00D3353F">
        <w:t>.</w:t>
      </w:r>
    </w:p>
    <w:p w14:paraId="0C1CAD2C" w14:textId="77777777" w:rsidR="00480874" w:rsidRPr="00D3353F" w:rsidRDefault="00480874" w:rsidP="00350823">
      <w:pPr>
        <w:pStyle w:val="OWSbulletL1"/>
      </w:pPr>
      <w:r w:rsidRPr="00D3353F">
        <w:t>Ensure flowback water is appropriately treated prior to its disposal or recycling and not subject to long</w:t>
      </w:r>
      <w:r w:rsidR="00AE58DB">
        <w:t>-</w:t>
      </w:r>
      <w:r w:rsidRPr="00D3353F">
        <w:t xml:space="preserve">term storage in surface </w:t>
      </w:r>
      <w:r w:rsidR="00D3353F" w:rsidRPr="00D3353F">
        <w:t>pits</w:t>
      </w:r>
      <w:r w:rsidR="00840066">
        <w:t>/</w:t>
      </w:r>
      <w:r w:rsidR="00D3353F" w:rsidRPr="00D3353F">
        <w:t>ponds</w:t>
      </w:r>
      <w:r w:rsidRPr="00D3353F">
        <w:t>.</w:t>
      </w:r>
    </w:p>
    <w:p w14:paraId="0C1CAD2D" w14:textId="77777777" w:rsidR="00480874" w:rsidRPr="00D3353F" w:rsidRDefault="00480874"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AD2E" w14:textId="77777777" w:rsidR="00480874" w:rsidRPr="00D3353F" w:rsidRDefault="00480874"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AD2F" w14:textId="77777777" w:rsidR="00570D3C" w:rsidRDefault="00480874" w:rsidP="00570D3C">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AD30" w14:textId="77777777" w:rsidR="002A6245" w:rsidRPr="00D3353F" w:rsidRDefault="002A6245" w:rsidP="00570D3C">
      <w:pPr>
        <w:pStyle w:val="OWSNormal11pt"/>
        <w:rPr>
          <w:rStyle w:val="OWSNormal11ptChar"/>
          <w:rFonts w:ascii="Arial" w:hAnsi="Arial"/>
          <w:sz w:val="22"/>
          <w:szCs w:val="22"/>
          <w:lang w:val="en-GB"/>
        </w:rPr>
      </w:pPr>
    </w:p>
    <w:p w14:paraId="0C1CAD31" w14:textId="77777777" w:rsidR="009318D6" w:rsidRPr="00D3353F" w:rsidRDefault="00570D3C" w:rsidP="00CF5FA5">
      <w:pPr>
        <w:pStyle w:val="OWSDHeading2"/>
      </w:pPr>
      <w:r w:rsidRPr="00D3353F">
        <w:t>References</w:t>
      </w:r>
    </w:p>
    <w:p w14:paraId="0C1CAD32" w14:textId="77777777" w:rsidR="00570D3C" w:rsidRPr="00D3353F" w:rsidRDefault="00570D3C" w:rsidP="00570D3C">
      <w:pPr>
        <w:pStyle w:val="OWSReferencelist"/>
        <w:rPr>
          <w:rStyle w:val="Hyperlink"/>
          <w:color w:val="auto"/>
          <w:u w:val="none"/>
        </w:rPr>
      </w:pPr>
      <w:r w:rsidRPr="00D3353F">
        <w:t xml:space="preserve">Bowen R (2006) Pathophysiology of the Digestive System: Physiology of Taste. Hypertexts for Biomedical Sciences. Colorado State University. Accessed in June 2014 at </w:t>
      </w:r>
      <w:hyperlink r:id="rId67" w:history="1">
        <w:r w:rsidRPr="00D3353F">
          <w:rPr>
            <w:rStyle w:val="Hyperlink"/>
            <w:color w:val="auto"/>
            <w:u w:val="none"/>
          </w:rPr>
          <w:t>http://www.vivo.colostate.edu/hbooks/pathphys/digestion/pregastric/taste.html</w:t>
        </w:r>
      </w:hyperlink>
    </w:p>
    <w:p w14:paraId="0C1CAD33" w14:textId="77777777" w:rsidR="00570D3C" w:rsidRPr="00D3353F" w:rsidRDefault="00570D3C" w:rsidP="00570D3C">
      <w:pPr>
        <w:pStyle w:val="OWSReferencelist"/>
      </w:pPr>
      <w:r w:rsidRPr="00D3353F">
        <w:t>ECHA (2012) Guidance on information requirements and chemical safety assessment. Chapter R.14: Occupational exposure estimation Version 2.1 November 2012. European Chemicals Agency</w:t>
      </w:r>
      <w:r w:rsidR="000F7E2F">
        <w:t>.</w:t>
      </w:r>
    </w:p>
    <w:p w14:paraId="0C1CAD34" w14:textId="77777777" w:rsidR="00570D3C" w:rsidRPr="00D3353F" w:rsidRDefault="00570D3C" w:rsidP="00570D3C">
      <w:pPr>
        <w:pStyle w:val="OWSReferencelist"/>
      </w:pPr>
      <w:r w:rsidRPr="00D3353F">
        <w:t xml:space="preserve">IARC (1992) Hydrochloric acid, In: </w:t>
      </w:r>
      <w:r w:rsidR="00AE58DB" w:rsidRPr="00D3353F">
        <w:t xml:space="preserve">International Agency for Research on Cancer </w:t>
      </w:r>
      <w:r w:rsidR="00AE58DB">
        <w:t>(</w:t>
      </w:r>
      <w:r w:rsidRPr="00D3353F">
        <w:t>IARC</w:t>
      </w:r>
      <w:r w:rsidR="00AE58DB">
        <w:t>)</w:t>
      </w:r>
      <w:r w:rsidRPr="00D3353F">
        <w:t xml:space="preserve"> Monographs on the evaluation of carcinogenic risks to humans. Occupational exposures to mists and vapours from strong inorganic acids; and other industrial chemicals. 54:189-211. Geneva: World Health </w:t>
      </w:r>
      <w:r w:rsidR="00E1302C">
        <w:t>Organisation</w:t>
      </w:r>
      <w:r w:rsidRPr="00D3353F">
        <w:t xml:space="preserve">. Accessed in June 2013 at </w:t>
      </w:r>
      <w:hyperlink r:id="rId68" w:history="1">
        <w:r w:rsidRPr="00D3353F">
          <w:rPr>
            <w:rStyle w:val="Hyperlink"/>
            <w:color w:val="auto"/>
            <w:u w:val="none"/>
          </w:rPr>
          <w:t>http://monographs.iarc.fr/ENG/Monographs/vol54/mono54-8.pdf</w:t>
        </w:r>
      </w:hyperlink>
    </w:p>
    <w:p w14:paraId="0C1CAD35" w14:textId="3711FB7E"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D36" w14:textId="72CF06BB"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D37" w14:textId="05B755D0"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D38" w14:textId="5C5A63C4" w:rsidR="00D0391B" w:rsidRPr="00D3353F" w:rsidRDefault="00570D3C" w:rsidP="00771964">
      <w:pPr>
        <w:pStyle w:val="OWSReferencelist"/>
      </w:pPr>
      <w:r w:rsidRPr="00D3353F">
        <w:t>OECD (2005) Screening Information Data Set (SIDS), Screening Initial Assessment Report (SIAR) for Hydrogen Chloride,</w:t>
      </w:r>
      <w:r w:rsidR="008356BC">
        <w:t xml:space="preserve"> </w:t>
      </w:r>
      <w:r w:rsidR="008356BC" w:rsidRPr="00D3353F">
        <w:t>O</w:t>
      </w:r>
      <w:r w:rsidR="008356BC">
        <w:t xml:space="preserve">rganisation for </w:t>
      </w:r>
      <w:r w:rsidR="008356BC" w:rsidRPr="00D3353F">
        <w:t>E</w:t>
      </w:r>
      <w:r w:rsidR="008356BC">
        <w:t xml:space="preserve">conomic </w:t>
      </w:r>
      <w:r w:rsidR="008356BC" w:rsidRPr="00D3353F">
        <w:t>C</w:t>
      </w:r>
      <w:r w:rsidR="008356BC">
        <w:t xml:space="preserve">o-operation and </w:t>
      </w:r>
      <w:r w:rsidR="008356BC" w:rsidRPr="00D3353F">
        <w:t>D</w:t>
      </w:r>
      <w:r w:rsidR="008356BC">
        <w:t>evelopment (OECD)</w:t>
      </w:r>
      <w:r w:rsidRPr="00D3353F">
        <w:t xml:space="preserve"> </w:t>
      </w:r>
      <w:r w:rsidR="000A5211">
        <w:t>CAS RN</w:t>
      </w:r>
      <w:r w:rsidRPr="00D3353F">
        <w:t xml:space="preserve"> 7647-01-0. OECD, Paris. Accessed June 2013 at </w:t>
      </w:r>
      <w:hyperlink r:id="rId69" w:history="1">
        <w:r w:rsidRPr="00D3353F">
          <w:rPr>
            <w:rStyle w:val="Hyperlink"/>
            <w:color w:val="auto"/>
            <w:u w:val="none"/>
          </w:rPr>
          <w:t>http://www.chem.unep.ch/irptc/sids/OECDSIDS/7647010.pdf</w:t>
        </w:r>
      </w:hyperlink>
    </w:p>
    <w:p w14:paraId="0C1CAD39" w14:textId="77777777" w:rsidR="009318D6" w:rsidRPr="00D3353F" w:rsidRDefault="00570D3C" w:rsidP="00A649E1">
      <w:pPr>
        <w:pStyle w:val="OWSDHeading1"/>
      </w:pPr>
      <w:bookmarkStart w:id="399" w:name="_Toc411518387"/>
      <w:bookmarkStart w:id="400" w:name="_Toc467156344"/>
      <w:r w:rsidRPr="00D3353F">
        <w:t>Hypochlorous acid, sodium salt</w:t>
      </w:r>
      <w:bookmarkEnd w:id="399"/>
      <w:bookmarkEnd w:id="400"/>
    </w:p>
    <w:tbl>
      <w:tblPr>
        <w:tblStyle w:val="TableGrid"/>
        <w:tblW w:w="5000" w:type="pct"/>
        <w:tblLook w:val="04A0" w:firstRow="1" w:lastRow="0" w:firstColumn="1" w:lastColumn="0" w:noHBand="0" w:noVBand="1"/>
      </w:tblPr>
      <w:tblGrid>
        <w:gridCol w:w="2187"/>
        <w:gridCol w:w="6874"/>
      </w:tblGrid>
      <w:tr w:rsidR="00570D3C" w:rsidRPr="00D3353F" w14:paraId="0C1CAD3C" w14:textId="77777777" w:rsidTr="001429D8">
        <w:tc>
          <w:tcPr>
            <w:tcW w:w="1207" w:type="pct"/>
            <w:shd w:val="clear" w:color="auto" w:fill="C6D9F1" w:themeFill="text2" w:themeFillTint="33"/>
            <w:hideMark/>
          </w:tcPr>
          <w:p w14:paraId="0C1CAD3A" w14:textId="5BEC4502" w:rsidR="00570D3C" w:rsidRPr="00D3353F" w:rsidRDefault="000A5211" w:rsidP="00E541A6">
            <w:pPr>
              <w:pStyle w:val="OWSTableheading"/>
            </w:pPr>
            <w:r>
              <w:t>CAS RN</w:t>
            </w:r>
          </w:p>
        </w:tc>
        <w:tc>
          <w:tcPr>
            <w:tcW w:w="3793" w:type="pct"/>
            <w:shd w:val="clear" w:color="auto" w:fill="C6D9F1" w:themeFill="text2" w:themeFillTint="33"/>
            <w:hideMark/>
          </w:tcPr>
          <w:p w14:paraId="0C1CAD3B" w14:textId="77777777" w:rsidR="00570D3C" w:rsidRPr="00D3353F" w:rsidRDefault="00570D3C" w:rsidP="00E541A6">
            <w:pPr>
              <w:pStyle w:val="OWSTableheading"/>
            </w:pPr>
            <w:r w:rsidRPr="00D3353F">
              <w:t>CAS Name</w:t>
            </w:r>
          </w:p>
        </w:tc>
      </w:tr>
      <w:tr w:rsidR="00570D3C" w:rsidRPr="00D3353F" w14:paraId="0C1CAD3F" w14:textId="77777777" w:rsidTr="001429D8">
        <w:tc>
          <w:tcPr>
            <w:tcW w:w="1207" w:type="pct"/>
          </w:tcPr>
          <w:p w14:paraId="0C1CAD3D" w14:textId="77777777" w:rsidR="00570D3C" w:rsidRPr="00D3353F" w:rsidRDefault="00570D3C" w:rsidP="00B82516">
            <w:pPr>
              <w:pStyle w:val="OWSTabletext"/>
            </w:pPr>
            <w:r w:rsidRPr="00D3353F">
              <w:t>7681-52-9</w:t>
            </w:r>
          </w:p>
        </w:tc>
        <w:tc>
          <w:tcPr>
            <w:tcW w:w="3793" w:type="pct"/>
          </w:tcPr>
          <w:p w14:paraId="0C1CAD3E" w14:textId="77777777" w:rsidR="00570D3C" w:rsidRPr="00D3353F" w:rsidRDefault="00570D3C" w:rsidP="00B82516">
            <w:pPr>
              <w:pStyle w:val="OWSTabletext"/>
            </w:pPr>
            <w:r w:rsidRPr="00D3353F">
              <w:t>Hypochlorous acid, sodium salt</w:t>
            </w:r>
          </w:p>
        </w:tc>
      </w:tr>
    </w:tbl>
    <w:p w14:paraId="0C1CAD40" w14:textId="77777777" w:rsidR="00570D3C" w:rsidRPr="00D3353F" w:rsidRDefault="00570D3C" w:rsidP="00570D3C">
      <w:pPr>
        <w:pStyle w:val="OWSNormal11pt"/>
      </w:pPr>
      <w:r w:rsidRPr="00D3353F">
        <w:t>Some of the data provided to NICNAS and used in the risk assessment for this chemical were confidential business information (CBI).</w:t>
      </w:r>
    </w:p>
    <w:p w14:paraId="0C1CAD41" w14:textId="77777777" w:rsidR="009318D6" w:rsidRPr="00D3353F" w:rsidRDefault="00570D3C" w:rsidP="00CF5FA5">
      <w:pPr>
        <w:pStyle w:val="OWSDHeading2"/>
      </w:pPr>
      <w:r w:rsidRPr="00D3353F">
        <w:t>Chemical use and concentration</w:t>
      </w:r>
    </w:p>
    <w:p w14:paraId="0C1CAD42" w14:textId="7A25BA27" w:rsidR="00D0391B" w:rsidRPr="00D3353F" w:rsidRDefault="00570D3C" w:rsidP="00570D3C">
      <w:pPr>
        <w:pStyle w:val="OWSNormal11pt"/>
      </w:pPr>
      <w:r w:rsidRPr="00D3353F">
        <w:t>The document from here on refers to hypochlorous acid, sodium salt (</w:t>
      </w:r>
      <w:r w:rsidR="000A5211">
        <w:t>CAS RN</w:t>
      </w:r>
      <w:r w:rsidR="00AE58DB">
        <w:t> </w:t>
      </w:r>
      <w:r w:rsidRPr="00D3353F">
        <w:t>7681-52-9) as ‘sodium hypochlorite’, one of the synonyms of the chemical.</w:t>
      </w:r>
    </w:p>
    <w:p w14:paraId="0C1CAD43" w14:textId="77777777" w:rsidR="00570D3C" w:rsidRPr="00D3353F" w:rsidRDefault="00570D3C" w:rsidP="00570D3C">
      <w:pPr>
        <w:pStyle w:val="OWSNormal11pt"/>
      </w:pPr>
      <w:r w:rsidRPr="00D3353F">
        <w:t>The chemical is used as a component of a hydraulic fracturing fluid formulation for coal seam gas extraction. Its function within these fluids is as a biocide or gel breaker.</w:t>
      </w:r>
    </w:p>
    <w:p w14:paraId="0C1CAD44" w14:textId="60373552"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is transported, stored and handled as a liquid at a concentration of 300</w:t>
      </w:r>
      <w:r w:rsidR="00AE58DB">
        <w:t> </w:t>
      </w:r>
      <w:r w:rsidRPr="00D3353F">
        <w:t>g/L (30%). After incorporation, it is present in hydraulic fracturing fluid at confidential business information (CBI) concentration.</w:t>
      </w:r>
    </w:p>
    <w:p w14:paraId="0C1CAD45" w14:textId="77777777" w:rsidR="009318D6" w:rsidRPr="00D3353F" w:rsidRDefault="00570D3C" w:rsidP="00CF5FA5">
      <w:pPr>
        <w:pStyle w:val="OWSDHeading2"/>
      </w:pPr>
      <w:r w:rsidRPr="00D3353F">
        <w:t>Critical health effects</w:t>
      </w:r>
    </w:p>
    <w:p w14:paraId="0C1CAD46" w14:textId="0B2835AB" w:rsidR="00570D3C" w:rsidRPr="00D3353F" w:rsidRDefault="00570D3C" w:rsidP="00570D3C">
      <w:pPr>
        <w:pStyle w:val="OWSNormal11pt"/>
      </w:pPr>
      <w:r w:rsidRPr="00D3353F">
        <w:t>Adverse effects on human health are characterised in detail in a separate hazard assessment available for this substances (</w:t>
      </w:r>
      <w:r w:rsidR="001B7801">
        <w:t>NICNAS </w:t>
      </w:r>
      <w:r w:rsidR="00D0787B">
        <w:t>2017</w:t>
      </w:r>
      <w:r w:rsidR="00FD1664">
        <w:t>c</w:t>
      </w:r>
      <w:r w:rsidRPr="00D3353F">
        <w:t>).</w:t>
      </w:r>
    </w:p>
    <w:p w14:paraId="0C1CAD47" w14:textId="77777777" w:rsidR="00570D3C" w:rsidRPr="00D3353F" w:rsidRDefault="00570D3C" w:rsidP="00570D3C">
      <w:pPr>
        <w:pStyle w:val="OWSNormal11pt"/>
      </w:pPr>
      <w:r w:rsidRPr="00D3353F">
        <w:t>Information on health hazards was sourced primarily from a toxicological profile of chlorine (ATSDR</w:t>
      </w:r>
      <w:r w:rsidR="00AE58DB">
        <w:t> </w:t>
      </w:r>
      <w:r w:rsidRPr="00D3353F">
        <w:t>2010) and a European Union Risk Assessment Report for the chemical (</w:t>
      </w:r>
      <w:r w:rsidR="008C0A82">
        <w:t>European Chemicals Bureau</w:t>
      </w:r>
      <w:r w:rsidR="00AE58DB">
        <w:t> </w:t>
      </w:r>
      <w:r w:rsidRPr="00AE58DB">
        <w:t>2007</w:t>
      </w:r>
      <w:r w:rsidRPr="00D3353F">
        <w:t>).</w:t>
      </w:r>
    </w:p>
    <w:p w14:paraId="0C1CAD48" w14:textId="77777777" w:rsidR="00570D3C" w:rsidRPr="00D3353F" w:rsidRDefault="00570D3C" w:rsidP="00570D3C">
      <w:pPr>
        <w:pStyle w:val="OWSNormal11pt"/>
      </w:pPr>
      <w:r w:rsidRPr="00D3353F">
        <w:t>The critical adverse health effects from the NICNAS hazard assessment are summarised below.</w:t>
      </w:r>
    </w:p>
    <w:p w14:paraId="0C1CAD49" w14:textId="77777777" w:rsidR="00D0391B" w:rsidRPr="00D3353F" w:rsidRDefault="00570D3C" w:rsidP="00570D3C">
      <w:pPr>
        <w:pStyle w:val="OWSNormal11pt"/>
      </w:pPr>
      <w:r w:rsidRPr="00D3353F">
        <w:t>Sodium hypochlorite demonstrates low acute toxicity. It is corrosive to the skin, eyes and the gastrointestinal tract. Based on human and animal data, sodium hypochlorite concentrations over 5% are irritating to the skin and eye, while concentrations over 10% are corrosive. Aerosolised sodium hypochlorite is a respiratory irritant. The chemical is not a skin sensitiser.</w:t>
      </w:r>
    </w:p>
    <w:p w14:paraId="0C1CAD4A" w14:textId="77777777" w:rsidR="00570D3C" w:rsidRPr="00D3353F" w:rsidRDefault="00570D3C" w:rsidP="00570D3C">
      <w:pPr>
        <w:pStyle w:val="OWSNormal11pt"/>
      </w:pPr>
      <w:r w:rsidRPr="00D3353F">
        <w:t xml:space="preserve">No systemic effects in animals are associated with repeated exposure to sodium hypochlorite at the tested dose levels. The critical study is a </w:t>
      </w:r>
      <w:r w:rsidR="00AE58DB">
        <w:t>two</w:t>
      </w:r>
      <w:r w:rsidRPr="00D3353F">
        <w:t>-year drinking water study in rats, where no adverse effects were seen at a top dose of 13.6-14.2</w:t>
      </w:r>
      <w:r w:rsidR="00AE58DB">
        <w:t> </w:t>
      </w:r>
      <w:r w:rsidRPr="00D3353F">
        <w:t>mg/kg bw/day. Based on the absence of adverse effects observed in repeat dose toxicity studies, for the purposes of quantifying the health risk, the highest dose tested in the critical study (13.6</w:t>
      </w:r>
      <w:r w:rsidR="00AE58DB">
        <w:t> </w:t>
      </w:r>
      <w:r w:rsidRPr="00D3353F">
        <w:t>mg/kg bw/day) is used in this risk assessment.</w:t>
      </w:r>
    </w:p>
    <w:p w14:paraId="0C1CAD4B" w14:textId="77777777" w:rsidR="00570D3C" w:rsidRPr="00D3353F" w:rsidRDefault="00570D3C" w:rsidP="00570D3C">
      <w:pPr>
        <w:pStyle w:val="OWSNormal11pt"/>
      </w:pPr>
      <w:r w:rsidRPr="00D3353F">
        <w:t>Available data indicate that the chemical is not genotoxic. There is inadequate evidence for the carcinogenicity of sodium hypochlorite in animals, and it is not considered to cause fertility or developmental effects.</w:t>
      </w:r>
    </w:p>
    <w:p w14:paraId="0C1CAD4C" w14:textId="77777777" w:rsidR="00844312" w:rsidRDefault="00570D3C">
      <w:pPr>
        <w:pStyle w:val="OWSNormal11pt"/>
      </w:pPr>
      <w:r w:rsidRPr="00D3353F">
        <w:t>Overall, the main critical effect to human health of sodium hypochlorite is its corrosivity.</w:t>
      </w:r>
    </w:p>
    <w:p w14:paraId="0C1CAD4D" w14:textId="77777777" w:rsidR="00844312" w:rsidRDefault="00844312">
      <w:pPr>
        <w:pStyle w:val="OWSNormal11pt"/>
      </w:pPr>
    </w:p>
    <w:p w14:paraId="0C1CAD4E" w14:textId="77777777" w:rsidR="009318D6" w:rsidRPr="00D3353F" w:rsidRDefault="00570D3C" w:rsidP="00CF5FA5">
      <w:pPr>
        <w:pStyle w:val="OWSDHeading2"/>
      </w:pPr>
      <w:r w:rsidRPr="00D3353F">
        <w:t>Human exposure assessment</w:t>
      </w:r>
    </w:p>
    <w:p w14:paraId="0C1CAD4F" w14:textId="77777777" w:rsidR="009318D6" w:rsidRPr="00D3353F" w:rsidRDefault="00570D3C" w:rsidP="00CF5FA5">
      <w:pPr>
        <w:pStyle w:val="OWSDHeading3"/>
      </w:pPr>
      <w:r w:rsidRPr="00D3353F">
        <w:t>Worker exposure</w:t>
      </w:r>
    </w:p>
    <w:p w14:paraId="0C1CAD50" w14:textId="77777777" w:rsidR="00D0391B" w:rsidRPr="00D3353F" w:rsidRDefault="00570D3C" w:rsidP="00570D3C">
      <w:pPr>
        <w:pStyle w:val="OWSNormal11pt"/>
      </w:pPr>
      <w:r w:rsidRPr="00D3353F">
        <w:t xml:space="preserve">Exposure of workers to sodium hypochlorite is possible via inadvertent spills and leaks, especially during any required manual handling, </w:t>
      </w:r>
      <w:r w:rsidR="000201F9">
        <w:t>and / or</w:t>
      </w:r>
      <w:r w:rsidRPr="00D3353F">
        <w:t xml:space="preserve"> emissions of aerosolised chemical during operations. Exposure may also occur from contact with produced water containing residual sodium hypochlorite.</w:t>
      </w:r>
    </w:p>
    <w:p w14:paraId="0C1CAD51"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D52"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AD53" w14:textId="236276C9" w:rsidR="00D0391B" w:rsidRPr="00D3353F" w:rsidRDefault="00570D3C" w:rsidP="00570D3C">
      <w:pPr>
        <w:pStyle w:val="OWSNormal11pt"/>
      </w:pPr>
      <w:r w:rsidRPr="00D3353F">
        <w:t>The total internal human dose (</w:t>
      </w:r>
      <w:r w:rsidR="00176286">
        <w:fldChar w:fldCharType="begin"/>
      </w:r>
      <w:r w:rsidR="00176286">
        <w:instrText xml:space="preserve"> REF _Ref411261750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204</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D54" w14:textId="77777777" w:rsidR="00570D3C" w:rsidRPr="00D3353F" w:rsidRDefault="00570D3C" w:rsidP="00371081">
      <w:pPr>
        <w:pStyle w:val="OWStablecaption"/>
      </w:pPr>
      <w:bookmarkStart w:id="401" w:name="_Ref411261750"/>
      <w:bookmarkStart w:id="402" w:name="_Toc41151847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204</w:t>
      </w:r>
      <w:r w:rsidR="005A78AD" w:rsidRPr="00D3353F">
        <w:fldChar w:fldCharType="end"/>
      </w:r>
      <w:bookmarkEnd w:id="401"/>
      <w:r w:rsidRPr="00D3353F">
        <w:t xml:space="preserve"> Internal doses resulting from chemical exposures associated with hydraulic fracturing occupational activities</w:t>
      </w:r>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23"/>
        <w:gridCol w:w="1560"/>
        <w:gridCol w:w="1562"/>
        <w:gridCol w:w="1716"/>
      </w:tblGrid>
      <w:tr w:rsidR="00570D3C" w:rsidRPr="00D3353F" w14:paraId="0C1CAD5C" w14:textId="77777777" w:rsidTr="00B82516">
        <w:trPr>
          <w:tblHeader/>
        </w:trPr>
        <w:tc>
          <w:tcPr>
            <w:tcW w:w="2330" w:type="pct"/>
            <w:shd w:val="clear" w:color="auto" w:fill="C6D9F1" w:themeFill="text2" w:themeFillTint="33"/>
          </w:tcPr>
          <w:p w14:paraId="0C1CAD55" w14:textId="77777777" w:rsidR="00570D3C" w:rsidRPr="00D3353F" w:rsidRDefault="00570D3C" w:rsidP="00E541A6">
            <w:pPr>
              <w:pStyle w:val="OWSTableheading"/>
            </w:pPr>
            <w:r w:rsidRPr="00D3353F">
              <w:t>Occupational activity</w:t>
            </w:r>
          </w:p>
        </w:tc>
        <w:tc>
          <w:tcPr>
            <w:tcW w:w="861" w:type="pct"/>
            <w:shd w:val="clear" w:color="auto" w:fill="C6D9F1" w:themeFill="text2" w:themeFillTint="33"/>
          </w:tcPr>
          <w:p w14:paraId="0C1CAD56" w14:textId="77777777" w:rsidR="00570D3C" w:rsidRPr="00D3353F" w:rsidRDefault="00570D3C" w:rsidP="00E541A6">
            <w:pPr>
              <w:pStyle w:val="OWSTableheading"/>
            </w:pPr>
            <w:r w:rsidRPr="00D3353F">
              <w:t xml:space="preserve"> E</w:t>
            </w:r>
            <w:r w:rsidRPr="00D3353F">
              <w:rPr>
                <w:vertAlign w:val="subscript"/>
              </w:rPr>
              <w:t>derm</w:t>
            </w:r>
          </w:p>
          <w:p w14:paraId="0C1CAD57" w14:textId="77777777" w:rsidR="00570D3C" w:rsidRPr="00D3353F" w:rsidRDefault="00570D3C" w:rsidP="00E541A6">
            <w:pPr>
              <w:pStyle w:val="OWSTableheading"/>
            </w:pPr>
            <w:r w:rsidRPr="00D3353F">
              <w:t>(mg/kg bw/day)</w:t>
            </w:r>
          </w:p>
        </w:tc>
        <w:tc>
          <w:tcPr>
            <w:tcW w:w="862" w:type="pct"/>
            <w:shd w:val="clear" w:color="auto" w:fill="C6D9F1" w:themeFill="text2" w:themeFillTint="33"/>
          </w:tcPr>
          <w:p w14:paraId="0C1CAD58" w14:textId="77777777" w:rsidR="00570D3C" w:rsidRPr="00D3353F" w:rsidRDefault="00570D3C" w:rsidP="00E541A6">
            <w:pPr>
              <w:pStyle w:val="OWSTableheading"/>
            </w:pPr>
            <w:r w:rsidRPr="00D3353F">
              <w:t>E</w:t>
            </w:r>
            <w:r w:rsidRPr="00D3353F">
              <w:rPr>
                <w:vertAlign w:val="subscript"/>
              </w:rPr>
              <w:t>inh</w:t>
            </w:r>
          </w:p>
          <w:p w14:paraId="0C1CAD59" w14:textId="77777777" w:rsidR="00570D3C" w:rsidRPr="00D3353F" w:rsidRDefault="00570D3C" w:rsidP="00E541A6">
            <w:pPr>
              <w:pStyle w:val="OWSTableheading"/>
            </w:pPr>
            <w:r w:rsidRPr="00D3353F">
              <w:t>(mg/kg bw/day)</w:t>
            </w:r>
          </w:p>
        </w:tc>
        <w:tc>
          <w:tcPr>
            <w:tcW w:w="948" w:type="pct"/>
            <w:shd w:val="clear" w:color="auto" w:fill="C6D9F1" w:themeFill="text2" w:themeFillTint="33"/>
          </w:tcPr>
          <w:p w14:paraId="0C1CAD5A" w14:textId="77777777" w:rsidR="00570D3C" w:rsidRPr="00D3353F" w:rsidRDefault="00570D3C" w:rsidP="00E541A6">
            <w:pPr>
              <w:pStyle w:val="OWSTableheading"/>
            </w:pPr>
            <w:r w:rsidRPr="00D3353F">
              <w:t>E</w:t>
            </w:r>
            <w:r w:rsidRPr="00D3353F">
              <w:rPr>
                <w:vertAlign w:val="subscript"/>
              </w:rPr>
              <w:t>total</w:t>
            </w:r>
          </w:p>
          <w:p w14:paraId="0C1CAD5B" w14:textId="77777777" w:rsidR="00570D3C" w:rsidRPr="00D3353F" w:rsidRDefault="00570D3C" w:rsidP="00E541A6">
            <w:pPr>
              <w:pStyle w:val="OWSTableheading"/>
            </w:pPr>
            <w:r w:rsidRPr="00D3353F">
              <w:t>(mg/kg bw/day)</w:t>
            </w:r>
          </w:p>
        </w:tc>
      </w:tr>
      <w:tr w:rsidR="00570D3C" w:rsidRPr="00D3353F" w14:paraId="0C1CAD61" w14:textId="77777777" w:rsidTr="00B82516">
        <w:tc>
          <w:tcPr>
            <w:tcW w:w="2330" w:type="pct"/>
          </w:tcPr>
          <w:p w14:paraId="0C1CAD5D" w14:textId="77777777" w:rsidR="00570D3C" w:rsidRPr="00D3353F" w:rsidRDefault="00570D3C" w:rsidP="00B82516">
            <w:pPr>
              <w:pStyle w:val="OWSTabletext"/>
            </w:pPr>
            <w:r w:rsidRPr="00D3353F">
              <w:t>Transport and storage</w:t>
            </w:r>
          </w:p>
        </w:tc>
        <w:tc>
          <w:tcPr>
            <w:tcW w:w="861" w:type="pct"/>
          </w:tcPr>
          <w:p w14:paraId="0C1CAD5E" w14:textId="77777777" w:rsidR="00570D3C" w:rsidRPr="00D3353F" w:rsidRDefault="00570D3C" w:rsidP="00B82516">
            <w:pPr>
              <w:pStyle w:val="OWSTabletext"/>
            </w:pPr>
            <w:r w:rsidRPr="00D3353F">
              <w:t>Negligible*</w:t>
            </w:r>
          </w:p>
        </w:tc>
        <w:tc>
          <w:tcPr>
            <w:tcW w:w="862" w:type="pct"/>
          </w:tcPr>
          <w:p w14:paraId="0C1CAD5F" w14:textId="77777777" w:rsidR="00570D3C" w:rsidRPr="00D3353F" w:rsidRDefault="00570D3C" w:rsidP="00B82516">
            <w:pPr>
              <w:pStyle w:val="OWSTabletext"/>
            </w:pPr>
            <w:r w:rsidRPr="00D3353F">
              <w:t>Negligible*</w:t>
            </w:r>
          </w:p>
        </w:tc>
        <w:tc>
          <w:tcPr>
            <w:tcW w:w="948" w:type="pct"/>
          </w:tcPr>
          <w:p w14:paraId="0C1CAD60" w14:textId="77777777" w:rsidR="00570D3C" w:rsidRPr="00D3353F" w:rsidRDefault="00570D3C" w:rsidP="00B82516">
            <w:pPr>
              <w:pStyle w:val="OWSTabletext"/>
            </w:pPr>
            <w:r w:rsidRPr="00D3353F">
              <w:t>Negligible*</w:t>
            </w:r>
          </w:p>
        </w:tc>
      </w:tr>
      <w:tr w:rsidR="00570D3C" w:rsidRPr="00D3353F" w14:paraId="0C1CAD66" w14:textId="77777777" w:rsidTr="00B82516">
        <w:tc>
          <w:tcPr>
            <w:tcW w:w="2330" w:type="pct"/>
          </w:tcPr>
          <w:p w14:paraId="0C1CAD62"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61" w:type="pct"/>
          </w:tcPr>
          <w:p w14:paraId="0C1CAD63" w14:textId="77777777" w:rsidR="00570D3C" w:rsidRPr="00D3353F" w:rsidRDefault="00570D3C" w:rsidP="00B82516">
            <w:pPr>
              <w:pStyle w:val="OWSTabletext"/>
            </w:pPr>
            <w:r w:rsidRPr="00D3353F">
              <w:t>0.180</w:t>
            </w:r>
          </w:p>
        </w:tc>
        <w:tc>
          <w:tcPr>
            <w:tcW w:w="862" w:type="pct"/>
          </w:tcPr>
          <w:p w14:paraId="0C1CAD64" w14:textId="77777777" w:rsidR="00570D3C" w:rsidRPr="00D3353F" w:rsidRDefault="00570D3C" w:rsidP="00B82516">
            <w:pPr>
              <w:pStyle w:val="OWSTabletext"/>
            </w:pPr>
            <w:r w:rsidRPr="00D3353F">
              <w:t>0.119</w:t>
            </w:r>
          </w:p>
        </w:tc>
        <w:tc>
          <w:tcPr>
            <w:tcW w:w="948" w:type="pct"/>
          </w:tcPr>
          <w:p w14:paraId="0C1CAD65" w14:textId="77777777" w:rsidR="00570D3C" w:rsidRPr="00D3353F" w:rsidRDefault="00570D3C" w:rsidP="00B82516">
            <w:pPr>
              <w:pStyle w:val="OWSTabletext"/>
            </w:pPr>
            <w:r w:rsidRPr="00D3353F">
              <w:t>0.299</w:t>
            </w:r>
          </w:p>
        </w:tc>
      </w:tr>
      <w:tr w:rsidR="00570D3C" w:rsidRPr="00D3353F" w14:paraId="0C1CAD6B" w14:textId="77777777" w:rsidTr="00B82516">
        <w:tc>
          <w:tcPr>
            <w:tcW w:w="2330" w:type="pct"/>
          </w:tcPr>
          <w:p w14:paraId="0C1CAD67" w14:textId="77777777" w:rsidR="00570D3C" w:rsidRPr="00D3353F" w:rsidRDefault="00570D3C" w:rsidP="00B82516">
            <w:pPr>
              <w:pStyle w:val="OWSTabletext"/>
            </w:pPr>
            <w:r w:rsidRPr="00D3353F">
              <w:t>Injection of hydraulic fracturing chemicals</w:t>
            </w:r>
          </w:p>
        </w:tc>
        <w:tc>
          <w:tcPr>
            <w:tcW w:w="861" w:type="pct"/>
          </w:tcPr>
          <w:p w14:paraId="0C1CAD68" w14:textId="77777777" w:rsidR="00570D3C" w:rsidRPr="00D3353F" w:rsidRDefault="00570D3C" w:rsidP="00B82516">
            <w:pPr>
              <w:pStyle w:val="OWSTabletext"/>
            </w:pPr>
            <w:r w:rsidRPr="00D3353F">
              <w:t>Negligible*</w:t>
            </w:r>
          </w:p>
        </w:tc>
        <w:tc>
          <w:tcPr>
            <w:tcW w:w="862" w:type="pct"/>
          </w:tcPr>
          <w:p w14:paraId="0C1CAD69" w14:textId="77777777" w:rsidR="00570D3C" w:rsidRPr="00D3353F" w:rsidRDefault="00570D3C" w:rsidP="00B82516">
            <w:pPr>
              <w:pStyle w:val="OWSTabletext"/>
            </w:pPr>
            <w:r w:rsidRPr="00D3353F">
              <w:t>Negligible*</w:t>
            </w:r>
          </w:p>
        </w:tc>
        <w:tc>
          <w:tcPr>
            <w:tcW w:w="948" w:type="pct"/>
          </w:tcPr>
          <w:p w14:paraId="0C1CAD6A" w14:textId="77777777" w:rsidR="00570D3C" w:rsidRPr="00D3353F" w:rsidRDefault="00570D3C" w:rsidP="00B82516">
            <w:pPr>
              <w:pStyle w:val="OWSTabletext"/>
            </w:pPr>
            <w:r w:rsidRPr="00D3353F">
              <w:t>Negligible*</w:t>
            </w:r>
          </w:p>
        </w:tc>
      </w:tr>
      <w:tr w:rsidR="00570D3C" w:rsidRPr="00D3353F" w14:paraId="0C1CAD70" w14:textId="77777777" w:rsidTr="00B82516">
        <w:tc>
          <w:tcPr>
            <w:tcW w:w="2330" w:type="pct"/>
          </w:tcPr>
          <w:p w14:paraId="0C1CAD6C" w14:textId="77777777" w:rsidR="00570D3C" w:rsidRPr="00D3353F" w:rsidRDefault="00570D3C" w:rsidP="00B82516">
            <w:pPr>
              <w:pStyle w:val="OWSTabletext"/>
            </w:pPr>
            <w:r w:rsidRPr="00D3353F">
              <w:t>Cleaning and maintenance (hydraulic fracturing)</w:t>
            </w:r>
          </w:p>
        </w:tc>
        <w:tc>
          <w:tcPr>
            <w:tcW w:w="861" w:type="pct"/>
          </w:tcPr>
          <w:p w14:paraId="0C1CAD6D" w14:textId="77777777" w:rsidR="00570D3C" w:rsidRPr="00D3353F" w:rsidRDefault="00570D3C" w:rsidP="00B82516">
            <w:pPr>
              <w:pStyle w:val="OWSTabletext"/>
            </w:pPr>
            <w:r w:rsidRPr="00D3353F">
              <w:t>n.d.</w:t>
            </w:r>
          </w:p>
        </w:tc>
        <w:tc>
          <w:tcPr>
            <w:tcW w:w="862" w:type="pct"/>
          </w:tcPr>
          <w:p w14:paraId="0C1CAD6E" w14:textId="77777777" w:rsidR="00570D3C" w:rsidRPr="00D3353F" w:rsidRDefault="00570D3C" w:rsidP="00B82516">
            <w:pPr>
              <w:pStyle w:val="OWSTabletext"/>
            </w:pPr>
            <w:r w:rsidRPr="00D3353F">
              <w:t>n.d.</w:t>
            </w:r>
          </w:p>
        </w:tc>
        <w:tc>
          <w:tcPr>
            <w:tcW w:w="948" w:type="pct"/>
          </w:tcPr>
          <w:p w14:paraId="0C1CAD6F" w14:textId="77777777" w:rsidR="00570D3C" w:rsidRPr="00D3353F" w:rsidRDefault="00570D3C" w:rsidP="00B82516">
            <w:pPr>
              <w:pStyle w:val="OWSTabletext"/>
            </w:pPr>
            <w:r w:rsidRPr="00D3353F">
              <w:t>n.d.</w:t>
            </w:r>
          </w:p>
        </w:tc>
      </w:tr>
      <w:tr w:rsidR="00570D3C" w:rsidRPr="00D3353F" w14:paraId="0C1CAD76" w14:textId="77777777" w:rsidTr="00B82516">
        <w:tc>
          <w:tcPr>
            <w:tcW w:w="2330" w:type="pct"/>
          </w:tcPr>
          <w:p w14:paraId="0C1CAD71" w14:textId="77777777" w:rsidR="00570D3C" w:rsidRPr="00D3353F" w:rsidRDefault="00570D3C" w:rsidP="00B82516">
            <w:pPr>
              <w:pStyle w:val="OWSTabletext"/>
              <w:rPr>
                <w:b/>
              </w:rPr>
            </w:pPr>
            <w:r w:rsidRPr="00D3353F">
              <w:rPr>
                <w:b/>
              </w:rPr>
              <w:t>Combined exposure</w:t>
            </w:r>
          </w:p>
          <w:p w14:paraId="0C1CAD72"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861" w:type="pct"/>
            <w:shd w:val="clear" w:color="auto" w:fill="D9D9D9" w:themeFill="background1" w:themeFillShade="D9"/>
          </w:tcPr>
          <w:p w14:paraId="0C1CAD73" w14:textId="77777777" w:rsidR="00570D3C" w:rsidRPr="00D3353F" w:rsidRDefault="00570D3C" w:rsidP="00B82516">
            <w:pPr>
              <w:pStyle w:val="OWSTabletext"/>
            </w:pPr>
          </w:p>
        </w:tc>
        <w:tc>
          <w:tcPr>
            <w:tcW w:w="862" w:type="pct"/>
            <w:shd w:val="clear" w:color="auto" w:fill="D9D9D9" w:themeFill="background1" w:themeFillShade="D9"/>
          </w:tcPr>
          <w:p w14:paraId="0C1CAD74" w14:textId="77777777" w:rsidR="00570D3C" w:rsidRPr="00D3353F" w:rsidRDefault="00570D3C" w:rsidP="00B82516">
            <w:pPr>
              <w:pStyle w:val="OWSTabletext"/>
            </w:pPr>
          </w:p>
        </w:tc>
        <w:tc>
          <w:tcPr>
            <w:tcW w:w="948" w:type="pct"/>
          </w:tcPr>
          <w:p w14:paraId="0C1CAD75" w14:textId="77777777" w:rsidR="00570D3C" w:rsidRPr="00D3353F" w:rsidRDefault="00570D3C" w:rsidP="00B82516">
            <w:pPr>
              <w:pStyle w:val="OWSTabletext"/>
            </w:pPr>
            <w:r w:rsidRPr="00D3353F">
              <w:t>n.d.</w:t>
            </w:r>
          </w:p>
        </w:tc>
      </w:tr>
      <w:tr w:rsidR="00570D3C" w:rsidRPr="00D3353F" w14:paraId="0C1CAD7B" w14:textId="77777777" w:rsidTr="00B82516">
        <w:tc>
          <w:tcPr>
            <w:tcW w:w="2330" w:type="pct"/>
          </w:tcPr>
          <w:p w14:paraId="0C1CAD77" w14:textId="77777777" w:rsidR="00570D3C" w:rsidRPr="00D3353F" w:rsidRDefault="00570D3C" w:rsidP="00B82516">
            <w:pPr>
              <w:pStyle w:val="OWSTabletext"/>
            </w:pPr>
            <w:r w:rsidRPr="00D3353F">
              <w:t>Produced water transport and storage</w:t>
            </w:r>
          </w:p>
        </w:tc>
        <w:tc>
          <w:tcPr>
            <w:tcW w:w="861" w:type="pct"/>
          </w:tcPr>
          <w:p w14:paraId="0C1CAD78" w14:textId="77777777" w:rsidR="00570D3C" w:rsidRPr="00D3353F" w:rsidRDefault="00570D3C" w:rsidP="00B82516">
            <w:pPr>
              <w:pStyle w:val="OWSTabletext"/>
            </w:pPr>
            <w:r w:rsidRPr="00D3353F">
              <w:t>Negligible*</w:t>
            </w:r>
          </w:p>
        </w:tc>
        <w:tc>
          <w:tcPr>
            <w:tcW w:w="862" w:type="pct"/>
          </w:tcPr>
          <w:p w14:paraId="0C1CAD79" w14:textId="77777777" w:rsidR="00570D3C" w:rsidRPr="00D3353F" w:rsidRDefault="00570D3C" w:rsidP="00B82516">
            <w:pPr>
              <w:pStyle w:val="OWSTabletext"/>
            </w:pPr>
            <w:r w:rsidRPr="00D3353F">
              <w:t>Negligible*</w:t>
            </w:r>
          </w:p>
        </w:tc>
        <w:tc>
          <w:tcPr>
            <w:tcW w:w="948" w:type="pct"/>
          </w:tcPr>
          <w:p w14:paraId="0C1CAD7A" w14:textId="77777777" w:rsidR="00570D3C" w:rsidRPr="00D3353F" w:rsidRDefault="00570D3C" w:rsidP="00B82516">
            <w:pPr>
              <w:pStyle w:val="OWSTabletext"/>
            </w:pPr>
            <w:r w:rsidRPr="00D3353F">
              <w:t>Negligible*</w:t>
            </w:r>
          </w:p>
        </w:tc>
      </w:tr>
    </w:tbl>
    <w:p w14:paraId="0C1CAD7C" w14:textId="597A5BF8" w:rsidR="00570D3C" w:rsidRPr="00D3353F" w:rsidRDefault="00570D3C" w:rsidP="00570D3C">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p>
    <w:p w14:paraId="0C1CAD7D" w14:textId="77777777" w:rsidR="009318D6" w:rsidRPr="00D3353F" w:rsidRDefault="00570D3C" w:rsidP="00CF5FA5">
      <w:pPr>
        <w:pStyle w:val="OWSDHeading3"/>
      </w:pPr>
      <w:r w:rsidRPr="00D3353F">
        <w:t>Public exposure</w:t>
      </w:r>
    </w:p>
    <w:p w14:paraId="0C1CAD7E"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AD7F" w14:textId="77777777" w:rsidR="00570D3C" w:rsidRPr="00D3353F" w:rsidRDefault="00570D3C" w:rsidP="00570D3C">
      <w:pPr>
        <w:pStyle w:val="OWSpre-listtext"/>
      </w:pPr>
      <w:r w:rsidRPr="00D3353F">
        <w:t>The following scenarios for environmental contamination and public exposures are considered:</w:t>
      </w:r>
    </w:p>
    <w:p w14:paraId="0C1CAD80" w14:textId="77777777" w:rsidR="009318D6" w:rsidRPr="00D3353F" w:rsidRDefault="00570D3C" w:rsidP="00350823">
      <w:pPr>
        <w:pStyle w:val="OWSbulletL1"/>
      </w:pPr>
      <w:r w:rsidRPr="00D3353F">
        <w:t>a bulk spill during transport and run-off to surface water used for drinking, bathing and recreation (swimming)</w:t>
      </w:r>
    </w:p>
    <w:p w14:paraId="0C1CAD81"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D82"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D83" w14:textId="77777777" w:rsidR="009318D6" w:rsidRPr="00D3353F" w:rsidRDefault="00570D3C" w:rsidP="00350823">
      <w:pPr>
        <w:pStyle w:val="OWSbulletL1final"/>
      </w:pPr>
      <w:r w:rsidRPr="00D3353F">
        <w:t>emissions of aerosolised chemical to ambient air from operations.</w:t>
      </w:r>
    </w:p>
    <w:p w14:paraId="0C1CAD84" w14:textId="77777777" w:rsidR="00570D3C" w:rsidRPr="00D3353F" w:rsidRDefault="00570D3C" w:rsidP="00570D3C">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D85"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AD86"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_Ref415071029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205</w:t>
      </w:r>
      <w:r w:rsidR="00176286">
        <w:fldChar w:fldCharType="end"/>
      </w:r>
      <w:r w:rsidRPr="00D3353F">
        <w:t>) and children (</w:t>
      </w:r>
      <w:r w:rsidR="00176286">
        <w:fldChar w:fldCharType="begin"/>
      </w:r>
      <w:r w:rsidR="00176286">
        <w:instrText xml:space="preserve"> REF _Ref415071035 \h  \* MERGEFORMAT </w:instrText>
      </w:r>
      <w:r w:rsidR="00176286">
        <w:fldChar w:fldCharType="separate"/>
      </w:r>
      <w:r w:rsidR="00563149" w:rsidRPr="00D3353F">
        <w:t>Table D.</w:t>
      </w:r>
      <w:r w:rsidR="00563149">
        <w:rPr>
          <w:noProof/>
        </w:rPr>
        <w:t>206</w:t>
      </w:r>
      <w:r w:rsidR="00176286">
        <w:fldChar w:fldCharType="end"/>
      </w:r>
      <w:r w:rsidRPr="00D3353F">
        <w:t>).</w:t>
      </w:r>
    </w:p>
    <w:p w14:paraId="0C1CAD87" w14:textId="66E56BC6"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D8B" w14:textId="77777777" w:rsidR="00570D3C" w:rsidRPr="00D3353F" w:rsidRDefault="00570D3C" w:rsidP="00371081">
      <w:pPr>
        <w:pStyle w:val="OWStablecaption"/>
      </w:pPr>
      <w:bookmarkStart w:id="403" w:name="_Ref411261740"/>
      <w:bookmarkStart w:id="404" w:name="_Ref415071029"/>
      <w:bookmarkStart w:id="405" w:name="_Toc41151847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205</w:t>
      </w:r>
      <w:r w:rsidR="005A78AD" w:rsidRPr="00D3353F">
        <w:fldChar w:fldCharType="end"/>
      </w:r>
      <w:bookmarkEnd w:id="403"/>
      <w:bookmarkEnd w:id="404"/>
      <w:r w:rsidRPr="00D3353F">
        <w:t xml:space="preserve"> Internal doses for ADULTS associated with hydraulic fracturing public exposure scenarios</w:t>
      </w:r>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D93" w14:textId="77777777" w:rsidTr="00B82516">
        <w:trPr>
          <w:tblHeader/>
        </w:trPr>
        <w:tc>
          <w:tcPr>
            <w:tcW w:w="2676" w:type="pct"/>
            <w:shd w:val="clear" w:color="auto" w:fill="C6D9F1" w:themeFill="text2" w:themeFillTint="33"/>
          </w:tcPr>
          <w:p w14:paraId="0C1CAD8C"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D8D" w14:textId="77777777" w:rsidR="00570D3C" w:rsidRPr="00D3353F" w:rsidRDefault="00570D3C" w:rsidP="00E541A6">
            <w:pPr>
              <w:pStyle w:val="OWSTableheading"/>
            </w:pPr>
            <w:r w:rsidRPr="00D3353F">
              <w:t>E</w:t>
            </w:r>
            <w:r w:rsidRPr="00D3353F">
              <w:rPr>
                <w:vertAlign w:val="subscript"/>
              </w:rPr>
              <w:t>oral</w:t>
            </w:r>
          </w:p>
          <w:p w14:paraId="0C1CAD8E"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D8F" w14:textId="77777777" w:rsidR="00570D3C" w:rsidRPr="00D3353F" w:rsidRDefault="00570D3C" w:rsidP="00E541A6">
            <w:pPr>
              <w:pStyle w:val="OWSTableheading"/>
            </w:pPr>
            <w:r w:rsidRPr="00D3353F">
              <w:t>E</w:t>
            </w:r>
            <w:r w:rsidRPr="00D3353F">
              <w:rPr>
                <w:vertAlign w:val="subscript"/>
              </w:rPr>
              <w:t>derm</w:t>
            </w:r>
          </w:p>
          <w:p w14:paraId="0C1CAD90"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D91" w14:textId="77777777" w:rsidR="00570D3C" w:rsidRPr="00D3353F" w:rsidRDefault="00570D3C" w:rsidP="00E541A6">
            <w:pPr>
              <w:pStyle w:val="OWSTableheading"/>
            </w:pPr>
            <w:r w:rsidRPr="00D3353F">
              <w:t>E</w:t>
            </w:r>
            <w:r w:rsidRPr="00D3353F">
              <w:rPr>
                <w:vertAlign w:val="subscript"/>
              </w:rPr>
              <w:t>total</w:t>
            </w:r>
          </w:p>
          <w:p w14:paraId="0C1CAD92" w14:textId="77777777" w:rsidR="00570D3C" w:rsidRPr="00D3353F" w:rsidRDefault="00570D3C" w:rsidP="00E541A6">
            <w:pPr>
              <w:pStyle w:val="OWSTableheading"/>
            </w:pPr>
            <w:r w:rsidRPr="00D3353F">
              <w:t>(mg/kg bw/day)</w:t>
            </w:r>
          </w:p>
        </w:tc>
      </w:tr>
      <w:tr w:rsidR="00570D3C" w:rsidRPr="00D3353F" w14:paraId="0C1CAD95" w14:textId="77777777" w:rsidTr="00B82516">
        <w:tc>
          <w:tcPr>
            <w:tcW w:w="5000" w:type="pct"/>
            <w:gridSpan w:val="4"/>
            <w:shd w:val="clear" w:color="auto" w:fill="D9D9D9" w:themeFill="background1" w:themeFillShade="D9"/>
          </w:tcPr>
          <w:p w14:paraId="0C1CAD94" w14:textId="77777777" w:rsidR="00570D3C" w:rsidRPr="00D3353F" w:rsidRDefault="00570D3C" w:rsidP="001634A6">
            <w:pPr>
              <w:pStyle w:val="OWSTablesub-heading"/>
            </w:pPr>
            <w:r w:rsidRPr="00D3353F">
              <w:t>Accidental bulk spill during transport and surface runoff</w:t>
            </w:r>
          </w:p>
        </w:tc>
      </w:tr>
      <w:tr w:rsidR="00570D3C" w:rsidRPr="00D3353F" w14:paraId="0C1CAD9A" w14:textId="77777777" w:rsidTr="00B82516">
        <w:tc>
          <w:tcPr>
            <w:tcW w:w="2676" w:type="pct"/>
          </w:tcPr>
          <w:p w14:paraId="0C1CAD96" w14:textId="77777777" w:rsidR="00570D3C" w:rsidRPr="00D3353F" w:rsidRDefault="00570D3C" w:rsidP="00B82516">
            <w:pPr>
              <w:pStyle w:val="OWSTabletext"/>
            </w:pPr>
            <w:r w:rsidRPr="00D3353F">
              <w:t>Drinking contaminated surface water</w:t>
            </w:r>
          </w:p>
        </w:tc>
        <w:tc>
          <w:tcPr>
            <w:tcW w:w="775" w:type="pct"/>
          </w:tcPr>
          <w:p w14:paraId="0C1CAD97" w14:textId="77777777" w:rsidR="00570D3C" w:rsidRPr="00D3353F" w:rsidRDefault="00570D3C" w:rsidP="00B82516">
            <w:pPr>
              <w:pStyle w:val="OWSTabletext"/>
            </w:pPr>
            <w:r w:rsidRPr="00D3353F">
              <w:t>10.0</w:t>
            </w:r>
            <w:r w:rsidR="009773B6" w:rsidRPr="00D3353F">
              <w:t>17</w:t>
            </w:r>
          </w:p>
        </w:tc>
        <w:tc>
          <w:tcPr>
            <w:tcW w:w="775" w:type="pct"/>
          </w:tcPr>
          <w:p w14:paraId="0C1CAD98" w14:textId="77777777" w:rsidR="00570D3C" w:rsidRPr="00D3353F" w:rsidRDefault="00570D3C" w:rsidP="00B82516">
            <w:pPr>
              <w:pStyle w:val="OWSTabletext"/>
            </w:pPr>
            <w:r w:rsidRPr="00D3353F">
              <w:t>N/A</w:t>
            </w:r>
          </w:p>
        </w:tc>
        <w:tc>
          <w:tcPr>
            <w:tcW w:w="774" w:type="pct"/>
          </w:tcPr>
          <w:p w14:paraId="0C1CAD99" w14:textId="77777777" w:rsidR="00570D3C" w:rsidRPr="00D3353F" w:rsidRDefault="00570D3C" w:rsidP="00B82516">
            <w:pPr>
              <w:pStyle w:val="OWSTabletext"/>
            </w:pPr>
            <w:r w:rsidRPr="00D3353F">
              <w:t>10.0</w:t>
            </w:r>
            <w:r w:rsidR="009773B6" w:rsidRPr="00D3353F">
              <w:t>17</w:t>
            </w:r>
          </w:p>
        </w:tc>
      </w:tr>
      <w:tr w:rsidR="00570D3C" w:rsidRPr="00D3353F" w14:paraId="0C1CAD9F" w14:textId="77777777" w:rsidTr="00B82516">
        <w:tc>
          <w:tcPr>
            <w:tcW w:w="2676" w:type="pct"/>
          </w:tcPr>
          <w:p w14:paraId="0C1CAD9B" w14:textId="77777777" w:rsidR="00570D3C" w:rsidRPr="00D3353F" w:rsidRDefault="00570D3C" w:rsidP="00B82516">
            <w:pPr>
              <w:pStyle w:val="OWSTabletext"/>
            </w:pPr>
            <w:r w:rsidRPr="00D3353F">
              <w:t>Bathing in contaminated surface water</w:t>
            </w:r>
          </w:p>
        </w:tc>
        <w:tc>
          <w:tcPr>
            <w:tcW w:w="775" w:type="pct"/>
          </w:tcPr>
          <w:p w14:paraId="0C1CAD9C" w14:textId="77777777" w:rsidR="00570D3C" w:rsidRPr="00D3353F" w:rsidRDefault="00570D3C" w:rsidP="00B82516">
            <w:pPr>
              <w:pStyle w:val="OWSTabletext"/>
            </w:pPr>
            <w:r w:rsidRPr="00D3353F">
              <w:t>Negligible*</w:t>
            </w:r>
          </w:p>
        </w:tc>
        <w:tc>
          <w:tcPr>
            <w:tcW w:w="775" w:type="pct"/>
          </w:tcPr>
          <w:p w14:paraId="0C1CAD9D" w14:textId="77777777" w:rsidR="00570D3C" w:rsidRPr="00D3353F" w:rsidRDefault="009773B6" w:rsidP="00B82516">
            <w:pPr>
              <w:pStyle w:val="OWSTabletext"/>
            </w:pPr>
            <w:r w:rsidRPr="00D3353F">
              <w:t xml:space="preserve"> 5.95 x 10</w:t>
            </w:r>
            <w:r w:rsidRPr="00D3353F">
              <w:rPr>
                <w:vertAlign w:val="superscript"/>
              </w:rPr>
              <w:t>-3</w:t>
            </w:r>
          </w:p>
        </w:tc>
        <w:tc>
          <w:tcPr>
            <w:tcW w:w="774" w:type="pct"/>
          </w:tcPr>
          <w:p w14:paraId="0C1CAD9E" w14:textId="77777777" w:rsidR="00570D3C" w:rsidRPr="00D3353F" w:rsidRDefault="00570D3C" w:rsidP="00B82516">
            <w:pPr>
              <w:pStyle w:val="OWSTabletext"/>
            </w:pPr>
            <w:r w:rsidRPr="00D3353F">
              <w:t>8.76</w:t>
            </w:r>
            <w:r w:rsidR="009773B6" w:rsidRPr="00D3353F">
              <w:t xml:space="preserve"> 5.95 x 10</w:t>
            </w:r>
            <w:r w:rsidR="009773B6" w:rsidRPr="00D3353F">
              <w:rPr>
                <w:vertAlign w:val="superscript"/>
              </w:rPr>
              <w:t>-3</w:t>
            </w:r>
          </w:p>
        </w:tc>
      </w:tr>
      <w:tr w:rsidR="00570D3C" w:rsidRPr="00D3353F" w14:paraId="0C1CADA4" w14:textId="77777777" w:rsidTr="00B82516">
        <w:tc>
          <w:tcPr>
            <w:tcW w:w="2676" w:type="pct"/>
          </w:tcPr>
          <w:p w14:paraId="0C1CADA0" w14:textId="77777777" w:rsidR="00570D3C" w:rsidRPr="00D3353F" w:rsidRDefault="00570D3C" w:rsidP="00B82516">
            <w:pPr>
              <w:pStyle w:val="OWSTabletext"/>
            </w:pPr>
            <w:r w:rsidRPr="00D3353F">
              <w:t>Swimming in contaminated surface water</w:t>
            </w:r>
          </w:p>
        </w:tc>
        <w:tc>
          <w:tcPr>
            <w:tcW w:w="775" w:type="pct"/>
          </w:tcPr>
          <w:p w14:paraId="0C1CADA1" w14:textId="77777777" w:rsidR="00570D3C" w:rsidRPr="00D3353F" w:rsidRDefault="009773B6" w:rsidP="00B82516">
            <w:pPr>
              <w:pStyle w:val="OWSTabletext"/>
            </w:pPr>
            <w:r w:rsidRPr="00D3353F">
              <w:t xml:space="preserve"> 7.43 x 10</w:t>
            </w:r>
            <w:r w:rsidRPr="00D3353F">
              <w:rPr>
                <w:vertAlign w:val="superscript"/>
              </w:rPr>
              <w:t>-4</w:t>
            </w:r>
          </w:p>
        </w:tc>
        <w:tc>
          <w:tcPr>
            <w:tcW w:w="775" w:type="pct"/>
          </w:tcPr>
          <w:p w14:paraId="0C1CADA2" w14:textId="77777777" w:rsidR="00570D3C" w:rsidRPr="00D3353F" w:rsidRDefault="009773B6" w:rsidP="00B82516">
            <w:pPr>
              <w:pStyle w:val="OWSTabletext"/>
            </w:pPr>
            <w:r w:rsidRPr="00D3353F">
              <w:t xml:space="preserve"> 5.95 x 10</w:t>
            </w:r>
            <w:r w:rsidRPr="00D3353F">
              <w:rPr>
                <w:vertAlign w:val="superscript"/>
              </w:rPr>
              <w:t>-3</w:t>
            </w:r>
          </w:p>
        </w:tc>
        <w:tc>
          <w:tcPr>
            <w:tcW w:w="774" w:type="pct"/>
          </w:tcPr>
          <w:p w14:paraId="0C1CADA3" w14:textId="77777777" w:rsidR="00570D3C" w:rsidRPr="00D3353F" w:rsidRDefault="009773B6" w:rsidP="00B82516">
            <w:pPr>
              <w:pStyle w:val="OWSTabletext"/>
            </w:pPr>
            <w:r w:rsidRPr="00D3353F">
              <w:t xml:space="preserve"> 6.69 x 10</w:t>
            </w:r>
            <w:r w:rsidRPr="00D3353F">
              <w:rPr>
                <w:vertAlign w:val="superscript"/>
              </w:rPr>
              <w:t>-3</w:t>
            </w:r>
          </w:p>
        </w:tc>
      </w:tr>
      <w:tr w:rsidR="00570D3C" w:rsidRPr="00D3353F" w14:paraId="0C1CADA9" w14:textId="77777777" w:rsidTr="00B82516">
        <w:tc>
          <w:tcPr>
            <w:tcW w:w="2676" w:type="pct"/>
          </w:tcPr>
          <w:p w14:paraId="0C1CADA5"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DA6" w14:textId="77777777" w:rsidR="00570D3C" w:rsidRPr="00D3353F" w:rsidRDefault="00570D3C" w:rsidP="00B82516">
            <w:pPr>
              <w:pStyle w:val="OWSTabletext"/>
            </w:pPr>
          </w:p>
        </w:tc>
        <w:tc>
          <w:tcPr>
            <w:tcW w:w="775" w:type="pct"/>
            <w:shd w:val="clear" w:color="auto" w:fill="D9D9D9" w:themeFill="background1" w:themeFillShade="D9"/>
          </w:tcPr>
          <w:p w14:paraId="0C1CADA7" w14:textId="77777777" w:rsidR="00570D3C" w:rsidRPr="00D3353F" w:rsidRDefault="00570D3C" w:rsidP="00B82516">
            <w:pPr>
              <w:pStyle w:val="OWSTabletext"/>
            </w:pPr>
          </w:p>
        </w:tc>
        <w:tc>
          <w:tcPr>
            <w:tcW w:w="774" w:type="pct"/>
          </w:tcPr>
          <w:p w14:paraId="0C1CADA8" w14:textId="77777777" w:rsidR="00570D3C" w:rsidRPr="00D3353F" w:rsidRDefault="009773B6" w:rsidP="00B82516">
            <w:pPr>
              <w:pStyle w:val="OWSTabletext"/>
            </w:pPr>
            <w:r w:rsidRPr="00D3353F">
              <w:t xml:space="preserve"> 10.030</w:t>
            </w:r>
          </w:p>
        </w:tc>
      </w:tr>
      <w:tr w:rsidR="001730BC" w:rsidRPr="00D3353F" w14:paraId="0C1CADAB" w14:textId="77777777" w:rsidTr="00791BBB">
        <w:trPr>
          <w:trHeight w:val="247"/>
        </w:trPr>
        <w:tc>
          <w:tcPr>
            <w:tcW w:w="5000" w:type="pct"/>
            <w:gridSpan w:val="4"/>
            <w:shd w:val="clear" w:color="auto" w:fill="D9D9D9" w:themeFill="background1" w:themeFillShade="D9"/>
          </w:tcPr>
          <w:p w14:paraId="0C1CADAA"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DB0" w14:textId="77777777" w:rsidTr="00B82516">
        <w:trPr>
          <w:trHeight w:val="247"/>
        </w:trPr>
        <w:tc>
          <w:tcPr>
            <w:tcW w:w="2676" w:type="pct"/>
          </w:tcPr>
          <w:p w14:paraId="0C1CADAC"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DAD" w14:textId="77777777" w:rsidR="00570D3C" w:rsidRPr="00D3353F" w:rsidRDefault="00570D3C" w:rsidP="00B82516">
            <w:pPr>
              <w:pStyle w:val="OWSTabletext"/>
            </w:pPr>
            <w:r w:rsidRPr="00D3353F">
              <w:t>Negligible**</w:t>
            </w:r>
          </w:p>
        </w:tc>
        <w:tc>
          <w:tcPr>
            <w:tcW w:w="775" w:type="pct"/>
          </w:tcPr>
          <w:p w14:paraId="0C1CADAE" w14:textId="77777777" w:rsidR="00570D3C" w:rsidRPr="00D3353F" w:rsidRDefault="00570D3C" w:rsidP="00B82516">
            <w:pPr>
              <w:pStyle w:val="OWSTabletext"/>
            </w:pPr>
            <w:r w:rsidRPr="00D3353F">
              <w:t>Negligible**</w:t>
            </w:r>
          </w:p>
        </w:tc>
        <w:tc>
          <w:tcPr>
            <w:tcW w:w="774" w:type="pct"/>
          </w:tcPr>
          <w:p w14:paraId="0C1CADAF" w14:textId="77777777" w:rsidR="00570D3C" w:rsidRPr="00D3353F" w:rsidRDefault="00570D3C" w:rsidP="00B82516">
            <w:pPr>
              <w:pStyle w:val="OWSTabletext"/>
            </w:pPr>
            <w:r w:rsidRPr="00D3353F">
              <w:t>Negligible**</w:t>
            </w:r>
          </w:p>
        </w:tc>
      </w:tr>
      <w:tr w:rsidR="00570D3C" w:rsidRPr="00D3353F" w14:paraId="0C1CADB2" w14:textId="77777777" w:rsidTr="00B82516">
        <w:trPr>
          <w:trHeight w:val="247"/>
        </w:trPr>
        <w:tc>
          <w:tcPr>
            <w:tcW w:w="5000" w:type="pct"/>
            <w:gridSpan w:val="4"/>
            <w:shd w:val="clear" w:color="auto" w:fill="D9D9D9" w:themeFill="background1" w:themeFillShade="D9"/>
          </w:tcPr>
          <w:p w14:paraId="0C1CADB1"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DB7" w14:textId="77777777" w:rsidTr="00B82516">
        <w:trPr>
          <w:trHeight w:val="247"/>
        </w:trPr>
        <w:tc>
          <w:tcPr>
            <w:tcW w:w="2676" w:type="pct"/>
          </w:tcPr>
          <w:p w14:paraId="0C1CADB3" w14:textId="77777777" w:rsidR="00570D3C" w:rsidRPr="00D3353F" w:rsidRDefault="00570D3C" w:rsidP="00B82516">
            <w:pPr>
              <w:pStyle w:val="OWSTabletext"/>
              <w:rPr>
                <w:b/>
              </w:rPr>
            </w:pPr>
            <w:r w:rsidRPr="00D3353F">
              <w:t>Drinking contaminated groundwater</w:t>
            </w:r>
          </w:p>
        </w:tc>
        <w:tc>
          <w:tcPr>
            <w:tcW w:w="775" w:type="pct"/>
          </w:tcPr>
          <w:p w14:paraId="0C1CADB4" w14:textId="77777777" w:rsidR="00570D3C" w:rsidRPr="00D3353F" w:rsidRDefault="00570D3C" w:rsidP="00B82516">
            <w:pPr>
              <w:pStyle w:val="OWSTabletext"/>
            </w:pPr>
            <w:r w:rsidRPr="00D3353F">
              <w:t>n.d.</w:t>
            </w:r>
          </w:p>
        </w:tc>
        <w:tc>
          <w:tcPr>
            <w:tcW w:w="775" w:type="pct"/>
          </w:tcPr>
          <w:p w14:paraId="0C1CADB5" w14:textId="77777777" w:rsidR="00570D3C" w:rsidRPr="00D3353F" w:rsidRDefault="00570D3C" w:rsidP="00B82516">
            <w:pPr>
              <w:pStyle w:val="OWSTabletext"/>
            </w:pPr>
            <w:r w:rsidRPr="00D3353F">
              <w:t>N/A</w:t>
            </w:r>
          </w:p>
        </w:tc>
        <w:tc>
          <w:tcPr>
            <w:tcW w:w="774" w:type="pct"/>
          </w:tcPr>
          <w:p w14:paraId="0C1CADB6" w14:textId="77777777" w:rsidR="00570D3C" w:rsidRPr="00D3353F" w:rsidRDefault="00570D3C" w:rsidP="00B82516">
            <w:pPr>
              <w:pStyle w:val="OWSTabletext"/>
            </w:pPr>
            <w:r w:rsidRPr="00D3353F">
              <w:t>n.d.</w:t>
            </w:r>
          </w:p>
        </w:tc>
      </w:tr>
      <w:tr w:rsidR="00570D3C" w:rsidRPr="00D3353F" w14:paraId="0C1CADBC" w14:textId="77777777" w:rsidTr="00B82516">
        <w:trPr>
          <w:trHeight w:val="247"/>
        </w:trPr>
        <w:tc>
          <w:tcPr>
            <w:tcW w:w="2676" w:type="pct"/>
          </w:tcPr>
          <w:p w14:paraId="0C1CADB8"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ADB9" w14:textId="77777777" w:rsidR="00570D3C" w:rsidRPr="00D3353F" w:rsidRDefault="00570D3C" w:rsidP="00B82516">
            <w:pPr>
              <w:pStyle w:val="OWSTabletext"/>
            </w:pPr>
            <w:r w:rsidRPr="00D3353F">
              <w:t>Negligible*</w:t>
            </w:r>
          </w:p>
        </w:tc>
        <w:tc>
          <w:tcPr>
            <w:tcW w:w="775" w:type="pct"/>
          </w:tcPr>
          <w:p w14:paraId="0C1CADBA" w14:textId="77777777" w:rsidR="00570D3C" w:rsidRPr="00D3353F" w:rsidRDefault="00570D3C" w:rsidP="00B82516">
            <w:pPr>
              <w:pStyle w:val="OWSTabletext"/>
            </w:pPr>
            <w:r w:rsidRPr="00D3353F">
              <w:t>n.d.</w:t>
            </w:r>
          </w:p>
        </w:tc>
        <w:tc>
          <w:tcPr>
            <w:tcW w:w="774" w:type="pct"/>
          </w:tcPr>
          <w:p w14:paraId="0C1CADBB" w14:textId="77777777" w:rsidR="00570D3C" w:rsidRPr="00D3353F" w:rsidRDefault="00570D3C" w:rsidP="00B82516">
            <w:pPr>
              <w:pStyle w:val="OWSTabletext"/>
            </w:pPr>
            <w:r w:rsidRPr="00D3353F">
              <w:t>n.d.</w:t>
            </w:r>
          </w:p>
        </w:tc>
      </w:tr>
      <w:tr w:rsidR="00570D3C" w:rsidRPr="00D3353F" w14:paraId="0C1CADC1" w14:textId="77777777" w:rsidTr="00B82516">
        <w:tc>
          <w:tcPr>
            <w:tcW w:w="2676" w:type="pct"/>
          </w:tcPr>
          <w:p w14:paraId="0C1CADBD" w14:textId="77777777" w:rsidR="00570D3C" w:rsidRPr="00D3353F" w:rsidRDefault="00570D3C" w:rsidP="00B82516">
            <w:pPr>
              <w:pStyle w:val="OWSTabletext"/>
            </w:pPr>
            <w:r w:rsidRPr="00D3353F">
              <w:t>Drinking contaminated surface water</w:t>
            </w:r>
          </w:p>
        </w:tc>
        <w:tc>
          <w:tcPr>
            <w:tcW w:w="775" w:type="pct"/>
          </w:tcPr>
          <w:p w14:paraId="0C1CADBE" w14:textId="77777777" w:rsidR="00570D3C" w:rsidRPr="00D3353F" w:rsidRDefault="00570D3C" w:rsidP="00B82516">
            <w:pPr>
              <w:pStyle w:val="OWSTabletext"/>
              <w:rPr>
                <w:bCs/>
              </w:rPr>
            </w:pPr>
            <w:r w:rsidRPr="00D3353F">
              <w:t>n.d.</w:t>
            </w:r>
          </w:p>
        </w:tc>
        <w:tc>
          <w:tcPr>
            <w:tcW w:w="775" w:type="pct"/>
          </w:tcPr>
          <w:p w14:paraId="0C1CADBF" w14:textId="77777777" w:rsidR="00570D3C" w:rsidRPr="00D3353F" w:rsidRDefault="00570D3C" w:rsidP="00B82516">
            <w:pPr>
              <w:pStyle w:val="OWSTabletext"/>
              <w:rPr>
                <w:bCs/>
              </w:rPr>
            </w:pPr>
            <w:r w:rsidRPr="00D3353F">
              <w:rPr>
                <w:bCs/>
              </w:rPr>
              <w:t>N/A</w:t>
            </w:r>
          </w:p>
        </w:tc>
        <w:tc>
          <w:tcPr>
            <w:tcW w:w="774" w:type="pct"/>
          </w:tcPr>
          <w:p w14:paraId="0C1CADC0" w14:textId="77777777" w:rsidR="00570D3C" w:rsidRPr="00D3353F" w:rsidRDefault="00570D3C" w:rsidP="00B82516">
            <w:pPr>
              <w:pStyle w:val="OWSTabletext"/>
            </w:pPr>
            <w:r w:rsidRPr="00D3353F">
              <w:t>n.d.</w:t>
            </w:r>
          </w:p>
        </w:tc>
      </w:tr>
      <w:tr w:rsidR="00570D3C" w:rsidRPr="00D3353F" w14:paraId="0C1CADC6" w14:textId="77777777" w:rsidTr="00B82516">
        <w:tc>
          <w:tcPr>
            <w:tcW w:w="2676" w:type="pct"/>
          </w:tcPr>
          <w:p w14:paraId="0C1CADC2" w14:textId="77777777" w:rsidR="00570D3C" w:rsidRPr="00D3353F" w:rsidRDefault="00570D3C" w:rsidP="00B82516">
            <w:pPr>
              <w:pStyle w:val="OWSTabletext"/>
            </w:pPr>
            <w:r w:rsidRPr="00D3353F">
              <w:t>Bathing in contaminated surface water</w:t>
            </w:r>
          </w:p>
        </w:tc>
        <w:tc>
          <w:tcPr>
            <w:tcW w:w="775" w:type="pct"/>
          </w:tcPr>
          <w:p w14:paraId="0C1CADC3" w14:textId="77777777" w:rsidR="00570D3C" w:rsidRPr="00D3353F" w:rsidRDefault="00570D3C" w:rsidP="00B82516">
            <w:pPr>
              <w:pStyle w:val="OWSTabletext"/>
            </w:pPr>
            <w:r w:rsidRPr="00D3353F">
              <w:t>Negligible*</w:t>
            </w:r>
          </w:p>
        </w:tc>
        <w:tc>
          <w:tcPr>
            <w:tcW w:w="775" w:type="pct"/>
          </w:tcPr>
          <w:p w14:paraId="0C1CADC4" w14:textId="77777777" w:rsidR="00570D3C" w:rsidRPr="00D3353F" w:rsidRDefault="00570D3C" w:rsidP="00B82516">
            <w:pPr>
              <w:pStyle w:val="OWSTabletext"/>
              <w:rPr>
                <w:bCs/>
              </w:rPr>
            </w:pPr>
            <w:r w:rsidRPr="00D3353F">
              <w:t>n.d.</w:t>
            </w:r>
          </w:p>
        </w:tc>
        <w:tc>
          <w:tcPr>
            <w:tcW w:w="774" w:type="pct"/>
          </w:tcPr>
          <w:p w14:paraId="0C1CADC5" w14:textId="77777777" w:rsidR="00570D3C" w:rsidRPr="00D3353F" w:rsidRDefault="00570D3C" w:rsidP="00B82516">
            <w:pPr>
              <w:pStyle w:val="OWSTabletext"/>
            </w:pPr>
            <w:r w:rsidRPr="00D3353F">
              <w:t>n.d.</w:t>
            </w:r>
          </w:p>
        </w:tc>
      </w:tr>
      <w:tr w:rsidR="00570D3C" w:rsidRPr="00D3353F" w14:paraId="0C1CADCB" w14:textId="77777777" w:rsidTr="00B82516">
        <w:tc>
          <w:tcPr>
            <w:tcW w:w="2676" w:type="pct"/>
          </w:tcPr>
          <w:p w14:paraId="0C1CADC7" w14:textId="77777777" w:rsidR="00570D3C" w:rsidRPr="00D3353F" w:rsidRDefault="00570D3C" w:rsidP="00B82516">
            <w:pPr>
              <w:pStyle w:val="OWSTabletext"/>
            </w:pPr>
            <w:r w:rsidRPr="00D3353F">
              <w:t>Swimming in contaminated surface water</w:t>
            </w:r>
          </w:p>
        </w:tc>
        <w:tc>
          <w:tcPr>
            <w:tcW w:w="775" w:type="pct"/>
          </w:tcPr>
          <w:p w14:paraId="0C1CADC8" w14:textId="77777777" w:rsidR="00570D3C" w:rsidRPr="00D3353F" w:rsidRDefault="00907506" w:rsidP="00B82516">
            <w:pPr>
              <w:pStyle w:val="OWSTabletext"/>
              <w:rPr>
                <w:bCs/>
              </w:rPr>
            </w:pPr>
            <w:r w:rsidRPr="00D3353F">
              <w:t>n.d.</w:t>
            </w:r>
          </w:p>
        </w:tc>
        <w:tc>
          <w:tcPr>
            <w:tcW w:w="775" w:type="pct"/>
          </w:tcPr>
          <w:p w14:paraId="0C1CADC9" w14:textId="77777777" w:rsidR="00570D3C" w:rsidRPr="00D3353F" w:rsidRDefault="00570D3C" w:rsidP="00B82516">
            <w:pPr>
              <w:pStyle w:val="OWSTabletext"/>
            </w:pPr>
            <w:r w:rsidRPr="00D3353F">
              <w:t>n.d.</w:t>
            </w:r>
          </w:p>
        </w:tc>
        <w:tc>
          <w:tcPr>
            <w:tcW w:w="774" w:type="pct"/>
          </w:tcPr>
          <w:p w14:paraId="0C1CADCA" w14:textId="77777777" w:rsidR="00570D3C" w:rsidRPr="00D3353F" w:rsidRDefault="00570D3C" w:rsidP="00B82516">
            <w:pPr>
              <w:pStyle w:val="OWSTabletext"/>
            </w:pPr>
            <w:r w:rsidRPr="00D3353F">
              <w:t>n.d.</w:t>
            </w:r>
          </w:p>
        </w:tc>
      </w:tr>
      <w:tr w:rsidR="00570D3C" w:rsidRPr="00D3353F" w14:paraId="0C1CADD1" w14:textId="77777777" w:rsidTr="00B82516">
        <w:tc>
          <w:tcPr>
            <w:tcW w:w="2676" w:type="pct"/>
          </w:tcPr>
          <w:p w14:paraId="0C1CADCC"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DCD"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DCE" w14:textId="77777777" w:rsidR="00570D3C" w:rsidRPr="00D3353F" w:rsidRDefault="00570D3C" w:rsidP="00B82516">
            <w:pPr>
              <w:pStyle w:val="OWSTabletext"/>
              <w:rPr>
                <w:bCs/>
              </w:rPr>
            </w:pPr>
          </w:p>
        </w:tc>
        <w:tc>
          <w:tcPr>
            <w:tcW w:w="775" w:type="pct"/>
            <w:shd w:val="clear" w:color="auto" w:fill="D9D9D9" w:themeFill="background1" w:themeFillShade="D9"/>
          </w:tcPr>
          <w:p w14:paraId="0C1CADCF" w14:textId="77777777" w:rsidR="00570D3C" w:rsidRPr="00D3353F" w:rsidRDefault="00570D3C" w:rsidP="00B82516">
            <w:pPr>
              <w:pStyle w:val="OWSTabletext"/>
            </w:pPr>
          </w:p>
        </w:tc>
        <w:tc>
          <w:tcPr>
            <w:tcW w:w="774" w:type="pct"/>
          </w:tcPr>
          <w:p w14:paraId="0C1CADD0" w14:textId="77777777" w:rsidR="00570D3C" w:rsidRPr="00D3353F" w:rsidRDefault="00570D3C" w:rsidP="00B82516">
            <w:pPr>
              <w:pStyle w:val="OWSTabletext"/>
            </w:pPr>
            <w:r w:rsidRPr="00D3353F">
              <w:t>n.d.</w:t>
            </w:r>
          </w:p>
        </w:tc>
      </w:tr>
      <w:tr w:rsidR="00570D3C" w:rsidRPr="00D3353F" w14:paraId="0C1CADD7" w14:textId="77777777" w:rsidTr="00B82516">
        <w:tc>
          <w:tcPr>
            <w:tcW w:w="2676" w:type="pct"/>
          </w:tcPr>
          <w:p w14:paraId="0C1CADD2"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DD3"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DD4" w14:textId="77777777" w:rsidR="00570D3C" w:rsidRPr="00D3353F" w:rsidRDefault="00570D3C" w:rsidP="00B82516">
            <w:pPr>
              <w:pStyle w:val="OWSTabletext"/>
              <w:rPr>
                <w:bCs/>
              </w:rPr>
            </w:pPr>
          </w:p>
        </w:tc>
        <w:tc>
          <w:tcPr>
            <w:tcW w:w="775" w:type="pct"/>
            <w:shd w:val="clear" w:color="auto" w:fill="D9D9D9" w:themeFill="background1" w:themeFillShade="D9"/>
          </w:tcPr>
          <w:p w14:paraId="0C1CADD5" w14:textId="77777777" w:rsidR="00570D3C" w:rsidRPr="00D3353F" w:rsidRDefault="00570D3C" w:rsidP="00B82516">
            <w:pPr>
              <w:pStyle w:val="OWSTabletext"/>
            </w:pPr>
          </w:p>
        </w:tc>
        <w:tc>
          <w:tcPr>
            <w:tcW w:w="774" w:type="pct"/>
          </w:tcPr>
          <w:p w14:paraId="0C1CADD6" w14:textId="77777777" w:rsidR="00570D3C" w:rsidRPr="00D3353F" w:rsidRDefault="00570D3C" w:rsidP="00B82516">
            <w:pPr>
              <w:pStyle w:val="OWSTabletext"/>
            </w:pPr>
            <w:r w:rsidRPr="00D3353F">
              <w:t>n.d.</w:t>
            </w:r>
          </w:p>
        </w:tc>
      </w:tr>
    </w:tbl>
    <w:p w14:paraId="0C1CADD8" w14:textId="1BF21F99" w:rsidR="00570D3C" w:rsidRPr="00D3353F" w:rsidRDefault="00570D3C" w:rsidP="00570D3C">
      <w:pPr>
        <w:pStyle w:val="OWSBelowTableText9pt"/>
        <w:rPr>
          <w:sz w:val="8"/>
          <w:szCs w:val="8"/>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DD9" w14:textId="77777777" w:rsidR="001730BC" w:rsidRDefault="001730BC" w:rsidP="002A6245">
      <w:pPr>
        <w:pStyle w:val="OWSNormal11pt"/>
        <w:rPr>
          <w:rFonts w:eastAsia="Times New Roman"/>
          <w:lang w:val="en-GB" w:eastAsia="en-US"/>
        </w:rPr>
      </w:pPr>
      <w:bookmarkStart w:id="406" w:name="_Ref411261939"/>
      <w:bookmarkStart w:id="407" w:name="_Toc411518473"/>
    </w:p>
    <w:p w14:paraId="0C1CADDC" w14:textId="77777777" w:rsidR="00570D3C" w:rsidRPr="00D3353F" w:rsidRDefault="00570D3C" w:rsidP="00371081">
      <w:pPr>
        <w:pStyle w:val="OWStablecaption"/>
      </w:pPr>
      <w:bookmarkStart w:id="408" w:name="_Ref41507103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206</w:t>
      </w:r>
      <w:r w:rsidR="005A78AD" w:rsidRPr="00D3353F">
        <w:fldChar w:fldCharType="end"/>
      </w:r>
      <w:bookmarkEnd w:id="406"/>
      <w:bookmarkEnd w:id="408"/>
      <w:r w:rsidRPr="00D3353F">
        <w:t xml:space="preserve"> Internal doses for CHILDREN associated with hydraulic fracturing public exposure scenarios</w:t>
      </w:r>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DE4" w14:textId="77777777" w:rsidTr="00B82516">
        <w:trPr>
          <w:tblHeader/>
        </w:trPr>
        <w:tc>
          <w:tcPr>
            <w:tcW w:w="2676" w:type="pct"/>
            <w:shd w:val="clear" w:color="auto" w:fill="C6D9F1" w:themeFill="text2" w:themeFillTint="33"/>
          </w:tcPr>
          <w:p w14:paraId="0C1CADDD"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DDE" w14:textId="77777777" w:rsidR="00570D3C" w:rsidRPr="00D3353F" w:rsidRDefault="00570D3C" w:rsidP="00E541A6">
            <w:pPr>
              <w:pStyle w:val="OWSTableheading"/>
            </w:pPr>
            <w:r w:rsidRPr="00D3353F">
              <w:t>E</w:t>
            </w:r>
            <w:r w:rsidRPr="00D3353F">
              <w:rPr>
                <w:vertAlign w:val="subscript"/>
              </w:rPr>
              <w:t>oral</w:t>
            </w:r>
          </w:p>
          <w:p w14:paraId="0C1CADDF"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DE0" w14:textId="77777777" w:rsidR="00570D3C" w:rsidRPr="00D3353F" w:rsidRDefault="00570D3C" w:rsidP="00E541A6">
            <w:pPr>
              <w:pStyle w:val="OWSTableheading"/>
            </w:pPr>
            <w:r w:rsidRPr="00D3353F">
              <w:t>E</w:t>
            </w:r>
            <w:r w:rsidRPr="00D3353F">
              <w:rPr>
                <w:vertAlign w:val="subscript"/>
              </w:rPr>
              <w:t>derm</w:t>
            </w:r>
          </w:p>
          <w:p w14:paraId="0C1CADE1"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DE2" w14:textId="77777777" w:rsidR="00570D3C" w:rsidRPr="00D3353F" w:rsidRDefault="00570D3C" w:rsidP="00E541A6">
            <w:pPr>
              <w:pStyle w:val="OWSTableheading"/>
            </w:pPr>
            <w:r w:rsidRPr="00D3353F">
              <w:t>E</w:t>
            </w:r>
            <w:r w:rsidRPr="00D3353F">
              <w:rPr>
                <w:vertAlign w:val="subscript"/>
              </w:rPr>
              <w:t>total</w:t>
            </w:r>
          </w:p>
          <w:p w14:paraId="0C1CADE3" w14:textId="77777777" w:rsidR="00570D3C" w:rsidRPr="00D3353F" w:rsidRDefault="00570D3C" w:rsidP="00E541A6">
            <w:pPr>
              <w:pStyle w:val="OWSTableheading"/>
            </w:pPr>
            <w:r w:rsidRPr="00D3353F">
              <w:t>(mg/kg bw/day)</w:t>
            </w:r>
          </w:p>
        </w:tc>
      </w:tr>
      <w:tr w:rsidR="00570D3C" w:rsidRPr="00D3353F" w14:paraId="0C1CADE6" w14:textId="77777777" w:rsidTr="00B82516">
        <w:tc>
          <w:tcPr>
            <w:tcW w:w="5000" w:type="pct"/>
            <w:gridSpan w:val="4"/>
            <w:shd w:val="clear" w:color="auto" w:fill="D9D9D9" w:themeFill="background1" w:themeFillShade="D9"/>
          </w:tcPr>
          <w:p w14:paraId="0C1CADE5" w14:textId="77777777" w:rsidR="00570D3C" w:rsidRPr="00D3353F" w:rsidRDefault="00570D3C" w:rsidP="001634A6">
            <w:pPr>
              <w:pStyle w:val="OWSTablesub-heading"/>
            </w:pPr>
            <w:r w:rsidRPr="00D3353F">
              <w:t>Accidental bulk spill during transport and surface runoff</w:t>
            </w:r>
          </w:p>
        </w:tc>
      </w:tr>
      <w:tr w:rsidR="00570D3C" w:rsidRPr="00D3353F" w14:paraId="0C1CADEB" w14:textId="77777777" w:rsidTr="00B82516">
        <w:tc>
          <w:tcPr>
            <w:tcW w:w="2676" w:type="pct"/>
          </w:tcPr>
          <w:p w14:paraId="0C1CADE7" w14:textId="77777777" w:rsidR="00570D3C" w:rsidRPr="00D3353F" w:rsidRDefault="00570D3C" w:rsidP="00B82516">
            <w:pPr>
              <w:pStyle w:val="OWSTabletext"/>
            </w:pPr>
            <w:r w:rsidRPr="00D3353F">
              <w:t>Drinking contaminated surface water</w:t>
            </w:r>
          </w:p>
        </w:tc>
        <w:tc>
          <w:tcPr>
            <w:tcW w:w="775" w:type="pct"/>
          </w:tcPr>
          <w:p w14:paraId="0C1CADE8" w14:textId="77777777" w:rsidR="00570D3C" w:rsidRPr="00D3353F" w:rsidRDefault="00570D3C" w:rsidP="00F27575">
            <w:pPr>
              <w:pStyle w:val="OWSTabletext"/>
            </w:pPr>
            <w:r w:rsidRPr="00D3353F">
              <w:rPr>
                <w:color w:val="000000" w:themeColor="text1"/>
              </w:rPr>
              <w:t>35.</w:t>
            </w:r>
            <w:r w:rsidR="009773B6" w:rsidRPr="00D3353F">
              <w:rPr>
                <w:color w:val="000000" w:themeColor="text1"/>
              </w:rPr>
              <w:t>06</w:t>
            </w:r>
          </w:p>
        </w:tc>
        <w:tc>
          <w:tcPr>
            <w:tcW w:w="775" w:type="pct"/>
          </w:tcPr>
          <w:p w14:paraId="0C1CADE9" w14:textId="77777777" w:rsidR="00570D3C" w:rsidRPr="00D3353F" w:rsidRDefault="00570D3C" w:rsidP="00B82516">
            <w:pPr>
              <w:pStyle w:val="OWSTabletext"/>
            </w:pPr>
            <w:r w:rsidRPr="00D3353F">
              <w:t>N/A</w:t>
            </w:r>
          </w:p>
        </w:tc>
        <w:tc>
          <w:tcPr>
            <w:tcW w:w="774" w:type="pct"/>
          </w:tcPr>
          <w:p w14:paraId="0C1CADEA" w14:textId="77777777" w:rsidR="00570D3C" w:rsidRPr="00D3353F" w:rsidRDefault="00570D3C" w:rsidP="00F27575">
            <w:pPr>
              <w:pStyle w:val="OWSTabletext"/>
            </w:pPr>
            <w:r w:rsidRPr="00D3353F">
              <w:rPr>
                <w:color w:val="000000" w:themeColor="text1"/>
              </w:rPr>
              <w:t>35.</w:t>
            </w:r>
            <w:r w:rsidR="009773B6" w:rsidRPr="00D3353F">
              <w:rPr>
                <w:color w:val="000000" w:themeColor="text1"/>
              </w:rPr>
              <w:t>06</w:t>
            </w:r>
          </w:p>
        </w:tc>
      </w:tr>
      <w:tr w:rsidR="00570D3C" w:rsidRPr="00D3353F" w14:paraId="0C1CADF0" w14:textId="77777777" w:rsidTr="00B82516">
        <w:tc>
          <w:tcPr>
            <w:tcW w:w="2676" w:type="pct"/>
          </w:tcPr>
          <w:p w14:paraId="0C1CADEC" w14:textId="77777777" w:rsidR="00570D3C" w:rsidRPr="00D3353F" w:rsidRDefault="00570D3C" w:rsidP="00B82516">
            <w:pPr>
              <w:pStyle w:val="OWSTabletext"/>
            </w:pPr>
            <w:r w:rsidRPr="00D3353F">
              <w:t>Bathing in contaminated surface water</w:t>
            </w:r>
          </w:p>
        </w:tc>
        <w:tc>
          <w:tcPr>
            <w:tcW w:w="775" w:type="pct"/>
          </w:tcPr>
          <w:p w14:paraId="0C1CADED" w14:textId="77777777" w:rsidR="00570D3C" w:rsidRPr="00D3353F" w:rsidRDefault="00570D3C" w:rsidP="00B82516">
            <w:pPr>
              <w:pStyle w:val="OWSTabletext"/>
            </w:pPr>
            <w:r w:rsidRPr="00D3353F">
              <w:t>Negligible*</w:t>
            </w:r>
          </w:p>
        </w:tc>
        <w:tc>
          <w:tcPr>
            <w:tcW w:w="775" w:type="pct"/>
          </w:tcPr>
          <w:p w14:paraId="0C1CADEE" w14:textId="77777777" w:rsidR="00570D3C" w:rsidRPr="00D3353F" w:rsidRDefault="009773B6" w:rsidP="00B82516">
            <w:pPr>
              <w:pStyle w:val="OWSTabletext"/>
            </w:pPr>
            <w:r w:rsidRPr="00D3353F">
              <w:t xml:space="preserve"> 1.03 x 10</w:t>
            </w:r>
            <w:r w:rsidRPr="00D3353F">
              <w:rPr>
                <w:vertAlign w:val="superscript"/>
              </w:rPr>
              <w:t>-2</w:t>
            </w:r>
          </w:p>
        </w:tc>
        <w:tc>
          <w:tcPr>
            <w:tcW w:w="774" w:type="pct"/>
          </w:tcPr>
          <w:p w14:paraId="0C1CADEF" w14:textId="77777777" w:rsidR="00570D3C" w:rsidRPr="00D3353F" w:rsidRDefault="009773B6" w:rsidP="00B82516">
            <w:pPr>
              <w:pStyle w:val="OWSTabletext"/>
            </w:pPr>
            <w:r w:rsidRPr="00D3353F">
              <w:t xml:space="preserve"> 1.03 x 10</w:t>
            </w:r>
            <w:r w:rsidRPr="00D3353F">
              <w:rPr>
                <w:vertAlign w:val="superscript"/>
              </w:rPr>
              <w:t>-2</w:t>
            </w:r>
          </w:p>
        </w:tc>
      </w:tr>
      <w:tr w:rsidR="00570D3C" w:rsidRPr="00D3353F" w14:paraId="0C1CADF5" w14:textId="77777777" w:rsidTr="00B82516">
        <w:tc>
          <w:tcPr>
            <w:tcW w:w="2676" w:type="pct"/>
          </w:tcPr>
          <w:p w14:paraId="0C1CADF1" w14:textId="77777777" w:rsidR="00570D3C" w:rsidRPr="00D3353F" w:rsidRDefault="00570D3C" w:rsidP="00B82516">
            <w:pPr>
              <w:pStyle w:val="OWSTabletext"/>
            </w:pPr>
            <w:r w:rsidRPr="00D3353F">
              <w:t>Swimming in contaminated surface water</w:t>
            </w:r>
          </w:p>
        </w:tc>
        <w:tc>
          <w:tcPr>
            <w:tcW w:w="775" w:type="pct"/>
          </w:tcPr>
          <w:p w14:paraId="0C1CADF2" w14:textId="77777777" w:rsidR="00570D3C" w:rsidRPr="00D3353F" w:rsidRDefault="009773B6" w:rsidP="00B82516">
            <w:pPr>
              <w:pStyle w:val="OWSTabletext"/>
            </w:pPr>
            <w:r w:rsidRPr="00D3353F">
              <w:t xml:space="preserve"> 1.04 x 10</w:t>
            </w:r>
            <w:r w:rsidRPr="00D3353F">
              <w:rPr>
                <w:vertAlign w:val="superscript"/>
              </w:rPr>
              <w:t>-2</w:t>
            </w:r>
          </w:p>
        </w:tc>
        <w:tc>
          <w:tcPr>
            <w:tcW w:w="775" w:type="pct"/>
          </w:tcPr>
          <w:p w14:paraId="0C1CADF3" w14:textId="77777777" w:rsidR="00570D3C" w:rsidRPr="00D3353F" w:rsidRDefault="009773B6" w:rsidP="00B82516">
            <w:pPr>
              <w:pStyle w:val="OWSTabletext"/>
            </w:pPr>
            <w:r w:rsidRPr="00D3353F">
              <w:t xml:space="preserve"> 1.10 x 10</w:t>
            </w:r>
            <w:r w:rsidRPr="00D3353F">
              <w:rPr>
                <w:vertAlign w:val="superscript"/>
              </w:rPr>
              <w:t>-2</w:t>
            </w:r>
          </w:p>
        </w:tc>
        <w:tc>
          <w:tcPr>
            <w:tcW w:w="774" w:type="pct"/>
          </w:tcPr>
          <w:p w14:paraId="0C1CADF4" w14:textId="77777777" w:rsidR="00570D3C" w:rsidRPr="00D3353F" w:rsidRDefault="009773B6" w:rsidP="00B82516">
            <w:pPr>
              <w:pStyle w:val="OWSTabletext"/>
            </w:pPr>
            <w:r w:rsidRPr="00D3353F">
              <w:t xml:space="preserve"> 2.14 x 10</w:t>
            </w:r>
            <w:r w:rsidRPr="00D3353F">
              <w:rPr>
                <w:vertAlign w:val="superscript"/>
              </w:rPr>
              <w:t>-2</w:t>
            </w:r>
          </w:p>
        </w:tc>
      </w:tr>
      <w:tr w:rsidR="00570D3C" w:rsidRPr="00D3353F" w14:paraId="0C1CADFA" w14:textId="77777777" w:rsidTr="00B82516">
        <w:tc>
          <w:tcPr>
            <w:tcW w:w="2676" w:type="pct"/>
          </w:tcPr>
          <w:p w14:paraId="0C1CADF6"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DF7" w14:textId="77777777" w:rsidR="00570D3C" w:rsidRPr="00D3353F" w:rsidRDefault="00570D3C" w:rsidP="00B82516">
            <w:pPr>
              <w:pStyle w:val="OWSTabletext"/>
            </w:pPr>
          </w:p>
        </w:tc>
        <w:tc>
          <w:tcPr>
            <w:tcW w:w="775" w:type="pct"/>
            <w:shd w:val="clear" w:color="auto" w:fill="D9D9D9" w:themeFill="background1" w:themeFillShade="D9"/>
          </w:tcPr>
          <w:p w14:paraId="0C1CADF8" w14:textId="77777777" w:rsidR="00570D3C" w:rsidRPr="00D3353F" w:rsidRDefault="00570D3C" w:rsidP="00B82516">
            <w:pPr>
              <w:pStyle w:val="OWSTabletext"/>
            </w:pPr>
          </w:p>
        </w:tc>
        <w:tc>
          <w:tcPr>
            <w:tcW w:w="774" w:type="pct"/>
          </w:tcPr>
          <w:p w14:paraId="0C1CADF9" w14:textId="77777777" w:rsidR="00570D3C" w:rsidRPr="00D3353F" w:rsidRDefault="009773B6" w:rsidP="00B82516">
            <w:pPr>
              <w:pStyle w:val="OWSTabletext"/>
            </w:pPr>
            <w:r w:rsidRPr="00D3353F">
              <w:t xml:space="preserve"> 35.091</w:t>
            </w:r>
          </w:p>
        </w:tc>
      </w:tr>
      <w:tr w:rsidR="001730BC" w:rsidRPr="00D3353F" w14:paraId="0C1CADFC" w14:textId="77777777" w:rsidTr="00791BBB">
        <w:trPr>
          <w:trHeight w:val="247"/>
        </w:trPr>
        <w:tc>
          <w:tcPr>
            <w:tcW w:w="5000" w:type="pct"/>
            <w:gridSpan w:val="4"/>
            <w:shd w:val="clear" w:color="auto" w:fill="D9D9D9" w:themeFill="background1" w:themeFillShade="D9"/>
          </w:tcPr>
          <w:p w14:paraId="0C1CADFB"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E01" w14:textId="77777777" w:rsidTr="00B82516">
        <w:trPr>
          <w:trHeight w:val="247"/>
        </w:trPr>
        <w:tc>
          <w:tcPr>
            <w:tcW w:w="2676" w:type="pct"/>
          </w:tcPr>
          <w:p w14:paraId="0C1CADFD"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DFE" w14:textId="77777777" w:rsidR="00570D3C" w:rsidRPr="00D3353F" w:rsidRDefault="00570D3C" w:rsidP="00B82516">
            <w:pPr>
              <w:pStyle w:val="OWSTabletext"/>
            </w:pPr>
            <w:r w:rsidRPr="00D3353F">
              <w:t>Negligible**</w:t>
            </w:r>
          </w:p>
        </w:tc>
        <w:tc>
          <w:tcPr>
            <w:tcW w:w="775" w:type="pct"/>
          </w:tcPr>
          <w:p w14:paraId="0C1CADFF" w14:textId="77777777" w:rsidR="00570D3C" w:rsidRPr="00D3353F" w:rsidRDefault="00570D3C" w:rsidP="00B82516">
            <w:pPr>
              <w:pStyle w:val="OWSTabletext"/>
            </w:pPr>
            <w:r w:rsidRPr="00D3353F">
              <w:t>Negligible**</w:t>
            </w:r>
          </w:p>
        </w:tc>
        <w:tc>
          <w:tcPr>
            <w:tcW w:w="774" w:type="pct"/>
          </w:tcPr>
          <w:p w14:paraId="0C1CAE00" w14:textId="77777777" w:rsidR="00570D3C" w:rsidRPr="00D3353F" w:rsidRDefault="00570D3C" w:rsidP="00B82516">
            <w:pPr>
              <w:pStyle w:val="OWSTabletext"/>
            </w:pPr>
            <w:r w:rsidRPr="00D3353F">
              <w:t>Negligible**</w:t>
            </w:r>
          </w:p>
        </w:tc>
      </w:tr>
      <w:tr w:rsidR="00570D3C" w:rsidRPr="00D3353F" w14:paraId="0C1CAE03" w14:textId="77777777" w:rsidTr="00B82516">
        <w:trPr>
          <w:trHeight w:val="247"/>
        </w:trPr>
        <w:tc>
          <w:tcPr>
            <w:tcW w:w="5000" w:type="pct"/>
            <w:gridSpan w:val="4"/>
            <w:shd w:val="clear" w:color="auto" w:fill="D9D9D9" w:themeFill="background1" w:themeFillShade="D9"/>
          </w:tcPr>
          <w:p w14:paraId="0C1CAE02"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E08" w14:textId="77777777" w:rsidTr="00B82516">
        <w:trPr>
          <w:trHeight w:val="247"/>
        </w:trPr>
        <w:tc>
          <w:tcPr>
            <w:tcW w:w="2676" w:type="pct"/>
          </w:tcPr>
          <w:p w14:paraId="0C1CAE04" w14:textId="77777777" w:rsidR="00570D3C" w:rsidRPr="00D3353F" w:rsidRDefault="00570D3C" w:rsidP="00B82516">
            <w:pPr>
              <w:pStyle w:val="OWSTabletext"/>
              <w:rPr>
                <w:b/>
              </w:rPr>
            </w:pPr>
            <w:r w:rsidRPr="00D3353F">
              <w:t>Drinking contaminated groundwater</w:t>
            </w:r>
          </w:p>
        </w:tc>
        <w:tc>
          <w:tcPr>
            <w:tcW w:w="775" w:type="pct"/>
          </w:tcPr>
          <w:p w14:paraId="0C1CAE05" w14:textId="77777777" w:rsidR="00570D3C" w:rsidRPr="00D3353F" w:rsidRDefault="00570D3C" w:rsidP="00B82516">
            <w:pPr>
              <w:pStyle w:val="OWSTabletext"/>
            </w:pPr>
            <w:r w:rsidRPr="00D3353F">
              <w:t>n.d.</w:t>
            </w:r>
          </w:p>
        </w:tc>
        <w:tc>
          <w:tcPr>
            <w:tcW w:w="775" w:type="pct"/>
          </w:tcPr>
          <w:p w14:paraId="0C1CAE06" w14:textId="77777777" w:rsidR="00570D3C" w:rsidRPr="00D3353F" w:rsidRDefault="00570D3C" w:rsidP="00B82516">
            <w:pPr>
              <w:pStyle w:val="OWSTabletext"/>
            </w:pPr>
            <w:r w:rsidRPr="00D3353F">
              <w:t>N/A</w:t>
            </w:r>
          </w:p>
        </w:tc>
        <w:tc>
          <w:tcPr>
            <w:tcW w:w="774" w:type="pct"/>
          </w:tcPr>
          <w:p w14:paraId="0C1CAE07" w14:textId="77777777" w:rsidR="00570D3C" w:rsidRPr="00D3353F" w:rsidRDefault="00570D3C" w:rsidP="00B82516">
            <w:pPr>
              <w:pStyle w:val="OWSTabletext"/>
            </w:pPr>
            <w:r w:rsidRPr="00D3353F">
              <w:t>n.d.</w:t>
            </w:r>
          </w:p>
        </w:tc>
      </w:tr>
      <w:tr w:rsidR="00570D3C" w:rsidRPr="00D3353F" w14:paraId="0C1CAE0D" w14:textId="77777777" w:rsidTr="00B82516">
        <w:trPr>
          <w:trHeight w:val="247"/>
        </w:trPr>
        <w:tc>
          <w:tcPr>
            <w:tcW w:w="2676" w:type="pct"/>
          </w:tcPr>
          <w:p w14:paraId="0C1CAE09"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AE0A" w14:textId="77777777" w:rsidR="00570D3C" w:rsidRPr="00D3353F" w:rsidRDefault="00570D3C" w:rsidP="00B82516">
            <w:pPr>
              <w:pStyle w:val="OWSTabletext"/>
            </w:pPr>
            <w:r w:rsidRPr="00D3353F">
              <w:t>Negligible*</w:t>
            </w:r>
          </w:p>
        </w:tc>
        <w:tc>
          <w:tcPr>
            <w:tcW w:w="775" w:type="pct"/>
          </w:tcPr>
          <w:p w14:paraId="0C1CAE0B" w14:textId="77777777" w:rsidR="00570D3C" w:rsidRPr="00D3353F" w:rsidRDefault="00570D3C" w:rsidP="00B82516">
            <w:pPr>
              <w:pStyle w:val="OWSTabletext"/>
            </w:pPr>
            <w:r w:rsidRPr="00D3353F">
              <w:t>n.d.</w:t>
            </w:r>
          </w:p>
        </w:tc>
        <w:tc>
          <w:tcPr>
            <w:tcW w:w="774" w:type="pct"/>
          </w:tcPr>
          <w:p w14:paraId="0C1CAE0C" w14:textId="77777777" w:rsidR="00570D3C" w:rsidRPr="00D3353F" w:rsidRDefault="00570D3C" w:rsidP="00B82516">
            <w:pPr>
              <w:pStyle w:val="OWSTabletext"/>
            </w:pPr>
            <w:r w:rsidRPr="00D3353F">
              <w:t>n.d.</w:t>
            </w:r>
          </w:p>
        </w:tc>
      </w:tr>
      <w:tr w:rsidR="00570D3C" w:rsidRPr="00D3353F" w14:paraId="0C1CAE12" w14:textId="77777777" w:rsidTr="00B82516">
        <w:tc>
          <w:tcPr>
            <w:tcW w:w="2676" w:type="pct"/>
          </w:tcPr>
          <w:p w14:paraId="0C1CAE0E" w14:textId="77777777" w:rsidR="00570D3C" w:rsidRPr="00D3353F" w:rsidRDefault="00570D3C" w:rsidP="00B82516">
            <w:pPr>
              <w:pStyle w:val="OWSTabletext"/>
            </w:pPr>
            <w:r w:rsidRPr="00D3353F">
              <w:t>Drinking contaminated surface water</w:t>
            </w:r>
          </w:p>
        </w:tc>
        <w:tc>
          <w:tcPr>
            <w:tcW w:w="775" w:type="pct"/>
          </w:tcPr>
          <w:p w14:paraId="0C1CAE0F" w14:textId="77777777" w:rsidR="00570D3C" w:rsidRPr="00D3353F" w:rsidRDefault="00570D3C" w:rsidP="00B82516">
            <w:pPr>
              <w:pStyle w:val="OWSTabletext"/>
              <w:rPr>
                <w:bCs/>
              </w:rPr>
            </w:pPr>
            <w:r w:rsidRPr="00D3353F">
              <w:t>n.d.</w:t>
            </w:r>
          </w:p>
        </w:tc>
        <w:tc>
          <w:tcPr>
            <w:tcW w:w="775" w:type="pct"/>
          </w:tcPr>
          <w:p w14:paraId="0C1CAE10" w14:textId="77777777" w:rsidR="00570D3C" w:rsidRPr="00D3353F" w:rsidRDefault="00570D3C" w:rsidP="00B82516">
            <w:pPr>
              <w:pStyle w:val="OWSTabletext"/>
              <w:rPr>
                <w:bCs/>
              </w:rPr>
            </w:pPr>
            <w:r w:rsidRPr="00D3353F">
              <w:rPr>
                <w:bCs/>
              </w:rPr>
              <w:t>N/A</w:t>
            </w:r>
          </w:p>
        </w:tc>
        <w:tc>
          <w:tcPr>
            <w:tcW w:w="774" w:type="pct"/>
          </w:tcPr>
          <w:p w14:paraId="0C1CAE11" w14:textId="77777777" w:rsidR="00570D3C" w:rsidRPr="00D3353F" w:rsidRDefault="00570D3C" w:rsidP="00B82516">
            <w:pPr>
              <w:pStyle w:val="OWSTabletext"/>
            </w:pPr>
            <w:r w:rsidRPr="00D3353F">
              <w:t>n.d.</w:t>
            </w:r>
          </w:p>
        </w:tc>
      </w:tr>
      <w:tr w:rsidR="00570D3C" w:rsidRPr="00D3353F" w14:paraId="0C1CAE17" w14:textId="77777777" w:rsidTr="00B82516">
        <w:tc>
          <w:tcPr>
            <w:tcW w:w="2676" w:type="pct"/>
          </w:tcPr>
          <w:p w14:paraId="0C1CAE13" w14:textId="77777777" w:rsidR="00570D3C" w:rsidRPr="00D3353F" w:rsidRDefault="00570D3C" w:rsidP="00B82516">
            <w:pPr>
              <w:pStyle w:val="OWSTabletext"/>
            </w:pPr>
            <w:r w:rsidRPr="00D3353F">
              <w:t>Bathing in contaminated surface water</w:t>
            </w:r>
          </w:p>
        </w:tc>
        <w:tc>
          <w:tcPr>
            <w:tcW w:w="775" w:type="pct"/>
          </w:tcPr>
          <w:p w14:paraId="0C1CAE14" w14:textId="77777777" w:rsidR="00570D3C" w:rsidRPr="00D3353F" w:rsidRDefault="00570D3C" w:rsidP="00B82516">
            <w:pPr>
              <w:pStyle w:val="OWSTabletext"/>
            </w:pPr>
            <w:r w:rsidRPr="00D3353F">
              <w:t>Negligible*</w:t>
            </w:r>
          </w:p>
        </w:tc>
        <w:tc>
          <w:tcPr>
            <w:tcW w:w="775" w:type="pct"/>
          </w:tcPr>
          <w:p w14:paraId="0C1CAE15" w14:textId="77777777" w:rsidR="00570D3C" w:rsidRPr="00D3353F" w:rsidRDefault="00570D3C" w:rsidP="00B82516">
            <w:pPr>
              <w:pStyle w:val="OWSTabletext"/>
              <w:rPr>
                <w:bCs/>
              </w:rPr>
            </w:pPr>
            <w:r w:rsidRPr="00D3353F">
              <w:t>n.d.</w:t>
            </w:r>
          </w:p>
        </w:tc>
        <w:tc>
          <w:tcPr>
            <w:tcW w:w="774" w:type="pct"/>
          </w:tcPr>
          <w:p w14:paraId="0C1CAE16" w14:textId="77777777" w:rsidR="00570D3C" w:rsidRPr="00D3353F" w:rsidRDefault="00570D3C" w:rsidP="00B82516">
            <w:pPr>
              <w:pStyle w:val="OWSTabletext"/>
            </w:pPr>
            <w:r w:rsidRPr="00D3353F">
              <w:t>n.d.</w:t>
            </w:r>
          </w:p>
        </w:tc>
      </w:tr>
      <w:tr w:rsidR="00570D3C" w:rsidRPr="00D3353F" w14:paraId="0C1CAE1C" w14:textId="77777777" w:rsidTr="00B82516">
        <w:tc>
          <w:tcPr>
            <w:tcW w:w="2676" w:type="pct"/>
          </w:tcPr>
          <w:p w14:paraId="0C1CAE18" w14:textId="77777777" w:rsidR="00570D3C" w:rsidRPr="00D3353F" w:rsidRDefault="00570D3C" w:rsidP="00B82516">
            <w:pPr>
              <w:pStyle w:val="OWSTabletext"/>
            </w:pPr>
            <w:r w:rsidRPr="00D3353F">
              <w:t>Swimming in contaminated surface water</w:t>
            </w:r>
          </w:p>
        </w:tc>
        <w:tc>
          <w:tcPr>
            <w:tcW w:w="775" w:type="pct"/>
          </w:tcPr>
          <w:p w14:paraId="0C1CAE19" w14:textId="77777777" w:rsidR="00570D3C" w:rsidRPr="00D3353F" w:rsidRDefault="00907506" w:rsidP="00B82516">
            <w:pPr>
              <w:pStyle w:val="OWSTabletext"/>
              <w:rPr>
                <w:bCs/>
              </w:rPr>
            </w:pPr>
            <w:r w:rsidRPr="00D3353F">
              <w:t>n.d.</w:t>
            </w:r>
          </w:p>
        </w:tc>
        <w:tc>
          <w:tcPr>
            <w:tcW w:w="775" w:type="pct"/>
          </w:tcPr>
          <w:p w14:paraId="0C1CAE1A" w14:textId="77777777" w:rsidR="00570D3C" w:rsidRPr="00D3353F" w:rsidRDefault="00570D3C" w:rsidP="00B82516">
            <w:pPr>
              <w:pStyle w:val="OWSTabletext"/>
            </w:pPr>
            <w:r w:rsidRPr="00D3353F">
              <w:t>n.d.</w:t>
            </w:r>
          </w:p>
        </w:tc>
        <w:tc>
          <w:tcPr>
            <w:tcW w:w="774" w:type="pct"/>
          </w:tcPr>
          <w:p w14:paraId="0C1CAE1B" w14:textId="77777777" w:rsidR="00570D3C" w:rsidRPr="00D3353F" w:rsidRDefault="00570D3C" w:rsidP="00B82516">
            <w:pPr>
              <w:pStyle w:val="OWSTabletext"/>
            </w:pPr>
            <w:r w:rsidRPr="00D3353F">
              <w:t>n.d.</w:t>
            </w:r>
          </w:p>
        </w:tc>
      </w:tr>
      <w:tr w:rsidR="00570D3C" w:rsidRPr="00D3353F" w14:paraId="0C1CAE22" w14:textId="77777777" w:rsidTr="00B82516">
        <w:tc>
          <w:tcPr>
            <w:tcW w:w="2676" w:type="pct"/>
          </w:tcPr>
          <w:p w14:paraId="0C1CAE1D"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E1E"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E1F" w14:textId="77777777" w:rsidR="00570D3C" w:rsidRPr="00D3353F" w:rsidRDefault="00570D3C" w:rsidP="00B82516">
            <w:pPr>
              <w:pStyle w:val="OWSTabletext"/>
              <w:rPr>
                <w:bCs/>
              </w:rPr>
            </w:pPr>
          </w:p>
        </w:tc>
        <w:tc>
          <w:tcPr>
            <w:tcW w:w="775" w:type="pct"/>
            <w:shd w:val="clear" w:color="auto" w:fill="D9D9D9" w:themeFill="background1" w:themeFillShade="D9"/>
          </w:tcPr>
          <w:p w14:paraId="0C1CAE20" w14:textId="77777777" w:rsidR="00570D3C" w:rsidRPr="00D3353F" w:rsidRDefault="00570D3C" w:rsidP="00B82516">
            <w:pPr>
              <w:pStyle w:val="OWSTabletext"/>
            </w:pPr>
          </w:p>
        </w:tc>
        <w:tc>
          <w:tcPr>
            <w:tcW w:w="774" w:type="pct"/>
          </w:tcPr>
          <w:p w14:paraId="0C1CAE21" w14:textId="77777777" w:rsidR="00570D3C" w:rsidRPr="00D3353F" w:rsidRDefault="00570D3C" w:rsidP="00B82516">
            <w:pPr>
              <w:pStyle w:val="OWSTabletext"/>
            </w:pPr>
            <w:r w:rsidRPr="00D3353F">
              <w:t>n.d.</w:t>
            </w:r>
          </w:p>
        </w:tc>
      </w:tr>
      <w:tr w:rsidR="00570D3C" w:rsidRPr="00D3353F" w14:paraId="0C1CAE28" w14:textId="77777777" w:rsidTr="00B82516">
        <w:tc>
          <w:tcPr>
            <w:tcW w:w="2676" w:type="pct"/>
          </w:tcPr>
          <w:p w14:paraId="0C1CAE23"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E24"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AE25" w14:textId="77777777" w:rsidR="00570D3C" w:rsidRPr="00D3353F" w:rsidRDefault="00570D3C" w:rsidP="00B82516">
            <w:pPr>
              <w:pStyle w:val="OWSTabletext"/>
              <w:rPr>
                <w:bCs/>
              </w:rPr>
            </w:pPr>
          </w:p>
        </w:tc>
        <w:tc>
          <w:tcPr>
            <w:tcW w:w="775" w:type="pct"/>
            <w:shd w:val="clear" w:color="auto" w:fill="D9D9D9" w:themeFill="background1" w:themeFillShade="D9"/>
          </w:tcPr>
          <w:p w14:paraId="0C1CAE26" w14:textId="77777777" w:rsidR="00570D3C" w:rsidRPr="00D3353F" w:rsidRDefault="00570D3C" w:rsidP="00B82516">
            <w:pPr>
              <w:pStyle w:val="OWSTabletext"/>
            </w:pPr>
          </w:p>
        </w:tc>
        <w:tc>
          <w:tcPr>
            <w:tcW w:w="774" w:type="pct"/>
          </w:tcPr>
          <w:p w14:paraId="0C1CAE27" w14:textId="77777777" w:rsidR="00570D3C" w:rsidRPr="00D3353F" w:rsidRDefault="00570D3C" w:rsidP="00B82516">
            <w:pPr>
              <w:pStyle w:val="OWSTabletext"/>
            </w:pPr>
            <w:r w:rsidRPr="00D3353F">
              <w:t>n.d.</w:t>
            </w:r>
          </w:p>
        </w:tc>
      </w:tr>
    </w:tbl>
    <w:p w14:paraId="0C1CAE29" w14:textId="4D2E8FA7"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not disclosed.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E2A" w14:textId="77777777" w:rsidR="009318D6" w:rsidRPr="00D3353F" w:rsidRDefault="00570D3C" w:rsidP="00CF5FA5">
      <w:pPr>
        <w:pStyle w:val="OWSDHeading2"/>
      </w:pPr>
      <w:r w:rsidRPr="00D3353F">
        <w:t>Human health risk characterisation</w:t>
      </w:r>
    </w:p>
    <w:p w14:paraId="0C1CAE2B" w14:textId="77777777" w:rsidR="009318D6" w:rsidRPr="00D3353F" w:rsidRDefault="00570D3C" w:rsidP="00CF5FA5">
      <w:pPr>
        <w:pStyle w:val="OWSDHeading3"/>
      </w:pPr>
      <w:r w:rsidRPr="00D3353F">
        <w:t>Uncertainty factors</w:t>
      </w:r>
    </w:p>
    <w:p w14:paraId="0C1CAE2C" w14:textId="77777777" w:rsidR="00D0391B" w:rsidRDefault="00570D3C" w:rsidP="003A2F20">
      <w:pPr>
        <w:pStyle w:val="OWSNormal11pt"/>
      </w:pPr>
      <w:r w:rsidRPr="00D3353F">
        <w:t>For this risk assessment using a Margin of Exposure (MOE) approach, conservative default uncertainty factors for intra- and inter-species variability are assumed to be 10 each. No other uncertainty factors are deemed necessary to account for the nature of adverse health effects or the affected population e.g. adults versus children. Consequently, in the risk characterisation</w:t>
      </w:r>
      <w:r w:rsidRPr="00F144B7">
        <w:t xml:space="preserve">, </w:t>
      </w:r>
      <w:r w:rsidR="001113C0">
        <w:t>an MOE</w:t>
      </w:r>
      <w:r w:rsidRPr="00D3353F">
        <w:t xml:space="preserve"> of less than 100</w:t>
      </w:r>
      <w:r w:rsidR="003A2F20" w:rsidRPr="00D3353F">
        <w:t xml:space="preserve"> is considered a concern.</w:t>
      </w:r>
    </w:p>
    <w:p w14:paraId="0C1CAE2E" w14:textId="77777777" w:rsidR="00570D3C" w:rsidRPr="00844312" w:rsidRDefault="00570D3C" w:rsidP="00CF5FA5">
      <w:pPr>
        <w:pStyle w:val="OWSDHeading3"/>
      </w:pPr>
      <w:r w:rsidRPr="00844312">
        <w:t>Occupational health risks</w:t>
      </w:r>
    </w:p>
    <w:p w14:paraId="0C1CAE2F" w14:textId="77777777" w:rsidR="00D0391B" w:rsidRPr="00D3353F" w:rsidRDefault="00570D3C" w:rsidP="00CF5FA5">
      <w:pPr>
        <w:pStyle w:val="OWSDHeading4"/>
      </w:pPr>
      <w:r w:rsidRPr="00D3353F">
        <w:t>Acute health risks</w:t>
      </w:r>
    </w:p>
    <w:p w14:paraId="0C1CAE30" w14:textId="77777777" w:rsidR="00570D3C" w:rsidRPr="00D3353F" w:rsidRDefault="002D7535" w:rsidP="00570D3C">
      <w:pPr>
        <w:pStyle w:val="OWSNormal11pt"/>
      </w:pPr>
      <w:r w:rsidRPr="00D3353F">
        <w:t>Health effects information indicates that acute exposure to</w:t>
      </w:r>
      <w:r w:rsidR="00570D3C" w:rsidRPr="00D3353F">
        <w:t xml:space="preserve"> approximately 10% or more concentrated solutions of the chemical will result in adverse health effects such as severe burns to the skin and eyes. Given the concentration of the chemical as delivered to operational sites (300</w:t>
      </w:r>
      <w:r w:rsidR="00AE58DB">
        <w:t> </w:t>
      </w:r>
      <w:r w:rsidR="00570D3C" w:rsidRPr="00D3353F">
        <w:t xml:space="preserve">g/L or 30%), the chemical in this form is </w:t>
      </w:r>
      <w:r w:rsidR="003A2F20" w:rsidRPr="00D3353F">
        <w:t>of potential concern</w:t>
      </w:r>
      <w:r w:rsidR="00570D3C" w:rsidRPr="00D3353F">
        <w:t xml:space="preserve"> for workers.</w:t>
      </w:r>
    </w:p>
    <w:p w14:paraId="0C1CAE31" w14:textId="77777777" w:rsidR="00D0391B" w:rsidRPr="00D3353F" w:rsidRDefault="00570D3C" w:rsidP="00570D3C">
      <w:pPr>
        <w:pStyle w:val="OWSNormal11pt"/>
      </w:pPr>
      <w:r w:rsidRPr="00D3353F">
        <w:t>Acute, inadvertent exposures are most likely during manual handling of the chemical (if required) and during manipulation of equipment containing residual chemical during operations, cleaning and maintenance and clean-up of spills. Levels of exposure will vary depending on the work practices employed.</w:t>
      </w:r>
    </w:p>
    <w:p w14:paraId="0C1CAE32" w14:textId="77777777" w:rsidR="00D0391B"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3A2F20" w:rsidRPr="00D3353F">
        <w:t xml:space="preserve">of low concern </w:t>
      </w:r>
      <w:r w:rsidRPr="00D3353F">
        <w:t>for workers.</w:t>
      </w:r>
    </w:p>
    <w:p w14:paraId="0C1CAE33" w14:textId="77777777" w:rsidR="00D0391B" w:rsidRPr="00D3353F" w:rsidRDefault="00570D3C" w:rsidP="00CF5FA5">
      <w:pPr>
        <w:pStyle w:val="OWSDHeading4"/>
      </w:pPr>
      <w:r w:rsidRPr="00D3353F">
        <w:t>Long-term health risks</w:t>
      </w:r>
    </w:p>
    <w:p w14:paraId="0C1CAE34" w14:textId="77777777" w:rsidR="00D0391B" w:rsidRPr="00D3353F" w:rsidRDefault="00570D3C" w:rsidP="00570D3C">
      <w:pPr>
        <w:pStyle w:val="OWSNormal11pt"/>
      </w:pPr>
      <w:r w:rsidRPr="00D3353F">
        <w:t>From the hazard characterisation, there are no adverse effects observed from repeated exposures to the chemical at any dose tested, up to 13.6</w:t>
      </w:r>
      <w:r w:rsidR="00AE58DB">
        <w:t> </w:t>
      </w:r>
      <w:r w:rsidRPr="00D3353F">
        <w:t>mg/kg bw/day.</w:t>
      </w:r>
    </w:p>
    <w:p w14:paraId="0C1CAE35" w14:textId="77777777" w:rsidR="00570D3C" w:rsidRPr="00D3353F" w:rsidRDefault="00570D3C" w:rsidP="00570D3C">
      <w:pPr>
        <w:pStyle w:val="OWSNormal11pt"/>
      </w:pPr>
      <w:r w:rsidRPr="00D3353F">
        <w:t>MOEs for the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_Ref411262049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207</w:t>
      </w:r>
      <w:r w:rsidR="00176286">
        <w:fldChar w:fldCharType="end"/>
      </w:r>
      <w:r w:rsidRPr="00D3353F">
        <w:t>).</w:t>
      </w:r>
    </w:p>
    <w:p w14:paraId="0C1CAE36" w14:textId="77777777" w:rsidR="00570D3C" w:rsidRPr="00D3353F" w:rsidRDefault="00570D3C" w:rsidP="00371081">
      <w:pPr>
        <w:pStyle w:val="OWStablecaption"/>
      </w:pPr>
      <w:bookmarkStart w:id="409" w:name="_Ref411262049"/>
      <w:bookmarkStart w:id="410" w:name="_Toc41151847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207</w:t>
      </w:r>
      <w:r w:rsidR="005A78AD" w:rsidRPr="00D3353F">
        <w:fldChar w:fldCharType="end"/>
      </w:r>
      <w:bookmarkEnd w:id="409"/>
      <w:r w:rsidRPr="00D3353F">
        <w:t xml:space="preserve"> Margins of Exposure calculated for hydraulic fracturing occupational activities</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570D3C" w:rsidRPr="00D3353F" w14:paraId="0C1CAE39" w14:textId="77777777" w:rsidTr="00B82516">
        <w:trPr>
          <w:tblHeader/>
        </w:trPr>
        <w:tc>
          <w:tcPr>
            <w:tcW w:w="2500" w:type="pct"/>
            <w:shd w:val="clear" w:color="auto" w:fill="C6D9F1" w:themeFill="text2" w:themeFillTint="33"/>
          </w:tcPr>
          <w:p w14:paraId="0C1CAE37" w14:textId="77777777" w:rsidR="00570D3C" w:rsidRPr="00D3353F" w:rsidRDefault="00570D3C" w:rsidP="00E541A6">
            <w:pPr>
              <w:pStyle w:val="OWSTableheading"/>
            </w:pPr>
            <w:r w:rsidRPr="00D3353F">
              <w:t>Activity*</w:t>
            </w:r>
          </w:p>
        </w:tc>
        <w:tc>
          <w:tcPr>
            <w:tcW w:w="2500" w:type="pct"/>
            <w:shd w:val="clear" w:color="auto" w:fill="C6D9F1" w:themeFill="text2" w:themeFillTint="33"/>
          </w:tcPr>
          <w:p w14:paraId="0C1CAE38" w14:textId="77777777" w:rsidR="00570D3C" w:rsidRPr="00D3353F" w:rsidRDefault="00570D3C" w:rsidP="00E541A6">
            <w:pPr>
              <w:pStyle w:val="OWSTableheading"/>
            </w:pPr>
            <w:r w:rsidRPr="00D3353F">
              <w:t>Margin of Exposure (MOE)**</w:t>
            </w:r>
          </w:p>
        </w:tc>
      </w:tr>
      <w:tr w:rsidR="00570D3C" w:rsidRPr="00D3353F" w14:paraId="0C1CAE3C" w14:textId="77777777" w:rsidTr="00B82516">
        <w:tc>
          <w:tcPr>
            <w:tcW w:w="2500" w:type="pct"/>
          </w:tcPr>
          <w:p w14:paraId="0C1CAE3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2500" w:type="pct"/>
          </w:tcPr>
          <w:p w14:paraId="0C1CAE3B" w14:textId="77777777" w:rsidR="00570D3C" w:rsidRPr="00D3353F" w:rsidRDefault="00570D3C" w:rsidP="00B82516">
            <w:pPr>
              <w:pStyle w:val="OWSTabletext"/>
            </w:pPr>
            <w:r w:rsidRPr="00D3353F">
              <w:t>46</w:t>
            </w:r>
          </w:p>
        </w:tc>
      </w:tr>
      <w:tr w:rsidR="00570D3C" w:rsidRPr="00D3353F" w14:paraId="0C1CAE3F" w14:textId="77777777" w:rsidTr="00B82516">
        <w:tc>
          <w:tcPr>
            <w:tcW w:w="2500" w:type="pct"/>
          </w:tcPr>
          <w:p w14:paraId="0C1CAE3D" w14:textId="77777777" w:rsidR="00570D3C" w:rsidRPr="00D3353F" w:rsidRDefault="00570D3C" w:rsidP="00B82516">
            <w:pPr>
              <w:pStyle w:val="OWSTabletext"/>
            </w:pPr>
            <w:r w:rsidRPr="00D3353F">
              <w:t>Cleaning and maintenance (hydraulic fracturing)</w:t>
            </w:r>
          </w:p>
        </w:tc>
        <w:tc>
          <w:tcPr>
            <w:tcW w:w="2500" w:type="pct"/>
          </w:tcPr>
          <w:p w14:paraId="0C1CAE3E" w14:textId="77777777" w:rsidR="00570D3C" w:rsidRPr="00D3353F" w:rsidRDefault="00570D3C" w:rsidP="00B82516">
            <w:pPr>
              <w:pStyle w:val="OWSTabletext"/>
            </w:pPr>
            <w:r w:rsidRPr="00D3353F">
              <w:t>n.d.</w:t>
            </w:r>
          </w:p>
        </w:tc>
      </w:tr>
      <w:tr w:rsidR="00570D3C" w:rsidRPr="00D3353F" w14:paraId="0C1CAE43" w14:textId="77777777" w:rsidTr="00B82516">
        <w:tc>
          <w:tcPr>
            <w:tcW w:w="2500" w:type="pct"/>
          </w:tcPr>
          <w:p w14:paraId="0C1CAE40" w14:textId="77777777" w:rsidR="00570D3C" w:rsidRPr="00D3353F" w:rsidRDefault="00570D3C" w:rsidP="00B82516">
            <w:pPr>
              <w:pStyle w:val="OWSTabletext"/>
              <w:rPr>
                <w:b/>
              </w:rPr>
            </w:pPr>
            <w:r w:rsidRPr="00D3353F">
              <w:rPr>
                <w:b/>
              </w:rPr>
              <w:t>Combined exposure</w:t>
            </w:r>
          </w:p>
          <w:p w14:paraId="0C1CAE4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2500" w:type="pct"/>
          </w:tcPr>
          <w:p w14:paraId="0C1CAE42" w14:textId="77777777" w:rsidR="00570D3C" w:rsidRPr="00D3353F" w:rsidRDefault="00570D3C" w:rsidP="00B82516">
            <w:pPr>
              <w:pStyle w:val="OWSTabletext"/>
            </w:pPr>
            <w:r w:rsidRPr="00D3353F">
              <w:t>n.d.</w:t>
            </w:r>
          </w:p>
        </w:tc>
      </w:tr>
    </w:tbl>
    <w:p w14:paraId="0C1CAE44" w14:textId="77777777" w:rsidR="009B0AA4" w:rsidRDefault="00570D3C" w:rsidP="00570D3C">
      <w:pPr>
        <w:pStyle w:val="OWSBelowTableText9pt"/>
      </w:pPr>
      <w:r w:rsidRPr="00D3353F">
        <w:t xml:space="preserve">n.d. –not disclosed. *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_Ref411261750 \h  \* MERGEFORMAT </w:instrText>
      </w:r>
      <w:r w:rsidR="00176286">
        <w:fldChar w:fldCharType="separate"/>
      </w:r>
      <w:r w:rsidR="00563149" w:rsidRPr="00D3353F">
        <w:t>Table D.</w:t>
      </w:r>
      <w:r w:rsidR="00563149">
        <w:rPr>
          <w:noProof/>
        </w:rPr>
        <w:t>204</w:t>
      </w:r>
      <w:r w:rsidR="00176286">
        <w:fldChar w:fldCharType="end"/>
      </w:r>
      <w:r w:rsidRPr="00D3353F">
        <w:t>). **</w:t>
      </w:r>
      <w:r w:rsidR="006C5153"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AE45" w14:textId="77777777" w:rsidR="001730BC" w:rsidRDefault="006C5153" w:rsidP="003A2F20">
      <w:pPr>
        <w:pStyle w:val="OWSNormal11pt"/>
      </w:pPr>
      <w:r w:rsidRPr="00D3353F">
        <w:t xml:space="preserve">In light of </w:t>
      </w:r>
      <w:r w:rsidR="00570D3C" w:rsidRPr="00D3353F">
        <w:t xml:space="preserve">uncertainty factors derived from risk characterisation, conservative assumptions within the exposure modelling toxicological studies </w:t>
      </w:r>
      <w:r w:rsidR="006B1E8D" w:rsidRPr="00D3353F">
        <w:t>that did not identify a dose of the chemical associated with adverse effects</w:t>
      </w:r>
      <w:r w:rsidR="00570D3C" w:rsidRPr="00D3353F">
        <w:t xml:space="preserve">, </w:t>
      </w:r>
      <w:r w:rsidR="00760705" w:rsidRPr="00D3353F">
        <w:t>and</w:t>
      </w:r>
      <w:r w:rsidRPr="00D3353F">
        <w:t xml:space="preserve"> </w:t>
      </w:r>
      <w:r w:rsidR="00570D3C" w:rsidRPr="00D3353F">
        <w:t xml:space="preserve">the MOEs </w:t>
      </w:r>
      <w:r w:rsidRPr="00D3353F">
        <w:t xml:space="preserve">a potential </w:t>
      </w:r>
      <w:r w:rsidR="003A2F20" w:rsidRPr="00D3353F">
        <w:t xml:space="preserve">concern </w:t>
      </w:r>
      <w:r w:rsidRPr="00D3353F">
        <w:t xml:space="preserve">cannot be ruled out </w:t>
      </w:r>
      <w:r w:rsidR="003A2F20" w:rsidRPr="00D3353F">
        <w:t>for workers</w:t>
      </w:r>
      <w:r w:rsidR="00570D3C" w:rsidRPr="00D3353F">
        <w:t xml:space="preserve"> from repeated exposures under the modelled scenarios.</w:t>
      </w:r>
    </w:p>
    <w:p w14:paraId="0C1CAE49" w14:textId="77777777" w:rsidR="009318D6" w:rsidRPr="00D3353F" w:rsidRDefault="00570D3C" w:rsidP="00CF5FA5">
      <w:pPr>
        <w:pStyle w:val="OWSDHeading3"/>
      </w:pPr>
      <w:r w:rsidRPr="00D3353F">
        <w:t>Public health risks</w:t>
      </w:r>
    </w:p>
    <w:p w14:paraId="0C1CAE4A" w14:textId="77777777" w:rsidR="00D0391B" w:rsidRPr="00D3353F" w:rsidRDefault="00570D3C" w:rsidP="00CF5FA5">
      <w:pPr>
        <w:pStyle w:val="OWSDHeading4"/>
      </w:pPr>
      <w:r w:rsidRPr="00D3353F">
        <w:t>Acute health risks</w:t>
      </w:r>
    </w:p>
    <w:p w14:paraId="0C1CAE4B"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3A2F20" w:rsidRPr="00D3353F">
        <w:t>of low concern</w:t>
      </w:r>
      <w:r w:rsidRPr="00D3353F">
        <w:t xml:space="preserve"> for the public.</w:t>
      </w:r>
    </w:p>
    <w:p w14:paraId="0C1CAE4C" w14:textId="77777777" w:rsidR="00570D3C" w:rsidRPr="00D3353F" w:rsidRDefault="00570D3C" w:rsidP="00CF5FA5">
      <w:pPr>
        <w:pStyle w:val="OWSDHeading4"/>
      </w:pPr>
      <w:r w:rsidRPr="00D3353F">
        <w:t>Long-term health risks</w:t>
      </w:r>
    </w:p>
    <w:p w14:paraId="0C1CAE4D"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E4E" w14:textId="77777777" w:rsidR="00D0391B" w:rsidRPr="00D3353F" w:rsidRDefault="00570D3C" w:rsidP="00570D3C">
      <w:pPr>
        <w:pStyle w:val="OWSNormal11pt"/>
      </w:pPr>
      <w:r w:rsidRPr="00D3353F">
        <w:t>From the hazard characterisation, there are no adverse effects observed from repeated exposures to the chemical at any dose tested, up to 13.6</w:t>
      </w:r>
      <w:r w:rsidR="00AE58DB">
        <w:t> </w:t>
      </w:r>
      <w:r w:rsidRPr="00D3353F">
        <w:t>mg/kg bw/day. Based on this highest no-effect dose, the MOEs were calculated for adults and children for various exposure scenarios (</w:t>
      </w:r>
      <w:r w:rsidR="00176286">
        <w:fldChar w:fldCharType="begin"/>
      </w:r>
      <w:r w:rsidR="00176286">
        <w:instrText xml:space="preserve"> REF _Ref411262143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208</w:t>
      </w:r>
      <w:r w:rsidR="00176286">
        <w:fldChar w:fldCharType="end"/>
      </w:r>
      <w:r w:rsidRPr="00D3353F">
        <w:t>).</w:t>
      </w:r>
    </w:p>
    <w:p w14:paraId="0C1CAE4F" w14:textId="77777777" w:rsidR="00570D3C" w:rsidRPr="00D3353F" w:rsidRDefault="00570D3C" w:rsidP="00371081">
      <w:pPr>
        <w:pStyle w:val="OWStablecaption"/>
      </w:pPr>
      <w:bookmarkStart w:id="411" w:name="_Ref411262143"/>
      <w:bookmarkStart w:id="412" w:name="_Toc41151847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208</w:t>
      </w:r>
      <w:r w:rsidR="005A78AD" w:rsidRPr="00D3353F">
        <w:fldChar w:fldCharType="end"/>
      </w:r>
      <w:bookmarkEnd w:id="411"/>
      <w:r w:rsidRPr="00D3353F">
        <w:t xml:space="preserve"> Margins of Exposure calculated for hydraulic fracturing public exposure scenarios</w:t>
      </w:r>
      <w:bookmarkEnd w:id="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570D3C" w:rsidRPr="00D3353F" w14:paraId="0C1CAE53" w14:textId="77777777" w:rsidTr="00B82516">
        <w:trPr>
          <w:tblHeader/>
        </w:trPr>
        <w:tc>
          <w:tcPr>
            <w:tcW w:w="2537" w:type="pct"/>
            <w:shd w:val="clear" w:color="auto" w:fill="C6D9F1" w:themeFill="text2" w:themeFillTint="33"/>
          </w:tcPr>
          <w:p w14:paraId="0C1CAE50" w14:textId="77777777" w:rsidR="00570D3C" w:rsidRPr="00D3353F" w:rsidRDefault="00570D3C" w:rsidP="00E541A6">
            <w:pPr>
              <w:pStyle w:val="OWSTableheading"/>
            </w:pPr>
            <w:r w:rsidRPr="00D3353F">
              <w:t>Public exposure scenario*</w:t>
            </w:r>
          </w:p>
        </w:tc>
        <w:tc>
          <w:tcPr>
            <w:tcW w:w="1232" w:type="pct"/>
            <w:shd w:val="clear" w:color="auto" w:fill="C6D9F1" w:themeFill="text2" w:themeFillTint="33"/>
          </w:tcPr>
          <w:p w14:paraId="0C1CAE51" w14:textId="77777777" w:rsidR="00570D3C" w:rsidRPr="00D3353F" w:rsidRDefault="00570D3C" w:rsidP="00E541A6">
            <w:pPr>
              <w:pStyle w:val="OWSTableheading"/>
            </w:pPr>
            <w:r w:rsidRPr="00D3353F">
              <w:t>Margin of Exposure (MOE)** (ADULT)</w:t>
            </w:r>
          </w:p>
        </w:tc>
        <w:tc>
          <w:tcPr>
            <w:tcW w:w="1231" w:type="pct"/>
            <w:shd w:val="clear" w:color="auto" w:fill="C6D9F1" w:themeFill="text2" w:themeFillTint="33"/>
          </w:tcPr>
          <w:p w14:paraId="0C1CAE52" w14:textId="77777777" w:rsidR="00570D3C" w:rsidRPr="00D3353F" w:rsidRDefault="00570D3C" w:rsidP="00E541A6">
            <w:pPr>
              <w:pStyle w:val="OWSTableheading"/>
            </w:pPr>
            <w:r w:rsidRPr="00D3353F">
              <w:t>Margin of Exposure (MOE)** (CHILDREN)</w:t>
            </w:r>
          </w:p>
        </w:tc>
      </w:tr>
      <w:tr w:rsidR="00570D3C" w:rsidRPr="00D3353F" w14:paraId="0C1CAE55" w14:textId="77777777" w:rsidTr="00B82516">
        <w:tc>
          <w:tcPr>
            <w:tcW w:w="5000" w:type="pct"/>
            <w:gridSpan w:val="3"/>
            <w:shd w:val="clear" w:color="auto" w:fill="D9D9D9" w:themeFill="background1" w:themeFillShade="D9"/>
          </w:tcPr>
          <w:p w14:paraId="0C1CAE54" w14:textId="77777777" w:rsidR="00570D3C" w:rsidRPr="00D3353F" w:rsidRDefault="00570D3C" w:rsidP="001634A6">
            <w:pPr>
              <w:pStyle w:val="OWSTablesub-heading"/>
            </w:pPr>
            <w:r w:rsidRPr="00D3353F">
              <w:t xml:space="preserve">Accidental bulk spill and surface runoff </w:t>
            </w:r>
          </w:p>
        </w:tc>
      </w:tr>
      <w:tr w:rsidR="00570D3C" w:rsidRPr="00D3353F" w14:paraId="0C1CAE5A" w14:textId="77777777" w:rsidTr="00B82516">
        <w:tc>
          <w:tcPr>
            <w:tcW w:w="2537" w:type="pct"/>
          </w:tcPr>
          <w:p w14:paraId="0C1CAE56" w14:textId="77777777" w:rsidR="00570D3C" w:rsidRPr="00D3353F" w:rsidRDefault="00570D3C" w:rsidP="00B82516">
            <w:pPr>
              <w:pStyle w:val="OWSTabletext"/>
            </w:pPr>
            <w:r w:rsidRPr="00D3353F">
              <w:rPr>
                <w:b/>
              </w:rPr>
              <w:t>Combined exposure from bulk spill – surface water use</w:t>
            </w:r>
          </w:p>
          <w:p w14:paraId="0C1CAE57"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AE58" w14:textId="77777777" w:rsidR="00570D3C" w:rsidRPr="00D3353F" w:rsidRDefault="00570D3C" w:rsidP="00B82516">
            <w:pPr>
              <w:pStyle w:val="OWSTabletext"/>
            </w:pPr>
            <w:r w:rsidRPr="00D3353F">
              <w:t>1</w:t>
            </w:r>
            <w:r w:rsidR="00A9139E" w:rsidRPr="00D3353F">
              <w:t>.4</w:t>
            </w:r>
          </w:p>
        </w:tc>
        <w:tc>
          <w:tcPr>
            <w:tcW w:w="1231" w:type="pct"/>
          </w:tcPr>
          <w:p w14:paraId="0C1CAE59" w14:textId="77777777" w:rsidR="00570D3C" w:rsidRPr="00D3353F" w:rsidRDefault="00A9139E" w:rsidP="00B82516">
            <w:pPr>
              <w:pStyle w:val="OWSTabletext"/>
            </w:pPr>
            <w:r w:rsidRPr="00D3353F">
              <w:t>0.4</w:t>
            </w:r>
          </w:p>
        </w:tc>
      </w:tr>
      <w:tr w:rsidR="00570D3C" w:rsidRPr="00D3353F" w14:paraId="0C1CAE5C" w14:textId="77777777" w:rsidTr="00B82516">
        <w:trPr>
          <w:trHeight w:val="247"/>
        </w:trPr>
        <w:tc>
          <w:tcPr>
            <w:tcW w:w="5000" w:type="pct"/>
            <w:gridSpan w:val="3"/>
            <w:shd w:val="clear" w:color="auto" w:fill="D9D9D9" w:themeFill="background1" w:themeFillShade="D9"/>
          </w:tcPr>
          <w:p w14:paraId="0C1CAE5B"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E61" w14:textId="77777777" w:rsidTr="00B82516">
        <w:tc>
          <w:tcPr>
            <w:tcW w:w="2537" w:type="pct"/>
          </w:tcPr>
          <w:p w14:paraId="0C1CAE5D"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AE5E" w14:textId="77777777" w:rsidR="00570D3C" w:rsidRPr="00D3353F" w:rsidRDefault="00570D3C" w:rsidP="00B82516">
            <w:pPr>
              <w:pStyle w:val="OWSTabletext"/>
            </w:pPr>
            <w:r w:rsidRPr="00D3353F">
              <w:t xml:space="preserve">Drinking and bathing in contaminated groundwater plus swimming in contaminated surface water </w:t>
            </w:r>
          </w:p>
        </w:tc>
        <w:tc>
          <w:tcPr>
            <w:tcW w:w="1232" w:type="pct"/>
          </w:tcPr>
          <w:p w14:paraId="0C1CAE5F" w14:textId="77777777" w:rsidR="00570D3C" w:rsidRPr="00D3353F" w:rsidRDefault="00570D3C" w:rsidP="00B82516">
            <w:pPr>
              <w:pStyle w:val="OWSTabletext"/>
            </w:pPr>
            <w:r w:rsidRPr="00D3353F">
              <w:t>n.d.</w:t>
            </w:r>
          </w:p>
        </w:tc>
        <w:tc>
          <w:tcPr>
            <w:tcW w:w="1231" w:type="pct"/>
          </w:tcPr>
          <w:p w14:paraId="0C1CAE60" w14:textId="77777777" w:rsidR="00570D3C" w:rsidRPr="00D3353F" w:rsidRDefault="00570D3C" w:rsidP="00B82516">
            <w:pPr>
              <w:pStyle w:val="OWSTabletext"/>
            </w:pPr>
            <w:r w:rsidRPr="00D3353F">
              <w:t>n.d.</w:t>
            </w:r>
          </w:p>
        </w:tc>
      </w:tr>
      <w:tr w:rsidR="00570D3C" w:rsidRPr="00D3353F" w14:paraId="0C1CAE66" w14:textId="77777777" w:rsidTr="00B82516">
        <w:tc>
          <w:tcPr>
            <w:tcW w:w="2537" w:type="pct"/>
          </w:tcPr>
          <w:p w14:paraId="0C1CAE62" w14:textId="77777777" w:rsidR="00570D3C" w:rsidRPr="00D3353F" w:rsidRDefault="00570D3C" w:rsidP="00B82516">
            <w:pPr>
              <w:pStyle w:val="OWSTabletext"/>
              <w:rPr>
                <w:b/>
              </w:rPr>
            </w:pPr>
            <w:r w:rsidRPr="00D3353F">
              <w:rPr>
                <w:b/>
              </w:rPr>
              <w:t>Combined exposure from subsurface leak - surface water use</w:t>
            </w:r>
          </w:p>
          <w:p w14:paraId="0C1CAE63"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AE64" w14:textId="77777777" w:rsidR="00570D3C" w:rsidRPr="00D3353F" w:rsidRDefault="00570D3C" w:rsidP="00B82516">
            <w:pPr>
              <w:pStyle w:val="OWSTabletext"/>
            </w:pPr>
            <w:r w:rsidRPr="00D3353F">
              <w:t>n.d.</w:t>
            </w:r>
          </w:p>
        </w:tc>
        <w:tc>
          <w:tcPr>
            <w:tcW w:w="1231" w:type="pct"/>
          </w:tcPr>
          <w:p w14:paraId="0C1CAE65" w14:textId="77777777" w:rsidR="00570D3C" w:rsidRPr="00D3353F" w:rsidRDefault="00570D3C" w:rsidP="00B82516">
            <w:pPr>
              <w:pStyle w:val="OWSTabletext"/>
              <w:rPr>
                <w:color w:val="FF0000"/>
              </w:rPr>
            </w:pPr>
            <w:r w:rsidRPr="00D3353F">
              <w:t>n.d.</w:t>
            </w:r>
          </w:p>
        </w:tc>
      </w:tr>
    </w:tbl>
    <w:p w14:paraId="0C1CAE67" w14:textId="77777777" w:rsidR="00D0391B" w:rsidRPr="00D3353F" w:rsidRDefault="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_Ref415071029 \h  \* MERGEFORMAT </w:instrText>
      </w:r>
      <w:r w:rsidR="00176286">
        <w:fldChar w:fldCharType="separate"/>
      </w:r>
      <w:r w:rsidR="00563149" w:rsidRPr="00D3353F">
        <w:t>Table D.</w:t>
      </w:r>
      <w:r w:rsidR="00563149">
        <w:rPr>
          <w:noProof/>
        </w:rPr>
        <w:t>205</w:t>
      </w:r>
      <w:r w:rsidR="00176286">
        <w:fldChar w:fldCharType="end"/>
      </w:r>
      <w:r w:rsidRPr="00D3353F">
        <w:t xml:space="preserve"> and </w:t>
      </w:r>
      <w:r w:rsidR="00176286">
        <w:fldChar w:fldCharType="begin"/>
      </w:r>
      <w:r w:rsidR="00176286">
        <w:instrText xml:space="preserve"> REF _Ref415071035 \h  \* MERGEFORMAT </w:instrText>
      </w:r>
      <w:r w:rsidR="00176286">
        <w:fldChar w:fldCharType="separate"/>
      </w:r>
      <w:r w:rsidR="00563149" w:rsidRPr="00D3353F">
        <w:t>Table D.</w:t>
      </w:r>
      <w:r w:rsidR="00563149">
        <w:rPr>
          <w:noProof/>
        </w:rPr>
        <w:t>206</w:t>
      </w:r>
      <w:r w:rsidR="00176286">
        <w:fldChar w:fldCharType="end"/>
      </w:r>
      <w:r w:rsidRPr="00D3353F">
        <w:t xml:space="preserve">). ** </w:t>
      </w:r>
      <w:r w:rsidR="006C5153" w:rsidRPr="00D3353F">
        <w:t>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AE68" w14:textId="77777777" w:rsidR="00D0391B" w:rsidRPr="00D3353F" w:rsidRDefault="00570D3C" w:rsidP="00570D3C">
      <w:pPr>
        <w:pStyle w:val="OWSNormal11pt"/>
      </w:pPr>
      <w:r w:rsidRPr="00D3353F">
        <w:t xml:space="preserve">Based on uncertainty factors derived from risk characterisation, conservative assumptions within the exposure modelling and toxicological studies </w:t>
      </w:r>
      <w:r w:rsidR="006B1E8D" w:rsidRPr="00D3353F">
        <w:t>that did not identify a dose of the chemical associated with adverse effects</w:t>
      </w:r>
      <w:r w:rsidR="00760705" w:rsidRPr="00D3353F">
        <w:t xml:space="preserve"> the</w:t>
      </w:r>
      <w:r w:rsidRPr="00D3353F">
        <w:t xml:space="preserve"> MOEs for the leaking storage pond scenario (</w:t>
      </w:r>
      <w:r w:rsidR="00350823">
        <w:t>groundwater</w:t>
      </w:r>
      <w:r w:rsidR="00840066">
        <w:t>/</w:t>
      </w:r>
      <w:r w:rsidR="00350823">
        <w:t>surface</w:t>
      </w:r>
      <w:r w:rsidR="00907506" w:rsidRPr="00D3353F">
        <w:t xml:space="preserve"> water use and </w:t>
      </w:r>
      <w:r w:rsidRPr="00D3353F">
        <w:t>surface water use</w:t>
      </w:r>
      <w:r w:rsidR="00907506" w:rsidRPr="00D3353F">
        <w:t xml:space="preserve"> alone</w:t>
      </w:r>
      <w:r w:rsidRPr="00D3353F">
        <w:t xml:space="preserve">) indicate </w:t>
      </w:r>
      <w:r w:rsidR="003A2F20" w:rsidRPr="00D3353F">
        <w:t>a low concern</w:t>
      </w:r>
      <w:r w:rsidRPr="00D3353F">
        <w:t xml:space="preserve"> </w:t>
      </w:r>
      <w:r w:rsidR="003A2F20" w:rsidRPr="00D3353F">
        <w:t xml:space="preserve">for </w:t>
      </w:r>
      <w:r w:rsidRPr="00D3353F">
        <w:t>repeated exposures for this exposure scenario</w:t>
      </w:r>
      <w:r w:rsidR="003A2F20" w:rsidRPr="00D3353F">
        <w:t xml:space="preserve">. </w:t>
      </w:r>
      <w:r w:rsidRPr="00D3353F">
        <w:t xml:space="preserve">MOEs </w:t>
      </w:r>
      <w:r w:rsidR="00063D5F">
        <w:t>&lt; </w:t>
      </w:r>
      <w:r w:rsidR="006423C7" w:rsidRPr="00D3353F">
        <w:t xml:space="preserve">100 </w:t>
      </w:r>
      <w:r w:rsidRPr="00D3353F">
        <w:t xml:space="preserve">for the </w:t>
      </w:r>
      <w:r w:rsidR="00A9139E" w:rsidRPr="00D3353F">
        <w:t xml:space="preserve">accidental bulk spill </w:t>
      </w:r>
      <w:r w:rsidRPr="00D3353F">
        <w:t xml:space="preserve">scenario </w:t>
      </w:r>
      <w:r w:rsidR="006C5153" w:rsidRPr="00D3353F">
        <w:t xml:space="preserve">indicate </w:t>
      </w:r>
      <w:r w:rsidR="00760705" w:rsidRPr="00D3353F">
        <w:t xml:space="preserve">that </w:t>
      </w:r>
      <w:r w:rsidR="006C5153" w:rsidRPr="00D3353F">
        <w:t xml:space="preserve">a potential </w:t>
      </w:r>
      <w:r w:rsidR="003A2F20" w:rsidRPr="00D3353F">
        <w:t xml:space="preserve">concern for </w:t>
      </w:r>
      <w:r w:rsidRPr="00D3353F">
        <w:t xml:space="preserve">repeated exposures </w:t>
      </w:r>
      <w:r w:rsidR="003A2F20" w:rsidRPr="00D3353F">
        <w:t xml:space="preserve">for this </w:t>
      </w:r>
      <w:r w:rsidRPr="00D3353F">
        <w:t>modelled scenario</w:t>
      </w:r>
      <w:r w:rsidR="00760705" w:rsidRPr="00D3353F">
        <w:t xml:space="preserve"> cannot be ruled out</w:t>
      </w:r>
      <w:r w:rsidRPr="00D3353F">
        <w:t>.</w:t>
      </w:r>
    </w:p>
    <w:p w14:paraId="0C1CAE69" w14:textId="77777777" w:rsidR="00570D3C" w:rsidRPr="00D3353F" w:rsidRDefault="00570D3C" w:rsidP="00570D3C">
      <w:pPr>
        <w:pStyle w:val="OWSNormal11pt"/>
      </w:pPr>
      <w:r w:rsidRPr="00D3353F">
        <w:t>Notwithstanding these MOEs, the concentration of the chemical in contaminated water arising from a bulk spill during transport is predicted to be less than the concentrations that would give rise to acute irritation effects. Also, any health risks arising from exposure to contaminated water via subsurface water are unlikely to eventuate considering the chemical fate of sodium hypochlorite. This is because the chemical, as an oxidising agent, will most likely be consumed by the reducing environment of the coal seam (The Colorado Department of Labor and Employment Division of Oil and Public Safety 2007) before it travels through groundwater to waters used or consumed by the public. At this point, the chemical will have converted to the more benign sodium chloride.</w:t>
      </w:r>
    </w:p>
    <w:p w14:paraId="0C1CAE6A" w14:textId="77777777" w:rsidR="009318D6" w:rsidRPr="00D3353F" w:rsidRDefault="00570D3C" w:rsidP="00CF5FA5">
      <w:pPr>
        <w:pStyle w:val="OWSDHeading3"/>
      </w:pPr>
      <w:r w:rsidRPr="00D3353F">
        <w:t>Conclusions</w:t>
      </w:r>
    </w:p>
    <w:p w14:paraId="0C1CAE6B" w14:textId="77777777" w:rsidR="009318D6" w:rsidRPr="00D3353F" w:rsidRDefault="00570D3C" w:rsidP="00CF5FA5">
      <w:pPr>
        <w:pStyle w:val="OWSDHeading4"/>
      </w:pPr>
      <w:r w:rsidRPr="00D3353F">
        <w:t>Occupational health risks</w:t>
      </w:r>
    </w:p>
    <w:p w14:paraId="0C1CAE6C" w14:textId="77777777" w:rsidR="00D0391B" w:rsidRPr="00D3353F" w:rsidRDefault="00570D3C" w:rsidP="00570D3C">
      <w:pPr>
        <w:pStyle w:val="OWSNormal11pt"/>
      </w:pPr>
      <w:r w:rsidRPr="00D3353F">
        <w:t xml:space="preserve">The chemical as delivered to operational sites </w:t>
      </w:r>
      <w:r w:rsidR="003A2F20" w:rsidRPr="00D3353F">
        <w:t>is of potential concern for</w:t>
      </w:r>
      <w:r w:rsidRPr="00D3353F">
        <w:t xml:space="preserve"> workers during operations based on the potential for causing severe skin burns and eye damage.</w:t>
      </w:r>
    </w:p>
    <w:p w14:paraId="0C1CAE6D" w14:textId="77777777" w:rsidR="00570D3C" w:rsidRPr="00D3353F" w:rsidRDefault="00570D3C" w:rsidP="00570D3C">
      <w:pPr>
        <w:pStyle w:val="OWSNormal11pt"/>
      </w:pPr>
      <w:r w:rsidRPr="00D3353F">
        <w:t xml:space="preserve">Exposure to the chemical via hydraulic fracturing fluids is </w:t>
      </w:r>
      <w:r w:rsidR="003A2F20" w:rsidRPr="00D3353F">
        <w:t xml:space="preserve">of low concern </w:t>
      </w:r>
      <w:r w:rsidRPr="00D3353F">
        <w:t>for workers.</w:t>
      </w:r>
    </w:p>
    <w:p w14:paraId="0C1CAE6E" w14:textId="77777777" w:rsidR="00570D3C" w:rsidRPr="00D3353F" w:rsidRDefault="00570D3C" w:rsidP="00570D3C">
      <w:pPr>
        <w:pStyle w:val="OWSNormal11pt"/>
      </w:pPr>
      <w:r w:rsidRPr="00D3353F">
        <w:t>Calculated MOEs</w:t>
      </w:r>
      <w:r w:rsidR="006C5153" w:rsidRPr="00D3353F">
        <w:t xml:space="preserve"> indicate a potential </w:t>
      </w:r>
      <w:r w:rsidR="00CE2EDA" w:rsidRPr="00D3353F">
        <w:t>concern for workers for repeated exposures during operations</w:t>
      </w:r>
      <w:r w:rsidRPr="00D3353F">
        <w:t>.</w:t>
      </w:r>
    </w:p>
    <w:p w14:paraId="0C1CAE6F" w14:textId="77777777" w:rsidR="00570D3C" w:rsidRPr="00D3353F" w:rsidRDefault="00570D3C" w:rsidP="00CF5FA5">
      <w:pPr>
        <w:pStyle w:val="OWSDHeading4"/>
      </w:pPr>
      <w:r w:rsidRPr="00D3353F">
        <w:t>Public health risks</w:t>
      </w:r>
    </w:p>
    <w:p w14:paraId="0C1CAE70"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CE2EDA" w:rsidRPr="00D3353F">
        <w:t>of low concern</w:t>
      </w:r>
      <w:r w:rsidRPr="00D3353F">
        <w:t xml:space="preserve"> for the public.</w:t>
      </w:r>
    </w:p>
    <w:p w14:paraId="0C1CAE71" w14:textId="77777777" w:rsidR="00570D3C" w:rsidRPr="00D3353F" w:rsidRDefault="00570D3C" w:rsidP="00570D3C">
      <w:pPr>
        <w:pStyle w:val="OWSNormal11pt"/>
      </w:pPr>
      <w:r w:rsidRPr="00D3353F">
        <w:t xml:space="preserve">For repeated exposures of the public via environmental contamination from a leaking storage pond, calculated MOEs </w:t>
      </w:r>
      <w:r w:rsidR="00CE2EDA" w:rsidRPr="00D3353F">
        <w:t xml:space="preserve">indicate a low concern for </w:t>
      </w:r>
      <w:r w:rsidRPr="00D3353F">
        <w:t xml:space="preserve">adults and children. MOEs for </w:t>
      </w:r>
      <w:r w:rsidR="00A9139E" w:rsidRPr="00D3353F">
        <w:t xml:space="preserve">the bulk spill </w:t>
      </w:r>
      <w:r w:rsidRPr="00D3353F">
        <w:t xml:space="preserve">scenario </w:t>
      </w:r>
      <w:r w:rsidR="006C5153" w:rsidRPr="00D3353F">
        <w:t xml:space="preserve">indicate a potential </w:t>
      </w:r>
      <w:r w:rsidR="00CE2EDA" w:rsidRPr="00D3353F">
        <w:t>concern for repeated exposures for this exposure scenario</w:t>
      </w:r>
      <w:r w:rsidRPr="00D3353F">
        <w:t>.</w:t>
      </w:r>
    </w:p>
    <w:p w14:paraId="0C1CAE72" w14:textId="77777777" w:rsidR="009318D6" w:rsidRPr="00D3353F" w:rsidRDefault="009A48FE" w:rsidP="00CF5FA5">
      <w:pPr>
        <w:pStyle w:val="OWSDHeading2"/>
      </w:pPr>
      <w:r w:rsidRPr="00D3353F">
        <w:t>Risk mitigation measures</w:t>
      </w:r>
    </w:p>
    <w:p w14:paraId="0C1CAE73" w14:textId="77777777" w:rsidR="005B4654" w:rsidRPr="00D3353F" w:rsidRDefault="005B4654" w:rsidP="005B4654">
      <w:pPr>
        <w:pStyle w:val="OWSNormal11pt"/>
      </w:pPr>
      <w:r w:rsidRPr="00D3353F">
        <w:t>The following risk mitigation measures arise from the risk assessment. Implicit in these measures is that best practice chemical management is implemented to minimise worker and public exposure.</w:t>
      </w:r>
    </w:p>
    <w:p w14:paraId="0C1CAE74" w14:textId="77777777" w:rsidR="00D0391B" w:rsidRPr="00D3353F" w:rsidRDefault="005B4654" w:rsidP="00CF5FA5">
      <w:pPr>
        <w:pStyle w:val="OWSDHeading3"/>
      </w:pPr>
      <w:r w:rsidRPr="00D3353F">
        <w:t>Obligations under workplace health and safety legislation</w:t>
      </w:r>
    </w:p>
    <w:p w14:paraId="0C1CAE75" w14:textId="437FFA2A" w:rsidR="005B4654" w:rsidRPr="00D3353F" w:rsidRDefault="005B4654" w:rsidP="005B4654">
      <w:pPr>
        <w:pStyle w:val="OWSNormal11pt"/>
      </w:pPr>
      <w:r w:rsidRPr="00D3353F">
        <w:t>As noted in the hazard assessment report (</w:t>
      </w:r>
      <w:r w:rsidR="001B7801">
        <w:t>NICNAS </w:t>
      </w:r>
      <w:r w:rsidR="00D0787B">
        <w:t>2017</w:t>
      </w:r>
      <w:r w:rsidRPr="00D3353F">
        <w:t>a), the chemical is currently classified as a workplace hazardous chemical.</w:t>
      </w:r>
    </w:p>
    <w:p w14:paraId="0C1CAE76" w14:textId="77777777" w:rsidR="00671907" w:rsidRPr="00D3353F" w:rsidRDefault="00671907" w:rsidP="005B4654">
      <w:pPr>
        <w:pStyle w:val="OWSNormal11pt"/>
      </w:pPr>
      <w:r w:rsidRPr="00D3353F">
        <w:t>Risk estimates for this chemical suggest a potential concern for workers.</w:t>
      </w:r>
    </w:p>
    <w:p w14:paraId="0C1CAE77" w14:textId="77777777" w:rsidR="00D0391B" w:rsidRPr="00D3353F" w:rsidRDefault="005B4654" w:rsidP="005B4654">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E78" w14:textId="77777777" w:rsidR="00671907" w:rsidRPr="00D3353F" w:rsidRDefault="005B4654" w:rsidP="005B4654">
      <w:pPr>
        <w:pStyle w:val="OWSNormal11pt"/>
      </w:pPr>
      <w:r w:rsidRPr="00D3353F">
        <w:t>Measures to eliminate or minimise risk arising from storing, handling and using the chemical depend on the physical form and the manner in which the chemical is used.</w:t>
      </w:r>
    </w:p>
    <w:p w14:paraId="0C1CAE79" w14:textId="4754457D" w:rsidR="005B4654" w:rsidRPr="00D3353F" w:rsidRDefault="00671907" w:rsidP="005B4654">
      <w:pPr>
        <w:pStyle w:val="OWSNormal11pt"/>
      </w:pPr>
      <w:r w:rsidRPr="00D3353F">
        <w:t>Further i</w:t>
      </w:r>
      <w:r w:rsidR="005B4654" w:rsidRPr="00D3353F">
        <w:t xml:space="preserve">nformation on </w:t>
      </w:r>
      <w:r w:rsidRPr="00D3353F">
        <w:t xml:space="preserve">legislated obligations and </w:t>
      </w:r>
      <w:r w:rsidR="005B4654" w:rsidRPr="00D3353F">
        <w:t>control measures is available in the human health risk assessment summary report (</w:t>
      </w:r>
      <w:r w:rsidR="001B7801">
        <w:t>NICNAS </w:t>
      </w:r>
      <w:r w:rsidR="00D0787B">
        <w:t>2017</w:t>
      </w:r>
      <w:r w:rsidR="00FD1664">
        <w:t>a</w:t>
      </w:r>
      <w:r w:rsidR="005B4654" w:rsidRPr="00D3353F">
        <w:t>).</w:t>
      </w:r>
    </w:p>
    <w:p w14:paraId="0C1CAE7A" w14:textId="77777777" w:rsidR="00C12907" w:rsidRPr="00D3353F" w:rsidRDefault="005B4654" w:rsidP="00CF5FA5">
      <w:pPr>
        <w:pStyle w:val="OWSDHeading3"/>
      </w:pPr>
      <w:r w:rsidRPr="00D3353F">
        <w:t>Control measures available to minimise risks to the public</w:t>
      </w:r>
    </w:p>
    <w:p w14:paraId="0C1CAE7B" w14:textId="77777777" w:rsidR="00C12907" w:rsidRPr="00D3353F" w:rsidRDefault="005B4654" w:rsidP="00CF5FA5">
      <w:pPr>
        <w:pStyle w:val="OWSDHeading4"/>
      </w:pPr>
      <w:r w:rsidRPr="00D3353F">
        <w:t>Atmospheric monitoring</w:t>
      </w:r>
    </w:p>
    <w:p w14:paraId="0C1CAE7C" w14:textId="5AE23EBD" w:rsidR="005B4654" w:rsidRPr="00D3353F" w:rsidRDefault="005B4654" w:rsidP="005B4654">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w:t>
      </w:r>
      <w:r w:rsidR="00AE58DB">
        <w:t> </w:t>
      </w:r>
      <w:r w:rsidRPr="00D3353F">
        <w:t>2012) and has known adverse health hazards. For such chemicals, where there is increased potential for transport via ambient air, the following risk mitigation measures are available.</w:t>
      </w:r>
    </w:p>
    <w:p w14:paraId="0C1CAE7D" w14:textId="77777777" w:rsidR="005B4654" w:rsidRPr="00D3353F" w:rsidRDefault="005B4654" w:rsidP="005B4654">
      <w:pPr>
        <w:pStyle w:val="OWSNormal11pt"/>
      </w:pPr>
      <w:r w:rsidRPr="00D3353F">
        <w:t>The potential for public exposures via ambient air emissions from coal seam gas developments</w:t>
      </w:r>
      <w:r w:rsidR="00576977" w:rsidRPr="00D3353F">
        <w:t xml:space="preserve"> c</w:t>
      </w:r>
      <w:r w:rsidRPr="00D3353F">
        <w:t xml:space="preserve">ould be assessed. If site-specific assessments indicate a potential for public exposures, the chemical </w:t>
      </w:r>
      <w:r w:rsidR="007E2F71"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AE7E" w14:textId="77777777" w:rsidR="00C12907" w:rsidRPr="00D3353F" w:rsidRDefault="005B4654" w:rsidP="00CF5FA5">
      <w:pPr>
        <w:pStyle w:val="OWSDHeading4"/>
      </w:pPr>
      <w:r w:rsidRPr="00D3353F">
        <w:t>Transport</w:t>
      </w:r>
    </w:p>
    <w:p w14:paraId="0C1CAE7F" w14:textId="77777777" w:rsidR="00D0391B" w:rsidRPr="00D3353F" w:rsidRDefault="005B4654" w:rsidP="002D30C8">
      <w:pPr>
        <w:pStyle w:val="OWSNormal11pt"/>
      </w:pPr>
      <w:r w:rsidRPr="00D3353F">
        <w:t xml:space="preserve">For this chemical, risk estimates from conservative exposure modelling do not allow a definitive conclusion regarding the level of concern </w:t>
      </w:r>
      <w:r w:rsidR="002D30C8" w:rsidRPr="00D3353F">
        <w:t xml:space="preserve">for the public </w:t>
      </w:r>
      <w:r w:rsidRPr="00D3353F">
        <w:t>from contamination of surface water from a transport spill.</w:t>
      </w:r>
    </w:p>
    <w:p w14:paraId="0C1CAE80" w14:textId="77777777" w:rsidR="002D30C8" w:rsidRPr="00D3353F" w:rsidRDefault="002D30C8" w:rsidP="002D30C8">
      <w:pPr>
        <w:pStyle w:val="OWSNormal11pt"/>
      </w:pPr>
      <w:r w:rsidRPr="00D3353F">
        <w:t>Conservatively, it is prudent to note the following generic measures to decrease the potential for environmental contamination and risks to human health from use of this chemical.</w:t>
      </w:r>
    </w:p>
    <w:p w14:paraId="0C1CAE81" w14:textId="77777777" w:rsidR="005B4654" w:rsidRPr="00D3353F" w:rsidRDefault="005B4654" w:rsidP="005B4654">
      <w:pPr>
        <w:pStyle w:val="OWSNormal11pt"/>
      </w:pPr>
      <w:r w:rsidRPr="00D3353F">
        <w:t>The Australian Code for the Transport of Dangerous Goods by Road or Rail (ADG</w:t>
      </w:r>
      <w:r w:rsidR="00AE58DB">
        <w:t> </w:t>
      </w:r>
      <w:r w:rsidRPr="00D3353F">
        <w:t xml:space="preserve">Code) provides detailed technical requirements for the transportation of dangerous goods. Risk mitigation measures from the ADG </w:t>
      </w:r>
      <w:r w:rsidR="00EA4AA0">
        <w:t>C</w:t>
      </w:r>
      <w:r w:rsidRPr="00D3353F">
        <w:t>ode to address the potential environmental and public health impacts for such chemicals include reviews of transport routes and procedures, worker training and incident contingency plans.</w:t>
      </w:r>
    </w:p>
    <w:p w14:paraId="0C1CAE82" w14:textId="3A7310C5" w:rsidR="005B4654" w:rsidRDefault="005B4654" w:rsidP="005B4654">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E83" w14:textId="77777777" w:rsidR="002A6245" w:rsidRPr="00D3353F" w:rsidRDefault="002A6245" w:rsidP="005B4654">
      <w:pPr>
        <w:pStyle w:val="OWSNormal11pt"/>
      </w:pPr>
    </w:p>
    <w:p w14:paraId="0C1CAE84" w14:textId="77777777" w:rsidR="009318D6" w:rsidRPr="00D3353F" w:rsidRDefault="00570D3C" w:rsidP="00CF5FA5">
      <w:pPr>
        <w:pStyle w:val="OWSDHeading2"/>
      </w:pPr>
      <w:r w:rsidRPr="00D3353F">
        <w:t>References</w:t>
      </w:r>
    </w:p>
    <w:p w14:paraId="0C1CAE85" w14:textId="77777777" w:rsidR="00570D3C" w:rsidRPr="00D3353F" w:rsidRDefault="00570D3C" w:rsidP="00570D3C">
      <w:pPr>
        <w:pStyle w:val="OWSReferencelist"/>
      </w:pPr>
      <w:r w:rsidRPr="00D3353F">
        <w:t>ATSDR (2010) Toxicological Profile for Chlorine</w:t>
      </w:r>
      <w:r w:rsidR="008048A5" w:rsidRPr="003E42D5">
        <w:rPr>
          <w:szCs w:val="22"/>
        </w:rPr>
        <w:t>.</w:t>
      </w:r>
      <w:r w:rsidR="008048A5" w:rsidRPr="008048A5">
        <w:rPr>
          <w:szCs w:val="22"/>
        </w:rPr>
        <w:t xml:space="preserve"> </w:t>
      </w:r>
      <w:r w:rsidR="008048A5" w:rsidRPr="003E42D5">
        <w:rPr>
          <w:szCs w:val="22"/>
        </w:rPr>
        <w:t>Agency for Toxic Substances and Disease Registry</w:t>
      </w:r>
      <w:r w:rsidR="008048A5">
        <w:rPr>
          <w:szCs w:val="22"/>
        </w:rPr>
        <w:t xml:space="preserve"> (ATSDR)</w:t>
      </w:r>
      <w:r w:rsidR="008048A5" w:rsidRPr="003E42D5">
        <w:rPr>
          <w:szCs w:val="22"/>
        </w:rPr>
        <w:t>, U</w:t>
      </w:r>
      <w:r w:rsidR="008048A5">
        <w:rPr>
          <w:szCs w:val="22"/>
        </w:rPr>
        <w:t xml:space="preserve">nited </w:t>
      </w:r>
      <w:r w:rsidR="008048A5" w:rsidRPr="003E42D5">
        <w:rPr>
          <w:szCs w:val="22"/>
        </w:rPr>
        <w:t>S</w:t>
      </w:r>
      <w:r w:rsidR="008048A5">
        <w:rPr>
          <w:szCs w:val="22"/>
        </w:rPr>
        <w:t>tates</w:t>
      </w:r>
      <w:r w:rsidR="008048A5" w:rsidRPr="003E42D5">
        <w:rPr>
          <w:szCs w:val="22"/>
        </w:rPr>
        <w:t xml:space="preserve"> Department of Health and Human Services</w:t>
      </w:r>
      <w:r w:rsidR="008048A5">
        <w:rPr>
          <w:szCs w:val="22"/>
        </w:rPr>
        <w:t>.</w:t>
      </w:r>
      <w:r w:rsidR="008048A5">
        <w:t xml:space="preserve"> Accessed</w:t>
      </w:r>
      <w:r w:rsidRPr="00D3353F">
        <w:t xml:space="preserve"> November 2010</w:t>
      </w:r>
    </w:p>
    <w:p w14:paraId="0C1CAE86" w14:textId="77777777" w:rsidR="00570D3C" w:rsidRPr="00D3353F" w:rsidRDefault="00570D3C" w:rsidP="00570D3C">
      <w:pPr>
        <w:pStyle w:val="OWSReferencelist"/>
      </w:pPr>
      <w:r w:rsidRPr="00D3353F">
        <w:t>ECHA (2012) Guidance on information requirements and chemical safety assessment. Chapter R.14: Occupational exposure estimation Version 2.1 November 2012. European Chemicals Agency</w:t>
      </w:r>
    </w:p>
    <w:p w14:paraId="0C1CAE87" w14:textId="77777777" w:rsidR="00570D3C" w:rsidRPr="00D3353F" w:rsidRDefault="008C0A82" w:rsidP="00570D3C">
      <w:pPr>
        <w:pStyle w:val="OWSReferencelist"/>
      </w:pPr>
      <w:r>
        <w:t>European Chemicals Bureau</w:t>
      </w:r>
      <w:r w:rsidR="00570D3C" w:rsidRPr="00D3353F">
        <w:t xml:space="preserve"> (2007). </w:t>
      </w:r>
      <w:r w:rsidR="00AE58DB" w:rsidRPr="00D3353F">
        <w:t xml:space="preserve">European Union Risk Assessment Report </w:t>
      </w:r>
      <w:r w:rsidR="00AE58DB">
        <w:t>(</w:t>
      </w:r>
      <w:r>
        <w:t>European Chemicals Bureau</w:t>
      </w:r>
      <w:r w:rsidR="00AE58DB">
        <w:t xml:space="preserve">) on </w:t>
      </w:r>
      <w:r w:rsidR="00570D3C" w:rsidRPr="00D3353F">
        <w:t xml:space="preserve">Sodium hypochlorite CAS No: 7681-52-9, EINECS No: 231-668-3. Final Report, November 2007. Office for Official Publications of the European Communities, Luxembourg. At </w:t>
      </w:r>
      <w:hyperlink r:id="rId70" w:history="1">
        <w:r w:rsidR="00570D3C" w:rsidRPr="00D3353F">
          <w:rPr>
            <w:rStyle w:val="Hyperlink"/>
            <w:color w:val="auto"/>
            <w:u w:val="none"/>
          </w:rPr>
          <w:t>http://esis.jrc.ec.europa.eu/doc/riskassessment/report/sodiumhypochloritereport045.pdf</w:t>
        </w:r>
      </w:hyperlink>
    </w:p>
    <w:p w14:paraId="0C1CAE88" w14:textId="2748D320"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E89" w14:textId="14B5C88A"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E8A" w14:textId="1B7986EC"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E8B" w14:textId="77777777" w:rsidR="00570D3C" w:rsidRPr="00D3353F" w:rsidRDefault="00570D3C" w:rsidP="00570D3C">
      <w:pPr>
        <w:pStyle w:val="OWSReferencelist"/>
        <w:rPr>
          <w:rStyle w:val="Hyperlink"/>
          <w:color w:val="auto"/>
          <w:u w:val="none"/>
        </w:rPr>
      </w:pPr>
      <w:r w:rsidRPr="00D3353F">
        <w:t xml:space="preserve">The Colorado Department of Labor and Employment Division of Oil and Public Safety (2007) Petroleum Hydrocarbon Remediation by In-situ Chemical Oxidation at Colorado Sites. Accessed in June 2014 at </w:t>
      </w:r>
      <w:hyperlink r:id="rId71" w:history="1">
        <w:r w:rsidRPr="00D3353F">
          <w:rPr>
            <w:rStyle w:val="Hyperlink"/>
            <w:color w:val="auto"/>
            <w:u w:val="none"/>
          </w:rPr>
          <w:t>http://www.colorado.gov/cs/Satellite?blobcol=urldata&amp;blobheader=application%2Fpdf&amp;blobkey=id&amp;blobtable=MungoBlobs&amp;blobwhere=1251616385451&amp;ssbinary=true</w:t>
        </w:r>
      </w:hyperlink>
    </w:p>
    <w:p w14:paraId="0C1CAE8C" w14:textId="77777777" w:rsidR="009318D6" w:rsidRPr="00D3353F" w:rsidRDefault="00570D3C" w:rsidP="00A649E1">
      <w:pPr>
        <w:pStyle w:val="OWSDHeading1"/>
      </w:pPr>
      <w:bookmarkStart w:id="413" w:name="_Toc411518388"/>
      <w:bookmarkStart w:id="414" w:name="_Toc467156345"/>
      <w:r w:rsidRPr="00D3353F">
        <w:t>Hydrogen peroxide (H</w:t>
      </w:r>
      <w:r w:rsidRPr="004B7154">
        <w:rPr>
          <w:vertAlign w:val="subscript"/>
        </w:rPr>
        <w:t>2</w:t>
      </w:r>
      <w:r w:rsidRPr="00D3353F">
        <w:t>O</w:t>
      </w:r>
      <w:r w:rsidRPr="004B7154">
        <w:rPr>
          <w:vertAlign w:val="subscript"/>
        </w:rPr>
        <w:t>2</w:t>
      </w:r>
      <w:r w:rsidRPr="00D3353F">
        <w:t>)</w:t>
      </w:r>
      <w:bookmarkEnd w:id="413"/>
      <w:bookmarkEnd w:id="414"/>
    </w:p>
    <w:tbl>
      <w:tblPr>
        <w:tblStyle w:val="TableGrid"/>
        <w:tblW w:w="5000" w:type="pct"/>
        <w:tblLook w:val="04A0" w:firstRow="1" w:lastRow="0" w:firstColumn="1" w:lastColumn="0" w:noHBand="0" w:noVBand="1"/>
      </w:tblPr>
      <w:tblGrid>
        <w:gridCol w:w="2187"/>
        <w:gridCol w:w="6874"/>
      </w:tblGrid>
      <w:tr w:rsidR="00570D3C" w:rsidRPr="00D3353F" w14:paraId="0C1CAE8F" w14:textId="77777777" w:rsidTr="001429D8">
        <w:tc>
          <w:tcPr>
            <w:tcW w:w="1207" w:type="pct"/>
            <w:shd w:val="clear" w:color="auto" w:fill="C6D9F1" w:themeFill="text2" w:themeFillTint="33"/>
            <w:hideMark/>
          </w:tcPr>
          <w:p w14:paraId="0C1CAE8D" w14:textId="45228E30" w:rsidR="00570D3C" w:rsidRPr="00D3353F" w:rsidRDefault="000A5211" w:rsidP="00E541A6">
            <w:pPr>
              <w:pStyle w:val="OWSTableheading"/>
            </w:pPr>
            <w:r>
              <w:t>CAS RN</w:t>
            </w:r>
          </w:p>
        </w:tc>
        <w:tc>
          <w:tcPr>
            <w:tcW w:w="3793" w:type="pct"/>
            <w:shd w:val="clear" w:color="auto" w:fill="C6D9F1" w:themeFill="text2" w:themeFillTint="33"/>
            <w:hideMark/>
          </w:tcPr>
          <w:p w14:paraId="0C1CAE8E" w14:textId="77777777" w:rsidR="00570D3C" w:rsidRPr="00D3353F" w:rsidRDefault="00570D3C" w:rsidP="00E541A6">
            <w:pPr>
              <w:pStyle w:val="OWSTableheading"/>
            </w:pPr>
            <w:r w:rsidRPr="00D3353F">
              <w:t>CAS Name</w:t>
            </w:r>
          </w:p>
        </w:tc>
      </w:tr>
      <w:tr w:rsidR="00570D3C" w:rsidRPr="00D3353F" w14:paraId="0C1CAE92" w14:textId="77777777" w:rsidTr="001429D8">
        <w:tc>
          <w:tcPr>
            <w:tcW w:w="1207" w:type="pct"/>
          </w:tcPr>
          <w:p w14:paraId="0C1CAE90" w14:textId="77777777" w:rsidR="00570D3C" w:rsidRPr="00D3353F" w:rsidRDefault="00570D3C" w:rsidP="00B82516">
            <w:pPr>
              <w:pStyle w:val="OWSTabletext"/>
            </w:pPr>
            <w:r w:rsidRPr="00D3353F">
              <w:t>7722-84-1</w:t>
            </w:r>
          </w:p>
        </w:tc>
        <w:tc>
          <w:tcPr>
            <w:tcW w:w="3793" w:type="pct"/>
          </w:tcPr>
          <w:p w14:paraId="0C1CAE91" w14:textId="77777777" w:rsidR="00570D3C" w:rsidRPr="00D3353F" w:rsidRDefault="00570D3C" w:rsidP="00B82516">
            <w:pPr>
              <w:pStyle w:val="OWSTabletext"/>
            </w:pPr>
            <w:r w:rsidRPr="00D3353F">
              <w:t>Hydrogen peroxide (H</w:t>
            </w:r>
            <w:r w:rsidRPr="00D3353F">
              <w:rPr>
                <w:vertAlign w:val="subscript"/>
              </w:rPr>
              <w:t>2</w:t>
            </w:r>
            <w:r w:rsidRPr="00D3353F">
              <w:t>O</w:t>
            </w:r>
            <w:r w:rsidRPr="00D3353F">
              <w:rPr>
                <w:vertAlign w:val="subscript"/>
              </w:rPr>
              <w:t>2</w:t>
            </w:r>
            <w:r w:rsidRPr="00D3353F">
              <w:t>)</w:t>
            </w:r>
          </w:p>
        </w:tc>
      </w:tr>
    </w:tbl>
    <w:p w14:paraId="0C1CAE93" w14:textId="77777777" w:rsidR="009318D6" w:rsidRPr="00D3353F" w:rsidRDefault="00570D3C" w:rsidP="00CF5FA5">
      <w:pPr>
        <w:pStyle w:val="OWSDHeading2"/>
      </w:pPr>
      <w:r w:rsidRPr="00D3353F">
        <w:t>Chemical use and concentration</w:t>
      </w:r>
    </w:p>
    <w:p w14:paraId="0C1CAE94" w14:textId="77777777" w:rsidR="00570D3C" w:rsidRPr="00D3353F" w:rsidRDefault="00570D3C" w:rsidP="00570D3C">
      <w:pPr>
        <w:pStyle w:val="OWSNormal11pt"/>
      </w:pPr>
      <w:r w:rsidRPr="00D3353F">
        <w:t>Hydrogen peroxide is noted on Australian industry websites as a component of hydraulic fracturing fluid formulations for coal seam gas extraction. Its stated function within these fluids is in gel management.</w:t>
      </w:r>
    </w:p>
    <w:p w14:paraId="0C1CAE95" w14:textId="16AD6DBB" w:rsidR="00570D3C" w:rsidRPr="00D3353F" w:rsidRDefault="00570D3C" w:rsidP="00570D3C">
      <w:pPr>
        <w:pStyle w:val="OWSNormal11pt"/>
      </w:pPr>
      <w:r w:rsidRPr="00D3353F">
        <w:t>No identity or concentration data were reported for hydrogen peroxide in the coal seam gas industry survey (</w:t>
      </w:r>
      <w:r w:rsidR="001B7801">
        <w:t>NICNAS </w:t>
      </w:r>
      <w:r w:rsidR="00D0787B">
        <w:t>2017</w:t>
      </w:r>
      <w:r w:rsidR="00FD1664">
        <w:t>b</w:t>
      </w:r>
      <w:r w:rsidRPr="00D3353F">
        <w:t>). A safety data sheet for ‘frac gel breaker’ product GBW-41L, typically used in hydraulic fracturing in New Zealand (ChemAlert</w:t>
      </w:r>
      <w:r w:rsidR="009D35EF">
        <w:t> </w:t>
      </w:r>
      <w:r w:rsidRPr="00D3353F">
        <w:t>2007), lists hydrogen peroxide present at a concentration of 5-15%. Therefore, for the purposes of this risk assessment, the chemical is assumed to be transported, stored and handled within a liquid product at a concentration of 150</w:t>
      </w:r>
      <w:r w:rsidR="00AE58DB">
        <w:t> </w:t>
      </w:r>
      <w:r w:rsidRPr="00D3353F">
        <w:t>g/L (15%).</w:t>
      </w:r>
    </w:p>
    <w:p w14:paraId="0C1CAE96" w14:textId="77777777" w:rsidR="00D0391B" w:rsidRPr="00D3353F" w:rsidRDefault="00570D3C" w:rsidP="00570D3C">
      <w:pPr>
        <w:pStyle w:val="OWSpre-listtext"/>
      </w:pPr>
      <w:r w:rsidRPr="00D3353F">
        <w:t xml:space="preserve">No data were provided in the industry survey for the final concentration of hydrogen peroxide in fracturing fluid prior to use. Instead, a concentration is estimated based on the following industry information for use of GBW-41L containing hydrogen peroxide (New Zealand Petroleum </w:t>
      </w:r>
      <w:r w:rsidR="00255EEC">
        <w:t>and</w:t>
      </w:r>
      <w:r w:rsidRPr="00D3353F">
        <w:t xml:space="preserve"> Minerals 2012):</w:t>
      </w:r>
    </w:p>
    <w:p w14:paraId="0C1CAE97" w14:textId="77777777" w:rsidR="009318D6" w:rsidRPr="00D3353F" w:rsidRDefault="00570D3C" w:rsidP="00350823">
      <w:pPr>
        <w:pStyle w:val="OWSbulletL1"/>
      </w:pPr>
      <w:r w:rsidRPr="00D3353F">
        <w:t>hydrogen peroxide present in GBW-41L at a maximum of 15%.</w:t>
      </w:r>
    </w:p>
    <w:p w14:paraId="0C1CAE98" w14:textId="77777777" w:rsidR="009318D6" w:rsidRPr="00D3353F" w:rsidRDefault="00570D3C" w:rsidP="00350823">
      <w:pPr>
        <w:pStyle w:val="OWSbulletL1final"/>
      </w:pPr>
      <w:r w:rsidRPr="00D3353F">
        <w:t>GBW-41L used in hydraulic fracturing fluid at 0.16%.</w:t>
      </w:r>
    </w:p>
    <w:p w14:paraId="0C1CAE99" w14:textId="77777777" w:rsidR="00570D3C" w:rsidRPr="00D3353F" w:rsidRDefault="00570D3C" w:rsidP="00570D3C">
      <w:pPr>
        <w:pStyle w:val="OWSpost-listnormaltext"/>
      </w:pPr>
      <w:r w:rsidRPr="00D3353F">
        <w:t>Based on the assumption that fracturing fluids of similar composition are used in Australia, for the purposes of this risk assessment it is estimated that the amount of hydrogen peroxide compared to the total volume of hydraulic fracturing fluids is 0.24</w:t>
      </w:r>
      <w:r w:rsidR="009D35EF">
        <w:t> </w:t>
      </w:r>
      <w:r w:rsidRPr="00D3353F">
        <w:t>g/L (0.024%).</w:t>
      </w:r>
    </w:p>
    <w:p w14:paraId="0C1CAE9A" w14:textId="77777777" w:rsidR="009318D6" w:rsidRPr="00D3353F" w:rsidRDefault="00570D3C" w:rsidP="00CF5FA5">
      <w:pPr>
        <w:pStyle w:val="OWSDHeading2"/>
      </w:pPr>
      <w:r w:rsidRPr="00D3353F">
        <w:t>Critical health effects</w:t>
      </w:r>
    </w:p>
    <w:p w14:paraId="0C1CAE9B" w14:textId="2F99B0F7"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E9C" w14:textId="77777777" w:rsidR="00570D3C" w:rsidRPr="00D3353F" w:rsidRDefault="00570D3C" w:rsidP="00570D3C">
      <w:pPr>
        <w:pStyle w:val="OWSNormal11pt"/>
      </w:pPr>
      <w:r w:rsidRPr="00D3353F">
        <w:t xml:space="preserve">Information on hydrogen peroxide was sourced primarily from the European scientific opinion on hydrogen peroxide in oral hygiene and tooth whitening products (Scientific Committee on Consumer Products </w:t>
      </w:r>
      <w:r w:rsidR="009D35EF">
        <w:t>\</w:t>
      </w:r>
      <w:r w:rsidRPr="00D3353F">
        <w:t xml:space="preserve"> 2007) and a European Union Risk Assessment Report for hydrogen peroxide (European Chemicals Bureau 2003).</w:t>
      </w:r>
    </w:p>
    <w:p w14:paraId="0C1CAE9D" w14:textId="77777777" w:rsidR="00D0391B" w:rsidRPr="00D3353F" w:rsidRDefault="00570D3C" w:rsidP="00570D3C">
      <w:pPr>
        <w:pStyle w:val="OWSNormal11pt"/>
      </w:pPr>
      <w:r w:rsidRPr="00D3353F">
        <w:t>Hydrogen peroxide demonstrates moderate acute toxicity by the oral and inhalation routes and low acute toxicity by the dermal route. The chemical is corrosive to the skin and eyes and is a respiratory irritant. Based on animal data, concentrations of greater than 35% are irritating to the skin, while a concentration of 50% is corrosive. Hydrogen peroxide is not a skin sensitiser.</w:t>
      </w:r>
    </w:p>
    <w:p w14:paraId="0C1CAE9E" w14:textId="77777777" w:rsidR="00570D3C" w:rsidRPr="00D3353F" w:rsidRDefault="00570D3C" w:rsidP="00570D3C">
      <w:pPr>
        <w:pStyle w:val="OWSNormal11pt"/>
      </w:pPr>
      <w:r w:rsidRPr="00D3353F">
        <w:t xml:space="preserve">Repeated oral exposures to the chemical produced localised inflammation of the gastric mucosa accompanied by erosion, ulceration and hyperplasia. Adverse systemic effects included decreased bodyweight gain, haematological changes and changes in blood and organ enzyme levels. The most appropriate </w:t>
      </w:r>
      <w:r w:rsidR="00255EEC">
        <w:t xml:space="preserve">No Observed Adverse Effect Level </w:t>
      </w:r>
      <w:r w:rsidRPr="00D3353F">
        <w:t xml:space="preserve"> (NOAEL) for risk assessment of hydrogen peroxide, determined from a 100-day gavage study in rats, is 30</w:t>
      </w:r>
      <w:r w:rsidR="008C0A82">
        <w:t> </w:t>
      </w:r>
      <w:r w:rsidRPr="00D3353F">
        <w:t xml:space="preserve">mg/kg bw/day based on systemic effects (decreased plasma catalase) at the </w:t>
      </w:r>
      <w:r w:rsidR="00255EEC">
        <w:t xml:space="preserve">Lowest Observed Adverse Effect Level </w:t>
      </w:r>
      <w:r w:rsidRPr="00D3353F">
        <w:t xml:space="preserve"> (LOAEL) of 60</w:t>
      </w:r>
      <w:r w:rsidR="008C0A82">
        <w:t> </w:t>
      </w:r>
      <w:r w:rsidRPr="00D3353F">
        <w:t>mg/kg bw/day.</w:t>
      </w:r>
    </w:p>
    <w:p w14:paraId="0C1CAE9F" w14:textId="77777777" w:rsidR="00570D3C" w:rsidRPr="00D3353F" w:rsidRDefault="00570D3C" w:rsidP="00570D3C">
      <w:pPr>
        <w:pStyle w:val="OWSNormal11pt"/>
      </w:pPr>
      <w:r w:rsidRPr="00D3353F">
        <w:t xml:space="preserve">While the chemical is genotoxic in a variety of </w:t>
      </w:r>
      <w:r w:rsidR="009318D6" w:rsidRPr="00D3353F">
        <w:rPr>
          <w:i/>
        </w:rPr>
        <w:t>in vitro</w:t>
      </w:r>
      <w:r w:rsidRPr="00D3353F">
        <w:t xml:space="preserve"> test systems, available studies do not provide evidence of a significant mutagenicity under </w:t>
      </w:r>
      <w:r w:rsidR="009318D6" w:rsidRPr="00D3353F">
        <w:rPr>
          <w:i/>
        </w:rPr>
        <w:t>in vivo</w:t>
      </w:r>
      <w:r w:rsidRPr="00D3353F">
        <w:t xml:space="preserve"> conditions. Although hydrogen peroxide has the potential to induce localised carcinomas in the duodenum of sensitive mice, regression after cessation of treatment and lack of an effect in another species suggest that the carcinogenicity of the chemical is not practically significant in humans.</w:t>
      </w:r>
    </w:p>
    <w:p w14:paraId="0C1CAEA0" w14:textId="77777777" w:rsidR="00570D3C" w:rsidRPr="00D3353F" w:rsidRDefault="00570D3C" w:rsidP="00570D3C">
      <w:pPr>
        <w:pStyle w:val="OWSNormal11pt"/>
      </w:pPr>
      <w:r w:rsidRPr="00D3353F">
        <w:t>Reliable data on reproductive and developmental toxicity are not available.</w:t>
      </w:r>
    </w:p>
    <w:p w14:paraId="0C1CAEA1" w14:textId="77777777" w:rsidR="00570D3C" w:rsidRPr="00D3353F" w:rsidRDefault="00570D3C" w:rsidP="00570D3C">
      <w:pPr>
        <w:pStyle w:val="OWSNormal11pt"/>
      </w:pPr>
      <w:r w:rsidRPr="00D3353F">
        <w:t>Overall, the main critical effect to human health is corrosivity.</w:t>
      </w:r>
    </w:p>
    <w:p w14:paraId="0C1CAEA2" w14:textId="77777777" w:rsidR="009318D6" w:rsidRPr="00D3353F" w:rsidRDefault="00570D3C" w:rsidP="00CF5FA5">
      <w:pPr>
        <w:pStyle w:val="OWSDHeading2"/>
      </w:pPr>
      <w:r w:rsidRPr="00D3353F">
        <w:t>Human exposure assessment</w:t>
      </w:r>
    </w:p>
    <w:p w14:paraId="0C1CAEA3" w14:textId="77777777" w:rsidR="009318D6" w:rsidRPr="00D3353F" w:rsidRDefault="00570D3C" w:rsidP="00CF5FA5">
      <w:pPr>
        <w:pStyle w:val="OWSDHeading3"/>
      </w:pPr>
      <w:r w:rsidRPr="00D3353F">
        <w:t>Worker exposure</w:t>
      </w:r>
    </w:p>
    <w:p w14:paraId="0C1CAEA4" w14:textId="77777777" w:rsidR="00D0391B" w:rsidRPr="00D3353F" w:rsidRDefault="00570D3C" w:rsidP="00570D3C">
      <w:pPr>
        <w:pStyle w:val="OWSNormal11pt"/>
      </w:pPr>
      <w:r w:rsidRPr="00D3353F">
        <w:t xml:space="preserve">Exposure of workers to </w:t>
      </w:r>
      <w:r w:rsidRPr="00D3353F">
        <w:rPr>
          <w:rFonts w:eastAsia="MS Mincho"/>
        </w:rPr>
        <w:t>hydrogen peroxide</w:t>
      </w:r>
      <w:r w:rsidRPr="00D3353F">
        <w:t xml:space="preserve"> is possible via inadvertent spills and leaks, especially during any required manual handling, </w:t>
      </w:r>
      <w:r w:rsidR="000201F9">
        <w:t>and / or</w:t>
      </w:r>
      <w:r w:rsidRPr="00D3353F">
        <w:t xml:space="preserve"> emissions of aerosols during operations. Exposure may also occur from contact with produced water containing residual </w:t>
      </w:r>
      <w:r w:rsidRPr="00D3353F">
        <w:rPr>
          <w:rFonts w:eastAsia="MS Mincho"/>
        </w:rPr>
        <w:t>hydrogen peroxide</w:t>
      </w:r>
      <w:r w:rsidRPr="00D3353F">
        <w:t>.</w:t>
      </w:r>
    </w:p>
    <w:p w14:paraId="0C1CAEA5"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EA6"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chemicals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AEA7" w14:textId="059B7A67" w:rsidR="00570D3C" w:rsidRPr="00D3353F" w:rsidRDefault="00570D3C" w:rsidP="00570D3C">
      <w:pPr>
        <w:pStyle w:val="OWSNormal11pt"/>
      </w:pPr>
      <w:r w:rsidRPr="00D3353F">
        <w:t>The total internal human dose (</w:t>
      </w:r>
      <w:r w:rsidR="00176286">
        <w:fldChar w:fldCharType="begin"/>
      </w:r>
      <w:r w:rsidR="00176286">
        <w:instrText xml:space="preserve"> REF _Ref411325441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209</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EA8" w14:textId="77777777" w:rsidR="00570D3C" w:rsidRPr="00D3353F" w:rsidRDefault="00570D3C" w:rsidP="00371081">
      <w:pPr>
        <w:pStyle w:val="OWStablecaption"/>
      </w:pPr>
      <w:bookmarkStart w:id="415" w:name="_Ref411325441"/>
      <w:bookmarkStart w:id="416" w:name="_Toc41151847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209</w:t>
      </w:r>
      <w:r w:rsidR="005A78AD" w:rsidRPr="00D3353F">
        <w:fldChar w:fldCharType="end"/>
      </w:r>
      <w:bookmarkEnd w:id="415"/>
      <w:r w:rsidRPr="00D3353F">
        <w:t xml:space="preserve"> Internal doses resulting from chemical exposures associated with hydraulic fracturing occupational activities</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99"/>
        <w:gridCol w:w="1587"/>
        <w:gridCol w:w="1589"/>
        <w:gridCol w:w="1586"/>
      </w:tblGrid>
      <w:tr w:rsidR="00570D3C" w:rsidRPr="00D3353F" w14:paraId="0C1CAEB0" w14:textId="77777777" w:rsidTr="00B82516">
        <w:trPr>
          <w:tblHeader/>
        </w:trPr>
        <w:tc>
          <w:tcPr>
            <w:tcW w:w="2372" w:type="pct"/>
            <w:shd w:val="clear" w:color="auto" w:fill="C6D9F1" w:themeFill="text2" w:themeFillTint="33"/>
          </w:tcPr>
          <w:p w14:paraId="0C1CAEA9" w14:textId="77777777" w:rsidR="00570D3C" w:rsidRPr="00D3353F" w:rsidRDefault="00570D3C" w:rsidP="00E541A6">
            <w:pPr>
              <w:pStyle w:val="OWSTableheading"/>
            </w:pPr>
            <w:r w:rsidRPr="00D3353F">
              <w:t>Occupational activity</w:t>
            </w:r>
          </w:p>
        </w:tc>
        <w:tc>
          <w:tcPr>
            <w:tcW w:w="876" w:type="pct"/>
            <w:shd w:val="clear" w:color="auto" w:fill="C6D9F1" w:themeFill="text2" w:themeFillTint="33"/>
          </w:tcPr>
          <w:p w14:paraId="0C1CAEAA" w14:textId="77777777" w:rsidR="00570D3C" w:rsidRPr="00D3353F" w:rsidRDefault="00570D3C" w:rsidP="00E541A6">
            <w:pPr>
              <w:pStyle w:val="OWSTableheading"/>
            </w:pPr>
            <w:r w:rsidRPr="00D3353F">
              <w:t xml:space="preserve"> E</w:t>
            </w:r>
            <w:r w:rsidRPr="00D3353F">
              <w:rPr>
                <w:vertAlign w:val="subscript"/>
              </w:rPr>
              <w:t>derm</w:t>
            </w:r>
          </w:p>
          <w:p w14:paraId="0C1CAEAB" w14:textId="77777777" w:rsidR="00570D3C" w:rsidRPr="00D3353F" w:rsidRDefault="00570D3C" w:rsidP="00E541A6">
            <w:pPr>
              <w:pStyle w:val="OWSTableheading"/>
            </w:pPr>
            <w:r w:rsidRPr="00D3353F">
              <w:t>(mg/kg bw/day)</w:t>
            </w:r>
          </w:p>
        </w:tc>
        <w:tc>
          <w:tcPr>
            <w:tcW w:w="877" w:type="pct"/>
            <w:shd w:val="clear" w:color="auto" w:fill="C6D9F1" w:themeFill="text2" w:themeFillTint="33"/>
          </w:tcPr>
          <w:p w14:paraId="0C1CAEAC" w14:textId="77777777" w:rsidR="00570D3C" w:rsidRPr="00D3353F" w:rsidRDefault="00570D3C" w:rsidP="00E541A6">
            <w:pPr>
              <w:pStyle w:val="OWSTableheading"/>
            </w:pPr>
            <w:r w:rsidRPr="00D3353F">
              <w:t>E</w:t>
            </w:r>
            <w:r w:rsidRPr="00D3353F">
              <w:rPr>
                <w:vertAlign w:val="subscript"/>
              </w:rPr>
              <w:t>inh</w:t>
            </w:r>
          </w:p>
          <w:p w14:paraId="0C1CAEAD" w14:textId="77777777" w:rsidR="00570D3C" w:rsidRPr="00D3353F" w:rsidRDefault="00570D3C" w:rsidP="00E541A6">
            <w:pPr>
              <w:pStyle w:val="OWSTableheading"/>
            </w:pPr>
            <w:r w:rsidRPr="00D3353F">
              <w:t>(mg/kg bw/day)</w:t>
            </w:r>
          </w:p>
        </w:tc>
        <w:tc>
          <w:tcPr>
            <w:tcW w:w="876" w:type="pct"/>
            <w:shd w:val="clear" w:color="auto" w:fill="C6D9F1" w:themeFill="text2" w:themeFillTint="33"/>
          </w:tcPr>
          <w:p w14:paraId="0C1CAEAE" w14:textId="77777777" w:rsidR="00570D3C" w:rsidRPr="00D3353F" w:rsidRDefault="00570D3C" w:rsidP="00E541A6">
            <w:pPr>
              <w:pStyle w:val="OWSTableheading"/>
            </w:pPr>
            <w:r w:rsidRPr="00D3353F">
              <w:t>E</w:t>
            </w:r>
            <w:r w:rsidRPr="00D3353F">
              <w:rPr>
                <w:vertAlign w:val="subscript"/>
              </w:rPr>
              <w:t>total</w:t>
            </w:r>
          </w:p>
          <w:p w14:paraId="0C1CAEAF" w14:textId="77777777" w:rsidR="00570D3C" w:rsidRPr="00D3353F" w:rsidRDefault="00570D3C" w:rsidP="00E541A6">
            <w:pPr>
              <w:pStyle w:val="OWSTableheading"/>
            </w:pPr>
            <w:r w:rsidRPr="00D3353F">
              <w:t>(mg/kg bw/day)</w:t>
            </w:r>
          </w:p>
        </w:tc>
      </w:tr>
      <w:tr w:rsidR="00570D3C" w:rsidRPr="00D3353F" w14:paraId="0C1CAEB5" w14:textId="77777777" w:rsidTr="00B82516">
        <w:tc>
          <w:tcPr>
            <w:tcW w:w="2372" w:type="pct"/>
          </w:tcPr>
          <w:p w14:paraId="0C1CAEB1" w14:textId="77777777" w:rsidR="00570D3C" w:rsidRPr="00D3353F" w:rsidRDefault="00570D3C" w:rsidP="00B82516">
            <w:pPr>
              <w:pStyle w:val="OWSTabletext"/>
            </w:pPr>
            <w:r w:rsidRPr="00D3353F">
              <w:t>Transport and storage</w:t>
            </w:r>
          </w:p>
        </w:tc>
        <w:tc>
          <w:tcPr>
            <w:tcW w:w="876" w:type="pct"/>
          </w:tcPr>
          <w:p w14:paraId="0C1CAEB2" w14:textId="77777777" w:rsidR="00570D3C" w:rsidRPr="00D3353F" w:rsidRDefault="00570D3C" w:rsidP="00B82516">
            <w:pPr>
              <w:pStyle w:val="OWSTabletext"/>
            </w:pPr>
            <w:r w:rsidRPr="00D3353F">
              <w:t>Negligible*</w:t>
            </w:r>
          </w:p>
        </w:tc>
        <w:tc>
          <w:tcPr>
            <w:tcW w:w="877" w:type="pct"/>
          </w:tcPr>
          <w:p w14:paraId="0C1CAEB3" w14:textId="77777777" w:rsidR="00570D3C" w:rsidRPr="00D3353F" w:rsidRDefault="00570D3C" w:rsidP="00B82516">
            <w:pPr>
              <w:pStyle w:val="OWSTabletext"/>
            </w:pPr>
            <w:r w:rsidRPr="00D3353F">
              <w:t>Negligible*</w:t>
            </w:r>
          </w:p>
        </w:tc>
        <w:tc>
          <w:tcPr>
            <w:tcW w:w="876" w:type="pct"/>
          </w:tcPr>
          <w:p w14:paraId="0C1CAEB4" w14:textId="77777777" w:rsidR="00570D3C" w:rsidRPr="00D3353F" w:rsidRDefault="00570D3C" w:rsidP="00B82516">
            <w:pPr>
              <w:pStyle w:val="OWSTabletext"/>
            </w:pPr>
            <w:r w:rsidRPr="00D3353F">
              <w:t>Negligible*</w:t>
            </w:r>
          </w:p>
        </w:tc>
      </w:tr>
      <w:tr w:rsidR="00570D3C" w:rsidRPr="00D3353F" w14:paraId="0C1CAEBA" w14:textId="77777777" w:rsidTr="00B82516">
        <w:tc>
          <w:tcPr>
            <w:tcW w:w="2372" w:type="pct"/>
          </w:tcPr>
          <w:p w14:paraId="0C1CAEB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76" w:type="pct"/>
          </w:tcPr>
          <w:p w14:paraId="0C1CAEB7" w14:textId="77777777" w:rsidR="00570D3C" w:rsidRPr="00D3353F" w:rsidRDefault="00570D3C" w:rsidP="00B82516">
            <w:pPr>
              <w:pStyle w:val="OWSTabletext"/>
            </w:pPr>
            <w:r w:rsidRPr="00D3353F">
              <w:t>0.090</w:t>
            </w:r>
          </w:p>
        </w:tc>
        <w:tc>
          <w:tcPr>
            <w:tcW w:w="877" w:type="pct"/>
          </w:tcPr>
          <w:p w14:paraId="0C1CAEB8" w14:textId="77777777" w:rsidR="00570D3C" w:rsidRPr="00D3353F" w:rsidRDefault="00570D3C" w:rsidP="00B82516">
            <w:pPr>
              <w:pStyle w:val="OWSTabletext"/>
            </w:pPr>
            <w:r w:rsidRPr="00D3353F">
              <w:t>0.003</w:t>
            </w:r>
          </w:p>
        </w:tc>
        <w:tc>
          <w:tcPr>
            <w:tcW w:w="876" w:type="pct"/>
          </w:tcPr>
          <w:p w14:paraId="0C1CAEB9" w14:textId="77777777" w:rsidR="00570D3C" w:rsidRPr="00D3353F" w:rsidRDefault="00570D3C" w:rsidP="00B82516">
            <w:pPr>
              <w:pStyle w:val="OWSTabletext"/>
            </w:pPr>
            <w:r w:rsidRPr="00D3353F">
              <w:t>0.093</w:t>
            </w:r>
          </w:p>
        </w:tc>
      </w:tr>
      <w:tr w:rsidR="00570D3C" w:rsidRPr="00D3353F" w14:paraId="0C1CAEBF" w14:textId="77777777" w:rsidTr="00B82516">
        <w:tc>
          <w:tcPr>
            <w:tcW w:w="2372" w:type="pct"/>
          </w:tcPr>
          <w:p w14:paraId="0C1CAEBB" w14:textId="77777777" w:rsidR="00570D3C" w:rsidRPr="00D3353F" w:rsidRDefault="00570D3C" w:rsidP="00B82516">
            <w:pPr>
              <w:pStyle w:val="OWSTabletext"/>
            </w:pPr>
            <w:r w:rsidRPr="00D3353F">
              <w:t>Injection of hydraulic fracturing chemicals</w:t>
            </w:r>
          </w:p>
        </w:tc>
        <w:tc>
          <w:tcPr>
            <w:tcW w:w="876" w:type="pct"/>
          </w:tcPr>
          <w:p w14:paraId="0C1CAEBC" w14:textId="77777777" w:rsidR="00570D3C" w:rsidRPr="00D3353F" w:rsidRDefault="00570D3C" w:rsidP="00B82516">
            <w:pPr>
              <w:pStyle w:val="OWSTabletext"/>
            </w:pPr>
            <w:r w:rsidRPr="00D3353F">
              <w:t>Negligible*</w:t>
            </w:r>
          </w:p>
        </w:tc>
        <w:tc>
          <w:tcPr>
            <w:tcW w:w="877" w:type="pct"/>
          </w:tcPr>
          <w:p w14:paraId="0C1CAEBD" w14:textId="77777777" w:rsidR="00570D3C" w:rsidRPr="00D3353F" w:rsidRDefault="00570D3C" w:rsidP="00B82516">
            <w:pPr>
              <w:pStyle w:val="OWSTabletext"/>
            </w:pPr>
            <w:r w:rsidRPr="00D3353F">
              <w:t>Negligible*</w:t>
            </w:r>
          </w:p>
        </w:tc>
        <w:tc>
          <w:tcPr>
            <w:tcW w:w="876" w:type="pct"/>
          </w:tcPr>
          <w:p w14:paraId="0C1CAEBE" w14:textId="77777777" w:rsidR="00570D3C" w:rsidRPr="00D3353F" w:rsidRDefault="00570D3C" w:rsidP="00B82516">
            <w:pPr>
              <w:pStyle w:val="OWSTabletext"/>
            </w:pPr>
            <w:r w:rsidRPr="00D3353F">
              <w:t>Negligible*</w:t>
            </w:r>
          </w:p>
        </w:tc>
      </w:tr>
      <w:tr w:rsidR="00570D3C" w:rsidRPr="00D3353F" w14:paraId="0C1CAEC4" w14:textId="77777777" w:rsidTr="00B82516">
        <w:tc>
          <w:tcPr>
            <w:tcW w:w="2372" w:type="pct"/>
          </w:tcPr>
          <w:p w14:paraId="0C1CAEC0" w14:textId="77777777" w:rsidR="00570D3C" w:rsidRPr="00D3353F" w:rsidRDefault="00570D3C" w:rsidP="00B82516">
            <w:pPr>
              <w:pStyle w:val="OWSTabletext"/>
            </w:pPr>
            <w:r w:rsidRPr="00D3353F">
              <w:t>Cleaning and maintenance (hydraulic fracturing)</w:t>
            </w:r>
          </w:p>
        </w:tc>
        <w:tc>
          <w:tcPr>
            <w:tcW w:w="876" w:type="pct"/>
          </w:tcPr>
          <w:p w14:paraId="0C1CAEC1" w14:textId="77777777" w:rsidR="00570D3C" w:rsidRPr="00D3353F" w:rsidRDefault="00570D3C" w:rsidP="00B82516">
            <w:pPr>
              <w:pStyle w:val="OWSTabletext"/>
            </w:pPr>
            <w:r w:rsidRPr="00D3353F">
              <w:t>0.003</w:t>
            </w:r>
          </w:p>
        </w:tc>
        <w:tc>
          <w:tcPr>
            <w:tcW w:w="877" w:type="pct"/>
          </w:tcPr>
          <w:p w14:paraId="0C1CAEC2" w14:textId="77777777" w:rsidR="00570D3C" w:rsidRPr="00D3353F" w:rsidRDefault="00570D3C" w:rsidP="00B82516">
            <w:pPr>
              <w:pStyle w:val="OWSTabletext"/>
            </w:pPr>
            <w:r w:rsidRPr="00D3353F">
              <w:t>1.75 x 10</w:t>
            </w:r>
            <w:r w:rsidRPr="00D3353F">
              <w:rPr>
                <w:vertAlign w:val="superscript"/>
              </w:rPr>
              <w:noBreakHyphen/>
              <w:t>5</w:t>
            </w:r>
          </w:p>
        </w:tc>
        <w:tc>
          <w:tcPr>
            <w:tcW w:w="876" w:type="pct"/>
          </w:tcPr>
          <w:p w14:paraId="0C1CAEC3" w14:textId="77777777" w:rsidR="00570D3C" w:rsidRPr="00D3353F" w:rsidRDefault="00570D3C" w:rsidP="00B82516">
            <w:pPr>
              <w:pStyle w:val="OWSTabletext"/>
            </w:pPr>
            <w:r w:rsidRPr="00D3353F">
              <w:t>0.003</w:t>
            </w:r>
          </w:p>
        </w:tc>
      </w:tr>
      <w:tr w:rsidR="00570D3C" w:rsidRPr="00D3353F" w14:paraId="0C1CAECA" w14:textId="77777777" w:rsidTr="00B82516">
        <w:tc>
          <w:tcPr>
            <w:tcW w:w="2372" w:type="pct"/>
          </w:tcPr>
          <w:p w14:paraId="0C1CAEC5" w14:textId="77777777" w:rsidR="00570D3C" w:rsidRPr="00D3353F" w:rsidRDefault="00570D3C" w:rsidP="00B82516">
            <w:pPr>
              <w:pStyle w:val="OWSTabletext"/>
              <w:rPr>
                <w:b/>
              </w:rPr>
            </w:pPr>
            <w:r w:rsidRPr="00D3353F">
              <w:rPr>
                <w:b/>
              </w:rPr>
              <w:t>Combined exposure</w:t>
            </w:r>
          </w:p>
          <w:p w14:paraId="0C1CAEC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876" w:type="pct"/>
            <w:shd w:val="clear" w:color="auto" w:fill="D9D9D9" w:themeFill="background1" w:themeFillShade="D9"/>
          </w:tcPr>
          <w:p w14:paraId="0C1CAEC7" w14:textId="77777777" w:rsidR="00570D3C" w:rsidRPr="00D3353F" w:rsidRDefault="00570D3C" w:rsidP="00B82516">
            <w:pPr>
              <w:pStyle w:val="OWSTabletext"/>
            </w:pPr>
          </w:p>
        </w:tc>
        <w:tc>
          <w:tcPr>
            <w:tcW w:w="877" w:type="pct"/>
            <w:shd w:val="clear" w:color="auto" w:fill="D9D9D9" w:themeFill="background1" w:themeFillShade="D9"/>
          </w:tcPr>
          <w:p w14:paraId="0C1CAEC8" w14:textId="77777777" w:rsidR="00570D3C" w:rsidRPr="00D3353F" w:rsidRDefault="00570D3C" w:rsidP="00B82516">
            <w:pPr>
              <w:pStyle w:val="OWSTabletext"/>
            </w:pPr>
          </w:p>
        </w:tc>
        <w:tc>
          <w:tcPr>
            <w:tcW w:w="876" w:type="pct"/>
          </w:tcPr>
          <w:p w14:paraId="0C1CAEC9" w14:textId="77777777" w:rsidR="00570D3C" w:rsidRPr="00D3353F" w:rsidRDefault="00570D3C" w:rsidP="00B82516">
            <w:pPr>
              <w:pStyle w:val="OWSTabletext"/>
            </w:pPr>
            <w:r w:rsidRPr="00D3353F">
              <w:t>0.096</w:t>
            </w:r>
          </w:p>
        </w:tc>
      </w:tr>
      <w:tr w:rsidR="00570D3C" w:rsidRPr="00D3353F" w14:paraId="0C1CAECF" w14:textId="77777777" w:rsidTr="00B82516">
        <w:tc>
          <w:tcPr>
            <w:tcW w:w="2372" w:type="pct"/>
          </w:tcPr>
          <w:p w14:paraId="0C1CAECB" w14:textId="77777777" w:rsidR="00570D3C" w:rsidRPr="00D3353F" w:rsidRDefault="00570D3C" w:rsidP="00B82516">
            <w:pPr>
              <w:pStyle w:val="OWSTabletext"/>
            </w:pPr>
            <w:r w:rsidRPr="00D3353F">
              <w:t>Produced water transport and storage</w:t>
            </w:r>
          </w:p>
        </w:tc>
        <w:tc>
          <w:tcPr>
            <w:tcW w:w="876" w:type="pct"/>
          </w:tcPr>
          <w:p w14:paraId="0C1CAECC" w14:textId="77777777" w:rsidR="00570D3C" w:rsidRPr="00D3353F" w:rsidRDefault="00570D3C" w:rsidP="00B82516">
            <w:pPr>
              <w:pStyle w:val="OWSTabletext"/>
            </w:pPr>
            <w:r w:rsidRPr="00D3353F">
              <w:t>Negligible*</w:t>
            </w:r>
          </w:p>
        </w:tc>
        <w:tc>
          <w:tcPr>
            <w:tcW w:w="877" w:type="pct"/>
          </w:tcPr>
          <w:p w14:paraId="0C1CAECD" w14:textId="77777777" w:rsidR="00570D3C" w:rsidRPr="00D3353F" w:rsidRDefault="00570D3C" w:rsidP="00B82516">
            <w:pPr>
              <w:pStyle w:val="OWSTabletext"/>
            </w:pPr>
            <w:r w:rsidRPr="00D3353F">
              <w:t>Negligible*</w:t>
            </w:r>
          </w:p>
        </w:tc>
        <w:tc>
          <w:tcPr>
            <w:tcW w:w="876" w:type="pct"/>
          </w:tcPr>
          <w:p w14:paraId="0C1CAECE" w14:textId="77777777" w:rsidR="00570D3C" w:rsidRPr="00D3353F" w:rsidRDefault="00570D3C" w:rsidP="00B82516">
            <w:pPr>
              <w:pStyle w:val="OWSTabletext"/>
            </w:pPr>
            <w:r w:rsidRPr="00D3353F">
              <w:t>Negligible*</w:t>
            </w:r>
          </w:p>
        </w:tc>
      </w:tr>
    </w:tbl>
    <w:p w14:paraId="0C1CAED0" w14:textId="56423641"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are negligible (</w:t>
      </w:r>
      <w:r w:rsidR="001B7801">
        <w:t>NICNAS </w:t>
      </w:r>
      <w:r w:rsidR="00D0787B">
        <w:t>2017</w:t>
      </w:r>
      <w:r w:rsidR="00FD1664">
        <w:t>a</w:t>
      </w:r>
      <w:r w:rsidRPr="00D3353F">
        <w:t>)</w:t>
      </w:r>
      <w:r w:rsidR="001B7AF0" w:rsidRPr="00D3353F">
        <w:t>.</w:t>
      </w:r>
    </w:p>
    <w:p w14:paraId="0C1CAED1" w14:textId="77777777" w:rsidR="009318D6" w:rsidRPr="00D3353F" w:rsidRDefault="00570D3C" w:rsidP="00CF5FA5">
      <w:pPr>
        <w:pStyle w:val="OWSDHeading3"/>
      </w:pPr>
      <w:r w:rsidRPr="00D3353F">
        <w:t>Public exposure</w:t>
      </w:r>
    </w:p>
    <w:p w14:paraId="0C1CAED2"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AED3" w14:textId="77777777" w:rsidR="00D0391B"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AED4" w14:textId="77777777" w:rsidR="00570D3C" w:rsidRPr="00D3353F" w:rsidRDefault="00570D3C" w:rsidP="00570D3C">
      <w:pPr>
        <w:pStyle w:val="OWSpre-listtext"/>
      </w:pPr>
      <w:r w:rsidRPr="00D3353F">
        <w:t>The following scenarios for environmental contamination and public exposures are considered:</w:t>
      </w:r>
    </w:p>
    <w:p w14:paraId="0C1CAED5" w14:textId="77777777" w:rsidR="009318D6" w:rsidRPr="00D3353F" w:rsidRDefault="00570D3C" w:rsidP="00350823">
      <w:pPr>
        <w:pStyle w:val="OWSbulletL1"/>
      </w:pPr>
      <w:r w:rsidRPr="00D3353F">
        <w:t>a bulk spill during transport and run-off to surface water used for drinking, bathing and recreation (swimming)</w:t>
      </w:r>
    </w:p>
    <w:p w14:paraId="0C1CAED6"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ED7"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AED8" w14:textId="77777777" w:rsidR="009318D6" w:rsidRPr="00D3353F" w:rsidRDefault="00570D3C" w:rsidP="00350823">
      <w:pPr>
        <w:pStyle w:val="OWSbulletL1final"/>
      </w:pPr>
      <w:r w:rsidRPr="00D3353F">
        <w:t>emissions of aerosolised chemical to ambient air from operations.</w:t>
      </w:r>
    </w:p>
    <w:p w14:paraId="0C1CAED9"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AEDA"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AEDB" w14:textId="77777777" w:rsidR="00570D3C" w:rsidRPr="00D3353F" w:rsidRDefault="00570D3C" w:rsidP="00570D3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_Ref411325850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210</w:t>
      </w:r>
      <w:r w:rsidR="00176286">
        <w:fldChar w:fldCharType="end"/>
      </w:r>
      <w:r w:rsidRPr="00D3353F">
        <w:t>) and children (</w:t>
      </w:r>
      <w:r w:rsidR="00176286">
        <w:fldChar w:fldCharType="begin"/>
      </w:r>
      <w:r w:rsidR="00176286">
        <w:instrText xml:space="preserve"> REF _Ref411326037 \h  \* MERGEFORMAT </w:instrText>
      </w:r>
      <w:r w:rsidR="00176286">
        <w:fldChar w:fldCharType="separate"/>
      </w:r>
      <w:r w:rsidR="00563149" w:rsidRPr="00D3353F">
        <w:t>Table D.</w:t>
      </w:r>
      <w:r w:rsidR="00563149">
        <w:rPr>
          <w:noProof/>
        </w:rPr>
        <w:t>211</w:t>
      </w:r>
      <w:r w:rsidR="00176286">
        <w:fldChar w:fldCharType="end"/>
      </w:r>
      <w:r w:rsidRPr="00D3353F">
        <w:t>).</w:t>
      </w:r>
    </w:p>
    <w:p w14:paraId="0C1CAEDC" w14:textId="314723F2"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AEDD" w14:textId="77777777" w:rsidR="00570D3C" w:rsidRPr="00D3353F" w:rsidRDefault="00570D3C" w:rsidP="00371081">
      <w:pPr>
        <w:pStyle w:val="OWStablecaption"/>
      </w:pPr>
      <w:bookmarkStart w:id="417" w:name="_Ref411325850"/>
      <w:bookmarkStart w:id="418" w:name="_Toc41151847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210</w:t>
      </w:r>
      <w:r w:rsidR="005A78AD" w:rsidRPr="00D3353F">
        <w:fldChar w:fldCharType="end"/>
      </w:r>
      <w:bookmarkEnd w:id="417"/>
      <w:r w:rsidRPr="00D3353F">
        <w:t xml:space="preserve"> Internal doses for ADULTS associated with hydraulic fracturing public exposure scenarios</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EE5" w14:textId="77777777" w:rsidTr="00B82516">
        <w:trPr>
          <w:tblHeader/>
        </w:trPr>
        <w:tc>
          <w:tcPr>
            <w:tcW w:w="2676" w:type="pct"/>
            <w:shd w:val="clear" w:color="auto" w:fill="C6D9F1" w:themeFill="text2" w:themeFillTint="33"/>
          </w:tcPr>
          <w:p w14:paraId="0C1CAEDE"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EDF" w14:textId="77777777" w:rsidR="00570D3C" w:rsidRPr="00D3353F" w:rsidRDefault="00570D3C" w:rsidP="00E541A6">
            <w:pPr>
              <w:pStyle w:val="OWSTableheading"/>
            </w:pPr>
            <w:r w:rsidRPr="00D3353F">
              <w:t>E</w:t>
            </w:r>
            <w:r w:rsidRPr="00D3353F">
              <w:rPr>
                <w:vertAlign w:val="subscript"/>
              </w:rPr>
              <w:t>oral</w:t>
            </w:r>
          </w:p>
          <w:p w14:paraId="0C1CAEE0"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EE1" w14:textId="77777777" w:rsidR="00570D3C" w:rsidRPr="00D3353F" w:rsidRDefault="00570D3C" w:rsidP="00E541A6">
            <w:pPr>
              <w:pStyle w:val="OWSTableheading"/>
            </w:pPr>
            <w:r w:rsidRPr="00D3353F">
              <w:t>E</w:t>
            </w:r>
            <w:r w:rsidRPr="00D3353F">
              <w:rPr>
                <w:vertAlign w:val="subscript"/>
              </w:rPr>
              <w:t>derm</w:t>
            </w:r>
          </w:p>
          <w:p w14:paraId="0C1CAEE2"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EE3" w14:textId="77777777" w:rsidR="00570D3C" w:rsidRPr="00D3353F" w:rsidRDefault="00570D3C" w:rsidP="00E541A6">
            <w:pPr>
              <w:pStyle w:val="OWSTableheading"/>
            </w:pPr>
            <w:r w:rsidRPr="00D3353F">
              <w:t>E</w:t>
            </w:r>
            <w:r w:rsidRPr="00D3353F">
              <w:rPr>
                <w:vertAlign w:val="subscript"/>
              </w:rPr>
              <w:t>total</w:t>
            </w:r>
          </w:p>
          <w:p w14:paraId="0C1CAEE4" w14:textId="77777777" w:rsidR="00570D3C" w:rsidRPr="00D3353F" w:rsidRDefault="00570D3C" w:rsidP="00E541A6">
            <w:pPr>
              <w:pStyle w:val="OWSTableheading"/>
            </w:pPr>
            <w:r w:rsidRPr="00D3353F">
              <w:t>(mg/kg bw/day)</w:t>
            </w:r>
          </w:p>
        </w:tc>
      </w:tr>
      <w:tr w:rsidR="00570D3C" w:rsidRPr="00D3353F" w14:paraId="0C1CAEE7" w14:textId="77777777" w:rsidTr="00B82516">
        <w:tc>
          <w:tcPr>
            <w:tcW w:w="5000" w:type="pct"/>
            <w:gridSpan w:val="4"/>
            <w:shd w:val="clear" w:color="auto" w:fill="D9D9D9" w:themeFill="background1" w:themeFillShade="D9"/>
          </w:tcPr>
          <w:p w14:paraId="0C1CAEE6" w14:textId="77777777" w:rsidR="00570D3C" w:rsidRPr="00D3353F" w:rsidRDefault="00570D3C" w:rsidP="001634A6">
            <w:pPr>
              <w:pStyle w:val="OWSTablesub-heading"/>
            </w:pPr>
            <w:r w:rsidRPr="00D3353F">
              <w:t>Accidental bulk spill during transport and surface runoff</w:t>
            </w:r>
          </w:p>
        </w:tc>
      </w:tr>
      <w:tr w:rsidR="00570D3C" w:rsidRPr="00D3353F" w14:paraId="0C1CAEEC" w14:textId="77777777" w:rsidTr="00B82516">
        <w:tc>
          <w:tcPr>
            <w:tcW w:w="2676" w:type="pct"/>
          </w:tcPr>
          <w:p w14:paraId="0C1CAEE8" w14:textId="77777777" w:rsidR="00570D3C" w:rsidRPr="00D3353F" w:rsidRDefault="00570D3C" w:rsidP="00B82516">
            <w:pPr>
              <w:pStyle w:val="OWSTabletext"/>
            </w:pPr>
            <w:r w:rsidRPr="00D3353F">
              <w:t>Drinking contaminated surface water</w:t>
            </w:r>
          </w:p>
        </w:tc>
        <w:tc>
          <w:tcPr>
            <w:tcW w:w="775" w:type="pct"/>
          </w:tcPr>
          <w:p w14:paraId="0C1CAEE9" w14:textId="77777777" w:rsidR="00570D3C" w:rsidRPr="00D3353F" w:rsidRDefault="00570D3C" w:rsidP="00B82516">
            <w:pPr>
              <w:pStyle w:val="OWSTabletext"/>
            </w:pPr>
            <w:r w:rsidRPr="00D3353F">
              <w:t>5.0</w:t>
            </w:r>
            <w:r w:rsidR="004E1E1B" w:rsidRPr="00D3353F">
              <w:t>09</w:t>
            </w:r>
          </w:p>
        </w:tc>
        <w:tc>
          <w:tcPr>
            <w:tcW w:w="775" w:type="pct"/>
          </w:tcPr>
          <w:p w14:paraId="0C1CAEEA" w14:textId="77777777" w:rsidR="00570D3C" w:rsidRPr="00D3353F" w:rsidRDefault="00570D3C" w:rsidP="00B82516">
            <w:pPr>
              <w:pStyle w:val="OWSTabletext"/>
            </w:pPr>
            <w:r w:rsidRPr="00D3353F">
              <w:t>N/A</w:t>
            </w:r>
          </w:p>
        </w:tc>
        <w:tc>
          <w:tcPr>
            <w:tcW w:w="774" w:type="pct"/>
          </w:tcPr>
          <w:p w14:paraId="0C1CAEEB" w14:textId="77777777" w:rsidR="00570D3C" w:rsidRPr="00D3353F" w:rsidRDefault="00570D3C" w:rsidP="00B82516">
            <w:pPr>
              <w:pStyle w:val="OWSTabletext"/>
            </w:pPr>
            <w:r w:rsidRPr="00D3353F">
              <w:t>5.0</w:t>
            </w:r>
            <w:r w:rsidR="004E1E1B" w:rsidRPr="00D3353F">
              <w:t>09</w:t>
            </w:r>
          </w:p>
        </w:tc>
      </w:tr>
      <w:tr w:rsidR="00570D3C" w:rsidRPr="00D3353F" w14:paraId="0C1CAEF1" w14:textId="77777777" w:rsidTr="00B82516">
        <w:tc>
          <w:tcPr>
            <w:tcW w:w="2676" w:type="pct"/>
          </w:tcPr>
          <w:p w14:paraId="0C1CAEED" w14:textId="77777777" w:rsidR="00570D3C" w:rsidRPr="00D3353F" w:rsidRDefault="00570D3C" w:rsidP="00B82516">
            <w:pPr>
              <w:pStyle w:val="OWSTabletext"/>
            </w:pPr>
            <w:r w:rsidRPr="00D3353F">
              <w:t>Bathing in contaminated surface water</w:t>
            </w:r>
          </w:p>
        </w:tc>
        <w:tc>
          <w:tcPr>
            <w:tcW w:w="775" w:type="pct"/>
          </w:tcPr>
          <w:p w14:paraId="0C1CAEEE" w14:textId="77777777" w:rsidR="00570D3C" w:rsidRPr="00D3353F" w:rsidRDefault="00570D3C" w:rsidP="00B82516">
            <w:pPr>
              <w:pStyle w:val="OWSTabletext"/>
            </w:pPr>
            <w:r w:rsidRPr="00D3353F">
              <w:t>Negligible*</w:t>
            </w:r>
          </w:p>
        </w:tc>
        <w:tc>
          <w:tcPr>
            <w:tcW w:w="775" w:type="pct"/>
          </w:tcPr>
          <w:p w14:paraId="0C1CAEEF" w14:textId="77777777" w:rsidR="00570D3C" w:rsidRPr="00D3353F" w:rsidRDefault="004E1E1B" w:rsidP="00B82516">
            <w:pPr>
              <w:pStyle w:val="OWSTabletext"/>
            </w:pPr>
            <w:r w:rsidRPr="00D3353F">
              <w:t xml:space="preserve"> 2.97 x 10</w:t>
            </w:r>
            <w:r w:rsidRPr="00D3353F">
              <w:rPr>
                <w:vertAlign w:val="superscript"/>
              </w:rPr>
              <w:t>-3</w:t>
            </w:r>
          </w:p>
        </w:tc>
        <w:tc>
          <w:tcPr>
            <w:tcW w:w="774" w:type="pct"/>
          </w:tcPr>
          <w:p w14:paraId="0C1CAEF0" w14:textId="77777777" w:rsidR="00570D3C" w:rsidRPr="00D3353F" w:rsidRDefault="004E1E1B" w:rsidP="00B82516">
            <w:pPr>
              <w:pStyle w:val="OWSTabletext"/>
            </w:pPr>
            <w:r w:rsidRPr="00D3353F">
              <w:t xml:space="preserve"> 2.97 x 10</w:t>
            </w:r>
            <w:r w:rsidRPr="00D3353F">
              <w:rPr>
                <w:vertAlign w:val="superscript"/>
              </w:rPr>
              <w:t>-3</w:t>
            </w:r>
          </w:p>
        </w:tc>
      </w:tr>
      <w:tr w:rsidR="00570D3C" w:rsidRPr="00D3353F" w14:paraId="0C1CAEF6" w14:textId="77777777" w:rsidTr="00B82516">
        <w:tc>
          <w:tcPr>
            <w:tcW w:w="2676" w:type="pct"/>
          </w:tcPr>
          <w:p w14:paraId="0C1CAEF2" w14:textId="77777777" w:rsidR="00570D3C" w:rsidRPr="00D3353F" w:rsidRDefault="00570D3C" w:rsidP="00B82516">
            <w:pPr>
              <w:pStyle w:val="OWSTabletext"/>
            </w:pPr>
            <w:r w:rsidRPr="00D3353F">
              <w:t>Swimming in contaminated surface water</w:t>
            </w:r>
          </w:p>
        </w:tc>
        <w:tc>
          <w:tcPr>
            <w:tcW w:w="775" w:type="pct"/>
          </w:tcPr>
          <w:p w14:paraId="0C1CAEF3" w14:textId="77777777" w:rsidR="00570D3C" w:rsidRPr="00D3353F" w:rsidRDefault="004E1E1B" w:rsidP="00B82516">
            <w:pPr>
              <w:pStyle w:val="OWSTabletext"/>
            </w:pPr>
            <w:r w:rsidRPr="00D3353F">
              <w:t xml:space="preserve"> 3.72 x 10</w:t>
            </w:r>
            <w:r w:rsidRPr="00D3353F">
              <w:rPr>
                <w:vertAlign w:val="superscript"/>
              </w:rPr>
              <w:t>-4</w:t>
            </w:r>
            <w:r w:rsidRPr="00D3353F">
              <w:t xml:space="preserve"> </w:t>
            </w:r>
          </w:p>
        </w:tc>
        <w:tc>
          <w:tcPr>
            <w:tcW w:w="775" w:type="pct"/>
          </w:tcPr>
          <w:p w14:paraId="0C1CAEF4" w14:textId="77777777" w:rsidR="00570D3C" w:rsidRPr="00D3353F" w:rsidRDefault="004E1E1B" w:rsidP="00B82516">
            <w:pPr>
              <w:pStyle w:val="OWSTabletext"/>
            </w:pPr>
            <w:r w:rsidRPr="00D3353F">
              <w:t xml:space="preserve"> 2.97 x 10</w:t>
            </w:r>
            <w:r w:rsidRPr="00D3353F">
              <w:rPr>
                <w:vertAlign w:val="superscript"/>
              </w:rPr>
              <w:t>-3</w:t>
            </w:r>
          </w:p>
        </w:tc>
        <w:tc>
          <w:tcPr>
            <w:tcW w:w="774" w:type="pct"/>
          </w:tcPr>
          <w:p w14:paraId="0C1CAEF5" w14:textId="77777777" w:rsidR="00570D3C" w:rsidRPr="00D3353F" w:rsidRDefault="004E1E1B" w:rsidP="00B82516">
            <w:pPr>
              <w:pStyle w:val="OWSTabletext"/>
            </w:pPr>
            <w:r w:rsidRPr="00D3353F">
              <w:t xml:space="preserve"> 3.34 x 10</w:t>
            </w:r>
            <w:r w:rsidRPr="00D3353F">
              <w:rPr>
                <w:vertAlign w:val="superscript"/>
              </w:rPr>
              <w:t>-3</w:t>
            </w:r>
          </w:p>
        </w:tc>
      </w:tr>
      <w:tr w:rsidR="00570D3C" w:rsidRPr="00D3353F" w14:paraId="0C1CAEFB" w14:textId="77777777" w:rsidTr="00B82516">
        <w:tc>
          <w:tcPr>
            <w:tcW w:w="2676" w:type="pct"/>
          </w:tcPr>
          <w:p w14:paraId="0C1CAEF7"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EF8" w14:textId="77777777" w:rsidR="00570D3C" w:rsidRPr="00D3353F" w:rsidRDefault="00570D3C" w:rsidP="00B82516">
            <w:pPr>
              <w:pStyle w:val="OWSTabletext"/>
            </w:pPr>
          </w:p>
        </w:tc>
        <w:tc>
          <w:tcPr>
            <w:tcW w:w="775" w:type="pct"/>
            <w:shd w:val="clear" w:color="auto" w:fill="D9D9D9" w:themeFill="background1" w:themeFillShade="D9"/>
          </w:tcPr>
          <w:p w14:paraId="0C1CAEF9" w14:textId="77777777" w:rsidR="00570D3C" w:rsidRPr="00D3353F" w:rsidRDefault="00570D3C" w:rsidP="00B82516">
            <w:pPr>
              <w:pStyle w:val="OWSTabletext"/>
            </w:pPr>
          </w:p>
        </w:tc>
        <w:tc>
          <w:tcPr>
            <w:tcW w:w="774" w:type="pct"/>
          </w:tcPr>
          <w:p w14:paraId="0C1CAEFA" w14:textId="77777777" w:rsidR="00570D3C" w:rsidRPr="00D3353F" w:rsidRDefault="004E1E1B" w:rsidP="00B82516">
            <w:pPr>
              <w:pStyle w:val="OWSTabletext"/>
            </w:pPr>
            <w:r w:rsidRPr="00D3353F">
              <w:t xml:space="preserve"> 5.015</w:t>
            </w:r>
          </w:p>
        </w:tc>
      </w:tr>
      <w:tr w:rsidR="001730BC" w:rsidRPr="00D3353F" w14:paraId="0C1CAEFD" w14:textId="77777777" w:rsidTr="00791BBB">
        <w:trPr>
          <w:trHeight w:val="247"/>
        </w:trPr>
        <w:tc>
          <w:tcPr>
            <w:tcW w:w="5000" w:type="pct"/>
            <w:gridSpan w:val="4"/>
            <w:shd w:val="clear" w:color="auto" w:fill="D9D9D9" w:themeFill="background1" w:themeFillShade="D9"/>
          </w:tcPr>
          <w:p w14:paraId="0C1CAEFC"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F02" w14:textId="77777777" w:rsidTr="00B82516">
        <w:trPr>
          <w:trHeight w:val="247"/>
        </w:trPr>
        <w:tc>
          <w:tcPr>
            <w:tcW w:w="2676" w:type="pct"/>
          </w:tcPr>
          <w:p w14:paraId="0C1CAEFE"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EFF" w14:textId="77777777" w:rsidR="00570D3C" w:rsidRPr="00D3353F" w:rsidRDefault="00570D3C" w:rsidP="00B82516">
            <w:pPr>
              <w:pStyle w:val="OWSTabletext"/>
            </w:pPr>
            <w:r w:rsidRPr="00D3353F">
              <w:t>Negligible**</w:t>
            </w:r>
          </w:p>
        </w:tc>
        <w:tc>
          <w:tcPr>
            <w:tcW w:w="775" w:type="pct"/>
          </w:tcPr>
          <w:p w14:paraId="0C1CAF00" w14:textId="77777777" w:rsidR="00570D3C" w:rsidRPr="00D3353F" w:rsidRDefault="00570D3C" w:rsidP="00B82516">
            <w:pPr>
              <w:pStyle w:val="OWSTabletext"/>
            </w:pPr>
            <w:r w:rsidRPr="00D3353F">
              <w:t>Negligible**</w:t>
            </w:r>
          </w:p>
        </w:tc>
        <w:tc>
          <w:tcPr>
            <w:tcW w:w="774" w:type="pct"/>
          </w:tcPr>
          <w:p w14:paraId="0C1CAF01" w14:textId="77777777" w:rsidR="00570D3C" w:rsidRPr="00D3353F" w:rsidRDefault="00570D3C" w:rsidP="00B82516">
            <w:pPr>
              <w:pStyle w:val="OWSTabletext"/>
            </w:pPr>
            <w:r w:rsidRPr="00D3353F">
              <w:t>Negligible**</w:t>
            </w:r>
          </w:p>
        </w:tc>
      </w:tr>
      <w:tr w:rsidR="00570D3C" w:rsidRPr="00D3353F" w14:paraId="0C1CAF04" w14:textId="77777777" w:rsidTr="00B82516">
        <w:trPr>
          <w:trHeight w:val="247"/>
        </w:trPr>
        <w:tc>
          <w:tcPr>
            <w:tcW w:w="5000" w:type="pct"/>
            <w:gridSpan w:val="4"/>
            <w:shd w:val="clear" w:color="auto" w:fill="D9D9D9" w:themeFill="background1" w:themeFillShade="D9"/>
          </w:tcPr>
          <w:p w14:paraId="0C1CAF03"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F09" w14:textId="77777777" w:rsidTr="00B82516">
        <w:trPr>
          <w:trHeight w:val="247"/>
        </w:trPr>
        <w:tc>
          <w:tcPr>
            <w:tcW w:w="2676" w:type="pct"/>
          </w:tcPr>
          <w:p w14:paraId="0C1CAF05" w14:textId="77777777" w:rsidR="00570D3C" w:rsidRPr="00D3353F" w:rsidRDefault="00570D3C" w:rsidP="00B82516">
            <w:pPr>
              <w:pStyle w:val="OWSTabletext"/>
              <w:rPr>
                <w:b/>
              </w:rPr>
            </w:pPr>
            <w:r w:rsidRPr="00D3353F">
              <w:t>Drinking contaminated groundwater</w:t>
            </w:r>
          </w:p>
        </w:tc>
        <w:tc>
          <w:tcPr>
            <w:tcW w:w="775" w:type="pct"/>
          </w:tcPr>
          <w:p w14:paraId="0C1CAF06" w14:textId="77777777" w:rsidR="00570D3C" w:rsidRPr="00D3353F" w:rsidRDefault="004E1E1B" w:rsidP="00B82516">
            <w:pPr>
              <w:pStyle w:val="OWSTabletext"/>
            </w:pPr>
            <w:r w:rsidRPr="00D3353F">
              <w:t xml:space="preserve"> 0.098</w:t>
            </w:r>
          </w:p>
        </w:tc>
        <w:tc>
          <w:tcPr>
            <w:tcW w:w="775" w:type="pct"/>
          </w:tcPr>
          <w:p w14:paraId="0C1CAF07" w14:textId="77777777" w:rsidR="00570D3C" w:rsidRPr="00D3353F" w:rsidRDefault="00570D3C" w:rsidP="00B82516">
            <w:pPr>
              <w:pStyle w:val="OWSTabletext"/>
            </w:pPr>
            <w:r w:rsidRPr="00D3353F">
              <w:t>N/A</w:t>
            </w:r>
          </w:p>
        </w:tc>
        <w:tc>
          <w:tcPr>
            <w:tcW w:w="774" w:type="pct"/>
          </w:tcPr>
          <w:p w14:paraId="0C1CAF08" w14:textId="77777777" w:rsidR="00570D3C" w:rsidRPr="00D3353F" w:rsidRDefault="004E1E1B" w:rsidP="00B82516">
            <w:pPr>
              <w:pStyle w:val="OWSTabletext"/>
            </w:pPr>
            <w:r w:rsidRPr="00D3353F">
              <w:t xml:space="preserve"> 0.098</w:t>
            </w:r>
          </w:p>
        </w:tc>
      </w:tr>
      <w:tr w:rsidR="00570D3C" w:rsidRPr="00D3353F" w14:paraId="0C1CAF0E" w14:textId="77777777" w:rsidTr="00B82516">
        <w:trPr>
          <w:trHeight w:val="247"/>
        </w:trPr>
        <w:tc>
          <w:tcPr>
            <w:tcW w:w="2676" w:type="pct"/>
          </w:tcPr>
          <w:p w14:paraId="0C1CAF0A"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AF0B" w14:textId="77777777" w:rsidR="00570D3C" w:rsidRPr="00D3353F" w:rsidRDefault="00570D3C" w:rsidP="00B82516">
            <w:pPr>
              <w:pStyle w:val="OWSTabletext"/>
            </w:pPr>
            <w:r w:rsidRPr="00D3353F">
              <w:t>Negligible*</w:t>
            </w:r>
          </w:p>
        </w:tc>
        <w:tc>
          <w:tcPr>
            <w:tcW w:w="775" w:type="pct"/>
          </w:tcPr>
          <w:p w14:paraId="0C1CAF0C" w14:textId="77777777" w:rsidR="00570D3C" w:rsidRPr="00D3353F" w:rsidRDefault="004E1E1B" w:rsidP="00B82516">
            <w:pPr>
              <w:pStyle w:val="OWSTabletext"/>
            </w:pPr>
            <w:r w:rsidRPr="00D3353F">
              <w:t xml:space="preserve"> 5.43 x 10</w:t>
            </w:r>
            <w:r w:rsidRPr="00D3353F">
              <w:rPr>
                <w:vertAlign w:val="superscript"/>
              </w:rPr>
              <w:t>-5</w:t>
            </w:r>
          </w:p>
        </w:tc>
        <w:tc>
          <w:tcPr>
            <w:tcW w:w="774" w:type="pct"/>
          </w:tcPr>
          <w:p w14:paraId="0C1CAF0D" w14:textId="77777777" w:rsidR="00570D3C" w:rsidRPr="00D3353F" w:rsidRDefault="004E1E1B" w:rsidP="00B82516">
            <w:pPr>
              <w:pStyle w:val="OWSTabletext"/>
            </w:pPr>
            <w:r w:rsidRPr="00D3353F">
              <w:t xml:space="preserve"> 5.43 x 10</w:t>
            </w:r>
            <w:r w:rsidRPr="00D3353F">
              <w:rPr>
                <w:vertAlign w:val="superscript"/>
              </w:rPr>
              <w:t>-5</w:t>
            </w:r>
          </w:p>
        </w:tc>
      </w:tr>
      <w:tr w:rsidR="00570D3C" w:rsidRPr="00D3353F" w14:paraId="0C1CAF13" w14:textId="77777777" w:rsidTr="00B82516">
        <w:tc>
          <w:tcPr>
            <w:tcW w:w="2676" w:type="pct"/>
          </w:tcPr>
          <w:p w14:paraId="0C1CAF0F" w14:textId="77777777" w:rsidR="00570D3C" w:rsidRPr="00D3353F" w:rsidRDefault="00570D3C" w:rsidP="00B82516">
            <w:pPr>
              <w:pStyle w:val="OWSTabletext"/>
            </w:pPr>
            <w:r w:rsidRPr="00D3353F">
              <w:t>Drinking contaminated surface water</w:t>
            </w:r>
          </w:p>
        </w:tc>
        <w:tc>
          <w:tcPr>
            <w:tcW w:w="775" w:type="pct"/>
          </w:tcPr>
          <w:p w14:paraId="0C1CAF10" w14:textId="77777777" w:rsidR="00570D3C" w:rsidRPr="00D3353F" w:rsidRDefault="004E1E1B" w:rsidP="00B82516">
            <w:pPr>
              <w:pStyle w:val="OWSTabletext"/>
              <w:rPr>
                <w:bCs/>
              </w:rPr>
            </w:pPr>
            <w:r w:rsidRPr="00D3353F">
              <w:t xml:space="preserve"> 1.78 x 10</w:t>
            </w:r>
            <w:r w:rsidRPr="00D3353F">
              <w:rPr>
                <w:vertAlign w:val="superscript"/>
              </w:rPr>
              <w:t>-5</w:t>
            </w:r>
          </w:p>
        </w:tc>
        <w:tc>
          <w:tcPr>
            <w:tcW w:w="775" w:type="pct"/>
          </w:tcPr>
          <w:p w14:paraId="0C1CAF11" w14:textId="77777777" w:rsidR="00570D3C" w:rsidRPr="00D3353F" w:rsidRDefault="00570D3C" w:rsidP="00B82516">
            <w:pPr>
              <w:pStyle w:val="OWSTabletext"/>
              <w:rPr>
                <w:bCs/>
              </w:rPr>
            </w:pPr>
            <w:r w:rsidRPr="00D3353F">
              <w:rPr>
                <w:bCs/>
              </w:rPr>
              <w:t>N/A</w:t>
            </w:r>
          </w:p>
        </w:tc>
        <w:tc>
          <w:tcPr>
            <w:tcW w:w="774" w:type="pct"/>
          </w:tcPr>
          <w:p w14:paraId="0C1CAF12" w14:textId="77777777" w:rsidR="00570D3C" w:rsidRPr="00D3353F" w:rsidRDefault="004E1E1B" w:rsidP="00B82516">
            <w:pPr>
              <w:pStyle w:val="OWSTabletext"/>
            </w:pPr>
            <w:r w:rsidRPr="00D3353F">
              <w:t xml:space="preserve"> 1.78 x 10</w:t>
            </w:r>
            <w:r w:rsidRPr="00D3353F">
              <w:rPr>
                <w:vertAlign w:val="superscript"/>
              </w:rPr>
              <w:t>-5</w:t>
            </w:r>
          </w:p>
        </w:tc>
      </w:tr>
      <w:tr w:rsidR="00570D3C" w:rsidRPr="00D3353F" w14:paraId="0C1CAF18" w14:textId="77777777" w:rsidTr="00B82516">
        <w:tc>
          <w:tcPr>
            <w:tcW w:w="2676" w:type="pct"/>
          </w:tcPr>
          <w:p w14:paraId="0C1CAF14" w14:textId="77777777" w:rsidR="00570D3C" w:rsidRPr="00D3353F" w:rsidRDefault="00570D3C" w:rsidP="00B82516">
            <w:pPr>
              <w:pStyle w:val="OWSTabletext"/>
            </w:pPr>
            <w:r w:rsidRPr="00D3353F">
              <w:t>Bathing in contaminated surface water</w:t>
            </w:r>
          </w:p>
        </w:tc>
        <w:tc>
          <w:tcPr>
            <w:tcW w:w="775" w:type="pct"/>
          </w:tcPr>
          <w:p w14:paraId="0C1CAF15" w14:textId="77777777" w:rsidR="00570D3C" w:rsidRPr="00D3353F" w:rsidRDefault="00570D3C" w:rsidP="00B82516">
            <w:pPr>
              <w:pStyle w:val="OWSTabletext"/>
            </w:pPr>
            <w:r w:rsidRPr="00D3353F">
              <w:t>Negligible*</w:t>
            </w:r>
          </w:p>
        </w:tc>
        <w:tc>
          <w:tcPr>
            <w:tcW w:w="775" w:type="pct"/>
          </w:tcPr>
          <w:p w14:paraId="0C1CAF16" w14:textId="77777777" w:rsidR="00570D3C" w:rsidRPr="00D3353F" w:rsidRDefault="004E1E1B" w:rsidP="00B82516">
            <w:pPr>
              <w:pStyle w:val="OWSTabletext"/>
              <w:rPr>
                <w:bCs/>
              </w:rPr>
            </w:pPr>
            <w:r w:rsidRPr="00D3353F">
              <w:rPr>
                <w:bCs/>
              </w:rPr>
              <w:t xml:space="preserve"> </w:t>
            </w:r>
            <w:r w:rsidRPr="00D3353F">
              <w:t>9.87 x 10</w:t>
            </w:r>
            <w:r w:rsidRPr="00D3353F">
              <w:rPr>
                <w:vertAlign w:val="superscript"/>
              </w:rPr>
              <w:t>-9</w:t>
            </w:r>
          </w:p>
        </w:tc>
        <w:tc>
          <w:tcPr>
            <w:tcW w:w="774" w:type="pct"/>
          </w:tcPr>
          <w:p w14:paraId="0C1CAF17" w14:textId="77777777" w:rsidR="00570D3C" w:rsidRPr="00D3353F" w:rsidRDefault="004E1E1B" w:rsidP="00B82516">
            <w:pPr>
              <w:pStyle w:val="OWSTabletext"/>
            </w:pPr>
            <w:r w:rsidRPr="00D3353F">
              <w:t xml:space="preserve"> 9.87 x 10</w:t>
            </w:r>
            <w:r w:rsidRPr="00D3353F">
              <w:rPr>
                <w:vertAlign w:val="superscript"/>
              </w:rPr>
              <w:t>-9</w:t>
            </w:r>
          </w:p>
        </w:tc>
      </w:tr>
      <w:tr w:rsidR="00570D3C" w:rsidRPr="00D3353F" w14:paraId="0C1CAF1D" w14:textId="77777777" w:rsidTr="00B82516">
        <w:tc>
          <w:tcPr>
            <w:tcW w:w="2676" w:type="pct"/>
          </w:tcPr>
          <w:p w14:paraId="0C1CAF19" w14:textId="77777777" w:rsidR="00570D3C" w:rsidRPr="00D3353F" w:rsidRDefault="00570D3C" w:rsidP="00B82516">
            <w:pPr>
              <w:pStyle w:val="OWSTabletext"/>
            </w:pPr>
            <w:r w:rsidRPr="00D3353F">
              <w:t>Swimming in contaminated surface water</w:t>
            </w:r>
          </w:p>
        </w:tc>
        <w:tc>
          <w:tcPr>
            <w:tcW w:w="775" w:type="pct"/>
          </w:tcPr>
          <w:p w14:paraId="0C1CAF1A" w14:textId="77777777" w:rsidR="00570D3C" w:rsidRPr="00D3353F" w:rsidRDefault="004E1E1B" w:rsidP="00B82516">
            <w:pPr>
              <w:pStyle w:val="OWSTabletext"/>
              <w:rPr>
                <w:bCs/>
              </w:rPr>
            </w:pPr>
            <w:r w:rsidRPr="00D3353F">
              <w:t xml:space="preserve"> 1.32 x 10</w:t>
            </w:r>
            <w:r w:rsidRPr="00D3353F">
              <w:rPr>
                <w:vertAlign w:val="superscript"/>
              </w:rPr>
              <w:t>-9</w:t>
            </w:r>
          </w:p>
        </w:tc>
        <w:tc>
          <w:tcPr>
            <w:tcW w:w="775" w:type="pct"/>
          </w:tcPr>
          <w:p w14:paraId="0C1CAF1B" w14:textId="77777777" w:rsidR="00570D3C" w:rsidRPr="00D3353F" w:rsidRDefault="004E1E1B" w:rsidP="00B82516">
            <w:pPr>
              <w:pStyle w:val="OWSTabletext"/>
            </w:pPr>
            <w:r w:rsidRPr="00D3353F">
              <w:t xml:space="preserve"> 1.05 x 10</w:t>
            </w:r>
            <w:r w:rsidRPr="00D3353F">
              <w:rPr>
                <w:vertAlign w:val="superscript"/>
              </w:rPr>
              <w:t>-8</w:t>
            </w:r>
          </w:p>
        </w:tc>
        <w:tc>
          <w:tcPr>
            <w:tcW w:w="774" w:type="pct"/>
          </w:tcPr>
          <w:p w14:paraId="0C1CAF1C" w14:textId="77777777" w:rsidR="00570D3C" w:rsidRPr="00D3353F" w:rsidRDefault="004E1E1B" w:rsidP="00B82516">
            <w:pPr>
              <w:pStyle w:val="OWSTabletext"/>
            </w:pPr>
            <w:r w:rsidRPr="00D3353F">
              <w:t xml:space="preserve"> 1.19 x 10</w:t>
            </w:r>
            <w:r w:rsidRPr="00D3353F">
              <w:rPr>
                <w:vertAlign w:val="superscript"/>
              </w:rPr>
              <w:t>-8</w:t>
            </w:r>
          </w:p>
        </w:tc>
      </w:tr>
      <w:tr w:rsidR="00570D3C" w:rsidRPr="00D3353F" w14:paraId="0C1CAF23" w14:textId="77777777" w:rsidTr="00B82516">
        <w:tc>
          <w:tcPr>
            <w:tcW w:w="2676" w:type="pct"/>
          </w:tcPr>
          <w:p w14:paraId="0C1CAF1E"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F1F"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F20" w14:textId="77777777" w:rsidR="00570D3C" w:rsidRPr="00D3353F" w:rsidRDefault="00570D3C" w:rsidP="00B82516">
            <w:pPr>
              <w:pStyle w:val="OWSTabletext"/>
              <w:rPr>
                <w:bCs/>
              </w:rPr>
            </w:pPr>
          </w:p>
        </w:tc>
        <w:tc>
          <w:tcPr>
            <w:tcW w:w="775" w:type="pct"/>
            <w:shd w:val="clear" w:color="auto" w:fill="D9D9D9" w:themeFill="background1" w:themeFillShade="D9"/>
          </w:tcPr>
          <w:p w14:paraId="0C1CAF21" w14:textId="77777777" w:rsidR="00570D3C" w:rsidRPr="00D3353F" w:rsidRDefault="00570D3C" w:rsidP="00B82516">
            <w:pPr>
              <w:pStyle w:val="OWSTabletext"/>
            </w:pPr>
          </w:p>
        </w:tc>
        <w:tc>
          <w:tcPr>
            <w:tcW w:w="774" w:type="pct"/>
          </w:tcPr>
          <w:p w14:paraId="0C1CAF22" w14:textId="77777777" w:rsidR="00570D3C" w:rsidRPr="00D3353F" w:rsidRDefault="004E1E1B" w:rsidP="00B82516">
            <w:pPr>
              <w:pStyle w:val="OWSTabletext"/>
            </w:pPr>
            <w:r w:rsidRPr="00D3353F">
              <w:t xml:space="preserve"> 0.098</w:t>
            </w:r>
          </w:p>
        </w:tc>
      </w:tr>
      <w:tr w:rsidR="00570D3C" w:rsidRPr="00D3353F" w14:paraId="0C1CAF29" w14:textId="77777777" w:rsidTr="00B82516">
        <w:tc>
          <w:tcPr>
            <w:tcW w:w="2676" w:type="pct"/>
          </w:tcPr>
          <w:p w14:paraId="0C1CAF24"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F25" w14:textId="77777777" w:rsidR="00570D3C" w:rsidRPr="00D3353F" w:rsidRDefault="00CA72C4" w:rsidP="00B82516">
            <w:pPr>
              <w:pStyle w:val="OWSTabletext"/>
            </w:pPr>
            <w:r>
              <w:t>Drinking, bathing</w:t>
            </w:r>
            <w:r w:rsidR="00570D3C" w:rsidRPr="00D3353F">
              <w:t xml:space="preserve"> and swimming in contaminated surface water</w:t>
            </w:r>
          </w:p>
        </w:tc>
        <w:tc>
          <w:tcPr>
            <w:tcW w:w="775" w:type="pct"/>
            <w:shd w:val="clear" w:color="auto" w:fill="D9D9D9" w:themeFill="background1" w:themeFillShade="D9"/>
          </w:tcPr>
          <w:p w14:paraId="0C1CAF26" w14:textId="77777777" w:rsidR="00570D3C" w:rsidRPr="00D3353F" w:rsidRDefault="00570D3C" w:rsidP="00B82516">
            <w:pPr>
              <w:pStyle w:val="OWSTabletext"/>
              <w:rPr>
                <w:bCs/>
              </w:rPr>
            </w:pPr>
          </w:p>
        </w:tc>
        <w:tc>
          <w:tcPr>
            <w:tcW w:w="775" w:type="pct"/>
            <w:shd w:val="clear" w:color="auto" w:fill="D9D9D9" w:themeFill="background1" w:themeFillShade="D9"/>
          </w:tcPr>
          <w:p w14:paraId="0C1CAF27" w14:textId="77777777" w:rsidR="00570D3C" w:rsidRPr="00D3353F" w:rsidRDefault="00570D3C" w:rsidP="00B82516">
            <w:pPr>
              <w:pStyle w:val="OWSTabletext"/>
            </w:pPr>
          </w:p>
        </w:tc>
        <w:tc>
          <w:tcPr>
            <w:tcW w:w="774" w:type="pct"/>
          </w:tcPr>
          <w:p w14:paraId="0C1CAF28" w14:textId="77777777" w:rsidR="00570D3C" w:rsidRPr="00D3353F" w:rsidRDefault="004E1E1B" w:rsidP="00B82516">
            <w:pPr>
              <w:pStyle w:val="OWSTabletext"/>
            </w:pPr>
            <w:r w:rsidRPr="00D3353F">
              <w:t xml:space="preserve"> 1.78 x 10</w:t>
            </w:r>
            <w:r w:rsidRPr="00D3353F">
              <w:rPr>
                <w:vertAlign w:val="superscript"/>
              </w:rPr>
              <w:t>-5</w:t>
            </w:r>
          </w:p>
        </w:tc>
      </w:tr>
    </w:tbl>
    <w:p w14:paraId="0C1CAF2A" w14:textId="1CF20D58" w:rsidR="00D0391B"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F2B" w14:textId="77777777" w:rsidR="00570D3C" w:rsidRPr="00D3353F" w:rsidRDefault="00570D3C" w:rsidP="00371081">
      <w:pPr>
        <w:pStyle w:val="OWStablecaption"/>
      </w:pPr>
      <w:bookmarkStart w:id="419" w:name="_Ref411326037"/>
      <w:bookmarkStart w:id="420" w:name="_Toc41151847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211</w:t>
      </w:r>
      <w:r w:rsidR="005A78AD" w:rsidRPr="00D3353F">
        <w:fldChar w:fldCharType="end"/>
      </w:r>
      <w:bookmarkEnd w:id="419"/>
      <w:r w:rsidRPr="00D3353F">
        <w:t xml:space="preserve"> Internal doses for CHILDREN associated with hydraulic fracturing public exposure scenarios</w:t>
      </w:r>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AF33" w14:textId="77777777" w:rsidTr="00B82516">
        <w:trPr>
          <w:tblHeader/>
        </w:trPr>
        <w:tc>
          <w:tcPr>
            <w:tcW w:w="2676" w:type="pct"/>
            <w:shd w:val="clear" w:color="auto" w:fill="C6D9F1" w:themeFill="text2" w:themeFillTint="33"/>
          </w:tcPr>
          <w:p w14:paraId="0C1CAF2C"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AF2D" w14:textId="77777777" w:rsidR="00570D3C" w:rsidRPr="00D3353F" w:rsidRDefault="00570D3C" w:rsidP="00E541A6">
            <w:pPr>
              <w:pStyle w:val="OWSTableheading"/>
            </w:pPr>
            <w:r w:rsidRPr="00D3353F">
              <w:t>E</w:t>
            </w:r>
            <w:r w:rsidRPr="00D3353F">
              <w:rPr>
                <w:vertAlign w:val="subscript"/>
              </w:rPr>
              <w:t>oral</w:t>
            </w:r>
          </w:p>
          <w:p w14:paraId="0C1CAF2E"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AF2F" w14:textId="77777777" w:rsidR="00570D3C" w:rsidRPr="00D3353F" w:rsidRDefault="00570D3C" w:rsidP="00E541A6">
            <w:pPr>
              <w:pStyle w:val="OWSTableheading"/>
            </w:pPr>
            <w:r w:rsidRPr="00D3353F">
              <w:t>E</w:t>
            </w:r>
            <w:r w:rsidRPr="00D3353F">
              <w:rPr>
                <w:vertAlign w:val="subscript"/>
              </w:rPr>
              <w:t>derm</w:t>
            </w:r>
          </w:p>
          <w:p w14:paraId="0C1CAF30"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AF31" w14:textId="77777777" w:rsidR="00570D3C" w:rsidRPr="00D3353F" w:rsidRDefault="00570D3C" w:rsidP="00E541A6">
            <w:pPr>
              <w:pStyle w:val="OWSTableheading"/>
            </w:pPr>
            <w:r w:rsidRPr="00D3353F">
              <w:t>E</w:t>
            </w:r>
            <w:r w:rsidRPr="00D3353F">
              <w:rPr>
                <w:vertAlign w:val="subscript"/>
              </w:rPr>
              <w:t>total</w:t>
            </w:r>
          </w:p>
          <w:p w14:paraId="0C1CAF32" w14:textId="77777777" w:rsidR="00570D3C" w:rsidRPr="00D3353F" w:rsidRDefault="00570D3C" w:rsidP="00E541A6">
            <w:pPr>
              <w:pStyle w:val="OWSTableheading"/>
            </w:pPr>
            <w:r w:rsidRPr="00D3353F">
              <w:t>(mg/kg bw/day)</w:t>
            </w:r>
          </w:p>
        </w:tc>
      </w:tr>
      <w:tr w:rsidR="00570D3C" w:rsidRPr="00D3353F" w14:paraId="0C1CAF35" w14:textId="77777777" w:rsidTr="00B82516">
        <w:tc>
          <w:tcPr>
            <w:tcW w:w="5000" w:type="pct"/>
            <w:gridSpan w:val="4"/>
            <w:shd w:val="clear" w:color="auto" w:fill="D9D9D9" w:themeFill="background1" w:themeFillShade="D9"/>
          </w:tcPr>
          <w:p w14:paraId="0C1CAF34" w14:textId="77777777" w:rsidR="00570D3C" w:rsidRPr="00D3353F" w:rsidRDefault="00570D3C" w:rsidP="001634A6">
            <w:pPr>
              <w:pStyle w:val="OWSTablesub-heading"/>
            </w:pPr>
            <w:r w:rsidRPr="00D3353F">
              <w:t>Accidental bulk spill during transport and surface runoff</w:t>
            </w:r>
          </w:p>
        </w:tc>
      </w:tr>
      <w:tr w:rsidR="00570D3C" w:rsidRPr="00D3353F" w14:paraId="0C1CAF3A" w14:textId="77777777" w:rsidTr="00B82516">
        <w:tc>
          <w:tcPr>
            <w:tcW w:w="2676" w:type="pct"/>
          </w:tcPr>
          <w:p w14:paraId="0C1CAF36" w14:textId="77777777" w:rsidR="00570D3C" w:rsidRPr="00D3353F" w:rsidRDefault="00570D3C" w:rsidP="00B82516">
            <w:pPr>
              <w:pStyle w:val="OWSTabletext"/>
            </w:pPr>
            <w:r w:rsidRPr="00D3353F">
              <w:t>Drinking contaminated surface water</w:t>
            </w:r>
          </w:p>
        </w:tc>
        <w:tc>
          <w:tcPr>
            <w:tcW w:w="775" w:type="pct"/>
          </w:tcPr>
          <w:p w14:paraId="0C1CAF37" w14:textId="77777777" w:rsidR="00570D3C" w:rsidRPr="00D3353F" w:rsidRDefault="00570D3C" w:rsidP="00F27575">
            <w:pPr>
              <w:pStyle w:val="OWSTabletext"/>
            </w:pPr>
            <w:r w:rsidRPr="00D3353F">
              <w:rPr>
                <w:color w:val="000000" w:themeColor="text1"/>
              </w:rPr>
              <w:t>17.5</w:t>
            </w:r>
            <w:r w:rsidR="004E1E1B" w:rsidRPr="00D3353F">
              <w:rPr>
                <w:color w:val="000000" w:themeColor="text1"/>
              </w:rPr>
              <w:t>3</w:t>
            </w:r>
          </w:p>
        </w:tc>
        <w:tc>
          <w:tcPr>
            <w:tcW w:w="775" w:type="pct"/>
          </w:tcPr>
          <w:p w14:paraId="0C1CAF38" w14:textId="77777777" w:rsidR="00570D3C" w:rsidRPr="00D3353F" w:rsidRDefault="00570D3C" w:rsidP="00B82516">
            <w:pPr>
              <w:pStyle w:val="OWSTabletext"/>
            </w:pPr>
            <w:r w:rsidRPr="00D3353F">
              <w:t>N/A</w:t>
            </w:r>
          </w:p>
        </w:tc>
        <w:tc>
          <w:tcPr>
            <w:tcW w:w="774" w:type="pct"/>
          </w:tcPr>
          <w:p w14:paraId="0C1CAF39" w14:textId="77777777" w:rsidR="00570D3C" w:rsidRPr="00D3353F" w:rsidRDefault="00570D3C" w:rsidP="00F27575">
            <w:pPr>
              <w:pStyle w:val="OWSTabletext"/>
            </w:pPr>
            <w:r w:rsidRPr="00D3353F">
              <w:rPr>
                <w:color w:val="000000" w:themeColor="text1"/>
              </w:rPr>
              <w:t>17.5</w:t>
            </w:r>
            <w:r w:rsidR="004E1E1B" w:rsidRPr="00D3353F">
              <w:rPr>
                <w:color w:val="000000" w:themeColor="text1"/>
              </w:rPr>
              <w:t>3</w:t>
            </w:r>
          </w:p>
        </w:tc>
      </w:tr>
      <w:tr w:rsidR="00570D3C" w:rsidRPr="00D3353F" w14:paraId="0C1CAF3F" w14:textId="77777777" w:rsidTr="00B82516">
        <w:tc>
          <w:tcPr>
            <w:tcW w:w="2676" w:type="pct"/>
          </w:tcPr>
          <w:p w14:paraId="0C1CAF3B" w14:textId="77777777" w:rsidR="00570D3C" w:rsidRPr="00D3353F" w:rsidRDefault="00570D3C" w:rsidP="00B82516">
            <w:pPr>
              <w:pStyle w:val="OWSTabletext"/>
            </w:pPr>
            <w:r w:rsidRPr="00D3353F">
              <w:t>Bathing in contaminated surface water</w:t>
            </w:r>
          </w:p>
        </w:tc>
        <w:tc>
          <w:tcPr>
            <w:tcW w:w="775" w:type="pct"/>
          </w:tcPr>
          <w:p w14:paraId="0C1CAF3C" w14:textId="77777777" w:rsidR="00570D3C" w:rsidRPr="00D3353F" w:rsidRDefault="00570D3C" w:rsidP="00B82516">
            <w:pPr>
              <w:pStyle w:val="OWSTabletext"/>
            </w:pPr>
            <w:r w:rsidRPr="00D3353F">
              <w:t>Negligible*</w:t>
            </w:r>
          </w:p>
        </w:tc>
        <w:tc>
          <w:tcPr>
            <w:tcW w:w="775" w:type="pct"/>
          </w:tcPr>
          <w:p w14:paraId="0C1CAF3D" w14:textId="77777777" w:rsidR="00570D3C" w:rsidRPr="00D3353F" w:rsidRDefault="004E1E1B" w:rsidP="00B82516">
            <w:pPr>
              <w:pStyle w:val="OWSTabletext"/>
            </w:pPr>
            <w:r w:rsidRPr="00D3353F">
              <w:t xml:space="preserve"> 5.16 x 10</w:t>
            </w:r>
            <w:r w:rsidRPr="00D3353F">
              <w:rPr>
                <w:vertAlign w:val="superscript"/>
              </w:rPr>
              <w:t>-3</w:t>
            </w:r>
          </w:p>
        </w:tc>
        <w:tc>
          <w:tcPr>
            <w:tcW w:w="774" w:type="pct"/>
          </w:tcPr>
          <w:p w14:paraId="0C1CAF3E" w14:textId="77777777" w:rsidR="00570D3C" w:rsidRPr="00D3353F" w:rsidRDefault="004E1E1B" w:rsidP="00B82516">
            <w:pPr>
              <w:pStyle w:val="OWSTabletext"/>
            </w:pPr>
            <w:r w:rsidRPr="00D3353F">
              <w:t xml:space="preserve"> 5.16 x 10</w:t>
            </w:r>
            <w:r w:rsidRPr="00D3353F">
              <w:rPr>
                <w:vertAlign w:val="superscript"/>
              </w:rPr>
              <w:t>-3</w:t>
            </w:r>
          </w:p>
        </w:tc>
      </w:tr>
      <w:tr w:rsidR="00570D3C" w:rsidRPr="00D3353F" w14:paraId="0C1CAF44" w14:textId="77777777" w:rsidTr="00B82516">
        <w:tc>
          <w:tcPr>
            <w:tcW w:w="2676" w:type="pct"/>
          </w:tcPr>
          <w:p w14:paraId="0C1CAF40" w14:textId="77777777" w:rsidR="00570D3C" w:rsidRPr="00D3353F" w:rsidRDefault="00570D3C" w:rsidP="00B82516">
            <w:pPr>
              <w:pStyle w:val="OWSTabletext"/>
            </w:pPr>
            <w:r w:rsidRPr="00D3353F">
              <w:t>Swimming in contaminated surface water</w:t>
            </w:r>
          </w:p>
        </w:tc>
        <w:tc>
          <w:tcPr>
            <w:tcW w:w="775" w:type="pct"/>
          </w:tcPr>
          <w:p w14:paraId="0C1CAF41" w14:textId="77777777" w:rsidR="00570D3C" w:rsidRPr="00D3353F" w:rsidRDefault="004E1E1B" w:rsidP="00B82516">
            <w:pPr>
              <w:pStyle w:val="OWSTabletext"/>
            </w:pPr>
            <w:r w:rsidRPr="00D3353F">
              <w:t xml:space="preserve"> 5.20 x 10</w:t>
            </w:r>
            <w:r w:rsidRPr="00D3353F">
              <w:rPr>
                <w:vertAlign w:val="superscript"/>
              </w:rPr>
              <w:t>-3</w:t>
            </w:r>
          </w:p>
        </w:tc>
        <w:tc>
          <w:tcPr>
            <w:tcW w:w="775" w:type="pct"/>
          </w:tcPr>
          <w:p w14:paraId="0C1CAF42" w14:textId="77777777" w:rsidR="00570D3C" w:rsidRPr="00D3353F" w:rsidRDefault="004E1E1B" w:rsidP="00B82516">
            <w:pPr>
              <w:pStyle w:val="OWSTabletext"/>
            </w:pPr>
            <w:r w:rsidRPr="00D3353F">
              <w:t xml:space="preserve"> 5.52 x 10</w:t>
            </w:r>
            <w:r w:rsidRPr="00D3353F">
              <w:rPr>
                <w:vertAlign w:val="superscript"/>
              </w:rPr>
              <w:t>-3</w:t>
            </w:r>
          </w:p>
        </w:tc>
        <w:tc>
          <w:tcPr>
            <w:tcW w:w="774" w:type="pct"/>
          </w:tcPr>
          <w:p w14:paraId="0C1CAF43" w14:textId="77777777" w:rsidR="00570D3C" w:rsidRPr="00D3353F" w:rsidRDefault="004E1E1B" w:rsidP="00B82516">
            <w:pPr>
              <w:pStyle w:val="OWSTabletext"/>
            </w:pPr>
            <w:r w:rsidRPr="00D3353F">
              <w:t xml:space="preserve"> 1.07 x 10</w:t>
            </w:r>
            <w:r w:rsidRPr="00D3353F">
              <w:rPr>
                <w:vertAlign w:val="superscript"/>
              </w:rPr>
              <w:t>-2</w:t>
            </w:r>
          </w:p>
        </w:tc>
      </w:tr>
      <w:tr w:rsidR="00570D3C" w:rsidRPr="00D3353F" w14:paraId="0C1CAF49" w14:textId="77777777" w:rsidTr="00B82516">
        <w:tc>
          <w:tcPr>
            <w:tcW w:w="2676" w:type="pct"/>
          </w:tcPr>
          <w:p w14:paraId="0C1CAF45"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AF46" w14:textId="77777777" w:rsidR="00570D3C" w:rsidRPr="00D3353F" w:rsidRDefault="00570D3C" w:rsidP="00B82516">
            <w:pPr>
              <w:pStyle w:val="OWSTabletext"/>
            </w:pPr>
          </w:p>
        </w:tc>
        <w:tc>
          <w:tcPr>
            <w:tcW w:w="775" w:type="pct"/>
            <w:shd w:val="clear" w:color="auto" w:fill="D9D9D9" w:themeFill="background1" w:themeFillShade="D9"/>
          </w:tcPr>
          <w:p w14:paraId="0C1CAF47" w14:textId="77777777" w:rsidR="00570D3C" w:rsidRPr="00D3353F" w:rsidRDefault="00570D3C" w:rsidP="00B82516">
            <w:pPr>
              <w:pStyle w:val="OWSTabletext"/>
            </w:pPr>
          </w:p>
        </w:tc>
        <w:tc>
          <w:tcPr>
            <w:tcW w:w="774" w:type="pct"/>
          </w:tcPr>
          <w:p w14:paraId="0C1CAF48" w14:textId="77777777" w:rsidR="00570D3C" w:rsidRPr="00D3353F" w:rsidRDefault="004E1E1B" w:rsidP="00B82516">
            <w:pPr>
              <w:pStyle w:val="OWSTabletext"/>
            </w:pPr>
            <w:r w:rsidRPr="00D3353F">
              <w:t xml:space="preserve"> 17.546</w:t>
            </w:r>
          </w:p>
        </w:tc>
      </w:tr>
      <w:tr w:rsidR="001730BC" w:rsidRPr="00D3353F" w14:paraId="0C1CAF4B" w14:textId="77777777" w:rsidTr="00791BBB">
        <w:trPr>
          <w:trHeight w:val="247"/>
        </w:trPr>
        <w:tc>
          <w:tcPr>
            <w:tcW w:w="5000" w:type="pct"/>
            <w:gridSpan w:val="4"/>
            <w:shd w:val="clear" w:color="auto" w:fill="D9D9D9" w:themeFill="background1" w:themeFillShade="D9"/>
          </w:tcPr>
          <w:p w14:paraId="0C1CAF4A"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F50" w14:textId="77777777" w:rsidTr="00B82516">
        <w:trPr>
          <w:trHeight w:val="247"/>
        </w:trPr>
        <w:tc>
          <w:tcPr>
            <w:tcW w:w="2676" w:type="pct"/>
          </w:tcPr>
          <w:p w14:paraId="0C1CAF4C"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AF4D" w14:textId="77777777" w:rsidR="00570D3C" w:rsidRPr="00D3353F" w:rsidRDefault="00570D3C" w:rsidP="00B82516">
            <w:pPr>
              <w:pStyle w:val="OWSTabletext"/>
            </w:pPr>
            <w:r w:rsidRPr="00D3353F">
              <w:t>Negligible**</w:t>
            </w:r>
          </w:p>
        </w:tc>
        <w:tc>
          <w:tcPr>
            <w:tcW w:w="775" w:type="pct"/>
          </w:tcPr>
          <w:p w14:paraId="0C1CAF4E" w14:textId="77777777" w:rsidR="00570D3C" w:rsidRPr="00D3353F" w:rsidRDefault="00570D3C" w:rsidP="00B82516">
            <w:pPr>
              <w:pStyle w:val="OWSTabletext"/>
            </w:pPr>
            <w:r w:rsidRPr="00D3353F">
              <w:t>Negligible**</w:t>
            </w:r>
          </w:p>
        </w:tc>
        <w:tc>
          <w:tcPr>
            <w:tcW w:w="774" w:type="pct"/>
          </w:tcPr>
          <w:p w14:paraId="0C1CAF4F" w14:textId="77777777" w:rsidR="00570D3C" w:rsidRPr="00D3353F" w:rsidRDefault="00570D3C" w:rsidP="00B82516">
            <w:pPr>
              <w:pStyle w:val="OWSTabletext"/>
            </w:pPr>
            <w:r w:rsidRPr="00D3353F">
              <w:t>Negligible**</w:t>
            </w:r>
          </w:p>
        </w:tc>
      </w:tr>
      <w:tr w:rsidR="00570D3C" w:rsidRPr="00D3353F" w14:paraId="0C1CAF52" w14:textId="77777777" w:rsidTr="00B82516">
        <w:trPr>
          <w:trHeight w:val="247"/>
        </w:trPr>
        <w:tc>
          <w:tcPr>
            <w:tcW w:w="5000" w:type="pct"/>
            <w:gridSpan w:val="4"/>
            <w:shd w:val="clear" w:color="auto" w:fill="D9D9D9" w:themeFill="background1" w:themeFillShade="D9"/>
          </w:tcPr>
          <w:p w14:paraId="0C1CAF51"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F57" w14:textId="77777777" w:rsidTr="00B82516">
        <w:trPr>
          <w:trHeight w:val="247"/>
        </w:trPr>
        <w:tc>
          <w:tcPr>
            <w:tcW w:w="2676" w:type="pct"/>
          </w:tcPr>
          <w:p w14:paraId="0C1CAF53" w14:textId="77777777" w:rsidR="00570D3C" w:rsidRPr="00D3353F" w:rsidRDefault="00570D3C" w:rsidP="00B82516">
            <w:pPr>
              <w:pStyle w:val="OWSTabletext"/>
              <w:rPr>
                <w:b/>
              </w:rPr>
            </w:pPr>
            <w:r w:rsidRPr="00D3353F">
              <w:t>Drinking contaminated groundwater</w:t>
            </w:r>
          </w:p>
        </w:tc>
        <w:tc>
          <w:tcPr>
            <w:tcW w:w="775" w:type="pct"/>
          </w:tcPr>
          <w:p w14:paraId="0C1CAF54" w14:textId="77777777" w:rsidR="00570D3C" w:rsidRPr="00D3353F" w:rsidRDefault="004E1E1B" w:rsidP="00B82516">
            <w:pPr>
              <w:pStyle w:val="OWSTabletext"/>
            </w:pPr>
            <w:r w:rsidRPr="00D3353F">
              <w:t xml:space="preserve"> 0.342</w:t>
            </w:r>
          </w:p>
        </w:tc>
        <w:tc>
          <w:tcPr>
            <w:tcW w:w="775" w:type="pct"/>
          </w:tcPr>
          <w:p w14:paraId="0C1CAF55" w14:textId="77777777" w:rsidR="00570D3C" w:rsidRPr="00D3353F" w:rsidRDefault="00570D3C" w:rsidP="00B82516">
            <w:pPr>
              <w:pStyle w:val="OWSTabletext"/>
            </w:pPr>
            <w:r w:rsidRPr="00D3353F">
              <w:t>N/A</w:t>
            </w:r>
          </w:p>
        </w:tc>
        <w:tc>
          <w:tcPr>
            <w:tcW w:w="774" w:type="pct"/>
          </w:tcPr>
          <w:p w14:paraId="0C1CAF56" w14:textId="77777777" w:rsidR="00570D3C" w:rsidRPr="00D3353F" w:rsidRDefault="004E1E1B" w:rsidP="00B82516">
            <w:pPr>
              <w:pStyle w:val="OWSTabletext"/>
            </w:pPr>
            <w:r w:rsidRPr="00D3353F">
              <w:t xml:space="preserve"> 0.342</w:t>
            </w:r>
          </w:p>
        </w:tc>
      </w:tr>
      <w:tr w:rsidR="00570D3C" w:rsidRPr="00D3353F" w14:paraId="0C1CAF5C" w14:textId="77777777" w:rsidTr="00B82516">
        <w:trPr>
          <w:trHeight w:val="247"/>
        </w:trPr>
        <w:tc>
          <w:tcPr>
            <w:tcW w:w="2676" w:type="pct"/>
          </w:tcPr>
          <w:p w14:paraId="0C1CAF58" w14:textId="77777777" w:rsidR="00570D3C" w:rsidRPr="00D3353F" w:rsidRDefault="00570D3C" w:rsidP="00B82516">
            <w:pPr>
              <w:pStyle w:val="OWSTabletext"/>
            </w:pPr>
            <w:r w:rsidRPr="00D3353F">
              <w:t xml:space="preserve">Bathing </w:t>
            </w:r>
            <w:r w:rsidR="001C2115">
              <w:t xml:space="preserve">in </w:t>
            </w:r>
            <w:r w:rsidRPr="00D3353F">
              <w:t>contaminated groundwater</w:t>
            </w:r>
          </w:p>
        </w:tc>
        <w:tc>
          <w:tcPr>
            <w:tcW w:w="775" w:type="pct"/>
          </w:tcPr>
          <w:p w14:paraId="0C1CAF59" w14:textId="77777777" w:rsidR="00570D3C" w:rsidRPr="00D3353F" w:rsidRDefault="00570D3C" w:rsidP="00B82516">
            <w:pPr>
              <w:pStyle w:val="OWSTabletext"/>
            </w:pPr>
            <w:r w:rsidRPr="00D3353F">
              <w:t>Negligible*</w:t>
            </w:r>
          </w:p>
        </w:tc>
        <w:tc>
          <w:tcPr>
            <w:tcW w:w="775" w:type="pct"/>
          </w:tcPr>
          <w:p w14:paraId="0C1CAF5A" w14:textId="77777777" w:rsidR="00570D3C" w:rsidRPr="00D3353F" w:rsidRDefault="004E1E1B" w:rsidP="00B82516">
            <w:pPr>
              <w:pStyle w:val="OWSTabletext"/>
            </w:pPr>
            <w:r w:rsidRPr="00D3353F">
              <w:t xml:space="preserve"> 1.01 x 10</w:t>
            </w:r>
            <w:r w:rsidRPr="00D3353F">
              <w:rPr>
                <w:vertAlign w:val="superscript"/>
              </w:rPr>
              <w:t>-4</w:t>
            </w:r>
          </w:p>
        </w:tc>
        <w:tc>
          <w:tcPr>
            <w:tcW w:w="774" w:type="pct"/>
          </w:tcPr>
          <w:p w14:paraId="0C1CAF5B" w14:textId="77777777" w:rsidR="00570D3C" w:rsidRPr="00D3353F" w:rsidRDefault="004E1E1B" w:rsidP="00B82516">
            <w:pPr>
              <w:pStyle w:val="OWSTabletext"/>
            </w:pPr>
            <w:r w:rsidRPr="00D3353F">
              <w:t xml:space="preserve"> 1.01 x 10</w:t>
            </w:r>
            <w:r w:rsidRPr="00D3353F">
              <w:rPr>
                <w:vertAlign w:val="superscript"/>
              </w:rPr>
              <w:t>-4</w:t>
            </w:r>
          </w:p>
        </w:tc>
      </w:tr>
      <w:tr w:rsidR="00570D3C" w:rsidRPr="00D3353F" w14:paraId="0C1CAF61" w14:textId="77777777" w:rsidTr="00B82516">
        <w:tc>
          <w:tcPr>
            <w:tcW w:w="2676" w:type="pct"/>
          </w:tcPr>
          <w:p w14:paraId="0C1CAF5D" w14:textId="77777777" w:rsidR="00570D3C" w:rsidRPr="00D3353F" w:rsidRDefault="00570D3C" w:rsidP="00B82516">
            <w:pPr>
              <w:pStyle w:val="OWSTabletext"/>
            </w:pPr>
            <w:r w:rsidRPr="00D3353F">
              <w:t>Drinking contaminated surface water</w:t>
            </w:r>
          </w:p>
        </w:tc>
        <w:tc>
          <w:tcPr>
            <w:tcW w:w="775" w:type="pct"/>
          </w:tcPr>
          <w:p w14:paraId="0C1CAF5E" w14:textId="77777777" w:rsidR="00570D3C" w:rsidRPr="00D3353F" w:rsidRDefault="004E1E1B" w:rsidP="00B82516">
            <w:pPr>
              <w:pStyle w:val="OWSTabletext"/>
              <w:rPr>
                <w:bCs/>
              </w:rPr>
            </w:pPr>
            <w:r w:rsidRPr="00D3353F">
              <w:t xml:space="preserve"> 6.22 x 10</w:t>
            </w:r>
            <w:r w:rsidRPr="00D3353F">
              <w:rPr>
                <w:vertAlign w:val="superscript"/>
              </w:rPr>
              <w:t>-5</w:t>
            </w:r>
          </w:p>
        </w:tc>
        <w:tc>
          <w:tcPr>
            <w:tcW w:w="775" w:type="pct"/>
          </w:tcPr>
          <w:p w14:paraId="0C1CAF5F" w14:textId="77777777" w:rsidR="00570D3C" w:rsidRPr="00D3353F" w:rsidRDefault="00570D3C" w:rsidP="00B82516">
            <w:pPr>
              <w:pStyle w:val="OWSTabletext"/>
              <w:rPr>
                <w:bCs/>
              </w:rPr>
            </w:pPr>
            <w:r w:rsidRPr="00D3353F">
              <w:rPr>
                <w:bCs/>
              </w:rPr>
              <w:t>N/A</w:t>
            </w:r>
          </w:p>
        </w:tc>
        <w:tc>
          <w:tcPr>
            <w:tcW w:w="774" w:type="pct"/>
          </w:tcPr>
          <w:p w14:paraId="0C1CAF60" w14:textId="77777777" w:rsidR="00570D3C" w:rsidRPr="00D3353F" w:rsidRDefault="004E1E1B" w:rsidP="00B82516">
            <w:pPr>
              <w:pStyle w:val="OWSTabletext"/>
            </w:pPr>
            <w:r w:rsidRPr="00D3353F">
              <w:t xml:space="preserve"> 6.22 x 10</w:t>
            </w:r>
            <w:r w:rsidRPr="00D3353F">
              <w:rPr>
                <w:vertAlign w:val="superscript"/>
              </w:rPr>
              <w:t>-5</w:t>
            </w:r>
          </w:p>
        </w:tc>
      </w:tr>
      <w:tr w:rsidR="00570D3C" w:rsidRPr="00D3353F" w14:paraId="0C1CAF66" w14:textId="77777777" w:rsidTr="00B82516">
        <w:tc>
          <w:tcPr>
            <w:tcW w:w="2676" w:type="pct"/>
          </w:tcPr>
          <w:p w14:paraId="0C1CAF62" w14:textId="77777777" w:rsidR="00570D3C" w:rsidRPr="00D3353F" w:rsidRDefault="00570D3C" w:rsidP="00B82516">
            <w:pPr>
              <w:pStyle w:val="OWSTabletext"/>
            </w:pPr>
            <w:r w:rsidRPr="00D3353F">
              <w:t>Bathing in contaminated surface water</w:t>
            </w:r>
          </w:p>
        </w:tc>
        <w:tc>
          <w:tcPr>
            <w:tcW w:w="775" w:type="pct"/>
          </w:tcPr>
          <w:p w14:paraId="0C1CAF63" w14:textId="77777777" w:rsidR="00570D3C" w:rsidRPr="00D3353F" w:rsidRDefault="00570D3C" w:rsidP="00B82516">
            <w:pPr>
              <w:pStyle w:val="OWSTabletext"/>
            </w:pPr>
            <w:r w:rsidRPr="00D3353F">
              <w:t>Negligible*</w:t>
            </w:r>
          </w:p>
        </w:tc>
        <w:tc>
          <w:tcPr>
            <w:tcW w:w="775" w:type="pct"/>
          </w:tcPr>
          <w:p w14:paraId="0C1CAF64" w14:textId="77777777" w:rsidR="00570D3C" w:rsidRPr="00D3353F" w:rsidRDefault="004E1E1B" w:rsidP="00B82516">
            <w:pPr>
              <w:pStyle w:val="OWSTabletext"/>
              <w:rPr>
                <w:bCs/>
              </w:rPr>
            </w:pPr>
            <w:r w:rsidRPr="00D3353F">
              <w:rPr>
                <w:bCs/>
              </w:rPr>
              <w:t xml:space="preserve"> </w:t>
            </w:r>
            <w:r w:rsidR="00D84575" w:rsidRPr="00D3353F">
              <w:t>1.83 x 10</w:t>
            </w:r>
            <w:r w:rsidR="00D84575" w:rsidRPr="00D3353F">
              <w:rPr>
                <w:vertAlign w:val="superscript"/>
              </w:rPr>
              <w:t>-8</w:t>
            </w:r>
          </w:p>
        </w:tc>
        <w:tc>
          <w:tcPr>
            <w:tcW w:w="774" w:type="pct"/>
          </w:tcPr>
          <w:p w14:paraId="0C1CAF65" w14:textId="77777777" w:rsidR="00570D3C" w:rsidRPr="00D3353F" w:rsidRDefault="00D84575" w:rsidP="00B82516">
            <w:pPr>
              <w:pStyle w:val="OWSTabletext"/>
            </w:pPr>
            <w:r w:rsidRPr="00D3353F">
              <w:t xml:space="preserve"> 1.83 x 10</w:t>
            </w:r>
            <w:r w:rsidRPr="00D3353F">
              <w:rPr>
                <w:vertAlign w:val="superscript"/>
              </w:rPr>
              <w:t>-8</w:t>
            </w:r>
          </w:p>
        </w:tc>
      </w:tr>
      <w:tr w:rsidR="00570D3C" w:rsidRPr="00D3353F" w14:paraId="0C1CAF6B" w14:textId="77777777" w:rsidTr="00B82516">
        <w:tc>
          <w:tcPr>
            <w:tcW w:w="2676" w:type="pct"/>
          </w:tcPr>
          <w:p w14:paraId="0C1CAF67" w14:textId="77777777" w:rsidR="00570D3C" w:rsidRPr="00D3353F" w:rsidRDefault="00570D3C" w:rsidP="00B82516">
            <w:pPr>
              <w:pStyle w:val="OWSTabletext"/>
            </w:pPr>
            <w:r w:rsidRPr="00D3353F">
              <w:t>Swimming in contaminated surface water</w:t>
            </w:r>
          </w:p>
        </w:tc>
        <w:tc>
          <w:tcPr>
            <w:tcW w:w="775" w:type="pct"/>
          </w:tcPr>
          <w:p w14:paraId="0C1CAF68" w14:textId="77777777" w:rsidR="00570D3C" w:rsidRPr="00D3353F" w:rsidRDefault="00D84575" w:rsidP="00B82516">
            <w:pPr>
              <w:pStyle w:val="OWSTabletext"/>
              <w:rPr>
                <w:bCs/>
              </w:rPr>
            </w:pPr>
            <w:r w:rsidRPr="00D3353F">
              <w:t xml:space="preserve"> 1.85 x 10</w:t>
            </w:r>
            <w:r w:rsidRPr="00D3353F">
              <w:rPr>
                <w:vertAlign w:val="superscript"/>
              </w:rPr>
              <w:t>-8</w:t>
            </w:r>
          </w:p>
        </w:tc>
        <w:tc>
          <w:tcPr>
            <w:tcW w:w="775" w:type="pct"/>
          </w:tcPr>
          <w:p w14:paraId="0C1CAF69" w14:textId="77777777" w:rsidR="00570D3C" w:rsidRPr="00D3353F" w:rsidRDefault="00D84575" w:rsidP="00B82516">
            <w:pPr>
              <w:pStyle w:val="OWSTabletext"/>
            </w:pPr>
            <w:r w:rsidRPr="00D3353F">
              <w:t xml:space="preserve"> 1.96 x 10</w:t>
            </w:r>
            <w:r w:rsidRPr="00D3353F">
              <w:rPr>
                <w:vertAlign w:val="superscript"/>
              </w:rPr>
              <w:t>-8</w:t>
            </w:r>
          </w:p>
        </w:tc>
        <w:tc>
          <w:tcPr>
            <w:tcW w:w="774" w:type="pct"/>
          </w:tcPr>
          <w:p w14:paraId="0C1CAF6A" w14:textId="77777777" w:rsidR="00570D3C" w:rsidRPr="00D3353F" w:rsidRDefault="00D84575" w:rsidP="00B82516">
            <w:pPr>
              <w:pStyle w:val="OWSTabletext"/>
            </w:pPr>
            <w:r w:rsidRPr="00D3353F">
              <w:t xml:space="preserve"> 3.80 x 10</w:t>
            </w:r>
            <w:r w:rsidRPr="00D3353F">
              <w:rPr>
                <w:vertAlign w:val="superscript"/>
              </w:rPr>
              <w:t>-8</w:t>
            </w:r>
          </w:p>
        </w:tc>
      </w:tr>
      <w:tr w:rsidR="00570D3C" w:rsidRPr="00D3353F" w14:paraId="0C1CAF71" w14:textId="77777777" w:rsidTr="00B82516">
        <w:tc>
          <w:tcPr>
            <w:tcW w:w="2676" w:type="pct"/>
          </w:tcPr>
          <w:p w14:paraId="0C1CAF6C"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AF6D"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AF6E" w14:textId="77777777" w:rsidR="00570D3C" w:rsidRPr="00D3353F" w:rsidRDefault="00570D3C" w:rsidP="00B82516">
            <w:pPr>
              <w:pStyle w:val="OWSTabletext"/>
              <w:rPr>
                <w:bCs/>
              </w:rPr>
            </w:pPr>
          </w:p>
        </w:tc>
        <w:tc>
          <w:tcPr>
            <w:tcW w:w="775" w:type="pct"/>
            <w:shd w:val="clear" w:color="auto" w:fill="D9D9D9" w:themeFill="background1" w:themeFillShade="D9"/>
          </w:tcPr>
          <w:p w14:paraId="0C1CAF6F" w14:textId="77777777" w:rsidR="00570D3C" w:rsidRPr="00D3353F" w:rsidRDefault="00570D3C" w:rsidP="00B82516">
            <w:pPr>
              <w:pStyle w:val="OWSTabletext"/>
            </w:pPr>
          </w:p>
        </w:tc>
        <w:tc>
          <w:tcPr>
            <w:tcW w:w="774" w:type="pct"/>
          </w:tcPr>
          <w:p w14:paraId="0C1CAF70" w14:textId="77777777" w:rsidR="00570D3C" w:rsidRPr="00D3353F" w:rsidRDefault="00D84575" w:rsidP="00B82516">
            <w:pPr>
              <w:pStyle w:val="OWSTabletext"/>
            </w:pPr>
            <w:r w:rsidRPr="00D3353F">
              <w:t xml:space="preserve"> 0.342</w:t>
            </w:r>
          </w:p>
        </w:tc>
      </w:tr>
      <w:tr w:rsidR="00570D3C" w:rsidRPr="00D3353F" w14:paraId="0C1CAF77" w14:textId="77777777" w:rsidTr="00B82516">
        <w:tc>
          <w:tcPr>
            <w:tcW w:w="2676" w:type="pct"/>
          </w:tcPr>
          <w:p w14:paraId="0C1CAF72"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AF73" w14:textId="77777777" w:rsidR="00570D3C" w:rsidRPr="00D3353F" w:rsidRDefault="00570D3C" w:rsidP="00B82516">
            <w:pPr>
              <w:pStyle w:val="OWSTabletext"/>
            </w:pPr>
            <w:r w:rsidRPr="00D3353F">
              <w:t>Drinking</w:t>
            </w:r>
            <w:r w:rsidR="001C2115">
              <w:t>,`</w:t>
            </w:r>
            <w:r w:rsidRPr="00D3353F">
              <w:t xml:space="preserve"> </w:t>
            </w:r>
            <w:r w:rsidR="0008121B" w:rsidRPr="0008121B">
              <w:rPr>
                <w:strike/>
              </w:rPr>
              <w:t>and</w:t>
            </w:r>
            <w:r w:rsidRPr="00D3353F">
              <w:t xml:space="preserve"> bathing and swimming in contaminated surface water</w:t>
            </w:r>
          </w:p>
        </w:tc>
        <w:tc>
          <w:tcPr>
            <w:tcW w:w="775" w:type="pct"/>
            <w:shd w:val="clear" w:color="auto" w:fill="D9D9D9" w:themeFill="background1" w:themeFillShade="D9"/>
          </w:tcPr>
          <w:p w14:paraId="0C1CAF74" w14:textId="77777777" w:rsidR="00570D3C" w:rsidRPr="00D3353F" w:rsidRDefault="00570D3C" w:rsidP="00B82516">
            <w:pPr>
              <w:pStyle w:val="OWSTabletext"/>
              <w:rPr>
                <w:bCs/>
              </w:rPr>
            </w:pPr>
          </w:p>
        </w:tc>
        <w:tc>
          <w:tcPr>
            <w:tcW w:w="775" w:type="pct"/>
            <w:shd w:val="clear" w:color="auto" w:fill="D9D9D9" w:themeFill="background1" w:themeFillShade="D9"/>
          </w:tcPr>
          <w:p w14:paraId="0C1CAF75" w14:textId="77777777" w:rsidR="00570D3C" w:rsidRPr="00D3353F" w:rsidRDefault="00570D3C" w:rsidP="00B82516">
            <w:pPr>
              <w:pStyle w:val="OWSTabletext"/>
            </w:pPr>
          </w:p>
        </w:tc>
        <w:tc>
          <w:tcPr>
            <w:tcW w:w="774" w:type="pct"/>
          </w:tcPr>
          <w:p w14:paraId="0C1CAF76" w14:textId="77777777" w:rsidR="00570D3C" w:rsidRPr="00D3353F" w:rsidRDefault="00D84575" w:rsidP="00B82516">
            <w:pPr>
              <w:pStyle w:val="OWSTabletext"/>
            </w:pPr>
            <w:r w:rsidRPr="00D3353F">
              <w:t xml:space="preserve"> 6.22 x 10</w:t>
            </w:r>
            <w:r w:rsidRPr="00D3353F">
              <w:rPr>
                <w:vertAlign w:val="superscript"/>
              </w:rPr>
              <w:t>-5</w:t>
            </w:r>
          </w:p>
        </w:tc>
      </w:tr>
    </w:tbl>
    <w:p w14:paraId="0C1CAF78" w14:textId="2604DAD8"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AF79" w14:textId="77777777" w:rsidR="009318D6" w:rsidRPr="00D3353F" w:rsidRDefault="00570D3C" w:rsidP="00CF5FA5">
      <w:pPr>
        <w:pStyle w:val="OWSDHeading2"/>
      </w:pPr>
      <w:r w:rsidRPr="00D3353F">
        <w:t>Human health risk characterisation</w:t>
      </w:r>
    </w:p>
    <w:p w14:paraId="0C1CAF7A" w14:textId="77777777" w:rsidR="009318D6" w:rsidRPr="00D3353F" w:rsidRDefault="00570D3C" w:rsidP="00CF5FA5">
      <w:pPr>
        <w:pStyle w:val="OWSDHeading3"/>
      </w:pPr>
      <w:r w:rsidRPr="00D3353F">
        <w:t>Uncertainty factors</w:t>
      </w:r>
    </w:p>
    <w:p w14:paraId="0C1CAF7B" w14:textId="77777777" w:rsidR="00D0391B" w:rsidRDefault="00570D3C" w:rsidP="00570D3C">
      <w:pPr>
        <w:pStyle w:val="OWSNormal11pt"/>
      </w:pPr>
      <w:r w:rsidRPr="00D3353F">
        <w:t>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w:t>
      </w:r>
      <w:r w:rsidRPr="00F144B7">
        <w:t xml:space="preserve">, </w:t>
      </w:r>
      <w:r w:rsidR="001113C0">
        <w:t>an MOE</w:t>
      </w:r>
      <w:r w:rsidRPr="00D3353F">
        <w:t xml:space="preserve"> of less than 100 is considered a concern.</w:t>
      </w:r>
    </w:p>
    <w:p w14:paraId="0C1CAF7C" w14:textId="77777777" w:rsidR="004B7154" w:rsidRDefault="004B7154" w:rsidP="00570D3C">
      <w:pPr>
        <w:pStyle w:val="OWSNormal11pt"/>
      </w:pPr>
    </w:p>
    <w:p w14:paraId="0C1CAF7D" w14:textId="77777777" w:rsidR="00570D3C" w:rsidRPr="004B7154" w:rsidRDefault="00570D3C" w:rsidP="00CF5FA5">
      <w:pPr>
        <w:pStyle w:val="OWSDHeading3"/>
      </w:pPr>
      <w:r w:rsidRPr="004B7154">
        <w:t>Occupational health risks</w:t>
      </w:r>
    </w:p>
    <w:p w14:paraId="0C1CAF7E" w14:textId="77777777" w:rsidR="00D0391B" w:rsidRPr="00D3353F" w:rsidRDefault="00570D3C" w:rsidP="00CF5FA5">
      <w:pPr>
        <w:pStyle w:val="OWSDHeading4"/>
      </w:pPr>
      <w:r w:rsidRPr="00D3353F">
        <w:t>Acute health risks</w:t>
      </w:r>
    </w:p>
    <w:p w14:paraId="0C1CAF7F" w14:textId="77777777" w:rsidR="00570D3C" w:rsidRPr="00D3353F" w:rsidRDefault="002D7535" w:rsidP="00570D3C">
      <w:pPr>
        <w:pStyle w:val="OWSNormal11pt"/>
      </w:pPr>
      <w:r w:rsidRPr="00D3353F">
        <w:t>Health effects information indicates that acute exposure to</w:t>
      </w:r>
      <w:r w:rsidR="00570D3C" w:rsidRPr="00D3353F">
        <w:t xml:space="preserve"> the relatively concentrated solutions of the chemical will result in adverse health effects, such as harm by inhalation, serious burns to the skin and eye damage. Given the assumed concentration of the chemical as delivered to operational sites (150</w:t>
      </w:r>
      <w:r w:rsidR="008C0A82">
        <w:t> </w:t>
      </w:r>
      <w:r w:rsidR="00570D3C" w:rsidRPr="00D3353F">
        <w:t xml:space="preserve">g/L or 15%), the chemical in this form will result in the risk of serious eye damage and is therefore </w:t>
      </w:r>
      <w:r w:rsidR="00C81F8F" w:rsidRPr="00D3353F">
        <w:t>of potential concern</w:t>
      </w:r>
      <w:r w:rsidR="00570D3C" w:rsidRPr="00D3353F">
        <w:t xml:space="preserve"> for workers.</w:t>
      </w:r>
    </w:p>
    <w:p w14:paraId="0C1CAF80" w14:textId="77777777" w:rsidR="00D0391B" w:rsidRPr="00D3353F" w:rsidRDefault="00570D3C" w:rsidP="00570D3C">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AF81" w14:textId="77777777" w:rsidR="00570D3C"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(assumed to be 0.24</w:t>
      </w:r>
      <w:r w:rsidR="008C0A82">
        <w:t> </w:t>
      </w:r>
      <w:r w:rsidRPr="00D3353F">
        <w:t xml:space="preserve">g/L or 0.024%), exposure to the chemical via these fluids is </w:t>
      </w:r>
      <w:r w:rsidR="00C81F8F" w:rsidRPr="00D3353F">
        <w:t>of low concern</w:t>
      </w:r>
      <w:r w:rsidRPr="00D3353F">
        <w:t xml:space="preserve"> for workers.</w:t>
      </w:r>
    </w:p>
    <w:p w14:paraId="0C1CAF82" w14:textId="77777777" w:rsidR="00D0391B" w:rsidRPr="00D3353F" w:rsidRDefault="00570D3C" w:rsidP="00CF5FA5">
      <w:pPr>
        <w:pStyle w:val="OWSDHeading4"/>
      </w:pPr>
      <w:r w:rsidRPr="00D3353F">
        <w:t>Long-term health risks</w:t>
      </w:r>
    </w:p>
    <w:p w14:paraId="0C1CAF83" w14:textId="77777777" w:rsidR="00D0391B" w:rsidRPr="00D3353F" w:rsidRDefault="00570D3C" w:rsidP="00570D3C">
      <w:pPr>
        <w:pStyle w:val="OWSNormal11pt"/>
      </w:pPr>
      <w:r w:rsidRPr="00D3353F">
        <w:t>From the hazard characterisation, the critical (most sensitive) adverse health effect for repeated exposures to the chemical is reduced plasma catalase levels. The NOAEL established for this effect is 30 mg/kg bw/day.</w:t>
      </w:r>
    </w:p>
    <w:p w14:paraId="0C1CAF84" w14:textId="77777777" w:rsidR="00570D3C" w:rsidRPr="00D3353F" w:rsidRDefault="00570D3C" w:rsidP="00570D3C">
      <w:pPr>
        <w:pStyle w:val="OWSNormal11pt"/>
      </w:pPr>
      <w:r w:rsidRPr="00D3353F">
        <w:t>MOEs for this health effect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_Ref411326059 \h  \* MERGEFORMAT </w:instrText>
      </w:r>
      <w:r w:rsidR="00176286">
        <w:fldChar w:fldCharType="separate"/>
      </w:r>
      <w:r w:rsidR="00563149" w:rsidRPr="004B7154">
        <w:t>Table D.</w:t>
      </w:r>
      <w:r w:rsidR="00563149">
        <w:rPr>
          <w:noProof/>
        </w:rPr>
        <w:t>212</w:t>
      </w:r>
      <w:r w:rsidR="00176286">
        <w:fldChar w:fldCharType="end"/>
      </w:r>
      <w:r w:rsidRPr="00D3353F">
        <w:t>).</w:t>
      </w:r>
    </w:p>
    <w:p w14:paraId="0C1CAF85" w14:textId="77777777" w:rsidR="00570D3C" w:rsidRPr="004B7154" w:rsidRDefault="00570D3C" w:rsidP="00371081">
      <w:pPr>
        <w:pStyle w:val="OWStablecaption"/>
      </w:pPr>
      <w:bookmarkStart w:id="421" w:name="_Ref411326059"/>
      <w:bookmarkStart w:id="422" w:name="_Toc411518480"/>
      <w:r w:rsidRPr="004B7154">
        <w:t>Table D.</w:t>
      </w:r>
      <w:r w:rsidR="005A78AD" w:rsidRPr="004B7154">
        <w:fldChar w:fldCharType="begin"/>
      </w:r>
      <w:r w:rsidRPr="004B7154">
        <w:instrText xml:space="preserve"> SEQ Table \* ARABIC </w:instrText>
      </w:r>
      <w:r w:rsidR="005A78AD" w:rsidRPr="004B7154">
        <w:fldChar w:fldCharType="separate"/>
      </w:r>
      <w:r w:rsidR="00563149">
        <w:rPr>
          <w:noProof/>
        </w:rPr>
        <w:t>212</w:t>
      </w:r>
      <w:r w:rsidR="005A78AD" w:rsidRPr="004B7154">
        <w:fldChar w:fldCharType="end"/>
      </w:r>
      <w:bookmarkEnd w:id="421"/>
      <w:r w:rsidRPr="004B7154">
        <w:t xml:space="preserve"> Margins of Exposure calculated for different occupational activities</w:t>
      </w:r>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45"/>
        <w:gridCol w:w="2816"/>
      </w:tblGrid>
      <w:tr w:rsidR="00570D3C" w:rsidRPr="00D3353F" w14:paraId="0C1CAF88" w14:textId="77777777" w:rsidTr="00B82516">
        <w:trPr>
          <w:tblHeader/>
        </w:trPr>
        <w:tc>
          <w:tcPr>
            <w:tcW w:w="3446" w:type="pct"/>
            <w:shd w:val="clear" w:color="auto" w:fill="C6D9F1" w:themeFill="text2" w:themeFillTint="33"/>
          </w:tcPr>
          <w:p w14:paraId="0C1CAF86" w14:textId="77777777" w:rsidR="00570D3C" w:rsidRPr="00D3353F" w:rsidRDefault="00570D3C" w:rsidP="00E541A6">
            <w:pPr>
              <w:pStyle w:val="OWSTableheading"/>
            </w:pPr>
            <w:r w:rsidRPr="00D3353F">
              <w:t>Activity*</w:t>
            </w:r>
          </w:p>
        </w:tc>
        <w:tc>
          <w:tcPr>
            <w:tcW w:w="1554" w:type="pct"/>
            <w:shd w:val="clear" w:color="auto" w:fill="C6D9F1" w:themeFill="text2" w:themeFillTint="33"/>
          </w:tcPr>
          <w:p w14:paraId="0C1CAF87" w14:textId="77777777" w:rsidR="00570D3C" w:rsidRPr="00D3353F" w:rsidRDefault="00570D3C" w:rsidP="00E541A6">
            <w:pPr>
              <w:pStyle w:val="OWSTableheading"/>
            </w:pPr>
            <w:r w:rsidRPr="00D3353F">
              <w:t>Margin of Exposure (MOE)</w:t>
            </w:r>
          </w:p>
        </w:tc>
      </w:tr>
      <w:tr w:rsidR="00570D3C" w:rsidRPr="00D3353F" w14:paraId="0C1CAF8B" w14:textId="77777777" w:rsidTr="00B82516">
        <w:tc>
          <w:tcPr>
            <w:tcW w:w="3446" w:type="pct"/>
          </w:tcPr>
          <w:p w14:paraId="0C1CAF89"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554" w:type="pct"/>
          </w:tcPr>
          <w:p w14:paraId="0C1CAF8A" w14:textId="77777777" w:rsidR="00570D3C" w:rsidRPr="00D3353F" w:rsidRDefault="00570D3C" w:rsidP="00B82516">
            <w:pPr>
              <w:pStyle w:val="OWSTabletext"/>
            </w:pPr>
            <w:r w:rsidRPr="00D3353F">
              <w:t>324</w:t>
            </w:r>
          </w:p>
        </w:tc>
      </w:tr>
      <w:tr w:rsidR="00570D3C" w:rsidRPr="00D3353F" w14:paraId="0C1CAF8E" w14:textId="77777777" w:rsidTr="00B82516">
        <w:tc>
          <w:tcPr>
            <w:tcW w:w="3446" w:type="pct"/>
          </w:tcPr>
          <w:p w14:paraId="0C1CAF8C" w14:textId="77777777" w:rsidR="00570D3C" w:rsidRPr="00D3353F" w:rsidRDefault="00570D3C" w:rsidP="00B82516">
            <w:pPr>
              <w:pStyle w:val="OWSTabletext"/>
            </w:pPr>
            <w:r w:rsidRPr="00D3353F">
              <w:t>Cleaning and maintenance (hydraulic fracturing)</w:t>
            </w:r>
          </w:p>
        </w:tc>
        <w:tc>
          <w:tcPr>
            <w:tcW w:w="1554" w:type="pct"/>
          </w:tcPr>
          <w:p w14:paraId="0C1CAF8D" w14:textId="77777777" w:rsidR="00570D3C" w:rsidRPr="00D3353F" w:rsidRDefault="00570D3C" w:rsidP="00B82516">
            <w:pPr>
              <w:pStyle w:val="OWSTabletext"/>
            </w:pPr>
            <w:r w:rsidRPr="00D3353F">
              <w:t>1.04 x 10</w:t>
            </w:r>
            <w:r w:rsidRPr="00D3353F">
              <w:rPr>
                <w:vertAlign w:val="superscript"/>
              </w:rPr>
              <w:t>4</w:t>
            </w:r>
          </w:p>
        </w:tc>
      </w:tr>
      <w:tr w:rsidR="00570D3C" w:rsidRPr="00D3353F" w14:paraId="0C1CAF92" w14:textId="77777777" w:rsidTr="00B82516">
        <w:tc>
          <w:tcPr>
            <w:tcW w:w="3446" w:type="pct"/>
          </w:tcPr>
          <w:p w14:paraId="0C1CAF8F" w14:textId="77777777" w:rsidR="00570D3C" w:rsidRPr="00D3353F" w:rsidRDefault="00570D3C" w:rsidP="00B82516">
            <w:pPr>
              <w:pStyle w:val="OWSTabletext"/>
              <w:rPr>
                <w:b/>
              </w:rPr>
            </w:pPr>
            <w:r w:rsidRPr="00D3353F">
              <w:rPr>
                <w:b/>
              </w:rPr>
              <w:t>Combined exposure</w:t>
            </w:r>
          </w:p>
          <w:p w14:paraId="0C1CAF90"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1554" w:type="pct"/>
          </w:tcPr>
          <w:p w14:paraId="0C1CAF91" w14:textId="77777777" w:rsidR="00570D3C" w:rsidRPr="00D3353F" w:rsidRDefault="00570D3C" w:rsidP="00B82516">
            <w:pPr>
              <w:pStyle w:val="OWSTabletext"/>
            </w:pPr>
            <w:r w:rsidRPr="00D3353F">
              <w:t>314</w:t>
            </w:r>
          </w:p>
        </w:tc>
      </w:tr>
    </w:tbl>
    <w:p w14:paraId="0C1CAF93" w14:textId="77777777" w:rsidR="00570D3C" w:rsidRPr="00D3353F" w:rsidRDefault="00570D3C" w:rsidP="00570D3C">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_Ref411325441 \h  \* MERGEFORMAT </w:instrText>
      </w:r>
      <w:r w:rsidR="00176286">
        <w:fldChar w:fldCharType="separate"/>
      </w:r>
      <w:r w:rsidR="00563149" w:rsidRPr="00D3353F">
        <w:t>Table D.</w:t>
      </w:r>
      <w:r w:rsidR="00563149">
        <w:rPr>
          <w:noProof/>
        </w:rPr>
        <w:t>209</w:t>
      </w:r>
      <w:r w:rsidR="00176286">
        <w:fldChar w:fldCharType="end"/>
      </w:r>
      <w:r w:rsidRPr="00D3353F">
        <w:t>).</w:t>
      </w:r>
    </w:p>
    <w:p w14:paraId="0C1CAF94" w14:textId="77777777" w:rsidR="00570D3C" w:rsidRPr="00D3353F" w:rsidRDefault="00570D3C" w:rsidP="00570D3C">
      <w:pPr>
        <w:pStyle w:val="OWSNormal11pt"/>
      </w:pPr>
      <w:r w:rsidRPr="00D3353F">
        <w:t xml:space="preserve">Based on uncertainty factors derived for this risk characterisation, the MOEs indicate that the chemical is </w:t>
      </w:r>
      <w:r w:rsidR="0046238A" w:rsidRPr="00D3353F">
        <w:t>of low concern</w:t>
      </w:r>
      <w:r w:rsidRPr="00D3353F">
        <w:t xml:space="preserve"> for workers from repeated exposures during certain operations.</w:t>
      </w:r>
    </w:p>
    <w:p w14:paraId="0C1CAF95" w14:textId="77777777" w:rsidR="009318D6" w:rsidRPr="00D3353F" w:rsidRDefault="00570D3C" w:rsidP="00CF5FA5">
      <w:pPr>
        <w:pStyle w:val="OWSDHeading3"/>
      </w:pPr>
      <w:r w:rsidRPr="00D3353F">
        <w:t>Public health risks</w:t>
      </w:r>
    </w:p>
    <w:p w14:paraId="0C1CAF96" w14:textId="77777777" w:rsidR="00D0391B" w:rsidRPr="00D3353F" w:rsidRDefault="00570D3C" w:rsidP="00CF5FA5">
      <w:pPr>
        <w:pStyle w:val="OWSDHeading4"/>
      </w:pPr>
      <w:r w:rsidRPr="00D3353F">
        <w:t>Acute health risks</w:t>
      </w:r>
    </w:p>
    <w:p w14:paraId="0C1CAF97"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46238A" w:rsidRPr="00D3353F">
        <w:t>of low concern</w:t>
      </w:r>
      <w:r w:rsidRPr="00D3353F">
        <w:t xml:space="preserve"> for the public.</w:t>
      </w:r>
    </w:p>
    <w:p w14:paraId="0C1CAF98" w14:textId="77777777" w:rsidR="00570D3C" w:rsidRPr="00D3353F" w:rsidRDefault="00570D3C" w:rsidP="00CF5FA5">
      <w:pPr>
        <w:pStyle w:val="OWSDHeading4"/>
      </w:pPr>
      <w:r w:rsidRPr="00D3353F">
        <w:t>Long-term health risks</w:t>
      </w:r>
    </w:p>
    <w:p w14:paraId="0C1CAF99"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AF9A" w14:textId="77777777" w:rsidR="00570D3C" w:rsidRPr="00D3353F" w:rsidRDefault="00570D3C" w:rsidP="00570D3C">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_Ref411326237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213</w:t>
      </w:r>
      <w:r w:rsidR="00176286">
        <w:fldChar w:fldCharType="end"/>
      </w:r>
      <w:r w:rsidRPr="00D3353F">
        <w:t>).</w:t>
      </w:r>
    </w:p>
    <w:p w14:paraId="0C1CAF9B" w14:textId="77777777" w:rsidR="00570D3C" w:rsidRPr="00D3353F" w:rsidRDefault="00570D3C" w:rsidP="00371081">
      <w:pPr>
        <w:pStyle w:val="OWStablecaption"/>
      </w:pPr>
      <w:bookmarkStart w:id="423" w:name="_Ref411326237"/>
      <w:bookmarkStart w:id="424" w:name="_Toc41151848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213</w:t>
      </w:r>
      <w:r w:rsidR="005A78AD" w:rsidRPr="00D3353F">
        <w:fldChar w:fldCharType="end"/>
      </w:r>
      <w:bookmarkEnd w:id="423"/>
      <w:r w:rsidRPr="00D3353F">
        <w:t xml:space="preserve"> Margins of Exposure calculated for hydraulic fracturing public exposure scenarios</w:t>
      </w:r>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570D3C" w:rsidRPr="00D3353F" w14:paraId="0C1CAF9F" w14:textId="77777777" w:rsidTr="00B82516">
        <w:trPr>
          <w:tblHeader/>
        </w:trPr>
        <w:tc>
          <w:tcPr>
            <w:tcW w:w="2537" w:type="pct"/>
            <w:shd w:val="clear" w:color="auto" w:fill="C6D9F1" w:themeFill="text2" w:themeFillTint="33"/>
          </w:tcPr>
          <w:p w14:paraId="0C1CAF9C" w14:textId="77777777" w:rsidR="00570D3C" w:rsidRPr="00D3353F" w:rsidRDefault="00570D3C" w:rsidP="00E541A6">
            <w:pPr>
              <w:pStyle w:val="OWSTableheading"/>
            </w:pPr>
            <w:r w:rsidRPr="00D3353F">
              <w:t>Public exposure scenario*</w:t>
            </w:r>
          </w:p>
        </w:tc>
        <w:tc>
          <w:tcPr>
            <w:tcW w:w="1232" w:type="pct"/>
            <w:shd w:val="clear" w:color="auto" w:fill="C6D9F1" w:themeFill="text2" w:themeFillTint="33"/>
          </w:tcPr>
          <w:p w14:paraId="0C1CAF9D" w14:textId="77777777" w:rsidR="00570D3C" w:rsidRPr="00D3353F" w:rsidRDefault="00570D3C" w:rsidP="00E541A6">
            <w:pPr>
              <w:pStyle w:val="OWSTableheading"/>
            </w:pPr>
            <w:r w:rsidRPr="00D3353F">
              <w:t>Margin of Exposure (MOE) (ADULT)</w:t>
            </w:r>
          </w:p>
        </w:tc>
        <w:tc>
          <w:tcPr>
            <w:tcW w:w="1231" w:type="pct"/>
            <w:shd w:val="clear" w:color="auto" w:fill="C6D9F1" w:themeFill="text2" w:themeFillTint="33"/>
          </w:tcPr>
          <w:p w14:paraId="0C1CAF9E" w14:textId="77777777" w:rsidR="00570D3C" w:rsidRPr="00D3353F" w:rsidRDefault="00570D3C" w:rsidP="00E541A6">
            <w:pPr>
              <w:pStyle w:val="OWSTableheading"/>
            </w:pPr>
            <w:r w:rsidRPr="00D3353F">
              <w:t>Margin of Exposure (MOE) (CHILDREN)</w:t>
            </w:r>
          </w:p>
        </w:tc>
      </w:tr>
      <w:tr w:rsidR="00570D3C" w:rsidRPr="00D3353F" w14:paraId="0C1CAFA1" w14:textId="77777777" w:rsidTr="00B82516">
        <w:tc>
          <w:tcPr>
            <w:tcW w:w="5000" w:type="pct"/>
            <w:gridSpan w:val="3"/>
            <w:shd w:val="clear" w:color="auto" w:fill="D9D9D9" w:themeFill="background1" w:themeFillShade="D9"/>
          </w:tcPr>
          <w:p w14:paraId="0C1CAFA0" w14:textId="77777777" w:rsidR="00570D3C" w:rsidRPr="00D3353F" w:rsidRDefault="00570D3C" w:rsidP="001634A6">
            <w:pPr>
              <w:pStyle w:val="OWSTablesub-heading"/>
            </w:pPr>
            <w:r w:rsidRPr="00D3353F">
              <w:t xml:space="preserve">Accidental bulk spill and surface runoff </w:t>
            </w:r>
          </w:p>
        </w:tc>
      </w:tr>
      <w:tr w:rsidR="00570D3C" w:rsidRPr="00D3353F" w14:paraId="0C1CAFA6" w14:textId="77777777" w:rsidTr="00B82516">
        <w:tc>
          <w:tcPr>
            <w:tcW w:w="2537" w:type="pct"/>
          </w:tcPr>
          <w:p w14:paraId="0C1CAFA2" w14:textId="77777777" w:rsidR="00570D3C" w:rsidRPr="00D3353F" w:rsidRDefault="00570D3C" w:rsidP="00B82516">
            <w:pPr>
              <w:pStyle w:val="OWSTabletext"/>
            </w:pPr>
            <w:r w:rsidRPr="00D3353F">
              <w:rPr>
                <w:b/>
              </w:rPr>
              <w:t>Combined exposure from bulk spill – surface water use</w:t>
            </w:r>
          </w:p>
          <w:p w14:paraId="0C1CAFA3"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AFA4" w14:textId="77777777" w:rsidR="00570D3C" w:rsidRPr="00D3353F" w:rsidRDefault="00827BFA" w:rsidP="00B82516">
            <w:pPr>
              <w:pStyle w:val="OWSTabletext"/>
            </w:pPr>
            <w:r w:rsidRPr="00D3353F">
              <w:t xml:space="preserve">6 </w:t>
            </w:r>
          </w:p>
        </w:tc>
        <w:tc>
          <w:tcPr>
            <w:tcW w:w="1231" w:type="pct"/>
          </w:tcPr>
          <w:p w14:paraId="0C1CAFA5" w14:textId="77777777" w:rsidR="00570D3C" w:rsidRPr="00D3353F" w:rsidRDefault="00827BFA" w:rsidP="00B82516">
            <w:pPr>
              <w:pStyle w:val="OWSTabletext"/>
            </w:pPr>
            <w:r w:rsidRPr="00D3353F">
              <w:t xml:space="preserve">2 </w:t>
            </w:r>
          </w:p>
        </w:tc>
      </w:tr>
      <w:tr w:rsidR="00570D3C" w:rsidRPr="00D3353F" w14:paraId="0C1CAFA8" w14:textId="77777777" w:rsidTr="00B82516">
        <w:trPr>
          <w:trHeight w:val="247"/>
        </w:trPr>
        <w:tc>
          <w:tcPr>
            <w:tcW w:w="5000" w:type="pct"/>
            <w:gridSpan w:val="3"/>
            <w:shd w:val="clear" w:color="auto" w:fill="D9D9D9" w:themeFill="background1" w:themeFillShade="D9"/>
          </w:tcPr>
          <w:p w14:paraId="0C1CAFA7"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AFAD" w14:textId="77777777" w:rsidTr="00B82516">
        <w:tc>
          <w:tcPr>
            <w:tcW w:w="2537" w:type="pct"/>
          </w:tcPr>
          <w:p w14:paraId="0C1CAFA9" w14:textId="77777777" w:rsidR="00570D3C" w:rsidRPr="004B7154" w:rsidRDefault="009318D6" w:rsidP="004B7154">
            <w:pPr>
              <w:pStyle w:val="OWSTabletext"/>
              <w:rPr>
                <w:b/>
              </w:rPr>
            </w:pPr>
            <w:bookmarkStart w:id="425" w:name="_Toc428446444"/>
            <w:r w:rsidRPr="004B7154">
              <w:rPr>
                <w:b/>
              </w:rPr>
              <w:t>Combined exposure from subsurface leak– groundwater</w:t>
            </w:r>
            <w:r w:rsidR="00840066">
              <w:rPr>
                <w:b/>
              </w:rPr>
              <w:t>/</w:t>
            </w:r>
            <w:r w:rsidRPr="004B7154">
              <w:rPr>
                <w:b/>
              </w:rPr>
              <w:t>surface water use</w:t>
            </w:r>
            <w:bookmarkEnd w:id="425"/>
          </w:p>
          <w:p w14:paraId="0C1CAFAA" w14:textId="77777777" w:rsidR="00570D3C" w:rsidRPr="00D3353F" w:rsidRDefault="00570D3C" w:rsidP="00B82516">
            <w:pPr>
              <w:pStyle w:val="OWSTabletext"/>
            </w:pPr>
            <w:r w:rsidRPr="00D3353F">
              <w:t>Drinking and bathing in contaminated groundwater plus swimming in contaminated surface water</w:t>
            </w:r>
          </w:p>
        </w:tc>
        <w:tc>
          <w:tcPr>
            <w:tcW w:w="1232" w:type="pct"/>
          </w:tcPr>
          <w:p w14:paraId="0C1CAFAB" w14:textId="77777777" w:rsidR="00570D3C" w:rsidRPr="00D3353F" w:rsidRDefault="00827BFA" w:rsidP="00B82516">
            <w:pPr>
              <w:pStyle w:val="OWSTabletext"/>
            </w:pPr>
            <w:r w:rsidRPr="00D3353F">
              <w:t xml:space="preserve">307 </w:t>
            </w:r>
          </w:p>
        </w:tc>
        <w:tc>
          <w:tcPr>
            <w:tcW w:w="1231" w:type="pct"/>
          </w:tcPr>
          <w:p w14:paraId="0C1CAFAC" w14:textId="77777777" w:rsidR="00570D3C" w:rsidRPr="00D3353F" w:rsidRDefault="00827BFA" w:rsidP="00B82516">
            <w:pPr>
              <w:pStyle w:val="OWSTabletext"/>
            </w:pPr>
            <w:r w:rsidRPr="00D3353F">
              <w:t xml:space="preserve">88 </w:t>
            </w:r>
          </w:p>
        </w:tc>
      </w:tr>
      <w:tr w:rsidR="00570D3C" w:rsidRPr="00D3353F" w14:paraId="0C1CAFB2" w14:textId="77777777" w:rsidTr="00B82516">
        <w:tc>
          <w:tcPr>
            <w:tcW w:w="2537" w:type="pct"/>
          </w:tcPr>
          <w:p w14:paraId="0C1CAFAE" w14:textId="77777777" w:rsidR="00570D3C" w:rsidRPr="004B7154" w:rsidRDefault="009318D6" w:rsidP="004B7154">
            <w:pPr>
              <w:pStyle w:val="OWSTabletext"/>
              <w:rPr>
                <w:b/>
              </w:rPr>
            </w:pPr>
            <w:bookmarkStart w:id="426" w:name="_Toc428446445"/>
            <w:r w:rsidRPr="004B7154">
              <w:rPr>
                <w:b/>
              </w:rPr>
              <w:t>Combined exposure from subsurface leak–surface water use</w:t>
            </w:r>
            <w:bookmarkEnd w:id="426"/>
          </w:p>
          <w:p w14:paraId="0C1CAFAF"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AFB0" w14:textId="77777777" w:rsidR="00570D3C" w:rsidRPr="00D3353F" w:rsidRDefault="00827BFA" w:rsidP="00B82516">
            <w:pPr>
              <w:pStyle w:val="OWSTabletext"/>
            </w:pPr>
            <w:r w:rsidRPr="00D3353F">
              <w:t>1.69 x 10</w:t>
            </w:r>
            <w:r w:rsidRPr="00D3353F">
              <w:rPr>
                <w:vertAlign w:val="superscript"/>
              </w:rPr>
              <w:t xml:space="preserve">6 </w:t>
            </w:r>
          </w:p>
        </w:tc>
        <w:tc>
          <w:tcPr>
            <w:tcW w:w="1231" w:type="pct"/>
          </w:tcPr>
          <w:p w14:paraId="0C1CAFB1" w14:textId="77777777" w:rsidR="00570D3C" w:rsidRPr="00D3353F" w:rsidRDefault="00827BFA" w:rsidP="00B82516">
            <w:pPr>
              <w:pStyle w:val="OWSTabletext"/>
            </w:pPr>
            <w:r w:rsidRPr="00D3353F">
              <w:t>4.82 x 10</w:t>
            </w:r>
            <w:r w:rsidRPr="00D3353F">
              <w:rPr>
                <w:vertAlign w:val="superscript"/>
              </w:rPr>
              <w:t xml:space="preserve">5 </w:t>
            </w:r>
          </w:p>
        </w:tc>
      </w:tr>
    </w:tbl>
    <w:p w14:paraId="0C1CAFB3" w14:textId="77777777" w:rsidR="00570D3C" w:rsidRPr="00D3353F" w:rsidRDefault="00570D3C" w:rsidP="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_Ref411325850 \h  \* MERGEFORMAT </w:instrText>
      </w:r>
      <w:r w:rsidR="00176286">
        <w:fldChar w:fldCharType="separate"/>
      </w:r>
      <w:r w:rsidR="00563149" w:rsidRPr="00D3353F">
        <w:t>Table D.</w:t>
      </w:r>
      <w:r w:rsidR="00563149">
        <w:t>210</w:t>
      </w:r>
      <w:r w:rsidR="00176286">
        <w:fldChar w:fldCharType="end"/>
      </w:r>
      <w:r w:rsidRPr="00D3353F">
        <w:t xml:space="preserve"> and </w:t>
      </w:r>
      <w:r w:rsidR="00176286">
        <w:fldChar w:fldCharType="begin"/>
      </w:r>
      <w:r w:rsidR="00176286">
        <w:instrText xml:space="preserve"> REF _Ref411326037 \h  \* MERGEFORMAT </w:instrText>
      </w:r>
      <w:r w:rsidR="00176286">
        <w:fldChar w:fldCharType="separate"/>
      </w:r>
      <w:r w:rsidR="00563149" w:rsidRPr="00D3353F">
        <w:t>Table D.</w:t>
      </w:r>
      <w:r w:rsidR="00563149">
        <w:t>211</w:t>
      </w:r>
      <w:r w:rsidR="00176286">
        <w:fldChar w:fldCharType="end"/>
      </w:r>
      <w:r w:rsidRPr="00D3353F">
        <w:t>).</w:t>
      </w:r>
    </w:p>
    <w:p w14:paraId="0C1CAFB4" w14:textId="77777777" w:rsidR="00D0391B" w:rsidRPr="00D3353F" w:rsidRDefault="00570D3C" w:rsidP="00570D3C">
      <w:pPr>
        <w:pStyle w:val="OWSNormal11pt"/>
      </w:pPr>
      <w:r w:rsidRPr="00D3353F">
        <w:t xml:space="preserve">Based on uncertainty factors derived for this risk characterisation and conservative assumptions within the exposure modelling, the MOEs are suggestive of a </w:t>
      </w:r>
      <w:r w:rsidR="0046238A" w:rsidRPr="00D3353F">
        <w:t xml:space="preserve">potential </w:t>
      </w:r>
      <w:r w:rsidRPr="00D3353F">
        <w:t>concern for adults and children from repeated exposures to surface water contaminated from a bulk transport spill and to children from repeated exposure to groundwater</w:t>
      </w:r>
      <w:r w:rsidR="00095C98" w:rsidRPr="00D3353F">
        <w:t>/</w:t>
      </w:r>
      <w:r w:rsidRPr="00D3353F">
        <w:t xml:space="preserve"> surface water contaminated from a leaking storage pond.</w:t>
      </w:r>
    </w:p>
    <w:p w14:paraId="0C1CAFB5" w14:textId="77777777" w:rsidR="00570D3C" w:rsidRPr="00D3353F" w:rsidRDefault="00570D3C" w:rsidP="00570D3C">
      <w:pPr>
        <w:pStyle w:val="OWSNormal11pt"/>
      </w:pPr>
      <w:r w:rsidRPr="00D3353F">
        <w:t xml:space="preserve">However, although these MOEs are suggestive of a </w:t>
      </w:r>
      <w:r w:rsidR="0046238A" w:rsidRPr="00D3353F">
        <w:t xml:space="preserve">potential </w:t>
      </w:r>
      <w:r w:rsidRPr="00D3353F">
        <w:t xml:space="preserve">concern for children for </w:t>
      </w:r>
      <w:r w:rsidR="00095C98" w:rsidRPr="00D3353F">
        <w:t xml:space="preserve">the </w:t>
      </w:r>
      <w:r w:rsidRPr="00D3353F">
        <w:t xml:space="preserve">scenario involving a subsurface leak from a </w:t>
      </w:r>
      <w:r w:rsidR="001B7AF0" w:rsidRPr="00D3353F">
        <w:t xml:space="preserve">flowback </w:t>
      </w:r>
      <w:r w:rsidR="000201F9">
        <w:t>and / or</w:t>
      </w:r>
      <w:r w:rsidR="001B7AF0" w:rsidRPr="00D3353F">
        <w:t xml:space="preserve"> produced</w:t>
      </w:r>
      <w:r w:rsidRPr="00D3353F">
        <w:t xml:space="preserve"> water storage pond, health risks are likely to be mitigated for this scenario considering the chemical fate of hydrogen peroxide. This is because the chemical, as an oxidising agent, will most likely be consumed by the reducing environment of the coal seam (The Colorado Department of Labor and Employment Division of Oil and Public Safety 2007) before it travels through groundwater to waters used or consumed by the public. At this point, the chemical will have converted to water.</w:t>
      </w:r>
    </w:p>
    <w:p w14:paraId="0C1CAFB6" w14:textId="44DC52C7" w:rsidR="00570D3C" w:rsidRPr="00D3353F" w:rsidRDefault="00570D3C" w:rsidP="00570D3C">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concern</w:t>
      </w:r>
      <w:r w:rsidRPr="00D3353F">
        <w:t xml:space="preserve"> 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D015BA" w:rsidRPr="00D3353F">
        <w:t>b</w:t>
      </w:r>
      <w:r w:rsidRPr="00D3353F">
        <w:t>). Establishing the true level of public health risk for any particular chemical would require more information to enable refined exposure estimates or environmental monitoring data.</w:t>
      </w:r>
    </w:p>
    <w:p w14:paraId="0C1CAFB7" w14:textId="77777777" w:rsidR="009318D6" w:rsidRPr="00D3353F" w:rsidRDefault="00570D3C" w:rsidP="00CF5FA5">
      <w:pPr>
        <w:pStyle w:val="OWSDHeading3"/>
      </w:pPr>
      <w:r w:rsidRPr="00D3353F">
        <w:t>Conclusions</w:t>
      </w:r>
    </w:p>
    <w:p w14:paraId="0C1CAFB8" w14:textId="77777777" w:rsidR="009318D6" w:rsidRPr="00D3353F" w:rsidRDefault="00570D3C" w:rsidP="00CF5FA5">
      <w:pPr>
        <w:pStyle w:val="OWSDHeading4"/>
      </w:pPr>
      <w:r w:rsidRPr="00D3353F">
        <w:t>Occupational health risks</w:t>
      </w:r>
    </w:p>
    <w:p w14:paraId="0C1CAFB9" w14:textId="77777777" w:rsidR="00570D3C" w:rsidRPr="00D3353F" w:rsidRDefault="00570D3C" w:rsidP="00570D3C">
      <w:pPr>
        <w:pStyle w:val="OWSNormal11pt"/>
      </w:pPr>
      <w:r w:rsidRPr="00D3353F">
        <w:t xml:space="preserve">The chemical as delivered to operational sites </w:t>
      </w:r>
      <w:r w:rsidR="0046238A" w:rsidRPr="00D3353F">
        <w:t>is of potential concern for</w:t>
      </w:r>
      <w:r w:rsidRPr="00D3353F">
        <w:t xml:space="preserve"> workers during operations based on the potential for serious damage to the eyes</w:t>
      </w:r>
      <w:r w:rsidR="0046238A" w:rsidRPr="00D3353F">
        <w:t>.</w:t>
      </w:r>
    </w:p>
    <w:p w14:paraId="0C1CAFBA" w14:textId="77777777" w:rsidR="00570D3C" w:rsidRPr="00D3353F" w:rsidRDefault="00570D3C" w:rsidP="00570D3C">
      <w:pPr>
        <w:pStyle w:val="OWSNormal11pt"/>
      </w:pPr>
      <w:r w:rsidRPr="00D3353F">
        <w:t xml:space="preserve">Exposure to the chemical via hydraulic fracturing fluids is </w:t>
      </w:r>
      <w:r w:rsidR="0046238A" w:rsidRPr="00D3353F">
        <w:t xml:space="preserve">of low concern for </w:t>
      </w:r>
      <w:r w:rsidRPr="00D3353F">
        <w:t>workers.</w:t>
      </w:r>
    </w:p>
    <w:p w14:paraId="0C1CAFBB" w14:textId="77777777" w:rsidR="00570D3C" w:rsidRPr="00D3353F" w:rsidRDefault="00570D3C" w:rsidP="00570D3C">
      <w:pPr>
        <w:pStyle w:val="OWSNormal11pt"/>
      </w:pPr>
      <w:r w:rsidRPr="00D3353F">
        <w:t xml:space="preserve">Calculated MOEs indicate that the chemical as delivered to operational sites is </w:t>
      </w:r>
      <w:r w:rsidR="0046238A" w:rsidRPr="00D3353F">
        <w:t xml:space="preserve">of low concern </w:t>
      </w:r>
      <w:r w:rsidRPr="00D3353F">
        <w:t xml:space="preserve">for workers during operations. Also, repeated exposure to the chemical via hydraulic fracturing fluids is </w:t>
      </w:r>
      <w:r w:rsidR="0046238A" w:rsidRPr="00D3353F">
        <w:t>of low concern f</w:t>
      </w:r>
      <w:r w:rsidRPr="00D3353F">
        <w:t>or workers.</w:t>
      </w:r>
    </w:p>
    <w:p w14:paraId="0C1CAFBC" w14:textId="77777777" w:rsidR="00570D3C" w:rsidRPr="00D3353F" w:rsidRDefault="00570D3C" w:rsidP="00CF5FA5">
      <w:pPr>
        <w:pStyle w:val="OWSDHeading4"/>
      </w:pPr>
      <w:r w:rsidRPr="00D3353F">
        <w:t>Public health risks</w:t>
      </w:r>
    </w:p>
    <w:p w14:paraId="0C1CAFBD"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46238A" w:rsidRPr="00D3353F">
        <w:t xml:space="preserve">of low concern </w:t>
      </w:r>
      <w:r w:rsidRPr="00D3353F">
        <w:t>for the public.</w:t>
      </w:r>
    </w:p>
    <w:p w14:paraId="0C1CAFBE" w14:textId="77777777" w:rsidR="00570D3C" w:rsidRPr="00D3353F" w:rsidRDefault="00570D3C" w:rsidP="00570D3C">
      <w:pPr>
        <w:pStyle w:val="OWSNormal11pt"/>
      </w:pPr>
      <w:r w:rsidRPr="00D3353F">
        <w:t xml:space="preserve">For repeated exposures of the public via environmental contamination, calculated MOEs suggest a </w:t>
      </w:r>
      <w:r w:rsidR="0046238A" w:rsidRPr="00D3353F">
        <w:t>potential</w:t>
      </w:r>
      <w:r w:rsidRPr="00D3353F">
        <w:t xml:space="preserve"> concern for adults and children from repeated exposures to surface water contaminated from a bulk transport spill and </w:t>
      </w:r>
      <w:r w:rsidR="009654E1" w:rsidRPr="00D3353F">
        <w:t xml:space="preserve">to children </w:t>
      </w:r>
      <w:r w:rsidRPr="00D3353F">
        <w:t>from repeated exposure to groundwater</w:t>
      </w:r>
      <w:r w:rsidR="00095C98" w:rsidRPr="00D3353F">
        <w:t>/</w:t>
      </w:r>
      <w:r w:rsidRPr="00D3353F">
        <w:t xml:space="preserve"> surface water contaminated from a leaking storage pond. However, health risks associated with </w:t>
      </w:r>
      <w:r w:rsidR="00095C98" w:rsidRPr="00D3353F">
        <w:t>leakage from a flowback</w:t>
      </w:r>
      <w:r w:rsidR="00840066">
        <w:t>/</w:t>
      </w:r>
      <w:r w:rsidR="00095C98" w:rsidRPr="00D3353F">
        <w:t>produced water storage pond</w:t>
      </w:r>
      <w:r w:rsidRPr="00D3353F">
        <w:t xml:space="preserve"> will be likely mitigated by degradation of the chemical by the reducing environment of the coal seam</w:t>
      </w:r>
      <w:r w:rsidR="0046238A" w:rsidRPr="00D3353F">
        <w:t xml:space="preserve"> prior to storage in the pond</w:t>
      </w:r>
      <w:r w:rsidRPr="00D3353F">
        <w:t>.</w:t>
      </w:r>
    </w:p>
    <w:p w14:paraId="0C1CAFBF" w14:textId="77777777" w:rsidR="00570D3C" w:rsidRPr="00D3353F" w:rsidRDefault="00570D3C" w:rsidP="00570D3C">
      <w:pPr>
        <w:pStyle w:val="OWSNormal11pt"/>
      </w:pPr>
      <w:r w:rsidRPr="00D3353F">
        <w:t>These public health risks were estimated using conservative exposure modelling (including not considering environmental fate) and so are likely to be overestimates of actual health risks. Estimating the true level of risk would require more information to enable refined exposure estimates or environmental monitoring data.</w:t>
      </w:r>
    </w:p>
    <w:p w14:paraId="0C1CAFC0" w14:textId="77777777" w:rsidR="009318D6" w:rsidRPr="00D3353F" w:rsidRDefault="009A48FE" w:rsidP="00CF5FA5">
      <w:pPr>
        <w:pStyle w:val="OWSDHeading2"/>
      </w:pPr>
      <w:r w:rsidRPr="00D3353F">
        <w:t>Risk mitigation measures</w:t>
      </w:r>
    </w:p>
    <w:p w14:paraId="0C1CAFC1" w14:textId="77777777" w:rsidR="0046238A" w:rsidRPr="00D3353F" w:rsidRDefault="0046238A" w:rsidP="0046238A">
      <w:pPr>
        <w:pStyle w:val="OWSNormal11pt"/>
      </w:pPr>
      <w:r w:rsidRPr="00D3353F">
        <w:t>The following risk mitigation measures arise from the risk assessment. Implicit in these measures is that best practice chemical management is implemented to minimise worker and public exposure.</w:t>
      </w:r>
    </w:p>
    <w:p w14:paraId="0C1CAFC2" w14:textId="77777777" w:rsidR="00D0391B" w:rsidRPr="00D3353F" w:rsidRDefault="0046238A" w:rsidP="00CF5FA5">
      <w:pPr>
        <w:pStyle w:val="OWSDHeading3"/>
      </w:pPr>
      <w:r w:rsidRPr="00D3353F">
        <w:t>Obligations under workplace health and safety legislation</w:t>
      </w:r>
    </w:p>
    <w:p w14:paraId="0C1CAFC3" w14:textId="3675A9F7" w:rsidR="0046238A" w:rsidRPr="00D3353F" w:rsidRDefault="0046238A" w:rsidP="0046238A">
      <w:pPr>
        <w:pStyle w:val="OWSNormal11pt"/>
      </w:pPr>
      <w:r w:rsidRPr="00D3353F">
        <w:t>As noted in the hazard assessment report (</w:t>
      </w:r>
      <w:r w:rsidR="001B7801">
        <w:t>NICNAS </w:t>
      </w:r>
      <w:r w:rsidR="00D0787B">
        <w:t>2017</w:t>
      </w:r>
      <w:r w:rsidRPr="00D3353F">
        <w:t>a), the chemical is currently classified as a workplace hazardous chemical.</w:t>
      </w:r>
    </w:p>
    <w:p w14:paraId="0C1CAFC4" w14:textId="77777777" w:rsidR="00671907" w:rsidRPr="00D3353F" w:rsidRDefault="0036670C" w:rsidP="0046238A">
      <w:pPr>
        <w:pStyle w:val="OWSNormal11pt"/>
      </w:pPr>
      <w:r w:rsidRPr="00D3353F">
        <w:t>Risk estimates for this chemical suggest a potential concern for workers.</w:t>
      </w:r>
    </w:p>
    <w:p w14:paraId="0C1CAFC5" w14:textId="77777777" w:rsidR="00D0391B" w:rsidRPr="00D3353F" w:rsidRDefault="0046238A" w:rsidP="0046238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AFC6" w14:textId="77777777" w:rsidR="00D0391B" w:rsidRPr="00D3353F" w:rsidRDefault="0046238A" w:rsidP="0046238A">
      <w:pPr>
        <w:pStyle w:val="OWSNormal11pt"/>
      </w:pPr>
      <w:r w:rsidRPr="00D3353F">
        <w:t>Measures to eliminate or minimise risk arising from storing, handling and using the chemical depend on the physical form and the manner in which the chemical is used.</w:t>
      </w:r>
    </w:p>
    <w:p w14:paraId="0C1CAFC7" w14:textId="17E7673A" w:rsidR="0046238A" w:rsidRPr="00D3353F" w:rsidRDefault="0046238A" w:rsidP="0046238A">
      <w:pPr>
        <w:pStyle w:val="OWSNormal11pt"/>
      </w:pPr>
      <w:r w:rsidRPr="00D3353F">
        <w:t xml:space="preserve">Information on </w:t>
      </w:r>
      <w:r w:rsidR="0036670C"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AFC8" w14:textId="77777777" w:rsidR="0046238A" w:rsidRPr="00D3353F" w:rsidRDefault="0046238A" w:rsidP="00CF5FA5">
      <w:pPr>
        <w:pStyle w:val="OWSDHeading3"/>
      </w:pPr>
      <w:r w:rsidRPr="00D3353F">
        <w:t>Control measures available to minimise risks to the public</w:t>
      </w:r>
    </w:p>
    <w:p w14:paraId="0C1CAFC9" w14:textId="77777777" w:rsidR="0046238A" w:rsidRPr="00D3353F" w:rsidRDefault="0046238A" w:rsidP="00CF5FA5">
      <w:pPr>
        <w:pStyle w:val="OWSDHeading4"/>
      </w:pPr>
      <w:r w:rsidRPr="00D3353F">
        <w:t>Transport</w:t>
      </w:r>
    </w:p>
    <w:p w14:paraId="0C1CAFCA" w14:textId="77777777" w:rsidR="00D0391B" w:rsidRPr="00D3353F" w:rsidRDefault="0046238A" w:rsidP="0046238A">
      <w:pPr>
        <w:pStyle w:val="OWSNormal11pt"/>
      </w:pPr>
      <w:r w:rsidRPr="00D3353F">
        <w:t>For this chemical, risk estimates from conservative exposure modelling suggest a potential concern from contamination of surface water from a transport spill.</w:t>
      </w:r>
    </w:p>
    <w:p w14:paraId="0C1CAFCB" w14:textId="77777777" w:rsidR="0046238A" w:rsidRPr="00D3353F" w:rsidRDefault="0046238A" w:rsidP="0046238A">
      <w:pPr>
        <w:pStyle w:val="OWSNormal11pt"/>
      </w:pPr>
      <w:r w:rsidRPr="00D3353F">
        <w:t>The Australian Code for the Transport of Dangerous Goods by Road or Rail (ADG</w:t>
      </w:r>
      <w:r w:rsidR="008C0A82">
        <w:t> </w:t>
      </w:r>
      <w:r w:rsidRPr="00D3353F">
        <w:t xml:space="preserve">Code) provides detailed technical requirements for the transportation of dangerous goods. Risk mitigation measures from the ADG </w:t>
      </w:r>
      <w:r w:rsidR="00797BFF">
        <w:t>C</w:t>
      </w:r>
      <w:r w:rsidRPr="00D3353F">
        <w:t>ode to address the potential environmental and public health impacts for such chemicals include reviews of transport routes and procedures, worker training and incident contingency plans.</w:t>
      </w:r>
    </w:p>
    <w:p w14:paraId="0C1CAFCC" w14:textId="13885EE3" w:rsidR="0046238A" w:rsidRPr="00D3353F" w:rsidRDefault="0046238A" w:rsidP="0046238A">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AFCD" w14:textId="77777777" w:rsidR="0046238A" w:rsidRPr="00D3353F" w:rsidRDefault="0046238A" w:rsidP="00CF5FA5">
      <w:pPr>
        <w:pStyle w:val="OWSDHeading4"/>
      </w:pPr>
      <w:r w:rsidRPr="00D3353F">
        <w:t xml:space="preserve">Storage of flowback </w:t>
      </w:r>
      <w:r w:rsidR="000201F9">
        <w:t>and / or</w:t>
      </w:r>
      <w:r w:rsidRPr="00D3353F">
        <w:t xml:space="preserve"> produced water</w:t>
      </w:r>
    </w:p>
    <w:p w14:paraId="0C1CAFCE" w14:textId="12633A5A" w:rsidR="0046238A" w:rsidRPr="00D3353F" w:rsidRDefault="0046238A" w:rsidP="0046238A">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AFCF" w14:textId="77777777" w:rsidR="0046238A" w:rsidRPr="00D3353F" w:rsidRDefault="0046238A"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AFD0" w14:textId="77777777" w:rsidR="0046238A" w:rsidRPr="00D3353F" w:rsidRDefault="0046238A"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AFD1" w14:textId="77777777" w:rsidR="00570D3C" w:rsidRPr="00D3353F" w:rsidRDefault="0046238A"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AFD2" w14:textId="77777777" w:rsidR="00DD4C43" w:rsidRDefault="00DD4C43" w:rsidP="00DD4C43">
      <w:pPr>
        <w:pStyle w:val="OWSNormal11pt"/>
        <w:rPr>
          <w:rFonts w:cs="Times New Roman"/>
        </w:rPr>
      </w:pPr>
      <w:r w:rsidRPr="00D3353F">
        <w:t xml:space="preserve">If site-specific assessments confirm a potential public health concern, then the chemical </w:t>
      </w:r>
      <w:r w:rsidR="007E2F71" w:rsidRPr="00D3353F">
        <w:t xml:space="preserve">could </w:t>
      </w:r>
      <w:r w:rsidRPr="00D3353F">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AFD3" w14:textId="77777777" w:rsidR="000064EF" w:rsidRPr="00D3353F" w:rsidRDefault="000064EF" w:rsidP="00DD4C43">
      <w:pPr>
        <w:pStyle w:val="OWSNormal11pt"/>
      </w:pPr>
    </w:p>
    <w:p w14:paraId="0C1CAFD4" w14:textId="77777777" w:rsidR="009318D6" w:rsidRPr="00D3353F" w:rsidRDefault="00570D3C" w:rsidP="00CF5FA5">
      <w:pPr>
        <w:pStyle w:val="OWSDHeading2"/>
      </w:pPr>
      <w:r w:rsidRPr="00D3353F">
        <w:t>References</w:t>
      </w:r>
    </w:p>
    <w:p w14:paraId="0C1CAFD5" w14:textId="77777777" w:rsidR="00570D3C" w:rsidRPr="00D3353F" w:rsidRDefault="00570D3C" w:rsidP="00570D3C">
      <w:pPr>
        <w:pStyle w:val="OWSReferencelist"/>
      </w:pPr>
      <w:r w:rsidRPr="00D3353F">
        <w:t xml:space="preserve">ChemAlert (2007) MSDS for GBW-41L. Accessed May 2014 at </w:t>
      </w:r>
      <w:hyperlink r:id="rId72" w:history="1">
        <w:r w:rsidRPr="00D3353F">
          <w:rPr>
            <w:rStyle w:val="Hyperlink"/>
            <w:color w:val="auto"/>
            <w:u w:val="none"/>
          </w:rPr>
          <w:t>http://www.trc.govt.nz/assets/Publications/guidelines-procedures-and-publications/hydraulic-fracturing/hf-may2012-append-w2.pdf</w:t>
        </w:r>
      </w:hyperlink>
    </w:p>
    <w:p w14:paraId="0C1CAFD6" w14:textId="77777777" w:rsidR="00570D3C" w:rsidRPr="00D3353F" w:rsidRDefault="00570D3C" w:rsidP="00570D3C">
      <w:pPr>
        <w:pStyle w:val="OWSReferencelist"/>
      </w:pPr>
      <w:r w:rsidRPr="00D3353F">
        <w:t xml:space="preserve">European Chemicals Bureau (2003) European Union Risk Assessment Report Hydrogen peroxide CAS No: 7722-84-1 EINECS No: 231-765-0, Final Report, 2003. European Commission – Joint Research Centre, Institute for Health and Consumer Protection. Office for Official Publications of the European Communities, Luxembourg. Accessed in December 2013 at </w:t>
      </w:r>
      <w:hyperlink r:id="rId73" w:history="1">
        <w:r w:rsidRPr="00D3353F">
          <w:t>http://esis.jrc.ec.europa.eu/doc/risk_assessment/REPORT/.pdf</w:t>
        </w:r>
      </w:hyperlink>
    </w:p>
    <w:p w14:paraId="0C1CAFD7" w14:textId="77777777" w:rsidR="00570D3C" w:rsidRPr="00D3353F" w:rsidRDefault="00570D3C" w:rsidP="00570D3C">
      <w:pPr>
        <w:pStyle w:val="OWSReferencelist"/>
      </w:pPr>
      <w:r w:rsidRPr="00D3353F">
        <w:t xml:space="preserve">New Zealand Petroleum </w:t>
      </w:r>
      <w:r w:rsidR="00255EEC">
        <w:t>and</w:t>
      </w:r>
      <w:r w:rsidRPr="00D3353F">
        <w:t xml:space="preserve"> Minerals (2012) Hydraulic Fracturing in New Zealand. A Report to the Ministry of Business, Innovation and Employment. Power Projects Limited Report: PPLMoBIE001, 13 December 2012. Accessed in April, 2014 at </w:t>
      </w:r>
      <w:hyperlink r:id="rId74" w:history="1">
        <w:r w:rsidRPr="00D3353F">
          <w:rPr>
            <w:rStyle w:val="Hyperlink"/>
            <w:color w:val="auto"/>
            <w:u w:val="none"/>
          </w:rPr>
          <w:t>http://www.nzpam.govt.nz/cms/pdf-library/iwi-and-communities/john-huckerby-report-13-december-2012-hydraulic-fracturing-final.pdf</w:t>
        </w:r>
      </w:hyperlink>
    </w:p>
    <w:p w14:paraId="0C1CAFD8" w14:textId="56A5E470"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FD9" w14:textId="77851639"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AFDA" w14:textId="24A32231"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AFDB" w14:textId="77777777" w:rsidR="00570D3C" w:rsidRPr="00D3353F" w:rsidRDefault="00570D3C" w:rsidP="00570D3C">
      <w:pPr>
        <w:pStyle w:val="OWSReferencelist"/>
      </w:pPr>
      <w:r w:rsidRPr="00D3353F">
        <w:t>Scientific Committee on Consumer Products (2007) Opinion on Hydrogen peroxide, in its free form or when released, in oral hygiene products and tooth whitening products. European Commission. Brussels. SCCP 11/29/07 Accessed January 2014 at http://ec.europa.eu/health/ph_risk/committees/04_sccp/docs/sccp_o_122.pdf</w:t>
      </w:r>
    </w:p>
    <w:p w14:paraId="0C1CAFDC" w14:textId="77777777" w:rsidR="00570D3C" w:rsidRPr="00D3353F" w:rsidRDefault="00570D3C" w:rsidP="00570D3C">
      <w:pPr>
        <w:pStyle w:val="OWSReferencelist"/>
        <w:rPr>
          <w:rStyle w:val="Hyperlink"/>
          <w:color w:val="auto"/>
          <w:u w:val="none"/>
        </w:rPr>
      </w:pPr>
      <w:r w:rsidRPr="00D3353F">
        <w:t xml:space="preserve">The Colorado Department of Labor and Employment Division of Oil and Public Safety (2007) Petroleum Hydrocarbon Remediation by In-situ Chemical Oxidation at Colorado Sites. Accessed in June 2014 at </w:t>
      </w:r>
      <w:hyperlink r:id="rId75" w:history="1">
        <w:r w:rsidRPr="00D3353F">
          <w:rPr>
            <w:rStyle w:val="Hyperlink"/>
            <w:color w:val="auto"/>
            <w:u w:val="none"/>
          </w:rPr>
          <w:t>http://www.colorado.gov/cs/Satellite?blobcol=urldata&amp;blobheader=application%2Fpdf&amp;blobkey=id&amp;blobtable=MungoBlobs&amp;blobwhere=1251616385451&amp;ssbinary=true</w:t>
        </w:r>
      </w:hyperlink>
    </w:p>
    <w:p w14:paraId="0C1CAFDD" w14:textId="77777777" w:rsidR="009318D6" w:rsidRPr="00D3353F" w:rsidRDefault="00570D3C" w:rsidP="00A649E1">
      <w:pPr>
        <w:pStyle w:val="OWSDHeading1"/>
      </w:pPr>
      <w:bookmarkStart w:id="427" w:name="_Toc411518389"/>
      <w:bookmarkStart w:id="428" w:name="_Toc467156346"/>
      <w:r w:rsidRPr="00D3353F">
        <w:t>Peroxydisulfuric acid (((HO)S(O)</w:t>
      </w:r>
      <w:r w:rsidRPr="004B7154">
        <w:rPr>
          <w:vertAlign w:val="subscript"/>
        </w:rPr>
        <w:t>2</w:t>
      </w:r>
      <w:r w:rsidRPr="00D3353F">
        <w:t>)2O</w:t>
      </w:r>
      <w:r w:rsidRPr="004B7154">
        <w:rPr>
          <w:vertAlign w:val="subscript"/>
        </w:rPr>
        <w:t>2</w:t>
      </w:r>
      <w:r w:rsidRPr="00D3353F">
        <w:t>), diammonium salt</w:t>
      </w:r>
      <w:bookmarkEnd w:id="427"/>
      <w:bookmarkEnd w:id="428"/>
    </w:p>
    <w:tbl>
      <w:tblPr>
        <w:tblStyle w:val="TableGrid"/>
        <w:tblW w:w="5000" w:type="pct"/>
        <w:tblLook w:val="04A0" w:firstRow="1" w:lastRow="0" w:firstColumn="1" w:lastColumn="0" w:noHBand="0" w:noVBand="1"/>
      </w:tblPr>
      <w:tblGrid>
        <w:gridCol w:w="2187"/>
        <w:gridCol w:w="6874"/>
      </w:tblGrid>
      <w:tr w:rsidR="00570D3C" w:rsidRPr="00D3353F" w14:paraId="0C1CAFE0" w14:textId="77777777" w:rsidTr="00CC0D42">
        <w:tc>
          <w:tcPr>
            <w:tcW w:w="1207" w:type="pct"/>
            <w:shd w:val="clear" w:color="auto" w:fill="C6D9F1" w:themeFill="text2" w:themeFillTint="33"/>
            <w:hideMark/>
          </w:tcPr>
          <w:p w14:paraId="0C1CAFDE" w14:textId="2A90F498" w:rsidR="00570D3C" w:rsidRPr="00D3353F" w:rsidRDefault="000A5211" w:rsidP="00E541A6">
            <w:pPr>
              <w:pStyle w:val="OWSTableheading"/>
            </w:pPr>
            <w:r>
              <w:t>CAS RN</w:t>
            </w:r>
          </w:p>
        </w:tc>
        <w:tc>
          <w:tcPr>
            <w:tcW w:w="3793" w:type="pct"/>
            <w:shd w:val="clear" w:color="auto" w:fill="C6D9F1" w:themeFill="text2" w:themeFillTint="33"/>
            <w:hideMark/>
          </w:tcPr>
          <w:p w14:paraId="0C1CAFDF" w14:textId="77777777" w:rsidR="00570D3C" w:rsidRPr="00D3353F" w:rsidRDefault="00570D3C" w:rsidP="00E541A6">
            <w:pPr>
              <w:pStyle w:val="OWSTableheading"/>
            </w:pPr>
            <w:r w:rsidRPr="00D3353F">
              <w:t>CAS Name</w:t>
            </w:r>
          </w:p>
        </w:tc>
      </w:tr>
      <w:tr w:rsidR="00570D3C" w:rsidRPr="00D3353F" w14:paraId="0C1CAFE3" w14:textId="77777777" w:rsidTr="00CC0D42">
        <w:tc>
          <w:tcPr>
            <w:tcW w:w="1207" w:type="pct"/>
          </w:tcPr>
          <w:p w14:paraId="0C1CAFE1" w14:textId="77777777" w:rsidR="00570D3C" w:rsidRPr="00D3353F" w:rsidRDefault="00570D3C" w:rsidP="00B82516">
            <w:pPr>
              <w:pStyle w:val="OWSTabletext"/>
            </w:pPr>
            <w:r w:rsidRPr="00D3353F">
              <w:t>7727-54-0</w:t>
            </w:r>
          </w:p>
        </w:tc>
        <w:tc>
          <w:tcPr>
            <w:tcW w:w="3793" w:type="pct"/>
          </w:tcPr>
          <w:p w14:paraId="0C1CAFE2" w14:textId="77777777" w:rsidR="00570D3C" w:rsidRPr="00D3353F" w:rsidRDefault="00570D3C" w:rsidP="00B82516">
            <w:pPr>
              <w:pStyle w:val="OWSTabletext"/>
            </w:pPr>
            <w:r w:rsidRPr="00D3353F">
              <w:t>Peroxydisulfuric acid (((HO)S(O)</w:t>
            </w:r>
            <w:r w:rsidRPr="00D3353F">
              <w:rPr>
                <w:vertAlign w:val="subscript"/>
              </w:rPr>
              <w:t>2</w:t>
            </w:r>
            <w:r w:rsidRPr="00D3353F">
              <w:t>)2O</w:t>
            </w:r>
            <w:r w:rsidRPr="00D3353F">
              <w:rPr>
                <w:vertAlign w:val="subscript"/>
              </w:rPr>
              <w:t>2</w:t>
            </w:r>
            <w:r w:rsidRPr="00D3353F">
              <w:t>), diammonium salt</w:t>
            </w:r>
          </w:p>
        </w:tc>
      </w:tr>
    </w:tbl>
    <w:p w14:paraId="0C1CAFE4" w14:textId="77777777" w:rsidR="009318D6" w:rsidRPr="00D3353F" w:rsidRDefault="00570D3C" w:rsidP="00CF5FA5">
      <w:pPr>
        <w:pStyle w:val="OWSDHeading2"/>
      </w:pPr>
      <w:r w:rsidRPr="00D3353F">
        <w:t>Chemical use and concentration</w:t>
      </w:r>
    </w:p>
    <w:p w14:paraId="0C1CAFE5" w14:textId="381A38D4" w:rsidR="00D0391B" w:rsidRPr="00D3353F" w:rsidRDefault="00570D3C" w:rsidP="00570D3C">
      <w:pPr>
        <w:pStyle w:val="OWSNormal11pt"/>
      </w:pPr>
      <w:r w:rsidRPr="00D3353F">
        <w:t>The document from here on refers to Peroxydisulfuric acid (((HO)S(O)</w:t>
      </w:r>
      <w:r w:rsidR="00986782" w:rsidRPr="00986782">
        <w:rPr>
          <w:vertAlign w:val="subscript"/>
        </w:rPr>
        <w:t>2</w:t>
      </w:r>
      <w:r w:rsidRPr="00D3353F">
        <w:t>)</w:t>
      </w:r>
      <w:r w:rsidRPr="000167F5">
        <w:t>2</w:t>
      </w:r>
      <w:r w:rsidRPr="00D3353F">
        <w:t>O</w:t>
      </w:r>
      <w:r w:rsidR="00986782" w:rsidRPr="00986782">
        <w:rPr>
          <w:vertAlign w:val="subscript"/>
        </w:rPr>
        <w:t>2</w:t>
      </w:r>
      <w:r w:rsidRPr="00D3353F">
        <w:t>), diammonium salt (</w:t>
      </w:r>
      <w:r w:rsidR="000A5211">
        <w:t>CAS RN</w:t>
      </w:r>
      <w:r w:rsidR="000167F5">
        <w:t> </w:t>
      </w:r>
      <w:r w:rsidRPr="00D3353F">
        <w:t>7727-54-0) as ‘ammonium persulfate’, one of the synonyms of the chemical.</w:t>
      </w:r>
    </w:p>
    <w:p w14:paraId="0C1CAFE6" w14:textId="77777777" w:rsidR="00570D3C" w:rsidRPr="00D3353F" w:rsidRDefault="00570D3C" w:rsidP="00570D3C">
      <w:pPr>
        <w:pStyle w:val="OWSNormal11pt"/>
      </w:pPr>
      <w:r w:rsidRPr="00D3353F">
        <w:t>The chemical is used as a component of a hydraulic fracturing fluid formulation for coal seam gas extraction. Its function within these fluids is as a gel breaker.</w:t>
      </w:r>
    </w:p>
    <w:p w14:paraId="0C1CAFE7" w14:textId="0F1463FD"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xml:space="preserve">) is transported, stored and handled as a solid at a concentration of </w:t>
      </w:r>
      <w:r w:rsidR="00F92EB8">
        <w:t>1 000</w:t>
      </w:r>
      <w:r w:rsidR="000167F5">
        <w:t> </w:t>
      </w:r>
      <w:r w:rsidRPr="00D3353F">
        <w:t>g/kg (100%). After incorporation, it is present in hydraulic fracturing fluid at a concentration of 0.452</w:t>
      </w:r>
      <w:r w:rsidR="000167F5">
        <w:t> </w:t>
      </w:r>
      <w:r w:rsidRPr="00D3353F">
        <w:t>g/L (0.045%).</w:t>
      </w:r>
    </w:p>
    <w:p w14:paraId="0C1CAFE8" w14:textId="77777777" w:rsidR="009318D6" w:rsidRPr="00D3353F" w:rsidRDefault="00570D3C" w:rsidP="00CF5FA5">
      <w:pPr>
        <w:pStyle w:val="OWSDHeading2"/>
      </w:pPr>
      <w:r w:rsidRPr="00D3353F">
        <w:t>Critical health effects</w:t>
      </w:r>
    </w:p>
    <w:p w14:paraId="0C1CAFE9" w14:textId="420D7E51"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AFEA" w14:textId="7CE6BE6A" w:rsidR="00570D3C" w:rsidRPr="00D3353F" w:rsidRDefault="00570D3C" w:rsidP="00570D3C">
      <w:pPr>
        <w:pStyle w:val="OWSNormal11pt"/>
      </w:pPr>
      <w:r w:rsidRPr="00D3353F">
        <w:t>As they are closely related chemicals, the adverse effects on human health of two persulfates, ammonium persulfate (</w:t>
      </w:r>
      <w:r w:rsidR="000A5211">
        <w:t>CAS RN</w:t>
      </w:r>
      <w:r w:rsidR="000167F5">
        <w:t> </w:t>
      </w:r>
      <w:r w:rsidRPr="00D3353F">
        <w:t>7727-54-0) and sodium persulfate (</w:t>
      </w:r>
      <w:r w:rsidR="000A5211">
        <w:t>CAS RN</w:t>
      </w:r>
      <w:r w:rsidR="000167F5">
        <w:t> </w:t>
      </w:r>
      <w:r w:rsidRPr="00D3353F">
        <w:t>7775-27-1), notified as used in the coal seam gas extraction process, were assessed together in a group hazard assessment (</w:t>
      </w:r>
      <w:r w:rsidR="001B7801">
        <w:t>NICNAS </w:t>
      </w:r>
      <w:r w:rsidR="00D0787B">
        <w:t>2017</w:t>
      </w:r>
      <w:r w:rsidR="00062B4B" w:rsidRPr="00D3353F">
        <w:t>a</w:t>
      </w:r>
      <w:r w:rsidRPr="00D3353F">
        <w:t>). This was on the basis that the two substances are the ammonium and sodium salts of the same persulfate anion, which is an oxidising agent.</w:t>
      </w:r>
    </w:p>
    <w:p w14:paraId="0C1CAFEB" w14:textId="77777777" w:rsidR="00570D3C" w:rsidRPr="00D3353F" w:rsidRDefault="00570D3C" w:rsidP="00570D3C">
      <w:pPr>
        <w:pStyle w:val="OWSNormal11pt"/>
      </w:pPr>
      <w:r w:rsidRPr="00D3353F">
        <w:t>Information on ammonium persulfate was sourced primarily from the Organisation for Economic Co-operation and Development (OECD</w:t>
      </w:r>
      <w:r w:rsidR="000167F5">
        <w:t> </w:t>
      </w:r>
      <w:r w:rsidRPr="00D3353F">
        <w:t>2005) and the NICNAS Priority Existing Chemical Assessment Report No. 18 (</w:t>
      </w:r>
      <w:r w:rsidR="000167F5">
        <w:t xml:space="preserve">NICNAS </w:t>
      </w:r>
      <w:r w:rsidRPr="00D3353F">
        <w:t>2001).</w:t>
      </w:r>
    </w:p>
    <w:p w14:paraId="0C1CAFEC" w14:textId="77777777" w:rsidR="00570D3C" w:rsidRPr="00D3353F" w:rsidRDefault="00570D3C" w:rsidP="00570D3C">
      <w:pPr>
        <w:pStyle w:val="OWSNormal11pt"/>
      </w:pPr>
      <w:r w:rsidRPr="00D3353F">
        <w:t>The critical adverse health effects from the NICNAS hazard assessment are summarised below.</w:t>
      </w:r>
    </w:p>
    <w:p w14:paraId="0C1CAFED" w14:textId="77777777" w:rsidR="00D0391B" w:rsidRPr="00D3353F" w:rsidRDefault="00570D3C" w:rsidP="00570D3C">
      <w:pPr>
        <w:pStyle w:val="OWSNormal11pt"/>
      </w:pPr>
      <w:r w:rsidRPr="00D3353F">
        <w:t>Although ammonium persulfate is harmful by the oral route, this potential for acute toxicity is generally not demonstrated via the dermal or inhalation routes. The chemical is non-irritating to slightly irritating to the eyes and respiratory system, and it is not a skin irritant in animal studies. However, studies in humans indicate that it can cause irritation.</w:t>
      </w:r>
    </w:p>
    <w:p w14:paraId="0C1CAFEE" w14:textId="77777777" w:rsidR="00D0391B" w:rsidRPr="00D3353F" w:rsidRDefault="00570D3C" w:rsidP="00570D3C">
      <w:pPr>
        <w:pStyle w:val="OWSNormal11pt"/>
      </w:pPr>
      <w:r w:rsidRPr="00D3353F">
        <w:t>Ammonium persufate is capable of inducing skin and respiratory sensitisation in animals and these are also the major chronic effects observed in humans. Mouse local lymph node assay  results for ammonium persulfate suggest that the chemical is a moderate to strong sensitiser.</w:t>
      </w:r>
    </w:p>
    <w:p w14:paraId="0C1CAFEF" w14:textId="61359E09" w:rsidR="00570D3C" w:rsidRPr="00D3353F" w:rsidRDefault="00570D3C" w:rsidP="00570D3C">
      <w:pPr>
        <w:pStyle w:val="OWSNormal11pt"/>
      </w:pPr>
      <w:r w:rsidRPr="00D3353F">
        <w:t xml:space="preserve">The most sensitive endpoint for ammonium persulfate is effects on the respiratory system, with a </w:t>
      </w:r>
      <w:r w:rsidRPr="00D3353F">
        <w:rPr>
          <w:rFonts w:eastAsia="MS Mincho"/>
        </w:rPr>
        <w:t>No</w:t>
      </w:r>
      <w:r w:rsidR="000167F5">
        <w:rPr>
          <w:rFonts w:eastAsia="MS Mincho"/>
        </w:rPr>
        <w:t>-</w:t>
      </w:r>
      <w:r w:rsidRPr="00D3353F">
        <w:rPr>
          <w:rFonts w:eastAsia="MS Mincho"/>
        </w:rPr>
        <w:t>Observed</w:t>
      </w:r>
      <w:r w:rsidR="00152E87">
        <w:rPr>
          <w:rFonts w:eastAsia="MS Mincho"/>
        </w:rPr>
        <w:noBreakHyphen/>
      </w:r>
      <w:r w:rsidRPr="00D3353F">
        <w:rPr>
          <w:rFonts w:eastAsia="MS Mincho"/>
        </w:rPr>
        <w:t>Adverse</w:t>
      </w:r>
      <w:r w:rsidR="00152E87">
        <w:rPr>
          <w:rFonts w:eastAsia="MS Mincho"/>
        </w:rPr>
        <w:noBreakHyphen/>
      </w:r>
      <w:r w:rsidRPr="00D3353F">
        <w:rPr>
          <w:rFonts w:eastAsia="MS Mincho"/>
        </w:rPr>
        <w:t>Effect</w:t>
      </w:r>
      <w:r w:rsidR="00152E87">
        <w:rPr>
          <w:rFonts w:eastAsia="MS Mincho"/>
        </w:rPr>
        <w:noBreakHyphen/>
      </w:r>
      <w:r w:rsidRPr="00D3353F">
        <w:rPr>
          <w:rFonts w:eastAsia="MS Mincho"/>
        </w:rPr>
        <w:t>Concentration (</w:t>
      </w:r>
      <w:r w:rsidRPr="00D3353F">
        <w:t>NOAEC) of 10.3</w:t>
      </w:r>
      <w:r w:rsidR="000167F5">
        <w:t> </w:t>
      </w:r>
      <w:r w:rsidRPr="00D3353F">
        <w:t>mg/m</w:t>
      </w:r>
      <w:r w:rsidRPr="00D3353F">
        <w:rPr>
          <w:vertAlign w:val="superscript"/>
        </w:rPr>
        <w:t>3</w:t>
      </w:r>
      <w:r w:rsidRPr="00D3353F">
        <w:t xml:space="preserve"> (equivalent to (2.1</w:t>
      </w:r>
      <w:r w:rsidR="000167F5">
        <w:t> </w:t>
      </w:r>
      <w:r w:rsidRPr="00D3353F">
        <w:t>mg/kg bw/day) in a 90</w:t>
      </w:r>
      <w:r w:rsidR="00797BFF">
        <w:t>-</w:t>
      </w:r>
      <w:r w:rsidRPr="00D3353F">
        <w:t xml:space="preserve">day inhalation study. Local effects, including respiratory tract inflammation, increased lung weight and rales were observed in rats at the </w:t>
      </w:r>
      <w:r w:rsidRPr="00D3353F">
        <w:rPr>
          <w:rFonts w:eastAsia="MS Mincho"/>
        </w:rPr>
        <w:t>Lowest</w:t>
      </w:r>
      <w:r w:rsidR="000167F5">
        <w:rPr>
          <w:rFonts w:eastAsia="MS Mincho"/>
        </w:rPr>
        <w:t>-</w:t>
      </w:r>
      <w:r w:rsidRPr="00D3353F">
        <w:rPr>
          <w:rFonts w:eastAsia="MS Mincho"/>
        </w:rPr>
        <w:t>Observed</w:t>
      </w:r>
      <w:r w:rsidR="00403FD9">
        <w:rPr>
          <w:rFonts w:eastAsia="MS Mincho"/>
        </w:rPr>
        <w:noBreakHyphen/>
      </w:r>
      <w:r w:rsidRPr="00D3353F">
        <w:rPr>
          <w:rFonts w:eastAsia="MS Mincho"/>
        </w:rPr>
        <w:t>Adverse</w:t>
      </w:r>
      <w:r w:rsidR="00403FD9">
        <w:rPr>
          <w:rFonts w:eastAsia="MS Mincho"/>
        </w:rPr>
        <w:noBreakHyphen/>
      </w:r>
      <w:r w:rsidRPr="00D3353F">
        <w:rPr>
          <w:rFonts w:eastAsia="MS Mincho"/>
        </w:rPr>
        <w:t>Effect</w:t>
      </w:r>
      <w:r w:rsidR="00403FD9">
        <w:rPr>
          <w:rFonts w:eastAsia="MS Mincho"/>
        </w:rPr>
        <w:noBreakHyphen/>
      </w:r>
      <w:r w:rsidRPr="00D3353F">
        <w:rPr>
          <w:rFonts w:eastAsia="MS Mincho"/>
        </w:rPr>
        <w:t>Concentration (</w:t>
      </w:r>
      <w:r w:rsidRPr="00D3353F">
        <w:t>LOAEC) of 25</w:t>
      </w:r>
      <w:r w:rsidR="000167F5">
        <w:t> </w:t>
      </w:r>
      <w:r w:rsidRPr="00D3353F">
        <w:t>mg/m</w:t>
      </w:r>
      <w:r w:rsidRPr="00D3353F">
        <w:rPr>
          <w:vertAlign w:val="superscript"/>
        </w:rPr>
        <w:t>3</w:t>
      </w:r>
      <w:r w:rsidRPr="00D3353F">
        <w:t>. A systemic effect observed at this concentration was decreased body weight, which may be a consequence of adverse local effects on the respiratory tract rather than as a direct action of the oxidising chemical. An older, 28</w:t>
      </w:r>
      <w:r w:rsidR="000167F5">
        <w:t>-</w:t>
      </w:r>
      <w:r w:rsidRPr="00D3353F">
        <w:t>day repeat oral dose study provided a much larger NOAEL of 41 mg/kg bw/day, based on decreased relative adrenal weight at the top dose</w:t>
      </w:r>
      <w:r w:rsidRPr="00D3353F">
        <w:rPr>
          <w:rFonts w:eastAsia="MS Mincho"/>
        </w:rPr>
        <w:t>. However, as this study was not well documented and is also potentially confounded by local irritant effects arising from the oxidising chemical, the more conservative NOAEL of 2.1</w:t>
      </w:r>
      <w:r w:rsidR="000167F5">
        <w:rPr>
          <w:rFonts w:eastAsia="MS Mincho"/>
        </w:rPr>
        <w:t> </w:t>
      </w:r>
      <w:r w:rsidRPr="00D3353F">
        <w:rPr>
          <w:rFonts w:eastAsia="MS Mincho"/>
        </w:rPr>
        <w:t>mg/kg bw/day is used. In contrast, an oral dosing study is used to derive a NOAEL in the risk assessment of the closely related chemical, sodium persulfate (</w:t>
      </w:r>
      <w:r w:rsidR="000A5211">
        <w:rPr>
          <w:rFonts w:eastAsia="MS Mincho"/>
        </w:rPr>
        <w:t>CAS RN</w:t>
      </w:r>
      <w:r w:rsidR="000167F5">
        <w:rPr>
          <w:rFonts w:eastAsia="MS Mincho"/>
        </w:rPr>
        <w:t> </w:t>
      </w:r>
      <w:r w:rsidRPr="00D3353F">
        <w:rPr>
          <w:rFonts w:eastAsia="MS Mincho"/>
        </w:rPr>
        <w:t>7775-27-1).</w:t>
      </w:r>
    </w:p>
    <w:p w14:paraId="0C1CAFF0" w14:textId="77777777" w:rsidR="00D0391B" w:rsidRPr="00D3353F" w:rsidRDefault="00570D3C" w:rsidP="00570D3C">
      <w:pPr>
        <w:pStyle w:val="OWSNormal11pt"/>
      </w:pPr>
      <w:r w:rsidRPr="00D3353F">
        <w:t>Ammonium persulfate is not genotoxic, and it does not cause tumour induction or promotion in a mouse skin model.</w:t>
      </w:r>
    </w:p>
    <w:p w14:paraId="0C1CAFF1" w14:textId="77777777" w:rsidR="00D0391B" w:rsidRPr="00D3353F" w:rsidRDefault="00570D3C" w:rsidP="00570D3C">
      <w:pPr>
        <w:pStyle w:val="OWSNormal11pt"/>
      </w:pPr>
      <w:r w:rsidRPr="00D3353F">
        <w:t>Repeated oral exposures to the chemical provided evidence that ammonium persulfate is not a reproductive or developmental toxicant.</w:t>
      </w:r>
    </w:p>
    <w:p w14:paraId="0C1CAFF2" w14:textId="77777777" w:rsidR="00570D3C" w:rsidRPr="00D3353F" w:rsidRDefault="00570D3C" w:rsidP="00570D3C">
      <w:pPr>
        <w:pStyle w:val="OWSNormal11pt"/>
      </w:pPr>
      <w:r w:rsidRPr="00D3353F">
        <w:t>Overall, the main critical adverse effects to human health are sensitisation and irritancy.</w:t>
      </w:r>
    </w:p>
    <w:p w14:paraId="0C1CAFF3" w14:textId="77777777" w:rsidR="009318D6" w:rsidRPr="00D3353F" w:rsidRDefault="00570D3C" w:rsidP="00CF5FA5">
      <w:pPr>
        <w:pStyle w:val="OWSDHeading2"/>
      </w:pPr>
      <w:r w:rsidRPr="00D3353F">
        <w:t>Human exposure assessment</w:t>
      </w:r>
    </w:p>
    <w:p w14:paraId="0C1CAFF4" w14:textId="77777777" w:rsidR="009318D6" w:rsidRPr="00D3353F" w:rsidRDefault="00570D3C" w:rsidP="00CF5FA5">
      <w:pPr>
        <w:pStyle w:val="OWSDHeading3"/>
      </w:pPr>
      <w:r w:rsidRPr="00D3353F">
        <w:t>Worker exposure</w:t>
      </w:r>
    </w:p>
    <w:p w14:paraId="0C1CAFF5" w14:textId="77777777" w:rsidR="00D0391B" w:rsidRPr="00D3353F" w:rsidRDefault="00570D3C" w:rsidP="00570D3C">
      <w:pPr>
        <w:pStyle w:val="OWSNormal11pt"/>
      </w:pPr>
      <w:r w:rsidRPr="00D3353F">
        <w:t xml:space="preserve">Exposure of workers to ammonium persulfate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ammonium persulfate.</w:t>
      </w:r>
    </w:p>
    <w:p w14:paraId="0C1CAFF6"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AFF7"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AFF8" w14:textId="6CA8F42B" w:rsidR="009318D6" w:rsidRDefault="00570D3C" w:rsidP="009318D6">
      <w:pPr>
        <w:autoSpaceDE/>
        <w:autoSpaceDN/>
      </w:pPr>
      <w:r w:rsidRPr="00D3353F">
        <w:t>The total internal human dose (</w:t>
      </w:r>
      <w:r w:rsidR="00176286">
        <w:fldChar w:fldCharType="begin"/>
      </w:r>
      <w:r w:rsidR="00176286">
        <w:instrText xml:space="preserve"> REF _Ref415071218 \h  \* MERGEFORMAT </w:instrText>
      </w:r>
      <w:r w:rsidR="00176286">
        <w:fldChar w:fldCharType="separate"/>
      </w:r>
      <w:r w:rsidR="00563149" w:rsidRPr="00D3353F">
        <w:t>Table D.</w:t>
      </w:r>
      <w:r w:rsidR="00563149">
        <w:rPr>
          <w:noProof/>
        </w:rPr>
        <w:t>214</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AFF9" w14:textId="77777777" w:rsidR="000064EF" w:rsidRDefault="000064EF" w:rsidP="009318D6">
      <w:pPr>
        <w:autoSpaceDE/>
        <w:autoSpaceDN/>
      </w:pPr>
    </w:p>
    <w:p w14:paraId="0C1CAFFA" w14:textId="77777777" w:rsidR="000064EF" w:rsidRDefault="000064EF" w:rsidP="009318D6">
      <w:pPr>
        <w:autoSpaceDE/>
        <w:autoSpaceDN/>
      </w:pPr>
    </w:p>
    <w:p w14:paraId="0C1CAFFB" w14:textId="77777777" w:rsidR="000064EF" w:rsidRPr="00D3353F" w:rsidRDefault="000064EF" w:rsidP="009318D6">
      <w:pPr>
        <w:autoSpaceDE/>
        <w:autoSpaceDN/>
      </w:pPr>
    </w:p>
    <w:p w14:paraId="0C1CAFFC" w14:textId="77777777" w:rsidR="00570D3C" w:rsidRPr="00D3353F" w:rsidRDefault="00570D3C" w:rsidP="00371081">
      <w:pPr>
        <w:pStyle w:val="OWStablecaption"/>
      </w:pPr>
      <w:bookmarkStart w:id="429" w:name="_Ref411331304"/>
      <w:bookmarkStart w:id="430" w:name="_Ref415071218"/>
      <w:bookmarkStart w:id="431" w:name="_Toc41151848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214</w:t>
      </w:r>
      <w:r w:rsidR="005A78AD" w:rsidRPr="00D3353F">
        <w:fldChar w:fldCharType="end"/>
      </w:r>
      <w:bookmarkEnd w:id="429"/>
      <w:bookmarkEnd w:id="430"/>
      <w:r w:rsidRPr="00D3353F">
        <w:t xml:space="preserve"> Internal doses resulting from chemical exposures associated with hydraulic fracturing occupational activities</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77"/>
        <w:gridCol w:w="1662"/>
        <w:gridCol w:w="1660"/>
        <w:gridCol w:w="1662"/>
      </w:tblGrid>
      <w:tr w:rsidR="00570D3C" w:rsidRPr="00D3353F" w14:paraId="0C1CB004" w14:textId="77777777" w:rsidTr="00B82516">
        <w:trPr>
          <w:tblHeader/>
        </w:trPr>
        <w:tc>
          <w:tcPr>
            <w:tcW w:w="2249" w:type="pct"/>
            <w:shd w:val="clear" w:color="auto" w:fill="C6D9F1" w:themeFill="text2" w:themeFillTint="33"/>
          </w:tcPr>
          <w:p w14:paraId="0C1CAFFD" w14:textId="77777777" w:rsidR="00570D3C" w:rsidRPr="00D3353F" w:rsidRDefault="00570D3C" w:rsidP="00E541A6">
            <w:pPr>
              <w:pStyle w:val="OWSTableheading"/>
            </w:pPr>
            <w:r w:rsidRPr="00D3353F">
              <w:t>Occupational activity</w:t>
            </w:r>
          </w:p>
        </w:tc>
        <w:tc>
          <w:tcPr>
            <w:tcW w:w="917" w:type="pct"/>
            <w:shd w:val="clear" w:color="auto" w:fill="C6D9F1" w:themeFill="text2" w:themeFillTint="33"/>
          </w:tcPr>
          <w:p w14:paraId="0C1CAFFE" w14:textId="77777777" w:rsidR="00570D3C" w:rsidRPr="00D3353F" w:rsidRDefault="00570D3C" w:rsidP="00E541A6">
            <w:pPr>
              <w:pStyle w:val="OWSTableheading"/>
            </w:pPr>
            <w:r w:rsidRPr="00D3353F">
              <w:t xml:space="preserve"> E</w:t>
            </w:r>
            <w:r w:rsidRPr="00D3353F">
              <w:rPr>
                <w:vertAlign w:val="subscript"/>
              </w:rPr>
              <w:t>derm</w:t>
            </w:r>
          </w:p>
          <w:p w14:paraId="0C1CAFFF" w14:textId="77777777" w:rsidR="00570D3C" w:rsidRPr="00D3353F" w:rsidRDefault="00570D3C" w:rsidP="00E541A6">
            <w:pPr>
              <w:pStyle w:val="OWSTableheading"/>
            </w:pPr>
            <w:r w:rsidRPr="00D3353F">
              <w:t>(mg/kg bw/day)</w:t>
            </w:r>
          </w:p>
        </w:tc>
        <w:tc>
          <w:tcPr>
            <w:tcW w:w="916" w:type="pct"/>
            <w:shd w:val="clear" w:color="auto" w:fill="C6D9F1" w:themeFill="text2" w:themeFillTint="33"/>
          </w:tcPr>
          <w:p w14:paraId="0C1CB000" w14:textId="77777777" w:rsidR="00570D3C" w:rsidRPr="00D3353F" w:rsidRDefault="00570D3C" w:rsidP="00E541A6">
            <w:pPr>
              <w:pStyle w:val="OWSTableheading"/>
            </w:pPr>
            <w:r w:rsidRPr="00D3353F">
              <w:t>E</w:t>
            </w:r>
            <w:r w:rsidRPr="00D3353F">
              <w:rPr>
                <w:vertAlign w:val="subscript"/>
              </w:rPr>
              <w:t>inh</w:t>
            </w:r>
          </w:p>
          <w:p w14:paraId="0C1CB001" w14:textId="77777777" w:rsidR="00570D3C" w:rsidRPr="00D3353F" w:rsidRDefault="00570D3C" w:rsidP="00E541A6">
            <w:pPr>
              <w:pStyle w:val="OWSTableheading"/>
            </w:pPr>
            <w:r w:rsidRPr="00D3353F">
              <w:t>(mg/kg bw/day)</w:t>
            </w:r>
          </w:p>
        </w:tc>
        <w:tc>
          <w:tcPr>
            <w:tcW w:w="917" w:type="pct"/>
            <w:shd w:val="clear" w:color="auto" w:fill="C6D9F1" w:themeFill="text2" w:themeFillTint="33"/>
          </w:tcPr>
          <w:p w14:paraId="0C1CB002" w14:textId="77777777" w:rsidR="00570D3C" w:rsidRPr="00D3353F" w:rsidRDefault="00570D3C" w:rsidP="00E541A6">
            <w:pPr>
              <w:pStyle w:val="OWSTableheading"/>
            </w:pPr>
            <w:r w:rsidRPr="00D3353F">
              <w:t>E</w:t>
            </w:r>
            <w:r w:rsidRPr="00D3353F">
              <w:rPr>
                <w:vertAlign w:val="subscript"/>
              </w:rPr>
              <w:t>total</w:t>
            </w:r>
          </w:p>
          <w:p w14:paraId="0C1CB003" w14:textId="77777777" w:rsidR="00570D3C" w:rsidRPr="00D3353F" w:rsidRDefault="00570D3C" w:rsidP="00E541A6">
            <w:pPr>
              <w:pStyle w:val="OWSTableheading"/>
            </w:pPr>
            <w:r w:rsidRPr="00D3353F">
              <w:t>(mg/kg bw/day)</w:t>
            </w:r>
          </w:p>
        </w:tc>
      </w:tr>
      <w:tr w:rsidR="00570D3C" w:rsidRPr="00D3353F" w14:paraId="0C1CB009" w14:textId="77777777" w:rsidTr="00B82516">
        <w:tc>
          <w:tcPr>
            <w:tcW w:w="2249" w:type="pct"/>
          </w:tcPr>
          <w:p w14:paraId="0C1CB005" w14:textId="77777777" w:rsidR="00570D3C" w:rsidRPr="00D3353F" w:rsidRDefault="00570D3C" w:rsidP="00B82516">
            <w:pPr>
              <w:pStyle w:val="OWSTabletext"/>
            </w:pPr>
            <w:r w:rsidRPr="00D3353F">
              <w:t>Transport and storage</w:t>
            </w:r>
          </w:p>
        </w:tc>
        <w:tc>
          <w:tcPr>
            <w:tcW w:w="917" w:type="pct"/>
          </w:tcPr>
          <w:p w14:paraId="0C1CB006" w14:textId="77777777" w:rsidR="00570D3C" w:rsidRPr="00D3353F" w:rsidRDefault="00570D3C" w:rsidP="00B82516">
            <w:pPr>
              <w:pStyle w:val="OWSTabletext"/>
            </w:pPr>
            <w:r w:rsidRPr="00D3353F">
              <w:t>Negligible*</w:t>
            </w:r>
          </w:p>
        </w:tc>
        <w:tc>
          <w:tcPr>
            <w:tcW w:w="916" w:type="pct"/>
          </w:tcPr>
          <w:p w14:paraId="0C1CB007" w14:textId="77777777" w:rsidR="00570D3C" w:rsidRPr="00D3353F" w:rsidRDefault="00570D3C" w:rsidP="00B82516">
            <w:pPr>
              <w:pStyle w:val="OWSTabletext"/>
            </w:pPr>
            <w:r w:rsidRPr="00D3353F">
              <w:t>Negligible*</w:t>
            </w:r>
          </w:p>
        </w:tc>
        <w:tc>
          <w:tcPr>
            <w:tcW w:w="917" w:type="pct"/>
          </w:tcPr>
          <w:p w14:paraId="0C1CB008" w14:textId="77777777" w:rsidR="00570D3C" w:rsidRPr="00D3353F" w:rsidRDefault="00570D3C" w:rsidP="00B82516">
            <w:pPr>
              <w:pStyle w:val="OWSTabletext"/>
            </w:pPr>
            <w:r w:rsidRPr="00D3353F">
              <w:t>Negligible*</w:t>
            </w:r>
          </w:p>
        </w:tc>
      </w:tr>
      <w:tr w:rsidR="00570D3C" w:rsidRPr="00D3353F" w14:paraId="0C1CB00E" w14:textId="77777777" w:rsidTr="00B82516">
        <w:tc>
          <w:tcPr>
            <w:tcW w:w="2249" w:type="pct"/>
          </w:tcPr>
          <w:p w14:paraId="0C1CB00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917" w:type="pct"/>
          </w:tcPr>
          <w:p w14:paraId="0C1CB00B" w14:textId="77777777" w:rsidR="00570D3C" w:rsidRPr="00D3353F" w:rsidRDefault="00570D3C" w:rsidP="00B82516">
            <w:pPr>
              <w:pStyle w:val="OWSTabletext"/>
            </w:pPr>
            <w:r w:rsidRPr="00D3353F">
              <w:t>0.600</w:t>
            </w:r>
          </w:p>
        </w:tc>
        <w:tc>
          <w:tcPr>
            <w:tcW w:w="916" w:type="pct"/>
          </w:tcPr>
          <w:p w14:paraId="0C1CB00C" w14:textId="77777777" w:rsidR="00570D3C" w:rsidRPr="00D3353F" w:rsidRDefault="00570D3C" w:rsidP="00B82516">
            <w:pPr>
              <w:pStyle w:val="OWSTabletext"/>
            </w:pPr>
            <w:r w:rsidRPr="00D3353F">
              <w:t>0.026</w:t>
            </w:r>
          </w:p>
        </w:tc>
        <w:tc>
          <w:tcPr>
            <w:tcW w:w="917" w:type="pct"/>
          </w:tcPr>
          <w:p w14:paraId="0C1CB00D" w14:textId="77777777" w:rsidR="00570D3C" w:rsidRPr="00D3353F" w:rsidRDefault="00570D3C" w:rsidP="00B82516">
            <w:pPr>
              <w:pStyle w:val="OWSTabletext"/>
            </w:pPr>
            <w:r w:rsidRPr="00D3353F">
              <w:t>0.626</w:t>
            </w:r>
          </w:p>
        </w:tc>
      </w:tr>
      <w:tr w:rsidR="00570D3C" w:rsidRPr="00D3353F" w14:paraId="0C1CB013" w14:textId="77777777" w:rsidTr="00B82516">
        <w:tc>
          <w:tcPr>
            <w:tcW w:w="2249" w:type="pct"/>
          </w:tcPr>
          <w:p w14:paraId="0C1CB00F" w14:textId="77777777" w:rsidR="00570D3C" w:rsidRPr="00D3353F" w:rsidRDefault="00570D3C" w:rsidP="00B82516">
            <w:pPr>
              <w:pStyle w:val="OWSTabletext"/>
            </w:pPr>
            <w:r w:rsidRPr="00D3353F">
              <w:t>Injection of hydraulic fracturing chemicals</w:t>
            </w:r>
          </w:p>
        </w:tc>
        <w:tc>
          <w:tcPr>
            <w:tcW w:w="917" w:type="pct"/>
          </w:tcPr>
          <w:p w14:paraId="0C1CB010" w14:textId="77777777" w:rsidR="00570D3C" w:rsidRPr="00D3353F" w:rsidRDefault="00570D3C" w:rsidP="00B82516">
            <w:pPr>
              <w:pStyle w:val="OWSTabletext"/>
            </w:pPr>
            <w:r w:rsidRPr="00D3353F">
              <w:t>Negligible*</w:t>
            </w:r>
          </w:p>
        </w:tc>
        <w:tc>
          <w:tcPr>
            <w:tcW w:w="916" w:type="pct"/>
          </w:tcPr>
          <w:p w14:paraId="0C1CB011" w14:textId="77777777" w:rsidR="00570D3C" w:rsidRPr="00D3353F" w:rsidRDefault="00570D3C" w:rsidP="00B82516">
            <w:pPr>
              <w:pStyle w:val="OWSTabletext"/>
            </w:pPr>
            <w:r w:rsidRPr="00D3353F">
              <w:t>Negligible*</w:t>
            </w:r>
          </w:p>
        </w:tc>
        <w:tc>
          <w:tcPr>
            <w:tcW w:w="917" w:type="pct"/>
          </w:tcPr>
          <w:p w14:paraId="0C1CB012" w14:textId="77777777" w:rsidR="00570D3C" w:rsidRPr="00D3353F" w:rsidRDefault="00570D3C" w:rsidP="00B82516">
            <w:pPr>
              <w:pStyle w:val="OWSTabletext"/>
            </w:pPr>
            <w:r w:rsidRPr="00D3353F">
              <w:t>Negligible*</w:t>
            </w:r>
          </w:p>
        </w:tc>
      </w:tr>
      <w:tr w:rsidR="00570D3C" w:rsidRPr="00D3353F" w14:paraId="0C1CB018" w14:textId="77777777" w:rsidTr="00B82516">
        <w:tc>
          <w:tcPr>
            <w:tcW w:w="2249" w:type="pct"/>
          </w:tcPr>
          <w:p w14:paraId="0C1CB014" w14:textId="77777777" w:rsidR="00570D3C" w:rsidRPr="00D3353F" w:rsidRDefault="00570D3C" w:rsidP="00B82516">
            <w:pPr>
              <w:pStyle w:val="OWSTabletext"/>
            </w:pPr>
            <w:r w:rsidRPr="00D3353F">
              <w:t>Cleaning and maintenance (hydraulic fracturing)</w:t>
            </w:r>
          </w:p>
        </w:tc>
        <w:tc>
          <w:tcPr>
            <w:tcW w:w="917" w:type="pct"/>
          </w:tcPr>
          <w:p w14:paraId="0C1CB015" w14:textId="77777777" w:rsidR="00570D3C" w:rsidRPr="00D3353F" w:rsidRDefault="00570D3C" w:rsidP="00B82516">
            <w:pPr>
              <w:pStyle w:val="OWSTabletext"/>
            </w:pPr>
            <w:r w:rsidRPr="00D3353F">
              <w:t>0.005</w:t>
            </w:r>
          </w:p>
        </w:tc>
        <w:tc>
          <w:tcPr>
            <w:tcW w:w="916" w:type="pct"/>
          </w:tcPr>
          <w:p w14:paraId="0C1CB016" w14:textId="77777777" w:rsidR="00570D3C" w:rsidRPr="00D3353F" w:rsidRDefault="00570D3C" w:rsidP="00B82516">
            <w:pPr>
              <w:pStyle w:val="OWSTabletext"/>
            </w:pPr>
            <w:r w:rsidRPr="00D3353F">
              <w:t>4.74 x 10</w:t>
            </w:r>
            <w:r w:rsidRPr="00D3353F">
              <w:rPr>
                <w:vertAlign w:val="superscript"/>
              </w:rPr>
              <w:t>-5</w:t>
            </w:r>
          </w:p>
        </w:tc>
        <w:tc>
          <w:tcPr>
            <w:tcW w:w="917" w:type="pct"/>
          </w:tcPr>
          <w:p w14:paraId="0C1CB017" w14:textId="77777777" w:rsidR="00570D3C" w:rsidRPr="00D3353F" w:rsidRDefault="00570D3C" w:rsidP="00B82516">
            <w:pPr>
              <w:pStyle w:val="OWSTabletext"/>
            </w:pPr>
            <w:r w:rsidRPr="00D3353F">
              <w:t>0.005</w:t>
            </w:r>
          </w:p>
        </w:tc>
      </w:tr>
      <w:tr w:rsidR="00570D3C" w:rsidRPr="00D3353F" w14:paraId="0C1CB01E" w14:textId="77777777" w:rsidTr="00B82516">
        <w:tc>
          <w:tcPr>
            <w:tcW w:w="2249" w:type="pct"/>
          </w:tcPr>
          <w:p w14:paraId="0C1CB019" w14:textId="77777777" w:rsidR="00570D3C" w:rsidRPr="00D3353F" w:rsidRDefault="00570D3C" w:rsidP="00B82516">
            <w:pPr>
              <w:pStyle w:val="OWSTabletext"/>
              <w:rPr>
                <w:b/>
              </w:rPr>
            </w:pPr>
            <w:r w:rsidRPr="00D3353F">
              <w:rPr>
                <w:b/>
              </w:rPr>
              <w:t>Combined exposure</w:t>
            </w:r>
          </w:p>
          <w:p w14:paraId="0C1CB01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917" w:type="pct"/>
            <w:shd w:val="clear" w:color="auto" w:fill="D9D9D9" w:themeFill="background1" w:themeFillShade="D9"/>
          </w:tcPr>
          <w:p w14:paraId="0C1CB01B" w14:textId="77777777" w:rsidR="00570D3C" w:rsidRPr="00D3353F" w:rsidRDefault="00570D3C" w:rsidP="00B82516">
            <w:pPr>
              <w:pStyle w:val="OWSTabletext"/>
            </w:pPr>
          </w:p>
        </w:tc>
        <w:tc>
          <w:tcPr>
            <w:tcW w:w="916" w:type="pct"/>
            <w:shd w:val="clear" w:color="auto" w:fill="D9D9D9" w:themeFill="background1" w:themeFillShade="D9"/>
          </w:tcPr>
          <w:p w14:paraId="0C1CB01C" w14:textId="77777777" w:rsidR="00570D3C" w:rsidRPr="00D3353F" w:rsidRDefault="00570D3C" w:rsidP="00B82516">
            <w:pPr>
              <w:pStyle w:val="OWSTabletext"/>
            </w:pPr>
          </w:p>
        </w:tc>
        <w:tc>
          <w:tcPr>
            <w:tcW w:w="917" w:type="pct"/>
          </w:tcPr>
          <w:p w14:paraId="0C1CB01D" w14:textId="77777777" w:rsidR="00570D3C" w:rsidRPr="00D3353F" w:rsidRDefault="00570D3C" w:rsidP="00B82516">
            <w:pPr>
              <w:pStyle w:val="OWSTabletext"/>
            </w:pPr>
            <w:r w:rsidRPr="00D3353F">
              <w:t>0.632</w:t>
            </w:r>
          </w:p>
        </w:tc>
      </w:tr>
      <w:tr w:rsidR="00570D3C" w:rsidRPr="00D3353F" w14:paraId="0C1CB023" w14:textId="77777777" w:rsidTr="00B82516">
        <w:tc>
          <w:tcPr>
            <w:tcW w:w="2249" w:type="pct"/>
          </w:tcPr>
          <w:p w14:paraId="0C1CB01F" w14:textId="77777777" w:rsidR="00570D3C" w:rsidRPr="00D3353F" w:rsidRDefault="00570D3C" w:rsidP="00B82516">
            <w:pPr>
              <w:pStyle w:val="OWSTabletext"/>
            </w:pPr>
            <w:r w:rsidRPr="00D3353F">
              <w:t>Produced water transport and storage</w:t>
            </w:r>
          </w:p>
        </w:tc>
        <w:tc>
          <w:tcPr>
            <w:tcW w:w="917" w:type="pct"/>
          </w:tcPr>
          <w:p w14:paraId="0C1CB020" w14:textId="77777777" w:rsidR="00570D3C" w:rsidRPr="00D3353F" w:rsidRDefault="00570D3C" w:rsidP="00B82516">
            <w:pPr>
              <w:pStyle w:val="OWSTabletext"/>
            </w:pPr>
            <w:r w:rsidRPr="00D3353F">
              <w:t>Negligible*</w:t>
            </w:r>
          </w:p>
        </w:tc>
        <w:tc>
          <w:tcPr>
            <w:tcW w:w="916" w:type="pct"/>
          </w:tcPr>
          <w:p w14:paraId="0C1CB021" w14:textId="77777777" w:rsidR="00570D3C" w:rsidRPr="00D3353F" w:rsidRDefault="00570D3C" w:rsidP="00B82516">
            <w:pPr>
              <w:pStyle w:val="OWSTabletext"/>
            </w:pPr>
            <w:r w:rsidRPr="00D3353F">
              <w:t>Negligible*</w:t>
            </w:r>
          </w:p>
        </w:tc>
        <w:tc>
          <w:tcPr>
            <w:tcW w:w="917" w:type="pct"/>
          </w:tcPr>
          <w:p w14:paraId="0C1CB022" w14:textId="77777777" w:rsidR="00570D3C" w:rsidRPr="00D3353F" w:rsidRDefault="00570D3C" w:rsidP="00B82516">
            <w:pPr>
              <w:pStyle w:val="OWSTabletext"/>
            </w:pPr>
            <w:r w:rsidRPr="00D3353F">
              <w:t>Negligible*</w:t>
            </w:r>
          </w:p>
        </w:tc>
      </w:tr>
    </w:tbl>
    <w:p w14:paraId="0C1CB024" w14:textId="6A5E4D89" w:rsidR="00570D3C" w:rsidRPr="00D3353F" w:rsidRDefault="00570D3C" w:rsidP="00570D3C">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r w:rsidR="001B7AF0" w:rsidRPr="00D3353F">
        <w:t>.</w:t>
      </w:r>
    </w:p>
    <w:p w14:paraId="0C1CB025" w14:textId="77777777" w:rsidR="009318D6" w:rsidRPr="00D3353F" w:rsidRDefault="00570D3C" w:rsidP="00CF5FA5">
      <w:pPr>
        <w:pStyle w:val="OWSDHeading3"/>
      </w:pPr>
      <w:r w:rsidRPr="00D3353F">
        <w:t>Public exposure</w:t>
      </w:r>
    </w:p>
    <w:p w14:paraId="0C1CB026"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B027" w14:textId="77777777" w:rsidR="00570D3C" w:rsidRPr="00D3353F" w:rsidRDefault="00570D3C" w:rsidP="00570D3C">
      <w:pPr>
        <w:pStyle w:val="OWSpre-listtext"/>
      </w:pPr>
      <w:r w:rsidRPr="00D3353F">
        <w:t>The following scenarios for environmental contamination and public exposures are considered:</w:t>
      </w:r>
    </w:p>
    <w:p w14:paraId="0C1CB028" w14:textId="77777777" w:rsidR="009318D6" w:rsidRPr="00D3353F" w:rsidRDefault="00570D3C" w:rsidP="00350823">
      <w:pPr>
        <w:pStyle w:val="OWSbulletL1"/>
      </w:pPr>
      <w:r w:rsidRPr="00D3353F">
        <w:t>a bulk spill during transport and run-off to surface water used for drinking, bathing</w:t>
      </w:r>
      <w:r w:rsidR="00C66A41" w:rsidRPr="00D3353F">
        <w:t xml:space="preserve"> and recreation (swimming)</w:t>
      </w:r>
    </w:p>
    <w:p w14:paraId="0C1CB029"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w:t>
      </w:r>
      <w:r w:rsidR="00C66A41" w:rsidRPr="00D3353F">
        <w:t xml:space="preserve"> used for recreation (swimming)</w:t>
      </w:r>
    </w:p>
    <w:p w14:paraId="0C1CB02A"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w:t>
      </w:r>
      <w:r w:rsidR="00C66A41" w:rsidRPr="00D3353F">
        <w:t xml:space="preserve"> used for recreation (swimming)</w:t>
      </w:r>
    </w:p>
    <w:p w14:paraId="0C1CB02B" w14:textId="77777777" w:rsidR="009318D6" w:rsidRPr="00D3353F" w:rsidRDefault="00570D3C" w:rsidP="00350823">
      <w:pPr>
        <w:pStyle w:val="OWSbulletL1final"/>
      </w:pPr>
      <w:r w:rsidRPr="00D3353F">
        <w:t>emissions of aerosolised chemical</w:t>
      </w:r>
      <w:r w:rsidR="00840066">
        <w:t>/</w:t>
      </w:r>
      <w:r w:rsidRPr="00D3353F">
        <w:t>particulates to ambient air from operations.</w:t>
      </w:r>
    </w:p>
    <w:p w14:paraId="0C1CB02C"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02D" w14:textId="77777777" w:rsidR="00570D3C" w:rsidRPr="00D3353F" w:rsidRDefault="00570D3C" w:rsidP="00570D3C">
      <w:pPr>
        <w:pStyle w:val="OWSNormal11pt"/>
      </w:pPr>
      <w:r w:rsidRPr="00D3353F">
        <w:t>Although emissions of chemicals to air are possible during operations or from surface spills or open water bodies, there is no monitoring information available for levels in ambient air. Also, exposures of the public to chemicals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02E" w14:textId="77777777" w:rsidR="00570D3C" w:rsidRPr="00D3353F" w:rsidRDefault="00570D3C" w:rsidP="00570D3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_Ref411331319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215</w:t>
      </w:r>
      <w:r w:rsidR="00176286">
        <w:fldChar w:fldCharType="end"/>
      </w:r>
      <w:r w:rsidRPr="00D3353F">
        <w:t>) and children (</w:t>
      </w:r>
      <w:r w:rsidR="00176286">
        <w:fldChar w:fldCharType="begin"/>
      </w:r>
      <w:r w:rsidR="00176286">
        <w:instrText xml:space="preserve"> REF _Ref411331498 \h  \* MERGEFORMAT </w:instrText>
      </w:r>
      <w:r w:rsidR="00176286">
        <w:fldChar w:fldCharType="separate"/>
      </w:r>
      <w:r w:rsidR="00563149" w:rsidRPr="00D3353F">
        <w:t>Table D.</w:t>
      </w:r>
      <w:r w:rsidR="00563149">
        <w:rPr>
          <w:noProof/>
        </w:rPr>
        <w:t>216</w:t>
      </w:r>
      <w:r w:rsidR="00176286">
        <w:fldChar w:fldCharType="end"/>
      </w:r>
      <w:r w:rsidRPr="00D3353F">
        <w:t>).</w:t>
      </w:r>
    </w:p>
    <w:p w14:paraId="0C1CB02F" w14:textId="045C5882"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B030" w14:textId="77777777" w:rsidR="00570D3C" w:rsidRPr="00D3353F" w:rsidRDefault="00570D3C" w:rsidP="00371081">
      <w:pPr>
        <w:pStyle w:val="OWStablecaption"/>
      </w:pPr>
      <w:bookmarkStart w:id="432" w:name="_Ref411331319"/>
      <w:bookmarkStart w:id="433" w:name="_Toc41151848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215</w:t>
      </w:r>
      <w:r w:rsidR="005A78AD" w:rsidRPr="00D3353F">
        <w:fldChar w:fldCharType="end"/>
      </w:r>
      <w:bookmarkEnd w:id="432"/>
      <w:r w:rsidRPr="00D3353F">
        <w:t xml:space="preserve"> Internal doses for ADULTS associated with hydraulic fracturing public exposure scenarios</w:t>
      </w:r>
      <w:bookmarkEnd w:id="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038" w14:textId="77777777" w:rsidTr="00B82516">
        <w:trPr>
          <w:tblHeader/>
        </w:trPr>
        <w:tc>
          <w:tcPr>
            <w:tcW w:w="2676" w:type="pct"/>
            <w:shd w:val="clear" w:color="auto" w:fill="C6D9F1" w:themeFill="text2" w:themeFillTint="33"/>
          </w:tcPr>
          <w:p w14:paraId="0C1CB031"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032" w14:textId="77777777" w:rsidR="00570D3C" w:rsidRPr="00D3353F" w:rsidRDefault="00570D3C" w:rsidP="00E541A6">
            <w:pPr>
              <w:pStyle w:val="OWSTableheading"/>
            </w:pPr>
            <w:r w:rsidRPr="00D3353F">
              <w:t>E</w:t>
            </w:r>
            <w:r w:rsidRPr="00D3353F">
              <w:rPr>
                <w:vertAlign w:val="subscript"/>
              </w:rPr>
              <w:t>oral</w:t>
            </w:r>
          </w:p>
          <w:p w14:paraId="0C1CB033"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034" w14:textId="77777777" w:rsidR="00570D3C" w:rsidRPr="00D3353F" w:rsidRDefault="00570D3C" w:rsidP="00E541A6">
            <w:pPr>
              <w:pStyle w:val="OWSTableheading"/>
            </w:pPr>
            <w:r w:rsidRPr="00D3353F">
              <w:t>E</w:t>
            </w:r>
            <w:r w:rsidRPr="00D3353F">
              <w:rPr>
                <w:vertAlign w:val="subscript"/>
              </w:rPr>
              <w:t>derm</w:t>
            </w:r>
          </w:p>
          <w:p w14:paraId="0C1CB035"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036" w14:textId="77777777" w:rsidR="00570D3C" w:rsidRPr="00D3353F" w:rsidRDefault="00570D3C" w:rsidP="00E541A6">
            <w:pPr>
              <w:pStyle w:val="OWSTableheading"/>
            </w:pPr>
            <w:r w:rsidRPr="00D3353F">
              <w:t>E</w:t>
            </w:r>
            <w:r w:rsidRPr="00D3353F">
              <w:rPr>
                <w:vertAlign w:val="subscript"/>
              </w:rPr>
              <w:t>total</w:t>
            </w:r>
          </w:p>
          <w:p w14:paraId="0C1CB037" w14:textId="77777777" w:rsidR="00570D3C" w:rsidRPr="00D3353F" w:rsidRDefault="00570D3C" w:rsidP="00E541A6">
            <w:pPr>
              <w:pStyle w:val="OWSTableheading"/>
            </w:pPr>
            <w:r w:rsidRPr="00D3353F">
              <w:t>(mg/kg bw/day)</w:t>
            </w:r>
          </w:p>
        </w:tc>
      </w:tr>
      <w:tr w:rsidR="00570D3C" w:rsidRPr="00D3353F" w14:paraId="0C1CB03A" w14:textId="77777777" w:rsidTr="00B82516">
        <w:tc>
          <w:tcPr>
            <w:tcW w:w="5000" w:type="pct"/>
            <w:gridSpan w:val="4"/>
            <w:shd w:val="clear" w:color="auto" w:fill="D9D9D9" w:themeFill="background1" w:themeFillShade="D9"/>
          </w:tcPr>
          <w:p w14:paraId="0C1CB039" w14:textId="77777777" w:rsidR="00570D3C" w:rsidRPr="00D3353F" w:rsidRDefault="00570D3C" w:rsidP="001634A6">
            <w:pPr>
              <w:pStyle w:val="OWSTablesub-heading"/>
            </w:pPr>
            <w:r w:rsidRPr="00D3353F">
              <w:t>Accidental bulk spill during transport and surface runoff</w:t>
            </w:r>
          </w:p>
        </w:tc>
      </w:tr>
      <w:tr w:rsidR="00570D3C" w:rsidRPr="00D3353F" w14:paraId="0C1CB03F" w14:textId="77777777" w:rsidTr="00B82516">
        <w:tc>
          <w:tcPr>
            <w:tcW w:w="2676" w:type="pct"/>
          </w:tcPr>
          <w:p w14:paraId="0C1CB03B" w14:textId="77777777" w:rsidR="00570D3C" w:rsidRPr="00D3353F" w:rsidRDefault="00570D3C" w:rsidP="00B82516">
            <w:pPr>
              <w:pStyle w:val="OWSTabletext"/>
            </w:pPr>
            <w:r w:rsidRPr="00D3353F">
              <w:t>Drinking contaminated surface water</w:t>
            </w:r>
          </w:p>
        </w:tc>
        <w:tc>
          <w:tcPr>
            <w:tcW w:w="775" w:type="pct"/>
          </w:tcPr>
          <w:p w14:paraId="0C1CB03C" w14:textId="77777777" w:rsidR="00570D3C" w:rsidRPr="00D3353F" w:rsidRDefault="00570D3C" w:rsidP="00F27575">
            <w:pPr>
              <w:pStyle w:val="OWSTabletext"/>
            </w:pPr>
            <w:r w:rsidRPr="00D3353F">
              <w:t>33.</w:t>
            </w:r>
            <w:r w:rsidR="00B4660A" w:rsidRPr="00D3353F">
              <w:t xml:space="preserve">39 </w:t>
            </w:r>
          </w:p>
        </w:tc>
        <w:tc>
          <w:tcPr>
            <w:tcW w:w="775" w:type="pct"/>
          </w:tcPr>
          <w:p w14:paraId="0C1CB03D" w14:textId="77777777" w:rsidR="00570D3C" w:rsidRPr="00D3353F" w:rsidRDefault="00570D3C" w:rsidP="00B82516">
            <w:pPr>
              <w:pStyle w:val="OWSTabletext"/>
            </w:pPr>
            <w:r w:rsidRPr="00D3353F">
              <w:t>N/A</w:t>
            </w:r>
          </w:p>
        </w:tc>
        <w:tc>
          <w:tcPr>
            <w:tcW w:w="774" w:type="pct"/>
          </w:tcPr>
          <w:p w14:paraId="0C1CB03E" w14:textId="77777777" w:rsidR="00570D3C" w:rsidRPr="00D3353F" w:rsidRDefault="00570D3C" w:rsidP="00F27575">
            <w:pPr>
              <w:pStyle w:val="OWSTabletext"/>
            </w:pPr>
            <w:r w:rsidRPr="00D3353F">
              <w:t>33.</w:t>
            </w:r>
            <w:r w:rsidR="00B4660A" w:rsidRPr="00D3353F">
              <w:t xml:space="preserve">39 </w:t>
            </w:r>
          </w:p>
        </w:tc>
      </w:tr>
      <w:tr w:rsidR="00570D3C" w:rsidRPr="00D3353F" w14:paraId="0C1CB044" w14:textId="77777777" w:rsidTr="00B82516">
        <w:tc>
          <w:tcPr>
            <w:tcW w:w="2676" w:type="pct"/>
          </w:tcPr>
          <w:p w14:paraId="0C1CB040" w14:textId="77777777" w:rsidR="00570D3C" w:rsidRPr="00D3353F" w:rsidRDefault="00570D3C" w:rsidP="00B82516">
            <w:pPr>
              <w:pStyle w:val="OWSTabletext"/>
            </w:pPr>
            <w:r w:rsidRPr="00D3353F">
              <w:t>Bathing in contaminated surface water</w:t>
            </w:r>
          </w:p>
        </w:tc>
        <w:tc>
          <w:tcPr>
            <w:tcW w:w="775" w:type="pct"/>
          </w:tcPr>
          <w:p w14:paraId="0C1CB041" w14:textId="77777777" w:rsidR="00570D3C" w:rsidRPr="00D3353F" w:rsidRDefault="00570D3C" w:rsidP="00B82516">
            <w:pPr>
              <w:pStyle w:val="OWSTabletext"/>
            </w:pPr>
            <w:r w:rsidRPr="00D3353F">
              <w:t>Negligible*</w:t>
            </w:r>
          </w:p>
        </w:tc>
        <w:tc>
          <w:tcPr>
            <w:tcW w:w="775" w:type="pct"/>
          </w:tcPr>
          <w:p w14:paraId="0C1CB042" w14:textId="77777777" w:rsidR="00570D3C" w:rsidRPr="00D3353F" w:rsidRDefault="00B4660A" w:rsidP="00B82516">
            <w:pPr>
              <w:pStyle w:val="OWSTabletext"/>
            </w:pPr>
            <w:r w:rsidRPr="00D3353F">
              <w:t xml:space="preserve"> 1.98 x 10</w:t>
            </w:r>
            <w:r w:rsidRPr="00D3353F">
              <w:rPr>
                <w:vertAlign w:val="superscript"/>
              </w:rPr>
              <w:t>-2</w:t>
            </w:r>
          </w:p>
        </w:tc>
        <w:tc>
          <w:tcPr>
            <w:tcW w:w="774" w:type="pct"/>
          </w:tcPr>
          <w:p w14:paraId="0C1CB043" w14:textId="77777777" w:rsidR="00570D3C" w:rsidRPr="00D3353F" w:rsidRDefault="00B4660A" w:rsidP="00B82516">
            <w:pPr>
              <w:pStyle w:val="OWSTabletext"/>
            </w:pPr>
            <w:r w:rsidRPr="00D3353F">
              <w:t xml:space="preserve"> 1.98 x 10</w:t>
            </w:r>
            <w:r w:rsidRPr="00D3353F">
              <w:rPr>
                <w:vertAlign w:val="superscript"/>
              </w:rPr>
              <w:t>-2</w:t>
            </w:r>
          </w:p>
        </w:tc>
      </w:tr>
      <w:tr w:rsidR="00570D3C" w:rsidRPr="00D3353F" w14:paraId="0C1CB049" w14:textId="77777777" w:rsidTr="00B82516">
        <w:tc>
          <w:tcPr>
            <w:tcW w:w="2676" w:type="pct"/>
          </w:tcPr>
          <w:p w14:paraId="0C1CB045" w14:textId="77777777" w:rsidR="00570D3C" w:rsidRPr="00D3353F" w:rsidRDefault="00570D3C" w:rsidP="00B82516">
            <w:pPr>
              <w:pStyle w:val="OWSTabletext"/>
            </w:pPr>
            <w:r w:rsidRPr="00D3353F">
              <w:t>Swimming in contaminated surface water</w:t>
            </w:r>
          </w:p>
        </w:tc>
        <w:tc>
          <w:tcPr>
            <w:tcW w:w="775" w:type="pct"/>
          </w:tcPr>
          <w:p w14:paraId="0C1CB046" w14:textId="77777777" w:rsidR="00570D3C" w:rsidRPr="00D3353F" w:rsidRDefault="00B4660A" w:rsidP="00B82516">
            <w:pPr>
              <w:pStyle w:val="OWSTabletext"/>
            </w:pPr>
            <w:r w:rsidRPr="00D3353F">
              <w:t xml:space="preserve"> 2.48 x 10</w:t>
            </w:r>
            <w:r w:rsidRPr="00D3353F">
              <w:rPr>
                <w:vertAlign w:val="superscript"/>
              </w:rPr>
              <w:t>-3</w:t>
            </w:r>
          </w:p>
        </w:tc>
        <w:tc>
          <w:tcPr>
            <w:tcW w:w="775" w:type="pct"/>
          </w:tcPr>
          <w:p w14:paraId="0C1CB047" w14:textId="77777777" w:rsidR="00570D3C" w:rsidRPr="00D3353F" w:rsidRDefault="00B4660A" w:rsidP="00B82516">
            <w:pPr>
              <w:pStyle w:val="OWSTabletext"/>
            </w:pPr>
            <w:r w:rsidRPr="00D3353F">
              <w:t xml:space="preserve"> 1.98 x 10</w:t>
            </w:r>
            <w:r w:rsidRPr="00D3353F">
              <w:rPr>
                <w:vertAlign w:val="superscript"/>
              </w:rPr>
              <w:t>-2</w:t>
            </w:r>
          </w:p>
        </w:tc>
        <w:tc>
          <w:tcPr>
            <w:tcW w:w="774" w:type="pct"/>
          </w:tcPr>
          <w:p w14:paraId="0C1CB048" w14:textId="77777777" w:rsidR="00570D3C" w:rsidRPr="00D3353F" w:rsidRDefault="00B4660A" w:rsidP="00B82516">
            <w:pPr>
              <w:pStyle w:val="OWSTabletext"/>
            </w:pPr>
            <w:r w:rsidRPr="00D3353F">
              <w:t xml:space="preserve"> 2.23 x 10</w:t>
            </w:r>
            <w:r w:rsidRPr="00D3353F">
              <w:rPr>
                <w:vertAlign w:val="superscript"/>
              </w:rPr>
              <w:t>-2</w:t>
            </w:r>
          </w:p>
        </w:tc>
      </w:tr>
      <w:tr w:rsidR="00570D3C" w:rsidRPr="00D3353F" w14:paraId="0C1CB04E" w14:textId="77777777" w:rsidTr="00B82516">
        <w:tc>
          <w:tcPr>
            <w:tcW w:w="2676" w:type="pct"/>
          </w:tcPr>
          <w:p w14:paraId="0C1CB04A"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04B" w14:textId="77777777" w:rsidR="00570D3C" w:rsidRPr="00D3353F" w:rsidRDefault="00570D3C" w:rsidP="00B82516">
            <w:pPr>
              <w:pStyle w:val="OWSTabletext"/>
            </w:pPr>
          </w:p>
        </w:tc>
        <w:tc>
          <w:tcPr>
            <w:tcW w:w="775" w:type="pct"/>
            <w:shd w:val="clear" w:color="auto" w:fill="D9D9D9" w:themeFill="background1" w:themeFillShade="D9"/>
          </w:tcPr>
          <w:p w14:paraId="0C1CB04C" w14:textId="77777777" w:rsidR="00570D3C" w:rsidRPr="00D3353F" w:rsidRDefault="00570D3C" w:rsidP="00B82516">
            <w:pPr>
              <w:pStyle w:val="OWSTabletext"/>
            </w:pPr>
          </w:p>
        </w:tc>
        <w:tc>
          <w:tcPr>
            <w:tcW w:w="774" w:type="pct"/>
          </w:tcPr>
          <w:p w14:paraId="0C1CB04D" w14:textId="77777777" w:rsidR="00570D3C" w:rsidRPr="00D3353F" w:rsidRDefault="00B4660A" w:rsidP="00B82516">
            <w:pPr>
              <w:pStyle w:val="OWSTabletext"/>
            </w:pPr>
            <w:r w:rsidRPr="00D3353F">
              <w:t xml:space="preserve"> 33.432</w:t>
            </w:r>
          </w:p>
        </w:tc>
      </w:tr>
      <w:tr w:rsidR="001730BC" w:rsidRPr="00D3353F" w14:paraId="0C1CB050" w14:textId="77777777" w:rsidTr="00791BBB">
        <w:trPr>
          <w:trHeight w:val="247"/>
        </w:trPr>
        <w:tc>
          <w:tcPr>
            <w:tcW w:w="5000" w:type="pct"/>
            <w:gridSpan w:val="4"/>
            <w:shd w:val="clear" w:color="auto" w:fill="D9D9D9" w:themeFill="background1" w:themeFillShade="D9"/>
          </w:tcPr>
          <w:p w14:paraId="0C1CB04F"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055" w14:textId="77777777" w:rsidTr="00B82516">
        <w:trPr>
          <w:trHeight w:val="247"/>
        </w:trPr>
        <w:tc>
          <w:tcPr>
            <w:tcW w:w="2676" w:type="pct"/>
          </w:tcPr>
          <w:p w14:paraId="0C1CB051"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052" w14:textId="77777777" w:rsidR="00570D3C" w:rsidRPr="00D3353F" w:rsidRDefault="00570D3C" w:rsidP="00B82516">
            <w:pPr>
              <w:pStyle w:val="OWSTabletext"/>
            </w:pPr>
            <w:r w:rsidRPr="00D3353F">
              <w:t>Negligible**</w:t>
            </w:r>
          </w:p>
        </w:tc>
        <w:tc>
          <w:tcPr>
            <w:tcW w:w="775" w:type="pct"/>
          </w:tcPr>
          <w:p w14:paraId="0C1CB053" w14:textId="77777777" w:rsidR="00570D3C" w:rsidRPr="00D3353F" w:rsidRDefault="00570D3C" w:rsidP="00B82516">
            <w:pPr>
              <w:pStyle w:val="OWSTabletext"/>
            </w:pPr>
            <w:r w:rsidRPr="00D3353F">
              <w:t>Negligible**</w:t>
            </w:r>
          </w:p>
        </w:tc>
        <w:tc>
          <w:tcPr>
            <w:tcW w:w="774" w:type="pct"/>
          </w:tcPr>
          <w:p w14:paraId="0C1CB054" w14:textId="77777777" w:rsidR="00570D3C" w:rsidRPr="00D3353F" w:rsidRDefault="00570D3C" w:rsidP="00B82516">
            <w:pPr>
              <w:pStyle w:val="OWSTabletext"/>
            </w:pPr>
            <w:r w:rsidRPr="00D3353F">
              <w:t>Negligible**</w:t>
            </w:r>
          </w:p>
        </w:tc>
      </w:tr>
      <w:tr w:rsidR="00570D3C" w:rsidRPr="00D3353F" w14:paraId="0C1CB057" w14:textId="77777777" w:rsidTr="00B82516">
        <w:trPr>
          <w:trHeight w:val="247"/>
        </w:trPr>
        <w:tc>
          <w:tcPr>
            <w:tcW w:w="5000" w:type="pct"/>
            <w:gridSpan w:val="4"/>
            <w:shd w:val="clear" w:color="auto" w:fill="D9D9D9" w:themeFill="background1" w:themeFillShade="D9"/>
          </w:tcPr>
          <w:p w14:paraId="0C1CB056"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05C" w14:textId="77777777" w:rsidTr="00B82516">
        <w:trPr>
          <w:trHeight w:val="247"/>
        </w:trPr>
        <w:tc>
          <w:tcPr>
            <w:tcW w:w="2676" w:type="pct"/>
          </w:tcPr>
          <w:p w14:paraId="0C1CB058" w14:textId="77777777" w:rsidR="00570D3C" w:rsidRPr="00D3353F" w:rsidRDefault="00570D3C" w:rsidP="00B82516">
            <w:pPr>
              <w:pStyle w:val="OWSTabletext"/>
              <w:rPr>
                <w:b/>
              </w:rPr>
            </w:pPr>
            <w:r w:rsidRPr="00D3353F">
              <w:t>Drinking contaminated groundwater</w:t>
            </w:r>
          </w:p>
        </w:tc>
        <w:tc>
          <w:tcPr>
            <w:tcW w:w="775" w:type="pct"/>
          </w:tcPr>
          <w:p w14:paraId="0C1CB059" w14:textId="77777777" w:rsidR="00570D3C" w:rsidRPr="00D3353F" w:rsidRDefault="00B4660A" w:rsidP="00B82516">
            <w:pPr>
              <w:pStyle w:val="OWSTabletext"/>
            </w:pPr>
            <w:r w:rsidRPr="00D3353F">
              <w:t xml:space="preserve"> 0.184</w:t>
            </w:r>
          </w:p>
        </w:tc>
        <w:tc>
          <w:tcPr>
            <w:tcW w:w="775" w:type="pct"/>
          </w:tcPr>
          <w:p w14:paraId="0C1CB05A" w14:textId="77777777" w:rsidR="00570D3C" w:rsidRPr="00D3353F" w:rsidRDefault="00570D3C" w:rsidP="00B82516">
            <w:pPr>
              <w:pStyle w:val="OWSTabletext"/>
            </w:pPr>
            <w:r w:rsidRPr="00D3353F">
              <w:t>N/A</w:t>
            </w:r>
          </w:p>
        </w:tc>
        <w:tc>
          <w:tcPr>
            <w:tcW w:w="774" w:type="pct"/>
          </w:tcPr>
          <w:p w14:paraId="0C1CB05B" w14:textId="77777777" w:rsidR="00570D3C" w:rsidRPr="00D3353F" w:rsidRDefault="00B4660A" w:rsidP="00B82516">
            <w:pPr>
              <w:pStyle w:val="OWSTabletext"/>
            </w:pPr>
            <w:r w:rsidRPr="00D3353F">
              <w:t xml:space="preserve"> 0.184</w:t>
            </w:r>
          </w:p>
        </w:tc>
      </w:tr>
      <w:tr w:rsidR="00570D3C" w:rsidRPr="00D3353F" w14:paraId="0C1CB061" w14:textId="77777777" w:rsidTr="00B82516">
        <w:trPr>
          <w:trHeight w:val="247"/>
        </w:trPr>
        <w:tc>
          <w:tcPr>
            <w:tcW w:w="2676" w:type="pct"/>
          </w:tcPr>
          <w:p w14:paraId="0C1CB05D"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B05E" w14:textId="77777777" w:rsidR="00570D3C" w:rsidRPr="00D3353F" w:rsidRDefault="00570D3C" w:rsidP="00B82516">
            <w:pPr>
              <w:pStyle w:val="OWSTabletext"/>
            </w:pPr>
            <w:r w:rsidRPr="00D3353F">
              <w:t>Negligible*</w:t>
            </w:r>
          </w:p>
        </w:tc>
        <w:tc>
          <w:tcPr>
            <w:tcW w:w="775" w:type="pct"/>
          </w:tcPr>
          <w:p w14:paraId="0C1CB05F" w14:textId="77777777" w:rsidR="00570D3C" w:rsidRPr="00D3353F" w:rsidRDefault="00881139" w:rsidP="00B82516">
            <w:pPr>
              <w:pStyle w:val="OWSTabletext"/>
            </w:pPr>
            <w:r w:rsidRPr="00D3353F">
              <w:t xml:space="preserve"> 1.02 x 10</w:t>
            </w:r>
            <w:r w:rsidRPr="00D3353F">
              <w:rPr>
                <w:vertAlign w:val="superscript"/>
              </w:rPr>
              <w:t>-4</w:t>
            </w:r>
          </w:p>
        </w:tc>
        <w:tc>
          <w:tcPr>
            <w:tcW w:w="774" w:type="pct"/>
          </w:tcPr>
          <w:p w14:paraId="0C1CB060" w14:textId="77777777" w:rsidR="00570D3C" w:rsidRPr="00D3353F" w:rsidRDefault="00881139" w:rsidP="00B82516">
            <w:pPr>
              <w:pStyle w:val="OWSTabletext"/>
            </w:pPr>
            <w:r w:rsidRPr="00D3353F">
              <w:t xml:space="preserve"> 1.02 x 10</w:t>
            </w:r>
            <w:r w:rsidRPr="00D3353F">
              <w:rPr>
                <w:vertAlign w:val="superscript"/>
              </w:rPr>
              <w:t>-4</w:t>
            </w:r>
          </w:p>
        </w:tc>
      </w:tr>
      <w:tr w:rsidR="00570D3C" w:rsidRPr="00D3353F" w14:paraId="0C1CB066" w14:textId="77777777" w:rsidTr="00B82516">
        <w:tc>
          <w:tcPr>
            <w:tcW w:w="2676" w:type="pct"/>
          </w:tcPr>
          <w:p w14:paraId="0C1CB062" w14:textId="77777777" w:rsidR="00570D3C" w:rsidRPr="00D3353F" w:rsidRDefault="00570D3C" w:rsidP="00B82516">
            <w:pPr>
              <w:pStyle w:val="OWSTabletext"/>
            </w:pPr>
            <w:r w:rsidRPr="00D3353F">
              <w:t>Drinking contaminated surface water</w:t>
            </w:r>
          </w:p>
        </w:tc>
        <w:tc>
          <w:tcPr>
            <w:tcW w:w="775" w:type="pct"/>
          </w:tcPr>
          <w:p w14:paraId="0C1CB063" w14:textId="77777777" w:rsidR="00570D3C" w:rsidRPr="00D3353F" w:rsidRDefault="00881139" w:rsidP="00B82516">
            <w:pPr>
              <w:pStyle w:val="OWSTabletext"/>
              <w:rPr>
                <w:bCs/>
              </w:rPr>
            </w:pPr>
            <w:r w:rsidRPr="00D3353F">
              <w:t xml:space="preserve"> 3.34 x 10</w:t>
            </w:r>
            <w:r w:rsidRPr="00D3353F">
              <w:rPr>
                <w:vertAlign w:val="superscript"/>
              </w:rPr>
              <w:t>-5</w:t>
            </w:r>
          </w:p>
        </w:tc>
        <w:tc>
          <w:tcPr>
            <w:tcW w:w="775" w:type="pct"/>
          </w:tcPr>
          <w:p w14:paraId="0C1CB064" w14:textId="77777777" w:rsidR="00570D3C" w:rsidRPr="00D3353F" w:rsidRDefault="00570D3C" w:rsidP="00B82516">
            <w:pPr>
              <w:pStyle w:val="OWSTabletext"/>
              <w:rPr>
                <w:bCs/>
              </w:rPr>
            </w:pPr>
            <w:r w:rsidRPr="00D3353F">
              <w:rPr>
                <w:bCs/>
              </w:rPr>
              <w:t>N/A</w:t>
            </w:r>
          </w:p>
        </w:tc>
        <w:tc>
          <w:tcPr>
            <w:tcW w:w="774" w:type="pct"/>
          </w:tcPr>
          <w:p w14:paraId="0C1CB065" w14:textId="77777777" w:rsidR="00570D3C" w:rsidRPr="00D3353F" w:rsidRDefault="00881139" w:rsidP="00B82516">
            <w:pPr>
              <w:pStyle w:val="OWSTabletext"/>
            </w:pPr>
            <w:r w:rsidRPr="00D3353F">
              <w:t xml:space="preserve"> 3.34 x 10</w:t>
            </w:r>
            <w:r w:rsidRPr="00D3353F">
              <w:rPr>
                <w:vertAlign w:val="superscript"/>
              </w:rPr>
              <w:t>-5</w:t>
            </w:r>
          </w:p>
        </w:tc>
      </w:tr>
      <w:tr w:rsidR="00570D3C" w:rsidRPr="00D3353F" w14:paraId="0C1CB06B" w14:textId="77777777" w:rsidTr="00B82516">
        <w:tc>
          <w:tcPr>
            <w:tcW w:w="2676" w:type="pct"/>
          </w:tcPr>
          <w:p w14:paraId="0C1CB067" w14:textId="77777777" w:rsidR="00570D3C" w:rsidRPr="00D3353F" w:rsidRDefault="00570D3C" w:rsidP="00B82516">
            <w:pPr>
              <w:pStyle w:val="OWSTabletext"/>
            </w:pPr>
            <w:r w:rsidRPr="00D3353F">
              <w:t>Bathing in contaminated surface water</w:t>
            </w:r>
          </w:p>
        </w:tc>
        <w:tc>
          <w:tcPr>
            <w:tcW w:w="775" w:type="pct"/>
          </w:tcPr>
          <w:p w14:paraId="0C1CB068" w14:textId="77777777" w:rsidR="00570D3C" w:rsidRPr="00D3353F" w:rsidRDefault="00570D3C" w:rsidP="00B82516">
            <w:pPr>
              <w:pStyle w:val="OWSTabletext"/>
            </w:pPr>
            <w:r w:rsidRPr="00D3353F">
              <w:t>Negligible*</w:t>
            </w:r>
          </w:p>
        </w:tc>
        <w:tc>
          <w:tcPr>
            <w:tcW w:w="775" w:type="pct"/>
          </w:tcPr>
          <w:p w14:paraId="0C1CB069" w14:textId="77777777" w:rsidR="00570D3C" w:rsidRPr="00D3353F" w:rsidRDefault="00881139" w:rsidP="00B82516">
            <w:pPr>
              <w:pStyle w:val="OWSTabletext"/>
              <w:rPr>
                <w:bCs/>
              </w:rPr>
            </w:pPr>
            <w:r w:rsidRPr="00D3353F">
              <w:rPr>
                <w:bCs/>
              </w:rPr>
              <w:t xml:space="preserve"> </w:t>
            </w:r>
            <w:r w:rsidRPr="00D3353F">
              <w:t>1.86 x 10</w:t>
            </w:r>
            <w:r w:rsidRPr="00D3353F">
              <w:rPr>
                <w:vertAlign w:val="superscript"/>
              </w:rPr>
              <w:t>-8</w:t>
            </w:r>
          </w:p>
        </w:tc>
        <w:tc>
          <w:tcPr>
            <w:tcW w:w="774" w:type="pct"/>
          </w:tcPr>
          <w:p w14:paraId="0C1CB06A" w14:textId="77777777" w:rsidR="00570D3C" w:rsidRPr="00D3353F" w:rsidRDefault="00881139" w:rsidP="00B82516">
            <w:pPr>
              <w:pStyle w:val="OWSTabletext"/>
            </w:pPr>
            <w:r w:rsidRPr="00D3353F">
              <w:t xml:space="preserve"> 1.86 x 10</w:t>
            </w:r>
            <w:r w:rsidRPr="00D3353F">
              <w:rPr>
                <w:vertAlign w:val="superscript"/>
              </w:rPr>
              <w:t>-8</w:t>
            </w:r>
          </w:p>
        </w:tc>
      </w:tr>
      <w:tr w:rsidR="00570D3C" w:rsidRPr="00D3353F" w14:paraId="0C1CB070" w14:textId="77777777" w:rsidTr="00B82516">
        <w:tc>
          <w:tcPr>
            <w:tcW w:w="2676" w:type="pct"/>
          </w:tcPr>
          <w:p w14:paraId="0C1CB06C" w14:textId="77777777" w:rsidR="00570D3C" w:rsidRPr="00D3353F" w:rsidRDefault="00570D3C" w:rsidP="00B82516">
            <w:pPr>
              <w:pStyle w:val="OWSTabletext"/>
            </w:pPr>
            <w:r w:rsidRPr="00D3353F">
              <w:t>Swimming in contaminated surface water</w:t>
            </w:r>
          </w:p>
        </w:tc>
        <w:tc>
          <w:tcPr>
            <w:tcW w:w="775" w:type="pct"/>
          </w:tcPr>
          <w:p w14:paraId="0C1CB06D" w14:textId="77777777" w:rsidR="00570D3C" w:rsidRPr="00D3353F" w:rsidRDefault="00881139" w:rsidP="00B82516">
            <w:pPr>
              <w:pStyle w:val="OWSTabletext"/>
              <w:rPr>
                <w:bCs/>
              </w:rPr>
            </w:pPr>
            <w:r w:rsidRPr="00D3353F">
              <w:t xml:space="preserve"> 2.48 x 10</w:t>
            </w:r>
            <w:r w:rsidRPr="00D3353F">
              <w:rPr>
                <w:vertAlign w:val="superscript"/>
              </w:rPr>
              <w:t>-9</w:t>
            </w:r>
          </w:p>
        </w:tc>
        <w:tc>
          <w:tcPr>
            <w:tcW w:w="775" w:type="pct"/>
          </w:tcPr>
          <w:p w14:paraId="0C1CB06E" w14:textId="77777777" w:rsidR="00570D3C" w:rsidRPr="00D3353F" w:rsidRDefault="00881139" w:rsidP="00B82516">
            <w:pPr>
              <w:pStyle w:val="OWSTabletext"/>
            </w:pPr>
            <w:r w:rsidRPr="00D3353F">
              <w:t xml:space="preserve"> 1.99 x 10</w:t>
            </w:r>
            <w:r w:rsidRPr="00D3353F">
              <w:rPr>
                <w:vertAlign w:val="superscript"/>
              </w:rPr>
              <w:t>-8</w:t>
            </w:r>
          </w:p>
        </w:tc>
        <w:tc>
          <w:tcPr>
            <w:tcW w:w="774" w:type="pct"/>
          </w:tcPr>
          <w:p w14:paraId="0C1CB06F" w14:textId="77777777" w:rsidR="00570D3C" w:rsidRPr="00D3353F" w:rsidRDefault="00881139" w:rsidP="00B82516">
            <w:pPr>
              <w:pStyle w:val="OWSTabletext"/>
            </w:pPr>
            <w:r w:rsidRPr="00D3353F">
              <w:t xml:space="preserve"> 2.23 x 10</w:t>
            </w:r>
            <w:r w:rsidRPr="00D3353F">
              <w:rPr>
                <w:vertAlign w:val="superscript"/>
              </w:rPr>
              <w:t>-8</w:t>
            </w:r>
          </w:p>
        </w:tc>
      </w:tr>
      <w:tr w:rsidR="00570D3C" w:rsidRPr="00D3353F" w14:paraId="0C1CB076" w14:textId="77777777" w:rsidTr="00B82516">
        <w:tc>
          <w:tcPr>
            <w:tcW w:w="2676" w:type="pct"/>
          </w:tcPr>
          <w:p w14:paraId="0C1CB071"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072"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073" w14:textId="77777777" w:rsidR="00570D3C" w:rsidRPr="00D3353F" w:rsidRDefault="00570D3C" w:rsidP="00B82516">
            <w:pPr>
              <w:pStyle w:val="OWSTabletext"/>
              <w:rPr>
                <w:bCs/>
              </w:rPr>
            </w:pPr>
          </w:p>
        </w:tc>
        <w:tc>
          <w:tcPr>
            <w:tcW w:w="775" w:type="pct"/>
            <w:shd w:val="clear" w:color="auto" w:fill="D9D9D9" w:themeFill="background1" w:themeFillShade="D9"/>
          </w:tcPr>
          <w:p w14:paraId="0C1CB074" w14:textId="77777777" w:rsidR="00570D3C" w:rsidRPr="00D3353F" w:rsidRDefault="00570D3C" w:rsidP="00B82516">
            <w:pPr>
              <w:pStyle w:val="OWSTabletext"/>
            </w:pPr>
          </w:p>
        </w:tc>
        <w:tc>
          <w:tcPr>
            <w:tcW w:w="774" w:type="pct"/>
          </w:tcPr>
          <w:p w14:paraId="0C1CB075" w14:textId="77777777" w:rsidR="00570D3C" w:rsidRPr="00D3353F" w:rsidRDefault="00881139" w:rsidP="00B82516">
            <w:pPr>
              <w:pStyle w:val="OWSTabletext"/>
            </w:pPr>
            <w:r w:rsidRPr="00D3353F">
              <w:t xml:space="preserve"> 0.184</w:t>
            </w:r>
          </w:p>
        </w:tc>
      </w:tr>
      <w:tr w:rsidR="00570D3C" w:rsidRPr="00D3353F" w14:paraId="0C1CB07C" w14:textId="77777777" w:rsidTr="00B82516">
        <w:tc>
          <w:tcPr>
            <w:tcW w:w="2676" w:type="pct"/>
          </w:tcPr>
          <w:p w14:paraId="0C1CB077"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B078" w14:textId="77777777" w:rsidR="00570D3C" w:rsidRPr="00D3353F" w:rsidRDefault="00570D3C">
            <w:pPr>
              <w:pStyle w:val="OWSTabletext"/>
            </w:pPr>
            <w:r w:rsidRPr="00D3353F">
              <w:t>Drinking</w:t>
            </w:r>
            <w:r w:rsidR="004C4C8F">
              <w:t>,</w:t>
            </w:r>
            <w:r w:rsidRPr="00D3353F">
              <w:t xml:space="preserve"> bathing and swimming in contaminated surface water</w:t>
            </w:r>
          </w:p>
        </w:tc>
        <w:tc>
          <w:tcPr>
            <w:tcW w:w="775" w:type="pct"/>
            <w:shd w:val="clear" w:color="auto" w:fill="D9D9D9" w:themeFill="background1" w:themeFillShade="D9"/>
          </w:tcPr>
          <w:p w14:paraId="0C1CB079" w14:textId="77777777" w:rsidR="00570D3C" w:rsidRPr="00D3353F" w:rsidRDefault="00570D3C" w:rsidP="00B82516">
            <w:pPr>
              <w:pStyle w:val="OWSTabletext"/>
              <w:rPr>
                <w:bCs/>
              </w:rPr>
            </w:pPr>
          </w:p>
        </w:tc>
        <w:tc>
          <w:tcPr>
            <w:tcW w:w="775" w:type="pct"/>
            <w:shd w:val="clear" w:color="auto" w:fill="D9D9D9" w:themeFill="background1" w:themeFillShade="D9"/>
          </w:tcPr>
          <w:p w14:paraId="0C1CB07A" w14:textId="77777777" w:rsidR="00570D3C" w:rsidRPr="00D3353F" w:rsidRDefault="00570D3C" w:rsidP="00B82516">
            <w:pPr>
              <w:pStyle w:val="OWSTabletext"/>
            </w:pPr>
          </w:p>
        </w:tc>
        <w:tc>
          <w:tcPr>
            <w:tcW w:w="774" w:type="pct"/>
          </w:tcPr>
          <w:p w14:paraId="0C1CB07B" w14:textId="77777777" w:rsidR="00570D3C" w:rsidRPr="00D3353F" w:rsidRDefault="00881139" w:rsidP="00B82516">
            <w:pPr>
              <w:pStyle w:val="OWSTabletext"/>
            </w:pPr>
            <w:r w:rsidRPr="00D3353F">
              <w:t xml:space="preserve"> 3.35 x 10</w:t>
            </w:r>
            <w:r w:rsidRPr="00D3353F">
              <w:rPr>
                <w:vertAlign w:val="superscript"/>
              </w:rPr>
              <w:t>-5</w:t>
            </w:r>
          </w:p>
        </w:tc>
      </w:tr>
    </w:tbl>
    <w:p w14:paraId="0C1CB07D" w14:textId="552A00DC"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B07E" w14:textId="77777777" w:rsidR="00570D3C" w:rsidRPr="00D3353F" w:rsidRDefault="00570D3C" w:rsidP="00371081">
      <w:pPr>
        <w:pStyle w:val="OWStablecaption"/>
      </w:pPr>
      <w:bookmarkStart w:id="434" w:name="_Ref411331498"/>
      <w:bookmarkStart w:id="435" w:name="_Toc4115184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216</w:t>
      </w:r>
      <w:r w:rsidR="005A78AD" w:rsidRPr="00D3353F">
        <w:fldChar w:fldCharType="end"/>
      </w:r>
      <w:bookmarkEnd w:id="434"/>
      <w:r w:rsidRPr="00D3353F">
        <w:t xml:space="preserve"> Internal doses for CHILDREN associated with hydraulic fracturing public exposure scenarios</w:t>
      </w:r>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086" w14:textId="77777777" w:rsidTr="00B82516">
        <w:trPr>
          <w:tblHeader/>
        </w:trPr>
        <w:tc>
          <w:tcPr>
            <w:tcW w:w="2676" w:type="pct"/>
            <w:shd w:val="clear" w:color="auto" w:fill="C6D9F1" w:themeFill="text2" w:themeFillTint="33"/>
          </w:tcPr>
          <w:p w14:paraId="0C1CB07F"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080" w14:textId="77777777" w:rsidR="00570D3C" w:rsidRPr="00D3353F" w:rsidRDefault="00570D3C" w:rsidP="00E541A6">
            <w:pPr>
              <w:pStyle w:val="OWSTableheading"/>
            </w:pPr>
            <w:r w:rsidRPr="00D3353F">
              <w:t>E</w:t>
            </w:r>
            <w:r w:rsidRPr="00D3353F">
              <w:rPr>
                <w:vertAlign w:val="subscript"/>
              </w:rPr>
              <w:t>oral</w:t>
            </w:r>
          </w:p>
          <w:p w14:paraId="0C1CB081"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082" w14:textId="77777777" w:rsidR="00570D3C" w:rsidRPr="00D3353F" w:rsidRDefault="00570D3C" w:rsidP="00E541A6">
            <w:pPr>
              <w:pStyle w:val="OWSTableheading"/>
            </w:pPr>
            <w:r w:rsidRPr="00D3353F">
              <w:t>E</w:t>
            </w:r>
            <w:r w:rsidRPr="00D3353F">
              <w:rPr>
                <w:vertAlign w:val="subscript"/>
              </w:rPr>
              <w:t>derm</w:t>
            </w:r>
          </w:p>
          <w:p w14:paraId="0C1CB083"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084" w14:textId="77777777" w:rsidR="00570D3C" w:rsidRPr="00D3353F" w:rsidRDefault="00570D3C" w:rsidP="00E541A6">
            <w:pPr>
              <w:pStyle w:val="OWSTableheading"/>
            </w:pPr>
            <w:r w:rsidRPr="00D3353F">
              <w:t>E</w:t>
            </w:r>
            <w:r w:rsidRPr="00D3353F">
              <w:rPr>
                <w:vertAlign w:val="subscript"/>
              </w:rPr>
              <w:t>total</w:t>
            </w:r>
          </w:p>
          <w:p w14:paraId="0C1CB085" w14:textId="77777777" w:rsidR="00570D3C" w:rsidRPr="00D3353F" w:rsidRDefault="00570D3C" w:rsidP="00E541A6">
            <w:pPr>
              <w:pStyle w:val="OWSTableheading"/>
            </w:pPr>
            <w:r w:rsidRPr="00D3353F">
              <w:t>(mg/kg bw/day)</w:t>
            </w:r>
          </w:p>
        </w:tc>
      </w:tr>
      <w:tr w:rsidR="00570D3C" w:rsidRPr="00D3353F" w14:paraId="0C1CB088" w14:textId="77777777" w:rsidTr="00B82516">
        <w:tc>
          <w:tcPr>
            <w:tcW w:w="5000" w:type="pct"/>
            <w:gridSpan w:val="4"/>
            <w:shd w:val="clear" w:color="auto" w:fill="D9D9D9" w:themeFill="background1" w:themeFillShade="D9"/>
          </w:tcPr>
          <w:p w14:paraId="0C1CB087" w14:textId="77777777" w:rsidR="00570D3C" w:rsidRPr="00D3353F" w:rsidRDefault="00570D3C" w:rsidP="001634A6">
            <w:pPr>
              <w:pStyle w:val="OWSTablesub-heading"/>
            </w:pPr>
            <w:r w:rsidRPr="00D3353F">
              <w:t>Accidental bulk spill during transport and surface runoff</w:t>
            </w:r>
          </w:p>
        </w:tc>
      </w:tr>
      <w:tr w:rsidR="00570D3C" w:rsidRPr="00D3353F" w14:paraId="0C1CB08D" w14:textId="77777777" w:rsidTr="00B82516">
        <w:tc>
          <w:tcPr>
            <w:tcW w:w="2676" w:type="pct"/>
          </w:tcPr>
          <w:p w14:paraId="0C1CB089" w14:textId="77777777" w:rsidR="00570D3C" w:rsidRPr="00D3353F" w:rsidRDefault="00570D3C" w:rsidP="00B82516">
            <w:pPr>
              <w:pStyle w:val="OWSTabletext"/>
            </w:pPr>
            <w:r w:rsidRPr="00D3353F">
              <w:t>Drinking contaminated surface water</w:t>
            </w:r>
          </w:p>
        </w:tc>
        <w:tc>
          <w:tcPr>
            <w:tcW w:w="775" w:type="pct"/>
          </w:tcPr>
          <w:p w14:paraId="0C1CB08A" w14:textId="77777777" w:rsidR="00570D3C" w:rsidRPr="00D3353F" w:rsidRDefault="00083C7A" w:rsidP="00B82516">
            <w:pPr>
              <w:pStyle w:val="OWSTabletext"/>
            </w:pPr>
            <w:r w:rsidRPr="00D3353F">
              <w:rPr>
                <w:color w:val="000000" w:themeColor="text1"/>
              </w:rPr>
              <w:t xml:space="preserve"> 116.865</w:t>
            </w:r>
          </w:p>
        </w:tc>
        <w:tc>
          <w:tcPr>
            <w:tcW w:w="775" w:type="pct"/>
          </w:tcPr>
          <w:p w14:paraId="0C1CB08B" w14:textId="77777777" w:rsidR="00570D3C" w:rsidRPr="00D3353F" w:rsidRDefault="00570D3C" w:rsidP="00B82516">
            <w:pPr>
              <w:pStyle w:val="OWSTabletext"/>
            </w:pPr>
            <w:r w:rsidRPr="00D3353F">
              <w:t>N/A</w:t>
            </w:r>
          </w:p>
        </w:tc>
        <w:tc>
          <w:tcPr>
            <w:tcW w:w="774" w:type="pct"/>
          </w:tcPr>
          <w:p w14:paraId="0C1CB08C" w14:textId="77777777" w:rsidR="00570D3C" w:rsidRPr="00D3353F" w:rsidRDefault="00083C7A" w:rsidP="00B82516">
            <w:pPr>
              <w:pStyle w:val="OWSTabletext"/>
            </w:pPr>
            <w:r w:rsidRPr="00D3353F">
              <w:rPr>
                <w:color w:val="000000" w:themeColor="text1"/>
              </w:rPr>
              <w:t xml:space="preserve"> 116.865</w:t>
            </w:r>
          </w:p>
        </w:tc>
      </w:tr>
      <w:tr w:rsidR="00570D3C" w:rsidRPr="00D3353F" w14:paraId="0C1CB092" w14:textId="77777777" w:rsidTr="00B82516">
        <w:tc>
          <w:tcPr>
            <w:tcW w:w="2676" w:type="pct"/>
          </w:tcPr>
          <w:p w14:paraId="0C1CB08E" w14:textId="77777777" w:rsidR="00570D3C" w:rsidRPr="00D3353F" w:rsidRDefault="00570D3C" w:rsidP="00B82516">
            <w:pPr>
              <w:pStyle w:val="OWSTabletext"/>
            </w:pPr>
            <w:r w:rsidRPr="00D3353F">
              <w:t>Bathing in contaminated surface water</w:t>
            </w:r>
          </w:p>
        </w:tc>
        <w:tc>
          <w:tcPr>
            <w:tcW w:w="775" w:type="pct"/>
          </w:tcPr>
          <w:p w14:paraId="0C1CB08F" w14:textId="77777777" w:rsidR="00570D3C" w:rsidRPr="00D3353F" w:rsidRDefault="00570D3C" w:rsidP="00B82516">
            <w:pPr>
              <w:pStyle w:val="OWSTabletext"/>
            </w:pPr>
            <w:r w:rsidRPr="00D3353F">
              <w:t>Negligible*</w:t>
            </w:r>
          </w:p>
        </w:tc>
        <w:tc>
          <w:tcPr>
            <w:tcW w:w="775" w:type="pct"/>
          </w:tcPr>
          <w:p w14:paraId="0C1CB090" w14:textId="77777777" w:rsidR="00570D3C" w:rsidRPr="00D3353F" w:rsidRDefault="00083C7A" w:rsidP="00B82516">
            <w:pPr>
              <w:pStyle w:val="OWSTabletext"/>
            </w:pPr>
            <w:r w:rsidRPr="00D3353F">
              <w:t xml:space="preserve"> 3.44 x 10</w:t>
            </w:r>
            <w:r w:rsidRPr="00D3353F">
              <w:rPr>
                <w:vertAlign w:val="superscript"/>
              </w:rPr>
              <w:t>-2</w:t>
            </w:r>
          </w:p>
        </w:tc>
        <w:tc>
          <w:tcPr>
            <w:tcW w:w="774" w:type="pct"/>
          </w:tcPr>
          <w:p w14:paraId="0C1CB091" w14:textId="77777777" w:rsidR="00570D3C" w:rsidRPr="00D3353F" w:rsidRDefault="00083C7A" w:rsidP="00B82516">
            <w:pPr>
              <w:pStyle w:val="OWSTabletext"/>
            </w:pPr>
            <w:r w:rsidRPr="00D3353F">
              <w:t xml:space="preserve"> 3.44 x 10</w:t>
            </w:r>
            <w:r w:rsidRPr="00D3353F">
              <w:rPr>
                <w:vertAlign w:val="superscript"/>
              </w:rPr>
              <w:t>-2</w:t>
            </w:r>
          </w:p>
        </w:tc>
      </w:tr>
      <w:tr w:rsidR="00570D3C" w:rsidRPr="00D3353F" w14:paraId="0C1CB097" w14:textId="77777777" w:rsidTr="00B82516">
        <w:tc>
          <w:tcPr>
            <w:tcW w:w="2676" w:type="pct"/>
          </w:tcPr>
          <w:p w14:paraId="0C1CB093" w14:textId="77777777" w:rsidR="00570D3C" w:rsidRPr="00D3353F" w:rsidRDefault="00570D3C" w:rsidP="00B82516">
            <w:pPr>
              <w:pStyle w:val="OWSTabletext"/>
            </w:pPr>
            <w:r w:rsidRPr="00D3353F">
              <w:t>Swimming in contaminated surface water</w:t>
            </w:r>
          </w:p>
        </w:tc>
        <w:tc>
          <w:tcPr>
            <w:tcW w:w="775" w:type="pct"/>
          </w:tcPr>
          <w:p w14:paraId="0C1CB094" w14:textId="77777777" w:rsidR="00570D3C" w:rsidRPr="00D3353F" w:rsidRDefault="00083C7A" w:rsidP="00B82516">
            <w:pPr>
              <w:pStyle w:val="OWSTabletext"/>
            </w:pPr>
            <w:r w:rsidRPr="00D3353F">
              <w:t xml:space="preserve"> 3.47 x 10</w:t>
            </w:r>
            <w:r w:rsidRPr="00D3353F">
              <w:rPr>
                <w:vertAlign w:val="superscript"/>
              </w:rPr>
              <w:t>-2</w:t>
            </w:r>
          </w:p>
        </w:tc>
        <w:tc>
          <w:tcPr>
            <w:tcW w:w="775" w:type="pct"/>
          </w:tcPr>
          <w:p w14:paraId="0C1CB095" w14:textId="77777777" w:rsidR="00570D3C" w:rsidRPr="00D3353F" w:rsidRDefault="00083C7A" w:rsidP="00B82516">
            <w:pPr>
              <w:pStyle w:val="OWSTabletext"/>
            </w:pPr>
            <w:r w:rsidRPr="00D3353F">
              <w:t xml:space="preserve"> 3.68 x 10</w:t>
            </w:r>
            <w:r w:rsidRPr="00D3353F">
              <w:rPr>
                <w:vertAlign w:val="superscript"/>
              </w:rPr>
              <w:t>-2</w:t>
            </w:r>
          </w:p>
        </w:tc>
        <w:tc>
          <w:tcPr>
            <w:tcW w:w="774" w:type="pct"/>
          </w:tcPr>
          <w:p w14:paraId="0C1CB096" w14:textId="77777777" w:rsidR="00570D3C" w:rsidRPr="00D3353F" w:rsidRDefault="00083C7A" w:rsidP="00B82516">
            <w:pPr>
              <w:pStyle w:val="OWSTabletext"/>
            </w:pPr>
            <w:r w:rsidRPr="00D3353F">
              <w:t xml:space="preserve"> 7.15 x 10</w:t>
            </w:r>
            <w:r w:rsidRPr="00D3353F">
              <w:rPr>
                <w:vertAlign w:val="superscript"/>
              </w:rPr>
              <w:t>-2</w:t>
            </w:r>
          </w:p>
        </w:tc>
      </w:tr>
      <w:tr w:rsidR="00570D3C" w:rsidRPr="00D3353F" w14:paraId="0C1CB09C" w14:textId="77777777" w:rsidTr="00B82516">
        <w:tc>
          <w:tcPr>
            <w:tcW w:w="2676" w:type="pct"/>
          </w:tcPr>
          <w:p w14:paraId="0C1CB098"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099" w14:textId="77777777" w:rsidR="00570D3C" w:rsidRPr="00D3353F" w:rsidRDefault="00570D3C" w:rsidP="00B82516">
            <w:pPr>
              <w:pStyle w:val="OWSTabletext"/>
            </w:pPr>
          </w:p>
        </w:tc>
        <w:tc>
          <w:tcPr>
            <w:tcW w:w="775" w:type="pct"/>
            <w:shd w:val="clear" w:color="auto" w:fill="D9D9D9" w:themeFill="background1" w:themeFillShade="D9"/>
          </w:tcPr>
          <w:p w14:paraId="0C1CB09A" w14:textId="77777777" w:rsidR="00570D3C" w:rsidRPr="00D3353F" w:rsidRDefault="00570D3C" w:rsidP="00B82516">
            <w:pPr>
              <w:pStyle w:val="OWSTabletext"/>
            </w:pPr>
          </w:p>
        </w:tc>
        <w:tc>
          <w:tcPr>
            <w:tcW w:w="774" w:type="pct"/>
          </w:tcPr>
          <w:p w14:paraId="0C1CB09B" w14:textId="77777777" w:rsidR="00570D3C" w:rsidRPr="00D3353F" w:rsidRDefault="00083C7A" w:rsidP="00B82516">
            <w:pPr>
              <w:pStyle w:val="OWSTabletext"/>
            </w:pPr>
            <w:r w:rsidRPr="00D3353F">
              <w:t xml:space="preserve"> 116.971</w:t>
            </w:r>
          </w:p>
        </w:tc>
      </w:tr>
      <w:tr w:rsidR="001730BC" w:rsidRPr="00D3353F" w14:paraId="0C1CB09E" w14:textId="77777777" w:rsidTr="00791BBB">
        <w:trPr>
          <w:trHeight w:val="247"/>
        </w:trPr>
        <w:tc>
          <w:tcPr>
            <w:tcW w:w="5000" w:type="pct"/>
            <w:gridSpan w:val="4"/>
            <w:shd w:val="clear" w:color="auto" w:fill="D9D9D9" w:themeFill="background1" w:themeFillShade="D9"/>
          </w:tcPr>
          <w:p w14:paraId="0C1CB09D"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0A3" w14:textId="77777777" w:rsidTr="00B82516">
        <w:trPr>
          <w:trHeight w:val="247"/>
        </w:trPr>
        <w:tc>
          <w:tcPr>
            <w:tcW w:w="2676" w:type="pct"/>
          </w:tcPr>
          <w:p w14:paraId="0C1CB09F"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0A0" w14:textId="77777777" w:rsidR="00570D3C" w:rsidRPr="00D3353F" w:rsidRDefault="00570D3C" w:rsidP="00B82516">
            <w:pPr>
              <w:pStyle w:val="OWSTabletext"/>
            </w:pPr>
            <w:r w:rsidRPr="00D3353F">
              <w:t>Negligible**</w:t>
            </w:r>
          </w:p>
        </w:tc>
        <w:tc>
          <w:tcPr>
            <w:tcW w:w="775" w:type="pct"/>
          </w:tcPr>
          <w:p w14:paraId="0C1CB0A1" w14:textId="77777777" w:rsidR="00570D3C" w:rsidRPr="00D3353F" w:rsidRDefault="00570D3C" w:rsidP="00B82516">
            <w:pPr>
              <w:pStyle w:val="OWSTabletext"/>
            </w:pPr>
            <w:r w:rsidRPr="00D3353F">
              <w:t>Negligible**</w:t>
            </w:r>
          </w:p>
        </w:tc>
        <w:tc>
          <w:tcPr>
            <w:tcW w:w="774" w:type="pct"/>
          </w:tcPr>
          <w:p w14:paraId="0C1CB0A2" w14:textId="77777777" w:rsidR="00570D3C" w:rsidRPr="00D3353F" w:rsidRDefault="00570D3C" w:rsidP="00B82516">
            <w:pPr>
              <w:pStyle w:val="OWSTabletext"/>
            </w:pPr>
            <w:r w:rsidRPr="00D3353F">
              <w:t>Negligible**</w:t>
            </w:r>
          </w:p>
        </w:tc>
      </w:tr>
      <w:tr w:rsidR="00570D3C" w:rsidRPr="00D3353F" w14:paraId="0C1CB0A5" w14:textId="77777777" w:rsidTr="00B82516">
        <w:trPr>
          <w:trHeight w:val="247"/>
        </w:trPr>
        <w:tc>
          <w:tcPr>
            <w:tcW w:w="5000" w:type="pct"/>
            <w:gridSpan w:val="4"/>
            <w:shd w:val="clear" w:color="auto" w:fill="D9D9D9" w:themeFill="background1" w:themeFillShade="D9"/>
          </w:tcPr>
          <w:p w14:paraId="0C1CB0A4"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0AA" w14:textId="77777777" w:rsidTr="00B82516">
        <w:trPr>
          <w:trHeight w:val="247"/>
        </w:trPr>
        <w:tc>
          <w:tcPr>
            <w:tcW w:w="2676" w:type="pct"/>
          </w:tcPr>
          <w:p w14:paraId="0C1CB0A6" w14:textId="77777777" w:rsidR="00570D3C" w:rsidRPr="00D3353F" w:rsidRDefault="00570D3C" w:rsidP="00B82516">
            <w:pPr>
              <w:pStyle w:val="OWSTabletext"/>
              <w:rPr>
                <w:b/>
              </w:rPr>
            </w:pPr>
            <w:r w:rsidRPr="00D3353F">
              <w:t>Drinking contaminated groundwater</w:t>
            </w:r>
          </w:p>
        </w:tc>
        <w:tc>
          <w:tcPr>
            <w:tcW w:w="775" w:type="pct"/>
          </w:tcPr>
          <w:p w14:paraId="0C1CB0A7" w14:textId="77777777" w:rsidR="00570D3C" w:rsidRPr="00D3353F" w:rsidRDefault="00083C7A" w:rsidP="00B82516">
            <w:pPr>
              <w:pStyle w:val="OWSTabletext"/>
            </w:pPr>
            <w:r w:rsidRPr="00D3353F">
              <w:t xml:space="preserve"> 0.645</w:t>
            </w:r>
          </w:p>
        </w:tc>
        <w:tc>
          <w:tcPr>
            <w:tcW w:w="775" w:type="pct"/>
          </w:tcPr>
          <w:p w14:paraId="0C1CB0A8" w14:textId="77777777" w:rsidR="00570D3C" w:rsidRPr="00D3353F" w:rsidRDefault="00570D3C" w:rsidP="00B82516">
            <w:pPr>
              <w:pStyle w:val="OWSTabletext"/>
            </w:pPr>
            <w:r w:rsidRPr="00D3353F">
              <w:t>N/A</w:t>
            </w:r>
          </w:p>
        </w:tc>
        <w:tc>
          <w:tcPr>
            <w:tcW w:w="774" w:type="pct"/>
          </w:tcPr>
          <w:p w14:paraId="0C1CB0A9" w14:textId="77777777" w:rsidR="00570D3C" w:rsidRPr="00D3353F" w:rsidRDefault="00083C7A" w:rsidP="00B82516">
            <w:pPr>
              <w:pStyle w:val="OWSTabletext"/>
            </w:pPr>
            <w:r w:rsidRPr="00D3353F">
              <w:t xml:space="preserve"> 0.645</w:t>
            </w:r>
          </w:p>
        </w:tc>
      </w:tr>
      <w:tr w:rsidR="00570D3C" w:rsidRPr="00D3353F" w14:paraId="0C1CB0AF" w14:textId="77777777" w:rsidTr="00B82516">
        <w:trPr>
          <w:trHeight w:val="247"/>
        </w:trPr>
        <w:tc>
          <w:tcPr>
            <w:tcW w:w="2676" w:type="pct"/>
          </w:tcPr>
          <w:p w14:paraId="0C1CB0AB"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B0AC" w14:textId="77777777" w:rsidR="00570D3C" w:rsidRPr="00D3353F" w:rsidRDefault="00570D3C" w:rsidP="00B82516">
            <w:pPr>
              <w:pStyle w:val="OWSTabletext"/>
            </w:pPr>
            <w:r w:rsidRPr="00D3353F">
              <w:t>Negligible*</w:t>
            </w:r>
          </w:p>
        </w:tc>
        <w:tc>
          <w:tcPr>
            <w:tcW w:w="775" w:type="pct"/>
          </w:tcPr>
          <w:p w14:paraId="0C1CB0AD" w14:textId="77777777" w:rsidR="00570D3C" w:rsidRPr="00D3353F" w:rsidRDefault="00083C7A" w:rsidP="00B82516">
            <w:pPr>
              <w:pStyle w:val="OWSTabletext"/>
            </w:pPr>
            <w:r w:rsidRPr="00D3353F">
              <w:t xml:space="preserve"> 1.90 x 10</w:t>
            </w:r>
            <w:r w:rsidRPr="00D3353F">
              <w:rPr>
                <w:vertAlign w:val="superscript"/>
              </w:rPr>
              <w:t>-4</w:t>
            </w:r>
          </w:p>
        </w:tc>
        <w:tc>
          <w:tcPr>
            <w:tcW w:w="774" w:type="pct"/>
          </w:tcPr>
          <w:p w14:paraId="0C1CB0AE" w14:textId="77777777" w:rsidR="00570D3C" w:rsidRPr="00D3353F" w:rsidRDefault="00083C7A" w:rsidP="00B82516">
            <w:pPr>
              <w:pStyle w:val="OWSTabletext"/>
            </w:pPr>
            <w:r w:rsidRPr="00D3353F">
              <w:t xml:space="preserve"> 1.90 x 10</w:t>
            </w:r>
            <w:r w:rsidRPr="00D3353F">
              <w:rPr>
                <w:vertAlign w:val="superscript"/>
              </w:rPr>
              <w:t>-4</w:t>
            </w:r>
          </w:p>
        </w:tc>
      </w:tr>
      <w:tr w:rsidR="00570D3C" w:rsidRPr="00D3353F" w14:paraId="0C1CB0B4" w14:textId="77777777" w:rsidTr="00B82516">
        <w:tc>
          <w:tcPr>
            <w:tcW w:w="2676" w:type="pct"/>
          </w:tcPr>
          <w:p w14:paraId="0C1CB0B0" w14:textId="77777777" w:rsidR="00570D3C" w:rsidRPr="00D3353F" w:rsidRDefault="00570D3C" w:rsidP="00B82516">
            <w:pPr>
              <w:pStyle w:val="OWSTabletext"/>
            </w:pPr>
            <w:r w:rsidRPr="00D3353F">
              <w:t>Drinking contaminated surface water</w:t>
            </w:r>
          </w:p>
        </w:tc>
        <w:tc>
          <w:tcPr>
            <w:tcW w:w="775" w:type="pct"/>
          </w:tcPr>
          <w:p w14:paraId="0C1CB0B1" w14:textId="77777777" w:rsidR="00570D3C" w:rsidRPr="00D3353F" w:rsidRDefault="00083C7A" w:rsidP="00B82516">
            <w:pPr>
              <w:pStyle w:val="OWSTabletext"/>
              <w:rPr>
                <w:bCs/>
              </w:rPr>
            </w:pPr>
            <w:r w:rsidRPr="00D3353F">
              <w:t xml:space="preserve"> 1.17 x 10</w:t>
            </w:r>
            <w:r w:rsidRPr="00D3353F">
              <w:rPr>
                <w:vertAlign w:val="superscript"/>
              </w:rPr>
              <w:t>-4</w:t>
            </w:r>
          </w:p>
        </w:tc>
        <w:tc>
          <w:tcPr>
            <w:tcW w:w="775" w:type="pct"/>
          </w:tcPr>
          <w:p w14:paraId="0C1CB0B2" w14:textId="77777777" w:rsidR="00570D3C" w:rsidRPr="00D3353F" w:rsidRDefault="00570D3C" w:rsidP="00B82516">
            <w:pPr>
              <w:pStyle w:val="OWSTabletext"/>
              <w:rPr>
                <w:bCs/>
              </w:rPr>
            </w:pPr>
            <w:r w:rsidRPr="00D3353F">
              <w:rPr>
                <w:bCs/>
              </w:rPr>
              <w:t>N/A</w:t>
            </w:r>
          </w:p>
        </w:tc>
        <w:tc>
          <w:tcPr>
            <w:tcW w:w="774" w:type="pct"/>
          </w:tcPr>
          <w:p w14:paraId="0C1CB0B3" w14:textId="77777777" w:rsidR="00570D3C" w:rsidRPr="00D3353F" w:rsidRDefault="00083C7A" w:rsidP="00B82516">
            <w:pPr>
              <w:pStyle w:val="OWSTabletext"/>
            </w:pPr>
            <w:r w:rsidRPr="00D3353F">
              <w:t xml:space="preserve"> 1.17 x 10</w:t>
            </w:r>
            <w:r w:rsidRPr="00D3353F">
              <w:rPr>
                <w:vertAlign w:val="superscript"/>
              </w:rPr>
              <w:t>-4</w:t>
            </w:r>
          </w:p>
        </w:tc>
      </w:tr>
      <w:tr w:rsidR="00570D3C" w:rsidRPr="00D3353F" w14:paraId="0C1CB0B9" w14:textId="77777777" w:rsidTr="00B82516">
        <w:tc>
          <w:tcPr>
            <w:tcW w:w="2676" w:type="pct"/>
          </w:tcPr>
          <w:p w14:paraId="0C1CB0B5" w14:textId="77777777" w:rsidR="00570D3C" w:rsidRPr="00D3353F" w:rsidRDefault="00570D3C" w:rsidP="00B82516">
            <w:pPr>
              <w:pStyle w:val="OWSTabletext"/>
            </w:pPr>
            <w:r w:rsidRPr="00D3353F">
              <w:t>Bathing in contaminated surface water</w:t>
            </w:r>
          </w:p>
        </w:tc>
        <w:tc>
          <w:tcPr>
            <w:tcW w:w="775" w:type="pct"/>
          </w:tcPr>
          <w:p w14:paraId="0C1CB0B6" w14:textId="77777777" w:rsidR="00570D3C" w:rsidRPr="00D3353F" w:rsidRDefault="00570D3C" w:rsidP="00B82516">
            <w:pPr>
              <w:pStyle w:val="OWSTabletext"/>
            </w:pPr>
            <w:r w:rsidRPr="00D3353F">
              <w:t>Negligible*</w:t>
            </w:r>
          </w:p>
        </w:tc>
        <w:tc>
          <w:tcPr>
            <w:tcW w:w="775" w:type="pct"/>
          </w:tcPr>
          <w:p w14:paraId="0C1CB0B7" w14:textId="77777777" w:rsidR="00570D3C" w:rsidRPr="00D3353F" w:rsidRDefault="00083C7A" w:rsidP="00B82516">
            <w:pPr>
              <w:pStyle w:val="OWSTabletext"/>
              <w:rPr>
                <w:bCs/>
              </w:rPr>
            </w:pPr>
            <w:r w:rsidRPr="00D3353F">
              <w:rPr>
                <w:bCs/>
              </w:rPr>
              <w:t xml:space="preserve"> </w:t>
            </w:r>
            <w:r w:rsidRPr="00D3353F">
              <w:t>3.45 x 10</w:t>
            </w:r>
            <w:r w:rsidRPr="00D3353F">
              <w:rPr>
                <w:vertAlign w:val="superscript"/>
              </w:rPr>
              <w:t>-8</w:t>
            </w:r>
          </w:p>
        </w:tc>
        <w:tc>
          <w:tcPr>
            <w:tcW w:w="774" w:type="pct"/>
          </w:tcPr>
          <w:p w14:paraId="0C1CB0B8" w14:textId="77777777" w:rsidR="00570D3C" w:rsidRPr="00D3353F" w:rsidRDefault="00083C7A" w:rsidP="00B82516">
            <w:pPr>
              <w:pStyle w:val="OWSTabletext"/>
            </w:pPr>
            <w:r w:rsidRPr="00D3353F">
              <w:t xml:space="preserve"> 3.45 x 10</w:t>
            </w:r>
            <w:r w:rsidRPr="00D3353F">
              <w:rPr>
                <w:vertAlign w:val="superscript"/>
              </w:rPr>
              <w:t>-8</w:t>
            </w:r>
          </w:p>
        </w:tc>
      </w:tr>
      <w:tr w:rsidR="00570D3C" w:rsidRPr="00D3353F" w14:paraId="0C1CB0BE" w14:textId="77777777" w:rsidTr="00B82516">
        <w:tc>
          <w:tcPr>
            <w:tcW w:w="2676" w:type="pct"/>
          </w:tcPr>
          <w:p w14:paraId="0C1CB0BA" w14:textId="77777777" w:rsidR="00570D3C" w:rsidRPr="00D3353F" w:rsidRDefault="00570D3C" w:rsidP="00B82516">
            <w:pPr>
              <w:pStyle w:val="OWSTabletext"/>
            </w:pPr>
            <w:r w:rsidRPr="00D3353F">
              <w:t>Swimming in contaminated surface water</w:t>
            </w:r>
          </w:p>
        </w:tc>
        <w:tc>
          <w:tcPr>
            <w:tcW w:w="775" w:type="pct"/>
          </w:tcPr>
          <w:p w14:paraId="0C1CB0BB" w14:textId="77777777" w:rsidR="00570D3C" w:rsidRPr="00D3353F" w:rsidRDefault="00083C7A" w:rsidP="00B82516">
            <w:pPr>
              <w:pStyle w:val="OWSTabletext"/>
              <w:rPr>
                <w:bCs/>
              </w:rPr>
            </w:pPr>
            <w:r w:rsidRPr="00D3353F">
              <w:t xml:space="preserve"> 3.47 x 10</w:t>
            </w:r>
            <w:r w:rsidRPr="00D3353F">
              <w:rPr>
                <w:vertAlign w:val="superscript"/>
              </w:rPr>
              <w:t>-8</w:t>
            </w:r>
          </w:p>
        </w:tc>
        <w:tc>
          <w:tcPr>
            <w:tcW w:w="775" w:type="pct"/>
          </w:tcPr>
          <w:p w14:paraId="0C1CB0BC" w14:textId="77777777" w:rsidR="00570D3C" w:rsidRPr="00D3353F" w:rsidRDefault="00083C7A" w:rsidP="00B82516">
            <w:pPr>
              <w:pStyle w:val="OWSTabletext"/>
            </w:pPr>
            <w:r w:rsidRPr="00D3353F">
              <w:t xml:space="preserve"> 3.68 x 10</w:t>
            </w:r>
            <w:r w:rsidRPr="00D3353F">
              <w:rPr>
                <w:vertAlign w:val="superscript"/>
              </w:rPr>
              <w:t>-8</w:t>
            </w:r>
          </w:p>
        </w:tc>
        <w:tc>
          <w:tcPr>
            <w:tcW w:w="774" w:type="pct"/>
          </w:tcPr>
          <w:p w14:paraId="0C1CB0BD" w14:textId="77777777" w:rsidR="00570D3C" w:rsidRPr="00D3353F" w:rsidRDefault="00083C7A" w:rsidP="00B82516">
            <w:pPr>
              <w:pStyle w:val="OWSTabletext"/>
            </w:pPr>
            <w:r w:rsidRPr="00D3353F">
              <w:t xml:space="preserve"> 7.16 x 10</w:t>
            </w:r>
            <w:r w:rsidRPr="00D3353F">
              <w:rPr>
                <w:vertAlign w:val="superscript"/>
              </w:rPr>
              <w:t>-8</w:t>
            </w:r>
          </w:p>
        </w:tc>
      </w:tr>
      <w:tr w:rsidR="00570D3C" w:rsidRPr="00D3353F" w14:paraId="0C1CB0C4" w14:textId="77777777" w:rsidTr="00B82516">
        <w:tc>
          <w:tcPr>
            <w:tcW w:w="2676" w:type="pct"/>
          </w:tcPr>
          <w:p w14:paraId="0C1CB0BF"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0C0"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0C1" w14:textId="77777777" w:rsidR="00570D3C" w:rsidRPr="00D3353F" w:rsidRDefault="00570D3C" w:rsidP="00B82516">
            <w:pPr>
              <w:pStyle w:val="OWSTabletext"/>
              <w:rPr>
                <w:bCs/>
              </w:rPr>
            </w:pPr>
          </w:p>
        </w:tc>
        <w:tc>
          <w:tcPr>
            <w:tcW w:w="775" w:type="pct"/>
            <w:shd w:val="clear" w:color="auto" w:fill="D9D9D9" w:themeFill="background1" w:themeFillShade="D9"/>
          </w:tcPr>
          <w:p w14:paraId="0C1CB0C2" w14:textId="77777777" w:rsidR="00570D3C" w:rsidRPr="00D3353F" w:rsidRDefault="00570D3C" w:rsidP="00B82516">
            <w:pPr>
              <w:pStyle w:val="OWSTabletext"/>
            </w:pPr>
          </w:p>
        </w:tc>
        <w:tc>
          <w:tcPr>
            <w:tcW w:w="774" w:type="pct"/>
          </w:tcPr>
          <w:p w14:paraId="0C1CB0C3" w14:textId="77777777" w:rsidR="00570D3C" w:rsidRPr="00D3353F" w:rsidRDefault="00083C7A" w:rsidP="00B82516">
            <w:pPr>
              <w:pStyle w:val="OWSTabletext"/>
            </w:pPr>
            <w:r w:rsidRPr="00D3353F">
              <w:t xml:space="preserve"> 0.645</w:t>
            </w:r>
          </w:p>
        </w:tc>
      </w:tr>
      <w:tr w:rsidR="00570D3C" w:rsidRPr="00D3353F" w14:paraId="0C1CB0CA" w14:textId="77777777" w:rsidTr="00B82516">
        <w:tc>
          <w:tcPr>
            <w:tcW w:w="2676" w:type="pct"/>
          </w:tcPr>
          <w:p w14:paraId="0C1CB0C5"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B0C6" w14:textId="77777777" w:rsidR="00570D3C" w:rsidRPr="00D3353F" w:rsidRDefault="00570D3C">
            <w:pPr>
              <w:pStyle w:val="OWSTabletext"/>
            </w:pPr>
            <w:r w:rsidRPr="00D3353F">
              <w:t>Drinking</w:t>
            </w:r>
            <w:r w:rsidR="004C4C8F">
              <w:t>,</w:t>
            </w:r>
            <w:r w:rsidRPr="00D3353F">
              <w:t xml:space="preserve"> bathing and swimming in contaminated surface water</w:t>
            </w:r>
          </w:p>
        </w:tc>
        <w:tc>
          <w:tcPr>
            <w:tcW w:w="775" w:type="pct"/>
            <w:shd w:val="clear" w:color="auto" w:fill="D9D9D9" w:themeFill="background1" w:themeFillShade="D9"/>
          </w:tcPr>
          <w:p w14:paraId="0C1CB0C7" w14:textId="77777777" w:rsidR="00570D3C" w:rsidRPr="00D3353F" w:rsidRDefault="00570D3C" w:rsidP="00B82516">
            <w:pPr>
              <w:pStyle w:val="OWSTabletext"/>
              <w:rPr>
                <w:bCs/>
              </w:rPr>
            </w:pPr>
          </w:p>
        </w:tc>
        <w:tc>
          <w:tcPr>
            <w:tcW w:w="775" w:type="pct"/>
            <w:shd w:val="clear" w:color="auto" w:fill="D9D9D9" w:themeFill="background1" w:themeFillShade="D9"/>
          </w:tcPr>
          <w:p w14:paraId="0C1CB0C8" w14:textId="77777777" w:rsidR="00570D3C" w:rsidRPr="00D3353F" w:rsidRDefault="00570D3C" w:rsidP="00B82516">
            <w:pPr>
              <w:pStyle w:val="OWSTabletext"/>
            </w:pPr>
          </w:p>
        </w:tc>
        <w:tc>
          <w:tcPr>
            <w:tcW w:w="774" w:type="pct"/>
          </w:tcPr>
          <w:p w14:paraId="0C1CB0C9" w14:textId="77777777" w:rsidR="00570D3C" w:rsidRPr="00D3353F" w:rsidRDefault="00083C7A" w:rsidP="00B82516">
            <w:pPr>
              <w:pStyle w:val="OWSTabletext"/>
            </w:pPr>
            <w:r w:rsidRPr="00D3353F">
              <w:t xml:space="preserve"> 1.17 x 10</w:t>
            </w:r>
            <w:r w:rsidRPr="00D3353F">
              <w:rPr>
                <w:vertAlign w:val="superscript"/>
              </w:rPr>
              <w:t>-4</w:t>
            </w:r>
          </w:p>
        </w:tc>
      </w:tr>
    </w:tbl>
    <w:p w14:paraId="0C1CB0CB" w14:textId="4729A6C0"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B0CC" w14:textId="77777777" w:rsidR="009318D6" w:rsidRPr="00D3353F" w:rsidRDefault="00570D3C" w:rsidP="00CF5FA5">
      <w:pPr>
        <w:pStyle w:val="OWSDHeading2"/>
      </w:pPr>
      <w:r w:rsidRPr="00D3353F">
        <w:t>Human health risk characterisation</w:t>
      </w:r>
    </w:p>
    <w:p w14:paraId="0C1CB0CD" w14:textId="77777777" w:rsidR="009318D6" w:rsidRPr="00D3353F" w:rsidRDefault="00570D3C" w:rsidP="00CF5FA5">
      <w:pPr>
        <w:pStyle w:val="OWSDHeading3"/>
      </w:pPr>
      <w:r w:rsidRPr="00D3353F">
        <w:t>Uncertainty factors</w:t>
      </w:r>
    </w:p>
    <w:p w14:paraId="0C1CB0CE" w14:textId="77777777" w:rsidR="00D0391B"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0CF" w14:textId="77777777" w:rsidR="00A82506" w:rsidRPr="00D3353F" w:rsidRDefault="00A82506" w:rsidP="00570D3C">
      <w:pPr>
        <w:pStyle w:val="OWSNormal11pt"/>
      </w:pPr>
    </w:p>
    <w:p w14:paraId="0C1CB0D0" w14:textId="77777777" w:rsidR="00570D3C" w:rsidRPr="00A82506" w:rsidRDefault="00570D3C" w:rsidP="00CF5FA5">
      <w:pPr>
        <w:pStyle w:val="OWSDHeading3"/>
      </w:pPr>
      <w:r w:rsidRPr="00A82506">
        <w:t>Occupational health risks</w:t>
      </w:r>
    </w:p>
    <w:p w14:paraId="0C1CB0D1" w14:textId="77777777" w:rsidR="00D0391B" w:rsidRPr="00D3353F" w:rsidRDefault="00570D3C" w:rsidP="00CF5FA5">
      <w:pPr>
        <w:pStyle w:val="OWSDHeading4"/>
      </w:pPr>
      <w:r w:rsidRPr="00D3353F">
        <w:t>Acute health risks</w:t>
      </w:r>
    </w:p>
    <w:p w14:paraId="0C1CB0D2" w14:textId="77777777" w:rsidR="00570D3C" w:rsidRPr="00D3353F" w:rsidRDefault="002D7535" w:rsidP="00570D3C">
      <w:pPr>
        <w:pStyle w:val="OWSNormal11pt"/>
      </w:pPr>
      <w:r w:rsidRPr="00D3353F">
        <w:t>Health effects information indicates that acute exposure to</w:t>
      </w:r>
      <w:r w:rsidR="00570D3C" w:rsidRPr="00D3353F">
        <w:t xml:space="preserve"> the pure chemical will result in adverse health effects, such as skin, eye and respiratory irritation and sensitisation by inhalation or skin contact. Given the chemical is delivered to operational sites as a pure solid (</w:t>
      </w:r>
      <w:r w:rsidR="00F92EB8">
        <w:t>1 000</w:t>
      </w:r>
      <w:r w:rsidR="00570D3C" w:rsidRPr="00D3353F">
        <w:t xml:space="preserve"> g/L or 100%), the chemical in this form is </w:t>
      </w:r>
      <w:r w:rsidR="00124ADF" w:rsidRPr="00D3353F">
        <w:t>of potential concern</w:t>
      </w:r>
      <w:r w:rsidR="00570D3C" w:rsidRPr="00D3353F">
        <w:t xml:space="preserve"> for workers.</w:t>
      </w:r>
    </w:p>
    <w:p w14:paraId="0C1CB0D3" w14:textId="77777777" w:rsidR="00D0391B" w:rsidRPr="00D3353F" w:rsidRDefault="00570D3C" w:rsidP="00570D3C">
      <w:pPr>
        <w:pStyle w:val="OWSNormal11pt"/>
      </w:pPr>
      <w:r w:rsidRPr="00D3353F">
        <w:t>Acute, inadvertent exposures are most likely during manual handling of the chemical (if required) and during manipulation of equipment containing residual chemical during operations, cleaning and maintenance and clean-up of spills. Levels of exposure will vary depending on the work practices employed.</w:t>
      </w:r>
    </w:p>
    <w:p w14:paraId="0C1CB0D4" w14:textId="77777777" w:rsidR="00D0391B"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(0.452</w:t>
      </w:r>
      <w:r w:rsidR="000167F5">
        <w:t> </w:t>
      </w:r>
      <w:r w:rsidRPr="00D3353F">
        <w:t xml:space="preserve">g/L or 0.045%), exposure to the chemical via these fluids is </w:t>
      </w:r>
      <w:r w:rsidR="00124ADF" w:rsidRPr="00D3353F">
        <w:t xml:space="preserve">of low concern </w:t>
      </w:r>
      <w:r w:rsidRPr="00D3353F">
        <w:t>for workers.</w:t>
      </w:r>
    </w:p>
    <w:p w14:paraId="0C1CB0D5" w14:textId="77777777" w:rsidR="00D0391B" w:rsidRPr="00D3353F" w:rsidRDefault="00570D3C" w:rsidP="00CF5FA5">
      <w:pPr>
        <w:pStyle w:val="OWSDHeading4"/>
      </w:pPr>
      <w:r w:rsidRPr="00D3353F">
        <w:t>Long-term health risks</w:t>
      </w:r>
    </w:p>
    <w:p w14:paraId="0C1CB0D6" w14:textId="77777777" w:rsidR="00D0391B" w:rsidRPr="00D3353F" w:rsidRDefault="00570D3C" w:rsidP="00570D3C">
      <w:pPr>
        <w:pStyle w:val="OWSNormal11pt"/>
      </w:pPr>
      <w:r w:rsidRPr="00D3353F">
        <w:t>From the hazard characterisation, the critical (most sensitive) adverse health effect for repeated exposures to the chemical is reduced bodyweight in a 90-day inhalation study where local effects on the respiratory system were also noted. The conservative NOAEL established for these effects is 10.3</w:t>
      </w:r>
      <w:r w:rsidR="000167F5">
        <w:t> </w:t>
      </w:r>
      <w:r w:rsidRPr="00D3353F">
        <w:t>mg/m</w:t>
      </w:r>
      <w:r w:rsidRPr="00D3353F">
        <w:rPr>
          <w:vertAlign w:val="superscript"/>
        </w:rPr>
        <w:t>3</w:t>
      </w:r>
      <w:r w:rsidRPr="00D3353F">
        <w:t xml:space="preserve"> (2.1</w:t>
      </w:r>
      <w:r w:rsidR="000167F5">
        <w:t> </w:t>
      </w:r>
      <w:r w:rsidRPr="00D3353F">
        <w:t>mg/kg bw/day).</w:t>
      </w:r>
    </w:p>
    <w:p w14:paraId="0C1CB0D7" w14:textId="77777777" w:rsidR="00D0391B" w:rsidRPr="00D3353F" w:rsidRDefault="00570D3C" w:rsidP="00570D3C">
      <w:pPr>
        <w:pStyle w:val="OWSNormal11pt"/>
      </w:pPr>
      <w:r w:rsidRPr="00D3353F">
        <w:t>MOEs for the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_Ref411332069 \h  \* MERGEFORMAT </w:instrText>
      </w:r>
      <w:r w:rsidR="00176286">
        <w:fldChar w:fldCharType="separate"/>
      </w:r>
      <w:r w:rsidR="00563149" w:rsidRPr="00A82506">
        <w:t>Table D.</w:t>
      </w:r>
      <w:r w:rsidR="00563149">
        <w:rPr>
          <w:noProof/>
        </w:rPr>
        <w:t>217</w:t>
      </w:r>
      <w:r w:rsidR="00176286">
        <w:fldChar w:fldCharType="end"/>
      </w:r>
      <w:r w:rsidRPr="00D3353F">
        <w:t>).</w:t>
      </w:r>
    </w:p>
    <w:p w14:paraId="0C1CB0D8" w14:textId="77777777" w:rsidR="00570D3C" w:rsidRPr="00A82506" w:rsidRDefault="00570D3C" w:rsidP="00371081">
      <w:pPr>
        <w:pStyle w:val="OWStablecaption"/>
      </w:pPr>
      <w:bookmarkStart w:id="436" w:name="_Ref411332069"/>
      <w:bookmarkStart w:id="437" w:name="_Toc411518486"/>
      <w:r w:rsidRPr="00A82506">
        <w:t>Table D.</w:t>
      </w:r>
      <w:r w:rsidR="005A78AD" w:rsidRPr="00A82506">
        <w:fldChar w:fldCharType="begin"/>
      </w:r>
      <w:r w:rsidRPr="00A82506">
        <w:instrText xml:space="preserve"> SEQ Table \* ARABIC </w:instrText>
      </w:r>
      <w:r w:rsidR="005A78AD" w:rsidRPr="00A82506">
        <w:fldChar w:fldCharType="separate"/>
      </w:r>
      <w:r w:rsidR="00563149">
        <w:rPr>
          <w:noProof/>
        </w:rPr>
        <w:t>217</w:t>
      </w:r>
      <w:r w:rsidR="005A78AD" w:rsidRPr="00A82506">
        <w:fldChar w:fldCharType="end"/>
      </w:r>
      <w:bookmarkEnd w:id="436"/>
      <w:r w:rsidRPr="00A82506">
        <w:t xml:space="preserve"> Margins of Exposure calculated for different occupational activities</w:t>
      </w:r>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3"/>
        <w:gridCol w:w="3128"/>
      </w:tblGrid>
      <w:tr w:rsidR="00570D3C" w:rsidRPr="00D3353F" w14:paraId="0C1CB0DB" w14:textId="77777777" w:rsidTr="00B82516">
        <w:trPr>
          <w:tblHeader/>
        </w:trPr>
        <w:tc>
          <w:tcPr>
            <w:tcW w:w="3274" w:type="pct"/>
            <w:shd w:val="clear" w:color="auto" w:fill="C6D9F1" w:themeFill="text2" w:themeFillTint="33"/>
          </w:tcPr>
          <w:p w14:paraId="0C1CB0D9" w14:textId="77777777" w:rsidR="00570D3C" w:rsidRPr="00D3353F" w:rsidRDefault="00570D3C" w:rsidP="00E541A6">
            <w:pPr>
              <w:pStyle w:val="OWSTableheading"/>
            </w:pPr>
            <w:r w:rsidRPr="00D3353F">
              <w:t>Activity*</w:t>
            </w:r>
          </w:p>
        </w:tc>
        <w:tc>
          <w:tcPr>
            <w:tcW w:w="1726" w:type="pct"/>
            <w:shd w:val="clear" w:color="auto" w:fill="C6D9F1" w:themeFill="text2" w:themeFillTint="33"/>
          </w:tcPr>
          <w:p w14:paraId="0C1CB0DA" w14:textId="77777777" w:rsidR="00570D3C" w:rsidRPr="00D3353F" w:rsidRDefault="00570D3C" w:rsidP="00E541A6">
            <w:pPr>
              <w:pStyle w:val="OWSTableheading"/>
            </w:pPr>
            <w:r w:rsidRPr="00D3353F">
              <w:t>Margin of Exposure (MOE)</w:t>
            </w:r>
          </w:p>
        </w:tc>
      </w:tr>
      <w:tr w:rsidR="00570D3C" w:rsidRPr="00D3353F" w14:paraId="0C1CB0DE" w14:textId="77777777" w:rsidTr="00B82516">
        <w:tc>
          <w:tcPr>
            <w:tcW w:w="3274" w:type="pct"/>
          </w:tcPr>
          <w:p w14:paraId="0C1CB0DC"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726" w:type="pct"/>
          </w:tcPr>
          <w:p w14:paraId="0C1CB0DD" w14:textId="77777777" w:rsidR="00570D3C" w:rsidRPr="00D3353F" w:rsidRDefault="00570D3C" w:rsidP="00B82516">
            <w:pPr>
              <w:pStyle w:val="OWSTabletext"/>
            </w:pPr>
            <w:r w:rsidRPr="00D3353F">
              <w:t>3</w:t>
            </w:r>
          </w:p>
        </w:tc>
      </w:tr>
      <w:tr w:rsidR="00570D3C" w:rsidRPr="00D3353F" w14:paraId="0C1CB0E1" w14:textId="77777777" w:rsidTr="00B82516">
        <w:tc>
          <w:tcPr>
            <w:tcW w:w="3274" w:type="pct"/>
          </w:tcPr>
          <w:p w14:paraId="0C1CB0DF" w14:textId="77777777" w:rsidR="00570D3C" w:rsidRPr="00D3353F" w:rsidRDefault="00570D3C" w:rsidP="00B82516">
            <w:pPr>
              <w:pStyle w:val="OWSTabletext"/>
            </w:pPr>
            <w:r w:rsidRPr="00D3353F">
              <w:t>Cleaning and maintenance (hydraulic fracturing)</w:t>
            </w:r>
          </w:p>
        </w:tc>
        <w:tc>
          <w:tcPr>
            <w:tcW w:w="1726" w:type="pct"/>
          </w:tcPr>
          <w:p w14:paraId="0C1CB0E0" w14:textId="77777777" w:rsidR="00570D3C" w:rsidRPr="00D3353F" w:rsidRDefault="00570D3C" w:rsidP="00B82516">
            <w:pPr>
              <w:pStyle w:val="OWSTabletext"/>
            </w:pPr>
            <w:r w:rsidRPr="00D3353F">
              <w:t>384</w:t>
            </w:r>
          </w:p>
        </w:tc>
      </w:tr>
      <w:tr w:rsidR="00570D3C" w:rsidRPr="00D3353F" w14:paraId="0C1CB0E5" w14:textId="77777777" w:rsidTr="00B82516">
        <w:tc>
          <w:tcPr>
            <w:tcW w:w="3274" w:type="pct"/>
          </w:tcPr>
          <w:p w14:paraId="0C1CB0E2" w14:textId="77777777" w:rsidR="00570D3C" w:rsidRPr="00D3353F" w:rsidRDefault="00570D3C" w:rsidP="00B82516">
            <w:pPr>
              <w:pStyle w:val="OWSTabletext"/>
              <w:rPr>
                <w:b/>
              </w:rPr>
            </w:pPr>
            <w:r w:rsidRPr="00D3353F">
              <w:rPr>
                <w:b/>
              </w:rPr>
              <w:t>Combined exposure</w:t>
            </w:r>
          </w:p>
          <w:p w14:paraId="0C1CB0E3"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1726" w:type="pct"/>
          </w:tcPr>
          <w:p w14:paraId="0C1CB0E4" w14:textId="77777777" w:rsidR="00570D3C" w:rsidRPr="00D3353F" w:rsidRDefault="00570D3C" w:rsidP="00B82516">
            <w:pPr>
              <w:pStyle w:val="OWSTabletext"/>
            </w:pPr>
            <w:r w:rsidRPr="00D3353F">
              <w:t>3</w:t>
            </w:r>
          </w:p>
        </w:tc>
      </w:tr>
    </w:tbl>
    <w:p w14:paraId="0C1CB0E6" w14:textId="77777777" w:rsidR="009318D6" w:rsidRPr="004C4C8F" w:rsidRDefault="0008121B" w:rsidP="009318D6">
      <w:pPr>
        <w:autoSpaceDE/>
        <w:autoSpaceDN/>
        <w:rPr>
          <w:i/>
          <w:sz w:val="18"/>
          <w:szCs w:val="18"/>
        </w:rPr>
      </w:pPr>
      <w:r w:rsidRPr="0008121B">
        <w:rPr>
          <w:i/>
          <w:sz w:val="18"/>
          <w:szCs w:val="18"/>
        </w:rPr>
        <w:t>* MOEs for transport</w:t>
      </w:r>
      <w:r w:rsidR="00840066">
        <w:rPr>
          <w:i/>
          <w:sz w:val="18"/>
          <w:szCs w:val="18"/>
        </w:rPr>
        <w:t>/</w:t>
      </w:r>
      <w:r w:rsidRPr="0008121B">
        <w:rPr>
          <w:i/>
          <w:sz w:val="18"/>
          <w:szCs w:val="18"/>
        </w:rPr>
        <w:t>storage, injection and produced water handling are not calculated due to negligible human exposures (</w:t>
      </w:r>
      <w:r w:rsidR="00176286">
        <w:fldChar w:fldCharType="begin"/>
      </w:r>
      <w:r w:rsidR="00176286">
        <w:instrText xml:space="preserve"> REF _Ref415071218 \h  \* MERGEFORMAT </w:instrText>
      </w:r>
      <w:r w:rsidR="00176286">
        <w:fldChar w:fldCharType="separate"/>
      </w:r>
      <w:r w:rsidR="00563149" w:rsidRPr="00563149">
        <w:rPr>
          <w:i/>
          <w:sz w:val="18"/>
          <w:szCs w:val="18"/>
        </w:rPr>
        <w:t>Table D.</w:t>
      </w:r>
      <w:r w:rsidR="00563149" w:rsidRPr="00563149">
        <w:rPr>
          <w:i/>
          <w:noProof/>
          <w:sz w:val="18"/>
          <w:szCs w:val="18"/>
        </w:rPr>
        <w:t>214</w:t>
      </w:r>
      <w:r w:rsidR="00176286">
        <w:fldChar w:fldCharType="end"/>
      </w:r>
      <w:r w:rsidRPr="0008121B">
        <w:rPr>
          <w:i/>
          <w:sz w:val="18"/>
          <w:szCs w:val="18"/>
        </w:rPr>
        <w:t>).</w:t>
      </w:r>
    </w:p>
    <w:p w14:paraId="0C1CB0E7" w14:textId="77777777" w:rsidR="00A82506" w:rsidRDefault="00570D3C" w:rsidP="00570D3C">
      <w:pPr>
        <w:pStyle w:val="OWSNormal11pt"/>
      </w:pPr>
      <w:r w:rsidRPr="00D3353F">
        <w:t xml:space="preserve">Based on uncertainty factors derived for this risk characterisation, these MOEs indicate that the chemical as delivered to operational sites is </w:t>
      </w:r>
      <w:r w:rsidR="00124ADF" w:rsidRPr="00D3353F">
        <w:t xml:space="preserve">of potential concern </w:t>
      </w:r>
      <w:r w:rsidRPr="00D3353F">
        <w:t>for workers from repeated exposures during certain operations (</w:t>
      </w:r>
      <w:r w:rsidR="00492D10">
        <w:t>mixing / blending</w:t>
      </w:r>
      <w:r w:rsidR="007F64A1" w:rsidRPr="00D3353F">
        <w:t xml:space="preserve"> </w:t>
      </w:r>
      <w:r w:rsidRPr="00D3353F">
        <w:t xml:space="preserve">and combined exposures during </w:t>
      </w:r>
      <w:r w:rsidR="00492D10">
        <w:t>mixing / blending</w:t>
      </w:r>
      <w:r w:rsidR="007F64A1" w:rsidRPr="00D3353F">
        <w:t xml:space="preserve"> </w:t>
      </w:r>
      <w:r w:rsidRPr="00D3353F">
        <w:t>and cleaning and maintenance).</w:t>
      </w:r>
    </w:p>
    <w:p w14:paraId="0C1CB0E8" w14:textId="77777777" w:rsidR="00986782" w:rsidRDefault="00570D3C" w:rsidP="00CF5FA5">
      <w:pPr>
        <w:pStyle w:val="OWSDHeading3"/>
      </w:pPr>
      <w:r w:rsidRPr="00D3353F">
        <w:t>Public health risks</w:t>
      </w:r>
    </w:p>
    <w:p w14:paraId="0C1CB0E9" w14:textId="77777777" w:rsidR="00D0391B" w:rsidRPr="00D3353F" w:rsidRDefault="00570D3C" w:rsidP="00CF5FA5">
      <w:pPr>
        <w:pStyle w:val="OWSDHeading4"/>
      </w:pPr>
      <w:r w:rsidRPr="00D3353F">
        <w:t>Acute health risks</w:t>
      </w:r>
    </w:p>
    <w:p w14:paraId="0C1CB0EA"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124ADF" w:rsidRPr="00D3353F">
        <w:t>of low concern</w:t>
      </w:r>
      <w:r w:rsidRPr="00D3353F">
        <w:t xml:space="preserve"> for the public.</w:t>
      </w:r>
    </w:p>
    <w:p w14:paraId="0C1CB0EB" w14:textId="77777777" w:rsidR="00570D3C" w:rsidRPr="00D3353F" w:rsidRDefault="00570D3C" w:rsidP="00CF5FA5">
      <w:pPr>
        <w:pStyle w:val="OWSDHeading4"/>
      </w:pPr>
      <w:r w:rsidRPr="00D3353F">
        <w:t>Long-term health risks</w:t>
      </w:r>
    </w:p>
    <w:p w14:paraId="0C1CB0EC"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B0ED" w14:textId="77777777" w:rsidR="00570D3C" w:rsidRPr="00D3353F" w:rsidRDefault="00570D3C" w:rsidP="00570D3C">
      <w:pPr>
        <w:pStyle w:val="OWSNormal11pt"/>
      </w:pPr>
      <w:r w:rsidRPr="00D3353F">
        <w:t>Based on the critical health effect and conservative NOAEL established for this effect, MOEs were calculated for adults and children for various exposure scenarios (</w:t>
      </w:r>
      <w:r w:rsidR="00176286">
        <w:fldChar w:fldCharType="begin"/>
      </w:r>
      <w:r w:rsidR="00176286">
        <w:instrText xml:space="preserve"> REF _Ref411332059 \h  \* MERGEFORMAT </w:instrText>
      </w:r>
      <w:r w:rsidR="00176286">
        <w:fldChar w:fldCharType="separate"/>
      </w:r>
      <w:r w:rsidR="00563149" w:rsidRPr="00D3353F">
        <w:t>Table D.</w:t>
      </w:r>
      <w:r w:rsidR="00563149">
        <w:rPr>
          <w:noProof/>
        </w:rPr>
        <w:t>218</w:t>
      </w:r>
      <w:r w:rsidR="00176286">
        <w:fldChar w:fldCharType="end"/>
      </w:r>
      <w:r w:rsidRPr="00D3353F">
        <w:t>).</w:t>
      </w:r>
    </w:p>
    <w:p w14:paraId="0C1CB0EE" w14:textId="77777777" w:rsidR="00570D3C" w:rsidRPr="00D3353F" w:rsidRDefault="00570D3C" w:rsidP="00371081">
      <w:pPr>
        <w:pStyle w:val="OWStablecaption"/>
      </w:pPr>
      <w:bookmarkStart w:id="438" w:name="_Ref411332059"/>
      <w:bookmarkStart w:id="439" w:name="_Toc41151848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218</w:t>
      </w:r>
      <w:r w:rsidR="005A78AD" w:rsidRPr="00D3353F">
        <w:fldChar w:fldCharType="end"/>
      </w:r>
      <w:bookmarkEnd w:id="438"/>
      <w:r w:rsidRPr="00D3353F">
        <w:t xml:space="preserve"> Margins of Exposure calculated for hydraulic fracturing public exposure scenarios</w:t>
      </w:r>
      <w:bookmarkEnd w:id="4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97"/>
        <w:gridCol w:w="2233"/>
        <w:gridCol w:w="2231"/>
      </w:tblGrid>
      <w:tr w:rsidR="00570D3C" w:rsidRPr="00D3353F" w14:paraId="0C1CB0F2" w14:textId="77777777" w:rsidTr="00B82516">
        <w:trPr>
          <w:tblHeader/>
        </w:trPr>
        <w:tc>
          <w:tcPr>
            <w:tcW w:w="2537" w:type="pct"/>
            <w:tcBorders>
              <w:bottom w:val="single" w:sz="4" w:space="0" w:color="auto"/>
            </w:tcBorders>
            <w:shd w:val="clear" w:color="auto" w:fill="C6D9F1" w:themeFill="text2" w:themeFillTint="33"/>
          </w:tcPr>
          <w:p w14:paraId="0C1CB0EF" w14:textId="77777777" w:rsidR="00570D3C" w:rsidRPr="00D3353F" w:rsidRDefault="00570D3C" w:rsidP="00E541A6">
            <w:pPr>
              <w:pStyle w:val="OWSTableheading"/>
            </w:pPr>
            <w:r w:rsidRPr="00D3353F">
              <w:t>Public exposure scenario*</w:t>
            </w:r>
          </w:p>
        </w:tc>
        <w:tc>
          <w:tcPr>
            <w:tcW w:w="1232" w:type="pct"/>
            <w:tcBorders>
              <w:bottom w:val="single" w:sz="4" w:space="0" w:color="auto"/>
            </w:tcBorders>
            <w:shd w:val="clear" w:color="auto" w:fill="C6D9F1" w:themeFill="text2" w:themeFillTint="33"/>
          </w:tcPr>
          <w:p w14:paraId="0C1CB0F0" w14:textId="77777777" w:rsidR="00570D3C" w:rsidRPr="00D3353F" w:rsidRDefault="00570D3C" w:rsidP="00E541A6">
            <w:pPr>
              <w:pStyle w:val="OWSTableheading"/>
            </w:pPr>
            <w:r w:rsidRPr="00D3353F">
              <w:t>Margin of Exposure (MOE) (ADULT)</w:t>
            </w:r>
          </w:p>
        </w:tc>
        <w:tc>
          <w:tcPr>
            <w:tcW w:w="1231" w:type="pct"/>
            <w:tcBorders>
              <w:bottom w:val="single" w:sz="4" w:space="0" w:color="auto"/>
            </w:tcBorders>
            <w:shd w:val="clear" w:color="auto" w:fill="C6D9F1" w:themeFill="text2" w:themeFillTint="33"/>
          </w:tcPr>
          <w:p w14:paraId="0C1CB0F1" w14:textId="77777777" w:rsidR="00570D3C" w:rsidRPr="00D3353F" w:rsidRDefault="00570D3C" w:rsidP="00E541A6">
            <w:pPr>
              <w:pStyle w:val="OWSTableheading"/>
            </w:pPr>
            <w:r w:rsidRPr="00D3353F">
              <w:t>Margin of Exposure (MOE) (CHILDREN)</w:t>
            </w:r>
          </w:p>
        </w:tc>
      </w:tr>
      <w:tr w:rsidR="001730BC" w:rsidRPr="00D3353F" w14:paraId="0C1CB0F4" w14:textId="77777777" w:rsidTr="001730BC">
        <w:tc>
          <w:tcPr>
            <w:tcW w:w="5000" w:type="pct"/>
            <w:gridSpan w:val="3"/>
            <w:shd w:val="clear" w:color="auto" w:fill="D9D9D9" w:themeFill="background1" w:themeFillShade="D9"/>
          </w:tcPr>
          <w:p w14:paraId="0C1CB0F3" w14:textId="77777777" w:rsidR="001730BC" w:rsidRPr="00D3353F" w:rsidRDefault="001730BC" w:rsidP="00812490">
            <w:pPr>
              <w:pStyle w:val="Body"/>
              <w:spacing w:before="20" w:after="20"/>
              <w:rPr>
                <w:rFonts w:ascii="Arial" w:hAnsi="Arial"/>
                <w:b/>
                <w:i/>
                <w:sz w:val="20"/>
                <w:szCs w:val="20"/>
              </w:rPr>
            </w:pPr>
            <w:r w:rsidRPr="00D3353F">
              <w:rPr>
                <w:rFonts w:ascii="Arial" w:hAnsi="Arial"/>
                <w:b/>
                <w:i/>
                <w:sz w:val="20"/>
                <w:szCs w:val="20"/>
              </w:rPr>
              <w:t xml:space="preserve">Accidental bulk spill and surface runoff </w:t>
            </w:r>
          </w:p>
        </w:tc>
      </w:tr>
      <w:tr w:rsidR="00570D3C" w:rsidRPr="00D3353F" w14:paraId="0C1CB0F9" w14:textId="77777777" w:rsidTr="00B82516">
        <w:tc>
          <w:tcPr>
            <w:tcW w:w="2537" w:type="pct"/>
            <w:tcBorders>
              <w:bottom w:val="single" w:sz="4" w:space="0" w:color="auto"/>
            </w:tcBorders>
          </w:tcPr>
          <w:p w14:paraId="0C1CB0F5" w14:textId="77777777" w:rsidR="00570D3C" w:rsidRPr="00D3353F" w:rsidRDefault="00570D3C" w:rsidP="00B82516">
            <w:pPr>
              <w:pStyle w:val="OWSTabletext"/>
            </w:pPr>
            <w:r w:rsidRPr="00D3353F">
              <w:rPr>
                <w:b/>
              </w:rPr>
              <w:t>Combined exposure from bulk spill – surface water use</w:t>
            </w:r>
          </w:p>
          <w:p w14:paraId="0C1CB0F6" w14:textId="77777777" w:rsidR="00570D3C" w:rsidRPr="00D3353F" w:rsidRDefault="00CA72C4" w:rsidP="00B82516">
            <w:pPr>
              <w:pStyle w:val="OWSTabletext"/>
            </w:pPr>
            <w:r>
              <w:t>Drinking, bathing</w:t>
            </w:r>
            <w:r w:rsidR="00570D3C" w:rsidRPr="00D3353F">
              <w:t xml:space="preserve"> and swimming in contaminated surface water</w:t>
            </w:r>
          </w:p>
        </w:tc>
        <w:tc>
          <w:tcPr>
            <w:tcW w:w="1232" w:type="pct"/>
            <w:tcBorders>
              <w:bottom w:val="single" w:sz="4" w:space="0" w:color="auto"/>
            </w:tcBorders>
          </w:tcPr>
          <w:p w14:paraId="0C1CB0F7" w14:textId="77777777" w:rsidR="00570D3C" w:rsidRPr="00D3353F" w:rsidRDefault="00570D3C" w:rsidP="00812490">
            <w:pPr>
              <w:pStyle w:val="OWSTabletext"/>
            </w:pPr>
            <w:r w:rsidRPr="00D3353F">
              <w:t>0.</w:t>
            </w:r>
            <w:r w:rsidR="00812490" w:rsidRPr="00D3353F">
              <w:t>1</w:t>
            </w:r>
          </w:p>
        </w:tc>
        <w:tc>
          <w:tcPr>
            <w:tcW w:w="1231" w:type="pct"/>
            <w:tcBorders>
              <w:bottom w:val="single" w:sz="4" w:space="0" w:color="auto"/>
            </w:tcBorders>
          </w:tcPr>
          <w:p w14:paraId="0C1CB0F8" w14:textId="77777777" w:rsidR="00570D3C" w:rsidRPr="00D3353F" w:rsidRDefault="00391087" w:rsidP="00812490">
            <w:pPr>
              <w:pStyle w:val="OWSTabletext"/>
            </w:pPr>
            <w:r w:rsidRPr="00D3353F">
              <w:t>0.02</w:t>
            </w:r>
          </w:p>
        </w:tc>
      </w:tr>
      <w:tr w:rsidR="001730BC" w:rsidRPr="00D3353F" w14:paraId="0C1CB0FB" w14:textId="77777777" w:rsidTr="001730BC">
        <w:trPr>
          <w:trHeight w:val="247"/>
        </w:trPr>
        <w:tc>
          <w:tcPr>
            <w:tcW w:w="5000" w:type="pct"/>
            <w:gridSpan w:val="3"/>
            <w:shd w:val="clear" w:color="auto" w:fill="D9D9D9" w:themeFill="background1" w:themeFillShade="D9"/>
          </w:tcPr>
          <w:p w14:paraId="0C1CB0FA" w14:textId="77777777" w:rsidR="009318D6" w:rsidRPr="00D3353F" w:rsidRDefault="001730BC" w:rsidP="009318D6">
            <w:pPr>
              <w:pStyle w:val="OWSTablesub-heading"/>
              <w:rPr>
                <w:bCs/>
                <w:sz w:val="18"/>
                <w:szCs w:val="48"/>
              </w:rPr>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100" w14:textId="77777777" w:rsidTr="00B82516">
        <w:tc>
          <w:tcPr>
            <w:tcW w:w="2537" w:type="pct"/>
          </w:tcPr>
          <w:p w14:paraId="0C1CB0FC" w14:textId="77777777" w:rsidR="00570D3C" w:rsidRPr="00330140" w:rsidRDefault="00570D3C" w:rsidP="00B82516">
            <w:pPr>
              <w:pStyle w:val="OWSTabletext"/>
              <w:rPr>
                <w:b/>
              </w:rPr>
            </w:pPr>
            <w:r w:rsidRPr="00330140">
              <w:rPr>
                <w:b/>
              </w:rPr>
              <w:t>Combined exposure from subsurface leak– groundwater</w:t>
            </w:r>
            <w:r w:rsidR="00840066">
              <w:rPr>
                <w:b/>
              </w:rPr>
              <w:t>/</w:t>
            </w:r>
            <w:r w:rsidRPr="00330140">
              <w:rPr>
                <w:b/>
              </w:rPr>
              <w:t>surface water use</w:t>
            </w:r>
          </w:p>
          <w:p w14:paraId="0C1CB0FD" w14:textId="77777777" w:rsidR="00570D3C" w:rsidRPr="00D3353F" w:rsidRDefault="00570D3C" w:rsidP="00B82516">
            <w:pPr>
              <w:pStyle w:val="OWSTabletext"/>
            </w:pPr>
            <w:r w:rsidRPr="00D3353F">
              <w:t>Drinking and bathing in contaminated groundwater plus swimming in contaminated surface water</w:t>
            </w:r>
          </w:p>
        </w:tc>
        <w:tc>
          <w:tcPr>
            <w:tcW w:w="1232" w:type="pct"/>
          </w:tcPr>
          <w:p w14:paraId="0C1CB0FE" w14:textId="77777777" w:rsidR="00570D3C" w:rsidRPr="00D3353F" w:rsidRDefault="00812490" w:rsidP="00B82516">
            <w:pPr>
              <w:pStyle w:val="OWSTabletext"/>
            </w:pPr>
            <w:r w:rsidRPr="00D3353F">
              <w:t xml:space="preserve">11 </w:t>
            </w:r>
          </w:p>
        </w:tc>
        <w:tc>
          <w:tcPr>
            <w:tcW w:w="1231" w:type="pct"/>
          </w:tcPr>
          <w:p w14:paraId="0C1CB0FF" w14:textId="77777777" w:rsidR="00570D3C" w:rsidRPr="00D3353F" w:rsidRDefault="00812490" w:rsidP="00B82516">
            <w:pPr>
              <w:pStyle w:val="OWSTabletext"/>
            </w:pPr>
            <w:r w:rsidRPr="00D3353F">
              <w:t xml:space="preserve">3 </w:t>
            </w:r>
          </w:p>
        </w:tc>
      </w:tr>
      <w:tr w:rsidR="00570D3C" w:rsidRPr="00D3353F" w14:paraId="0C1CB105" w14:textId="77777777" w:rsidTr="00B82516">
        <w:tc>
          <w:tcPr>
            <w:tcW w:w="2537" w:type="pct"/>
          </w:tcPr>
          <w:p w14:paraId="0C1CB101" w14:textId="77777777" w:rsidR="00570D3C" w:rsidRPr="00330140" w:rsidRDefault="00570D3C" w:rsidP="00B82516">
            <w:pPr>
              <w:pStyle w:val="OWSTabletext"/>
              <w:rPr>
                <w:b/>
              </w:rPr>
            </w:pPr>
            <w:r w:rsidRPr="00330140">
              <w:rPr>
                <w:b/>
              </w:rPr>
              <w:t>Combined exposure from subsurface leak–surface water use</w:t>
            </w:r>
          </w:p>
          <w:p w14:paraId="0C1CB102"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B103" w14:textId="77777777" w:rsidR="00570D3C" w:rsidRPr="00D3353F" w:rsidRDefault="00812490" w:rsidP="00B82516">
            <w:pPr>
              <w:pStyle w:val="OWSTabletext"/>
            </w:pPr>
            <w:r w:rsidRPr="00D3353F">
              <w:t>6.27 x 10</w:t>
            </w:r>
            <w:r w:rsidRPr="00D3353F">
              <w:rPr>
                <w:vertAlign w:val="superscript"/>
              </w:rPr>
              <w:t xml:space="preserve">4 </w:t>
            </w:r>
          </w:p>
        </w:tc>
        <w:tc>
          <w:tcPr>
            <w:tcW w:w="1231" w:type="pct"/>
          </w:tcPr>
          <w:p w14:paraId="0C1CB104" w14:textId="77777777" w:rsidR="00570D3C" w:rsidRPr="00D3353F" w:rsidRDefault="00812490" w:rsidP="00B82516">
            <w:pPr>
              <w:pStyle w:val="OWSTabletext"/>
            </w:pPr>
            <w:r w:rsidRPr="00D3353F">
              <w:t>1.79 x 10</w:t>
            </w:r>
            <w:r w:rsidRPr="00D3353F">
              <w:rPr>
                <w:vertAlign w:val="superscript"/>
              </w:rPr>
              <w:t xml:space="preserve">4 </w:t>
            </w:r>
          </w:p>
        </w:tc>
      </w:tr>
    </w:tbl>
    <w:p w14:paraId="0C1CB106" w14:textId="77777777" w:rsidR="00570D3C" w:rsidRPr="00D3353F" w:rsidRDefault="00570D3C" w:rsidP="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_Ref411331319 \h  \* MERGEFORMAT </w:instrText>
      </w:r>
      <w:r w:rsidR="00176286">
        <w:fldChar w:fldCharType="separate"/>
      </w:r>
      <w:r w:rsidR="00563149" w:rsidRPr="00D3353F">
        <w:t>Table D.</w:t>
      </w:r>
      <w:r w:rsidR="00563149">
        <w:rPr>
          <w:noProof/>
        </w:rPr>
        <w:t>215</w:t>
      </w:r>
      <w:r w:rsidR="00176286">
        <w:fldChar w:fldCharType="end"/>
      </w:r>
      <w:r w:rsidRPr="00D3353F">
        <w:t xml:space="preserve"> and </w:t>
      </w:r>
      <w:r w:rsidR="00176286">
        <w:fldChar w:fldCharType="begin"/>
      </w:r>
      <w:r w:rsidR="00176286">
        <w:instrText xml:space="preserve"> REF _Ref411331498 \h  \* MERGEFORMAT </w:instrText>
      </w:r>
      <w:r w:rsidR="00176286">
        <w:fldChar w:fldCharType="separate"/>
      </w:r>
      <w:r w:rsidR="00563149" w:rsidRPr="00D3353F">
        <w:t>Table D.</w:t>
      </w:r>
      <w:r w:rsidR="00563149">
        <w:rPr>
          <w:noProof/>
        </w:rPr>
        <w:t>216</w:t>
      </w:r>
      <w:r w:rsidR="00176286">
        <w:fldChar w:fldCharType="end"/>
      </w:r>
      <w:r w:rsidRPr="00D3353F">
        <w:t>).</w:t>
      </w:r>
    </w:p>
    <w:p w14:paraId="0C1CB107"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these MOEs are suggestive of a </w:t>
      </w:r>
      <w:r w:rsidR="00124ADF" w:rsidRPr="00D3353F">
        <w:t xml:space="preserve">potential </w:t>
      </w:r>
      <w:r w:rsidRPr="00D3353F">
        <w:t xml:space="preserve">concern for adults and children from repeated exposures </w:t>
      </w:r>
      <w:r w:rsidR="00812490" w:rsidRPr="00D3353F">
        <w:t xml:space="preserve">to surface water contaminated from a bulk transport spill and to </w:t>
      </w:r>
      <w:r w:rsidR="00350823">
        <w:t>groundwater</w:t>
      </w:r>
      <w:r w:rsidR="00840066">
        <w:t>/</w:t>
      </w:r>
      <w:r w:rsidR="00350823">
        <w:t>surface</w:t>
      </w:r>
      <w:r w:rsidR="00391087" w:rsidRPr="00D3353F">
        <w:t xml:space="preserve"> water</w:t>
      </w:r>
      <w:r w:rsidR="00812490" w:rsidRPr="00D3353F">
        <w:t xml:space="preserve"> contaminated from a leaking storage pond</w:t>
      </w:r>
      <w:r w:rsidRPr="00D3353F">
        <w:t xml:space="preserve">.However, although the MOEs are suggestive of a health concern for adults and children for </w:t>
      </w:r>
      <w:r w:rsidR="00003738" w:rsidRPr="00D3353F">
        <w:t xml:space="preserve">the </w:t>
      </w:r>
      <w:r w:rsidRPr="00D3353F">
        <w:t xml:space="preserve">scenario involving a subsurface leak from a </w:t>
      </w:r>
      <w:r w:rsidR="001B7AF0" w:rsidRPr="00D3353F">
        <w:t xml:space="preserve">flowback </w:t>
      </w:r>
      <w:r w:rsidR="000201F9">
        <w:t>and / or</w:t>
      </w:r>
      <w:r w:rsidR="001B7AF0" w:rsidRPr="00D3353F">
        <w:t xml:space="preserve"> produced</w:t>
      </w:r>
      <w:r w:rsidRPr="00D3353F">
        <w:t xml:space="preserve"> water storage pond, health risks are likely to be mitigated for this scenario considering the chemical fate of ammonium persulfate. This is because the chemical, as an oxidising agent, will most likely be consumed by the reducing environment of the coal seam (The Colorado Department of Labor and Employment Division of Oil and Public Safety 2007) before it travels through groundwater to waters used or consumed by the public. At this point, the chemical will have converted to the more benign ammonium sulfate with component ions (ammonium and sulfate) that are normal constituents of the human body (Adeva et al. 2012; Institute of Medicine U.S. 2005).</w:t>
      </w:r>
    </w:p>
    <w:p w14:paraId="0C1CB108" w14:textId="1FD5AEC3" w:rsidR="00570D3C" w:rsidRPr="00D3353F" w:rsidRDefault="0008121B" w:rsidP="00570D3C">
      <w:pPr>
        <w:pStyle w:val="OWSNormal11pt"/>
      </w:pPr>
      <w:r w:rsidRPr="0008121B">
        <w:rPr>
          <w:color w:val="auto"/>
        </w:rPr>
        <w:t xml:space="preserve">It should be noted that as much as some MOEs suggest a potential concern for the public for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B109" w14:textId="77777777" w:rsidR="009318D6" w:rsidRPr="00D3353F" w:rsidRDefault="00570D3C" w:rsidP="00CF5FA5">
      <w:pPr>
        <w:pStyle w:val="OWSDHeading3"/>
      </w:pPr>
      <w:r w:rsidRPr="00D3353F">
        <w:t>Conclusions</w:t>
      </w:r>
    </w:p>
    <w:p w14:paraId="0C1CB10A" w14:textId="77777777" w:rsidR="009318D6" w:rsidRPr="00D3353F" w:rsidRDefault="00570D3C" w:rsidP="00CF5FA5">
      <w:pPr>
        <w:pStyle w:val="OWSDHeading4"/>
      </w:pPr>
      <w:r w:rsidRPr="00D3353F">
        <w:t>Occupational health risks</w:t>
      </w:r>
    </w:p>
    <w:p w14:paraId="0C1CB10B" w14:textId="77777777" w:rsidR="00D0391B" w:rsidRPr="00D3353F" w:rsidRDefault="00570D3C" w:rsidP="00570D3C">
      <w:pPr>
        <w:pStyle w:val="OWSNormal11pt"/>
      </w:pPr>
      <w:r w:rsidRPr="00D3353F">
        <w:t xml:space="preserve">The chemical as delivered to operational sites is </w:t>
      </w:r>
      <w:r w:rsidR="00124ADF" w:rsidRPr="00D3353F">
        <w:t>of potential concern</w:t>
      </w:r>
      <w:r w:rsidRPr="00D3353F">
        <w:t xml:space="preserve"> for workers during operations based on the potential for irritation to eyes, skin and respiratory tract, in addition to sensitisation by inhalation or skin contact.</w:t>
      </w:r>
    </w:p>
    <w:p w14:paraId="0C1CB10C" w14:textId="77777777" w:rsidR="00570D3C" w:rsidRPr="00D3353F" w:rsidRDefault="00570D3C" w:rsidP="00570D3C">
      <w:pPr>
        <w:pStyle w:val="OWSNormal11pt"/>
      </w:pPr>
      <w:r w:rsidRPr="00D3353F">
        <w:t xml:space="preserve">Exposure to the chemical via hydraulic fracturing fluids is </w:t>
      </w:r>
      <w:r w:rsidR="00124ADF" w:rsidRPr="00D3353F">
        <w:t>of low concern</w:t>
      </w:r>
      <w:r w:rsidRPr="00D3353F">
        <w:t xml:space="preserve"> for workers.</w:t>
      </w:r>
    </w:p>
    <w:p w14:paraId="0C1CB10D" w14:textId="77777777" w:rsidR="00570D3C" w:rsidRPr="00D3353F" w:rsidRDefault="00570D3C" w:rsidP="00570D3C">
      <w:pPr>
        <w:pStyle w:val="OWSNormal11pt"/>
      </w:pPr>
      <w:r w:rsidRPr="00D3353F">
        <w:t xml:space="preserve">Calculated MOEs indicate that the chemical as delivered to operational sites is </w:t>
      </w:r>
      <w:r w:rsidR="00124ADF" w:rsidRPr="00D3353F">
        <w:t xml:space="preserve">of potential concern </w:t>
      </w:r>
      <w:r w:rsidRPr="00D3353F">
        <w:t xml:space="preserve">for workers from repeated exposures during certain operations. However, repeated exposure to the chemical via hydraulic fracturing fluids is </w:t>
      </w:r>
      <w:r w:rsidR="00124ADF" w:rsidRPr="00D3353F">
        <w:t>of low concern</w:t>
      </w:r>
      <w:r w:rsidRPr="00D3353F">
        <w:t xml:space="preserve"> for workers.</w:t>
      </w:r>
    </w:p>
    <w:p w14:paraId="0C1CB10E" w14:textId="77777777" w:rsidR="009318D6" w:rsidRPr="00D3353F" w:rsidRDefault="00570D3C" w:rsidP="00CF5FA5">
      <w:pPr>
        <w:pStyle w:val="OWSDHeading4"/>
      </w:pPr>
      <w:r w:rsidRPr="00D3353F">
        <w:t>Public health risks</w:t>
      </w:r>
    </w:p>
    <w:p w14:paraId="0C1CB10F"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124ADF" w:rsidRPr="00D3353F">
        <w:t>of low concern</w:t>
      </w:r>
      <w:r w:rsidRPr="00D3353F">
        <w:t xml:space="preserve"> for the public.</w:t>
      </w:r>
    </w:p>
    <w:p w14:paraId="0C1CB110" w14:textId="77777777" w:rsidR="00D0391B" w:rsidRPr="00D3353F" w:rsidRDefault="00570D3C" w:rsidP="00570D3C">
      <w:pPr>
        <w:pStyle w:val="OWSNormal11pt"/>
      </w:pPr>
      <w:r w:rsidRPr="00D3353F">
        <w:t xml:space="preserve">For repeated exposures of the public via environmental contamination, calculated MOEs suggested a </w:t>
      </w:r>
      <w:r w:rsidR="00124ADF" w:rsidRPr="00D3353F">
        <w:t xml:space="preserve">potential </w:t>
      </w:r>
      <w:r w:rsidRPr="00D3353F">
        <w:t xml:space="preserve">concern for adults and children </w:t>
      </w:r>
      <w:r w:rsidR="00003738" w:rsidRPr="00D3353F">
        <w:t xml:space="preserve">from repeated exposures to surface water contaminated from a bulk transport spill and to </w:t>
      </w:r>
      <w:r w:rsidR="00350823">
        <w:t>groundwater</w:t>
      </w:r>
      <w:r w:rsidR="00840066">
        <w:t>/</w:t>
      </w:r>
      <w:r w:rsidR="00350823">
        <w:t>surface</w:t>
      </w:r>
      <w:r w:rsidR="00391087" w:rsidRPr="00D3353F">
        <w:t xml:space="preserve"> water</w:t>
      </w:r>
      <w:r w:rsidR="00003738" w:rsidRPr="00D3353F">
        <w:t xml:space="preserve"> contaminated from a leaking storage pond</w:t>
      </w:r>
      <w:r w:rsidRPr="00D3353F">
        <w:t xml:space="preserve">. However, health risks associated with </w:t>
      </w:r>
      <w:r w:rsidR="00391087" w:rsidRPr="00D3353F">
        <w:t>leakage from a flowback</w:t>
      </w:r>
      <w:r w:rsidR="00840066">
        <w:t>/</w:t>
      </w:r>
      <w:r w:rsidR="00391087" w:rsidRPr="00D3353F">
        <w:t>produced water storage pond</w:t>
      </w:r>
      <w:r w:rsidRPr="00D3353F">
        <w:t xml:space="preserve"> will be likely mitigated by degradation of the chemical by the reducing environment of the coal seam.</w:t>
      </w:r>
    </w:p>
    <w:p w14:paraId="0C1CB111" w14:textId="77777777" w:rsidR="00570D3C" w:rsidRPr="00D3353F" w:rsidRDefault="00570D3C" w:rsidP="00570D3C">
      <w:pPr>
        <w:pStyle w:val="OWSNormal11pt"/>
      </w:pPr>
      <w:r w:rsidRPr="00D3353F">
        <w:t>These public health risks were estimated using conservative exposure modelling (including not considering environmental fate) and so are likely to be overestimates of actual health risks. Estimating the true level of risk would require more information to enable refined exposure estimates or environmental monitoring data.</w:t>
      </w:r>
    </w:p>
    <w:p w14:paraId="0C1CB112" w14:textId="77777777" w:rsidR="009318D6" w:rsidRPr="00D3353F" w:rsidRDefault="009A48FE" w:rsidP="00CF5FA5">
      <w:pPr>
        <w:pStyle w:val="OWSDHeading2"/>
      </w:pPr>
      <w:r w:rsidRPr="00D3353F">
        <w:t>Risk mitigation measures</w:t>
      </w:r>
    </w:p>
    <w:p w14:paraId="0C1CB113" w14:textId="77777777" w:rsidR="00DD4C43" w:rsidRPr="00D3353F" w:rsidRDefault="00DD4C43" w:rsidP="00DD4C43">
      <w:pPr>
        <w:pStyle w:val="OWSNormal11pt"/>
      </w:pPr>
      <w:r w:rsidRPr="00D3353F">
        <w:t>The following risk mitigation measures arise from the risk assessment. Implicit in these measures is that best practice chemical management is implemented to minimise worker and public exposure.</w:t>
      </w:r>
    </w:p>
    <w:p w14:paraId="0C1CB114" w14:textId="77777777" w:rsidR="00D0391B" w:rsidRPr="00D3353F" w:rsidRDefault="00DD4C43" w:rsidP="00CF5FA5">
      <w:pPr>
        <w:pStyle w:val="OWSDHeading3"/>
      </w:pPr>
      <w:r w:rsidRPr="00D3353F">
        <w:t>Obligations under workplace health and safety legislation</w:t>
      </w:r>
    </w:p>
    <w:p w14:paraId="0C1CB115" w14:textId="4877027B" w:rsidR="00DD4C43" w:rsidRPr="00D3353F" w:rsidRDefault="00DD4C43" w:rsidP="00DD4C43">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B116" w14:textId="77777777" w:rsidR="0036670C" w:rsidRPr="00D3353F" w:rsidRDefault="0036670C" w:rsidP="00DD4C43">
      <w:pPr>
        <w:pStyle w:val="OWSNormal11pt"/>
      </w:pPr>
      <w:r w:rsidRPr="00D3353F">
        <w:t>Risk estimates for this chemical suggest a potential concern for workers.</w:t>
      </w:r>
    </w:p>
    <w:p w14:paraId="0C1CB117" w14:textId="77777777" w:rsidR="00D0391B" w:rsidRPr="00D3353F" w:rsidRDefault="00DD4C43" w:rsidP="00DD4C43">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118" w14:textId="77777777" w:rsidR="00DD4C43" w:rsidRPr="00D3353F" w:rsidRDefault="00DD4C43" w:rsidP="00DD4C43">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B119" w14:textId="77777777" w:rsidR="00D0391B" w:rsidRPr="00D3353F" w:rsidRDefault="00DD4C43" w:rsidP="00DD4C43">
      <w:pPr>
        <w:pStyle w:val="OWSNormal11pt"/>
      </w:pPr>
      <w:r w:rsidRPr="00D3353F">
        <w:t>Measures to eliminate or minimise risk arising from storing, handling and using the chemical depend on the physical form and the manner in which the chemical is used.</w:t>
      </w:r>
    </w:p>
    <w:p w14:paraId="0C1CB11A" w14:textId="59AE4523" w:rsidR="00DD4C43" w:rsidRPr="00D3353F" w:rsidRDefault="0036670C" w:rsidP="00DD4C43">
      <w:pPr>
        <w:pStyle w:val="OWSNormal11pt"/>
      </w:pPr>
      <w:r w:rsidRPr="00D3353F">
        <w:t>Further i</w:t>
      </w:r>
      <w:r w:rsidR="00DD4C43" w:rsidRPr="00D3353F">
        <w:t xml:space="preserve">nformation on </w:t>
      </w:r>
      <w:r w:rsidRPr="00D3353F">
        <w:t xml:space="preserve">legislated obligations and </w:t>
      </w:r>
      <w:r w:rsidR="00DD4C43" w:rsidRPr="00D3353F">
        <w:t>control measures is available in the human health risk assessment summary report (</w:t>
      </w:r>
      <w:r w:rsidR="001B7801">
        <w:t>NICNAS </w:t>
      </w:r>
      <w:r w:rsidR="00D0787B">
        <w:t>2017</w:t>
      </w:r>
      <w:r w:rsidR="00FD1664">
        <w:t>a</w:t>
      </w:r>
      <w:r w:rsidR="00DD4C43" w:rsidRPr="00D3353F">
        <w:t>).</w:t>
      </w:r>
    </w:p>
    <w:p w14:paraId="0C1CB11B" w14:textId="77777777" w:rsidR="00DD4C43" w:rsidRPr="00D3353F" w:rsidRDefault="00DD4C43" w:rsidP="00CF5FA5">
      <w:pPr>
        <w:pStyle w:val="OWSDHeading3"/>
      </w:pPr>
      <w:r w:rsidRPr="00D3353F">
        <w:t>Control measures available to minimise risks to the public</w:t>
      </w:r>
    </w:p>
    <w:p w14:paraId="0C1CB11C" w14:textId="77777777" w:rsidR="00DD4C43" w:rsidRPr="00D3353F" w:rsidRDefault="00DD4C43" w:rsidP="00CF5FA5">
      <w:pPr>
        <w:pStyle w:val="OWSDHeading4"/>
      </w:pPr>
      <w:r w:rsidRPr="00D3353F">
        <w:t>Transport</w:t>
      </w:r>
    </w:p>
    <w:p w14:paraId="0C1CB11D" w14:textId="77777777" w:rsidR="00D0391B" w:rsidRPr="00D3353F" w:rsidRDefault="00DD4C43" w:rsidP="00DD4C43">
      <w:pPr>
        <w:pStyle w:val="OWSNormal11pt"/>
      </w:pPr>
      <w:r w:rsidRPr="00D3353F">
        <w:t>For this chemical, risk estimates from conservative exposure modelling suggest a potential concern from contamination of surface water from a transport spill.</w:t>
      </w:r>
    </w:p>
    <w:p w14:paraId="0C1CB11E" w14:textId="77777777" w:rsidR="00DD4C43" w:rsidRPr="00D3353F" w:rsidRDefault="00DD4C43" w:rsidP="00DD4C43">
      <w:pPr>
        <w:pStyle w:val="OWSNormal11pt"/>
      </w:pPr>
      <w:r w:rsidRPr="00D3353F">
        <w:t>The Australian Code for the Transport of Dangerous Goods by Road or Rail (ADG</w:t>
      </w:r>
      <w:r w:rsidR="000167F5">
        <w:t> </w:t>
      </w:r>
      <w:r w:rsidRPr="00D3353F">
        <w:t xml:space="preserve">Code) provides detailed technical requirements for the transportation of dangerous goods. Risk mitigation measures from the ADG </w:t>
      </w:r>
      <w:r w:rsidR="009A631B">
        <w:t>C</w:t>
      </w:r>
      <w:r w:rsidRPr="00D3353F">
        <w:t>ode to address the potential environmental and public health impacts for such chemicals include reviews of transport routes and procedures, worker training and incident contingency plans.</w:t>
      </w:r>
    </w:p>
    <w:p w14:paraId="0C1CB11F" w14:textId="2DD360B7" w:rsidR="00DD4C43" w:rsidRPr="00D3353F" w:rsidRDefault="00DD4C43" w:rsidP="00DD4C43">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120" w14:textId="77777777" w:rsidR="00DD4C43" w:rsidRPr="00D3353F" w:rsidRDefault="00DD4C43" w:rsidP="00CF5FA5">
      <w:pPr>
        <w:pStyle w:val="OWSDHeading4"/>
      </w:pPr>
      <w:r w:rsidRPr="00D3353F">
        <w:t xml:space="preserve">Storage of flowback </w:t>
      </w:r>
      <w:r w:rsidR="000201F9">
        <w:t>and / or</w:t>
      </w:r>
      <w:r w:rsidRPr="00D3353F">
        <w:t xml:space="preserve"> produced water</w:t>
      </w:r>
    </w:p>
    <w:p w14:paraId="0C1CB121" w14:textId="1C200786" w:rsidR="00DD4C43" w:rsidRPr="00D3353F" w:rsidRDefault="00DD4C43" w:rsidP="00DD4C43">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B122" w14:textId="77777777" w:rsidR="00DD4C43" w:rsidRPr="00D3353F" w:rsidRDefault="00DD4C43"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B123" w14:textId="77777777" w:rsidR="00DD4C43" w:rsidRPr="00D3353F" w:rsidRDefault="00DD4C43"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B124" w14:textId="77777777" w:rsidR="00124ADF" w:rsidRPr="00D3353F" w:rsidRDefault="00DD4C43"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B125" w14:textId="77777777" w:rsidR="00DD4C43" w:rsidRDefault="00DD4C43" w:rsidP="00350823">
      <w:pPr>
        <w:pStyle w:val="OWSbulletL1"/>
      </w:pPr>
      <w:r w:rsidRPr="00D3353F">
        <w:t xml:space="preserve">If site-specific assessments confirm a potential public health concern, then the chemical </w:t>
      </w:r>
      <w:r w:rsidR="007E2F71" w:rsidRPr="00D3353F">
        <w:t xml:space="preserve">could </w:t>
      </w:r>
      <w:r w:rsidRPr="00D3353F">
        <w:t xml:space="preserve">be included in a groundwater monitoring program. </w:t>
      </w:r>
      <w:r w:rsidR="0010725C" w:rsidRPr="00D3353F">
        <w:t>Where possible, baseline studies conducted prior to coal seam gas developments would enhance the utility of such a program</w:t>
      </w:r>
      <w:r w:rsidRPr="00D3353F">
        <w:t>.</w:t>
      </w:r>
    </w:p>
    <w:p w14:paraId="0C1CB126" w14:textId="77777777" w:rsidR="0008121B" w:rsidRDefault="0008121B" w:rsidP="0008121B">
      <w:pPr>
        <w:pStyle w:val="OWSbulletL1"/>
        <w:numPr>
          <w:ilvl w:val="0"/>
          <w:numId w:val="0"/>
        </w:numPr>
        <w:ind w:left="567" w:hanging="567"/>
      </w:pPr>
    </w:p>
    <w:p w14:paraId="0C1CB127" w14:textId="77777777" w:rsidR="009318D6" w:rsidRPr="00D3353F" w:rsidRDefault="00570D3C" w:rsidP="00CF5FA5">
      <w:pPr>
        <w:pStyle w:val="OWSDHeading2"/>
      </w:pPr>
      <w:r w:rsidRPr="00D3353F">
        <w:t>References</w:t>
      </w:r>
    </w:p>
    <w:p w14:paraId="0C1CB128" w14:textId="77777777" w:rsidR="00570D3C" w:rsidRPr="00D3353F" w:rsidRDefault="00570D3C" w:rsidP="00570D3C">
      <w:pPr>
        <w:pStyle w:val="OWSReferencelist"/>
      </w:pPr>
      <w:r w:rsidRPr="00D3353F">
        <w:t>Adeva MM, Souto G, Blanco N and Donapetry C (2012) Ammonium metabolism in humans. Metabolism 61: 1495-1511.</w:t>
      </w:r>
    </w:p>
    <w:p w14:paraId="0C1CB129" w14:textId="77777777" w:rsidR="00570D3C" w:rsidRPr="00D3353F" w:rsidRDefault="00570D3C" w:rsidP="00570D3C">
      <w:pPr>
        <w:pStyle w:val="OWSReferencelist"/>
      </w:pPr>
      <w:r w:rsidRPr="00D3353F">
        <w:t xml:space="preserve">Institute of Medicine U.S. (2004) Dietary reference intakes for water, potassium, sodium, chloride, and sulfate. Chapter 7-Sulfate. The National Academies Press, Bathington D.C. pp 424-448. Accessed in June 2014 at </w:t>
      </w:r>
      <w:hyperlink r:id="rId76" w:history="1">
        <w:r w:rsidRPr="00D3353F">
          <w:rPr>
            <w:rStyle w:val="Hyperlink"/>
            <w:color w:val="auto"/>
            <w:u w:val="none"/>
          </w:rPr>
          <w:t>http://fnic.nal.usda.gov/dietary-guidance/dri-reports/water-potassium-sodium-chloride-and-sulfate</w:t>
        </w:r>
      </w:hyperlink>
    </w:p>
    <w:p w14:paraId="0C1CB12A" w14:textId="77777777" w:rsidR="00570D3C" w:rsidRPr="00D3353F" w:rsidRDefault="00570D3C" w:rsidP="00570D3C">
      <w:pPr>
        <w:pStyle w:val="OWSReferencelist"/>
      </w:pPr>
      <w:r w:rsidRPr="00D3353F">
        <w:t>NICNAS (2001) Priority Existing Chemical Assessment Report No. 18: Ammonium, Potassium and Sodium Persulfate. Sydney, National Industrial Chemicals Notification and Assessment Scheme.</w:t>
      </w:r>
    </w:p>
    <w:p w14:paraId="0C1CB12B" w14:textId="61A2BE94" w:rsidR="002B3CEB" w:rsidRPr="00D3353F" w:rsidRDefault="00FD1664" w:rsidP="002B3CEB">
      <w:pPr>
        <w:pStyle w:val="OWSReferencelist"/>
      </w:pPr>
      <w:r>
        <w:t>NICNAS (</w:t>
      </w:r>
      <w:r w:rsidR="00D0787B">
        <w:t>2017</w:t>
      </w:r>
      <w:r>
        <w:t>a)</w:t>
      </w:r>
      <w:r w:rsidR="002B3CEB" w:rsidRPr="00D3353F">
        <w:t xml:space="preserve"> Human health risks associated with surface handling of chemicals used in coal seam gas extraction,</w:t>
      </w:r>
      <w:r w:rsidR="002B3CEB" w:rsidRPr="00D3353F">
        <w:rPr>
          <w:i/>
        </w:rPr>
        <w:t xml:space="preserve"> </w:t>
      </w:r>
      <w:r w:rsidR="002B3CEB" w:rsidRPr="00D3353F">
        <w:t xml:space="preserve">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B12C" w14:textId="3C8732E0" w:rsidR="002B3CEB" w:rsidRPr="00D3353F" w:rsidRDefault="00FD1664" w:rsidP="002B3CEB">
      <w:pPr>
        <w:pStyle w:val="OWSReferencelist"/>
      </w:pPr>
      <w:r>
        <w:t>NICNAS (</w:t>
      </w:r>
      <w:r w:rsidR="00D0787B">
        <w:t>2017</w:t>
      </w:r>
      <w:r>
        <w:t>b)</w:t>
      </w:r>
      <w:r w:rsidR="002B3CEB" w:rsidRPr="00D3353F">
        <w:t xml:space="preserve"> Identification of chemicals associated with coal seam gas extraction in Australia, Project </w:t>
      </w:r>
      <w:r w:rsidR="00D0787B">
        <w:t xml:space="preserve">report </w:t>
      </w:r>
      <w:r w:rsidR="002B3CEB" w:rsidRPr="00D3353F">
        <w:t>prepared by the National Industrial Chemicals Notification and Assessment Scheme (NICNAS) as part of the National Assessment of Chemicals Associated with Coal Seam Gas Extraction in Australia, Commonwealth of Australia, Canberra.</w:t>
      </w:r>
    </w:p>
    <w:p w14:paraId="0C1CB12D" w14:textId="02997405"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12E" w14:textId="565F4F46" w:rsidR="00570D3C" w:rsidRPr="00D3353F" w:rsidRDefault="00570D3C" w:rsidP="00570D3C">
      <w:pPr>
        <w:pStyle w:val="OWSReferencelist"/>
      </w:pPr>
      <w:r w:rsidRPr="00D3353F">
        <w:t>OECD (2005) Screening Information Data Set (SIDS)</w:t>
      </w:r>
      <w:r w:rsidR="008356BC">
        <w:t xml:space="preserve"> </w:t>
      </w:r>
      <w:r w:rsidRPr="00D3353F">
        <w:t xml:space="preserve">Initial Assessment Report for </w:t>
      </w:r>
      <w:r w:rsidR="008356BC">
        <w:t>p</w:t>
      </w:r>
      <w:r w:rsidRPr="00D3353F">
        <w:t xml:space="preserve">ersulfates, </w:t>
      </w:r>
      <w:r w:rsidR="000A5211">
        <w:t>CAS RN</w:t>
      </w:r>
      <w:r w:rsidRPr="00D3353F">
        <w:t xml:space="preserve"> 7727-54-0, 7727-21-1, 7775-27-1. </w:t>
      </w:r>
      <w:r w:rsidR="008356BC" w:rsidRPr="00D3353F">
        <w:t>,</w:t>
      </w:r>
      <w:r w:rsidR="008356BC" w:rsidRPr="008356BC">
        <w:t xml:space="preserve"> </w:t>
      </w:r>
      <w:r w:rsidR="008356BC" w:rsidRPr="00D3353F">
        <w:t>O</w:t>
      </w:r>
      <w:r w:rsidR="008356BC">
        <w:t xml:space="preserve">rganisation for </w:t>
      </w:r>
      <w:r w:rsidR="008356BC" w:rsidRPr="00D3353F">
        <w:t>E</w:t>
      </w:r>
      <w:r w:rsidR="008356BC">
        <w:t xml:space="preserve">conomic </w:t>
      </w:r>
      <w:r w:rsidR="008356BC" w:rsidRPr="00D3353F">
        <w:t>C</w:t>
      </w:r>
      <w:r w:rsidR="008356BC">
        <w:t xml:space="preserve">o-operation and </w:t>
      </w:r>
      <w:r w:rsidR="008356BC" w:rsidRPr="00D3353F">
        <w:t>D</w:t>
      </w:r>
      <w:r w:rsidR="008356BC">
        <w:t>evelopment (</w:t>
      </w:r>
      <w:r w:rsidRPr="00D3353F">
        <w:t>OECD</w:t>
      </w:r>
      <w:r w:rsidR="008356BC">
        <w:t>)</w:t>
      </w:r>
      <w:r w:rsidRPr="00D3353F">
        <w:t xml:space="preserve">, Paris. Accessed in July 2013 at: </w:t>
      </w:r>
      <w:hyperlink r:id="rId77" w:history="1">
        <w:r w:rsidRPr="00D3353F">
          <w:t>http://www.chem.unep.ch/irptc/sids/OECDSIDS/Persulfates.pdf</w:t>
        </w:r>
      </w:hyperlink>
    </w:p>
    <w:p w14:paraId="0C1CB12F" w14:textId="77777777" w:rsidR="00570D3C" w:rsidRPr="00D3353F" w:rsidRDefault="00570D3C" w:rsidP="00570D3C">
      <w:pPr>
        <w:pStyle w:val="OWSReferencelist"/>
        <w:rPr>
          <w:rStyle w:val="Hyperlink"/>
          <w:color w:val="auto"/>
          <w:u w:val="none"/>
        </w:rPr>
      </w:pPr>
      <w:r w:rsidRPr="00D3353F">
        <w:t xml:space="preserve">The Colorado Department of Labor and Employment Division of Oil and Public Safety (2007) Petroleum Hydrocarbon Remediation by In-situ Chemical Oxidation at Colorado Sites. Accessed in June 2014 at </w:t>
      </w:r>
      <w:hyperlink r:id="rId78" w:history="1">
        <w:r w:rsidRPr="00D3353F">
          <w:rPr>
            <w:rStyle w:val="Hyperlink"/>
            <w:color w:val="auto"/>
            <w:u w:val="none"/>
          </w:rPr>
          <w:t>http://www.colorado.gov/cs/Satellite?blobcol=urldata&amp;blobheader=application%2Fpdf&amp;blobkey=id&amp;blobtable=MungoBlobs&amp;blobwhere=1251616385451&amp;ssbinary=true</w:t>
        </w:r>
      </w:hyperlink>
    </w:p>
    <w:p w14:paraId="0C1CB130" w14:textId="77777777" w:rsidR="009318D6" w:rsidRPr="00D3353F" w:rsidRDefault="00570D3C" w:rsidP="00A649E1">
      <w:pPr>
        <w:pStyle w:val="OWSDHeading1"/>
      </w:pPr>
      <w:bookmarkStart w:id="440" w:name="_Toc411518390"/>
      <w:bookmarkStart w:id="441" w:name="_Toc467156347"/>
      <w:r w:rsidRPr="00D3353F">
        <w:t>Sulfurous acid, sodium salt (1:2)</w:t>
      </w:r>
      <w:bookmarkEnd w:id="440"/>
      <w:bookmarkEnd w:id="441"/>
    </w:p>
    <w:tbl>
      <w:tblPr>
        <w:tblStyle w:val="TableGrid"/>
        <w:tblW w:w="5000" w:type="pct"/>
        <w:tblLook w:val="04A0" w:firstRow="1" w:lastRow="0" w:firstColumn="1" w:lastColumn="0" w:noHBand="0" w:noVBand="1"/>
      </w:tblPr>
      <w:tblGrid>
        <w:gridCol w:w="2187"/>
        <w:gridCol w:w="6874"/>
      </w:tblGrid>
      <w:tr w:rsidR="00570D3C" w:rsidRPr="00D3353F" w14:paraId="0C1CB133" w14:textId="77777777" w:rsidTr="00CC0D42">
        <w:tc>
          <w:tcPr>
            <w:tcW w:w="1207" w:type="pct"/>
            <w:shd w:val="clear" w:color="auto" w:fill="C6D9F1" w:themeFill="text2" w:themeFillTint="33"/>
            <w:hideMark/>
          </w:tcPr>
          <w:p w14:paraId="0C1CB131" w14:textId="08DD4828" w:rsidR="00570D3C" w:rsidRPr="00D3353F" w:rsidRDefault="000A5211" w:rsidP="00E541A6">
            <w:pPr>
              <w:pStyle w:val="OWSTableheading"/>
            </w:pPr>
            <w:r>
              <w:t>CAS RN</w:t>
            </w:r>
          </w:p>
        </w:tc>
        <w:tc>
          <w:tcPr>
            <w:tcW w:w="3793" w:type="pct"/>
            <w:shd w:val="clear" w:color="auto" w:fill="C6D9F1" w:themeFill="text2" w:themeFillTint="33"/>
            <w:hideMark/>
          </w:tcPr>
          <w:p w14:paraId="0C1CB132" w14:textId="77777777" w:rsidR="00570D3C" w:rsidRPr="00D3353F" w:rsidRDefault="00570D3C" w:rsidP="00E541A6">
            <w:pPr>
              <w:pStyle w:val="OWSTableheading"/>
            </w:pPr>
            <w:r w:rsidRPr="00D3353F">
              <w:t>CAS Name</w:t>
            </w:r>
          </w:p>
        </w:tc>
      </w:tr>
      <w:tr w:rsidR="00570D3C" w:rsidRPr="00D3353F" w14:paraId="0C1CB136" w14:textId="77777777" w:rsidTr="00CC0D42">
        <w:tc>
          <w:tcPr>
            <w:tcW w:w="1207" w:type="pct"/>
          </w:tcPr>
          <w:p w14:paraId="0C1CB134" w14:textId="77777777" w:rsidR="00570D3C" w:rsidRPr="00D3353F" w:rsidRDefault="00570D3C" w:rsidP="00B82516">
            <w:pPr>
              <w:pStyle w:val="OWSTabletext"/>
            </w:pPr>
            <w:r w:rsidRPr="00D3353F">
              <w:t>7757-83-7</w:t>
            </w:r>
          </w:p>
        </w:tc>
        <w:tc>
          <w:tcPr>
            <w:tcW w:w="3793" w:type="pct"/>
          </w:tcPr>
          <w:p w14:paraId="0C1CB135" w14:textId="77777777" w:rsidR="00570D3C" w:rsidRPr="00D3353F" w:rsidRDefault="00570D3C" w:rsidP="00B82516">
            <w:pPr>
              <w:pStyle w:val="OWSTabletext"/>
            </w:pPr>
            <w:r w:rsidRPr="00D3353F">
              <w:t>Sulfurous acid, sodium salt (1:2)</w:t>
            </w:r>
          </w:p>
        </w:tc>
      </w:tr>
    </w:tbl>
    <w:p w14:paraId="0C1CB137" w14:textId="77777777" w:rsidR="00D0391B" w:rsidRPr="00D3353F" w:rsidRDefault="00570D3C" w:rsidP="00570D3C">
      <w:pPr>
        <w:pStyle w:val="OWSNormal11pt"/>
      </w:pPr>
      <w:r w:rsidRPr="00D3353F">
        <w:t>Some of the data provided to NICNAS and used in the risk assessment for this chemical were confidential business information (CBI).</w:t>
      </w:r>
    </w:p>
    <w:p w14:paraId="0C1CB138" w14:textId="77777777" w:rsidR="009318D6" w:rsidRPr="00D3353F" w:rsidRDefault="00570D3C" w:rsidP="00CF5FA5">
      <w:pPr>
        <w:pStyle w:val="OWSDHeading2"/>
      </w:pPr>
      <w:r w:rsidRPr="00D3353F">
        <w:t>Chemical use and concentration</w:t>
      </w:r>
    </w:p>
    <w:p w14:paraId="0C1CB139" w14:textId="423D9B01" w:rsidR="00570D3C" w:rsidRPr="00D3353F" w:rsidRDefault="00570D3C" w:rsidP="00570D3C">
      <w:pPr>
        <w:pStyle w:val="OWSNormal11pt"/>
      </w:pPr>
      <w:r w:rsidRPr="00D3353F">
        <w:t>This document from here on refers to Sulfurous acid, sodium salt (1:2) (</w:t>
      </w:r>
      <w:r w:rsidR="000A5211">
        <w:t>CAS RN</w:t>
      </w:r>
      <w:r w:rsidR="00415C0C">
        <w:t> </w:t>
      </w:r>
      <w:r w:rsidRPr="00D3353F">
        <w:t>7757-83-7) as ‘sodium sulfite’, one of the synonyms of the chemical.</w:t>
      </w:r>
    </w:p>
    <w:p w14:paraId="0C1CB13A" w14:textId="77777777" w:rsidR="00570D3C" w:rsidRPr="00D3353F" w:rsidRDefault="00570D3C" w:rsidP="00570D3C">
      <w:pPr>
        <w:pStyle w:val="OWSNormal11pt"/>
      </w:pPr>
      <w:r w:rsidRPr="00D3353F">
        <w:t>The chemical is used as a component of drilling and hydraulic fracturing fluid formulations for coal seam gas extraction. The chemical’s functions within these fluids are confidential business information (CBI).</w:t>
      </w:r>
    </w:p>
    <w:p w14:paraId="0C1CB13B" w14:textId="6C8F060C" w:rsidR="00570D3C" w:rsidRPr="00D3353F" w:rsidRDefault="00570D3C" w:rsidP="00570D3C">
      <w:pPr>
        <w:pStyle w:val="OWSNormal11pt"/>
      </w:pPr>
      <w:r w:rsidRPr="00D3353F">
        <w:t>Prior to incorporation into the final drilling and hydraulic fracturing fluids, the chemical as reported in the coal seam gas industry survey (</w:t>
      </w:r>
      <w:r w:rsidR="001B7801">
        <w:t>NICNAS </w:t>
      </w:r>
      <w:r w:rsidR="00D0787B">
        <w:t>2017</w:t>
      </w:r>
      <w:r w:rsidR="00FD1664">
        <w:t>b</w:t>
      </w:r>
      <w:r w:rsidRPr="00D3353F">
        <w:t>) is transported, stored and handled as a solid at a CBI concentration in drilling formulations and as a liquid at a CBI concentration in hydraulic fracturing formulations. After incorporation, it is present in drilling and hydraulic fracturing fluids at CBI concentrations.</w:t>
      </w:r>
    </w:p>
    <w:p w14:paraId="0C1CB13C" w14:textId="77777777" w:rsidR="009318D6" w:rsidRPr="00D3353F" w:rsidRDefault="00570D3C" w:rsidP="00CF5FA5">
      <w:pPr>
        <w:pStyle w:val="OWSDHeading2"/>
      </w:pPr>
      <w:r w:rsidRPr="00D3353F">
        <w:t>Critical health effects</w:t>
      </w:r>
    </w:p>
    <w:p w14:paraId="0C1CB13D" w14:textId="6C9319F1"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B13E" w14:textId="77777777" w:rsidR="00570D3C" w:rsidRPr="00A82506" w:rsidRDefault="0008121B" w:rsidP="00A82506">
      <w:pPr>
        <w:pStyle w:val="OWSNormal11pt"/>
      </w:pPr>
      <w:r w:rsidRPr="0008121B">
        <w:rPr>
          <w:color w:val="auto"/>
        </w:rPr>
        <w:t xml:space="preserve">Information on health hazard was obtained predominantly from the Organisation for </w:t>
      </w:r>
      <w:r w:rsidR="00570D3C" w:rsidRPr="00A82506">
        <w:t>Economic Co-operation and Development (OECD</w:t>
      </w:r>
      <w:r w:rsidR="00415C0C">
        <w:t xml:space="preserve"> </w:t>
      </w:r>
      <w:r w:rsidR="00570D3C" w:rsidRPr="00A82506">
        <w:t>2009), the Scientific Committee on Cosmetic Products and Non-Food Products Intended for Consumers Opinion on inorganic sulfites and bisulfites (SCCNFP 2003), and the Cosmetic Ingredient Review of sulfite compounds (CIR 2003).</w:t>
      </w:r>
    </w:p>
    <w:p w14:paraId="0C1CB13F" w14:textId="77777777" w:rsidR="00570D3C" w:rsidRPr="00D3353F" w:rsidRDefault="00570D3C" w:rsidP="00570D3C">
      <w:pPr>
        <w:pStyle w:val="OWSNormal11pt"/>
      </w:pPr>
      <w:r w:rsidRPr="00D3353F">
        <w:t>The critical adverse health effects from the NICNAS hazard assessment are summarised below.</w:t>
      </w:r>
    </w:p>
    <w:p w14:paraId="0C1CB140" w14:textId="77777777" w:rsidR="00570D3C" w:rsidRPr="00D3353F" w:rsidRDefault="00570D3C">
      <w:pPr>
        <w:pStyle w:val="OWSNormal11pt"/>
      </w:pPr>
      <w:r w:rsidRPr="00D3353F">
        <w:t>Sodium sulfite is a severe eye irritant, has low acute oral toxicity in rats, is not a skin irritant, and is not a skin sensitiser.</w:t>
      </w:r>
    </w:p>
    <w:p w14:paraId="0C1CB141" w14:textId="77777777" w:rsidR="00570D3C" w:rsidRPr="00D3353F" w:rsidRDefault="00570D3C" w:rsidP="00570D3C">
      <w:pPr>
        <w:pStyle w:val="OWSNormal11pt"/>
      </w:pPr>
      <w:r w:rsidRPr="00D3353F">
        <w:t>The critical health effect of the chemical is severe eye irritation. Irritation of the human stomach from sodium sulfite ingestion is possible from the liberation of SO</w:t>
      </w:r>
      <w:r w:rsidRPr="00D3353F">
        <w:rPr>
          <w:vertAlign w:val="subscript"/>
        </w:rPr>
        <w:t>2</w:t>
      </w:r>
      <w:r w:rsidRPr="00D3353F">
        <w:t xml:space="preserve"> in highly acidic environments.</w:t>
      </w:r>
    </w:p>
    <w:p w14:paraId="0C1CB142" w14:textId="77777777" w:rsidR="00570D3C" w:rsidRPr="00D3353F" w:rsidRDefault="00570D3C" w:rsidP="00570D3C">
      <w:pPr>
        <w:pStyle w:val="OWSNormal11pt"/>
      </w:pPr>
      <w:r w:rsidRPr="00D3353F">
        <w:t xml:space="preserve">A </w:t>
      </w:r>
      <w:r w:rsidR="00C70CF1" w:rsidRPr="00D3353F">
        <w:t>No</w:t>
      </w:r>
      <w:r w:rsidR="009A631B">
        <w:t>-</w:t>
      </w:r>
      <w:r w:rsidR="00C70CF1" w:rsidRPr="00D3353F">
        <w:t>Observed</w:t>
      </w:r>
      <w:r w:rsidR="009A631B">
        <w:t>-</w:t>
      </w:r>
      <w:r w:rsidR="00C70CF1" w:rsidRPr="00D3353F">
        <w:t>Adverse</w:t>
      </w:r>
      <w:r w:rsidR="009A631B">
        <w:t>-</w:t>
      </w:r>
      <w:r w:rsidR="00C70CF1" w:rsidRPr="00D3353F">
        <w:t xml:space="preserve">Effect Level </w:t>
      </w:r>
      <w:r w:rsidRPr="00D3353F">
        <w:t>(NOAEL) of 1</w:t>
      </w:r>
      <w:r w:rsidR="00A82506">
        <w:t> </w:t>
      </w:r>
      <w:r w:rsidRPr="00D3353F">
        <w:t>670</w:t>
      </w:r>
      <w:r w:rsidR="00415C0C">
        <w:t> </w:t>
      </w:r>
      <w:r w:rsidRPr="00D3353F">
        <w:t xml:space="preserve">mg/kg bw/day was established from repeated exposures to the chemical, with systemic effects reported at the </w:t>
      </w:r>
      <w:r w:rsidR="00415C0C">
        <w:t>Lowest</w:t>
      </w:r>
      <w:r w:rsidR="009A631B">
        <w:t>-</w:t>
      </w:r>
      <w:r w:rsidR="00C70CF1" w:rsidRPr="00D3353F">
        <w:t>Observed</w:t>
      </w:r>
      <w:r w:rsidR="009A631B">
        <w:t>-</w:t>
      </w:r>
      <w:r w:rsidR="00C70CF1" w:rsidRPr="00D3353F">
        <w:t>Adverse</w:t>
      </w:r>
      <w:r w:rsidR="009A631B">
        <w:t>-</w:t>
      </w:r>
      <w:r w:rsidR="00C70CF1" w:rsidRPr="00D3353F">
        <w:t xml:space="preserve">Effect Level </w:t>
      </w:r>
      <w:r w:rsidRPr="00D3353F">
        <w:t>(LOAEL) of 3</w:t>
      </w:r>
      <w:r w:rsidR="00A82506">
        <w:t> </w:t>
      </w:r>
      <w:r w:rsidRPr="00D3353F">
        <w:t>230</w:t>
      </w:r>
      <w:r w:rsidR="00415C0C">
        <w:t> </w:t>
      </w:r>
      <w:r w:rsidRPr="00D3353F">
        <w:t>mg/kg bw/day. This is relevant for non-pregnant workers and the general public.</w:t>
      </w:r>
    </w:p>
    <w:p w14:paraId="0C1CB143" w14:textId="77777777" w:rsidR="00570D3C" w:rsidRPr="00D3353F" w:rsidRDefault="00570D3C" w:rsidP="00570D3C">
      <w:pPr>
        <w:pStyle w:val="OWSNormal11pt"/>
      </w:pPr>
      <w:r w:rsidRPr="00D3353F">
        <w:t>The most appropriate NOAEL for risk assessment, determined from a developmental toxicity study, is 1</w:t>
      </w:r>
      <w:r w:rsidR="00415C0C">
        <w:t> </w:t>
      </w:r>
      <w:r w:rsidRPr="00D3353F">
        <w:t>050 mg/kg bw/day based on maternal systemic toxicity (decreased food consumption and decreased bodyweight gain) at the LOAEL of 1</w:t>
      </w:r>
      <w:r w:rsidR="00415C0C">
        <w:t> </w:t>
      </w:r>
      <w:r w:rsidRPr="00D3353F">
        <w:t>650</w:t>
      </w:r>
      <w:r w:rsidR="00415C0C">
        <w:t> </w:t>
      </w:r>
      <w:r w:rsidRPr="00D3353F">
        <w:t>mg/kg bw/day. However, no developmental toxicity occurred at the LOAEL for maternal toxicity or at higher doses. This NOAEL is applicable for pregnant workers and pregnant members of the population.</w:t>
      </w:r>
    </w:p>
    <w:p w14:paraId="0C1CB144" w14:textId="77777777" w:rsidR="00570D3C" w:rsidRPr="00D3353F" w:rsidRDefault="00570D3C" w:rsidP="00570D3C">
      <w:pPr>
        <w:pStyle w:val="OWSNormal11pt"/>
      </w:pPr>
      <w:r w:rsidRPr="00D3353F">
        <w:t>The chemical is neither genotoxic, carcinogenic, nor a reproductive toxicant.</w:t>
      </w:r>
    </w:p>
    <w:p w14:paraId="0C1CB145" w14:textId="77777777" w:rsidR="009318D6" w:rsidRPr="00D3353F" w:rsidRDefault="00570D3C" w:rsidP="00CF5FA5">
      <w:pPr>
        <w:pStyle w:val="OWSDHeading2"/>
      </w:pPr>
      <w:r w:rsidRPr="00D3353F">
        <w:t>Human exposure assessment</w:t>
      </w:r>
    </w:p>
    <w:p w14:paraId="0C1CB146" w14:textId="77777777" w:rsidR="009318D6" w:rsidRPr="00D3353F" w:rsidRDefault="00570D3C" w:rsidP="00CF5FA5">
      <w:pPr>
        <w:pStyle w:val="OWSDHeading3"/>
      </w:pPr>
      <w:r w:rsidRPr="00D3353F">
        <w:t>Worker exposure</w:t>
      </w:r>
    </w:p>
    <w:p w14:paraId="0C1CB147" w14:textId="77777777" w:rsidR="00570D3C" w:rsidRPr="00D3353F" w:rsidRDefault="00570D3C" w:rsidP="00570D3C">
      <w:pPr>
        <w:pStyle w:val="OWSNormal11pt"/>
      </w:pPr>
      <w:r w:rsidRPr="00D3353F">
        <w:t xml:space="preserve">Exposure of workers to sodium sulfite is possible via inadvertent spills and leaks, especially during any required manual handling, </w:t>
      </w:r>
      <w:r w:rsidR="000201F9">
        <w:t>and / or</w:t>
      </w:r>
      <w:r w:rsidRPr="00D3353F">
        <w:t xml:space="preserve"> emissions of particulates</w:t>
      </w:r>
      <w:r w:rsidR="00840066">
        <w:t>/</w:t>
      </w:r>
      <w:r w:rsidRPr="00D3353F">
        <w:t>aerosols during operations. Exposure may also occur from contact with produced water containing residual sodium sulfite.</w:t>
      </w:r>
    </w:p>
    <w:p w14:paraId="0C1CB148" w14:textId="77777777" w:rsidR="00570D3C"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149"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14A" w14:textId="4251F52E" w:rsidR="00570D3C" w:rsidRPr="00D3353F" w:rsidRDefault="00570D3C" w:rsidP="00570D3C">
      <w:pPr>
        <w:pStyle w:val="OWSNormal11pt"/>
      </w:pPr>
      <w:r w:rsidRPr="00D3353F">
        <w:t>The total internal human dose (</w:t>
      </w:r>
      <w:r w:rsidR="00176286">
        <w:fldChar w:fldCharType="begin"/>
      </w:r>
      <w:r w:rsidR="00176286">
        <w:instrText xml:space="preserve"> REF _Ref411339878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219</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drilling and hydraulic fracturing processes, is available in the exposure assessment section of the final human health risk assessment report for coal seam gas chemicals (</w:t>
      </w:r>
      <w:r w:rsidR="001B7801">
        <w:t>NICNAS </w:t>
      </w:r>
      <w:r w:rsidR="00D0787B">
        <w:t>2017</w:t>
      </w:r>
      <w:r w:rsidR="00D015BA" w:rsidRPr="00D3353F">
        <w:t>b</w:t>
      </w:r>
      <w:r w:rsidRPr="00D3353F">
        <w:t>).</w:t>
      </w:r>
    </w:p>
    <w:p w14:paraId="0C1CB14B" w14:textId="77777777" w:rsidR="00570D3C" w:rsidRPr="00D3353F" w:rsidRDefault="00570D3C" w:rsidP="00371081">
      <w:pPr>
        <w:pStyle w:val="OWStablecaption"/>
      </w:pPr>
      <w:bookmarkStart w:id="442" w:name="_Ref411339878"/>
      <w:bookmarkStart w:id="443" w:name="_Toc41151848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219</w:t>
      </w:r>
      <w:r w:rsidR="005A78AD" w:rsidRPr="00D3353F">
        <w:fldChar w:fldCharType="end"/>
      </w:r>
      <w:bookmarkEnd w:id="442"/>
      <w:r w:rsidRPr="00D3353F">
        <w:t xml:space="preserve"> Internal doses resulting from chemical exposures associated with drilling and hydraulic fracturing occupational activities</w:t>
      </w:r>
      <w:bookmarkEnd w:id="443"/>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B153" w14:textId="77777777" w:rsidTr="001730BC">
        <w:trPr>
          <w:cantSplit/>
          <w:tblHeader/>
        </w:trPr>
        <w:tc>
          <w:tcPr>
            <w:tcW w:w="2328" w:type="pct"/>
            <w:shd w:val="clear" w:color="auto" w:fill="C6D9F1" w:themeFill="text2" w:themeFillTint="33"/>
          </w:tcPr>
          <w:p w14:paraId="0C1CB14C"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B14D" w14:textId="77777777" w:rsidR="00570D3C" w:rsidRPr="00D3353F" w:rsidRDefault="00570D3C" w:rsidP="00E541A6">
            <w:pPr>
              <w:pStyle w:val="OWSTableheading"/>
            </w:pPr>
            <w:r w:rsidRPr="00D3353F">
              <w:t>E</w:t>
            </w:r>
            <w:r w:rsidRPr="00D3353F">
              <w:rPr>
                <w:vertAlign w:val="subscript"/>
              </w:rPr>
              <w:t>derm</w:t>
            </w:r>
          </w:p>
          <w:p w14:paraId="0C1CB14E"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B14F" w14:textId="77777777" w:rsidR="00570D3C" w:rsidRPr="00D3353F" w:rsidRDefault="00570D3C" w:rsidP="00E541A6">
            <w:pPr>
              <w:pStyle w:val="OWSTableheading"/>
            </w:pPr>
            <w:r w:rsidRPr="00D3353F">
              <w:t>E</w:t>
            </w:r>
            <w:r w:rsidRPr="00D3353F">
              <w:rPr>
                <w:vertAlign w:val="subscript"/>
              </w:rPr>
              <w:t>inh</w:t>
            </w:r>
          </w:p>
          <w:p w14:paraId="0C1CB150"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B151" w14:textId="77777777" w:rsidR="00570D3C" w:rsidRPr="00D3353F" w:rsidRDefault="00570D3C" w:rsidP="00E541A6">
            <w:pPr>
              <w:pStyle w:val="OWSTableheading"/>
            </w:pPr>
            <w:r w:rsidRPr="00D3353F">
              <w:t>E</w:t>
            </w:r>
            <w:r w:rsidRPr="00D3353F">
              <w:rPr>
                <w:vertAlign w:val="subscript"/>
              </w:rPr>
              <w:t>total</w:t>
            </w:r>
          </w:p>
          <w:p w14:paraId="0C1CB152" w14:textId="77777777" w:rsidR="00570D3C" w:rsidRPr="00D3353F" w:rsidRDefault="00570D3C" w:rsidP="00E541A6">
            <w:pPr>
              <w:pStyle w:val="OWSTableheading"/>
            </w:pPr>
            <w:r w:rsidRPr="00D3353F">
              <w:t>(mg/kg bw/day)</w:t>
            </w:r>
          </w:p>
        </w:tc>
      </w:tr>
      <w:tr w:rsidR="00570D3C" w:rsidRPr="00D3353F" w14:paraId="0C1CB158" w14:textId="77777777" w:rsidTr="001730BC">
        <w:trPr>
          <w:cantSplit/>
        </w:trPr>
        <w:tc>
          <w:tcPr>
            <w:tcW w:w="2328" w:type="pct"/>
          </w:tcPr>
          <w:p w14:paraId="0C1CB154" w14:textId="77777777" w:rsidR="00570D3C" w:rsidRPr="00D3353F" w:rsidRDefault="00570D3C" w:rsidP="00B82516">
            <w:pPr>
              <w:pStyle w:val="OWSTabletext"/>
            </w:pPr>
            <w:r w:rsidRPr="00D3353F">
              <w:t>Transport and storage</w:t>
            </w:r>
          </w:p>
        </w:tc>
        <w:tc>
          <w:tcPr>
            <w:tcW w:w="890" w:type="pct"/>
          </w:tcPr>
          <w:p w14:paraId="0C1CB155" w14:textId="77777777" w:rsidR="00570D3C" w:rsidRPr="00D3353F" w:rsidRDefault="00570D3C" w:rsidP="00B82516">
            <w:pPr>
              <w:pStyle w:val="OWSTabletext"/>
            </w:pPr>
            <w:r w:rsidRPr="00D3353F">
              <w:t>Negligible*</w:t>
            </w:r>
          </w:p>
        </w:tc>
        <w:tc>
          <w:tcPr>
            <w:tcW w:w="891" w:type="pct"/>
          </w:tcPr>
          <w:p w14:paraId="0C1CB156" w14:textId="77777777" w:rsidR="00570D3C" w:rsidRPr="00D3353F" w:rsidRDefault="00570D3C" w:rsidP="00B82516">
            <w:pPr>
              <w:pStyle w:val="OWSTabletext"/>
            </w:pPr>
            <w:r w:rsidRPr="00D3353F">
              <w:t>Negligible*</w:t>
            </w:r>
          </w:p>
        </w:tc>
        <w:tc>
          <w:tcPr>
            <w:tcW w:w="891" w:type="pct"/>
          </w:tcPr>
          <w:p w14:paraId="0C1CB157" w14:textId="77777777" w:rsidR="00570D3C" w:rsidRPr="00D3353F" w:rsidRDefault="00570D3C" w:rsidP="00B82516">
            <w:pPr>
              <w:pStyle w:val="OWSTabletext"/>
            </w:pPr>
            <w:r w:rsidRPr="00D3353F">
              <w:t>Negligible*</w:t>
            </w:r>
          </w:p>
        </w:tc>
      </w:tr>
      <w:tr w:rsidR="00570D3C" w:rsidRPr="00D3353F" w14:paraId="0C1CB15D" w14:textId="77777777" w:rsidTr="001730BC">
        <w:trPr>
          <w:cantSplit/>
        </w:trPr>
        <w:tc>
          <w:tcPr>
            <w:tcW w:w="2328" w:type="pct"/>
          </w:tcPr>
          <w:p w14:paraId="0C1CB159"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890" w:type="pct"/>
          </w:tcPr>
          <w:p w14:paraId="0C1CB15A" w14:textId="77777777" w:rsidR="00570D3C" w:rsidRPr="00D3353F" w:rsidRDefault="00570D3C" w:rsidP="00B82516">
            <w:pPr>
              <w:pStyle w:val="OWSTabletext"/>
            </w:pPr>
            <w:r w:rsidRPr="00D3353F">
              <w:t>n.d.</w:t>
            </w:r>
          </w:p>
        </w:tc>
        <w:tc>
          <w:tcPr>
            <w:tcW w:w="891" w:type="pct"/>
          </w:tcPr>
          <w:p w14:paraId="0C1CB15B" w14:textId="77777777" w:rsidR="00570D3C" w:rsidRPr="00D3353F" w:rsidRDefault="00570D3C" w:rsidP="00B82516">
            <w:pPr>
              <w:pStyle w:val="OWSTabletext"/>
            </w:pPr>
            <w:r w:rsidRPr="00D3353F">
              <w:t>n.d.</w:t>
            </w:r>
          </w:p>
        </w:tc>
        <w:tc>
          <w:tcPr>
            <w:tcW w:w="891" w:type="pct"/>
          </w:tcPr>
          <w:p w14:paraId="0C1CB15C" w14:textId="77777777" w:rsidR="00570D3C" w:rsidRPr="00D3353F" w:rsidRDefault="00570D3C" w:rsidP="00B82516">
            <w:pPr>
              <w:pStyle w:val="OWSTabletext"/>
            </w:pPr>
            <w:r w:rsidRPr="00D3353F">
              <w:t>n.d.</w:t>
            </w:r>
          </w:p>
        </w:tc>
      </w:tr>
      <w:tr w:rsidR="00570D3C" w:rsidRPr="00D3353F" w14:paraId="0C1CB162" w14:textId="77777777" w:rsidTr="001730BC">
        <w:trPr>
          <w:cantSplit/>
        </w:trPr>
        <w:tc>
          <w:tcPr>
            <w:tcW w:w="2328" w:type="pct"/>
          </w:tcPr>
          <w:p w14:paraId="0C1CB15E"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B15F" w14:textId="77777777" w:rsidR="00570D3C" w:rsidRPr="00D3353F" w:rsidRDefault="00570D3C" w:rsidP="00B82516">
            <w:pPr>
              <w:pStyle w:val="OWSTabletext"/>
            </w:pPr>
            <w:r w:rsidRPr="00D3353F">
              <w:t>n.d.</w:t>
            </w:r>
          </w:p>
        </w:tc>
        <w:tc>
          <w:tcPr>
            <w:tcW w:w="891" w:type="pct"/>
          </w:tcPr>
          <w:p w14:paraId="0C1CB160" w14:textId="77777777" w:rsidR="00570D3C" w:rsidRPr="00D3353F" w:rsidRDefault="00570D3C" w:rsidP="00B82516">
            <w:pPr>
              <w:pStyle w:val="OWSTabletext"/>
            </w:pPr>
            <w:r w:rsidRPr="00D3353F">
              <w:t>n.d.</w:t>
            </w:r>
          </w:p>
        </w:tc>
        <w:tc>
          <w:tcPr>
            <w:tcW w:w="891" w:type="pct"/>
          </w:tcPr>
          <w:p w14:paraId="0C1CB161" w14:textId="77777777" w:rsidR="00570D3C" w:rsidRPr="00D3353F" w:rsidRDefault="00570D3C" w:rsidP="00B82516">
            <w:pPr>
              <w:pStyle w:val="OWSTabletext"/>
            </w:pPr>
            <w:r w:rsidRPr="00D3353F">
              <w:t>n.d.</w:t>
            </w:r>
          </w:p>
        </w:tc>
      </w:tr>
      <w:tr w:rsidR="00570D3C" w:rsidRPr="00D3353F" w14:paraId="0C1CB167" w14:textId="77777777" w:rsidTr="001730BC">
        <w:trPr>
          <w:cantSplit/>
          <w:trHeight w:val="247"/>
        </w:trPr>
        <w:tc>
          <w:tcPr>
            <w:tcW w:w="2328" w:type="pct"/>
          </w:tcPr>
          <w:p w14:paraId="0C1CB163" w14:textId="77777777" w:rsidR="00570D3C" w:rsidRPr="00D3353F" w:rsidRDefault="00570D3C" w:rsidP="00B82516">
            <w:pPr>
              <w:pStyle w:val="OWSTabletext"/>
            </w:pPr>
            <w:r w:rsidRPr="00D3353F">
              <w:t>Injection of drilling chemicals</w:t>
            </w:r>
          </w:p>
        </w:tc>
        <w:tc>
          <w:tcPr>
            <w:tcW w:w="890" w:type="pct"/>
          </w:tcPr>
          <w:p w14:paraId="0C1CB164" w14:textId="77777777" w:rsidR="00570D3C" w:rsidRPr="00D3353F" w:rsidRDefault="00570D3C" w:rsidP="00B82516">
            <w:pPr>
              <w:pStyle w:val="OWSTabletext"/>
            </w:pPr>
            <w:r w:rsidRPr="00D3353F">
              <w:t>Negligible*</w:t>
            </w:r>
          </w:p>
        </w:tc>
        <w:tc>
          <w:tcPr>
            <w:tcW w:w="891" w:type="pct"/>
          </w:tcPr>
          <w:p w14:paraId="0C1CB165" w14:textId="77777777" w:rsidR="00570D3C" w:rsidRPr="00D3353F" w:rsidRDefault="00570D3C" w:rsidP="00B82516">
            <w:pPr>
              <w:pStyle w:val="OWSTabletext"/>
            </w:pPr>
            <w:r w:rsidRPr="00D3353F">
              <w:t>Negligible*</w:t>
            </w:r>
          </w:p>
        </w:tc>
        <w:tc>
          <w:tcPr>
            <w:tcW w:w="891" w:type="pct"/>
          </w:tcPr>
          <w:p w14:paraId="0C1CB166" w14:textId="77777777" w:rsidR="00570D3C" w:rsidRPr="00D3353F" w:rsidRDefault="00570D3C" w:rsidP="00B82516">
            <w:pPr>
              <w:pStyle w:val="OWSTabletext"/>
            </w:pPr>
            <w:r w:rsidRPr="00D3353F">
              <w:t>Negligible*</w:t>
            </w:r>
          </w:p>
        </w:tc>
      </w:tr>
      <w:tr w:rsidR="00570D3C" w:rsidRPr="00D3353F" w14:paraId="0C1CB16C" w14:textId="77777777" w:rsidTr="001730BC">
        <w:trPr>
          <w:cantSplit/>
        </w:trPr>
        <w:tc>
          <w:tcPr>
            <w:tcW w:w="2328" w:type="pct"/>
          </w:tcPr>
          <w:p w14:paraId="0C1CB168" w14:textId="77777777" w:rsidR="00570D3C" w:rsidRPr="00D3353F" w:rsidRDefault="00570D3C" w:rsidP="00B82516">
            <w:pPr>
              <w:pStyle w:val="OWSTabletext"/>
            </w:pPr>
            <w:r w:rsidRPr="00D3353F">
              <w:t>Injection of hydraulic fracturing chemicals</w:t>
            </w:r>
          </w:p>
        </w:tc>
        <w:tc>
          <w:tcPr>
            <w:tcW w:w="890" w:type="pct"/>
          </w:tcPr>
          <w:p w14:paraId="0C1CB169" w14:textId="77777777" w:rsidR="00570D3C" w:rsidRPr="00D3353F" w:rsidRDefault="00570D3C" w:rsidP="00B82516">
            <w:pPr>
              <w:pStyle w:val="OWSTabletext"/>
            </w:pPr>
            <w:r w:rsidRPr="00D3353F">
              <w:t>Negligible*</w:t>
            </w:r>
          </w:p>
        </w:tc>
        <w:tc>
          <w:tcPr>
            <w:tcW w:w="891" w:type="pct"/>
          </w:tcPr>
          <w:p w14:paraId="0C1CB16A" w14:textId="77777777" w:rsidR="00570D3C" w:rsidRPr="00D3353F" w:rsidRDefault="00570D3C" w:rsidP="00B82516">
            <w:pPr>
              <w:pStyle w:val="OWSTabletext"/>
            </w:pPr>
            <w:r w:rsidRPr="00D3353F">
              <w:t>Negligible*</w:t>
            </w:r>
          </w:p>
        </w:tc>
        <w:tc>
          <w:tcPr>
            <w:tcW w:w="891" w:type="pct"/>
          </w:tcPr>
          <w:p w14:paraId="0C1CB16B" w14:textId="77777777" w:rsidR="00570D3C" w:rsidRPr="00D3353F" w:rsidRDefault="00570D3C" w:rsidP="00B82516">
            <w:pPr>
              <w:pStyle w:val="OWSTabletext"/>
            </w:pPr>
            <w:r w:rsidRPr="00D3353F">
              <w:t>Negligible*</w:t>
            </w:r>
          </w:p>
        </w:tc>
      </w:tr>
      <w:tr w:rsidR="00570D3C" w:rsidRPr="00D3353F" w14:paraId="0C1CB171" w14:textId="77777777" w:rsidTr="001730BC">
        <w:trPr>
          <w:cantSplit/>
        </w:trPr>
        <w:tc>
          <w:tcPr>
            <w:tcW w:w="2328" w:type="pct"/>
          </w:tcPr>
          <w:p w14:paraId="0C1CB16D" w14:textId="77777777" w:rsidR="00570D3C" w:rsidRPr="00D3353F" w:rsidRDefault="00570D3C" w:rsidP="00B82516">
            <w:pPr>
              <w:pStyle w:val="OWSTabletext"/>
            </w:pPr>
            <w:r w:rsidRPr="00D3353F">
              <w:t>Cleaning and maintenance (drilling)</w:t>
            </w:r>
          </w:p>
        </w:tc>
        <w:tc>
          <w:tcPr>
            <w:tcW w:w="890" w:type="pct"/>
          </w:tcPr>
          <w:p w14:paraId="0C1CB16E" w14:textId="77777777" w:rsidR="00570D3C" w:rsidRPr="00D3353F" w:rsidRDefault="00570D3C" w:rsidP="00B82516">
            <w:pPr>
              <w:pStyle w:val="OWSTabletext"/>
            </w:pPr>
            <w:r w:rsidRPr="00D3353F">
              <w:t>n.d.</w:t>
            </w:r>
          </w:p>
        </w:tc>
        <w:tc>
          <w:tcPr>
            <w:tcW w:w="891" w:type="pct"/>
          </w:tcPr>
          <w:p w14:paraId="0C1CB16F" w14:textId="77777777" w:rsidR="00570D3C" w:rsidRPr="00D3353F" w:rsidRDefault="00570D3C" w:rsidP="00B82516">
            <w:pPr>
              <w:pStyle w:val="OWSTabletext"/>
            </w:pPr>
            <w:r w:rsidRPr="00D3353F">
              <w:t>n.d.</w:t>
            </w:r>
          </w:p>
        </w:tc>
        <w:tc>
          <w:tcPr>
            <w:tcW w:w="891" w:type="pct"/>
          </w:tcPr>
          <w:p w14:paraId="0C1CB170" w14:textId="77777777" w:rsidR="00570D3C" w:rsidRPr="00D3353F" w:rsidRDefault="00570D3C" w:rsidP="00B82516">
            <w:pPr>
              <w:pStyle w:val="OWSTabletext"/>
            </w:pPr>
            <w:r w:rsidRPr="00D3353F">
              <w:t>n.d.</w:t>
            </w:r>
          </w:p>
        </w:tc>
      </w:tr>
      <w:tr w:rsidR="00570D3C" w:rsidRPr="00D3353F" w14:paraId="0C1CB176" w14:textId="77777777" w:rsidTr="001730BC">
        <w:trPr>
          <w:cantSplit/>
        </w:trPr>
        <w:tc>
          <w:tcPr>
            <w:tcW w:w="2328" w:type="pct"/>
          </w:tcPr>
          <w:p w14:paraId="0C1CB172" w14:textId="77777777" w:rsidR="00570D3C" w:rsidRPr="00D3353F" w:rsidRDefault="00570D3C" w:rsidP="00B82516">
            <w:pPr>
              <w:pStyle w:val="OWSTabletext"/>
            </w:pPr>
            <w:r w:rsidRPr="00D3353F">
              <w:t>Cleaning and maintenance (hydraulic fracturing)</w:t>
            </w:r>
          </w:p>
        </w:tc>
        <w:tc>
          <w:tcPr>
            <w:tcW w:w="890" w:type="pct"/>
          </w:tcPr>
          <w:p w14:paraId="0C1CB173" w14:textId="77777777" w:rsidR="00570D3C" w:rsidRPr="00D3353F" w:rsidRDefault="00570D3C" w:rsidP="00B82516">
            <w:pPr>
              <w:pStyle w:val="OWSTabletext"/>
              <w:rPr>
                <w:vertAlign w:val="superscript"/>
              </w:rPr>
            </w:pPr>
            <w:r w:rsidRPr="00D3353F">
              <w:t>n.d.</w:t>
            </w:r>
          </w:p>
        </w:tc>
        <w:tc>
          <w:tcPr>
            <w:tcW w:w="891" w:type="pct"/>
          </w:tcPr>
          <w:p w14:paraId="0C1CB174" w14:textId="77777777" w:rsidR="00570D3C" w:rsidRPr="00D3353F" w:rsidRDefault="00570D3C" w:rsidP="00B82516">
            <w:pPr>
              <w:pStyle w:val="OWSTabletext"/>
              <w:rPr>
                <w:vertAlign w:val="superscript"/>
              </w:rPr>
            </w:pPr>
            <w:r w:rsidRPr="00D3353F">
              <w:t>n.d.</w:t>
            </w:r>
          </w:p>
        </w:tc>
        <w:tc>
          <w:tcPr>
            <w:tcW w:w="891" w:type="pct"/>
          </w:tcPr>
          <w:p w14:paraId="0C1CB175" w14:textId="77777777" w:rsidR="00570D3C" w:rsidRPr="00D3353F" w:rsidRDefault="00570D3C" w:rsidP="00B82516">
            <w:pPr>
              <w:pStyle w:val="OWSTabletext"/>
              <w:rPr>
                <w:vertAlign w:val="superscript"/>
              </w:rPr>
            </w:pPr>
            <w:r w:rsidRPr="00D3353F">
              <w:t>n.d.</w:t>
            </w:r>
          </w:p>
        </w:tc>
      </w:tr>
      <w:tr w:rsidR="00570D3C" w:rsidRPr="00D3353F" w14:paraId="0C1CB17C" w14:textId="77777777" w:rsidTr="001730BC">
        <w:trPr>
          <w:cantSplit/>
        </w:trPr>
        <w:tc>
          <w:tcPr>
            <w:tcW w:w="2328" w:type="pct"/>
          </w:tcPr>
          <w:p w14:paraId="0C1CB177" w14:textId="77777777" w:rsidR="00570D3C" w:rsidRPr="00D3353F" w:rsidRDefault="00570D3C" w:rsidP="00B82516">
            <w:pPr>
              <w:pStyle w:val="OWSTabletext"/>
            </w:pPr>
            <w:r w:rsidRPr="00D3353F">
              <w:rPr>
                <w:b/>
              </w:rPr>
              <w:t>Combined exposure</w:t>
            </w:r>
          </w:p>
          <w:p w14:paraId="0C1CB178"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890" w:type="pct"/>
            <w:shd w:val="clear" w:color="auto" w:fill="D9D9D9" w:themeFill="background1" w:themeFillShade="D9"/>
          </w:tcPr>
          <w:p w14:paraId="0C1CB179" w14:textId="77777777" w:rsidR="00570D3C" w:rsidRPr="00D3353F" w:rsidRDefault="00570D3C" w:rsidP="00B82516">
            <w:pPr>
              <w:pStyle w:val="OWSTabletext"/>
            </w:pPr>
          </w:p>
        </w:tc>
        <w:tc>
          <w:tcPr>
            <w:tcW w:w="891" w:type="pct"/>
            <w:shd w:val="clear" w:color="auto" w:fill="D9D9D9" w:themeFill="background1" w:themeFillShade="D9"/>
          </w:tcPr>
          <w:p w14:paraId="0C1CB17A" w14:textId="77777777" w:rsidR="00570D3C" w:rsidRPr="00D3353F" w:rsidRDefault="00570D3C" w:rsidP="00B82516">
            <w:pPr>
              <w:pStyle w:val="OWSTabletext"/>
            </w:pPr>
          </w:p>
        </w:tc>
        <w:tc>
          <w:tcPr>
            <w:tcW w:w="891" w:type="pct"/>
          </w:tcPr>
          <w:p w14:paraId="0C1CB17B" w14:textId="77777777" w:rsidR="00570D3C" w:rsidRPr="00D3353F" w:rsidRDefault="00570D3C" w:rsidP="00B82516">
            <w:pPr>
              <w:pStyle w:val="OWSTabletext"/>
            </w:pPr>
            <w:r w:rsidRPr="00D3353F">
              <w:t>n.d.</w:t>
            </w:r>
          </w:p>
        </w:tc>
      </w:tr>
      <w:tr w:rsidR="00570D3C" w:rsidRPr="00D3353F" w14:paraId="0C1CB182" w14:textId="77777777" w:rsidTr="001730BC">
        <w:trPr>
          <w:cantSplit/>
        </w:trPr>
        <w:tc>
          <w:tcPr>
            <w:tcW w:w="2328" w:type="pct"/>
          </w:tcPr>
          <w:p w14:paraId="0C1CB17D" w14:textId="77777777" w:rsidR="00570D3C" w:rsidRPr="00D3353F" w:rsidRDefault="00570D3C" w:rsidP="00B82516">
            <w:pPr>
              <w:pStyle w:val="OWSTabletext"/>
            </w:pPr>
            <w:r w:rsidRPr="00D3353F">
              <w:rPr>
                <w:b/>
              </w:rPr>
              <w:t>Combined exposure</w:t>
            </w:r>
          </w:p>
          <w:p w14:paraId="0C1CB17E"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B17F" w14:textId="77777777" w:rsidR="00570D3C" w:rsidRPr="00D3353F" w:rsidRDefault="00570D3C" w:rsidP="00B82516">
            <w:pPr>
              <w:pStyle w:val="OWSTabletext"/>
            </w:pPr>
          </w:p>
        </w:tc>
        <w:tc>
          <w:tcPr>
            <w:tcW w:w="891" w:type="pct"/>
            <w:shd w:val="clear" w:color="auto" w:fill="D9D9D9" w:themeFill="background1" w:themeFillShade="D9"/>
          </w:tcPr>
          <w:p w14:paraId="0C1CB180" w14:textId="77777777" w:rsidR="00570D3C" w:rsidRPr="00D3353F" w:rsidRDefault="00570D3C" w:rsidP="00B82516">
            <w:pPr>
              <w:pStyle w:val="OWSTabletext"/>
            </w:pPr>
          </w:p>
        </w:tc>
        <w:tc>
          <w:tcPr>
            <w:tcW w:w="891" w:type="pct"/>
          </w:tcPr>
          <w:p w14:paraId="0C1CB181" w14:textId="77777777" w:rsidR="00570D3C" w:rsidRPr="00D3353F" w:rsidRDefault="00570D3C" w:rsidP="00B82516">
            <w:pPr>
              <w:pStyle w:val="OWSTabletext"/>
            </w:pPr>
            <w:r w:rsidRPr="00D3353F">
              <w:t>n.d.</w:t>
            </w:r>
          </w:p>
        </w:tc>
      </w:tr>
      <w:tr w:rsidR="00570D3C" w:rsidRPr="00D3353F" w14:paraId="0C1CB187" w14:textId="77777777" w:rsidTr="001730BC">
        <w:trPr>
          <w:cantSplit/>
        </w:trPr>
        <w:tc>
          <w:tcPr>
            <w:tcW w:w="2328" w:type="pct"/>
          </w:tcPr>
          <w:p w14:paraId="0C1CB183" w14:textId="77777777" w:rsidR="00570D3C" w:rsidRPr="00D3353F" w:rsidRDefault="00570D3C" w:rsidP="00B82516">
            <w:pPr>
              <w:pStyle w:val="OWSTabletext"/>
            </w:pPr>
            <w:r w:rsidRPr="00D3353F">
              <w:t>Transport and storage of drilling muds</w:t>
            </w:r>
          </w:p>
        </w:tc>
        <w:tc>
          <w:tcPr>
            <w:tcW w:w="890" w:type="pct"/>
          </w:tcPr>
          <w:p w14:paraId="0C1CB184" w14:textId="77777777" w:rsidR="00570D3C" w:rsidRPr="00D3353F" w:rsidRDefault="00570D3C" w:rsidP="00B82516">
            <w:pPr>
              <w:pStyle w:val="OWSTabletext"/>
            </w:pPr>
            <w:r w:rsidRPr="00D3353F">
              <w:t>Negligible*</w:t>
            </w:r>
          </w:p>
        </w:tc>
        <w:tc>
          <w:tcPr>
            <w:tcW w:w="891" w:type="pct"/>
          </w:tcPr>
          <w:p w14:paraId="0C1CB185" w14:textId="77777777" w:rsidR="00570D3C" w:rsidRPr="00D3353F" w:rsidRDefault="00570D3C" w:rsidP="00B82516">
            <w:pPr>
              <w:pStyle w:val="OWSTabletext"/>
            </w:pPr>
            <w:r w:rsidRPr="00D3353F">
              <w:t>Negligible*</w:t>
            </w:r>
          </w:p>
        </w:tc>
        <w:tc>
          <w:tcPr>
            <w:tcW w:w="891" w:type="pct"/>
          </w:tcPr>
          <w:p w14:paraId="0C1CB186" w14:textId="77777777" w:rsidR="00570D3C" w:rsidRPr="00D3353F" w:rsidRDefault="00570D3C" w:rsidP="00B82516">
            <w:pPr>
              <w:pStyle w:val="OWSTabletext"/>
            </w:pPr>
            <w:r w:rsidRPr="00D3353F">
              <w:t>Negligible*</w:t>
            </w:r>
          </w:p>
        </w:tc>
      </w:tr>
      <w:tr w:rsidR="00570D3C" w:rsidRPr="00D3353F" w14:paraId="0C1CB18C" w14:textId="77777777" w:rsidTr="001730BC">
        <w:trPr>
          <w:cantSplit/>
        </w:trPr>
        <w:tc>
          <w:tcPr>
            <w:tcW w:w="2328" w:type="pct"/>
          </w:tcPr>
          <w:p w14:paraId="0C1CB188" w14:textId="77777777" w:rsidR="00570D3C" w:rsidRPr="00D3353F" w:rsidRDefault="00570D3C" w:rsidP="00B82516">
            <w:pPr>
              <w:pStyle w:val="OWSTabletext"/>
            </w:pPr>
            <w:r w:rsidRPr="00D3353F">
              <w:t>Produced water transport and storage</w:t>
            </w:r>
          </w:p>
        </w:tc>
        <w:tc>
          <w:tcPr>
            <w:tcW w:w="890" w:type="pct"/>
          </w:tcPr>
          <w:p w14:paraId="0C1CB189" w14:textId="77777777" w:rsidR="00570D3C" w:rsidRPr="00D3353F" w:rsidRDefault="00570D3C" w:rsidP="00B82516">
            <w:pPr>
              <w:pStyle w:val="OWSTabletext"/>
            </w:pPr>
            <w:r w:rsidRPr="00D3353F">
              <w:t>Negligible*</w:t>
            </w:r>
          </w:p>
        </w:tc>
        <w:tc>
          <w:tcPr>
            <w:tcW w:w="891" w:type="pct"/>
          </w:tcPr>
          <w:p w14:paraId="0C1CB18A" w14:textId="77777777" w:rsidR="00570D3C" w:rsidRPr="00D3353F" w:rsidRDefault="00570D3C" w:rsidP="00B82516">
            <w:pPr>
              <w:pStyle w:val="OWSTabletext"/>
            </w:pPr>
            <w:r w:rsidRPr="00D3353F">
              <w:t>Negligible*</w:t>
            </w:r>
          </w:p>
        </w:tc>
        <w:tc>
          <w:tcPr>
            <w:tcW w:w="891" w:type="pct"/>
          </w:tcPr>
          <w:p w14:paraId="0C1CB18B" w14:textId="77777777" w:rsidR="00570D3C" w:rsidRPr="00D3353F" w:rsidRDefault="00570D3C" w:rsidP="00B82516">
            <w:pPr>
              <w:pStyle w:val="OWSTabletext"/>
            </w:pPr>
            <w:r w:rsidRPr="00D3353F">
              <w:t>Negligible*</w:t>
            </w:r>
          </w:p>
        </w:tc>
      </w:tr>
    </w:tbl>
    <w:p w14:paraId="0C1CB18D" w14:textId="3CF90A33"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the transport and storage of drilling muds and produced water are negligible (</w:t>
      </w:r>
      <w:r w:rsidR="001B7801">
        <w:t>NICNAS </w:t>
      </w:r>
      <w:r w:rsidR="00D0787B">
        <w:t>2017</w:t>
      </w:r>
      <w:r w:rsidR="00FD1664">
        <w:t>a</w:t>
      </w:r>
      <w:r w:rsidRPr="00D3353F">
        <w:t>).</w:t>
      </w:r>
    </w:p>
    <w:p w14:paraId="0C1CB18E" w14:textId="77777777" w:rsidR="009318D6" w:rsidRPr="00D3353F" w:rsidRDefault="00570D3C" w:rsidP="00CF5FA5">
      <w:pPr>
        <w:pStyle w:val="OWSDHeading3"/>
      </w:pPr>
      <w:r w:rsidRPr="00D3353F">
        <w:t>Public exposure</w:t>
      </w:r>
    </w:p>
    <w:p w14:paraId="0C1CB18F" w14:textId="77777777" w:rsidR="00570D3C" w:rsidRPr="00D3353F" w:rsidRDefault="00570D3C" w:rsidP="00570D3C">
      <w:pPr>
        <w:pStyle w:val="OWSNormal11pt"/>
      </w:pPr>
      <w:r w:rsidRPr="00D3353F">
        <w:t>The public may be exposed to the chemical via environmental contamination of</w:t>
      </w:r>
      <w:r w:rsidRPr="00D3353F">
        <w:rPr>
          <w:strike/>
        </w:rPr>
        <w:t xml:space="preserve"> </w:t>
      </w:r>
      <w:r w:rsidRPr="00D3353F">
        <w:t>water used for drinking, bathing and recreation (e.g. swimming), and ambient air.</w:t>
      </w:r>
    </w:p>
    <w:p w14:paraId="0C1CB190" w14:textId="77777777" w:rsidR="00570D3C"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drilling and hydraulic fracturing operations via oral, dermal and inhalational routes are considered.</w:t>
      </w:r>
    </w:p>
    <w:p w14:paraId="0C1CB191" w14:textId="77777777" w:rsidR="00570D3C" w:rsidRPr="00D3353F" w:rsidRDefault="00570D3C" w:rsidP="00570D3C">
      <w:pPr>
        <w:pStyle w:val="OWSpre-listtext"/>
      </w:pPr>
      <w:r w:rsidRPr="00D3353F">
        <w:t>The following scenarios for environmental contamination and public exposures are considered:</w:t>
      </w:r>
    </w:p>
    <w:p w14:paraId="0C1CB192" w14:textId="77777777" w:rsidR="009318D6" w:rsidRPr="00D3353F" w:rsidRDefault="001730BC" w:rsidP="00350823">
      <w:pPr>
        <w:pStyle w:val="OWSbulletL1"/>
      </w:pPr>
      <w:r w:rsidRPr="00D3353F">
        <w:t>a</w:t>
      </w:r>
      <w:r w:rsidR="00570D3C" w:rsidRPr="00D3353F">
        <w:t xml:space="preserve"> bulk spill during transport and run-off to surface water used for drinking, bathing and recreation (swimming)</w:t>
      </w:r>
    </w:p>
    <w:p w14:paraId="0C1CB193" w14:textId="77777777" w:rsidR="00570D3C" w:rsidRPr="00D3353F" w:rsidRDefault="001730BC" w:rsidP="00350823">
      <w:pPr>
        <w:pStyle w:val="OWSbulletL1"/>
      </w:pPr>
      <w:r w:rsidRPr="00D3353F">
        <w:t>a</w:t>
      </w:r>
      <w:r w:rsidR="00570D3C" w:rsidRPr="00D3353F">
        <w:t xml:space="preserve"> bulk spill from overflow from a</w:t>
      </w:r>
      <w:r w:rsidR="00C66A41" w:rsidRPr="00D3353F">
        <w:t xml:space="preserve"> coal seam gas</w:t>
      </w:r>
      <w:r w:rsidR="00570D3C" w:rsidRPr="00D3353F">
        <w:t xml:space="preserve"> </w:t>
      </w:r>
      <w:r w:rsidR="001B7AF0" w:rsidRPr="00D3353F">
        <w:t xml:space="preserve">flowback </w:t>
      </w:r>
      <w:r w:rsidR="000201F9">
        <w:t>and / or</w:t>
      </w:r>
      <w:r w:rsidR="001B7AF0" w:rsidRPr="00D3353F">
        <w:t xml:space="preserve"> produced</w:t>
      </w:r>
      <w:r w:rsidR="00570D3C" w:rsidRPr="00D3353F">
        <w:t xml:space="preserve"> water storage pond and migration to groundwater used for drinking and bathing and to surface water used for recreation (swimming)</w:t>
      </w:r>
    </w:p>
    <w:p w14:paraId="0C1CB194" w14:textId="77777777" w:rsidR="00570D3C" w:rsidRPr="00D3353F" w:rsidRDefault="001730BC" w:rsidP="00350823">
      <w:pPr>
        <w:pStyle w:val="OWSbulletL1"/>
      </w:pPr>
      <w:r w:rsidRPr="00D3353F">
        <w:t>a</w:t>
      </w:r>
      <w:r w:rsidR="00570D3C" w:rsidRPr="00D3353F">
        <w:t xml:space="preserve"> long-term subsurface leak from a</w:t>
      </w:r>
      <w:r w:rsidR="00C66A41" w:rsidRPr="00D3353F">
        <w:t xml:space="preserve"> coal seam gas</w:t>
      </w:r>
      <w:r w:rsidR="00570D3C" w:rsidRPr="00D3353F">
        <w:t xml:space="preserve"> </w:t>
      </w:r>
      <w:r w:rsidR="001B7AF0" w:rsidRPr="00D3353F">
        <w:t xml:space="preserve">flowback </w:t>
      </w:r>
      <w:r w:rsidR="000201F9">
        <w:t>and / or</w:t>
      </w:r>
      <w:r w:rsidR="001B7AF0" w:rsidRPr="00D3353F">
        <w:t xml:space="preserve"> produced</w:t>
      </w:r>
      <w:r w:rsidR="00570D3C" w:rsidRPr="00D3353F">
        <w:t xml:space="preserve"> water storage pond and migration to groundwater used for drinking and bathing and to surface water used for recreation (swimming)</w:t>
      </w:r>
    </w:p>
    <w:p w14:paraId="0C1CB195" w14:textId="77777777" w:rsidR="009318D6" w:rsidRPr="00D3353F" w:rsidRDefault="001730BC" w:rsidP="00350823">
      <w:pPr>
        <w:pStyle w:val="OWSbulletL1final"/>
      </w:pPr>
      <w:r w:rsidRPr="00D3353F">
        <w:t>e</w:t>
      </w:r>
      <w:r w:rsidR="00570D3C" w:rsidRPr="00D3353F">
        <w:t>missions of aerosolised chemicals/particulates to ambient air from operations.</w:t>
      </w:r>
    </w:p>
    <w:p w14:paraId="0C1CB196"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197"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198" w14:textId="77777777" w:rsidR="00570D3C" w:rsidRPr="00D3353F" w:rsidRDefault="00570D3C" w:rsidP="00570D3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_Ref411339888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220</w:t>
      </w:r>
      <w:r w:rsidR="00176286">
        <w:fldChar w:fldCharType="end"/>
      </w:r>
      <w:r w:rsidRPr="00D3353F">
        <w:t>) and children (</w:t>
      </w:r>
      <w:r w:rsidR="00176286">
        <w:fldChar w:fldCharType="begin"/>
      </w:r>
      <w:r w:rsidR="00176286">
        <w:instrText xml:space="preserve"> REF _Ref411340081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221</w:t>
      </w:r>
      <w:r w:rsidR="00176286">
        <w:fldChar w:fldCharType="end"/>
      </w:r>
      <w:r w:rsidRPr="00D3353F">
        <w:t>).</w:t>
      </w:r>
    </w:p>
    <w:p w14:paraId="0C1CB199" w14:textId="2D53F185"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D015BA" w:rsidRPr="00D3353F">
        <w:t>b</w:t>
      </w:r>
      <w:r w:rsidRPr="00D3353F">
        <w:t>).</w:t>
      </w:r>
    </w:p>
    <w:p w14:paraId="0C1CB19A" w14:textId="77777777" w:rsidR="00570D3C" w:rsidRPr="00D3353F" w:rsidRDefault="00570D3C" w:rsidP="00371081">
      <w:pPr>
        <w:pStyle w:val="OWStablecaption"/>
      </w:pPr>
      <w:bookmarkStart w:id="444" w:name="_Ref411339888"/>
      <w:bookmarkStart w:id="445" w:name="_Toc41151849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220</w:t>
      </w:r>
      <w:r w:rsidR="005A78AD" w:rsidRPr="00D3353F">
        <w:fldChar w:fldCharType="end"/>
      </w:r>
      <w:bookmarkEnd w:id="444"/>
      <w:r w:rsidRPr="00D3353F">
        <w:t xml:space="preserve"> Internal doses for ADULTS associated with drilling and hydraulic fracturing public exposure scenarios</w:t>
      </w:r>
      <w:bookmarkEnd w:id="445"/>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1A2" w14:textId="77777777" w:rsidTr="00B82516">
        <w:trPr>
          <w:tblHeader/>
        </w:trPr>
        <w:tc>
          <w:tcPr>
            <w:tcW w:w="2676" w:type="pct"/>
            <w:tcBorders>
              <w:bottom w:val="single" w:sz="4" w:space="0" w:color="auto"/>
            </w:tcBorders>
            <w:shd w:val="clear" w:color="auto" w:fill="C6D9F1" w:themeFill="text2" w:themeFillTint="33"/>
          </w:tcPr>
          <w:p w14:paraId="0C1CB19B" w14:textId="77777777" w:rsidR="00570D3C" w:rsidRPr="00D3353F" w:rsidRDefault="00570D3C" w:rsidP="00E541A6">
            <w:pPr>
              <w:pStyle w:val="OWSTableheading"/>
            </w:pPr>
            <w:r w:rsidRPr="00D3353F">
              <w:t>Public exposure scenario</w:t>
            </w:r>
          </w:p>
        </w:tc>
        <w:tc>
          <w:tcPr>
            <w:tcW w:w="775" w:type="pct"/>
            <w:tcBorders>
              <w:bottom w:val="single" w:sz="4" w:space="0" w:color="auto"/>
            </w:tcBorders>
            <w:shd w:val="clear" w:color="auto" w:fill="C6D9F1" w:themeFill="text2" w:themeFillTint="33"/>
          </w:tcPr>
          <w:p w14:paraId="0C1CB19C" w14:textId="77777777" w:rsidR="00570D3C" w:rsidRPr="00D3353F" w:rsidRDefault="00570D3C" w:rsidP="00E541A6">
            <w:pPr>
              <w:pStyle w:val="OWSTableheading"/>
            </w:pPr>
            <w:r w:rsidRPr="00D3353F">
              <w:t>E</w:t>
            </w:r>
            <w:r w:rsidRPr="00D3353F">
              <w:rPr>
                <w:vertAlign w:val="subscript"/>
              </w:rPr>
              <w:t>oral</w:t>
            </w:r>
          </w:p>
          <w:p w14:paraId="0C1CB19D" w14:textId="77777777" w:rsidR="00570D3C" w:rsidRPr="00D3353F" w:rsidRDefault="00570D3C" w:rsidP="00E541A6">
            <w:pPr>
              <w:pStyle w:val="OWSTableheading"/>
            </w:pPr>
            <w:r w:rsidRPr="00D3353F">
              <w:t>(mg/kg bw/day)</w:t>
            </w:r>
          </w:p>
        </w:tc>
        <w:tc>
          <w:tcPr>
            <w:tcW w:w="775" w:type="pct"/>
            <w:tcBorders>
              <w:bottom w:val="single" w:sz="4" w:space="0" w:color="auto"/>
            </w:tcBorders>
            <w:shd w:val="clear" w:color="auto" w:fill="C6D9F1" w:themeFill="text2" w:themeFillTint="33"/>
          </w:tcPr>
          <w:p w14:paraId="0C1CB19E" w14:textId="77777777" w:rsidR="00570D3C" w:rsidRPr="00D3353F" w:rsidRDefault="00570D3C" w:rsidP="00E541A6">
            <w:pPr>
              <w:pStyle w:val="OWSTableheading"/>
            </w:pPr>
            <w:r w:rsidRPr="00D3353F">
              <w:t>E</w:t>
            </w:r>
            <w:r w:rsidRPr="00D3353F">
              <w:rPr>
                <w:vertAlign w:val="subscript"/>
              </w:rPr>
              <w:t>derm</w:t>
            </w:r>
          </w:p>
          <w:p w14:paraId="0C1CB19F" w14:textId="77777777" w:rsidR="00570D3C" w:rsidRPr="00D3353F" w:rsidRDefault="00570D3C" w:rsidP="00E541A6">
            <w:pPr>
              <w:pStyle w:val="OWSTableheading"/>
            </w:pPr>
            <w:r w:rsidRPr="00D3353F">
              <w:t>(mg/kg bw/day)</w:t>
            </w:r>
          </w:p>
        </w:tc>
        <w:tc>
          <w:tcPr>
            <w:tcW w:w="774" w:type="pct"/>
            <w:tcBorders>
              <w:bottom w:val="single" w:sz="4" w:space="0" w:color="auto"/>
            </w:tcBorders>
            <w:shd w:val="clear" w:color="auto" w:fill="C6D9F1" w:themeFill="text2" w:themeFillTint="33"/>
          </w:tcPr>
          <w:p w14:paraId="0C1CB1A0" w14:textId="77777777" w:rsidR="00570D3C" w:rsidRPr="00D3353F" w:rsidRDefault="00570D3C" w:rsidP="00E541A6">
            <w:pPr>
              <w:pStyle w:val="OWSTableheading"/>
            </w:pPr>
            <w:r w:rsidRPr="00D3353F">
              <w:t>E</w:t>
            </w:r>
            <w:r w:rsidRPr="00D3353F">
              <w:rPr>
                <w:vertAlign w:val="subscript"/>
              </w:rPr>
              <w:t>total</w:t>
            </w:r>
          </w:p>
          <w:p w14:paraId="0C1CB1A1" w14:textId="77777777" w:rsidR="00570D3C" w:rsidRPr="00D3353F" w:rsidRDefault="00570D3C" w:rsidP="00E541A6">
            <w:pPr>
              <w:pStyle w:val="OWSTableheading"/>
            </w:pPr>
            <w:r w:rsidRPr="00D3353F">
              <w:t>(mg/kg bw/day)</w:t>
            </w:r>
          </w:p>
        </w:tc>
      </w:tr>
      <w:tr w:rsidR="00570D3C" w:rsidRPr="00D3353F" w14:paraId="0C1CB1A4" w14:textId="77777777" w:rsidTr="00B82516">
        <w:tc>
          <w:tcPr>
            <w:tcW w:w="5000" w:type="pct"/>
            <w:gridSpan w:val="4"/>
            <w:shd w:val="clear" w:color="auto" w:fill="D9D9D9" w:themeFill="background1" w:themeFillShade="D9"/>
          </w:tcPr>
          <w:p w14:paraId="0C1CB1A3" w14:textId="77777777" w:rsidR="00570D3C" w:rsidRPr="00D3353F" w:rsidRDefault="00570D3C" w:rsidP="001634A6">
            <w:pPr>
              <w:pStyle w:val="OWSTablesub-heading"/>
            </w:pPr>
            <w:r w:rsidRPr="00D3353F">
              <w:t>Accidental bulk spill during transport and surface runoff (sodium sulfite in drilling product)</w:t>
            </w:r>
          </w:p>
        </w:tc>
      </w:tr>
      <w:tr w:rsidR="00570D3C" w:rsidRPr="00D3353F" w14:paraId="0C1CB1A9" w14:textId="77777777" w:rsidTr="00B82516">
        <w:tc>
          <w:tcPr>
            <w:tcW w:w="2676" w:type="pct"/>
          </w:tcPr>
          <w:p w14:paraId="0C1CB1A5" w14:textId="77777777" w:rsidR="00570D3C" w:rsidRPr="00D3353F" w:rsidRDefault="00570D3C" w:rsidP="00B82516">
            <w:pPr>
              <w:pStyle w:val="OWSTabletext"/>
            </w:pPr>
            <w:r w:rsidRPr="00D3353F">
              <w:t>Drinking contaminated surface water</w:t>
            </w:r>
          </w:p>
        </w:tc>
        <w:tc>
          <w:tcPr>
            <w:tcW w:w="775" w:type="pct"/>
          </w:tcPr>
          <w:p w14:paraId="0C1CB1A6" w14:textId="77777777" w:rsidR="00570D3C" w:rsidRPr="00D3353F" w:rsidRDefault="00570D3C" w:rsidP="00B82516">
            <w:pPr>
              <w:pStyle w:val="OWSTabletext"/>
            </w:pPr>
            <w:r w:rsidRPr="00D3353F">
              <w:t>n.d.</w:t>
            </w:r>
          </w:p>
        </w:tc>
        <w:tc>
          <w:tcPr>
            <w:tcW w:w="775" w:type="pct"/>
          </w:tcPr>
          <w:p w14:paraId="0C1CB1A7" w14:textId="77777777" w:rsidR="00570D3C" w:rsidRPr="00D3353F" w:rsidRDefault="00570D3C" w:rsidP="00B82516">
            <w:pPr>
              <w:pStyle w:val="OWSTabletext"/>
            </w:pPr>
            <w:r w:rsidRPr="00D3353F">
              <w:t>N/A</w:t>
            </w:r>
          </w:p>
        </w:tc>
        <w:tc>
          <w:tcPr>
            <w:tcW w:w="774" w:type="pct"/>
          </w:tcPr>
          <w:p w14:paraId="0C1CB1A8" w14:textId="77777777" w:rsidR="00570D3C" w:rsidRPr="00D3353F" w:rsidRDefault="00570D3C" w:rsidP="00B82516">
            <w:pPr>
              <w:pStyle w:val="OWSTabletext"/>
            </w:pPr>
            <w:r w:rsidRPr="00D3353F">
              <w:t>n.d.</w:t>
            </w:r>
          </w:p>
        </w:tc>
      </w:tr>
      <w:tr w:rsidR="00570D3C" w:rsidRPr="00D3353F" w14:paraId="0C1CB1AE" w14:textId="77777777" w:rsidTr="00B82516">
        <w:tc>
          <w:tcPr>
            <w:tcW w:w="2676" w:type="pct"/>
          </w:tcPr>
          <w:p w14:paraId="0C1CB1AA" w14:textId="77777777" w:rsidR="00570D3C" w:rsidRPr="00D3353F" w:rsidRDefault="00570D3C" w:rsidP="00B82516">
            <w:pPr>
              <w:pStyle w:val="OWSTabletext"/>
            </w:pPr>
            <w:r w:rsidRPr="00D3353F">
              <w:t>Bathing in contaminated surface water</w:t>
            </w:r>
          </w:p>
        </w:tc>
        <w:tc>
          <w:tcPr>
            <w:tcW w:w="775" w:type="pct"/>
          </w:tcPr>
          <w:p w14:paraId="0C1CB1AB" w14:textId="77777777" w:rsidR="00570D3C" w:rsidRPr="00D3353F" w:rsidRDefault="00570D3C" w:rsidP="00B82516">
            <w:pPr>
              <w:pStyle w:val="OWSTabletext"/>
            </w:pPr>
            <w:r w:rsidRPr="00D3353F">
              <w:t>Negligible*</w:t>
            </w:r>
          </w:p>
        </w:tc>
        <w:tc>
          <w:tcPr>
            <w:tcW w:w="775" w:type="pct"/>
          </w:tcPr>
          <w:p w14:paraId="0C1CB1AC" w14:textId="77777777" w:rsidR="00570D3C" w:rsidRPr="00D3353F" w:rsidRDefault="00570D3C" w:rsidP="00B82516">
            <w:pPr>
              <w:pStyle w:val="OWSTabletext"/>
            </w:pPr>
            <w:r w:rsidRPr="00D3353F">
              <w:t>n.d.</w:t>
            </w:r>
          </w:p>
        </w:tc>
        <w:tc>
          <w:tcPr>
            <w:tcW w:w="774" w:type="pct"/>
          </w:tcPr>
          <w:p w14:paraId="0C1CB1AD" w14:textId="77777777" w:rsidR="00570D3C" w:rsidRPr="00D3353F" w:rsidRDefault="00570D3C" w:rsidP="00B82516">
            <w:pPr>
              <w:pStyle w:val="OWSTabletext"/>
            </w:pPr>
            <w:r w:rsidRPr="00D3353F">
              <w:t>n.d.</w:t>
            </w:r>
          </w:p>
        </w:tc>
      </w:tr>
      <w:tr w:rsidR="00570D3C" w:rsidRPr="00D3353F" w14:paraId="0C1CB1B3" w14:textId="77777777" w:rsidTr="00B82516">
        <w:tc>
          <w:tcPr>
            <w:tcW w:w="2676" w:type="pct"/>
          </w:tcPr>
          <w:p w14:paraId="0C1CB1AF" w14:textId="77777777" w:rsidR="00570D3C" w:rsidRPr="00D3353F" w:rsidRDefault="00570D3C" w:rsidP="00B82516">
            <w:pPr>
              <w:pStyle w:val="OWSTabletext"/>
            </w:pPr>
            <w:r w:rsidRPr="00D3353F">
              <w:t>Swimming in contaminated surface water</w:t>
            </w:r>
          </w:p>
        </w:tc>
        <w:tc>
          <w:tcPr>
            <w:tcW w:w="775" w:type="pct"/>
          </w:tcPr>
          <w:p w14:paraId="0C1CB1B0" w14:textId="77777777" w:rsidR="00570D3C" w:rsidRPr="00D3353F" w:rsidRDefault="008C3830" w:rsidP="00B82516">
            <w:pPr>
              <w:pStyle w:val="OWSTabletext"/>
            </w:pPr>
            <w:r w:rsidRPr="00D3353F">
              <w:t>n.d.</w:t>
            </w:r>
          </w:p>
        </w:tc>
        <w:tc>
          <w:tcPr>
            <w:tcW w:w="775" w:type="pct"/>
          </w:tcPr>
          <w:p w14:paraId="0C1CB1B1" w14:textId="77777777" w:rsidR="00570D3C" w:rsidRPr="00D3353F" w:rsidRDefault="00570D3C" w:rsidP="00B82516">
            <w:pPr>
              <w:pStyle w:val="OWSTabletext"/>
            </w:pPr>
            <w:r w:rsidRPr="00D3353F">
              <w:t>n.d.</w:t>
            </w:r>
          </w:p>
        </w:tc>
        <w:tc>
          <w:tcPr>
            <w:tcW w:w="774" w:type="pct"/>
          </w:tcPr>
          <w:p w14:paraId="0C1CB1B2" w14:textId="77777777" w:rsidR="00570D3C" w:rsidRPr="00D3353F" w:rsidRDefault="00570D3C" w:rsidP="00B82516">
            <w:pPr>
              <w:pStyle w:val="OWSTabletext"/>
            </w:pPr>
            <w:r w:rsidRPr="00D3353F">
              <w:t>n.d.</w:t>
            </w:r>
          </w:p>
        </w:tc>
      </w:tr>
      <w:tr w:rsidR="00570D3C" w:rsidRPr="00D3353F" w14:paraId="0C1CB1B9" w14:textId="77777777" w:rsidTr="00B82516">
        <w:tc>
          <w:tcPr>
            <w:tcW w:w="2676" w:type="pct"/>
          </w:tcPr>
          <w:p w14:paraId="0C1CB1B4" w14:textId="77777777" w:rsidR="00570D3C" w:rsidRPr="00D3353F" w:rsidRDefault="00570D3C" w:rsidP="00B82516">
            <w:pPr>
              <w:pStyle w:val="OWSTabletext"/>
              <w:rPr>
                <w:b/>
              </w:rPr>
            </w:pPr>
            <w:r w:rsidRPr="00D3353F">
              <w:rPr>
                <w:b/>
              </w:rPr>
              <w:t>Combined exposure from bulk spill – surface water use</w:t>
            </w:r>
          </w:p>
          <w:p w14:paraId="0C1CB1B5"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B1B6" w14:textId="77777777" w:rsidR="00570D3C" w:rsidRPr="00D3353F" w:rsidRDefault="00570D3C" w:rsidP="00B82516">
            <w:pPr>
              <w:pStyle w:val="OWSTabletext"/>
            </w:pPr>
          </w:p>
        </w:tc>
        <w:tc>
          <w:tcPr>
            <w:tcW w:w="775" w:type="pct"/>
            <w:shd w:val="clear" w:color="auto" w:fill="D9D9D9" w:themeFill="background1" w:themeFillShade="D9"/>
          </w:tcPr>
          <w:p w14:paraId="0C1CB1B7" w14:textId="77777777" w:rsidR="00570D3C" w:rsidRPr="00D3353F" w:rsidRDefault="00570D3C" w:rsidP="00B82516">
            <w:pPr>
              <w:pStyle w:val="OWSTabletext"/>
            </w:pPr>
          </w:p>
        </w:tc>
        <w:tc>
          <w:tcPr>
            <w:tcW w:w="774" w:type="pct"/>
          </w:tcPr>
          <w:p w14:paraId="0C1CB1B8" w14:textId="77777777" w:rsidR="00570D3C" w:rsidRPr="00D3353F" w:rsidRDefault="00570D3C" w:rsidP="00B82516">
            <w:pPr>
              <w:pStyle w:val="OWSTabletext"/>
            </w:pPr>
            <w:r w:rsidRPr="00D3353F">
              <w:t>n.d.</w:t>
            </w:r>
          </w:p>
        </w:tc>
      </w:tr>
      <w:tr w:rsidR="00570D3C" w:rsidRPr="00D3353F" w14:paraId="0C1CB1BB" w14:textId="77777777" w:rsidTr="00B82516">
        <w:tc>
          <w:tcPr>
            <w:tcW w:w="5000" w:type="pct"/>
            <w:gridSpan w:val="4"/>
            <w:shd w:val="clear" w:color="auto" w:fill="D9D9D9" w:themeFill="background1" w:themeFillShade="D9"/>
          </w:tcPr>
          <w:p w14:paraId="0C1CB1BA" w14:textId="77777777" w:rsidR="00570D3C" w:rsidRPr="00D3353F" w:rsidRDefault="00570D3C" w:rsidP="001634A6">
            <w:pPr>
              <w:pStyle w:val="OWSTablesub-heading"/>
            </w:pPr>
            <w:r w:rsidRPr="00D3353F">
              <w:t>Accidental bulk spill during transport and surface runoff (sodium sulfite in hydraulic fracturing product)</w:t>
            </w:r>
          </w:p>
        </w:tc>
      </w:tr>
      <w:tr w:rsidR="00570D3C" w:rsidRPr="00D3353F" w14:paraId="0C1CB1C0" w14:textId="77777777" w:rsidTr="00B82516">
        <w:tc>
          <w:tcPr>
            <w:tcW w:w="2676" w:type="pct"/>
          </w:tcPr>
          <w:p w14:paraId="0C1CB1BC" w14:textId="77777777" w:rsidR="00570D3C" w:rsidRPr="00D3353F" w:rsidRDefault="00570D3C" w:rsidP="00B82516">
            <w:pPr>
              <w:pStyle w:val="OWSTabletext"/>
            </w:pPr>
            <w:r w:rsidRPr="00D3353F">
              <w:t>Drinking contaminated surface water</w:t>
            </w:r>
          </w:p>
        </w:tc>
        <w:tc>
          <w:tcPr>
            <w:tcW w:w="775" w:type="pct"/>
          </w:tcPr>
          <w:p w14:paraId="0C1CB1BD" w14:textId="77777777" w:rsidR="00570D3C" w:rsidRPr="00D3353F" w:rsidRDefault="00570D3C" w:rsidP="00B82516">
            <w:pPr>
              <w:pStyle w:val="OWSTabletext"/>
            </w:pPr>
            <w:r w:rsidRPr="00D3353F">
              <w:t>n.d.</w:t>
            </w:r>
          </w:p>
        </w:tc>
        <w:tc>
          <w:tcPr>
            <w:tcW w:w="775" w:type="pct"/>
          </w:tcPr>
          <w:p w14:paraId="0C1CB1BE" w14:textId="77777777" w:rsidR="00570D3C" w:rsidRPr="00D3353F" w:rsidRDefault="00570D3C" w:rsidP="00B82516">
            <w:pPr>
              <w:pStyle w:val="OWSTabletext"/>
            </w:pPr>
            <w:r w:rsidRPr="00D3353F">
              <w:t>N/A</w:t>
            </w:r>
          </w:p>
        </w:tc>
        <w:tc>
          <w:tcPr>
            <w:tcW w:w="774" w:type="pct"/>
          </w:tcPr>
          <w:p w14:paraId="0C1CB1BF" w14:textId="77777777" w:rsidR="00570D3C" w:rsidRPr="00D3353F" w:rsidRDefault="00570D3C" w:rsidP="00B82516">
            <w:pPr>
              <w:pStyle w:val="OWSTabletext"/>
            </w:pPr>
            <w:r w:rsidRPr="00D3353F">
              <w:t>n.d.</w:t>
            </w:r>
          </w:p>
        </w:tc>
      </w:tr>
      <w:tr w:rsidR="00570D3C" w:rsidRPr="00D3353F" w14:paraId="0C1CB1C5" w14:textId="77777777" w:rsidTr="00B82516">
        <w:tc>
          <w:tcPr>
            <w:tcW w:w="2676" w:type="pct"/>
          </w:tcPr>
          <w:p w14:paraId="0C1CB1C1" w14:textId="77777777" w:rsidR="00570D3C" w:rsidRPr="00D3353F" w:rsidRDefault="00570D3C" w:rsidP="00B82516">
            <w:pPr>
              <w:pStyle w:val="OWSTabletext"/>
            </w:pPr>
            <w:r w:rsidRPr="00D3353F">
              <w:t>Bathing in contaminated surface water</w:t>
            </w:r>
          </w:p>
        </w:tc>
        <w:tc>
          <w:tcPr>
            <w:tcW w:w="775" w:type="pct"/>
          </w:tcPr>
          <w:p w14:paraId="0C1CB1C2" w14:textId="77777777" w:rsidR="00570D3C" w:rsidRPr="00D3353F" w:rsidRDefault="00570D3C" w:rsidP="00B82516">
            <w:pPr>
              <w:pStyle w:val="OWSTabletext"/>
            </w:pPr>
            <w:r w:rsidRPr="00D3353F">
              <w:t>Negligible*</w:t>
            </w:r>
          </w:p>
        </w:tc>
        <w:tc>
          <w:tcPr>
            <w:tcW w:w="775" w:type="pct"/>
          </w:tcPr>
          <w:p w14:paraId="0C1CB1C3" w14:textId="77777777" w:rsidR="00570D3C" w:rsidRPr="00D3353F" w:rsidRDefault="00570D3C" w:rsidP="00B82516">
            <w:pPr>
              <w:pStyle w:val="OWSTabletext"/>
            </w:pPr>
            <w:r w:rsidRPr="00D3353F">
              <w:t>n.d.</w:t>
            </w:r>
          </w:p>
        </w:tc>
        <w:tc>
          <w:tcPr>
            <w:tcW w:w="774" w:type="pct"/>
          </w:tcPr>
          <w:p w14:paraId="0C1CB1C4" w14:textId="77777777" w:rsidR="00570D3C" w:rsidRPr="00D3353F" w:rsidRDefault="00570D3C" w:rsidP="00B82516">
            <w:pPr>
              <w:pStyle w:val="OWSTabletext"/>
            </w:pPr>
            <w:r w:rsidRPr="00D3353F">
              <w:t>n.d.</w:t>
            </w:r>
          </w:p>
        </w:tc>
      </w:tr>
      <w:tr w:rsidR="00570D3C" w:rsidRPr="00D3353F" w14:paraId="0C1CB1CA" w14:textId="77777777" w:rsidTr="00B82516">
        <w:tc>
          <w:tcPr>
            <w:tcW w:w="2676" w:type="pct"/>
          </w:tcPr>
          <w:p w14:paraId="0C1CB1C6" w14:textId="77777777" w:rsidR="00570D3C" w:rsidRPr="00D3353F" w:rsidRDefault="00570D3C" w:rsidP="00B82516">
            <w:pPr>
              <w:pStyle w:val="OWSTabletext"/>
            </w:pPr>
            <w:r w:rsidRPr="00D3353F">
              <w:t>Swimming in contaminated surface water</w:t>
            </w:r>
          </w:p>
        </w:tc>
        <w:tc>
          <w:tcPr>
            <w:tcW w:w="775" w:type="pct"/>
          </w:tcPr>
          <w:p w14:paraId="0C1CB1C7" w14:textId="77777777" w:rsidR="00570D3C" w:rsidRPr="00D3353F" w:rsidRDefault="008C3830" w:rsidP="00B82516">
            <w:pPr>
              <w:pStyle w:val="OWSTabletext"/>
            </w:pPr>
            <w:r w:rsidRPr="00D3353F">
              <w:t>n.d.</w:t>
            </w:r>
          </w:p>
        </w:tc>
        <w:tc>
          <w:tcPr>
            <w:tcW w:w="775" w:type="pct"/>
          </w:tcPr>
          <w:p w14:paraId="0C1CB1C8" w14:textId="77777777" w:rsidR="00570D3C" w:rsidRPr="00D3353F" w:rsidRDefault="00570D3C" w:rsidP="00B82516">
            <w:pPr>
              <w:pStyle w:val="OWSTabletext"/>
            </w:pPr>
            <w:r w:rsidRPr="00D3353F">
              <w:t>n.d.</w:t>
            </w:r>
          </w:p>
        </w:tc>
        <w:tc>
          <w:tcPr>
            <w:tcW w:w="774" w:type="pct"/>
          </w:tcPr>
          <w:p w14:paraId="0C1CB1C9" w14:textId="77777777" w:rsidR="00570D3C" w:rsidRPr="00D3353F" w:rsidRDefault="00570D3C" w:rsidP="00B82516">
            <w:pPr>
              <w:pStyle w:val="OWSTabletext"/>
            </w:pPr>
            <w:r w:rsidRPr="00D3353F">
              <w:t>n.d.</w:t>
            </w:r>
          </w:p>
        </w:tc>
      </w:tr>
      <w:tr w:rsidR="00570D3C" w:rsidRPr="00D3353F" w14:paraId="0C1CB1D0" w14:textId="77777777" w:rsidTr="00B82516">
        <w:tc>
          <w:tcPr>
            <w:tcW w:w="2676" w:type="pct"/>
          </w:tcPr>
          <w:p w14:paraId="0C1CB1CB" w14:textId="77777777" w:rsidR="00570D3C" w:rsidRPr="00D3353F" w:rsidRDefault="00570D3C" w:rsidP="00B82516">
            <w:pPr>
              <w:pStyle w:val="OWSTabletext"/>
              <w:rPr>
                <w:b/>
              </w:rPr>
            </w:pPr>
            <w:r w:rsidRPr="00D3353F">
              <w:rPr>
                <w:b/>
              </w:rPr>
              <w:t>Combined exposure from bulk spill – surface water use</w:t>
            </w:r>
          </w:p>
          <w:p w14:paraId="0C1CB1CC"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B1CD" w14:textId="77777777" w:rsidR="00570D3C" w:rsidRPr="00D3353F" w:rsidRDefault="00570D3C" w:rsidP="00B82516">
            <w:pPr>
              <w:pStyle w:val="OWSTabletext"/>
            </w:pPr>
          </w:p>
        </w:tc>
        <w:tc>
          <w:tcPr>
            <w:tcW w:w="775" w:type="pct"/>
            <w:shd w:val="clear" w:color="auto" w:fill="D9D9D9" w:themeFill="background1" w:themeFillShade="D9"/>
          </w:tcPr>
          <w:p w14:paraId="0C1CB1CE" w14:textId="77777777" w:rsidR="00570D3C" w:rsidRPr="00D3353F" w:rsidRDefault="00570D3C" w:rsidP="00B82516">
            <w:pPr>
              <w:pStyle w:val="OWSTabletext"/>
            </w:pPr>
          </w:p>
        </w:tc>
        <w:tc>
          <w:tcPr>
            <w:tcW w:w="774" w:type="pct"/>
          </w:tcPr>
          <w:p w14:paraId="0C1CB1CF" w14:textId="77777777" w:rsidR="00570D3C" w:rsidRPr="00D3353F" w:rsidRDefault="00570D3C" w:rsidP="00B82516">
            <w:pPr>
              <w:pStyle w:val="OWSTabletext"/>
            </w:pPr>
            <w:r w:rsidRPr="00D3353F">
              <w:t>n.d.</w:t>
            </w:r>
          </w:p>
        </w:tc>
      </w:tr>
      <w:tr w:rsidR="001730BC" w:rsidRPr="00D3353F" w14:paraId="0C1CB1D2" w14:textId="77777777" w:rsidTr="00791BBB">
        <w:trPr>
          <w:trHeight w:val="247"/>
        </w:trPr>
        <w:tc>
          <w:tcPr>
            <w:tcW w:w="5000" w:type="pct"/>
            <w:gridSpan w:val="4"/>
            <w:shd w:val="clear" w:color="auto" w:fill="D9D9D9" w:themeFill="background1" w:themeFillShade="D9"/>
          </w:tcPr>
          <w:p w14:paraId="0C1CB1D1"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1730BC" w:rsidRPr="00D3353F" w14:paraId="0C1CB1D7" w14:textId="77777777" w:rsidTr="00B82516">
        <w:trPr>
          <w:trHeight w:val="247"/>
        </w:trPr>
        <w:tc>
          <w:tcPr>
            <w:tcW w:w="2676" w:type="pct"/>
          </w:tcPr>
          <w:p w14:paraId="0C1CB1D3" w14:textId="77777777" w:rsidR="001730B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1D4" w14:textId="77777777" w:rsidR="001730BC" w:rsidRPr="00D3353F" w:rsidRDefault="001730BC" w:rsidP="00B82516">
            <w:pPr>
              <w:pStyle w:val="OWSTabletext"/>
            </w:pPr>
            <w:r w:rsidRPr="00D3353F">
              <w:t>Negligible**</w:t>
            </w:r>
          </w:p>
        </w:tc>
        <w:tc>
          <w:tcPr>
            <w:tcW w:w="775" w:type="pct"/>
          </w:tcPr>
          <w:p w14:paraId="0C1CB1D5" w14:textId="77777777" w:rsidR="001730BC" w:rsidRPr="00D3353F" w:rsidRDefault="001730BC" w:rsidP="00B82516">
            <w:pPr>
              <w:pStyle w:val="OWSTabletext"/>
            </w:pPr>
            <w:r w:rsidRPr="00D3353F">
              <w:t>Negligible**</w:t>
            </w:r>
          </w:p>
        </w:tc>
        <w:tc>
          <w:tcPr>
            <w:tcW w:w="774" w:type="pct"/>
          </w:tcPr>
          <w:p w14:paraId="0C1CB1D6" w14:textId="77777777" w:rsidR="001730BC" w:rsidRPr="00D3353F" w:rsidRDefault="001730BC" w:rsidP="00B82516">
            <w:pPr>
              <w:pStyle w:val="OWSTabletext"/>
            </w:pPr>
            <w:r w:rsidRPr="00D3353F">
              <w:t>Negligible**</w:t>
            </w:r>
          </w:p>
        </w:tc>
      </w:tr>
      <w:tr w:rsidR="001730BC" w:rsidRPr="00D3353F" w14:paraId="0C1CB1D9" w14:textId="77777777" w:rsidTr="00B82516">
        <w:trPr>
          <w:trHeight w:val="247"/>
        </w:trPr>
        <w:tc>
          <w:tcPr>
            <w:tcW w:w="5000" w:type="pct"/>
            <w:gridSpan w:val="4"/>
            <w:shd w:val="clear" w:color="auto" w:fill="D9D9D9" w:themeFill="background1" w:themeFillShade="D9"/>
          </w:tcPr>
          <w:p w14:paraId="0C1CB1D8" w14:textId="77777777" w:rsidR="001730BC" w:rsidRPr="00D3353F" w:rsidRDefault="001730B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1730BC" w:rsidRPr="00D3353F" w14:paraId="0C1CB1DE" w14:textId="77777777" w:rsidTr="00B82516">
        <w:trPr>
          <w:trHeight w:val="247"/>
        </w:trPr>
        <w:tc>
          <w:tcPr>
            <w:tcW w:w="2676" w:type="pct"/>
          </w:tcPr>
          <w:p w14:paraId="0C1CB1DA" w14:textId="77777777" w:rsidR="001730BC" w:rsidRPr="00D3353F" w:rsidRDefault="001730BC" w:rsidP="00B82516">
            <w:pPr>
              <w:pStyle w:val="OWSTabletext"/>
              <w:rPr>
                <w:b/>
              </w:rPr>
            </w:pPr>
            <w:r w:rsidRPr="00D3353F">
              <w:t>Drinking contaminated groundwater</w:t>
            </w:r>
          </w:p>
        </w:tc>
        <w:tc>
          <w:tcPr>
            <w:tcW w:w="775" w:type="pct"/>
          </w:tcPr>
          <w:p w14:paraId="0C1CB1DB" w14:textId="77777777" w:rsidR="001730BC" w:rsidRPr="00D3353F" w:rsidRDefault="001730BC" w:rsidP="00B82516">
            <w:pPr>
              <w:pStyle w:val="OWSTabletext"/>
              <w:rPr>
                <w:vertAlign w:val="superscript"/>
              </w:rPr>
            </w:pPr>
            <w:r w:rsidRPr="00D3353F">
              <w:t>n.d.</w:t>
            </w:r>
          </w:p>
        </w:tc>
        <w:tc>
          <w:tcPr>
            <w:tcW w:w="775" w:type="pct"/>
          </w:tcPr>
          <w:p w14:paraId="0C1CB1DC" w14:textId="77777777" w:rsidR="001730BC" w:rsidRPr="00D3353F" w:rsidRDefault="001730BC" w:rsidP="00B82516">
            <w:pPr>
              <w:pStyle w:val="OWSTabletext"/>
            </w:pPr>
            <w:r w:rsidRPr="00D3353F">
              <w:t>N/A</w:t>
            </w:r>
          </w:p>
        </w:tc>
        <w:tc>
          <w:tcPr>
            <w:tcW w:w="774" w:type="pct"/>
          </w:tcPr>
          <w:p w14:paraId="0C1CB1DD" w14:textId="77777777" w:rsidR="001730BC" w:rsidRPr="00D3353F" w:rsidRDefault="001730BC" w:rsidP="00B82516">
            <w:pPr>
              <w:pStyle w:val="OWSTabletext"/>
            </w:pPr>
            <w:r w:rsidRPr="00D3353F">
              <w:t>n.d.</w:t>
            </w:r>
          </w:p>
        </w:tc>
      </w:tr>
      <w:tr w:rsidR="001730BC" w:rsidRPr="00D3353F" w14:paraId="0C1CB1E3" w14:textId="77777777" w:rsidTr="00B82516">
        <w:tc>
          <w:tcPr>
            <w:tcW w:w="2676" w:type="pct"/>
          </w:tcPr>
          <w:p w14:paraId="0C1CB1DF" w14:textId="77777777" w:rsidR="001730BC" w:rsidRPr="00D3353F" w:rsidRDefault="001730BC" w:rsidP="00B82516">
            <w:pPr>
              <w:pStyle w:val="OWSTabletext"/>
            </w:pPr>
            <w:r w:rsidRPr="00D3353F">
              <w:t>Bathing in contaminated groundwater</w:t>
            </w:r>
          </w:p>
        </w:tc>
        <w:tc>
          <w:tcPr>
            <w:tcW w:w="775" w:type="pct"/>
          </w:tcPr>
          <w:p w14:paraId="0C1CB1E0" w14:textId="77777777" w:rsidR="001730BC" w:rsidRPr="00D3353F" w:rsidRDefault="001730BC" w:rsidP="00B82516">
            <w:pPr>
              <w:pStyle w:val="OWSTabletext"/>
            </w:pPr>
            <w:r w:rsidRPr="00D3353F">
              <w:t>Negligible*</w:t>
            </w:r>
          </w:p>
        </w:tc>
        <w:tc>
          <w:tcPr>
            <w:tcW w:w="775" w:type="pct"/>
          </w:tcPr>
          <w:p w14:paraId="0C1CB1E1" w14:textId="77777777" w:rsidR="001730BC" w:rsidRPr="00D3353F" w:rsidRDefault="001730BC" w:rsidP="00B82516">
            <w:pPr>
              <w:pStyle w:val="OWSTabletext"/>
              <w:rPr>
                <w:bCs/>
                <w:vertAlign w:val="superscript"/>
              </w:rPr>
            </w:pPr>
            <w:r w:rsidRPr="00D3353F">
              <w:t>n.d.</w:t>
            </w:r>
          </w:p>
        </w:tc>
        <w:tc>
          <w:tcPr>
            <w:tcW w:w="774" w:type="pct"/>
          </w:tcPr>
          <w:p w14:paraId="0C1CB1E2" w14:textId="77777777" w:rsidR="001730BC" w:rsidRPr="00D3353F" w:rsidRDefault="001730BC" w:rsidP="00B82516">
            <w:pPr>
              <w:pStyle w:val="OWSTabletext"/>
            </w:pPr>
            <w:r w:rsidRPr="00D3353F">
              <w:t>n.d.</w:t>
            </w:r>
          </w:p>
        </w:tc>
      </w:tr>
      <w:tr w:rsidR="001730BC" w:rsidRPr="00D3353F" w14:paraId="0C1CB1E8" w14:textId="77777777" w:rsidTr="00B82516">
        <w:tc>
          <w:tcPr>
            <w:tcW w:w="2676" w:type="pct"/>
          </w:tcPr>
          <w:p w14:paraId="0C1CB1E4" w14:textId="77777777" w:rsidR="001730BC" w:rsidRPr="00D3353F" w:rsidRDefault="001730BC" w:rsidP="00B82516">
            <w:pPr>
              <w:pStyle w:val="OWSTabletext"/>
            </w:pPr>
            <w:r w:rsidRPr="00D3353F">
              <w:t>Drinking contaminated surface water</w:t>
            </w:r>
          </w:p>
        </w:tc>
        <w:tc>
          <w:tcPr>
            <w:tcW w:w="775" w:type="pct"/>
          </w:tcPr>
          <w:p w14:paraId="0C1CB1E5" w14:textId="77777777" w:rsidR="001730BC" w:rsidRPr="00D3353F" w:rsidRDefault="001730BC" w:rsidP="00B82516">
            <w:pPr>
              <w:pStyle w:val="OWSTabletext"/>
              <w:rPr>
                <w:bCs/>
              </w:rPr>
            </w:pPr>
            <w:r w:rsidRPr="00D3353F">
              <w:t>n.d.</w:t>
            </w:r>
          </w:p>
        </w:tc>
        <w:tc>
          <w:tcPr>
            <w:tcW w:w="775" w:type="pct"/>
          </w:tcPr>
          <w:p w14:paraId="0C1CB1E6" w14:textId="77777777" w:rsidR="001730BC" w:rsidRPr="00D3353F" w:rsidRDefault="001730BC" w:rsidP="00B82516">
            <w:pPr>
              <w:pStyle w:val="OWSTabletext"/>
              <w:rPr>
                <w:bCs/>
              </w:rPr>
            </w:pPr>
            <w:r w:rsidRPr="00D3353F">
              <w:rPr>
                <w:bCs/>
              </w:rPr>
              <w:t>N/A</w:t>
            </w:r>
          </w:p>
        </w:tc>
        <w:tc>
          <w:tcPr>
            <w:tcW w:w="774" w:type="pct"/>
          </w:tcPr>
          <w:p w14:paraId="0C1CB1E7" w14:textId="77777777" w:rsidR="001730BC" w:rsidRPr="00D3353F" w:rsidRDefault="001730BC" w:rsidP="00B82516">
            <w:pPr>
              <w:pStyle w:val="OWSTabletext"/>
            </w:pPr>
            <w:r w:rsidRPr="00D3353F">
              <w:t>n.d.</w:t>
            </w:r>
          </w:p>
        </w:tc>
      </w:tr>
      <w:tr w:rsidR="001730BC" w:rsidRPr="00D3353F" w14:paraId="0C1CB1ED" w14:textId="77777777" w:rsidTr="00B82516">
        <w:tc>
          <w:tcPr>
            <w:tcW w:w="2676" w:type="pct"/>
          </w:tcPr>
          <w:p w14:paraId="0C1CB1E9" w14:textId="77777777" w:rsidR="001730BC" w:rsidRPr="00D3353F" w:rsidRDefault="001730BC" w:rsidP="00B82516">
            <w:pPr>
              <w:pStyle w:val="OWSTabletext"/>
            </w:pPr>
            <w:r w:rsidRPr="00D3353F">
              <w:t>Bathing in contaminated surface water</w:t>
            </w:r>
          </w:p>
        </w:tc>
        <w:tc>
          <w:tcPr>
            <w:tcW w:w="775" w:type="pct"/>
          </w:tcPr>
          <w:p w14:paraId="0C1CB1EA" w14:textId="77777777" w:rsidR="001730BC" w:rsidRPr="00D3353F" w:rsidRDefault="001730BC" w:rsidP="00B82516">
            <w:pPr>
              <w:pStyle w:val="OWSTabletext"/>
              <w:rPr>
                <w:bCs/>
              </w:rPr>
            </w:pPr>
            <w:r w:rsidRPr="00D3353F">
              <w:t>Negligible*</w:t>
            </w:r>
          </w:p>
        </w:tc>
        <w:tc>
          <w:tcPr>
            <w:tcW w:w="775" w:type="pct"/>
          </w:tcPr>
          <w:p w14:paraId="0C1CB1EB" w14:textId="77777777" w:rsidR="001730BC" w:rsidRPr="00D3353F" w:rsidRDefault="001730BC" w:rsidP="00B82516">
            <w:pPr>
              <w:pStyle w:val="OWSTabletext"/>
            </w:pPr>
            <w:r w:rsidRPr="00D3353F">
              <w:t>n.d.</w:t>
            </w:r>
          </w:p>
        </w:tc>
        <w:tc>
          <w:tcPr>
            <w:tcW w:w="774" w:type="pct"/>
          </w:tcPr>
          <w:p w14:paraId="0C1CB1EC" w14:textId="77777777" w:rsidR="001730BC" w:rsidRPr="00D3353F" w:rsidRDefault="001730BC" w:rsidP="00B82516">
            <w:pPr>
              <w:pStyle w:val="OWSTabletext"/>
            </w:pPr>
            <w:r w:rsidRPr="00D3353F">
              <w:t>n.d.</w:t>
            </w:r>
          </w:p>
        </w:tc>
      </w:tr>
      <w:tr w:rsidR="001730BC" w:rsidRPr="00D3353F" w14:paraId="0C1CB1F2" w14:textId="77777777" w:rsidTr="00B82516">
        <w:tc>
          <w:tcPr>
            <w:tcW w:w="2676" w:type="pct"/>
          </w:tcPr>
          <w:p w14:paraId="0C1CB1EE" w14:textId="77777777" w:rsidR="001730BC" w:rsidRPr="00D3353F" w:rsidRDefault="001730BC" w:rsidP="00B82516">
            <w:pPr>
              <w:pStyle w:val="OWSTabletext"/>
            </w:pPr>
            <w:r w:rsidRPr="00D3353F">
              <w:t>Swimming in contaminated surface water</w:t>
            </w:r>
          </w:p>
        </w:tc>
        <w:tc>
          <w:tcPr>
            <w:tcW w:w="775" w:type="pct"/>
          </w:tcPr>
          <w:p w14:paraId="0C1CB1EF" w14:textId="77777777" w:rsidR="001730BC" w:rsidRPr="00D3353F" w:rsidRDefault="008C3830" w:rsidP="00B82516">
            <w:pPr>
              <w:pStyle w:val="OWSTabletext"/>
              <w:rPr>
                <w:bCs/>
              </w:rPr>
            </w:pPr>
            <w:r w:rsidRPr="00D3353F">
              <w:t>n.d.</w:t>
            </w:r>
          </w:p>
        </w:tc>
        <w:tc>
          <w:tcPr>
            <w:tcW w:w="775" w:type="pct"/>
          </w:tcPr>
          <w:p w14:paraId="0C1CB1F0" w14:textId="77777777" w:rsidR="001730BC" w:rsidRPr="00D3353F" w:rsidRDefault="001730BC" w:rsidP="00B82516">
            <w:pPr>
              <w:pStyle w:val="OWSTabletext"/>
              <w:rPr>
                <w:vertAlign w:val="superscript"/>
              </w:rPr>
            </w:pPr>
            <w:r w:rsidRPr="00D3353F">
              <w:t>n.d.</w:t>
            </w:r>
          </w:p>
        </w:tc>
        <w:tc>
          <w:tcPr>
            <w:tcW w:w="774" w:type="pct"/>
          </w:tcPr>
          <w:p w14:paraId="0C1CB1F1" w14:textId="77777777" w:rsidR="001730BC" w:rsidRPr="00D3353F" w:rsidRDefault="001730BC" w:rsidP="00B82516">
            <w:pPr>
              <w:pStyle w:val="OWSTabletext"/>
            </w:pPr>
            <w:r w:rsidRPr="00D3353F">
              <w:t>n.d.</w:t>
            </w:r>
          </w:p>
        </w:tc>
      </w:tr>
      <w:tr w:rsidR="001730BC" w:rsidRPr="00D3353F" w14:paraId="0C1CB1F8" w14:textId="77777777" w:rsidTr="00B82516">
        <w:tc>
          <w:tcPr>
            <w:tcW w:w="2676" w:type="pct"/>
          </w:tcPr>
          <w:p w14:paraId="0C1CB1F3" w14:textId="77777777" w:rsidR="001730BC" w:rsidRPr="00D3353F" w:rsidRDefault="001730B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1F4" w14:textId="77777777" w:rsidR="001730BC" w:rsidRPr="00D3353F" w:rsidRDefault="001730B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1F5" w14:textId="77777777" w:rsidR="001730BC" w:rsidRPr="00D3353F" w:rsidRDefault="001730BC" w:rsidP="00B82516">
            <w:pPr>
              <w:pStyle w:val="OWSTabletext"/>
            </w:pPr>
          </w:p>
        </w:tc>
        <w:tc>
          <w:tcPr>
            <w:tcW w:w="775" w:type="pct"/>
            <w:shd w:val="clear" w:color="auto" w:fill="D9D9D9" w:themeFill="background1" w:themeFillShade="D9"/>
          </w:tcPr>
          <w:p w14:paraId="0C1CB1F6" w14:textId="77777777" w:rsidR="001730BC" w:rsidRPr="00D3353F" w:rsidRDefault="001730BC" w:rsidP="00B82516">
            <w:pPr>
              <w:pStyle w:val="OWSTabletext"/>
            </w:pPr>
          </w:p>
        </w:tc>
        <w:tc>
          <w:tcPr>
            <w:tcW w:w="774" w:type="pct"/>
          </w:tcPr>
          <w:p w14:paraId="0C1CB1F7" w14:textId="77777777" w:rsidR="001730BC" w:rsidRPr="00D3353F" w:rsidRDefault="001730BC" w:rsidP="00B82516">
            <w:pPr>
              <w:pStyle w:val="OWSTabletext"/>
              <w:rPr>
                <w:vertAlign w:val="superscript"/>
              </w:rPr>
            </w:pPr>
            <w:r w:rsidRPr="00D3353F">
              <w:t>n.d.</w:t>
            </w:r>
          </w:p>
        </w:tc>
      </w:tr>
      <w:tr w:rsidR="001730BC" w:rsidRPr="00D3353F" w14:paraId="0C1CB1FE" w14:textId="77777777" w:rsidTr="00B82516">
        <w:tc>
          <w:tcPr>
            <w:tcW w:w="2676" w:type="pct"/>
          </w:tcPr>
          <w:p w14:paraId="0C1CB1F9" w14:textId="77777777" w:rsidR="001730BC" w:rsidRPr="00D3353F" w:rsidRDefault="001730BC" w:rsidP="00B82516">
            <w:pPr>
              <w:pStyle w:val="OWSTabletext"/>
              <w:rPr>
                <w:b/>
              </w:rPr>
            </w:pPr>
            <w:r w:rsidRPr="00D3353F">
              <w:rPr>
                <w:b/>
              </w:rPr>
              <w:t>Combined exposure from subsurface leak - surface water use</w:t>
            </w:r>
          </w:p>
          <w:p w14:paraId="0C1CB1FA" w14:textId="77777777" w:rsidR="001730BC" w:rsidRPr="00D3353F" w:rsidRDefault="0082460B" w:rsidP="00B82516">
            <w:pPr>
              <w:pStyle w:val="OWSTabletext"/>
              <w:rPr>
                <w:b/>
              </w:rPr>
            </w:pPr>
            <w:r>
              <w:t>Drinking,</w:t>
            </w:r>
            <w:r w:rsidR="001730BC" w:rsidRPr="00D3353F">
              <w:t xml:space="preserve"> bathing and swimming in contaminated surface water</w:t>
            </w:r>
          </w:p>
        </w:tc>
        <w:tc>
          <w:tcPr>
            <w:tcW w:w="775" w:type="pct"/>
            <w:shd w:val="clear" w:color="auto" w:fill="D9D9D9" w:themeFill="background1" w:themeFillShade="D9"/>
          </w:tcPr>
          <w:p w14:paraId="0C1CB1FB" w14:textId="77777777" w:rsidR="001730BC" w:rsidRPr="00D3353F" w:rsidRDefault="001730BC" w:rsidP="00B82516">
            <w:pPr>
              <w:pStyle w:val="OWSTabletext"/>
              <w:rPr>
                <w:bCs/>
              </w:rPr>
            </w:pPr>
          </w:p>
        </w:tc>
        <w:tc>
          <w:tcPr>
            <w:tcW w:w="775" w:type="pct"/>
            <w:shd w:val="clear" w:color="auto" w:fill="D9D9D9" w:themeFill="background1" w:themeFillShade="D9"/>
          </w:tcPr>
          <w:p w14:paraId="0C1CB1FC" w14:textId="77777777" w:rsidR="001730BC" w:rsidRPr="00D3353F" w:rsidRDefault="001730BC" w:rsidP="00B82516">
            <w:pPr>
              <w:pStyle w:val="OWSTabletext"/>
            </w:pPr>
          </w:p>
        </w:tc>
        <w:tc>
          <w:tcPr>
            <w:tcW w:w="774" w:type="pct"/>
          </w:tcPr>
          <w:p w14:paraId="0C1CB1FD" w14:textId="77777777" w:rsidR="001730BC" w:rsidRPr="00D3353F" w:rsidRDefault="001730BC" w:rsidP="00B82516">
            <w:pPr>
              <w:pStyle w:val="OWSTabletext"/>
              <w:rPr>
                <w:vertAlign w:val="superscript"/>
              </w:rPr>
            </w:pPr>
            <w:r w:rsidRPr="00D3353F">
              <w:t>n.d.</w:t>
            </w:r>
          </w:p>
        </w:tc>
      </w:tr>
    </w:tbl>
    <w:p w14:paraId="0C1CB1FF" w14:textId="06825A0D" w:rsidR="00570D3C" w:rsidRPr="00D3353F" w:rsidRDefault="00570D3C" w:rsidP="00570D3C">
      <w:pPr>
        <w:pStyle w:val="OWSBelowTableText9pt"/>
        <w:rPr>
          <w:sz w:val="16"/>
          <w:szCs w:val="16"/>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n.d. – not disclosed. * Oral exposures associated with </w:t>
      </w:r>
      <w:r w:rsidR="000C0251" w:rsidRPr="00D3353F">
        <w:t>bathing</w:t>
      </w:r>
      <w:r w:rsidRPr="00D3353F">
        <w:t xml:space="preserve">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332D5C70" w14:textId="77777777" w:rsidR="00CC0D42" w:rsidRPr="00A03D7F" w:rsidRDefault="00CC0D42" w:rsidP="00CC0D42">
      <w:pPr>
        <w:pStyle w:val="OWSNormal11pt"/>
      </w:pPr>
      <w:bookmarkStart w:id="446" w:name="_Ref411340081"/>
      <w:bookmarkStart w:id="447" w:name="_Toc411518491"/>
    </w:p>
    <w:p w14:paraId="0C1CB200" w14:textId="3004E600" w:rsidR="00570D3C" w:rsidRPr="00D3353F" w:rsidRDefault="00570D3C" w:rsidP="00CC0D42">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221</w:t>
      </w:r>
      <w:r w:rsidR="005A78AD" w:rsidRPr="00D3353F">
        <w:fldChar w:fldCharType="end"/>
      </w:r>
      <w:bookmarkEnd w:id="446"/>
      <w:r w:rsidRPr="00D3353F">
        <w:t xml:space="preserve"> Internal doses for CHILDREN associated with drilling and hydraulic fracturing public exposure scenarios</w:t>
      </w:r>
      <w:bookmarkEnd w:id="447"/>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208" w14:textId="77777777" w:rsidTr="00B82516">
        <w:trPr>
          <w:tblHeader/>
        </w:trPr>
        <w:tc>
          <w:tcPr>
            <w:tcW w:w="2676" w:type="pct"/>
            <w:shd w:val="clear" w:color="auto" w:fill="C6D9F1" w:themeFill="text2" w:themeFillTint="33"/>
          </w:tcPr>
          <w:p w14:paraId="0C1CB201"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202" w14:textId="77777777" w:rsidR="00570D3C" w:rsidRPr="00D3353F" w:rsidRDefault="00570D3C" w:rsidP="00E541A6">
            <w:pPr>
              <w:pStyle w:val="OWSTableheading"/>
            </w:pPr>
            <w:r w:rsidRPr="00D3353F">
              <w:t>E</w:t>
            </w:r>
            <w:r w:rsidRPr="00D3353F">
              <w:rPr>
                <w:vertAlign w:val="subscript"/>
              </w:rPr>
              <w:t>oral</w:t>
            </w:r>
          </w:p>
          <w:p w14:paraId="0C1CB203"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204" w14:textId="77777777" w:rsidR="00570D3C" w:rsidRPr="00D3353F" w:rsidRDefault="00570D3C" w:rsidP="00E541A6">
            <w:pPr>
              <w:pStyle w:val="OWSTableheading"/>
            </w:pPr>
            <w:r w:rsidRPr="00D3353F">
              <w:t>E</w:t>
            </w:r>
            <w:r w:rsidRPr="00D3353F">
              <w:rPr>
                <w:vertAlign w:val="subscript"/>
              </w:rPr>
              <w:t>derm</w:t>
            </w:r>
          </w:p>
          <w:p w14:paraId="0C1CB205"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206" w14:textId="77777777" w:rsidR="00570D3C" w:rsidRPr="00D3353F" w:rsidRDefault="00570D3C" w:rsidP="00E541A6">
            <w:pPr>
              <w:pStyle w:val="OWSTableheading"/>
            </w:pPr>
            <w:r w:rsidRPr="00D3353F">
              <w:t>E</w:t>
            </w:r>
            <w:r w:rsidRPr="00D3353F">
              <w:rPr>
                <w:vertAlign w:val="subscript"/>
              </w:rPr>
              <w:t>total</w:t>
            </w:r>
          </w:p>
          <w:p w14:paraId="0C1CB207" w14:textId="77777777" w:rsidR="00570D3C" w:rsidRPr="00D3353F" w:rsidRDefault="00570D3C" w:rsidP="00E541A6">
            <w:pPr>
              <w:pStyle w:val="OWSTableheading"/>
            </w:pPr>
            <w:r w:rsidRPr="00D3353F">
              <w:t>(mg/kg bw/day)</w:t>
            </w:r>
          </w:p>
        </w:tc>
      </w:tr>
      <w:tr w:rsidR="00570D3C" w:rsidRPr="00D3353F" w14:paraId="0C1CB20A" w14:textId="77777777" w:rsidTr="00B82516">
        <w:tc>
          <w:tcPr>
            <w:tcW w:w="5000" w:type="pct"/>
            <w:gridSpan w:val="4"/>
            <w:shd w:val="clear" w:color="auto" w:fill="D9D9D9" w:themeFill="background1" w:themeFillShade="D9"/>
          </w:tcPr>
          <w:p w14:paraId="0C1CB209" w14:textId="77777777" w:rsidR="00570D3C" w:rsidRPr="00D3353F" w:rsidRDefault="00570D3C" w:rsidP="001634A6">
            <w:pPr>
              <w:pStyle w:val="OWSTablesub-heading"/>
            </w:pPr>
            <w:r w:rsidRPr="00D3353F">
              <w:t>Accidental bulk spill during transport and surface runoff</w:t>
            </w:r>
            <w:r w:rsidR="008B1BD7" w:rsidRPr="00D3353F">
              <w:t xml:space="preserve"> (sodium sulfite in drilling product)</w:t>
            </w:r>
          </w:p>
        </w:tc>
      </w:tr>
      <w:tr w:rsidR="00570D3C" w:rsidRPr="00D3353F" w14:paraId="0C1CB20F" w14:textId="77777777" w:rsidTr="00B82516">
        <w:tc>
          <w:tcPr>
            <w:tcW w:w="2676" w:type="pct"/>
          </w:tcPr>
          <w:p w14:paraId="0C1CB20B" w14:textId="77777777" w:rsidR="00570D3C" w:rsidRPr="00D3353F" w:rsidRDefault="00570D3C" w:rsidP="00B82516">
            <w:pPr>
              <w:pStyle w:val="OWSTabletext"/>
            </w:pPr>
            <w:r w:rsidRPr="00D3353F">
              <w:t>Drinking contaminated surface water</w:t>
            </w:r>
          </w:p>
        </w:tc>
        <w:tc>
          <w:tcPr>
            <w:tcW w:w="775" w:type="pct"/>
          </w:tcPr>
          <w:p w14:paraId="0C1CB20C" w14:textId="77777777" w:rsidR="00570D3C" w:rsidRPr="00D3353F" w:rsidRDefault="00570D3C" w:rsidP="00B82516">
            <w:pPr>
              <w:pStyle w:val="OWSTabletext"/>
            </w:pPr>
            <w:r w:rsidRPr="00D3353F">
              <w:t>n.d.</w:t>
            </w:r>
          </w:p>
        </w:tc>
        <w:tc>
          <w:tcPr>
            <w:tcW w:w="775" w:type="pct"/>
          </w:tcPr>
          <w:p w14:paraId="0C1CB20D" w14:textId="77777777" w:rsidR="00570D3C" w:rsidRPr="00D3353F" w:rsidRDefault="00570D3C" w:rsidP="00B82516">
            <w:pPr>
              <w:pStyle w:val="OWSTabletext"/>
            </w:pPr>
            <w:r w:rsidRPr="00D3353F">
              <w:t>N/A</w:t>
            </w:r>
          </w:p>
        </w:tc>
        <w:tc>
          <w:tcPr>
            <w:tcW w:w="774" w:type="pct"/>
          </w:tcPr>
          <w:p w14:paraId="0C1CB20E" w14:textId="77777777" w:rsidR="00570D3C" w:rsidRPr="00D3353F" w:rsidRDefault="00570D3C" w:rsidP="00B82516">
            <w:pPr>
              <w:pStyle w:val="OWSTabletext"/>
            </w:pPr>
            <w:r w:rsidRPr="00D3353F">
              <w:t>n.d.</w:t>
            </w:r>
          </w:p>
        </w:tc>
      </w:tr>
      <w:tr w:rsidR="00570D3C" w:rsidRPr="00D3353F" w14:paraId="0C1CB214" w14:textId="77777777" w:rsidTr="00B82516">
        <w:tc>
          <w:tcPr>
            <w:tcW w:w="2676" w:type="pct"/>
          </w:tcPr>
          <w:p w14:paraId="0C1CB210" w14:textId="77777777" w:rsidR="00570D3C" w:rsidRPr="00D3353F" w:rsidRDefault="00570D3C" w:rsidP="00B82516">
            <w:pPr>
              <w:pStyle w:val="OWSTabletext"/>
            </w:pPr>
            <w:r w:rsidRPr="00D3353F">
              <w:t>Bathing in contaminated surface water</w:t>
            </w:r>
          </w:p>
        </w:tc>
        <w:tc>
          <w:tcPr>
            <w:tcW w:w="775" w:type="pct"/>
          </w:tcPr>
          <w:p w14:paraId="0C1CB211" w14:textId="77777777" w:rsidR="00570D3C" w:rsidRPr="00D3353F" w:rsidRDefault="00570D3C" w:rsidP="00B82516">
            <w:pPr>
              <w:pStyle w:val="OWSTabletext"/>
            </w:pPr>
            <w:r w:rsidRPr="00D3353F">
              <w:t>Negligible*</w:t>
            </w:r>
          </w:p>
        </w:tc>
        <w:tc>
          <w:tcPr>
            <w:tcW w:w="775" w:type="pct"/>
          </w:tcPr>
          <w:p w14:paraId="0C1CB212" w14:textId="77777777" w:rsidR="00570D3C" w:rsidRPr="00D3353F" w:rsidRDefault="00570D3C" w:rsidP="00B82516">
            <w:pPr>
              <w:pStyle w:val="OWSTabletext"/>
            </w:pPr>
            <w:r w:rsidRPr="00D3353F">
              <w:t>n.d.</w:t>
            </w:r>
          </w:p>
        </w:tc>
        <w:tc>
          <w:tcPr>
            <w:tcW w:w="774" w:type="pct"/>
          </w:tcPr>
          <w:p w14:paraId="0C1CB213" w14:textId="77777777" w:rsidR="00570D3C" w:rsidRPr="00D3353F" w:rsidRDefault="00570D3C" w:rsidP="00B82516">
            <w:pPr>
              <w:pStyle w:val="OWSTabletext"/>
            </w:pPr>
            <w:r w:rsidRPr="00D3353F">
              <w:t>n.d.</w:t>
            </w:r>
          </w:p>
        </w:tc>
      </w:tr>
      <w:tr w:rsidR="00570D3C" w:rsidRPr="00D3353F" w14:paraId="0C1CB219" w14:textId="77777777" w:rsidTr="00B82516">
        <w:tc>
          <w:tcPr>
            <w:tcW w:w="2676" w:type="pct"/>
          </w:tcPr>
          <w:p w14:paraId="0C1CB215" w14:textId="77777777" w:rsidR="00570D3C" w:rsidRPr="00D3353F" w:rsidRDefault="00570D3C" w:rsidP="00B82516">
            <w:pPr>
              <w:pStyle w:val="OWSTabletext"/>
            </w:pPr>
            <w:r w:rsidRPr="00D3353F">
              <w:t>Swimming in contaminated surface water</w:t>
            </w:r>
          </w:p>
        </w:tc>
        <w:tc>
          <w:tcPr>
            <w:tcW w:w="775" w:type="pct"/>
          </w:tcPr>
          <w:p w14:paraId="0C1CB216" w14:textId="77777777" w:rsidR="00570D3C" w:rsidRPr="00D3353F" w:rsidRDefault="008C3830" w:rsidP="00B82516">
            <w:pPr>
              <w:pStyle w:val="OWSTabletext"/>
            </w:pPr>
            <w:r w:rsidRPr="00D3353F">
              <w:t>n.d.</w:t>
            </w:r>
          </w:p>
        </w:tc>
        <w:tc>
          <w:tcPr>
            <w:tcW w:w="775" w:type="pct"/>
          </w:tcPr>
          <w:p w14:paraId="0C1CB217" w14:textId="77777777" w:rsidR="00570D3C" w:rsidRPr="00D3353F" w:rsidRDefault="00570D3C" w:rsidP="00B82516">
            <w:pPr>
              <w:pStyle w:val="OWSTabletext"/>
            </w:pPr>
            <w:r w:rsidRPr="00D3353F">
              <w:t>n.d.</w:t>
            </w:r>
          </w:p>
        </w:tc>
        <w:tc>
          <w:tcPr>
            <w:tcW w:w="774" w:type="pct"/>
          </w:tcPr>
          <w:p w14:paraId="0C1CB218" w14:textId="77777777" w:rsidR="00570D3C" w:rsidRPr="00D3353F" w:rsidRDefault="00570D3C" w:rsidP="00B82516">
            <w:pPr>
              <w:pStyle w:val="OWSTabletext"/>
            </w:pPr>
            <w:r w:rsidRPr="00D3353F">
              <w:t>n.d.</w:t>
            </w:r>
          </w:p>
        </w:tc>
      </w:tr>
      <w:tr w:rsidR="00570D3C" w:rsidRPr="00D3353F" w14:paraId="0C1CB21F" w14:textId="77777777" w:rsidTr="00B82516">
        <w:tc>
          <w:tcPr>
            <w:tcW w:w="2676" w:type="pct"/>
          </w:tcPr>
          <w:p w14:paraId="0C1CB21A" w14:textId="77777777" w:rsidR="00570D3C" w:rsidRPr="00D3353F" w:rsidRDefault="00570D3C" w:rsidP="00B82516">
            <w:pPr>
              <w:pStyle w:val="OWSTabletext"/>
              <w:rPr>
                <w:b/>
              </w:rPr>
            </w:pPr>
            <w:r w:rsidRPr="00D3353F">
              <w:rPr>
                <w:b/>
              </w:rPr>
              <w:t>Combined exposure from bulk spill – surface water use</w:t>
            </w:r>
          </w:p>
          <w:p w14:paraId="0C1CB21B"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B21C" w14:textId="77777777" w:rsidR="00570D3C" w:rsidRPr="00D3353F" w:rsidRDefault="00570D3C" w:rsidP="00B82516">
            <w:pPr>
              <w:pStyle w:val="OWSTabletext"/>
            </w:pPr>
          </w:p>
        </w:tc>
        <w:tc>
          <w:tcPr>
            <w:tcW w:w="775" w:type="pct"/>
            <w:shd w:val="clear" w:color="auto" w:fill="D9D9D9" w:themeFill="background1" w:themeFillShade="D9"/>
          </w:tcPr>
          <w:p w14:paraId="0C1CB21D" w14:textId="77777777" w:rsidR="00570D3C" w:rsidRPr="00D3353F" w:rsidRDefault="00570D3C" w:rsidP="00B82516">
            <w:pPr>
              <w:pStyle w:val="OWSTabletext"/>
            </w:pPr>
          </w:p>
        </w:tc>
        <w:tc>
          <w:tcPr>
            <w:tcW w:w="774" w:type="pct"/>
          </w:tcPr>
          <w:p w14:paraId="0C1CB21E" w14:textId="77777777" w:rsidR="00570D3C" w:rsidRPr="00D3353F" w:rsidRDefault="00570D3C" w:rsidP="00B82516">
            <w:pPr>
              <w:pStyle w:val="OWSTabletext"/>
            </w:pPr>
            <w:r w:rsidRPr="00D3353F">
              <w:t>n.d.</w:t>
            </w:r>
          </w:p>
        </w:tc>
      </w:tr>
      <w:tr w:rsidR="00570D3C" w:rsidRPr="00D3353F" w14:paraId="0C1CB221" w14:textId="77777777" w:rsidTr="00B82516">
        <w:tc>
          <w:tcPr>
            <w:tcW w:w="5000" w:type="pct"/>
            <w:gridSpan w:val="4"/>
            <w:shd w:val="clear" w:color="auto" w:fill="D9D9D9" w:themeFill="background1" w:themeFillShade="D9"/>
          </w:tcPr>
          <w:p w14:paraId="0C1CB220" w14:textId="77777777" w:rsidR="00570D3C" w:rsidRPr="00D3353F" w:rsidRDefault="00570D3C" w:rsidP="001634A6">
            <w:pPr>
              <w:pStyle w:val="OWSTablesub-heading"/>
            </w:pPr>
            <w:r w:rsidRPr="00D3353F">
              <w:t>Accidental bulk spill during transport and surface runoff (sodium sulfite in hydraulic fracturing product)</w:t>
            </w:r>
          </w:p>
        </w:tc>
      </w:tr>
      <w:tr w:rsidR="00570D3C" w:rsidRPr="00D3353F" w14:paraId="0C1CB226" w14:textId="77777777" w:rsidTr="00B82516">
        <w:tc>
          <w:tcPr>
            <w:tcW w:w="2676" w:type="pct"/>
          </w:tcPr>
          <w:p w14:paraId="0C1CB222" w14:textId="77777777" w:rsidR="00570D3C" w:rsidRPr="00D3353F" w:rsidRDefault="00570D3C" w:rsidP="00B82516">
            <w:pPr>
              <w:pStyle w:val="OWSTabletext"/>
            </w:pPr>
            <w:r w:rsidRPr="00D3353F">
              <w:t>Drinking contaminated surface water</w:t>
            </w:r>
          </w:p>
        </w:tc>
        <w:tc>
          <w:tcPr>
            <w:tcW w:w="775" w:type="pct"/>
          </w:tcPr>
          <w:p w14:paraId="0C1CB223" w14:textId="77777777" w:rsidR="00570D3C" w:rsidRPr="00D3353F" w:rsidRDefault="00570D3C" w:rsidP="00B82516">
            <w:pPr>
              <w:pStyle w:val="OWSTabletext"/>
            </w:pPr>
            <w:r w:rsidRPr="00D3353F">
              <w:t>n.d.</w:t>
            </w:r>
          </w:p>
        </w:tc>
        <w:tc>
          <w:tcPr>
            <w:tcW w:w="775" w:type="pct"/>
          </w:tcPr>
          <w:p w14:paraId="0C1CB224" w14:textId="77777777" w:rsidR="00570D3C" w:rsidRPr="00D3353F" w:rsidRDefault="00570D3C" w:rsidP="00B82516">
            <w:pPr>
              <w:pStyle w:val="OWSTabletext"/>
            </w:pPr>
            <w:r w:rsidRPr="00D3353F">
              <w:t>N/A</w:t>
            </w:r>
          </w:p>
        </w:tc>
        <w:tc>
          <w:tcPr>
            <w:tcW w:w="774" w:type="pct"/>
          </w:tcPr>
          <w:p w14:paraId="0C1CB225" w14:textId="77777777" w:rsidR="00570D3C" w:rsidRPr="00D3353F" w:rsidRDefault="00570D3C" w:rsidP="00B82516">
            <w:pPr>
              <w:pStyle w:val="OWSTabletext"/>
            </w:pPr>
            <w:r w:rsidRPr="00D3353F">
              <w:t>n.d.</w:t>
            </w:r>
          </w:p>
        </w:tc>
      </w:tr>
      <w:tr w:rsidR="00570D3C" w:rsidRPr="00D3353F" w14:paraId="0C1CB22B" w14:textId="77777777" w:rsidTr="00B82516">
        <w:tc>
          <w:tcPr>
            <w:tcW w:w="2676" w:type="pct"/>
          </w:tcPr>
          <w:p w14:paraId="0C1CB227" w14:textId="77777777" w:rsidR="00570D3C" w:rsidRPr="00D3353F" w:rsidRDefault="00570D3C" w:rsidP="00B82516">
            <w:pPr>
              <w:pStyle w:val="OWSTabletext"/>
            </w:pPr>
            <w:r w:rsidRPr="00D3353F">
              <w:t>Bathing in contaminated surface water</w:t>
            </w:r>
          </w:p>
        </w:tc>
        <w:tc>
          <w:tcPr>
            <w:tcW w:w="775" w:type="pct"/>
          </w:tcPr>
          <w:p w14:paraId="0C1CB228" w14:textId="77777777" w:rsidR="00570D3C" w:rsidRPr="00D3353F" w:rsidRDefault="00570D3C" w:rsidP="00B82516">
            <w:pPr>
              <w:pStyle w:val="OWSTabletext"/>
            </w:pPr>
            <w:r w:rsidRPr="00D3353F">
              <w:t>Negligible*</w:t>
            </w:r>
          </w:p>
        </w:tc>
        <w:tc>
          <w:tcPr>
            <w:tcW w:w="775" w:type="pct"/>
          </w:tcPr>
          <w:p w14:paraId="0C1CB229" w14:textId="77777777" w:rsidR="00570D3C" w:rsidRPr="00D3353F" w:rsidRDefault="00570D3C" w:rsidP="00B82516">
            <w:pPr>
              <w:pStyle w:val="OWSTabletext"/>
            </w:pPr>
            <w:r w:rsidRPr="00D3353F">
              <w:t>n.d.</w:t>
            </w:r>
          </w:p>
        </w:tc>
        <w:tc>
          <w:tcPr>
            <w:tcW w:w="774" w:type="pct"/>
          </w:tcPr>
          <w:p w14:paraId="0C1CB22A" w14:textId="77777777" w:rsidR="00570D3C" w:rsidRPr="00D3353F" w:rsidRDefault="00570D3C" w:rsidP="00B82516">
            <w:pPr>
              <w:pStyle w:val="OWSTabletext"/>
            </w:pPr>
            <w:r w:rsidRPr="00D3353F">
              <w:t>n.d.</w:t>
            </w:r>
          </w:p>
        </w:tc>
      </w:tr>
      <w:tr w:rsidR="00570D3C" w:rsidRPr="00D3353F" w14:paraId="0C1CB230" w14:textId="77777777" w:rsidTr="00B82516">
        <w:tc>
          <w:tcPr>
            <w:tcW w:w="2676" w:type="pct"/>
          </w:tcPr>
          <w:p w14:paraId="0C1CB22C" w14:textId="77777777" w:rsidR="00570D3C" w:rsidRPr="00D3353F" w:rsidRDefault="00570D3C" w:rsidP="00B82516">
            <w:pPr>
              <w:pStyle w:val="OWSTabletext"/>
            </w:pPr>
            <w:r w:rsidRPr="00D3353F">
              <w:t>Swimming in contaminated surface water</w:t>
            </w:r>
          </w:p>
        </w:tc>
        <w:tc>
          <w:tcPr>
            <w:tcW w:w="775" w:type="pct"/>
          </w:tcPr>
          <w:p w14:paraId="0C1CB22D" w14:textId="77777777" w:rsidR="00570D3C" w:rsidRPr="00D3353F" w:rsidRDefault="008C3830" w:rsidP="00B82516">
            <w:pPr>
              <w:pStyle w:val="OWSTabletext"/>
            </w:pPr>
            <w:r w:rsidRPr="00D3353F">
              <w:t>n.d.</w:t>
            </w:r>
          </w:p>
        </w:tc>
        <w:tc>
          <w:tcPr>
            <w:tcW w:w="775" w:type="pct"/>
          </w:tcPr>
          <w:p w14:paraId="0C1CB22E" w14:textId="77777777" w:rsidR="00570D3C" w:rsidRPr="00D3353F" w:rsidRDefault="00570D3C" w:rsidP="00B82516">
            <w:pPr>
              <w:pStyle w:val="OWSTabletext"/>
            </w:pPr>
            <w:r w:rsidRPr="00D3353F">
              <w:t>n.d.</w:t>
            </w:r>
          </w:p>
        </w:tc>
        <w:tc>
          <w:tcPr>
            <w:tcW w:w="774" w:type="pct"/>
          </w:tcPr>
          <w:p w14:paraId="0C1CB22F" w14:textId="77777777" w:rsidR="00570D3C" w:rsidRPr="00D3353F" w:rsidRDefault="00570D3C" w:rsidP="00B82516">
            <w:pPr>
              <w:pStyle w:val="OWSTabletext"/>
            </w:pPr>
            <w:r w:rsidRPr="00D3353F">
              <w:t>n.d.</w:t>
            </w:r>
          </w:p>
        </w:tc>
      </w:tr>
      <w:tr w:rsidR="00570D3C" w:rsidRPr="00D3353F" w14:paraId="0C1CB236" w14:textId="77777777" w:rsidTr="00B82516">
        <w:tc>
          <w:tcPr>
            <w:tcW w:w="2676" w:type="pct"/>
          </w:tcPr>
          <w:p w14:paraId="0C1CB231" w14:textId="77777777" w:rsidR="00570D3C" w:rsidRPr="00D3353F" w:rsidRDefault="00570D3C" w:rsidP="00B82516">
            <w:pPr>
              <w:pStyle w:val="OWSTabletext"/>
              <w:rPr>
                <w:b/>
              </w:rPr>
            </w:pPr>
            <w:r w:rsidRPr="00D3353F">
              <w:rPr>
                <w:b/>
              </w:rPr>
              <w:t>Combined exposure from bulk spill – surface water use</w:t>
            </w:r>
          </w:p>
          <w:p w14:paraId="0C1CB232" w14:textId="77777777" w:rsidR="00570D3C" w:rsidRPr="00D3353F" w:rsidRDefault="0082460B" w:rsidP="00B82516">
            <w:pPr>
              <w:pStyle w:val="OWSTabletext"/>
            </w:pPr>
            <w:r>
              <w:t>Drinking,</w:t>
            </w:r>
            <w:r w:rsidR="00570D3C" w:rsidRPr="00D3353F">
              <w:t xml:space="preserve"> bathing and swimming in contaminated surface water</w:t>
            </w:r>
          </w:p>
        </w:tc>
        <w:tc>
          <w:tcPr>
            <w:tcW w:w="775" w:type="pct"/>
            <w:shd w:val="clear" w:color="auto" w:fill="D9D9D9" w:themeFill="background1" w:themeFillShade="D9"/>
          </w:tcPr>
          <w:p w14:paraId="0C1CB233" w14:textId="77777777" w:rsidR="00570D3C" w:rsidRPr="00D3353F" w:rsidRDefault="00570D3C" w:rsidP="00B82516">
            <w:pPr>
              <w:pStyle w:val="OWSTabletext"/>
            </w:pPr>
          </w:p>
        </w:tc>
        <w:tc>
          <w:tcPr>
            <w:tcW w:w="775" w:type="pct"/>
            <w:shd w:val="clear" w:color="auto" w:fill="D9D9D9" w:themeFill="background1" w:themeFillShade="D9"/>
          </w:tcPr>
          <w:p w14:paraId="0C1CB234" w14:textId="77777777" w:rsidR="00570D3C" w:rsidRPr="00D3353F" w:rsidRDefault="00570D3C" w:rsidP="00B82516">
            <w:pPr>
              <w:pStyle w:val="OWSTabletext"/>
            </w:pPr>
          </w:p>
        </w:tc>
        <w:tc>
          <w:tcPr>
            <w:tcW w:w="774" w:type="pct"/>
          </w:tcPr>
          <w:p w14:paraId="0C1CB235" w14:textId="77777777" w:rsidR="00570D3C" w:rsidRPr="00D3353F" w:rsidRDefault="00570D3C" w:rsidP="00B82516">
            <w:pPr>
              <w:pStyle w:val="OWSTabletext"/>
            </w:pPr>
            <w:r w:rsidRPr="00D3353F">
              <w:t>n.d.</w:t>
            </w:r>
          </w:p>
        </w:tc>
      </w:tr>
      <w:tr w:rsidR="001730BC" w:rsidRPr="00D3353F" w14:paraId="0C1CB238" w14:textId="77777777" w:rsidTr="00791BBB">
        <w:trPr>
          <w:trHeight w:val="247"/>
        </w:trPr>
        <w:tc>
          <w:tcPr>
            <w:tcW w:w="5000" w:type="pct"/>
            <w:gridSpan w:val="4"/>
            <w:shd w:val="clear" w:color="auto" w:fill="D9D9D9" w:themeFill="background1" w:themeFillShade="D9"/>
          </w:tcPr>
          <w:p w14:paraId="0C1CB237"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23D" w14:textId="77777777" w:rsidTr="00AB7F8A">
        <w:trPr>
          <w:trHeight w:val="757"/>
        </w:trPr>
        <w:tc>
          <w:tcPr>
            <w:tcW w:w="2676" w:type="pct"/>
          </w:tcPr>
          <w:p w14:paraId="0C1CB239"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23A" w14:textId="77777777" w:rsidR="00570D3C" w:rsidRPr="00D3353F" w:rsidRDefault="00570D3C" w:rsidP="00B82516">
            <w:pPr>
              <w:pStyle w:val="OWSTabletext"/>
            </w:pPr>
            <w:r w:rsidRPr="00D3353F">
              <w:t>Negligible**</w:t>
            </w:r>
          </w:p>
        </w:tc>
        <w:tc>
          <w:tcPr>
            <w:tcW w:w="775" w:type="pct"/>
          </w:tcPr>
          <w:p w14:paraId="0C1CB23B" w14:textId="77777777" w:rsidR="00570D3C" w:rsidRPr="00D3353F" w:rsidRDefault="00570D3C" w:rsidP="00B82516">
            <w:pPr>
              <w:pStyle w:val="OWSTabletext"/>
            </w:pPr>
            <w:r w:rsidRPr="00D3353F">
              <w:t>Negligible**</w:t>
            </w:r>
          </w:p>
        </w:tc>
        <w:tc>
          <w:tcPr>
            <w:tcW w:w="774" w:type="pct"/>
          </w:tcPr>
          <w:p w14:paraId="0C1CB23C" w14:textId="77777777" w:rsidR="00570D3C" w:rsidRPr="00D3353F" w:rsidRDefault="00570D3C" w:rsidP="00B82516">
            <w:pPr>
              <w:pStyle w:val="OWSTabletext"/>
            </w:pPr>
            <w:r w:rsidRPr="00D3353F">
              <w:t>Negligible**</w:t>
            </w:r>
          </w:p>
        </w:tc>
      </w:tr>
      <w:tr w:rsidR="00570D3C" w:rsidRPr="00D3353F" w14:paraId="0C1CB23F" w14:textId="77777777" w:rsidTr="00B82516">
        <w:trPr>
          <w:trHeight w:val="247"/>
        </w:trPr>
        <w:tc>
          <w:tcPr>
            <w:tcW w:w="5000" w:type="pct"/>
            <w:gridSpan w:val="4"/>
            <w:shd w:val="clear" w:color="auto" w:fill="D9D9D9" w:themeFill="background1" w:themeFillShade="D9"/>
          </w:tcPr>
          <w:p w14:paraId="0C1CB23E"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244" w14:textId="77777777" w:rsidTr="00B82516">
        <w:trPr>
          <w:trHeight w:val="247"/>
        </w:trPr>
        <w:tc>
          <w:tcPr>
            <w:tcW w:w="2676" w:type="pct"/>
          </w:tcPr>
          <w:p w14:paraId="0C1CB240" w14:textId="77777777" w:rsidR="00570D3C" w:rsidRPr="00D3353F" w:rsidRDefault="00570D3C" w:rsidP="00B82516">
            <w:pPr>
              <w:pStyle w:val="OWSTabletext"/>
              <w:rPr>
                <w:b/>
              </w:rPr>
            </w:pPr>
            <w:r w:rsidRPr="00D3353F">
              <w:t>Drinking contaminated groundwater</w:t>
            </w:r>
          </w:p>
        </w:tc>
        <w:tc>
          <w:tcPr>
            <w:tcW w:w="775" w:type="pct"/>
          </w:tcPr>
          <w:p w14:paraId="0C1CB241" w14:textId="77777777" w:rsidR="00570D3C" w:rsidRPr="00D3353F" w:rsidRDefault="00570D3C" w:rsidP="00B82516">
            <w:pPr>
              <w:pStyle w:val="OWSTabletext"/>
            </w:pPr>
            <w:r w:rsidRPr="00D3353F">
              <w:t>n.d.</w:t>
            </w:r>
          </w:p>
        </w:tc>
        <w:tc>
          <w:tcPr>
            <w:tcW w:w="775" w:type="pct"/>
          </w:tcPr>
          <w:p w14:paraId="0C1CB242" w14:textId="77777777" w:rsidR="00570D3C" w:rsidRPr="00D3353F" w:rsidRDefault="00570D3C" w:rsidP="00B82516">
            <w:pPr>
              <w:pStyle w:val="OWSTabletext"/>
            </w:pPr>
            <w:r w:rsidRPr="00D3353F">
              <w:t>N/A</w:t>
            </w:r>
          </w:p>
        </w:tc>
        <w:tc>
          <w:tcPr>
            <w:tcW w:w="774" w:type="pct"/>
          </w:tcPr>
          <w:p w14:paraId="0C1CB243" w14:textId="77777777" w:rsidR="00570D3C" w:rsidRPr="00D3353F" w:rsidRDefault="00570D3C" w:rsidP="00B82516">
            <w:pPr>
              <w:pStyle w:val="OWSTabletext"/>
            </w:pPr>
            <w:r w:rsidRPr="00D3353F">
              <w:t>n.d.</w:t>
            </w:r>
          </w:p>
        </w:tc>
      </w:tr>
      <w:tr w:rsidR="00570D3C" w:rsidRPr="00D3353F" w14:paraId="0C1CB249" w14:textId="77777777" w:rsidTr="00B82516">
        <w:tc>
          <w:tcPr>
            <w:tcW w:w="2676" w:type="pct"/>
          </w:tcPr>
          <w:p w14:paraId="0C1CB245" w14:textId="77777777" w:rsidR="00570D3C" w:rsidRPr="00D3353F" w:rsidRDefault="00570D3C" w:rsidP="00B82516">
            <w:pPr>
              <w:pStyle w:val="OWSTabletext"/>
            </w:pPr>
            <w:r w:rsidRPr="00D3353F">
              <w:t>Bathing in contaminated groundwater</w:t>
            </w:r>
          </w:p>
        </w:tc>
        <w:tc>
          <w:tcPr>
            <w:tcW w:w="775" w:type="pct"/>
          </w:tcPr>
          <w:p w14:paraId="0C1CB246" w14:textId="77777777" w:rsidR="00570D3C" w:rsidRPr="00D3353F" w:rsidRDefault="00570D3C" w:rsidP="00B82516">
            <w:pPr>
              <w:pStyle w:val="OWSTabletext"/>
            </w:pPr>
            <w:r w:rsidRPr="00D3353F">
              <w:t>Negligible*</w:t>
            </w:r>
          </w:p>
        </w:tc>
        <w:tc>
          <w:tcPr>
            <w:tcW w:w="775" w:type="pct"/>
          </w:tcPr>
          <w:p w14:paraId="0C1CB247" w14:textId="77777777" w:rsidR="00570D3C" w:rsidRPr="00D3353F" w:rsidRDefault="00570D3C" w:rsidP="00B82516">
            <w:pPr>
              <w:pStyle w:val="OWSTabletext"/>
              <w:rPr>
                <w:bCs/>
              </w:rPr>
            </w:pPr>
            <w:r w:rsidRPr="00D3353F">
              <w:t>n.d.</w:t>
            </w:r>
          </w:p>
        </w:tc>
        <w:tc>
          <w:tcPr>
            <w:tcW w:w="774" w:type="pct"/>
          </w:tcPr>
          <w:p w14:paraId="0C1CB248" w14:textId="77777777" w:rsidR="00570D3C" w:rsidRPr="00D3353F" w:rsidRDefault="00570D3C" w:rsidP="00B82516">
            <w:pPr>
              <w:pStyle w:val="OWSTabletext"/>
            </w:pPr>
            <w:r w:rsidRPr="00D3353F">
              <w:t>n.d.</w:t>
            </w:r>
          </w:p>
        </w:tc>
      </w:tr>
      <w:tr w:rsidR="00570D3C" w:rsidRPr="00D3353F" w14:paraId="0C1CB24E" w14:textId="77777777" w:rsidTr="00B82516">
        <w:tc>
          <w:tcPr>
            <w:tcW w:w="2676" w:type="pct"/>
          </w:tcPr>
          <w:p w14:paraId="0C1CB24A" w14:textId="77777777" w:rsidR="00570D3C" w:rsidRPr="00D3353F" w:rsidRDefault="00570D3C" w:rsidP="00B82516">
            <w:pPr>
              <w:pStyle w:val="OWSTabletext"/>
            </w:pPr>
            <w:r w:rsidRPr="00D3353F">
              <w:t>Drinking contaminated surface water</w:t>
            </w:r>
          </w:p>
        </w:tc>
        <w:tc>
          <w:tcPr>
            <w:tcW w:w="775" w:type="pct"/>
          </w:tcPr>
          <w:p w14:paraId="0C1CB24B" w14:textId="77777777" w:rsidR="00570D3C" w:rsidRPr="00D3353F" w:rsidRDefault="00570D3C" w:rsidP="00B82516">
            <w:pPr>
              <w:pStyle w:val="OWSTabletext"/>
              <w:rPr>
                <w:bCs/>
              </w:rPr>
            </w:pPr>
            <w:r w:rsidRPr="00D3353F">
              <w:t>n.d.</w:t>
            </w:r>
          </w:p>
        </w:tc>
        <w:tc>
          <w:tcPr>
            <w:tcW w:w="775" w:type="pct"/>
          </w:tcPr>
          <w:p w14:paraId="0C1CB24C" w14:textId="77777777" w:rsidR="00570D3C" w:rsidRPr="00D3353F" w:rsidRDefault="00570D3C" w:rsidP="00B82516">
            <w:pPr>
              <w:pStyle w:val="OWSTabletext"/>
              <w:rPr>
                <w:bCs/>
              </w:rPr>
            </w:pPr>
            <w:r w:rsidRPr="00D3353F">
              <w:rPr>
                <w:bCs/>
              </w:rPr>
              <w:t>N/A</w:t>
            </w:r>
          </w:p>
        </w:tc>
        <w:tc>
          <w:tcPr>
            <w:tcW w:w="774" w:type="pct"/>
          </w:tcPr>
          <w:p w14:paraId="0C1CB24D" w14:textId="77777777" w:rsidR="00570D3C" w:rsidRPr="00D3353F" w:rsidRDefault="00570D3C" w:rsidP="00B82516">
            <w:pPr>
              <w:pStyle w:val="OWSTabletext"/>
            </w:pPr>
            <w:r w:rsidRPr="00D3353F">
              <w:t>n.d.</w:t>
            </w:r>
          </w:p>
        </w:tc>
      </w:tr>
      <w:tr w:rsidR="00570D3C" w:rsidRPr="00D3353F" w14:paraId="0C1CB253" w14:textId="77777777" w:rsidTr="00B82516">
        <w:tc>
          <w:tcPr>
            <w:tcW w:w="2676" w:type="pct"/>
          </w:tcPr>
          <w:p w14:paraId="0C1CB24F" w14:textId="77777777" w:rsidR="00570D3C" w:rsidRPr="00D3353F" w:rsidRDefault="00570D3C" w:rsidP="00B82516">
            <w:pPr>
              <w:pStyle w:val="OWSTabletext"/>
            </w:pPr>
            <w:r w:rsidRPr="00D3353F">
              <w:t>Bathing in contaminated surface water</w:t>
            </w:r>
          </w:p>
        </w:tc>
        <w:tc>
          <w:tcPr>
            <w:tcW w:w="775" w:type="pct"/>
          </w:tcPr>
          <w:p w14:paraId="0C1CB250" w14:textId="77777777" w:rsidR="00570D3C" w:rsidRPr="00D3353F" w:rsidRDefault="00570D3C" w:rsidP="00B82516">
            <w:pPr>
              <w:pStyle w:val="OWSTabletext"/>
              <w:rPr>
                <w:bCs/>
              </w:rPr>
            </w:pPr>
            <w:r w:rsidRPr="00D3353F">
              <w:t>Negligible*</w:t>
            </w:r>
          </w:p>
        </w:tc>
        <w:tc>
          <w:tcPr>
            <w:tcW w:w="775" w:type="pct"/>
          </w:tcPr>
          <w:p w14:paraId="0C1CB251" w14:textId="77777777" w:rsidR="00570D3C" w:rsidRPr="00D3353F" w:rsidRDefault="00570D3C" w:rsidP="00B82516">
            <w:pPr>
              <w:pStyle w:val="OWSTabletext"/>
            </w:pPr>
            <w:r w:rsidRPr="00D3353F">
              <w:t>n.d.</w:t>
            </w:r>
          </w:p>
        </w:tc>
        <w:tc>
          <w:tcPr>
            <w:tcW w:w="774" w:type="pct"/>
          </w:tcPr>
          <w:p w14:paraId="0C1CB252" w14:textId="77777777" w:rsidR="00570D3C" w:rsidRPr="00D3353F" w:rsidRDefault="00570D3C" w:rsidP="00B82516">
            <w:pPr>
              <w:pStyle w:val="OWSTabletext"/>
            </w:pPr>
            <w:r w:rsidRPr="00D3353F">
              <w:t>n.d.</w:t>
            </w:r>
          </w:p>
        </w:tc>
      </w:tr>
      <w:tr w:rsidR="00570D3C" w:rsidRPr="00D3353F" w14:paraId="0C1CB258" w14:textId="77777777" w:rsidTr="00B82516">
        <w:tc>
          <w:tcPr>
            <w:tcW w:w="2676" w:type="pct"/>
          </w:tcPr>
          <w:p w14:paraId="0C1CB254" w14:textId="77777777" w:rsidR="00570D3C" w:rsidRPr="00D3353F" w:rsidRDefault="00570D3C" w:rsidP="00B82516">
            <w:pPr>
              <w:pStyle w:val="OWSTabletext"/>
            </w:pPr>
            <w:r w:rsidRPr="00D3353F">
              <w:t>Swimming in contaminated surface water</w:t>
            </w:r>
          </w:p>
        </w:tc>
        <w:tc>
          <w:tcPr>
            <w:tcW w:w="775" w:type="pct"/>
          </w:tcPr>
          <w:p w14:paraId="0C1CB255" w14:textId="77777777" w:rsidR="00570D3C" w:rsidRPr="00D3353F" w:rsidRDefault="008C3830" w:rsidP="00B82516">
            <w:pPr>
              <w:pStyle w:val="OWSTabletext"/>
              <w:rPr>
                <w:bCs/>
              </w:rPr>
            </w:pPr>
            <w:r w:rsidRPr="00D3353F">
              <w:t>n.d.</w:t>
            </w:r>
          </w:p>
        </w:tc>
        <w:tc>
          <w:tcPr>
            <w:tcW w:w="775" w:type="pct"/>
          </w:tcPr>
          <w:p w14:paraId="0C1CB256" w14:textId="77777777" w:rsidR="00570D3C" w:rsidRPr="00D3353F" w:rsidRDefault="00570D3C" w:rsidP="00B82516">
            <w:pPr>
              <w:pStyle w:val="OWSTabletext"/>
            </w:pPr>
            <w:r w:rsidRPr="00D3353F">
              <w:t>n.d.</w:t>
            </w:r>
          </w:p>
        </w:tc>
        <w:tc>
          <w:tcPr>
            <w:tcW w:w="774" w:type="pct"/>
          </w:tcPr>
          <w:p w14:paraId="0C1CB257" w14:textId="77777777" w:rsidR="00570D3C" w:rsidRPr="00D3353F" w:rsidRDefault="00570D3C" w:rsidP="00B82516">
            <w:pPr>
              <w:pStyle w:val="OWSTabletext"/>
            </w:pPr>
            <w:r w:rsidRPr="00D3353F">
              <w:t>n.d.</w:t>
            </w:r>
          </w:p>
        </w:tc>
      </w:tr>
      <w:tr w:rsidR="00570D3C" w:rsidRPr="00D3353F" w14:paraId="0C1CB25E" w14:textId="77777777" w:rsidTr="00B82516">
        <w:tc>
          <w:tcPr>
            <w:tcW w:w="2676" w:type="pct"/>
          </w:tcPr>
          <w:p w14:paraId="0C1CB259"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25A"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25B" w14:textId="77777777" w:rsidR="00570D3C" w:rsidRPr="00D3353F" w:rsidRDefault="00570D3C" w:rsidP="00B82516">
            <w:pPr>
              <w:pStyle w:val="OWSTabletext"/>
            </w:pPr>
          </w:p>
        </w:tc>
        <w:tc>
          <w:tcPr>
            <w:tcW w:w="775" w:type="pct"/>
            <w:shd w:val="clear" w:color="auto" w:fill="D9D9D9" w:themeFill="background1" w:themeFillShade="D9"/>
          </w:tcPr>
          <w:p w14:paraId="0C1CB25C" w14:textId="77777777" w:rsidR="00570D3C" w:rsidRPr="00D3353F" w:rsidRDefault="00570D3C" w:rsidP="00B82516">
            <w:pPr>
              <w:pStyle w:val="OWSTabletext"/>
            </w:pPr>
          </w:p>
        </w:tc>
        <w:tc>
          <w:tcPr>
            <w:tcW w:w="774" w:type="pct"/>
          </w:tcPr>
          <w:p w14:paraId="0C1CB25D" w14:textId="77777777" w:rsidR="00570D3C" w:rsidRPr="00D3353F" w:rsidRDefault="00570D3C" w:rsidP="00B82516">
            <w:pPr>
              <w:pStyle w:val="OWSTabletext"/>
              <w:rPr>
                <w:vertAlign w:val="superscript"/>
              </w:rPr>
            </w:pPr>
            <w:r w:rsidRPr="00D3353F">
              <w:t>n.d.</w:t>
            </w:r>
          </w:p>
        </w:tc>
      </w:tr>
      <w:tr w:rsidR="00570D3C" w:rsidRPr="00D3353F" w14:paraId="0C1CB264" w14:textId="77777777" w:rsidTr="00B82516">
        <w:tc>
          <w:tcPr>
            <w:tcW w:w="2676" w:type="pct"/>
          </w:tcPr>
          <w:p w14:paraId="0C1CB25F" w14:textId="77777777" w:rsidR="00570D3C" w:rsidRPr="00D3353F" w:rsidRDefault="00570D3C" w:rsidP="00B82516">
            <w:pPr>
              <w:pStyle w:val="OWSTabletext"/>
            </w:pPr>
            <w:r w:rsidRPr="00D3353F">
              <w:rPr>
                <w:b/>
              </w:rPr>
              <w:t>Combined exposure from subsurface leak – surface water use</w:t>
            </w:r>
          </w:p>
          <w:p w14:paraId="0C1CB260" w14:textId="77777777" w:rsidR="00570D3C" w:rsidRPr="00D3353F" w:rsidRDefault="00570D3C" w:rsidP="00B82516">
            <w:pPr>
              <w:pStyle w:val="OWSTabletext"/>
            </w:pPr>
            <w:r w:rsidRPr="00D3353F">
              <w:t>Drinkin</w:t>
            </w:r>
            <w:r w:rsidR="00AC7630">
              <w:t>,</w:t>
            </w:r>
            <w:r w:rsidRPr="00D3353F">
              <w:t xml:space="preserve">g </w:t>
            </w:r>
            <w:r w:rsidR="0008121B" w:rsidRPr="0008121B">
              <w:rPr>
                <w:strike/>
              </w:rPr>
              <w:t>and</w:t>
            </w:r>
            <w:r w:rsidRPr="00D3353F">
              <w:t xml:space="preserve"> bathing and swimming in contaminated surface water</w:t>
            </w:r>
          </w:p>
        </w:tc>
        <w:tc>
          <w:tcPr>
            <w:tcW w:w="775" w:type="pct"/>
            <w:shd w:val="clear" w:color="auto" w:fill="D9D9D9" w:themeFill="background1" w:themeFillShade="D9"/>
          </w:tcPr>
          <w:p w14:paraId="0C1CB261" w14:textId="77777777" w:rsidR="00570D3C" w:rsidRPr="00D3353F" w:rsidRDefault="00570D3C" w:rsidP="00B82516">
            <w:pPr>
              <w:pStyle w:val="OWSTabletext"/>
              <w:rPr>
                <w:bCs/>
              </w:rPr>
            </w:pPr>
          </w:p>
        </w:tc>
        <w:tc>
          <w:tcPr>
            <w:tcW w:w="775" w:type="pct"/>
            <w:shd w:val="clear" w:color="auto" w:fill="D9D9D9" w:themeFill="background1" w:themeFillShade="D9"/>
          </w:tcPr>
          <w:p w14:paraId="0C1CB262" w14:textId="77777777" w:rsidR="00570D3C" w:rsidRPr="00D3353F" w:rsidRDefault="00570D3C" w:rsidP="00B82516">
            <w:pPr>
              <w:pStyle w:val="OWSTabletext"/>
            </w:pPr>
          </w:p>
        </w:tc>
        <w:tc>
          <w:tcPr>
            <w:tcW w:w="774" w:type="pct"/>
          </w:tcPr>
          <w:p w14:paraId="0C1CB263" w14:textId="77777777" w:rsidR="00570D3C" w:rsidRPr="00D3353F" w:rsidRDefault="00570D3C" w:rsidP="00B82516">
            <w:pPr>
              <w:pStyle w:val="OWSTabletext"/>
              <w:rPr>
                <w:vertAlign w:val="superscript"/>
              </w:rPr>
            </w:pPr>
            <w:r w:rsidRPr="00D3353F">
              <w:t>n.d.</w:t>
            </w:r>
          </w:p>
        </w:tc>
      </w:tr>
    </w:tbl>
    <w:p w14:paraId="0C1CB265" w14:textId="0D3C5B20"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n.d. – not disclosed. * Oral exposures associated with bathing are negligible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w:t>
      </w:r>
      <w:r w:rsidR="001B7801">
        <w:t>NICNAS </w:t>
      </w:r>
      <w:r w:rsidR="00D0787B">
        <w:t>2017</w:t>
      </w:r>
      <w:r w:rsidR="00FD1664">
        <w:t>a</w:t>
      </w:r>
      <w:r w:rsidRPr="00D3353F">
        <w:t>).</w:t>
      </w:r>
    </w:p>
    <w:p w14:paraId="0C1CB266" w14:textId="77777777" w:rsidR="009318D6" w:rsidRPr="00D3353F" w:rsidRDefault="00570D3C" w:rsidP="00CF5FA5">
      <w:pPr>
        <w:pStyle w:val="OWSDHeading2"/>
      </w:pPr>
      <w:r w:rsidRPr="00D3353F">
        <w:t>Human health risk characterisation</w:t>
      </w:r>
    </w:p>
    <w:p w14:paraId="0C1CB267" w14:textId="77777777" w:rsidR="009318D6" w:rsidRPr="00D3353F" w:rsidRDefault="00570D3C" w:rsidP="00CF5FA5">
      <w:pPr>
        <w:pStyle w:val="OWSDHeading3"/>
      </w:pPr>
      <w:r w:rsidRPr="00D3353F">
        <w:t>Uncertainty factors</w:t>
      </w:r>
    </w:p>
    <w:p w14:paraId="0C1CB268" w14:textId="77777777" w:rsidR="00D0391B" w:rsidRPr="00D3353F"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269" w14:textId="77777777" w:rsidR="009318D6" w:rsidRPr="00A82506" w:rsidRDefault="00570D3C" w:rsidP="00CF5FA5">
      <w:pPr>
        <w:pStyle w:val="OWSDHeading3"/>
      </w:pPr>
      <w:r w:rsidRPr="00A82506">
        <w:t>Occupational health risks</w:t>
      </w:r>
    </w:p>
    <w:p w14:paraId="0C1CB26A" w14:textId="77777777" w:rsidR="00D0391B" w:rsidRPr="00D3353F" w:rsidRDefault="00570D3C" w:rsidP="00CF5FA5">
      <w:pPr>
        <w:pStyle w:val="OWSDHeading4"/>
      </w:pPr>
      <w:r w:rsidRPr="00D3353F">
        <w:t>Acute health risks</w:t>
      </w:r>
    </w:p>
    <w:p w14:paraId="0C1CB26B" w14:textId="77777777" w:rsidR="00D0391B" w:rsidRPr="00D3353F" w:rsidRDefault="002D7535" w:rsidP="00570D3C">
      <w:pPr>
        <w:pStyle w:val="OWSNormal11pt"/>
      </w:pPr>
      <w:r w:rsidRPr="00D3353F">
        <w:t>Health effects information indicates that acute exposure to</w:t>
      </w:r>
      <w:r w:rsidR="00570D3C" w:rsidRPr="00D3353F">
        <w:t xml:space="preserve"> the pure chemical will result in adverse health effects such as eye irritation. Therefore, the chemical as delivered to operational sites as part of drilling products is </w:t>
      </w:r>
      <w:r w:rsidR="008532FB" w:rsidRPr="00D3353F">
        <w:t>of potential concern for</w:t>
      </w:r>
      <w:r w:rsidR="00570D3C" w:rsidRPr="00D3353F">
        <w:t xml:space="preserve"> workers. However, given the concentration of the chemical as delivered to operational sites in hydraulic fracturing formulations is lower than the default concentration cut-offs, the chemical in this form is </w:t>
      </w:r>
      <w:r w:rsidR="008532FB" w:rsidRPr="00D3353F">
        <w:t>of low concern for workers</w:t>
      </w:r>
      <w:r w:rsidR="00570D3C" w:rsidRPr="00D3353F">
        <w:t>.</w:t>
      </w:r>
    </w:p>
    <w:p w14:paraId="0C1CB26C" w14:textId="77777777" w:rsidR="00D0391B" w:rsidRPr="00D3353F" w:rsidRDefault="00570D3C" w:rsidP="00570D3C">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B26D" w14:textId="77777777" w:rsidR="00570D3C" w:rsidRPr="00D3353F" w:rsidRDefault="00570D3C" w:rsidP="00570D3C">
      <w:pPr>
        <w:pStyle w:val="OWSNormal11pt"/>
      </w:pPr>
      <w:r w:rsidRPr="00D3353F">
        <w:t xml:space="preserve">The chemical is a component of drilling and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w:t>
      </w:r>
      <w:r w:rsidR="008532FB" w:rsidRPr="00D3353F">
        <w:t xml:space="preserve"> fluids</w:t>
      </w:r>
      <w:r w:rsidRPr="00D3353F">
        <w:t xml:space="preserve"> and hydraulic fracturing fluids, exposure to the chemical via these fluids is </w:t>
      </w:r>
      <w:r w:rsidR="008532FB" w:rsidRPr="00D3353F">
        <w:t>of low concern</w:t>
      </w:r>
      <w:r w:rsidRPr="00D3353F">
        <w:t xml:space="preserve"> for workers.</w:t>
      </w:r>
    </w:p>
    <w:p w14:paraId="0C1CB26E" w14:textId="77777777" w:rsidR="00D0391B" w:rsidRPr="00D3353F" w:rsidRDefault="00570D3C" w:rsidP="00CF5FA5">
      <w:pPr>
        <w:pStyle w:val="OWSDHeading4"/>
      </w:pPr>
      <w:r w:rsidRPr="00D3353F">
        <w:t>Long-term health risks</w:t>
      </w:r>
    </w:p>
    <w:p w14:paraId="0C1CB26F" w14:textId="77777777" w:rsidR="00570D3C" w:rsidRPr="00D3353F" w:rsidRDefault="00570D3C" w:rsidP="00570D3C">
      <w:pPr>
        <w:pStyle w:val="OWSNormal11pt"/>
      </w:pPr>
      <w:r w:rsidRPr="00D3353F">
        <w:t>From the hazard characterisation, the critical (most sensitive) adverse health effect is maternal toxicity (decreased food consumption and decreased bodyweight gain) from a developmental toxicity study. The NOAEL established for this effect is 1</w:t>
      </w:r>
      <w:r w:rsidR="00415C0C">
        <w:t> </w:t>
      </w:r>
      <w:r w:rsidRPr="00D3353F">
        <w:t>050 mg/kg bw/day. This NOAEL is applicable for pregnant workers. Health effects associated with repeated exposure to sodium sulfite is systemic toxicity with a NOAEL of 1</w:t>
      </w:r>
      <w:r w:rsidR="00415C0C">
        <w:t> </w:t>
      </w:r>
      <w:r w:rsidRPr="00D3353F">
        <w:t>670 mg/kg bw/day established for this effect. This NOAEL is applicable for a general worker.</w:t>
      </w:r>
    </w:p>
    <w:p w14:paraId="0C1CB270" w14:textId="77777777" w:rsidR="00570D3C" w:rsidRPr="00D3353F" w:rsidRDefault="00570D3C" w:rsidP="00570D3C">
      <w:pPr>
        <w:pStyle w:val="OWSNormal11pt"/>
      </w:pPr>
      <w:r w:rsidRPr="00D3353F">
        <w:t>MOEs for adverse health effects from repeated occupational exposures are calculated by comparing the NOAELs for these effects with exposures estimated for different occupational activities and combined activities (</w:t>
      </w:r>
      <w:r w:rsidR="00176286">
        <w:fldChar w:fldCharType="begin"/>
      </w:r>
      <w:r w:rsidR="00176286">
        <w:instrText xml:space="preserve"> REF _Ref411340610 \h  \* MERGEFORMAT </w:instrText>
      </w:r>
      <w:r w:rsidR="00176286">
        <w:fldChar w:fldCharType="separate"/>
      </w:r>
      <w:r w:rsidR="00563149" w:rsidRPr="00D3353F">
        <w:t>Table D.</w:t>
      </w:r>
      <w:r w:rsidR="00563149">
        <w:rPr>
          <w:noProof/>
        </w:rPr>
        <w:t>222</w:t>
      </w:r>
      <w:r w:rsidR="00176286">
        <w:fldChar w:fldCharType="end"/>
      </w:r>
      <w:r w:rsidRPr="00D3353F">
        <w:t>).</w:t>
      </w:r>
    </w:p>
    <w:p w14:paraId="0C1CB271" w14:textId="77777777" w:rsidR="00570D3C" w:rsidRPr="00D3353F" w:rsidRDefault="00570D3C" w:rsidP="00371081">
      <w:pPr>
        <w:pStyle w:val="OWStablecaption"/>
      </w:pPr>
      <w:bookmarkStart w:id="448" w:name="_Ref411340610"/>
      <w:bookmarkStart w:id="449" w:name="_Toc41151849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222</w:t>
      </w:r>
      <w:r w:rsidR="005A78AD" w:rsidRPr="00D3353F">
        <w:fldChar w:fldCharType="end"/>
      </w:r>
      <w:bookmarkEnd w:id="448"/>
      <w:r w:rsidRPr="00D3353F">
        <w:t xml:space="preserve"> Margins of Exposure calculated for drilling and hydraulic fracturing occupational activities</w:t>
      </w:r>
      <w:bookmarkEnd w:id="4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68"/>
        <w:gridCol w:w="2470"/>
        <w:gridCol w:w="2423"/>
      </w:tblGrid>
      <w:tr w:rsidR="00570D3C" w:rsidRPr="00D3353F" w14:paraId="0C1CB275" w14:textId="77777777" w:rsidTr="00B82516">
        <w:trPr>
          <w:tblHeader/>
        </w:trPr>
        <w:tc>
          <w:tcPr>
            <w:tcW w:w="2300" w:type="pct"/>
            <w:shd w:val="clear" w:color="auto" w:fill="C6D9F1" w:themeFill="text2" w:themeFillTint="33"/>
          </w:tcPr>
          <w:p w14:paraId="0C1CB272" w14:textId="77777777" w:rsidR="00570D3C" w:rsidRPr="00D3353F" w:rsidRDefault="00570D3C" w:rsidP="00E541A6">
            <w:pPr>
              <w:pStyle w:val="OWSTableheading"/>
            </w:pPr>
            <w:r w:rsidRPr="00D3353F">
              <w:t>Activity*</w:t>
            </w:r>
          </w:p>
        </w:tc>
        <w:tc>
          <w:tcPr>
            <w:tcW w:w="1363" w:type="pct"/>
            <w:shd w:val="clear" w:color="auto" w:fill="C6D9F1" w:themeFill="text2" w:themeFillTint="33"/>
          </w:tcPr>
          <w:p w14:paraId="0C1CB273" w14:textId="77777777" w:rsidR="00570D3C" w:rsidRPr="00D3353F" w:rsidRDefault="00570D3C" w:rsidP="00E541A6">
            <w:pPr>
              <w:pStyle w:val="OWSTableheading"/>
            </w:pPr>
            <w:r w:rsidRPr="00D3353F">
              <w:t>Margin of Exposure (MOE) for pregnant workers</w:t>
            </w:r>
          </w:p>
        </w:tc>
        <w:tc>
          <w:tcPr>
            <w:tcW w:w="1337" w:type="pct"/>
            <w:shd w:val="clear" w:color="auto" w:fill="C6D9F1" w:themeFill="text2" w:themeFillTint="33"/>
          </w:tcPr>
          <w:p w14:paraId="0C1CB274" w14:textId="77777777" w:rsidR="00570D3C" w:rsidRPr="00D3353F" w:rsidRDefault="00570D3C" w:rsidP="00E541A6">
            <w:pPr>
              <w:pStyle w:val="OWSTableheading"/>
            </w:pPr>
            <w:r w:rsidRPr="00D3353F">
              <w:t>Margin of Exposure (MOE) for general workers</w:t>
            </w:r>
          </w:p>
        </w:tc>
      </w:tr>
      <w:tr w:rsidR="00570D3C" w:rsidRPr="00D3353F" w14:paraId="0C1CB279" w14:textId="77777777" w:rsidTr="00B82516">
        <w:tc>
          <w:tcPr>
            <w:tcW w:w="2300" w:type="pct"/>
          </w:tcPr>
          <w:p w14:paraId="0C1CB276"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drilling chemicals</w:t>
            </w:r>
          </w:p>
        </w:tc>
        <w:tc>
          <w:tcPr>
            <w:tcW w:w="1363" w:type="pct"/>
          </w:tcPr>
          <w:p w14:paraId="0C1CB277" w14:textId="77777777" w:rsidR="00570D3C" w:rsidRPr="00D3353F" w:rsidRDefault="00570D3C" w:rsidP="00B82516">
            <w:pPr>
              <w:pStyle w:val="OWSTabletext"/>
              <w:rPr>
                <w:vertAlign w:val="superscript"/>
              </w:rPr>
            </w:pPr>
            <w:r w:rsidRPr="00D3353F">
              <w:t>n.d.</w:t>
            </w:r>
          </w:p>
        </w:tc>
        <w:tc>
          <w:tcPr>
            <w:tcW w:w="1337" w:type="pct"/>
          </w:tcPr>
          <w:p w14:paraId="0C1CB278" w14:textId="77777777" w:rsidR="00570D3C" w:rsidRPr="00D3353F" w:rsidRDefault="00570D3C" w:rsidP="00B82516">
            <w:pPr>
              <w:pStyle w:val="OWSTabletext"/>
              <w:rPr>
                <w:vertAlign w:val="superscript"/>
              </w:rPr>
            </w:pPr>
            <w:r w:rsidRPr="00D3353F">
              <w:t>n.d.</w:t>
            </w:r>
          </w:p>
        </w:tc>
      </w:tr>
      <w:tr w:rsidR="00570D3C" w:rsidRPr="00D3353F" w14:paraId="0C1CB27D" w14:textId="77777777" w:rsidTr="00B82516">
        <w:tc>
          <w:tcPr>
            <w:tcW w:w="2300" w:type="pct"/>
          </w:tcPr>
          <w:p w14:paraId="0C1CB27A" w14:textId="77777777" w:rsidR="00570D3C" w:rsidRPr="00D3353F" w:rsidRDefault="00570D3C" w:rsidP="00B82516">
            <w:pPr>
              <w:pStyle w:val="OWSTabletext"/>
            </w:pPr>
            <w:r w:rsidRPr="00D3353F">
              <w:t>Cleaning and maintenance (drilling)</w:t>
            </w:r>
          </w:p>
        </w:tc>
        <w:tc>
          <w:tcPr>
            <w:tcW w:w="1363" w:type="pct"/>
          </w:tcPr>
          <w:p w14:paraId="0C1CB27B" w14:textId="77777777" w:rsidR="00570D3C" w:rsidRPr="00D3353F" w:rsidRDefault="00570D3C" w:rsidP="00B82516">
            <w:pPr>
              <w:pStyle w:val="OWSTabletext"/>
              <w:rPr>
                <w:vertAlign w:val="superscript"/>
              </w:rPr>
            </w:pPr>
            <w:r w:rsidRPr="00D3353F">
              <w:t>n.d.</w:t>
            </w:r>
          </w:p>
        </w:tc>
        <w:tc>
          <w:tcPr>
            <w:tcW w:w="1337" w:type="pct"/>
          </w:tcPr>
          <w:p w14:paraId="0C1CB27C" w14:textId="77777777" w:rsidR="00570D3C" w:rsidRPr="00D3353F" w:rsidRDefault="00570D3C" w:rsidP="00B82516">
            <w:pPr>
              <w:pStyle w:val="OWSTabletext"/>
              <w:rPr>
                <w:vertAlign w:val="superscript"/>
              </w:rPr>
            </w:pPr>
            <w:r w:rsidRPr="00D3353F">
              <w:t>n.d.</w:t>
            </w:r>
          </w:p>
        </w:tc>
      </w:tr>
      <w:tr w:rsidR="00570D3C" w:rsidRPr="00D3353F" w14:paraId="0C1CB281" w14:textId="77777777" w:rsidTr="00B82516">
        <w:tc>
          <w:tcPr>
            <w:tcW w:w="2300" w:type="pct"/>
          </w:tcPr>
          <w:p w14:paraId="0C1CB27E"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363" w:type="pct"/>
          </w:tcPr>
          <w:p w14:paraId="0C1CB27F" w14:textId="77777777" w:rsidR="00570D3C" w:rsidRPr="00D3353F" w:rsidRDefault="00570D3C" w:rsidP="00B82516">
            <w:pPr>
              <w:pStyle w:val="OWSTabletext"/>
            </w:pPr>
            <w:r w:rsidRPr="00D3353F">
              <w:t>n.d.</w:t>
            </w:r>
          </w:p>
        </w:tc>
        <w:tc>
          <w:tcPr>
            <w:tcW w:w="1337" w:type="pct"/>
          </w:tcPr>
          <w:p w14:paraId="0C1CB280" w14:textId="77777777" w:rsidR="00570D3C" w:rsidRPr="00D3353F" w:rsidRDefault="00570D3C" w:rsidP="00B82516">
            <w:pPr>
              <w:pStyle w:val="OWSTabletext"/>
            </w:pPr>
            <w:r w:rsidRPr="00D3353F">
              <w:t>n.d.</w:t>
            </w:r>
          </w:p>
        </w:tc>
      </w:tr>
      <w:tr w:rsidR="00570D3C" w:rsidRPr="00D3353F" w14:paraId="0C1CB285" w14:textId="77777777" w:rsidTr="00B82516">
        <w:tc>
          <w:tcPr>
            <w:tcW w:w="2300" w:type="pct"/>
          </w:tcPr>
          <w:p w14:paraId="0C1CB282" w14:textId="77777777" w:rsidR="00570D3C" w:rsidRPr="00D3353F" w:rsidRDefault="00570D3C" w:rsidP="00B82516">
            <w:pPr>
              <w:pStyle w:val="OWSTabletext"/>
            </w:pPr>
            <w:r w:rsidRPr="00D3353F">
              <w:t>Cleaning and maintenance (hydraulic fracturing)</w:t>
            </w:r>
          </w:p>
        </w:tc>
        <w:tc>
          <w:tcPr>
            <w:tcW w:w="1363" w:type="pct"/>
          </w:tcPr>
          <w:p w14:paraId="0C1CB283" w14:textId="77777777" w:rsidR="00570D3C" w:rsidRPr="00D3353F" w:rsidRDefault="00570D3C" w:rsidP="00B82516">
            <w:pPr>
              <w:pStyle w:val="OWSTabletext"/>
              <w:rPr>
                <w:vertAlign w:val="superscript"/>
              </w:rPr>
            </w:pPr>
            <w:r w:rsidRPr="00D3353F">
              <w:t>n.d.</w:t>
            </w:r>
          </w:p>
        </w:tc>
        <w:tc>
          <w:tcPr>
            <w:tcW w:w="1337" w:type="pct"/>
          </w:tcPr>
          <w:p w14:paraId="0C1CB284" w14:textId="77777777" w:rsidR="00570D3C" w:rsidRPr="00D3353F" w:rsidRDefault="00570D3C" w:rsidP="00B82516">
            <w:pPr>
              <w:pStyle w:val="OWSTabletext"/>
              <w:rPr>
                <w:vertAlign w:val="superscript"/>
              </w:rPr>
            </w:pPr>
            <w:r w:rsidRPr="00D3353F">
              <w:t>n.d.</w:t>
            </w:r>
          </w:p>
        </w:tc>
      </w:tr>
      <w:tr w:rsidR="00570D3C" w:rsidRPr="00D3353F" w14:paraId="0C1CB28A" w14:textId="77777777" w:rsidTr="00B82516">
        <w:tc>
          <w:tcPr>
            <w:tcW w:w="2300" w:type="pct"/>
          </w:tcPr>
          <w:p w14:paraId="0C1CB286" w14:textId="77777777" w:rsidR="00570D3C" w:rsidRPr="00D3353F" w:rsidRDefault="00570D3C" w:rsidP="00B82516">
            <w:pPr>
              <w:pStyle w:val="OWSTabletext"/>
            </w:pPr>
            <w:r w:rsidRPr="00D3353F">
              <w:rPr>
                <w:b/>
              </w:rPr>
              <w:t>Combined exposure</w:t>
            </w:r>
          </w:p>
          <w:p w14:paraId="0C1CB287"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(drilling)</w:t>
            </w:r>
          </w:p>
        </w:tc>
        <w:tc>
          <w:tcPr>
            <w:tcW w:w="1363" w:type="pct"/>
          </w:tcPr>
          <w:p w14:paraId="0C1CB288" w14:textId="77777777" w:rsidR="00570D3C" w:rsidRPr="00D3353F" w:rsidRDefault="00570D3C" w:rsidP="00B82516">
            <w:pPr>
              <w:pStyle w:val="OWSTabletext"/>
            </w:pPr>
            <w:r w:rsidRPr="00D3353F">
              <w:t>n.d.</w:t>
            </w:r>
          </w:p>
        </w:tc>
        <w:tc>
          <w:tcPr>
            <w:tcW w:w="1337" w:type="pct"/>
          </w:tcPr>
          <w:p w14:paraId="0C1CB289" w14:textId="77777777" w:rsidR="00570D3C" w:rsidRPr="00D3353F" w:rsidRDefault="00570D3C" w:rsidP="00B82516">
            <w:pPr>
              <w:pStyle w:val="OWSTabletext"/>
            </w:pPr>
            <w:r w:rsidRPr="00D3353F">
              <w:t>n.d.</w:t>
            </w:r>
          </w:p>
        </w:tc>
      </w:tr>
      <w:tr w:rsidR="00570D3C" w:rsidRPr="00D3353F" w14:paraId="0C1CB28F" w14:textId="77777777" w:rsidTr="00B82516">
        <w:tc>
          <w:tcPr>
            <w:tcW w:w="2300" w:type="pct"/>
          </w:tcPr>
          <w:p w14:paraId="0C1CB28B" w14:textId="77777777" w:rsidR="00570D3C" w:rsidRPr="00D3353F" w:rsidRDefault="00570D3C" w:rsidP="00B82516">
            <w:pPr>
              <w:pStyle w:val="OWSTabletext"/>
            </w:pPr>
            <w:r w:rsidRPr="00D3353F">
              <w:rPr>
                <w:b/>
              </w:rPr>
              <w:t>Combined exposure</w:t>
            </w:r>
          </w:p>
          <w:p w14:paraId="0C1CB28C"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363" w:type="pct"/>
          </w:tcPr>
          <w:p w14:paraId="0C1CB28D" w14:textId="77777777" w:rsidR="00570D3C" w:rsidRPr="00D3353F" w:rsidRDefault="00570D3C" w:rsidP="00B82516">
            <w:pPr>
              <w:pStyle w:val="OWSTabletext"/>
            </w:pPr>
            <w:r w:rsidRPr="00D3353F">
              <w:t>n.d.</w:t>
            </w:r>
          </w:p>
        </w:tc>
        <w:tc>
          <w:tcPr>
            <w:tcW w:w="1337" w:type="pct"/>
          </w:tcPr>
          <w:p w14:paraId="0C1CB28E" w14:textId="77777777" w:rsidR="00570D3C" w:rsidRPr="00D3353F" w:rsidRDefault="00570D3C" w:rsidP="00B82516">
            <w:pPr>
              <w:pStyle w:val="OWSTabletext"/>
            </w:pPr>
            <w:r w:rsidRPr="00D3353F">
              <w:t>n.d.</w:t>
            </w:r>
          </w:p>
        </w:tc>
      </w:tr>
    </w:tbl>
    <w:p w14:paraId="0C1CB290" w14:textId="77777777" w:rsidR="00570D3C" w:rsidRPr="00D3353F" w:rsidRDefault="00570D3C" w:rsidP="00570D3C">
      <w:pPr>
        <w:pStyle w:val="OWSBelowTableText9pt"/>
      </w:pPr>
      <w:r w:rsidRPr="00D3353F">
        <w:t xml:space="preserve">n.d. – not disclosed. *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_Ref411339878 \h  \* MERGEFORMAT </w:instrText>
      </w:r>
      <w:r w:rsidR="00176286">
        <w:fldChar w:fldCharType="separate"/>
      </w:r>
      <w:r w:rsidR="00563149" w:rsidRPr="00D3353F">
        <w:t>Table D.</w:t>
      </w:r>
      <w:r w:rsidR="00563149">
        <w:rPr>
          <w:noProof/>
        </w:rPr>
        <w:t>219</w:t>
      </w:r>
      <w:r w:rsidR="00176286">
        <w:fldChar w:fldCharType="end"/>
      </w:r>
      <w:r w:rsidRPr="00D3353F">
        <w:t>).</w:t>
      </w:r>
    </w:p>
    <w:p w14:paraId="0C1CB291" w14:textId="77777777" w:rsidR="00570D3C" w:rsidRDefault="00570D3C" w:rsidP="00570D3C">
      <w:pPr>
        <w:pStyle w:val="OWSNormal11pt"/>
      </w:pPr>
      <w:r w:rsidRPr="00D3353F">
        <w:t xml:space="preserve">Based on uncertainty factors derived for this risk characterisation, the MOEs indicate that the chemical is </w:t>
      </w:r>
      <w:r w:rsidR="008532FB" w:rsidRPr="00D3353F">
        <w:t>of low concern</w:t>
      </w:r>
      <w:r w:rsidRPr="00D3353F">
        <w:t xml:space="preserve"> for workers from repeated exposures during certain operations.</w:t>
      </w:r>
    </w:p>
    <w:p w14:paraId="0C1CB294" w14:textId="30570B8F" w:rsidR="00FF570C" w:rsidRPr="00D3353F" w:rsidRDefault="00FF570C" w:rsidP="00570D3C">
      <w:pPr>
        <w:pStyle w:val="OWSNormal11pt"/>
      </w:pPr>
    </w:p>
    <w:p w14:paraId="0C1CB295" w14:textId="77777777" w:rsidR="009318D6" w:rsidRPr="00D3353F" w:rsidRDefault="00570D3C" w:rsidP="00CF5FA5">
      <w:pPr>
        <w:pStyle w:val="OWSDHeading3"/>
      </w:pPr>
      <w:r w:rsidRPr="00D3353F">
        <w:t>Public health risks</w:t>
      </w:r>
    </w:p>
    <w:p w14:paraId="0C1CB296" w14:textId="77777777" w:rsidR="00D0391B" w:rsidRPr="00D3353F" w:rsidRDefault="00570D3C" w:rsidP="00CF5FA5">
      <w:pPr>
        <w:pStyle w:val="OWSDHeading4"/>
      </w:pPr>
      <w:r w:rsidRPr="00D3353F">
        <w:t>Acute health risks</w:t>
      </w:r>
    </w:p>
    <w:p w14:paraId="0C1CB297" w14:textId="77777777" w:rsidR="00570D3C" w:rsidRDefault="00570D3C" w:rsidP="00570D3C">
      <w:pPr>
        <w:pStyle w:val="OWSNormal11pt"/>
      </w:pPr>
      <w:r w:rsidRPr="00D3353F">
        <w:t xml:space="preserve">Given industrial use of the chemical for coal seam gas extraction, the public is unlikely to come into contact with the chemical as delivered to operational sites. Therefore, the chemical in this form is </w:t>
      </w:r>
      <w:r w:rsidR="008532FB" w:rsidRPr="00D3353F">
        <w:t xml:space="preserve">of low concern </w:t>
      </w:r>
      <w:r w:rsidRPr="00D3353F">
        <w:t>for the public.</w:t>
      </w:r>
    </w:p>
    <w:p w14:paraId="0C1CB298" w14:textId="77777777" w:rsidR="00A82506" w:rsidRPr="00D3353F" w:rsidRDefault="00A82506" w:rsidP="00570D3C">
      <w:pPr>
        <w:pStyle w:val="OWSNormal11pt"/>
      </w:pPr>
    </w:p>
    <w:p w14:paraId="0C1CB299" w14:textId="77777777" w:rsidR="00570D3C" w:rsidRPr="00D3353F" w:rsidRDefault="00570D3C" w:rsidP="00CF5FA5">
      <w:pPr>
        <w:pStyle w:val="OWSDHeading4"/>
      </w:pPr>
      <w:r w:rsidRPr="00D3353F">
        <w:t>Long-term health risks</w:t>
      </w:r>
    </w:p>
    <w:p w14:paraId="0C1CB29A"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B29B" w14:textId="77777777" w:rsidR="00570D3C" w:rsidRPr="00D3353F" w:rsidRDefault="00570D3C" w:rsidP="00570D3C">
      <w:pPr>
        <w:pStyle w:val="OWSNormal11pt"/>
      </w:pPr>
      <w:r w:rsidRPr="00D3353F">
        <w:t>Based on the critical adverse health effects and NOAELs established for these effects, MOEs were calculated for pregnant individuals and the general population for various exposure scenarios (</w:t>
      </w:r>
      <w:r w:rsidR="00176286">
        <w:fldChar w:fldCharType="begin"/>
      </w:r>
      <w:r w:rsidR="00176286">
        <w:instrText xml:space="preserve"> REF _Ref411340622 \h  \* MERGEFORMAT </w:instrText>
      </w:r>
      <w:r w:rsidR="00176286">
        <w:fldChar w:fldCharType="separate"/>
      </w:r>
      <w:r w:rsidR="00563149" w:rsidRPr="00D3353F">
        <w:t>Table D.</w:t>
      </w:r>
      <w:r w:rsidR="00563149">
        <w:rPr>
          <w:noProof/>
        </w:rPr>
        <w:t>223</w:t>
      </w:r>
      <w:r w:rsidR="00176286">
        <w:fldChar w:fldCharType="end"/>
      </w:r>
      <w:r w:rsidRPr="00D3353F">
        <w:t xml:space="preserve"> and </w:t>
      </w:r>
      <w:r w:rsidR="00176286">
        <w:fldChar w:fldCharType="begin"/>
      </w:r>
      <w:r w:rsidR="00176286">
        <w:instrText xml:space="preserve"> REF _Ref411340627 \h  \* MERGEFORMAT </w:instrText>
      </w:r>
      <w:r w:rsidR="00176286">
        <w:fldChar w:fldCharType="separate"/>
      </w:r>
      <w:r w:rsidR="00563149" w:rsidRPr="00D3353F">
        <w:t>Table D.</w:t>
      </w:r>
      <w:r w:rsidR="00563149">
        <w:rPr>
          <w:noProof/>
        </w:rPr>
        <w:t>224</w:t>
      </w:r>
      <w:r w:rsidR="00176286">
        <w:fldChar w:fldCharType="end"/>
      </w:r>
      <w:r w:rsidRPr="00D3353F">
        <w:t>).</w:t>
      </w:r>
    </w:p>
    <w:p w14:paraId="0C1CB29C" w14:textId="77777777" w:rsidR="00570D3C" w:rsidRPr="00D3353F" w:rsidRDefault="00570D3C" w:rsidP="00371081">
      <w:pPr>
        <w:pStyle w:val="OWStablecaption"/>
      </w:pPr>
      <w:bookmarkStart w:id="450" w:name="_Ref411340622"/>
      <w:bookmarkStart w:id="451" w:name="_Toc41151849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223</w:t>
      </w:r>
      <w:r w:rsidR="005A78AD" w:rsidRPr="00D3353F">
        <w:fldChar w:fldCharType="end"/>
      </w:r>
      <w:bookmarkEnd w:id="450"/>
      <w:r w:rsidRPr="00D3353F">
        <w:t xml:space="preserve"> Margins of Exposure calculated for different public exposure scenarios for pregnant individuals</w:t>
      </w:r>
      <w:bookmarkEnd w:id="4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562"/>
        <w:gridCol w:w="2499"/>
      </w:tblGrid>
      <w:tr w:rsidR="00570D3C" w:rsidRPr="00D3353F" w14:paraId="0C1CB29F" w14:textId="77777777" w:rsidTr="00B82516">
        <w:trPr>
          <w:tblHeader/>
        </w:trPr>
        <w:tc>
          <w:tcPr>
            <w:tcW w:w="3621" w:type="pct"/>
            <w:shd w:val="clear" w:color="auto" w:fill="C6D9F1" w:themeFill="text2" w:themeFillTint="33"/>
          </w:tcPr>
          <w:p w14:paraId="0C1CB29D" w14:textId="77777777" w:rsidR="00570D3C" w:rsidRPr="00D3353F" w:rsidRDefault="00570D3C" w:rsidP="00E541A6">
            <w:pPr>
              <w:pStyle w:val="OWSTableheading"/>
            </w:pPr>
            <w:r w:rsidRPr="00D3353F">
              <w:t>Public exposure scenario*</w:t>
            </w:r>
          </w:p>
        </w:tc>
        <w:tc>
          <w:tcPr>
            <w:tcW w:w="1379" w:type="pct"/>
            <w:shd w:val="clear" w:color="auto" w:fill="C6D9F1" w:themeFill="text2" w:themeFillTint="33"/>
          </w:tcPr>
          <w:p w14:paraId="0C1CB29E" w14:textId="77777777" w:rsidR="00570D3C" w:rsidRPr="00D3353F" w:rsidRDefault="00570D3C" w:rsidP="00E541A6">
            <w:pPr>
              <w:pStyle w:val="OWSTableheading"/>
            </w:pPr>
            <w:r w:rsidRPr="00D3353F">
              <w:t>Margin of Exposure (MOE) for pregnant individuals</w:t>
            </w:r>
          </w:p>
        </w:tc>
      </w:tr>
      <w:tr w:rsidR="00570D3C" w:rsidRPr="00D3353F" w14:paraId="0C1CB2A1" w14:textId="77777777" w:rsidTr="00B82516">
        <w:tc>
          <w:tcPr>
            <w:tcW w:w="5000" w:type="pct"/>
            <w:gridSpan w:val="2"/>
            <w:shd w:val="clear" w:color="auto" w:fill="D9D9D9" w:themeFill="background1" w:themeFillShade="D9"/>
          </w:tcPr>
          <w:p w14:paraId="0C1CB2A0" w14:textId="77777777" w:rsidR="00570D3C" w:rsidRPr="00D3353F" w:rsidRDefault="00570D3C" w:rsidP="001634A6">
            <w:pPr>
              <w:pStyle w:val="OWSTablesub-heading"/>
            </w:pPr>
            <w:r w:rsidRPr="00D3353F">
              <w:t>Accidental bulk spill during transport and surface runoff (sodium sulfite in drilling product)</w:t>
            </w:r>
          </w:p>
        </w:tc>
      </w:tr>
      <w:tr w:rsidR="00570D3C" w:rsidRPr="00D3353F" w14:paraId="0C1CB2A5" w14:textId="77777777" w:rsidTr="00B82516">
        <w:tc>
          <w:tcPr>
            <w:tcW w:w="3621" w:type="pct"/>
          </w:tcPr>
          <w:p w14:paraId="0C1CB2A2" w14:textId="77777777" w:rsidR="00570D3C" w:rsidRPr="00D3353F" w:rsidRDefault="00570D3C" w:rsidP="00B82516">
            <w:pPr>
              <w:pStyle w:val="OWSTabletext"/>
            </w:pPr>
            <w:r w:rsidRPr="00D3353F">
              <w:rPr>
                <w:b/>
              </w:rPr>
              <w:t>Combined exposure from bulk spill – surface water use</w:t>
            </w:r>
          </w:p>
          <w:p w14:paraId="0C1CB2A3" w14:textId="77777777" w:rsidR="00570D3C" w:rsidRPr="00D3353F" w:rsidRDefault="00CA72C4" w:rsidP="00B82516">
            <w:pPr>
              <w:pStyle w:val="OWSTabletext"/>
            </w:pPr>
            <w:r>
              <w:t>Drinking, bathing</w:t>
            </w:r>
            <w:r w:rsidR="00570D3C" w:rsidRPr="00D3353F">
              <w:t xml:space="preserve"> and swimming in contaminated surface water</w:t>
            </w:r>
          </w:p>
        </w:tc>
        <w:tc>
          <w:tcPr>
            <w:tcW w:w="1379" w:type="pct"/>
          </w:tcPr>
          <w:p w14:paraId="0C1CB2A4" w14:textId="77777777" w:rsidR="00570D3C" w:rsidRPr="00D3353F" w:rsidRDefault="00570D3C" w:rsidP="00B82516">
            <w:pPr>
              <w:pStyle w:val="OWSTabletext"/>
            </w:pPr>
            <w:r w:rsidRPr="00D3353F">
              <w:t>n.d.</w:t>
            </w:r>
          </w:p>
        </w:tc>
      </w:tr>
      <w:tr w:rsidR="00570D3C" w:rsidRPr="00D3353F" w14:paraId="0C1CB2A7" w14:textId="77777777" w:rsidTr="00B82516">
        <w:tc>
          <w:tcPr>
            <w:tcW w:w="5000" w:type="pct"/>
            <w:gridSpan w:val="2"/>
            <w:shd w:val="clear" w:color="auto" w:fill="D9D9D9" w:themeFill="background1" w:themeFillShade="D9"/>
          </w:tcPr>
          <w:p w14:paraId="0C1CB2A6" w14:textId="77777777" w:rsidR="00570D3C" w:rsidRPr="00D3353F" w:rsidRDefault="00570D3C" w:rsidP="001634A6">
            <w:pPr>
              <w:pStyle w:val="OWSTablesub-heading"/>
            </w:pPr>
            <w:r w:rsidRPr="00D3353F">
              <w:t>Accidental bulk spill during transport and surface runoff (sodium sulfite in hydraulic fracturing product)</w:t>
            </w:r>
          </w:p>
        </w:tc>
      </w:tr>
      <w:tr w:rsidR="00570D3C" w:rsidRPr="00D3353F" w14:paraId="0C1CB2AB" w14:textId="77777777" w:rsidTr="00B82516">
        <w:tc>
          <w:tcPr>
            <w:tcW w:w="3621" w:type="pct"/>
          </w:tcPr>
          <w:p w14:paraId="0C1CB2A8" w14:textId="77777777" w:rsidR="00570D3C" w:rsidRPr="00D3353F" w:rsidRDefault="00570D3C" w:rsidP="00B82516">
            <w:pPr>
              <w:pStyle w:val="OWSTabletext"/>
            </w:pPr>
            <w:r w:rsidRPr="00D3353F">
              <w:rPr>
                <w:b/>
              </w:rPr>
              <w:t>Combined exposure from bulk spill – surface water use</w:t>
            </w:r>
          </w:p>
          <w:p w14:paraId="0C1CB2A9" w14:textId="77777777" w:rsidR="00570D3C" w:rsidRPr="00D3353F" w:rsidRDefault="0082460B" w:rsidP="00B82516">
            <w:pPr>
              <w:pStyle w:val="OWSTabletext"/>
            </w:pPr>
            <w:r>
              <w:t>Drinking,</w:t>
            </w:r>
            <w:r w:rsidR="00570D3C" w:rsidRPr="00D3353F">
              <w:t xml:space="preserve"> bathing and swimming in contaminated surface water</w:t>
            </w:r>
          </w:p>
        </w:tc>
        <w:tc>
          <w:tcPr>
            <w:tcW w:w="1379" w:type="pct"/>
          </w:tcPr>
          <w:p w14:paraId="0C1CB2AA" w14:textId="77777777" w:rsidR="00570D3C" w:rsidRPr="00D3353F" w:rsidRDefault="00570D3C" w:rsidP="00B82516">
            <w:pPr>
              <w:pStyle w:val="OWSTabletext"/>
              <w:rPr>
                <w:vertAlign w:val="superscript"/>
              </w:rPr>
            </w:pPr>
            <w:r w:rsidRPr="00D3353F">
              <w:t>n.d.</w:t>
            </w:r>
          </w:p>
        </w:tc>
      </w:tr>
      <w:tr w:rsidR="00570D3C" w:rsidRPr="00D3353F" w14:paraId="0C1CB2AD" w14:textId="77777777" w:rsidTr="00B82516">
        <w:trPr>
          <w:trHeight w:val="247"/>
        </w:trPr>
        <w:tc>
          <w:tcPr>
            <w:tcW w:w="5000" w:type="pct"/>
            <w:gridSpan w:val="2"/>
            <w:shd w:val="clear" w:color="auto" w:fill="D9D9D9" w:themeFill="background1" w:themeFillShade="D9"/>
          </w:tcPr>
          <w:p w14:paraId="0C1CB2AC"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 (sodium sulfite in hydraulic fracturing product)</w:t>
            </w:r>
          </w:p>
        </w:tc>
      </w:tr>
      <w:tr w:rsidR="00570D3C" w:rsidRPr="00D3353F" w14:paraId="0C1CB2B1" w14:textId="77777777" w:rsidTr="00B82516">
        <w:tc>
          <w:tcPr>
            <w:tcW w:w="3621" w:type="pct"/>
          </w:tcPr>
          <w:p w14:paraId="0C1CB2AE"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B2AF" w14:textId="77777777" w:rsidR="00570D3C" w:rsidRPr="00D3353F" w:rsidRDefault="00570D3C" w:rsidP="00B82516">
            <w:pPr>
              <w:pStyle w:val="OWSTabletext"/>
            </w:pPr>
            <w:r w:rsidRPr="00D3353F">
              <w:t>Drinking and bathing in contaminated groundwater plus swimming in contaminated surface water</w:t>
            </w:r>
          </w:p>
        </w:tc>
        <w:tc>
          <w:tcPr>
            <w:tcW w:w="1379" w:type="pct"/>
          </w:tcPr>
          <w:p w14:paraId="0C1CB2B0" w14:textId="77777777" w:rsidR="00570D3C" w:rsidRPr="00D3353F" w:rsidRDefault="00570D3C" w:rsidP="00B82516">
            <w:pPr>
              <w:pStyle w:val="OWSTabletext"/>
              <w:rPr>
                <w:vertAlign w:val="superscript"/>
              </w:rPr>
            </w:pPr>
            <w:r w:rsidRPr="00D3353F">
              <w:t>n.d.</w:t>
            </w:r>
          </w:p>
        </w:tc>
      </w:tr>
      <w:tr w:rsidR="00570D3C" w:rsidRPr="00D3353F" w14:paraId="0C1CB2B5" w14:textId="77777777" w:rsidTr="00B82516">
        <w:tc>
          <w:tcPr>
            <w:tcW w:w="3621" w:type="pct"/>
          </w:tcPr>
          <w:p w14:paraId="0C1CB2B2" w14:textId="77777777" w:rsidR="00570D3C" w:rsidRPr="00D3353F" w:rsidRDefault="00570D3C" w:rsidP="00B82516">
            <w:pPr>
              <w:pStyle w:val="OWSTabletext"/>
            </w:pPr>
            <w:r w:rsidRPr="00D3353F">
              <w:rPr>
                <w:b/>
              </w:rPr>
              <w:t>Combined exposure from subsurface leak – surface water use</w:t>
            </w:r>
          </w:p>
          <w:p w14:paraId="0C1CB2B3" w14:textId="77777777" w:rsidR="00570D3C" w:rsidRPr="00D3353F" w:rsidRDefault="0082460B" w:rsidP="00B82516">
            <w:pPr>
              <w:pStyle w:val="OWSTabletext"/>
            </w:pPr>
            <w:r>
              <w:t>Drinking,</w:t>
            </w:r>
            <w:r w:rsidR="00570D3C" w:rsidRPr="00D3353F">
              <w:t xml:space="preserve"> bathing and swimming in contaminated surface water</w:t>
            </w:r>
          </w:p>
        </w:tc>
        <w:tc>
          <w:tcPr>
            <w:tcW w:w="1379" w:type="pct"/>
          </w:tcPr>
          <w:p w14:paraId="0C1CB2B4" w14:textId="77777777" w:rsidR="00570D3C" w:rsidRPr="00D3353F" w:rsidRDefault="00570D3C" w:rsidP="00B82516">
            <w:pPr>
              <w:pStyle w:val="OWSTabletext"/>
              <w:rPr>
                <w:vertAlign w:val="superscript"/>
              </w:rPr>
            </w:pPr>
            <w:r w:rsidRPr="00D3353F">
              <w:t>n.d.</w:t>
            </w:r>
          </w:p>
        </w:tc>
      </w:tr>
    </w:tbl>
    <w:p w14:paraId="0C1CB2B6" w14:textId="77777777" w:rsidR="00570D3C" w:rsidRDefault="00570D3C" w:rsidP="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_Ref411339888 \h  \* MERGEFORMAT </w:instrText>
      </w:r>
      <w:r w:rsidR="00176286">
        <w:fldChar w:fldCharType="separate"/>
      </w:r>
      <w:r w:rsidR="00563149" w:rsidRPr="00D3353F">
        <w:t>Table D.</w:t>
      </w:r>
      <w:r w:rsidR="00563149">
        <w:rPr>
          <w:noProof/>
        </w:rPr>
        <w:t>220</w:t>
      </w:r>
      <w:r w:rsidR="00176286">
        <w:fldChar w:fldCharType="end"/>
      </w:r>
      <w:r w:rsidRPr="00D3353F">
        <w:t xml:space="preserve"> and </w:t>
      </w:r>
      <w:r w:rsidR="00176286">
        <w:fldChar w:fldCharType="begin"/>
      </w:r>
      <w:r w:rsidR="00176286">
        <w:instrText xml:space="preserve"> REF _Ref411340081 \h  \* MERGEFORMAT </w:instrText>
      </w:r>
      <w:r w:rsidR="00176286">
        <w:fldChar w:fldCharType="separate"/>
      </w:r>
      <w:r w:rsidR="00563149" w:rsidRPr="00D3353F">
        <w:t>Table D.</w:t>
      </w:r>
      <w:r w:rsidR="00563149">
        <w:rPr>
          <w:noProof/>
        </w:rPr>
        <w:t>221</w:t>
      </w:r>
      <w:r w:rsidR="00176286">
        <w:fldChar w:fldCharType="end"/>
      </w:r>
      <w:r w:rsidRPr="00D3353F">
        <w:t>).</w:t>
      </w:r>
    </w:p>
    <w:p w14:paraId="0C1CB2B7" w14:textId="77777777" w:rsidR="00FF570C" w:rsidRDefault="00FF570C" w:rsidP="00FF570C">
      <w:pPr>
        <w:pStyle w:val="OWSNormal11pt"/>
      </w:pPr>
    </w:p>
    <w:p w14:paraId="0C1CB2B8" w14:textId="77777777" w:rsidR="00FF570C" w:rsidRDefault="00FF570C" w:rsidP="00FF570C">
      <w:pPr>
        <w:pStyle w:val="OWSNormal11pt"/>
      </w:pPr>
    </w:p>
    <w:p w14:paraId="0C1CB2B9" w14:textId="77777777" w:rsidR="00FF570C" w:rsidRPr="00FF570C" w:rsidRDefault="00FF570C" w:rsidP="00FF570C">
      <w:pPr>
        <w:pStyle w:val="OWSNormal11pt"/>
      </w:pPr>
    </w:p>
    <w:p w14:paraId="0C1CB2BA" w14:textId="77777777" w:rsidR="00570D3C" w:rsidRPr="00D3353F" w:rsidRDefault="00570D3C" w:rsidP="00371081">
      <w:pPr>
        <w:pStyle w:val="OWStablecaption"/>
      </w:pPr>
      <w:bookmarkStart w:id="452" w:name="_Ref411340627"/>
      <w:bookmarkStart w:id="453" w:name="_Toc41151849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224</w:t>
      </w:r>
      <w:r w:rsidR="005A78AD" w:rsidRPr="00D3353F">
        <w:fldChar w:fldCharType="end"/>
      </w:r>
      <w:bookmarkEnd w:id="452"/>
      <w:r w:rsidRPr="00D3353F">
        <w:t xml:space="preserve"> Margins of Exposure calculated for different public exposure scenarios for the general population</w:t>
      </w:r>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3"/>
        <w:gridCol w:w="2064"/>
        <w:gridCol w:w="2064"/>
      </w:tblGrid>
      <w:tr w:rsidR="00570D3C" w:rsidRPr="00D3353F" w14:paraId="0C1CB2BE" w14:textId="77777777" w:rsidTr="001730BC">
        <w:trPr>
          <w:cantSplit/>
          <w:tblHeader/>
        </w:trPr>
        <w:tc>
          <w:tcPr>
            <w:tcW w:w="2722" w:type="pct"/>
            <w:shd w:val="clear" w:color="auto" w:fill="C6D9F1" w:themeFill="text2" w:themeFillTint="33"/>
          </w:tcPr>
          <w:p w14:paraId="0C1CB2BB" w14:textId="77777777" w:rsidR="00570D3C" w:rsidRPr="00D3353F" w:rsidRDefault="00570D3C" w:rsidP="00E541A6">
            <w:pPr>
              <w:pStyle w:val="OWSTableheading"/>
            </w:pPr>
            <w:r w:rsidRPr="00D3353F">
              <w:t>Public exposure scenario*</w:t>
            </w:r>
          </w:p>
        </w:tc>
        <w:tc>
          <w:tcPr>
            <w:tcW w:w="1139" w:type="pct"/>
            <w:shd w:val="clear" w:color="auto" w:fill="C6D9F1" w:themeFill="text2" w:themeFillTint="33"/>
          </w:tcPr>
          <w:p w14:paraId="0C1CB2BC" w14:textId="77777777" w:rsidR="00570D3C" w:rsidRPr="00D3353F" w:rsidRDefault="00570D3C" w:rsidP="00E541A6">
            <w:pPr>
              <w:pStyle w:val="OWSTableheading"/>
            </w:pPr>
            <w:r w:rsidRPr="00D3353F">
              <w:t>Margin of Exposure (MOE) (ADULT)</w:t>
            </w:r>
          </w:p>
        </w:tc>
        <w:tc>
          <w:tcPr>
            <w:tcW w:w="1139" w:type="pct"/>
            <w:shd w:val="clear" w:color="auto" w:fill="C6D9F1" w:themeFill="text2" w:themeFillTint="33"/>
          </w:tcPr>
          <w:p w14:paraId="0C1CB2BD" w14:textId="77777777" w:rsidR="00570D3C" w:rsidRPr="00D3353F" w:rsidRDefault="00570D3C" w:rsidP="00E541A6">
            <w:pPr>
              <w:pStyle w:val="OWSTableheading"/>
            </w:pPr>
            <w:r w:rsidRPr="00D3353F">
              <w:t>Margin of Exposure (MOE) (CHILDREN)</w:t>
            </w:r>
          </w:p>
        </w:tc>
      </w:tr>
      <w:tr w:rsidR="00570D3C" w:rsidRPr="00D3353F" w14:paraId="0C1CB2C0" w14:textId="77777777" w:rsidTr="001730BC">
        <w:trPr>
          <w:cantSplit/>
        </w:trPr>
        <w:tc>
          <w:tcPr>
            <w:tcW w:w="5000" w:type="pct"/>
            <w:gridSpan w:val="3"/>
            <w:shd w:val="clear" w:color="auto" w:fill="D9D9D9" w:themeFill="background1" w:themeFillShade="D9"/>
          </w:tcPr>
          <w:p w14:paraId="0C1CB2BF" w14:textId="77777777" w:rsidR="00570D3C" w:rsidRPr="00D3353F" w:rsidRDefault="00570D3C" w:rsidP="001634A6">
            <w:pPr>
              <w:pStyle w:val="OWSTablesub-heading"/>
            </w:pPr>
            <w:r w:rsidRPr="00D3353F">
              <w:t>Accidental bulk spill during transport and surface runoff (sodium sulfite in drilling product)</w:t>
            </w:r>
          </w:p>
        </w:tc>
      </w:tr>
      <w:tr w:rsidR="00570D3C" w:rsidRPr="00D3353F" w14:paraId="0C1CB2C5" w14:textId="77777777" w:rsidTr="001730BC">
        <w:trPr>
          <w:cantSplit/>
        </w:trPr>
        <w:tc>
          <w:tcPr>
            <w:tcW w:w="2722" w:type="pct"/>
          </w:tcPr>
          <w:p w14:paraId="0C1CB2C1" w14:textId="77777777" w:rsidR="00570D3C" w:rsidRPr="00D3353F" w:rsidRDefault="00570D3C" w:rsidP="00B82516">
            <w:pPr>
              <w:pStyle w:val="OWSTabletext"/>
            </w:pPr>
            <w:r w:rsidRPr="00D3353F">
              <w:rPr>
                <w:b/>
              </w:rPr>
              <w:t>Combined exposure from bulk spill – surface water use</w:t>
            </w:r>
          </w:p>
          <w:p w14:paraId="0C1CB2C2"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B2C3" w14:textId="77777777" w:rsidR="00570D3C" w:rsidRPr="00D3353F" w:rsidRDefault="00570D3C" w:rsidP="00B82516">
            <w:pPr>
              <w:pStyle w:val="OWSTabletext"/>
            </w:pPr>
            <w:r w:rsidRPr="00D3353F">
              <w:t>n.d.</w:t>
            </w:r>
          </w:p>
        </w:tc>
        <w:tc>
          <w:tcPr>
            <w:tcW w:w="1139" w:type="pct"/>
          </w:tcPr>
          <w:p w14:paraId="0C1CB2C4" w14:textId="77777777" w:rsidR="00570D3C" w:rsidRPr="00D3353F" w:rsidRDefault="00570D3C" w:rsidP="00B82516">
            <w:pPr>
              <w:pStyle w:val="OWSTabletext"/>
            </w:pPr>
            <w:r w:rsidRPr="00D3353F">
              <w:t>n.d.</w:t>
            </w:r>
          </w:p>
        </w:tc>
      </w:tr>
      <w:tr w:rsidR="00570D3C" w:rsidRPr="00D3353F" w14:paraId="0C1CB2C7" w14:textId="77777777" w:rsidTr="001730BC">
        <w:trPr>
          <w:cantSplit/>
        </w:trPr>
        <w:tc>
          <w:tcPr>
            <w:tcW w:w="5000" w:type="pct"/>
            <w:gridSpan w:val="3"/>
            <w:shd w:val="clear" w:color="auto" w:fill="D9D9D9" w:themeFill="background1" w:themeFillShade="D9"/>
          </w:tcPr>
          <w:p w14:paraId="0C1CB2C6" w14:textId="77777777" w:rsidR="00570D3C" w:rsidRPr="00D3353F" w:rsidRDefault="00570D3C" w:rsidP="001634A6">
            <w:pPr>
              <w:pStyle w:val="OWSTablesub-heading"/>
            </w:pPr>
            <w:r w:rsidRPr="00D3353F">
              <w:t>Accidental bulk spill during transport and surface runoff (sodium sulfite in hydraulic fracturing product)</w:t>
            </w:r>
          </w:p>
        </w:tc>
      </w:tr>
      <w:tr w:rsidR="00570D3C" w:rsidRPr="00D3353F" w14:paraId="0C1CB2CC" w14:textId="77777777" w:rsidTr="001730BC">
        <w:trPr>
          <w:cantSplit/>
        </w:trPr>
        <w:tc>
          <w:tcPr>
            <w:tcW w:w="2722" w:type="pct"/>
          </w:tcPr>
          <w:p w14:paraId="0C1CB2C8" w14:textId="77777777" w:rsidR="00570D3C" w:rsidRPr="00D3353F" w:rsidRDefault="00570D3C" w:rsidP="00B82516">
            <w:pPr>
              <w:pStyle w:val="OWSTabletext"/>
            </w:pPr>
            <w:r w:rsidRPr="00D3353F">
              <w:rPr>
                <w:b/>
              </w:rPr>
              <w:t>Combined exposure from bulk spill – surface water use</w:t>
            </w:r>
          </w:p>
          <w:p w14:paraId="0C1CB2C9"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B2CA" w14:textId="77777777" w:rsidR="00570D3C" w:rsidRPr="00D3353F" w:rsidRDefault="00570D3C" w:rsidP="00B82516">
            <w:pPr>
              <w:pStyle w:val="OWSTabletext"/>
              <w:rPr>
                <w:vertAlign w:val="superscript"/>
              </w:rPr>
            </w:pPr>
            <w:r w:rsidRPr="00D3353F">
              <w:t>n.d.</w:t>
            </w:r>
          </w:p>
        </w:tc>
        <w:tc>
          <w:tcPr>
            <w:tcW w:w="1139" w:type="pct"/>
          </w:tcPr>
          <w:p w14:paraId="0C1CB2CB" w14:textId="77777777" w:rsidR="00570D3C" w:rsidRPr="00D3353F" w:rsidRDefault="00570D3C" w:rsidP="00B82516">
            <w:pPr>
              <w:pStyle w:val="OWSTabletext"/>
              <w:rPr>
                <w:vertAlign w:val="superscript"/>
              </w:rPr>
            </w:pPr>
            <w:r w:rsidRPr="00D3353F">
              <w:t>n.d.</w:t>
            </w:r>
          </w:p>
        </w:tc>
      </w:tr>
      <w:tr w:rsidR="00570D3C" w:rsidRPr="00D3353F" w14:paraId="0C1CB2CE" w14:textId="77777777" w:rsidTr="001730BC">
        <w:trPr>
          <w:cantSplit/>
          <w:trHeight w:val="247"/>
        </w:trPr>
        <w:tc>
          <w:tcPr>
            <w:tcW w:w="5000" w:type="pct"/>
            <w:gridSpan w:val="3"/>
            <w:shd w:val="clear" w:color="auto" w:fill="D9D9D9" w:themeFill="background1" w:themeFillShade="D9"/>
          </w:tcPr>
          <w:p w14:paraId="0C1CB2CD"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 (sodium sulfite in hydraulic fracturing product)</w:t>
            </w:r>
          </w:p>
        </w:tc>
      </w:tr>
      <w:tr w:rsidR="00570D3C" w:rsidRPr="00D3353F" w14:paraId="0C1CB2D3" w14:textId="77777777" w:rsidTr="001730BC">
        <w:trPr>
          <w:cantSplit/>
        </w:trPr>
        <w:tc>
          <w:tcPr>
            <w:tcW w:w="2722" w:type="pct"/>
          </w:tcPr>
          <w:p w14:paraId="0C1CB2CF"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B2D0" w14:textId="77777777" w:rsidR="00570D3C" w:rsidRPr="00D3353F" w:rsidRDefault="00570D3C" w:rsidP="00B82516">
            <w:pPr>
              <w:pStyle w:val="OWSTabletext"/>
            </w:pPr>
            <w:r w:rsidRPr="00D3353F">
              <w:t>Drinking and bathing in contaminated groundwater plus swimming in contaminated surface water</w:t>
            </w:r>
          </w:p>
        </w:tc>
        <w:tc>
          <w:tcPr>
            <w:tcW w:w="1139" w:type="pct"/>
          </w:tcPr>
          <w:p w14:paraId="0C1CB2D1" w14:textId="77777777" w:rsidR="00570D3C" w:rsidRPr="00D3353F" w:rsidRDefault="00570D3C" w:rsidP="00B82516">
            <w:pPr>
              <w:pStyle w:val="OWSTabletext"/>
              <w:rPr>
                <w:vertAlign w:val="superscript"/>
              </w:rPr>
            </w:pPr>
            <w:r w:rsidRPr="00D3353F">
              <w:t>n.d.</w:t>
            </w:r>
          </w:p>
        </w:tc>
        <w:tc>
          <w:tcPr>
            <w:tcW w:w="1139" w:type="pct"/>
          </w:tcPr>
          <w:p w14:paraId="0C1CB2D2" w14:textId="77777777" w:rsidR="00570D3C" w:rsidRPr="00D3353F" w:rsidRDefault="00570D3C" w:rsidP="00B82516">
            <w:pPr>
              <w:pStyle w:val="OWSTabletext"/>
              <w:rPr>
                <w:vertAlign w:val="superscript"/>
              </w:rPr>
            </w:pPr>
            <w:r w:rsidRPr="00D3353F">
              <w:t>n.d.</w:t>
            </w:r>
          </w:p>
        </w:tc>
      </w:tr>
      <w:tr w:rsidR="00570D3C" w:rsidRPr="00D3353F" w14:paraId="0C1CB2D8" w14:textId="77777777" w:rsidTr="001730BC">
        <w:trPr>
          <w:cantSplit/>
        </w:trPr>
        <w:tc>
          <w:tcPr>
            <w:tcW w:w="2722" w:type="pct"/>
          </w:tcPr>
          <w:p w14:paraId="0C1CB2D4" w14:textId="77777777" w:rsidR="00570D3C" w:rsidRPr="00D3353F" w:rsidRDefault="00570D3C" w:rsidP="00B82516">
            <w:pPr>
              <w:pStyle w:val="OWSTabletext"/>
            </w:pPr>
            <w:r w:rsidRPr="00D3353F">
              <w:rPr>
                <w:b/>
              </w:rPr>
              <w:t>Combined exposure from subsurface leak – surface water use</w:t>
            </w:r>
          </w:p>
          <w:p w14:paraId="0C1CB2D5"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B2D6" w14:textId="77777777" w:rsidR="00570D3C" w:rsidRPr="00D3353F" w:rsidRDefault="00570D3C" w:rsidP="00B82516">
            <w:pPr>
              <w:pStyle w:val="OWSTabletext"/>
              <w:rPr>
                <w:vertAlign w:val="superscript"/>
              </w:rPr>
            </w:pPr>
            <w:r w:rsidRPr="00D3353F">
              <w:t>n.d.</w:t>
            </w:r>
          </w:p>
        </w:tc>
        <w:tc>
          <w:tcPr>
            <w:tcW w:w="1139" w:type="pct"/>
          </w:tcPr>
          <w:p w14:paraId="0C1CB2D7" w14:textId="77777777" w:rsidR="00570D3C" w:rsidRPr="00D3353F" w:rsidRDefault="00570D3C" w:rsidP="00B82516">
            <w:pPr>
              <w:pStyle w:val="OWSTabletext"/>
              <w:rPr>
                <w:vertAlign w:val="superscript"/>
              </w:rPr>
            </w:pPr>
            <w:r w:rsidRPr="00D3353F">
              <w:t>n.d.</w:t>
            </w:r>
          </w:p>
        </w:tc>
      </w:tr>
    </w:tbl>
    <w:p w14:paraId="0C1CB2D9" w14:textId="77777777" w:rsidR="00570D3C" w:rsidRPr="00D3353F" w:rsidRDefault="00570D3C" w:rsidP="00570D3C">
      <w:pPr>
        <w:pStyle w:val="OWSBelowTableText9pt"/>
      </w:pPr>
      <w:r w:rsidRPr="00D3353F">
        <w:t xml:space="preserve">n.d. – not disclosed. *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_Ref411339888 \h  \* MERGEFORMAT </w:instrText>
      </w:r>
      <w:r w:rsidR="00176286">
        <w:fldChar w:fldCharType="separate"/>
      </w:r>
      <w:r w:rsidR="00563149" w:rsidRPr="00D3353F">
        <w:t>Table D.</w:t>
      </w:r>
      <w:r w:rsidR="00563149">
        <w:rPr>
          <w:noProof/>
        </w:rPr>
        <w:t>220</w:t>
      </w:r>
      <w:r w:rsidR="00176286">
        <w:fldChar w:fldCharType="end"/>
      </w:r>
      <w:r w:rsidRPr="00D3353F">
        <w:t xml:space="preserve"> and </w:t>
      </w:r>
      <w:r w:rsidR="00176286">
        <w:fldChar w:fldCharType="begin"/>
      </w:r>
      <w:r w:rsidR="00176286">
        <w:instrText xml:space="preserve"> REF _Ref411340081 \h  \* MERGEFORMAT </w:instrText>
      </w:r>
      <w:r w:rsidR="00176286">
        <w:fldChar w:fldCharType="separate"/>
      </w:r>
      <w:r w:rsidR="00563149" w:rsidRPr="00D3353F">
        <w:t>Table D.</w:t>
      </w:r>
      <w:r w:rsidR="00563149">
        <w:rPr>
          <w:noProof/>
        </w:rPr>
        <w:t>221</w:t>
      </w:r>
      <w:r w:rsidR="00176286">
        <w:fldChar w:fldCharType="end"/>
      </w:r>
      <w:r w:rsidRPr="00D3353F">
        <w:t>)</w:t>
      </w:r>
    </w:p>
    <w:p w14:paraId="0C1CB2DA"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 MOEs are suggestive of a </w:t>
      </w:r>
      <w:r w:rsidR="008532FB" w:rsidRPr="00D3353F">
        <w:t xml:space="preserve">potential </w:t>
      </w:r>
      <w:r w:rsidRPr="00D3353F">
        <w:t>concern for children and pregnant and non-pregnant adults from repeated exposures based on the scenario of an accidental bulk transport spill of the chemical for use in drilling.</w:t>
      </w:r>
      <w:r w:rsidR="008532FB" w:rsidRPr="00D3353F">
        <w:t xml:space="preserve"> </w:t>
      </w:r>
      <w:r w:rsidRPr="00D3353F">
        <w:t xml:space="preserve">The MOEs also indicate that the chemical is </w:t>
      </w:r>
      <w:r w:rsidR="008532FB" w:rsidRPr="00D3353F">
        <w:t>of low concern</w:t>
      </w:r>
      <w:r w:rsidRPr="00D3353F">
        <w:t xml:space="preserve"> for adults and children from repeated exposures for any scenario when the chemical is used in hydraulic fracturing.</w:t>
      </w:r>
    </w:p>
    <w:p w14:paraId="0C1CB2DB" w14:textId="62064B0C" w:rsidR="00570D3C" w:rsidRDefault="0008121B" w:rsidP="00570D3C">
      <w:pPr>
        <w:pStyle w:val="OWSNormal11pt"/>
      </w:pPr>
      <w:r w:rsidRPr="0008121B">
        <w:rPr>
          <w:color w:val="auto"/>
        </w:rPr>
        <w:t xml:space="preserve">It should be noted that as much as some MOEs suggest a potential concern for the public for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B2DC" w14:textId="77777777" w:rsidR="00FF570C" w:rsidRDefault="00FF570C" w:rsidP="00570D3C">
      <w:pPr>
        <w:pStyle w:val="OWSNormal11pt"/>
      </w:pPr>
    </w:p>
    <w:p w14:paraId="0C1CB2DD" w14:textId="77777777" w:rsidR="00FF570C" w:rsidRPr="00D3353F" w:rsidRDefault="00FF570C" w:rsidP="00570D3C">
      <w:pPr>
        <w:pStyle w:val="OWSNormal11pt"/>
      </w:pPr>
    </w:p>
    <w:p w14:paraId="0C1CB2DE" w14:textId="77777777" w:rsidR="009318D6" w:rsidRPr="00D3353F" w:rsidRDefault="00570D3C" w:rsidP="00CF5FA5">
      <w:pPr>
        <w:pStyle w:val="OWSDHeading3"/>
      </w:pPr>
      <w:r w:rsidRPr="00D3353F">
        <w:t>Conclusions</w:t>
      </w:r>
    </w:p>
    <w:p w14:paraId="0C1CB2DF" w14:textId="77777777" w:rsidR="009318D6" w:rsidRPr="00D3353F" w:rsidRDefault="00570D3C" w:rsidP="00CF5FA5">
      <w:pPr>
        <w:pStyle w:val="OWSDHeading4"/>
      </w:pPr>
      <w:r w:rsidRPr="00D3353F">
        <w:t>Occupational health risks</w:t>
      </w:r>
    </w:p>
    <w:p w14:paraId="0C1CB2E0" w14:textId="77777777" w:rsidR="00D0391B" w:rsidRPr="00D3353F" w:rsidRDefault="00570D3C" w:rsidP="008532FB">
      <w:pPr>
        <w:pStyle w:val="OWSNormal11pt"/>
      </w:pPr>
      <w:r w:rsidRPr="00D3353F">
        <w:t xml:space="preserve">The chemical as delivered to operational sites is </w:t>
      </w:r>
      <w:r w:rsidR="008532FB" w:rsidRPr="00D3353F">
        <w:t>of potential concern</w:t>
      </w:r>
      <w:r w:rsidRPr="00D3353F">
        <w:t xml:space="preserve"> for workers during operations based on the potential for eye irritation when used in drilling products only.</w:t>
      </w:r>
    </w:p>
    <w:p w14:paraId="0C1CB2E1" w14:textId="77777777" w:rsidR="00D0391B" w:rsidRPr="00D3353F" w:rsidRDefault="008532FB" w:rsidP="008532FB">
      <w:pPr>
        <w:pStyle w:val="OWSNormal11pt"/>
      </w:pPr>
      <w:r w:rsidRPr="00D3353F">
        <w:t xml:space="preserve">Calculated MOEs indicate that the chemical is </w:t>
      </w:r>
      <w:r w:rsidR="0043268A" w:rsidRPr="00D3353F">
        <w:rPr>
          <w:color w:val="000000" w:themeColor="text1"/>
        </w:rPr>
        <w:t>of low concern</w:t>
      </w:r>
      <w:r w:rsidRPr="00D3353F">
        <w:rPr>
          <w:color w:val="FF0000"/>
        </w:rPr>
        <w:t xml:space="preserve"> </w:t>
      </w:r>
      <w:r w:rsidRPr="00D3353F">
        <w:t>for workers from repeated exposures during operations.</w:t>
      </w:r>
    </w:p>
    <w:p w14:paraId="0C1CB2E2" w14:textId="77777777" w:rsidR="00C12907" w:rsidRPr="00D3353F" w:rsidRDefault="00570D3C" w:rsidP="00CF5FA5">
      <w:pPr>
        <w:pStyle w:val="OWSDHeading4"/>
      </w:pPr>
      <w:r w:rsidRPr="00D3353F">
        <w:t>Public health risks</w:t>
      </w:r>
    </w:p>
    <w:p w14:paraId="0C1CB2E3"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8532FB" w:rsidRPr="00D3353F">
        <w:t>of low concern</w:t>
      </w:r>
      <w:r w:rsidRPr="00D3353F">
        <w:t xml:space="preserve"> for the public.</w:t>
      </w:r>
    </w:p>
    <w:p w14:paraId="0C1CB2E4" w14:textId="77777777" w:rsidR="00570D3C" w:rsidRPr="00D3353F" w:rsidRDefault="00570D3C" w:rsidP="00570D3C">
      <w:pPr>
        <w:pStyle w:val="OWSNormal11pt"/>
      </w:pPr>
      <w:r w:rsidRPr="00D3353F">
        <w:t xml:space="preserve">For repeated exposures of the public via environmental contamination, calculated MOEs based on conservative Tier 1 exposure modelling suggested a </w:t>
      </w:r>
      <w:r w:rsidR="008532FB" w:rsidRPr="00D3353F">
        <w:t>potential</w:t>
      </w:r>
      <w:r w:rsidRPr="00D3353F">
        <w:t xml:space="preserve"> concern for adults and children from repeated exposures from a bulk transport spill of the chemical used in drilling.</w:t>
      </w:r>
      <w:r w:rsidR="008532FB" w:rsidRPr="00D3353F">
        <w:t xml:space="preserve"> Calculated MOEs indicate a low concern for the public from repeated exposures </w:t>
      </w:r>
      <w:r w:rsidR="00F04030" w:rsidRPr="00D3353F">
        <w:t>for scenarios involving the use of the chemical for hydraulic fracturing.</w:t>
      </w:r>
    </w:p>
    <w:p w14:paraId="0C1CB2E5" w14:textId="77777777" w:rsidR="00570D3C" w:rsidRPr="00D3353F" w:rsidRDefault="00570D3C" w:rsidP="00570D3C">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B2E6" w14:textId="77777777" w:rsidR="009318D6" w:rsidRPr="00D3353F" w:rsidRDefault="009A48FE" w:rsidP="00CF5FA5">
      <w:pPr>
        <w:pStyle w:val="OWSDHeading2"/>
      </w:pPr>
      <w:r w:rsidRPr="00D3353F">
        <w:t>Risk mitigation measures</w:t>
      </w:r>
    </w:p>
    <w:p w14:paraId="0C1CB2E7" w14:textId="77777777" w:rsidR="00F04030" w:rsidRPr="00D3353F" w:rsidRDefault="00F04030" w:rsidP="00F04030">
      <w:pPr>
        <w:pStyle w:val="OWSNormal11pt"/>
      </w:pPr>
      <w:r w:rsidRPr="00D3353F">
        <w:t>The following risk mitigation measures arise from the risk assessment. Implicit in these measures is that best practice chemical management is implemented to minimise worker and public exposure.</w:t>
      </w:r>
    </w:p>
    <w:p w14:paraId="0C1CB2E8" w14:textId="77777777" w:rsidR="00D0391B" w:rsidRPr="00D3353F" w:rsidRDefault="00F04030" w:rsidP="00CF5FA5">
      <w:pPr>
        <w:pStyle w:val="OWSDHeading3"/>
      </w:pPr>
      <w:r w:rsidRPr="00D3353F">
        <w:t>Obligations under workplace health and safety legislation</w:t>
      </w:r>
    </w:p>
    <w:p w14:paraId="0C1CB2E9" w14:textId="2EE7555B" w:rsidR="00D0391B" w:rsidRPr="00D3353F" w:rsidRDefault="00F04030" w:rsidP="00F04030">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B4831" w:rsidRPr="00D3353F">
        <w:t xml:space="preserve"> </w:t>
      </w:r>
      <w:r w:rsidRPr="00D3353F">
        <w:t xml:space="preserve">Accordingly, the classification of the chemical has been forwarded </w:t>
      </w:r>
      <w:r w:rsidR="006B4831" w:rsidRPr="00D3353F">
        <w:t xml:space="preserve">by NICNAS </w:t>
      </w:r>
      <w:r w:rsidRPr="00D3353F">
        <w:t>to Safe Work Australia for inclusion in the Hazardous Substances Information System.</w:t>
      </w:r>
    </w:p>
    <w:p w14:paraId="0C1CB2EA" w14:textId="77777777" w:rsidR="00F04030" w:rsidRPr="00D3353F" w:rsidRDefault="00947D1E" w:rsidP="00F04030">
      <w:pPr>
        <w:pStyle w:val="OWSNormal11pt"/>
      </w:pPr>
      <w:r w:rsidRPr="00D3353F">
        <w:t>Risk estimates for this chemical suggest a potential concern for workers.</w:t>
      </w:r>
    </w:p>
    <w:p w14:paraId="0C1CB2EB" w14:textId="77777777" w:rsidR="00D0391B" w:rsidRPr="00D3353F" w:rsidRDefault="00F04030" w:rsidP="00F04030">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2EC" w14:textId="77777777" w:rsidR="00D0391B" w:rsidRPr="00D3353F" w:rsidRDefault="00F04030" w:rsidP="00F04030">
      <w:pPr>
        <w:pStyle w:val="OWSNormal11pt"/>
      </w:pPr>
      <w:r w:rsidRPr="00D3353F">
        <w:t>Measures to eliminate or minimise risk arising from storing, handling and using the chemical depend on the physical form and the manner in which the chemical is used.</w:t>
      </w:r>
    </w:p>
    <w:p w14:paraId="0C1CB2ED" w14:textId="65CAC993" w:rsidR="00F04030" w:rsidRPr="00D3353F" w:rsidRDefault="00F04030" w:rsidP="00F04030">
      <w:pPr>
        <w:pStyle w:val="OWSNormal11pt"/>
      </w:pPr>
      <w:r w:rsidRPr="00D3353F">
        <w:t xml:space="preserve">Information on </w:t>
      </w:r>
      <w:r w:rsidR="006B4831"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B2EE" w14:textId="77777777" w:rsidR="00F04030" w:rsidRPr="00D3353F" w:rsidRDefault="00F04030" w:rsidP="00CF5FA5">
      <w:pPr>
        <w:pStyle w:val="OWSDHeading3"/>
      </w:pPr>
      <w:r w:rsidRPr="00D3353F">
        <w:t>Control measures available to minimise risks to the public</w:t>
      </w:r>
    </w:p>
    <w:p w14:paraId="0C1CB2EF" w14:textId="77777777" w:rsidR="00F04030" w:rsidRPr="00D3353F" w:rsidRDefault="00F04030" w:rsidP="00CF5FA5">
      <w:pPr>
        <w:pStyle w:val="OWSDHeading4"/>
      </w:pPr>
      <w:r w:rsidRPr="00D3353F">
        <w:t>Transport</w:t>
      </w:r>
    </w:p>
    <w:p w14:paraId="0C1CB2F0" w14:textId="77777777" w:rsidR="00D0391B" w:rsidRPr="00D3353F" w:rsidRDefault="00F04030" w:rsidP="00F04030">
      <w:pPr>
        <w:pStyle w:val="OWSNormal11pt"/>
      </w:pPr>
      <w:r w:rsidRPr="00D3353F">
        <w:t>For this chemical, risk estimates from conservative exposure modelling suggest a potential concern from contamination of surface water from a transport spill.</w:t>
      </w:r>
    </w:p>
    <w:p w14:paraId="0C1CB2F1" w14:textId="77777777" w:rsidR="00F04030" w:rsidRPr="00D3353F" w:rsidRDefault="00F04030" w:rsidP="00F04030">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1E24BD">
        <w:t>C</w:t>
      </w:r>
      <w:r w:rsidRPr="00D3353F">
        <w:t>ode to address the potential environmental and public health impacts for such chemicals include reviews of transport routes and procedures, worker training and incident contingency plans.</w:t>
      </w:r>
    </w:p>
    <w:p w14:paraId="0C1CB2F2" w14:textId="43566A0D" w:rsidR="00570D3C" w:rsidRDefault="00F04030" w:rsidP="00570D3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2F3" w14:textId="77777777" w:rsidR="00A82506" w:rsidRPr="00D3353F" w:rsidRDefault="00A82506" w:rsidP="00570D3C">
      <w:pPr>
        <w:pStyle w:val="OWSNormal11pt"/>
      </w:pPr>
    </w:p>
    <w:p w14:paraId="0C1CB2F4" w14:textId="77777777" w:rsidR="009318D6" w:rsidRPr="00D3353F" w:rsidRDefault="00570D3C" w:rsidP="00CF5FA5">
      <w:pPr>
        <w:pStyle w:val="OWSDHeading2"/>
      </w:pPr>
      <w:r w:rsidRPr="00D3353F">
        <w:t>References</w:t>
      </w:r>
    </w:p>
    <w:p w14:paraId="0C1CB2F5" w14:textId="77777777" w:rsidR="00570D3C" w:rsidRPr="00D3353F" w:rsidRDefault="00570D3C" w:rsidP="00570D3C">
      <w:pPr>
        <w:pStyle w:val="OWSReferencelist"/>
      </w:pPr>
      <w:r w:rsidRPr="00D3353F">
        <w:t xml:space="preserve">CIR (2003) </w:t>
      </w:r>
      <w:r w:rsidR="00415C0C" w:rsidRPr="00D3353F">
        <w:t xml:space="preserve">Cosmetic Ingredient </w:t>
      </w:r>
      <w:r w:rsidRPr="00D3353F">
        <w:t>Review</w:t>
      </w:r>
      <w:r w:rsidR="00415C0C">
        <w:t xml:space="preserve"> (CIR)</w:t>
      </w:r>
      <w:r w:rsidRPr="00D3353F">
        <w:t xml:space="preserve"> Expert Panel. Final report on the safety assessment of sodium sulfite, potassium sulfite, ammonium sulfite, sodium bisulfite, ammonium bisulfite, sodium metabisulfite and potassium metabisulfite. Int J Toxicol 22(suppl 2): 63–88.</w:t>
      </w:r>
    </w:p>
    <w:p w14:paraId="0C1CB2F6" w14:textId="2C78022B"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2F7" w14:textId="4D4A3051"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2F8" w14:textId="7098F6A5"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2F9" w14:textId="77777777" w:rsidR="00570D3C" w:rsidRPr="00D3353F" w:rsidRDefault="00570D3C" w:rsidP="00570D3C">
      <w:pPr>
        <w:pStyle w:val="OWSReferencelist"/>
      </w:pPr>
      <w:r w:rsidRPr="00D3353F">
        <w:t xml:space="preserve">OECD (2009) </w:t>
      </w:r>
      <w:r w:rsidR="00415C0C" w:rsidRPr="00D3353F">
        <w:t>Screening Information Data Set (SIDS)</w:t>
      </w:r>
      <w:r w:rsidR="00415C0C">
        <w:t xml:space="preserve"> </w:t>
      </w:r>
      <w:r w:rsidRPr="00D3353F">
        <w:t xml:space="preserve">Initial Assessment Report for SIAM 26: sodium sulfite. Organisation for Economic Co-operation and Development </w:t>
      </w:r>
      <w:r w:rsidR="00816D9D">
        <w:t xml:space="preserve">(OECD) </w:t>
      </w:r>
      <w:r w:rsidRPr="00D3353F">
        <w:t xml:space="preserve">Existing Chemicals Database. Accessed 22 August 2013 at </w:t>
      </w:r>
      <w:hyperlink r:id="rId79" w:history="1">
        <w:r w:rsidRPr="00D3353F">
          <w:rPr>
            <w:rStyle w:val="Hyperlink"/>
            <w:color w:val="auto"/>
            <w:u w:val="none"/>
          </w:rPr>
          <w:t>http://webnet.oecd.org/HPV/UI/SIDS_Details.aspx?key=8ee8c5c6-c1b2-4b25-836c-5eb72a45b573&amp;idx=0</w:t>
        </w:r>
      </w:hyperlink>
    </w:p>
    <w:p w14:paraId="0C1CB2FA" w14:textId="77777777" w:rsidR="00570D3C" w:rsidRPr="00D3353F" w:rsidRDefault="00570D3C" w:rsidP="00570D3C">
      <w:pPr>
        <w:pStyle w:val="OWSReferencelist"/>
      </w:pPr>
      <w:r w:rsidRPr="00D3353F">
        <w:t xml:space="preserve"> SCCNFP (2003) Opinion concerning inorganic sulfites and bisulfites. Scientific Committee on Cosmetic Products and Non-Food Products Intended for Consumers, SCCNFP/0648/03.</w:t>
      </w:r>
    </w:p>
    <w:p w14:paraId="0C1CB2FB" w14:textId="77777777" w:rsidR="009318D6" w:rsidRPr="00D3353F" w:rsidRDefault="00570D3C" w:rsidP="00A649E1">
      <w:pPr>
        <w:pStyle w:val="OWSDHeading1"/>
      </w:pPr>
      <w:bookmarkStart w:id="454" w:name="_Toc411518391"/>
      <w:bookmarkStart w:id="455" w:name="_Toc467156348"/>
      <w:r w:rsidRPr="00D3353F">
        <w:t>Sodium chlorite</w:t>
      </w:r>
      <w:bookmarkEnd w:id="454"/>
      <w:bookmarkEnd w:id="455"/>
    </w:p>
    <w:tbl>
      <w:tblPr>
        <w:tblStyle w:val="TableGrid"/>
        <w:tblW w:w="5000" w:type="pct"/>
        <w:tblLook w:val="04A0" w:firstRow="1" w:lastRow="0" w:firstColumn="1" w:lastColumn="0" w:noHBand="0" w:noVBand="1"/>
      </w:tblPr>
      <w:tblGrid>
        <w:gridCol w:w="2187"/>
        <w:gridCol w:w="6874"/>
      </w:tblGrid>
      <w:tr w:rsidR="00570D3C" w:rsidRPr="00D3353F" w14:paraId="0C1CB2FE" w14:textId="77777777" w:rsidTr="00CC0D42">
        <w:tc>
          <w:tcPr>
            <w:tcW w:w="1207" w:type="pct"/>
            <w:shd w:val="clear" w:color="auto" w:fill="C6D9F1" w:themeFill="text2" w:themeFillTint="33"/>
            <w:hideMark/>
          </w:tcPr>
          <w:p w14:paraId="0C1CB2FC" w14:textId="7E705D02" w:rsidR="00570D3C" w:rsidRPr="00D3353F" w:rsidRDefault="000A5211" w:rsidP="00E541A6">
            <w:pPr>
              <w:pStyle w:val="OWSTableheading"/>
            </w:pPr>
            <w:r>
              <w:t>CAS RN</w:t>
            </w:r>
          </w:p>
        </w:tc>
        <w:tc>
          <w:tcPr>
            <w:tcW w:w="3793" w:type="pct"/>
            <w:shd w:val="clear" w:color="auto" w:fill="C6D9F1" w:themeFill="text2" w:themeFillTint="33"/>
            <w:hideMark/>
          </w:tcPr>
          <w:p w14:paraId="0C1CB2FD" w14:textId="77777777" w:rsidR="00570D3C" w:rsidRPr="00D3353F" w:rsidRDefault="00570D3C" w:rsidP="00E541A6">
            <w:pPr>
              <w:pStyle w:val="OWSTableheading"/>
            </w:pPr>
            <w:r w:rsidRPr="00D3353F">
              <w:t>CAS Name</w:t>
            </w:r>
          </w:p>
        </w:tc>
      </w:tr>
      <w:tr w:rsidR="00570D3C" w:rsidRPr="00D3353F" w14:paraId="0C1CB301" w14:textId="77777777" w:rsidTr="00CC0D42">
        <w:tc>
          <w:tcPr>
            <w:tcW w:w="1207" w:type="pct"/>
          </w:tcPr>
          <w:p w14:paraId="0C1CB2FF" w14:textId="77777777" w:rsidR="00570D3C" w:rsidRPr="00D3353F" w:rsidRDefault="00570D3C" w:rsidP="00B82516">
            <w:pPr>
              <w:pStyle w:val="OWSTabletext"/>
            </w:pPr>
            <w:r w:rsidRPr="00D3353F">
              <w:t>7758-19-2</w:t>
            </w:r>
          </w:p>
        </w:tc>
        <w:tc>
          <w:tcPr>
            <w:tcW w:w="3793" w:type="pct"/>
          </w:tcPr>
          <w:p w14:paraId="0C1CB300" w14:textId="77777777" w:rsidR="00570D3C" w:rsidRPr="00D3353F" w:rsidRDefault="00570D3C" w:rsidP="00B82516">
            <w:pPr>
              <w:pStyle w:val="OWSTabletext"/>
            </w:pPr>
            <w:r w:rsidRPr="00D3353F">
              <w:t>Sodium chlorite</w:t>
            </w:r>
          </w:p>
        </w:tc>
      </w:tr>
    </w:tbl>
    <w:p w14:paraId="0C1CB302" w14:textId="77777777" w:rsidR="009318D6" w:rsidRPr="00D3353F" w:rsidRDefault="00570D3C" w:rsidP="00CF5FA5">
      <w:pPr>
        <w:pStyle w:val="OWSDHeading2"/>
      </w:pPr>
      <w:r w:rsidRPr="00D3353F">
        <w:t>Chemical use and concentration</w:t>
      </w:r>
    </w:p>
    <w:p w14:paraId="0C1CB303" w14:textId="77777777" w:rsidR="00570D3C" w:rsidRPr="00D3353F" w:rsidRDefault="00570D3C" w:rsidP="00570D3C">
      <w:pPr>
        <w:pStyle w:val="OWSNormal11pt"/>
      </w:pPr>
      <w:r w:rsidRPr="00D3353F">
        <w:t>Sodium chlorite is used as a component of a hydraulic fracturing fluid formulation for coal seam gas extraction. Its function within these fluids is as a gel breaker.</w:t>
      </w:r>
    </w:p>
    <w:p w14:paraId="0C1CB304" w14:textId="1CE0BCC1"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is transported, stored and handled as a liquid at a concentration of 100</w:t>
      </w:r>
      <w:r w:rsidR="00730523">
        <w:t> </w:t>
      </w:r>
      <w:r w:rsidRPr="00D3353F">
        <w:t>g/L (10%). After incorporation, it is present in hydraulic fracturing fluid at a default concentration of 10</w:t>
      </w:r>
      <w:r w:rsidR="00730523">
        <w:t> </w:t>
      </w:r>
      <w:r w:rsidRPr="00D3353F">
        <w:t>g/L (1%).</w:t>
      </w:r>
    </w:p>
    <w:p w14:paraId="0C1CB305" w14:textId="77777777" w:rsidR="009318D6" w:rsidRPr="00D3353F" w:rsidRDefault="00570D3C" w:rsidP="00CF5FA5">
      <w:pPr>
        <w:pStyle w:val="OWSDHeading2"/>
      </w:pPr>
      <w:r w:rsidRPr="00D3353F">
        <w:t>Critical health effects</w:t>
      </w:r>
    </w:p>
    <w:p w14:paraId="0C1CB306" w14:textId="0649216C"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 The information on health hazards is obtained from the Agency for Toxic Substances and Disease Registry (</w:t>
      </w:r>
      <w:r w:rsidR="00730523">
        <w:t xml:space="preserve">ATSDR </w:t>
      </w:r>
      <w:r w:rsidRPr="00D3353F">
        <w:t>2004), Organisation for Economic Co-operation and Development (OECD 2009) and a registration dossier on sodium chlorite submitted by industry under the Registration, Evaluation, Authorisation and Restriction of Chemicals program.</w:t>
      </w:r>
      <w:r w:rsidR="00680FB2" w:rsidRPr="00D3353F">
        <w:t xml:space="preserve"> (REACH 2013).</w:t>
      </w:r>
    </w:p>
    <w:p w14:paraId="0C1CB307" w14:textId="77777777" w:rsidR="00570D3C" w:rsidRPr="00D3353F" w:rsidRDefault="00570D3C" w:rsidP="00570D3C">
      <w:pPr>
        <w:pStyle w:val="OWSNormal11pt"/>
      </w:pPr>
      <w:r w:rsidRPr="00D3353F">
        <w:t>The critical adverse health effects from the NICNAS hazard assessment are summarised below.</w:t>
      </w:r>
    </w:p>
    <w:p w14:paraId="0C1CB308" w14:textId="77777777" w:rsidR="00570D3C" w:rsidRPr="00D3353F" w:rsidRDefault="00570D3C" w:rsidP="00570D3C">
      <w:pPr>
        <w:pStyle w:val="OWSNormal11pt"/>
      </w:pPr>
      <w:r w:rsidRPr="00D3353F">
        <w:t>Sodium chlorite has moderate acute oral and dermal toxicity, with an oral medial lethal dose (LD50) of 284</w:t>
      </w:r>
      <w:r w:rsidR="00730523">
        <w:t> </w:t>
      </w:r>
      <w:r w:rsidRPr="00D3353F">
        <w:t>mg/kg bw and a dermal (80% slurry) LD50 of 134</w:t>
      </w:r>
      <w:r w:rsidR="00730523">
        <w:t> </w:t>
      </w:r>
      <w:r w:rsidRPr="00D3353F">
        <w:t>mg/kg bw.</w:t>
      </w:r>
    </w:p>
    <w:p w14:paraId="0C1CB309" w14:textId="77777777" w:rsidR="00570D3C" w:rsidRPr="00D3353F" w:rsidRDefault="00570D3C" w:rsidP="00570D3C">
      <w:pPr>
        <w:pStyle w:val="OWSNormal11pt"/>
      </w:pPr>
      <w:r w:rsidRPr="00D3353F">
        <w:t>Sodium chlorite solutions (31</w:t>
      </w:r>
      <w:r w:rsidR="00730523">
        <w:t xml:space="preserve"> </w:t>
      </w:r>
      <w:r w:rsidRPr="00D3353F">
        <w:t>–</w:t>
      </w:r>
      <w:r w:rsidR="00730523">
        <w:t xml:space="preserve"> </w:t>
      </w:r>
      <w:r w:rsidRPr="00D3353F">
        <w:t xml:space="preserve">34%) induced no or only mild skin irritation but induced severe eye irritation. Sodium chlorite, when tested as a powder (80%), induced severe skin reactions, including </w:t>
      </w:r>
      <w:r w:rsidRPr="00D3353F">
        <w:rPr>
          <w:rFonts w:eastAsia="Times New Roman" w:cs="Times New Roman"/>
        </w:rPr>
        <w:t>blanching, thickening, necrosis, sloughing, and blackened areas.</w:t>
      </w:r>
      <w:r w:rsidRPr="00D3353F">
        <w:t xml:space="preserve"> Sodium chlorite, tested for acute dermal toxicity as a concentrated slurry (80%), also induced severe skin reactions and necrosis, which appeared to enhance systemic uptake. Sodium chlorite was shown not to be a skin sensitiser.</w:t>
      </w:r>
    </w:p>
    <w:p w14:paraId="0C1CB30A" w14:textId="77777777" w:rsidR="00D0391B" w:rsidRPr="00D3353F" w:rsidRDefault="00570D3C" w:rsidP="00570D3C">
      <w:pPr>
        <w:pStyle w:val="OWSNormal11pt"/>
      </w:pPr>
      <w:r w:rsidRPr="00D3353F">
        <w:t>Repeat dose toxicity studies in rats and mice commonly revealed haematological changes with oral sodium chlorite exposures. A guideline 90</w:t>
      </w:r>
      <w:r w:rsidR="001E24BD">
        <w:t>-</w:t>
      </w:r>
      <w:r w:rsidRPr="00D3353F">
        <w:t>day repeated dose toxicity study in rats reported reduced erythrocyte counts, reduced associated erythrocyte parameters and morphological changes in erythrocytes at 80</w:t>
      </w:r>
      <w:r w:rsidR="00730523">
        <w:t> </w:t>
      </w:r>
      <w:r w:rsidRPr="00D3353F">
        <w:t xml:space="preserve">mg/kg bw/day. At lower doses, minor clinical signs and occasional histopathological abnormalities in the stomach mucosa were seen. A </w:t>
      </w:r>
      <w:r w:rsidR="00C70CF1" w:rsidRPr="00D3353F">
        <w:t>No</w:t>
      </w:r>
      <w:r w:rsidR="001E24BD">
        <w:t>-</w:t>
      </w:r>
      <w:r w:rsidR="00C70CF1" w:rsidRPr="00D3353F">
        <w:t>Observed</w:t>
      </w:r>
      <w:r w:rsidR="001E24BD">
        <w:t>-</w:t>
      </w:r>
      <w:r w:rsidR="00C70CF1" w:rsidRPr="00D3353F">
        <w:t>Adverse</w:t>
      </w:r>
      <w:r w:rsidR="001E24BD">
        <w:t>-</w:t>
      </w:r>
      <w:r w:rsidR="00C70CF1" w:rsidRPr="00D3353F">
        <w:t xml:space="preserve">Effect Level </w:t>
      </w:r>
      <w:r w:rsidRPr="00D3353F">
        <w:t>(NOAEL) for repeated dose oral toxicity was established from this 90-day study at 10</w:t>
      </w:r>
      <w:r w:rsidR="00730523">
        <w:t> </w:t>
      </w:r>
      <w:r w:rsidRPr="00D3353F">
        <w:t>mg/kg bw/day.</w:t>
      </w:r>
    </w:p>
    <w:p w14:paraId="0C1CB30B" w14:textId="77777777" w:rsidR="00570D3C" w:rsidRPr="00D3353F" w:rsidRDefault="00570D3C" w:rsidP="00570D3C">
      <w:pPr>
        <w:pStyle w:val="OWSNormal11pt"/>
      </w:pPr>
      <w:r w:rsidRPr="00D3353F">
        <w:t>Available data suggest that sodium chlorite has low genotoxic potential. Oral studies in rats and mice concluded that sodium chlorite has no carcinogenic potential.</w:t>
      </w:r>
    </w:p>
    <w:p w14:paraId="0C1CB30C" w14:textId="77777777" w:rsidR="00570D3C" w:rsidRPr="00D3353F" w:rsidRDefault="00570D3C" w:rsidP="00570D3C">
      <w:pPr>
        <w:pStyle w:val="OWSNormal11pt"/>
      </w:pPr>
      <w:r w:rsidRPr="00D3353F">
        <w:t xml:space="preserve">A guideline </w:t>
      </w:r>
      <w:r w:rsidR="00730523">
        <w:t>two</w:t>
      </w:r>
      <w:r w:rsidRPr="00D3353F">
        <w:t>-generation reproductive toxicity study in rats also reported haemotoxicity, as well as hepatotoxicity and slight neurobehavioural changes at doses below those associated with no effects in repeated dose studies. The study reported no effects on fertility or development. Accordingly, a NOAEL for hepatotoxicity was established from this 2-generation study at 3.9</w:t>
      </w:r>
      <w:r w:rsidR="00730523">
        <w:t> </w:t>
      </w:r>
      <w:r w:rsidRPr="00D3353F">
        <w:t>mg/kg bw/day. The LOAEL was approximately 7.6</w:t>
      </w:r>
      <w:r w:rsidR="00730523">
        <w:t> </w:t>
      </w:r>
      <w:r w:rsidRPr="00D3353F">
        <w:t>mg/kg bw/day. This NOAEL is used for this human health risk assessment.</w:t>
      </w:r>
    </w:p>
    <w:p w14:paraId="0C1CB30D" w14:textId="77777777" w:rsidR="00570D3C" w:rsidRPr="00D3353F" w:rsidRDefault="00570D3C" w:rsidP="00570D3C">
      <w:pPr>
        <w:pStyle w:val="OWSNormal11pt"/>
      </w:pPr>
      <w:r w:rsidRPr="00D3353F">
        <w:t>Sodium chlorite was not considered to be teratogenic or a selective developmental toxicant.</w:t>
      </w:r>
    </w:p>
    <w:p w14:paraId="0C1CB30E" w14:textId="77777777" w:rsidR="009318D6" w:rsidRPr="00D3353F" w:rsidRDefault="00570D3C" w:rsidP="00CF5FA5">
      <w:pPr>
        <w:pStyle w:val="OWSDHeading2"/>
      </w:pPr>
      <w:r w:rsidRPr="00D3353F">
        <w:t>Human exposure assessment</w:t>
      </w:r>
    </w:p>
    <w:p w14:paraId="0C1CB30F" w14:textId="77777777" w:rsidR="009318D6" w:rsidRPr="00D3353F" w:rsidRDefault="00570D3C" w:rsidP="00CF5FA5">
      <w:pPr>
        <w:pStyle w:val="OWSDHeading3"/>
      </w:pPr>
      <w:r w:rsidRPr="00D3353F">
        <w:t>Worker exposure</w:t>
      </w:r>
    </w:p>
    <w:p w14:paraId="0C1CB310" w14:textId="77777777" w:rsidR="00D0391B" w:rsidRPr="00D3353F" w:rsidRDefault="00570D3C" w:rsidP="00570D3C">
      <w:pPr>
        <w:pStyle w:val="OWSNormal11pt"/>
      </w:pPr>
      <w:r w:rsidRPr="00D3353F">
        <w:t xml:space="preserve">Exposure of workers </w:t>
      </w:r>
      <w:r w:rsidR="001E24BD">
        <w:t xml:space="preserve">to </w:t>
      </w:r>
      <w:r w:rsidRPr="00D3353F">
        <w:t>sodium chlorite is possible via inadvertent spills and leaks, especially during any required manual handling, and emissions of aerosols during operations.</w:t>
      </w:r>
      <w:r w:rsidRPr="00D3353F">
        <w:rPr>
          <w:color w:val="FF0000"/>
        </w:rPr>
        <w:t xml:space="preserve"> </w:t>
      </w:r>
      <w:r w:rsidRPr="00D3353F">
        <w:t>Exposure may also occur from contact with produced water containing residual chemical.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311"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B312" w14:textId="4A2818B8" w:rsidR="00570D3C" w:rsidRDefault="00570D3C" w:rsidP="00570D3C">
      <w:pPr>
        <w:pStyle w:val="OWSNormal11pt"/>
      </w:pPr>
      <w:r w:rsidRPr="00D3353F">
        <w:t>The total internal human dose (</w:t>
      </w:r>
      <w:r w:rsidR="00176286">
        <w:fldChar w:fldCharType="begin"/>
      </w:r>
      <w:r w:rsidR="00176286">
        <w:instrText xml:space="preserve"> REF _Ref411343961 \h  \* MERGEFORMAT </w:instrText>
      </w:r>
      <w:r w:rsidR="00176286">
        <w:fldChar w:fldCharType="separate"/>
      </w:r>
      <w:r w:rsidR="00563149" w:rsidRPr="00D3353F">
        <w:t>Table D.</w:t>
      </w:r>
      <w:r w:rsidR="00563149">
        <w:rPr>
          <w:noProof/>
        </w:rPr>
        <w:t>225</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summary human health risk assessment report for coal seam gas chemicals (</w:t>
      </w:r>
      <w:r w:rsidR="001B7801">
        <w:t>NICNAS </w:t>
      </w:r>
      <w:r w:rsidR="00D0787B">
        <w:t>2017</w:t>
      </w:r>
      <w:r w:rsidR="00FD1664">
        <w:t>a</w:t>
      </w:r>
      <w:r w:rsidRPr="00D3353F">
        <w:t>).</w:t>
      </w:r>
    </w:p>
    <w:p w14:paraId="16632AB1" w14:textId="5186A40E" w:rsidR="00CC0D42" w:rsidRDefault="00CC0D42" w:rsidP="00570D3C">
      <w:pPr>
        <w:pStyle w:val="OWSNormal11pt"/>
      </w:pPr>
    </w:p>
    <w:p w14:paraId="511FF1A8" w14:textId="77777777" w:rsidR="00CC0D42" w:rsidRPr="00D3353F" w:rsidRDefault="00CC0D42" w:rsidP="00570D3C">
      <w:pPr>
        <w:pStyle w:val="OWSNormal11pt"/>
      </w:pPr>
    </w:p>
    <w:p w14:paraId="0C1CB313" w14:textId="77777777" w:rsidR="00570D3C" w:rsidRPr="00D3353F" w:rsidRDefault="00570D3C" w:rsidP="00371081">
      <w:pPr>
        <w:pStyle w:val="OWStablecaption"/>
      </w:pPr>
      <w:bookmarkStart w:id="456" w:name="_Ref411343961"/>
      <w:bookmarkStart w:id="457" w:name="_Ref411432393"/>
      <w:bookmarkStart w:id="458" w:name="_Toc41151849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225</w:t>
      </w:r>
      <w:r w:rsidR="005A78AD" w:rsidRPr="00D3353F">
        <w:fldChar w:fldCharType="end"/>
      </w:r>
      <w:bookmarkEnd w:id="456"/>
      <w:bookmarkEnd w:id="457"/>
      <w:r w:rsidRPr="00D3353F">
        <w:t xml:space="preserve"> Internal doses resulting from sodium chlorite exposures associated with hydraulic fracturing occupational activities</w:t>
      </w:r>
      <w:bookmarkEnd w:id="4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18"/>
        <w:gridCol w:w="1613"/>
        <w:gridCol w:w="1615"/>
        <w:gridCol w:w="1615"/>
      </w:tblGrid>
      <w:tr w:rsidR="00570D3C" w:rsidRPr="00D3353F" w14:paraId="0C1CB31B" w14:textId="77777777" w:rsidTr="00B82516">
        <w:trPr>
          <w:tblHeader/>
        </w:trPr>
        <w:tc>
          <w:tcPr>
            <w:tcW w:w="2328" w:type="pct"/>
            <w:shd w:val="clear" w:color="auto" w:fill="C6D9F1" w:themeFill="text2" w:themeFillTint="33"/>
          </w:tcPr>
          <w:p w14:paraId="0C1CB314" w14:textId="77777777" w:rsidR="00570D3C" w:rsidRPr="00D3353F" w:rsidRDefault="00570D3C" w:rsidP="00E541A6">
            <w:pPr>
              <w:pStyle w:val="OWSTableheading"/>
            </w:pPr>
            <w:r w:rsidRPr="00D3353F">
              <w:t>Occupational activity</w:t>
            </w:r>
          </w:p>
        </w:tc>
        <w:tc>
          <w:tcPr>
            <w:tcW w:w="890" w:type="pct"/>
            <w:shd w:val="clear" w:color="auto" w:fill="C6D9F1" w:themeFill="text2" w:themeFillTint="33"/>
          </w:tcPr>
          <w:p w14:paraId="0C1CB315" w14:textId="77777777" w:rsidR="00570D3C" w:rsidRPr="00D3353F" w:rsidRDefault="00570D3C" w:rsidP="00E541A6">
            <w:pPr>
              <w:pStyle w:val="OWSTableheading"/>
            </w:pPr>
            <w:r w:rsidRPr="00D3353F">
              <w:t>E</w:t>
            </w:r>
            <w:r w:rsidRPr="00D3353F">
              <w:rPr>
                <w:vertAlign w:val="subscript"/>
              </w:rPr>
              <w:t>derm</w:t>
            </w:r>
          </w:p>
          <w:p w14:paraId="0C1CB316"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B317" w14:textId="77777777" w:rsidR="00570D3C" w:rsidRPr="00D3353F" w:rsidRDefault="00570D3C" w:rsidP="00E541A6">
            <w:pPr>
              <w:pStyle w:val="OWSTableheading"/>
            </w:pPr>
            <w:r w:rsidRPr="00D3353F">
              <w:t>E</w:t>
            </w:r>
            <w:r w:rsidRPr="00D3353F">
              <w:rPr>
                <w:vertAlign w:val="subscript"/>
              </w:rPr>
              <w:t>inh</w:t>
            </w:r>
          </w:p>
          <w:p w14:paraId="0C1CB318" w14:textId="77777777" w:rsidR="00570D3C" w:rsidRPr="00D3353F" w:rsidRDefault="00570D3C" w:rsidP="00E541A6">
            <w:pPr>
              <w:pStyle w:val="OWSTableheading"/>
            </w:pPr>
            <w:r w:rsidRPr="00D3353F">
              <w:t>(mg/kg bw/day)</w:t>
            </w:r>
          </w:p>
        </w:tc>
        <w:tc>
          <w:tcPr>
            <w:tcW w:w="891" w:type="pct"/>
            <w:shd w:val="clear" w:color="auto" w:fill="C6D9F1" w:themeFill="text2" w:themeFillTint="33"/>
          </w:tcPr>
          <w:p w14:paraId="0C1CB319" w14:textId="77777777" w:rsidR="00570D3C" w:rsidRPr="00D3353F" w:rsidRDefault="00570D3C" w:rsidP="00E541A6">
            <w:pPr>
              <w:pStyle w:val="OWSTableheading"/>
            </w:pPr>
            <w:r w:rsidRPr="00D3353F">
              <w:t>E</w:t>
            </w:r>
            <w:r w:rsidRPr="00D3353F">
              <w:rPr>
                <w:vertAlign w:val="subscript"/>
              </w:rPr>
              <w:t>total</w:t>
            </w:r>
          </w:p>
          <w:p w14:paraId="0C1CB31A" w14:textId="77777777" w:rsidR="00570D3C" w:rsidRPr="00D3353F" w:rsidRDefault="00570D3C" w:rsidP="00E541A6">
            <w:pPr>
              <w:pStyle w:val="OWSTableheading"/>
            </w:pPr>
            <w:r w:rsidRPr="00D3353F">
              <w:t>(mg/kg bw/day)</w:t>
            </w:r>
          </w:p>
        </w:tc>
      </w:tr>
      <w:tr w:rsidR="00570D3C" w:rsidRPr="00D3353F" w14:paraId="0C1CB320" w14:textId="77777777" w:rsidTr="00B82516">
        <w:tc>
          <w:tcPr>
            <w:tcW w:w="2328" w:type="pct"/>
          </w:tcPr>
          <w:p w14:paraId="0C1CB31C" w14:textId="77777777" w:rsidR="00570D3C" w:rsidRPr="00D3353F" w:rsidRDefault="00570D3C" w:rsidP="00B82516">
            <w:pPr>
              <w:pStyle w:val="OWSTabletext"/>
            </w:pPr>
            <w:r w:rsidRPr="00D3353F">
              <w:t>Transport and storage</w:t>
            </w:r>
          </w:p>
        </w:tc>
        <w:tc>
          <w:tcPr>
            <w:tcW w:w="890" w:type="pct"/>
          </w:tcPr>
          <w:p w14:paraId="0C1CB31D" w14:textId="77777777" w:rsidR="00570D3C" w:rsidRPr="00D3353F" w:rsidRDefault="00570D3C" w:rsidP="00B82516">
            <w:pPr>
              <w:pStyle w:val="OWSTabletext"/>
            </w:pPr>
            <w:r w:rsidRPr="00D3353F">
              <w:t>Negligible*</w:t>
            </w:r>
          </w:p>
        </w:tc>
        <w:tc>
          <w:tcPr>
            <w:tcW w:w="891" w:type="pct"/>
          </w:tcPr>
          <w:p w14:paraId="0C1CB31E" w14:textId="77777777" w:rsidR="00570D3C" w:rsidRPr="00D3353F" w:rsidRDefault="00570D3C" w:rsidP="00B82516">
            <w:pPr>
              <w:pStyle w:val="OWSTabletext"/>
            </w:pPr>
            <w:r w:rsidRPr="00D3353F">
              <w:t>Negligible*</w:t>
            </w:r>
          </w:p>
        </w:tc>
        <w:tc>
          <w:tcPr>
            <w:tcW w:w="891" w:type="pct"/>
          </w:tcPr>
          <w:p w14:paraId="0C1CB31F" w14:textId="77777777" w:rsidR="00570D3C" w:rsidRPr="00D3353F" w:rsidRDefault="00570D3C" w:rsidP="00B82516">
            <w:pPr>
              <w:pStyle w:val="OWSTabletext"/>
            </w:pPr>
            <w:r w:rsidRPr="00D3353F">
              <w:t>Negligible*</w:t>
            </w:r>
          </w:p>
        </w:tc>
      </w:tr>
      <w:tr w:rsidR="00570D3C" w:rsidRPr="00D3353F" w14:paraId="0C1CB325" w14:textId="77777777" w:rsidTr="00B82516">
        <w:tc>
          <w:tcPr>
            <w:tcW w:w="2328" w:type="pct"/>
          </w:tcPr>
          <w:p w14:paraId="0C1CB32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90" w:type="pct"/>
          </w:tcPr>
          <w:p w14:paraId="0C1CB322" w14:textId="77777777" w:rsidR="00570D3C" w:rsidRPr="00D3353F" w:rsidRDefault="00570D3C" w:rsidP="00B82516">
            <w:pPr>
              <w:pStyle w:val="OWSTabletext"/>
            </w:pPr>
            <w:r w:rsidRPr="00D3353F">
              <w:t>0.006</w:t>
            </w:r>
          </w:p>
        </w:tc>
        <w:tc>
          <w:tcPr>
            <w:tcW w:w="891" w:type="pct"/>
          </w:tcPr>
          <w:p w14:paraId="0C1CB323" w14:textId="77777777" w:rsidR="00570D3C" w:rsidRPr="00D3353F" w:rsidRDefault="00570D3C" w:rsidP="00B82516">
            <w:pPr>
              <w:pStyle w:val="OWSTabletext"/>
            </w:pPr>
            <w:r w:rsidRPr="00D3353F">
              <w:t>0.003</w:t>
            </w:r>
          </w:p>
        </w:tc>
        <w:tc>
          <w:tcPr>
            <w:tcW w:w="891" w:type="pct"/>
          </w:tcPr>
          <w:p w14:paraId="0C1CB324" w14:textId="77777777" w:rsidR="00570D3C" w:rsidRPr="00D3353F" w:rsidRDefault="00570D3C" w:rsidP="00B82516">
            <w:pPr>
              <w:pStyle w:val="OWSTabletext"/>
            </w:pPr>
            <w:r w:rsidRPr="00D3353F">
              <w:t>0.009</w:t>
            </w:r>
          </w:p>
        </w:tc>
      </w:tr>
      <w:tr w:rsidR="00570D3C" w:rsidRPr="00D3353F" w14:paraId="0C1CB32A" w14:textId="77777777" w:rsidTr="00B82516">
        <w:tc>
          <w:tcPr>
            <w:tcW w:w="2328" w:type="pct"/>
          </w:tcPr>
          <w:p w14:paraId="0C1CB326" w14:textId="77777777" w:rsidR="00570D3C" w:rsidRPr="00D3353F" w:rsidRDefault="00570D3C" w:rsidP="00B82516">
            <w:pPr>
              <w:pStyle w:val="OWSTabletext"/>
            </w:pPr>
            <w:r w:rsidRPr="00D3353F">
              <w:t>Injection of hydraulic fracturing chemicals</w:t>
            </w:r>
          </w:p>
        </w:tc>
        <w:tc>
          <w:tcPr>
            <w:tcW w:w="890" w:type="pct"/>
          </w:tcPr>
          <w:p w14:paraId="0C1CB327" w14:textId="77777777" w:rsidR="00570D3C" w:rsidRPr="00D3353F" w:rsidRDefault="00570D3C" w:rsidP="00B82516">
            <w:pPr>
              <w:pStyle w:val="OWSTabletext"/>
            </w:pPr>
            <w:r w:rsidRPr="00D3353F">
              <w:t>Negligible*</w:t>
            </w:r>
          </w:p>
        </w:tc>
        <w:tc>
          <w:tcPr>
            <w:tcW w:w="891" w:type="pct"/>
          </w:tcPr>
          <w:p w14:paraId="0C1CB328" w14:textId="77777777" w:rsidR="00570D3C" w:rsidRPr="00D3353F" w:rsidRDefault="00570D3C" w:rsidP="00B82516">
            <w:pPr>
              <w:pStyle w:val="OWSTabletext"/>
            </w:pPr>
            <w:r w:rsidRPr="00D3353F">
              <w:t>Negligible*</w:t>
            </w:r>
          </w:p>
        </w:tc>
        <w:tc>
          <w:tcPr>
            <w:tcW w:w="891" w:type="pct"/>
          </w:tcPr>
          <w:p w14:paraId="0C1CB329" w14:textId="77777777" w:rsidR="00570D3C" w:rsidRPr="00D3353F" w:rsidRDefault="00570D3C" w:rsidP="00B82516">
            <w:pPr>
              <w:pStyle w:val="OWSTabletext"/>
            </w:pPr>
            <w:r w:rsidRPr="00D3353F">
              <w:t>Negligible*</w:t>
            </w:r>
          </w:p>
        </w:tc>
      </w:tr>
      <w:tr w:rsidR="00570D3C" w:rsidRPr="00D3353F" w14:paraId="0C1CB32F" w14:textId="77777777" w:rsidTr="00B82516">
        <w:tc>
          <w:tcPr>
            <w:tcW w:w="2328" w:type="pct"/>
          </w:tcPr>
          <w:p w14:paraId="0C1CB32B" w14:textId="77777777" w:rsidR="00570D3C" w:rsidRPr="00D3353F" w:rsidRDefault="00570D3C" w:rsidP="00B82516">
            <w:pPr>
              <w:pStyle w:val="OWSTabletext"/>
            </w:pPr>
            <w:r w:rsidRPr="00D3353F">
              <w:t>Cleaning and maintenance (hydraulic fracturing)</w:t>
            </w:r>
          </w:p>
        </w:tc>
        <w:tc>
          <w:tcPr>
            <w:tcW w:w="890" w:type="pct"/>
          </w:tcPr>
          <w:p w14:paraId="0C1CB32C" w14:textId="77777777" w:rsidR="00570D3C" w:rsidRPr="00D3353F" w:rsidRDefault="00570D3C" w:rsidP="00B82516">
            <w:pPr>
              <w:pStyle w:val="OWSTabletext"/>
            </w:pPr>
            <w:r w:rsidRPr="00D3353F">
              <w:t>0.012</w:t>
            </w:r>
          </w:p>
        </w:tc>
        <w:tc>
          <w:tcPr>
            <w:tcW w:w="891" w:type="pct"/>
          </w:tcPr>
          <w:p w14:paraId="0C1CB32D" w14:textId="77777777" w:rsidR="00570D3C" w:rsidRPr="00D3353F" w:rsidRDefault="00570D3C" w:rsidP="00B82516">
            <w:pPr>
              <w:pStyle w:val="OWSTabletext"/>
            </w:pPr>
            <w:r w:rsidRPr="00D3353F">
              <w:t>0.001</w:t>
            </w:r>
          </w:p>
        </w:tc>
        <w:tc>
          <w:tcPr>
            <w:tcW w:w="891" w:type="pct"/>
          </w:tcPr>
          <w:p w14:paraId="0C1CB32E" w14:textId="77777777" w:rsidR="00570D3C" w:rsidRPr="00D3353F" w:rsidRDefault="00570D3C" w:rsidP="00B82516">
            <w:pPr>
              <w:pStyle w:val="OWSTabletext"/>
            </w:pPr>
            <w:r w:rsidRPr="00D3353F">
              <w:t>0.013</w:t>
            </w:r>
          </w:p>
        </w:tc>
      </w:tr>
      <w:tr w:rsidR="00570D3C" w:rsidRPr="00D3353F" w14:paraId="0C1CB335" w14:textId="77777777" w:rsidTr="0012459E">
        <w:tc>
          <w:tcPr>
            <w:tcW w:w="2328" w:type="pct"/>
          </w:tcPr>
          <w:p w14:paraId="0C1CB330" w14:textId="77777777" w:rsidR="00570D3C" w:rsidRPr="00D3353F" w:rsidRDefault="00570D3C" w:rsidP="00B82516">
            <w:pPr>
              <w:pStyle w:val="OWSTabletext"/>
            </w:pPr>
            <w:r w:rsidRPr="00D3353F">
              <w:rPr>
                <w:b/>
              </w:rPr>
              <w:t>Combined exposure</w:t>
            </w:r>
          </w:p>
          <w:p w14:paraId="0C1CB331"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890" w:type="pct"/>
            <w:shd w:val="clear" w:color="auto" w:fill="D9D9D9" w:themeFill="background1" w:themeFillShade="D9"/>
          </w:tcPr>
          <w:p w14:paraId="0C1CB332" w14:textId="77777777" w:rsidR="00570D3C" w:rsidRPr="00D3353F" w:rsidRDefault="00570D3C" w:rsidP="00B82516">
            <w:pPr>
              <w:pStyle w:val="OWSTabletext"/>
            </w:pPr>
          </w:p>
        </w:tc>
        <w:tc>
          <w:tcPr>
            <w:tcW w:w="891" w:type="pct"/>
            <w:shd w:val="clear" w:color="auto" w:fill="D9D9D9" w:themeFill="background1" w:themeFillShade="D9"/>
          </w:tcPr>
          <w:p w14:paraId="0C1CB333" w14:textId="77777777" w:rsidR="00570D3C" w:rsidRPr="00D3353F" w:rsidRDefault="00570D3C" w:rsidP="00B82516">
            <w:pPr>
              <w:pStyle w:val="OWSTabletext"/>
            </w:pPr>
          </w:p>
        </w:tc>
        <w:tc>
          <w:tcPr>
            <w:tcW w:w="891" w:type="pct"/>
          </w:tcPr>
          <w:p w14:paraId="0C1CB334" w14:textId="77777777" w:rsidR="00570D3C" w:rsidRPr="00D3353F" w:rsidRDefault="00570D3C" w:rsidP="00B82516">
            <w:pPr>
              <w:pStyle w:val="OWSTabletext"/>
            </w:pPr>
            <w:r w:rsidRPr="00D3353F">
              <w:t>0.022</w:t>
            </w:r>
          </w:p>
        </w:tc>
      </w:tr>
      <w:tr w:rsidR="00570D3C" w:rsidRPr="00D3353F" w14:paraId="0C1CB33A" w14:textId="77777777" w:rsidTr="00B82516">
        <w:tc>
          <w:tcPr>
            <w:tcW w:w="2328" w:type="pct"/>
          </w:tcPr>
          <w:p w14:paraId="0C1CB336" w14:textId="77777777" w:rsidR="00570D3C" w:rsidRPr="00D3353F" w:rsidRDefault="00570D3C" w:rsidP="00B82516">
            <w:pPr>
              <w:pStyle w:val="OWSTabletext"/>
            </w:pPr>
            <w:r w:rsidRPr="00D3353F">
              <w:t>Produced water transport and storage</w:t>
            </w:r>
          </w:p>
        </w:tc>
        <w:tc>
          <w:tcPr>
            <w:tcW w:w="890" w:type="pct"/>
          </w:tcPr>
          <w:p w14:paraId="0C1CB337" w14:textId="77777777" w:rsidR="00570D3C" w:rsidRPr="00D3353F" w:rsidRDefault="00570D3C" w:rsidP="00B82516">
            <w:pPr>
              <w:pStyle w:val="OWSTabletext"/>
            </w:pPr>
            <w:r w:rsidRPr="00D3353F">
              <w:t>Negligible*</w:t>
            </w:r>
          </w:p>
        </w:tc>
        <w:tc>
          <w:tcPr>
            <w:tcW w:w="891" w:type="pct"/>
          </w:tcPr>
          <w:p w14:paraId="0C1CB338" w14:textId="77777777" w:rsidR="00570D3C" w:rsidRPr="00D3353F" w:rsidRDefault="00570D3C" w:rsidP="00B82516">
            <w:pPr>
              <w:pStyle w:val="OWSTabletext"/>
            </w:pPr>
            <w:r w:rsidRPr="00D3353F">
              <w:t>Negligible*</w:t>
            </w:r>
          </w:p>
        </w:tc>
        <w:tc>
          <w:tcPr>
            <w:tcW w:w="891" w:type="pct"/>
          </w:tcPr>
          <w:p w14:paraId="0C1CB339" w14:textId="77777777" w:rsidR="00570D3C" w:rsidRPr="00D3353F" w:rsidRDefault="00570D3C" w:rsidP="00B82516">
            <w:pPr>
              <w:pStyle w:val="OWSTabletext"/>
            </w:pPr>
            <w:r w:rsidRPr="00D3353F">
              <w:t>Negligible*</w:t>
            </w:r>
          </w:p>
        </w:tc>
      </w:tr>
    </w:tbl>
    <w:p w14:paraId="0C1CB33B" w14:textId="359DCD66" w:rsidR="00570D3C" w:rsidRPr="00D3353F" w:rsidRDefault="00570D3C" w:rsidP="00570D3C">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 In the absence of accidents</w:t>
      </w:r>
      <w:r w:rsidR="00840066">
        <w:t>/</w:t>
      </w:r>
      <w:r w:rsidRPr="00D3353F">
        <w:t>incidents, repeated occupational exposures during transport and storage, or during injection of mixed</w:t>
      </w:r>
      <w:r w:rsidR="00840066">
        <w:t>/</w:t>
      </w:r>
      <w:r w:rsidRPr="00D3353F">
        <w:t>blended chemicals, are regarded as negligible. Similarly, repeated occupational exposures to the chemical via transport and storage of produced water are negligible (</w:t>
      </w:r>
      <w:r w:rsidR="001B7801">
        <w:t>NICNAS </w:t>
      </w:r>
      <w:r w:rsidR="00D0787B">
        <w:t>2017</w:t>
      </w:r>
      <w:r w:rsidR="00FD1664">
        <w:t>a</w:t>
      </w:r>
      <w:r w:rsidRPr="00D3353F">
        <w:t>).</w:t>
      </w:r>
    </w:p>
    <w:p w14:paraId="0C1CB33C" w14:textId="77777777" w:rsidR="009318D6" w:rsidRPr="00D3353F" w:rsidRDefault="00570D3C" w:rsidP="00CF5FA5">
      <w:pPr>
        <w:pStyle w:val="OWSDHeading3"/>
      </w:pPr>
      <w:r w:rsidRPr="00D3353F">
        <w:t>Public exposure</w:t>
      </w:r>
    </w:p>
    <w:p w14:paraId="0C1CB33D" w14:textId="77777777" w:rsidR="00570D3C" w:rsidRPr="00D3353F" w:rsidRDefault="00570D3C" w:rsidP="00570D3C">
      <w:pPr>
        <w:pStyle w:val="OWSNormal11pt"/>
      </w:pPr>
      <w:r w:rsidRPr="00D3353F">
        <w:t>The public may be exposed to the chemical via environmental contamination of water used for drinking, bathing and recreation (e.g. swimming) and ambient air.</w:t>
      </w:r>
    </w:p>
    <w:p w14:paraId="0C1CB33E" w14:textId="77777777" w:rsidR="00D0391B" w:rsidRPr="00D3353F" w:rsidRDefault="00570D3C" w:rsidP="00570D3C">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B33F" w14:textId="77777777" w:rsidR="00570D3C" w:rsidRPr="00D3353F" w:rsidRDefault="00570D3C" w:rsidP="00570D3C">
      <w:pPr>
        <w:pStyle w:val="OWSpre-listtext"/>
      </w:pPr>
      <w:r w:rsidRPr="00D3353F">
        <w:t>The following scenarios for environmental contamination and public exposures are considered:</w:t>
      </w:r>
    </w:p>
    <w:p w14:paraId="0C1CB340" w14:textId="77777777" w:rsidR="009318D6" w:rsidRPr="00D3353F" w:rsidRDefault="001B7AF0" w:rsidP="00350823">
      <w:pPr>
        <w:pStyle w:val="OWSbulletL1"/>
      </w:pPr>
      <w:r w:rsidRPr="00D3353F">
        <w:t>a</w:t>
      </w:r>
      <w:r w:rsidR="00570D3C" w:rsidRPr="00D3353F">
        <w:t xml:space="preserve"> bulk spill during transport and run-off to surface water used for drinking, bathing and recreation (swimming)</w:t>
      </w:r>
    </w:p>
    <w:p w14:paraId="0C1CB341" w14:textId="77777777" w:rsidR="00570D3C" w:rsidRPr="00D3353F" w:rsidRDefault="001B7AF0" w:rsidP="00350823">
      <w:pPr>
        <w:pStyle w:val="OWSbulletL1"/>
      </w:pPr>
      <w:r w:rsidRPr="00D3353F">
        <w:t>a</w:t>
      </w:r>
      <w:r w:rsidR="00570D3C" w:rsidRPr="00D3353F">
        <w:t xml:space="preserve"> bulk spill from overflow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B342" w14:textId="77777777" w:rsidR="00570D3C" w:rsidRPr="00D3353F" w:rsidRDefault="001B7AF0" w:rsidP="00350823">
      <w:pPr>
        <w:pStyle w:val="OWSbulletL1"/>
      </w:pPr>
      <w:r w:rsidRPr="00D3353F">
        <w:t>a</w:t>
      </w:r>
      <w:r w:rsidR="00570D3C" w:rsidRPr="00D3353F">
        <w:t xml:space="preserve"> long-term subsurface leak from a</w:t>
      </w:r>
      <w:r w:rsidR="00C66A41" w:rsidRPr="00D3353F">
        <w:t xml:space="preserve"> coal seam gas</w:t>
      </w:r>
      <w:r w:rsidR="00570D3C" w:rsidRPr="00D3353F">
        <w:t xml:space="preserve"> </w:t>
      </w:r>
      <w:r w:rsidRPr="00D3353F">
        <w:t xml:space="preserve">flowback </w:t>
      </w:r>
      <w:r w:rsidR="000201F9">
        <w:t>and / or</w:t>
      </w:r>
      <w:r w:rsidRPr="00D3353F">
        <w:t xml:space="preserve"> produced</w:t>
      </w:r>
      <w:r w:rsidR="00570D3C" w:rsidRPr="00D3353F">
        <w:t xml:space="preserve"> water storage pond and migration to groundwater used for drinking and bathing and to surface water used for recreation (swimming)</w:t>
      </w:r>
    </w:p>
    <w:p w14:paraId="0C1CB343" w14:textId="77777777" w:rsidR="009318D6" w:rsidRPr="00D3353F" w:rsidRDefault="001B7AF0" w:rsidP="00350823">
      <w:pPr>
        <w:pStyle w:val="OWSbulletL1final"/>
      </w:pPr>
      <w:r w:rsidRPr="00D3353F">
        <w:t>e</w:t>
      </w:r>
      <w:r w:rsidR="00570D3C" w:rsidRPr="00D3353F">
        <w:t>missions of aerosolised sodium chlorite to ambient air from operations.</w:t>
      </w:r>
    </w:p>
    <w:p w14:paraId="0C1CB344" w14:textId="77777777" w:rsidR="00570D3C" w:rsidRPr="00D3353F" w:rsidRDefault="00570D3C" w:rsidP="00570D3C">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345" w14:textId="77777777" w:rsidR="00D0391B"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sodium chlorite via ambient air are difficult to estimate due to extreme variability in atmospheric transport. In contrast to occupational exposures, public exposures via ambient air are likely to be low compared to exposures via water.</w:t>
      </w:r>
    </w:p>
    <w:p w14:paraId="0C1CB346" w14:textId="77777777" w:rsidR="00D0391B" w:rsidRPr="00D3353F" w:rsidRDefault="00570D3C" w:rsidP="00570D3C">
      <w:pPr>
        <w:pStyle w:val="OWSNormal11pt"/>
      </w:pPr>
      <w:r w:rsidRPr="00D3353F">
        <w:t>Consequently, for the purposes of public risk characterisation, exposures via ambient air are not examined further.</w:t>
      </w:r>
    </w:p>
    <w:p w14:paraId="0C1CB347"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_Ref411432130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226</w:t>
      </w:r>
      <w:r w:rsidR="00176286">
        <w:fldChar w:fldCharType="end"/>
      </w:r>
      <w:r w:rsidRPr="00D3353F">
        <w:t>) and children (</w:t>
      </w:r>
      <w:r w:rsidR="00176286">
        <w:fldChar w:fldCharType="begin"/>
      </w:r>
      <w:r w:rsidR="00176286">
        <w:instrText xml:space="preserve"> REF _Ref415071397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227</w:t>
      </w:r>
      <w:r w:rsidR="00176286">
        <w:fldChar w:fldCharType="end"/>
      </w:r>
      <w:r w:rsidRPr="00D3353F">
        <w:t>).</w:t>
      </w:r>
    </w:p>
    <w:p w14:paraId="0C1CB348" w14:textId="2EA3E700"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B349" w14:textId="77777777" w:rsidR="00570D3C" w:rsidRPr="00D3353F" w:rsidRDefault="00570D3C" w:rsidP="00371081">
      <w:pPr>
        <w:pStyle w:val="OWStablecaption"/>
      </w:pPr>
      <w:bookmarkStart w:id="459" w:name="_Ref411432130"/>
      <w:bookmarkStart w:id="460" w:name="_Toc41151849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226</w:t>
      </w:r>
      <w:r w:rsidR="005A78AD" w:rsidRPr="00D3353F">
        <w:fldChar w:fldCharType="end"/>
      </w:r>
      <w:bookmarkEnd w:id="459"/>
      <w:r w:rsidRPr="00D3353F">
        <w:t xml:space="preserve"> Internal doses for ADULTS associated with hydraulic fracturing public exposure scenarios</w:t>
      </w:r>
      <w:bookmarkEnd w:id="460"/>
      <w:r w:rsidRPr="00D3353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351" w14:textId="77777777" w:rsidTr="00B82516">
        <w:trPr>
          <w:tblHeader/>
        </w:trPr>
        <w:tc>
          <w:tcPr>
            <w:tcW w:w="2676" w:type="pct"/>
            <w:shd w:val="clear" w:color="auto" w:fill="C6D9F1" w:themeFill="text2" w:themeFillTint="33"/>
          </w:tcPr>
          <w:p w14:paraId="0C1CB34A"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34B" w14:textId="77777777" w:rsidR="00570D3C" w:rsidRPr="00D3353F" w:rsidRDefault="00570D3C" w:rsidP="00E541A6">
            <w:pPr>
              <w:pStyle w:val="OWSTableheading"/>
            </w:pPr>
            <w:r w:rsidRPr="00D3353F">
              <w:t>E</w:t>
            </w:r>
            <w:r w:rsidRPr="00D3353F">
              <w:rPr>
                <w:vertAlign w:val="subscript"/>
              </w:rPr>
              <w:t>oral</w:t>
            </w:r>
          </w:p>
          <w:p w14:paraId="0C1CB34C"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34D" w14:textId="77777777" w:rsidR="00570D3C" w:rsidRPr="00D3353F" w:rsidRDefault="00570D3C" w:rsidP="00E541A6">
            <w:pPr>
              <w:pStyle w:val="OWSTableheading"/>
            </w:pPr>
            <w:r w:rsidRPr="00D3353F">
              <w:t>E</w:t>
            </w:r>
            <w:r w:rsidRPr="00D3353F">
              <w:rPr>
                <w:vertAlign w:val="subscript"/>
              </w:rPr>
              <w:t>derm</w:t>
            </w:r>
          </w:p>
          <w:p w14:paraId="0C1CB34E"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34F" w14:textId="77777777" w:rsidR="00570D3C" w:rsidRPr="00D3353F" w:rsidRDefault="00570D3C" w:rsidP="00E541A6">
            <w:pPr>
              <w:pStyle w:val="OWSTableheading"/>
            </w:pPr>
            <w:r w:rsidRPr="00D3353F">
              <w:t>E</w:t>
            </w:r>
            <w:r w:rsidRPr="00D3353F">
              <w:rPr>
                <w:vertAlign w:val="subscript"/>
              </w:rPr>
              <w:t>total</w:t>
            </w:r>
          </w:p>
          <w:p w14:paraId="0C1CB350" w14:textId="77777777" w:rsidR="00570D3C" w:rsidRPr="00D3353F" w:rsidRDefault="00570D3C" w:rsidP="00E541A6">
            <w:pPr>
              <w:pStyle w:val="OWSTableheading"/>
            </w:pPr>
            <w:r w:rsidRPr="00D3353F">
              <w:t>(mg/kg bw/day)</w:t>
            </w:r>
          </w:p>
        </w:tc>
      </w:tr>
      <w:tr w:rsidR="00570D3C" w:rsidRPr="00D3353F" w14:paraId="0C1CB353" w14:textId="77777777" w:rsidTr="00B82516">
        <w:tc>
          <w:tcPr>
            <w:tcW w:w="5000" w:type="pct"/>
            <w:gridSpan w:val="4"/>
            <w:shd w:val="clear" w:color="auto" w:fill="D9D9D9" w:themeFill="background1" w:themeFillShade="D9"/>
          </w:tcPr>
          <w:p w14:paraId="0C1CB352" w14:textId="77777777" w:rsidR="00570D3C" w:rsidRPr="00D3353F" w:rsidRDefault="00570D3C" w:rsidP="001634A6">
            <w:pPr>
              <w:pStyle w:val="OWSTablesub-heading"/>
            </w:pPr>
            <w:r w:rsidRPr="00D3353F">
              <w:t>Accidental bulk spill during transport and surface runoff</w:t>
            </w:r>
          </w:p>
        </w:tc>
      </w:tr>
      <w:tr w:rsidR="00570D3C" w:rsidRPr="00D3353F" w14:paraId="0C1CB358" w14:textId="77777777" w:rsidTr="00B82516">
        <w:tc>
          <w:tcPr>
            <w:tcW w:w="2676" w:type="pct"/>
          </w:tcPr>
          <w:p w14:paraId="0C1CB354" w14:textId="77777777" w:rsidR="00570D3C" w:rsidRPr="00D3353F" w:rsidRDefault="00570D3C" w:rsidP="00B82516">
            <w:pPr>
              <w:pStyle w:val="OWSTabletext"/>
            </w:pPr>
            <w:r w:rsidRPr="00D3353F">
              <w:t>Drinking contaminated surface water</w:t>
            </w:r>
          </w:p>
        </w:tc>
        <w:tc>
          <w:tcPr>
            <w:tcW w:w="775" w:type="pct"/>
          </w:tcPr>
          <w:p w14:paraId="0C1CB355" w14:textId="77777777" w:rsidR="00570D3C" w:rsidRPr="00D3353F" w:rsidRDefault="00570D3C" w:rsidP="00B82516">
            <w:pPr>
              <w:pStyle w:val="OWSTabletext"/>
            </w:pPr>
            <w:r w:rsidRPr="00D3353F">
              <w:t>3.3</w:t>
            </w:r>
            <w:r w:rsidR="00321144" w:rsidRPr="00D3353F">
              <w:t xml:space="preserve">39 </w:t>
            </w:r>
          </w:p>
        </w:tc>
        <w:tc>
          <w:tcPr>
            <w:tcW w:w="775" w:type="pct"/>
          </w:tcPr>
          <w:p w14:paraId="0C1CB356" w14:textId="77777777" w:rsidR="00570D3C" w:rsidRPr="00D3353F" w:rsidRDefault="00570D3C" w:rsidP="00B82516">
            <w:pPr>
              <w:pStyle w:val="OWSTabletext"/>
            </w:pPr>
            <w:r w:rsidRPr="00D3353F">
              <w:t>N/A</w:t>
            </w:r>
          </w:p>
        </w:tc>
        <w:tc>
          <w:tcPr>
            <w:tcW w:w="774" w:type="pct"/>
          </w:tcPr>
          <w:p w14:paraId="0C1CB357" w14:textId="77777777" w:rsidR="00570D3C" w:rsidRPr="00D3353F" w:rsidRDefault="00570D3C" w:rsidP="00B82516">
            <w:pPr>
              <w:pStyle w:val="OWSTabletext"/>
            </w:pPr>
            <w:r w:rsidRPr="00D3353F">
              <w:t>3.3</w:t>
            </w:r>
            <w:r w:rsidR="00321144" w:rsidRPr="00D3353F">
              <w:t xml:space="preserve">39 </w:t>
            </w:r>
          </w:p>
        </w:tc>
      </w:tr>
      <w:tr w:rsidR="00570D3C" w:rsidRPr="00D3353F" w14:paraId="0C1CB35D" w14:textId="77777777" w:rsidTr="00B82516">
        <w:tc>
          <w:tcPr>
            <w:tcW w:w="2676" w:type="pct"/>
          </w:tcPr>
          <w:p w14:paraId="0C1CB359" w14:textId="77777777" w:rsidR="00570D3C" w:rsidRPr="00D3353F" w:rsidRDefault="00570D3C" w:rsidP="00B82516">
            <w:pPr>
              <w:pStyle w:val="OWSTabletext"/>
            </w:pPr>
            <w:r w:rsidRPr="00D3353F">
              <w:t>Bathing in contaminated surface water</w:t>
            </w:r>
          </w:p>
        </w:tc>
        <w:tc>
          <w:tcPr>
            <w:tcW w:w="775" w:type="pct"/>
          </w:tcPr>
          <w:p w14:paraId="0C1CB35A" w14:textId="77777777" w:rsidR="00570D3C" w:rsidRPr="00D3353F" w:rsidRDefault="00570D3C" w:rsidP="00B82516">
            <w:pPr>
              <w:pStyle w:val="OWSTabletext"/>
            </w:pPr>
            <w:r w:rsidRPr="00D3353F">
              <w:t>Negligible*</w:t>
            </w:r>
          </w:p>
        </w:tc>
        <w:tc>
          <w:tcPr>
            <w:tcW w:w="775" w:type="pct"/>
          </w:tcPr>
          <w:p w14:paraId="0C1CB35B" w14:textId="77777777" w:rsidR="00570D3C" w:rsidRPr="00D3353F" w:rsidRDefault="00440E3A" w:rsidP="00B82516">
            <w:pPr>
              <w:pStyle w:val="OWSTabletext"/>
            </w:pPr>
            <w:r w:rsidRPr="00D3353F">
              <w:t xml:space="preserve"> 1.98 x 10</w:t>
            </w:r>
            <w:r w:rsidRPr="00D3353F">
              <w:rPr>
                <w:vertAlign w:val="superscript"/>
              </w:rPr>
              <w:t>-4</w:t>
            </w:r>
          </w:p>
        </w:tc>
        <w:tc>
          <w:tcPr>
            <w:tcW w:w="774" w:type="pct"/>
          </w:tcPr>
          <w:p w14:paraId="0C1CB35C" w14:textId="77777777" w:rsidR="00570D3C" w:rsidRPr="00D3353F" w:rsidRDefault="00440E3A" w:rsidP="00440E3A">
            <w:pPr>
              <w:pStyle w:val="OWSTabletext"/>
            </w:pPr>
            <w:r w:rsidRPr="00D3353F">
              <w:t xml:space="preserve"> 1.98 x 10</w:t>
            </w:r>
            <w:r w:rsidRPr="00D3353F">
              <w:rPr>
                <w:vertAlign w:val="superscript"/>
              </w:rPr>
              <w:t>-4</w:t>
            </w:r>
          </w:p>
        </w:tc>
      </w:tr>
      <w:tr w:rsidR="00570D3C" w:rsidRPr="00D3353F" w14:paraId="0C1CB362" w14:textId="77777777" w:rsidTr="00B82516">
        <w:tc>
          <w:tcPr>
            <w:tcW w:w="2676" w:type="pct"/>
          </w:tcPr>
          <w:p w14:paraId="0C1CB35E" w14:textId="77777777" w:rsidR="00570D3C" w:rsidRPr="00D3353F" w:rsidRDefault="00570D3C" w:rsidP="00B82516">
            <w:pPr>
              <w:pStyle w:val="OWSTabletext"/>
            </w:pPr>
            <w:r w:rsidRPr="00D3353F">
              <w:t>Swimming in contaminated surface water</w:t>
            </w:r>
          </w:p>
        </w:tc>
        <w:tc>
          <w:tcPr>
            <w:tcW w:w="775" w:type="pct"/>
          </w:tcPr>
          <w:p w14:paraId="0C1CB35F" w14:textId="77777777" w:rsidR="00570D3C" w:rsidRPr="00D3353F" w:rsidRDefault="00440E3A" w:rsidP="00B82516">
            <w:pPr>
              <w:pStyle w:val="OWSTabletext"/>
            </w:pPr>
            <w:r w:rsidRPr="00D3353F">
              <w:t xml:space="preserve"> 2.48 x 10</w:t>
            </w:r>
            <w:r w:rsidRPr="00D3353F">
              <w:rPr>
                <w:vertAlign w:val="superscript"/>
              </w:rPr>
              <w:t>-4</w:t>
            </w:r>
          </w:p>
        </w:tc>
        <w:tc>
          <w:tcPr>
            <w:tcW w:w="775" w:type="pct"/>
          </w:tcPr>
          <w:p w14:paraId="0C1CB360" w14:textId="77777777" w:rsidR="00570D3C" w:rsidRPr="00D3353F" w:rsidRDefault="00440E3A" w:rsidP="00B82516">
            <w:pPr>
              <w:pStyle w:val="OWSTabletext"/>
            </w:pPr>
            <w:r w:rsidRPr="00D3353F">
              <w:t xml:space="preserve"> 1.98 x 10</w:t>
            </w:r>
            <w:r w:rsidRPr="00D3353F">
              <w:rPr>
                <w:vertAlign w:val="superscript"/>
              </w:rPr>
              <w:t>-4</w:t>
            </w:r>
          </w:p>
        </w:tc>
        <w:tc>
          <w:tcPr>
            <w:tcW w:w="774" w:type="pct"/>
          </w:tcPr>
          <w:p w14:paraId="0C1CB361" w14:textId="77777777" w:rsidR="00570D3C" w:rsidRPr="00D3353F" w:rsidRDefault="00440E3A" w:rsidP="00B82516">
            <w:pPr>
              <w:pStyle w:val="OWSTabletext"/>
            </w:pPr>
            <w:r w:rsidRPr="00D3353F">
              <w:t xml:space="preserve"> 4.46 x 10</w:t>
            </w:r>
            <w:r w:rsidRPr="00D3353F">
              <w:rPr>
                <w:vertAlign w:val="superscript"/>
              </w:rPr>
              <w:t>-4</w:t>
            </w:r>
          </w:p>
        </w:tc>
      </w:tr>
      <w:tr w:rsidR="00570D3C" w:rsidRPr="00D3353F" w14:paraId="0C1CB368" w14:textId="77777777" w:rsidTr="00B82516">
        <w:tc>
          <w:tcPr>
            <w:tcW w:w="2676" w:type="pct"/>
          </w:tcPr>
          <w:p w14:paraId="0C1CB363" w14:textId="77777777" w:rsidR="00570D3C" w:rsidRPr="00D3353F" w:rsidRDefault="00570D3C" w:rsidP="00B82516">
            <w:pPr>
              <w:pStyle w:val="OWSTabletext"/>
              <w:rPr>
                <w:b/>
              </w:rPr>
            </w:pPr>
            <w:r w:rsidRPr="00D3353F">
              <w:rPr>
                <w:b/>
              </w:rPr>
              <w:t>Combined exposure from bulk spill – surface water use</w:t>
            </w:r>
          </w:p>
          <w:p w14:paraId="0C1CB364"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B365" w14:textId="77777777" w:rsidR="00570D3C" w:rsidRPr="00D3353F" w:rsidRDefault="00570D3C" w:rsidP="00B82516">
            <w:pPr>
              <w:pStyle w:val="OWSTabletext"/>
            </w:pPr>
          </w:p>
        </w:tc>
        <w:tc>
          <w:tcPr>
            <w:tcW w:w="775" w:type="pct"/>
            <w:shd w:val="clear" w:color="auto" w:fill="D9D9D9" w:themeFill="background1" w:themeFillShade="D9"/>
          </w:tcPr>
          <w:p w14:paraId="0C1CB366" w14:textId="77777777" w:rsidR="00570D3C" w:rsidRPr="00D3353F" w:rsidRDefault="00570D3C" w:rsidP="00B82516">
            <w:pPr>
              <w:pStyle w:val="OWSTabletext"/>
            </w:pPr>
          </w:p>
        </w:tc>
        <w:tc>
          <w:tcPr>
            <w:tcW w:w="774" w:type="pct"/>
          </w:tcPr>
          <w:p w14:paraId="0C1CB367" w14:textId="77777777" w:rsidR="00570D3C" w:rsidRPr="00D3353F" w:rsidRDefault="00440E3A" w:rsidP="00B82516">
            <w:pPr>
              <w:pStyle w:val="OWSTabletext"/>
            </w:pPr>
            <w:r w:rsidRPr="00D3353F">
              <w:t xml:space="preserve"> 3.340</w:t>
            </w:r>
          </w:p>
        </w:tc>
      </w:tr>
      <w:tr w:rsidR="001730BC" w:rsidRPr="00D3353F" w14:paraId="0C1CB36A" w14:textId="77777777" w:rsidTr="00791BBB">
        <w:trPr>
          <w:trHeight w:val="247"/>
        </w:trPr>
        <w:tc>
          <w:tcPr>
            <w:tcW w:w="5000" w:type="pct"/>
            <w:gridSpan w:val="4"/>
            <w:shd w:val="clear" w:color="auto" w:fill="D9D9D9" w:themeFill="background1" w:themeFillShade="D9"/>
          </w:tcPr>
          <w:p w14:paraId="0C1CB369"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36F" w14:textId="77777777" w:rsidTr="00B82516">
        <w:trPr>
          <w:trHeight w:val="247"/>
        </w:trPr>
        <w:tc>
          <w:tcPr>
            <w:tcW w:w="2676" w:type="pct"/>
          </w:tcPr>
          <w:p w14:paraId="0C1CB36B"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36C" w14:textId="77777777" w:rsidR="00570D3C" w:rsidRPr="00D3353F" w:rsidRDefault="00570D3C" w:rsidP="00B82516">
            <w:pPr>
              <w:pStyle w:val="OWSTabletext"/>
            </w:pPr>
            <w:r w:rsidRPr="00D3353F">
              <w:t>Negligible**</w:t>
            </w:r>
          </w:p>
        </w:tc>
        <w:tc>
          <w:tcPr>
            <w:tcW w:w="775" w:type="pct"/>
          </w:tcPr>
          <w:p w14:paraId="0C1CB36D" w14:textId="77777777" w:rsidR="00570D3C" w:rsidRPr="00D3353F" w:rsidRDefault="00570D3C" w:rsidP="00B82516">
            <w:pPr>
              <w:pStyle w:val="OWSTabletext"/>
            </w:pPr>
            <w:r w:rsidRPr="00D3353F">
              <w:t>Negligible**</w:t>
            </w:r>
          </w:p>
        </w:tc>
        <w:tc>
          <w:tcPr>
            <w:tcW w:w="774" w:type="pct"/>
          </w:tcPr>
          <w:p w14:paraId="0C1CB36E" w14:textId="77777777" w:rsidR="00570D3C" w:rsidRPr="00D3353F" w:rsidRDefault="00570D3C" w:rsidP="00B82516">
            <w:pPr>
              <w:pStyle w:val="OWSTabletext"/>
            </w:pPr>
            <w:r w:rsidRPr="00D3353F">
              <w:t>Negligible**</w:t>
            </w:r>
          </w:p>
        </w:tc>
      </w:tr>
      <w:tr w:rsidR="00570D3C" w:rsidRPr="00D3353F" w14:paraId="0C1CB371" w14:textId="77777777" w:rsidTr="00B82516">
        <w:trPr>
          <w:trHeight w:val="247"/>
        </w:trPr>
        <w:tc>
          <w:tcPr>
            <w:tcW w:w="5000" w:type="pct"/>
            <w:gridSpan w:val="4"/>
            <w:shd w:val="clear" w:color="auto" w:fill="D9D9D9" w:themeFill="background1" w:themeFillShade="D9"/>
          </w:tcPr>
          <w:p w14:paraId="0C1CB370"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376" w14:textId="77777777" w:rsidTr="00B82516">
        <w:trPr>
          <w:trHeight w:val="247"/>
        </w:trPr>
        <w:tc>
          <w:tcPr>
            <w:tcW w:w="2676" w:type="pct"/>
          </w:tcPr>
          <w:p w14:paraId="0C1CB372" w14:textId="77777777" w:rsidR="00570D3C" w:rsidRPr="00D3353F" w:rsidRDefault="00570D3C" w:rsidP="00B82516">
            <w:pPr>
              <w:pStyle w:val="OWSTabletext"/>
              <w:rPr>
                <w:b/>
              </w:rPr>
            </w:pPr>
            <w:r w:rsidRPr="00D3353F">
              <w:t>Drinking contaminated groundwater</w:t>
            </w:r>
          </w:p>
        </w:tc>
        <w:tc>
          <w:tcPr>
            <w:tcW w:w="775" w:type="pct"/>
          </w:tcPr>
          <w:p w14:paraId="0C1CB373" w14:textId="77777777" w:rsidR="00570D3C" w:rsidRPr="00D3353F" w:rsidRDefault="00440E3A" w:rsidP="00B82516">
            <w:pPr>
              <w:pStyle w:val="OWSTabletext"/>
            </w:pPr>
            <w:r w:rsidRPr="00D3353F">
              <w:t xml:space="preserve"> 4.074</w:t>
            </w:r>
          </w:p>
        </w:tc>
        <w:tc>
          <w:tcPr>
            <w:tcW w:w="775" w:type="pct"/>
          </w:tcPr>
          <w:p w14:paraId="0C1CB374" w14:textId="77777777" w:rsidR="00570D3C" w:rsidRPr="00D3353F" w:rsidRDefault="00570D3C" w:rsidP="00B82516">
            <w:pPr>
              <w:pStyle w:val="OWSTabletext"/>
            </w:pPr>
            <w:r w:rsidRPr="00D3353F">
              <w:t>N/A</w:t>
            </w:r>
          </w:p>
        </w:tc>
        <w:tc>
          <w:tcPr>
            <w:tcW w:w="774" w:type="pct"/>
          </w:tcPr>
          <w:p w14:paraId="0C1CB375" w14:textId="77777777" w:rsidR="00570D3C" w:rsidRPr="00D3353F" w:rsidRDefault="00440E3A" w:rsidP="00B82516">
            <w:pPr>
              <w:pStyle w:val="OWSTabletext"/>
            </w:pPr>
            <w:r w:rsidRPr="00D3353F">
              <w:t xml:space="preserve"> 4.074</w:t>
            </w:r>
          </w:p>
        </w:tc>
      </w:tr>
      <w:tr w:rsidR="00570D3C" w:rsidRPr="00D3353F" w14:paraId="0C1CB37B" w14:textId="77777777" w:rsidTr="00B82516">
        <w:tc>
          <w:tcPr>
            <w:tcW w:w="2676" w:type="pct"/>
          </w:tcPr>
          <w:p w14:paraId="0C1CB377" w14:textId="77777777" w:rsidR="00570D3C" w:rsidRPr="00D3353F" w:rsidRDefault="00570D3C" w:rsidP="00B82516">
            <w:pPr>
              <w:pStyle w:val="OWSTabletext"/>
            </w:pPr>
            <w:r w:rsidRPr="00D3353F">
              <w:t>Bathing in contaminated groundwater</w:t>
            </w:r>
          </w:p>
        </w:tc>
        <w:tc>
          <w:tcPr>
            <w:tcW w:w="775" w:type="pct"/>
          </w:tcPr>
          <w:p w14:paraId="0C1CB378" w14:textId="77777777" w:rsidR="00570D3C" w:rsidRPr="00D3353F" w:rsidRDefault="00570D3C" w:rsidP="00B82516">
            <w:pPr>
              <w:pStyle w:val="OWSTabletext"/>
            </w:pPr>
            <w:r w:rsidRPr="00D3353F">
              <w:t>Negligible*</w:t>
            </w:r>
          </w:p>
        </w:tc>
        <w:tc>
          <w:tcPr>
            <w:tcW w:w="775" w:type="pct"/>
          </w:tcPr>
          <w:p w14:paraId="0C1CB379" w14:textId="77777777" w:rsidR="00570D3C" w:rsidRPr="00D3353F" w:rsidRDefault="00440E3A" w:rsidP="00B82516">
            <w:pPr>
              <w:pStyle w:val="OWSTabletext"/>
              <w:rPr>
                <w:bCs/>
              </w:rPr>
            </w:pPr>
            <w:r w:rsidRPr="00D3353F">
              <w:rPr>
                <w:bCs/>
              </w:rPr>
              <w:t xml:space="preserve"> </w:t>
            </w:r>
            <w:r w:rsidRPr="00D3353F">
              <w:t>2.26 x 10</w:t>
            </w:r>
            <w:r w:rsidRPr="00D3353F">
              <w:rPr>
                <w:vertAlign w:val="superscript"/>
              </w:rPr>
              <w:t>-4</w:t>
            </w:r>
          </w:p>
        </w:tc>
        <w:tc>
          <w:tcPr>
            <w:tcW w:w="774" w:type="pct"/>
          </w:tcPr>
          <w:p w14:paraId="0C1CB37A" w14:textId="77777777" w:rsidR="00570D3C" w:rsidRPr="00D3353F" w:rsidRDefault="00440E3A" w:rsidP="00B82516">
            <w:pPr>
              <w:pStyle w:val="OWSTabletext"/>
            </w:pPr>
            <w:r w:rsidRPr="00D3353F">
              <w:t xml:space="preserve"> 2.26 x 10</w:t>
            </w:r>
            <w:r w:rsidRPr="00D3353F">
              <w:rPr>
                <w:vertAlign w:val="superscript"/>
              </w:rPr>
              <w:t>-4</w:t>
            </w:r>
          </w:p>
        </w:tc>
      </w:tr>
      <w:tr w:rsidR="00570D3C" w:rsidRPr="00D3353F" w14:paraId="0C1CB380" w14:textId="77777777" w:rsidTr="00B82516">
        <w:tc>
          <w:tcPr>
            <w:tcW w:w="2676" w:type="pct"/>
          </w:tcPr>
          <w:p w14:paraId="0C1CB37C" w14:textId="77777777" w:rsidR="00570D3C" w:rsidRPr="00D3353F" w:rsidRDefault="00570D3C" w:rsidP="00B82516">
            <w:pPr>
              <w:pStyle w:val="OWSTabletext"/>
            </w:pPr>
            <w:r w:rsidRPr="00D3353F">
              <w:t>Drinking contaminated surface water</w:t>
            </w:r>
          </w:p>
        </w:tc>
        <w:tc>
          <w:tcPr>
            <w:tcW w:w="775" w:type="pct"/>
          </w:tcPr>
          <w:p w14:paraId="0C1CB37D" w14:textId="77777777" w:rsidR="00570D3C" w:rsidRPr="00D3353F" w:rsidRDefault="00440E3A" w:rsidP="00B82516">
            <w:pPr>
              <w:pStyle w:val="OWSTabletext"/>
              <w:rPr>
                <w:bCs/>
              </w:rPr>
            </w:pPr>
            <w:r w:rsidRPr="00D3353F">
              <w:rPr>
                <w:bCs/>
              </w:rPr>
              <w:t xml:space="preserve"> </w:t>
            </w:r>
            <w:r w:rsidRPr="00D3353F">
              <w:t>7.40 x 10</w:t>
            </w:r>
            <w:r w:rsidRPr="00D3353F">
              <w:rPr>
                <w:vertAlign w:val="superscript"/>
              </w:rPr>
              <w:t>-4</w:t>
            </w:r>
          </w:p>
        </w:tc>
        <w:tc>
          <w:tcPr>
            <w:tcW w:w="775" w:type="pct"/>
          </w:tcPr>
          <w:p w14:paraId="0C1CB37E" w14:textId="77777777" w:rsidR="00570D3C" w:rsidRPr="00D3353F" w:rsidRDefault="00570D3C" w:rsidP="00B82516">
            <w:pPr>
              <w:pStyle w:val="OWSTabletext"/>
              <w:rPr>
                <w:bCs/>
              </w:rPr>
            </w:pPr>
            <w:r w:rsidRPr="00D3353F">
              <w:rPr>
                <w:bCs/>
              </w:rPr>
              <w:t>N/A</w:t>
            </w:r>
          </w:p>
        </w:tc>
        <w:tc>
          <w:tcPr>
            <w:tcW w:w="774" w:type="pct"/>
          </w:tcPr>
          <w:p w14:paraId="0C1CB37F" w14:textId="77777777" w:rsidR="00570D3C" w:rsidRPr="00D3353F" w:rsidRDefault="00440E3A" w:rsidP="00B82516">
            <w:pPr>
              <w:pStyle w:val="OWSTabletext"/>
            </w:pPr>
            <w:r w:rsidRPr="00D3353F">
              <w:t xml:space="preserve"> 7.40 x 10</w:t>
            </w:r>
            <w:r w:rsidRPr="00D3353F">
              <w:rPr>
                <w:vertAlign w:val="superscript"/>
              </w:rPr>
              <w:t>-4</w:t>
            </w:r>
          </w:p>
        </w:tc>
      </w:tr>
      <w:tr w:rsidR="00570D3C" w:rsidRPr="00D3353F" w14:paraId="0C1CB385" w14:textId="77777777" w:rsidTr="00B82516">
        <w:tc>
          <w:tcPr>
            <w:tcW w:w="2676" w:type="pct"/>
          </w:tcPr>
          <w:p w14:paraId="0C1CB381" w14:textId="77777777" w:rsidR="00570D3C" w:rsidRPr="00D3353F" w:rsidRDefault="00570D3C" w:rsidP="00B82516">
            <w:pPr>
              <w:pStyle w:val="OWSTabletext"/>
            </w:pPr>
            <w:r w:rsidRPr="00D3353F">
              <w:t>Bathing in contaminated surface water</w:t>
            </w:r>
          </w:p>
        </w:tc>
        <w:tc>
          <w:tcPr>
            <w:tcW w:w="775" w:type="pct"/>
          </w:tcPr>
          <w:p w14:paraId="0C1CB382" w14:textId="77777777" w:rsidR="00570D3C" w:rsidRPr="00D3353F" w:rsidRDefault="00570D3C" w:rsidP="00B82516">
            <w:pPr>
              <w:pStyle w:val="OWSTabletext"/>
              <w:rPr>
                <w:bCs/>
              </w:rPr>
            </w:pPr>
            <w:r w:rsidRPr="00D3353F">
              <w:t>Negligible*</w:t>
            </w:r>
          </w:p>
        </w:tc>
        <w:tc>
          <w:tcPr>
            <w:tcW w:w="775" w:type="pct"/>
          </w:tcPr>
          <w:p w14:paraId="0C1CB383" w14:textId="77777777" w:rsidR="00570D3C" w:rsidRPr="00D3353F" w:rsidRDefault="00440E3A" w:rsidP="00B82516">
            <w:pPr>
              <w:pStyle w:val="OWSTabletext"/>
            </w:pPr>
            <w:r w:rsidRPr="00D3353F">
              <w:t xml:space="preserve"> 4.11 x 10</w:t>
            </w:r>
            <w:r w:rsidRPr="00D3353F">
              <w:rPr>
                <w:vertAlign w:val="superscript"/>
              </w:rPr>
              <w:t>-8</w:t>
            </w:r>
          </w:p>
        </w:tc>
        <w:tc>
          <w:tcPr>
            <w:tcW w:w="774" w:type="pct"/>
          </w:tcPr>
          <w:p w14:paraId="0C1CB384" w14:textId="77777777" w:rsidR="00570D3C" w:rsidRPr="00D3353F" w:rsidRDefault="00440E3A" w:rsidP="00B82516">
            <w:pPr>
              <w:pStyle w:val="OWSTabletext"/>
            </w:pPr>
            <w:r w:rsidRPr="00D3353F">
              <w:t xml:space="preserve"> 4.11 x 10</w:t>
            </w:r>
            <w:r w:rsidRPr="00D3353F">
              <w:rPr>
                <w:vertAlign w:val="superscript"/>
              </w:rPr>
              <w:t>-8</w:t>
            </w:r>
          </w:p>
        </w:tc>
      </w:tr>
      <w:tr w:rsidR="00570D3C" w:rsidRPr="00D3353F" w14:paraId="0C1CB38A" w14:textId="77777777" w:rsidTr="00B82516">
        <w:tc>
          <w:tcPr>
            <w:tcW w:w="2676" w:type="pct"/>
          </w:tcPr>
          <w:p w14:paraId="0C1CB386" w14:textId="77777777" w:rsidR="00570D3C" w:rsidRPr="00D3353F" w:rsidRDefault="00570D3C" w:rsidP="00B82516">
            <w:pPr>
              <w:pStyle w:val="OWSTabletext"/>
            </w:pPr>
            <w:r w:rsidRPr="00D3353F">
              <w:t>Swimming in contaminated surface water</w:t>
            </w:r>
          </w:p>
        </w:tc>
        <w:tc>
          <w:tcPr>
            <w:tcW w:w="775" w:type="pct"/>
          </w:tcPr>
          <w:p w14:paraId="0C1CB387" w14:textId="77777777" w:rsidR="00570D3C" w:rsidRPr="00D3353F" w:rsidRDefault="00440E3A" w:rsidP="00B82516">
            <w:pPr>
              <w:pStyle w:val="OWSTabletext"/>
              <w:rPr>
                <w:bCs/>
              </w:rPr>
            </w:pPr>
            <w:r w:rsidRPr="00D3353F">
              <w:t xml:space="preserve"> 5.49 x 10</w:t>
            </w:r>
            <w:r w:rsidRPr="00D3353F">
              <w:rPr>
                <w:vertAlign w:val="superscript"/>
              </w:rPr>
              <w:t>-8</w:t>
            </w:r>
          </w:p>
        </w:tc>
        <w:tc>
          <w:tcPr>
            <w:tcW w:w="775" w:type="pct"/>
          </w:tcPr>
          <w:p w14:paraId="0C1CB388" w14:textId="77777777" w:rsidR="00570D3C" w:rsidRPr="00D3353F" w:rsidRDefault="00440E3A" w:rsidP="00B82516">
            <w:pPr>
              <w:pStyle w:val="OWSTabletext"/>
            </w:pPr>
            <w:r w:rsidRPr="00D3353F">
              <w:t xml:space="preserve"> 4.39 x 10</w:t>
            </w:r>
            <w:r w:rsidRPr="00D3353F">
              <w:rPr>
                <w:vertAlign w:val="superscript"/>
              </w:rPr>
              <w:t>-8</w:t>
            </w:r>
          </w:p>
        </w:tc>
        <w:tc>
          <w:tcPr>
            <w:tcW w:w="774" w:type="pct"/>
          </w:tcPr>
          <w:p w14:paraId="0C1CB389" w14:textId="77777777" w:rsidR="00570D3C" w:rsidRPr="00D3353F" w:rsidRDefault="00440E3A" w:rsidP="00B82516">
            <w:pPr>
              <w:pStyle w:val="OWSTabletext"/>
            </w:pPr>
            <w:r w:rsidRPr="00D3353F">
              <w:t xml:space="preserve"> 9.88 x 10</w:t>
            </w:r>
            <w:r w:rsidRPr="00D3353F">
              <w:rPr>
                <w:vertAlign w:val="superscript"/>
              </w:rPr>
              <w:t>-8</w:t>
            </w:r>
          </w:p>
        </w:tc>
      </w:tr>
      <w:tr w:rsidR="00570D3C" w:rsidRPr="00D3353F" w14:paraId="0C1CB390" w14:textId="77777777" w:rsidTr="00B82516">
        <w:tc>
          <w:tcPr>
            <w:tcW w:w="2676" w:type="pct"/>
          </w:tcPr>
          <w:p w14:paraId="0C1CB38B"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38C"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38D" w14:textId="77777777" w:rsidR="00570D3C" w:rsidRPr="00D3353F" w:rsidRDefault="00570D3C" w:rsidP="00B82516">
            <w:pPr>
              <w:pStyle w:val="OWSTabletext"/>
            </w:pPr>
          </w:p>
        </w:tc>
        <w:tc>
          <w:tcPr>
            <w:tcW w:w="775" w:type="pct"/>
            <w:shd w:val="clear" w:color="auto" w:fill="D9D9D9" w:themeFill="background1" w:themeFillShade="D9"/>
          </w:tcPr>
          <w:p w14:paraId="0C1CB38E" w14:textId="77777777" w:rsidR="00570D3C" w:rsidRPr="00D3353F" w:rsidRDefault="00570D3C" w:rsidP="00B82516">
            <w:pPr>
              <w:pStyle w:val="OWSTabletext"/>
            </w:pPr>
          </w:p>
        </w:tc>
        <w:tc>
          <w:tcPr>
            <w:tcW w:w="774" w:type="pct"/>
          </w:tcPr>
          <w:p w14:paraId="0C1CB38F" w14:textId="77777777" w:rsidR="00570D3C" w:rsidRPr="00D3353F" w:rsidRDefault="00440E3A" w:rsidP="00B82516">
            <w:pPr>
              <w:pStyle w:val="OWSTabletext"/>
            </w:pPr>
            <w:r w:rsidRPr="00D3353F">
              <w:t xml:space="preserve"> 4.075</w:t>
            </w:r>
          </w:p>
        </w:tc>
      </w:tr>
      <w:tr w:rsidR="00570D3C" w:rsidRPr="00D3353F" w14:paraId="0C1CB396" w14:textId="77777777" w:rsidTr="00B82516">
        <w:tc>
          <w:tcPr>
            <w:tcW w:w="2676" w:type="pct"/>
          </w:tcPr>
          <w:p w14:paraId="0C1CB391" w14:textId="77777777" w:rsidR="00570D3C" w:rsidRPr="00D3353F" w:rsidRDefault="00570D3C" w:rsidP="00B82516">
            <w:pPr>
              <w:pStyle w:val="OWSTabletext"/>
              <w:rPr>
                <w:b/>
              </w:rPr>
            </w:pPr>
            <w:r w:rsidRPr="00D3353F">
              <w:rPr>
                <w:b/>
              </w:rPr>
              <w:t>Combined exposure from subsurface leak - surface water use</w:t>
            </w:r>
          </w:p>
          <w:p w14:paraId="0C1CB392" w14:textId="77777777" w:rsidR="00570D3C" w:rsidRPr="00D3353F" w:rsidRDefault="00570D3C" w:rsidP="00B82516">
            <w:pPr>
              <w:pStyle w:val="OWSTabletext"/>
              <w:rPr>
                <w:b/>
              </w:rPr>
            </w:pPr>
            <w:r w:rsidRPr="00D3353F">
              <w:t>Drinking, bathing and swimming in contaminated surface water</w:t>
            </w:r>
          </w:p>
        </w:tc>
        <w:tc>
          <w:tcPr>
            <w:tcW w:w="775" w:type="pct"/>
            <w:shd w:val="clear" w:color="auto" w:fill="D9D9D9" w:themeFill="background1" w:themeFillShade="D9"/>
          </w:tcPr>
          <w:p w14:paraId="0C1CB393" w14:textId="77777777" w:rsidR="00570D3C" w:rsidRPr="00D3353F" w:rsidRDefault="00570D3C" w:rsidP="00B82516">
            <w:pPr>
              <w:pStyle w:val="OWSTabletext"/>
              <w:rPr>
                <w:bCs/>
              </w:rPr>
            </w:pPr>
          </w:p>
        </w:tc>
        <w:tc>
          <w:tcPr>
            <w:tcW w:w="775" w:type="pct"/>
            <w:shd w:val="clear" w:color="auto" w:fill="D9D9D9" w:themeFill="background1" w:themeFillShade="D9"/>
          </w:tcPr>
          <w:p w14:paraId="0C1CB394" w14:textId="77777777" w:rsidR="00570D3C" w:rsidRPr="00D3353F" w:rsidRDefault="00570D3C" w:rsidP="00B82516">
            <w:pPr>
              <w:pStyle w:val="OWSTabletext"/>
            </w:pPr>
          </w:p>
        </w:tc>
        <w:tc>
          <w:tcPr>
            <w:tcW w:w="774" w:type="pct"/>
          </w:tcPr>
          <w:p w14:paraId="0C1CB395" w14:textId="77777777" w:rsidR="00570D3C" w:rsidRPr="00D3353F" w:rsidRDefault="00440E3A" w:rsidP="00B82516">
            <w:pPr>
              <w:pStyle w:val="OWSTabletext"/>
            </w:pPr>
            <w:r w:rsidRPr="00D3353F">
              <w:t xml:space="preserve"> 7.40 x 10</w:t>
            </w:r>
            <w:r w:rsidRPr="00D3353F">
              <w:rPr>
                <w:vertAlign w:val="superscript"/>
              </w:rPr>
              <w:t>-4</w:t>
            </w:r>
          </w:p>
        </w:tc>
      </w:tr>
    </w:tbl>
    <w:p w14:paraId="0C1CB397" w14:textId="70A66495"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B399" w14:textId="77777777" w:rsidR="00FF570C" w:rsidRDefault="00FF570C" w:rsidP="00FF570C">
      <w:pPr>
        <w:pStyle w:val="OWSNormal11pt"/>
        <w:rPr>
          <w:rFonts w:eastAsia="Times New Roman"/>
          <w:lang w:val="en-GB" w:eastAsia="en-US"/>
        </w:rPr>
      </w:pPr>
      <w:bookmarkStart w:id="461" w:name="_Ref411432156"/>
      <w:bookmarkStart w:id="462" w:name="_Toc411518498"/>
    </w:p>
    <w:p w14:paraId="0C1CB39A" w14:textId="77777777" w:rsidR="00FF570C" w:rsidRPr="00D3353F" w:rsidRDefault="00FF570C" w:rsidP="00FF570C">
      <w:pPr>
        <w:pStyle w:val="OWSNormal11pt"/>
        <w:rPr>
          <w:rFonts w:eastAsia="Times New Roman"/>
          <w:lang w:val="en-GB" w:eastAsia="en-US"/>
        </w:rPr>
      </w:pPr>
    </w:p>
    <w:p w14:paraId="0C1CB39B" w14:textId="77777777" w:rsidR="00570D3C" w:rsidRPr="00D3353F" w:rsidRDefault="00570D3C" w:rsidP="00371081">
      <w:pPr>
        <w:pStyle w:val="OWStablecaption"/>
      </w:pPr>
      <w:bookmarkStart w:id="463" w:name="_Ref41507139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227</w:t>
      </w:r>
      <w:r w:rsidR="005A78AD" w:rsidRPr="00D3353F">
        <w:fldChar w:fldCharType="end"/>
      </w:r>
      <w:bookmarkEnd w:id="461"/>
      <w:bookmarkEnd w:id="463"/>
      <w:r w:rsidRPr="00D3353F">
        <w:t xml:space="preserve"> Internal doses for CHILDREN associated with hydraulic fracturing public exposure scenarios</w:t>
      </w:r>
      <w:bookmarkEnd w:id="4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3A3" w14:textId="77777777" w:rsidTr="00B82516">
        <w:trPr>
          <w:tblHeader/>
        </w:trPr>
        <w:tc>
          <w:tcPr>
            <w:tcW w:w="2676" w:type="pct"/>
            <w:shd w:val="clear" w:color="auto" w:fill="C6D9F1" w:themeFill="text2" w:themeFillTint="33"/>
          </w:tcPr>
          <w:p w14:paraId="0C1CB39C"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39D" w14:textId="77777777" w:rsidR="00570D3C" w:rsidRPr="00D3353F" w:rsidRDefault="00570D3C" w:rsidP="00E541A6">
            <w:pPr>
              <w:pStyle w:val="OWSTableheading"/>
            </w:pPr>
            <w:r w:rsidRPr="00D3353F">
              <w:t>E</w:t>
            </w:r>
            <w:r w:rsidRPr="00D3353F">
              <w:rPr>
                <w:vertAlign w:val="subscript"/>
              </w:rPr>
              <w:t>oral</w:t>
            </w:r>
          </w:p>
          <w:p w14:paraId="0C1CB39E"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39F" w14:textId="77777777" w:rsidR="00570D3C" w:rsidRPr="00D3353F" w:rsidRDefault="00570D3C" w:rsidP="00E541A6">
            <w:pPr>
              <w:pStyle w:val="OWSTableheading"/>
            </w:pPr>
            <w:r w:rsidRPr="00D3353F">
              <w:t>E</w:t>
            </w:r>
            <w:r w:rsidRPr="00D3353F">
              <w:rPr>
                <w:vertAlign w:val="subscript"/>
              </w:rPr>
              <w:t>derm</w:t>
            </w:r>
          </w:p>
          <w:p w14:paraId="0C1CB3A0"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3A1" w14:textId="77777777" w:rsidR="00570D3C" w:rsidRPr="00D3353F" w:rsidRDefault="00570D3C" w:rsidP="00E541A6">
            <w:pPr>
              <w:pStyle w:val="OWSTableheading"/>
            </w:pPr>
            <w:r w:rsidRPr="00D3353F">
              <w:t>E</w:t>
            </w:r>
            <w:r w:rsidRPr="00D3353F">
              <w:rPr>
                <w:vertAlign w:val="subscript"/>
              </w:rPr>
              <w:t>total</w:t>
            </w:r>
          </w:p>
          <w:p w14:paraId="0C1CB3A2" w14:textId="77777777" w:rsidR="00570D3C" w:rsidRPr="00D3353F" w:rsidRDefault="00570D3C" w:rsidP="00E541A6">
            <w:pPr>
              <w:pStyle w:val="OWSTableheading"/>
            </w:pPr>
            <w:r w:rsidRPr="00D3353F">
              <w:t>(mg/kg bw/day)</w:t>
            </w:r>
          </w:p>
        </w:tc>
      </w:tr>
      <w:tr w:rsidR="00570D3C" w:rsidRPr="00D3353F" w14:paraId="0C1CB3A5" w14:textId="77777777" w:rsidTr="00B82516">
        <w:tc>
          <w:tcPr>
            <w:tcW w:w="5000" w:type="pct"/>
            <w:gridSpan w:val="4"/>
            <w:shd w:val="clear" w:color="auto" w:fill="D9D9D9" w:themeFill="background1" w:themeFillShade="D9"/>
          </w:tcPr>
          <w:p w14:paraId="0C1CB3A4" w14:textId="77777777" w:rsidR="00570D3C" w:rsidRPr="00D3353F" w:rsidRDefault="00570D3C" w:rsidP="001634A6">
            <w:pPr>
              <w:pStyle w:val="OWSTablesub-heading"/>
            </w:pPr>
            <w:r w:rsidRPr="00D3353F">
              <w:t>Accidental bulk spill during transport and surface runoff</w:t>
            </w:r>
          </w:p>
        </w:tc>
      </w:tr>
      <w:tr w:rsidR="00570D3C" w:rsidRPr="00D3353F" w14:paraId="0C1CB3AA" w14:textId="77777777" w:rsidTr="00B82516">
        <w:tc>
          <w:tcPr>
            <w:tcW w:w="2676" w:type="pct"/>
          </w:tcPr>
          <w:p w14:paraId="0C1CB3A6" w14:textId="77777777" w:rsidR="00570D3C" w:rsidRPr="00D3353F" w:rsidRDefault="00570D3C" w:rsidP="00B82516">
            <w:pPr>
              <w:pStyle w:val="OWSTabletext"/>
            </w:pPr>
            <w:r w:rsidRPr="00D3353F">
              <w:t>Drinking contaminated surface water</w:t>
            </w:r>
          </w:p>
        </w:tc>
        <w:tc>
          <w:tcPr>
            <w:tcW w:w="775" w:type="pct"/>
          </w:tcPr>
          <w:p w14:paraId="0C1CB3A7" w14:textId="77777777" w:rsidR="00570D3C" w:rsidRPr="00D3353F" w:rsidRDefault="00570D3C" w:rsidP="00B82516">
            <w:pPr>
              <w:pStyle w:val="OWSTabletext"/>
            </w:pPr>
            <w:r w:rsidRPr="00D3353F">
              <w:t>11.</w:t>
            </w:r>
            <w:r w:rsidR="00053998" w:rsidRPr="00D3353F">
              <w:t>68</w:t>
            </w:r>
            <w:r w:rsidRPr="00D3353F">
              <w:t>7</w:t>
            </w:r>
          </w:p>
        </w:tc>
        <w:tc>
          <w:tcPr>
            <w:tcW w:w="775" w:type="pct"/>
          </w:tcPr>
          <w:p w14:paraId="0C1CB3A8" w14:textId="77777777" w:rsidR="00570D3C" w:rsidRPr="00D3353F" w:rsidRDefault="00570D3C" w:rsidP="00B82516">
            <w:pPr>
              <w:pStyle w:val="OWSTabletext"/>
            </w:pPr>
            <w:r w:rsidRPr="00D3353F">
              <w:t>N/A</w:t>
            </w:r>
          </w:p>
        </w:tc>
        <w:tc>
          <w:tcPr>
            <w:tcW w:w="774" w:type="pct"/>
          </w:tcPr>
          <w:p w14:paraId="0C1CB3A9" w14:textId="77777777" w:rsidR="00570D3C" w:rsidRPr="00D3353F" w:rsidRDefault="00570D3C" w:rsidP="00B82516">
            <w:pPr>
              <w:pStyle w:val="OWSTabletext"/>
            </w:pPr>
            <w:r w:rsidRPr="00D3353F">
              <w:t>11.</w:t>
            </w:r>
            <w:r w:rsidR="00053998" w:rsidRPr="00D3353F">
              <w:t>68</w:t>
            </w:r>
            <w:r w:rsidRPr="00D3353F">
              <w:t>7</w:t>
            </w:r>
          </w:p>
        </w:tc>
      </w:tr>
      <w:tr w:rsidR="00570D3C" w:rsidRPr="00D3353F" w14:paraId="0C1CB3AF" w14:textId="77777777" w:rsidTr="00B82516">
        <w:tc>
          <w:tcPr>
            <w:tcW w:w="2676" w:type="pct"/>
          </w:tcPr>
          <w:p w14:paraId="0C1CB3AB" w14:textId="77777777" w:rsidR="00570D3C" w:rsidRPr="00D3353F" w:rsidRDefault="00570D3C" w:rsidP="00B82516">
            <w:pPr>
              <w:pStyle w:val="OWSTabletext"/>
            </w:pPr>
            <w:r w:rsidRPr="00D3353F">
              <w:t>Bathing in contaminated surface water</w:t>
            </w:r>
          </w:p>
        </w:tc>
        <w:tc>
          <w:tcPr>
            <w:tcW w:w="775" w:type="pct"/>
          </w:tcPr>
          <w:p w14:paraId="0C1CB3AC" w14:textId="77777777" w:rsidR="00570D3C" w:rsidRPr="00D3353F" w:rsidRDefault="00570D3C" w:rsidP="00B82516">
            <w:pPr>
              <w:pStyle w:val="OWSTabletext"/>
            </w:pPr>
            <w:r w:rsidRPr="00D3353F">
              <w:t>Negligible*</w:t>
            </w:r>
          </w:p>
        </w:tc>
        <w:tc>
          <w:tcPr>
            <w:tcW w:w="775" w:type="pct"/>
          </w:tcPr>
          <w:p w14:paraId="0C1CB3AD" w14:textId="77777777" w:rsidR="00570D3C" w:rsidRPr="00D3353F" w:rsidRDefault="00053998" w:rsidP="00B82516">
            <w:pPr>
              <w:pStyle w:val="OWSTabletext"/>
            </w:pPr>
            <w:r w:rsidRPr="00D3353F">
              <w:t xml:space="preserve"> 3.44 x 10</w:t>
            </w:r>
            <w:r w:rsidRPr="00D3353F">
              <w:rPr>
                <w:vertAlign w:val="superscript"/>
              </w:rPr>
              <w:t>-4</w:t>
            </w:r>
          </w:p>
        </w:tc>
        <w:tc>
          <w:tcPr>
            <w:tcW w:w="774" w:type="pct"/>
          </w:tcPr>
          <w:p w14:paraId="0C1CB3AE" w14:textId="77777777" w:rsidR="00570D3C" w:rsidRPr="00D3353F" w:rsidRDefault="00053998" w:rsidP="00B82516">
            <w:pPr>
              <w:pStyle w:val="OWSTabletext"/>
            </w:pPr>
            <w:r w:rsidRPr="00D3353F">
              <w:t xml:space="preserve"> 3.44 x 10</w:t>
            </w:r>
            <w:r w:rsidRPr="00D3353F">
              <w:rPr>
                <w:vertAlign w:val="superscript"/>
              </w:rPr>
              <w:t>-4</w:t>
            </w:r>
          </w:p>
        </w:tc>
      </w:tr>
      <w:tr w:rsidR="00570D3C" w:rsidRPr="00D3353F" w14:paraId="0C1CB3B4" w14:textId="77777777" w:rsidTr="00B82516">
        <w:tc>
          <w:tcPr>
            <w:tcW w:w="2676" w:type="pct"/>
          </w:tcPr>
          <w:p w14:paraId="0C1CB3B0" w14:textId="77777777" w:rsidR="00570D3C" w:rsidRPr="00D3353F" w:rsidRDefault="00570D3C" w:rsidP="00B82516">
            <w:pPr>
              <w:pStyle w:val="OWSTabletext"/>
            </w:pPr>
            <w:r w:rsidRPr="00D3353F">
              <w:t>Swimming in contaminated surface water</w:t>
            </w:r>
          </w:p>
        </w:tc>
        <w:tc>
          <w:tcPr>
            <w:tcW w:w="775" w:type="pct"/>
          </w:tcPr>
          <w:p w14:paraId="0C1CB3B1" w14:textId="77777777" w:rsidR="00570D3C" w:rsidRPr="00D3353F" w:rsidRDefault="00053998" w:rsidP="00B82516">
            <w:pPr>
              <w:pStyle w:val="OWSTabletext"/>
            </w:pPr>
            <w:r w:rsidRPr="00D3353F">
              <w:t xml:space="preserve"> 3.47 x 10</w:t>
            </w:r>
            <w:r w:rsidRPr="00D3353F">
              <w:rPr>
                <w:vertAlign w:val="superscript"/>
              </w:rPr>
              <w:t>-3</w:t>
            </w:r>
          </w:p>
        </w:tc>
        <w:tc>
          <w:tcPr>
            <w:tcW w:w="775" w:type="pct"/>
          </w:tcPr>
          <w:p w14:paraId="0C1CB3B2" w14:textId="77777777" w:rsidR="00570D3C" w:rsidRPr="00D3353F" w:rsidRDefault="00053998" w:rsidP="00B82516">
            <w:pPr>
              <w:pStyle w:val="OWSTabletext"/>
            </w:pPr>
            <w:r w:rsidRPr="00D3353F">
              <w:t xml:space="preserve"> 3.68 x 10</w:t>
            </w:r>
            <w:r w:rsidRPr="00D3353F">
              <w:rPr>
                <w:vertAlign w:val="superscript"/>
              </w:rPr>
              <w:t>-4</w:t>
            </w:r>
          </w:p>
        </w:tc>
        <w:tc>
          <w:tcPr>
            <w:tcW w:w="774" w:type="pct"/>
          </w:tcPr>
          <w:p w14:paraId="0C1CB3B3" w14:textId="77777777" w:rsidR="00570D3C" w:rsidRPr="00D3353F" w:rsidRDefault="00053998" w:rsidP="00B82516">
            <w:pPr>
              <w:pStyle w:val="OWSTabletext"/>
            </w:pPr>
            <w:r w:rsidRPr="00D3353F">
              <w:t xml:space="preserve"> 3.84 x 10</w:t>
            </w:r>
            <w:r w:rsidRPr="00D3353F">
              <w:rPr>
                <w:vertAlign w:val="superscript"/>
              </w:rPr>
              <w:t>-4</w:t>
            </w:r>
          </w:p>
        </w:tc>
      </w:tr>
      <w:tr w:rsidR="00570D3C" w:rsidRPr="00D3353F" w14:paraId="0C1CB3BA" w14:textId="77777777" w:rsidTr="00B82516">
        <w:tc>
          <w:tcPr>
            <w:tcW w:w="2676" w:type="pct"/>
          </w:tcPr>
          <w:p w14:paraId="0C1CB3B5" w14:textId="77777777" w:rsidR="00570D3C" w:rsidRPr="00D3353F" w:rsidRDefault="00570D3C" w:rsidP="00B82516">
            <w:pPr>
              <w:pStyle w:val="OWSTabletext"/>
              <w:rPr>
                <w:b/>
              </w:rPr>
            </w:pPr>
            <w:r w:rsidRPr="00D3353F">
              <w:rPr>
                <w:b/>
              </w:rPr>
              <w:t>Combined exposure from bulk spill – surface water use</w:t>
            </w:r>
          </w:p>
          <w:p w14:paraId="0C1CB3B6" w14:textId="77777777" w:rsidR="00570D3C" w:rsidRPr="00D3353F" w:rsidRDefault="00570D3C" w:rsidP="00B82516">
            <w:pPr>
              <w:pStyle w:val="OWSTabletext"/>
            </w:pPr>
            <w:r w:rsidRPr="00D3353F">
              <w:t>Drinking, bathing and swimming in contaminated surface water</w:t>
            </w:r>
          </w:p>
        </w:tc>
        <w:tc>
          <w:tcPr>
            <w:tcW w:w="775" w:type="pct"/>
            <w:shd w:val="clear" w:color="auto" w:fill="D9D9D9" w:themeFill="background1" w:themeFillShade="D9"/>
          </w:tcPr>
          <w:p w14:paraId="0C1CB3B7" w14:textId="77777777" w:rsidR="00570D3C" w:rsidRPr="00D3353F" w:rsidRDefault="00570D3C" w:rsidP="00B82516">
            <w:pPr>
              <w:pStyle w:val="OWSTabletext"/>
            </w:pPr>
          </w:p>
        </w:tc>
        <w:tc>
          <w:tcPr>
            <w:tcW w:w="775" w:type="pct"/>
            <w:shd w:val="clear" w:color="auto" w:fill="D9D9D9" w:themeFill="background1" w:themeFillShade="D9"/>
          </w:tcPr>
          <w:p w14:paraId="0C1CB3B8" w14:textId="77777777" w:rsidR="00570D3C" w:rsidRPr="00D3353F" w:rsidRDefault="00570D3C" w:rsidP="00B82516">
            <w:pPr>
              <w:pStyle w:val="OWSTabletext"/>
            </w:pPr>
          </w:p>
        </w:tc>
        <w:tc>
          <w:tcPr>
            <w:tcW w:w="774" w:type="pct"/>
          </w:tcPr>
          <w:p w14:paraId="0C1CB3B9" w14:textId="77777777" w:rsidR="00570D3C" w:rsidRPr="00D3353F" w:rsidRDefault="00053998" w:rsidP="00B82516">
            <w:pPr>
              <w:pStyle w:val="OWSTabletext"/>
            </w:pPr>
            <w:r w:rsidRPr="00D3353F">
              <w:t xml:space="preserve"> 11.691</w:t>
            </w:r>
          </w:p>
        </w:tc>
      </w:tr>
      <w:tr w:rsidR="001730BC" w:rsidRPr="00D3353F" w14:paraId="0C1CB3BC" w14:textId="77777777" w:rsidTr="00791BBB">
        <w:trPr>
          <w:trHeight w:val="247"/>
        </w:trPr>
        <w:tc>
          <w:tcPr>
            <w:tcW w:w="5000" w:type="pct"/>
            <w:gridSpan w:val="4"/>
            <w:shd w:val="clear" w:color="auto" w:fill="D9D9D9" w:themeFill="background1" w:themeFillShade="D9"/>
          </w:tcPr>
          <w:p w14:paraId="0C1CB3BB" w14:textId="77777777" w:rsidR="001730BC" w:rsidRPr="00D3353F" w:rsidRDefault="001730BC"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3C1" w14:textId="77777777" w:rsidTr="00B82516">
        <w:trPr>
          <w:trHeight w:val="247"/>
        </w:trPr>
        <w:tc>
          <w:tcPr>
            <w:tcW w:w="2676" w:type="pct"/>
          </w:tcPr>
          <w:p w14:paraId="0C1CB3BD" w14:textId="77777777" w:rsidR="00570D3C" w:rsidRPr="00D3353F" w:rsidRDefault="009318D6" w:rsidP="001110B5">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3BE" w14:textId="77777777" w:rsidR="00570D3C" w:rsidRPr="00D3353F" w:rsidRDefault="00570D3C" w:rsidP="00B82516">
            <w:pPr>
              <w:pStyle w:val="OWSTabletext"/>
            </w:pPr>
            <w:r w:rsidRPr="00D3353F">
              <w:t>Negligible**</w:t>
            </w:r>
          </w:p>
        </w:tc>
        <w:tc>
          <w:tcPr>
            <w:tcW w:w="775" w:type="pct"/>
          </w:tcPr>
          <w:p w14:paraId="0C1CB3BF" w14:textId="77777777" w:rsidR="00570D3C" w:rsidRPr="00D3353F" w:rsidRDefault="00570D3C" w:rsidP="00B82516">
            <w:pPr>
              <w:pStyle w:val="OWSTabletext"/>
            </w:pPr>
            <w:r w:rsidRPr="00D3353F">
              <w:t>Negligible**</w:t>
            </w:r>
          </w:p>
        </w:tc>
        <w:tc>
          <w:tcPr>
            <w:tcW w:w="774" w:type="pct"/>
          </w:tcPr>
          <w:p w14:paraId="0C1CB3C0" w14:textId="77777777" w:rsidR="00570D3C" w:rsidRPr="00D3353F" w:rsidRDefault="00570D3C" w:rsidP="00B82516">
            <w:pPr>
              <w:pStyle w:val="OWSTabletext"/>
            </w:pPr>
            <w:r w:rsidRPr="00D3353F">
              <w:t>Negligible**</w:t>
            </w:r>
          </w:p>
        </w:tc>
      </w:tr>
      <w:tr w:rsidR="00570D3C" w:rsidRPr="00D3353F" w14:paraId="0C1CB3C3" w14:textId="77777777" w:rsidTr="00B82516">
        <w:trPr>
          <w:trHeight w:val="247"/>
        </w:trPr>
        <w:tc>
          <w:tcPr>
            <w:tcW w:w="5000" w:type="pct"/>
            <w:gridSpan w:val="4"/>
            <w:shd w:val="clear" w:color="auto" w:fill="D9D9D9" w:themeFill="background1" w:themeFillShade="D9"/>
          </w:tcPr>
          <w:p w14:paraId="0C1CB3C2"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3C8" w14:textId="77777777" w:rsidTr="00B82516">
        <w:trPr>
          <w:trHeight w:val="247"/>
        </w:trPr>
        <w:tc>
          <w:tcPr>
            <w:tcW w:w="2676" w:type="pct"/>
          </w:tcPr>
          <w:p w14:paraId="0C1CB3C4" w14:textId="77777777" w:rsidR="00570D3C" w:rsidRPr="00D3353F" w:rsidRDefault="00570D3C" w:rsidP="00B82516">
            <w:pPr>
              <w:pStyle w:val="OWSTabletext"/>
              <w:rPr>
                <w:b/>
              </w:rPr>
            </w:pPr>
            <w:r w:rsidRPr="00D3353F">
              <w:t>Drinking contaminated groundwater</w:t>
            </w:r>
          </w:p>
        </w:tc>
        <w:tc>
          <w:tcPr>
            <w:tcW w:w="775" w:type="pct"/>
          </w:tcPr>
          <w:p w14:paraId="0C1CB3C5" w14:textId="77777777" w:rsidR="00570D3C" w:rsidRPr="00D3353F" w:rsidRDefault="00053998" w:rsidP="00B82516">
            <w:pPr>
              <w:pStyle w:val="OWSTabletext"/>
            </w:pPr>
            <w:r w:rsidRPr="00D3353F">
              <w:t xml:space="preserve"> 14.260</w:t>
            </w:r>
          </w:p>
        </w:tc>
        <w:tc>
          <w:tcPr>
            <w:tcW w:w="775" w:type="pct"/>
          </w:tcPr>
          <w:p w14:paraId="0C1CB3C6" w14:textId="77777777" w:rsidR="00570D3C" w:rsidRPr="00D3353F" w:rsidRDefault="00570D3C" w:rsidP="00B82516">
            <w:pPr>
              <w:pStyle w:val="OWSTabletext"/>
            </w:pPr>
            <w:r w:rsidRPr="00D3353F">
              <w:t>N/A</w:t>
            </w:r>
          </w:p>
        </w:tc>
        <w:tc>
          <w:tcPr>
            <w:tcW w:w="774" w:type="pct"/>
          </w:tcPr>
          <w:p w14:paraId="0C1CB3C7" w14:textId="77777777" w:rsidR="00570D3C" w:rsidRPr="00D3353F" w:rsidRDefault="00053998" w:rsidP="00B82516">
            <w:pPr>
              <w:pStyle w:val="OWSTabletext"/>
            </w:pPr>
            <w:r w:rsidRPr="00D3353F">
              <w:t xml:space="preserve"> 14.260</w:t>
            </w:r>
          </w:p>
        </w:tc>
      </w:tr>
      <w:tr w:rsidR="00570D3C" w:rsidRPr="00D3353F" w14:paraId="0C1CB3CD" w14:textId="77777777" w:rsidTr="00B82516">
        <w:tc>
          <w:tcPr>
            <w:tcW w:w="2676" w:type="pct"/>
          </w:tcPr>
          <w:p w14:paraId="0C1CB3C9" w14:textId="77777777" w:rsidR="00570D3C" w:rsidRPr="00D3353F" w:rsidRDefault="00570D3C" w:rsidP="00B82516">
            <w:pPr>
              <w:pStyle w:val="OWSTabletext"/>
            </w:pPr>
            <w:r w:rsidRPr="00D3353F">
              <w:t>Bathing in contaminated groundwater</w:t>
            </w:r>
          </w:p>
        </w:tc>
        <w:tc>
          <w:tcPr>
            <w:tcW w:w="775" w:type="pct"/>
          </w:tcPr>
          <w:p w14:paraId="0C1CB3CA" w14:textId="77777777" w:rsidR="00570D3C" w:rsidRPr="00D3353F" w:rsidRDefault="00570D3C" w:rsidP="00B82516">
            <w:pPr>
              <w:pStyle w:val="OWSTabletext"/>
            </w:pPr>
            <w:r w:rsidRPr="00D3353F">
              <w:t>Negligible*</w:t>
            </w:r>
          </w:p>
        </w:tc>
        <w:tc>
          <w:tcPr>
            <w:tcW w:w="775" w:type="pct"/>
          </w:tcPr>
          <w:p w14:paraId="0C1CB3CB" w14:textId="77777777" w:rsidR="00570D3C" w:rsidRPr="00D3353F" w:rsidRDefault="00053998" w:rsidP="00B82516">
            <w:pPr>
              <w:pStyle w:val="OWSTabletext"/>
              <w:rPr>
                <w:bCs/>
              </w:rPr>
            </w:pPr>
            <w:r w:rsidRPr="00D3353F">
              <w:rPr>
                <w:bCs/>
              </w:rPr>
              <w:t xml:space="preserve"> </w:t>
            </w:r>
            <w:r w:rsidRPr="00D3353F">
              <w:t>4.20 x 10</w:t>
            </w:r>
            <w:r w:rsidRPr="00D3353F">
              <w:rPr>
                <w:vertAlign w:val="superscript"/>
              </w:rPr>
              <w:t>-4</w:t>
            </w:r>
          </w:p>
        </w:tc>
        <w:tc>
          <w:tcPr>
            <w:tcW w:w="774" w:type="pct"/>
          </w:tcPr>
          <w:p w14:paraId="0C1CB3CC" w14:textId="77777777" w:rsidR="00570D3C" w:rsidRPr="00D3353F" w:rsidRDefault="00053998" w:rsidP="00B82516">
            <w:pPr>
              <w:pStyle w:val="OWSTabletext"/>
            </w:pPr>
            <w:r w:rsidRPr="00D3353F">
              <w:t xml:space="preserve"> 4.20 x 10</w:t>
            </w:r>
            <w:r w:rsidRPr="00D3353F">
              <w:rPr>
                <w:vertAlign w:val="superscript"/>
              </w:rPr>
              <w:t>-4</w:t>
            </w:r>
          </w:p>
        </w:tc>
      </w:tr>
      <w:tr w:rsidR="00570D3C" w:rsidRPr="00D3353F" w14:paraId="0C1CB3D2" w14:textId="77777777" w:rsidTr="00B82516">
        <w:tc>
          <w:tcPr>
            <w:tcW w:w="2676" w:type="pct"/>
          </w:tcPr>
          <w:p w14:paraId="0C1CB3CE" w14:textId="77777777" w:rsidR="00570D3C" w:rsidRPr="00D3353F" w:rsidRDefault="00570D3C" w:rsidP="00B82516">
            <w:pPr>
              <w:pStyle w:val="OWSTabletext"/>
            </w:pPr>
            <w:r w:rsidRPr="00D3353F">
              <w:t>Drinking contaminated surface water</w:t>
            </w:r>
          </w:p>
        </w:tc>
        <w:tc>
          <w:tcPr>
            <w:tcW w:w="775" w:type="pct"/>
          </w:tcPr>
          <w:p w14:paraId="0C1CB3CF" w14:textId="77777777" w:rsidR="00570D3C" w:rsidRPr="00D3353F" w:rsidRDefault="00053998" w:rsidP="00B82516">
            <w:pPr>
              <w:pStyle w:val="OWSTabletext"/>
              <w:rPr>
                <w:bCs/>
              </w:rPr>
            </w:pPr>
            <w:r w:rsidRPr="00D3353F">
              <w:rPr>
                <w:bCs/>
              </w:rPr>
              <w:t xml:space="preserve"> </w:t>
            </w:r>
            <w:r w:rsidRPr="00D3353F">
              <w:t>2.59 x 10</w:t>
            </w:r>
            <w:r w:rsidRPr="00D3353F">
              <w:rPr>
                <w:vertAlign w:val="superscript"/>
              </w:rPr>
              <w:t>-3</w:t>
            </w:r>
          </w:p>
        </w:tc>
        <w:tc>
          <w:tcPr>
            <w:tcW w:w="775" w:type="pct"/>
          </w:tcPr>
          <w:p w14:paraId="0C1CB3D0" w14:textId="77777777" w:rsidR="00570D3C" w:rsidRPr="00D3353F" w:rsidRDefault="00570D3C" w:rsidP="00B82516">
            <w:pPr>
              <w:pStyle w:val="OWSTabletext"/>
              <w:rPr>
                <w:bCs/>
              </w:rPr>
            </w:pPr>
            <w:r w:rsidRPr="00D3353F">
              <w:rPr>
                <w:bCs/>
              </w:rPr>
              <w:t>N/A</w:t>
            </w:r>
          </w:p>
        </w:tc>
        <w:tc>
          <w:tcPr>
            <w:tcW w:w="774" w:type="pct"/>
          </w:tcPr>
          <w:p w14:paraId="0C1CB3D1" w14:textId="77777777" w:rsidR="00570D3C" w:rsidRPr="00D3353F" w:rsidRDefault="00053998" w:rsidP="00B82516">
            <w:pPr>
              <w:pStyle w:val="OWSTabletext"/>
            </w:pPr>
            <w:r w:rsidRPr="00D3353F">
              <w:t xml:space="preserve"> 2.59 x 10</w:t>
            </w:r>
            <w:r w:rsidRPr="00D3353F">
              <w:rPr>
                <w:vertAlign w:val="superscript"/>
              </w:rPr>
              <w:t>-3</w:t>
            </w:r>
          </w:p>
        </w:tc>
      </w:tr>
      <w:tr w:rsidR="00570D3C" w:rsidRPr="00D3353F" w14:paraId="0C1CB3D7" w14:textId="77777777" w:rsidTr="00B82516">
        <w:tc>
          <w:tcPr>
            <w:tcW w:w="2676" w:type="pct"/>
          </w:tcPr>
          <w:p w14:paraId="0C1CB3D3" w14:textId="77777777" w:rsidR="00570D3C" w:rsidRPr="00D3353F" w:rsidRDefault="00570D3C" w:rsidP="00B82516">
            <w:pPr>
              <w:pStyle w:val="OWSTabletext"/>
            </w:pPr>
            <w:r w:rsidRPr="00D3353F">
              <w:t>Bathing in contaminated surface water</w:t>
            </w:r>
          </w:p>
        </w:tc>
        <w:tc>
          <w:tcPr>
            <w:tcW w:w="775" w:type="pct"/>
          </w:tcPr>
          <w:p w14:paraId="0C1CB3D4" w14:textId="77777777" w:rsidR="00570D3C" w:rsidRPr="00D3353F" w:rsidRDefault="00570D3C" w:rsidP="00B82516">
            <w:pPr>
              <w:pStyle w:val="OWSTabletext"/>
              <w:rPr>
                <w:bCs/>
              </w:rPr>
            </w:pPr>
            <w:r w:rsidRPr="00D3353F">
              <w:t>Negligible*</w:t>
            </w:r>
          </w:p>
        </w:tc>
        <w:tc>
          <w:tcPr>
            <w:tcW w:w="775" w:type="pct"/>
          </w:tcPr>
          <w:p w14:paraId="0C1CB3D5" w14:textId="77777777" w:rsidR="00570D3C" w:rsidRPr="00D3353F" w:rsidRDefault="00053998" w:rsidP="00B82516">
            <w:pPr>
              <w:pStyle w:val="OWSTabletext"/>
              <w:rPr>
                <w:rFonts w:asciiTheme="majorHAnsi" w:hAnsiTheme="majorHAnsi"/>
                <w:szCs w:val="18"/>
              </w:rPr>
            </w:pPr>
            <w:r w:rsidRPr="00D3353F">
              <w:rPr>
                <w:rFonts w:asciiTheme="majorHAnsi" w:hAnsiTheme="majorHAnsi"/>
                <w:szCs w:val="18"/>
              </w:rPr>
              <w:t xml:space="preserve"> </w:t>
            </w:r>
            <w:r w:rsidRPr="00D3353F">
              <w:t>7.63 x 10</w:t>
            </w:r>
            <w:r w:rsidRPr="00D3353F">
              <w:rPr>
                <w:vertAlign w:val="superscript"/>
              </w:rPr>
              <w:t>-8</w:t>
            </w:r>
          </w:p>
        </w:tc>
        <w:tc>
          <w:tcPr>
            <w:tcW w:w="774" w:type="pct"/>
          </w:tcPr>
          <w:p w14:paraId="0C1CB3D6" w14:textId="77777777" w:rsidR="00570D3C" w:rsidRPr="00D3353F" w:rsidRDefault="00053998" w:rsidP="00B82516">
            <w:pPr>
              <w:pStyle w:val="OWSTabletext"/>
              <w:rPr>
                <w:rFonts w:asciiTheme="majorHAnsi" w:hAnsiTheme="majorHAnsi"/>
                <w:szCs w:val="18"/>
              </w:rPr>
            </w:pPr>
            <w:r w:rsidRPr="00D3353F">
              <w:rPr>
                <w:rFonts w:asciiTheme="majorHAnsi" w:hAnsiTheme="majorHAnsi"/>
                <w:szCs w:val="18"/>
              </w:rPr>
              <w:t xml:space="preserve"> </w:t>
            </w:r>
            <w:r w:rsidRPr="00D3353F">
              <w:t>7.63 x 10</w:t>
            </w:r>
            <w:r w:rsidRPr="00D3353F">
              <w:rPr>
                <w:vertAlign w:val="superscript"/>
              </w:rPr>
              <w:t>-8</w:t>
            </w:r>
          </w:p>
        </w:tc>
      </w:tr>
      <w:tr w:rsidR="00570D3C" w:rsidRPr="00D3353F" w14:paraId="0C1CB3DC" w14:textId="77777777" w:rsidTr="00B82516">
        <w:tc>
          <w:tcPr>
            <w:tcW w:w="2676" w:type="pct"/>
          </w:tcPr>
          <w:p w14:paraId="0C1CB3D8" w14:textId="77777777" w:rsidR="00570D3C" w:rsidRPr="00D3353F" w:rsidRDefault="00570D3C" w:rsidP="00B82516">
            <w:pPr>
              <w:pStyle w:val="OWSTabletext"/>
            </w:pPr>
            <w:r w:rsidRPr="00D3353F">
              <w:t>Swimming in contaminated surface water</w:t>
            </w:r>
          </w:p>
        </w:tc>
        <w:tc>
          <w:tcPr>
            <w:tcW w:w="775" w:type="pct"/>
          </w:tcPr>
          <w:p w14:paraId="0C1CB3D9" w14:textId="77777777" w:rsidR="00570D3C" w:rsidRPr="00D3353F" w:rsidRDefault="00053998" w:rsidP="00B82516">
            <w:pPr>
              <w:pStyle w:val="OWSTabletext"/>
              <w:rPr>
                <w:bCs/>
              </w:rPr>
            </w:pPr>
            <w:r w:rsidRPr="00D3353F">
              <w:t xml:space="preserve"> 7.69 x 10</w:t>
            </w:r>
            <w:r w:rsidRPr="00D3353F">
              <w:rPr>
                <w:vertAlign w:val="superscript"/>
              </w:rPr>
              <w:t>-7</w:t>
            </w:r>
          </w:p>
        </w:tc>
        <w:tc>
          <w:tcPr>
            <w:tcW w:w="775" w:type="pct"/>
          </w:tcPr>
          <w:p w14:paraId="0C1CB3DA" w14:textId="77777777" w:rsidR="00570D3C" w:rsidRPr="00D3353F" w:rsidRDefault="00053998" w:rsidP="00B82516">
            <w:pPr>
              <w:pStyle w:val="OWSTabletext"/>
              <w:rPr>
                <w:rFonts w:ascii="Calibri" w:hAnsi="Calibri" w:cs="Calibri"/>
                <w:szCs w:val="18"/>
              </w:rPr>
            </w:pPr>
            <w:r w:rsidRPr="00D3353F">
              <w:rPr>
                <w:rFonts w:ascii="Calibri" w:hAnsi="Calibri" w:cs="Calibri"/>
                <w:szCs w:val="18"/>
              </w:rPr>
              <w:t xml:space="preserve"> </w:t>
            </w:r>
            <w:r w:rsidRPr="00D3353F">
              <w:t>8.15 x 10</w:t>
            </w:r>
            <w:r w:rsidRPr="00D3353F">
              <w:rPr>
                <w:vertAlign w:val="superscript"/>
              </w:rPr>
              <w:t>-8</w:t>
            </w:r>
          </w:p>
        </w:tc>
        <w:tc>
          <w:tcPr>
            <w:tcW w:w="774" w:type="pct"/>
          </w:tcPr>
          <w:p w14:paraId="0C1CB3DB" w14:textId="77777777" w:rsidR="00570D3C" w:rsidRPr="00D3353F" w:rsidRDefault="00053998" w:rsidP="00B82516">
            <w:pPr>
              <w:pStyle w:val="OWSTabletext"/>
              <w:rPr>
                <w:rFonts w:ascii="Calibri" w:hAnsi="Calibri" w:cs="Calibri"/>
                <w:szCs w:val="18"/>
              </w:rPr>
            </w:pPr>
            <w:r w:rsidRPr="00D3353F">
              <w:rPr>
                <w:rFonts w:ascii="Calibri" w:hAnsi="Calibri" w:cs="Calibri"/>
                <w:szCs w:val="18"/>
              </w:rPr>
              <w:t xml:space="preserve"> </w:t>
            </w:r>
            <w:r w:rsidRPr="00D3353F">
              <w:t>8.50 x 10</w:t>
            </w:r>
            <w:r w:rsidRPr="00D3353F">
              <w:rPr>
                <w:vertAlign w:val="superscript"/>
              </w:rPr>
              <w:t>-7</w:t>
            </w:r>
          </w:p>
        </w:tc>
      </w:tr>
      <w:tr w:rsidR="00570D3C" w:rsidRPr="00D3353F" w14:paraId="0C1CB3E2" w14:textId="77777777" w:rsidTr="00B82516">
        <w:tc>
          <w:tcPr>
            <w:tcW w:w="2676" w:type="pct"/>
          </w:tcPr>
          <w:p w14:paraId="0C1CB3DD" w14:textId="77777777" w:rsidR="00570D3C" w:rsidRPr="00D3353F" w:rsidRDefault="00570D3C"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3DE"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3DF" w14:textId="77777777" w:rsidR="00570D3C" w:rsidRPr="00D3353F" w:rsidRDefault="00570D3C" w:rsidP="00B82516">
            <w:pPr>
              <w:pStyle w:val="OWSTabletext"/>
            </w:pPr>
          </w:p>
        </w:tc>
        <w:tc>
          <w:tcPr>
            <w:tcW w:w="775" w:type="pct"/>
            <w:shd w:val="clear" w:color="auto" w:fill="D9D9D9" w:themeFill="background1" w:themeFillShade="D9"/>
          </w:tcPr>
          <w:p w14:paraId="0C1CB3E0" w14:textId="77777777" w:rsidR="00570D3C" w:rsidRPr="00D3353F" w:rsidRDefault="00570D3C" w:rsidP="00B82516">
            <w:pPr>
              <w:pStyle w:val="OWSTabletext"/>
            </w:pPr>
          </w:p>
        </w:tc>
        <w:tc>
          <w:tcPr>
            <w:tcW w:w="774" w:type="pct"/>
          </w:tcPr>
          <w:p w14:paraId="0C1CB3E1" w14:textId="77777777" w:rsidR="00570D3C" w:rsidRPr="00D3353F" w:rsidRDefault="00053998" w:rsidP="00B82516">
            <w:pPr>
              <w:pStyle w:val="OWSTabletext"/>
            </w:pPr>
            <w:r w:rsidRPr="00D3353F">
              <w:t xml:space="preserve"> 14.260</w:t>
            </w:r>
          </w:p>
        </w:tc>
      </w:tr>
      <w:tr w:rsidR="00570D3C" w:rsidRPr="00D3353F" w14:paraId="0C1CB3E8" w14:textId="77777777" w:rsidTr="00B82516">
        <w:tc>
          <w:tcPr>
            <w:tcW w:w="2676" w:type="pct"/>
          </w:tcPr>
          <w:p w14:paraId="0C1CB3E3" w14:textId="77777777" w:rsidR="00570D3C" w:rsidRPr="00D3353F" w:rsidRDefault="00570D3C" w:rsidP="00B82516">
            <w:pPr>
              <w:pStyle w:val="OWSTabletext"/>
              <w:rPr>
                <w:b/>
              </w:rPr>
            </w:pPr>
            <w:r w:rsidRPr="00D3353F">
              <w:rPr>
                <w:b/>
              </w:rPr>
              <w:t>Combined exposure from subsurface leak - surface water use</w:t>
            </w:r>
          </w:p>
          <w:p w14:paraId="0C1CB3E4" w14:textId="77777777" w:rsidR="00570D3C" w:rsidRPr="00D3353F" w:rsidRDefault="00570D3C" w:rsidP="00B82516">
            <w:pPr>
              <w:pStyle w:val="OWSTabletext"/>
              <w:rPr>
                <w:b/>
              </w:rPr>
            </w:pPr>
            <w:r w:rsidRPr="00D3353F">
              <w:t>Drinking, bathing and swimming in contaminated surface water</w:t>
            </w:r>
          </w:p>
        </w:tc>
        <w:tc>
          <w:tcPr>
            <w:tcW w:w="775" w:type="pct"/>
            <w:shd w:val="clear" w:color="auto" w:fill="D9D9D9" w:themeFill="background1" w:themeFillShade="D9"/>
          </w:tcPr>
          <w:p w14:paraId="0C1CB3E5" w14:textId="77777777" w:rsidR="00570D3C" w:rsidRPr="00D3353F" w:rsidRDefault="00570D3C" w:rsidP="00B82516">
            <w:pPr>
              <w:pStyle w:val="OWSTabletext"/>
              <w:rPr>
                <w:bCs/>
              </w:rPr>
            </w:pPr>
          </w:p>
        </w:tc>
        <w:tc>
          <w:tcPr>
            <w:tcW w:w="775" w:type="pct"/>
            <w:shd w:val="clear" w:color="auto" w:fill="D9D9D9" w:themeFill="background1" w:themeFillShade="D9"/>
          </w:tcPr>
          <w:p w14:paraId="0C1CB3E6" w14:textId="77777777" w:rsidR="00570D3C" w:rsidRPr="00D3353F" w:rsidRDefault="00570D3C" w:rsidP="00B82516">
            <w:pPr>
              <w:pStyle w:val="OWSTabletext"/>
            </w:pPr>
          </w:p>
        </w:tc>
        <w:tc>
          <w:tcPr>
            <w:tcW w:w="774" w:type="pct"/>
          </w:tcPr>
          <w:p w14:paraId="0C1CB3E7" w14:textId="77777777" w:rsidR="00570D3C" w:rsidRPr="00D3353F" w:rsidRDefault="00053998" w:rsidP="00B82516">
            <w:pPr>
              <w:pStyle w:val="OWSTabletext"/>
            </w:pPr>
            <w:r w:rsidRPr="00D3353F">
              <w:t xml:space="preserve"> 2.59 x 10</w:t>
            </w:r>
            <w:r w:rsidRPr="00D3353F">
              <w:rPr>
                <w:vertAlign w:val="superscript"/>
              </w:rPr>
              <w:t>-3</w:t>
            </w:r>
          </w:p>
        </w:tc>
      </w:tr>
    </w:tbl>
    <w:p w14:paraId="0C1CB3E9" w14:textId="257BF2D9"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Pr="00D3353F">
        <w:rPr>
          <w:b/>
        </w:rPr>
        <w:t xml:space="preserve"> **</w:t>
      </w:r>
      <w:r w:rsidRPr="00D3353F">
        <w:t xml:space="preserve"> PECs derived for this scenario are calculated to be negligible for both groundwater and surface water (see </w:t>
      </w:r>
      <w:r w:rsidR="001B7801">
        <w:t>NICNAS </w:t>
      </w:r>
      <w:r w:rsidR="00D0787B">
        <w:t>2017</w:t>
      </w:r>
      <w:r w:rsidR="00FD1664">
        <w:t>a</w:t>
      </w:r>
      <w:r w:rsidRPr="00D3353F">
        <w:t>).</w:t>
      </w:r>
    </w:p>
    <w:p w14:paraId="0C1CB3EA" w14:textId="77777777" w:rsidR="009318D6" w:rsidRPr="00D3353F" w:rsidRDefault="00570D3C" w:rsidP="00CF5FA5">
      <w:pPr>
        <w:pStyle w:val="OWSDHeading2"/>
      </w:pPr>
      <w:r w:rsidRPr="00D3353F">
        <w:t>Human health risk characterisation</w:t>
      </w:r>
    </w:p>
    <w:p w14:paraId="0C1CB3EB" w14:textId="77777777" w:rsidR="009318D6" w:rsidRPr="00D3353F" w:rsidRDefault="00570D3C" w:rsidP="00CF5FA5">
      <w:pPr>
        <w:pStyle w:val="OWSDHeading3"/>
      </w:pPr>
      <w:r w:rsidRPr="00D3353F">
        <w:t>Uncertainty factors</w:t>
      </w:r>
    </w:p>
    <w:p w14:paraId="0C1CB3EC" w14:textId="77777777" w:rsidR="00D0391B" w:rsidRPr="00D3353F" w:rsidRDefault="00570D3C" w:rsidP="00570D3C">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3ED" w14:textId="77777777" w:rsidR="009318D6" w:rsidRPr="00A82506" w:rsidRDefault="00570D3C" w:rsidP="00CF5FA5">
      <w:pPr>
        <w:pStyle w:val="OWSDHeading3"/>
      </w:pPr>
      <w:r w:rsidRPr="00A82506">
        <w:t>Occupational health risks</w:t>
      </w:r>
    </w:p>
    <w:p w14:paraId="0C1CB3EE" w14:textId="77777777" w:rsidR="00D0391B" w:rsidRPr="00D3353F" w:rsidRDefault="00570D3C" w:rsidP="00CF5FA5">
      <w:pPr>
        <w:pStyle w:val="OWSDHeading4"/>
      </w:pPr>
      <w:r w:rsidRPr="00D3353F">
        <w:t>Acute health risks</w:t>
      </w:r>
    </w:p>
    <w:p w14:paraId="0C1CB3EF" w14:textId="77777777" w:rsidR="00D0391B" w:rsidRPr="00D3353F" w:rsidRDefault="002D7535" w:rsidP="00570D3C">
      <w:pPr>
        <w:pStyle w:val="OWSNormal11pt"/>
      </w:pPr>
      <w:r w:rsidRPr="00D3353F">
        <w:t>Health effects information indicates that acute exposure to</w:t>
      </w:r>
      <w:r w:rsidR="00570D3C" w:rsidRPr="00D3353F">
        <w:t xml:space="preserve"> sodium chlorite as delivered to the site (100</w:t>
      </w:r>
      <w:r w:rsidR="00730523">
        <w:t> </w:t>
      </w:r>
      <w:r w:rsidR="00570D3C" w:rsidRPr="00D3353F">
        <w:t xml:space="preserve">g/L, 10%) is </w:t>
      </w:r>
      <w:r w:rsidR="008D1626" w:rsidRPr="00D3353F">
        <w:t xml:space="preserve">of low concern </w:t>
      </w:r>
      <w:r w:rsidR="00570D3C" w:rsidRPr="00D3353F">
        <w:t>for workers.</w:t>
      </w:r>
    </w:p>
    <w:p w14:paraId="0C1CB3F0" w14:textId="77777777" w:rsidR="00D0391B" w:rsidRPr="00D3353F" w:rsidRDefault="00570D3C" w:rsidP="00570D3C">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B3F1" w14:textId="77777777" w:rsidR="00570D3C" w:rsidRPr="00D3353F" w:rsidRDefault="00570D3C" w:rsidP="00570D3C">
      <w:pPr>
        <w:pStyle w:val="OWSNormal11pt"/>
      </w:pPr>
      <w:r w:rsidRPr="00D3353F">
        <w:t xml:space="preserve">Sodium chlorite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(10</w:t>
      </w:r>
      <w:r w:rsidR="00730523">
        <w:t> </w:t>
      </w:r>
      <w:r w:rsidRPr="00D3353F">
        <w:t xml:space="preserve">g/L, 1%), exposure to the chemical via these fluids is </w:t>
      </w:r>
      <w:r w:rsidR="008D1626" w:rsidRPr="00D3353F">
        <w:t xml:space="preserve">of low concern </w:t>
      </w:r>
      <w:r w:rsidRPr="00D3353F">
        <w:t>for workers.</w:t>
      </w:r>
    </w:p>
    <w:p w14:paraId="0C1CB3F2" w14:textId="77777777" w:rsidR="00D0391B" w:rsidRPr="00D3353F" w:rsidRDefault="00570D3C" w:rsidP="00CF5FA5">
      <w:pPr>
        <w:pStyle w:val="OWSDHeading4"/>
      </w:pPr>
      <w:r w:rsidRPr="00D3353F">
        <w:t>Long-term health risks</w:t>
      </w:r>
    </w:p>
    <w:p w14:paraId="0C1CB3F3" w14:textId="77777777" w:rsidR="00570D3C" w:rsidRPr="00D3353F" w:rsidRDefault="00570D3C" w:rsidP="00570D3C">
      <w:pPr>
        <w:pStyle w:val="OWSNormal11pt"/>
      </w:pPr>
      <w:r w:rsidRPr="00D3353F">
        <w:t>From the hazard characterisation, the critical (most sensitive) adverse health effects for repeated exposures to the chemical are haemotoxicity and hepatotoxicity. The NOAEL established for this effect is 3.9</w:t>
      </w:r>
      <w:r w:rsidR="00730523">
        <w:t> </w:t>
      </w:r>
      <w:r w:rsidRPr="00D3353F">
        <w:t>mg/kg bw/day.</w:t>
      </w:r>
    </w:p>
    <w:p w14:paraId="0C1CB3F4" w14:textId="77777777" w:rsidR="00570D3C" w:rsidRPr="00A82506" w:rsidRDefault="00570D3C" w:rsidP="00A82506">
      <w:pPr>
        <w:pStyle w:val="OWSNormal11pt"/>
      </w:pPr>
      <w:r w:rsidRPr="00A82506">
        <w:t>MOEs for adverse health effects from repeated occupational exposures are calculated by comparing this NOAEL with exposures estimated for different occupational activities and combined activities (</w:t>
      </w:r>
      <w:r w:rsidR="00176286">
        <w:fldChar w:fldCharType="begin"/>
      </w:r>
      <w:r w:rsidR="00176286">
        <w:instrText xml:space="preserve"> REF _Ref411432320 \h  \* MERGEFORMAT </w:instrText>
      </w:r>
      <w:r w:rsidR="00176286">
        <w:fldChar w:fldCharType="separate"/>
      </w:r>
      <w:r w:rsidR="00563149" w:rsidRPr="00A82506">
        <w:t>Table D.</w:t>
      </w:r>
      <w:r w:rsidR="00563149">
        <w:t>228</w:t>
      </w:r>
      <w:r w:rsidR="00176286">
        <w:fldChar w:fldCharType="end"/>
      </w:r>
      <w:r w:rsidRPr="00A82506">
        <w:t>).</w:t>
      </w:r>
    </w:p>
    <w:p w14:paraId="0C1CB3F5" w14:textId="77777777" w:rsidR="00570D3C" w:rsidRPr="00A82506" w:rsidRDefault="00570D3C" w:rsidP="00371081">
      <w:pPr>
        <w:pStyle w:val="OWStablecaption"/>
      </w:pPr>
      <w:bookmarkStart w:id="464" w:name="_Ref411432320"/>
      <w:bookmarkStart w:id="465" w:name="_Toc411518499"/>
      <w:r w:rsidRPr="00A82506">
        <w:t>Table D.</w:t>
      </w:r>
      <w:r w:rsidR="005A78AD" w:rsidRPr="00A82506">
        <w:fldChar w:fldCharType="begin"/>
      </w:r>
      <w:r w:rsidRPr="00A82506">
        <w:instrText xml:space="preserve"> SEQ Table \* ARABIC </w:instrText>
      </w:r>
      <w:r w:rsidR="005A78AD" w:rsidRPr="00A82506">
        <w:fldChar w:fldCharType="separate"/>
      </w:r>
      <w:r w:rsidR="00563149">
        <w:rPr>
          <w:noProof/>
        </w:rPr>
        <w:t>228</w:t>
      </w:r>
      <w:r w:rsidR="005A78AD" w:rsidRPr="00A82506">
        <w:fldChar w:fldCharType="end"/>
      </w:r>
      <w:bookmarkEnd w:id="464"/>
      <w:r w:rsidRPr="00A82506">
        <w:t xml:space="preserve"> Margins of Exposure calculated for different occupational activities</w:t>
      </w:r>
      <w:bookmarkEnd w:id="4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00"/>
        <w:gridCol w:w="2861"/>
      </w:tblGrid>
      <w:tr w:rsidR="00570D3C" w:rsidRPr="00D3353F" w14:paraId="0C1CB3F8" w14:textId="77777777" w:rsidTr="00B82516">
        <w:trPr>
          <w:tblHeader/>
        </w:trPr>
        <w:tc>
          <w:tcPr>
            <w:tcW w:w="3421" w:type="pct"/>
            <w:shd w:val="clear" w:color="auto" w:fill="C6D9F1" w:themeFill="text2" w:themeFillTint="33"/>
          </w:tcPr>
          <w:p w14:paraId="0C1CB3F6" w14:textId="77777777" w:rsidR="00570D3C" w:rsidRPr="00D3353F" w:rsidRDefault="00570D3C" w:rsidP="00E541A6">
            <w:pPr>
              <w:pStyle w:val="OWSTableheading"/>
            </w:pPr>
            <w:r w:rsidRPr="00D3353F">
              <w:t>Activity*</w:t>
            </w:r>
          </w:p>
        </w:tc>
        <w:tc>
          <w:tcPr>
            <w:tcW w:w="1579" w:type="pct"/>
            <w:shd w:val="clear" w:color="auto" w:fill="C6D9F1" w:themeFill="text2" w:themeFillTint="33"/>
          </w:tcPr>
          <w:p w14:paraId="0C1CB3F7" w14:textId="77777777" w:rsidR="00570D3C" w:rsidRPr="00D3353F" w:rsidRDefault="00570D3C" w:rsidP="00E541A6">
            <w:pPr>
              <w:pStyle w:val="OWSTableheading"/>
            </w:pPr>
            <w:r w:rsidRPr="00D3353F">
              <w:t>Margin of Exposure (MOE)**</w:t>
            </w:r>
          </w:p>
        </w:tc>
      </w:tr>
      <w:tr w:rsidR="00570D3C" w:rsidRPr="00D3353F" w14:paraId="0C1CB3FB" w14:textId="77777777" w:rsidTr="00B82516">
        <w:tc>
          <w:tcPr>
            <w:tcW w:w="3421" w:type="pct"/>
          </w:tcPr>
          <w:p w14:paraId="0C1CB3F9"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579" w:type="pct"/>
          </w:tcPr>
          <w:p w14:paraId="0C1CB3FA" w14:textId="77777777" w:rsidR="00570D3C" w:rsidRPr="00D3353F" w:rsidRDefault="00570D3C" w:rsidP="00B82516">
            <w:pPr>
              <w:pStyle w:val="OWSTabletext"/>
            </w:pPr>
            <w:r w:rsidRPr="00D3353F">
              <w:t>450</w:t>
            </w:r>
          </w:p>
        </w:tc>
      </w:tr>
      <w:tr w:rsidR="00570D3C" w:rsidRPr="00D3353F" w14:paraId="0C1CB3FE" w14:textId="77777777" w:rsidTr="00B82516">
        <w:tc>
          <w:tcPr>
            <w:tcW w:w="3421" w:type="pct"/>
          </w:tcPr>
          <w:p w14:paraId="0C1CB3FC" w14:textId="77777777" w:rsidR="00570D3C" w:rsidRPr="00D3353F" w:rsidRDefault="00570D3C" w:rsidP="00B82516">
            <w:pPr>
              <w:pStyle w:val="OWSTabletext"/>
            </w:pPr>
            <w:r w:rsidRPr="00D3353F">
              <w:t>Cleaning and maintenance (hydraulic fracturing)</w:t>
            </w:r>
          </w:p>
        </w:tc>
        <w:tc>
          <w:tcPr>
            <w:tcW w:w="1579" w:type="pct"/>
          </w:tcPr>
          <w:p w14:paraId="0C1CB3FD" w14:textId="77777777" w:rsidR="00570D3C" w:rsidRPr="00D3353F" w:rsidRDefault="00570D3C" w:rsidP="00B82516">
            <w:pPr>
              <w:pStyle w:val="OWSTabletext"/>
            </w:pPr>
            <w:r w:rsidRPr="00D3353F">
              <w:t>300</w:t>
            </w:r>
          </w:p>
        </w:tc>
      </w:tr>
      <w:tr w:rsidR="00570D3C" w:rsidRPr="00D3353F" w14:paraId="0C1CB402" w14:textId="77777777" w:rsidTr="00B82516">
        <w:tc>
          <w:tcPr>
            <w:tcW w:w="3421" w:type="pct"/>
          </w:tcPr>
          <w:p w14:paraId="0C1CB3FF" w14:textId="77777777" w:rsidR="00570D3C" w:rsidRPr="00D3353F" w:rsidRDefault="00570D3C" w:rsidP="00B82516">
            <w:pPr>
              <w:pStyle w:val="OWSTabletext"/>
            </w:pPr>
            <w:r w:rsidRPr="00D3353F">
              <w:rPr>
                <w:b/>
              </w:rPr>
              <w:t>Combined exposure</w:t>
            </w:r>
          </w:p>
          <w:p w14:paraId="0C1CB400" w14:textId="77777777" w:rsidR="00570D3C" w:rsidRPr="00D3353F" w:rsidRDefault="00A01946" w:rsidP="00B82516">
            <w:pPr>
              <w:pStyle w:val="OWSTabletext"/>
              <w:rPr>
                <w:b/>
              </w:rPr>
            </w:pPr>
            <w:r w:rsidRPr="00D3353F">
              <w:t>Mixing</w:t>
            </w:r>
            <w:r w:rsidR="00840066">
              <w:t>/</w:t>
            </w:r>
            <w:r w:rsidR="007F64A1" w:rsidRPr="00D3353F">
              <w:t xml:space="preserve">blending </w:t>
            </w:r>
            <w:r w:rsidR="00570D3C" w:rsidRPr="00D3353F">
              <w:t>and cleaning and maintenance (hydraulic fracturing)</w:t>
            </w:r>
          </w:p>
        </w:tc>
        <w:tc>
          <w:tcPr>
            <w:tcW w:w="1579" w:type="pct"/>
          </w:tcPr>
          <w:p w14:paraId="0C1CB401" w14:textId="77777777" w:rsidR="00570D3C" w:rsidRPr="00D3353F" w:rsidRDefault="00570D3C" w:rsidP="00B82516">
            <w:pPr>
              <w:pStyle w:val="OWSTabletext"/>
            </w:pPr>
            <w:r w:rsidRPr="00D3353F">
              <w:t>180</w:t>
            </w:r>
          </w:p>
        </w:tc>
      </w:tr>
    </w:tbl>
    <w:p w14:paraId="0C1CB403" w14:textId="77777777" w:rsidR="00570D3C" w:rsidRPr="00D3353F" w:rsidRDefault="00570D3C" w:rsidP="00570D3C">
      <w:pPr>
        <w:pStyle w:val="OWSBelowTableText9pt"/>
      </w:pPr>
      <w:r w:rsidRPr="00D3353F">
        <w:t xml:space="preserve">*MOEs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_Ref411432393 \h  \* MERGEFORMAT </w:instrText>
      </w:r>
      <w:r w:rsidR="00176286">
        <w:fldChar w:fldCharType="separate"/>
      </w:r>
      <w:r w:rsidR="00563149" w:rsidRPr="00D3353F">
        <w:t>Table D.</w:t>
      </w:r>
      <w:r w:rsidR="00563149">
        <w:rPr>
          <w:noProof/>
        </w:rPr>
        <w:t>225</w:t>
      </w:r>
      <w:r w:rsidR="00176286">
        <w:fldChar w:fldCharType="end"/>
      </w:r>
      <w:r w:rsidRPr="00D3353F">
        <w:t>).</w:t>
      </w:r>
    </w:p>
    <w:p w14:paraId="0C1CB404" w14:textId="77777777" w:rsidR="00D0391B" w:rsidRPr="00D3353F" w:rsidRDefault="00570D3C" w:rsidP="00570D3C">
      <w:pPr>
        <w:pStyle w:val="OWSNormal11pt"/>
      </w:pPr>
      <w:r w:rsidRPr="00D3353F">
        <w:t xml:space="preserve">Based on uncertainty factors derived for this risk characterisation, the MOEs indicate that sodium chlorite is </w:t>
      </w:r>
      <w:r w:rsidR="008D1626" w:rsidRPr="00D3353F">
        <w:t>of low concern</w:t>
      </w:r>
      <w:r w:rsidRPr="00D3353F">
        <w:t xml:space="preserve"> for workers from repeated exposures during certain operations.</w:t>
      </w:r>
    </w:p>
    <w:p w14:paraId="0C1CB405" w14:textId="77777777" w:rsidR="009318D6" w:rsidRPr="00D3353F" w:rsidRDefault="00570D3C" w:rsidP="00CF5FA5">
      <w:pPr>
        <w:pStyle w:val="OWSDHeading3"/>
      </w:pPr>
      <w:r w:rsidRPr="00D3353F">
        <w:t>Public health risks</w:t>
      </w:r>
    </w:p>
    <w:p w14:paraId="0C1CB406" w14:textId="77777777" w:rsidR="00D0391B" w:rsidRPr="00D3353F" w:rsidRDefault="00570D3C" w:rsidP="00CF5FA5">
      <w:pPr>
        <w:pStyle w:val="OWSDHeading4"/>
      </w:pPr>
      <w:r w:rsidRPr="00D3353F">
        <w:t>Acute health risks</w:t>
      </w:r>
    </w:p>
    <w:p w14:paraId="0C1CB407" w14:textId="77777777" w:rsidR="001730BC" w:rsidRDefault="00570D3C" w:rsidP="008D1626">
      <w:pPr>
        <w:pStyle w:val="OWSNormal11pt"/>
      </w:pPr>
      <w:r w:rsidRPr="00D3353F">
        <w:t xml:space="preserve">Given industrial use of the chemical for coal seam gas extraction, the public is unlikely to come into contact with the chemical as delivered to operational sites. </w:t>
      </w:r>
      <w:r w:rsidR="00244437" w:rsidRPr="00D3353F">
        <w:t>Therefore, the chemical in this form is of low concern for the public.</w:t>
      </w:r>
    </w:p>
    <w:p w14:paraId="0C1CB408" w14:textId="77777777" w:rsidR="00986782" w:rsidRDefault="00570D3C" w:rsidP="00CF5FA5">
      <w:pPr>
        <w:pStyle w:val="OWSDHeading4"/>
      </w:pPr>
      <w:r w:rsidRPr="00D3353F">
        <w:t>Long-term health risks</w:t>
      </w:r>
    </w:p>
    <w:p w14:paraId="0C1CB409"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B40A" w14:textId="77777777" w:rsidR="00570D3C" w:rsidRPr="00D3353F" w:rsidRDefault="00570D3C" w:rsidP="00570D3C">
      <w:pPr>
        <w:pStyle w:val="OWSNormal11pt"/>
      </w:pPr>
      <w:r w:rsidRPr="00D3353F">
        <w:t>MOEs were calculated for adults and children for various exposure scenarios based on the highest dose without any adverse effect (</w:t>
      </w:r>
      <w:r w:rsidR="00176286">
        <w:fldChar w:fldCharType="begin"/>
      </w:r>
      <w:r w:rsidR="00176286">
        <w:instrText xml:space="preserve"> REF _Ref411432929 \h  \* MERGEFORMAT </w:instrText>
      </w:r>
      <w:r w:rsidR="00176286">
        <w:fldChar w:fldCharType="separate"/>
      </w:r>
      <w:r w:rsidR="00563149" w:rsidRPr="00D3353F">
        <w:t>Table D.</w:t>
      </w:r>
      <w:r w:rsidR="00563149">
        <w:rPr>
          <w:noProof/>
        </w:rPr>
        <w:t>229</w:t>
      </w:r>
      <w:r w:rsidR="00176286">
        <w:fldChar w:fldCharType="end"/>
      </w:r>
      <w:r w:rsidRPr="00D3353F">
        <w:t>).</w:t>
      </w:r>
    </w:p>
    <w:p w14:paraId="0C1CB40B" w14:textId="77777777" w:rsidR="00570D3C" w:rsidRPr="00D3353F" w:rsidRDefault="00570D3C" w:rsidP="00371081">
      <w:pPr>
        <w:pStyle w:val="OWStablecaption"/>
      </w:pPr>
      <w:bookmarkStart w:id="466" w:name="_Ref411432929"/>
      <w:bookmarkStart w:id="467" w:name="_Toc41151850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229</w:t>
      </w:r>
      <w:r w:rsidR="005A78AD" w:rsidRPr="00D3353F">
        <w:fldChar w:fldCharType="end"/>
      </w:r>
      <w:bookmarkEnd w:id="466"/>
      <w:r w:rsidRPr="00D3353F">
        <w:t xml:space="preserve"> Margins of Exposure calculated for different public exposure scenarios</w:t>
      </w:r>
      <w:bookmarkEnd w:id="467"/>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570D3C" w:rsidRPr="00D3353F" w14:paraId="0C1CB40F" w14:textId="77777777" w:rsidTr="00B82516">
        <w:trPr>
          <w:tblHeader/>
        </w:trPr>
        <w:tc>
          <w:tcPr>
            <w:tcW w:w="2722" w:type="pct"/>
            <w:shd w:val="clear" w:color="auto" w:fill="C6D9F1" w:themeFill="text2" w:themeFillTint="33"/>
          </w:tcPr>
          <w:p w14:paraId="0C1CB40C" w14:textId="77777777" w:rsidR="00570D3C" w:rsidRPr="00D3353F" w:rsidRDefault="00570D3C" w:rsidP="00E541A6">
            <w:pPr>
              <w:pStyle w:val="OWSTableheading"/>
            </w:pPr>
            <w:r w:rsidRPr="00D3353F">
              <w:t>Public exposure scenario*</w:t>
            </w:r>
          </w:p>
        </w:tc>
        <w:tc>
          <w:tcPr>
            <w:tcW w:w="1139" w:type="pct"/>
            <w:shd w:val="clear" w:color="auto" w:fill="C6D9F1" w:themeFill="text2" w:themeFillTint="33"/>
          </w:tcPr>
          <w:p w14:paraId="0C1CB40D" w14:textId="77777777" w:rsidR="00570D3C" w:rsidRPr="00D3353F" w:rsidRDefault="00570D3C" w:rsidP="00E541A6">
            <w:pPr>
              <w:pStyle w:val="OWSTableheading"/>
            </w:pPr>
            <w:r w:rsidRPr="00D3353F">
              <w:t>Margin of Exposure (MOE) (ADULT)</w:t>
            </w:r>
          </w:p>
        </w:tc>
        <w:tc>
          <w:tcPr>
            <w:tcW w:w="1139" w:type="pct"/>
            <w:shd w:val="clear" w:color="auto" w:fill="C6D9F1" w:themeFill="text2" w:themeFillTint="33"/>
          </w:tcPr>
          <w:p w14:paraId="0C1CB40E" w14:textId="77777777" w:rsidR="00570D3C" w:rsidRPr="00D3353F" w:rsidRDefault="00570D3C" w:rsidP="00E541A6">
            <w:pPr>
              <w:pStyle w:val="OWSTableheading"/>
            </w:pPr>
            <w:r w:rsidRPr="00D3353F">
              <w:t>Margin of Exposure (MOE) (CHILDREN)</w:t>
            </w:r>
          </w:p>
        </w:tc>
      </w:tr>
      <w:tr w:rsidR="00570D3C" w:rsidRPr="00D3353F" w14:paraId="0C1CB411" w14:textId="77777777" w:rsidTr="00B82516">
        <w:tc>
          <w:tcPr>
            <w:tcW w:w="5000" w:type="pct"/>
            <w:gridSpan w:val="3"/>
            <w:shd w:val="clear" w:color="auto" w:fill="D9D9D9" w:themeFill="background1" w:themeFillShade="D9"/>
          </w:tcPr>
          <w:p w14:paraId="0C1CB410" w14:textId="77777777" w:rsidR="00570D3C" w:rsidRPr="00D3353F" w:rsidRDefault="00570D3C" w:rsidP="001634A6">
            <w:pPr>
              <w:pStyle w:val="OWSTablesub-heading"/>
            </w:pPr>
            <w:r w:rsidRPr="00D3353F">
              <w:t xml:space="preserve">Accidental bulk spill and surface runoff </w:t>
            </w:r>
          </w:p>
        </w:tc>
      </w:tr>
      <w:tr w:rsidR="00570D3C" w:rsidRPr="00D3353F" w14:paraId="0C1CB416" w14:textId="77777777" w:rsidTr="00B82516">
        <w:tc>
          <w:tcPr>
            <w:tcW w:w="2722" w:type="pct"/>
          </w:tcPr>
          <w:p w14:paraId="0C1CB412" w14:textId="77777777" w:rsidR="00570D3C" w:rsidRPr="00D3353F" w:rsidRDefault="00570D3C" w:rsidP="00B82516">
            <w:pPr>
              <w:pStyle w:val="OWSTabletext"/>
            </w:pPr>
            <w:r w:rsidRPr="00D3353F">
              <w:rPr>
                <w:b/>
              </w:rPr>
              <w:t>Combined exposure from bulk spill – surface water use</w:t>
            </w:r>
          </w:p>
          <w:p w14:paraId="0C1CB413" w14:textId="77777777" w:rsidR="00570D3C" w:rsidRPr="00D3353F" w:rsidRDefault="00570D3C" w:rsidP="00B82516">
            <w:pPr>
              <w:pStyle w:val="OWSTabletext"/>
            </w:pPr>
            <w:r w:rsidRPr="00D3353F">
              <w:t>Drinking, bathing and swimming in contaminated surface water</w:t>
            </w:r>
          </w:p>
        </w:tc>
        <w:tc>
          <w:tcPr>
            <w:tcW w:w="1139" w:type="pct"/>
          </w:tcPr>
          <w:p w14:paraId="0C1CB414" w14:textId="77777777" w:rsidR="00570D3C" w:rsidRPr="00D3353F" w:rsidRDefault="00570D3C" w:rsidP="00B82516">
            <w:pPr>
              <w:pStyle w:val="OWSTabletext"/>
            </w:pPr>
            <w:r w:rsidRPr="00D3353F">
              <w:t>1</w:t>
            </w:r>
          </w:p>
        </w:tc>
        <w:tc>
          <w:tcPr>
            <w:tcW w:w="1139" w:type="pct"/>
          </w:tcPr>
          <w:p w14:paraId="0C1CB415" w14:textId="77777777" w:rsidR="00570D3C" w:rsidRPr="00D3353F" w:rsidRDefault="00570D3C" w:rsidP="00B82516">
            <w:pPr>
              <w:pStyle w:val="OWSTabletext"/>
            </w:pPr>
            <w:r w:rsidRPr="00D3353F">
              <w:t>0.30</w:t>
            </w:r>
          </w:p>
        </w:tc>
      </w:tr>
      <w:tr w:rsidR="00570D3C" w:rsidRPr="00D3353F" w14:paraId="0C1CB418" w14:textId="77777777" w:rsidTr="00B82516">
        <w:trPr>
          <w:trHeight w:val="247"/>
        </w:trPr>
        <w:tc>
          <w:tcPr>
            <w:tcW w:w="5000" w:type="pct"/>
            <w:gridSpan w:val="3"/>
            <w:shd w:val="clear" w:color="auto" w:fill="D9D9D9" w:themeFill="background1" w:themeFillShade="D9"/>
          </w:tcPr>
          <w:p w14:paraId="0C1CB417"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41D" w14:textId="77777777" w:rsidTr="00B82516">
        <w:tc>
          <w:tcPr>
            <w:tcW w:w="2722" w:type="pct"/>
          </w:tcPr>
          <w:p w14:paraId="0C1CB419"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B41A" w14:textId="77777777" w:rsidR="00570D3C" w:rsidRPr="00D3353F" w:rsidRDefault="00570D3C">
            <w:pPr>
              <w:pStyle w:val="OWSTabletext"/>
            </w:pPr>
            <w:r w:rsidRPr="00D3353F">
              <w:t>Drinking</w:t>
            </w:r>
            <w:r w:rsidR="002F0887">
              <w:t xml:space="preserve"> and</w:t>
            </w:r>
            <w:r w:rsidRPr="00D3353F">
              <w:t xml:space="preserve"> bathing in contaminated groundwater plus swimming in contaminated surface water</w:t>
            </w:r>
          </w:p>
        </w:tc>
        <w:tc>
          <w:tcPr>
            <w:tcW w:w="1139" w:type="pct"/>
          </w:tcPr>
          <w:p w14:paraId="0C1CB41B" w14:textId="77777777" w:rsidR="00570D3C" w:rsidRPr="00D3353F" w:rsidRDefault="00A70230" w:rsidP="00B82516">
            <w:pPr>
              <w:pStyle w:val="OWSTabletext"/>
            </w:pPr>
            <w:r w:rsidRPr="00D3353F">
              <w:t xml:space="preserve">1 </w:t>
            </w:r>
          </w:p>
        </w:tc>
        <w:tc>
          <w:tcPr>
            <w:tcW w:w="1139" w:type="pct"/>
          </w:tcPr>
          <w:p w14:paraId="0C1CB41C" w14:textId="77777777" w:rsidR="00570D3C" w:rsidRPr="00D3353F" w:rsidRDefault="008C3830" w:rsidP="00B82516">
            <w:pPr>
              <w:pStyle w:val="OWSTabletext"/>
            </w:pPr>
            <w:r w:rsidRPr="00D3353F">
              <w:t>0.3</w:t>
            </w:r>
          </w:p>
        </w:tc>
      </w:tr>
      <w:tr w:rsidR="00570D3C" w:rsidRPr="00D3353F" w14:paraId="0C1CB422" w14:textId="77777777" w:rsidTr="00B82516">
        <w:tc>
          <w:tcPr>
            <w:tcW w:w="2722" w:type="pct"/>
          </w:tcPr>
          <w:p w14:paraId="0C1CB41E" w14:textId="77777777" w:rsidR="00570D3C" w:rsidRPr="00D3353F" w:rsidRDefault="00570D3C" w:rsidP="00B82516">
            <w:pPr>
              <w:pStyle w:val="OWSTabletext"/>
            </w:pPr>
            <w:r w:rsidRPr="00D3353F">
              <w:rPr>
                <w:b/>
              </w:rPr>
              <w:t>Combined exposure from subsurface leak – surface water use</w:t>
            </w:r>
          </w:p>
          <w:p w14:paraId="0C1CB41F" w14:textId="77777777" w:rsidR="00570D3C" w:rsidRPr="00D3353F" w:rsidRDefault="0082460B" w:rsidP="00B82516">
            <w:pPr>
              <w:pStyle w:val="OWSTabletext"/>
            </w:pPr>
            <w:r>
              <w:t>Drinking,</w:t>
            </w:r>
            <w:r w:rsidR="00570D3C" w:rsidRPr="00D3353F">
              <w:t xml:space="preserve"> bathing and swimming in contaminated surface water</w:t>
            </w:r>
          </w:p>
        </w:tc>
        <w:tc>
          <w:tcPr>
            <w:tcW w:w="1139" w:type="pct"/>
          </w:tcPr>
          <w:p w14:paraId="0C1CB420" w14:textId="77777777" w:rsidR="00570D3C" w:rsidRPr="00D3353F" w:rsidRDefault="00A70230" w:rsidP="00B82516">
            <w:pPr>
              <w:pStyle w:val="OWSTabletext"/>
            </w:pPr>
            <w:r w:rsidRPr="00D3353F">
              <w:t xml:space="preserve">5269 </w:t>
            </w:r>
          </w:p>
        </w:tc>
        <w:tc>
          <w:tcPr>
            <w:tcW w:w="1139" w:type="pct"/>
          </w:tcPr>
          <w:p w14:paraId="0C1CB421" w14:textId="77777777" w:rsidR="00570D3C" w:rsidRPr="00D3353F" w:rsidRDefault="00A70230" w:rsidP="00B82516">
            <w:pPr>
              <w:pStyle w:val="OWSTabletext"/>
            </w:pPr>
            <w:r w:rsidRPr="00D3353F">
              <w:t xml:space="preserve">1505 </w:t>
            </w:r>
          </w:p>
        </w:tc>
      </w:tr>
    </w:tbl>
    <w:p w14:paraId="0C1CB423" w14:textId="77777777" w:rsidR="00570D3C" w:rsidRPr="00D3353F" w:rsidRDefault="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_Ref411432130 \h  \* MERGEFORMAT </w:instrText>
      </w:r>
      <w:r w:rsidR="00176286">
        <w:fldChar w:fldCharType="separate"/>
      </w:r>
      <w:r w:rsidR="00563149" w:rsidRPr="00D3353F">
        <w:t>Table D.</w:t>
      </w:r>
      <w:r w:rsidR="00563149">
        <w:rPr>
          <w:noProof/>
        </w:rPr>
        <w:t>226</w:t>
      </w:r>
      <w:r w:rsidR="00176286">
        <w:fldChar w:fldCharType="end"/>
      </w:r>
      <w:r w:rsidRPr="00D3353F">
        <w:t xml:space="preserve"> and </w:t>
      </w:r>
      <w:r w:rsidR="00176286">
        <w:fldChar w:fldCharType="begin"/>
      </w:r>
      <w:r w:rsidR="00176286">
        <w:instrText xml:space="preserve"> REF _Ref415071397 \h  \* MERGEFORMAT </w:instrText>
      </w:r>
      <w:r w:rsidR="00176286">
        <w:fldChar w:fldCharType="separate"/>
      </w:r>
      <w:r w:rsidR="00563149" w:rsidRPr="00D3353F">
        <w:t>Table D.</w:t>
      </w:r>
      <w:r w:rsidR="00563149">
        <w:rPr>
          <w:noProof/>
        </w:rPr>
        <w:t>227</w:t>
      </w:r>
      <w:r w:rsidR="00176286">
        <w:fldChar w:fldCharType="end"/>
      </w:r>
      <w:r w:rsidRPr="00D3353F">
        <w:t>).</w:t>
      </w:r>
    </w:p>
    <w:p w14:paraId="0C1CB424"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these MOEs are suggestive of a </w:t>
      </w:r>
      <w:r w:rsidR="008D1626" w:rsidRPr="00D3353F">
        <w:t xml:space="preserve">potential </w:t>
      </w:r>
      <w:r w:rsidRPr="00D3353F">
        <w:t xml:space="preserve">concern for adults and children from repeated exposures </w:t>
      </w:r>
      <w:r w:rsidR="008D1626" w:rsidRPr="00D3353F">
        <w:t xml:space="preserve">to contaminated surface water from </w:t>
      </w:r>
      <w:r w:rsidR="00A70230" w:rsidRPr="00D3353F">
        <w:t xml:space="preserve">a bulk transport spill, and for </w:t>
      </w:r>
      <w:r w:rsidR="008D1626" w:rsidRPr="00D3353F">
        <w:t xml:space="preserve">repeated </w:t>
      </w:r>
      <w:r w:rsidR="00A70230" w:rsidRPr="00D3353F">
        <w:t xml:space="preserve">exposures to contaminated </w:t>
      </w:r>
      <w:r w:rsidR="00350823">
        <w:t>groundwater</w:t>
      </w:r>
      <w:r w:rsidR="00840066">
        <w:t>/</w:t>
      </w:r>
      <w:r w:rsidR="00350823">
        <w:t>surface</w:t>
      </w:r>
      <w:r w:rsidR="008C3830" w:rsidRPr="00D3353F">
        <w:t xml:space="preserve"> water</w:t>
      </w:r>
      <w:r w:rsidR="00A70230" w:rsidRPr="00D3353F">
        <w:t xml:space="preserve"> </w:t>
      </w:r>
      <w:r w:rsidR="00432D32" w:rsidRPr="00D3353F">
        <w:t>from a leaking storage pond</w:t>
      </w:r>
      <w:r w:rsidR="002F0887">
        <w:t>.</w:t>
      </w:r>
    </w:p>
    <w:p w14:paraId="0C1CB425" w14:textId="77777777" w:rsidR="00570D3C" w:rsidRPr="00D3353F" w:rsidRDefault="00570D3C" w:rsidP="00570D3C">
      <w:pPr>
        <w:pStyle w:val="OWSNormal11pt"/>
      </w:pPr>
      <w:r w:rsidRPr="00D3353F">
        <w:t xml:space="preserve">However, any health risks arising from exposure </w:t>
      </w:r>
      <w:r w:rsidR="008C3830" w:rsidRPr="00D3353F">
        <w:t>from the leaking flowback</w:t>
      </w:r>
      <w:r w:rsidR="00840066">
        <w:t>/</w:t>
      </w:r>
      <w:r w:rsidR="008C3830" w:rsidRPr="00D3353F">
        <w:t>produced water storage pond</w:t>
      </w:r>
      <w:r w:rsidRPr="00D3353F">
        <w:t xml:space="preserve"> are likely to be mitigated considering the chemical fate of sodium chlorite. This is because the chemical, as an oxidising agent and source of chlorine, will most likely be consumed by the reducing environment of the coal seam (The Colorado Department of Labor and Employment Division of Oil and Public Safety 2007) before it travels through groundwater to waters used or consumed by the public. At this point, the chemical will have converted to the more benign sodium chloride.</w:t>
      </w:r>
    </w:p>
    <w:p w14:paraId="0C1CB426" w14:textId="30AB4D09" w:rsidR="00570D3C" w:rsidRPr="00D3353F" w:rsidRDefault="0008121B" w:rsidP="00570D3C">
      <w:pPr>
        <w:pStyle w:val="OWSNormal11pt"/>
      </w:pPr>
      <w:r w:rsidRPr="0008121B">
        <w:rPr>
          <w:color w:val="auto"/>
        </w:rPr>
        <w:t xml:space="preserve">It should be noted that as much as some MOEs suggest a potential concern for the public for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B427" w14:textId="77777777" w:rsidR="009318D6" w:rsidRPr="00D3353F" w:rsidRDefault="00570D3C" w:rsidP="00CF5FA5">
      <w:pPr>
        <w:pStyle w:val="OWSDHeading3"/>
      </w:pPr>
      <w:r w:rsidRPr="00D3353F">
        <w:t>Conclusions</w:t>
      </w:r>
    </w:p>
    <w:p w14:paraId="0C1CB428" w14:textId="77777777" w:rsidR="009318D6" w:rsidRPr="00D3353F" w:rsidRDefault="00570D3C" w:rsidP="00CF5FA5">
      <w:pPr>
        <w:pStyle w:val="OWSDHeading4"/>
      </w:pPr>
      <w:r w:rsidRPr="00D3353F">
        <w:t>Occupational health risks</w:t>
      </w:r>
    </w:p>
    <w:p w14:paraId="0C1CB429" w14:textId="77777777" w:rsidR="00570D3C" w:rsidRPr="00D3353F" w:rsidRDefault="00570D3C" w:rsidP="00570D3C">
      <w:pPr>
        <w:pStyle w:val="OWSNormal11pt"/>
      </w:pPr>
      <w:r w:rsidRPr="00D3353F">
        <w:t xml:space="preserve">Given the lack of acute adverse health effects, sodium chlorite, as delivered to operational sites, is </w:t>
      </w:r>
      <w:r w:rsidR="00BD5D41" w:rsidRPr="00D3353F">
        <w:t>of low concern</w:t>
      </w:r>
      <w:r w:rsidRPr="00D3353F">
        <w:t xml:space="preserve"> for workers during operations.</w:t>
      </w:r>
    </w:p>
    <w:p w14:paraId="0C1CB42A" w14:textId="77777777" w:rsidR="00D0391B" w:rsidRPr="00D3353F" w:rsidRDefault="00570D3C" w:rsidP="00570D3C">
      <w:pPr>
        <w:pStyle w:val="OWSNormal11pt"/>
      </w:pPr>
      <w:r w:rsidRPr="00D3353F">
        <w:t xml:space="preserve">Calculated MOEs indicate that the chemical is </w:t>
      </w:r>
      <w:r w:rsidR="00BD5D41" w:rsidRPr="00D3353F">
        <w:t xml:space="preserve">of low concern </w:t>
      </w:r>
      <w:r w:rsidRPr="00D3353F">
        <w:t>for workers from repeated exposures during operations.</w:t>
      </w:r>
    </w:p>
    <w:p w14:paraId="0C1CB42B" w14:textId="77777777" w:rsidR="00570D3C" w:rsidRPr="00D3353F" w:rsidRDefault="00570D3C" w:rsidP="00CF5FA5">
      <w:pPr>
        <w:pStyle w:val="OWSDHeading4"/>
      </w:pPr>
      <w:r w:rsidRPr="00D3353F">
        <w:t>Public health risks</w:t>
      </w:r>
    </w:p>
    <w:p w14:paraId="0C1CB42C" w14:textId="77777777" w:rsidR="00570D3C" w:rsidRPr="00D3353F" w:rsidRDefault="00570D3C" w:rsidP="00570D3C">
      <w:pPr>
        <w:pStyle w:val="OWSNormal11pt"/>
      </w:pPr>
      <w:r w:rsidRPr="00D3353F">
        <w:t>The public is unlikely to come into contact with the chemical in concentrated form</w:t>
      </w:r>
      <w:r w:rsidR="00A05F21" w:rsidRPr="00D3353F">
        <w:t>. Therefore, the chemical in this form is of low concern for the public.</w:t>
      </w:r>
    </w:p>
    <w:p w14:paraId="0C1CB42D" w14:textId="77777777" w:rsidR="00570D3C" w:rsidRPr="00D3353F" w:rsidRDefault="00570D3C" w:rsidP="00570D3C">
      <w:pPr>
        <w:pStyle w:val="OWSNormal11pt"/>
      </w:pPr>
      <w:r w:rsidRPr="00D3353F">
        <w:t xml:space="preserve">For repeated exposures of the public via environmental contamination, calculated MOEs are suggestive of a </w:t>
      </w:r>
      <w:r w:rsidR="00BD5D41" w:rsidRPr="00D3353F">
        <w:t xml:space="preserve">potential </w:t>
      </w:r>
      <w:r w:rsidRPr="00D3353F">
        <w:t>concern for adults and children</w:t>
      </w:r>
      <w:r w:rsidR="002F0887">
        <w:t xml:space="preserve"> </w:t>
      </w:r>
      <w:r w:rsidR="00A70230" w:rsidRPr="00D3353F">
        <w:t xml:space="preserve">in the event of a bulk transport spill, and from repeated exposures to contaminated </w:t>
      </w:r>
      <w:r w:rsidR="00350823">
        <w:t>groundwater</w:t>
      </w:r>
      <w:r w:rsidR="00840066">
        <w:t>/</w:t>
      </w:r>
      <w:r w:rsidR="00350823">
        <w:t>surface</w:t>
      </w:r>
      <w:r w:rsidR="008C3830" w:rsidRPr="00D3353F">
        <w:t xml:space="preserve"> water</w:t>
      </w:r>
      <w:r w:rsidR="00A70230" w:rsidRPr="00D3353F" w:rsidDel="00A70230">
        <w:t xml:space="preserve"> </w:t>
      </w:r>
      <w:r w:rsidR="00432D32" w:rsidRPr="00D3353F">
        <w:t xml:space="preserve">from a leaking storage </w:t>
      </w:r>
      <w:r w:rsidR="00BD5D41" w:rsidRPr="00D3353F">
        <w:t>pond</w:t>
      </w:r>
      <w:r w:rsidRPr="00D3353F">
        <w:t xml:space="preserve">. However, health risks associated with </w:t>
      </w:r>
      <w:r w:rsidR="008C3830" w:rsidRPr="00D3353F">
        <w:t>leakage from the flowback</w:t>
      </w:r>
      <w:r w:rsidR="00840066">
        <w:t>/</w:t>
      </w:r>
      <w:r w:rsidR="008C3830" w:rsidRPr="00D3353F">
        <w:t>produced water storage pond</w:t>
      </w:r>
      <w:r w:rsidRPr="00D3353F">
        <w:t xml:space="preserve"> will be likely mitigated by degradation of the chemical by the reducing environment of the coal seam</w:t>
      </w:r>
      <w:r w:rsidR="00BD5D41" w:rsidRPr="00D3353F">
        <w:t xml:space="preserve"> prior to storage in the pond</w:t>
      </w:r>
      <w:r w:rsidRPr="00D3353F">
        <w:t>.</w:t>
      </w:r>
    </w:p>
    <w:p w14:paraId="0C1CB42E" w14:textId="77777777" w:rsidR="00570D3C" w:rsidRPr="00D3353F" w:rsidRDefault="00570D3C" w:rsidP="00570D3C">
      <w:pPr>
        <w:pStyle w:val="OWSNormal11pt"/>
      </w:pPr>
      <w:r w:rsidRPr="00D3353F">
        <w:t>These public health risks were estimated using conservative exposure modelling (including not considering environmental fate) and so are likely to be overestimates of actual health risks. Estimating the true level of risk would require more information to enable refined exposure estimates or environmental monitoring data.</w:t>
      </w:r>
    </w:p>
    <w:p w14:paraId="0C1CB42F" w14:textId="77777777" w:rsidR="009318D6" w:rsidRPr="00D3353F" w:rsidRDefault="009A48FE" w:rsidP="00CF5FA5">
      <w:pPr>
        <w:pStyle w:val="OWSDHeading2"/>
      </w:pPr>
      <w:r w:rsidRPr="00D3353F">
        <w:t>Risk mitigation measures</w:t>
      </w:r>
    </w:p>
    <w:p w14:paraId="0C1CB430" w14:textId="77777777" w:rsidR="00BD5D41" w:rsidRPr="00D3353F" w:rsidRDefault="00BD5D41" w:rsidP="00BD5D41">
      <w:pPr>
        <w:pStyle w:val="OWSNormal11pt"/>
      </w:pPr>
      <w:r w:rsidRPr="00D3353F">
        <w:t>The following risk mitigation measures arise from the risk assessment. Implicit in these measures is that best practice chemical management is implemented to minimise worker and public exposure.</w:t>
      </w:r>
    </w:p>
    <w:p w14:paraId="0C1CB431" w14:textId="77777777" w:rsidR="00D0391B" w:rsidRPr="00D3353F" w:rsidRDefault="00BD5D41" w:rsidP="00CF5FA5">
      <w:pPr>
        <w:pStyle w:val="OWSDHeading3"/>
      </w:pPr>
      <w:r w:rsidRPr="00D3353F">
        <w:t>Obligations under workplace health and safety legislation</w:t>
      </w:r>
    </w:p>
    <w:p w14:paraId="0C1CB432" w14:textId="27E8509A" w:rsidR="00D0391B" w:rsidRPr="00D3353F" w:rsidRDefault="00BD5D41" w:rsidP="00BD5D41">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B4831" w:rsidRPr="00D3353F">
        <w:t xml:space="preserve"> </w:t>
      </w:r>
      <w:r w:rsidRPr="00D3353F">
        <w:t>Accordingly, the classification of the chemical has been forwarded</w:t>
      </w:r>
      <w:r w:rsidR="006B4831" w:rsidRPr="00D3353F">
        <w:t xml:space="preserve"> by NICNAS</w:t>
      </w:r>
      <w:r w:rsidRPr="00D3353F">
        <w:t xml:space="preserve"> to Safe Work Australia for inclusion in the Hazardous Substances Information System.</w:t>
      </w:r>
    </w:p>
    <w:p w14:paraId="0C1CB433" w14:textId="77777777" w:rsidR="00D0391B" w:rsidRPr="00D3353F" w:rsidRDefault="00BD5D41" w:rsidP="00BD5D41">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434" w14:textId="51E8DBB4" w:rsidR="00BD5D41" w:rsidRDefault="00BD5D41" w:rsidP="00BD5D41">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B435" w14:textId="77777777" w:rsidR="00730523" w:rsidRPr="00FF570C" w:rsidRDefault="00730523" w:rsidP="00FF570C">
      <w:pPr>
        <w:pStyle w:val="OWSNormal11pt"/>
      </w:pPr>
    </w:p>
    <w:p w14:paraId="0C1CB436" w14:textId="77777777" w:rsidR="00FF570C" w:rsidRDefault="00FF570C" w:rsidP="00FF570C">
      <w:pPr>
        <w:pStyle w:val="OWSNormal11pt"/>
      </w:pPr>
    </w:p>
    <w:p w14:paraId="0C1CB437" w14:textId="77777777" w:rsidR="00986782" w:rsidRDefault="00BD5D41" w:rsidP="00CF5FA5">
      <w:pPr>
        <w:pStyle w:val="OWSDHeading3"/>
      </w:pPr>
      <w:r w:rsidRPr="00D3353F">
        <w:t>Control measures available to minimise risks to the public</w:t>
      </w:r>
    </w:p>
    <w:p w14:paraId="0C1CB438" w14:textId="77777777" w:rsidR="00BD5D41" w:rsidRPr="00D3353F" w:rsidRDefault="00BD5D41" w:rsidP="00CF5FA5">
      <w:pPr>
        <w:pStyle w:val="OWSDHeading4"/>
      </w:pPr>
      <w:r w:rsidRPr="00D3353F">
        <w:t>Transport</w:t>
      </w:r>
    </w:p>
    <w:p w14:paraId="0C1CB439" w14:textId="77777777" w:rsidR="00D0391B" w:rsidRPr="00D3353F" w:rsidRDefault="00BD5D41" w:rsidP="00BD5D41">
      <w:pPr>
        <w:pStyle w:val="OWSNormal11pt"/>
      </w:pPr>
      <w:r w:rsidRPr="00D3353F">
        <w:t>For this chemical, risk estimates from conservative exposure modelling suggest a potential concern from contamination of surface water from a transport spill.</w:t>
      </w:r>
    </w:p>
    <w:p w14:paraId="0C1CB43A" w14:textId="77777777" w:rsidR="00BD5D41" w:rsidRPr="00D3353F" w:rsidRDefault="00BD5D41" w:rsidP="00BD5D41">
      <w:pPr>
        <w:pStyle w:val="OWSNormal11pt"/>
      </w:pPr>
      <w:r w:rsidRPr="00D3353F">
        <w:t>The Australian Code for the Transport of Dangerous Goods by Road or Rail (ADG</w:t>
      </w:r>
      <w:r w:rsidR="00730523">
        <w:t> </w:t>
      </w:r>
      <w:r w:rsidRPr="00D3353F">
        <w:t xml:space="preserve">Code) provides detailed technical requirements for the transportation of dangerous goods. Risk mitigation measures from the ADG </w:t>
      </w:r>
      <w:r w:rsidR="002F0887">
        <w:t>C</w:t>
      </w:r>
      <w:r w:rsidRPr="00D3353F">
        <w:t>ode to address the potential environmental and public health impacts for such chemicals include reviews of transport routes and procedures, worker training and incident contingency plans.</w:t>
      </w:r>
    </w:p>
    <w:p w14:paraId="0C1CB43B" w14:textId="01C3D334" w:rsidR="00BD5D41" w:rsidRPr="00D3353F" w:rsidRDefault="00BD5D41" w:rsidP="00BD5D41">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43C" w14:textId="77777777" w:rsidR="00BD5D41" w:rsidRPr="00D3353F" w:rsidRDefault="00BD5D41" w:rsidP="00CF5FA5">
      <w:pPr>
        <w:pStyle w:val="OWSDHeading4"/>
      </w:pPr>
      <w:r w:rsidRPr="00D3353F">
        <w:t xml:space="preserve">Storage of flowback </w:t>
      </w:r>
      <w:r w:rsidR="000201F9">
        <w:t>and / or</w:t>
      </w:r>
      <w:r w:rsidRPr="00D3353F">
        <w:t xml:space="preserve"> produced water</w:t>
      </w:r>
    </w:p>
    <w:p w14:paraId="0C1CB43D" w14:textId="5D80A790" w:rsidR="00BD5D41" w:rsidRPr="00D3353F" w:rsidRDefault="00BD5D41" w:rsidP="00BD5D41">
      <w:pPr>
        <w:pStyle w:val="OWSNormal11pt"/>
      </w:pPr>
      <w:r w:rsidRPr="00D3353F">
        <w:t xml:space="preserve">For this chemical, risk estimates from conservative exposure modelling suggest a potential concern from contamination of shallow groundwater from a leaking storage pond. For such chemicals,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B43E" w14:textId="77777777" w:rsidR="00BD5D41" w:rsidRPr="00D3353F" w:rsidRDefault="00BD5D41"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B43F" w14:textId="77777777" w:rsidR="00BD5D41" w:rsidRPr="00D3353F" w:rsidRDefault="00BD5D41"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B440" w14:textId="77777777" w:rsidR="00BD5D41" w:rsidRPr="00D3353F" w:rsidRDefault="00BD5D41"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B441" w14:textId="77777777" w:rsidR="00BD5D41" w:rsidRDefault="00BD5D41" w:rsidP="00BD5D41">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B442" w14:textId="77777777" w:rsidR="00FF570C" w:rsidRPr="00D3353F" w:rsidRDefault="00FF570C" w:rsidP="00BD5D41">
      <w:pPr>
        <w:pStyle w:val="OWSNormal11pt"/>
      </w:pPr>
    </w:p>
    <w:p w14:paraId="0C1CB443" w14:textId="77777777" w:rsidR="009318D6" w:rsidRPr="00D3353F" w:rsidRDefault="00570D3C" w:rsidP="00CF5FA5">
      <w:pPr>
        <w:pStyle w:val="OWSDHeading2"/>
      </w:pPr>
      <w:r w:rsidRPr="00D3353F">
        <w:t>References</w:t>
      </w:r>
    </w:p>
    <w:p w14:paraId="0C1CB444" w14:textId="77777777" w:rsidR="00D0391B" w:rsidRPr="00D3353F" w:rsidRDefault="00570D3C" w:rsidP="00570D3C">
      <w:pPr>
        <w:pStyle w:val="OWSReferencelist"/>
      </w:pPr>
      <w:r w:rsidRPr="00D3353F">
        <w:t xml:space="preserve">ATSDR (2004) </w:t>
      </w:r>
      <w:r w:rsidR="008048A5">
        <w:t>Toxicological profile for c</w:t>
      </w:r>
      <w:r w:rsidRPr="00D3353F">
        <w:t>hlorine dioxide and chlorite.</w:t>
      </w:r>
      <w:r w:rsidR="008048A5" w:rsidRPr="008048A5">
        <w:t xml:space="preserve"> Agency for Toxic Substances and Disease Registry (ATSDR), United States Department of Health and Human Services.</w:t>
      </w:r>
      <w:r w:rsidRPr="00D3353F">
        <w:t xml:space="preserve"> Accessed September 2013 at </w:t>
      </w:r>
      <w:hyperlink r:id="rId80" w:history="1">
        <w:r w:rsidRPr="00D3353F">
          <w:rPr>
            <w:rStyle w:val="Hyperlink"/>
            <w:color w:val="auto"/>
            <w:u w:val="none"/>
          </w:rPr>
          <w:t>http://www.atsdr.cdc.gov/tfacts160.pdf</w:t>
        </w:r>
      </w:hyperlink>
    </w:p>
    <w:p w14:paraId="0C1CB445" w14:textId="7F54AD62"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446" w14:textId="1DD3F654"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447" w14:textId="2B5012C0"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448" w14:textId="77777777" w:rsidR="00570D3C" w:rsidRPr="00D3353F" w:rsidRDefault="00570D3C" w:rsidP="00570D3C">
      <w:pPr>
        <w:pStyle w:val="OWSReferencelist"/>
      </w:pPr>
      <w:r w:rsidRPr="00D3353F">
        <w:t xml:space="preserve">OECD(2009) </w:t>
      </w:r>
      <w:r w:rsidR="00730523" w:rsidRPr="00D3353F">
        <w:t>Screening Information Data Set (SIDS)</w:t>
      </w:r>
      <w:r w:rsidRPr="00D3353F">
        <w:t xml:space="preserve"> Initial Assessment Report for SIAM 23. Category sodium chlorite and chlorine dioxide.</w:t>
      </w:r>
      <w:r w:rsidR="00816D9D">
        <w:t xml:space="preserve"> </w:t>
      </w:r>
      <w:r w:rsidR="00816D9D" w:rsidRPr="00D3353F">
        <w:t>O</w:t>
      </w:r>
      <w:r w:rsidR="00816D9D">
        <w:t xml:space="preserve">rganisation for </w:t>
      </w:r>
      <w:r w:rsidR="00816D9D" w:rsidRPr="00D3353F">
        <w:t>E</w:t>
      </w:r>
      <w:r w:rsidR="00816D9D">
        <w:t xml:space="preserve">conomic </w:t>
      </w:r>
      <w:r w:rsidR="00816D9D" w:rsidRPr="00D3353F">
        <w:t>C</w:t>
      </w:r>
      <w:r w:rsidR="00816D9D">
        <w:t xml:space="preserve">o-operation and </w:t>
      </w:r>
      <w:r w:rsidR="00816D9D" w:rsidRPr="00D3353F">
        <w:t>D</w:t>
      </w:r>
      <w:r w:rsidR="00816D9D">
        <w:t>evelopment (OECD) Existing Chemicals Database.</w:t>
      </w:r>
    </w:p>
    <w:p w14:paraId="0C1CB449" w14:textId="77777777" w:rsidR="00D0391B" w:rsidRPr="00D3353F" w:rsidRDefault="00570D3C" w:rsidP="00730523">
      <w:pPr>
        <w:pStyle w:val="OWSReferencelist"/>
      </w:pPr>
      <w:r w:rsidRPr="00D3353F">
        <w:t xml:space="preserve">REACH (2013) </w:t>
      </w:r>
      <w:r w:rsidR="00730523" w:rsidRPr="00D3353F">
        <w:t>Registration, Evaluation, Authorisati</w:t>
      </w:r>
      <w:r w:rsidR="00816D9D">
        <w:t>on and Restriction of Chemicals</w:t>
      </w:r>
      <w:r w:rsidR="00730523">
        <w:t xml:space="preserve"> (REACH) </w:t>
      </w:r>
      <w:r w:rsidR="00816D9D">
        <w:t>d</w:t>
      </w:r>
      <w:r w:rsidRPr="00D3353F">
        <w:t xml:space="preserve">ossier </w:t>
      </w:r>
      <w:r w:rsidR="00730523">
        <w:t>on</w:t>
      </w:r>
      <w:r w:rsidRPr="00D3353F">
        <w:t xml:space="preserve"> </w:t>
      </w:r>
      <w:r w:rsidR="00816D9D">
        <w:t>s</w:t>
      </w:r>
      <w:r w:rsidRPr="00D3353F">
        <w:t>odium chlorite. Exp Key Dermal absorption.001.</w:t>
      </w:r>
      <w:r w:rsidR="003922B6" w:rsidRPr="003922B6">
        <w:t xml:space="preserve"> </w:t>
      </w:r>
      <w:r w:rsidR="003922B6">
        <w:t>European Union.</w:t>
      </w:r>
      <w:r w:rsidRPr="00D3353F">
        <w:t xml:space="preserve"> Accessed September 2013 at </w:t>
      </w:r>
      <w:hyperlink r:id="rId81" w:anchor="AGGR-5bc54c30-4833-4c53-b015-2181582a6533" w:history="1">
        <w:r w:rsidRPr="00D3353F">
          <w:rPr>
            <w:rStyle w:val="Hyperlink"/>
            <w:color w:val="auto"/>
            <w:u w:val="none"/>
          </w:rPr>
          <w:t>http://apps.echa.europa.eu/registered/data/dossiers/DISS-9eace56d-3054-017a-e044-00144f67d031/AGGR-5bc54c30-4833-4c53-b015-2181582a6533_DISS-9eace56d-3054-017a-e044-00144f67d031.html#AGGR-5bc54c30-4833-4c53-b015-2181582a6533</w:t>
        </w:r>
      </w:hyperlink>
      <w:r w:rsidR="00730523">
        <w:t xml:space="preserve">; </w:t>
      </w:r>
      <w:r w:rsidRPr="00D3353F">
        <w:t>Key Skin irritation/corrosion.001.</w:t>
      </w:r>
      <w:r w:rsidR="003922B6" w:rsidRPr="003922B6">
        <w:t xml:space="preserve"> </w:t>
      </w:r>
      <w:r w:rsidR="003922B6">
        <w:t>European Union.</w:t>
      </w:r>
      <w:r w:rsidRPr="00D3353F">
        <w:t xml:space="preserve"> Accessed September 2013 at </w:t>
      </w:r>
      <w:hyperlink r:id="rId82" w:anchor="AGGR-01d46caa-cec0-4284-bd9a-35e3247035c8" w:history="1">
        <w:r w:rsidRPr="00D3353F">
          <w:rPr>
            <w:rStyle w:val="Hyperlink"/>
            <w:color w:val="auto"/>
            <w:u w:val="none"/>
          </w:rPr>
          <w:t>http://apps.echa.europa.eu/registered/data/dossiers/DISS-9eace56d-3054-017a-e044-00144f67d031/AGGR-01d46caa-cec0-4284-bd9a-35e3247035c8_DISS-9eace56d-3054-017a-e044-00144f67d031.html#AGGR-01d46caa-cec0-4284-bd9a-35e3247035c8</w:t>
        </w:r>
      </w:hyperlink>
    </w:p>
    <w:p w14:paraId="0C1CB44A" w14:textId="77777777" w:rsidR="00570D3C" w:rsidRDefault="00570D3C" w:rsidP="00570D3C">
      <w:pPr>
        <w:pStyle w:val="OWSReferencelist"/>
        <w:rPr>
          <w:rStyle w:val="Hyperlink"/>
          <w:color w:val="auto"/>
          <w:u w:val="none"/>
        </w:rPr>
      </w:pPr>
      <w:r w:rsidRPr="00D3353F">
        <w:t>The Colorado Department of Labor and Employment Division of Oil and Public Safety (2007) Petroleum Hydrocarbon Remediation by In-situ Chemical Oxidation at Colorado Sites. Accessed in June</w:t>
      </w:r>
      <w:r w:rsidR="00816D9D">
        <w:t> </w:t>
      </w:r>
      <w:r w:rsidRPr="00D3353F">
        <w:t xml:space="preserve">2014 at </w:t>
      </w:r>
      <w:hyperlink r:id="rId83" w:history="1">
        <w:r w:rsidRPr="00D3353F">
          <w:rPr>
            <w:rStyle w:val="Hyperlink"/>
            <w:color w:val="auto"/>
            <w:u w:val="none"/>
          </w:rPr>
          <w:t>http://www.colorado.gov/cs/Satellite?blobcol=urldata&amp;blobheader=application%2Fpdf&amp;blobkey=id&amp;blobtable=MungoBlobs&amp;blobwhere=1251616385451&amp;ssbinary=true</w:t>
        </w:r>
      </w:hyperlink>
    </w:p>
    <w:p w14:paraId="0C1CB44B" w14:textId="77777777" w:rsidR="009318D6" w:rsidRPr="00D3353F" w:rsidRDefault="00570D3C" w:rsidP="00A649E1">
      <w:pPr>
        <w:pStyle w:val="OWSDHeading1"/>
      </w:pPr>
      <w:bookmarkStart w:id="468" w:name="_Toc411518392"/>
      <w:bookmarkStart w:id="469" w:name="_Toc467156349"/>
      <w:r w:rsidRPr="00D3353F">
        <w:t>Thiosulfuric acid (H</w:t>
      </w:r>
      <w:r w:rsidRPr="00D3353F">
        <w:rPr>
          <w:vertAlign w:val="subscript"/>
        </w:rPr>
        <w:t>2</w:t>
      </w:r>
      <w:r w:rsidRPr="00D3353F">
        <w:t>S</w:t>
      </w:r>
      <w:r w:rsidRPr="00D3353F">
        <w:rPr>
          <w:vertAlign w:val="subscript"/>
        </w:rPr>
        <w:t>2</w:t>
      </w:r>
      <w:r w:rsidRPr="00D3353F">
        <w:t>O</w:t>
      </w:r>
      <w:r w:rsidRPr="00D3353F">
        <w:rPr>
          <w:vertAlign w:val="subscript"/>
        </w:rPr>
        <w:t>3</w:t>
      </w:r>
      <w:r w:rsidRPr="00D3353F">
        <w:t>), disodium salt</w:t>
      </w:r>
      <w:bookmarkEnd w:id="468"/>
      <w:bookmarkEnd w:id="469"/>
    </w:p>
    <w:tbl>
      <w:tblPr>
        <w:tblStyle w:val="TableGrid"/>
        <w:tblW w:w="5000" w:type="pct"/>
        <w:tblLook w:val="04A0" w:firstRow="1" w:lastRow="0" w:firstColumn="1" w:lastColumn="0" w:noHBand="0" w:noVBand="1"/>
      </w:tblPr>
      <w:tblGrid>
        <w:gridCol w:w="2187"/>
        <w:gridCol w:w="6874"/>
      </w:tblGrid>
      <w:tr w:rsidR="00570D3C" w:rsidRPr="00D3353F" w14:paraId="0C1CB44E" w14:textId="77777777" w:rsidTr="00CC0D42">
        <w:tc>
          <w:tcPr>
            <w:tcW w:w="1207" w:type="pct"/>
            <w:shd w:val="clear" w:color="auto" w:fill="C6D9F1" w:themeFill="text2" w:themeFillTint="33"/>
            <w:hideMark/>
          </w:tcPr>
          <w:p w14:paraId="0C1CB44C" w14:textId="071AD29B" w:rsidR="00570D3C" w:rsidRPr="00D3353F" w:rsidRDefault="000A5211" w:rsidP="00E541A6">
            <w:pPr>
              <w:pStyle w:val="OWSTableheading"/>
            </w:pPr>
            <w:r>
              <w:t>CAS RN</w:t>
            </w:r>
          </w:p>
        </w:tc>
        <w:tc>
          <w:tcPr>
            <w:tcW w:w="3793" w:type="pct"/>
            <w:shd w:val="clear" w:color="auto" w:fill="C6D9F1" w:themeFill="text2" w:themeFillTint="33"/>
            <w:hideMark/>
          </w:tcPr>
          <w:p w14:paraId="0C1CB44D" w14:textId="77777777" w:rsidR="00570D3C" w:rsidRPr="00D3353F" w:rsidRDefault="00570D3C" w:rsidP="00E541A6">
            <w:pPr>
              <w:pStyle w:val="OWSTableheading"/>
            </w:pPr>
            <w:r w:rsidRPr="00D3353F">
              <w:t>CAS Name</w:t>
            </w:r>
          </w:p>
        </w:tc>
      </w:tr>
      <w:tr w:rsidR="00570D3C" w:rsidRPr="00D3353F" w14:paraId="0C1CB451" w14:textId="77777777" w:rsidTr="00CC0D42">
        <w:tc>
          <w:tcPr>
            <w:tcW w:w="1207" w:type="pct"/>
          </w:tcPr>
          <w:p w14:paraId="0C1CB44F" w14:textId="77777777" w:rsidR="00570D3C" w:rsidRPr="00D3353F" w:rsidRDefault="00570D3C" w:rsidP="00B82516">
            <w:pPr>
              <w:pStyle w:val="OWSTabletext"/>
            </w:pPr>
            <w:r w:rsidRPr="00D3353F">
              <w:t>7772-98-7</w:t>
            </w:r>
          </w:p>
        </w:tc>
        <w:tc>
          <w:tcPr>
            <w:tcW w:w="3793" w:type="pct"/>
          </w:tcPr>
          <w:p w14:paraId="0C1CB450" w14:textId="77777777" w:rsidR="00570D3C" w:rsidRPr="00D3353F" w:rsidRDefault="00570D3C" w:rsidP="00B82516">
            <w:pPr>
              <w:pStyle w:val="OWSTabletext"/>
            </w:pPr>
            <w:r w:rsidRPr="00D3353F">
              <w:t>Thiosulfuric acid (H</w:t>
            </w:r>
            <w:r w:rsidRPr="00D3353F">
              <w:rPr>
                <w:vertAlign w:val="subscript"/>
              </w:rPr>
              <w:t>2</w:t>
            </w:r>
            <w:r w:rsidRPr="00D3353F">
              <w:t>S</w:t>
            </w:r>
            <w:r w:rsidRPr="00D3353F">
              <w:rPr>
                <w:vertAlign w:val="subscript"/>
              </w:rPr>
              <w:t>2</w:t>
            </w:r>
            <w:r w:rsidRPr="00D3353F">
              <w:t>O</w:t>
            </w:r>
            <w:r w:rsidRPr="00D3353F">
              <w:rPr>
                <w:vertAlign w:val="subscript"/>
              </w:rPr>
              <w:t>3</w:t>
            </w:r>
            <w:r w:rsidRPr="00D3353F">
              <w:t>), disodium salt</w:t>
            </w:r>
          </w:p>
        </w:tc>
      </w:tr>
    </w:tbl>
    <w:p w14:paraId="0C1CB452" w14:textId="77777777" w:rsidR="009318D6" w:rsidRPr="00D3353F" w:rsidRDefault="00570D3C" w:rsidP="00CF5FA5">
      <w:pPr>
        <w:pStyle w:val="OWSDHeading2"/>
      </w:pPr>
      <w:r w:rsidRPr="00D3353F">
        <w:t>Chemical use and concentration</w:t>
      </w:r>
    </w:p>
    <w:p w14:paraId="0C1CB453" w14:textId="5D92B3C4" w:rsidR="00D0391B" w:rsidRPr="00D3353F" w:rsidRDefault="00570D3C" w:rsidP="00570D3C">
      <w:pPr>
        <w:pStyle w:val="OWSNormal11pt"/>
      </w:pPr>
      <w:r w:rsidRPr="00D3353F">
        <w:t>The document from here on refers to thiosulfuric acid (H</w:t>
      </w:r>
      <w:r w:rsidRPr="00D3353F">
        <w:rPr>
          <w:vertAlign w:val="subscript"/>
        </w:rPr>
        <w:t>2</w:t>
      </w:r>
      <w:r w:rsidRPr="00D3353F">
        <w:t>S</w:t>
      </w:r>
      <w:r w:rsidRPr="00D3353F">
        <w:rPr>
          <w:vertAlign w:val="subscript"/>
        </w:rPr>
        <w:t>2</w:t>
      </w:r>
      <w:r w:rsidRPr="00D3353F">
        <w:t>O</w:t>
      </w:r>
      <w:r w:rsidRPr="00D3353F">
        <w:rPr>
          <w:vertAlign w:val="subscript"/>
        </w:rPr>
        <w:t>3</w:t>
      </w:r>
      <w:r w:rsidRPr="00D3353F">
        <w:t>), disodium salt (</w:t>
      </w:r>
      <w:r w:rsidR="000A5211">
        <w:t>CAS RN</w:t>
      </w:r>
      <w:r w:rsidR="00730523">
        <w:t> </w:t>
      </w:r>
      <w:r w:rsidRPr="00D3353F">
        <w:t>7772-98-7) as ‘sodium thiosulfate’, one of the synonyms of the chemical.</w:t>
      </w:r>
    </w:p>
    <w:p w14:paraId="0C1CB454" w14:textId="77777777" w:rsidR="00570D3C" w:rsidRPr="00D3353F" w:rsidRDefault="00570D3C" w:rsidP="00570D3C">
      <w:pPr>
        <w:pStyle w:val="OWSNormal11pt"/>
      </w:pPr>
      <w:r w:rsidRPr="00D3353F">
        <w:t>The chemical is used as a component of a hydraulic fracturing fluid formulation for coal seam gas extraction. Its function within these fluids is as a chlorine neutraliser, gel stabiliser, oxygen scavenger or breaker</w:t>
      </w:r>
      <w:r w:rsidR="00840066">
        <w:t>/</w:t>
      </w:r>
      <w:r w:rsidRPr="00D3353F">
        <w:t>catalyst.</w:t>
      </w:r>
    </w:p>
    <w:p w14:paraId="0C1CB455" w14:textId="268404FA"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4A2DE0" w:rsidRPr="00D3353F">
        <w:t>c</w:t>
      </w:r>
      <w:r w:rsidRPr="00D3353F">
        <w:t>) is transported, stored and handled as a liquid at a concentration of 600</w:t>
      </w:r>
      <w:r w:rsidR="00730523">
        <w:t> </w:t>
      </w:r>
      <w:r w:rsidRPr="00D3353F">
        <w:t>g/L (60%). After incorporation, it is present in hydraulic fracturing fluid at a concentration of 0.175</w:t>
      </w:r>
      <w:r w:rsidR="000318D0">
        <w:t> </w:t>
      </w:r>
      <w:r w:rsidRPr="00D3353F">
        <w:t>g/L (0.018%).</w:t>
      </w:r>
    </w:p>
    <w:p w14:paraId="0C1CB456" w14:textId="77777777" w:rsidR="009318D6" w:rsidRPr="00D3353F" w:rsidRDefault="00570D3C" w:rsidP="00CF5FA5">
      <w:pPr>
        <w:pStyle w:val="OWSDHeading2"/>
      </w:pPr>
      <w:r w:rsidRPr="00D3353F">
        <w:t>Critical health effects</w:t>
      </w:r>
    </w:p>
    <w:p w14:paraId="0C1CB457" w14:textId="1F9016A1" w:rsidR="00570D3C" w:rsidRPr="00D3353F" w:rsidRDefault="00570D3C" w:rsidP="00570D3C">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B458" w14:textId="70018FC7" w:rsidR="00570D3C" w:rsidRPr="00D3353F" w:rsidRDefault="00570D3C" w:rsidP="00570D3C">
      <w:pPr>
        <w:pStyle w:val="OWSNormal11pt"/>
      </w:pPr>
      <w:r w:rsidRPr="00D3353F">
        <w:t>Only limited toxicity data were available for sodium thiosulfate. Reliable data for potassium thiosulfate (</w:t>
      </w:r>
      <w:r w:rsidR="000A5211">
        <w:t>CAS RN</w:t>
      </w:r>
      <w:r w:rsidRPr="00D3353F">
        <w:t xml:space="preserve"> 10294-66-3) </w:t>
      </w:r>
      <w:r w:rsidR="000201F9">
        <w:t>and / or</w:t>
      </w:r>
      <w:r w:rsidRPr="00D3353F">
        <w:t xml:space="preserve"> ammonium thiosulfate (</w:t>
      </w:r>
      <w:r w:rsidR="000A5211">
        <w:t>CAS RN</w:t>
      </w:r>
      <w:r w:rsidRPr="00D3353F">
        <w:t xml:space="preserve"> 7783-18-8), both analogues of the sodium compound, were available for the majority of the acute toxicity endpoints. Based on the similarity of chemical structure, properties and biotransformation of the chemicals, the use of data for the other salts, as analogues for sodium thiosulfate, was appropriate to </w:t>
      </w:r>
      <w:r w:rsidR="00CA72C4">
        <w:t>read-across</w:t>
      </w:r>
      <w:r w:rsidRPr="00D3353F">
        <w:t xml:space="preserve"> for the endpoints where no data are available for the sodium salt.</w:t>
      </w:r>
    </w:p>
    <w:p w14:paraId="0C1CB459" w14:textId="77777777" w:rsidR="00570D3C" w:rsidRPr="00D3353F" w:rsidRDefault="00570D3C" w:rsidP="00570D3C">
      <w:pPr>
        <w:pStyle w:val="OWSNormal11pt"/>
      </w:pPr>
      <w:r w:rsidRPr="00D3353F">
        <w:t>In addition, as thiosulfate is a sulfur (VI) oxyanion, the chemical can be grouped with other compounds that, in solution, undergo pH-dependent equilibration reactions between sulfur dioxide, sulfurous acid, bisulfite ion, and sulfite ion. Accordingly, the data gaps for sodium thiosulfate were also read</w:t>
      </w:r>
      <w:r w:rsidR="00CA72C4">
        <w:t>-</w:t>
      </w:r>
      <w:r w:rsidRPr="00D3353F">
        <w:t>across from chronic toxicity data available for sodium metabisulfite as a representative compound in this group.</w:t>
      </w:r>
    </w:p>
    <w:p w14:paraId="0C1CB45A" w14:textId="77777777" w:rsidR="00D0391B" w:rsidRPr="00D3353F" w:rsidRDefault="00570D3C" w:rsidP="00570D3C">
      <w:pPr>
        <w:pStyle w:val="OWSNormal11pt"/>
      </w:pPr>
      <w:r w:rsidRPr="00D3353F">
        <w:t>The information on health hazards was sourced primarily from the R</w:t>
      </w:r>
      <w:r w:rsidR="000318D0">
        <w:t xml:space="preserve">egistration, </w:t>
      </w:r>
      <w:r w:rsidRPr="00D3353F">
        <w:t>E</w:t>
      </w:r>
      <w:r w:rsidR="000318D0">
        <w:t xml:space="preserve">valuation, </w:t>
      </w:r>
      <w:r w:rsidRPr="00D3353F">
        <w:t>A</w:t>
      </w:r>
      <w:r w:rsidR="000318D0">
        <w:t xml:space="preserve">uthorisation, and Restriction of Chemicals </w:t>
      </w:r>
      <w:r w:rsidR="00816D9D">
        <w:t>d</w:t>
      </w:r>
      <w:r w:rsidRPr="00D3353F">
        <w:t>ossier for sodium thiosulfate (REACH</w:t>
      </w:r>
      <w:r w:rsidR="00816D9D">
        <w:t> </w:t>
      </w:r>
      <w:r w:rsidRPr="00D3353F">
        <w:t>2013) and the Organisation for Economic Co-operation and Development Screening Information Data Set Initial Assessment Report for ammonium compounds (OECD</w:t>
      </w:r>
      <w:r w:rsidR="00816D9D">
        <w:t> </w:t>
      </w:r>
      <w:r w:rsidRPr="00D3353F">
        <w:t>2008), sodium dithionite (OECD</w:t>
      </w:r>
      <w:r w:rsidR="00816D9D">
        <w:t> </w:t>
      </w:r>
      <w:r w:rsidRPr="00D3353F">
        <w:t>2006) and disodium disulfite (OECD</w:t>
      </w:r>
      <w:r w:rsidR="00816D9D">
        <w:t> </w:t>
      </w:r>
      <w:r w:rsidRPr="00D3353F">
        <w:t>2004).</w:t>
      </w:r>
    </w:p>
    <w:p w14:paraId="0C1CB45B" w14:textId="77777777" w:rsidR="00570D3C" w:rsidRPr="00D3353F" w:rsidRDefault="00570D3C" w:rsidP="00570D3C">
      <w:pPr>
        <w:pStyle w:val="OWSNormal11pt"/>
      </w:pPr>
      <w:r w:rsidRPr="00D3353F">
        <w:t>The critical adverse health effects from the NICNAS hazard assessment are summarised below.</w:t>
      </w:r>
    </w:p>
    <w:p w14:paraId="0C1CB45C" w14:textId="77777777" w:rsidR="00570D3C" w:rsidRPr="00D3353F" w:rsidRDefault="00570D3C" w:rsidP="00570D3C">
      <w:pPr>
        <w:pStyle w:val="OWSNormal11pt"/>
      </w:pPr>
      <w:r w:rsidRPr="00D3353F">
        <w:t>Sodium thiosulfate demonstrates low acute oral toxicity. Based on data available for ammonium thiosulfate and potassium thiosulfate, the chemical has low acute toxicity by dermal and inhalation routes, is not irritating to the skin or eyes, and is not a skin sensitiser. Irritation of the human stomach from sodium thiosulfate ingestion is possible from the liberation of SO</w:t>
      </w:r>
      <w:r w:rsidR="00986782" w:rsidRPr="00986782">
        <w:rPr>
          <w:vertAlign w:val="subscript"/>
        </w:rPr>
        <w:t>2</w:t>
      </w:r>
      <w:r w:rsidRPr="00D3353F">
        <w:t xml:space="preserve"> in highly acidic environments.</w:t>
      </w:r>
    </w:p>
    <w:p w14:paraId="0C1CB45D" w14:textId="77777777" w:rsidR="00570D3C" w:rsidRPr="00D3353F" w:rsidRDefault="00570D3C" w:rsidP="00570D3C">
      <w:pPr>
        <w:pStyle w:val="OWSNormal11pt"/>
      </w:pPr>
      <w:r w:rsidRPr="00D3353F">
        <w:t xml:space="preserve">In a 104-week, combined repeat dose and reproductive study on sodium metabisulfite, a </w:t>
      </w:r>
      <w:r w:rsidR="00255EEC">
        <w:t xml:space="preserve">No Observed Adverse Effect Level </w:t>
      </w:r>
      <w:r w:rsidRPr="00D3353F">
        <w:t xml:space="preserve"> (NOAEL) of 217</w:t>
      </w:r>
      <w:r w:rsidR="000318D0">
        <w:t> </w:t>
      </w:r>
      <w:r w:rsidRPr="00D3353F">
        <w:t>mg/kg bw/day (70</w:t>
      </w:r>
      <w:r w:rsidR="000318D0">
        <w:t> </w:t>
      </w:r>
      <w:r w:rsidRPr="00D3353F">
        <w:t>mg/kg bw/day of SO</w:t>
      </w:r>
      <w:r w:rsidR="00986782" w:rsidRPr="00986782">
        <w:rPr>
          <w:vertAlign w:val="subscript"/>
        </w:rPr>
        <w:t>2</w:t>
      </w:r>
      <w:r w:rsidRPr="00D3353F">
        <w:t xml:space="preserve"> equivalents) was established for local gastrointestinal effects. This NOAEL for localised effects was the equivalent of 180</w:t>
      </w:r>
      <w:r w:rsidR="000318D0">
        <w:t> </w:t>
      </w:r>
      <w:r w:rsidRPr="00D3353F">
        <w:t>mg sodium thiosulfate/kg bw/day. Based on the absence of adverse systemic effects observed in repeat dose studies, for the purposes of quantifying the health risk, the highest dose tested in this critical study (180</w:t>
      </w:r>
      <w:r w:rsidR="00816D9D">
        <w:t> </w:t>
      </w:r>
      <w:r w:rsidRPr="00D3353F">
        <w:t>mg/kg bw/day) is used in this risk assessment of sodium thiosulfate.</w:t>
      </w:r>
    </w:p>
    <w:p w14:paraId="0C1CB45E" w14:textId="77777777" w:rsidR="00570D3C" w:rsidRPr="00D3353F" w:rsidRDefault="00570D3C" w:rsidP="00570D3C">
      <w:pPr>
        <w:pStyle w:val="OWSNormal11pt"/>
      </w:pPr>
      <w:r w:rsidRPr="00D3353F">
        <w:t>The chemical is not genotoxic or a developmental toxicant and, based on data for sodium metabisulfite, is not a carcinogen or toxic to fertility.</w:t>
      </w:r>
    </w:p>
    <w:p w14:paraId="0C1CB45F" w14:textId="77777777" w:rsidR="009318D6" w:rsidRPr="00D3353F" w:rsidRDefault="00570D3C" w:rsidP="00CF5FA5">
      <w:pPr>
        <w:pStyle w:val="OWSDHeading2"/>
      </w:pPr>
      <w:r w:rsidRPr="00D3353F">
        <w:t>Human exposure assessment</w:t>
      </w:r>
    </w:p>
    <w:p w14:paraId="0C1CB460" w14:textId="77777777" w:rsidR="009318D6" w:rsidRPr="00D3353F" w:rsidRDefault="00570D3C" w:rsidP="00CF5FA5">
      <w:pPr>
        <w:pStyle w:val="OWSDHeading3"/>
      </w:pPr>
      <w:r w:rsidRPr="00D3353F">
        <w:t>Worker exposure</w:t>
      </w:r>
    </w:p>
    <w:p w14:paraId="0C1CB461" w14:textId="77777777" w:rsidR="00570D3C" w:rsidRPr="00D3353F" w:rsidRDefault="00570D3C" w:rsidP="00570D3C">
      <w:pPr>
        <w:pStyle w:val="OWSNormal11pt"/>
      </w:pPr>
      <w:r w:rsidRPr="00D3353F">
        <w:t xml:space="preserve">Exposure of workers to sodium thiosulfate is possible via inadvertent spills and leaks, especially during any required manual handling, </w:t>
      </w:r>
      <w:r w:rsidR="000201F9">
        <w:t>and / or</w:t>
      </w:r>
      <w:r w:rsidRPr="00D3353F">
        <w:t xml:space="preserve"> emissions of aerosolised chemical during operations. Exposure may also occur from contact with produced water containing residual sodium thiosulfate.</w:t>
      </w:r>
    </w:p>
    <w:p w14:paraId="0C1CB462" w14:textId="77777777" w:rsidR="00570D3C"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463"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464" w14:textId="01F5FA63" w:rsidR="00570D3C" w:rsidRPr="00D3353F" w:rsidRDefault="00570D3C" w:rsidP="00570D3C">
      <w:pPr>
        <w:pStyle w:val="OWSNormal11pt"/>
      </w:pPr>
      <w:r w:rsidRPr="00D3353F">
        <w:t>The total internal human dose (</w:t>
      </w:r>
      <w:r w:rsidR="00176286">
        <w:fldChar w:fldCharType="begin"/>
      </w:r>
      <w:r w:rsidR="00176286">
        <w:instrText xml:space="preserve"> REF _Ref411434679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230</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B465" w14:textId="77777777" w:rsidR="00570D3C" w:rsidRPr="00D3353F" w:rsidRDefault="00570D3C" w:rsidP="00371081">
      <w:pPr>
        <w:pStyle w:val="OWStablecaption"/>
      </w:pPr>
      <w:bookmarkStart w:id="470" w:name="_Ref411434679"/>
      <w:bookmarkStart w:id="471" w:name="_Toc41151850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230</w:t>
      </w:r>
      <w:r w:rsidR="005A78AD" w:rsidRPr="00D3353F">
        <w:fldChar w:fldCharType="end"/>
      </w:r>
      <w:bookmarkEnd w:id="470"/>
      <w:r w:rsidRPr="00D3353F">
        <w:t xml:space="preserve"> Internal doses resulting from chemical exposures associated with hydraulic fracturing occupational activities</w:t>
      </w:r>
      <w:bookmarkEnd w:id="4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05"/>
        <w:gridCol w:w="1718"/>
        <w:gridCol w:w="1720"/>
        <w:gridCol w:w="1718"/>
      </w:tblGrid>
      <w:tr w:rsidR="00570D3C" w:rsidRPr="00D3353F" w14:paraId="0C1CB46D" w14:textId="77777777" w:rsidTr="00B82516">
        <w:trPr>
          <w:tblHeader/>
        </w:trPr>
        <w:tc>
          <w:tcPr>
            <w:tcW w:w="2155" w:type="pct"/>
            <w:shd w:val="clear" w:color="auto" w:fill="C6D9F1" w:themeFill="text2" w:themeFillTint="33"/>
          </w:tcPr>
          <w:p w14:paraId="0C1CB466" w14:textId="77777777" w:rsidR="00570D3C" w:rsidRPr="00D3353F" w:rsidRDefault="00570D3C" w:rsidP="00E541A6">
            <w:pPr>
              <w:pStyle w:val="OWSTableheading"/>
            </w:pPr>
            <w:r w:rsidRPr="00D3353F">
              <w:t>Occupational activity</w:t>
            </w:r>
          </w:p>
        </w:tc>
        <w:tc>
          <w:tcPr>
            <w:tcW w:w="948" w:type="pct"/>
            <w:shd w:val="clear" w:color="auto" w:fill="C6D9F1" w:themeFill="text2" w:themeFillTint="33"/>
          </w:tcPr>
          <w:p w14:paraId="0C1CB467" w14:textId="77777777" w:rsidR="00570D3C" w:rsidRPr="00D3353F" w:rsidRDefault="00570D3C" w:rsidP="00E541A6">
            <w:pPr>
              <w:pStyle w:val="OWSTableheading"/>
            </w:pPr>
            <w:r w:rsidRPr="00D3353F">
              <w:t xml:space="preserve"> E</w:t>
            </w:r>
            <w:r w:rsidRPr="00D3353F">
              <w:rPr>
                <w:vertAlign w:val="subscript"/>
              </w:rPr>
              <w:t>derm</w:t>
            </w:r>
          </w:p>
          <w:p w14:paraId="0C1CB468" w14:textId="77777777" w:rsidR="00570D3C" w:rsidRPr="00D3353F" w:rsidRDefault="00570D3C" w:rsidP="00E541A6">
            <w:pPr>
              <w:pStyle w:val="OWSTableheading"/>
            </w:pPr>
            <w:r w:rsidRPr="00D3353F">
              <w:t>(mg/kg bw/day)</w:t>
            </w:r>
          </w:p>
        </w:tc>
        <w:tc>
          <w:tcPr>
            <w:tcW w:w="949" w:type="pct"/>
            <w:shd w:val="clear" w:color="auto" w:fill="C6D9F1" w:themeFill="text2" w:themeFillTint="33"/>
          </w:tcPr>
          <w:p w14:paraId="0C1CB469" w14:textId="77777777" w:rsidR="00570D3C" w:rsidRPr="00D3353F" w:rsidRDefault="00570D3C" w:rsidP="00E541A6">
            <w:pPr>
              <w:pStyle w:val="OWSTableheading"/>
            </w:pPr>
            <w:r w:rsidRPr="00D3353F">
              <w:t>E</w:t>
            </w:r>
            <w:r w:rsidRPr="00D3353F">
              <w:rPr>
                <w:vertAlign w:val="subscript"/>
              </w:rPr>
              <w:t>inh</w:t>
            </w:r>
          </w:p>
          <w:p w14:paraId="0C1CB46A" w14:textId="77777777" w:rsidR="00570D3C" w:rsidRPr="00D3353F" w:rsidRDefault="00570D3C" w:rsidP="00E541A6">
            <w:pPr>
              <w:pStyle w:val="OWSTableheading"/>
            </w:pPr>
            <w:r w:rsidRPr="00D3353F">
              <w:t>(mg/kg bw/day)</w:t>
            </w:r>
          </w:p>
        </w:tc>
        <w:tc>
          <w:tcPr>
            <w:tcW w:w="948" w:type="pct"/>
            <w:shd w:val="clear" w:color="auto" w:fill="C6D9F1" w:themeFill="text2" w:themeFillTint="33"/>
          </w:tcPr>
          <w:p w14:paraId="0C1CB46B" w14:textId="77777777" w:rsidR="00570D3C" w:rsidRPr="00D3353F" w:rsidRDefault="00570D3C" w:rsidP="00E541A6">
            <w:pPr>
              <w:pStyle w:val="OWSTableheading"/>
            </w:pPr>
            <w:r w:rsidRPr="00D3353F">
              <w:t>E</w:t>
            </w:r>
            <w:r w:rsidRPr="00D3353F">
              <w:rPr>
                <w:vertAlign w:val="subscript"/>
              </w:rPr>
              <w:t>total</w:t>
            </w:r>
          </w:p>
          <w:p w14:paraId="0C1CB46C" w14:textId="77777777" w:rsidR="00570D3C" w:rsidRPr="00D3353F" w:rsidRDefault="00570D3C" w:rsidP="00E541A6">
            <w:pPr>
              <w:pStyle w:val="OWSTableheading"/>
            </w:pPr>
            <w:r w:rsidRPr="00D3353F">
              <w:t>(mg/kg bw/day)</w:t>
            </w:r>
          </w:p>
        </w:tc>
      </w:tr>
      <w:tr w:rsidR="00570D3C" w:rsidRPr="00D3353F" w14:paraId="0C1CB472" w14:textId="77777777" w:rsidTr="00B82516">
        <w:tc>
          <w:tcPr>
            <w:tcW w:w="2155" w:type="pct"/>
          </w:tcPr>
          <w:p w14:paraId="0C1CB46E" w14:textId="77777777" w:rsidR="00570D3C" w:rsidRPr="00D3353F" w:rsidRDefault="00570D3C" w:rsidP="00B82516">
            <w:pPr>
              <w:pStyle w:val="OWSTabletext"/>
            </w:pPr>
            <w:r w:rsidRPr="00D3353F">
              <w:t>Transport and storage</w:t>
            </w:r>
          </w:p>
        </w:tc>
        <w:tc>
          <w:tcPr>
            <w:tcW w:w="948" w:type="pct"/>
          </w:tcPr>
          <w:p w14:paraId="0C1CB46F" w14:textId="77777777" w:rsidR="00570D3C" w:rsidRPr="00D3353F" w:rsidRDefault="00570D3C" w:rsidP="00B82516">
            <w:pPr>
              <w:pStyle w:val="OWSTabletext"/>
            </w:pPr>
            <w:r w:rsidRPr="00D3353F">
              <w:t>Negligible*</w:t>
            </w:r>
          </w:p>
        </w:tc>
        <w:tc>
          <w:tcPr>
            <w:tcW w:w="949" w:type="pct"/>
          </w:tcPr>
          <w:p w14:paraId="0C1CB470" w14:textId="77777777" w:rsidR="00570D3C" w:rsidRPr="00D3353F" w:rsidRDefault="00570D3C" w:rsidP="00B82516">
            <w:pPr>
              <w:pStyle w:val="OWSTabletext"/>
            </w:pPr>
            <w:r w:rsidRPr="00D3353F">
              <w:t>Negligible*</w:t>
            </w:r>
          </w:p>
        </w:tc>
        <w:tc>
          <w:tcPr>
            <w:tcW w:w="948" w:type="pct"/>
          </w:tcPr>
          <w:p w14:paraId="0C1CB471" w14:textId="77777777" w:rsidR="00570D3C" w:rsidRPr="00D3353F" w:rsidRDefault="00570D3C" w:rsidP="00B82516">
            <w:pPr>
              <w:pStyle w:val="OWSTabletext"/>
            </w:pPr>
            <w:r w:rsidRPr="00D3353F">
              <w:t>Negligible*</w:t>
            </w:r>
          </w:p>
        </w:tc>
      </w:tr>
      <w:tr w:rsidR="00570D3C" w:rsidRPr="00D3353F" w14:paraId="0C1CB477" w14:textId="77777777" w:rsidTr="00B82516">
        <w:tc>
          <w:tcPr>
            <w:tcW w:w="2155" w:type="pct"/>
          </w:tcPr>
          <w:p w14:paraId="0C1CB473"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948" w:type="pct"/>
          </w:tcPr>
          <w:p w14:paraId="0C1CB474" w14:textId="77777777" w:rsidR="00570D3C" w:rsidRPr="00D3353F" w:rsidRDefault="00570D3C" w:rsidP="00B82516">
            <w:pPr>
              <w:pStyle w:val="OWSTabletext"/>
            </w:pPr>
            <w:r w:rsidRPr="00D3353F">
              <w:t>0.360</w:t>
            </w:r>
          </w:p>
        </w:tc>
        <w:tc>
          <w:tcPr>
            <w:tcW w:w="949" w:type="pct"/>
          </w:tcPr>
          <w:p w14:paraId="0C1CB475" w14:textId="77777777" w:rsidR="00570D3C" w:rsidRPr="00D3353F" w:rsidRDefault="00570D3C" w:rsidP="00B82516">
            <w:pPr>
              <w:pStyle w:val="OWSTabletext"/>
            </w:pPr>
            <w:r w:rsidRPr="00D3353F">
              <w:t>0.016</w:t>
            </w:r>
          </w:p>
        </w:tc>
        <w:tc>
          <w:tcPr>
            <w:tcW w:w="948" w:type="pct"/>
          </w:tcPr>
          <w:p w14:paraId="0C1CB476" w14:textId="77777777" w:rsidR="00570D3C" w:rsidRPr="00D3353F" w:rsidRDefault="00570D3C" w:rsidP="00B82516">
            <w:pPr>
              <w:pStyle w:val="OWSTabletext"/>
            </w:pPr>
            <w:r w:rsidRPr="00D3353F">
              <w:t>0.376</w:t>
            </w:r>
          </w:p>
        </w:tc>
      </w:tr>
      <w:tr w:rsidR="00570D3C" w:rsidRPr="00D3353F" w14:paraId="0C1CB47C" w14:textId="77777777" w:rsidTr="00B82516">
        <w:tc>
          <w:tcPr>
            <w:tcW w:w="2155" w:type="pct"/>
          </w:tcPr>
          <w:p w14:paraId="0C1CB478" w14:textId="77777777" w:rsidR="00570D3C" w:rsidRPr="00D3353F" w:rsidRDefault="00570D3C" w:rsidP="00B82516">
            <w:pPr>
              <w:pStyle w:val="OWSTabletext"/>
            </w:pPr>
            <w:r w:rsidRPr="00D3353F">
              <w:t>Injection of hydraulic fracturing chemicals</w:t>
            </w:r>
          </w:p>
        </w:tc>
        <w:tc>
          <w:tcPr>
            <w:tcW w:w="948" w:type="pct"/>
          </w:tcPr>
          <w:p w14:paraId="0C1CB479" w14:textId="77777777" w:rsidR="00570D3C" w:rsidRPr="00D3353F" w:rsidRDefault="00570D3C" w:rsidP="00B82516">
            <w:pPr>
              <w:pStyle w:val="OWSTabletext"/>
            </w:pPr>
            <w:r w:rsidRPr="00D3353F">
              <w:t>Negligible*</w:t>
            </w:r>
          </w:p>
        </w:tc>
        <w:tc>
          <w:tcPr>
            <w:tcW w:w="949" w:type="pct"/>
          </w:tcPr>
          <w:p w14:paraId="0C1CB47A" w14:textId="77777777" w:rsidR="00570D3C" w:rsidRPr="00D3353F" w:rsidRDefault="00570D3C" w:rsidP="00B82516">
            <w:pPr>
              <w:pStyle w:val="OWSTabletext"/>
            </w:pPr>
            <w:r w:rsidRPr="00D3353F">
              <w:t>Negligible*</w:t>
            </w:r>
          </w:p>
        </w:tc>
        <w:tc>
          <w:tcPr>
            <w:tcW w:w="948" w:type="pct"/>
          </w:tcPr>
          <w:p w14:paraId="0C1CB47B" w14:textId="77777777" w:rsidR="00570D3C" w:rsidRPr="00D3353F" w:rsidRDefault="00570D3C" w:rsidP="00B82516">
            <w:pPr>
              <w:pStyle w:val="OWSTabletext"/>
            </w:pPr>
            <w:r w:rsidRPr="00D3353F">
              <w:t>Negligible*</w:t>
            </w:r>
          </w:p>
        </w:tc>
      </w:tr>
      <w:tr w:rsidR="00570D3C" w:rsidRPr="00D3353F" w14:paraId="0C1CB481" w14:textId="77777777" w:rsidTr="00B82516">
        <w:tc>
          <w:tcPr>
            <w:tcW w:w="2155" w:type="pct"/>
          </w:tcPr>
          <w:p w14:paraId="0C1CB47D" w14:textId="77777777" w:rsidR="00570D3C" w:rsidRPr="00D3353F" w:rsidRDefault="00570D3C" w:rsidP="00B82516">
            <w:pPr>
              <w:pStyle w:val="OWSTabletext"/>
            </w:pPr>
            <w:r w:rsidRPr="00D3353F">
              <w:t>Cleaning and maintenance (hydraulic fracturing)</w:t>
            </w:r>
          </w:p>
        </w:tc>
        <w:tc>
          <w:tcPr>
            <w:tcW w:w="948" w:type="pct"/>
          </w:tcPr>
          <w:p w14:paraId="0C1CB47E" w14:textId="77777777" w:rsidR="00570D3C" w:rsidRPr="00D3353F" w:rsidRDefault="00570D3C" w:rsidP="00B82516">
            <w:pPr>
              <w:pStyle w:val="OWSTabletext"/>
            </w:pPr>
            <w:r w:rsidRPr="00D3353F">
              <w:t>0.002</w:t>
            </w:r>
          </w:p>
        </w:tc>
        <w:tc>
          <w:tcPr>
            <w:tcW w:w="949" w:type="pct"/>
          </w:tcPr>
          <w:p w14:paraId="0C1CB47F" w14:textId="77777777" w:rsidR="00570D3C" w:rsidRPr="00D3353F" w:rsidRDefault="00570D3C" w:rsidP="00B82516">
            <w:pPr>
              <w:pStyle w:val="OWSTabletext"/>
            </w:pPr>
            <w:r w:rsidRPr="00D3353F">
              <w:t>1.83 x 10</w:t>
            </w:r>
            <w:r w:rsidRPr="00D3353F">
              <w:rPr>
                <w:vertAlign w:val="superscript"/>
              </w:rPr>
              <w:noBreakHyphen/>
              <w:t>5</w:t>
            </w:r>
          </w:p>
        </w:tc>
        <w:tc>
          <w:tcPr>
            <w:tcW w:w="948" w:type="pct"/>
          </w:tcPr>
          <w:p w14:paraId="0C1CB480" w14:textId="77777777" w:rsidR="00570D3C" w:rsidRPr="00D3353F" w:rsidRDefault="00570D3C" w:rsidP="00B82516">
            <w:pPr>
              <w:pStyle w:val="OWSTabletext"/>
            </w:pPr>
            <w:r w:rsidRPr="00D3353F">
              <w:t>0.002</w:t>
            </w:r>
          </w:p>
        </w:tc>
      </w:tr>
      <w:tr w:rsidR="00570D3C" w:rsidRPr="00D3353F" w14:paraId="0C1CB487" w14:textId="77777777" w:rsidTr="00B82516">
        <w:tc>
          <w:tcPr>
            <w:tcW w:w="2155" w:type="pct"/>
          </w:tcPr>
          <w:p w14:paraId="0C1CB482" w14:textId="77777777" w:rsidR="00570D3C" w:rsidRPr="00D3353F" w:rsidRDefault="00570D3C" w:rsidP="00B82516">
            <w:pPr>
              <w:pStyle w:val="OWSTabletext"/>
              <w:rPr>
                <w:b/>
              </w:rPr>
            </w:pPr>
            <w:r w:rsidRPr="00D3353F">
              <w:rPr>
                <w:b/>
              </w:rPr>
              <w:t>Combined exposure</w:t>
            </w:r>
          </w:p>
          <w:p w14:paraId="0C1CB483"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948" w:type="pct"/>
            <w:shd w:val="clear" w:color="auto" w:fill="D9D9D9" w:themeFill="background1" w:themeFillShade="D9"/>
          </w:tcPr>
          <w:p w14:paraId="0C1CB484" w14:textId="77777777" w:rsidR="00570D3C" w:rsidRPr="00D3353F" w:rsidRDefault="00570D3C" w:rsidP="00B82516">
            <w:pPr>
              <w:pStyle w:val="OWSTabletext"/>
            </w:pPr>
          </w:p>
        </w:tc>
        <w:tc>
          <w:tcPr>
            <w:tcW w:w="949" w:type="pct"/>
            <w:shd w:val="clear" w:color="auto" w:fill="D9D9D9" w:themeFill="background1" w:themeFillShade="D9"/>
          </w:tcPr>
          <w:p w14:paraId="0C1CB485" w14:textId="77777777" w:rsidR="00570D3C" w:rsidRPr="00D3353F" w:rsidRDefault="00570D3C" w:rsidP="00B82516">
            <w:pPr>
              <w:pStyle w:val="OWSTabletext"/>
            </w:pPr>
          </w:p>
        </w:tc>
        <w:tc>
          <w:tcPr>
            <w:tcW w:w="948" w:type="pct"/>
          </w:tcPr>
          <w:p w14:paraId="0C1CB486" w14:textId="77777777" w:rsidR="00570D3C" w:rsidRPr="00D3353F" w:rsidRDefault="00570D3C" w:rsidP="00B82516">
            <w:pPr>
              <w:pStyle w:val="OWSTabletext"/>
            </w:pPr>
            <w:r w:rsidRPr="00D3353F">
              <w:t>0.378</w:t>
            </w:r>
          </w:p>
        </w:tc>
      </w:tr>
      <w:tr w:rsidR="00570D3C" w:rsidRPr="00D3353F" w14:paraId="0C1CB48C" w14:textId="77777777" w:rsidTr="00B82516">
        <w:tc>
          <w:tcPr>
            <w:tcW w:w="2155" w:type="pct"/>
          </w:tcPr>
          <w:p w14:paraId="0C1CB488" w14:textId="77777777" w:rsidR="00570D3C" w:rsidRPr="00D3353F" w:rsidRDefault="00570D3C" w:rsidP="00B82516">
            <w:pPr>
              <w:pStyle w:val="OWSTabletext"/>
            </w:pPr>
            <w:r w:rsidRPr="00D3353F">
              <w:t>Produced water transport and storage</w:t>
            </w:r>
          </w:p>
        </w:tc>
        <w:tc>
          <w:tcPr>
            <w:tcW w:w="948" w:type="pct"/>
          </w:tcPr>
          <w:p w14:paraId="0C1CB489" w14:textId="77777777" w:rsidR="00570D3C" w:rsidRPr="00D3353F" w:rsidRDefault="00570D3C" w:rsidP="00B82516">
            <w:pPr>
              <w:pStyle w:val="OWSTabletext"/>
            </w:pPr>
            <w:r w:rsidRPr="00D3353F">
              <w:t>Negligible*</w:t>
            </w:r>
          </w:p>
        </w:tc>
        <w:tc>
          <w:tcPr>
            <w:tcW w:w="949" w:type="pct"/>
          </w:tcPr>
          <w:p w14:paraId="0C1CB48A" w14:textId="77777777" w:rsidR="00570D3C" w:rsidRPr="00D3353F" w:rsidRDefault="00570D3C" w:rsidP="00B82516">
            <w:pPr>
              <w:pStyle w:val="OWSTabletext"/>
            </w:pPr>
            <w:r w:rsidRPr="00D3353F">
              <w:t>Negligible*</w:t>
            </w:r>
          </w:p>
        </w:tc>
        <w:tc>
          <w:tcPr>
            <w:tcW w:w="948" w:type="pct"/>
          </w:tcPr>
          <w:p w14:paraId="0C1CB48B" w14:textId="77777777" w:rsidR="00570D3C" w:rsidRPr="00D3353F" w:rsidRDefault="00570D3C" w:rsidP="00B82516">
            <w:pPr>
              <w:pStyle w:val="OWSTabletext"/>
            </w:pPr>
            <w:r w:rsidRPr="00D3353F">
              <w:t>Negligible*</w:t>
            </w:r>
          </w:p>
        </w:tc>
      </w:tr>
    </w:tbl>
    <w:p w14:paraId="0C1CB48D" w14:textId="360ABA00" w:rsidR="00570D3C" w:rsidRPr="00D3353F" w:rsidRDefault="00570D3C" w:rsidP="00570D3C">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p>
    <w:p w14:paraId="0C1CB48E" w14:textId="77777777" w:rsidR="009318D6" w:rsidRPr="00D3353F" w:rsidRDefault="00570D3C" w:rsidP="00CF5FA5">
      <w:pPr>
        <w:pStyle w:val="OWSDHeading3"/>
      </w:pPr>
      <w:r w:rsidRPr="00D3353F">
        <w:t>Public exposure</w:t>
      </w:r>
    </w:p>
    <w:p w14:paraId="0C1CB48F"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B490" w14:textId="77777777" w:rsidR="00570D3C" w:rsidRPr="00D3353F" w:rsidRDefault="00570D3C" w:rsidP="00570D3C">
      <w:pPr>
        <w:pStyle w:val="OWSpre-listtext"/>
      </w:pPr>
      <w:r w:rsidRPr="00D3353F">
        <w:t>The following scenarios for environmental contamination and public exposures are considered:</w:t>
      </w:r>
    </w:p>
    <w:p w14:paraId="0C1CB491" w14:textId="77777777" w:rsidR="009318D6" w:rsidRPr="00D3353F" w:rsidRDefault="00570D3C" w:rsidP="00350823">
      <w:pPr>
        <w:pStyle w:val="OWSbulletL1"/>
      </w:pPr>
      <w:r w:rsidRPr="00D3353F">
        <w:t>a bulk spill during transport and run-off to surface water used for drinking, bathing and recreation (swimming)</w:t>
      </w:r>
    </w:p>
    <w:p w14:paraId="0C1CB492" w14:textId="77777777" w:rsidR="00570D3C" w:rsidRPr="00D3353F" w:rsidRDefault="00570D3C" w:rsidP="00350823">
      <w:pPr>
        <w:pStyle w:val="OWSbulletL1"/>
      </w:pPr>
      <w:r w:rsidRPr="00D3353F">
        <w:t>a bulk spill from overflow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B493" w14:textId="77777777" w:rsidR="00570D3C" w:rsidRPr="00D3353F" w:rsidRDefault="00570D3C" w:rsidP="00350823">
      <w:pPr>
        <w:pStyle w:val="OWSbulletL1"/>
      </w:pPr>
      <w:r w:rsidRPr="00D3353F">
        <w:t>a long-term subsurface leak from a</w:t>
      </w:r>
      <w:r w:rsidR="00C66A41" w:rsidRPr="00D3353F">
        <w:t xml:space="preserve"> coal seam gas</w:t>
      </w:r>
      <w:r w:rsidRPr="00D3353F">
        <w:t xml:space="preserve"> </w:t>
      </w:r>
      <w:r w:rsidR="001B7AF0" w:rsidRPr="00D3353F">
        <w:t xml:space="preserve">flowback </w:t>
      </w:r>
      <w:r w:rsidR="000201F9">
        <w:t>and / or</w:t>
      </w:r>
      <w:r w:rsidR="001B7AF0" w:rsidRPr="00D3353F">
        <w:t xml:space="preserve"> produced</w:t>
      </w:r>
      <w:r w:rsidRPr="00D3353F">
        <w:t xml:space="preserve"> water storage pond and migration to groundwater used for drinking and bathing and to surface water used for recreation (swimming)</w:t>
      </w:r>
    </w:p>
    <w:p w14:paraId="0C1CB494" w14:textId="77777777" w:rsidR="009318D6" w:rsidRPr="00D3353F" w:rsidRDefault="00570D3C" w:rsidP="00350823">
      <w:pPr>
        <w:pStyle w:val="OWSbulletL1final"/>
      </w:pPr>
      <w:r w:rsidRPr="00D3353F">
        <w:t>emissions of the aerosolised chemical to ambient air from operations.</w:t>
      </w:r>
    </w:p>
    <w:p w14:paraId="0C1CB495" w14:textId="77777777" w:rsidR="00570D3C" w:rsidRPr="00D3353F" w:rsidRDefault="00570D3C" w:rsidP="00570D3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496" w14:textId="77777777" w:rsidR="00570D3C" w:rsidRPr="00D3353F" w:rsidRDefault="00570D3C" w:rsidP="00570D3C">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497" w14:textId="77777777" w:rsidR="009318D6" w:rsidRPr="00D3353F" w:rsidRDefault="00570D3C" w:rsidP="009318D6">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_Ref411434671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231</w:t>
      </w:r>
      <w:r w:rsidR="00176286">
        <w:fldChar w:fldCharType="end"/>
      </w:r>
      <w:r w:rsidRPr="00D3353F">
        <w:t>) and children (</w:t>
      </w:r>
      <w:r w:rsidR="00176286">
        <w:fldChar w:fldCharType="begin"/>
      </w:r>
      <w:r w:rsidR="00176286">
        <w:instrText xml:space="preserve"> REF _Ref415071513 \h  \* MERGEFORMAT </w:instrText>
      </w:r>
      <w:r w:rsidR="00176286">
        <w:fldChar w:fldCharType="separate"/>
      </w:r>
      <w:r w:rsidR="00563149" w:rsidRPr="00D3353F">
        <w:t>Table D.</w:t>
      </w:r>
      <w:r w:rsidR="00563149">
        <w:rPr>
          <w:noProof/>
        </w:rPr>
        <w:t>232</w:t>
      </w:r>
      <w:r w:rsidR="00176286">
        <w:fldChar w:fldCharType="end"/>
      </w:r>
      <w:r w:rsidRPr="00D3353F">
        <w:t>).</w:t>
      </w:r>
    </w:p>
    <w:p w14:paraId="0C1CB498" w14:textId="7428672B"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B499" w14:textId="77777777" w:rsidR="00570D3C" w:rsidRPr="00D3353F" w:rsidRDefault="00570D3C" w:rsidP="00371081">
      <w:pPr>
        <w:pStyle w:val="OWStablecaption"/>
      </w:pPr>
      <w:bookmarkStart w:id="472" w:name="_Ref411434671"/>
      <w:bookmarkStart w:id="473" w:name="_Toc41151850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231</w:t>
      </w:r>
      <w:r w:rsidR="005A78AD" w:rsidRPr="00D3353F">
        <w:fldChar w:fldCharType="end"/>
      </w:r>
      <w:bookmarkEnd w:id="472"/>
      <w:r w:rsidRPr="00D3353F">
        <w:t xml:space="preserve"> Internal doses for ADULTS associated with hydraulic fracturing public exposure scenarios</w:t>
      </w:r>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4A1" w14:textId="77777777" w:rsidTr="00B82516">
        <w:trPr>
          <w:tblHeader/>
        </w:trPr>
        <w:tc>
          <w:tcPr>
            <w:tcW w:w="2676" w:type="pct"/>
            <w:shd w:val="clear" w:color="auto" w:fill="C6D9F1" w:themeFill="text2" w:themeFillTint="33"/>
          </w:tcPr>
          <w:p w14:paraId="0C1CB49A"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49B" w14:textId="77777777" w:rsidR="00570D3C" w:rsidRPr="00D3353F" w:rsidRDefault="00570D3C" w:rsidP="00E541A6">
            <w:pPr>
              <w:pStyle w:val="OWSTableheading"/>
            </w:pPr>
            <w:r w:rsidRPr="00D3353F">
              <w:t>E</w:t>
            </w:r>
            <w:r w:rsidRPr="00D3353F">
              <w:rPr>
                <w:vertAlign w:val="subscript"/>
              </w:rPr>
              <w:t>oral</w:t>
            </w:r>
          </w:p>
          <w:p w14:paraId="0C1CB49C"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49D" w14:textId="77777777" w:rsidR="00570D3C" w:rsidRPr="00D3353F" w:rsidRDefault="00570D3C" w:rsidP="00E541A6">
            <w:pPr>
              <w:pStyle w:val="OWSTableheading"/>
            </w:pPr>
            <w:r w:rsidRPr="00D3353F">
              <w:t>E</w:t>
            </w:r>
            <w:r w:rsidRPr="00D3353F">
              <w:rPr>
                <w:vertAlign w:val="subscript"/>
              </w:rPr>
              <w:t>derm</w:t>
            </w:r>
          </w:p>
          <w:p w14:paraId="0C1CB49E"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49F" w14:textId="77777777" w:rsidR="00570D3C" w:rsidRPr="00D3353F" w:rsidRDefault="00570D3C" w:rsidP="00E541A6">
            <w:pPr>
              <w:pStyle w:val="OWSTableheading"/>
            </w:pPr>
            <w:r w:rsidRPr="00D3353F">
              <w:t>E</w:t>
            </w:r>
            <w:r w:rsidRPr="00D3353F">
              <w:rPr>
                <w:vertAlign w:val="subscript"/>
              </w:rPr>
              <w:t>total</w:t>
            </w:r>
          </w:p>
          <w:p w14:paraId="0C1CB4A0" w14:textId="77777777" w:rsidR="00570D3C" w:rsidRPr="00D3353F" w:rsidRDefault="00570D3C" w:rsidP="00E541A6">
            <w:pPr>
              <w:pStyle w:val="OWSTableheading"/>
            </w:pPr>
            <w:r w:rsidRPr="00D3353F">
              <w:t>(mg/kg bw/day)</w:t>
            </w:r>
          </w:p>
        </w:tc>
      </w:tr>
      <w:tr w:rsidR="00570D3C" w:rsidRPr="00D3353F" w14:paraId="0C1CB4A3" w14:textId="77777777" w:rsidTr="00B82516">
        <w:tc>
          <w:tcPr>
            <w:tcW w:w="5000" w:type="pct"/>
            <w:gridSpan w:val="4"/>
            <w:shd w:val="clear" w:color="auto" w:fill="D9D9D9" w:themeFill="background1" w:themeFillShade="D9"/>
          </w:tcPr>
          <w:p w14:paraId="0C1CB4A2" w14:textId="77777777" w:rsidR="00570D3C" w:rsidRPr="00D3353F" w:rsidRDefault="00570D3C" w:rsidP="001634A6">
            <w:pPr>
              <w:pStyle w:val="OWSTablesub-heading"/>
            </w:pPr>
            <w:r w:rsidRPr="00D3353F">
              <w:t>Accidental bulk spill during transport and surface runoff</w:t>
            </w:r>
          </w:p>
        </w:tc>
      </w:tr>
      <w:tr w:rsidR="00570D3C" w:rsidRPr="00D3353F" w14:paraId="0C1CB4A8" w14:textId="77777777" w:rsidTr="00B82516">
        <w:tc>
          <w:tcPr>
            <w:tcW w:w="2676" w:type="pct"/>
          </w:tcPr>
          <w:p w14:paraId="0C1CB4A4" w14:textId="77777777" w:rsidR="00570D3C" w:rsidRPr="00D3353F" w:rsidRDefault="00570D3C" w:rsidP="00B82516">
            <w:pPr>
              <w:pStyle w:val="OWSTabletext"/>
            </w:pPr>
            <w:r w:rsidRPr="00D3353F">
              <w:t>Drinking contaminated surface water</w:t>
            </w:r>
          </w:p>
        </w:tc>
        <w:tc>
          <w:tcPr>
            <w:tcW w:w="775" w:type="pct"/>
          </w:tcPr>
          <w:p w14:paraId="0C1CB4A5" w14:textId="77777777" w:rsidR="00570D3C" w:rsidRPr="00D3353F" w:rsidRDefault="00570D3C" w:rsidP="00B82516">
            <w:pPr>
              <w:pStyle w:val="OWSTabletext"/>
            </w:pPr>
            <w:r w:rsidRPr="00D3353F">
              <w:t>20.0</w:t>
            </w:r>
            <w:r w:rsidR="00E17D5B" w:rsidRPr="00D3353F">
              <w:t>34</w:t>
            </w:r>
          </w:p>
        </w:tc>
        <w:tc>
          <w:tcPr>
            <w:tcW w:w="775" w:type="pct"/>
          </w:tcPr>
          <w:p w14:paraId="0C1CB4A6" w14:textId="77777777" w:rsidR="00570D3C" w:rsidRPr="00D3353F" w:rsidRDefault="00570D3C" w:rsidP="00B82516">
            <w:pPr>
              <w:pStyle w:val="OWSTabletext"/>
            </w:pPr>
            <w:r w:rsidRPr="00D3353F">
              <w:t>N/A</w:t>
            </w:r>
          </w:p>
        </w:tc>
        <w:tc>
          <w:tcPr>
            <w:tcW w:w="774" w:type="pct"/>
          </w:tcPr>
          <w:p w14:paraId="0C1CB4A7" w14:textId="77777777" w:rsidR="00570D3C" w:rsidRPr="00D3353F" w:rsidRDefault="00570D3C" w:rsidP="00B82516">
            <w:pPr>
              <w:pStyle w:val="OWSTabletext"/>
            </w:pPr>
            <w:r w:rsidRPr="00D3353F">
              <w:t>20.0</w:t>
            </w:r>
            <w:r w:rsidR="00E17D5B" w:rsidRPr="00D3353F">
              <w:t>34</w:t>
            </w:r>
          </w:p>
        </w:tc>
      </w:tr>
      <w:tr w:rsidR="00570D3C" w:rsidRPr="00D3353F" w14:paraId="0C1CB4AD" w14:textId="77777777" w:rsidTr="00B82516">
        <w:tc>
          <w:tcPr>
            <w:tcW w:w="2676" w:type="pct"/>
          </w:tcPr>
          <w:p w14:paraId="0C1CB4A9" w14:textId="77777777" w:rsidR="00570D3C" w:rsidRPr="00D3353F" w:rsidRDefault="00570D3C" w:rsidP="00B82516">
            <w:pPr>
              <w:pStyle w:val="OWSTabletext"/>
            </w:pPr>
            <w:r w:rsidRPr="00D3353F">
              <w:t>Bathing in contaminated surface water</w:t>
            </w:r>
          </w:p>
        </w:tc>
        <w:tc>
          <w:tcPr>
            <w:tcW w:w="775" w:type="pct"/>
          </w:tcPr>
          <w:p w14:paraId="0C1CB4AA" w14:textId="77777777" w:rsidR="00570D3C" w:rsidRPr="00D3353F" w:rsidRDefault="00570D3C" w:rsidP="00B82516">
            <w:pPr>
              <w:pStyle w:val="OWSTabletext"/>
            </w:pPr>
            <w:r w:rsidRPr="00D3353F">
              <w:t>Negligible*</w:t>
            </w:r>
          </w:p>
        </w:tc>
        <w:tc>
          <w:tcPr>
            <w:tcW w:w="775" w:type="pct"/>
          </w:tcPr>
          <w:p w14:paraId="0C1CB4AB" w14:textId="77777777" w:rsidR="00570D3C" w:rsidRPr="00D3353F" w:rsidRDefault="00E17D5B" w:rsidP="00B82516">
            <w:pPr>
              <w:pStyle w:val="OWSTabletext"/>
            </w:pPr>
            <w:r w:rsidRPr="00D3353F">
              <w:t xml:space="preserve"> 1.19 x 10</w:t>
            </w:r>
            <w:r w:rsidRPr="00D3353F">
              <w:rPr>
                <w:vertAlign w:val="superscript"/>
              </w:rPr>
              <w:t>-2</w:t>
            </w:r>
          </w:p>
        </w:tc>
        <w:tc>
          <w:tcPr>
            <w:tcW w:w="774" w:type="pct"/>
          </w:tcPr>
          <w:p w14:paraId="0C1CB4AC" w14:textId="77777777" w:rsidR="00570D3C" w:rsidRPr="00D3353F" w:rsidRDefault="00E17D5B" w:rsidP="00B82516">
            <w:pPr>
              <w:pStyle w:val="OWSTabletext"/>
            </w:pPr>
            <w:r w:rsidRPr="00D3353F">
              <w:t xml:space="preserve"> 1.19 x 10</w:t>
            </w:r>
            <w:r w:rsidRPr="00D3353F">
              <w:rPr>
                <w:vertAlign w:val="superscript"/>
              </w:rPr>
              <w:t>-2</w:t>
            </w:r>
          </w:p>
        </w:tc>
      </w:tr>
      <w:tr w:rsidR="00570D3C" w:rsidRPr="00D3353F" w14:paraId="0C1CB4B2" w14:textId="77777777" w:rsidTr="00B82516">
        <w:tc>
          <w:tcPr>
            <w:tcW w:w="2676" w:type="pct"/>
          </w:tcPr>
          <w:p w14:paraId="0C1CB4AE" w14:textId="77777777" w:rsidR="00570D3C" w:rsidRPr="00D3353F" w:rsidRDefault="00570D3C" w:rsidP="00B82516">
            <w:pPr>
              <w:pStyle w:val="OWSTabletext"/>
            </w:pPr>
            <w:r w:rsidRPr="00D3353F">
              <w:t>Swimming in contaminated surface water</w:t>
            </w:r>
          </w:p>
        </w:tc>
        <w:tc>
          <w:tcPr>
            <w:tcW w:w="775" w:type="pct"/>
          </w:tcPr>
          <w:p w14:paraId="0C1CB4AF" w14:textId="77777777" w:rsidR="00570D3C" w:rsidRPr="00D3353F" w:rsidRDefault="00E17D5B" w:rsidP="00B82516">
            <w:pPr>
              <w:pStyle w:val="OWSTabletext"/>
            </w:pPr>
            <w:r w:rsidRPr="00D3353F">
              <w:t xml:space="preserve"> 1.49 x 10</w:t>
            </w:r>
            <w:r w:rsidRPr="00D3353F">
              <w:rPr>
                <w:vertAlign w:val="superscript"/>
              </w:rPr>
              <w:t>-3</w:t>
            </w:r>
          </w:p>
        </w:tc>
        <w:tc>
          <w:tcPr>
            <w:tcW w:w="775" w:type="pct"/>
          </w:tcPr>
          <w:p w14:paraId="0C1CB4B0" w14:textId="77777777" w:rsidR="00570D3C" w:rsidRPr="00D3353F" w:rsidRDefault="00E17D5B" w:rsidP="00B82516">
            <w:pPr>
              <w:pStyle w:val="OWSTabletext"/>
            </w:pPr>
            <w:r w:rsidRPr="00D3353F">
              <w:t xml:space="preserve"> 1.19 x 10</w:t>
            </w:r>
            <w:r w:rsidRPr="00D3353F">
              <w:rPr>
                <w:vertAlign w:val="superscript"/>
              </w:rPr>
              <w:t>-2</w:t>
            </w:r>
          </w:p>
        </w:tc>
        <w:tc>
          <w:tcPr>
            <w:tcW w:w="774" w:type="pct"/>
          </w:tcPr>
          <w:p w14:paraId="0C1CB4B1" w14:textId="77777777" w:rsidR="00570D3C" w:rsidRPr="00D3353F" w:rsidRDefault="00E17D5B" w:rsidP="00B82516">
            <w:pPr>
              <w:pStyle w:val="OWSTabletext"/>
            </w:pPr>
            <w:r w:rsidRPr="00D3353F">
              <w:t xml:space="preserve"> 1.34 x 10</w:t>
            </w:r>
            <w:r w:rsidRPr="00D3353F">
              <w:rPr>
                <w:vertAlign w:val="superscript"/>
              </w:rPr>
              <w:t>-2</w:t>
            </w:r>
          </w:p>
        </w:tc>
      </w:tr>
      <w:tr w:rsidR="00570D3C" w:rsidRPr="00D3353F" w14:paraId="0C1CB4B7" w14:textId="77777777" w:rsidTr="00B82516">
        <w:tc>
          <w:tcPr>
            <w:tcW w:w="2676" w:type="pct"/>
          </w:tcPr>
          <w:p w14:paraId="0C1CB4B3"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4B4" w14:textId="77777777" w:rsidR="00570D3C" w:rsidRPr="00D3353F" w:rsidRDefault="00570D3C" w:rsidP="00B82516">
            <w:pPr>
              <w:pStyle w:val="OWSTabletext"/>
            </w:pPr>
          </w:p>
        </w:tc>
        <w:tc>
          <w:tcPr>
            <w:tcW w:w="775" w:type="pct"/>
            <w:shd w:val="clear" w:color="auto" w:fill="D9D9D9" w:themeFill="background1" w:themeFillShade="D9"/>
          </w:tcPr>
          <w:p w14:paraId="0C1CB4B5" w14:textId="77777777" w:rsidR="00570D3C" w:rsidRPr="00D3353F" w:rsidRDefault="00570D3C" w:rsidP="00B82516">
            <w:pPr>
              <w:pStyle w:val="OWSTabletext"/>
            </w:pPr>
          </w:p>
        </w:tc>
        <w:tc>
          <w:tcPr>
            <w:tcW w:w="774" w:type="pct"/>
          </w:tcPr>
          <w:p w14:paraId="0C1CB4B6" w14:textId="77777777" w:rsidR="00570D3C" w:rsidRPr="00D3353F" w:rsidRDefault="00E17D5B" w:rsidP="00B82516">
            <w:pPr>
              <w:pStyle w:val="OWSTabletext"/>
            </w:pPr>
            <w:r w:rsidRPr="00D3353F">
              <w:t xml:space="preserve"> 20.059</w:t>
            </w:r>
          </w:p>
        </w:tc>
      </w:tr>
      <w:tr w:rsidR="001110B5" w:rsidRPr="00D3353F" w14:paraId="0C1CB4B9" w14:textId="77777777" w:rsidTr="00791BBB">
        <w:trPr>
          <w:trHeight w:val="247"/>
        </w:trPr>
        <w:tc>
          <w:tcPr>
            <w:tcW w:w="5000" w:type="pct"/>
            <w:gridSpan w:val="4"/>
            <w:shd w:val="clear" w:color="auto" w:fill="D9D9D9" w:themeFill="background1" w:themeFillShade="D9"/>
          </w:tcPr>
          <w:p w14:paraId="0C1CB4B8" w14:textId="77777777" w:rsidR="001110B5" w:rsidRPr="00D3353F" w:rsidRDefault="001110B5"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1110B5" w:rsidRPr="00D3353F" w14:paraId="0C1CB4BE" w14:textId="77777777" w:rsidTr="00B82516">
        <w:trPr>
          <w:trHeight w:val="247"/>
        </w:trPr>
        <w:tc>
          <w:tcPr>
            <w:tcW w:w="2676" w:type="pct"/>
          </w:tcPr>
          <w:p w14:paraId="0C1CB4BA" w14:textId="77777777" w:rsidR="001110B5"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4BB" w14:textId="77777777" w:rsidR="001110B5" w:rsidRPr="00D3353F" w:rsidRDefault="001110B5" w:rsidP="00B82516">
            <w:pPr>
              <w:pStyle w:val="OWSTabletext"/>
            </w:pPr>
            <w:r w:rsidRPr="00D3353F">
              <w:t>Negligible**</w:t>
            </w:r>
          </w:p>
        </w:tc>
        <w:tc>
          <w:tcPr>
            <w:tcW w:w="775" w:type="pct"/>
          </w:tcPr>
          <w:p w14:paraId="0C1CB4BC" w14:textId="77777777" w:rsidR="001110B5" w:rsidRPr="00D3353F" w:rsidRDefault="001110B5" w:rsidP="00B82516">
            <w:pPr>
              <w:pStyle w:val="OWSTabletext"/>
            </w:pPr>
            <w:r w:rsidRPr="00D3353F">
              <w:t>Negligible**</w:t>
            </w:r>
          </w:p>
        </w:tc>
        <w:tc>
          <w:tcPr>
            <w:tcW w:w="774" w:type="pct"/>
          </w:tcPr>
          <w:p w14:paraId="0C1CB4BD" w14:textId="77777777" w:rsidR="001110B5" w:rsidRPr="00D3353F" w:rsidRDefault="001110B5" w:rsidP="00B82516">
            <w:pPr>
              <w:pStyle w:val="OWSTabletext"/>
            </w:pPr>
            <w:r w:rsidRPr="00D3353F">
              <w:t>Negligible**</w:t>
            </w:r>
          </w:p>
        </w:tc>
      </w:tr>
      <w:tr w:rsidR="001110B5" w:rsidRPr="00D3353F" w14:paraId="0C1CB4C0" w14:textId="77777777" w:rsidTr="00B82516">
        <w:trPr>
          <w:trHeight w:val="247"/>
        </w:trPr>
        <w:tc>
          <w:tcPr>
            <w:tcW w:w="5000" w:type="pct"/>
            <w:gridSpan w:val="4"/>
            <w:shd w:val="clear" w:color="auto" w:fill="D9D9D9" w:themeFill="background1" w:themeFillShade="D9"/>
          </w:tcPr>
          <w:p w14:paraId="0C1CB4BF" w14:textId="77777777" w:rsidR="001110B5" w:rsidRPr="00D3353F" w:rsidRDefault="001110B5"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1110B5" w:rsidRPr="00D3353F" w14:paraId="0C1CB4C5" w14:textId="77777777" w:rsidTr="00B82516">
        <w:trPr>
          <w:trHeight w:val="247"/>
        </w:trPr>
        <w:tc>
          <w:tcPr>
            <w:tcW w:w="2676" w:type="pct"/>
          </w:tcPr>
          <w:p w14:paraId="0C1CB4C1" w14:textId="77777777" w:rsidR="001110B5" w:rsidRPr="00D3353F" w:rsidRDefault="001110B5" w:rsidP="00B82516">
            <w:pPr>
              <w:pStyle w:val="OWSTabletext"/>
              <w:rPr>
                <w:b/>
              </w:rPr>
            </w:pPr>
            <w:r w:rsidRPr="00D3353F">
              <w:t>Drinking contaminated groundwater</w:t>
            </w:r>
          </w:p>
        </w:tc>
        <w:tc>
          <w:tcPr>
            <w:tcW w:w="775" w:type="pct"/>
          </w:tcPr>
          <w:p w14:paraId="0C1CB4C2" w14:textId="77777777" w:rsidR="001110B5" w:rsidRPr="00D3353F" w:rsidRDefault="00E17D5B" w:rsidP="00B82516">
            <w:pPr>
              <w:pStyle w:val="OWSTabletext"/>
            </w:pPr>
            <w:r w:rsidRPr="00D3353F">
              <w:t xml:space="preserve"> 0.071</w:t>
            </w:r>
          </w:p>
        </w:tc>
        <w:tc>
          <w:tcPr>
            <w:tcW w:w="775" w:type="pct"/>
          </w:tcPr>
          <w:p w14:paraId="0C1CB4C3" w14:textId="77777777" w:rsidR="001110B5" w:rsidRPr="00D3353F" w:rsidRDefault="001110B5" w:rsidP="00B82516">
            <w:pPr>
              <w:pStyle w:val="OWSTabletext"/>
            </w:pPr>
            <w:r w:rsidRPr="00D3353F">
              <w:t>N/A</w:t>
            </w:r>
          </w:p>
        </w:tc>
        <w:tc>
          <w:tcPr>
            <w:tcW w:w="774" w:type="pct"/>
          </w:tcPr>
          <w:p w14:paraId="0C1CB4C4" w14:textId="77777777" w:rsidR="001110B5" w:rsidRPr="00D3353F" w:rsidRDefault="00E17D5B" w:rsidP="00B82516">
            <w:pPr>
              <w:pStyle w:val="OWSTabletext"/>
            </w:pPr>
            <w:r w:rsidRPr="00D3353F">
              <w:t xml:space="preserve"> 0.071</w:t>
            </w:r>
          </w:p>
        </w:tc>
      </w:tr>
      <w:tr w:rsidR="001110B5" w:rsidRPr="00D3353F" w14:paraId="0C1CB4CA" w14:textId="77777777" w:rsidTr="00B82516">
        <w:trPr>
          <w:trHeight w:val="247"/>
        </w:trPr>
        <w:tc>
          <w:tcPr>
            <w:tcW w:w="2676" w:type="pct"/>
          </w:tcPr>
          <w:p w14:paraId="0C1CB4C6" w14:textId="77777777" w:rsidR="001110B5" w:rsidRPr="00D3353F" w:rsidRDefault="001110B5" w:rsidP="00B82516">
            <w:pPr>
              <w:pStyle w:val="OWSTabletext"/>
            </w:pPr>
            <w:r w:rsidRPr="00D3353F">
              <w:t xml:space="preserve">Bathing </w:t>
            </w:r>
            <w:r w:rsidR="00CA72C4">
              <w:t xml:space="preserve">in </w:t>
            </w:r>
            <w:r w:rsidRPr="00D3353F">
              <w:t>contaminated groundwater</w:t>
            </w:r>
          </w:p>
        </w:tc>
        <w:tc>
          <w:tcPr>
            <w:tcW w:w="775" w:type="pct"/>
          </w:tcPr>
          <w:p w14:paraId="0C1CB4C7" w14:textId="77777777" w:rsidR="001110B5" w:rsidRPr="00D3353F" w:rsidRDefault="001110B5" w:rsidP="00B82516">
            <w:pPr>
              <w:pStyle w:val="OWSTabletext"/>
            </w:pPr>
            <w:r w:rsidRPr="00D3353F">
              <w:t>Negligible*</w:t>
            </w:r>
          </w:p>
        </w:tc>
        <w:tc>
          <w:tcPr>
            <w:tcW w:w="775" w:type="pct"/>
          </w:tcPr>
          <w:p w14:paraId="0C1CB4C8" w14:textId="77777777" w:rsidR="001110B5" w:rsidRPr="00D3353F" w:rsidRDefault="00E17D5B" w:rsidP="00B82516">
            <w:pPr>
              <w:pStyle w:val="OWSTabletext"/>
            </w:pPr>
            <w:r w:rsidRPr="00D3353F">
              <w:t xml:space="preserve"> 3.96 x 10</w:t>
            </w:r>
            <w:r w:rsidRPr="00D3353F">
              <w:rPr>
                <w:vertAlign w:val="superscript"/>
              </w:rPr>
              <w:t>-5</w:t>
            </w:r>
          </w:p>
        </w:tc>
        <w:tc>
          <w:tcPr>
            <w:tcW w:w="774" w:type="pct"/>
          </w:tcPr>
          <w:p w14:paraId="0C1CB4C9" w14:textId="77777777" w:rsidR="001110B5" w:rsidRPr="00D3353F" w:rsidRDefault="00E17D5B" w:rsidP="00B82516">
            <w:pPr>
              <w:pStyle w:val="OWSTabletext"/>
            </w:pPr>
            <w:r w:rsidRPr="00D3353F">
              <w:t xml:space="preserve"> 3.96 x 10</w:t>
            </w:r>
            <w:r w:rsidRPr="00D3353F">
              <w:rPr>
                <w:vertAlign w:val="superscript"/>
              </w:rPr>
              <w:t>-5</w:t>
            </w:r>
          </w:p>
        </w:tc>
      </w:tr>
      <w:tr w:rsidR="001110B5" w:rsidRPr="00D3353F" w14:paraId="0C1CB4CF" w14:textId="77777777" w:rsidTr="00B82516">
        <w:tc>
          <w:tcPr>
            <w:tcW w:w="2676" w:type="pct"/>
          </w:tcPr>
          <w:p w14:paraId="0C1CB4CB" w14:textId="77777777" w:rsidR="001110B5" w:rsidRPr="00D3353F" w:rsidRDefault="001110B5" w:rsidP="00B82516">
            <w:pPr>
              <w:pStyle w:val="OWSTabletext"/>
            </w:pPr>
            <w:r w:rsidRPr="00D3353F">
              <w:t>Drinking contaminated surface water</w:t>
            </w:r>
          </w:p>
        </w:tc>
        <w:tc>
          <w:tcPr>
            <w:tcW w:w="775" w:type="pct"/>
          </w:tcPr>
          <w:p w14:paraId="0C1CB4CC" w14:textId="77777777" w:rsidR="001110B5" w:rsidRPr="00D3353F" w:rsidRDefault="00E17D5B" w:rsidP="00B82516">
            <w:pPr>
              <w:pStyle w:val="OWSTabletext"/>
              <w:rPr>
                <w:bCs/>
              </w:rPr>
            </w:pPr>
            <w:r w:rsidRPr="00D3353F">
              <w:t xml:space="preserve"> 1.30 x 10</w:t>
            </w:r>
            <w:r w:rsidRPr="00D3353F">
              <w:rPr>
                <w:vertAlign w:val="superscript"/>
              </w:rPr>
              <w:t>-5</w:t>
            </w:r>
          </w:p>
        </w:tc>
        <w:tc>
          <w:tcPr>
            <w:tcW w:w="775" w:type="pct"/>
          </w:tcPr>
          <w:p w14:paraId="0C1CB4CD" w14:textId="77777777" w:rsidR="001110B5" w:rsidRPr="00D3353F" w:rsidRDefault="001110B5" w:rsidP="00B82516">
            <w:pPr>
              <w:pStyle w:val="OWSTabletext"/>
              <w:rPr>
                <w:bCs/>
              </w:rPr>
            </w:pPr>
            <w:r w:rsidRPr="00D3353F">
              <w:rPr>
                <w:bCs/>
              </w:rPr>
              <w:t>N/A</w:t>
            </w:r>
          </w:p>
        </w:tc>
        <w:tc>
          <w:tcPr>
            <w:tcW w:w="774" w:type="pct"/>
          </w:tcPr>
          <w:p w14:paraId="0C1CB4CE" w14:textId="77777777" w:rsidR="001110B5" w:rsidRPr="00D3353F" w:rsidRDefault="00E17D5B" w:rsidP="00B82516">
            <w:pPr>
              <w:pStyle w:val="OWSTabletext"/>
            </w:pPr>
            <w:r w:rsidRPr="00D3353F">
              <w:t xml:space="preserve"> 1.30 x 10</w:t>
            </w:r>
            <w:r w:rsidRPr="00D3353F">
              <w:rPr>
                <w:vertAlign w:val="superscript"/>
              </w:rPr>
              <w:t>-5</w:t>
            </w:r>
          </w:p>
        </w:tc>
      </w:tr>
      <w:tr w:rsidR="001110B5" w:rsidRPr="00D3353F" w14:paraId="0C1CB4D4" w14:textId="77777777" w:rsidTr="00B82516">
        <w:tc>
          <w:tcPr>
            <w:tcW w:w="2676" w:type="pct"/>
          </w:tcPr>
          <w:p w14:paraId="0C1CB4D0" w14:textId="77777777" w:rsidR="001110B5" w:rsidRPr="00D3353F" w:rsidRDefault="001110B5" w:rsidP="00B82516">
            <w:pPr>
              <w:pStyle w:val="OWSTabletext"/>
            </w:pPr>
            <w:r w:rsidRPr="00D3353F">
              <w:t>Bathing in contaminated surface water</w:t>
            </w:r>
          </w:p>
        </w:tc>
        <w:tc>
          <w:tcPr>
            <w:tcW w:w="775" w:type="pct"/>
          </w:tcPr>
          <w:p w14:paraId="0C1CB4D1" w14:textId="77777777" w:rsidR="001110B5" w:rsidRPr="00D3353F" w:rsidRDefault="001110B5" w:rsidP="00B82516">
            <w:pPr>
              <w:pStyle w:val="OWSTabletext"/>
            </w:pPr>
            <w:r w:rsidRPr="00D3353F">
              <w:t>Negligible*</w:t>
            </w:r>
          </w:p>
        </w:tc>
        <w:tc>
          <w:tcPr>
            <w:tcW w:w="775" w:type="pct"/>
          </w:tcPr>
          <w:p w14:paraId="0C1CB4D2" w14:textId="77777777" w:rsidR="001110B5" w:rsidRPr="00D3353F" w:rsidRDefault="00E17D5B" w:rsidP="00B82516">
            <w:pPr>
              <w:pStyle w:val="OWSTabletext"/>
              <w:rPr>
                <w:bCs/>
              </w:rPr>
            </w:pPr>
            <w:r w:rsidRPr="00D3353F">
              <w:rPr>
                <w:bCs/>
              </w:rPr>
              <w:t xml:space="preserve"> </w:t>
            </w:r>
            <w:r w:rsidRPr="00D3353F">
              <w:t>7.19 x 10</w:t>
            </w:r>
            <w:r w:rsidRPr="00D3353F">
              <w:rPr>
                <w:vertAlign w:val="superscript"/>
              </w:rPr>
              <w:t>-9</w:t>
            </w:r>
          </w:p>
        </w:tc>
        <w:tc>
          <w:tcPr>
            <w:tcW w:w="774" w:type="pct"/>
          </w:tcPr>
          <w:p w14:paraId="0C1CB4D3" w14:textId="77777777" w:rsidR="001110B5" w:rsidRPr="00D3353F" w:rsidRDefault="00E17D5B" w:rsidP="00B82516">
            <w:pPr>
              <w:pStyle w:val="OWSTabletext"/>
            </w:pPr>
            <w:r w:rsidRPr="00D3353F">
              <w:t xml:space="preserve"> 7.19 x 10</w:t>
            </w:r>
            <w:r w:rsidRPr="00D3353F">
              <w:rPr>
                <w:vertAlign w:val="superscript"/>
              </w:rPr>
              <w:t>-9</w:t>
            </w:r>
          </w:p>
        </w:tc>
      </w:tr>
      <w:tr w:rsidR="001110B5" w:rsidRPr="00D3353F" w14:paraId="0C1CB4D9" w14:textId="77777777" w:rsidTr="00B82516">
        <w:tc>
          <w:tcPr>
            <w:tcW w:w="2676" w:type="pct"/>
          </w:tcPr>
          <w:p w14:paraId="0C1CB4D5" w14:textId="77777777" w:rsidR="001110B5" w:rsidRPr="00D3353F" w:rsidRDefault="001110B5" w:rsidP="00B82516">
            <w:pPr>
              <w:pStyle w:val="OWSTabletext"/>
            </w:pPr>
            <w:r w:rsidRPr="00D3353F">
              <w:t>Swimming in contaminated surface water</w:t>
            </w:r>
          </w:p>
        </w:tc>
        <w:tc>
          <w:tcPr>
            <w:tcW w:w="775" w:type="pct"/>
          </w:tcPr>
          <w:p w14:paraId="0C1CB4D6" w14:textId="77777777" w:rsidR="001110B5" w:rsidRPr="00D3353F" w:rsidRDefault="00E17D5B" w:rsidP="00B82516">
            <w:pPr>
              <w:pStyle w:val="OWSTabletext"/>
              <w:rPr>
                <w:bCs/>
              </w:rPr>
            </w:pPr>
            <w:r w:rsidRPr="00D3353F">
              <w:t xml:space="preserve"> 9.61 x 10</w:t>
            </w:r>
            <w:r w:rsidRPr="00D3353F">
              <w:rPr>
                <w:vertAlign w:val="superscript"/>
              </w:rPr>
              <w:t>-10</w:t>
            </w:r>
          </w:p>
        </w:tc>
        <w:tc>
          <w:tcPr>
            <w:tcW w:w="775" w:type="pct"/>
          </w:tcPr>
          <w:p w14:paraId="0C1CB4D7" w14:textId="77777777" w:rsidR="001110B5" w:rsidRPr="00D3353F" w:rsidRDefault="00E17D5B" w:rsidP="00B82516">
            <w:pPr>
              <w:pStyle w:val="OWSTabletext"/>
            </w:pPr>
            <w:r w:rsidRPr="00D3353F">
              <w:t xml:space="preserve"> 7.69 x 10</w:t>
            </w:r>
            <w:r w:rsidRPr="00D3353F">
              <w:rPr>
                <w:vertAlign w:val="superscript"/>
              </w:rPr>
              <w:t>-9</w:t>
            </w:r>
          </w:p>
        </w:tc>
        <w:tc>
          <w:tcPr>
            <w:tcW w:w="774" w:type="pct"/>
          </w:tcPr>
          <w:p w14:paraId="0C1CB4D8" w14:textId="77777777" w:rsidR="001110B5" w:rsidRPr="00D3353F" w:rsidRDefault="00E17D5B" w:rsidP="00B82516">
            <w:pPr>
              <w:pStyle w:val="OWSTabletext"/>
            </w:pPr>
            <w:r w:rsidRPr="00D3353F">
              <w:t xml:space="preserve"> 8.65 x 10</w:t>
            </w:r>
            <w:r w:rsidRPr="00D3353F">
              <w:rPr>
                <w:vertAlign w:val="superscript"/>
              </w:rPr>
              <w:t>-9</w:t>
            </w:r>
          </w:p>
        </w:tc>
      </w:tr>
      <w:tr w:rsidR="001110B5" w:rsidRPr="00D3353F" w14:paraId="0C1CB4DF" w14:textId="77777777" w:rsidTr="00B82516">
        <w:tc>
          <w:tcPr>
            <w:tcW w:w="2676" w:type="pct"/>
          </w:tcPr>
          <w:p w14:paraId="0C1CB4DA" w14:textId="77777777" w:rsidR="001110B5" w:rsidRPr="00D3353F" w:rsidRDefault="001110B5"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4DB" w14:textId="77777777" w:rsidR="001110B5" w:rsidRPr="00D3353F" w:rsidRDefault="001110B5"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4DC" w14:textId="77777777" w:rsidR="001110B5" w:rsidRPr="00D3353F" w:rsidRDefault="001110B5" w:rsidP="00B82516">
            <w:pPr>
              <w:pStyle w:val="OWSTabletext"/>
              <w:rPr>
                <w:bCs/>
              </w:rPr>
            </w:pPr>
          </w:p>
        </w:tc>
        <w:tc>
          <w:tcPr>
            <w:tcW w:w="775" w:type="pct"/>
            <w:shd w:val="clear" w:color="auto" w:fill="D9D9D9" w:themeFill="background1" w:themeFillShade="D9"/>
          </w:tcPr>
          <w:p w14:paraId="0C1CB4DD" w14:textId="77777777" w:rsidR="001110B5" w:rsidRPr="00D3353F" w:rsidRDefault="001110B5" w:rsidP="00B82516">
            <w:pPr>
              <w:pStyle w:val="OWSTabletext"/>
            </w:pPr>
          </w:p>
        </w:tc>
        <w:tc>
          <w:tcPr>
            <w:tcW w:w="774" w:type="pct"/>
          </w:tcPr>
          <w:p w14:paraId="0C1CB4DE" w14:textId="77777777" w:rsidR="001110B5" w:rsidRPr="00D3353F" w:rsidRDefault="00E17D5B" w:rsidP="00B82516">
            <w:pPr>
              <w:pStyle w:val="OWSTabletext"/>
            </w:pPr>
            <w:r w:rsidRPr="00D3353F">
              <w:t xml:space="preserve"> 0.071</w:t>
            </w:r>
          </w:p>
        </w:tc>
      </w:tr>
      <w:tr w:rsidR="001110B5" w:rsidRPr="00D3353F" w14:paraId="0C1CB4E5" w14:textId="77777777" w:rsidTr="00B82516">
        <w:tc>
          <w:tcPr>
            <w:tcW w:w="2676" w:type="pct"/>
          </w:tcPr>
          <w:p w14:paraId="0C1CB4E0" w14:textId="77777777" w:rsidR="001110B5" w:rsidRPr="00D3353F" w:rsidRDefault="001110B5" w:rsidP="00B82516">
            <w:pPr>
              <w:pStyle w:val="OWSTabletext"/>
            </w:pPr>
            <w:r w:rsidRPr="00D3353F">
              <w:rPr>
                <w:b/>
              </w:rPr>
              <w:t>Combined exposure</w:t>
            </w:r>
            <w:r w:rsidRPr="00D3353F">
              <w:t xml:space="preserve"> </w:t>
            </w:r>
            <w:r w:rsidRPr="00D3353F">
              <w:rPr>
                <w:b/>
              </w:rPr>
              <w:t>from subsurface leak- surface water use</w:t>
            </w:r>
          </w:p>
          <w:p w14:paraId="0C1CB4E1" w14:textId="77777777" w:rsidR="001110B5" w:rsidRPr="00D3353F" w:rsidRDefault="001110B5">
            <w:pPr>
              <w:pStyle w:val="OWSTabletext"/>
            </w:pPr>
            <w:r w:rsidRPr="00D3353F">
              <w:t>Drinking</w:t>
            </w:r>
            <w:r w:rsidR="009C46CB">
              <w:t>,</w:t>
            </w:r>
            <w:r w:rsidRPr="00D3353F">
              <w:t xml:space="preserve"> bathing and swimming in contaminated surface water</w:t>
            </w:r>
          </w:p>
        </w:tc>
        <w:tc>
          <w:tcPr>
            <w:tcW w:w="775" w:type="pct"/>
            <w:shd w:val="clear" w:color="auto" w:fill="D9D9D9" w:themeFill="background1" w:themeFillShade="D9"/>
          </w:tcPr>
          <w:p w14:paraId="0C1CB4E2" w14:textId="77777777" w:rsidR="001110B5" w:rsidRPr="00D3353F" w:rsidRDefault="001110B5" w:rsidP="00B82516">
            <w:pPr>
              <w:pStyle w:val="OWSTabletext"/>
              <w:rPr>
                <w:bCs/>
              </w:rPr>
            </w:pPr>
          </w:p>
        </w:tc>
        <w:tc>
          <w:tcPr>
            <w:tcW w:w="775" w:type="pct"/>
            <w:shd w:val="clear" w:color="auto" w:fill="D9D9D9" w:themeFill="background1" w:themeFillShade="D9"/>
          </w:tcPr>
          <w:p w14:paraId="0C1CB4E3" w14:textId="77777777" w:rsidR="001110B5" w:rsidRPr="00D3353F" w:rsidRDefault="001110B5" w:rsidP="00B82516">
            <w:pPr>
              <w:pStyle w:val="OWSTabletext"/>
            </w:pPr>
          </w:p>
        </w:tc>
        <w:tc>
          <w:tcPr>
            <w:tcW w:w="774" w:type="pct"/>
          </w:tcPr>
          <w:p w14:paraId="0C1CB4E4" w14:textId="77777777" w:rsidR="001110B5" w:rsidRPr="00D3353F" w:rsidRDefault="00E17D5B" w:rsidP="00B82516">
            <w:pPr>
              <w:pStyle w:val="OWSTabletext"/>
            </w:pPr>
            <w:r w:rsidRPr="00D3353F">
              <w:t xml:space="preserve"> 1.30 x 10</w:t>
            </w:r>
            <w:r w:rsidRPr="00D3353F">
              <w:rPr>
                <w:vertAlign w:val="superscript"/>
              </w:rPr>
              <w:t>-5</w:t>
            </w:r>
          </w:p>
        </w:tc>
      </w:tr>
    </w:tbl>
    <w:p w14:paraId="0C1CB4E6" w14:textId="063717D2"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B4E7" w14:textId="77777777" w:rsidR="001110B5" w:rsidRDefault="001110B5" w:rsidP="00FF570C">
      <w:pPr>
        <w:pStyle w:val="OWSNormal11pt"/>
      </w:pPr>
      <w:bookmarkStart w:id="474" w:name="_Ref411434939"/>
      <w:bookmarkStart w:id="475" w:name="_Toc411518504"/>
    </w:p>
    <w:p w14:paraId="0C1CB4E8" w14:textId="77777777" w:rsidR="00FF570C" w:rsidRDefault="00FF570C" w:rsidP="00FF570C">
      <w:pPr>
        <w:pStyle w:val="OWSNormal11pt"/>
      </w:pPr>
    </w:p>
    <w:p w14:paraId="0C1CB4E9" w14:textId="77777777" w:rsidR="00FF570C" w:rsidRPr="00D3353F" w:rsidRDefault="00FF570C" w:rsidP="00FF570C">
      <w:pPr>
        <w:pStyle w:val="OWSNormal11pt"/>
        <w:rPr>
          <w:rFonts w:eastAsia="Times New Roman" w:cs="Times New Roman"/>
          <w:sz w:val="20"/>
          <w:szCs w:val="20"/>
          <w:lang w:val="en-GB" w:eastAsia="en-US"/>
        </w:rPr>
      </w:pPr>
    </w:p>
    <w:p w14:paraId="0C1CB4EA" w14:textId="77777777" w:rsidR="00570D3C" w:rsidRPr="00D3353F" w:rsidRDefault="00570D3C" w:rsidP="00371081">
      <w:pPr>
        <w:pStyle w:val="OWStablecaption"/>
      </w:pPr>
      <w:bookmarkStart w:id="476" w:name="_Ref41507151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232</w:t>
      </w:r>
      <w:r w:rsidR="005A78AD" w:rsidRPr="00D3353F">
        <w:fldChar w:fldCharType="end"/>
      </w:r>
      <w:bookmarkEnd w:id="474"/>
      <w:bookmarkEnd w:id="476"/>
      <w:r w:rsidRPr="00D3353F">
        <w:t xml:space="preserve"> Internal doses for CHILDREN associated with hydraulic fracturing public exposure scenarios</w:t>
      </w:r>
      <w:bookmarkEnd w:id="4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4F2" w14:textId="77777777" w:rsidTr="00B82516">
        <w:trPr>
          <w:tblHeader/>
        </w:trPr>
        <w:tc>
          <w:tcPr>
            <w:tcW w:w="2676" w:type="pct"/>
            <w:shd w:val="clear" w:color="auto" w:fill="C6D9F1" w:themeFill="text2" w:themeFillTint="33"/>
          </w:tcPr>
          <w:p w14:paraId="0C1CB4EB"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4EC" w14:textId="77777777" w:rsidR="00570D3C" w:rsidRPr="00D3353F" w:rsidRDefault="00570D3C" w:rsidP="00E541A6">
            <w:pPr>
              <w:pStyle w:val="OWSTableheading"/>
            </w:pPr>
            <w:r w:rsidRPr="00D3353F">
              <w:t>E</w:t>
            </w:r>
            <w:r w:rsidRPr="00D3353F">
              <w:rPr>
                <w:vertAlign w:val="subscript"/>
              </w:rPr>
              <w:t>oral</w:t>
            </w:r>
          </w:p>
          <w:p w14:paraId="0C1CB4ED"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4EE" w14:textId="77777777" w:rsidR="00570D3C" w:rsidRPr="00D3353F" w:rsidRDefault="00570D3C" w:rsidP="00E541A6">
            <w:pPr>
              <w:pStyle w:val="OWSTableheading"/>
            </w:pPr>
            <w:r w:rsidRPr="00D3353F">
              <w:t>E</w:t>
            </w:r>
            <w:r w:rsidRPr="00D3353F">
              <w:rPr>
                <w:vertAlign w:val="subscript"/>
              </w:rPr>
              <w:t>derm</w:t>
            </w:r>
          </w:p>
          <w:p w14:paraId="0C1CB4EF"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4F0" w14:textId="77777777" w:rsidR="00570D3C" w:rsidRPr="00D3353F" w:rsidRDefault="00570D3C" w:rsidP="00E541A6">
            <w:pPr>
              <w:pStyle w:val="OWSTableheading"/>
            </w:pPr>
            <w:r w:rsidRPr="00D3353F">
              <w:t>E</w:t>
            </w:r>
            <w:r w:rsidRPr="00D3353F">
              <w:rPr>
                <w:vertAlign w:val="subscript"/>
              </w:rPr>
              <w:t>total</w:t>
            </w:r>
          </w:p>
          <w:p w14:paraId="0C1CB4F1" w14:textId="77777777" w:rsidR="00570D3C" w:rsidRPr="00D3353F" w:rsidRDefault="00570D3C" w:rsidP="00E541A6">
            <w:pPr>
              <w:pStyle w:val="OWSTableheading"/>
            </w:pPr>
            <w:r w:rsidRPr="00D3353F">
              <w:t>(mg/kg bw/day)</w:t>
            </w:r>
          </w:p>
        </w:tc>
      </w:tr>
      <w:tr w:rsidR="00570D3C" w:rsidRPr="00D3353F" w14:paraId="0C1CB4F4" w14:textId="77777777" w:rsidTr="00B82516">
        <w:tc>
          <w:tcPr>
            <w:tcW w:w="5000" w:type="pct"/>
            <w:gridSpan w:val="4"/>
            <w:shd w:val="clear" w:color="auto" w:fill="D9D9D9" w:themeFill="background1" w:themeFillShade="D9"/>
          </w:tcPr>
          <w:p w14:paraId="0C1CB4F3" w14:textId="77777777" w:rsidR="00570D3C" w:rsidRPr="00D3353F" w:rsidRDefault="00570D3C" w:rsidP="001634A6">
            <w:pPr>
              <w:pStyle w:val="OWSTablesub-heading"/>
            </w:pPr>
            <w:r w:rsidRPr="00D3353F">
              <w:t>Accidental bulk spill during transport and surface runoff</w:t>
            </w:r>
          </w:p>
        </w:tc>
      </w:tr>
      <w:tr w:rsidR="00570D3C" w:rsidRPr="00D3353F" w14:paraId="0C1CB4F9" w14:textId="77777777" w:rsidTr="00B82516">
        <w:tc>
          <w:tcPr>
            <w:tcW w:w="2676" w:type="pct"/>
          </w:tcPr>
          <w:p w14:paraId="0C1CB4F5" w14:textId="77777777" w:rsidR="00570D3C" w:rsidRPr="00D3353F" w:rsidRDefault="00570D3C" w:rsidP="00B82516">
            <w:pPr>
              <w:pStyle w:val="OWSTabletext"/>
            </w:pPr>
            <w:r w:rsidRPr="00D3353F">
              <w:t>Drinking contaminated surface water</w:t>
            </w:r>
          </w:p>
        </w:tc>
        <w:tc>
          <w:tcPr>
            <w:tcW w:w="775" w:type="pct"/>
          </w:tcPr>
          <w:p w14:paraId="0C1CB4F6" w14:textId="77777777" w:rsidR="00570D3C" w:rsidRPr="00D3353F" w:rsidRDefault="00570D3C" w:rsidP="00B82516">
            <w:pPr>
              <w:pStyle w:val="OWSTabletext"/>
            </w:pPr>
            <w:r w:rsidRPr="00D3353F">
              <w:rPr>
                <w:color w:val="000000" w:themeColor="text1"/>
              </w:rPr>
              <w:t>70.1</w:t>
            </w:r>
            <w:r w:rsidR="00196D2E" w:rsidRPr="00D3353F">
              <w:rPr>
                <w:color w:val="000000" w:themeColor="text1"/>
              </w:rPr>
              <w:t>19</w:t>
            </w:r>
          </w:p>
        </w:tc>
        <w:tc>
          <w:tcPr>
            <w:tcW w:w="775" w:type="pct"/>
          </w:tcPr>
          <w:p w14:paraId="0C1CB4F7" w14:textId="77777777" w:rsidR="00570D3C" w:rsidRPr="00D3353F" w:rsidRDefault="00570D3C" w:rsidP="00B82516">
            <w:pPr>
              <w:pStyle w:val="OWSTabletext"/>
            </w:pPr>
            <w:r w:rsidRPr="00D3353F">
              <w:t>N/A</w:t>
            </w:r>
          </w:p>
        </w:tc>
        <w:tc>
          <w:tcPr>
            <w:tcW w:w="774" w:type="pct"/>
          </w:tcPr>
          <w:p w14:paraId="0C1CB4F8" w14:textId="77777777" w:rsidR="00570D3C" w:rsidRPr="00D3353F" w:rsidRDefault="00570D3C" w:rsidP="00B82516">
            <w:pPr>
              <w:pStyle w:val="OWSTabletext"/>
            </w:pPr>
            <w:r w:rsidRPr="00D3353F">
              <w:rPr>
                <w:color w:val="000000" w:themeColor="text1"/>
              </w:rPr>
              <w:t>70.1</w:t>
            </w:r>
            <w:r w:rsidR="00196D2E" w:rsidRPr="00D3353F">
              <w:rPr>
                <w:color w:val="000000" w:themeColor="text1"/>
              </w:rPr>
              <w:t>19</w:t>
            </w:r>
          </w:p>
        </w:tc>
      </w:tr>
      <w:tr w:rsidR="00570D3C" w:rsidRPr="00D3353F" w14:paraId="0C1CB4FE" w14:textId="77777777" w:rsidTr="00B82516">
        <w:tc>
          <w:tcPr>
            <w:tcW w:w="2676" w:type="pct"/>
          </w:tcPr>
          <w:p w14:paraId="0C1CB4FA" w14:textId="77777777" w:rsidR="00570D3C" w:rsidRPr="00D3353F" w:rsidRDefault="00570D3C" w:rsidP="00B82516">
            <w:pPr>
              <w:pStyle w:val="OWSTabletext"/>
            </w:pPr>
            <w:r w:rsidRPr="00D3353F">
              <w:t>Bathing in contaminated surface water</w:t>
            </w:r>
          </w:p>
        </w:tc>
        <w:tc>
          <w:tcPr>
            <w:tcW w:w="775" w:type="pct"/>
          </w:tcPr>
          <w:p w14:paraId="0C1CB4FB" w14:textId="77777777" w:rsidR="00570D3C" w:rsidRPr="00D3353F" w:rsidRDefault="00570D3C" w:rsidP="00B82516">
            <w:pPr>
              <w:pStyle w:val="OWSTabletext"/>
            </w:pPr>
            <w:r w:rsidRPr="00D3353F">
              <w:t>Negligible*</w:t>
            </w:r>
          </w:p>
        </w:tc>
        <w:tc>
          <w:tcPr>
            <w:tcW w:w="775" w:type="pct"/>
          </w:tcPr>
          <w:p w14:paraId="0C1CB4FC" w14:textId="77777777" w:rsidR="00570D3C" w:rsidRPr="00D3353F" w:rsidRDefault="00196D2E" w:rsidP="00B82516">
            <w:pPr>
              <w:pStyle w:val="OWSTabletext"/>
            </w:pPr>
            <w:r w:rsidRPr="00D3353F">
              <w:t xml:space="preserve"> 2.06 x 10</w:t>
            </w:r>
            <w:r w:rsidRPr="00D3353F">
              <w:rPr>
                <w:vertAlign w:val="superscript"/>
              </w:rPr>
              <w:t>-2</w:t>
            </w:r>
          </w:p>
        </w:tc>
        <w:tc>
          <w:tcPr>
            <w:tcW w:w="774" w:type="pct"/>
          </w:tcPr>
          <w:p w14:paraId="0C1CB4FD" w14:textId="77777777" w:rsidR="00570D3C" w:rsidRPr="00D3353F" w:rsidRDefault="00196D2E" w:rsidP="00B82516">
            <w:pPr>
              <w:pStyle w:val="OWSTabletext"/>
            </w:pPr>
            <w:r w:rsidRPr="00D3353F">
              <w:t xml:space="preserve"> 2.06 x 10</w:t>
            </w:r>
            <w:r w:rsidRPr="00D3353F">
              <w:rPr>
                <w:vertAlign w:val="superscript"/>
              </w:rPr>
              <w:t>-2</w:t>
            </w:r>
          </w:p>
        </w:tc>
      </w:tr>
      <w:tr w:rsidR="00570D3C" w:rsidRPr="00D3353F" w14:paraId="0C1CB503" w14:textId="77777777" w:rsidTr="00B82516">
        <w:tc>
          <w:tcPr>
            <w:tcW w:w="2676" w:type="pct"/>
          </w:tcPr>
          <w:p w14:paraId="0C1CB4FF" w14:textId="77777777" w:rsidR="00570D3C" w:rsidRPr="00D3353F" w:rsidRDefault="00570D3C" w:rsidP="00B82516">
            <w:pPr>
              <w:pStyle w:val="OWSTabletext"/>
            </w:pPr>
            <w:r w:rsidRPr="00D3353F">
              <w:t>Swimming in contaminated surface water</w:t>
            </w:r>
          </w:p>
        </w:tc>
        <w:tc>
          <w:tcPr>
            <w:tcW w:w="775" w:type="pct"/>
          </w:tcPr>
          <w:p w14:paraId="0C1CB500" w14:textId="77777777" w:rsidR="00570D3C" w:rsidRPr="00D3353F" w:rsidRDefault="00196D2E" w:rsidP="00B82516">
            <w:pPr>
              <w:pStyle w:val="OWSTabletext"/>
            </w:pPr>
            <w:r w:rsidRPr="00D3353F">
              <w:t xml:space="preserve"> 2.08 x 10</w:t>
            </w:r>
            <w:r w:rsidRPr="00D3353F">
              <w:rPr>
                <w:vertAlign w:val="superscript"/>
              </w:rPr>
              <w:t>-2</w:t>
            </w:r>
          </w:p>
        </w:tc>
        <w:tc>
          <w:tcPr>
            <w:tcW w:w="775" w:type="pct"/>
          </w:tcPr>
          <w:p w14:paraId="0C1CB501" w14:textId="77777777" w:rsidR="00570D3C" w:rsidRPr="00D3353F" w:rsidRDefault="00196D2E" w:rsidP="00B82516">
            <w:pPr>
              <w:pStyle w:val="OWSTabletext"/>
            </w:pPr>
            <w:r w:rsidRPr="00D3353F">
              <w:t xml:space="preserve"> 2.21 x 10</w:t>
            </w:r>
            <w:r w:rsidRPr="00D3353F">
              <w:rPr>
                <w:vertAlign w:val="superscript"/>
              </w:rPr>
              <w:t>-2</w:t>
            </w:r>
          </w:p>
        </w:tc>
        <w:tc>
          <w:tcPr>
            <w:tcW w:w="774" w:type="pct"/>
          </w:tcPr>
          <w:p w14:paraId="0C1CB502" w14:textId="77777777" w:rsidR="00570D3C" w:rsidRPr="00D3353F" w:rsidRDefault="00196D2E" w:rsidP="00B82516">
            <w:pPr>
              <w:pStyle w:val="OWSTabletext"/>
            </w:pPr>
            <w:r w:rsidRPr="00D3353F">
              <w:t xml:space="preserve"> 4.29 x 10</w:t>
            </w:r>
            <w:r w:rsidRPr="00D3353F">
              <w:rPr>
                <w:vertAlign w:val="superscript"/>
              </w:rPr>
              <w:t>-2</w:t>
            </w:r>
          </w:p>
        </w:tc>
      </w:tr>
      <w:tr w:rsidR="00570D3C" w:rsidRPr="00D3353F" w14:paraId="0C1CB508" w14:textId="77777777" w:rsidTr="00B82516">
        <w:tc>
          <w:tcPr>
            <w:tcW w:w="2676" w:type="pct"/>
          </w:tcPr>
          <w:p w14:paraId="0C1CB504"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505" w14:textId="77777777" w:rsidR="00570D3C" w:rsidRPr="00D3353F" w:rsidRDefault="00570D3C" w:rsidP="00B82516">
            <w:pPr>
              <w:pStyle w:val="OWSTabletext"/>
            </w:pPr>
          </w:p>
        </w:tc>
        <w:tc>
          <w:tcPr>
            <w:tcW w:w="775" w:type="pct"/>
            <w:shd w:val="clear" w:color="auto" w:fill="D9D9D9" w:themeFill="background1" w:themeFillShade="D9"/>
          </w:tcPr>
          <w:p w14:paraId="0C1CB506" w14:textId="77777777" w:rsidR="00570D3C" w:rsidRPr="00D3353F" w:rsidRDefault="00570D3C" w:rsidP="00B82516">
            <w:pPr>
              <w:pStyle w:val="OWSTabletext"/>
            </w:pPr>
          </w:p>
        </w:tc>
        <w:tc>
          <w:tcPr>
            <w:tcW w:w="774" w:type="pct"/>
          </w:tcPr>
          <w:p w14:paraId="0C1CB507" w14:textId="77777777" w:rsidR="00570D3C" w:rsidRPr="00D3353F" w:rsidRDefault="00196D2E" w:rsidP="00B82516">
            <w:pPr>
              <w:pStyle w:val="OWSTabletext"/>
            </w:pPr>
            <w:r w:rsidRPr="00D3353F">
              <w:t xml:space="preserve"> 70.183</w:t>
            </w:r>
          </w:p>
        </w:tc>
      </w:tr>
      <w:tr w:rsidR="001110B5" w:rsidRPr="00D3353F" w14:paraId="0C1CB50A" w14:textId="77777777" w:rsidTr="00791BBB">
        <w:trPr>
          <w:trHeight w:val="247"/>
        </w:trPr>
        <w:tc>
          <w:tcPr>
            <w:tcW w:w="5000" w:type="pct"/>
            <w:gridSpan w:val="4"/>
            <w:shd w:val="clear" w:color="auto" w:fill="D9D9D9" w:themeFill="background1" w:themeFillShade="D9"/>
          </w:tcPr>
          <w:p w14:paraId="0C1CB509" w14:textId="77777777" w:rsidR="001110B5" w:rsidRPr="00D3353F" w:rsidRDefault="001110B5"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50F" w14:textId="77777777" w:rsidTr="00B82516">
        <w:trPr>
          <w:trHeight w:val="247"/>
        </w:trPr>
        <w:tc>
          <w:tcPr>
            <w:tcW w:w="2676" w:type="pct"/>
          </w:tcPr>
          <w:p w14:paraId="0C1CB50B" w14:textId="77777777" w:rsidR="00570D3C"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50C" w14:textId="77777777" w:rsidR="00570D3C" w:rsidRPr="00D3353F" w:rsidRDefault="00570D3C" w:rsidP="00B82516">
            <w:pPr>
              <w:pStyle w:val="OWSTabletext"/>
            </w:pPr>
            <w:r w:rsidRPr="00D3353F">
              <w:t>Negligible**</w:t>
            </w:r>
          </w:p>
        </w:tc>
        <w:tc>
          <w:tcPr>
            <w:tcW w:w="775" w:type="pct"/>
          </w:tcPr>
          <w:p w14:paraId="0C1CB50D" w14:textId="77777777" w:rsidR="00570D3C" w:rsidRPr="00D3353F" w:rsidRDefault="00570D3C" w:rsidP="00B82516">
            <w:pPr>
              <w:pStyle w:val="OWSTabletext"/>
            </w:pPr>
            <w:r w:rsidRPr="00D3353F">
              <w:t>Negligible**</w:t>
            </w:r>
          </w:p>
        </w:tc>
        <w:tc>
          <w:tcPr>
            <w:tcW w:w="774" w:type="pct"/>
          </w:tcPr>
          <w:p w14:paraId="0C1CB50E" w14:textId="77777777" w:rsidR="00570D3C" w:rsidRPr="00D3353F" w:rsidRDefault="00570D3C" w:rsidP="00B82516">
            <w:pPr>
              <w:pStyle w:val="OWSTabletext"/>
            </w:pPr>
            <w:r w:rsidRPr="00D3353F">
              <w:t>Negligible**</w:t>
            </w:r>
          </w:p>
        </w:tc>
      </w:tr>
      <w:tr w:rsidR="00570D3C" w:rsidRPr="00D3353F" w14:paraId="0C1CB511" w14:textId="77777777" w:rsidTr="00B82516">
        <w:trPr>
          <w:trHeight w:val="247"/>
        </w:trPr>
        <w:tc>
          <w:tcPr>
            <w:tcW w:w="5000" w:type="pct"/>
            <w:gridSpan w:val="4"/>
            <w:shd w:val="clear" w:color="auto" w:fill="D9D9D9" w:themeFill="background1" w:themeFillShade="D9"/>
          </w:tcPr>
          <w:p w14:paraId="0C1CB510"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516" w14:textId="77777777" w:rsidTr="00B82516">
        <w:trPr>
          <w:trHeight w:val="247"/>
        </w:trPr>
        <w:tc>
          <w:tcPr>
            <w:tcW w:w="2676" w:type="pct"/>
          </w:tcPr>
          <w:p w14:paraId="0C1CB512" w14:textId="77777777" w:rsidR="00570D3C" w:rsidRPr="00D3353F" w:rsidRDefault="00570D3C" w:rsidP="00B82516">
            <w:pPr>
              <w:pStyle w:val="OWSTabletext"/>
              <w:rPr>
                <w:b/>
              </w:rPr>
            </w:pPr>
            <w:r w:rsidRPr="00D3353F">
              <w:t>Drinking contaminated groundwater</w:t>
            </w:r>
          </w:p>
        </w:tc>
        <w:tc>
          <w:tcPr>
            <w:tcW w:w="775" w:type="pct"/>
          </w:tcPr>
          <w:p w14:paraId="0C1CB513" w14:textId="77777777" w:rsidR="00570D3C" w:rsidRPr="00D3353F" w:rsidRDefault="00196D2E" w:rsidP="00B82516">
            <w:pPr>
              <w:pStyle w:val="OWSTabletext"/>
            </w:pPr>
            <w:r w:rsidRPr="00D3353F">
              <w:t xml:space="preserve"> 0.250</w:t>
            </w:r>
          </w:p>
        </w:tc>
        <w:tc>
          <w:tcPr>
            <w:tcW w:w="775" w:type="pct"/>
          </w:tcPr>
          <w:p w14:paraId="0C1CB514" w14:textId="77777777" w:rsidR="00570D3C" w:rsidRPr="00D3353F" w:rsidRDefault="00570D3C" w:rsidP="00B82516">
            <w:pPr>
              <w:pStyle w:val="OWSTabletext"/>
            </w:pPr>
            <w:r w:rsidRPr="00D3353F">
              <w:t>N/A</w:t>
            </w:r>
          </w:p>
        </w:tc>
        <w:tc>
          <w:tcPr>
            <w:tcW w:w="774" w:type="pct"/>
          </w:tcPr>
          <w:p w14:paraId="0C1CB515" w14:textId="77777777" w:rsidR="00570D3C" w:rsidRPr="00D3353F" w:rsidRDefault="00196D2E" w:rsidP="00B82516">
            <w:pPr>
              <w:pStyle w:val="OWSTabletext"/>
            </w:pPr>
            <w:r w:rsidRPr="00D3353F">
              <w:t xml:space="preserve"> 0.250</w:t>
            </w:r>
          </w:p>
        </w:tc>
      </w:tr>
      <w:tr w:rsidR="00570D3C" w:rsidRPr="00D3353F" w14:paraId="0C1CB51B" w14:textId="77777777" w:rsidTr="00B82516">
        <w:trPr>
          <w:trHeight w:val="247"/>
        </w:trPr>
        <w:tc>
          <w:tcPr>
            <w:tcW w:w="2676" w:type="pct"/>
          </w:tcPr>
          <w:p w14:paraId="0C1CB517"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B518" w14:textId="77777777" w:rsidR="00570D3C" w:rsidRPr="00D3353F" w:rsidRDefault="00570D3C" w:rsidP="00B82516">
            <w:pPr>
              <w:pStyle w:val="OWSTabletext"/>
            </w:pPr>
            <w:r w:rsidRPr="00D3353F">
              <w:t>Negligible*</w:t>
            </w:r>
          </w:p>
        </w:tc>
        <w:tc>
          <w:tcPr>
            <w:tcW w:w="775" w:type="pct"/>
          </w:tcPr>
          <w:p w14:paraId="0C1CB519" w14:textId="77777777" w:rsidR="00570D3C" w:rsidRPr="00D3353F" w:rsidRDefault="00196D2E" w:rsidP="00B82516">
            <w:pPr>
              <w:pStyle w:val="OWSTabletext"/>
            </w:pPr>
            <w:r w:rsidRPr="00D3353F">
              <w:t xml:space="preserve"> 7.35 x 10</w:t>
            </w:r>
            <w:r w:rsidRPr="00D3353F">
              <w:rPr>
                <w:vertAlign w:val="superscript"/>
              </w:rPr>
              <w:t>-5</w:t>
            </w:r>
          </w:p>
        </w:tc>
        <w:tc>
          <w:tcPr>
            <w:tcW w:w="774" w:type="pct"/>
          </w:tcPr>
          <w:p w14:paraId="0C1CB51A" w14:textId="77777777" w:rsidR="00570D3C" w:rsidRPr="00D3353F" w:rsidRDefault="00196D2E" w:rsidP="00B82516">
            <w:pPr>
              <w:pStyle w:val="OWSTabletext"/>
            </w:pPr>
            <w:r w:rsidRPr="00D3353F">
              <w:t xml:space="preserve"> 7.35 x 10</w:t>
            </w:r>
            <w:r w:rsidRPr="00D3353F">
              <w:rPr>
                <w:vertAlign w:val="superscript"/>
              </w:rPr>
              <w:t>-5</w:t>
            </w:r>
          </w:p>
        </w:tc>
      </w:tr>
      <w:tr w:rsidR="00570D3C" w:rsidRPr="00D3353F" w14:paraId="0C1CB520" w14:textId="77777777" w:rsidTr="00B82516">
        <w:tc>
          <w:tcPr>
            <w:tcW w:w="2676" w:type="pct"/>
          </w:tcPr>
          <w:p w14:paraId="0C1CB51C" w14:textId="77777777" w:rsidR="00570D3C" w:rsidRPr="00D3353F" w:rsidRDefault="00570D3C" w:rsidP="00B82516">
            <w:pPr>
              <w:pStyle w:val="OWSTabletext"/>
            </w:pPr>
            <w:r w:rsidRPr="00D3353F">
              <w:t>Drinking contaminated surface water</w:t>
            </w:r>
          </w:p>
        </w:tc>
        <w:tc>
          <w:tcPr>
            <w:tcW w:w="775" w:type="pct"/>
          </w:tcPr>
          <w:p w14:paraId="0C1CB51D" w14:textId="77777777" w:rsidR="00570D3C" w:rsidRPr="00D3353F" w:rsidRDefault="00196D2E" w:rsidP="00B82516">
            <w:pPr>
              <w:pStyle w:val="OWSTabletext"/>
              <w:rPr>
                <w:bCs/>
              </w:rPr>
            </w:pPr>
            <w:r w:rsidRPr="00D3353F">
              <w:t xml:space="preserve"> 4.53 x 10</w:t>
            </w:r>
            <w:r w:rsidRPr="00D3353F">
              <w:rPr>
                <w:vertAlign w:val="superscript"/>
              </w:rPr>
              <w:t>-5</w:t>
            </w:r>
          </w:p>
        </w:tc>
        <w:tc>
          <w:tcPr>
            <w:tcW w:w="775" w:type="pct"/>
          </w:tcPr>
          <w:p w14:paraId="0C1CB51E" w14:textId="77777777" w:rsidR="00570D3C" w:rsidRPr="00D3353F" w:rsidRDefault="00570D3C" w:rsidP="00B82516">
            <w:pPr>
              <w:pStyle w:val="OWSTabletext"/>
              <w:rPr>
                <w:bCs/>
              </w:rPr>
            </w:pPr>
            <w:r w:rsidRPr="00D3353F">
              <w:rPr>
                <w:bCs/>
              </w:rPr>
              <w:t>N/A</w:t>
            </w:r>
          </w:p>
        </w:tc>
        <w:tc>
          <w:tcPr>
            <w:tcW w:w="774" w:type="pct"/>
          </w:tcPr>
          <w:p w14:paraId="0C1CB51F" w14:textId="77777777" w:rsidR="00570D3C" w:rsidRPr="00D3353F" w:rsidRDefault="00196D2E" w:rsidP="00B82516">
            <w:pPr>
              <w:pStyle w:val="OWSTabletext"/>
            </w:pPr>
            <w:r w:rsidRPr="00D3353F">
              <w:t xml:space="preserve"> 4.53 x 10</w:t>
            </w:r>
            <w:r w:rsidRPr="00D3353F">
              <w:rPr>
                <w:vertAlign w:val="superscript"/>
              </w:rPr>
              <w:t>-5</w:t>
            </w:r>
          </w:p>
        </w:tc>
      </w:tr>
      <w:tr w:rsidR="00570D3C" w:rsidRPr="00D3353F" w14:paraId="0C1CB525" w14:textId="77777777" w:rsidTr="00B82516">
        <w:tc>
          <w:tcPr>
            <w:tcW w:w="2676" w:type="pct"/>
          </w:tcPr>
          <w:p w14:paraId="0C1CB521" w14:textId="77777777" w:rsidR="00570D3C" w:rsidRPr="00D3353F" w:rsidRDefault="00570D3C" w:rsidP="00B82516">
            <w:pPr>
              <w:pStyle w:val="OWSTabletext"/>
            </w:pPr>
            <w:r w:rsidRPr="00D3353F">
              <w:t>Bathing in contaminated surface water</w:t>
            </w:r>
          </w:p>
        </w:tc>
        <w:tc>
          <w:tcPr>
            <w:tcW w:w="775" w:type="pct"/>
          </w:tcPr>
          <w:p w14:paraId="0C1CB522" w14:textId="77777777" w:rsidR="00570D3C" w:rsidRPr="00D3353F" w:rsidRDefault="00570D3C" w:rsidP="00B82516">
            <w:pPr>
              <w:pStyle w:val="OWSTabletext"/>
            </w:pPr>
            <w:r w:rsidRPr="00D3353F">
              <w:t>Negligible*</w:t>
            </w:r>
          </w:p>
        </w:tc>
        <w:tc>
          <w:tcPr>
            <w:tcW w:w="775" w:type="pct"/>
          </w:tcPr>
          <w:p w14:paraId="0C1CB523" w14:textId="77777777" w:rsidR="00570D3C" w:rsidRPr="00D3353F" w:rsidRDefault="00196D2E" w:rsidP="00B82516">
            <w:pPr>
              <w:pStyle w:val="OWSTabletext"/>
              <w:rPr>
                <w:bCs/>
              </w:rPr>
            </w:pPr>
            <w:r w:rsidRPr="00D3353F">
              <w:rPr>
                <w:bCs/>
              </w:rPr>
              <w:t xml:space="preserve"> </w:t>
            </w:r>
            <w:r w:rsidRPr="00D3353F">
              <w:t>1.33 x 10</w:t>
            </w:r>
            <w:r w:rsidRPr="00D3353F">
              <w:rPr>
                <w:vertAlign w:val="superscript"/>
              </w:rPr>
              <w:t>-8</w:t>
            </w:r>
          </w:p>
        </w:tc>
        <w:tc>
          <w:tcPr>
            <w:tcW w:w="774" w:type="pct"/>
          </w:tcPr>
          <w:p w14:paraId="0C1CB524" w14:textId="77777777" w:rsidR="00570D3C" w:rsidRPr="00D3353F" w:rsidRDefault="00196D2E" w:rsidP="00B82516">
            <w:pPr>
              <w:pStyle w:val="OWSTabletext"/>
            </w:pPr>
            <w:r w:rsidRPr="00D3353F">
              <w:t xml:space="preserve"> 1.33 x 10</w:t>
            </w:r>
            <w:r w:rsidRPr="00D3353F">
              <w:rPr>
                <w:vertAlign w:val="superscript"/>
              </w:rPr>
              <w:t>-8</w:t>
            </w:r>
          </w:p>
        </w:tc>
      </w:tr>
      <w:tr w:rsidR="00570D3C" w:rsidRPr="00D3353F" w14:paraId="0C1CB52A" w14:textId="77777777" w:rsidTr="00B82516">
        <w:tc>
          <w:tcPr>
            <w:tcW w:w="2676" w:type="pct"/>
          </w:tcPr>
          <w:p w14:paraId="0C1CB526" w14:textId="77777777" w:rsidR="00570D3C" w:rsidRPr="00D3353F" w:rsidRDefault="00570D3C" w:rsidP="00B82516">
            <w:pPr>
              <w:pStyle w:val="OWSTabletext"/>
            </w:pPr>
            <w:r w:rsidRPr="00D3353F">
              <w:t>Swimming in contaminated surface water</w:t>
            </w:r>
          </w:p>
        </w:tc>
        <w:tc>
          <w:tcPr>
            <w:tcW w:w="775" w:type="pct"/>
          </w:tcPr>
          <w:p w14:paraId="0C1CB527" w14:textId="77777777" w:rsidR="00570D3C" w:rsidRPr="00D3353F" w:rsidRDefault="00196D2E" w:rsidP="00B82516">
            <w:pPr>
              <w:pStyle w:val="OWSTabletext"/>
              <w:rPr>
                <w:bCs/>
              </w:rPr>
            </w:pPr>
            <w:r w:rsidRPr="00D3353F">
              <w:t xml:space="preserve"> 1.35 x 10</w:t>
            </w:r>
            <w:r w:rsidRPr="00D3353F">
              <w:rPr>
                <w:vertAlign w:val="superscript"/>
              </w:rPr>
              <w:t>-8</w:t>
            </w:r>
          </w:p>
        </w:tc>
        <w:tc>
          <w:tcPr>
            <w:tcW w:w="775" w:type="pct"/>
          </w:tcPr>
          <w:p w14:paraId="0C1CB528" w14:textId="77777777" w:rsidR="00570D3C" w:rsidRPr="00D3353F" w:rsidRDefault="00196D2E" w:rsidP="00B82516">
            <w:pPr>
              <w:pStyle w:val="OWSTabletext"/>
            </w:pPr>
            <w:r w:rsidRPr="00D3353F">
              <w:t xml:space="preserve"> 1.43 x 10</w:t>
            </w:r>
            <w:r w:rsidRPr="00D3353F">
              <w:rPr>
                <w:vertAlign w:val="superscript"/>
              </w:rPr>
              <w:t>-8</w:t>
            </w:r>
          </w:p>
        </w:tc>
        <w:tc>
          <w:tcPr>
            <w:tcW w:w="774" w:type="pct"/>
          </w:tcPr>
          <w:p w14:paraId="0C1CB529" w14:textId="77777777" w:rsidR="00570D3C" w:rsidRPr="00D3353F" w:rsidRDefault="00196D2E" w:rsidP="00B82516">
            <w:pPr>
              <w:pStyle w:val="OWSTabletext"/>
            </w:pPr>
            <w:r w:rsidRPr="00D3353F">
              <w:t xml:space="preserve"> 2.77 x 10</w:t>
            </w:r>
            <w:r w:rsidRPr="00D3353F">
              <w:rPr>
                <w:vertAlign w:val="superscript"/>
              </w:rPr>
              <w:t>-8</w:t>
            </w:r>
          </w:p>
        </w:tc>
      </w:tr>
      <w:tr w:rsidR="00570D3C" w:rsidRPr="00D3353F" w14:paraId="0C1CB530" w14:textId="77777777" w:rsidTr="00B82516">
        <w:tc>
          <w:tcPr>
            <w:tcW w:w="2676" w:type="pct"/>
          </w:tcPr>
          <w:p w14:paraId="0C1CB52B"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52C"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52D" w14:textId="77777777" w:rsidR="00570D3C" w:rsidRPr="00D3353F" w:rsidRDefault="00570D3C" w:rsidP="00B82516">
            <w:pPr>
              <w:pStyle w:val="OWSTabletext"/>
              <w:rPr>
                <w:bCs/>
              </w:rPr>
            </w:pPr>
          </w:p>
        </w:tc>
        <w:tc>
          <w:tcPr>
            <w:tcW w:w="775" w:type="pct"/>
            <w:shd w:val="clear" w:color="auto" w:fill="D9D9D9" w:themeFill="background1" w:themeFillShade="D9"/>
          </w:tcPr>
          <w:p w14:paraId="0C1CB52E" w14:textId="77777777" w:rsidR="00570D3C" w:rsidRPr="00D3353F" w:rsidRDefault="00570D3C" w:rsidP="00B82516">
            <w:pPr>
              <w:pStyle w:val="OWSTabletext"/>
            </w:pPr>
          </w:p>
        </w:tc>
        <w:tc>
          <w:tcPr>
            <w:tcW w:w="774" w:type="pct"/>
          </w:tcPr>
          <w:p w14:paraId="0C1CB52F" w14:textId="77777777" w:rsidR="00570D3C" w:rsidRPr="00D3353F" w:rsidRDefault="00196D2E" w:rsidP="00B82516">
            <w:pPr>
              <w:pStyle w:val="OWSTabletext"/>
            </w:pPr>
            <w:r w:rsidRPr="00D3353F">
              <w:t xml:space="preserve"> 0.250</w:t>
            </w:r>
          </w:p>
        </w:tc>
      </w:tr>
      <w:tr w:rsidR="00570D3C" w:rsidRPr="00D3353F" w14:paraId="0C1CB536" w14:textId="77777777" w:rsidTr="00B82516">
        <w:tc>
          <w:tcPr>
            <w:tcW w:w="2676" w:type="pct"/>
          </w:tcPr>
          <w:p w14:paraId="0C1CB531"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B532" w14:textId="77777777" w:rsidR="00570D3C" w:rsidRPr="00D3353F" w:rsidRDefault="00570D3C">
            <w:pPr>
              <w:pStyle w:val="OWSTabletext"/>
            </w:pPr>
            <w:r w:rsidRPr="00D3353F">
              <w:t>Drinking</w:t>
            </w:r>
            <w:r w:rsidR="009C46CB">
              <w:t>,</w:t>
            </w:r>
            <w:r w:rsidRPr="00D3353F">
              <w:t xml:space="preserve"> bathing and swimming in contaminated surface water</w:t>
            </w:r>
          </w:p>
        </w:tc>
        <w:tc>
          <w:tcPr>
            <w:tcW w:w="775" w:type="pct"/>
            <w:shd w:val="clear" w:color="auto" w:fill="D9D9D9" w:themeFill="background1" w:themeFillShade="D9"/>
          </w:tcPr>
          <w:p w14:paraId="0C1CB533" w14:textId="77777777" w:rsidR="00570D3C" w:rsidRPr="00D3353F" w:rsidRDefault="00570D3C" w:rsidP="00B82516">
            <w:pPr>
              <w:pStyle w:val="OWSTabletext"/>
              <w:rPr>
                <w:bCs/>
              </w:rPr>
            </w:pPr>
          </w:p>
        </w:tc>
        <w:tc>
          <w:tcPr>
            <w:tcW w:w="775" w:type="pct"/>
            <w:shd w:val="clear" w:color="auto" w:fill="D9D9D9" w:themeFill="background1" w:themeFillShade="D9"/>
          </w:tcPr>
          <w:p w14:paraId="0C1CB534" w14:textId="77777777" w:rsidR="00570D3C" w:rsidRPr="00D3353F" w:rsidRDefault="00570D3C" w:rsidP="00B82516">
            <w:pPr>
              <w:pStyle w:val="OWSTabletext"/>
            </w:pPr>
          </w:p>
        </w:tc>
        <w:tc>
          <w:tcPr>
            <w:tcW w:w="774" w:type="pct"/>
          </w:tcPr>
          <w:p w14:paraId="0C1CB535" w14:textId="77777777" w:rsidR="00570D3C" w:rsidRPr="00D3353F" w:rsidRDefault="00196D2E" w:rsidP="00B82516">
            <w:pPr>
              <w:pStyle w:val="OWSTabletext"/>
            </w:pPr>
            <w:r w:rsidRPr="00D3353F">
              <w:t xml:space="preserve"> 4.54 x 10</w:t>
            </w:r>
            <w:r w:rsidRPr="00D3353F">
              <w:rPr>
                <w:vertAlign w:val="superscript"/>
              </w:rPr>
              <w:t>-5</w:t>
            </w:r>
          </w:p>
        </w:tc>
      </w:tr>
    </w:tbl>
    <w:p w14:paraId="0C1CB537" w14:textId="78DEC172"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B538" w14:textId="77777777" w:rsidR="009318D6" w:rsidRPr="00D3353F" w:rsidRDefault="00570D3C" w:rsidP="00CF5FA5">
      <w:pPr>
        <w:pStyle w:val="OWSDHeading2"/>
      </w:pPr>
      <w:r w:rsidRPr="00D3353F">
        <w:t>Human health risk characterisation</w:t>
      </w:r>
    </w:p>
    <w:p w14:paraId="0C1CB539" w14:textId="77777777" w:rsidR="009318D6" w:rsidRPr="00D3353F" w:rsidRDefault="00570D3C" w:rsidP="00CF5FA5">
      <w:pPr>
        <w:pStyle w:val="OWSDHeading3"/>
      </w:pPr>
      <w:r w:rsidRPr="00D3353F">
        <w:t>Uncertainty factors</w:t>
      </w:r>
    </w:p>
    <w:p w14:paraId="0C1CB53A" w14:textId="77777777" w:rsidR="00D0391B" w:rsidRDefault="00570D3C" w:rsidP="004E66D0">
      <w:pPr>
        <w:pStyle w:val="OWSNormal11pt"/>
      </w:pPr>
      <w:r w:rsidRPr="00D3353F">
        <w:t xml:space="preserve">For this risk assessment using a Margin of Exposure (MOE) approach, conservative default uncertainty factors for intra- and inter-species variability are assumed to be 10 each. No other uncertainty factors are deemed necessary to account for the nature of adverse health effects or the affected population e.g. adults versus children. Consequently, in the risk characterisation, </w:t>
      </w:r>
      <w:r w:rsidR="001113C0">
        <w:t>an MOE</w:t>
      </w:r>
      <w:r w:rsidRPr="00D3353F">
        <w:t xml:space="preserve"> of less than 100</w:t>
      </w:r>
      <w:r w:rsidR="004E66D0" w:rsidRPr="00D3353F">
        <w:t xml:space="preserve"> is considered a concern.</w:t>
      </w:r>
    </w:p>
    <w:p w14:paraId="0C1CB53B" w14:textId="77777777" w:rsidR="000318D0" w:rsidRDefault="000318D0" w:rsidP="00FF570C">
      <w:pPr>
        <w:pStyle w:val="OWSNormal11pt"/>
      </w:pPr>
    </w:p>
    <w:p w14:paraId="0C1CB53C" w14:textId="77777777" w:rsidR="00570D3C" w:rsidRPr="00A82506" w:rsidRDefault="00570D3C" w:rsidP="00CF5FA5">
      <w:pPr>
        <w:pStyle w:val="OWSDHeading3"/>
      </w:pPr>
      <w:r w:rsidRPr="00A82506">
        <w:t>Occupational health risks</w:t>
      </w:r>
    </w:p>
    <w:p w14:paraId="0C1CB53D" w14:textId="77777777" w:rsidR="00D0391B" w:rsidRPr="00D3353F" w:rsidRDefault="00570D3C" w:rsidP="00CF5FA5">
      <w:pPr>
        <w:pStyle w:val="OWSDHeading4"/>
      </w:pPr>
      <w:r w:rsidRPr="00D3353F">
        <w:t>Acute health risks</w:t>
      </w:r>
    </w:p>
    <w:p w14:paraId="0C1CB53E" w14:textId="77777777" w:rsidR="00570D3C" w:rsidRPr="00D3353F" w:rsidRDefault="00570D3C" w:rsidP="00570D3C">
      <w:pPr>
        <w:pStyle w:val="OWSNormal11pt"/>
      </w:pPr>
      <w:r w:rsidRPr="00D3353F">
        <w:t xml:space="preserve">Health effects information </w:t>
      </w:r>
      <w:r w:rsidR="004E66D0" w:rsidRPr="00D3353F">
        <w:t>for</w:t>
      </w:r>
      <w:r w:rsidRPr="00D3353F">
        <w:t xml:space="preserve"> 75% solutions of ammonium thiosulfate indicates that </w:t>
      </w:r>
      <w:r w:rsidR="004E66D0" w:rsidRPr="00D3353F">
        <w:t>acute exposure to</w:t>
      </w:r>
      <w:r w:rsidRPr="00D3353F">
        <w:t xml:space="preserve"> sodium thiosulfate </w:t>
      </w:r>
      <w:r w:rsidR="004E66D0" w:rsidRPr="00D3353F">
        <w:t xml:space="preserve">at this concentration </w:t>
      </w:r>
      <w:r w:rsidRPr="00D3353F">
        <w:t>is unlikely to result in adverse health effects. Therefore</w:t>
      </w:r>
      <w:r w:rsidR="008A424A" w:rsidRPr="00D3353F">
        <w:t>,</w:t>
      </w:r>
      <w:r w:rsidRPr="00D3353F">
        <w:t xml:space="preserve"> the chemical, as delivered to site (600</w:t>
      </w:r>
      <w:r w:rsidR="000318D0">
        <w:t> </w:t>
      </w:r>
      <w:r w:rsidRPr="00D3353F">
        <w:t xml:space="preserve">g/L, 60%), is </w:t>
      </w:r>
      <w:r w:rsidR="004E66D0" w:rsidRPr="00D3353F">
        <w:t>of low concern</w:t>
      </w:r>
      <w:r w:rsidRPr="00D3353F">
        <w:t xml:space="preserve"> for workers.</w:t>
      </w:r>
    </w:p>
    <w:p w14:paraId="0C1CB53F" w14:textId="77777777" w:rsidR="00D0391B" w:rsidRPr="00D3353F" w:rsidRDefault="00570D3C" w:rsidP="00570D3C">
      <w:pPr>
        <w:pStyle w:val="OWSNormal11pt"/>
      </w:pPr>
      <w:r w:rsidRPr="00D3353F">
        <w:t>Acute, inadvertent exposures are most likely during manual handling of the chemical (if required) and during manipulation of equipment containing residual chemical during operations, cleaning and maintenance and clean-up of spills. Levels of exposure will vary depending on the work practices employed.</w:t>
      </w:r>
    </w:p>
    <w:p w14:paraId="0C1CB540" w14:textId="77777777" w:rsidR="00D0391B"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(0.175</w:t>
      </w:r>
      <w:r w:rsidR="000318D0">
        <w:t> </w:t>
      </w:r>
      <w:r w:rsidRPr="00D3353F">
        <w:t xml:space="preserve">g/L, 0.018%), exposure to the chemical via these fluids is </w:t>
      </w:r>
      <w:r w:rsidR="004E66D0" w:rsidRPr="00D3353F">
        <w:t xml:space="preserve">of low concern </w:t>
      </w:r>
      <w:r w:rsidRPr="00D3353F">
        <w:t>for workers.</w:t>
      </w:r>
    </w:p>
    <w:p w14:paraId="0C1CB541" w14:textId="77777777" w:rsidR="00D0391B" w:rsidRPr="00D3353F" w:rsidRDefault="00570D3C" w:rsidP="00CF5FA5">
      <w:pPr>
        <w:pStyle w:val="OWSDHeading4"/>
      </w:pPr>
      <w:r w:rsidRPr="00D3353F">
        <w:t>Long-term health risks</w:t>
      </w:r>
    </w:p>
    <w:p w14:paraId="0C1CB542" w14:textId="77777777" w:rsidR="00570D3C" w:rsidRPr="00D3353F" w:rsidRDefault="00570D3C" w:rsidP="00570D3C">
      <w:pPr>
        <w:pStyle w:val="OWSNormal11pt"/>
      </w:pPr>
      <w:r w:rsidRPr="00D3353F">
        <w:t>From the hazard characterisation, there are no adverse effects observed from repeated exposures to the chemical at any dose tested, up to 180</w:t>
      </w:r>
      <w:r w:rsidR="000318D0">
        <w:t> </w:t>
      </w:r>
      <w:r w:rsidRPr="00D3353F">
        <w:t>mg/kg bw/day.</w:t>
      </w:r>
    </w:p>
    <w:p w14:paraId="0C1CB543" w14:textId="77777777" w:rsidR="00570D3C" w:rsidRPr="00D3353F" w:rsidRDefault="00570D3C" w:rsidP="00570D3C">
      <w:pPr>
        <w:pStyle w:val="OWSNormal11pt"/>
      </w:pPr>
      <w:r w:rsidRPr="00D3353F">
        <w:t>MOEs for the adverse health effects from repeated occupational exposures are calculated by comparing this highest no-effect dose with exposures estimated for different occupational activities and combined activities (</w:t>
      </w:r>
      <w:r w:rsidR="00176286">
        <w:fldChar w:fldCharType="begin"/>
      </w:r>
      <w:r w:rsidR="00176286">
        <w:instrText xml:space="preserve"> REF _Ref411435204 \h  \* MERGEFORMAT </w:instrText>
      </w:r>
      <w:r w:rsidR="00176286">
        <w:fldChar w:fldCharType="separate"/>
      </w:r>
      <w:r w:rsidR="00563149" w:rsidRPr="00A82506">
        <w:t>Table D.</w:t>
      </w:r>
      <w:r w:rsidR="00563149">
        <w:rPr>
          <w:noProof/>
        </w:rPr>
        <w:t>233</w:t>
      </w:r>
      <w:r w:rsidR="00176286">
        <w:fldChar w:fldCharType="end"/>
      </w:r>
      <w:r w:rsidRPr="00D3353F">
        <w:t>).</w:t>
      </w:r>
    </w:p>
    <w:p w14:paraId="0C1CB544" w14:textId="77777777" w:rsidR="00570D3C" w:rsidRPr="00A82506" w:rsidRDefault="00570D3C" w:rsidP="00371081">
      <w:pPr>
        <w:pStyle w:val="OWStablecaption"/>
      </w:pPr>
      <w:bookmarkStart w:id="477" w:name="_Ref411435204"/>
      <w:bookmarkStart w:id="478" w:name="_Toc411518505"/>
      <w:r w:rsidRPr="00A82506">
        <w:t>Table D.</w:t>
      </w:r>
      <w:r w:rsidR="005A78AD" w:rsidRPr="00A82506">
        <w:fldChar w:fldCharType="begin"/>
      </w:r>
      <w:r w:rsidRPr="00A82506">
        <w:instrText xml:space="preserve"> SEQ Table \* ARABIC </w:instrText>
      </w:r>
      <w:r w:rsidR="005A78AD" w:rsidRPr="00A82506">
        <w:fldChar w:fldCharType="separate"/>
      </w:r>
      <w:r w:rsidR="00563149">
        <w:rPr>
          <w:noProof/>
        </w:rPr>
        <w:t>233</w:t>
      </w:r>
      <w:r w:rsidR="005A78AD" w:rsidRPr="00A82506">
        <w:fldChar w:fldCharType="end"/>
      </w:r>
      <w:bookmarkEnd w:id="477"/>
      <w:r w:rsidRPr="00A82506">
        <w:t xml:space="preserve"> Margins of Exposure calculated for hydraulic fracturing occupational activities</w:t>
      </w:r>
      <w:bookmarkEnd w:id="4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089"/>
        <w:gridCol w:w="2972"/>
      </w:tblGrid>
      <w:tr w:rsidR="00570D3C" w:rsidRPr="00D3353F" w14:paraId="0C1CB547" w14:textId="77777777" w:rsidTr="00B82516">
        <w:trPr>
          <w:tblHeader/>
        </w:trPr>
        <w:tc>
          <w:tcPr>
            <w:tcW w:w="3360" w:type="pct"/>
            <w:shd w:val="clear" w:color="auto" w:fill="C6D9F1" w:themeFill="text2" w:themeFillTint="33"/>
          </w:tcPr>
          <w:p w14:paraId="0C1CB545" w14:textId="77777777" w:rsidR="00570D3C" w:rsidRPr="00D3353F" w:rsidRDefault="00570D3C" w:rsidP="00E541A6">
            <w:pPr>
              <w:pStyle w:val="OWSTableheading"/>
            </w:pPr>
            <w:r w:rsidRPr="00D3353F">
              <w:t>Activity*</w:t>
            </w:r>
          </w:p>
        </w:tc>
        <w:tc>
          <w:tcPr>
            <w:tcW w:w="1640" w:type="pct"/>
            <w:shd w:val="clear" w:color="auto" w:fill="C6D9F1" w:themeFill="text2" w:themeFillTint="33"/>
          </w:tcPr>
          <w:p w14:paraId="0C1CB546" w14:textId="77777777" w:rsidR="00570D3C" w:rsidRPr="00D3353F" w:rsidRDefault="00570D3C" w:rsidP="00E541A6">
            <w:pPr>
              <w:pStyle w:val="OWSTableheading"/>
            </w:pPr>
            <w:r w:rsidRPr="00D3353F">
              <w:t>Margin of Exposure (MOE)**</w:t>
            </w:r>
          </w:p>
        </w:tc>
      </w:tr>
      <w:tr w:rsidR="00570D3C" w:rsidRPr="00D3353F" w14:paraId="0C1CB54A" w14:textId="77777777" w:rsidTr="00B82516">
        <w:tc>
          <w:tcPr>
            <w:tcW w:w="3360" w:type="pct"/>
          </w:tcPr>
          <w:p w14:paraId="0C1CB548"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1640" w:type="pct"/>
          </w:tcPr>
          <w:p w14:paraId="0C1CB549" w14:textId="77777777" w:rsidR="00570D3C" w:rsidRPr="00D3353F" w:rsidRDefault="00570D3C" w:rsidP="00B82516">
            <w:pPr>
              <w:pStyle w:val="OWSTabletext"/>
            </w:pPr>
            <w:r w:rsidRPr="00D3353F">
              <w:t>480</w:t>
            </w:r>
          </w:p>
        </w:tc>
      </w:tr>
      <w:tr w:rsidR="00570D3C" w:rsidRPr="00D3353F" w14:paraId="0C1CB54D" w14:textId="77777777" w:rsidTr="00B82516">
        <w:tc>
          <w:tcPr>
            <w:tcW w:w="3360" w:type="pct"/>
          </w:tcPr>
          <w:p w14:paraId="0C1CB54B" w14:textId="77777777" w:rsidR="00570D3C" w:rsidRPr="00D3353F" w:rsidRDefault="00570D3C" w:rsidP="00B82516">
            <w:pPr>
              <w:pStyle w:val="OWSTabletext"/>
            </w:pPr>
            <w:r w:rsidRPr="00D3353F">
              <w:t>Cleaning and maintenance (hydraulic fracturing)</w:t>
            </w:r>
          </w:p>
        </w:tc>
        <w:tc>
          <w:tcPr>
            <w:tcW w:w="1640" w:type="pct"/>
          </w:tcPr>
          <w:p w14:paraId="0C1CB54C" w14:textId="77777777" w:rsidR="00570D3C" w:rsidRPr="00D3353F" w:rsidRDefault="00570D3C" w:rsidP="00B82516">
            <w:pPr>
              <w:pStyle w:val="OWSTabletext"/>
            </w:pPr>
            <w:r w:rsidRPr="00D3353F">
              <w:t>8.50 x 10</w:t>
            </w:r>
            <w:r w:rsidRPr="00D3353F">
              <w:rPr>
                <w:vertAlign w:val="superscript"/>
              </w:rPr>
              <w:t>4</w:t>
            </w:r>
          </w:p>
        </w:tc>
      </w:tr>
      <w:tr w:rsidR="00570D3C" w:rsidRPr="00D3353F" w14:paraId="0C1CB551" w14:textId="77777777" w:rsidTr="00B82516">
        <w:tc>
          <w:tcPr>
            <w:tcW w:w="3360" w:type="pct"/>
          </w:tcPr>
          <w:p w14:paraId="0C1CB54E" w14:textId="77777777" w:rsidR="00570D3C" w:rsidRPr="00D3353F" w:rsidRDefault="00570D3C" w:rsidP="00B82516">
            <w:pPr>
              <w:pStyle w:val="OWSTabletext"/>
              <w:rPr>
                <w:b/>
              </w:rPr>
            </w:pPr>
            <w:r w:rsidRPr="00D3353F">
              <w:rPr>
                <w:b/>
              </w:rPr>
              <w:t>Combined exposure</w:t>
            </w:r>
          </w:p>
          <w:p w14:paraId="0C1CB54F"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1640" w:type="pct"/>
          </w:tcPr>
          <w:p w14:paraId="0C1CB550" w14:textId="77777777" w:rsidR="00570D3C" w:rsidRPr="00D3353F" w:rsidRDefault="00570D3C" w:rsidP="00B82516">
            <w:pPr>
              <w:pStyle w:val="OWSTabletext"/>
            </w:pPr>
            <w:r w:rsidRPr="00D3353F">
              <w:t>476</w:t>
            </w:r>
          </w:p>
        </w:tc>
      </w:tr>
    </w:tbl>
    <w:p w14:paraId="0C1CB552" w14:textId="77777777" w:rsidR="00570D3C" w:rsidRPr="00D3353F" w:rsidRDefault="00570D3C" w:rsidP="00570D3C">
      <w:pPr>
        <w:pStyle w:val="OWSBelowTableText9pt"/>
        <w:rPr>
          <w:sz w:val="16"/>
          <w:szCs w:val="16"/>
        </w:rPr>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_Ref411434679 \h  \* MERGEFORMAT </w:instrText>
      </w:r>
      <w:r w:rsidR="00176286">
        <w:fldChar w:fldCharType="separate"/>
      </w:r>
      <w:r w:rsidR="00563149" w:rsidRPr="00D3353F">
        <w:t>Table D.</w:t>
      </w:r>
      <w:r w:rsidR="00563149">
        <w:rPr>
          <w:noProof/>
        </w:rPr>
        <w:t>230</w:t>
      </w:r>
      <w:r w:rsidR="00176286">
        <w:fldChar w:fldCharType="end"/>
      </w:r>
      <w:r w:rsidRPr="00D3353F">
        <w:t>). ** In the absence of a NOAEL, these MOEs were calculated based on the highest available dose.</w:t>
      </w:r>
    </w:p>
    <w:p w14:paraId="0C1CB553" w14:textId="77777777" w:rsidR="00570D3C" w:rsidRDefault="00570D3C" w:rsidP="00570D3C">
      <w:pPr>
        <w:pStyle w:val="OWSNormal11pt"/>
      </w:pPr>
      <w:r w:rsidRPr="00D3353F">
        <w:t xml:space="preserve">Based on uncertainty factors derived from risk characterisation, conservative assumptions within the exposure modelling and toxicological studies </w:t>
      </w:r>
      <w:r w:rsidR="006B1E8D" w:rsidRPr="00D3353F">
        <w:t>that did not identify a dose of the chemical associated with adverse effects</w:t>
      </w:r>
      <w:r w:rsidRPr="00D3353F">
        <w:t xml:space="preserve">, these MOEs indicate </w:t>
      </w:r>
      <w:r w:rsidR="004E66D0" w:rsidRPr="00D3353F">
        <w:t>a low concern for workers for repeated exposures</w:t>
      </w:r>
      <w:r w:rsidRPr="00D3353F">
        <w:t xml:space="preserve"> under the modelled scenarios.</w:t>
      </w:r>
    </w:p>
    <w:p w14:paraId="0C1CB554" w14:textId="77777777" w:rsidR="00FF570C" w:rsidRDefault="00FF570C" w:rsidP="00570D3C">
      <w:pPr>
        <w:pStyle w:val="OWSNormal11pt"/>
      </w:pPr>
    </w:p>
    <w:p w14:paraId="0C1CB555" w14:textId="77777777" w:rsidR="00FF570C" w:rsidRDefault="00FF570C" w:rsidP="00570D3C">
      <w:pPr>
        <w:pStyle w:val="OWSNormal11pt"/>
      </w:pPr>
    </w:p>
    <w:p w14:paraId="0C1CB556" w14:textId="77777777" w:rsidR="00FF570C" w:rsidRPr="00D3353F" w:rsidRDefault="00FF570C" w:rsidP="00570D3C">
      <w:pPr>
        <w:pStyle w:val="OWSNormal11pt"/>
      </w:pPr>
    </w:p>
    <w:p w14:paraId="0C1CB557" w14:textId="77777777" w:rsidR="009318D6" w:rsidRPr="00D3353F" w:rsidRDefault="00570D3C" w:rsidP="00CF5FA5">
      <w:pPr>
        <w:pStyle w:val="OWSDHeading3"/>
      </w:pPr>
      <w:r w:rsidRPr="00D3353F">
        <w:t>Public health risks</w:t>
      </w:r>
    </w:p>
    <w:p w14:paraId="0C1CB558" w14:textId="77777777" w:rsidR="00D0391B" w:rsidRPr="00D3353F" w:rsidRDefault="00570D3C" w:rsidP="00CF5FA5">
      <w:pPr>
        <w:pStyle w:val="OWSDHeading4"/>
      </w:pPr>
      <w:r w:rsidRPr="00D3353F">
        <w:t>Acute health risks</w:t>
      </w:r>
    </w:p>
    <w:p w14:paraId="0C1CB559"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4E66D0" w:rsidRPr="00D3353F">
        <w:t>of low concern</w:t>
      </w:r>
      <w:r w:rsidRPr="00D3353F">
        <w:t xml:space="preserve"> for the public.</w:t>
      </w:r>
    </w:p>
    <w:p w14:paraId="0C1CB55A" w14:textId="77777777" w:rsidR="00570D3C" w:rsidRPr="00D3353F" w:rsidRDefault="00570D3C" w:rsidP="00CF5FA5">
      <w:pPr>
        <w:pStyle w:val="OWSDHeading4"/>
      </w:pPr>
      <w:r w:rsidRPr="00D3353F">
        <w:t>Long-term health risks</w:t>
      </w:r>
    </w:p>
    <w:p w14:paraId="0C1CB55B"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B55C" w14:textId="77777777" w:rsidR="00570D3C" w:rsidRPr="00D3353F" w:rsidRDefault="00570D3C" w:rsidP="00570D3C">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_Ref411435422 \h  \* MERGEFORMAT </w:instrText>
      </w:r>
      <w:r w:rsidR="00176286">
        <w:fldChar w:fldCharType="separate"/>
      </w:r>
      <w:r w:rsidR="00563149" w:rsidRPr="00D3353F">
        <w:t>Table D.</w:t>
      </w:r>
      <w:r w:rsidR="00563149">
        <w:rPr>
          <w:noProof/>
        </w:rPr>
        <w:t>234</w:t>
      </w:r>
      <w:r w:rsidR="00176286">
        <w:fldChar w:fldCharType="end"/>
      </w:r>
      <w:r w:rsidRPr="00D3353F">
        <w:t>).</w:t>
      </w:r>
    </w:p>
    <w:p w14:paraId="0C1CB55D" w14:textId="77777777" w:rsidR="00570D3C" w:rsidRPr="00D3353F" w:rsidRDefault="00570D3C" w:rsidP="00371081">
      <w:pPr>
        <w:pStyle w:val="OWStablecaption"/>
      </w:pPr>
      <w:bookmarkStart w:id="479" w:name="_Ref411435422"/>
      <w:bookmarkStart w:id="480" w:name="_Toc41151850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234</w:t>
      </w:r>
      <w:r w:rsidR="005A78AD" w:rsidRPr="00D3353F">
        <w:fldChar w:fldCharType="end"/>
      </w:r>
      <w:bookmarkEnd w:id="479"/>
      <w:r w:rsidRPr="00D3353F">
        <w:t xml:space="preserve"> Margins of Exposure calculated for hydraulic fracturing public exposure scenarios</w:t>
      </w:r>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245"/>
        <w:gridCol w:w="1852"/>
        <w:gridCol w:w="1964"/>
      </w:tblGrid>
      <w:tr w:rsidR="00570D3C" w:rsidRPr="00D3353F" w14:paraId="0C1CB561" w14:textId="77777777" w:rsidTr="00B82516">
        <w:trPr>
          <w:tblHeader/>
        </w:trPr>
        <w:tc>
          <w:tcPr>
            <w:tcW w:w="2894" w:type="pct"/>
            <w:shd w:val="clear" w:color="auto" w:fill="C6D9F1" w:themeFill="text2" w:themeFillTint="33"/>
          </w:tcPr>
          <w:p w14:paraId="0C1CB55E" w14:textId="77777777" w:rsidR="00570D3C" w:rsidRPr="00D3353F" w:rsidRDefault="00570D3C" w:rsidP="00E541A6">
            <w:pPr>
              <w:pStyle w:val="OWSTableheading"/>
            </w:pPr>
            <w:r w:rsidRPr="00D3353F">
              <w:t>Public exposure scenario*</w:t>
            </w:r>
          </w:p>
        </w:tc>
        <w:tc>
          <w:tcPr>
            <w:tcW w:w="1022" w:type="pct"/>
            <w:shd w:val="clear" w:color="auto" w:fill="C6D9F1" w:themeFill="text2" w:themeFillTint="33"/>
          </w:tcPr>
          <w:p w14:paraId="0C1CB55F" w14:textId="77777777" w:rsidR="00570D3C" w:rsidRPr="00D3353F" w:rsidRDefault="00570D3C" w:rsidP="00E541A6">
            <w:pPr>
              <w:pStyle w:val="OWSTableheading"/>
            </w:pPr>
            <w:r w:rsidRPr="00D3353F">
              <w:t>Margin of Exposure (MOE)** (ADULT)</w:t>
            </w:r>
          </w:p>
        </w:tc>
        <w:tc>
          <w:tcPr>
            <w:tcW w:w="1084" w:type="pct"/>
            <w:shd w:val="clear" w:color="auto" w:fill="C6D9F1" w:themeFill="text2" w:themeFillTint="33"/>
          </w:tcPr>
          <w:p w14:paraId="0C1CB560" w14:textId="77777777" w:rsidR="00570D3C" w:rsidRPr="00D3353F" w:rsidRDefault="00570D3C" w:rsidP="00E541A6">
            <w:pPr>
              <w:pStyle w:val="OWSTableheading"/>
            </w:pPr>
            <w:r w:rsidRPr="00D3353F">
              <w:t>Margin of Exposure (MOE)** (CHILDREN)</w:t>
            </w:r>
          </w:p>
        </w:tc>
      </w:tr>
      <w:tr w:rsidR="00570D3C" w:rsidRPr="00D3353F" w14:paraId="0C1CB563" w14:textId="77777777" w:rsidTr="00B82516">
        <w:tc>
          <w:tcPr>
            <w:tcW w:w="5000" w:type="pct"/>
            <w:gridSpan w:val="3"/>
            <w:shd w:val="clear" w:color="auto" w:fill="D9D9D9" w:themeFill="background1" w:themeFillShade="D9"/>
          </w:tcPr>
          <w:p w14:paraId="0C1CB562" w14:textId="77777777" w:rsidR="00570D3C" w:rsidRPr="00D3353F" w:rsidRDefault="00570D3C" w:rsidP="001634A6">
            <w:pPr>
              <w:pStyle w:val="OWSTablesub-heading"/>
            </w:pPr>
            <w:r w:rsidRPr="00D3353F">
              <w:t>Accidenta</w:t>
            </w:r>
            <w:r w:rsidR="00A82506">
              <w:t>l bulk spill and surface runoff</w:t>
            </w:r>
          </w:p>
        </w:tc>
      </w:tr>
      <w:tr w:rsidR="00570D3C" w:rsidRPr="00D3353F" w14:paraId="0C1CB568" w14:textId="77777777" w:rsidTr="00B82516">
        <w:tc>
          <w:tcPr>
            <w:tcW w:w="2894" w:type="pct"/>
          </w:tcPr>
          <w:p w14:paraId="0C1CB564" w14:textId="77777777" w:rsidR="00570D3C" w:rsidRPr="00371081" w:rsidRDefault="009318D6" w:rsidP="00371081">
            <w:pPr>
              <w:pStyle w:val="OWSTabletext"/>
              <w:rPr>
                <w:b/>
              </w:rPr>
            </w:pPr>
            <w:bookmarkStart w:id="481" w:name="_Toc428446450"/>
            <w:r w:rsidRPr="00371081">
              <w:rPr>
                <w:b/>
              </w:rPr>
              <w:t>Combined exposure from bulk spill–surface water use</w:t>
            </w:r>
            <w:bookmarkEnd w:id="481"/>
          </w:p>
          <w:p w14:paraId="0C1CB565" w14:textId="77777777" w:rsidR="00570D3C" w:rsidRPr="00D3353F" w:rsidRDefault="0082460B" w:rsidP="00B82516">
            <w:pPr>
              <w:pStyle w:val="OWSTabletext"/>
            </w:pPr>
            <w:r>
              <w:t>Drinking,</w:t>
            </w:r>
            <w:r w:rsidR="00570D3C" w:rsidRPr="00D3353F">
              <w:t xml:space="preserve"> bathing and swimming in contaminated surface water</w:t>
            </w:r>
          </w:p>
        </w:tc>
        <w:tc>
          <w:tcPr>
            <w:tcW w:w="1022" w:type="pct"/>
          </w:tcPr>
          <w:p w14:paraId="0C1CB566" w14:textId="77777777" w:rsidR="00570D3C" w:rsidRPr="00D3353F" w:rsidRDefault="00BE18A1" w:rsidP="00B82516">
            <w:pPr>
              <w:pStyle w:val="OWSTabletext"/>
            </w:pPr>
            <w:r w:rsidRPr="00D3353F">
              <w:t xml:space="preserve">9 </w:t>
            </w:r>
          </w:p>
        </w:tc>
        <w:tc>
          <w:tcPr>
            <w:tcW w:w="1084" w:type="pct"/>
          </w:tcPr>
          <w:p w14:paraId="0C1CB567" w14:textId="77777777" w:rsidR="00570D3C" w:rsidRPr="00D3353F" w:rsidRDefault="00BE18A1" w:rsidP="00B82516">
            <w:pPr>
              <w:pStyle w:val="OWSTabletext"/>
            </w:pPr>
            <w:r w:rsidRPr="00D3353F">
              <w:t xml:space="preserve">3 </w:t>
            </w:r>
          </w:p>
        </w:tc>
      </w:tr>
      <w:tr w:rsidR="00570D3C" w:rsidRPr="00D3353F" w14:paraId="0C1CB56A" w14:textId="77777777" w:rsidTr="00B82516">
        <w:trPr>
          <w:trHeight w:val="247"/>
        </w:trPr>
        <w:tc>
          <w:tcPr>
            <w:tcW w:w="5000" w:type="pct"/>
            <w:gridSpan w:val="3"/>
            <w:shd w:val="clear" w:color="auto" w:fill="D9D9D9" w:themeFill="background1" w:themeFillShade="D9"/>
          </w:tcPr>
          <w:p w14:paraId="0C1CB569"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56F" w14:textId="77777777" w:rsidTr="00B82516">
        <w:trPr>
          <w:trHeight w:val="247"/>
        </w:trPr>
        <w:tc>
          <w:tcPr>
            <w:tcW w:w="2894" w:type="pct"/>
          </w:tcPr>
          <w:p w14:paraId="0C1CB56B" w14:textId="77777777" w:rsidR="00570D3C" w:rsidRPr="00D3353F" w:rsidRDefault="00570D3C" w:rsidP="00B82516">
            <w:pPr>
              <w:pStyle w:val="OWSTabletext"/>
            </w:pPr>
            <w:r w:rsidRPr="00D3353F">
              <w:rPr>
                <w:b/>
              </w:rPr>
              <w:t xml:space="preserve">Combined exposure from subsurface leak – </w:t>
            </w:r>
            <w:r w:rsidR="00350823">
              <w:rPr>
                <w:b/>
              </w:rPr>
              <w:t>groundwater</w:t>
            </w:r>
            <w:r w:rsidR="00840066">
              <w:rPr>
                <w:b/>
              </w:rPr>
              <w:t>/</w:t>
            </w:r>
            <w:r w:rsidR="00350823">
              <w:rPr>
                <w:b/>
              </w:rPr>
              <w:t>surface</w:t>
            </w:r>
            <w:r w:rsidRPr="00D3353F">
              <w:rPr>
                <w:b/>
              </w:rPr>
              <w:t xml:space="preserve"> water use</w:t>
            </w:r>
          </w:p>
          <w:p w14:paraId="0C1CB56C" w14:textId="77777777" w:rsidR="00570D3C" w:rsidRPr="00D3353F" w:rsidRDefault="00570D3C" w:rsidP="00B82516">
            <w:pPr>
              <w:pStyle w:val="OWSTabletext"/>
            </w:pPr>
            <w:r w:rsidRPr="00D3353F">
              <w:t>Drinking and bathing in contaminated groundwater plus swimming in contaminated surface water</w:t>
            </w:r>
          </w:p>
        </w:tc>
        <w:tc>
          <w:tcPr>
            <w:tcW w:w="1022" w:type="pct"/>
          </w:tcPr>
          <w:p w14:paraId="0C1CB56D" w14:textId="77777777" w:rsidR="00570D3C" w:rsidRPr="00D3353F" w:rsidRDefault="00BE18A1" w:rsidP="00B82516">
            <w:pPr>
              <w:pStyle w:val="OWSTabletext"/>
            </w:pPr>
            <w:r w:rsidRPr="00D3353F">
              <w:t xml:space="preserve">2523 </w:t>
            </w:r>
          </w:p>
        </w:tc>
        <w:tc>
          <w:tcPr>
            <w:tcW w:w="1084" w:type="pct"/>
          </w:tcPr>
          <w:p w14:paraId="0C1CB56E" w14:textId="77777777" w:rsidR="00570D3C" w:rsidRPr="00D3353F" w:rsidRDefault="00BE18A1" w:rsidP="00B82516">
            <w:pPr>
              <w:pStyle w:val="OWSTabletext"/>
            </w:pPr>
            <w:r w:rsidRPr="00D3353F">
              <w:t xml:space="preserve">721 </w:t>
            </w:r>
          </w:p>
        </w:tc>
      </w:tr>
      <w:tr w:rsidR="00570D3C" w:rsidRPr="00D3353F" w14:paraId="0C1CB574" w14:textId="77777777" w:rsidTr="00B82516">
        <w:tc>
          <w:tcPr>
            <w:tcW w:w="2894" w:type="pct"/>
          </w:tcPr>
          <w:p w14:paraId="0C1CB570" w14:textId="77777777" w:rsidR="00570D3C" w:rsidRPr="00D3353F" w:rsidRDefault="00570D3C" w:rsidP="00B82516">
            <w:pPr>
              <w:pStyle w:val="OWSTabletext"/>
            </w:pPr>
            <w:r w:rsidRPr="00D3353F">
              <w:rPr>
                <w:b/>
              </w:rPr>
              <w:t>Combined exposure from subsurface leak – surface water use</w:t>
            </w:r>
          </w:p>
          <w:p w14:paraId="0C1CB571" w14:textId="77777777" w:rsidR="00570D3C" w:rsidRPr="00D3353F" w:rsidRDefault="0082460B" w:rsidP="00B82516">
            <w:pPr>
              <w:pStyle w:val="OWSTabletext"/>
            </w:pPr>
            <w:r>
              <w:t>Drinking,</w:t>
            </w:r>
            <w:r w:rsidR="00570D3C" w:rsidRPr="00D3353F">
              <w:t xml:space="preserve"> bathing and swimming in contaminated surface water</w:t>
            </w:r>
          </w:p>
        </w:tc>
        <w:tc>
          <w:tcPr>
            <w:tcW w:w="1022" w:type="pct"/>
          </w:tcPr>
          <w:p w14:paraId="0C1CB572" w14:textId="77777777" w:rsidR="00570D3C" w:rsidRPr="00D3353F" w:rsidRDefault="00BE18A1" w:rsidP="00B82516">
            <w:pPr>
              <w:pStyle w:val="OWSTabletext"/>
            </w:pPr>
            <w:r w:rsidRPr="00D3353F">
              <w:t>1.39 x 10</w:t>
            </w:r>
            <w:r w:rsidRPr="00D3353F">
              <w:rPr>
                <w:vertAlign w:val="superscript"/>
              </w:rPr>
              <w:t xml:space="preserve">7 </w:t>
            </w:r>
          </w:p>
        </w:tc>
        <w:tc>
          <w:tcPr>
            <w:tcW w:w="1084" w:type="pct"/>
          </w:tcPr>
          <w:p w14:paraId="0C1CB573" w14:textId="77777777" w:rsidR="00570D3C" w:rsidRPr="00D3353F" w:rsidRDefault="00BE18A1" w:rsidP="00B82516">
            <w:pPr>
              <w:pStyle w:val="OWSTabletext"/>
            </w:pPr>
            <w:r w:rsidRPr="00D3353F">
              <w:t>3.97 x 10</w:t>
            </w:r>
            <w:r w:rsidRPr="00D3353F">
              <w:rPr>
                <w:vertAlign w:val="superscript"/>
              </w:rPr>
              <w:t xml:space="preserve">6 </w:t>
            </w:r>
          </w:p>
        </w:tc>
      </w:tr>
    </w:tbl>
    <w:p w14:paraId="0C1CB575" w14:textId="77777777" w:rsidR="00D0391B" w:rsidRPr="00D3353F" w:rsidRDefault="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_Ref411434671 \h  \* MERGEFORMAT </w:instrText>
      </w:r>
      <w:r w:rsidR="00176286">
        <w:fldChar w:fldCharType="separate"/>
      </w:r>
      <w:r w:rsidR="00563149" w:rsidRPr="00D3353F">
        <w:t>Table D.</w:t>
      </w:r>
      <w:r w:rsidR="00563149">
        <w:rPr>
          <w:noProof/>
        </w:rPr>
        <w:t>231</w:t>
      </w:r>
      <w:r w:rsidR="00176286">
        <w:fldChar w:fldCharType="end"/>
      </w:r>
      <w:r w:rsidRPr="00D3353F">
        <w:t xml:space="preserve"> and </w:t>
      </w:r>
      <w:r w:rsidR="00176286">
        <w:fldChar w:fldCharType="begin"/>
      </w:r>
      <w:r w:rsidR="00176286">
        <w:instrText xml:space="preserve"> REF _Ref415071513 \h  \* MERGEFORMAT </w:instrText>
      </w:r>
      <w:r w:rsidR="00176286">
        <w:fldChar w:fldCharType="separate"/>
      </w:r>
      <w:r w:rsidR="00563149" w:rsidRPr="00D3353F">
        <w:t>Table D.</w:t>
      </w:r>
      <w:r w:rsidR="00563149">
        <w:rPr>
          <w:noProof/>
        </w:rPr>
        <w:t>232</w:t>
      </w:r>
      <w:r w:rsidR="00176286">
        <w:fldChar w:fldCharType="end"/>
      </w:r>
      <w:r w:rsidRPr="00D3353F">
        <w:t>). **</w:t>
      </w:r>
      <w:r w:rsidR="00CC20E1"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B576" w14:textId="77777777" w:rsidR="00570D3C" w:rsidRDefault="00570D3C" w:rsidP="00570D3C">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00760705" w:rsidRPr="00D3353F">
        <w:t xml:space="preserve"> and</w:t>
      </w:r>
      <w:r w:rsidR="00CC20E1" w:rsidRPr="00D3353F">
        <w:t xml:space="preserve"> </w:t>
      </w:r>
      <w:r w:rsidRPr="00D3353F">
        <w:t xml:space="preserve">the MOEs </w:t>
      </w:r>
      <w:r w:rsidR="00063D5F">
        <w:t>&lt; 100</w:t>
      </w:r>
      <w:r w:rsidRPr="00D3353F">
        <w:t xml:space="preserve"> derived for repeated public exposures from a bulk transport spill </w:t>
      </w:r>
      <w:r w:rsidR="00CC20E1" w:rsidRPr="00D3353F">
        <w:t xml:space="preserve">a potential </w:t>
      </w:r>
      <w:r w:rsidR="004E66D0" w:rsidRPr="00D3353F">
        <w:t>concern</w:t>
      </w:r>
      <w:r w:rsidR="00CC20E1" w:rsidRPr="00D3353F">
        <w:t xml:space="preserve"> cannot be ruled out</w:t>
      </w:r>
      <w:r w:rsidR="004E66D0" w:rsidRPr="00D3353F">
        <w:t xml:space="preserve"> </w:t>
      </w:r>
      <w:r w:rsidRPr="00D3353F">
        <w:t>for adults and children for this modelled scenario. MOEs</w:t>
      </w:r>
      <w:r w:rsidR="004E66D0" w:rsidRPr="00D3353F">
        <w:t xml:space="preserve"> </w:t>
      </w:r>
      <w:r w:rsidR="00063D5F">
        <w:t>&gt; 100</w:t>
      </w:r>
      <w:r w:rsidRPr="00D3353F">
        <w:t xml:space="preserve"> for the scenario of repeated public exposures from a </w:t>
      </w:r>
      <w:r w:rsidR="004E66D0" w:rsidRPr="00D3353F">
        <w:t xml:space="preserve">leaking </w:t>
      </w:r>
      <w:r w:rsidRPr="00D3353F">
        <w:t xml:space="preserve">storage pond indicate </w:t>
      </w:r>
      <w:r w:rsidR="004E66D0" w:rsidRPr="00D3353F">
        <w:t xml:space="preserve">a low concern for adults and children </w:t>
      </w:r>
      <w:r w:rsidRPr="00D3353F">
        <w:t>for this modelled scenario.</w:t>
      </w:r>
    </w:p>
    <w:p w14:paraId="0C1CB577" w14:textId="77777777" w:rsidR="00FF570C" w:rsidRDefault="00FF570C" w:rsidP="00570D3C">
      <w:pPr>
        <w:pStyle w:val="OWSNormal11pt"/>
      </w:pPr>
    </w:p>
    <w:p w14:paraId="0C1CB578" w14:textId="77777777" w:rsidR="00FF570C" w:rsidRPr="00D3353F" w:rsidRDefault="00FF570C" w:rsidP="00570D3C">
      <w:pPr>
        <w:pStyle w:val="OWSNormal11pt"/>
      </w:pPr>
    </w:p>
    <w:p w14:paraId="0C1CB579" w14:textId="77777777" w:rsidR="009318D6" w:rsidRPr="00D3353F" w:rsidRDefault="00570D3C" w:rsidP="00CF5FA5">
      <w:pPr>
        <w:pStyle w:val="OWSDHeading3"/>
      </w:pPr>
      <w:r w:rsidRPr="00D3353F">
        <w:t>Conclusions</w:t>
      </w:r>
    </w:p>
    <w:p w14:paraId="0C1CB57A" w14:textId="77777777" w:rsidR="009318D6" w:rsidRPr="00D3353F" w:rsidRDefault="00570D3C" w:rsidP="00CF5FA5">
      <w:pPr>
        <w:pStyle w:val="OWSDHeading4"/>
      </w:pPr>
      <w:r w:rsidRPr="00D3353F">
        <w:t>Occupational health risks</w:t>
      </w:r>
    </w:p>
    <w:p w14:paraId="0C1CB57B" w14:textId="77777777" w:rsidR="00D0391B" w:rsidRPr="00D3353F" w:rsidRDefault="00570D3C" w:rsidP="00570D3C">
      <w:pPr>
        <w:pStyle w:val="OWSNormal11pt"/>
      </w:pPr>
      <w:r w:rsidRPr="00D3353F">
        <w:t xml:space="preserve">Given the lack of acute adverse health effects, the chemical as delivered to operational sites is </w:t>
      </w:r>
      <w:r w:rsidR="004E66D0" w:rsidRPr="00D3353F">
        <w:t>of low concern</w:t>
      </w:r>
      <w:r w:rsidRPr="00D3353F">
        <w:t xml:space="preserve"> for workers during operations.</w:t>
      </w:r>
    </w:p>
    <w:p w14:paraId="0C1CB57C" w14:textId="77777777" w:rsidR="00570D3C" w:rsidRPr="00D3353F" w:rsidRDefault="00570D3C" w:rsidP="00570D3C">
      <w:pPr>
        <w:pStyle w:val="OWSNormal11pt"/>
      </w:pPr>
      <w:r w:rsidRPr="00D3353F">
        <w:t xml:space="preserve">Exposure to the chemical via hydraulic fracturing fluids is </w:t>
      </w:r>
      <w:r w:rsidR="004E66D0" w:rsidRPr="00D3353F">
        <w:t xml:space="preserve">of low concern </w:t>
      </w:r>
      <w:r w:rsidRPr="00D3353F">
        <w:t>for workers.</w:t>
      </w:r>
    </w:p>
    <w:p w14:paraId="0C1CB57D" w14:textId="77777777" w:rsidR="001C7906" w:rsidRPr="00D3353F" w:rsidRDefault="00570D3C" w:rsidP="004E66D0">
      <w:pPr>
        <w:pStyle w:val="OWSNormal11pt"/>
      </w:pPr>
      <w:r w:rsidRPr="00D3353F">
        <w:t xml:space="preserve">Calculated MOEs indicate that the chemical is </w:t>
      </w:r>
      <w:r w:rsidR="004E66D0" w:rsidRPr="00D3353F">
        <w:t xml:space="preserve">of low concern </w:t>
      </w:r>
      <w:r w:rsidRPr="00D3353F">
        <w:t xml:space="preserve">for workers </w:t>
      </w:r>
      <w:r w:rsidR="004E66D0" w:rsidRPr="00D3353F">
        <w:t>fr</w:t>
      </w:r>
      <w:r w:rsidR="006B4831" w:rsidRPr="00D3353F">
        <w:t>om</w:t>
      </w:r>
      <w:r w:rsidR="004E66D0" w:rsidRPr="00D3353F">
        <w:t xml:space="preserve"> repeated exposures </w:t>
      </w:r>
      <w:r w:rsidRPr="00D3353F">
        <w:t>during certain operations.</w:t>
      </w:r>
    </w:p>
    <w:p w14:paraId="0C1CB57E" w14:textId="77777777" w:rsidR="00570D3C" w:rsidRPr="00D3353F" w:rsidRDefault="00570D3C" w:rsidP="00CF5FA5">
      <w:pPr>
        <w:pStyle w:val="OWSDHeading4"/>
      </w:pPr>
      <w:r w:rsidRPr="00D3353F">
        <w:t>Public health risks</w:t>
      </w:r>
    </w:p>
    <w:p w14:paraId="0C1CB57F"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4E66D0" w:rsidRPr="00D3353F">
        <w:t>of low concern</w:t>
      </w:r>
      <w:r w:rsidRPr="00D3353F">
        <w:t xml:space="preserve"> for the public.</w:t>
      </w:r>
    </w:p>
    <w:p w14:paraId="0C1CB580" w14:textId="77777777" w:rsidR="00570D3C" w:rsidRPr="00D3353F" w:rsidRDefault="00570D3C" w:rsidP="00570D3C">
      <w:pPr>
        <w:pStyle w:val="OWSNormal11pt"/>
      </w:pPr>
      <w:r w:rsidRPr="00D3353F">
        <w:t xml:space="preserve">For repeated exposures of the public via environmental contamination from an accidental bulk spill, </w:t>
      </w:r>
      <w:r w:rsidR="00CC20E1" w:rsidRPr="00D3353F">
        <w:t xml:space="preserve">based on the </w:t>
      </w:r>
      <w:r w:rsidRPr="00D3353F">
        <w:t xml:space="preserve">MOEs </w:t>
      </w:r>
      <w:r w:rsidR="00CC20E1" w:rsidRPr="00D3353F">
        <w:t xml:space="preserve">a potential </w:t>
      </w:r>
      <w:r w:rsidR="004E66D0" w:rsidRPr="00D3353F">
        <w:t xml:space="preserve">concern </w:t>
      </w:r>
      <w:r w:rsidR="00CC20E1" w:rsidRPr="00D3353F">
        <w:t xml:space="preserve">cannot be ruled out </w:t>
      </w:r>
      <w:r w:rsidRPr="00D3353F">
        <w:t xml:space="preserve">for adults and children. For the scenario of environmental contamination from a leaking storage pond, calculated MOEs based on conservative exposure modelling indicate </w:t>
      </w:r>
      <w:r w:rsidR="004E66D0" w:rsidRPr="00D3353F">
        <w:t>a low concern for adults and children</w:t>
      </w:r>
      <w:r w:rsidRPr="00D3353F">
        <w:t>.</w:t>
      </w:r>
    </w:p>
    <w:p w14:paraId="0C1CB581" w14:textId="77777777" w:rsidR="009318D6" w:rsidRPr="00D3353F" w:rsidRDefault="009A48FE" w:rsidP="00CF5FA5">
      <w:pPr>
        <w:pStyle w:val="OWSDHeading2"/>
      </w:pPr>
      <w:r w:rsidRPr="00D3353F">
        <w:t>Risk mitigation measures</w:t>
      </w:r>
    </w:p>
    <w:p w14:paraId="0C1CB582" w14:textId="77777777" w:rsidR="00912BA1" w:rsidRPr="00D3353F" w:rsidRDefault="00912BA1" w:rsidP="00912BA1">
      <w:pPr>
        <w:pStyle w:val="OWSNormal11pt"/>
      </w:pPr>
      <w:r w:rsidRPr="00D3353F">
        <w:t>The following risk mitigation measures arise from the risk assessment. Implicit in these measures is that best practice chemical management is implemented to minimise worker and public exposure.</w:t>
      </w:r>
    </w:p>
    <w:p w14:paraId="0C1CB583" w14:textId="77777777" w:rsidR="00D0391B" w:rsidRPr="00D3353F" w:rsidRDefault="00912BA1" w:rsidP="00CF5FA5">
      <w:pPr>
        <w:pStyle w:val="OWSDHeading3"/>
      </w:pPr>
      <w:r w:rsidRPr="00D3353F">
        <w:t>Obligations under workplace health and safety legislation</w:t>
      </w:r>
    </w:p>
    <w:p w14:paraId="0C1CB584" w14:textId="4293572F" w:rsidR="00912BA1" w:rsidRPr="00D3353F" w:rsidRDefault="00912BA1" w:rsidP="00912BA1">
      <w:pPr>
        <w:pStyle w:val="OWSNormal11pt"/>
      </w:pPr>
      <w:r w:rsidRPr="00D3353F">
        <w:t>As noted in the hazard assessment report (</w:t>
      </w:r>
      <w:r w:rsidR="001B7801">
        <w:t>NICNAS </w:t>
      </w:r>
      <w:r w:rsidR="00D0787B">
        <w:t>2017</w:t>
      </w:r>
      <w:r w:rsidR="00FD1664">
        <w:t>c</w:t>
      </w:r>
      <w:r w:rsidRPr="00D3353F">
        <w:t>), the chemical is currently not classified and is not recommended for classification as a workplace hazardous chemical.</w:t>
      </w:r>
    </w:p>
    <w:p w14:paraId="0C1CB585" w14:textId="77777777" w:rsidR="00067920" w:rsidRPr="00D3353F" w:rsidRDefault="00067920" w:rsidP="00912BA1">
      <w:pPr>
        <w:pStyle w:val="OWSNormal11pt"/>
      </w:pPr>
      <w:r w:rsidRPr="00D3353F">
        <w:t>Risk estimates for this chemical suggest that there is low concern for acute or chronic effects to workers from the use of this chemical in coal seam gas operations. No specific risk mitigation recommendations are therefore required.</w:t>
      </w:r>
    </w:p>
    <w:p w14:paraId="0C1CB586" w14:textId="77777777" w:rsidR="00912BA1" w:rsidRPr="00D3353F" w:rsidRDefault="00912BA1" w:rsidP="00CF5FA5">
      <w:pPr>
        <w:pStyle w:val="OWSDHeading3"/>
      </w:pPr>
      <w:r w:rsidRPr="00D3353F">
        <w:t>Control measures available to minimise risks to the public</w:t>
      </w:r>
    </w:p>
    <w:p w14:paraId="0C1CB587" w14:textId="77777777" w:rsidR="00912BA1" w:rsidRPr="00D3353F" w:rsidRDefault="00912BA1" w:rsidP="00CF5FA5">
      <w:pPr>
        <w:pStyle w:val="OWSDHeading4"/>
      </w:pPr>
      <w:r w:rsidRPr="00D3353F">
        <w:t>Transport</w:t>
      </w:r>
    </w:p>
    <w:p w14:paraId="0C1CB588" w14:textId="77777777" w:rsidR="00D0391B" w:rsidRPr="00D3353F" w:rsidRDefault="00912BA1" w:rsidP="00912BA1">
      <w:pPr>
        <w:pStyle w:val="OWSNormal11pt"/>
      </w:pPr>
      <w:r w:rsidRPr="00D3353F">
        <w:t xml:space="preserve">For this chemical, risk estimates from conservative exposure modelling </w:t>
      </w:r>
      <w:r w:rsidR="00F23EF5" w:rsidRPr="00D3353F">
        <w:t xml:space="preserve">do not allow a definitive conclusion regarding the level of concern for adults and children </w:t>
      </w:r>
      <w:r w:rsidRPr="00D3353F">
        <w:t>from contamination of surface water from a transport spill.</w:t>
      </w:r>
    </w:p>
    <w:p w14:paraId="0C1CB589" w14:textId="77777777" w:rsidR="00F23EF5" w:rsidRPr="00D3353F" w:rsidRDefault="00F23EF5" w:rsidP="00912BA1">
      <w:pPr>
        <w:pStyle w:val="OWSNormal11pt"/>
      </w:pPr>
      <w:r w:rsidRPr="00D3353F">
        <w:t>Conservatively, it is prudent to note the following generic measures to decrease the potential for environmental contamination and risks to human health from use of this chemical.</w:t>
      </w:r>
    </w:p>
    <w:p w14:paraId="0C1CB58A" w14:textId="77777777" w:rsidR="00912BA1" w:rsidRPr="00D3353F" w:rsidRDefault="00912BA1" w:rsidP="00912BA1">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EF228F">
        <w:t>C</w:t>
      </w:r>
      <w:r w:rsidRPr="00D3353F">
        <w:t>ode to address the potential environmental and public health impacts for such chemicals include reviews of transport routes and procedures, worker training and incident contingency plans.</w:t>
      </w:r>
    </w:p>
    <w:p w14:paraId="0C1CB58B" w14:textId="5D8A8A64" w:rsidR="001C7906" w:rsidRDefault="00912BA1" w:rsidP="00F23EF5">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58C" w14:textId="77777777" w:rsidR="00FF570C" w:rsidRPr="00D3353F" w:rsidRDefault="00FF570C" w:rsidP="00F23EF5">
      <w:pPr>
        <w:pStyle w:val="OWSNormal11pt"/>
      </w:pPr>
    </w:p>
    <w:p w14:paraId="0C1CB58D" w14:textId="77777777" w:rsidR="009318D6" w:rsidRPr="00D3353F" w:rsidRDefault="00570D3C" w:rsidP="00CF5FA5">
      <w:pPr>
        <w:pStyle w:val="OWSDHeading2"/>
      </w:pPr>
      <w:r w:rsidRPr="00D3353F">
        <w:t>References</w:t>
      </w:r>
    </w:p>
    <w:p w14:paraId="0C1CB58E" w14:textId="1F444EA5"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58F" w14:textId="3214F1CE"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590" w14:textId="0A22044A"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591" w14:textId="19289E9E" w:rsidR="00570D3C" w:rsidRPr="00D3353F" w:rsidRDefault="00570D3C">
      <w:pPr>
        <w:pStyle w:val="OWSReferencelist"/>
      </w:pPr>
      <w:r w:rsidRPr="00D3353F">
        <w:t xml:space="preserve">OECD (2004) </w:t>
      </w:r>
      <w:r w:rsidR="00816D9D">
        <w:t>Screening Information Data Set (SIDS) Initial Assessment Report</w:t>
      </w:r>
      <w:r w:rsidRPr="00D3353F">
        <w:t xml:space="preserve"> on disodium disulphite (</w:t>
      </w:r>
      <w:r w:rsidR="000A5211">
        <w:t>CAS RN</w:t>
      </w:r>
      <w:r w:rsidR="00816D9D">
        <w:t xml:space="preserve"> </w:t>
      </w:r>
      <w:r w:rsidRPr="00D3353F">
        <w:t xml:space="preserve">7681-57-4). </w:t>
      </w:r>
      <w:r w:rsidR="00816D9D" w:rsidRPr="00D3353F">
        <w:t>Organisation for Econom</w:t>
      </w:r>
      <w:r w:rsidR="00816D9D">
        <w:t xml:space="preserve">ic Co-operation and Development (OECD) Existing Chemicals Database. </w:t>
      </w:r>
      <w:r w:rsidRPr="00D3353F">
        <w:t xml:space="preserve">Accessed September, 2013 at: </w:t>
      </w:r>
      <w:hyperlink r:id="rId84" w:history="1">
        <w:r w:rsidRPr="00D3353F">
          <w:t>http://www.chem.unep.ch/irptc/sids/OECDSIDS/DISODIUM.pdf</w:t>
        </w:r>
      </w:hyperlink>
    </w:p>
    <w:p w14:paraId="0C1CB592" w14:textId="7DFB67DC" w:rsidR="00570D3C" w:rsidRPr="00D3353F" w:rsidRDefault="00570D3C" w:rsidP="00570D3C">
      <w:pPr>
        <w:pStyle w:val="OWSReferencelist"/>
      </w:pPr>
      <w:r w:rsidRPr="00D3353F">
        <w:t xml:space="preserve">OECD (2006) </w:t>
      </w:r>
      <w:r w:rsidR="00816D9D">
        <w:t xml:space="preserve">Screening Information Data Set (SIDS) Initial Assessment Report </w:t>
      </w:r>
      <w:r w:rsidRPr="00D3353F">
        <w:t>on sodium dithionite (</w:t>
      </w:r>
      <w:r w:rsidR="000A5211">
        <w:t>CAS RN</w:t>
      </w:r>
      <w:r w:rsidR="00816D9D">
        <w:t xml:space="preserve"> </w:t>
      </w:r>
      <w:r w:rsidRPr="00D3353F">
        <w:t xml:space="preserve">7775-14-6). Accessed September, 2013 at: </w:t>
      </w:r>
      <w:hyperlink r:id="rId85" w:history="1">
        <w:r w:rsidRPr="00D3353F">
          <w:t>http://webnet.oecd.org/HPV/UI/handler.axd?id=728026e7-08dd-4926-b748-b534c9bb43e1</w:t>
        </w:r>
      </w:hyperlink>
    </w:p>
    <w:p w14:paraId="0C1CB593" w14:textId="77777777" w:rsidR="00570D3C" w:rsidRPr="00D3353F" w:rsidRDefault="00570D3C" w:rsidP="00570D3C">
      <w:pPr>
        <w:pStyle w:val="OWSReferencelist"/>
      </w:pPr>
      <w:r w:rsidRPr="00D3353F">
        <w:t xml:space="preserve">OECD (2008) </w:t>
      </w:r>
      <w:r w:rsidR="000318D0" w:rsidRPr="00D3353F">
        <w:t xml:space="preserve">Organisation for Economic Co-operation and Development </w:t>
      </w:r>
      <w:r w:rsidR="000318D0">
        <w:t xml:space="preserve"> (OECD) </w:t>
      </w:r>
      <w:r w:rsidRPr="00D3353F">
        <w:t xml:space="preserve">Screening information assessment report (SIAR) on Ammonia category (ammonia, aqueous ammonia, ammonium thiosulfate, ammonium phosphate sulfate). Accessed September, 2013 at: </w:t>
      </w:r>
      <w:hyperlink r:id="rId86" w:history="1">
        <w:r w:rsidRPr="00D3353F">
          <w:rPr>
            <w:rStyle w:val="Hyperlink"/>
            <w:color w:val="auto"/>
            <w:u w:val="none"/>
          </w:rPr>
          <w:t>http://webnet.oecd.org/HPV/UI/SIDS_Details.aspx?key=83f6a79a-ceb3-4aa2-8b07-6e736b12847f&amp;idx=0</w:t>
        </w:r>
      </w:hyperlink>
    </w:p>
    <w:p w14:paraId="0C1CB594" w14:textId="77777777" w:rsidR="00330140" w:rsidRDefault="00680FB2" w:rsidP="00570D3C">
      <w:pPr>
        <w:pStyle w:val="OWSReferencelist"/>
      </w:pPr>
      <w:r w:rsidRPr="00D3353F">
        <w:t xml:space="preserve">REACH (2013) </w:t>
      </w:r>
      <w:r w:rsidR="000318D0" w:rsidRPr="00447820">
        <w:t>Registration, Evaluation, Authorisation and Restriction of Chemicals (REACH)</w:t>
      </w:r>
      <w:r w:rsidR="000318D0">
        <w:t xml:space="preserve"> </w:t>
      </w:r>
      <w:r w:rsidR="00816D9D">
        <w:t>d</w:t>
      </w:r>
      <w:r w:rsidRPr="00D3353F">
        <w:t xml:space="preserve">ossier on </w:t>
      </w:r>
      <w:r w:rsidR="000318D0">
        <w:t>s</w:t>
      </w:r>
      <w:r w:rsidR="00570D3C" w:rsidRPr="00D3353F">
        <w:t>odium thiosulfate (</w:t>
      </w:r>
      <w:r w:rsidRPr="00D3353F">
        <w:t xml:space="preserve">CAS No: </w:t>
      </w:r>
      <w:r w:rsidR="00570D3C" w:rsidRPr="00D3353F">
        <w:t>7772-98-7).</w:t>
      </w:r>
      <w:r w:rsidR="003922B6" w:rsidRPr="003922B6">
        <w:t xml:space="preserve"> </w:t>
      </w:r>
      <w:r w:rsidR="003922B6">
        <w:t>European Union.</w:t>
      </w:r>
      <w:r w:rsidR="00570D3C" w:rsidRPr="00D3353F">
        <w:t xml:space="preserve"> Accessed September</w:t>
      </w:r>
      <w:r w:rsidR="00173F65">
        <w:t> </w:t>
      </w:r>
      <w:r w:rsidR="00570D3C" w:rsidRPr="00D3353F">
        <w:t xml:space="preserve">2013 at: </w:t>
      </w:r>
      <w:hyperlink r:id="rId87" w:history="1">
        <w:r w:rsidR="00570D3C" w:rsidRPr="00D3353F">
          <w:t>http://echa.europa.eu/web/guest/information-on-chemicals/registered-substances</w:t>
        </w:r>
      </w:hyperlink>
      <w:r w:rsidR="00371081">
        <w:t>.</w:t>
      </w:r>
    </w:p>
    <w:p w14:paraId="0C1CB595" w14:textId="77777777" w:rsidR="00330140" w:rsidRDefault="00330140">
      <w:pPr>
        <w:autoSpaceDE/>
        <w:autoSpaceDN/>
        <w:rPr>
          <w:rFonts w:cs="Arial"/>
          <w:sz w:val="20"/>
          <w:szCs w:val="20"/>
        </w:rPr>
      </w:pPr>
      <w:r>
        <w:br w:type="page"/>
      </w:r>
    </w:p>
    <w:p w14:paraId="0C1CB596" w14:textId="77777777" w:rsidR="009318D6" w:rsidRPr="00D3353F" w:rsidRDefault="00570D3C" w:rsidP="00A649E1">
      <w:pPr>
        <w:pStyle w:val="OWSDHeading1"/>
      </w:pPr>
      <w:bookmarkStart w:id="482" w:name="_Toc411518393"/>
      <w:bookmarkStart w:id="483" w:name="_Toc467156350"/>
      <w:r w:rsidRPr="00D3353F">
        <w:t>Peroxydisulfuric acid (((HO)S(O)</w:t>
      </w:r>
      <w:r w:rsidRPr="00371081">
        <w:rPr>
          <w:vertAlign w:val="subscript"/>
        </w:rPr>
        <w:t>2</w:t>
      </w:r>
      <w:r w:rsidRPr="00D3353F">
        <w:t>)2O</w:t>
      </w:r>
      <w:r w:rsidRPr="00371081">
        <w:rPr>
          <w:vertAlign w:val="subscript"/>
        </w:rPr>
        <w:t>2</w:t>
      </w:r>
      <w:r w:rsidRPr="00D3353F">
        <w:t>), disodium salt</w:t>
      </w:r>
      <w:bookmarkEnd w:id="482"/>
      <w:bookmarkEnd w:id="483"/>
    </w:p>
    <w:tbl>
      <w:tblPr>
        <w:tblStyle w:val="TableGrid"/>
        <w:tblW w:w="5000" w:type="pct"/>
        <w:tblLook w:val="04A0" w:firstRow="1" w:lastRow="0" w:firstColumn="1" w:lastColumn="0" w:noHBand="0" w:noVBand="1"/>
      </w:tblPr>
      <w:tblGrid>
        <w:gridCol w:w="2187"/>
        <w:gridCol w:w="6874"/>
      </w:tblGrid>
      <w:tr w:rsidR="00570D3C" w:rsidRPr="00D3353F" w14:paraId="0C1CB599" w14:textId="77777777" w:rsidTr="00CC0D42">
        <w:tc>
          <w:tcPr>
            <w:tcW w:w="1207" w:type="pct"/>
            <w:shd w:val="clear" w:color="auto" w:fill="C6D9F1" w:themeFill="text2" w:themeFillTint="33"/>
            <w:hideMark/>
          </w:tcPr>
          <w:p w14:paraId="0C1CB597" w14:textId="2E175C5F" w:rsidR="00570D3C" w:rsidRPr="00D3353F" w:rsidRDefault="000A5211" w:rsidP="00E541A6">
            <w:pPr>
              <w:pStyle w:val="OWSTableheading"/>
            </w:pPr>
            <w:r>
              <w:t>CAS RN</w:t>
            </w:r>
          </w:p>
        </w:tc>
        <w:tc>
          <w:tcPr>
            <w:tcW w:w="3793" w:type="pct"/>
            <w:shd w:val="clear" w:color="auto" w:fill="C6D9F1" w:themeFill="text2" w:themeFillTint="33"/>
            <w:hideMark/>
          </w:tcPr>
          <w:p w14:paraId="0C1CB598" w14:textId="77777777" w:rsidR="00570D3C" w:rsidRPr="00D3353F" w:rsidRDefault="00570D3C" w:rsidP="00E541A6">
            <w:pPr>
              <w:pStyle w:val="OWSTableheading"/>
            </w:pPr>
            <w:r w:rsidRPr="00D3353F">
              <w:t>CAS Name</w:t>
            </w:r>
          </w:p>
        </w:tc>
      </w:tr>
      <w:tr w:rsidR="00570D3C" w:rsidRPr="00D3353F" w14:paraId="0C1CB59C" w14:textId="77777777" w:rsidTr="00CC0D42">
        <w:tc>
          <w:tcPr>
            <w:tcW w:w="1207" w:type="pct"/>
          </w:tcPr>
          <w:p w14:paraId="0C1CB59A" w14:textId="77777777" w:rsidR="00570D3C" w:rsidRPr="00D3353F" w:rsidRDefault="00570D3C" w:rsidP="00B82516">
            <w:pPr>
              <w:pStyle w:val="OWSTabletext"/>
            </w:pPr>
            <w:r w:rsidRPr="00D3353F">
              <w:t>7775-27-1</w:t>
            </w:r>
          </w:p>
        </w:tc>
        <w:tc>
          <w:tcPr>
            <w:tcW w:w="3793" w:type="pct"/>
          </w:tcPr>
          <w:p w14:paraId="0C1CB59B" w14:textId="77777777" w:rsidR="00570D3C" w:rsidRPr="00D3353F" w:rsidRDefault="00570D3C" w:rsidP="00B82516">
            <w:pPr>
              <w:pStyle w:val="OWSTabletext"/>
            </w:pPr>
            <w:r w:rsidRPr="00D3353F">
              <w:t>Peroxydisulfuric acid (((HO)S(O)</w:t>
            </w:r>
            <w:r w:rsidRPr="00D3353F">
              <w:rPr>
                <w:vertAlign w:val="subscript"/>
              </w:rPr>
              <w:t>2</w:t>
            </w:r>
            <w:r w:rsidRPr="00D3353F">
              <w:t>)2O</w:t>
            </w:r>
            <w:r w:rsidRPr="00D3353F">
              <w:rPr>
                <w:vertAlign w:val="subscript"/>
              </w:rPr>
              <w:t>2</w:t>
            </w:r>
            <w:r w:rsidRPr="00D3353F">
              <w:t>), disodium salt</w:t>
            </w:r>
          </w:p>
        </w:tc>
      </w:tr>
    </w:tbl>
    <w:p w14:paraId="0C1CB59D" w14:textId="77777777" w:rsidR="009318D6" w:rsidRPr="00D3353F" w:rsidRDefault="00570D3C" w:rsidP="00CF5FA5">
      <w:pPr>
        <w:pStyle w:val="OWSDHeading2"/>
      </w:pPr>
      <w:r w:rsidRPr="00D3353F">
        <w:t>Chemical use and concentration</w:t>
      </w:r>
    </w:p>
    <w:p w14:paraId="0C1CB59E" w14:textId="0D2220BE" w:rsidR="00D0391B" w:rsidRPr="00D3353F" w:rsidRDefault="00570D3C" w:rsidP="00570D3C">
      <w:pPr>
        <w:pStyle w:val="OWSNormal11pt"/>
      </w:pPr>
      <w:r w:rsidRPr="00D3353F">
        <w:t>The document from here on refers to Peroxydisulfuric acid (((HO)S(O)</w:t>
      </w:r>
      <w:r w:rsidRPr="00371081">
        <w:rPr>
          <w:vertAlign w:val="subscript"/>
        </w:rPr>
        <w:t>2</w:t>
      </w:r>
      <w:r w:rsidRPr="00D3353F">
        <w:t>)2O</w:t>
      </w:r>
      <w:r w:rsidRPr="00371081">
        <w:rPr>
          <w:vertAlign w:val="subscript"/>
        </w:rPr>
        <w:t>2</w:t>
      </w:r>
      <w:r w:rsidRPr="00D3353F">
        <w:t>), disodium salt (</w:t>
      </w:r>
      <w:r w:rsidR="000A5211">
        <w:t>CAS RN</w:t>
      </w:r>
      <w:r w:rsidR="00D50E77">
        <w:t> </w:t>
      </w:r>
      <w:r w:rsidRPr="00D3353F">
        <w:t>7775-27-1) as ‘sodium persulfate’, one of the synonyms of the chemical.</w:t>
      </w:r>
    </w:p>
    <w:p w14:paraId="0C1CB59F" w14:textId="77777777" w:rsidR="00570D3C" w:rsidRPr="00D3353F" w:rsidRDefault="00570D3C" w:rsidP="00570D3C">
      <w:pPr>
        <w:pStyle w:val="OWSNormal11pt"/>
      </w:pPr>
      <w:r w:rsidRPr="00D3353F">
        <w:t>The chemical is used as a component of a hydraulic fracturing fluid formulation for coal seam gas extraction. Its function within these fluids is as a gel breaker.</w:t>
      </w:r>
    </w:p>
    <w:p w14:paraId="0C1CB5A0" w14:textId="367B4265" w:rsidR="00570D3C" w:rsidRPr="00D3353F" w:rsidRDefault="00570D3C" w:rsidP="00570D3C">
      <w:pPr>
        <w:pStyle w:val="OWSNormal11pt"/>
      </w:pPr>
      <w:r w:rsidRPr="00D3353F">
        <w:t>Prior to incorporation into the final hydraulic fracturing fluid, the chemical as reported in the coal seam gas industry survey (</w:t>
      </w:r>
      <w:r w:rsidR="001B7801">
        <w:t>NICNAS </w:t>
      </w:r>
      <w:r w:rsidR="00D0787B">
        <w:t>2017</w:t>
      </w:r>
      <w:r w:rsidR="00FD1664">
        <w:t>b</w:t>
      </w:r>
      <w:r w:rsidRPr="00D3353F">
        <w:t xml:space="preserve">) is transported, stored and handled as a solid at a concentration of </w:t>
      </w:r>
      <w:r w:rsidR="00F92EB8">
        <w:t>1</w:t>
      </w:r>
      <w:r w:rsidR="00D50E77">
        <w:t> </w:t>
      </w:r>
      <w:r w:rsidR="00F92EB8">
        <w:t>000</w:t>
      </w:r>
      <w:r w:rsidR="00D50E77">
        <w:t> </w:t>
      </w:r>
      <w:r w:rsidRPr="00D3353F">
        <w:t>g/kg (100%). After incorporation, it is present in hydraulic fracturing fluid at a concentration of 0.452</w:t>
      </w:r>
      <w:r w:rsidR="00D50E77">
        <w:t> </w:t>
      </w:r>
      <w:r w:rsidRPr="00D3353F">
        <w:t>g/L (0.045%).</w:t>
      </w:r>
    </w:p>
    <w:p w14:paraId="0C1CB5A1" w14:textId="77777777" w:rsidR="009318D6" w:rsidRPr="00D3353F" w:rsidRDefault="00570D3C" w:rsidP="00CF5FA5">
      <w:pPr>
        <w:pStyle w:val="OWSDHeading2"/>
      </w:pPr>
      <w:r w:rsidRPr="00D3353F">
        <w:t>Critical health effects</w:t>
      </w:r>
    </w:p>
    <w:p w14:paraId="0C1CB5A2" w14:textId="2100A7E6" w:rsidR="00D0391B" w:rsidRPr="00D3353F" w:rsidRDefault="00570D3C" w:rsidP="00570D3C">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B5A3" w14:textId="7B748AA6" w:rsidR="00570D3C" w:rsidRPr="00D3353F" w:rsidRDefault="00570D3C" w:rsidP="00570D3C">
      <w:pPr>
        <w:pStyle w:val="OWSNormal11pt"/>
      </w:pPr>
      <w:r w:rsidRPr="00D3353F">
        <w:t>As they are closely related chemicals, the adverse effects on human health of two persulfates, sodium persulfate (</w:t>
      </w:r>
      <w:r w:rsidR="000A5211">
        <w:t>CAS RN</w:t>
      </w:r>
      <w:r w:rsidRPr="00D3353F">
        <w:t xml:space="preserve"> 7775-27-1) and ammonium persulfate (</w:t>
      </w:r>
      <w:r w:rsidR="000A5211">
        <w:t>CAS RN</w:t>
      </w:r>
      <w:r w:rsidR="00D50E77">
        <w:t> </w:t>
      </w:r>
      <w:r w:rsidRPr="00D3353F">
        <w:t>7727-54-0), notified as used in the coal seam gas extraction process, were assessed together in a group hazard assessment (</w:t>
      </w:r>
      <w:r w:rsidR="001B7801">
        <w:t>NICNAS </w:t>
      </w:r>
      <w:r w:rsidR="00D0787B">
        <w:t>2017</w:t>
      </w:r>
      <w:r w:rsidR="00FD1664">
        <w:t>c</w:t>
      </w:r>
      <w:r w:rsidRPr="00D3353F">
        <w:t>). This was on the basis that the two substances are the sodium and ammonium salts of the same persulfate anion, which is an oxidising agent.</w:t>
      </w:r>
    </w:p>
    <w:p w14:paraId="0C1CB5A4" w14:textId="77777777" w:rsidR="00570D3C" w:rsidRPr="00D3353F" w:rsidRDefault="00570D3C" w:rsidP="00570D3C">
      <w:pPr>
        <w:pStyle w:val="OWSNormal11pt"/>
      </w:pPr>
      <w:r w:rsidRPr="00D3353F">
        <w:t>Information on sodium persulfate was sourced primarily from the Organisation for Economic Co-operation and Development (OECD 2005) and the NICNAS Priority Existing Chemical Assessment Report No. 18 (NICNAS 2001).</w:t>
      </w:r>
    </w:p>
    <w:p w14:paraId="0C1CB5A5" w14:textId="77777777" w:rsidR="00570D3C" w:rsidRPr="00D3353F" w:rsidRDefault="00570D3C" w:rsidP="00570D3C">
      <w:pPr>
        <w:pStyle w:val="OWSNormal11pt"/>
      </w:pPr>
      <w:r w:rsidRPr="00D3353F">
        <w:t>The critical adverse health effects from the NICNAS hazard assessment are summarised below.</w:t>
      </w:r>
    </w:p>
    <w:p w14:paraId="0C1CB5A6" w14:textId="77777777" w:rsidR="00D0391B" w:rsidRPr="00D3353F" w:rsidRDefault="00570D3C" w:rsidP="00570D3C">
      <w:pPr>
        <w:pStyle w:val="OWSNormal11pt"/>
      </w:pPr>
      <w:r w:rsidRPr="00D3353F">
        <w:t>Although sodium persulfate is harmful by the oral route, this potential for acute toxicity is generally not demonstrated via the dermal or inhalation routes. The chemical is non-irritating to slightly irritating to the eyes and respiratory system and is not a skin irritant in animal studies. However, studies in humans indicate a potential for skin and eye irritation.</w:t>
      </w:r>
    </w:p>
    <w:p w14:paraId="0C1CB5A7" w14:textId="77777777" w:rsidR="00D0391B" w:rsidRPr="00D3353F" w:rsidRDefault="00570D3C" w:rsidP="00570D3C">
      <w:pPr>
        <w:pStyle w:val="OWSNormal11pt"/>
      </w:pPr>
      <w:r w:rsidRPr="00D3353F">
        <w:t>Sodium persulfate is capable of inducing skin and respiratory sensitisation in animals and these are also the major adverse effects observed in humans. Mouse local lymph node assay (LLNA) results for the chemical suggest it is a moderate to strong sensitiser.</w:t>
      </w:r>
    </w:p>
    <w:p w14:paraId="0C1CB5A8" w14:textId="72921937" w:rsidR="00570D3C" w:rsidRPr="00D3353F" w:rsidRDefault="00570D3C" w:rsidP="00570D3C">
      <w:pPr>
        <w:pStyle w:val="OWSNormal11pt"/>
      </w:pPr>
      <w:r w:rsidRPr="00D3353F">
        <w:t>A 90-day dietary study of sodium persulfate in rats showed decreases in body weight at the two highest dose levels. Based on this and pathological findings (limited to the 3</w:t>
      </w:r>
      <w:r w:rsidR="00D50E77">
        <w:t> </w:t>
      </w:r>
      <w:r w:rsidRPr="00D3353F">
        <w:t xml:space="preserve">000 ppm group only) consisting of effects on the gastrointestinal tract epithelial lining, a </w:t>
      </w:r>
      <w:r w:rsidR="00255EEC">
        <w:rPr>
          <w:rFonts w:eastAsia="MS Mincho"/>
        </w:rPr>
        <w:t xml:space="preserve">Lowest Observed Adverse Effect Level </w:t>
      </w:r>
      <w:r w:rsidRPr="00D3353F">
        <w:rPr>
          <w:rFonts w:eastAsia="MS Mincho"/>
        </w:rPr>
        <w:t xml:space="preserve"> (</w:t>
      </w:r>
      <w:r w:rsidRPr="00D3353F">
        <w:t>LOAEL) of 3</w:t>
      </w:r>
      <w:r w:rsidR="00D50E77">
        <w:t> </w:t>
      </w:r>
      <w:r w:rsidRPr="00D3353F">
        <w:t>000 ppm (200</w:t>
      </w:r>
      <w:r w:rsidR="00D50E77">
        <w:t> </w:t>
      </w:r>
      <w:r w:rsidRPr="00D3353F">
        <w:rPr>
          <w:rFonts w:eastAsia="MS Mincho"/>
        </w:rPr>
        <w:t>mg /kg bw/day</w:t>
      </w:r>
      <w:r w:rsidRPr="00D3353F">
        <w:t xml:space="preserve">) was established. The next concentration of </w:t>
      </w:r>
      <w:r w:rsidR="00F92EB8">
        <w:t>1 000</w:t>
      </w:r>
      <w:r w:rsidRPr="00D3353F">
        <w:t xml:space="preserve"> ppm was changed to 5</w:t>
      </w:r>
      <w:r w:rsidR="00D50E77">
        <w:t> </w:t>
      </w:r>
      <w:r w:rsidRPr="00D3353F">
        <w:t>000</w:t>
      </w:r>
      <w:r w:rsidR="00D50E77">
        <w:t> </w:t>
      </w:r>
      <w:r w:rsidRPr="00D3353F">
        <w:t xml:space="preserve">ppm midway through the experiment and therefore a </w:t>
      </w:r>
      <w:r w:rsidR="00255EEC">
        <w:rPr>
          <w:rFonts w:eastAsia="MS Mincho"/>
        </w:rPr>
        <w:t xml:space="preserve">No Observed Adverse Effect Level </w:t>
      </w:r>
      <w:r w:rsidRPr="00D3353F">
        <w:rPr>
          <w:rFonts w:eastAsia="MS Mincho"/>
        </w:rPr>
        <w:t xml:space="preserve"> (</w:t>
      </w:r>
      <w:r w:rsidRPr="00D3353F">
        <w:t>NOAEL) could not be established. Inhalation studies for sodium persulfate, which might provide a more conservative NOAEL, were not available. This contrasts with the use of inhalation studies to derive a NOAEL for the closely-related chemical, ammonium persulfate (</w:t>
      </w:r>
      <w:r w:rsidR="000A5211">
        <w:t>CAS RN</w:t>
      </w:r>
      <w:r w:rsidR="00D50E77">
        <w:t> </w:t>
      </w:r>
      <w:r w:rsidRPr="00D3353F">
        <w:t>7727-54-0). An adjustment factor of three is applied to account for the uncertainty in extrapolating from a LOAEL to a NOAEL and therefore an adjusted NOAEL of 67</w:t>
      </w:r>
      <w:r w:rsidR="00D50E77">
        <w:t> </w:t>
      </w:r>
      <w:r w:rsidRPr="00D3353F">
        <w:t>mg/kg bw/day is used in this risk assessment.</w:t>
      </w:r>
    </w:p>
    <w:p w14:paraId="0C1CB5A9" w14:textId="77777777" w:rsidR="00D0391B" w:rsidRPr="00D3353F" w:rsidRDefault="00570D3C" w:rsidP="00570D3C">
      <w:pPr>
        <w:pStyle w:val="OWSNormal11pt"/>
      </w:pPr>
      <w:r w:rsidRPr="00D3353F">
        <w:t>Sodium persulfate is not genotoxic and is not considered a carcinogen. Sodium persulfate is not likely to be a reproductive or developmental toxicant.</w:t>
      </w:r>
    </w:p>
    <w:p w14:paraId="0C1CB5AA" w14:textId="77777777" w:rsidR="00570D3C" w:rsidRPr="00D3353F" w:rsidRDefault="00570D3C" w:rsidP="00570D3C">
      <w:pPr>
        <w:pStyle w:val="OWSNormal11pt"/>
      </w:pPr>
      <w:r w:rsidRPr="00D3353F">
        <w:t>Overall, the main critical effects to human health are sensitisation and irritancy.</w:t>
      </w:r>
    </w:p>
    <w:p w14:paraId="0C1CB5AB" w14:textId="77777777" w:rsidR="009318D6" w:rsidRPr="00D3353F" w:rsidRDefault="00570D3C" w:rsidP="00CF5FA5">
      <w:pPr>
        <w:pStyle w:val="OWSDHeading2"/>
      </w:pPr>
      <w:r w:rsidRPr="00D3353F">
        <w:t>Human exposure assessment</w:t>
      </w:r>
    </w:p>
    <w:p w14:paraId="0C1CB5AC" w14:textId="77777777" w:rsidR="009318D6" w:rsidRPr="00D3353F" w:rsidRDefault="00570D3C" w:rsidP="00CF5FA5">
      <w:pPr>
        <w:pStyle w:val="OWSDHeading3"/>
      </w:pPr>
      <w:r w:rsidRPr="00D3353F">
        <w:t>Worker exposure</w:t>
      </w:r>
    </w:p>
    <w:p w14:paraId="0C1CB5AD" w14:textId="77777777" w:rsidR="00D0391B" w:rsidRPr="00D3353F" w:rsidRDefault="00570D3C" w:rsidP="00570D3C">
      <w:pPr>
        <w:pStyle w:val="OWSNormal11pt"/>
      </w:pPr>
      <w:r w:rsidRPr="00D3353F">
        <w:t xml:space="preserve">Exposure of workers to sodium persulfate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sodium persulfate.</w:t>
      </w:r>
    </w:p>
    <w:p w14:paraId="0C1CB5AE" w14:textId="77777777" w:rsidR="00D0391B" w:rsidRPr="00D3353F" w:rsidRDefault="00570D3C" w:rsidP="00570D3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5AF" w14:textId="77777777" w:rsidR="00570D3C" w:rsidRPr="00D3353F" w:rsidRDefault="00570D3C" w:rsidP="00570D3C">
      <w:pPr>
        <w:pStyle w:val="OWSNormal11pt"/>
      </w:pPr>
      <w:r w:rsidRPr="00D3353F">
        <w:t xml:space="preserve">In the absence of workplace monitoring data, modelling was used to derive daily estimates of exposures associated with chemical handling for particular coal seam gas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5B0" w14:textId="062E9F6C" w:rsidR="00570D3C" w:rsidRPr="00D3353F" w:rsidRDefault="00570D3C" w:rsidP="00570D3C">
      <w:pPr>
        <w:pStyle w:val="OWSNormal11pt"/>
      </w:pPr>
      <w:r w:rsidRPr="00D3353F">
        <w:t>The total internal human dose (</w:t>
      </w:r>
      <w:r w:rsidR="00176286">
        <w:fldChar w:fldCharType="begin"/>
      </w:r>
      <w:r w:rsidR="00176286">
        <w:instrText xml:space="preserve"> REF _Ref411436684 \h  \* MERGEFORMAT </w:instrText>
      </w:r>
      <w:r w:rsidR="00176286">
        <w:fldChar w:fldCharType="separate"/>
      </w:r>
      <w:r w:rsidR="00563149" w:rsidRPr="00D3353F">
        <w:t>Table D.</w:t>
      </w:r>
      <w:r w:rsidR="00563149">
        <w:rPr>
          <w:noProof/>
        </w:rPr>
        <w:t>235</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B5B1" w14:textId="77777777" w:rsidR="00570D3C" w:rsidRPr="00D3353F" w:rsidRDefault="00570D3C" w:rsidP="00371081">
      <w:pPr>
        <w:pStyle w:val="OWStablecaption"/>
      </w:pPr>
      <w:bookmarkStart w:id="484" w:name="_Ref411436684"/>
      <w:bookmarkStart w:id="485" w:name="_Toc41151850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235</w:t>
      </w:r>
      <w:r w:rsidR="005A78AD" w:rsidRPr="00D3353F">
        <w:fldChar w:fldCharType="end"/>
      </w:r>
      <w:bookmarkEnd w:id="484"/>
      <w:r w:rsidRPr="00D3353F">
        <w:t xml:space="preserve"> Internal doses resulting from chemical exposures associated with hydraulic fracturing occupational activities</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99"/>
        <w:gridCol w:w="1587"/>
        <w:gridCol w:w="1589"/>
        <w:gridCol w:w="1586"/>
      </w:tblGrid>
      <w:tr w:rsidR="00570D3C" w:rsidRPr="00D3353F" w14:paraId="0C1CB5B9" w14:textId="77777777" w:rsidTr="00B82516">
        <w:trPr>
          <w:tblHeader/>
        </w:trPr>
        <w:tc>
          <w:tcPr>
            <w:tcW w:w="2372" w:type="pct"/>
            <w:shd w:val="clear" w:color="auto" w:fill="C6D9F1" w:themeFill="text2" w:themeFillTint="33"/>
          </w:tcPr>
          <w:p w14:paraId="0C1CB5B2" w14:textId="77777777" w:rsidR="00570D3C" w:rsidRPr="00D3353F" w:rsidRDefault="00570D3C" w:rsidP="00E541A6">
            <w:pPr>
              <w:pStyle w:val="OWSTableheading"/>
            </w:pPr>
            <w:r w:rsidRPr="00D3353F">
              <w:t>Occupational activity</w:t>
            </w:r>
          </w:p>
        </w:tc>
        <w:tc>
          <w:tcPr>
            <w:tcW w:w="876" w:type="pct"/>
            <w:shd w:val="clear" w:color="auto" w:fill="C6D9F1" w:themeFill="text2" w:themeFillTint="33"/>
          </w:tcPr>
          <w:p w14:paraId="0C1CB5B3" w14:textId="77777777" w:rsidR="00570D3C" w:rsidRPr="00D3353F" w:rsidRDefault="00570D3C" w:rsidP="00E541A6">
            <w:pPr>
              <w:pStyle w:val="OWSTableheading"/>
            </w:pPr>
            <w:r w:rsidRPr="00D3353F">
              <w:t xml:space="preserve"> E</w:t>
            </w:r>
            <w:r w:rsidRPr="00D3353F">
              <w:rPr>
                <w:vertAlign w:val="subscript"/>
              </w:rPr>
              <w:t>derm</w:t>
            </w:r>
          </w:p>
          <w:p w14:paraId="0C1CB5B4" w14:textId="77777777" w:rsidR="00570D3C" w:rsidRPr="00D3353F" w:rsidRDefault="00570D3C" w:rsidP="00E541A6">
            <w:pPr>
              <w:pStyle w:val="OWSTableheading"/>
            </w:pPr>
            <w:r w:rsidRPr="00D3353F">
              <w:t>(mg/kg bw/day)</w:t>
            </w:r>
          </w:p>
        </w:tc>
        <w:tc>
          <w:tcPr>
            <w:tcW w:w="877" w:type="pct"/>
            <w:shd w:val="clear" w:color="auto" w:fill="C6D9F1" w:themeFill="text2" w:themeFillTint="33"/>
          </w:tcPr>
          <w:p w14:paraId="0C1CB5B5" w14:textId="77777777" w:rsidR="00570D3C" w:rsidRPr="00D3353F" w:rsidRDefault="00570D3C" w:rsidP="00E541A6">
            <w:pPr>
              <w:pStyle w:val="OWSTableheading"/>
            </w:pPr>
            <w:r w:rsidRPr="00D3353F">
              <w:t>E</w:t>
            </w:r>
            <w:r w:rsidRPr="00D3353F">
              <w:rPr>
                <w:vertAlign w:val="subscript"/>
              </w:rPr>
              <w:t>inh</w:t>
            </w:r>
          </w:p>
          <w:p w14:paraId="0C1CB5B6" w14:textId="77777777" w:rsidR="00570D3C" w:rsidRPr="00D3353F" w:rsidRDefault="00570D3C" w:rsidP="00E541A6">
            <w:pPr>
              <w:pStyle w:val="OWSTableheading"/>
            </w:pPr>
            <w:r w:rsidRPr="00D3353F">
              <w:t>(mg/kg bw/day)</w:t>
            </w:r>
          </w:p>
        </w:tc>
        <w:tc>
          <w:tcPr>
            <w:tcW w:w="876" w:type="pct"/>
            <w:shd w:val="clear" w:color="auto" w:fill="C6D9F1" w:themeFill="text2" w:themeFillTint="33"/>
          </w:tcPr>
          <w:p w14:paraId="0C1CB5B7" w14:textId="77777777" w:rsidR="00570D3C" w:rsidRPr="00D3353F" w:rsidRDefault="00570D3C" w:rsidP="00E541A6">
            <w:pPr>
              <w:pStyle w:val="OWSTableheading"/>
            </w:pPr>
            <w:r w:rsidRPr="00D3353F">
              <w:t>E</w:t>
            </w:r>
            <w:r w:rsidRPr="00D3353F">
              <w:rPr>
                <w:vertAlign w:val="subscript"/>
              </w:rPr>
              <w:t>total</w:t>
            </w:r>
          </w:p>
          <w:p w14:paraId="0C1CB5B8" w14:textId="77777777" w:rsidR="00570D3C" w:rsidRPr="00D3353F" w:rsidRDefault="00570D3C" w:rsidP="00E541A6">
            <w:pPr>
              <w:pStyle w:val="OWSTableheading"/>
            </w:pPr>
            <w:r w:rsidRPr="00D3353F">
              <w:t>(mg/kg bw/day)</w:t>
            </w:r>
          </w:p>
        </w:tc>
      </w:tr>
      <w:tr w:rsidR="00570D3C" w:rsidRPr="00D3353F" w14:paraId="0C1CB5BE" w14:textId="77777777" w:rsidTr="00B82516">
        <w:tc>
          <w:tcPr>
            <w:tcW w:w="2372" w:type="pct"/>
          </w:tcPr>
          <w:p w14:paraId="0C1CB5BA" w14:textId="77777777" w:rsidR="00570D3C" w:rsidRPr="00D3353F" w:rsidRDefault="00570D3C" w:rsidP="00B82516">
            <w:pPr>
              <w:pStyle w:val="OWSTabletext"/>
            </w:pPr>
            <w:r w:rsidRPr="00D3353F">
              <w:t>Transport and storage</w:t>
            </w:r>
          </w:p>
        </w:tc>
        <w:tc>
          <w:tcPr>
            <w:tcW w:w="876" w:type="pct"/>
          </w:tcPr>
          <w:p w14:paraId="0C1CB5BB" w14:textId="77777777" w:rsidR="00570D3C" w:rsidRPr="00D3353F" w:rsidRDefault="00570D3C" w:rsidP="00B82516">
            <w:pPr>
              <w:pStyle w:val="OWSTabletext"/>
            </w:pPr>
            <w:r w:rsidRPr="00D3353F">
              <w:t>Negligible*</w:t>
            </w:r>
          </w:p>
        </w:tc>
        <w:tc>
          <w:tcPr>
            <w:tcW w:w="877" w:type="pct"/>
          </w:tcPr>
          <w:p w14:paraId="0C1CB5BC" w14:textId="77777777" w:rsidR="00570D3C" w:rsidRPr="00D3353F" w:rsidRDefault="00570D3C" w:rsidP="00B82516">
            <w:pPr>
              <w:pStyle w:val="OWSTabletext"/>
            </w:pPr>
            <w:r w:rsidRPr="00D3353F">
              <w:t>Negligible*</w:t>
            </w:r>
          </w:p>
        </w:tc>
        <w:tc>
          <w:tcPr>
            <w:tcW w:w="876" w:type="pct"/>
          </w:tcPr>
          <w:p w14:paraId="0C1CB5BD" w14:textId="77777777" w:rsidR="00570D3C" w:rsidRPr="00D3353F" w:rsidRDefault="00570D3C" w:rsidP="00B82516">
            <w:pPr>
              <w:pStyle w:val="OWSTabletext"/>
            </w:pPr>
            <w:r w:rsidRPr="00D3353F">
              <w:t>Negligible*</w:t>
            </w:r>
          </w:p>
        </w:tc>
      </w:tr>
      <w:tr w:rsidR="00570D3C" w:rsidRPr="00D3353F" w14:paraId="0C1CB5C3" w14:textId="77777777" w:rsidTr="00B82516">
        <w:tc>
          <w:tcPr>
            <w:tcW w:w="2372" w:type="pct"/>
          </w:tcPr>
          <w:p w14:paraId="0C1CB5BF"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876" w:type="pct"/>
          </w:tcPr>
          <w:p w14:paraId="0C1CB5C0" w14:textId="77777777" w:rsidR="00570D3C" w:rsidRPr="00D3353F" w:rsidRDefault="00570D3C" w:rsidP="00B82516">
            <w:pPr>
              <w:pStyle w:val="OWSTabletext"/>
            </w:pPr>
            <w:r w:rsidRPr="00D3353F">
              <w:t>0.600</w:t>
            </w:r>
          </w:p>
        </w:tc>
        <w:tc>
          <w:tcPr>
            <w:tcW w:w="877" w:type="pct"/>
          </w:tcPr>
          <w:p w14:paraId="0C1CB5C1" w14:textId="77777777" w:rsidR="00570D3C" w:rsidRPr="00D3353F" w:rsidRDefault="00570D3C" w:rsidP="00B82516">
            <w:pPr>
              <w:pStyle w:val="OWSTabletext"/>
            </w:pPr>
            <w:r w:rsidRPr="00D3353F">
              <w:t>0.026</w:t>
            </w:r>
          </w:p>
        </w:tc>
        <w:tc>
          <w:tcPr>
            <w:tcW w:w="876" w:type="pct"/>
          </w:tcPr>
          <w:p w14:paraId="0C1CB5C2" w14:textId="77777777" w:rsidR="00570D3C" w:rsidRPr="00D3353F" w:rsidRDefault="00570D3C" w:rsidP="00B82516">
            <w:pPr>
              <w:pStyle w:val="OWSTabletext"/>
            </w:pPr>
            <w:r w:rsidRPr="00D3353F">
              <w:t>0.626</w:t>
            </w:r>
          </w:p>
        </w:tc>
      </w:tr>
      <w:tr w:rsidR="00570D3C" w:rsidRPr="00D3353F" w14:paraId="0C1CB5C8" w14:textId="77777777" w:rsidTr="00B82516">
        <w:tc>
          <w:tcPr>
            <w:tcW w:w="2372" w:type="pct"/>
          </w:tcPr>
          <w:p w14:paraId="0C1CB5C4" w14:textId="77777777" w:rsidR="00570D3C" w:rsidRPr="00D3353F" w:rsidRDefault="00570D3C" w:rsidP="00B82516">
            <w:pPr>
              <w:pStyle w:val="OWSTabletext"/>
            </w:pPr>
            <w:r w:rsidRPr="00D3353F">
              <w:t>Injection of hydraulic fracturing chemicals</w:t>
            </w:r>
          </w:p>
        </w:tc>
        <w:tc>
          <w:tcPr>
            <w:tcW w:w="876" w:type="pct"/>
          </w:tcPr>
          <w:p w14:paraId="0C1CB5C5" w14:textId="77777777" w:rsidR="00570D3C" w:rsidRPr="00D3353F" w:rsidRDefault="00570D3C" w:rsidP="00B82516">
            <w:pPr>
              <w:pStyle w:val="OWSTabletext"/>
            </w:pPr>
            <w:r w:rsidRPr="00D3353F">
              <w:t>Negligible*</w:t>
            </w:r>
          </w:p>
        </w:tc>
        <w:tc>
          <w:tcPr>
            <w:tcW w:w="877" w:type="pct"/>
          </w:tcPr>
          <w:p w14:paraId="0C1CB5C6" w14:textId="77777777" w:rsidR="00570D3C" w:rsidRPr="00D3353F" w:rsidRDefault="00570D3C" w:rsidP="00B82516">
            <w:pPr>
              <w:pStyle w:val="OWSTabletext"/>
            </w:pPr>
            <w:r w:rsidRPr="00D3353F">
              <w:t>Negligible*</w:t>
            </w:r>
          </w:p>
        </w:tc>
        <w:tc>
          <w:tcPr>
            <w:tcW w:w="876" w:type="pct"/>
          </w:tcPr>
          <w:p w14:paraId="0C1CB5C7" w14:textId="77777777" w:rsidR="00570D3C" w:rsidRPr="00D3353F" w:rsidRDefault="00570D3C" w:rsidP="00B82516">
            <w:pPr>
              <w:pStyle w:val="OWSTabletext"/>
            </w:pPr>
            <w:r w:rsidRPr="00D3353F">
              <w:t>Negligible*</w:t>
            </w:r>
          </w:p>
        </w:tc>
      </w:tr>
      <w:tr w:rsidR="00570D3C" w:rsidRPr="00D3353F" w14:paraId="0C1CB5CD" w14:textId="77777777" w:rsidTr="00B82516">
        <w:tc>
          <w:tcPr>
            <w:tcW w:w="2372" w:type="pct"/>
          </w:tcPr>
          <w:p w14:paraId="0C1CB5C9" w14:textId="77777777" w:rsidR="00570D3C" w:rsidRPr="00D3353F" w:rsidRDefault="00570D3C" w:rsidP="00B82516">
            <w:pPr>
              <w:pStyle w:val="OWSTabletext"/>
            </w:pPr>
            <w:r w:rsidRPr="00D3353F">
              <w:t>Cleaning and maintenance (hydraulic fracturing)</w:t>
            </w:r>
          </w:p>
        </w:tc>
        <w:tc>
          <w:tcPr>
            <w:tcW w:w="876" w:type="pct"/>
          </w:tcPr>
          <w:p w14:paraId="0C1CB5CA" w14:textId="77777777" w:rsidR="00570D3C" w:rsidRPr="00D3353F" w:rsidRDefault="00570D3C" w:rsidP="00B82516">
            <w:pPr>
              <w:pStyle w:val="OWSTabletext"/>
            </w:pPr>
            <w:r w:rsidRPr="00D3353F">
              <w:t>0.005</w:t>
            </w:r>
          </w:p>
        </w:tc>
        <w:tc>
          <w:tcPr>
            <w:tcW w:w="877" w:type="pct"/>
          </w:tcPr>
          <w:p w14:paraId="0C1CB5CB" w14:textId="77777777" w:rsidR="00570D3C" w:rsidRPr="00D3353F" w:rsidRDefault="00570D3C" w:rsidP="00B82516">
            <w:pPr>
              <w:pStyle w:val="OWSTabletext"/>
            </w:pPr>
            <w:r w:rsidRPr="00D3353F">
              <w:t>4.74 x 10</w:t>
            </w:r>
            <w:r w:rsidRPr="00D3353F">
              <w:rPr>
                <w:vertAlign w:val="superscript"/>
              </w:rPr>
              <w:t>-5</w:t>
            </w:r>
          </w:p>
        </w:tc>
        <w:tc>
          <w:tcPr>
            <w:tcW w:w="876" w:type="pct"/>
          </w:tcPr>
          <w:p w14:paraId="0C1CB5CC" w14:textId="77777777" w:rsidR="00570D3C" w:rsidRPr="00D3353F" w:rsidRDefault="00570D3C" w:rsidP="00B82516">
            <w:pPr>
              <w:pStyle w:val="OWSTabletext"/>
            </w:pPr>
            <w:r w:rsidRPr="00D3353F">
              <w:t>0.005</w:t>
            </w:r>
          </w:p>
        </w:tc>
      </w:tr>
      <w:tr w:rsidR="00570D3C" w:rsidRPr="00D3353F" w14:paraId="0C1CB5D3" w14:textId="77777777" w:rsidTr="00B82516">
        <w:tc>
          <w:tcPr>
            <w:tcW w:w="2372" w:type="pct"/>
          </w:tcPr>
          <w:p w14:paraId="0C1CB5CE" w14:textId="77777777" w:rsidR="00570D3C" w:rsidRPr="00D3353F" w:rsidRDefault="00570D3C" w:rsidP="00B82516">
            <w:pPr>
              <w:pStyle w:val="OWSTabletext"/>
              <w:rPr>
                <w:b/>
              </w:rPr>
            </w:pPr>
            <w:r w:rsidRPr="00D3353F">
              <w:rPr>
                <w:b/>
              </w:rPr>
              <w:t>Combined exposure</w:t>
            </w:r>
          </w:p>
          <w:p w14:paraId="0C1CB5CF"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876" w:type="pct"/>
            <w:shd w:val="clear" w:color="auto" w:fill="D9D9D9" w:themeFill="background1" w:themeFillShade="D9"/>
          </w:tcPr>
          <w:p w14:paraId="0C1CB5D0" w14:textId="77777777" w:rsidR="00570D3C" w:rsidRPr="00D3353F" w:rsidRDefault="00570D3C" w:rsidP="00B82516">
            <w:pPr>
              <w:pStyle w:val="OWSTabletext"/>
            </w:pPr>
          </w:p>
        </w:tc>
        <w:tc>
          <w:tcPr>
            <w:tcW w:w="877" w:type="pct"/>
            <w:shd w:val="clear" w:color="auto" w:fill="D9D9D9" w:themeFill="background1" w:themeFillShade="D9"/>
          </w:tcPr>
          <w:p w14:paraId="0C1CB5D1" w14:textId="77777777" w:rsidR="00570D3C" w:rsidRPr="00D3353F" w:rsidRDefault="00570D3C" w:rsidP="00B82516">
            <w:pPr>
              <w:pStyle w:val="OWSTabletext"/>
            </w:pPr>
          </w:p>
        </w:tc>
        <w:tc>
          <w:tcPr>
            <w:tcW w:w="876" w:type="pct"/>
          </w:tcPr>
          <w:p w14:paraId="0C1CB5D2" w14:textId="77777777" w:rsidR="00570D3C" w:rsidRPr="00D3353F" w:rsidRDefault="00570D3C" w:rsidP="00B82516">
            <w:pPr>
              <w:pStyle w:val="OWSTabletext"/>
            </w:pPr>
            <w:r w:rsidRPr="00D3353F">
              <w:t>0.632</w:t>
            </w:r>
          </w:p>
        </w:tc>
      </w:tr>
      <w:tr w:rsidR="00570D3C" w:rsidRPr="00D3353F" w14:paraId="0C1CB5D8" w14:textId="77777777" w:rsidTr="00B82516">
        <w:tc>
          <w:tcPr>
            <w:tcW w:w="2372" w:type="pct"/>
          </w:tcPr>
          <w:p w14:paraId="0C1CB5D4" w14:textId="77777777" w:rsidR="00570D3C" w:rsidRPr="00D3353F" w:rsidRDefault="00570D3C" w:rsidP="00B82516">
            <w:pPr>
              <w:pStyle w:val="OWSTabletext"/>
            </w:pPr>
            <w:r w:rsidRPr="00D3353F">
              <w:t>Produced water transport and storage</w:t>
            </w:r>
          </w:p>
        </w:tc>
        <w:tc>
          <w:tcPr>
            <w:tcW w:w="876" w:type="pct"/>
          </w:tcPr>
          <w:p w14:paraId="0C1CB5D5" w14:textId="77777777" w:rsidR="00570D3C" w:rsidRPr="00D3353F" w:rsidRDefault="00570D3C" w:rsidP="00B82516">
            <w:pPr>
              <w:pStyle w:val="OWSTabletext"/>
            </w:pPr>
            <w:r w:rsidRPr="00D3353F">
              <w:t>Negligible*</w:t>
            </w:r>
          </w:p>
        </w:tc>
        <w:tc>
          <w:tcPr>
            <w:tcW w:w="877" w:type="pct"/>
          </w:tcPr>
          <w:p w14:paraId="0C1CB5D6" w14:textId="77777777" w:rsidR="00570D3C" w:rsidRPr="00D3353F" w:rsidRDefault="00570D3C" w:rsidP="00B82516">
            <w:pPr>
              <w:pStyle w:val="OWSTabletext"/>
            </w:pPr>
            <w:r w:rsidRPr="00D3353F">
              <w:t>Negligible*</w:t>
            </w:r>
          </w:p>
        </w:tc>
        <w:tc>
          <w:tcPr>
            <w:tcW w:w="876" w:type="pct"/>
          </w:tcPr>
          <w:p w14:paraId="0C1CB5D7" w14:textId="77777777" w:rsidR="00570D3C" w:rsidRPr="00D3353F" w:rsidRDefault="00570D3C" w:rsidP="00B82516">
            <w:pPr>
              <w:pStyle w:val="OWSTabletext"/>
            </w:pPr>
            <w:r w:rsidRPr="00D3353F">
              <w:t>Negligible*</w:t>
            </w:r>
          </w:p>
        </w:tc>
      </w:tr>
    </w:tbl>
    <w:p w14:paraId="0C1CB5D9" w14:textId="254427E3" w:rsidR="00570D3C" w:rsidRPr="00D3353F" w:rsidRDefault="00570D3C" w:rsidP="00570D3C">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p>
    <w:p w14:paraId="0C1CB5DA" w14:textId="77777777" w:rsidR="009318D6" w:rsidRPr="00D3353F" w:rsidRDefault="00570D3C" w:rsidP="00CF5FA5">
      <w:pPr>
        <w:pStyle w:val="OWSDHeading3"/>
      </w:pPr>
      <w:r w:rsidRPr="00D3353F">
        <w:t>Public exposure</w:t>
      </w:r>
    </w:p>
    <w:p w14:paraId="0C1CB5DB" w14:textId="77777777" w:rsidR="00570D3C" w:rsidRPr="00D3353F" w:rsidRDefault="00570D3C" w:rsidP="00570D3C">
      <w:pPr>
        <w:pStyle w:val="OWSNormal11pt"/>
      </w:pPr>
      <w:r w:rsidRPr="00D3353F">
        <w:t>The public may be exposed to the chemical via environmental contamination of water used for drinking, bathing and recreational uses (e.g. swimming) and ambient air.</w:t>
      </w:r>
    </w:p>
    <w:p w14:paraId="0C1CB5DC" w14:textId="77777777" w:rsidR="00570D3C" w:rsidRPr="00D3353F" w:rsidRDefault="00570D3C" w:rsidP="00570D3C">
      <w:pPr>
        <w:pStyle w:val="OWSpre-listtext"/>
      </w:pPr>
      <w:r w:rsidRPr="00D3353F">
        <w:t>The following scenarios for environmental contamination and public exposures are considered:</w:t>
      </w:r>
    </w:p>
    <w:p w14:paraId="0C1CB5DD" w14:textId="77777777" w:rsidR="009318D6" w:rsidRPr="00D3353F" w:rsidRDefault="00C66A41" w:rsidP="00350823">
      <w:pPr>
        <w:pStyle w:val="OWSbulletL1"/>
      </w:pPr>
      <w:r w:rsidRPr="00D3353F">
        <w:t>a</w:t>
      </w:r>
      <w:r w:rsidR="00570D3C" w:rsidRPr="00D3353F">
        <w:t xml:space="preserve"> bulk spill during transport and run-off to surface water used for drinking, bathing and recreation (swimming)</w:t>
      </w:r>
    </w:p>
    <w:p w14:paraId="0C1CB5DE" w14:textId="77777777" w:rsidR="00570D3C" w:rsidRPr="00D3353F" w:rsidRDefault="00C66A41" w:rsidP="00350823">
      <w:pPr>
        <w:pStyle w:val="OWSbulletL1"/>
      </w:pPr>
      <w:r w:rsidRPr="00D3353F">
        <w:t>a</w:t>
      </w:r>
      <w:r w:rsidR="00570D3C" w:rsidRPr="00D3353F">
        <w:t xml:space="preserve"> bulk spill from overflow from a</w:t>
      </w:r>
      <w:r w:rsidRPr="00D3353F">
        <w:t xml:space="preserve"> coal seam gas</w:t>
      </w:r>
      <w:r w:rsidR="00570D3C" w:rsidRPr="00D3353F">
        <w:t xml:space="preserve"> </w:t>
      </w:r>
      <w:r w:rsidR="001B7AF0" w:rsidRPr="00D3353F">
        <w:t xml:space="preserve">flowback </w:t>
      </w:r>
      <w:r w:rsidR="000201F9">
        <w:t>and / or</w:t>
      </w:r>
      <w:r w:rsidR="001B7AF0" w:rsidRPr="00D3353F">
        <w:t xml:space="preserve"> produced</w:t>
      </w:r>
      <w:r w:rsidR="00570D3C" w:rsidRPr="00D3353F">
        <w:t xml:space="preserve"> water storage pond and migration to groundwater used for drinking and bathing and to surface water used for recreation (swimming)</w:t>
      </w:r>
    </w:p>
    <w:p w14:paraId="0C1CB5DF" w14:textId="77777777" w:rsidR="00570D3C" w:rsidRPr="00D3353F" w:rsidRDefault="00C66A41" w:rsidP="00350823">
      <w:pPr>
        <w:pStyle w:val="OWSbulletL1"/>
      </w:pPr>
      <w:r w:rsidRPr="00D3353F">
        <w:t>a</w:t>
      </w:r>
      <w:r w:rsidR="00570D3C" w:rsidRPr="00D3353F">
        <w:t xml:space="preserve"> long-term subsurface leak from a</w:t>
      </w:r>
      <w:r w:rsidRPr="00D3353F">
        <w:t xml:space="preserve"> coal seam gas</w:t>
      </w:r>
      <w:r w:rsidR="00570D3C" w:rsidRPr="00D3353F">
        <w:t xml:space="preserve"> </w:t>
      </w:r>
      <w:r w:rsidR="001B7AF0" w:rsidRPr="00D3353F">
        <w:t xml:space="preserve">flowback </w:t>
      </w:r>
      <w:r w:rsidR="000201F9">
        <w:t>and / or</w:t>
      </w:r>
      <w:r w:rsidR="001B7AF0" w:rsidRPr="00D3353F">
        <w:t xml:space="preserve"> produced</w:t>
      </w:r>
      <w:r w:rsidR="00570D3C" w:rsidRPr="00D3353F">
        <w:t xml:space="preserve"> water storage pond and migration to groundwater used for drinking and bathing and to surface water used for recreation (swimming)</w:t>
      </w:r>
    </w:p>
    <w:p w14:paraId="0C1CB5E0" w14:textId="77777777" w:rsidR="009318D6" w:rsidRPr="00D3353F" w:rsidRDefault="00C66A41" w:rsidP="00350823">
      <w:pPr>
        <w:pStyle w:val="OWSbulletL1final"/>
      </w:pPr>
      <w:r w:rsidRPr="00D3353F">
        <w:t>e</w:t>
      </w:r>
      <w:r w:rsidR="00570D3C" w:rsidRPr="00D3353F">
        <w:t>missions of aerosolised chemical</w:t>
      </w:r>
      <w:r w:rsidR="00840066">
        <w:t>/</w:t>
      </w:r>
      <w:r w:rsidR="00570D3C" w:rsidRPr="00D3353F">
        <w:t>particulates to ambient air from operations.</w:t>
      </w:r>
    </w:p>
    <w:p w14:paraId="0C1CB5E1" w14:textId="77777777" w:rsidR="00570D3C" w:rsidRPr="00D3353F" w:rsidRDefault="00570D3C" w:rsidP="00570D3C">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5E2" w14:textId="77777777" w:rsidR="00570D3C" w:rsidRPr="00D3353F" w:rsidRDefault="00570D3C" w:rsidP="00570D3C">
      <w:pPr>
        <w:pStyle w:val="OWSNormal11pt"/>
      </w:pPr>
      <w:r w:rsidRPr="00D3353F">
        <w:t>Although emissions of chemicals to air are possible during operations or from surface spills or open water bodies, there is no monitoring information available for levels in ambient air. Also, exposures of the public to chemicals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5E3" w14:textId="77777777" w:rsidR="00563149" w:rsidRPr="00563149" w:rsidRDefault="00570D3C">
      <w:pPr>
        <w:autoSpaceDE/>
        <w:autoSpaceDN/>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_Ref411436798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236</w:t>
      </w:r>
      <w:r w:rsidR="00176286">
        <w:fldChar w:fldCharType="end"/>
      </w:r>
      <w:r w:rsidRPr="00D3353F">
        <w:t>) and children (</w:t>
      </w:r>
      <w:r w:rsidR="005A78AD">
        <w:fldChar w:fldCharType="begin"/>
      </w:r>
      <w:r w:rsidR="00986782">
        <w:instrText xml:space="preserve"> REF _Ref411436893 \h  \* MERGEFORMAT </w:instrText>
      </w:r>
      <w:r w:rsidR="005A78AD">
        <w:fldChar w:fldCharType="separate"/>
      </w:r>
    </w:p>
    <w:p w14:paraId="0C1CB5E4" w14:textId="77777777" w:rsidR="00C12907" w:rsidRPr="00371081" w:rsidRDefault="00563149">
      <w:pPr>
        <w:autoSpaceDE/>
        <w:autoSpaceDN/>
        <w:rPr>
          <w:rFonts w:eastAsia="Times New Roman" w:cs="Times New Roman"/>
          <w:sz w:val="20"/>
          <w:szCs w:val="20"/>
          <w:lang w:val="en-GB" w:eastAsia="en-US"/>
        </w:rPr>
      </w:pPr>
      <w:r w:rsidRPr="00D3353F">
        <w:rPr>
          <w:noProof/>
        </w:rPr>
        <w:t>Table</w:t>
      </w:r>
      <w:r w:rsidRPr="00D3353F">
        <w:t xml:space="preserve"> D.</w:t>
      </w:r>
      <w:r>
        <w:rPr>
          <w:noProof/>
        </w:rPr>
        <w:t>237</w:t>
      </w:r>
      <w:r w:rsidR="005A78AD">
        <w:fldChar w:fldCharType="end"/>
      </w:r>
      <w:r w:rsidR="00570D3C" w:rsidRPr="00D3353F">
        <w:t>).</w:t>
      </w:r>
    </w:p>
    <w:p w14:paraId="0C1CB5E5" w14:textId="17FCD994" w:rsidR="00570D3C" w:rsidRPr="00D3353F" w:rsidRDefault="00570D3C" w:rsidP="00570D3C">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B5E6" w14:textId="77777777" w:rsidR="00570D3C" w:rsidRPr="00D3353F" w:rsidRDefault="00570D3C" w:rsidP="00371081">
      <w:pPr>
        <w:pStyle w:val="OWStablecaption"/>
      </w:pPr>
      <w:bookmarkStart w:id="486" w:name="_Ref411436798"/>
      <w:bookmarkStart w:id="487" w:name="_Toc41151850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236</w:t>
      </w:r>
      <w:r w:rsidR="005A78AD" w:rsidRPr="00D3353F">
        <w:fldChar w:fldCharType="end"/>
      </w:r>
      <w:bookmarkEnd w:id="486"/>
      <w:r w:rsidRPr="00D3353F">
        <w:t xml:space="preserve"> Internal doses for ADULTS associated with hydraulic fracturing public exposure scenarios</w:t>
      </w:r>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5EE" w14:textId="77777777" w:rsidTr="00B82516">
        <w:trPr>
          <w:tblHeader/>
        </w:trPr>
        <w:tc>
          <w:tcPr>
            <w:tcW w:w="2676" w:type="pct"/>
            <w:shd w:val="clear" w:color="auto" w:fill="C6D9F1" w:themeFill="text2" w:themeFillTint="33"/>
          </w:tcPr>
          <w:p w14:paraId="0C1CB5E7"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5E8" w14:textId="77777777" w:rsidR="00570D3C" w:rsidRPr="00D3353F" w:rsidRDefault="00570D3C" w:rsidP="00E541A6">
            <w:pPr>
              <w:pStyle w:val="OWSTableheading"/>
            </w:pPr>
            <w:r w:rsidRPr="00D3353F">
              <w:t>E</w:t>
            </w:r>
            <w:r w:rsidRPr="00D3353F">
              <w:rPr>
                <w:vertAlign w:val="subscript"/>
              </w:rPr>
              <w:t>oral</w:t>
            </w:r>
          </w:p>
          <w:p w14:paraId="0C1CB5E9"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5EA" w14:textId="77777777" w:rsidR="00570D3C" w:rsidRPr="00D3353F" w:rsidRDefault="00570D3C" w:rsidP="00E541A6">
            <w:pPr>
              <w:pStyle w:val="OWSTableheading"/>
            </w:pPr>
            <w:r w:rsidRPr="00D3353F">
              <w:t>E</w:t>
            </w:r>
            <w:r w:rsidRPr="00D3353F">
              <w:rPr>
                <w:vertAlign w:val="subscript"/>
              </w:rPr>
              <w:t>derm</w:t>
            </w:r>
          </w:p>
          <w:p w14:paraId="0C1CB5EB"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5EC" w14:textId="77777777" w:rsidR="00570D3C" w:rsidRPr="00D3353F" w:rsidRDefault="00570D3C" w:rsidP="00E541A6">
            <w:pPr>
              <w:pStyle w:val="OWSTableheading"/>
            </w:pPr>
            <w:r w:rsidRPr="00D3353F">
              <w:t>E</w:t>
            </w:r>
            <w:r w:rsidRPr="00D3353F">
              <w:rPr>
                <w:vertAlign w:val="subscript"/>
              </w:rPr>
              <w:t>total</w:t>
            </w:r>
          </w:p>
          <w:p w14:paraId="0C1CB5ED" w14:textId="77777777" w:rsidR="00570D3C" w:rsidRPr="00D3353F" w:rsidRDefault="00570D3C" w:rsidP="00E541A6">
            <w:pPr>
              <w:pStyle w:val="OWSTableheading"/>
            </w:pPr>
            <w:r w:rsidRPr="00D3353F">
              <w:t>(mg/kg bw/day)</w:t>
            </w:r>
          </w:p>
        </w:tc>
      </w:tr>
      <w:tr w:rsidR="00570D3C" w:rsidRPr="00D3353F" w14:paraId="0C1CB5F0" w14:textId="77777777" w:rsidTr="001110B5">
        <w:tc>
          <w:tcPr>
            <w:tcW w:w="5000" w:type="pct"/>
            <w:gridSpan w:val="4"/>
            <w:shd w:val="clear" w:color="auto" w:fill="D9D9D9" w:themeFill="background1" w:themeFillShade="D9"/>
          </w:tcPr>
          <w:p w14:paraId="0C1CB5EF" w14:textId="77777777" w:rsidR="00570D3C" w:rsidRPr="00D3353F" w:rsidRDefault="00570D3C" w:rsidP="001634A6">
            <w:pPr>
              <w:pStyle w:val="OWSTablesub-heading"/>
            </w:pPr>
            <w:r w:rsidRPr="00D3353F">
              <w:t>Accidental bulk spill during transport and surface runoff</w:t>
            </w:r>
          </w:p>
        </w:tc>
      </w:tr>
      <w:tr w:rsidR="00570D3C" w:rsidRPr="00D3353F" w14:paraId="0C1CB5F5" w14:textId="77777777" w:rsidTr="00B82516">
        <w:tc>
          <w:tcPr>
            <w:tcW w:w="2676" w:type="pct"/>
          </w:tcPr>
          <w:p w14:paraId="0C1CB5F1" w14:textId="77777777" w:rsidR="00570D3C" w:rsidRPr="00D3353F" w:rsidRDefault="00570D3C" w:rsidP="00B82516">
            <w:pPr>
              <w:pStyle w:val="OWSTabletext"/>
            </w:pPr>
            <w:r w:rsidRPr="00D3353F">
              <w:t>Drinking contaminated surface water</w:t>
            </w:r>
          </w:p>
        </w:tc>
        <w:tc>
          <w:tcPr>
            <w:tcW w:w="775" w:type="pct"/>
          </w:tcPr>
          <w:p w14:paraId="0C1CB5F2" w14:textId="77777777" w:rsidR="00570D3C" w:rsidRPr="00D3353F" w:rsidRDefault="00570D3C" w:rsidP="00B82516">
            <w:pPr>
              <w:pStyle w:val="OWSTabletext"/>
            </w:pPr>
            <w:r w:rsidRPr="00D3353F">
              <w:t>33.</w:t>
            </w:r>
            <w:r w:rsidR="00313F73" w:rsidRPr="00D3353F">
              <w:t xml:space="preserve">390 </w:t>
            </w:r>
          </w:p>
        </w:tc>
        <w:tc>
          <w:tcPr>
            <w:tcW w:w="775" w:type="pct"/>
          </w:tcPr>
          <w:p w14:paraId="0C1CB5F3" w14:textId="77777777" w:rsidR="00570D3C" w:rsidRPr="00D3353F" w:rsidRDefault="00570D3C" w:rsidP="00B82516">
            <w:pPr>
              <w:pStyle w:val="OWSTabletext"/>
            </w:pPr>
            <w:r w:rsidRPr="00D3353F">
              <w:t>N/A</w:t>
            </w:r>
          </w:p>
        </w:tc>
        <w:tc>
          <w:tcPr>
            <w:tcW w:w="774" w:type="pct"/>
          </w:tcPr>
          <w:p w14:paraId="0C1CB5F4" w14:textId="77777777" w:rsidR="00570D3C" w:rsidRPr="00D3353F" w:rsidRDefault="00570D3C" w:rsidP="00313F73">
            <w:pPr>
              <w:pStyle w:val="OWSTabletext"/>
            </w:pPr>
            <w:r w:rsidRPr="00D3353F">
              <w:t>33.</w:t>
            </w:r>
            <w:r w:rsidR="00313F73" w:rsidRPr="00D3353F">
              <w:t xml:space="preserve">390 </w:t>
            </w:r>
          </w:p>
        </w:tc>
      </w:tr>
      <w:tr w:rsidR="00570D3C" w:rsidRPr="00D3353F" w14:paraId="0C1CB5FA" w14:textId="77777777" w:rsidTr="00B82516">
        <w:tc>
          <w:tcPr>
            <w:tcW w:w="2676" w:type="pct"/>
          </w:tcPr>
          <w:p w14:paraId="0C1CB5F6" w14:textId="77777777" w:rsidR="00570D3C" w:rsidRPr="00D3353F" w:rsidRDefault="00570D3C" w:rsidP="00B82516">
            <w:pPr>
              <w:pStyle w:val="OWSTabletext"/>
            </w:pPr>
            <w:r w:rsidRPr="00D3353F">
              <w:t>Bathing in contaminated surface water</w:t>
            </w:r>
          </w:p>
        </w:tc>
        <w:tc>
          <w:tcPr>
            <w:tcW w:w="775" w:type="pct"/>
          </w:tcPr>
          <w:p w14:paraId="0C1CB5F7" w14:textId="77777777" w:rsidR="00570D3C" w:rsidRPr="00D3353F" w:rsidRDefault="00570D3C" w:rsidP="00B82516">
            <w:pPr>
              <w:pStyle w:val="OWSTabletext"/>
            </w:pPr>
            <w:r w:rsidRPr="00D3353F">
              <w:t>Negligible*</w:t>
            </w:r>
          </w:p>
        </w:tc>
        <w:tc>
          <w:tcPr>
            <w:tcW w:w="775" w:type="pct"/>
          </w:tcPr>
          <w:p w14:paraId="0C1CB5F8" w14:textId="77777777" w:rsidR="00570D3C" w:rsidRPr="00D3353F" w:rsidRDefault="002E7302" w:rsidP="00B82516">
            <w:pPr>
              <w:pStyle w:val="OWSTabletext"/>
            </w:pPr>
            <w:r w:rsidRPr="00D3353F">
              <w:t xml:space="preserve"> 1.98 x 10</w:t>
            </w:r>
            <w:r w:rsidRPr="00D3353F">
              <w:rPr>
                <w:vertAlign w:val="superscript"/>
              </w:rPr>
              <w:t>-2</w:t>
            </w:r>
          </w:p>
        </w:tc>
        <w:tc>
          <w:tcPr>
            <w:tcW w:w="774" w:type="pct"/>
          </w:tcPr>
          <w:p w14:paraId="0C1CB5F9" w14:textId="77777777" w:rsidR="00570D3C" w:rsidRPr="00D3353F" w:rsidRDefault="002E7302" w:rsidP="00B82516">
            <w:pPr>
              <w:pStyle w:val="OWSTabletext"/>
            </w:pPr>
            <w:r w:rsidRPr="00D3353F">
              <w:t xml:space="preserve"> 1.98 x 10</w:t>
            </w:r>
            <w:r w:rsidRPr="00D3353F">
              <w:rPr>
                <w:vertAlign w:val="superscript"/>
              </w:rPr>
              <w:t>-2</w:t>
            </w:r>
          </w:p>
        </w:tc>
      </w:tr>
      <w:tr w:rsidR="00570D3C" w:rsidRPr="00D3353F" w14:paraId="0C1CB5FF" w14:textId="77777777" w:rsidTr="00B82516">
        <w:tc>
          <w:tcPr>
            <w:tcW w:w="2676" w:type="pct"/>
          </w:tcPr>
          <w:p w14:paraId="0C1CB5FB" w14:textId="77777777" w:rsidR="00570D3C" w:rsidRPr="00D3353F" w:rsidRDefault="00570D3C" w:rsidP="00B82516">
            <w:pPr>
              <w:pStyle w:val="OWSTabletext"/>
            </w:pPr>
            <w:r w:rsidRPr="00D3353F">
              <w:t>Swimming in contaminated surface water</w:t>
            </w:r>
          </w:p>
        </w:tc>
        <w:tc>
          <w:tcPr>
            <w:tcW w:w="775" w:type="pct"/>
          </w:tcPr>
          <w:p w14:paraId="0C1CB5FC" w14:textId="77777777" w:rsidR="00570D3C" w:rsidRPr="00D3353F" w:rsidRDefault="002E7302" w:rsidP="00B82516">
            <w:pPr>
              <w:pStyle w:val="OWSTabletext"/>
            </w:pPr>
            <w:r w:rsidRPr="00D3353F">
              <w:t xml:space="preserve"> 2.48 x 10</w:t>
            </w:r>
            <w:r w:rsidRPr="00D3353F">
              <w:rPr>
                <w:vertAlign w:val="superscript"/>
              </w:rPr>
              <w:t>-3</w:t>
            </w:r>
          </w:p>
        </w:tc>
        <w:tc>
          <w:tcPr>
            <w:tcW w:w="775" w:type="pct"/>
          </w:tcPr>
          <w:p w14:paraId="0C1CB5FD" w14:textId="77777777" w:rsidR="00570D3C" w:rsidRPr="00D3353F" w:rsidRDefault="002E7302" w:rsidP="00B82516">
            <w:pPr>
              <w:pStyle w:val="OWSTabletext"/>
            </w:pPr>
            <w:r w:rsidRPr="00D3353F">
              <w:t xml:space="preserve"> 1.98 x 10</w:t>
            </w:r>
            <w:r w:rsidRPr="00D3353F">
              <w:rPr>
                <w:vertAlign w:val="superscript"/>
              </w:rPr>
              <w:t>-2</w:t>
            </w:r>
          </w:p>
        </w:tc>
        <w:tc>
          <w:tcPr>
            <w:tcW w:w="774" w:type="pct"/>
          </w:tcPr>
          <w:p w14:paraId="0C1CB5FE" w14:textId="77777777" w:rsidR="00570D3C" w:rsidRPr="00D3353F" w:rsidRDefault="002E7302" w:rsidP="00B82516">
            <w:pPr>
              <w:pStyle w:val="OWSTabletext"/>
            </w:pPr>
            <w:r w:rsidRPr="00D3353F">
              <w:t xml:space="preserve"> 2.23 x 10</w:t>
            </w:r>
            <w:r w:rsidRPr="00D3353F">
              <w:rPr>
                <w:vertAlign w:val="superscript"/>
              </w:rPr>
              <w:t>-2</w:t>
            </w:r>
          </w:p>
        </w:tc>
      </w:tr>
      <w:tr w:rsidR="00570D3C" w:rsidRPr="00D3353F" w14:paraId="0C1CB604" w14:textId="77777777" w:rsidTr="00B82516">
        <w:tc>
          <w:tcPr>
            <w:tcW w:w="2676" w:type="pct"/>
          </w:tcPr>
          <w:p w14:paraId="0C1CB600"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601" w14:textId="77777777" w:rsidR="00570D3C" w:rsidRPr="00D3353F" w:rsidRDefault="00570D3C" w:rsidP="00B82516">
            <w:pPr>
              <w:pStyle w:val="OWSTabletext"/>
            </w:pPr>
          </w:p>
        </w:tc>
        <w:tc>
          <w:tcPr>
            <w:tcW w:w="775" w:type="pct"/>
            <w:shd w:val="clear" w:color="auto" w:fill="D9D9D9" w:themeFill="background1" w:themeFillShade="D9"/>
          </w:tcPr>
          <w:p w14:paraId="0C1CB602" w14:textId="77777777" w:rsidR="00570D3C" w:rsidRPr="00D3353F" w:rsidRDefault="00570D3C" w:rsidP="00B82516">
            <w:pPr>
              <w:pStyle w:val="OWSTabletext"/>
            </w:pPr>
          </w:p>
        </w:tc>
        <w:tc>
          <w:tcPr>
            <w:tcW w:w="774" w:type="pct"/>
          </w:tcPr>
          <w:p w14:paraId="0C1CB603" w14:textId="77777777" w:rsidR="00570D3C" w:rsidRPr="00D3353F" w:rsidRDefault="002E7302" w:rsidP="00B82516">
            <w:pPr>
              <w:pStyle w:val="OWSTabletext"/>
            </w:pPr>
            <w:r w:rsidRPr="00D3353F">
              <w:t xml:space="preserve"> 33.432</w:t>
            </w:r>
          </w:p>
        </w:tc>
      </w:tr>
      <w:tr w:rsidR="001110B5" w:rsidRPr="00D3353F" w14:paraId="0C1CB606" w14:textId="77777777" w:rsidTr="00791BBB">
        <w:trPr>
          <w:trHeight w:val="247"/>
        </w:trPr>
        <w:tc>
          <w:tcPr>
            <w:tcW w:w="5000" w:type="pct"/>
            <w:gridSpan w:val="4"/>
            <w:shd w:val="clear" w:color="auto" w:fill="D9D9D9" w:themeFill="background1" w:themeFillShade="D9"/>
          </w:tcPr>
          <w:p w14:paraId="0C1CB605" w14:textId="77777777" w:rsidR="001110B5" w:rsidRPr="00D3353F" w:rsidRDefault="001110B5"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60B" w14:textId="77777777" w:rsidTr="00B82516">
        <w:trPr>
          <w:trHeight w:val="247"/>
        </w:trPr>
        <w:tc>
          <w:tcPr>
            <w:tcW w:w="2676" w:type="pct"/>
          </w:tcPr>
          <w:p w14:paraId="0C1CB607" w14:textId="77777777" w:rsidR="00570D3C"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608" w14:textId="77777777" w:rsidR="00570D3C" w:rsidRPr="00D3353F" w:rsidRDefault="00570D3C" w:rsidP="00B82516">
            <w:pPr>
              <w:pStyle w:val="OWSTabletext"/>
            </w:pPr>
            <w:r w:rsidRPr="00D3353F">
              <w:t>Negligible**</w:t>
            </w:r>
          </w:p>
        </w:tc>
        <w:tc>
          <w:tcPr>
            <w:tcW w:w="775" w:type="pct"/>
          </w:tcPr>
          <w:p w14:paraId="0C1CB609" w14:textId="77777777" w:rsidR="00570D3C" w:rsidRPr="00D3353F" w:rsidRDefault="00570D3C" w:rsidP="00B82516">
            <w:pPr>
              <w:pStyle w:val="OWSTabletext"/>
            </w:pPr>
            <w:r w:rsidRPr="00D3353F">
              <w:t>Negligible**</w:t>
            </w:r>
          </w:p>
        </w:tc>
        <w:tc>
          <w:tcPr>
            <w:tcW w:w="774" w:type="pct"/>
          </w:tcPr>
          <w:p w14:paraId="0C1CB60A" w14:textId="77777777" w:rsidR="00570D3C" w:rsidRPr="00D3353F" w:rsidRDefault="00570D3C" w:rsidP="00B82516">
            <w:pPr>
              <w:pStyle w:val="OWSTabletext"/>
            </w:pPr>
            <w:r w:rsidRPr="00D3353F">
              <w:t>Negligible**</w:t>
            </w:r>
          </w:p>
        </w:tc>
      </w:tr>
      <w:tr w:rsidR="00570D3C" w:rsidRPr="00D3353F" w14:paraId="0C1CB60D" w14:textId="77777777" w:rsidTr="001110B5">
        <w:trPr>
          <w:trHeight w:val="247"/>
        </w:trPr>
        <w:tc>
          <w:tcPr>
            <w:tcW w:w="5000" w:type="pct"/>
            <w:gridSpan w:val="4"/>
            <w:shd w:val="clear" w:color="auto" w:fill="D9D9D9" w:themeFill="background1" w:themeFillShade="D9"/>
          </w:tcPr>
          <w:p w14:paraId="0C1CB60C"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570D3C" w:rsidRPr="00D3353F" w14:paraId="0C1CB612" w14:textId="77777777" w:rsidTr="00B82516">
        <w:trPr>
          <w:trHeight w:val="247"/>
        </w:trPr>
        <w:tc>
          <w:tcPr>
            <w:tcW w:w="2676" w:type="pct"/>
          </w:tcPr>
          <w:p w14:paraId="0C1CB60E" w14:textId="77777777" w:rsidR="00570D3C" w:rsidRPr="00D3353F" w:rsidRDefault="00570D3C" w:rsidP="00B82516">
            <w:pPr>
              <w:pStyle w:val="OWSTabletext"/>
              <w:rPr>
                <w:b/>
              </w:rPr>
            </w:pPr>
            <w:r w:rsidRPr="00D3353F">
              <w:t>Drinking contaminated groundwater</w:t>
            </w:r>
          </w:p>
        </w:tc>
        <w:tc>
          <w:tcPr>
            <w:tcW w:w="775" w:type="pct"/>
          </w:tcPr>
          <w:p w14:paraId="0C1CB60F" w14:textId="77777777" w:rsidR="00570D3C" w:rsidRPr="00D3353F" w:rsidRDefault="002E7302" w:rsidP="00B82516">
            <w:pPr>
              <w:pStyle w:val="OWSTabletext"/>
            </w:pPr>
            <w:r w:rsidRPr="00D3353F">
              <w:t xml:space="preserve"> 0.184</w:t>
            </w:r>
          </w:p>
        </w:tc>
        <w:tc>
          <w:tcPr>
            <w:tcW w:w="775" w:type="pct"/>
          </w:tcPr>
          <w:p w14:paraId="0C1CB610" w14:textId="77777777" w:rsidR="00570D3C" w:rsidRPr="00D3353F" w:rsidRDefault="00570D3C" w:rsidP="00B82516">
            <w:pPr>
              <w:pStyle w:val="OWSTabletext"/>
            </w:pPr>
            <w:r w:rsidRPr="00D3353F">
              <w:t>N/A</w:t>
            </w:r>
          </w:p>
        </w:tc>
        <w:tc>
          <w:tcPr>
            <w:tcW w:w="774" w:type="pct"/>
          </w:tcPr>
          <w:p w14:paraId="0C1CB611" w14:textId="77777777" w:rsidR="00570D3C" w:rsidRPr="00D3353F" w:rsidRDefault="002E7302" w:rsidP="00B82516">
            <w:pPr>
              <w:pStyle w:val="OWSTabletext"/>
            </w:pPr>
            <w:r w:rsidRPr="00D3353F">
              <w:t xml:space="preserve"> 0.184</w:t>
            </w:r>
          </w:p>
        </w:tc>
      </w:tr>
      <w:tr w:rsidR="00570D3C" w:rsidRPr="00D3353F" w14:paraId="0C1CB617" w14:textId="77777777" w:rsidTr="00B82516">
        <w:trPr>
          <w:trHeight w:val="247"/>
        </w:trPr>
        <w:tc>
          <w:tcPr>
            <w:tcW w:w="2676" w:type="pct"/>
          </w:tcPr>
          <w:p w14:paraId="0C1CB613" w14:textId="77777777" w:rsidR="00570D3C" w:rsidRPr="00D3353F" w:rsidRDefault="00570D3C" w:rsidP="00B82516">
            <w:pPr>
              <w:pStyle w:val="OWSTabletext"/>
            </w:pPr>
            <w:r w:rsidRPr="00D3353F">
              <w:t xml:space="preserve">Bathing </w:t>
            </w:r>
            <w:r w:rsidR="00CA72C4">
              <w:t xml:space="preserve">in </w:t>
            </w:r>
            <w:r w:rsidRPr="00D3353F">
              <w:t>contaminated groundwater</w:t>
            </w:r>
          </w:p>
        </w:tc>
        <w:tc>
          <w:tcPr>
            <w:tcW w:w="775" w:type="pct"/>
          </w:tcPr>
          <w:p w14:paraId="0C1CB614" w14:textId="77777777" w:rsidR="00570D3C" w:rsidRPr="00D3353F" w:rsidRDefault="00570D3C" w:rsidP="00B82516">
            <w:pPr>
              <w:pStyle w:val="OWSTabletext"/>
            </w:pPr>
            <w:r w:rsidRPr="00D3353F">
              <w:t>Negligible*</w:t>
            </w:r>
          </w:p>
        </w:tc>
        <w:tc>
          <w:tcPr>
            <w:tcW w:w="775" w:type="pct"/>
          </w:tcPr>
          <w:p w14:paraId="0C1CB615" w14:textId="77777777" w:rsidR="00570D3C" w:rsidRPr="00D3353F" w:rsidRDefault="002E7302" w:rsidP="00B82516">
            <w:pPr>
              <w:pStyle w:val="OWSTabletext"/>
            </w:pPr>
            <w:r w:rsidRPr="00D3353F">
              <w:t xml:space="preserve"> 1.02 x 10</w:t>
            </w:r>
            <w:r w:rsidRPr="00D3353F">
              <w:rPr>
                <w:vertAlign w:val="superscript"/>
              </w:rPr>
              <w:t>-4</w:t>
            </w:r>
          </w:p>
        </w:tc>
        <w:tc>
          <w:tcPr>
            <w:tcW w:w="774" w:type="pct"/>
          </w:tcPr>
          <w:p w14:paraId="0C1CB616" w14:textId="77777777" w:rsidR="00570D3C" w:rsidRPr="00D3353F" w:rsidRDefault="002E7302" w:rsidP="00B82516">
            <w:pPr>
              <w:pStyle w:val="OWSTabletext"/>
            </w:pPr>
            <w:r w:rsidRPr="00D3353F">
              <w:t xml:space="preserve"> 1.02 x 10</w:t>
            </w:r>
            <w:r w:rsidRPr="00D3353F">
              <w:rPr>
                <w:vertAlign w:val="superscript"/>
              </w:rPr>
              <w:t>-4</w:t>
            </w:r>
          </w:p>
        </w:tc>
      </w:tr>
      <w:tr w:rsidR="00570D3C" w:rsidRPr="00D3353F" w14:paraId="0C1CB61C" w14:textId="77777777" w:rsidTr="00B82516">
        <w:tc>
          <w:tcPr>
            <w:tcW w:w="2676" w:type="pct"/>
          </w:tcPr>
          <w:p w14:paraId="0C1CB618" w14:textId="77777777" w:rsidR="00570D3C" w:rsidRPr="00D3353F" w:rsidRDefault="00570D3C" w:rsidP="00B82516">
            <w:pPr>
              <w:pStyle w:val="OWSTabletext"/>
            </w:pPr>
            <w:r w:rsidRPr="00D3353F">
              <w:t>Drinking contaminated surface water</w:t>
            </w:r>
          </w:p>
        </w:tc>
        <w:tc>
          <w:tcPr>
            <w:tcW w:w="775" w:type="pct"/>
          </w:tcPr>
          <w:p w14:paraId="0C1CB619" w14:textId="77777777" w:rsidR="00570D3C" w:rsidRPr="00D3353F" w:rsidRDefault="002E7302" w:rsidP="00B82516">
            <w:pPr>
              <w:pStyle w:val="OWSTabletext"/>
              <w:rPr>
                <w:bCs/>
              </w:rPr>
            </w:pPr>
            <w:r w:rsidRPr="00D3353F">
              <w:t xml:space="preserve"> 3.34 x 10</w:t>
            </w:r>
            <w:r w:rsidRPr="00D3353F">
              <w:rPr>
                <w:vertAlign w:val="superscript"/>
              </w:rPr>
              <w:t>-5</w:t>
            </w:r>
          </w:p>
        </w:tc>
        <w:tc>
          <w:tcPr>
            <w:tcW w:w="775" w:type="pct"/>
          </w:tcPr>
          <w:p w14:paraId="0C1CB61A" w14:textId="77777777" w:rsidR="00570D3C" w:rsidRPr="00D3353F" w:rsidRDefault="00570D3C" w:rsidP="00B82516">
            <w:pPr>
              <w:pStyle w:val="OWSTabletext"/>
              <w:rPr>
                <w:bCs/>
              </w:rPr>
            </w:pPr>
            <w:r w:rsidRPr="00D3353F">
              <w:rPr>
                <w:bCs/>
              </w:rPr>
              <w:t>N/A</w:t>
            </w:r>
          </w:p>
        </w:tc>
        <w:tc>
          <w:tcPr>
            <w:tcW w:w="774" w:type="pct"/>
          </w:tcPr>
          <w:p w14:paraId="0C1CB61B" w14:textId="77777777" w:rsidR="00570D3C" w:rsidRPr="00D3353F" w:rsidRDefault="002E7302" w:rsidP="00B82516">
            <w:pPr>
              <w:pStyle w:val="OWSTabletext"/>
            </w:pPr>
            <w:r w:rsidRPr="00D3353F">
              <w:t xml:space="preserve"> 3.34 x 10</w:t>
            </w:r>
            <w:r w:rsidRPr="00D3353F">
              <w:rPr>
                <w:vertAlign w:val="superscript"/>
              </w:rPr>
              <w:t>-5</w:t>
            </w:r>
          </w:p>
        </w:tc>
      </w:tr>
      <w:tr w:rsidR="00570D3C" w:rsidRPr="00D3353F" w14:paraId="0C1CB621" w14:textId="77777777" w:rsidTr="00B82516">
        <w:tc>
          <w:tcPr>
            <w:tcW w:w="2676" w:type="pct"/>
          </w:tcPr>
          <w:p w14:paraId="0C1CB61D" w14:textId="77777777" w:rsidR="00570D3C" w:rsidRPr="00D3353F" w:rsidRDefault="00570D3C" w:rsidP="00B82516">
            <w:pPr>
              <w:pStyle w:val="OWSTabletext"/>
            </w:pPr>
            <w:r w:rsidRPr="00D3353F">
              <w:t>Bathing in contaminated surface water</w:t>
            </w:r>
          </w:p>
        </w:tc>
        <w:tc>
          <w:tcPr>
            <w:tcW w:w="775" w:type="pct"/>
          </w:tcPr>
          <w:p w14:paraId="0C1CB61E" w14:textId="77777777" w:rsidR="00570D3C" w:rsidRPr="00D3353F" w:rsidRDefault="00570D3C" w:rsidP="00B82516">
            <w:pPr>
              <w:pStyle w:val="OWSTabletext"/>
            </w:pPr>
            <w:r w:rsidRPr="00D3353F">
              <w:t>Negligible*</w:t>
            </w:r>
          </w:p>
        </w:tc>
        <w:tc>
          <w:tcPr>
            <w:tcW w:w="775" w:type="pct"/>
          </w:tcPr>
          <w:p w14:paraId="0C1CB61F" w14:textId="77777777" w:rsidR="00570D3C" w:rsidRPr="00D3353F" w:rsidRDefault="002E7302" w:rsidP="00B82516">
            <w:pPr>
              <w:pStyle w:val="OWSTabletext"/>
              <w:rPr>
                <w:bCs/>
              </w:rPr>
            </w:pPr>
            <w:r w:rsidRPr="00D3353F">
              <w:rPr>
                <w:bCs/>
              </w:rPr>
              <w:t xml:space="preserve"> </w:t>
            </w:r>
            <w:r w:rsidRPr="00D3353F">
              <w:t>1.86 x 10</w:t>
            </w:r>
            <w:r w:rsidRPr="00D3353F">
              <w:rPr>
                <w:vertAlign w:val="superscript"/>
              </w:rPr>
              <w:t>-8</w:t>
            </w:r>
          </w:p>
        </w:tc>
        <w:tc>
          <w:tcPr>
            <w:tcW w:w="774" w:type="pct"/>
          </w:tcPr>
          <w:p w14:paraId="0C1CB620" w14:textId="77777777" w:rsidR="00570D3C" w:rsidRPr="00D3353F" w:rsidRDefault="002E7302" w:rsidP="00B82516">
            <w:pPr>
              <w:pStyle w:val="OWSTabletext"/>
            </w:pPr>
            <w:r w:rsidRPr="00D3353F">
              <w:t xml:space="preserve"> 1.86 x 10</w:t>
            </w:r>
            <w:r w:rsidRPr="00D3353F">
              <w:rPr>
                <w:vertAlign w:val="superscript"/>
              </w:rPr>
              <w:t>-8</w:t>
            </w:r>
          </w:p>
        </w:tc>
      </w:tr>
      <w:tr w:rsidR="00570D3C" w:rsidRPr="00D3353F" w14:paraId="0C1CB626" w14:textId="77777777" w:rsidTr="00B82516">
        <w:tc>
          <w:tcPr>
            <w:tcW w:w="2676" w:type="pct"/>
          </w:tcPr>
          <w:p w14:paraId="0C1CB622" w14:textId="77777777" w:rsidR="00570D3C" w:rsidRPr="00D3353F" w:rsidRDefault="00570D3C" w:rsidP="00B82516">
            <w:pPr>
              <w:pStyle w:val="OWSTabletext"/>
            </w:pPr>
            <w:r w:rsidRPr="00D3353F">
              <w:t>Swimming in contaminated surface water</w:t>
            </w:r>
          </w:p>
        </w:tc>
        <w:tc>
          <w:tcPr>
            <w:tcW w:w="775" w:type="pct"/>
          </w:tcPr>
          <w:p w14:paraId="0C1CB623" w14:textId="77777777" w:rsidR="00570D3C" w:rsidRPr="00D3353F" w:rsidRDefault="002E7302" w:rsidP="00B82516">
            <w:pPr>
              <w:pStyle w:val="OWSTabletext"/>
              <w:rPr>
                <w:bCs/>
              </w:rPr>
            </w:pPr>
            <w:r w:rsidRPr="00D3353F">
              <w:t xml:space="preserve"> 2.48 x 10</w:t>
            </w:r>
            <w:r w:rsidRPr="00D3353F">
              <w:rPr>
                <w:vertAlign w:val="superscript"/>
              </w:rPr>
              <w:t>-9</w:t>
            </w:r>
          </w:p>
        </w:tc>
        <w:tc>
          <w:tcPr>
            <w:tcW w:w="775" w:type="pct"/>
          </w:tcPr>
          <w:p w14:paraId="0C1CB624" w14:textId="77777777" w:rsidR="00570D3C" w:rsidRPr="00D3353F" w:rsidRDefault="002E7302" w:rsidP="00B82516">
            <w:pPr>
              <w:pStyle w:val="OWSTabletext"/>
            </w:pPr>
            <w:r w:rsidRPr="00D3353F">
              <w:t xml:space="preserve"> 1.99 x 10</w:t>
            </w:r>
            <w:r w:rsidRPr="00D3353F">
              <w:rPr>
                <w:vertAlign w:val="superscript"/>
              </w:rPr>
              <w:t>-8</w:t>
            </w:r>
          </w:p>
        </w:tc>
        <w:tc>
          <w:tcPr>
            <w:tcW w:w="774" w:type="pct"/>
          </w:tcPr>
          <w:p w14:paraId="0C1CB625" w14:textId="77777777" w:rsidR="00570D3C" w:rsidRPr="00D3353F" w:rsidRDefault="002E7302" w:rsidP="00B82516">
            <w:pPr>
              <w:pStyle w:val="OWSTabletext"/>
            </w:pPr>
            <w:r w:rsidRPr="00D3353F">
              <w:t xml:space="preserve"> 2.23 x 10</w:t>
            </w:r>
            <w:r w:rsidRPr="00D3353F">
              <w:rPr>
                <w:vertAlign w:val="superscript"/>
              </w:rPr>
              <w:t>-8</w:t>
            </w:r>
          </w:p>
        </w:tc>
      </w:tr>
      <w:tr w:rsidR="00570D3C" w:rsidRPr="00D3353F" w14:paraId="0C1CB62C" w14:textId="77777777" w:rsidTr="00B82516">
        <w:tc>
          <w:tcPr>
            <w:tcW w:w="2676" w:type="pct"/>
          </w:tcPr>
          <w:p w14:paraId="0C1CB627"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628" w14:textId="77777777" w:rsidR="00570D3C" w:rsidRPr="00D3353F" w:rsidRDefault="00570D3C"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629" w14:textId="77777777" w:rsidR="00570D3C" w:rsidRPr="00D3353F" w:rsidRDefault="00570D3C" w:rsidP="00B82516">
            <w:pPr>
              <w:pStyle w:val="OWSTabletext"/>
              <w:rPr>
                <w:bCs/>
              </w:rPr>
            </w:pPr>
          </w:p>
        </w:tc>
        <w:tc>
          <w:tcPr>
            <w:tcW w:w="775" w:type="pct"/>
            <w:shd w:val="clear" w:color="auto" w:fill="D9D9D9" w:themeFill="background1" w:themeFillShade="D9"/>
          </w:tcPr>
          <w:p w14:paraId="0C1CB62A" w14:textId="77777777" w:rsidR="00570D3C" w:rsidRPr="00D3353F" w:rsidRDefault="00570D3C" w:rsidP="00B82516">
            <w:pPr>
              <w:pStyle w:val="OWSTabletext"/>
            </w:pPr>
          </w:p>
        </w:tc>
        <w:tc>
          <w:tcPr>
            <w:tcW w:w="774" w:type="pct"/>
          </w:tcPr>
          <w:p w14:paraId="0C1CB62B" w14:textId="77777777" w:rsidR="00570D3C" w:rsidRPr="00D3353F" w:rsidRDefault="002E7302" w:rsidP="00B82516">
            <w:pPr>
              <w:pStyle w:val="OWSTabletext"/>
            </w:pPr>
            <w:r w:rsidRPr="00D3353F">
              <w:t xml:space="preserve"> 0.184</w:t>
            </w:r>
          </w:p>
        </w:tc>
      </w:tr>
      <w:tr w:rsidR="00570D3C" w:rsidRPr="00D3353F" w14:paraId="0C1CB632" w14:textId="77777777" w:rsidTr="00B82516">
        <w:tc>
          <w:tcPr>
            <w:tcW w:w="2676" w:type="pct"/>
          </w:tcPr>
          <w:p w14:paraId="0C1CB62D" w14:textId="77777777" w:rsidR="00570D3C" w:rsidRPr="00D3353F" w:rsidRDefault="00570D3C" w:rsidP="00B82516">
            <w:pPr>
              <w:pStyle w:val="OWSTabletext"/>
            </w:pPr>
            <w:r w:rsidRPr="00D3353F">
              <w:rPr>
                <w:b/>
              </w:rPr>
              <w:t>Combined exposure</w:t>
            </w:r>
            <w:r w:rsidRPr="00D3353F">
              <w:t xml:space="preserve"> </w:t>
            </w:r>
            <w:r w:rsidRPr="00D3353F">
              <w:rPr>
                <w:b/>
              </w:rPr>
              <w:t>from subsurface leak- surface water use</w:t>
            </w:r>
          </w:p>
          <w:p w14:paraId="0C1CB62E" w14:textId="77777777" w:rsidR="00570D3C" w:rsidRPr="00D3353F" w:rsidRDefault="00570D3C">
            <w:pPr>
              <w:pStyle w:val="OWSTabletext"/>
            </w:pPr>
            <w:r w:rsidRPr="00D3353F">
              <w:t>Drinking</w:t>
            </w:r>
            <w:r w:rsidR="00712B06">
              <w:t>,</w:t>
            </w:r>
            <w:r w:rsidRPr="00D3353F">
              <w:t xml:space="preserve"> bathing and swimming in contaminated surface water</w:t>
            </w:r>
          </w:p>
        </w:tc>
        <w:tc>
          <w:tcPr>
            <w:tcW w:w="775" w:type="pct"/>
            <w:shd w:val="clear" w:color="auto" w:fill="D9D9D9" w:themeFill="background1" w:themeFillShade="D9"/>
          </w:tcPr>
          <w:p w14:paraId="0C1CB62F" w14:textId="77777777" w:rsidR="00570D3C" w:rsidRPr="00D3353F" w:rsidRDefault="00570D3C" w:rsidP="00B82516">
            <w:pPr>
              <w:pStyle w:val="OWSTabletext"/>
              <w:rPr>
                <w:bCs/>
              </w:rPr>
            </w:pPr>
          </w:p>
        </w:tc>
        <w:tc>
          <w:tcPr>
            <w:tcW w:w="775" w:type="pct"/>
            <w:shd w:val="clear" w:color="auto" w:fill="D9D9D9" w:themeFill="background1" w:themeFillShade="D9"/>
          </w:tcPr>
          <w:p w14:paraId="0C1CB630" w14:textId="77777777" w:rsidR="00570D3C" w:rsidRPr="00D3353F" w:rsidRDefault="00570D3C" w:rsidP="00B82516">
            <w:pPr>
              <w:pStyle w:val="OWSTabletext"/>
            </w:pPr>
          </w:p>
        </w:tc>
        <w:tc>
          <w:tcPr>
            <w:tcW w:w="774" w:type="pct"/>
          </w:tcPr>
          <w:p w14:paraId="0C1CB631" w14:textId="77777777" w:rsidR="00570D3C" w:rsidRPr="00D3353F" w:rsidRDefault="002E7302" w:rsidP="00B82516">
            <w:pPr>
              <w:pStyle w:val="OWSTabletext"/>
            </w:pPr>
            <w:r w:rsidRPr="00D3353F">
              <w:t xml:space="preserve"> 3.35 x 10</w:t>
            </w:r>
            <w:r w:rsidRPr="00D3353F">
              <w:rPr>
                <w:vertAlign w:val="superscript"/>
              </w:rPr>
              <w:t>-5</w:t>
            </w:r>
          </w:p>
        </w:tc>
      </w:tr>
    </w:tbl>
    <w:p w14:paraId="0C1CB633" w14:textId="0C2CA9CD" w:rsidR="00570D3C" w:rsidRPr="00D3353F" w:rsidRDefault="00570D3C" w:rsidP="00570D3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p>
    <w:p w14:paraId="0C1CB634" w14:textId="77777777" w:rsidR="00FF570C" w:rsidRPr="00FF570C" w:rsidRDefault="00FF570C" w:rsidP="00FF570C">
      <w:pPr>
        <w:pStyle w:val="OWSNormal11pt"/>
        <w:rPr>
          <w:szCs w:val="20"/>
        </w:rPr>
      </w:pPr>
      <w:bookmarkStart w:id="488" w:name="_Ref411436893"/>
      <w:bookmarkStart w:id="489" w:name="_Toc411518509"/>
    </w:p>
    <w:p w14:paraId="0C1CB635" w14:textId="77777777" w:rsidR="00570D3C" w:rsidRPr="00D3353F" w:rsidRDefault="00570D3C"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237</w:t>
      </w:r>
      <w:r w:rsidR="005A78AD" w:rsidRPr="00D3353F">
        <w:fldChar w:fldCharType="end"/>
      </w:r>
      <w:bookmarkEnd w:id="488"/>
      <w:r w:rsidRPr="00D3353F">
        <w:t xml:space="preserve"> Internal doses for CHILDREN associated with hydraulic fracturing public exposure scenarios.</w:t>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50"/>
        <w:gridCol w:w="1404"/>
        <w:gridCol w:w="1404"/>
        <w:gridCol w:w="1403"/>
      </w:tblGrid>
      <w:tr w:rsidR="00570D3C" w:rsidRPr="00D3353F" w14:paraId="0C1CB63D" w14:textId="77777777" w:rsidTr="00B82516">
        <w:trPr>
          <w:tblHeader/>
        </w:trPr>
        <w:tc>
          <w:tcPr>
            <w:tcW w:w="2676" w:type="pct"/>
            <w:shd w:val="clear" w:color="auto" w:fill="C6D9F1" w:themeFill="text2" w:themeFillTint="33"/>
          </w:tcPr>
          <w:p w14:paraId="0C1CB636" w14:textId="77777777" w:rsidR="00570D3C" w:rsidRPr="00D3353F" w:rsidRDefault="00570D3C" w:rsidP="00E541A6">
            <w:pPr>
              <w:pStyle w:val="OWSTableheading"/>
            </w:pPr>
            <w:r w:rsidRPr="00D3353F">
              <w:t>Public exposure scenario</w:t>
            </w:r>
          </w:p>
        </w:tc>
        <w:tc>
          <w:tcPr>
            <w:tcW w:w="775" w:type="pct"/>
            <w:shd w:val="clear" w:color="auto" w:fill="C6D9F1" w:themeFill="text2" w:themeFillTint="33"/>
          </w:tcPr>
          <w:p w14:paraId="0C1CB637" w14:textId="77777777" w:rsidR="00570D3C" w:rsidRPr="00D3353F" w:rsidRDefault="00570D3C" w:rsidP="00E541A6">
            <w:pPr>
              <w:pStyle w:val="OWSTableheading"/>
            </w:pPr>
            <w:r w:rsidRPr="00D3353F">
              <w:t>E</w:t>
            </w:r>
            <w:r w:rsidRPr="00D3353F">
              <w:rPr>
                <w:vertAlign w:val="subscript"/>
              </w:rPr>
              <w:t>oral</w:t>
            </w:r>
          </w:p>
          <w:p w14:paraId="0C1CB638" w14:textId="77777777" w:rsidR="00570D3C" w:rsidRPr="00D3353F" w:rsidRDefault="00570D3C" w:rsidP="00E541A6">
            <w:pPr>
              <w:pStyle w:val="OWSTableheading"/>
            </w:pPr>
            <w:r w:rsidRPr="00D3353F">
              <w:t>(mg/kg bw/day)</w:t>
            </w:r>
          </w:p>
        </w:tc>
        <w:tc>
          <w:tcPr>
            <w:tcW w:w="775" w:type="pct"/>
            <w:shd w:val="clear" w:color="auto" w:fill="C6D9F1" w:themeFill="text2" w:themeFillTint="33"/>
          </w:tcPr>
          <w:p w14:paraId="0C1CB639" w14:textId="77777777" w:rsidR="00570D3C" w:rsidRPr="00D3353F" w:rsidRDefault="00570D3C" w:rsidP="00E541A6">
            <w:pPr>
              <w:pStyle w:val="OWSTableheading"/>
            </w:pPr>
            <w:r w:rsidRPr="00D3353F">
              <w:t>E</w:t>
            </w:r>
            <w:r w:rsidRPr="00D3353F">
              <w:rPr>
                <w:vertAlign w:val="subscript"/>
              </w:rPr>
              <w:t>derm</w:t>
            </w:r>
          </w:p>
          <w:p w14:paraId="0C1CB63A" w14:textId="77777777" w:rsidR="00570D3C" w:rsidRPr="00D3353F" w:rsidRDefault="00570D3C" w:rsidP="00E541A6">
            <w:pPr>
              <w:pStyle w:val="OWSTableheading"/>
            </w:pPr>
            <w:r w:rsidRPr="00D3353F">
              <w:t>(mg/kg bw/day)</w:t>
            </w:r>
          </w:p>
        </w:tc>
        <w:tc>
          <w:tcPr>
            <w:tcW w:w="774" w:type="pct"/>
            <w:shd w:val="clear" w:color="auto" w:fill="C6D9F1" w:themeFill="text2" w:themeFillTint="33"/>
          </w:tcPr>
          <w:p w14:paraId="0C1CB63B" w14:textId="77777777" w:rsidR="00570D3C" w:rsidRPr="00D3353F" w:rsidRDefault="00570D3C" w:rsidP="00E541A6">
            <w:pPr>
              <w:pStyle w:val="OWSTableheading"/>
            </w:pPr>
            <w:r w:rsidRPr="00D3353F">
              <w:t>E</w:t>
            </w:r>
            <w:r w:rsidRPr="00D3353F">
              <w:rPr>
                <w:vertAlign w:val="subscript"/>
              </w:rPr>
              <w:t>total</w:t>
            </w:r>
          </w:p>
          <w:p w14:paraId="0C1CB63C" w14:textId="77777777" w:rsidR="00570D3C" w:rsidRPr="00D3353F" w:rsidRDefault="00570D3C" w:rsidP="00E541A6">
            <w:pPr>
              <w:pStyle w:val="OWSTableheading"/>
            </w:pPr>
            <w:r w:rsidRPr="00D3353F">
              <w:t>(mg/kg bw/day)</w:t>
            </w:r>
          </w:p>
        </w:tc>
      </w:tr>
      <w:tr w:rsidR="00570D3C" w:rsidRPr="00D3353F" w14:paraId="0C1CB63F" w14:textId="77777777" w:rsidTr="00933CE9">
        <w:tc>
          <w:tcPr>
            <w:tcW w:w="5000" w:type="pct"/>
            <w:gridSpan w:val="4"/>
            <w:shd w:val="clear" w:color="auto" w:fill="D9D9D9" w:themeFill="background1" w:themeFillShade="D9"/>
          </w:tcPr>
          <w:p w14:paraId="0C1CB63E" w14:textId="77777777" w:rsidR="00570D3C" w:rsidRPr="00D3353F" w:rsidRDefault="00570D3C" w:rsidP="001634A6">
            <w:pPr>
              <w:pStyle w:val="OWSTablesub-heading"/>
            </w:pPr>
            <w:r w:rsidRPr="00D3353F">
              <w:t>Accidental bulk spill during transport and surface runoff</w:t>
            </w:r>
          </w:p>
        </w:tc>
      </w:tr>
      <w:tr w:rsidR="00570D3C" w:rsidRPr="00D3353F" w14:paraId="0C1CB644" w14:textId="77777777" w:rsidTr="00B82516">
        <w:tc>
          <w:tcPr>
            <w:tcW w:w="2676" w:type="pct"/>
          </w:tcPr>
          <w:p w14:paraId="0C1CB640" w14:textId="77777777" w:rsidR="00570D3C" w:rsidRPr="00D3353F" w:rsidRDefault="00570D3C" w:rsidP="00B82516">
            <w:pPr>
              <w:pStyle w:val="OWSTabletext"/>
            </w:pPr>
            <w:r w:rsidRPr="00D3353F">
              <w:t>Drinking contaminated surface water</w:t>
            </w:r>
          </w:p>
        </w:tc>
        <w:tc>
          <w:tcPr>
            <w:tcW w:w="775" w:type="pct"/>
          </w:tcPr>
          <w:p w14:paraId="0C1CB641" w14:textId="77777777" w:rsidR="00570D3C" w:rsidRPr="00D3353F" w:rsidRDefault="0042234B" w:rsidP="00B82516">
            <w:pPr>
              <w:pStyle w:val="OWSTabletext"/>
            </w:pPr>
            <w:r w:rsidRPr="00D3353F">
              <w:rPr>
                <w:color w:val="000000" w:themeColor="text1"/>
              </w:rPr>
              <w:t xml:space="preserve"> 116.865</w:t>
            </w:r>
          </w:p>
        </w:tc>
        <w:tc>
          <w:tcPr>
            <w:tcW w:w="775" w:type="pct"/>
          </w:tcPr>
          <w:p w14:paraId="0C1CB642" w14:textId="77777777" w:rsidR="00570D3C" w:rsidRPr="00D3353F" w:rsidRDefault="00570D3C" w:rsidP="00B82516">
            <w:pPr>
              <w:pStyle w:val="OWSTabletext"/>
            </w:pPr>
            <w:r w:rsidRPr="00D3353F">
              <w:t>N/A</w:t>
            </w:r>
          </w:p>
        </w:tc>
        <w:tc>
          <w:tcPr>
            <w:tcW w:w="774" w:type="pct"/>
          </w:tcPr>
          <w:p w14:paraId="0C1CB643" w14:textId="77777777" w:rsidR="00570D3C" w:rsidRPr="00D3353F" w:rsidRDefault="0042234B" w:rsidP="00B82516">
            <w:pPr>
              <w:pStyle w:val="OWSTabletext"/>
            </w:pPr>
            <w:r w:rsidRPr="00D3353F">
              <w:rPr>
                <w:color w:val="000000" w:themeColor="text1"/>
              </w:rPr>
              <w:t xml:space="preserve"> 116.865</w:t>
            </w:r>
          </w:p>
        </w:tc>
      </w:tr>
      <w:tr w:rsidR="00570D3C" w:rsidRPr="00D3353F" w14:paraId="0C1CB649" w14:textId="77777777" w:rsidTr="00B82516">
        <w:tc>
          <w:tcPr>
            <w:tcW w:w="2676" w:type="pct"/>
          </w:tcPr>
          <w:p w14:paraId="0C1CB645" w14:textId="77777777" w:rsidR="00570D3C" w:rsidRPr="00D3353F" w:rsidRDefault="00570D3C" w:rsidP="00B82516">
            <w:pPr>
              <w:pStyle w:val="OWSTabletext"/>
            </w:pPr>
            <w:r w:rsidRPr="00D3353F">
              <w:t>Bathing in contaminated surface water</w:t>
            </w:r>
          </w:p>
        </w:tc>
        <w:tc>
          <w:tcPr>
            <w:tcW w:w="775" w:type="pct"/>
          </w:tcPr>
          <w:p w14:paraId="0C1CB646" w14:textId="77777777" w:rsidR="00570D3C" w:rsidRPr="00D3353F" w:rsidRDefault="00570D3C" w:rsidP="00B82516">
            <w:pPr>
              <w:pStyle w:val="OWSTabletext"/>
            </w:pPr>
            <w:r w:rsidRPr="00D3353F">
              <w:t>Negligible*</w:t>
            </w:r>
          </w:p>
        </w:tc>
        <w:tc>
          <w:tcPr>
            <w:tcW w:w="775" w:type="pct"/>
          </w:tcPr>
          <w:p w14:paraId="0C1CB647" w14:textId="77777777" w:rsidR="00570D3C" w:rsidRPr="00D3353F" w:rsidRDefault="001074C2" w:rsidP="00B82516">
            <w:pPr>
              <w:pStyle w:val="OWSTabletext"/>
            </w:pPr>
            <w:r w:rsidRPr="00D3353F">
              <w:t xml:space="preserve"> 3.44 x 10</w:t>
            </w:r>
            <w:r w:rsidRPr="00D3353F">
              <w:rPr>
                <w:vertAlign w:val="superscript"/>
              </w:rPr>
              <w:t>-2</w:t>
            </w:r>
          </w:p>
        </w:tc>
        <w:tc>
          <w:tcPr>
            <w:tcW w:w="774" w:type="pct"/>
          </w:tcPr>
          <w:p w14:paraId="0C1CB648" w14:textId="77777777" w:rsidR="00570D3C" w:rsidRPr="00D3353F" w:rsidRDefault="001074C2" w:rsidP="00B82516">
            <w:pPr>
              <w:pStyle w:val="OWSTabletext"/>
            </w:pPr>
            <w:r w:rsidRPr="00D3353F">
              <w:t xml:space="preserve"> 3.44 x 10</w:t>
            </w:r>
            <w:r w:rsidRPr="00D3353F">
              <w:rPr>
                <w:vertAlign w:val="superscript"/>
              </w:rPr>
              <w:t>-2</w:t>
            </w:r>
          </w:p>
        </w:tc>
      </w:tr>
      <w:tr w:rsidR="00570D3C" w:rsidRPr="00D3353F" w14:paraId="0C1CB64E" w14:textId="77777777" w:rsidTr="00B82516">
        <w:tc>
          <w:tcPr>
            <w:tcW w:w="2676" w:type="pct"/>
          </w:tcPr>
          <w:p w14:paraId="0C1CB64A" w14:textId="77777777" w:rsidR="00570D3C" w:rsidRPr="00D3353F" w:rsidRDefault="00570D3C" w:rsidP="00B82516">
            <w:pPr>
              <w:pStyle w:val="OWSTabletext"/>
            </w:pPr>
            <w:r w:rsidRPr="00D3353F">
              <w:t>Swimming in contaminated surface water</w:t>
            </w:r>
          </w:p>
        </w:tc>
        <w:tc>
          <w:tcPr>
            <w:tcW w:w="775" w:type="pct"/>
          </w:tcPr>
          <w:p w14:paraId="0C1CB64B" w14:textId="77777777" w:rsidR="00570D3C" w:rsidRPr="00D3353F" w:rsidRDefault="001074C2" w:rsidP="00B82516">
            <w:pPr>
              <w:pStyle w:val="OWSTabletext"/>
            </w:pPr>
            <w:r w:rsidRPr="00D3353F">
              <w:t xml:space="preserve"> 3.47 x 10</w:t>
            </w:r>
            <w:r w:rsidRPr="00D3353F">
              <w:rPr>
                <w:vertAlign w:val="superscript"/>
              </w:rPr>
              <w:t>-2</w:t>
            </w:r>
          </w:p>
        </w:tc>
        <w:tc>
          <w:tcPr>
            <w:tcW w:w="775" w:type="pct"/>
          </w:tcPr>
          <w:p w14:paraId="0C1CB64C" w14:textId="77777777" w:rsidR="00570D3C" w:rsidRPr="00D3353F" w:rsidRDefault="001074C2" w:rsidP="00B82516">
            <w:pPr>
              <w:pStyle w:val="OWSTabletext"/>
            </w:pPr>
            <w:r w:rsidRPr="00D3353F">
              <w:t xml:space="preserve"> 3.68 x 10</w:t>
            </w:r>
            <w:r w:rsidRPr="00D3353F">
              <w:rPr>
                <w:vertAlign w:val="superscript"/>
              </w:rPr>
              <w:t>-2</w:t>
            </w:r>
          </w:p>
        </w:tc>
        <w:tc>
          <w:tcPr>
            <w:tcW w:w="774" w:type="pct"/>
          </w:tcPr>
          <w:p w14:paraId="0C1CB64D" w14:textId="77777777" w:rsidR="00570D3C" w:rsidRPr="00D3353F" w:rsidRDefault="001074C2" w:rsidP="00B82516">
            <w:pPr>
              <w:pStyle w:val="OWSTabletext"/>
            </w:pPr>
            <w:r w:rsidRPr="00D3353F">
              <w:t xml:space="preserve"> 7.15 x 10</w:t>
            </w:r>
            <w:r w:rsidRPr="00D3353F">
              <w:rPr>
                <w:vertAlign w:val="superscript"/>
              </w:rPr>
              <w:t>-2</w:t>
            </w:r>
          </w:p>
        </w:tc>
      </w:tr>
      <w:tr w:rsidR="00570D3C" w:rsidRPr="00D3353F" w14:paraId="0C1CB653" w14:textId="77777777" w:rsidTr="00B82516">
        <w:tc>
          <w:tcPr>
            <w:tcW w:w="2676" w:type="pct"/>
          </w:tcPr>
          <w:p w14:paraId="0C1CB64F" w14:textId="77777777" w:rsidR="00570D3C" w:rsidRPr="00D3353F" w:rsidRDefault="00570D3C"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650" w14:textId="77777777" w:rsidR="00570D3C" w:rsidRPr="00D3353F" w:rsidRDefault="00570D3C" w:rsidP="00B82516">
            <w:pPr>
              <w:pStyle w:val="OWSTabletext"/>
            </w:pPr>
          </w:p>
        </w:tc>
        <w:tc>
          <w:tcPr>
            <w:tcW w:w="775" w:type="pct"/>
            <w:shd w:val="clear" w:color="auto" w:fill="D9D9D9" w:themeFill="background1" w:themeFillShade="D9"/>
          </w:tcPr>
          <w:p w14:paraId="0C1CB651" w14:textId="77777777" w:rsidR="00570D3C" w:rsidRPr="00D3353F" w:rsidRDefault="00570D3C" w:rsidP="00B82516">
            <w:pPr>
              <w:pStyle w:val="OWSTabletext"/>
            </w:pPr>
          </w:p>
        </w:tc>
        <w:tc>
          <w:tcPr>
            <w:tcW w:w="774" w:type="pct"/>
          </w:tcPr>
          <w:p w14:paraId="0C1CB652" w14:textId="77777777" w:rsidR="00570D3C" w:rsidRPr="00D3353F" w:rsidRDefault="001074C2" w:rsidP="00B82516">
            <w:pPr>
              <w:pStyle w:val="OWSTabletext"/>
            </w:pPr>
            <w:r w:rsidRPr="00D3353F">
              <w:t xml:space="preserve"> 116.971</w:t>
            </w:r>
          </w:p>
        </w:tc>
      </w:tr>
      <w:tr w:rsidR="00933CE9" w:rsidRPr="00D3353F" w14:paraId="0C1CB655" w14:textId="77777777" w:rsidTr="00933CE9">
        <w:trPr>
          <w:trHeight w:val="247"/>
        </w:trPr>
        <w:tc>
          <w:tcPr>
            <w:tcW w:w="5000" w:type="pct"/>
            <w:gridSpan w:val="4"/>
            <w:shd w:val="clear" w:color="auto" w:fill="D9D9D9" w:themeFill="background1" w:themeFillShade="D9"/>
          </w:tcPr>
          <w:p w14:paraId="0C1CB654" w14:textId="77777777" w:rsidR="00933CE9" w:rsidRPr="00D3353F" w:rsidRDefault="00933CE9" w:rsidP="00933CE9">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933CE9" w:rsidRPr="00D3353F" w14:paraId="0C1CB65A" w14:textId="77777777" w:rsidTr="00B82516">
        <w:trPr>
          <w:trHeight w:val="247"/>
        </w:trPr>
        <w:tc>
          <w:tcPr>
            <w:tcW w:w="2676" w:type="pct"/>
          </w:tcPr>
          <w:p w14:paraId="0C1CB656" w14:textId="77777777" w:rsidR="00933CE9" w:rsidRPr="00D3353F" w:rsidRDefault="00933CE9" w:rsidP="00933CE9">
            <w:pPr>
              <w:pStyle w:val="OWSTabletext"/>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c>
          <w:tcPr>
            <w:tcW w:w="775" w:type="pct"/>
          </w:tcPr>
          <w:p w14:paraId="0C1CB657" w14:textId="77777777" w:rsidR="00933CE9" w:rsidRPr="00D3353F" w:rsidRDefault="00933CE9" w:rsidP="00B82516">
            <w:pPr>
              <w:pStyle w:val="OWSTabletext"/>
            </w:pPr>
            <w:r w:rsidRPr="00D3353F">
              <w:t>Negligible**</w:t>
            </w:r>
          </w:p>
        </w:tc>
        <w:tc>
          <w:tcPr>
            <w:tcW w:w="775" w:type="pct"/>
          </w:tcPr>
          <w:p w14:paraId="0C1CB658" w14:textId="77777777" w:rsidR="00933CE9" w:rsidRPr="00D3353F" w:rsidRDefault="00933CE9" w:rsidP="00B82516">
            <w:pPr>
              <w:pStyle w:val="OWSTabletext"/>
            </w:pPr>
            <w:r w:rsidRPr="00D3353F">
              <w:t>Negligible**</w:t>
            </w:r>
          </w:p>
        </w:tc>
        <w:tc>
          <w:tcPr>
            <w:tcW w:w="774" w:type="pct"/>
          </w:tcPr>
          <w:p w14:paraId="0C1CB659" w14:textId="77777777" w:rsidR="00933CE9" w:rsidRPr="00D3353F" w:rsidRDefault="00933CE9" w:rsidP="00B82516">
            <w:pPr>
              <w:pStyle w:val="OWSTabletext"/>
            </w:pPr>
            <w:r w:rsidRPr="00D3353F">
              <w:t>Negligible**</w:t>
            </w:r>
          </w:p>
        </w:tc>
      </w:tr>
      <w:tr w:rsidR="00933CE9" w:rsidRPr="00D3353F" w14:paraId="0C1CB65C" w14:textId="77777777" w:rsidTr="00933CE9">
        <w:trPr>
          <w:trHeight w:val="247"/>
        </w:trPr>
        <w:tc>
          <w:tcPr>
            <w:tcW w:w="5000" w:type="pct"/>
            <w:gridSpan w:val="4"/>
            <w:shd w:val="clear" w:color="auto" w:fill="D9D9D9" w:themeFill="background1" w:themeFillShade="D9"/>
          </w:tcPr>
          <w:p w14:paraId="0C1CB65B" w14:textId="77777777" w:rsidR="00933CE9" w:rsidRPr="00D3353F" w:rsidRDefault="00933CE9"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r>
      <w:tr w:rsidR="00933CE9" w:rsidRPr="00D3353F" w14:paraId="0C1CB661" w14:textId="77777777" w:rsidTr="00B82516">
        <w:trPr>
          <w:trHeight w:val="247"/>
        </w:trPr>
        <w:tc>
          <w:tcPr>
            <w:tcW w:w="2676" w:type="pct"/>
          </w:tcPr>
          <w:p w14:paraId="0C1CB65D" w14:textId="77777777" w:rsidR="00933CE9" w:rsidRPr="00D3353F" w:rsidRDefault="00933CE9" w:rsidP="00B82516">
            <w:pPr>
              <w:pStyle w:val="OWSTabletext"/>
              <w:rPr>
                <w:b/>
              </w:rPr>
            </w:pPr>
            <w:r w:rsidRPr="00D3353F">
              <w:t>Drinking contaminated groundwater</w:t>
            </w:r>
          </w:p>
        </w:tc>
        <w:tc>
          <w:tcPr>
            <w:tcW w:w="775" w:type="pct"/>
          </w:tcPr>
          <w:p w14:paraId="0C1CB65E" w14:textId="77777777" w:rsidR="00933CE9" w:rsidRPr="00D3353F" w:rsidRDefault="001074C2" w:rsidP="00B82516">
            <w:pPr>
              <w:pStyle w:val="OWSTabletext"/>
            </w:pPr>
            <w:r w:rsidRPr="00D3353F">
              <w:t xml:space="preserve"> 0.645</w:t>
            </w:r>
          </w:p>
        </w:tc>
        <w:tc>
          <w:tcPr>
            <w:tcW w:w="775" w:type="pct"/>
          </w:tcPr>
          <w:p w14:paraId="0C1CB65F" w14:textId="77777777" w:rsidR="00933CE9" w:rsidRPr="00D3353F" w:rsidRDefault="00933CE9" w:rsidP="00B82516">
            <w:pPr>
              <w:pStyle w:val="OWSTabletext"/>
            </w:pPr>
            <w:r w:rsidRPr="00D3353F">
              <w:t>N/A</w:t>
            </w:r>
          </w:p>
        </w:tc>
        <w:tc>
          <w:tcPr>
            <w:tcW w:w="774" w:type="pct"/>
          </w:tcPr>
          <w:p w14:paraId="0C1CB660" w14:textId="77777777" w:rsidR="00933CE9" w:rsidRPr="00D3353F" w:rsidRDefault="001074C2" w:rsidP="00B82516">
            <w:pPr>
              <w:pStyle w:val="OWSTabletext"/>
            </w:pPr>
            <w:r w:rsidRPr="00D3353F">
              <w:t xml:space="preserve"> 0.645</w:t>
            </w:r>
          </w:p>
        </w:tc>
      </w:tr>
      <w:tr w:rsidR="00933CE9" w:rsidRPr="00D3353F" w14:paraId="0C1CB666" w14:textId="77777777" w:rsidTr="00B82516">
        <w:trPr>
          <w:trHeight w:val="247"/>
        </w:trPr>
        <w:tc>
          <w:tcPr>
            <w:tcW w:w="2676" w:type="pct"/>
          </w:tcPr>
          <w:p w14:paraId="0C1CB662" w14:textId="77777777" w:rsidR="00933CE9" w:rsidRPr="00D3353F" w:rsidRDefault="00933CE9" w:rsidP="00B82516">
            <w:pPr>
              <w:pStyle w:val="OWSTabletext"/>
            </w:pPr>
            <w:r w:rsidRPr="00D3353F">
              <w:t xml:space="preserve">Bathing </w:t>
            </w:r>
            <w:r w:rsidR="00CA72C4">
              <w:t xml:space="preserve">in </w:t>
            </w:r>
            <w:r w:rsidRPr="00D3353F">
              <w:t>contaminated groundwater</w:t>
            </w:r>
          </w:p>
        </w:tc>
        <w:tc>
          <w:tcPr>
            <w:tcW w:w="775" w:type="pct"/>
          </w:tcPr>
          <w:p w14:paraId="0C1CB663" w14:textId="77777777" w:rsidR="00933CE9" w:rsidRPr="00D3353F" w:rsidRDefault="00933CE9" w:rsidP="00B82516">
            <w:pPr>
              <w:pStyle w:val="OWSTabletext"/>
            </w:pPr>
            <w:r w:rsidRPr="00D3353F">
              <w:t>Negligible*</w:t>
            </w:r>
          </w:p>
        </w:tc>
        <w:tc>
          <w:tcPr>
            <w:tcW w:w="775" w:type="pct"/>
          </w:tcPr>
          <w:p w14:paraId="0C1CB664" w14:textId="77777777" w:rsidR="00933CE9" w:rsidRPr="00D3353F" w:rsidRDefault="001074C2" w:rsidP="00B82516">
            <w:pPr>
              <w:pStyle w:val="OWSTabletext"/>
            </w:pPr>
            <w:r w:rsidRPr="00D3353F">
              <w:t xml:space="preserve"> 1.90 x 10</w:t>
            </w:r>
            <w:r w:rsidRPr="00D3353F">
              <w:rPr>
                <w:vertAlign w:val="superscript"/>
              </w:rPr>
              <w:t>-4</w:t>
            </w:r>
          </w:p>
        </w:tc>
        <w:tc>
          <w:tcPr>
            <w:tcW w:w="774" w:type="pct"/>
          </w:tcPr>
          <w:p w14:paraId="0C1CB665" w14:textId="77777777" w:rsidR="00933CE9" w:rsidRPr="00D3353F" w:rsidRDefault="001074C2" w:rsidP="00B82516">
            <w:pPr>
              <w:pStyle w:val="OWSTabletext"/>
            </w:pPr>
            <w:r w:rsidRPr="00D3353F">
              <w:t xml:space="preserve"> 1.90 x 10</w:t>
            </w:r>
            <w:r w:rsidRPr="00D3353F">
              <w:rPr>
                <w:vertAlign w:val="superscript"/>
              </w:rPr>
              <w:t>-4</w:t>
            </w:r>
          </w:p>
        </w:tc>
      </w:tr>
      <w:tr w:rsidR="00933CE9" w:rsidRPr="00D3353F" w14:paraId="0C1CB66B" w14:textId="77777777" w:rsidTr="00B82516">
        <w:tc>
          <w:tcPr>
            <w:tcW w:w="2676" w:type="pct"/>
          </w:tcPr>
          <w:p w14:paraId="0C1CB667" w14:textId="77777777" w:rsidR="00933CE9" w:rsidRPr="00D3353F" w:rsidRDefault="00933CE9" w:rsidP="00B82516">
            <w:pPr>
              <w:pStyle w:val="OWSTabletext"/>
            </w:pPr>
            <w:r w:rsidRPr="00D3353F">
              <w:t>Drinking contaminated surface water</w:t>
            </w:r>
          </w:p>
        </w:tc>
        <w:tc>
          <w:tcPr>
            <w:tcW w:w="775" w:type="pct"/>
          </w:tcPr>
          <w:p w14:paraId="0C1CB668" w14:textId="77777777" w:rsidR="00933CE9" w:rsidRPr="00D3353F" w:rsidRDefault="001074C2" w:rsidP="00B82516">
            <w:pPr>
              <w:pStyle w:val="OWSTabletext"/>
              <w:rPr>
                <w:bCs/>
              </w:rPr>
            </w:pPr>
            <w:r w:rsidRPr="00D3353F">
              <w:t xml:space="preserve"> 1.17 x 10</w:t>
            </w:r>
            <w:r w:rsidRPr="00D3353F">
              <w:rPr>
                <w:vertAlign w:val="superscript"/>
              </w:rPr>
              <w:t>-4</w:t>
            </w:r>
          </w:p>
        </w:tc>
        <w:tc>
          <w:tcPr>
            <w:tcW w:w="775" w:type="pct"/>
          </w:tcPr>
          <w:p w14:paraId="0C1CB669" w14:textId="77777777" w:rsidR="00933CE9" w:rsidRPr="00D3353F" w:rsidRDefault="00933CE9" w:rsidP="00B82516">
            <w:pPr>
              <w:pStyle w:val="OWSTabletext"/>
              <w:rPr>
                <w:bCs/>
              </w:rPr>
            </w:pPr>
            <w:r w:rsidRPr="00D3353F">
              <w:rPr>
                <w:bCs/>
              </w:rPr>
              <w:t>N/A</w:t>
            </w:r>
          </w:p>
        </w:tc>
        <w:tc>
          <w:tcPr>
            <w:tcW w:w="774" w:type="pct"/>
          </w:tcPr>
          <w:p w14:paraId="0C1CB66A" w14:textId="77777777" w:rsidR="00933CE9" w:rsidRPr="00D3353F" w:rsidRDefault="001074C2" w:rsidP="00B82516">
            <w:pPr>
              <w:pStyle w:val="OWSTabletext"/>
            </w:pPr>
            <w:r w:rsidRPr="00D3353F">
              <w:t xml:space="preserve"> 1.17 x 10</w:t>
            </w:r>
            <w:r w:rsidRPr="00D3353F">
              <w:rPr>
                <w:vertAlign w:val="superscript"/>
              </w:rPr>
              <w:t>-4</w:t>
            </w:r>
          </w:p>
        </w:tc>
      </w:tr>
      <w:tr w:rsidR="00933CE9" w:rsidRPr="00D3353F" w14:paraId="0C1CB670" w14:textId="77777777" w:rsidTr="00B82516">
        <w:tc>
          <w:tcPr>
            <w:tcW w:w="2676" w:type="pct"/>
          </w:tcPr>
          <w:p w14:paraId="0C1CB66C" w14:textId="77777777" w:rsidR="00933CE9" w:rsidRPr="00D3353F" w:rsidRDefault="00933CE9" w:rsidP="00B82516">
            <w:pPr>
              <w:pStyle w:val="OWSTabletext"/>
            </w:pPr>
            <w:r w:rsidRPr="00D3353F">
              <w:t>Bathing in contaminated surface water</w:t>
            </w:r>
          </w:p>
        </w:tc>
        <w:tc>
          <w:tcPr>
            <w:tcW w:w="775" w:type="pct"/>
          </w:tcPr>
          <w:p w14:paraId="0C1CB66D" w14:textId="77777777" w:rsidR="00933CE9" w:rsidRPr="00D3353F" w:rsidRDefault="00933CE9" w:rsidP="00B82516">
            <w:pPr>
              <w:pStyle w:val="OWSTabletext"/>
            </w:pPr>
            <w:r w:rsidRPr="00D3353F">
              <w:t>Negligible*</w:t>
            </w:r>
          </w:p>
        </w:tc>
        <w:tc>
          <w:tcPr>
            <w:tcW w:w="775" w:type="pct"/>
          </w:tcPr>
          <w:p w14:paraId="0C1CB66E" w14:textId="77777777" w:rsidR="00933CE9" w:rsidRPr="00D3353F" w:rsidRDefault="001074C2" w:rsidP="00B82516">
            <w:pPr>
              <w:pStyle w:val="OWSTabletext"/>
              <w:rPr>
                <w:bCs/>
              </w:rPr>
            </w:pPr>
            <w:r w:rsidRPr="00D3353F">
              <w:rPr>
                <w:bCs/>
              </w:rPr>
              <w:t xml:space="preserve"> </w:t>
            </w:r>
            <w:r w:rsidRPr="00D3353F">
              <w:t>3.45 x 10</w:t>
            </w:r>
            <w:r w:rsidRPr="00D3353F">
              <w:rPr>
                <w:vertAlign w:val="superscript"/>
              </w:rPr>
              <w:t>-8</w:t>
            </w:r>
          </w:p>
        </w:tc>
        <w:tc>
          <w:tcPr>
            <w:tcW w:w="774" w:type="pct"/>
          </w:tcPr>
          <w:p w14:paraId="0C1CB66F" w14:textId="77777777" w:rsidR="00933CE9" w:rsidRPr="00D3353F" w:rsidRDefault="001074C2" w:rsidP="00B82516">
            <w:pPr>
              <w:pStyle w:val="OWSTabletext"/>
            </w:pPr>
            <w:r w:rsidRPr="00D3353F">
              <w:t xml:space="preserve"> 3.45 x 10</w:t>
            </w:r>
            <w:r w:rsidRPr="00D3353F">
              <w:rPr>
                <w:vertAlign w:val="superscript"/>
              </w:rPr>
              <w:t>-8</w:t>
            </w:r>
          </w:p>
        </w:tc>
      </w:tr>
      <w:tr w:rsidR="00933CE9" w:rsidRPr="00D3353F" w14:paraId="0C1CB675" w14:textId="77777777" w:rsidTr="00B82516">
        <w:tc>
          <w:tcPr>
            <w:tcW w:w="2676" w:type="pct"/>
          </w:tcPr>
          <w:p w14:paraId="0C1CB671" w14:textId="77777777" w:rsidR="00933CE9" w:rsidRPr="00D3353F" w:rsidRDefault="00933CE9" w:rsidP="00B82516">
            <w:pPr>
              <w:pStyle w:val="OWSTabletext"/>
            </w:pPr>
            <w:r w:rsidRPr="00D3353F">
              <w:t>Swimming in contaminated surface water</w:t>
            </w:r>
          </w:p>
        </w:tc>
        <w:tc>
          <w:tcPr>
            <w:tcW w:w="775" w:type="pct"/>
          </w:tcPr>
          <w:p w14:paraId="0C1CB672" w14:textId="77777777" w:rsidR="00933CE9" w:rsidRPr="00D3353F" w:rsidRDefault="001074C2" w:rsidP="00B82516">
            <w:pPr>
              <w:pStyle w:val="OWSTabletext"/>
              <w:rPr>
                <w:bCs/>
              </w:rPr>
            </w:pPr>
            <w:r w:rsidRPr="00D3353F">
              <w:t xml:space="preserve"> 3.47 x 10</w:t>
            </w:r>
            <w:r w:rsidRPr="00D3353F">
              <w:rPr>
                <w:vertAlign w:val="superscript"/>
              </w:rPr>
              <w:t>-8</w:t>
            </w:r>
          </w:p>
        </w:tc>
        <w:tc>
          <w:tcPr>
            <w:tcW w:w="775" w:type="pct"/>
          </w:tcPr>
          <w:p w14:paraId="0C1CB673" w14:textId="77777777" w:rsidR="00933CE9" w:rsidRPr="00D3353F" w:rsidRDefault="001074C2" w:rsidP="00B82516">
            <w:pPr>
              <w:pStyle w:val="OWSTabletext"/>
            </w:pPr>
            <w:r w:rsidRPr="00D3353F">
              <w:t xml:space="preserve"> 3.68 x 10</w:t>
            </w:r>
            <w:r w:rsidRPr="00D3353F">
              <w:rPr>
                <w:vertAlign w:val="superscript"/>
              </w:rPr>
              <w:t>-8</w:t>
            </w:r>
          </w:p>
        </w:tc>
        <w:tc>
          <w:tcPr>
            <w:tcW w:w="774" w:type="pct"/>
          </w:tcPr>
          <w:p w14:paraId="0C1CB674" w14:textId="77777777" w:rsidR="00933CE9" w:rsidRPr="00D3353F" w:rsidRDefault="001074C2" w:rsidP="00B82516">
            <w:pPr>
              <w:pStyle w:val="OWSTabletext"/>
            </w:pPr>
            <w:r w:rsidRPr="00D3353F">
              <w:t xml:space="preserve"> 7.16 x 10</w:t>
            </w:r>
            <w:r w:rsidRPr="00D3353F">
              <w:rPr>
                <w:vertAlign w:val="superscript"/>
              </w:rPr>
              <w:t>-8</w:t>
            </w:r>
          </w:p>
        </w:tc>
      </w:tr>
      <w:tr w:rsidR="00933CE9" w:rsidRPr="00D3353F" w14:paraId="0C1CB67B" w14:textId="77777777" w:rsidTr="00B82516">
        <w:tc>
          <w:tcPr>
            <w:tcW w:w="2676" w:type="pct"/>
          </w:tcPr>
          <w:p w14:paraId="0C1CB676" w14:textId="77777777" w:rsidR="00933CE9" w:rsidRPr="00D3353F" w:rsidRDefault="00933CE9"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677" w14:textId="77777777" w:rsidR="00933CE9" w:rsidRPr="00D3353F" w:rsidRDefault="00933CE9"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678" w14:textId="77777777" w:rsidR="00933CE9" w:rsidRPr="00D3353F" w:rsidRDefault="00933CE9" w:rsidP="00B82516">
            <w:pPr>
              <w:pStyle w:val="OWSTabletext"/>
              <w:rPr>
                <w:bCs/>
              </w:rPr>
            </w:pPr>
          </w:p>
        </w:tc>
        <w:tc>
          <w:tcPr>
            <w:tcW w:w="775" w:type="pct"/>
            <w:shd w:val="clear" w:color="auto" w:fill="D9D9D9" w:themeFill="background1" w:themeFillShade="D9"/>
          </w:tcPr>
          <w:p w14:paraId="0C1CB679" w14:textId="77777777" w:rsidR="00933CE9" w:rsidRPr="00D3353F" w:rsidRDefault="00933CE9" w:rsidP="00B82516">
            <w:pPr>
              <w:pStyle w:val="OWSTabletext"/>
            </w:pPr>
          </w:p>
        </w:tc>
        <w:tc>
          <w:tcPr>
            <w:tcW w:w="774" w:type="pct"/>
          </w:tcPr>
          <w:p w14:paraId="0C1CB67A" w14:textId="77777777" w:rsidR="00933CE9" w:rsidRPr="00D3353F" w:rsidRDefault="001074C2" w:rsidP="00B82516">
            <w:pPr>
              <w:pStyle w:val="OWSTabletext"/>
            </w:pPr>
            <w:r w:rsidRPr="00D3353F">
              <w:t xml:space="preserve"> 0.645</w:t>
            </w:r>
          </w:p>
        </w:tc>
      </w:tr>
      <w:tr w:rsidR="00933CE9" w:rsidRPr="00D3353F" w14:paraId="0C1CB681" w14:textId="77777777" w:rsidTr="00B82516">
        <w:tc>
          <w:tcPr>
            <w:tcW w:w="2676" w:type="pct"/>
          </w:tcPr>
          <w:p w14:paraId="0C1CB67C" w14:textId="77777777" w:rsidR="00933CE9" w:rsidRPr="00D3353F" w:rsidRDefault="00933CE9" w:rsidP="00B82516">
            <w:pPr>
              <w:pStyle w:val="OWSTabletext"/>
            </w:pPr>
            <w:r w:rsidRPr="00D3353F">
              <w:rPr>
                <w:b/>
              </w:rPr>
              <w:t>Combined exposure</w:t>
            </w:r>
            <w:r w:rsidRPr="00D3353F">
              <w:t xml:space="preserve"> </w:t>
            </w:r>
            <w:r w:rsidRPr="00D3353F">
              <w:rPr>
                <w:b/>
              </w:rPr>
              <w:t>from subsurface leak- surface water use</w:t>
            </w:r>
          </w:p>
          <w:p w14:paraId="0C1CB67D" w14:textId="77777777" w:rsidR="00933CE9" w:rsidRPr="00D3353F" w:rsidRDefault="00933CE9">
            <w:pPr>
              <w:pStyle w:val="OWSTabletext"/>
            </w:pPr>
            <w:r w:rsidRPr="00D3353F">
              <w:t>Drinking</w:t>
            </w:r>
            <w:r w:rsidR="00712B06">
              <w:t>,</w:t>
            </w:r>
            <w:r w:rsidRPr="00D3353F">
              <w:t xml:space="preserve"> bathing and swimming in contaminated surface water</w:t>
            </w:r>
          </w:p>
        </w:tc>
        <w:tc>
          <w:tcPr>
            <w:tcW w:w="775" w:type="pct"/>
            <w:shd w:val="clear" w:color="auto" w:fill="D9D9D9" w:themeFill="background1" w:themeFillShade="D9"/>
          </w:tcPr>
          <w:p w14:paraId="0C1CB67E" w14:textId="77777777" w:rsidR="00933CE9" w:rsidRPr="00D3353F" w:rsidRDefault="00933CE9" w:rsidP="00B82516">
            <w:pPr>
              <w:pStyle w:val="OWSTabletext"/>
              <w:rPr>
                <w:bCs/>
              </w:rPr>
            </w:pPr>
          </w:p>
        </w:tc>
        <w:tc>
          <w:tcPr>
            <w:tcW w:w="775" w:type="pct"/>
            <w:shd w:val="clear" w:color="auto" w:fill="D9D9D9" w:themeFill="background1" w:themeFillShade="D9"/>
          </w:tcPr>
          <w:p w14:paraId="0C1CB67F" w14:textId="77777777" w:rsidR="00933CE9" w:rsidRPr="00D3353F" w:rsidRDefault="00933CE9" w:rsidP="00B82516">
            <w:pPr>
              <w:pStyle w:val="OWSTabletext"/>
            </w:pPr>
          </w:p>
        </w:tc>
        <w:tc>
          <w:tcPr>
            <w:tcW w:w="774" w:type="pct"/>
          </w:tcPr>
          <w:p w14:paraId="0C1CB680" w14:textId="77777777" w:rsidR="00933CE9" w:rsidRPr="00D3353F" w:rsidRDefault="001074C2" w:rsidP="00B82516">
            <w:pPr>
              <w:pStyle w:val="OWSTabletext"/>
            </w:pPr>
            <w:r w:rsidRPr="00D3353F">
              <w:t xml:space="preserve"> 1.17 x 10</w:t>
            </w:r>
            <w:r w:rsidRPr="00D3353F">
              <w:rPr>
                <w:vertAlign w:val="superscript"/>
              </w:rPr>
              <w:t>-4</w:t>
            </w:r>
          </w:p>
        </w:tc>
      </w:tr>
    </w:tbl>
    <w:p w14:paraId="0C1CB682" w14:textId="4B1CE1E0" w:rsidR="00570D3C" w:rsidRPr="00D3353F" w:rsidRDefault="00570D3C" w:rsidP="00570D3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xml:space="preserve">– Total internal dose from all routes. N/A – not an applicable exposure route. * Oral exposures associated with </w:t>
      </w:r>
      <w:r w:rsidR="000C0251" w:rsidRPr="00D3353F">
        <w:t>bathing</w:t>
      </w:r>
      <w:r w:rsidRPr="00D3353F">
        <w:t xml:space="preserve"> are negligible (see </w:t>
      </w:r>
      <w:r w:rsidR="001B7801">
        <w:t>NICNAS </w:t>
      </w:r>
      <w:r w:rsidR="00D0787B">
        <w:t>2017</w:t>
      </w:r>
      <w:r w:rsidR="00FD1664">
        <w:t>a</w:t>
      </w:r>
      <w:r w:rsidRPr="00D3353F">
        <w:t>).</w:t>
      </w:r>
      <w:r w:rsidRPr="00D3353F">
        <w:rPr>
          <w:b/>
        </w:rPr>
        <w:t xml:space="preserve"> **</w:t>
      </w:r>
      <w:r w:rsidRPr="00D3353F">
        <w:t xml:space="preserve"> PECs derived for this scenario are negligible for both groundwater and surface water (see </w:t>
      </w:r>
      <w:r w:rsidR="001B7801">
        <w:t>NICNAS </w:t>
      </w:r>
      <w:r w:rsidR="00D0787B">
        <w:t>2017</w:t>
      </w:r>
      <w:r w:rsidR="00FD1664">
        <w:t>a</w:t>
      </w:r>
      <w:r w:rsidRPr="00D3353F">
        <w:t>)</w:t>
      </w:r>
      <w:r w:rsidR="0007341C" w:rsidRPr="00D3353F">
        <w:t>.</w:t>
      </w:r>
    </w:p>
    <w:p w14:paraId="0C1CB683" w14:textId="77777777" w:rsidR="009318D6" w:rsidRPr="00D3353F" w:rsidRDefault="00570D3C" w:rsidP="00CF5FA5">
      <w:pPr>
        <w:pStyle w:val="OWSDHeading2"/>
      </w:pPr>
      <w:r w:rsidRPr="00D3353F">
        <w:t>Human health risk characterisation</w:t>
      </w:r>
    </w:p>
    <w:p w14:paraId="0C1CB684" w14:textId="77777777" w:rsidR="009318D6" w:rsidRPr="00D3353F" w:rsidRDefault="00570D3C" w:rsidP="00CF5FA5">
      <w:pPr>
        <w:pStyle w:val="OWSDHeading3"/>
      </w:pPr>
      <w:r w:rsidRPr="00D3353F">
        <w:t>Uncertainty factors</w:t>
      </w:r>
    </w:p>
    <w:p w14:paraId="0C1CB685" w14:textId="77777777" w:rsidR="00D0391B" w:rsidRDefault="00570D3C" w:rsidP="00F6265D">
      <w:pPr>
        <w:pStyle w:val="OWSNormal11pt"/>
      </w:pPr>
      <w:r w:rsidRPr="00D3353F">
        <w:t xml:space="preserve">For this risk assessment using a Margin of Exposure (MOE) approach, conservative default uncertainty factors for intra- and inter-species variability are assumed to be 10 each. No other uncertainty factors are deemed necessary to account for the nature of adverse health effects or the affected population e.g. adults versus children. Consequently, in the risk characterisation, </w:t>
      </w:r>
      <w:r w:rsidR="001113C0">
        <w:t>an MOE</w:t>
      </w:r>
      <w:r w:rsidRPr="00D3353F">
        <w:t xml:space="preserve"> of less than 100 is co</w:t>
      </w:r>
      <w:r w:rsidR="00F6265D" w:rsidRPr="00D3353F">
        <w:t>nsidered a concern.</w:t>
      </w:r>
    </w:p>
    <w:p w14:paraId="0C1CB686" w14:textId="77777777" w:rsidR="00D50E77" w:rsidRDefault="00D50E77">
      <w:pPr>
        <w:autoSpaceDE/>
        <w:autoSpaceDN/>
        <w:rPr>
          <w:rFonts w:cs="Arial"/>
          <w:color w:val="000000"/>
        </w:rPr>
      </w:pPr>
    </w:p>
    <w:p w14:paraId="0C1CB687" w14:textId="77777777" w:rsidR="00986782" w:rsidRDefault="00570D3C" w:rsidP="00CF5FA5">
      <w:pPr>
        <w:pStyle w:val="OWSDHeading3"/>
      </w:pPr>
      <w:r w:rsidRPr="00371081">
        <w:t>Occupational health risks</w:t>
      </w:r>
    </w:p>
    <w:p w14:paraId="0C1CB688" w14:textId="77777777" w:rsidR="00D0391B" w:rsidRPr="00D3353F" w:rsidRDefault="00570D3C" w:rsidP="00CF5FA5">
      <w:pPr>
        <w:pStyle w:val="OWSDHeading4"/>
      </w:pPr>
      <w:r w:rsidRPr="00D3353F">
        <w:t>Acute health risks</w:t>
      </w:r>
    </w:p>
    <w:p w14:paraId="0C1CB689" w14:textId="77777777" w:rsidR="00570D3C" w:rsidRPr="00D3353F" w:rsidRDefault="002D7535" w:rsidP="00570D3C">
      <w:pPr>
        <w:pStyle w:val="OWSNormal11pt"/>
      </w:pPr>
      <w:r w:rsidRPr="00D3353F">
        <w:t>Health effects information indicates that acute exposure to</w:t>
      </w:r>
      <w:r w:rsidR="00570D3C" w:rsidRPr="00D3353F">
        <w:t xml:space="preserve"> the pure chemical will result in adverse health effects such as skin, eye and respiratory irritation and sensitisation by inhalation or skin contact. Given the chemical is delivered to operational sites as a pure solid</w:t>
      </w:r>
      <w:r w:rsidR="00570D3C" w:rsidRPr="00D3353F" w:rsidDel="00651507">
        <w:t xml:space="preserve"> </w:t>
      </w:r>
      <w:r w:rsidR="00570D3C" w:rsidRPr="00D3353F">
        <w:t>(</w:t>
      </w:r>
      <w:r w:rsidR="00F92EB8">
        <w:t>1 000</w:t>
      </w:r>
      <w:r w:rsidR="00570D3C" w:rsidRPr="00D3353F">
        <w:t xml:space="preserve"> g/L or 100%), the chemical in this form is </w:t>
      </w:r>
      <w:r w:rsidR="00F6265D" w:rsidRPr="00D3353F">
        <w:t>of potential concern</w:t>
      </w:r>
      <w:r w:rsidR="00570D3C" w:rsidRPr="00D3353F">
        <w:t xml:space="preserve"> for workers.</w:t>
      </w:r>
    </w:p>
    <w:p w14:paraId="0C1CB68A" w14:textId="77777777" w:rsidR="00D0391B" w:rsidRPr="00D3353F" w:rsidRDefault="00570D3C" w:rsidP="00570D3C">
      <w:pPr>
        <w:pStyle w:val="OWSNormal11pt"/>
      </w:pPr>
      <w:r w:rsidRPr="00D3353F">
        <w:t>Acute, inadvertent exposures are most likely during manual handling of the chemical (if required) and during manipulation of equipment containing residual chemical during operations, cleaning and maintenance and clean-up of spills. Levels of exposure will vary depending on the work practices employed.</w:t>
      </w:r>
    </w:p>
    <w:p w14:paraId="0C1CB68B" w14:textId="77777777" w:rsidR="00D0391B" w:rsidRPr="00D3353F" w:rsidRDefault="00570D3C" w:rsidP="00570D3C">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(0.452</w:t>
      </w:r>
      <w:r w:rsidR="00D50E77">
        <w:t> </w:t>
      </w:r>
      <w:r w:rsidRPr="00D3353F">
        <w:t xml:space="preserve">g/L or 0.045%), exposure to the chemical via these fluids is </w:t>
      </w:r>
      <w:r w:rsidR="00F6265D" w:rsidRPr="00D3353F">
        <w:t xml:space="preserve">of low concern </w:t>
      </w:r>
      <w:r w:rsidRPr="00D3353F">
        <w:t>for workers.</w:t>
      </w:r>
    </w:p>
    <w:p w14:paraId="0C1CB68C" w14:textId="77777777" w:rsidR="00D0391B" w:rsidRPr="00D3353F" w:rsidRDefault="00570D3C" w:rsidP="00CF5FA5">
      <w:pPr>
        <w:pStyle w:val="OWSDHeading4"/>
      </w:pPr>
      <w:r w:rsidRPr="00D3353F">
        <w:t>Long-term health risks</w:t>
      </w:r>
    </w:p>
    <w:p w14:paraId="0C1CB68D" w14:textId="77777777" w:rsidR="00D0391B" w:rsidRPr="00D3353F" w:rsidRDefault="00570D3C" w:rsidP="00570D3C">
      <w:pPr>
        <w:pStyle w:val="OWSNormal11pt"/>
      </w:pPr>
      <w:r w:rsidRPr="00D3353F">
        <w:t>From the hazard characterisation, the critical (most sensitive) adverse health effect for repeated exposures to the chemical is decreased bodyweight in a 90-day oral study where local effects on the gastrointestinal tract were also noted. The NOAEL established for these effects is 67</w:t>
      </w:r>
      <w:r w:rsidR="00D50E77">
        <w:t> </w:t>
      </w:r>
      <w:r w:rsidRPr="00D3353F">
        <w:t>mg/kg bw/day based on an adjusted LOAEL.</w:t>
      </w:r>
    </w:p>
    <w:p w14:paraId="0C1CB68E" w14:textId="77777777" w:rsidR="00570D3C" w:rsidRPr="00D3353F" w:rsidRDefault="00570D3C" w:rsidP="00570D3C">
      <w:pPr>
        <w:pStyle w:val="OWSNormal11pt"/>
      </w:pPr>
      <w:r w:rsidRPr="00D3353F">
        <w:t>MOEs for the adverse health effects from repeated occupational exposures are calculated by comparing the LOAEL for this effect with exposures estimated for different occupational activities and combined activities (</w:t>
      </w:r>
      <w:r w:rsidR="00176286">
        <w:fldChar w:fldCharType="begin"/>
      </w:r>
      <w:r w:rsidR="00176286">
        <w:instrText xml:space="preserve"> REF _Ref411437082 \h  \* MERGEFORMAT </w:instrText>
      </w:r>
      <w:r w:rsidR="00176286">
        <w:fldChar w:fldCharType="separate"/>
      </w:r>
      <w:r w:rsidR="00563149" w:rsidRPr="00371081">
        <w:t>Table D.</w:t>
      </w:r>
      <w:r w:rsidR="00563149">
        <w:rPr>
          <w:noProof/>
        </w:rPr>
        <w:t>238</w:t>
      </w:r>
      <w:r w:rsidR="00176286">
        <w:fldChar w:fldCharType="end"/>
      </w:r>
      <w:r w:rsidRPr="00D3353F">
        <w:t>).</w:t>
      </w:r>
    </w:p>
    <w:p w14:paraId="0C1CB68F" w14:textId="77777777" w:rsidR="00570D3C" w:rsidRPr="00371081" w:rsidRDefault="00570D3C" w:rsidP="00371081">
      <w:pPr>
        <w:pStyle w:val="OWStablecaption"/>
      </w:pPr>
      <w:bookmarkStart w:id="490" w:name="_Ref411437082"/>
      <w:bookmarkStart w:id="491" w:name="_Toc411518510"/>
      <w:r w:rsidRPr="00371081">
        <w:t>Table D.</w:t>
      </w:r>
      <w:r w:rsidR="005A78AD" w:rsidRPr="00371081">
        <w:fldChar w:fldCharType="begin"/>
      </w:r>
      <w:r w:rsidRPr="00371081">
        <w:instrText xml:space="preserve"> SEQ Table \* ARABIC </w:instrText>
      </w:r>
      <w:r w:rsidR="005A78AD" w:rsidRPr="00371081">
        <w:fldChar w:fldCharType="separate"/>
      </w:r>
      <w:r w:rsidR="00563149">
        <w:rPr>
          <w:noProof/>
        </w:rPr>
        <w:t>238</w:t>
      </w:r>
      <w:r w:rsidR="005A78AD" w:rsidRPr="00371081">
        <w:fldChar w:fldCharType="end"/>
      </w:r>
      <w:bookmarkEnd w:id="490"/>
      <w:r w:rsidRPr="00371081">
        <w:t xml:space="preserve"> Margins of Exposure calculated for hydraulic fracturing occupational activities</w:t>
      </w:r>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0"/>
        <w:gridCol w:w="4531"/>
      </w:tblGrid>
      <w:tr w:rsidR="00570D3C" w:rsidRPr="00D3353F" w14:paraId="0C1CB692" w14:textId="77777777" w:rsidTr="00B82516">
        <w:trPr>
          <w:tblHeader/>
        </w:trPr>
        <w:tc>
          <w:tcPr>
            <w:tcW w:w="2500" w:type="pct"/>
            <w:shd w:val="clear" w:color="auto" w:fill="C6D9F1" w:themeFill="text2" w:themeFillTint="33"/>
          </w:tcPr>
          <w:p w14:paraId="0C1CB690" w14:textId="77777777" w:rsidR="00570D3C" w:rsidRPr="00D3353F" w:rsidRDefault="00570D3C" w:rsidP="00E541A6">
            <w:pPr>
              <w:pStyle w:val="OWSTableheading"/>
            </w:pPr>
            <w:r w:rsidRPr="00D3353F">
              <w:t>Activity*</w:t>
            </w:r>
          </w:p>
        </w:tc>
        <w:tc>
          <w:tcPr>
            <w:tcW w:w="2500" w:type="pct"/>
            <w:shd w:val="clear" w:color="auto" w:fill="C6D9F1" w:themeFill="text2" w:themeFillTint="33"/>
          </w:tcPr>
          <w:p w14:paraId="0C1CB691" w14:textId="77777777" w:rsidR="00570D3C" w:rsidRPr="00D3353F" w:rsidRDefault="00570D3C" w:rsidP="00E541A6">
            <w:pPr>
              <w:pStyle w:val="OWSTableheading"/>
            </w:pPr>
            <w:r w:rsidRPr="00D3353F">
              <w:t>Margin of Exposure (MOE)</w:t>
            </w:r>
          </w:p>
        </w:tc>
      </w:tr>
      <w:tr w:rsidR="00570D3C" w:rsidRPr="00D3353F" w14:paraId="0C1CB695" w14:textId="77777777" w:rsidTr="00B82516">
        <w:tc>
          <w:tcPr>
            <w:tcW w:w="2500" w:type="pct"/>
          </w:tcPr>
          <w:p w14:paraId="0C1CB693"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of hydraulic fracturing chemicals</w:t>
            </w:r>
          </w:p>
        </w:tc>
        <w:tc>
          <w:tcPr>
            <w:tcW w:w="2500" w:type="pct"/>
          </w:tcPr>
          <w:p w14:paraId="0C1CB694" w14:textId="77777777" w:rsidR="00570D3C" w:rsidRPr="00D3353F" w:rsidRDefault="00570D3C" w:rsidP="00B82516">
            <w:pPr>
              <w:pStyle w:val="OWSTabletext"/>
            </w:pPr>
            <w:r w:rsidRPr="00D3353F">
              <w:t>107</w:t>
            </w:r>
          </w:p>
        </w:tc>
      </w:tr>
      <w:tr w:rsidR="00570D3C" w:rsidRPr="00D3353F" w14:paraId="0C1CB698" w14:textId="77777777" w:rsidTr="00B82516">
        <w:tc>
          <w:tcPr>
            <w:tcW w:w="2500" w:type="pct"/>
          </w:tcPr>
          <w:p w14:paraId="0C1CB696" w14:textId="77777777" w:rsidR="00570D3C" w:rsidRPr="00D3353F" w:rsidRDefault="00570D3C" w:rsidP="00B82516">
            <w:pPr>
              <w:pStyle w:val="OWSTabletext"/>
            </w:pPr>
            <w:r w:rsidRPr="00D3353F">
              <w:t>Cleaning and maintenance (hydraulic fracturing)</w:t>
            </w:r>
          </w:p>
        </w:tc>
        <w:tc>
          <w:tcPr>
            <w:tcW w:w="2500" w:type="pct"/>
          </w:tcPr>
          <w:p w14:paraId="0C1CB697" w14:textId="77777777" w:rsidR="00570D3C" w:rsidRPr="00D3353F" w:rsidRDefault="00570D3C" w:rsidP="00B82516">
            <w:pPr>
              <w:pStyle w:val="OWSTabletext"/>
            </w:pPr>
            <w:r w:rsidRPr="00D3353F">
              <w:t>1.22 x 10</w:t>
            </w:r>
            <w:r w:rsidRPr="00D3353F">
              <w:rPr>
                <w:vertAlign w:val="superscript"/>
              </w:rPr>
              <w:t>4</w:t>
            </w:r>
          </w:p>
        </w:tc>
      </w:tr>
      <w:tr w:rsidR="00570D3C" w:rsidRPr="00D3353F" w14:paraId="0C1CB69C" w14:textId="77777777" w:rsidTr="00B82516">
        <w:tc>
          <w:tcPr>
            <w:tcW w:w="2500" w:type="pct"/>
          </w:tcPr>
          <w:p w14:paraId="0C1CB699" w14:textId="77777777" w:rsidR="00570D3C" w:rsidRPr="00D3353F" w:rsidRDefault="00570D3C" w:rsidP="00B82516">
            <w:pPr>
              <w:pStyle w:val="OWSTabletext"/>
              <w:rPr>
                <w:b/>
              </w:rPr>
            </w:pPr>
            <w:r w:rsidRPr="00D3353F">
              <w:rPr>
                <w:b/>
              </w:rPr>
              <w:t>Combined exposure</w:t>
            </w:r>
          </w:p>
          <w:p w14:paraId="0C1CB69A" w14:textId="77777777" w:rsidR="00570D3C" w:rsidRPr="00D3353F" w:rsidRDefault="00A01946" w:rsidP="00B82516">
            <w:pPr>
              <w:pStyle w:val="OWSTabletext"/>
            </w:pPr>
            <w:r w:rsidRPr="00D3353F">
              <w:t>Mixing</w:t>
            </w:r>
            <w:r w:rsidR="00840066">
              <w:t>/</w:t>
            </w:r>
            <w:r w:rsidR="007F64A1" w:rsidRPr="00D3353F">
              <w:t xml:space="preserve">blending </w:t>
            </w:r>
            <w:r w:rsidR="00570D3C" w:rsidRPr="00D3353F">
              <w:t>and cleaning and maintenance (hydraulic fracturing)</w:t>
            </w:r>
          </w:p>
        </w:tc>
        <w:tc>
          <w:tcPr>
            <w:tcW w:w="2500" w:type="pct"/>
          </w:tcPr>
          <w:p w14:paraId="0C1CB69B" w14:textId="77777777" w:rsidR="00570D3C" w:rsidRPr="00D3353F" w:rsidRDefault="00570D3C" w:rsidP="00B82516">
            <w:pPr>
              <w:pStyle w:val="OWSTabletext"/>
            </w:pPr>
            <w:r w:rsidRPr="00D3353F">
              <w:t>106</w:t>
            </w:r>
          </w:p>
        </w:tc>
      </w:tr>
    </w:tbl>
    <w:p w14:paraId="0C1CB69D" w14:textId="77777777" w:rsidR="00570D3C" w:rsidRPr="00D3353F" w:rsidRDefault="00570D3C" w:rsidP="00570D3C">
      <w:pPr>
        <w:pStyle w:val="OWSBelowTableText9pt"/>
        <w:rPr>
          <w:sz w:val="16"/>
          <w:szCs w:val="16"/>
        </w:rPr>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_Ref411436684 \h  \* MERGEFORMAT </w:instrText>
      </w:r>
      <w:r w:rsidR="00176286">
        <w:fldChar w:fldCharType="separate"/>
      </w:r>
      <w:r w:rsidR="00563149" w:rsidRPr="00D3353F">
        <w:t>Table D.</w:t>
      </w:r>
      <w:r w:rsidR="00563149">
        <w:rPr>
          <w:noProof/>
        </w:rPr>
        <w:t>235</w:t>
      </w:r>
      <w:r w:rsidR="00176286">
        <w:fldChar w:fldCharType="end"/>
      </w:r>
      <w:r w:rsidRPr="00D3353F">
        <w:t>).</w:t>
      </w:r>
    </w:p>
    <w:p w14:paraId="0C1CB69E" w14:textId="77777777" w:rsidR="001110B5" w:rsidRPr="00D3353F" w:rsidRDefault="00570D3C" w:rsidP="00F6265D">
      <w:pPr>
        <w:pStyle w:val="OWSNormal11pt"/>
      </w:pPr>
      <w:r w:rsidRPr="00D3353F">
        <w:t xml:space="preserve">Based on uncertainty factors derived for this risk characterisation, the MOEs indicate that the chemical is </w:t>
      </w:r>
      <w:r w:rsidR="00F6265D" w:rsidRPr="00D3353F">
        <w:t xml:space="preserve">of low concern </w:t>
      </w:r>
      <w:r w:rsidRPr="00D3353F">
        <w:t>for workers from repeated exposures during certain operations.</w:t>
      </w:r>
    </w:p>
    <w:p w14:paraId="0C1CB69F" w14:textId="77777777" w:rsidR="009318D6" w:rsidRPr="00D3353F" w:rsidRDefault="00570D3C" w:rsidP="00CF5FA5">
      <w:pPr>
        <w:pStyle w:val="OWSDHeading3"/>
      </w:pPr>
      <w:r w:rsidRPr="00D3353F">
        <w:t>Public health risks</w:t>
      </w:r>
    </w:p>
    <w:p w14:paraId="0C1CB6A0" w14:textId="77777777" w:rsidR="00D0391B" w:rsidRPr="00D3353F" w:rsidRDefault="00570D3C" w:rsidP="00CF5FA5">
      <w:pPr>
        <w:pStyle w:val="OWSDHeading4"/>
      </w:pPr>
      <w:r w:rsidRPr="00D3353F">
        <w:t>Acute health risks</w:t>
      </w:r>
    </w:p>
    <w:p w14:paraId="0C1CB6A1" w14:textId="77777777" w:rsidR="00D0391B" w:rsidRPr="00D3353F" w:rsidRDefault="00570D3C" w:rsidP="00570D3C">
      <w:pPr>
        <w:pStyle w:val="OWSNormal11pt"/>
      </w:pPr>
      <w:r w:rsidRPr="00D3353F">
        <w:t xml:space="preserve">Given industrial use of the chemical for coal seam gas extraction, the public is unlikely to come into contact with the substance as delivered to operational sites. Therefore, the chemical in this form is </w:t>
      </w:r>
      <w:r w:rsidR="00F6265D" w:rsidRPr="00D3353F">
        <w:t>of low concern</w:t>
      </w:r>
      <w:r w:rsidRPr="00D3353F">
        <w:t xml:space="preserve"> for the public.</w:t>
      </w:r>
    </w:p>
    <w:p w14:paraId="0C1CB6A2" w14:textId="77777777" w:rsidR="00570D3C" w:rsidRPr="00D3353F" w:rsidRDefault="00570D3C" w:rsidP="00CF5FA5">
      <w:pPr>
        <w:pStyle w:val="OWSDHeading4"/>
      </w:pPr>
      <w:r w:rsidRPr="00D3353F">
        <w:t>Long-term health risks</w:t>
      </w:r>
    </w:p>
    <w:p w14:paraId="0C1CB6A3" w14:textId="77777777" w:rsidR="00570D3C" w:rsidRPr="00D3353F" w:rsidRDefault="00570D3C" w:rsidP="00570D3C">
      <w:pPr>
        <w:pStyle w:val="OWSNormal11pt"/>
      </w:pPr>
      <w:r w:rsidRPr="00D3353F">
        <w:t>The public is most likely to come into contact with the chemical via environmental contamination of water used for drinking, bathing and recreational uses.</w:t>
      </w:r>
    </w:p>
    <w:p w14:paraId="0C1CB6A4" w14:textId="77777777" w:rsidR="00570D3C" w:rsidRPr="00D3353F" w:rsidRDefault="00570D3C" w:rsidP="00570D3C">
      <w:pPr>
        <w:pStyle w:val="OWSNormal11pt"/>
      </w:pPr>
      <w:r w:rsidRPr="00D3353F">
        <w:t>Based on the critical health effect and adjusted NOAEL established for this effect, MOEs were calculated for adults and children for various exposure scenarios (</w:t>
      </w:r>
      <w:r w:rsidR="00176286">
        <w:fldChar w:fldCharType="begin"/>
      </w:r>
      <w:r w:rsidR="00176286">
        <w:instrText xml:space="preserve"> REF _Ref411437126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239</w:t>
      </w:r>
      <w:r w:rsidR="00176286">
        <w:fldChar w:fldCharType="end"/>
      </w:r>
      <w:r w:rsidRPr="00D3353F">
        <w:t>).</w:t>
      </w:r>
    </w:p>
    <w:p w14:paraId="0C1CB6A5" w14:textId="77777777" w:rsidR="00570D3C" w:rsidRPr="00D3353F" w:rsidRDefault="00570D3C" w:rsidP="00371081">
      <w:pPr>
        <w:pStyle w:val="OWStablecaption"/>
      </w:pPr>
      <w:bookmarkStart w:id="492" w:name="_Ref411437126"/>
      <w:bookmarkStart w:id="493" w:name="_Toc41151851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239</w:t>
      </w:r>
      <w:r w:rsidR="005A78AD" w:rsidRPr="00D3353F">
        <w:fldChar w:fldCharType="end"/>
      </w:r>
      <w:bookmarkEnd w:id="492"/>
      <w:r w:rsidRPr="00D3353F">
        <w:t xml:space="preserve"> Margins of Exposure calculated for hydraulic fracturing public exposure scenarios</w:t>
      </w:r>
      <w:bookmarkEnd w:id="493"/>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9"/>
        <w:gridCol w:w="2204"/>
        <w:gridCol w:w="2202"/>
      </w:tblGrid>
      <w:tr w:rsidR="00570D3C" w:rsidRPr="00D3353F" w14:paraId="0C1CB6A9" w14:textId="77777777" w:rsidTr="00B82516">
        <w:trPr>
          <w:tblHeader/>
        </w:trPr>
        <w:tc>
          <w:tcPr>
            <w:tcW w:w="2537" w:type="pct"/>
            <w:tcBorders>
              <w:bottom w:val="single" w:sz="4" w:space="0" w:color="auto"/>
            </w:tcBorders>
            <w:shd w:val="clear" w:color="auto" w:fill="C6D9F1" w:themeFill="text2" w:themeFillTint="33"/>
          </w:tcPr>
          <w:p w14:paraId="0C1CB6A6" w14:textId="77777777" w:rsidR="00570D3C" w:rsidRPr="00D3353F" w:rsidRDefault="00570D3C" w:rsidP="00E541A6">
            <w:pPr>
              <w:pStyle w:val="OWSTableheading"/>
            </w:pPr>
            <w:r w:rsidRPr="00D3353F">
              <w:t>Public exposure scenario*</w:t>
            </w:r>
          </w:p>
        </w:tc>
        <w:tc>
          <w:tcPr>
            <w:tcW w:w="1232" w:type="pct"/>
            <w:tcBorders>
              <w:bottom w:val="single" w:sz="4" w:space="0" w:color="auto"/>
            </w:tcBorders>
            <w:shd w:val="clear" w:color="auto" w:fill="C6D9F1" w:themeFill="text2" w:themeFillTint="33"/>
          </w:tcPr>
          <w:p w14:paraId="0C1CB6A7" w14:textId="77777777" w:rsidR="00570D3C" w:rsidRPr="00D3353F" w:rsidRDefault="00570D3C" w:rsidP="00E541A6">
            <w:pPr>
              <w:pStyle w:val="OWSTableheading"/>
            </w:pPr>
            <w:r w:rsidRPr="00D3353F">
              <w:t>Margin of Exposure (MOE) (ADULT)</w:t>
            </w:r>
          </w:p>
        </w:tc>
        <w:tc>
          <w:tcPr>
            <w:tcW w:w="1231" w:type="pct"/>
            <w:tcBorders>
              <w:bottom w:val="single" w:sz="4" w:space="0" w:color="auto"/>
            </w:tcBorders>
            <w:shd w:val="clear" w:color="auto" w:fill="C6D9F1" w:themeFill="text2" w:themeFillTint="33"/>
          </w:tcPr>
          <w:p w14:paraId="0C1CB6A8" w14:textId="77777777" w:rsidR="00570D3C" w:rsidRPr="00D3353F" w:rsidRDefault="00570D3C" w:rsidP="00E541A6">
            <w:pPr>
              <w:pStyle w:val="OWSTableheading"/>
            </w:pPr>
            <w:r w:rsidRPr="00D3353F">
              <w:t>Margin of Exposure (MOE) (CHILDREN)</w:t>
            </w:r>
          </w:p>
        </w:tc>
      </w:tr>
      <w:tr w:rsidR="00570D3C" w:rsidRPr="00D3353F" w14:paraId="0C1CB6AD" w14:textId="77777777" w:rsidTr="00B82516">
        <w:tc>
          <w:tcPr>
            <w:tcW w:w="2537" w:type="pct"/>
            <w:tcBorders>
              <w:right w:val="nil"/>
            </w:tcBorders>
            <w:shd w:val="clear" w:color="auto" w:fill="D9D9D9" w:themeFill="background1" w:themeFillShade="D9"/>
          </w:tcPr>
          <w:p w14:paraId="0C1CB6AA" w14:textId="77777777" w:rsidR="00570D3C" w:rsidRPr="00D3353F" w:rsidRDefault="00570D3C" w:rsidP="001634A6">
            <w:pPr>
              <w:pStyle w:val="OWSTablesub-heading"/>
            </w:pPr>
            <w:r w:rsidRPr="00D3353F">
              <w:t xml:space="preserve">Accidental bulk spill and surface runoff </w:t>
            </w:r>
          </w:p>
        </w:tc>
        <w:tc>
          <w:tcPr>
            <w:tcW w:w="1232" w:type="pct"/>
            <w:tcBorders>
              <w:left w:val="nil"/>
              <w:right w:val="nil"/>
            </w:tcBorders>
            <w:shd w:val="clear" w:color="auto" w:fill="D9D9D9" w:themeFill="background1" w:themeFillShade="D9"/>
          </w:tcPr>
          <w:p w14:paraId="0C1CB6AB" w14:textId="77777777" w:rsidR="00570D3C" w:rsidRPr="00D3353F" w:rsidRDefault="00570D3C" w:rsidP="00B82516">
            <w:pPr>
              <w:pStyle w:val="Body"/>
              <w:spacing w:before="20" w:after="20"/>
              <w:jc w:val="center"/>
              <w:rPr>
                <w:sz w:val="18"/>
              </w:rPr>
            </w:pPr>
          </w:p>
        </w:tc>
        <w:tc>
          <w:tcPr>
            <w:tcW w:w="1231" w:type="pct"/>
            <w:tcBorders>
              <w:left w:val="nil"/>
            </w:tcBorders>
            <w:shd w:val="clear" w:color="auto" w:fill="D9D9D9" w:themeFill="background1" w:themeFillShade="D9"/>
          </w:tcPr>
          <w:p w14:paraId="0C1CB6AC" w14:textId="77777777" w:rsidR="00570D3C" w:rsidRPr="00D3353F" w:rsidRDefault="00570D3C" w:rsidP="00B82516">
            <w:pPr>
              <w:pStyle w:val="Body"/>
              <w:spacing w:before="20" w:after="20"/>
              <w:jc w:val="center"/>
              <w:rPr>
                <w:sz w:val="18"/>
              </w:rPr>
            </w:pPr>
          </w:p>
        </w:tc>
      </w:tr>
      <w:tr w:rsidR="00570D3C" w:rsidRPr="00D3353F" w14:paraId="0C1CB6B2" w14:textId="77777777" w:rsidTr="00B82516">
        <w:tc>
          <w:tcPr>
            <w:tcW w:w="2537" w:type="pct"/>
            <w:tcBorders>
              <w:bottom w:val="single" w:sz="4" w:space="0" w:color="auto"/>
            </w:tcBorders>
          </w:tcPr>
          <w:p w14:paraId="0C1CB6AE" w14:textId="77777777" w:rsidR="00570D3C" w:rsidRPr="00D3353F" w:rsidRDefault="00570D3C" w:rsidP="00B82516">
            <w:pPr>
              <w:pStyle w:val="OWSTabletext"/>
            </w:pPr>
            <w:r w:rsidRPr="00D3353F">
              <w:rPr>
                <w:b/>
              </w:rPr>
              <w:t>Combined exposure from bulk spill – surface water use</w:t>
            </w:r>
          </w:p>
          <w:p w14:paraId="0C1CB6AF"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Borders>
              <w:bottom w:val="single" w:sz="4" w:space="0" w:color="auto"/>
            </w:tcBorders>
          </w:tcPr>
          <w:p w14:paraId="0C1CB6B0" w14:textId="77777777" w:rsidR="00570D3C" w:rsidRPr="00D3353F" w:rsidRDefault="004E6F53" w:rsidP="00B82516">
            <w:pPr>
              <w:pStyle w:val="OWSTabletext"/>
            </w:pPr>
            <w:r w:rsidRPr="00D3353F">
              <w:t xml:space="preserve">2 </w:t>
            </w:r>
          </w:p>
        </w:tc>
        <w:tc>
          <w:tcPr>
            <w:tcW w:w="1231" w:type="pct"/>
            <w:tcBorders>
              <w:bottom w:val="single" w:sz="4" w:space="0" w:color="auto"/>
            </w:tcBorders>
          </w:tcPr>
          <w:p w14:paraId="0C1CB6B1" w14:textId="77777777" w:rsidR="00570D3C" w:rsidRPr="00D3353F" w:rsidRDefault="004E6F53" w:rsidP="00B82516">
            <w:pPr>
              <w:pStyle w:val="OWSTabletext"/>
            </w:pPr>
            <w:r w:rsidRPr="00D3353F">
              <w:t xml:space="preserve">0.6 </w:t>
            </w:r>
          </w:p>
        </w:tc>
      </w:tr>
      <w:tr w:rsidR="00570D3C" w:rsidRPr="00D3353F" w14:paraId="0C1CB6B6" w14:textId="77777777" w:rsidTr="00B82516">
        <w:trPr>
          <w:trHeight w:val="247"/>
        </w:trPr>
        <w:tc>
          <w:tcPr>
            <w:tcW w:w="2537" w:type="pct"/>
            <w:tcBorders>
              <w:right w:val="nil"/>
            </w:tcBorders>
            <w:shd w:val="clear" w:color="auto" w:fill="D9D9D9" w:themeFill="background1" w:themeFillShade="D9"/>
          </w:tcPr>
          <w:p w14:paraId="0C1CB6B3" w14:textId="77777777" w:rsidR="00570D3C" w:rsidRPr="00D3353F" w:rsidRDefault="00570D3C" w:rsidP="001634A6">
            <w:pPr>
              <w:pStyle w:val="OWSTablesub-heading"/>
            </w:pPr>
            <w:r w:rsidRPr="00D3353F">
              <w:t xml:space="preserve">Long-term subsurface leak from </w:t>
            </w:r>
            <w:r w:rsidR="001B7AF0" w:rsidRPr="00D3353F">
              <w:t xml:space="preserve">flowback </w:t>
            </w:r>
            <w:r w:rsidR="000201F9">
              <w:t>and / or</w:t>
            </w:r>
            <w:r w:rsidR="001B7AF0" w:rsidRPr="00D3353F">
              <w:t xml:space="preserve"> produced</w:t>
            </w:r>
            <w:r w:rsidRPr="00D3353F">
              <w:t xml:space="preserve"> water storage pond</w:t>
            </w:r>
          </w:p>
        </w:tc>
        <w:tc>
          <w:tcPr>
            <w:tcW w:w="1232" w:type="pct"/>
            <w:tcBorders>
              <w:left w:val="nil"/>
              <w:right w:val="nil"/>
            </w:tcBorders>
            <w:shd w:val="clear" w:color="auto" w:fill="D9D9D9" w:themeFill="background1" w:themeFillShade="D9"/>
          </w:tcPr>
          <w:p w14:paraId="0C1CB6B4" w14:textId="77777777" w:rsidR="00570D3C" w:rsidRPr="00D3353F" w:rsidRDefault="00570D3C" w:rsidP="00B82516">
            <w:pPr>
              <w:pStyle w:val="Body"/>
              <w:spacing w:before="20" w:after="20"/>
              <w:jc w:val="center"/>
              <w:rPr>
                <w:sz w:val="18"/>
              </w:rPr>
            </w:pPr>
          </w:p>
        </w:tc>
        <w:tc>
          <w:tcPr>
            <w:tcW w:w="1231" w:type="pct"/>
            <w:tcBorders>
              <w:left w:val="nil"/>
            </w:tcBorders>
            <w:shd w:val="clear" w:color="auto" w:fill="D9D9D9" w:themeFill="background1" w:themeFillShade="D9"/>
          </w:tcPr>
          <w:p w14:paraId="0C1CB6B5" w14:textId="77777777" w:rsidR="00570D3C" w:rsidRPr="00D3353F" w:rsidRDefault="00570D3C" w:rsidP="00B82516">
            <w:pPr>
              <w:pStyle w:val="Body"/>
              <w:spacing w:before="20" w:after="20"/>
              <w:jc w:val="center"/>
              <w:rPr>
                <w:sz w:val="18"/>
              </w:rPr>
            </w:pPr>
          </w:p>
        </w:tc>
      </w:tr>
      <w:tr w:rsidR="00570D3C" w:rsidRPr="00D3353F" w14:paraId="0C1CB6BB" w14:textId="77777777" w:rsidTr="00B82516">
        <w:tc>
          <w:tcPr>
            <w:tcW w:w="2537" w:type="pct"/>
          </w:tcPr>
          <w:p w14:paraId="0C1CB6B7" w14:textId="77777777" w:rsidR="00570D3C" w:rsidRPr="00D3353F" w:rsidRDefault="00570D3C" w:rsidP="00B82516">
            <w:pPr>
              <w:pStyle w:val="OWSTabletext"/>
              <w:rPr>
                <w:b/>
              </w:rPr>
            </w:pPr>
            <w:r w:rsidRPr="00D3353F">
              <w:rPr>
                <w:b/>
              </w:rPr>
              <w:t>Combined exposure from subsurface leak– groundwater</w:t>
            </w:r>
            <w:r w:rsidR="00840066">
              <w:rPr>
                <w:b/>
              </w:rPr>
              <w:t>/</w:t>
            </w:r>
            <w:r w:rsidRPr="00D3353F">
              <w:rPr>
                <w:b/>
              </w:rPr>
              <w:t>surface water use</w:t>
            </w:r>
          </w:p>
          <w:p w14:paraId="0C1CB6B8" w14:textId="77777777" w:rsidR="00570D3C" w:rsidRPr="00D3353F" w:rsidRDefault="00570D3C" w:rsidP="00B82516">
            <w:pPr>
              <w:pStyle w:val="OWSTabletext"/>
            </w:pPr>
            <w:r w:rsidRPr="00D3353F">
              <w:t>Drinking and bathing in contaminated groundwater plus swimming in contaminated surface water</w:t>
            </w:r>
          </w:p>
        </w:tc>
        <w:tc>
          <w:tcPr>
            <w:tcW w:w="1232" w:type="pct"/>
          </w:tcPr>
          <w:p w14:paraId="0C1CB6B9" w14:textId="77777777" w:rsidR="00570D3C" w:rsidRPr="00D3353F" w:rsidRDefault="004E6F53" w:rsidP="00B82516">
            <w:pPr>
              <w:pStyle w:val="OWSTabletext"/>
            </w:pPr>
            <w:r w:rsidRPr="00D3353F">
              <w:t xml:space="preserve">364 </w:t>
            </w:r>
          </w:p>
        </w:tc>
        <w:tc>
          <w:tcPr>
            <w:tcW w:w="1231" w:type="pct"/>
          </w:tcPr>
          <w:p w14:paraId="0C1CB6BA" w14:textId="77777777" w:rsidR="00570D3C" w:rsidRPr="00D3353F" w:rsidRDefault="004E6F53" w:rsidP="00B82516">
            <w:pPr>
              <w:pStyle w:val="OWSTabletext"/>
            </w:pPr>
            <w:r w:rsidRPr="00D3353F">
              <w:t xml:space="preserve">104 </w:t>
            </w:r>
          </w:p>
        </w:tc>
      </w:tr>
      <w:tr w:rsidR="00570D3C" w:rsidRPr="00D3353F" w14:paraId="0C1CB6C0" w14:textId="77777777" w:rsidTr="00B82516">
        <w:tc>
          <w:tcPr>
            <w:tcW w:w="2537" w:type="pct"/>
          </w:tcPr>
          <w:p w14:paraId="0C1CB6BC" w14:textId="77777777" w:rsidR="00570D3C" w:rsidRPr="00D3353F" w:rsidRDefault="00570D3C" w:rsidP="00B82516">
            <w:pPr>
              <w:pStyle w:val="OWSTabletext"/>
              <w:rPr>
                <w:b/>
              </w:rPr>
            </w:pPr>
            <w:r w:rsidRPr="00D3353F">
              <w:rPr>
                <w:b/>
              </w:rPr>
              <w:t>Combined exposure from subsurface leak–surface water use</w:t>
            </w:r>
          </w:p>
          <w:p w14:paraId="0C1CB6BD" w14:textId="77777777" w:rsidR="00570D3C" w:rsidRPr="00D3353F" w:rsidRDefault="0082460B" w:rsidP="00B82516">
            <w:pPr>
              <w:pStyle w:val="OWSTabletext"/>
            </w:pPr>
            <w:r>
              <w:t>Drinking,</w:t>
            </w:r>
            <w:r w:rsidR="00570D3C" w:rsidRPr="00D3353F">
              <w:t xml:space="preserve"> bathing and swimming in contaminated surface water</w:t>
            </w:r>
          </w:p>
        </w:tc>
        <w:tc>
          <w:tcPr>
            <w:tcW w:w="1232" w:type="pct"/>
          </w:tcPr>
          <w:p w14:paraId="0C1CB6BE" w14:textId="77777777" w:rsidR="00570D3C" w:rsidRPr="00D3353F" w:rsidRDefault="004E6F53" w:rsidP="00B82516">
            <w:pPr>
              <w:pStyle w:val="OWSTabletext"/>
            </w:pPr>
            <w:r w:rsidRPr="00D3353F">
              <w:t>2.00 x 10</w:t>
            </w:r>
            <w:r w:rsidRPr="00D3353F">
              <w:rPr>
                <w:vertAlign w:val="superscript"/>
              </w:rPr>
              <w:t xml:space="preserve">6 </w:t>
            </w:r>
          </w:p>
        </w:tc>
        <w:tc>
          <w:tcPr>
            <w:tcW w:w="1231" w:type="pct"/>
          </w:tcPr>
          <w:p w14:paraId="0C1CB6BF" w14:textId="77777777" w:rsidR="00570D3C" w:rsidRPr="00D3353F" w:rsidRDefault="004E6F53" w:rsidP="00B82516">
            <w:pPr>
              <w:pStyle w:val="OWSTabletext"/>
            </w:pPr>
            <w:r w:rsidRPr="00D3353F">
              <w:t>5.72 x 10</w:t>
            </w:r>
            <w:r w:rsidRPr="00D3353F">
              <w:rPr>
                <w:vertAlign w:val="superscript"/>
              </w:rPr>
              <w:t xml:space="preserve">5 </w:t>
            </w:r>
          </w:p>
        </w:tc>
      </w:tr>
    </w:tbl>
    <w:p w14:paraId="0C1CB6C1" w14:textId="77777777" w:rsidR="00570D3C" w:rsidRPr="00371081" w:rsidRDefault="00570D3C" w:rsidP="00570D3C">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_Ref411436798 \h  \* MERGEFORMAT </w:instrText>
      </w:r>
      <w:r w:rsidR="00176286">
        <w:fldChar w:fldCharType="separate"/>
      </w:r>
      <w:r w:rsidR="00563149" w:rsidRPr="00D3353F">
        <w:t>Table D.</w:t>
      </w:r>
      <w:r w:rsidR="00563149">
        <w:rPr>
          <w:noProof/>
        </w:rPr>
        <w:t>236</w:t>
      </w:r>
      <w:r w:rsidR="00176286">
        <w:fldChar w:fldCharType="end"/>
      </w:r>
      <w:r w:rsidRPr="00D3353F">
        <w:t xml:space="preserve"> and </w:t>
      </w:r>
      <w:r w:rsidR="00176286">
        <w:fldChar w:fldCharType="begin"/>
      </w:r>
      <w:r w:rsidR="00176286">
        <w:instrText xml:space="preserve"> REF _Ref411436893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237</w:t>
      </w:r>
      <w:r w:rsidR="00176286">
        <w:fldChar w:fldCharType="end"/>
      </w:r>
      <w:r w:rsidRPr="00D3353F">
        <w:t>).</w:t>
      </w:r>
    </w:p>
    <w:p w14:paraId="0C1CB6C2" w14:textId="77777777" w:rsidR="00570D3C" w:rsidRPr="00D3353F" w:rsidRDefault="00570D3C" w:rsidP="00570D3C">
      <w:pPr>
        <w:pStyle w:val="OWSNormal11pt"/>
      </w:pPr>
      <w:r w:rsidRPr="00D3353F">
        <w:t xml:space="preserve">Based on uncertainty factors derived for this risk characterisation and conservative assumptions within the exposure modelling, these MOEs are suggestive of a </w:t>
      </w:r>
      <w:r w:rsidR="00F6265D" w:rsidRPr="00D3353F">
        <w:t xml:space="preserve">potential </w:t>
      </w:r>
      <w:r w:rsidRPr="00D3353F">
        <w:t>concern for adults and children from repeated exposures involving a bulk transport spill.</w:t>
      </w:r>
      <w:r w:rsidR="0012671E" w:rsidRPr="00D3353F">
        <w:t xml:space="preserve"> MOEs </w:t>
      </w:r>
      <w:r w:rsidR="00063D5F">
        <w:t>&gt; </w:t>
      </w:r>
      <w:r w:rsidR="0012671E" w:rsidRPr="00D3353F">
        <w:t xml:space="preserve">100 for </w:t>
      </w:r>
      <w:r w:rsidR="00F6265D" w:rsidRPr="00D3353F">
        <w:t xml:space="preserve">repeated </w:t>
      </w:r>
      <w:r w:rsidR="0012671E" w:rsidRPr="00D3353F">
        <w:t>exposures from a leaking flowback</w:t>
      </w:r>
      <w:r w:rsidR="00840066">
        <w:t>/</w:t>
      </w:r>
      <w:r w:rsidR="0012671E" w:rsidRPr="00D3353F">
        <w:t xml:space="preserve">produced water storage pond indicate </w:t>
      </w:r>
      <w:r w:rsidR="00F6265D" w:rsidRPr="00D3353F">
        <w:t xml:space="preserve">a low concern for adults and children </w:t>
      </w:r>
      <w:r w:rsidR="0012671E" w:rsidRPr="00D3353F">
        <w:t>for thi</w:t>
      </w:r>
      <w:r w:rsidR="00F6265D" w:rsidRPr="00D3353F">
        <w:t>s exposure scenario</w:t>
      </w:r>
      <w:r w:rsidR="0012671E" w:rsidRPr="00D3353F">
        <w:t>.</w:t>
      </w:r>
    </w:p>
    <w:p w14:paraId="0C1CB6C3" w14:textId="0B722293" w:rsidR="00570D3C" w:rsidRDefault="0008121B" w:rsidP="00570D3C">
      <w:pPr>
        <w:pStyle w:val="OWSNormal11pt"/>
      </w:pPr>
      <w:r w:rsidRPr="0008121B">
        <w:rPr>
          <w:color w:val="auto"/>
        </w:rPr>
        <w:t xml:space="preserve">It should be noted that as much as some MOEs suggest a potential concern for the public for </w:t>
      </w:r>
      <w:r w:rsidR="00570D3C" w:rsidRPr="00D3353F">
        <w:t>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00570D3C" w:rsidRPr="00D3353F">
        <w:t>). Establishing the true level of public health risk for any particular chemical would require more information to enable refined exposure estimates or environmental monitoring data.</w:t>
      </w:r>
    </w:p>
    <w:p w14:paraId="0C1CB6C4" w14:textId="77777777" w:rsidR="00D50E77" w:rsidRDefault="00D50E77" w:rsidP="00FF570C">
      <w:pPr>
        <w:pStyle w:val="OWSNormal11pt"/>
      </w:pPr>
    </w:p>
    <w:p w14:paraId="0C1CB6C5" w14:textId="77777777" w:rsidR="00FF570C" w:rsidRDefault="00FF570C" w:rsidP="00FF570C">
      <w:pPr>
        <w:pStyle w:val="OWSNormal11pt"/>
      </w:pPr>
    </w:p>
    <w:p w14:paraId="0C1CB6C6" w14:textId="77777777" w:rsidR="00986782" w:rsidRDefault="00570D3C" w:rsidP="00CF5FA5">
      <w:pPr>
        <w:pStyle w:val="OWSDHeading3"/>
      </w:pPr>
      <w:r w:rsidRPr="00D3353F">
        <w:t>Conclusions</w:t>
      </w:r>
    </w:p>
    <w:p w14:paraId="0C1CB6C7" w14:textId="77777777" w:rsidR="009318D6" w:rsidRPr="00D3353F" w:rsidRDefault="00570D3C" w:rsidP="00CF5FA5">
      <w:pPr>
        <w:pStyle w:val="OWSDHeading4"/>
      </w:pPr>
      <w:r w:rsidRPr="00D3353F">
        <w:t>Occupational health risks</w:t>
      </w:r>
    </w:p>
    <w:p w14:paraId="0C1CB6C8" w14:textId="77777777" w:rsidR="00D0391B" w:rsidRPr="00D3353F" w:rsidRDefault="00570D3C" w:rsidP="00570D3C">
      <w:pPr>
        <w:pStyle w:val="OWSNormal11pt"/>
      </w:pPr>
      <w:r w:rsidRPr="00D3353F">
        <w:t xml:space="preserve">The chemical as delivered to operational sites is </w:t>
      </w:r>
      <w:r w:rsidR="00F6265D" w:rsidRPr="00D3353F">
        <w:t>of potential concern</w:t>
      </w:r>
      <w:r w:rsidRPr="00D3353F">
        <w:t xml:space="preserve"> for workers during operations based on the potential for irritation to eyes, skin and respiratory tract in addition to sensitisation by inhalation or skin contact.</w:t>
      </w:r>
    </w:p>
    <w:p w14:paraId="0C1CB6C9" w14:textId="77777777" w:rsidR="00570D3C" w:rsidRPr="00D3353F" w:rsidRDefault="00570D3C" w:rsidP="00570D3C">
      <w:pPr>
        <w:pStyle w:val="OWSNormal11pt"/>
      </w:pPr>
      <w:r w:rsidRPr="00D3353F">
        <w:t xml:space="preserve">Exposure to the chemical via hydraulic fracturing fluids is </w:t>
      </w:r>
      <w:r w:rsidR="00F6265D" w:rsidRPr="00D3353F">
        <w:t xml:space="preserve">of low concern </w:t>
      </w:r>
      <w:r w:rsidRPr="00D3353F">
        <w:t>for workers.</w:t>
      </w:r>
    </w:p>
    <w:p w14:paraId="0C1CB6CA" w14:textId="77777777" w:rsidR="00D0391B" w:rsidRPr="00D3353F" w:rsidRDefault="00570D3C" w:rsidP="00570D3C">
      <w:pPr>
        <w:pStyle w:val="OWSNormal11pt"/>
      </w:pPr>
      <w:r w:rsidRPr="00D3353F">
        <w:t xml:space="preserve">Calculated MOEs indicate that the chemical is </w:t>
      </w:r>
      <w:r w:rsidR="00F6265D" w:rsidRPr="00D3353F">
        <w:t xml:space="preserve">of low concern </w:t>
      </w:r>
      <w:r w:rsidRPr="00D3353F">
        <w:t>for workers during operations.</w:t>
      </w:r>
    </w:p>
    <w:p w14:paraId="0C1CB6CB" w14:textId="77777777" w:rsidR="00570D3C" w:rsidRPr="00D3353F" w:rsidRDefault="00570D3C" w:rsidP="00CF5FA5">
      <w:pPr>
        <w:pStyle w:val="OWSDHeading4"/>
      </w:pPr>
      <w:r w:rsidRPr="00D3353F">
        <w:t>Public health risks</w:t>
      </w:r>
    </w:p>
    <w:p w14:paraId="0C1CB6CC" w14:textId="77777777" w:rsidR="00570D3C" w:rsidRPr="00D3353F" w:rsidRDefault="00570D3C" w:rsidP="00570D3C">
      <w:pPr>
        <w:pStyle w:val="OWSNormal11pt"/>
      </w:pPr>
      <w:r w:rsidRPr="00D3353F">
        <w:t xml:space="preserve">The public is unlikely to come into contact with the chemical as delivered to operational sites and so the chemical in this form is </w:t>
      </w:r>
      <w:r w:rsidR="0055229D" w:rsidRPr="00D3353F">
        <w:t>of low concern</w:t>
      </w:r>
      <w:r w:rsidRPr="00D3353F">
        <w:t xml:space="preserve"> for the public.</w:t>
      </w:r>
    </w:p>
    <w:p w14:paraId="0C1CB6CD" w14:textId="77777777" w:rsidR="00570D3C" w:rsidRPr="00D3353F" w:rsidRDefault="00570D3C" w:rsidP="00570D3C">
      <w:pPr>
        <w:pStyle w:val="OWSNormal11pt"/>
      </w:pPr>
      <w:r w:rsidRPr="00D3353F">
        <w:t xml:space="preserve">For repeated exposures of the public via environmental contamination, calculated MOEs based on conservative Tier 1 exposure modelling suggested a </w:t>
      </w:r>
      <w:r w:rsidR="0055229D" w:rsidRPr="00D3353F">
        <w:t>potential</w:t>
      </w:r>
      <w:r w:rsidRPr="00D3353F">
        <w:t xml:space="preserve"> concern for adults and children from environmental contamination from a bulk transport spill</w:t>
      </w:r>
      <w:r w:rsidR="00563D27">
        <w:t>.</w:t>
      </w:r>
    </w:p>
    <w:p w14:paraId="0C1CB6CE" w14:textId="77777777" w:rsidR="00570D3C" w:rsidRPr="00D3353F" w:rsidRDefault="00570D3C" w:rsidP="00570D3C">
      <w:pPr>
        <w:pStyle w:val="OWSNormal11pt"/>
      </w:pPr>
      <w:r w:rsidRPr="00D3353F">
        <w:t>These public health risks were estimated using conservative exposure modelling (including not considering environmental fate) and so are likely to be overestimates of actual health risks. Estimating the true level of risk would require more information to enable refined exposure estimates or environmental monitoring data.</w:t>
      </w:r>
    </w:p>
    <w:p w14:paraId="0C1CB6CF" w14:textId="77777777" w:rsidR="009318D6" w:rsidRPr="00D3353F" w:rsidRDefault="009A48FE" w:rsidP="00CF5FA5">
      <w:pPr>
        <w:pStyle w:val="OWSDHeading2"/>
      </w:pPr>
      <w:r w:rsidRPr="00D3353F">
        <w:t>Risk mitigation measures</w:t>
      </w:r>
    </w:p>
    <w:p w14:paraId="0C1CB6D0" w14:textId="77777777" w:rsidR="0055229D" w:rsidRPr="00D3353F" w:rsidRDefault="0055229D" w:rsidP="0055229D">
      <w:pPr>
        <w:pStyle w:val="OWSNormal11pt"/>
      </w:pPr>
      <w:r w:rsidRPr="00D3353F">
        <w:t>The following risk mitigation measures arise from the risk assessment. Implicit in these measures is that best practice chemical management is implemented to minimise worker and public exposure.</w:t>
      </w:r>
    </w:p>
    <w:p w14:paraId="0C1CB6D1" w14:textId="77777777" w:rsidR="00D0391B" w:rsidRPr="00D3353F" w:rsidRDefault="0055229D" w:rsidP="00CF5FA5">
      <w:pPr>
        <w:pStyle w:val="OWSDHeading3"/>
      </w:pPr>
      <w:r w:rsidRPr="00D3353F">
        <w:t>Obligations under workplace health and safety legislation</w:t>
      </w:r>
    </w:p>
    <w:p w14:paraId="0C1CB6D2" w14:textId="3EDF0DBA" w:rsidR="0055229D" w:rsidRPr="00D3353F" w:rsidRDefault="0055229D" w:rsidP="0055229D">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B6D3" w14:textId="77777777" w:rsidR="000943DA" w:rsidRPr="00D3353F" w:rsidRDefault="000943DA" w:rsidP="0055229D">
      <w:pPr>
        <w:pStyle w:val="OWSNormal11pt"/>
      </w:pPr>
      <w:r w:rsidRPr="00D3353F">
        <w:t>Risk estimates for this chemical suggest a potential concern for workers.</w:t>
      </w:r>
    </w:p>
    <w:p w14:paraId="0C1CB6D4" w14:textId="77777777" w:rsidR="00D0391B" w:rsidRPr="00D3353F" w:rsidRDefault="0055229D" w:rsidP="0055229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6D5" w14:textId="77777777" w:rsidR="0055229D" w:rsidRPr="00D3353F" w:rsidRDefault="0055229D" w:rsidP="0055229D">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B6D6" w14:textId="77777777" w:rsidR="00D0391B" w:rsidRPr="00D3353F" w:rsidRDefault="0055229D" w:rsidP="0055229D">
      <w:pPr>
        <w:pStyle w:val="OWSNormal11pt"/>
      </w:pPr>
      <w:r w:rsidRPr="00D3353F">
        <w:t>Measures to eliminate or minimise risk arising from storing, handling and using the chemical depend on the physical form and the manner in which the chemical is used.</w:t>
      </w:r>
    </w:p>
    <w:p w14:paraId="0C1CB6D7" w14:textId="3F322DAC" w:rsidR="0055229D" w:rsidRDefault="000943DA" w:rsidP="0055229D">
      <w:pPr>
        <w:pStyle w:val="OWSNormal11pt"/>
      </w:pPr>
      <w:r w:rsidRPr="00D3353F">
        <w:t>Further i</w:t>
      </w:r>
      <w:r w:rsidR="0055229D" w:rsidRPr="00D3353F">
        <w:t xml:space="preserve">nformation on </w:t>
      </w:r>
      <w:r w:rsidRPr="00D3353F">
        <w:t xml:space="preserve">legislated obligations and </w:t>
      </w:r>
      <w:r w:rsidR="0055229D" w:rsidRPr="00D3353F">
        <w:t>control measures is available in the human health risk assessment summary report (</w:t>
      </w:r>
      <w:r w:rsidR="001B7801">
        <w:t>NICNAS </w:t>
      </w:r>
      <w:r w:rsidR="00D0787B">
        <w:t>2017</w:t>
      </w:r>
      <w:r w:rsidR="00FD1664">
        <w:t>a</w:t>
      </w:r>
      <w:r w:rsidR="0055229D" w:rsidRPr="00D3353F">
        <w:t>).</w:t>
      </w:r>
    </w:p>
    <w:p w14:paraId="0C1CB6D8" w14:textId="77777777" w:rsidR="00371081" w:rsidRPr="00D3353F" w:rsidRDefault="00371081" w:rsidP="0055229D">
      <w:pPr>
        <w:pStyle w:val="OWSNormal11pt"/>
      </w:pPr>
    </w:p>
    <w:p w14:paraId="0C1CB6D9" w14:textId="77777777" w:rsidR="0055229D" w:rsidRPr="00D3353F" w:rsidRDefault="0055229D" w:rsidP="00CF5FA5">
      <w:pPr>
        <w:pStyle w:val="OWSDHeading3"/>
      </w:pPr>
      <w:r w:rsidRPr="00D3353F">
        <w:t>Control measures available to minimise risks to the public</w:t>
      </w:r>
    </w:p>
    <w:p w14:paraId="0C1CB6DA" w14:textId="77777777" w:rsidR="0055229D" w:rsidRPr="00D3353F" w:rsidRDefault="0055229D" w:rsidP="00CF5FA5">
      <w:pPr>
        <w:pStyle w:val="OWSDHeading4"/>
      </w:pPr>
      <w:r w:rsidRPr="00D3353F">
        <w:t>Transport</w:t>
      </w:r>
    </w:p>
    <w:p w14:paraId="0C1CB6DB" w14:textId="77777777" w:rsidR="00D0391B" w:rsidRPr="00D3353F" w:rsidRDefault="0055229D" w:rsidP="0055229D">
      <w:pPr>
        <w:pStyle w:val="OWSNormal11pt"/>
      </w:pPr>
      <w:r w:rsidRPr="00D3353F">
        <w:t xml:space="preserve">For this chemical, risk estimates from conservative exposure modelling suggest a potential concern </w:t>
      </w:r>
      <w:r w:rsidR="000943DA" w:rsidRPr="00D3353F">
        <w:t xml:space="preserve">for the public </w:t>
      </w:r>
      <w:r w:rsidRPr="00D3353F">
        <w:t>from contamination of surface water from a transport spill.</w:t>
      </w:r>
    </w:p>
    <w:p w14:paraId="0C1CB6DC" w14:textId="77777777" w:rsidR="0055229D" w:rsidRPr="00D3353F" w:rsidRDefault="0055229D" w:rsidP="0055229D">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563D27">
        <w:t>C</w:t>
      </w:r>
      <w:r w:rsidRPr="00D3353F">
        <w:t>ode to address the potential environmental and public health impacts for such chemicals include reviews of transport routes and procedures, worker training and incident contingency plans.</w:t>
      </w:r>
    </w:p>
    <w:p w14:paraId="0C1CB6DD" w14:textId="71518D61" w:rsidR="001C7906" w:rsidRDefault="0055229D" w:rsidP="0055229D">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6DE" w14:textId="77777777" w:rsidR="00FF570C" w:rsidRPr="00D3353F" w:rsidRDefault="00FF570C" w:rsidP="0055229D">
      <w:pPr>
        <w:pStyle w:val="OWSNormal11pt"/>
        <w:rPr>
          <w:lang w:val="en-GB"/>
        </w:rPr>
      </w:pPr>
    </w:p>
    <w:p w14:paraId="0C1CB6DF" w14:textId="77777777" w:rsidR="009318D6" w:rsidRPr="00D3353F" w:rsidRDefault="00570D3C" w:rsidP="00CF5FA5">
      <w:pPr>
        <w:pStyle w:val="OWSDHeading2"/>
      </w:pPr>
      <w:r w:rsidRPr="00D3353F">
        <w:t>References</w:t>
      </w:r>
    </w:p>
    <w:p w14:paraId="0C1CB6E0" w14:textId="77777777" w:rsidR="00570D3C" w:rsidRPr="00D3353F" w:rsidRDefault="00570D3C" w:rsidP="00570D3C">
      <w:pPr>
        <w:pStyle w:val="OWSReferencelist"/>
      </w:pPr>
      <w:r w:rsidRPr="00D3353F">
        <w:t>NICNAS (2001) Priority Existing Chemical Assessment Report No. 18: Ammonium, Potassium and Sodium Persulfate. Sydney, National Industrial Chemicals Notification and Assessment Scheme.</w:t>
      </w:r>
    </w:p>
    <w:p w14:paraId="0C1CB6E1" w14:textId="708BAEF8"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6E2" w14:textId="3B593042"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6E3" w14:textId="1127BCCE"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6E4" w14:textId="0CE5B4F8" w:rsidR="00570D3C" w:rsidRPr="00D3353F" w:rsidRDefault="00570D3C" w:rsidP="00570D3C">
      <w:pPr>
        <w:pStyle w:val="OWSReferencelist"/>
      </w:pPr>
      <w:r w:rsidRPr="00D3353F">
        <w:t xml:space="preserve">Organisation for Economic Co-operation and Development (OECD) (2005) </w:t>
      </w:r>
      <w:r w:rsidR="000167F5">
        <w:t>Screening</w:t>
      </w:r>
      <w:r w:rsidRPr="00D3353F">
        <w:t xml:space="preserve"> Information Data Set (SIDS) Initial Assessment Report for </w:t>
      </w:r>
      <w:r w:rsidR="00816D9D">
        <w:t>p</w:t>
      </w:r>
      <w:r w:rsidRPr="00D3353F">
        <w:t xml:space="preserve">ersulfates, </w:t>
      </w:r>
      <w:r w:rsidR="000A5211">
        <w:t>CAS RN</w:t>
      </w:r>
      <w:r w:rsidRPr="00D3353F">
        <w:t xml:space="preserve"> 7727-54-0, 7727-21-1, 7775-27-1. </w:t>
      </w:r>
      <w:r w:rsidR="00816D9D">
        <w:t>Organisation for Economic Co-operation and Development (</w:t>
      </w:r>
      <w:r w:rsidRPr="00D3353F">
        <w:t>OECD</w:t>
      </w:r>
      <w:r w:rsidR="00816D9D">
        <w:t>)</w:t>
      </w:r>
      <w:r w:rsidRPr="00D3353F">
        <w:t xml:space="preserve">, Paris. Accessed July 2013 at: </w:t>
      </w:r>
      <w:hyperlink r:id="rId88" w:history="1">
        <w:r w:rsidR="00816D9D" w:rsidRPr="00D96358">
          <w:rPr>
            <w:rStyle w:val="Hyperlink"/>
          </w:rPr>
          <w:t>http://www.chem.unep.ch/irptc/sids/OECDSIDS/Persulfates.pdf</w:t>
        </w:r>
      </w:hyperlink>
    </w:p>
    <w:p w14:paraId="0C1CB6E5" w14:textId="77777777" w:rsidR="009318D6" w:rsidRPr="00D3353F" w:rsidRDefault="008707A0" w:rsidP="00A649E1">
      <w:pPr>
        <w:pStyle w:val="OWSDHeading1"/>
      </w:pPr>
      <w:bookmarkStart w:id="494" w:name="_Toc467156351"/>
      <w:r w:rsidRPr="00D3353F">
        <w:t>Phosphonium, tributyltetradecyl-, chloride (1:1)</w:t>
      </w:r>
      <w:bookmarkEnd w:id="494"/>
    </w:p>
    <w:tbl>
      <w:tblPr>
        <w:tblStyle w:val="TableGrid"/>
        <w:tblW w:w="0" w:type="auto"/>
        <w:tblInd w:w="108" w:type="dxa"/>
        <w:tblLook w:val="04A0" w:firstRow="1" w:lastRow="0" w:firstColumn="1" w:lastColumn="0" w:noHBand="0" w:noVBand="1"/>
      </w:tblPr>
      <w:tblGrid>
        <w:gridCol w:w="1966"/>
        <w:gridCol w:w="6987"/>
      </w:tblGrid>
      <w:tr w:rsidR="00E85321" w:rsidRPr="00D3353F" w14:paraId="0C1CB6E8" w14:textId="77777777" w:rsidTr="00CC0D42">
        <w:trPr>
          <w:tblHeader/>
        </w:trPr>
        <w:tc>
          <w:tcPr>
            <w:tcW w:w="1985" w:type="dxa"/>
            <w:shd w:val="clear" w:color="auto" w:fill="C6D9F1" w:themeFill="text2" w:themeFillTint="33"/>
            <w:hideMark/>
          </w:tcPr>
          <w:p w14:paraId="0C1CB6E6" w14:textId="653DF05B" w:rsidR="00E85321" w:rsidRPr="00D3353F" w:rsidRDefault="000A5211" w:rsidP="00E541A6">
            <w:pPr>
              <w:pStyle w:val="OWSTableheading"/>
            </w:pPr>
            <w:r>
              <w:t>CAS RN</w:t>
            </w:r>
          </w:p>
        </w:tc>
        <w:tc>
          <w:tcPr>
            <w:tcW w:w="7087" w:type="dxa"/>
            <w:shd w:val="clear" w:color="auto" w:fill="C6D9F1" w:themeFill="text2" w:themeFillTint="33"/>
            <w:hideMark/>
          </w:tcPr>
          <w:p w14:paraId="0C1CB6E7" w14:textId="77777777" w:rsidR="00E85321" w:rsidRPr="00D3353F" w:rsidRDefault="00E85321" w:rsidP="00E541A6">
            <w:pPr>
              <w:pStyle w:val="OWSTableheading"/>
            </w:pPr>
            <w:r w:rsidRPr="00D3353F">
              <w:t>CAS Name</w:t>
            </w:r>
          </w:p>
        </w:tc>
      </w:tr>
      <w:tr w:rsidR="00E85321" w:rsidRPr="00D3353F" w14:paraId="0C1CB6EB" w14:textId="77777777" w:rsidTr="00CC0D42">
        <w:tc>
          <w:tcPr>
            <w:tcW w:w="1985" w:type="dxa"/>
          </w:tcPr>
          <w:p w14:paraId="0C1CB6E9" w14:textId="77777777" w:rsidR="00E85321" w:rsidRPr="00D3353F" w:rsidRDefault="00E85321" w:rsidP="00B82516">
            <w:pPr>
              <w:pStyle w:val="OWSTabletext"/>
            </w:pPr>
            <w:r w:rsidRPr="00D3353F">
              <w:t>81741-28-8</w:t>
            </w:r>
          </w:p>
        </w:tc>
        <w:tc>
          <w:tcPr>
            <w:tcW w:w="7087" w:type="dxa"/>
          </w:tcPr>
          <w:p w14:paraId="0C1CB6EA" w14:textId="77777777" w:rsidR="00E85321" w:rsidRPr="00D3353F" w:rsidRDefault="00E85321" w:rsidP="00B82516">
            <w:pPr>
              <w:pStyle w:val="OWSTabletext"/>
            </w:pPr>
            <w:r w:rsidRPr="00D3353F">
              <w:t>Phosphonium, tributyltetradecyl-, chloride (1:1)</w:t>
            </w:r>
          </w:p>
        </w:tc>
      </w:tr>
    </w:tbl>
    <w:p w14:paraId="0C1CB6EC" w14:textId="77777777" w:rsidR="009318D6" w:rsidRPr="00D3353F" w:rsidRDefault="00E85321" w:rsidP="00CF5FA5">
      <w:pPr>
        <w:pStyle w:val="OWSDHeading2"/>
      </w:pPr>
      <w:r w:rsidRPr="00D3353F">
        <w:t>Chemical use and concentration</w:t>
      </w:r>
    </w:p>
    <w:p w14:paraId="0C1CB6ED" w14:textId="2D0D0270" w:rsidR="00D0391B" w:rsidRPr="00D3353F" w:rsidRDefault="00E85321" w:rsidP="00E85321">
      <w:pPr>
        <w:pStyle w:val="OWSNormal11pt"/>
      </w:pPr>
      <w:r w:rsidRPr="00D3353F">
        <w:t>The document from here on refers to phosphonium, tributyltetradecyl-, chloride (1:1) (</w:t>
      </w:r>
      <w:r w:rsidR="000A5211">
        <w:t>CAS RN</w:t>
      </w:r>
      <w:r w:rsidR="00D50E77">
        <w:t> </w:t>
      </w:r>
      <w:r w:rsidRPr="00D3353F">
        <w:t>81741-28-8) as ‘TTPC’, one of the synonyms of the chemical.</w:t>
      </w:r>
    </w:p>
    <w:p w14:paraId="0C1CB6EE" w14:textId="77777777" w:rsidR="00E85321" w:rsidRPr="00D3353F" w:rsidRDefault="00E85321" w:rsidP="00E85321">
      <w:pPr>
        <w:pStyle w:val="OWSNormal11pt"/>
      </w:pPr>
      <w:r w:rsidRPr="00D3353F">
        <w:t>The chemical is used as a component of a hydraulic fracturing fluid formulation for coal seam gas</w:t>
      </w:r>
      <w:r w:rsidR="0095758B">
        <w:t xml:space="preserve"> </w:t>
      </w:r>
      <w:r w:rsidRPr="00D3353F">
        <w:t>extraction. Its function within these fluids is in microbial control.</w:t>
      </w:r>
    </w:p>
    <w:p w14:paraId="0C1CB6EF" w14:textId="0EECD87C" w:rsidR="00D0391B" w:rsidRPr="00D3353F" w:rsidRDefault="00E85321" w:rsidP="00E85321">
      <w:pPr>
        <w:pStyle w:val="OWSNormal11pt"/>
      </w:pPr>
      <w:r w:rsidRPr="00D3353F">
        <w:t>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liquid at a concentration of 100 g/L (10%).</w:t>
      </w:r>
    </w:p>
    <w:p w14:paraId="0C1CB6F0" w14:textId="77777777" w:rsidR="00E85321" w:rsidRPr="00D3353F" w:rsidRDefault="00E85321" w:rsidP="00E85321">
      <w:pPr>
        <w:pStyle w:val="OWSNormal11pt"/>
      </w:pPr>
      <w:r w:rsidRPr="00D3353F">
        <w:t>No data were provided in the industry survey for the final concentration of TTPC in fracturing fluid prior to use. The concentration was estimated based on published information reporting biocides as typically used in concentrations ranging from 0.01</w:t>
      </w:r>
      <w:r w:rsidR="00D50E77">
        <w:t xml:space="preserve"> </w:t>
      </w:r>
      <w:r w:rsidRPr="00D3353F">
        <w:noBreakHyphen/>
      </w:r>
      <w:r w:rsidR="00D50E77">
        <w:t xml:space="preserve"> </w:t>
      </w:r>
      <w:r w:rsidRPr="00D3353F">
        <w:t>0.8 g/L (0.001</w:t>
      </w:r>
      <w:r w:rsidR="00D50E77">
        <w:t xml:space="preserve"> </w:t>
      </w:r>
      <w:r w:rsidRPr="00D3353F">
        <w:noBreakHyphen/>
      </w:r>
      <w:r w:rsidR="00D50E77">
        <w:t xml:space="preserve"> </w:t>
      </w:r>
      <w:r w:rsidRPr="00D3353F">
        <w:t>0.08%) (Stringfellow et al. 2014). Based on this information, it is conservatively estimated that the amount of TTPC compared to the total volume of injected hydraulic fracturing fluids is 0.8 g/L (0.08%).</w:t>
      </w:r>
    </w:p>
    <w:p w14:paraId="0C1CB6F1" w14:textId="77777777" w:rsidR="009318D6" w:rsidRPr="00D3353F" w:rsidRDefault="00E85321" w:rsidP="00CF5FA5">
      <w:pPr>
        <w:pStyle w:val="OWSDHeading2"/>
      </w:pPr>
      <w:r w:rsidRPr="00D3353F">
        <w:t>Critical health effects</w:t>
      </w:r>
    </w:p>
    <w:p w14:paraId="0C1CB6F2" w14:textId="5639BF3D" w:rsidR="00E85321" w:rsidRPr="00D3353F" w:rsidRDefault="00E85321" w:rsidP="00E85321">
      <w:pPr>
        <w:pStyle w:val="OWSNormal11pt"/>
      </w:pPr>
      <w:r w:rsidRPr="00D3353F">
        <w:t>Adverse effects on human health are characterised in detail in a separate hazard assessment available for this substances (</w:t>
      </w:r>
      <w:r w:rsidR="001B7801">
        <w:t>NICNAS </w:t>
      </w:r>
      <w:r w:rsidR="00D0787B">
        <w:t>2017</w:t>
      </w:r>
      <w:r w:rsidR="00FD1664">
        <w:t>c</w:t>
      </w:r>
      <w:r w:rsidRPr="00D3353F">
        <w:t>).</w:t>
      </w:r>
    </w:p>
    <w:p w14:paraId="0C1CB6F3" w14:textId="46940A96" w:rsidR="00E85321" w:rsidRPr="00D3353F" w:rsidRDefault="00E85321" w:rsidP="00E85321">
      <w:pPr>
        <w:pStyle w:val="OWSNormal11pt"/>
      </w:pPr>
      <w:r w:rsidRPr="00D3353F">
        <w:rPr>
          <w:rFonts w:eastAsia="MS Mincho"/>
        </w:rPr>
        <w:t xml:space="preserve">Only limited toxicity data were available for </w:t>
      </w:r>
      <w:r w:rsidRPr="00D3353F">
        <w:t xml:space="preserve">TTPC. Three analogue chemicals of TTPC were identified using profiling within the OECD Toolbox. TTPC, tributylhexadecylphosphonium bromide (THPB, </w:t>
      </w:r>
      <w:r w:rsidR="000A5211">
        <w:t>CAS RN</w:t>
      </w:r>
      <w:r w:rsidRPr="00D3353F">
        <w:t xml:space="preserve"> 14937-45-2), tetrabutylphosphonium chloride (TBPC, </w:t>
      </w:r>
      <w:r w:rsidR="000A5211">
        <w:t>CAS RN</w:t>
      </w:r>
      <w:r w:rsidRPr="00D3353F">
        <w:t xml:space="preserve"> 2304-30-5) and tetrabutylphosphonium bromide (TBPB, </w:t>
      </w:r>
      <w:r w:rsidR="000A5211">
        <w:t>CAS RN</w:t>
      </w:r>
      <w:r w:rsidRPr="00D3353F">
        <w:t xml:space="preserve"> 3115-68-2) have similar molecular weights, are used as biocides and are composed of four alkyl chains attached to a functional phosphonium group that is quaternary in nature. In addition, once the chemicals enter the body, they will dissociate into the tetraalkylphosphonium cation and halide anion, with the toxicity of the chemicals attributable to the tetraalkylphosphonium cation. Therefore, the use of data for THPB, TBPC and TBPB as analogues for TTPC, was appropriate </w:t>
      </w:r>
      <w:r w:rsidRPr="00D3353F">
        <w:rPr>
          <w:rFonts w:eastAsia="MS Mincho"/>
        </w:rPr>
        <w:t>to read</w:t>
      </w:r>
      <w:r w:rsidR="00CA72C4">
        <w:rPr>
          <w:rFonts w:eastAsia="MS Mincho"/>
        </w:rPr>
        <w:t>-</w:t>
      </w:r>
      <w:r w:rsidRPr="00D3353F">
        <w:rPr>
          <w:rFonts w:eastAsia="MS Mincho"/>
        </w:rPr>
        <w:t>across for the endpoints where no data were available for TTPC.</w:t>
      </w:r>
    </w:p>
    <w:p w14:paraId="0C1CB6F4" w14:textId="77777777" w:rsidR="00E85321" w:rsidRPr="00D3353F" w:rsidRDefault="00E85321" w:rsidP="00E85321">
      <w:pPr>
        <w:pStyle w:val="OWSNormal11pt"/>
      </w:pPr>
      <w:r w:rsidRPr="00D3353F">
        <w:t xml:space="preserve">The information on health hazards of TTPC was obtained from data submitted by Cytec Industries Inc. to the </w:t>
      </w:r>
      <w:r w:rsidR="009B0AA4">
        <w:t>US EPA</w:t>
      </w:r>
      <w:r w:rsidRPr="00D3353F">
        <w:t xml:space="preserve"> under the Toxic Substances Control Act Section 8(E) (</w:t>
      </w:r>
      <w:r w:rsidR="009B0AA4">
        <w:t>US EPA</w:t>
      </w:r>
      <w:r w:rsidRPr="00D3353F">
        <w:t xml:space="preserve"> 2012). Analogue data were obtained from Dunn et al. (1982) and the United States Environmental Protection Agency (</w:t>
      </w:r>
      <w:r w:rsidR="009B0AA4">
        <w:t>US EPA</w:t>
      </w:r>
      <w:r w:rsidRPr="00D3353F">
        <w:t xml:space="preserve"> 1978, 1979, 1992a,</w:t>
      </w:r>
      <w:r w:rsidR="00816D9D">
        <w:t>1992</w:t>
      </w:r>
      <w:r w:rsidRPr="00D3353F">
        <w:t xml:space="preserve">b, </w:t>
      </w:r>
      <w:r w:rsidR="00816D9D">
        <w:t>1992</w:t>
      </w:r>
      <w:r w:rsidRPr="00D3353F">
        <w:t xml:space="preserve">c, </w:t>
      </w:r>
      <w:r w:rsidR="00816D9D">
        <w:t>1992</w:t>
      </w:r>
      <w:r w:rsidRPr="00D3353F">
        <w:t xml:space="preserve">d, </w:t>
      </w:r>
      <w:r w:rsidR="00816D9D">
        <w:t>1992</w:t>
      </w:r>
      <w:r w:rsidRPr="00D3353F">
        <w:t>e)</w:t>
      </w:r>
    </w:p>
    <w:p w14:paraId="0C1CB6F5" w14:textId="77777777" w:rsidR="00E85321" w:rsidRPr="00D3353F" w:rsidRDefault="00E85321" w:rsidP="00E85321">
      <w:pPr>
        <w:pStyle w:val="OWSNormal11pt"/>
      </w:pPr>
      <w:r w:rsidRPr="00D3353F">
        <w:t>The critical adverse health effects from the NICNAS hazard assessment are summarised below.</w:t>
      </w:r>
    </w:p>
    <w:p w14:paraId="0C1CB6F6" w14:textId="77777777" w:rsidR="00D0391B" w:rsidRPr="00D3353F" w:rsidRDefault="00E85321" w:rsidP="00E85321">
      <w:pPr>
        <w:pStyle w:val="OWSNormal11pt"/>
      </w:pPr>
      <w:r w:rsidRPr="00D3353F">
        <w:t xml:space="preserve">TTPC demonstrates high acute toxicity by the inhalation route. Based on </w:t>
      </w:r>
      <w:r w:rsidR="00CA72C4">
        <w:t>read-across</w:t>
      </w:r>
      <w:r w:rsidRPr="00D3353F">
        <w:t xml:space="preserve"> data available from THPB, TBPC and TBPB, the chemical is expected to have moderate acute toxicity by oral and dermal routes, will be corrosive to the skin and eye</w:t>
      </w:r>
      <w:r w:rsidR="00563D27">
        <w:t>s</w:t>
      </w:r>
      <w:r w:rsidRPr="00D3353F">
        <w:t>, and will be a respiratory irritant. Data available for TBPC and TBPB respectively indicate that the chemical is not a skin sensitiser nor is it genotoxic.</w:t>
      </w:r>
    </w:p>
    <w:p w14:paraId="0C1CB6F7" w14:textId="77777777" w:rsidR="00D0391B" w:rsidRPr="00D3353F" w:rsidRDefault="00E85321" w:rsidP="00E85321">
      <w:pPr>
        <w:pStyle w:val="OWSNormal11pt"/>
      </w:pPr>
      <w:r w:rsidRPr="00D3353F">
        <w:t xml:space="preserve">No repeat dose, carcinogenicity or reproductive toxicity data were available for the chemical or analogues. Chronic exposure may be considered </w:t>
      </w:r>
      <w:r w:rsidR="00466BD2" w:rsidRPr="00D3353F">
        <w:t>unlikely</w:t>
      </w:r>
      <w:r w:rsidRPr="00D3353F">
        <w:t xml:space="preserve"> given the nature of TTPC and analogues as directly acting corrosives mediating severe adverse effects at the site of contact.</w:t>
      </w:r>
    </w:p>
    <w:p w14:paraId="0C1CB6F8" w14:textId="77777777" w:rsidR="00E85321" w:rsidRPr="00D3353F" w:rsidRDefault="00E85321" w:rsidP="00E85321">
      <w:pPr>
        <w:pStyle w:val="OWSNormal11pt"/>
      </w:pPr>
      <w:r w:rsidRPr="00D3353F">
        <w:t>In conclusion, the critical adverse health effect of TTPC is its acute inhalation toxicity.</w:t>
      </w:r>
    </w:p>
    <w:p w14:paraId="0C1CB6F9" w14:textId="77777777" w:rsidR="009318D6" w:rsidRPr="00D3353F" w:rsidRDefault="00E85321" w:rsidP="00CF5FA5">
      <w:pPr>
        <w:pStyle w:val="OWSDHeading2"/>
      </w:pPr>
      <w:r w:rsidRPr="00D3353F">
        <w:t>Human exposure assessment</w:t>
      </w:r>
    </w:p>
    <w:p w14:paraId="0C1CB6FA" w14:textId="77777777" w:rsidR="009318D6" w:rsidRPr="00D3353F" w:rsidRDefault="00E85321" w:rsidP="00CF5FA5">
      <w:pPr>
        <w:pStyle w:val="OWSDHeading3"/>
      </w:pPr>
      <w:r w:rsidRPr="00D3353F">
        <w:t>Worker exposure</w:t>
      </w:r>
    </w:p>
    <w:p w14:paraId="0C1CB6FB" w14:textId="77777777" w:rsidR="00D0391B" w:rsidRPr="00D3353F" w:rsidRDefault="00E85321" w:rsidP="00E85321">
      <w:pPr>
        <w:pStyle w:val="OWSNormal11pt"/>
      </w:pPr>
      <w:r w:rsidRPr="00D3353F">
        <w:t xml:space="preserve">Exposure of workers to TTPC is possible via inadvertent spills and leaks, especially during any required manual handling, </w:t>
      </w:r>
      <w:r w:rsidR="000201F9">
        <w:t>and / or</w:t>
      </w:r>
      <w:r w:rsidRPr="00D3353F">
        <w:t xml:space="preserve"> emissions of aerosolised chemical during operations. Exposure may also occur from contact with produced water containing residual</w:t>
      </w:r>
      <w:r w:rsidRPr="00D3353F">
        <w:rPr>
          <w:rFonts w:eastAsia="MS Mincho"/>
        </w:rPr>
        <w:t xml:space="preserve"> TTPC</w:t>
      </w:r>
      <w:r w:rsidRPr="00D3353F">
        <w:t>.</w:t>
      </w:r>
    </w:p>
    <w:p w14:paraId="0C1CB6FC" w14:textId="77777777" w:rsidR="00D0391B" w:rsidRPr="00D3353F" w:rsidRDefault="00E85321" w:rsidP="00E85321">
      <w:pPr>
        <w:pStyle w:val="OWSNormal11pt"/>
      </w:pPr>
      <w:r w:rsidRPr="00D3353F">
        <w:t xml:space="preserve">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w:t>
      </w:r>
      <w:r w:rsidR="00563D27">
        <w:t xml:space="preserve">occupational </w:t>
      </w:r>
      <w:r w:rsidRPr="00D3353F">
        <w:t>hygiene measures.</w:t>
      </w:r>
    </w:p>
    <w:p w14:paraId="0C1CB6FD"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B6FE" w14:textId="0C8DE95F" w:rsidR="00E85321" w:rsidRPr="00D3353F" w:rsidRDefault="00E85321" w:rsidP="00E85321">
      <w:pPr>
        <w:pStyle w:val="OWSNormal11pt"/>
      </w:pPr>
      <w:r w:rsidRPr="00D3353F">
        <w:t>The total internal human dose (</w:t>
      </w:r>
      <w:r w:rsidR="00176286">
        <w:fldChar w:fldCharType="begin"/>
      </w:r>
      <w:r w:rsidR="00176286">
        <w:instrText xml:space="preserve"> REF _Ref411409891 \h  \* MERGEFORMAT </w:instrText>
      </w:r>
      <w:r w:rsidR="00176286">
        <w:fldChar w:fldCharType="separate"/>
      </w:r>
      <w:r w:rsidR="00563149" w:rsidRPr="00D3353F">
        <w:t>Table D.</w:t>
      </w:r>
      <w:r w:rsidR="00563149">
        <w:rPr>
          <w:noProof/>
        </w:rPr>
        <w:t>240</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0007341C" w:rsidRPr="00D3353F">
        <w:t>.</w:t>
      </w:r>
    </w:p>
    <w:p w14:paraId="0C1CB6FF" w14:textId="77777777" w:rsidR="00E85321" w:rsidRPr="00D3353F" w:rsidRDefault="00E85321" w:rsidP="00371081">
      <w:pPr>
        <w:pStyle w:val="OWStablecaption"/>
      </w:pPr>
      <w:bookmarkStart w:id="495" w:name="_Ref41140989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240</w:t>
      </w:r>
      <w:r w:rsidR="005A78AD" w:rsidRPr="00D3353F">
        <w:fldChar w:fldCharType="end"/>
      </w:r>
      <w:bookmarkEnd w:id="495"/>
      <w:r w:rsidRPr="00D3353F">
        <w:t xml:space="preserve"> Internal doses resulting from chemical exposures associated with hydraulic fracturing occupational activities</w:t>
      </w: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229"/>
        <w:gridCol w:w="1664"/>
        <w:gridCol w:w="1659"/>
        <w:gridCol w:w="1591"/>
      </w:tblGrid>
      <w:tr w:rsidR="00E85321" w:rsidRPr="00D3353F" w14:paraId="0C1CB707" w14:textId="77777777" w:rsidTr="001110B5">
        <w:trPr>
          <w:cantSplit/>
          <w:tblHeader/>
        </w:trPr>
        <w:tc>
          <w:tcPr>
            <w:tcW w:w="2313" w:type="pct"/>
            <w:shd w:val="clear" w:color="auto" w:fill="C6D9F1" w:themeFill="text2" w:themeFillTint="33"/>
          </w:tcPr>
          <w:p w14:paraId="0C1CB700" w14:textId="77777777" w:rsidR="00E85321" w:rsidRPr="00D3353F" w:rsidRDefault="00E85321" w:rsidP="00E541A6">
            <w:pPr>
              <w:pStyle w:val="OWSTableheading"/>
            </w:pPr>
            <w:r w:rsidRPr="00D3353F">
              <w:t xml:space="preserve">Occupational </w:t>
            </w:r>
            <w:r w:rsidR="0012459E" w:rsidRPr="00D3353F">
              <w:t>activity</w:t>
            </w:r>
          </w:p>
        </w:tc>
        <w:tc>
          <w:tcPr>
            <w:tcW w:w="910" w:type="pct"/>
            <w:shd w:val="clear" w:color="auto" w:fill="C6D9F1" w:themeFill="text2" w:themeFillTint="33"/>
          </w:tcPr>
          <w:p w14:paraId="0C1CB701" w14:textId="77777777" w:rsidR="00E85321" w:rsidRPr="00D3353F" w:rsidRDefault="00E85321" w:rsidP="00E541A6">
            <w:pPr>
              <w:pStyle w:val="OWSTableheading"/>
            </w:pPr>
            <w:r w:rsidRPr="00D3353F">
              <w:t>E</w:t>
            </w:r>
            <w:r w:rsidRPr="00D3353F">
              <w:rPr>
                <w:vertAlign w:val="subscript"/>
              </w:rPr>
              <w:t>derm</w:t>
            </w:r>
          </w:p>
          <w:p w14:paraId="0C1CB702" w14:textId="77777777" w:rsidR="00E85321" w:rsidRPr="00D3353F" w:rsidRDefault="00E85321" w:rsidP="00E541A6">
            <w:pPr>
              <w:pStyle w:val="OWSTableheading"/>
            </w:pPr>
            <w:r w:rsidRPr="00D3353F">
              <w:t>(mg/kg bw/day)</w:t>
            </w:r>
          </w:p>
        </w:tc>
        <w:tc>
          <w:tcPr>
            <w:tcW w:w="907" w:type="pct"/>
            <w:shd w:val="clear" w:color="auto" w:fill="C6D9F1" w:themeFill="text2" w:themeFillTint="33"/>
          </w:tcPr>
          <w:p w14:paraId="0C1CB703" w14:textId="77777777" w:rsidR="00E85321" w:rsidRPr="00D3353F" w:rsidRDefault="00E85321" w:rsidP="00E541A6">
            <w:pPr>
              <w:pStyle w:val="OWSTableheading"/>
            </w:pPr>
            <w:r w:rsidRPr="00D3353F">
              <w:t>E</w:t>
            </w:r>
            <w:r w:rsidRPr="00D3353F">
              <w:rPr>
                <w:vertAlign w:val="subscript"/>
              </w:rPr>
              <w:t>inh</w:t>
            </w:r>
          </w:p>
          <w:p w14:paraId="0C1CB704" w14:textId="77777777" w:rsidR="00E85321" w:rsidRPr="00D3353F" w:rsidRDefault="00E85321" w:rsidP="00E541A6">
            <w:pPr>
              <w:pStyle w:val="OWSTableheading"/>
            </w:pPr>
            <w:r w:rsidRPr="00D3353F">
              <w:t>(mg/kg bw/day)</w:t>
            </w:r>
          </w:p>
        </w:tc>
        <w:tc>
          <w:tcPr>
            <w:tcW w:w="870" w:type="pct"/>
            <w:shd w:val="clear" w:color="auto" w:fill="C6D9F1" w:themeFill="text2" w:themeFillTint="33"/>
          </w:tcPr>
          <w:p w14:paraId="0C1CB705" w14:textId="77777777" w:rsidR="00E85321" w:rsidRPr="00D3353F" w:rsidRDefault="00E85321" w:rsidP="00E541A6">
            <w:pPr>
              <w:pStyle w:val="OWSTableheading"/>
            </w:pPr>
            <w:r w:rsidRPr="00D3353F">
              <w:t>E</w:t>
            </w:r>
            <w:r w:rsidRPr="00D3353F">
              <w:rPr>
                <w:vertAlign w:val="subscript"/>
              </w:rPr>
              <w:t>total</w:t>
            </w:r>
          </w:p>
          <w:p w14:paraId="0C1CB706" w14:textId="77777777" w:rsidR="00E85321" w:rsidRPr="00D3353F" w:rsidRDefault="00E85321" w:rsidP="00E541A6">
            <w:pPr>
              <w:pStyle w:val="OWSTableheading"/>
            </w:pPr>
            <w:r w:rsidRPr="00D3353F">
              <w:t>(mg/kg bw/day)</w:t>
            </w:r>
          </w:p>
        </w:tc>
      </w:tr>
      <w:tr w:rsidR="00E85321" w:rsidRPr="00D3353F" w14:paraId="0C1CB70C" w14:textId="77777777" w:rsidTr="001110B5">
        <w:trPr>
          <w:cantSplit/>
        </w:trPr>
        <w:tc>
          <w:tcPr>
            <w:tcW w:w="2313" w:type="pct"/>
          </w:tcPr>
          <w:p w14:paraId="0C1CB708" w14:textId="77777777" w:rsidR="00E85321" w:rsidRPr="00D3353F" w:rsidRDefault="00E85321" w:rsidP="00B82516">
            <w:pPr>
              <w:pStyle w:val="OWSTabletext"/>
            </w:pPr>
            <w:r w:rsidRPr="00D3353F">
              <w:t>Transport and storage</w:t>
            </w:r>
          </w:p>
        </w:tc>
        <w:tc>
          <w:tcPr>
            <w:tcW w:w="910" w:type="pct"/>
          </w:tcPr>
          <w:p w14:paraId="0C1CB709" w14:textId="77777777" w:rsidR="00E85321" w:rsidRPr="00D3353F" w:rsidRDefault="00E85321" w:rsidP="00B82516">
            <w:pPr>
              <w:pStyle w:val="OWSTabletext"/>
            </w:pPr>
            <w:r w:rsidRPr="00D3353F">
              <w:t>Negligible*</w:t>
            </w:r>
          </w:p>
        </w:tc>
        <w:tc>
          <w:tcPr>
            <w:tcW w:w="907" w:type="pct"/>
          </w:tcPr>
          <w:p w14:paraId="0C1CB70A" w14:textId="77777777" w:rsidR="00E85321" w:rsidRPr="00D3353F" w:rsidRDefault="00E85321" w:rsidP="00B82516">
            <w:pPr>
              <w:pStyle w:val="OWSTabletext"/>
            </w:pPr>
            <w:r w:rsidRPr="00D3353F">
              <w:t>Negligible*</w:t>
            </w:r>
          </w:p>
        </w:tc>
        <w:tc>
          <w:tcPr>
            <w:tcW w:w="870" w:type="pct"/>
          </w:tcPr>
          <w:p w14:paraId="0C1CB70B" w14:textId="77777777" w:rsidR="00E85321" w:rsidRPr="00D3353F" w:rsidRDefault="00E85321" w:rsidP="00B82516">
            <w:pPr>
              <w:pStyle w:val="OWSTabletext"/>
            </w:pPr>
            <w:r w:rsidRPr="00D3353F">
              <w:t>Negligible*</w:t>
            </w:r>
          </w:p>
        </w:tc>
      </w:tr>
      <w:tr w:rsidR="00E85321" w:rsidRPr="00D3353F" w14:paraId="0C1CB711" w14:textId="77777777" w:rsidTr="001110B5">
        <w:trPr>
          <w:cantSplit/>
        </w:trPr>
        <w:tc>
          <w:tcPr>
            <w:tcW w:w="2313" w:type="pct"/>
          </w:tcPr>
          <w:p w14:paraId="0C1CB70D"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910" w:type="pct"/>
          </w:tcPr>
          <w:p w14:paraId="0C1CB70E" w14:textId="77777777" w:rsidR="00E85321" w:rsidRPr="00D3353F" w:rsidRDefault="00E85321" w:rsidP="00B82516">
            <w:pPr>
              <w:pStyle w:val="OWSTabletext"/>
            </w:pPr>
            <w:r w:rsidRPr="00D3353F">
              <w:t>0.060</w:t>
            </w:r>
          </w:p>
        </w:tc>
        <w:tc>
          <w:tcPr>
            <w:tcW w:w="907" w:type="pct"/>
          </w:tcPr>
          <w:p w14:paraId="0C1CB70F" w14:textId="77777777" w:rsidR="00E85321" w:rsidRPr="00D3353F" w:rsidRDefault="00E85321" w:rsidP="00B82516">
            <w:pPr>
              <w:pStyle w:val="OWSTabletext"/>
            </w:pPr>
            <w:r w:rsidRPr="00D3353F">
              <w:t>0.003</w:t>
            </w:r>
          </w:p>
        </w:tc>
        <w:tc>
          <w:tcPr>
            <w:tcW w:w="870" w:type="pct"/>
          </w:tcPr>
          <w:p w14:paraId="0C1CB710" w14:textId="77777777" w:rsidR="00E85321" w:rsidRPr="00D3353F" w:rsidRDefault="00E85321" w:rsidP="00B82516">
            <w:pPr>
              <w:pStyle w:val="OWSTabletext"/>
            </w:pPr>
            <w:r w:rsidRPr="00D3353F">
              <w:t>0.063</w:t>
            </w:r>
          </w:p>
        </w:tc>
      </w:tr>
      <w:tr w:rsidR="00E85321" w:rsidRPr="00D3353F" w14:paraId="0C1CB716" w14:textId="77777777" w:rsidTr="001110B5">
        <w:trPr>
          <w:cantSplit/>
        </w:trPr>
        <w:tc>
          <w:tcPr>
            <w:tcW w:w="2313" w:type="pct"/>
          </w:tcPr>
          <w:p w14:paraId="0C1CB712" w14:textId="77777777" w:rsidR="00E85321" w:rsidRPr="00D3353F" w:rsidRDefault="00E85321" w:rsidP="00B82516">
            <w:pPr>
              <w:pStyle w:val="OWSTabletext"/>
            </w:pPr>
            <w:r w:rsidRPr="00D3353F">
              <w:t>Injection of hydraulic fracturing chemicals</w:t>
            </w:r>
          </w:p>
        </w:tc>
        <w:tc>
          <w:tcPr>
            <w:tcW w:w="910" w:type="pct"/>
          </w:tcPr>
          <w:p w14:paraId="0C1CB713" w14:textId="77777777" w:rsidR="00E85321" w:rsidRPr="00D3353F" w:rsidRDefault="00E85321" w:rsidP="00B82516">
            <w:pPr>
              <w:pStyle w:val="OWSTabletext"/>
            </w:pPr>
            <w:r w:rsidRPr="00D3353F">
              <w:t>Negligible*</w:t>
            </w:r>
          </w:p>
        </w:tc>
        <w:tc>
          <w:tcPr>
            <w:tcW w:w="907" w:type="pct"/>
          </w:tcPr>
          <w:p w14:paraId="0C1CB714" w14:textId="77777777" w:rsidR="00E85321" w:rsidRPr="00D3353F" w:rsidRDefault="00E85321" w:rsidP="00B82516">
            <w:pPr>
              <w:pStyle w:val="OWSTabletext"/>
            </w:pPr>
            <w:r w:rsidRPr="00D3353F">
              <w:t>Negligible*</w:t>
            </w:r>
          </w:p>
        </w:tc>
        <w:tc>
          <w:tcPr>
            <w:tcW w:w="870" w:type="pct"/>
          </w:tcPr>
          <w:p w14:paraId="0C1CB715" w14:textId="77777777" w:rsidR="00E85321" w:rsidRPr="00D3353F" w:rsidRDefault="00E85321" w:rsidP="00B82516">
            <w:pPr>
              <w:pStyle w:val="OWSTabletext"/>
            </w:pPr>
            <w:r w:rsidRPr="00D3353F">
              <w:t>Negligible*</w:t>
            </w:r>
          </w:p>
        </w:tc>
      </w:tr>
      <w:tr w:rsidR="00E85321" w:rsidRPr="00D3353F" w14:paraId="0C1CB71B" w14:textId="77777777" w:rsidTr="001110B5">
        <w:trPr>
          <w:cantSplit/>
        </w:trPr>
        <w:tc>
          <w:tcPr>
            <w:tcW w:w="2313" w:type="pct"/>
          </w:tcPr>
          <w:p w14:paraId="0C1CB717" w14:textId="77777777" w:rsidR="00E85321" w:rsidRPr="00D3353F" w:rsidRDefault="00E85321" w:rsidP="00B82516">
            <w:pPr>
              <w:pStyle w:val="OWSTabletext"/>
            </w:pPr>
            <w:r w:rsidRPr="00D3353F">
              <w:t>Cleaning and maintenance (hydraulic fracturing)</w:t>
            </w:r>
          </w:p>
        </w:tc>
        <w:tc>
          <w:tcPr>
            <w:tcW w:w="910" w:type="pct"/>
          </w:tcPr>
          <w:p w14:paraId="0C1CB718" w14:textId="77777777" w:rsidR="00E85321" w:rsidRPr="00D3353F" w:rsidRDefault="00E85321" w:rsidP="00B82516">
            <w:pPr>
              <w:pStyle w:val="OWSTabletext"/>
            </w:pPr>
            <w:r w:rsidRPr="00D3353F">
              <w:t>0.010</w:t>
            </w:r>
          </w:p>
        </w:tc>
        <w:tc>
          <w:tcPr>
            <w:tcW w:w="907" w:type="pct"/>
          </w:tcPr>
          <w:p w14:paraId="0C1CB719" w14:textId="77777777" w:rsidR="00E85321" w:rsidRPr="00D3353F" w:rsidRDefault="00E85321" w:rsidP="00B82516">
            <w:pPr>
              <w:pStyle w:val="OWSTabletext"/>
            </w:pPr>
            <w:r w:rsidRPr="00D3353F">
              <w:t>8.38 x 10</w:t>
            </w:r>
            <w:r w:rsidRPr="00D3353F">
              <w:rPr>
                <w:vertAlign w:val="superscript"/>
              </w:rPr>
              <w:t>-5</w:t>
            </w:r>
          </w:p>
        </w:tc>
        <w:tc>
          <w:tcPr>
            <w:tcW w:w="870" w:type="pct"/>
          </w:tcPr>
          <w:p w14:paraId="0C1CB71A" w14:textId="77777777" w:rsidR="00E85321" w:rsidRPr="00D3353F" w:rsidRDefault="00E85321" w:rsidP="00B82516">
            <w:pPr>
              <w:pStyle w:val="OWSTabletext"/>
            </w:pPr>
            <w:r w:rsidRPr="00D3353F">
              <w:t>0.010</w:t>
            </w:r>
          </w:p>
        </w:tc>
      </w:tr>
      <w:tr w:rsidR="00E85321" w:rsidRPr="00D3353F" w14:paraId="0C1CB721" w14:textId="77777777" w:rsidTr="001110B5">
        <w:trPr>
          <w:cantSplit/>
        </w:trPr>
        <w:tc>
          <w:tcPr>
            <w:tcW w:w="2313" w:type="pct"/>
          </w:tcPr>
          <w:p w14:paraId="0C1CB71C" w14:textId="77777777" w:rsidR="00E85321" w:rsidRPr="00D3353F" w:rsidRDefault="00E85321" w:rsidP="00B82516">
            <w:pPr>
              <w:pStyle w:val="OWSTabletext"/>
              <w:rPr>
                <w:b/>
              </w:rPr>
            </w:pPr>
            <w:r w:rsidRPr="00D3353F">
              <w:rPr>
                <w:b/>
              </w:rPr>
              <w:t>Combined exposure</w:t>
            </w:r>
          </w:p>
          <w:p w14:paraId="0C1CB71D"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910" w:type="pct"/>
            <w:shd w:val="clear" w:color="auto" w:fill="D9D9D9" w:themeFill="background1" w:themeFillShade="D9"/>
          </w:tcPr>
          <w:p w14:paraId="0C1CB71E" w14:textId="77777777" w:rsidR="00E85321" w:rsidRPr="00D3353F" w:rsidRDefault="00E85321" w:rsidP="00B82516">
            <w:pPr>
              <w:pStyle w:val="OWSTabletext"/>
            </w:pPr>
          </w:p>
        </w:tc>
        <w:tc>
          <w:tcPr>
            <w:tcW w:w="907" w:type="pct"/>
            <w:shd w:val="clear" w:color="auto" w:fill="D9D9D9" w:themeFill="background1" w:themeFillShade="D9"/>
          </w:tcPr>
          <w:p w14:paraId="0C1CB71F" w14:textId="77777777" w:rsidR="00E85321" w:rsidRPr="00D3353F" w:rsidRDefault="00E85321" w:rsidP="00B82516">
            <w:pPr>
              <w:pStyle w:val="OWSTabletext"/>
            </w:pPr>
          </w:p>
        </w:tc>
        <w:tc>
          <w:tcPr>
            <w:tcW w:w="870" w:type="pct"/>
          </w:tcPr>
          <w:p w14:paraId="0C1CB720" w14:textId="77777777" w:rsidR="00E85321" w:rsidRPr="00D3353F" w:rsidRDefault="00E85321" w:rsidP="00B82516">
            <w:pPr>
              <w:pStyle w:val="OWSTabletext"/>
            </w:pPr>
            <w:r w:rsidRPr="00D3353F">
              <w:t>0.072</w:t>
            </w:r>
          </w:p>
        </w:tc>
      </w:tr>
      <w:tr w:rsidR="00E85321" w:rsidRPr="00D3353F" w14:paraId="0C1CB726" w14:textId="77777777" w:rsidTr="001110B5">
        <w:trPr>
          <w:cantSplit/>
        </w:trPr>
        <w:tc>
          <w:tcPr>
            <w:tcW w:w="2313" w:type="pct"/>
          </w:tcPr>
          <w:p w14:paraId="0C1CB722" w14:textId="77777777" w:rsidR="00E85321" w:rsidRPr="00D3353F" w:rsidRDefault="00E85321" w:rsidP="00B82516">
            <w:pPr>
              <w:pStyle w:val="OWSTabletext"/>
            </w:pPr>
            <w:r w:rsidRPr="00D3353F">
              <w:t>Produced water transport and storage</w:t>
            </w:r>
          </w:p>
        </w:tc>
        <w:tc>
          <w:tcPr>
            <w:tcW w:w="910" w:type="pct"/>
          </w:tcPr>
          <w:p w14:paraId="0C1CB723" w14:textId="77777777" w:rsidR="00E85321" w:rsidRPr="00D3353F" w:rsidRDefault="00E85321" w:rsidP="00B82516">
            <w:pPr>
              <w:pStyle w:val="OWSTabletext"/>
            </w:pPr>
            <w:r w:rsidRPr="00D3353F">
              <w:t>Negligible*</w:t>
            </w:r>
          </w:p>
        </w:tc>
        <w:tc>
          <w:tcPr>
            <w:tcW w:w="907" w:type="pct"/>
          </w:tcPr>
          <w:p w14:paraId="0C1CB724" w14:textId="77777777" w:rsidR="00E85321" w:rsidRPr="00D3353F" w:rsidRDefault="00E85321" w:rsidP="00B82516">
            <w:pPr>
              <w:pStyle w:val="OWSTabletext"/>
            </w:pPr>
            <w:r w:rsidRPr="00D3353F">
              <w:t>Negligible*</w:t>
            </w:r>
          </w:p>
        </w:tc>
        <w:tc>
          <w:tcPr>
            <w:tcW w:w="870" w:type="pct"/>
          </w:tcPr>
          <w:p w14:paraId="0C1CB725" w14:textId="77777777" w:rsidR="00E85321" w:rsidRPr="00D3353F" w:rsidRDefault="00E85321" w:rsidP="00B82516">
            <w:pPr>
              <w:pStyle w:val="OWSTabletext"/>
            </w:pPr>
            <w:r w:rsidRPr="00D3353F">
              <w:t>Negligible*</w:t>
            </w:r>
          </w:p>
        </w:tc>
      </w:tr>
    </w:tbl>
    <w:p w14:paraId="0C1CB727" w14:textId="6E42046A"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all routes.</w:t>
      </w:r>
      <w:r w:rsidR="001110B5"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a</w:t>
      </w:r>
      <w:r w:rsidR="00A520FF" w:rsidRPr="00D3353F">
        <w:t xml:space="preserve">re negligible </w:t>
      </w:r>
      <w:r w:rsidRPr="00D3353F">
        <w:t>(</w:t>
      </w:r>
      <w:r w:rsidR="001B7801">
        <w:t>NICNAS </w:t>
      </w:r>
      <w:r w:rsidR="00D0787B">
        <w:t>2017</w:t>
      </w:r>
      <w:r w:rsidR="00FD1664">
        <w:t>a</w:t>
      </w:r>
      <w:r w:rsidRPr="00D3353F">
        <w:t>)</w:t>
      </w:r>
      <w:r w:rsidR="00A520FF" w:rsidRPr="00D3353F">
        <w:t>.</w:t>
      </w:r>
    </w:p>
    <w:p w14:paraId="0C1CB728" w14:textId="77777777" w:rsidR="009318D6" w:rsidRPr="00D3353F" w:rsidRDefault="00E85321" w:rsidP="00CF5FA5">
      <w:pPr>
        <w:pStyle w:val="OWSDHeading3"/>
      </w:pPr>
      <w:r w:rsidRPr="00D3353F">
        <w:t>Public exposure</w:t>
      </w:r>
    </w:p>
    <w:p w14:paraId="0C1CB729" w14:textId="77777777" w:rsidR="00E85321" w:rsidRPr="00D3353F" w:rsidRDefault="00E85321" w:rsidP="00E85321">
      <w:pPr>
        <w:pStyle w:val="OWSNormal11pt"/>
      </w:pPr>
      <w:r w:rsidRPr="00D3353F">
        <w:t>The public may be exposed to the chemical via environmental contamination of water used for drinking, bathing and recreational uses (e.g. swimming) and ambient air.</w:t>
      </w:r>
    </w:p>
    <w:p w14:paraId="0C1CB72A"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B72B" w14:textId="77777777" w:rsidR="00E85321" w:rsidRPr="00D3353F" w:rsidRDefault="00E85321" w:rsidP="00E85321">
      <w:pPr>
        <w:pStyle w:val="OWSpre-listtext"/>
      </w:pPr>
      <w:r w:rsidRPr="00D3353F">
        <w:t>The following scenarios for environmental contamination and public exposures are considered:</w:t>
      </w:r>
    </w:p>
    <w:p w14:paraId="0C1CB72C"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B72D"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72E"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72F" w14:textId="77777777" w:rsidR="009318D6" w:rsidRPr="00D3353F" w:rsidRDefault="00C66A41" w:rsidP="00350823">
      <w:pPr>
        <w:pStyle w:val="OWSbulletL1final"/>
      </w:pPr>
      <w:r w:rsidRPr="00D3353F">
        <w:t>e</w:t>
      </w:r>
      <w:r w:rsidR="00E85321" w:rsidRPr="00D3353F">
        <w:t>missions of aerosolised chemical to ambient air from operations.</w:t>
      </w:r>
    </w:p>
    <w:p w14:paraId="0C1CB730"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731"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732"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_Ref411409909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241</w:t>
      </w:r>
      <w:r w:rsidR="00176286">
        <w:fldChar w:fldCharType="end"/>
      </w:r>
      <w:r w:rsidRPr="00D3353F">
        <w:t>) and children (</w:t>
      </w:r>
      <w:r w:rsidR="00176286">
        <w:fldChar w:fldCharType="begin"/>
      </w:r>
      <w:r w:rsidR="00176286">
        <w:instrText xml:space="preserve"> REF _Ref411409921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242</w:t>
      </w:r>
      <w:r w:rsidR="00176286">
        <w:fldChar w:fldCharType="end"/>
      </w:r>
      <w:r w:rsidRPr="00D3353F">
        <w:t>).</w:t>
      </w:r>
    </w:p>
    <w:p w14:paraId="0C1CB733" w14:textId="04AE6753"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734" w14:textId="77777777" w:rsidR="00E85321" w:rsidRPr="00D3353F" w:rsidRDefault="00E85321" w:rsidP="00371081">
      <w:pPr>
        <w:pStyle w:val="OWStablecaption"/>
      </w:pPr>
      <w:bookmarkStart w:id="496" w:name="_Ref41140990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241</w:t>
      </w:r>
      <w:r w:rsidR="005A78AD" w:rsidRPr="00D3353F">
        <w:fldChar w:fldCharType="end"/>
      </w:r>
      <w:bookmarkEnd w:id="496"/>
      <w:r w:rsidRPr="00D3353F">
        <w:t xml:space="preserve"> Internal doses for ADULTS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73C" w14:textId="77777777" w:rsidTr="001110B5">
        <w:trPr>
          <w:tblHeader/>
        </w:trPr>
        <w:tc>
          <w:tcPr>
            <w:tcW w:w="2676" w:type="pct"/>
            <w:shd w:val="clear" w:color="auto" w:fill="C6D9F1" w:themeFill="text2" w:themeFillTint="33"/>
          </w:tcPr>
          <w:p w14:paraId="0C1CB735"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736" w14:textId="77777777" w:rsidR="00E85321" w:rsidRPr="00D3353F" w:rsidRDefault="00E85321" w:rsidP="00E541A6">
            <w:pPr>
              <w:pStyle w:val="OWSTableheading"/>
            </w:pPr>
            <w:r w:rsidRPr="00D3353F">
              <w:t>E</w:t>
            </w:r>
            <w:r w:rsidRPr="00D3353F">
              <w:rPr>
                <w:vertAlign w:val="subscript"/>
              </w:rPr>
              <w:t>oral</w:t>
            </w:r>
          </w:p>
          <w:p w14:paraId="0C1CB737"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738" w14:textId="77777777" w:rsidR="00E85321" w:rsidRPr="00D3353F" w:rsidRDefault="00E85321" w:rsidP="00E541A6">
            <w:pPr>
              <w:pStyle w:val="OWSTableheading"/>
            </w:pPr>
            <w:r w:rsidRPr="00D3353F">
              <w:t>E</w:t>
            </w:r>
            <w:r w:rsidRPr="00D3353F">
              <w:rPr>
                <w:vertAlign w:val="subscript"/>
              </w:rPr>
              <w:t>derm</w:t>
            </w:r>
          </w:p>
          <w:p w14:paraId="0C1CB739"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73A" w14:textId="77777777" w:rsidR="00E85321" w:rsidRPr="00D3353F" w:rsidRDefault="00E85321" w:rsidP="00E541A6">
            <w:pPr>
              <w:pStyle w:val="OWSTableheading"/>
            </w:pPr>
            <w:r w:rsidRPr="00D3353F">
              <w:t>E</w:t>
            </w:r>
            <w:r w:rsidRPr="00D3353F">
              <w:rPr>
                <w:vertAlign w:val="subscript"/>
              </w:rPr>
              <w:t>total</w:t>
            </w:r>
          </w:p>
          <w:p w14:paraId="0C1CB73B" w14:textId="77777777" w:rsidR="00E85321" w:rsidRPr="00D3353F" w:rsidRDefault="00E85321" w:rsidP="00E541A6">
            <w:pPr>
              <w:pStyle w:val="OWSTableheading"/>
            </w:pPr>
            <w:r w:rsidRPr="00D3353F">
              <w:t>(mg/kg bw/day)</w:t>
            </w:r>
          </w:p>
        </w:tc>
      </w:tr>
      <w:tr w:rsidR="00E85321" w:rsidRPr="00D3353F" w14:paraId="0C1CB73E" w14:textId="77777777" w:rsidTr="001110B5">
        <w:tc>
          <w:tcPr>
            <w:tcW w:w="5000" w:type="pct"/>
            <w:gridSpan w:val="4"/>
            <w:shd w:val="clear" w:color="auto" w:fill="D9D9D9" w:themeFill="background1" w:themeFillShade="D9"/>
          </w:tcPr>
          <w:p w14:paraId="0C1CB73D" w14:textId="77777777" w:rsidR="00E85321" w:rsidRPr="00D3353F" w:rsidRDefault="00E85321" w:rsidP="001634A6">
            <w:pPr>
              <w:pStyle w:val="OWSTablesub-heading"/>
            </w:pPr>
            <w:r w:rsidRPr="00D3353F">
              <w:t>Accidental bulk spill during transport and surface runoff</w:t>
            </w:r>
          </w:p>
        </w:tc>
      </w:tr>
      <w:tr w:rsidR="00E85321" w:rsidRPr="00D3353F" w14:paraId="0C1CB743" w14:textId="77777777" w:rsidTr="001110B5">
        <w:tc>
          <w:tcPr>
            <w:tcW w:w="2676" w:type="pct"/>
          </w:tcPr>
          <w:p w14:paraId="0C1CB73F" w14:textId="77777777" w:rsidR="00E85321" w:rsidRPr="00D3353F" w:rsidRDefault="00E85321" w:rsidP="00B82516">
            <w:pPr>
              <w:pStyle w:val="OWSTabletext"/>
            </w:pPr>
            <w:r w:rsidRPr="00D3353F">
              <w:t>Drinking contaminated surface water</w:t>
            </w:r>
          </w:p>
        </w:tc>
        <w:tc>
          <w:tcPr>
            <w:tcW w:w="775" w:type="pct"/>
          </w:tcPr>
          <w:p w14:paraId="0C1CB740" w14:textId="77777777" w:rsidR="00E85321" w:rsidRPr="00D3353F" w:rsidRDefault="00E85321" w:rsidP="00B82516">
            <w:pPr>
              <w:pStyle w:val="OWSTabletext"/>
            </w:pPr>
            <w:r w:rsidRPr="00D3353F">
              <w:t>3.3</w:t>
            </w:r>
            <w:r w:rsidR="00BB7A5A" w:rsidRPr="00D3353F">
              <w:t xml:space="preserve">39 </w:t>
            </w:r>
          </w:p>
        </w:tc>
        <w:tc>
          <w:tcPr>
            <w:tcW w:w="775" w:type="pct"/>
          </w:tcPr>
          <w:p w14:paraId="0C1CB741" w14:textId="77777777" w:rsidR="00E85321" w:rsidRPr="00D3353F" w:rsidRDefault="00E85321" w:rsidP="00B82516">
            <w:pPr>
              <w:pStyle w:val="OWSTabletext"/>
            </w:pPr>
            <w:r w:rsidRPr="00D3353F">
              <w:t>N/A</w:t>
            </w:r>
          </w:p>
        </w:tc>
        <w:tc>
          <w:tcPr>
            <w:tcW w:w="774" w:type="pct"/>
          </w:tcPr>
          <w:p w14:paraId="0C1CB742" w14:textId="77777777" w:rsidR="00E85321" w:rsidRPr="00D3353F" w:rsidRDefault="00E85321" w:rsidP="00B82516">
            <w:pPr>
              <w:pStyle w:val="OWSTabletext"/>
            </w:pPr>
            <w:r w:rsidRPr="00D3353F">
              <w:t>3.3</w:t>
            </w:r>
            <w:r w:rsidR="00BB7A5A" w:rsidRPr="00D3353F">
              <w:t xml:space="preserve">39 </w:t>
            </w:r>
          </w:p>
        </w:tc>
      </w:tr>
      <w:tr w:rsidR="00E85321" w:rsidRPr="00D3353F" w14:paraId="0C1CB748" w14:textId="77777777" w:rsidTr="001110B5">
        <w:tc>
          <w:tcPr>
            <w:tcW w:w="2676" w:type="pct"/>
          </w:tcPr>
          <w:p w14:paraId="0C1CB744" w14:textId="77777777" w:rsidR="00E85321" w:rsidRPr="00D3353F" w:rsidRDefault="00E85321" w:rsidP="00B82516">
            <w:pPr>
              <w:pStyle w:val="OWSTabletext"/>
            </w:pPr>
            <w:r w:rsidRPr="00D3353F">
              <w:t>Bathing in contaminated surface water</w:t>
            </w:r>
          </w:p>
        </w:tc>
        <w:tc>
          <w:tcPr>
            <w:tcW w:w="775" w:type="pct"/>
          </w:tcPr>
          <w:p w14:paraId="0C1CB745" w14:textId="77777777" w:rsidR="00E85321" w:rsidRPr="00D3353F" w:rsidRDefault="00E85321" w:rsidP="00B82516">
            <w:pPr>
              <w:pStyle w:val="OWSTabletext"/>
            </w:pPr>
            <w:r w:rsidRPr="00D3353F">
              <w:t>Negligible*</w:t>
            </w:r>
          </w:p>
        </w:tc>
        <w:tc>
          <w:tcPr>
            <w:tcW w:w="775" w:type="pct"/>
          </w:tcPr>
          <w:p w14:paraId="0C1CB746" w14:textId="77777777" w:rsidR="00E85321" w:rsidRPr="00D3353F" w:rsidRDefault="00BB7A5A" w:rsidP="00B82516">
            <w:pPr>
              <w:pStyle w:val="OWSTabletext"/>
            </w:pPr>
            <w:r w:rsidRPr="00D3353F">
              <w:t xml:space="preserve"> 1.98 x 10</w:t>
            </w:r>
            <w:r w:rsidRPr="00D3353F">
              <w:rPr>
                <w:vertAlign w:val="superscript"/>
              </w:rPr>
              <w:t>-3</w:t>
            </w:r>
          </w:p>
        </w:tc>
        <w:tc>
          <w:tcPr>
            <w:tcW w:w="774" w:type="pct"/>
          </w:tcPr>
          <w:p w14:paraId="0C1CB747" w14:textId="77777777" w:rsidR="00E85321" w:rsidRPr="00D3353F" w:rsidRDefault="00BB7A5A" w:rsidP="00B82516">
            <w:pPr>
              <w:pStyle w:val="OWSTabletext"/>
            </w:pPr>
            <w:r w:rsidRPr="00D3353F">
              <w:t xml:space="preserve"> 1.98 x 10</w:t>
            </w:r>
            <w:r w:rsidRPr="00D3353F">
              <w:rPr>
                <w:vertAlign w:val="superscript"/>
              </w:rPr>
              <w:t>-3</w:t>
            </w:r>
          </w:p>
        </w:tc>
      </w:tr>
      <w:tr w:rsidR="00E85321" w:rsidRPr="00D3353F" w14:paraId="0C1CB74D" w14:textId="77777777" w:rsidTr="001110B5">
        <w:tc>
          <w:tcPr>
            <w:tcW w:w="2676" w:type="pct"/>
          </w:tcPr>
          <w:p w14:paraId="0C1CB749" w14:textId="77777777" w:rsidR="00E85321" w:rsidRPr="00D3353F" w:rsidRDefault="00E85321" w:rsidP="00B82516">
            <w:pPr>
              <w:pStyle w:val="OWSTabletext"/>
            </w:pPr>
            <w:r w:rsidRPr="00D3353F">
              <w:t>Swimming in contaminated surface water</w:t>
            </w:r>
          </w:p>
        </w:tc>
        <w:tc>
          <w:tcPr>
            <w:tcW w:w="775" w:type="pct"/>
          </w:tcPr>
          <w:p w14:paraId="0C1CB74A" w14:textId="77777777" w:rsidR="00E85321" w:rsidRPr="00D3353F" w:rsidRDefault="00BB7A5A" w:rsidP="00B82516">
            <w:pPr>
              <w:pStyle w:val="OWSTabletext"/>
            </w:pPr>
            <w:r w:rsidRPr="00D3353F">
              <w:t xml:space="preserve"> 2.48 x 10</w:t>
            </w:r>
            <w:r w:rsidRPr="00D3353F">
              <w:rPr>
                <w:vertAlign w:val="superscript"/>
              </w:rPr>
              <w:t>-4</w:t>
            </w:r>
          </w:p>
        </w:tc>
        <w:tc>
          <w:tcPr>
            <w:tcW w:w="775" w:type="pct"/>
          </w:tcPr>
          <w:p w14:paraId="0C1CB74B" w14:textId="77777777" w:rsidR="00E85321" w:rsidRPr="00D3353F" w:rsidRDefault="00BB7A5A" w:rsidP="00B82516">
            <w:pPr>
              <w:pStyle w:val="OWSTabletext"/>
            </w:pPr>
            <w:r w:rsidRPr="00D3353F">
              <w:t xml:space="preserve"> 1.98 x 10</w:t>
            </w:r>
            <w:r w:rsidRPr="00D3353F">
              <w:rPr>
                <w:vertAlign w:val="superscript"/>
              </w:rPr>
              <w:t>-3</w:t>
            </w:r>
          </w:p>
        </w:tc>
        <w:tc>
          <w:tcPr>
            <w:tcW w:w="774" w:type="pct"/>
          </w:tcPr>
          <w:p w14:paraId="0C1CB74C" w14:textId="77777777" w:rsidR="00E85321" w:rsidRPr="00D3353F" w:rsidRDefault="00BB7A5A" w:rsidP="00B82516">
            <w:pPr>
              <w:pStyle w:val="OWSTabletext"/>
            </w:pPr>
            <w:r w:rsidRPr="00D3353F">
              <w:t xml:space="preserve"> 2.23 x 10</w:t>
            </w:r>
            <w:r w:rsidRPr="00D3353F">
              <w:rPr>
                <w:vertAlign w:val="superscript"/>
              </w:rPr>
              <w:t>-3</w:t>
            </w:r>
          </w:p>
        </w:tc>
      </w:tr>
      <w:tr w:rsidR="00E85321" w:rsidRPr="00D3353F" w14:paraId="0C1CB753" w14:textId="77777777" w:rsidTr="001110B5">
        <w:tc>
          <w:tcPr>
            <w:tcW w:w="2676" w:type="pct"/>
          </w:tcPr>
          <w:p w14:paraId="0C1CB74E" w14:textId="77777777" w:rsidR="00E85321" w:rsidRPr="00D3353F" w:rsidRDefault="00E85321" w:rsidP="00B82516">
            <w:pPr>
              <w:pStyle w:val="OWSTabletext"/>
              <w:rPr>
                <w:b/>
              </w:rPr>
            </w:pPr>
            <w:r w:rsidRPr="00D3353F">
              <w:rPr>
                <w:b/>
              </w:rPr>
              <w:t>Combined exposure from bulk spill – surface water use</w:t>
            </w:r>
          </w:p>
          <w:p w14:paraId="0C1CB74F" w14:textId="77777777" w:rsidR="00E85321" w:rsidRPr="00D3353F" w:rsidRDefault="0082460B" w:rsidP="00B82516">
            <w:pPr>
              <w:pStyle w:val="OWSTabletext"/>
            </w:pPr>
            <w:r>
              <w:t>Drinking,</w:t>
            </w:r>
            <w:r w:rsidR="00E85321" w:rsidRPr="00D3353F">
              <w:t xml:space="preserve"> bathing and swimming in contaminated surface water</w:t>
            </w:r>
          </w:p>
        </w:tc>
        <w:tc>
          <w:tcPr>
            <w:tcW w:w="775" w:type="pct"/>
            <w:shd w:val="clear" w:color="auto" w:fill="D9D9D9" w:themeFill="background1" w:themeFillShade="D9"/>
          </w:tcPr>
          <w:p w14:paraId="0C1CB750" w14:textId="77777777" w:rsidR="00E85321" w:rsidRPr="00D3353F" w:rsidRDefault="00E85321" w:rsidP="00B82516">
            <w:pPr>
              <w:pStyle w:val="OWSTabletext"/>
            </w:pPr>
          </w:p>
        </w:tc>
        <w:tc>
          <w:tcPr>
            <w:tcW w:w="775" w:type="pct"/>
            <w:shd w:val="clear" w:color="auto" w:fill="D9D9D9" w:themeFill="background1" w:themeFillShade="D9"/>
          </w:tcPr>
          <w:p w14:paraId="0C1CB751" w14:textId="77777777" w:rsidR="00E85321" w:rsidRPr="00D3353F" w:rsidRDefault="00E85321" w:rsidP="00B82516">
            <w:pPr>
              <w:pStyle w:val="OWSTabletext"/>
            </w:pPr>
          </w:p>
        </w:tc>
        <w:tc>
          <w:tcPr>
            <w:tcW w:w="774" w:type="pct"/>
          </w:tcPr>
          <w:p w14:paraId="0C1CB752" w14:textId="77777777" w:rsidR="00E85321" w:rsidRPr="00D3353F" w:rsidRDefault="00BB7A5A" w:rsidP="00B82516">
            <w:pPr>
              <w:pStyle w:val="OWSTabletext"/>
            </w:pPr>
            <w:r w:rsidRPr="00D3353F">
              <w:t xml:space="preserve"> 3.343</w:t>
            </w:r>
          </w:p>
        </w:tc>
      </w:tr>
      <w:tr w:rsidR="001110B5" w:rsidRPr="00D3353F" w14:paraId="0C1CB755" w14:textId="77777777" w:rsidTr="00791BBB">
        <w:trPr>
          <w:trHeight w:val="247"/>
        </w:trPr>
        <w:tc>
          <w:tcPr>
            <w:tcW w:w="5000" w:type="pct"/>
            <w:gridSpan w:val="4"/>
            <w:shd w:val="clear" w:color="auto" w:fill="D9D9D9" w:themeFill="background1" w:themeFillShade="D9"/>
          </w:tcPr>
          <w:p w14:paraId="0C1CB754" w14:textId="77777777" w:rsidR="001110B5" w:rsidRPr="00D3353F" w:rsidRDefault="001110B5"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1110B5" w:rsidRPr="00D3353F" w14:paraId="0C1CB75A" w14:textId="77777777" w:rsidTr="001110B5">
        <w:trPr>
          <w:trHeight w:val="247"/>
        </w:trPr>
        <w:tc>
          <w:tcPr>
            <w:tcW w:w="2676" w:type="pct"/>
          </w:tcPr>
          <w:p w14:paraId="0C1CB756" w14:textId="77777777" w:rsidR="001110B5"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757" w14:textId="77777777" w:rsidR="001110B5" w:rsidRPr="00D3353F" w:rsidRDefault="001110B5" w:rsidP="00B82516">
            <w:pPr>
              <w:pStyle w:val="OWSTabletext"/>
            </w:pPr>
            <w:r w:rsidRPr="00D3353F">
              <w:t>Negligible**</w:t>
            </w:r>
          </w:p>
        </w:tc>
        <w:tc>
          <w:tcPr>
            <w:tcW w:w="775" w:type="pct"/>
          </w:tcPr>
          <w:p w14:paraId="0C1CB758" w14:textId="77777777" w:rsidR="001110B5" w:rsidRPr="00D3353F" w:rsidRDefault="001110B5" w:rsidP="00B82516">
            <w:pPr>
              <w:pStyle w:val="OWSTabletext"/>
            </w:pPr>
            <w:r w:rsidRPr="00D3353F">
              <w:t>Negligible**</w:t>
            </w:r>
          </w:p>
        </w:tc>
        <w:tc>
          <w:tcPr>
            <w:tcW w:w="774" w:type="pct"/>
          </w:tcPr>
          <w:p w14:paraId="0C1CB759" w14:textId="77777777" w:rsidR="001110B5" w:rsidRPr="00D3353F" w:rsidRDefault="001110B5" w:rsidP="00B82516">
            <w:pPr>
              <w:pStyle w:val="OWSTabletext"/>
            </w:pPr>
            <w:r w:rsidRPr="00D3353F">
              <w:t>Negligible**</w:t>
            </w:r>
          </w:p>
        </w:tc>
      </w:tr>
      <w:tr w:rsidR="001110B5" w:rsidRPr="00D3353F" w14:paraId="0C1CB75C" w14:textId="77777777" w:rsidTr="001110B5">
        <w:trPr>
          <w:trHeight w:val="247"/>
        </w:trPr>
        <w:tc>
          <w:tcPr>
            <w:tcW w:w="5000" w:type="pct"/>
            <w:gridSpan w:val="4"/>
            <w:shd w:val="clear" w:color="auto" w:fill="D9D9D9" w:themeFill="background1" w:themeFillShade="D9"/>
          </w:tcPr>
          <w:p w14:paraId="0C1CB75B" w14:textId="77777777" w:rsidR="001110B5" w:rsidRPr="00D3353F" w:rsidRDefault="00190618" w:rsidP="001634A6">
            <w:pPr>
              <w:pStyle w:val="OWSTablesub-heading"/>
            </w:pPr>
            <w:r w:rsidRPr="00D3353F">
              <w:t>Long-term</w:t>
            </w:r>
            <w:r w:rsidR="001110B5" w:rsidRPr="00D3353F">
              <w:t xml:space="preserve"> subsurface leak from </w:t>
            </w:r>
            <w:r w:rsidR="001B7AF0" w:rsidRPr="00D3353F">
              <w:t xml:space="preserve">flowback </w:t>
            </w:r>
            <w:r w:rsidR="000201F9">
              <w:t>and / or</w:t>
            </w:r>
            <w:r w:rsidR="001B7AF0" w:rsidRPr="00D3353F">
              <w:t xml:space="preserve"> produced</w:t>
            </w:r>
            <w:r w:rsidR="001110B5" w:rsidRPr="00D3353F">
              <w:t xml:space="preserve"> water storage pond</w:t>
            </w:r>
          </w:p>
        </w:tc>
      </w:tr>
      <w:tr w:rsidR="001110B5" w:rsidRPr="00D3353F" w14:paraId="0C1CB761" w14:textId="77777777" w:rsidTr="001110B5">
        <w:trPr>
          <w:trHeight w:val="247"/>
        </w:trPr>
        <w:tc>
          <w:tcPr>
            <w:tcW w:w="2676" w:type="pct"/>
          </w:tcPr>
          <w:p w14:paraId="0C1CB75D" w14:textId="77777777" w:rsidR="001110B5" w:rsidRPr="00D3353F" w:rsidRDefault="001110B5" w:rsidP="00B82516">
            <w:pPr>
              <w:pStyle w:val="OWSTabletext"/>
              <w:rPr>
                <w:b/>
              </w:rPr>
            </w:pPr>
            <w:r w:rsidRPr="00D3353F">
              <w:t>Drinking contaminated groundwater</w:t>
            </w:r>
          </w:p>
        </w:tc>
        <w:tc>
          <w:tcPr>
            <w:tcW w:w="775" w:type="pct"/>
          </w:tcPr>
          <w:p w14:paraId="0C1CB75E" w14:textId="77777777" w:rsidR="001110B5" w:rsidRPr="00D3353F" w:rsidRDefault="00BB7A5A" w:rsidP="00B82516">
            <w:pPr>
              <w:pStyle w:val="OWSTabletext"/>
            </w:pPr>
            <w:r w:rsidRPr="00D3353F">
              <w:t xml:space="preserve"> 0.326</w:t>
            </w:r>
          </w:p>
        </w:tc>
        <w:tc>
          <w:tcPr>
            <w:tcW w:w="775" w:type="pct"/>
          </w:tcPr>
          <w:p w14:paraId="0C1CB75F" w14:textId="77777777" w:rsidR="001110B5" w:rsidRPr="00D3353F" w:rsidRDefault="001110B5" w:rsidP="00B82516">
            <w:pPr>
              <w:pStyle w:val="OWSTabletext"/>
            </w:pPr>
            <w:r w:rsidRPr="00D3353F">
              <w:t>N/A</w:t>
            </w:r>
          </w:p>
        </w:tc>
        <w:tc>
          <w:tcPr>
            <w:tcW w:w="774" w:type="pct"/>
          </w:tcPr>
          <w:p w14:paraId="0C1CB760" w14:textId="77777777" w:rsidR="001110B5" w:rsidRPr="00D3353F" w:rsidRDefault="00BB7A5A" w:rsidP="00B82516">
            <w:pPr>
              <w:pStyle w:val="OWSTabletext"/>
            </w:pPr>
            <w:r w:rsidRPr="00D3353F">
              <w:t xml:space="preserve"> 0.326</w:t>
            </w:r>
          </w:p>
        </w:tc>
      </w:tr>
      <w:tr w:rsidR="001110B5" w:rsidRPr="00D3353F" w14:paraId="0C1CB766" w14:textId="77777777" w:rsidTr="001110B5">
        <w:trPr>
          <w:trHeight w:val="247"/>
        </w:trPr>
        <w:tc>
          <w:tcPr>
            <w:tcW w:w="2676" w:type="pct"/>
          </w:tcPr>
          <w:p w14:paraId="0C1CB762" w14:textId="77777777" w:rsidR="001110B5" w:rsidRPr="00D3353F" w:rsidRDefault="001110B5" w:rsidP="00B82516">
            <w:pPr>
              <w:pStyle w:val="OWSTabletext"/>
            </w:pPr>
            <w:r w:rsidRPr="00D3353F">
              <w:t xml:space="preserve">Bathing </w:t>
            </w:r>
            <w:r w:rsidR="00CA72C4">
              <w:t xml:space="preserve">in </w:t>
            </w:r>
            <w:r w:rsidRPr="00D3353F">
              <w:t>contaminated groundwater</w:t>
            </w:r>
          </w:p>
        </w:tc>
        <w:tc>
          <w:tcPr>
            <w:tcW w:w="775" w:type="pct"/>
          </w:tcPr>
          <w:p w14:paraId="0C1CB763" w14:textId="77777777" w:rsidR="001110B5" w:rsidRPr="00D3353F" w:rsidRDefault="001110B5" w:rsidP="00B82516">
            <w:pPr>
              <w:pStyle w:val="OWSTabletext"/>
            </w:pPr>
            <w:r w:rsidRPr="00D3353F">
              <w:t>Negligible*</w:t>
            </w:r>
          </w:p>
        </w:tc>
        <w:tc>
          <w:tcPr>
            <w:tcW w:w="775" w:type="pct"/>
          </w:tcPr>
          <w:p w14:paraId="0C1CB764" w14:textId="77777777" w:rsidR="001110B5" w:rsidRPr="00D3353F" w:rsidRDefault="00BB7A5A" w:rsidP="00B82516">
            <w:pPr>
              <w:pStyle w:val="OWSTabletext"/>
            </w:pPr>
            <w:r w:rsidRPr="00D3353F">
              <w:t xml:space="preserve"> 1.81 x 10</w:t>
            </w:r>
            <w:r w:rsidRPr="00D3353F">
              <w:rPr>
                <w:vertAlign w:val="superscript"/>
              </w:rPr>
              <w:t>-4</w:t>
            </w:r>
          </w:p>
        </w:tc>
        <w:tc>
          <w:tcPr>
            <w:tcW w:w="774" w:type="pct"/>
          </w:tcPr>
          <w:p w14:paraId="0C1CB765" w14:textId="77777777" w:rsidR="001110B5" w:rsidRPr="00D3353F" w:rsidRDefault="00BB7A5A" w:rsidP="00B82516">
            <w:pPr>
              <w:pStyle w:val="OWSTabletext"/>
            </w:pPr>
            <w:r w:rsidRPr="00D3353F">
              <w:t xml:space="preserve"> 1.81 x 10</w:t>
            </w:r>
            <w:r w:rsidRPr="00D3353F">
              <w:rPr>
                <w:vertAlign w:val="superscript"/>
              </w:rPr>
              <w:t>-4</w:t>
            </w:r>
          </w:p>
        </w:tc>
      </w:tr>
      <w:tr w:rsidR="001110B5" w:rsidRPr="00D3353F" w14:paraId="0C1CB76B" w14:textId="77777777" w:rsidTr="001110B5">
        <w:tc>
          <w:tcPr>
            <w:tcW w:w="2676" w:type="pct"/>
          </w:tcPr>
          <w:p w14:paraId="0C1CB767" w14:textId="77777777" w:rsidR="001110B5" w:rsidRPr="00D3353F" w:rsidRDefault="001110B5" w:rsidP="00B82516">
            <w:pPr>
              <w:pStyle w:val="OWSTabletext"/>
            </w:pPr>
            <w:r w:rsidRPr="00D3353F">
              <w:t>Drinking contaminated surface water</w:t>
            </w:r>
          </w:p>
        </w:tc>
        <w:tc>
          <w:tcPr>
            <w:tcW w:w="775" w:type="pct"/>
          </w:tcPr>
          <w:p w14:paraId="0C1CB768" w14:textId="77777777" w:rsidR="001110B5" w:rsidRPr="00D3353F" w:rsidRDefault="00BB7A5A" w:rsidP="00B82516">
            <w:pPr>
              <w:pStyle w:val="OWSTabletext"/>
              <w:rPr>
                <w:bCs/>
              </w:rPr>
            </w:pPr>
            <w:r w:rsidRPr="00D3353F">
              <w:t xml:space="preserve"> 5.92 x 10</w:t>
            </w:r>
            <w:r w:rsidRPr="00D3353F">
              <w:rPr>
                <w:vertAlign w:val="superscript"/>
              </w:rPr>
              <w:t>-5</w:t>
            </w:r>
            <w:r w:rsidRPr="00D3353F">
              <w:t xml:space="preserve"> </w:t>
            </w:r>
          </w:p>
        </w:tc>
        <w:tc>
          <w:tcPr>
            <w:tcW w:w="775" w:type="pct"/>
          </w:tcPr>
          <w:p w14:paraId="0C1CB769" w14:textId="77777777" w:rsidR="001110B5" w:rsidRPr="00D3353F" w:rsidRDefault="001110B5" w:rsidP="00B82516">
            <w:pPr>
              <w:pStyle w:val="OWSTabletext"/>
              <w:rPr>
                <w:bCs/>
              </w:rPr>
            </w:pPr>
            <w:r w:rsidRPr="00D3353F">
              <w:rPr>
                <w:bCs/>
              </w:rPr>
              <w:t>N/A</w:t>
            </w:r>
          </w:p>
        </w:tc>
        <w:tc>
          <w:tcPr>
            <w:tcW w:w="774" w:type="pct"/>
          </w:tcPr>
          <w:p w14:paraId="0C1CB76A" w14:textId="77777777" w:rsidR="001110B5" w:rsidRPr="00D3353F" w:rsidRDefault="00BB7A5A" w:rsidP="00B82516">
            <w:pPr>
              <w:pStyle w:val="OWSTabletext"/>
            </w:pPr>
            <w:r w:rsidRPr="00D3353F">
              <w:t xml:space="preserve"> 5.92 x 10</w:t>
            </w:r>
            <w:r w:rsidRPr="00D3353F">
              <w:rPr>
                <w:vertAlign w:val="superscript"/>
              </w:rPr>
              <w:t>-5</w:t>
            </w:r>
          </w:p>
        </w:tc>
      </w:tr>
      <w:tr w:rsidR="001110B5" w:rsidRPr="00D3353F" w14:paraId="0C1CB770" w14:textId="77777777" w:rsidTr="001110B5">
        <w:tc>
          <w:tcPr>
            <w:tcW w:w="2676" w:type="pct"/>
          </w:tcPr>
          <w:p w14:paraId="0C1CB76C" w14:textId="77777777" w:rsidR="001110B5" w:rsidRPr="00D3353F" w:rsidRDefault="001110B5" w:rsidP="00B82516">
            <w:pPr>
              <w:pStyle w:val="OWSTabletext"/>
            </w:pPr>
            <w:r w:rsidRPr="00D3353F">
              <w:t>Bathing in contaminated surface water</w:t>
            </w:r>
          </w:p>
        </w:tc>
        <w:tc>
          <w:tcPr>
            <w:tcW w:w="775" w:type="pct"/>
          </w:tcPr>
          <w:p w14:paraId="0C1CB76D" w14:textId="77777777" w:rsidR="001110B5" w:rsidRPr="00D3353F" w:rsidRDefault="001110B5" w:rsidP="00B82516">
            <w:pPr>
              <w:pStyle w:val="OWSTabletext"/>
            </w:pPr>
            <w:r w:rsidRPr="00D3353F">
              <w:t>Negligible*</w:t>
            </w:r>
          </w:p>
        </w:tc>
        <w:tc>
          <w:tcPr>
            <w:tcW w:w="775" w:type="pct"/>
          </w:tcPr>
          <w:p w14:paraId="0C1CB76E" w14:textId="77777777" w:rsidR="001110B5" w:rsidRPr="00D3353F" w:rsidRDefault="00BB7A5A" w:rsidP="00B82516">
            <w:pPr>
              <w:pStyle w:val="OWSTabletext"/>
              <w:rPr>
                <w:bCs/>
              </w:rPr>
            </w:pPr>
            <w:r w:rsidRPr="00D3353F">
              <w:rPr>
                <w:bCs/>
              </w:rPr>
              <w:t xml:space="preserve"> </w:t>
            </w:r>
            <w:r w:rsidRPr="00D3353F">
              <w:t>3.29 x 10</w:t>
            </w:r>
            <w:r w:rsidRPr="00D3353F">
              <w:rPr>
                <w:vertAlign w:val="superscript"/>
              </w:rPr>
              <w:t>-8</w:t>
            </w:r>
          </w:p>
        </w:tc>
        <w:tc>
          <w:tcPr>
            <w:tcW w:w="774" w:type="pct"/>
          </w:tcPr>
          <w:p w14:paraId="0C1CB76F" w14:textId="77777777" w:rsidR="001110B5" w:rsidRPr="00D3353F" w:rsidRDefault="00BB7A5A" w:rsidP="00B82516">
            <w:pPr>
              <w:pStyle w:val="OWSTabletext"/>
            </w:pPr>
            <w:r w:rsidRPr="00D3353F">
              <w:t xml:space="preserve"> 3.29 x 10</w:t>
            </w:r>
            <w:r w:rsidRPr="00D3353F">
              <w:rPr>
                <w:vertAlign w:val="superscript"/>
              </w:rPr>
              <w:t>-8</w:t>
            </w:r>
          </w:p>
        </w:tc>
      </w:tr>
      <w:tr w:rsidR="001110B5" w:rsidRPr="00D3353F" w14:paraId="0C1CB775" w14:textId="77777777" w:rsidTr="001110B5">
        <w:tc>
          <w:tcPr>
            <w:tcW w:w="2676" w:type="pct"/>
          </w:tcPr>
          <w:p w14:paraId="0C1CB771" w14:textId="77777777" w:rsidR="001110B5" w:rsidRPr="00D3353F" w:rsidRDefault="001110B5" w:rsidP="00B82516">
            <w:pPr>
              <w:pStyle w:val="OWSTabletext"/>
            </w:pPr>
            <w:r w:rsidRPr="00D3353F">
              <w:t>Swimming in contaminated surface water</w:t>
            </w:r>
          </w:p>
        </w:tc>
        <w:tc>
          <w:tcPr>
            <w:tcW w:w="775" w:type="pct"/>
          </w:tcPr>
          <w:p w14:paraId="0C1CB772" w14:textId="77777777" w:rsidR="001110B5" w:rsidRPr="00D3353F" w:rsidRDefault="00BB7A5A" w:rsidP="00B82516">
            <w:pPr>
              <w:pStyle w:val="OWSTabletext"/>
              <w:rPr>
                <w:bCs/>
              </w:rPr>
            </w:pPr>
            <w:r w:rsidRPr="00D3353F">
              <w:t xml:space="preserve"> 4.39 x 10</w:t>
            </w:r>
            <w:r w:rsidRPr="00D3353F">
              <w:rPr>
                <w:vertAlign w:val="superscript"/>
              </w:rPr>
              <w:t>-9</w:t>
            </w:r>
          </w:p>
        </w:tc>
        <w:tc>
          <w:tcPr>
            <w:tcW w:w="775" w:type="pct"/>
          </w:tcPr>
          <w:p w14:paraId="0C1CB773" w14:textId="77777777" w:rsidR="001110B5" w:rsidRPr="00D3353F" w:rsidRDefault="00BB7A5A" w:rsidP="00B82516">
            <w:pPr>
              <w:pStyle w:val="OWSTabletext"/>
            </w:pPr>
            <w:r w:rsidRPr="00D3353F">
              <w:t xml:space="preserve"> 3.51 x 10</w:t>
            </w:r>
            <w:r w:rsidRPr="00D3353F">
              <w:rPr>
                <w:vertAlign w:val="superscript"/>
              </w:rPr>
              <w:t>-8</w:t>
            </w:r>
          </w:p>
        </w:tc>
        <w:tc>
          <w:tcPr>
            <w:tcW w:w="774" w:type="pct"/>
          </w:tcPr>
          <w:p w14:paraId="0C1CB774" w14:textId="77777777" w:rsidR="001110B5" w:rsidRPr="00D3353F" w:rsidRDefault="00BB7A5A" w:rsidP="00B82516">
            <w:pPr>
              <w:pStyle w:val="OWSTabletext"/>
            </w:pPr>
            <w:r w:rsidRPr="00D3353F">
              <w:t xml:space="preserve"> 3.95 x 10</w:t>
            </w:r>
            <w:r w:rsidRPr="00D3353F">
              <w:rPr>
                <w:vertAlign w:val="superscript"/>
              </w:rPr>
              <w:t>-8</w:t>
            </w:r>
          </w:p>
        </w:tc>
      </w:tr>
      <w:tr w:rsidR="001110B5" w:rsidRPr="00D3353F" w14:paraId="0C1CB77B" w14:textId="77777777" w:rsidTr="001110B5">
        <w:tc>
          <w:tcPr>
            <w:tcW w:w="2676" w:type="pct"/>
          </w:tcPr>
          <w:p w14:paraId="0C1CB776" w14:textId="77777777" w:rsidR="001110B5" w:rsidRPr="00D3353F" w:rsidRDefault="001110B5"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777" w14:textId="77777777" w:rsidR="001110B5" w:rsidRPr="00D3353F" w:rsidRDefault="001110B5"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778" w14:textId="77777777" w:rsidR="001110B5" w:rsidRPr="00D3353F" w:rsidRDefault="001110B5" w:rsidP="00B82516">
            <w:pPr>
              <w:pStyle w:val="OWSTabletext"/>
              <w:rPr>
                <w:bCs/>
              </w:rPr>
            </w:pPr>
          </w:p>
        </w:tc>
        <w:tc>
          <w:tcPr>
            <w:tcW w:w="775" w:type="pct"/>
            <w:shd w:val="clear" w:color="auto" w:fill="D9D9D9" w:themeFill="background1" w:themeFillShade="D9"/>
          </w:tcPr>
          <w:p w14:paraId="0C1CB779" w14:textId="77777777" w:rsidR="001110B5" w:rsidRPr="00D3353F" w:rsidRDefault="001110B5" w:rsidP="00B82516">
            <w:pPr>
              <w:pStyle w:val="OWSTabletext"/>
            </w:pPr>
          </w:p>
        </w:tc>
        <w:tc>
          <w:tcPr>
            <w:tcW w:w="774" w:type="pct"/>
          </w:tcPr>
          <w:p w14:paraId="0C1CB77A" w14:textId="77777777" w:rsidR="001110B5" w:rsidRPr="00D3353F" w:rsidRDefault="00BB7A5A" w:rsidP="00B82516">
            <w:pPr>
              <w:pStyle w:val="OWSTabletext"/>
            </w:pPr>
            <w:r w:rsidRPr="00D3353F">
              <w:t xml:space="preserve"> 0.326</w:t>
            </w:r>
          </w:p>
        </w:tc>
      </w:tr>
      <w:tr w:rsidR="001110B5" w:rsidRPr="00D3353F" w14:paraId="0C1CB781" w14:textId="77777777" w:rsidTr="001110B5">
        <w:tc>
          <w:tcPr>
            <w:tcW w:w="2676" w:type="pct"/>
          </w:tcPr>
          <w:p w14:paraId="0C1CB77C" w14:textId="77777777" w:rsidR="001110B5" w:rsidRPr="00D3353F" w:rsidRDefault="001110B5" w:rsidP="00B82516">
            <w:pPr>
              <w:pStyle w:val="OWSTabletext"/>
            </w:pPr>
            <w:r w:rsidRPr="00D3353F">
              <w:rPr>
                <w:b/>
              </w:rPr>
              <w:t>Combined exposure</w:t>
            </w:r>
            <w:r w:rsidRPr="00D3353F">
              <w:t xml:space="preserve"> </w:t>
            </w:r>
            <w:r w:rsidRPr="00D3353F">
              <w:rPr>
                <w:b/>
              </w:rPr>
              <w:t>from subsurface leak - surface water use</w:t>
            </w:r>
          </w:p>
          <w:p w14:paraId="0C1CB77D" w14:textId="77777777" w:rsidR="001110B5" w:rsidRPr="00D3353F" w:rsidRDefault="001110B5">
            <w:pPr>
              <w:pStyle w:val="OWSTabletext"/>
            </w:pPr>
            <w:r w:rsidRPr="00D3353F">
              <w:t>Drinking</w:t>
            </w:r>
            <w:r w:rsidR="00F05F14">
              <w:t>,</w:t>
            </w:r>
            <w:r w:rsidRPr="00D3353F">
              <w:t xml:space="preserve"> bathing and swimming in contaminated surface water</w:t>
            </w:r>
          </w:p>
        </w:tc>
        <w:tc>
          <w:tcPr>
            <w:tcW w:w="775" w:type="pct"/>
            <w:shd w:val="clear" w:color="auto" w:fill="D9D9D9" w:themeFill="background1" w:themeFillShade="D9"/>
          </w:tcPr>
          <w:p w14:paraId="0C1CB77E" w14:textId="77777777" w:rsidR="001110B5" w:rsidRPr="00D3353F" w:rsidRDefault="001110B5" w:rsidP="00B82516">
            <w:pPr>
              <w:pStyle w:val="OWSTabletext"/>
              <w:rPr>
                <w:bCs/>
              </w:rPr>
            </w:pPr>
          </w:p>
        </w:tc>
        <w:tc>
          <w:tcPr>
            <w:tcW w:w="775" w:type="pct"/>
            <w:shd w:val="clear" w:color="auto" w:fill="D9D9D9" w:themeFill="background1" w:themeFillShade="D9"/>
          </w:tcPr>
          <w:p w14:paraId="0C1CB77F" w14:textId="77777777" w:rsidR="001110B5" w:rsidRPr="00D3353F" w:rsidRDefault="001110B5" w:rsidP="00B82516">
            <w:pPr>
              <w:pStyle w:val="OWSTabletext"/>
            </w:pPr>
          </w:p>
        </w:tc>
        <w:tc>
          <w:tcPr>
            <w:tcW w:w="774" w:type="pct"/>
          </w:tcPr>
          <w:p w14:paraId="0C1CB780" w14:textId="77777777" w:rsidR="001110B5" w:rsidRPr="00D3353F" w:rsidRDefault="00BB7A5A" w:rsidP="00B82516">
            <w:pPr>
              <w:pStyle w:val="OWSTabletext"/>
            </w:pPr>
            <w:r w:rsidRPr="00D3353F">
              <w:t xml:space="preserve"> 5.93 x 10</w:t>
            </w:r>
            <w:r w:rsidRPr="00D3353F">
              <w:rPr>
                <w:vertAlign w:val="superscript"/>
              </w:rPr>
              <w:t>-5</w:t>
            </w:r>
          </w:p>
        </w:tc>
      </w:tr>
    </w:tbl>
    <w:p w14:paraId="0C1CB782" w14:textId="294C1A9C"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110B5" w:rsidRPr="00D3353F">
        <w:t xml:space="preserve">  </w:t>
      </w:r>
      <w:r w:rsidRPr="00D3353F">
        <w:t>N/A – not an applicable exposure route.</w:t>
      </w:r>
      <w:r w:rsidR="001110B5"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r w:rsidR="001110B5"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1110B5" w:rsidRPr="00D3353F">
        <w:t>.</w:t>
      </w:r>
    </w:p>
    <w:p w14:paraId="0C1CB783" w14:textId="0EA2005D" w:rsidR="00E85321" w:rsidRPr="00D3353F" w:rsidRDefault="00E85321" w:rsidP="00CC0D42">
      <w:pPr>
        <w:pStyle w:val="OWSNormal11pt"/>
      </w:pPr>
      <w:bookmarkStart w:id="497" w:name="_Ref411409921"/>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242</w:t>
      </w:r>
      <w:r w:rsidR="005A78AD" w:rsidRPr="00D3353F">
        <w:fldChar w:fldCharType="end"/>
      </w:r>
      <w:bookmarkEnd w:id="497"/>
      <w:r w:rsidRPr="00D3353F">
        <w:t xml:space="preserve"> Internal doses for CHILDREN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78B" w14:textId="77777777" w:rsidTr="001110B5">
        <w:trPr>
          <w:tblHeader/>
        </w:trPr>
        <w:tc>
          <w:tcPr>
            <w:tcW w:w="2676" w:type="pct"/>
            <w:shd w:val="clear" w:color="auto" w:fill="C6D9F1" w:themeFill="text2" w:themeFillTint="33"/>
          </w:tcPr>
          <w:p w14:paraId="0C1CB784"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785" w14:textId="77777777" w:rsidR="00E85321" w:rsidRPr="00D3353F" w:rsidRDefault="00E85321" w:rsidP="00E541A6">
            <w:pPr>
              <w:pStyle w:val="OWSTableheading"/>
            </w:pPr>
            <w:r w:rsidRPr="00D3353F">
              <w:t>E</w:t>
            </w:r>
            <w:r w:rsidRPr="00D3353F">
              <w:rPr>
                <w:vertAlign w:val="subscript"/>
              </w:rPr>
              <w:t>oral</w:t>
            </w:r>
          </w:p>
          <w:p w14:paraId="0C1CB786"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787" w14:textId="77777777" w:rsidR="00E85321" w:rsidRPr="00D3353F" w:rsidRDefault="00E85321" w:rsidP="00E541A6">
            <w:pPr>
              <w:pStyle w:val="OWSTableheading"/>
            </w:pPr>
            <w:r w:rsidRPr="00D3353F">
              <w:t>E</w:t>
            </w:r>
            <w:r w:rsidRPr="00D3353F">
              <w:rPr>
                <w:vertAlign w:val="subscript"/>
              </w:rPr>
              <w:t>derm</w:t>
            </w:r>
          </w:p>
          <w:p w14:paraId="0C1CB788"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789" w14:textId="77777777" w:rsidR="00E85321" w:rsidRPr="00D3353F" w:rsidRDefault="00E85321" w:rsidP="00E541A6">
            <w:pPr>
              <w:pStyle w:val="OWSTableheading"/>
            </w:pPr>
            <w:r w:rsidRPr="00D3353F">
              <w:t>E</w:t>
            </w:r>
            <w:r w:rsidRPr="00D3353F">
              <w:rPr>
                <w:vertAlign w:val="subscript"/>
              </w:rPr>
              <w:t>total</w:t>
            </w:r>
          </w:p>
          <w:p w14:paraId="0C1CB78A" w14:textId="77777777" w:rsidR="00E85321" w:rsidRPr="00D3353F" w:rsidRDefault="00E85321" w:rsidP="00E541A6">
            <w:pPr>
              <w:pStyle w:val="OWSTableheading"/>
            </w:pPr>
            <w:r w:rsidRPr="00D3353F">
              <w:t>(mg/kg bw/day)</w:t>
            </w:r>
          </w:p>
        </w:tc>
      </w:tr>
      <w:tr w:rsidR="00E85321" w:rsidRPr="00D3353F" w14:paraId="0C1CB78D" w14:textId="77777777" w:rsidTr="001110B5">
        <w:tc>
          <w:tcPr>
            <w:tcW w:w="5000" w:type="pct"/>
            <w:gridSpan w:val="4"/>
            <w:shd w:val="clear" w:color="auto" w:fill="D9D9D9" w:themeFill="background1" w:themeFillShade="D9"/>
          </w:tcPr>
          <w:p w14:paraId="0C1CB78C" w14:textId="77777777" w:rsidR="00E85321" w:rsidRPr="00D3353F" w:rsidRDefault="00E85321" w:rsidP="001634A6">
            <w:pPr>
              <w:pStyle w:val="OWSTablesub-heading"/>
            </w:pPr>
            <w:r w:rsidRPr="00D3353F">
              <w:t>Accidental bulk spill during transport and surface runoff</w:t>
            </w:r>
          </w:p>
        </w:tc>
      </w:tr>
      <w:tr w:rsidR="00E85321" w:rsidRPr="00D3353F" w14:paraId="0C1CB792" w14:textId="77777777" w:rsidTr="001110B5">
        <w:tc>
          <w:tcPr>
            <w:tcW w:w="2676" w:type="pct"/>
          </w:tcPr>
          <w:p w14:paraId="0C1CB78E" w14:textId="77777777" w:rsidR="00E85321" w:rsidRPr="00D3353F" w:rsidRDefault="00E85321" w:rsidP="00B82516">
            <w:pPr>
              <w:pStyle w:val="OWSTabletext"/>
            </w:pPr>
            <w:r w:rsidRPr="00D3353F">
              <w:t>Drinking contaminated surface water</w:t>
            </w:r>
          </w:p>
        </w:tc>
        <w:tc>
          <w:tcPr>
            <w:tcW w:w="775" w:type="pct"/>
          </w:tcPr>
          <w:p w14:paraId="0C1CB78F" w14:textId="77777777" w:rsidR="00E85321" w:rsidRPr="00D3353F" w:rsidRDefault="00E85321" w:rsidP="00B82516">
            <w:pPr>
              <w:pStyle w:val="OWSTabletext"/>
            </w:pPr>
            <w:r w:rsidRPr="00D3353F">
              <w:t>11.</w:t>
            </w:r>
            <w:r w:rsidR="00477960" w:rsidRPr="00D3353F">
              <w:t>68</w:t>
            </w:r>
            <w:r w:rsidRPr="00D3353F">
              <w:t>7</w:t>
            </w:r>
          </w:p>
        </w:tc>
        <w:tc>
          <w:tcPr>
            <w:tcW w:w="775" w:type="pct"/>
          </w:tcPr>
          <w:p w14:paraId="0C1CB790" w14:textId="77777777" w:rsidR="00E85321" w:rsidRPr="00D3353F" w:rsidRDefault="00E85321" w:rsidP="00B82516">
            <w:pPr>
              <w:pStyle w:val="OWSTabletext"/>
            </w:pPr>
            <w:r w:rsidRPr="00D3353F">
              <w:t>N/A</w:t>
            </w:r>
          </w:p>
        </w:tc>
        <w:tc>
          <w:tcPr>
            <w:tcW w:w="774" w:type="pct"/>
          </w:tcPr>
          <w:p w14:paraId="0C1CB791" w14:textId="77777777" w:rsidR="00E85321" w:rsidRPr="00D3353F" w:rsidRDefault="00E85321" w:rsidP="00B82516">
            <w:pPr>
              <w:pStyle w:val="OWSTabletext"/>
            </w:pPr>
            <w:r w:rsidRPr="00D3353F">
              <w:t>11.</w:t>
            </w:r>
            <w:r w:rsidR="00477960" w:rsidRPr="00D3353F">
              <w:t>68</w:t>
            </w:r>
            <w:r w:rsidRPr="00D3353F">
              <w:t>7</w:t>
            </w:r>
          </w:p>
        </w:tc>
      </w:tr>
      <w:tr w:rsidR="00E85321" w:rsidRPr="00D3353F" w14:paraId="0C1CB797" w14:textId="77777777" w:rsidTr="001110B5">
        <w:tc>
          <w:tcPr>
            <w:tcW w:w="2676" w:type="pct"/>
          </w:tcPr>
          <w:p w14:paraId="0C1CB793" w14:textId="77777777" w:rsidR="00E85321" w:rsidRPr="00D3353F" w:rsidRDefault="00E85321" w:rsidP="00B82516">
            <w:pPr>
              <w:pStyle w:val="OWSTabletext"/>
            </w:pPr>
            <w:r w:rsidRPr="00D3353F">
              <w:t>Bathing in contaminated surface water</w:t>
            </w:r>
          </w:p>
        </w:tc>
        <w:tc>
          <w:tcPr>
            <w:tcW w:w="775" w:type="pct"/>
          </w:tcPr>
          <w:p w14:paraId="0C1CB794" w14:textId="77777777" w:rsidR="00E85321" w:rsidRPr="00D3353F" w:rsidRDefault="00E85321" w:rsidP="00B82516">
            <w:pPr>
              <w:pStyle w:val="OWSTabletext"/>
            </w:pPr>
            <w:r w:rsidRPr="00D3353F">
              <w:t>Negligible*</w:t>
            </w:r>
          </w:p>
        </w:tc>
        <w:tc>
          <w:tcPr>
            <w:tcW w:w="775" w:type="pct"/>
          </w:tcPr>
          <w:p w14:paraId="0C1CB795" w14:textId="77777777" w:rsidR="00E85321" w:rsidRPr="00D3353F" w:rsidRDefault="00477960" w:rsidP="00B82516">
            <w:pPr>
              <w:pStyle w:val="OWSTabletext"/>
            </w:pPr>
            <w:r w:rsidRPr="00D3353F">
              <w:t xml:space="preserve"> 3.44 x 10</w:t>
            </w:r>
            <w:r w:rsidRPr="00D3353F">
              <w:rPr>
                <w:vertAlign w:val="superscript"/>
              </w:rPr>
              <w:t>-3</w:t>
            </w:r>
          </w:p>
        </w:tc>
        <w:tc>
          <w:tcPr>
            <w:tcW w:w="774" w:type="pct"/>
          </w:tcPr>
          <w:p w14:paraId="0C1CB796" w14:textId="77777777" w:rsidR="00E85321" w:rsidRPr="00D3353F" w:rsidRDefault="00477960" w:rsidP="00B82516">
            <w:pPr>
              <w:pStyle w:val="OWSTabletext"/>
            </w:pPr>
            <w:r w:rsidRPr="00D3353F">
              <w:t xml:space="preserve"> 3.44 x 10</w:t>
            </w:r>
            <w:r w:rsidRPr="00D3353F">
              <w:rPr>
                <w:vertAlign w:val="superscript"/>
              </w:rPr>
              <w:t>-3</w:t>
            </w:r>
          </w:p>
        </w:tc>
      </w:tr>
      <w:tr w:rsidR="00E85321" w:rsidRPr="00D3353F" w14:paraId="0C1CB79C" w14:textId="77777777" w:rsidTr="001110B5">
        <w:tc>
          <w:tcPr>
            <w:tcW w:w="2676" w:type="pct"/>
          </w:tcPr>
          <w:p w14:paraId="0C1CB798" w14:textId="77777777" w:rsidR="00E85321" w:rsidRPr="00D3353F" w:rsidRDefault="00E85321" w:rsidP="00B82516">
            <w:pPr>
              <w:pStyle w:val="OWSTabletext"/>
            </w:pPr>
            <w:r w:rsidRPr="00D3353F">
              <w:t>Swimming in contaminated surface water</w:t>
            </w:r>
          </w:p>
        </w:tc>
        <w:tc>
          <w:tcPr>
            <w:tcW w:w="775" w:type="pct"/>
          </w:tcPr>
          <w:p w14:paraId="0C1CB799" w14:textId="77777777" w:rsidR="00E85321" w:rsidRPr="00D3353F" w:rsidRDefault="00477960" w:rsidP="00B82516">
            <w:pPr>
              <w:pStyle w:val="OWSTabletext"/>
            </w:pPr>
            <w:r w:rsidRPr="00D3353F">
              <w:t xml:space="preserve"> 3.47 x 10</w:t>
            </w:r>
            <w:r w:rsidRPr="00D3353F">
              <w:rPr>
                <w:vertAlign w:val="superscript"/>
              </w:rPr>
              <w:t>-3</w:t>
            </w:r>
          </w:p>
        </w:tc>
        <w:tc>
          <w:tcPr>
            <w:tcW w:w="775" w:type="pct"/>
          </w:tcPr>
          <w:p w14:paraId="0C1CB79A" w14:textId="77777777" w:rsidR="00E85321" w:rsidRPr="00D3353F" w:rsidRDefault="00477960" w:rsidP="00B82516">
            <w:pPr>
              <w:pStyle w:val="OWSTabletext"/>
            </w:pPr>
            <w:r w:rsidRPr="00D3353F">
              <w:t xml:space="preserve"> 3.68 x 10</w:t>
            </w:r>
            <w:r w:rsidRPr="00D3353F">
              <w:rPr>
                <w:vertAlign w:val="superscript"/>
              </w:rPr>
              <w:t>-3</w:t>
            </w:r>
          </w:p>
        </w:tc>
        <w:tc>
          <w:tcPr>
            <w:tcW w:w="774" w:type="pct"/>
          </w:tcPr>
          <w:p w14:paraId="0C1CB79B" w14:textId="77777777" w:rsidR="00E85321" w:rsidRPr="00D3353F" w:rsidRDefault="00477960" w:rsidP="00B82516">
            <w:pPr>
              <w:pStyle w:val="OWSTabletext"/>
            </w:pPr>
            <w:r w:rsidRPr="00D3353F">
              <w:t xml:space="preserve"> 7.15 x 10</w:t>
            </w:r>
            <w:r w:rsidRPr="00D3353F">
              <w:rPr>
                <w:vertAlign w:val="superscript"/>
              </w:rPr>
              <w:t>-3</w:t>
            </w:r>
          </w:p>
        </w:tc>
      </w:tr>
      <w:tr w:rsidR="00E85321" w:rsidRPr="00D3353F" w14:paraId="0C1CB7A2" w14:textId="77777777" w:rsidTr="001110B5">
        <w:tc>
          <w:tcPr>
            <w:tcW w:w="2676" w:type="pct"/>
          </w:tcPr>
          <w:p w14:paraId="0C1CB79D" w14:textId="77777777" w:rsidR="00E85321" w:rsidRPr="00D3353F" w:rsidRDefault="00E85321" w:rsidP="00B82516">
            <w:pPr>
              <w:pStyle w:val="OWSTabletext"/>
              <w:rPr>
                <w:b/>
              </w:rPr>
            </w:pPr>
            <w:r w:rsidRPr="00D3353F">
              <w:rPr>
                <w:b/>
              </w:rPr>
              <w:t>Combined exposure from bulk spill – surface water use</w:t>
            </w:r>
          </w:p>
          <w:p w14:paraId="0C1CB79E" w14:textId="77777777" w:rsidR="00E85321" w:rsidRPr="00D3353F" w:rsidRDefault="0082460B" w:rsidP="00B82516">
            <w:pPr>
              <w:pStyle w:val="OWSTabletext"/>
            </w:pPr>
            <w:r>
              <w:t>Drinking,</w:t>
            </w:r>
            <w:r w:rsidR="00E85321" w:rsidRPr="00D3353F">
              <w:t xml:space="preserve"> bathing and swimming in contaminated surface water</w:t>
            </w:r>
          </w:p>
        </w:tc>
        <w:tc>
          <w:tcPr>
            <w:tcW w:w="775" w:type="pct"/>
            <w:shd w:val="clear" w:color="auto" w:fill="D9D9D9" w:themeFill="background1" w:themeFillShade="D9"/>
          </w:tcPr>
          <w:p w14:paraId="0C1CB79F" w14:textId="77777777" w:rsidR="00E85321" w:rsidRPr="00D3353F" w:rsidRDefault="00E85321" w:rsidP="00B82516">
            <w:pPr>
              <w:pStyle w:val="OWSTabletext"/>
            </w:pPr>
          </w:p>
        </w:tc>
        <w:tc>
          <w:tcPr>
            <w:tcW w:w="775" w:type="pct"/>
            <w:shd w:val="clear" w:color="auto" w:fill="D9D9D9" w:themeFill="background1" w:themeFillShade="D9"/>
          </w:tcPr>
          <w:p w14:paraId="0C1CB7A0" w14:textId="77777777" w:rsidR="00E85321" w:rsidRPr="00D3353F" w:rsidRDefault="00E85321" w:rsidP="00B82516">
            <w:pPr>
              <w:pStyle w:val="OWSTabletext"/>
            </w:pPr>
          </w:p>
        </w:tc>
        <w:tc>
          <w:tcPr>
            <w:tcW w:w="774" w:type="pct"/>
          </w:tcPr>
          <w:p w14:paraId="0C1CB7A1" w14:textId="77777777" w:rsidR="00E85321" w:rsidRPr="00D3353F" w:rsidRDefault="00477960" w:rsidP="00B82516">
            <w:pPr>
              <w:pStyle w:val="OWSTabletext"/>
            </w:pPr>
            <w:r w:rsidRPr="00D3353F">
              <w:t xml:space="preserve"> 11.697</w:t>
            </w:r>
          </w:p>
        </w:tc>
      </w:tr>
      <w:tr w:rsidR="001110B5" w:rsidRPr="00D3353F" w14:paraId="0C1CB7A4" w14:textId="77777777" w:rsidTr="00791BBB">
        <w:trPr>
          <w:trHeight w:val="247"/>
        </w:trPr>
        <w:tc>
          <w:tcPr>
            <w:tcW w:w="5000" w:type="pct"/>
            <w:gridSpan w:val="4"/>
            <w:shd w:val="clear" w:color="auto" w:fill="D9D9D9" w:themeFill="background1" w:themeFillShade="D9"/>
          </w:tcPr>
          <w:p w14:paraId="0C1CB7A3" w14:textId="77777777" w:rsidR="001110B5" w:rsidRPr="00D3353F" w:rsidRDefault="001110B5"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B7A9" w14:textId="77777777" w:rsidTr="001110B5">
        <w:trPr>
          <w:trHeight w:val="247"/>
        </w:trPr>
        <w:tc>
          <w:tcPr>
            <w:tcW w:w="2676" w:type="pct"/>
          </w:tcPr>
          <w:p w14:paraId="0C1CB7A5" w14:textId="77777777" w:rsidR="00E85321"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7A6" w14:textId="77777777" w:rsidR="00E85321" w:rsidRPr="00D3353F" w:rsidRDefault="00E85321" w:rsidP="00B82516">
            <w:pPr>
              <w:pStyle w:val="OWSTabletext"/>
            </w:pPr>
            <w:r w:rsidRPr="00D3353F">
              <w:t>Negligible**</w:t>
            </w:r>
          </w:p>
        </w:tc>
        <w:tc>
          <w:tcPr>
            <w:tcW w:w="775" w:type="pct"/>
          </w:tcPr>
          <w:p w14:paraId="0C1CB7A7" w14:textId="77777777" w:rsidR="00E85321" w:rsidRPr="00D3353F" w:rsidRDefault="00E85321" w:rsidP="00B82516">
            <w:pPr>
              <w:pStyle w:val="OWSTabletext"/>
            </w:pPr>
            <w:r w:rsidRPr="00D3353F">
              <w:t>Negligible**</w:t>
            </w:r>
          </w:p>
        </w:tc>
        <w:tc>
          <w:tcPr>
            <w:tcW w:w="774" w:type="pct"/>
          </w:tcPr>
          <w:p w14:paraId="0C1CB7A8" w14:textId="77777777" w:rsidR="00E85321" w:rsidRPr="00D3353F" w:rsidRDefault="00E85321" w:rsidP="00B82516">
            <w:pPr>
              <w:pStyle w:val="OWSTabletext"/>
            </w:pPr>
            <w:r w:rsidRPr="00D3353F">
              <w:t>Negligible**</w:t>
            </w:r>
          </w:p>
        </w:tc>
      </w:tr>
      <w:tr w:rsidR="00E85321" w:rsidRPr="00D3353F" w14:paraId="0C1CB7AB" w14:textId="77777777" w:rsidTr="001110B5">
        <w:trPr>
          <w:trHeight w:val="247"/>
        </w:trPr>
        <w:tc>
          <w:tcPr>
            <w:tcW w:w="5000" w:type="pct"/>
            <w:gridSpan w:val="4"/>
            <w:shd w:val="clear" w:color="auto" w:fill="D9D9D9" w:themeFill="background1" w:themeFillShade="D9"/>
          </w:tcPr>
          <w:p w14:paraId="0C1CB7AA"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B7B0" w14:textId="77777777" w:rsidTr="001110B5">
        <w:trPr>
          <w:trHeight w:val="247"/>
        </w:trPr>
        <w:tc>
          <w:tcPr>
            <w:tcW w:w="2676" w:type="pct"/>
          </w:tcPr>
          <w:p w14:paraId="0C1CB7AC" w14:textId="77777777" w:rsidR="00E85321" w:rsidRPr="00D3353F" w:rsidRDefault="00E85321" w:rsidP="00B82516">
            <w:pPr>
              <w:pStyle w:val="OWSTabletext"/>
              <w:rPr>
                <w:b/>
              </w:rPr>
            </w:pPr>
            <w:r w:rsidRPr="00D3353F">
              <w:t>Drinking contaminated groundwater</w:t>
            </w:r>
          </w:p>
        </w:tc>
        <w:tc>
          <w:tcPr>
            <w:tcW w:w="775" w:type="pct"/>
          </w:tcPr>
          <w:p w14:paraId="0C1CB7AD" w14:textId="77777777" w:rsidR="00E85321" w:rsidRPr="00D3353F" w:rsidRDefault="00477960" w:rsidP="00B82516">
            <w:pPr>
              <w:pStyle w:val="OWSTabletext"/>
            </w:pPr>
            <w:r w:rsidRPr="00D3353F">
              <w:t xml:space="preserve"> 1.141</w:t>
            </w:r>
          </w:p>
        </w:tc>
        <w:tc>
          <w:tcPr>
            <w:tcW w:w="775" w:type="pct"/>
          </w:tcPr>
          <w:p w14:paraId="0C1CB7AE" w14:textId="77777777" w:rsidR="00E85321" w:rsidRPr="00D3353F" w:rsidRDefault="00E85321" w:rsidP="00B82516">
            <w:pPr>
              <w:pStyle w:val="OWSTabletext"/>
            </w:pPr>
            <w:r w:rsidRPr="00D3353F">
              <w:t>N/A</w:t>
            </w:r>
          </w:p>
        </w:tc>
        <w:tc>
          <w:tcPr>
            <w:tcW w:w="774" w:type="pct"/>
          </w:tcPr>
          <w:p w14:paraId="0C1CB7AF" w14:textId="77777777" w:rsidR="00E85321" w:rsidRPr="00D3353F" w:rsidRDefault="00477960" w:rsidP="00B82516">
            <w:pPr>
              <w:pStyle w:val="OWSTabletext"/>
            </w:pPr>
            <w:r w:rsidRPr="00D3353F">
              <w:t xml:space="preserve"> 1.141</w:t>
            </w:r>
          </w:p>
        </w:tc>
      </w:tr>
      <w:tr w:rsidR="00E85321" w:rsidRPr="00D3353F" w14:paraId="0C1CB7B5" w14:textId="77777777" w:rsidTr="001110B5">
        <w:trPr>
          <w:trHeight w:val="247"/>
        </w:trPr>
        <w:tc>
          <w:tcPr>
            <w:tcW w:w="2676" w:type="pct"/>
          </w:tcPr>
          <w:p w14:paraId="0C1CB7B1" w14:textId="77777777" w:rsidR="00E85321" w:rsidRPr="00D3353F" w:rsidRDefault="00E85321" w:rsidP="00B82516">
            <w:pPr>
              <w:pStyle w:val="OWSTabletext"/>
            </w:pPr>
            <w:r w:rsidRPr="00D3353F">
              <w:t xml:space="preserve">Bathing </w:t>
            </w:r>
            <w:r w:rsidR="00CA72C4">
              <w:t xml:space="preserve">in </w:t>
            </w:r>
            <w:r w:rsidRPr="00D3353F">
              <w:t>contaminated groundwater</w:t>
            </w:r>
          </w:p>
        </w:tc>
        <w:tc>
          <w:tcPr>
            <w:tcW w:w="775" w:type="pct"/>
          </w:tcPr>
          <w:p w14:paraId="0C1CB7B2" w14:textId="77777777" w:rsidR="00E85321" w:rsidRPr="00D3353F" w:rsidRDefault="00E85321" w:rsidP="00B82516">
            <w:pPr>
              <w:pStyle w:val="OWSTabletext"/>
            </w:pPr>
            <w:r w:rsidRPr="00D3353F">
              <w:t>Negligible*</w:t>
            </w:r>
          </w:p>
        </w:tc>
        <w:tc>
          <w:tcPr>
            <w:tcW w:w="775" w:type="pct"/>
          </w:tcPr>
          <w:p w14:paraId="0C1CB7B3" w14:textId="77777777" w:rsidR="00E85321" w:rsidRPr="00D3353F" w:rsidRDefault="00477960" w:rsidP="00B82516">
            <w:pPr>
              <w:pStyle w:val="OWSTabletext"/>
            </w:pPr>
            <w:r w:rsidRPr="00D3353F">
              <w:t xml:space="preserve"> 3.36 x 10</w:t>
            </w:r>
            <w:r w:rsidRPr="00D3353F">
              <w:rPr>
                <w:vertAlign w:val="superscript"/>
              </w:rPr>
              <w:t>-4</w:t>
            </w:r>
          </w:p>
        </w:tc>
        <w:tc>
          <w:tcPr>
            <w:tcW w:w="774" w:type="pct"/>
          </w:tcPr>
          <w:p w14:paraId="0C1CB7B4" w14:textId="77777777" w:rsidR="00E85321" w:rsidRPr="00D3353F" w:rsidRDefault="00477960" w:rsidP="00B82516">
            <w:pPr>
              <w:pStyle w:val="OWSTabletext"/>
            </w:pPr>
            <w:r w:rsidRPr="00D3353F">
              <w:t xml:space="preserve"> 3.36 x 10</w:t>
            </w:r>
            <w:r w:rsidRPr="00D3353F">
              <w:rPr>
                <w:vertAlign w:val="superscript"/>
              </w:rPr>
              <w:t>-4</w:t>
            </w:r>
          </w:p>
        </w:tc>
      </w:tr>
      <w:tr w:rsidR="00E85321" w:rsidRPr="00D3353F" w14:paraId="0C1CB7BA" w14:textId="77777777" w:rsidTr="001110B5">
        <w:tc>
          <w:tcPr>
            <w:tcW w:w="2676" w:type="pct"/>
          </w:tcPr>
          <w:p w14:paraId="0C1CB7B6" w14:textId="77777777" w:rsidR="00E85321" w:rsidRPr="00D3353F" w:rsidRDefault="00E85321" w:rsidP="00B82516">
            <w:pPr>
              <w:pStyle w:val="OWSTabletext"/>
            </w:pPr>
            <w:r w:rsidRPr="00D3353F">
              <w:t>Drinking contaminated surface water</w:t>
            </w:r>
          </w:p>
        </w:tc>
        <w:tc>
          <w:tcPr>
            <w:tcW w:w="775" w:type="pct"/>
          </w:tcPr>
          <w:p w14:paraId="0C1CB7B7" w14:textId="77777777" w:rsidR="00E85321" w:rsidRPr="00D3353F" w:rsidRDefault="00477960" w:rsidP="00B82516">
            <w:pPr>
              <w:pStyle w:val="OWSTabletext"/>
              <w:rPr>
                <w:bCs/>
              </w:rPr>
            </w:pPr>
            <w:r w:rsidRPr="00D3353F">
              <w:t xml:space="preserve"> 2.07 x 10</w:t>
            </w:r>
            <w:r w:rsidRPr="00D3353F">
              <w:rPr>
                <w:vertAlign w:val="superscript"/>
              </w:rPr>
              <w:t>-4</w:t>
            </w:r>
          </w:p>
        </w:tc>
        <w:tc>
          <w:tcPr>
            <w:tcW w:w="775" w:type="pct"/>
          </w:tcPr>
          <w:p w14:paraId="0C1CB7B8" w14:textId="77777777" w:rsidR="00E85321" w:rsidRPr="00D3353F" w:rsidRDefault="00E85321" w:rsidP="00B82516">
            <w:pPr>
              <w:pStyle w:val="OWSTabletext"/>
              <w:rPr>
                <w:bCs/>
              </w:rPr>
            </w:pPr>
            <w:r w:rsidRPr="00D3353F">
              <w:rPr>
                <w:bCs/>
              </w:rPr>
              <w:t>N/A</w:t>
            </w:r>
          </w:p>
        </w:tc>
        <w:tc>
          <w:tcPr>
            <w:tcW w:w="774" w:type="pct"/>
          </w:tcPr>
          <w:p w14:paraId="0C1CB7B9" w14:textId="77777777" w:rsidR="00E85321" w:rsidRPr="00D3353F" w:rsidRDefault="00477960" w:rsidP="00B82516">
            <w:pPr>
              <w:pStyle w:val="OWSTabletext"/>
            </w:pPr>
            <w:r w:rsidRPr="00D3353F">
              <w:t xml:space="preserve"> 2.07 x 10</w:t>
            </w:r>
            <w:r w:rsidRPr="00D3353F">
              <w:rPr>
                <w:vertAlign w:val="superscript"/>
              </w:rPr>
              <w:t>-4</w:t>
            </w:r>
          </w:p>
        </w:tc>
      </w:tr>
      <w:tr w:rsidR="00E85321" w:rsidRPr="00D3353F" w14:paraId="0C1CB7BF" w14:textId="77777777" w:rsidTr="001110B5">
        <w:tc>
          <w:tcPr>
            <w:tcW w:w="2676" w:type="pct"/>
          </w:tcPr>
          <w:p w14:paraId="0C1CB7BB" w14:textId="77777777" w:rsidR="00E85321" w:rsidRPr="00D3353F" w:rsidRDefault="00E85321" w:rsidP="00B82516">
            <w:pPr>
              <w:pStyle w:val="OWSTabletext"/>
            </w:pPr>
            <w:r w:rsidRPr="00D3353F">
              <w:t>Bathing in contaminated surface water</w:t>
            </w:r>
          </w:p>
        </w:tc>
        <w:tc>
          <w:tcPr>
            <w:tcW w:w="775" w:type="pct"/>
          </w:tcPr>
          <w:p w14:paraId="0C1CB7BC" w14:textId="77777777" w:rsidR="00E85321" w:rsidRPr="00D3353F" w:rsidRDefault="00E85321" w:rsidP="00B82516">
            <w:pPr>
              <w:pStyle w:val="OWSTabletext"/>
            </w:pPr>
            <w:r w:rsidRPr="00D3353F">
              <w:t>Negligible*</w:t>
            </w:r>
          </w:p>
        </w:tc>
        <w:tc>
          <w:tcPr>
            <w:tcW w:w="775" w:type="pct"/>
          </w:tcPr>
          <w:p w14:paraId="0C1CB7BD" w14:textId="77777777" w:rsidR="00E85321" w:rsidRPr="00D3353F" w:rsidRDefault="00477960" w:rsidP="00B82516">
            <w:pPr>
              <w:pStyle w:val="OWSTabletext"/>
              <w:rPr>
                <w:bCs/>
              </w:rPr>
            </w:pPr>
            <w:r w:rsidRPr="00D3353F">
              <w:rPr>
                <w:bCs/>
              </w:rPr>
              <w:t xml:space="preserve"> </w:t>
            </w:r>
            <w:r w:rsidRPr="00D3353F">
              <w:t>6.10 x 10</w:t>
            </w:r>
            <w:r w:rsidRPr="00D3353F">
              <w:rPr>
                <w:vertAlign w:val="superscript"/>
              </w:rPr>
              <w:t>-8</w:t>
            </w:r>
          </w:p>
        </w:tc>
        <w:tc>
          <w:tcPr>
            <w:tcW w:w="774" w:type="pct"/>
          </w:tcPr>
          <w:p w14:paraId="0C1CB7BE" w14:textId="77777777" w:rsidR="00E85321" w:rsidRPr="00D3353F" w:rsidRDefault="00477960" w:rsidP="00B82516">
            <w:pPr>
              <w:pStyle w:val="OWSTabletext"/>
            </w:pPr>
            <w:r w:rsidRPr="00D3353F">
              <w:t xml:space="preserve"> 6.10 x 10</w:t>
            </w:r>
            <w:r w:rsidRPr="00D3353F">
              <w:rPr>
                <w:vertAlign w:val="superscript"/>
              </w:rPr>
              <w:t>-8</w:t>
            </w:r>
          </w:p>
        </w:tc>
      </w:tr>
      <w:tr w:rsidR="00E85321" w:rsidRPr="00D3353F" w14:paraId="0C1CB7C4" w14:textId="77777777" w:rsidTr="001110B5">
        <w:tc>
          <w:tcPr>
            <w:tcW w:w="2676" w:type="pct"/>
          </w:tcPr>
          <w:p w14:paraId="0C1CB7C0" w14:textId="77777777" w:rsidR="00E85321" w:rsidRPr="00D3353F" w:rsidRDefault="00E85321" w:rsidP="00B82516">
            <w:pPr>
              <w:pStyle w:val="OWSTabletext"/>
            </w:pPr>
            <w:r w:rsidRPr="00D3353F">
              <w:t>Swimming in contaminated surface water</w:t>
            </w:r>
          </w:p>
        </w:tc>
        <w:tc>
          <w:tcPr>
            <w:tcW w:w="775" w:type="pct"/>
          </w:tcPr>
          <w:p w14:paraId="0C1CB7C1" w14:textId="77777777" w:rsidR="00E85321" w:rsidRPr="00D3353F" w:rsidRDefault="00477960" w:rsidP="00B82516">
            <w:pPr>
              <w:pStyle w:val="OWSTabletext"/>
              <w:rPr>
                <w:bCs/>
              </w:rPr>
            </w:pPr>
            <w:r w:rsidRPr="00D3353F">
              <w:t xml:space="preserve"> 6.15 x 10</w:t>
            </w:r>
            <w:r w:rsidRPr="00D3353F">
              <w:rPr>
                <w:vertAlign w:val="superscript"/>
              </w:rPr>
              <w:t>-8</w:t>
            </w:r>
          </w:p>
        </w:tc>
        <w:tc>
          <w:tcPr>
            <w:tcW w:w="775" w:type="pct"/>
          </w:tcPr>
          <w:p w14:paraId="0C1CB7C2" w14:textId="77777777" w:rsidR="00E85321" w:rsidRPr="00D3353F" w:rsidRDefault="00477960" w:rsidP="00B82516">
            <w:pPr>
              <w:pStyle w:val="OWSTabletext"/>
            </w:pPr>
            <w:r w:rsidRPr="00D3353F">
              <w:t xml:space="preserve"> 6.52 x 10</w:t>
            </w:r>
            <w:r w:rsidRPr="00D3353F">
              <w:rPr>
                <w:vertAlign w:val="superscript"/>
              </w:rPr>
              <w:t>-8</w:t>
            </w:r>
          </w:p>
        </w:tc>
        <w:tc>
          <w:tcPr>
            <w:tcW w:w="774" w:type="pct"/>
          </w:tcPr>
          <w:p w14:paraId="0C1CB7C3" w14:textId="77777777" w:rsidR="00E85321" w:rsidRPr="00D3353F" w:rsidRDefault="00477960" w:rsidP="00B82516">
            <w:pPr>
              <w:pStyle w:val="OWSTabletext"/>
            </w:pPr>
            <w:r w:rsidRPr="00D3353F">
              <w:t xml:space="preserve"> 1.27 x 10</w:t>
            </w:r>
            <w:r w:rsidRPr="00D3353F">
              <w:rPr>
                <w:vertAlign w:val="superscript"/>
              </w:rPr>
              <w:t>-7</w:t>
            </w:r>
          </w:p>
        </w:tc>
      </w:tr>
      <w:tr w:rsidR="00E85321" w:rsidRPr="00D3353F" w14:paraId="0C1CB7CA" w14:textId="77777777" w:rsidTr="001110B5">
        <w:tc>
          <w:tcPr>
            <w:tcW w:w="2676" w:type="pct"/>
          </w:tcPr>
          <w:p w14:paraId="0C1CB7C5"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B7C6"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7C7" w14:textId="77777777" w:rsidR="00E85321" w:rsidRPr="00D3353F" w:rsidRDefault="00E85321" w:rsidP="00B82516">
            <w:pPr>
              <w:pStyle w:val="OWSTabletext"/>
              <w:rPr>
                <w:bCs/>
              </w:rPr>
            </w:pPr>
          </w:p>
        </w:tc>
        <w:tc>
          <w:tcPr>
            <w:tcW w:w="775" w:type="pct"/>
            <w:shd w:val="clear" w:color="auto" w:fill="D9D9D9" w:themeFill="background1" w:themeFillShade="D9"/>
          </w:tcPr>
          <w:p w14:paraId="0C1CB7C8" w14:textId="77777777" w:rsidR="00E85321" w:rsidRPr="00D3353F" w:rsidRDefault="00E85321" w:rsidP="00B82516">
            <w:pPr>
              <w:pStyle w:val="OWSTabletext"/>
            </w:pPr>
          </w:p>
        </w:tc>
        <w:tc>
          <w:tcPr>
            <w:tcW w:w="774" w:type="pct"/>
          </w:tcPr>
          <w:p w14:paraId="0C1CB7C9" w14:textId="77777777" w:rsidR="00E85321" w:rsidRPr="00D3353F" w:rsidRDefault="00477960" w:rsidP="00B82516">
            <w:pPr>
              <w:pStyle w:val="OWSTabletext"/>
            </w:pPr>
            <w:r w:rsidRPr="00D3353F">
              <w:t xml:space="preserve"> 1.141</w:t>
            </w:r>
          </w:p>
        </w:tc>
      </w:tr>
      <w:tr w:rsidR="00E85321" w:rsidRPr="00D3353F" w14:paraId="0C1CB7D0" w14:textId="77777777" w:rsidTr="001110B5">
        <w:tc>
          <w:tcPr>
            <w:tcW w:w="2676" w:type="pct"/>
          </w:tcPr>
          <w:p w14:paraId="0C1CB7CB"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 surface water use</w:t>
            </w:r>
          </w:p>
          <w:p w14:paraId="0C1CB7CC" w14:textId="77777777" w:rsidR="00E85321" w:rsidRPr="00D3353F" w:rsidRDefault="00E85321">
            <w:pPr>
              <w:pStyle w:val="OWSTabletext"/>
            </w:pPr>
            <w:r w:rsidRPr="00D3353F">
              <w:t>Drinking</w:t>
            </w:r>
            <w:r w:rsidR="003A1578">
              <w:t>,</w:t>
            </w:r>
            <w:r w:rsidRPr="00D3353F">
              <w:t xml:space="preserve"> bathing and swimming in contaminated surface water</w:t>
            </w:r>
          </w:p>
        </w:tc>
        <w:tc>
          <w:tcPr>
            <w:tcW w:w="775" w:type="pct"/>
            <w:shd w:val="clear" w:color="auto" w:fill="D9D9D9" w:themeFill="background1" w:themeFillShade="D9"/>
          </w:tcPr>
          <w:p w14:paraId="0C1CB7CD" w14:textId="77777777" w:rsidR="00E85321" w:rsidRPr="00D3353F" w:rsidRDefault="00E85321" w:rsidP="00B82516">
            <w:pPr>
              <w:pStyle w:val="OWSTabletext"/>
              <w:rPr>
                <w:bCs/>
              </w:rPr>
            </w:pPr>
          </w:p>
        </w:tc>
        <w:tc>
          <w:tcPr>
            <w:tcW w:w="775" w:type="pct"/>
            <w:shd w:val="clear" w:color="auto" w:fill="D9D9D9" w:themeFill="background1" w:themeFillShade="D9"/>
          </w:tcPr>
          <w:p w14:paraId="0C1CB7CE" w14:textId="77777777" w:rsidR="00E85321" w:rsidRPr="00D3353F" w:rsidRDefault="00E85321" w:rsidP="00B82516">
            <w:pPr>
              <w:pStyle w:val="OWSTabletext"/>
            </w:pPr>
          </w:p>
        </w:tc>
        <w:tc>
          <w:tcPr>
            <w:tcW w:w="774" w:type="pct"/>
          </w:tcPr>
          <w:p w14:paraId="0C1CB7CF" w14:textId="77777777" w:rsidR="00E85321" w:rsidRPr="00D3353F" w:rsidRDefault="00477960" w:rsidP="00B82516">
            <w:pPr>
              <w:pStyle w:val="OWSTabletext"/>
            </w:pPr>
            <w:r w:rsidRPr="00D3353F">
              <w:t xml:space="preserve"> 2.07 x 10</w:t>
            </w:r>
            <w:r w:rsidRPr="00D3353F">
              <w:rPr>
                <w:vertAlign w:val="superscript"/>
              </w:rPr>
              <w:t>-4</w:t>
            </w:r>
          </w:p>
        </w:tc>
      </w:tr>
    </w:tbl>
    <w:p w14:paraId="0C1CB7D1" w14:textId="502CA5F4"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1110B5" w:rsidRPr="00D3353F">
        <w:t xml:space="preserve">  </w:t>
      </w:r>
      <w:r w:rsidRPr="00D3353F">
        <w:t>N/A – not an applicable exposure route.</w:t>
      </w:r>
      <w:r w:rsidR="001110B5"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r w:rsidR="001110B5"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1110B5" w:rsidRPr="00D3353F">
        <w:t>.</w:t>
      </w:r>
    </w:p>
    <w:p w14:paraId="0C1CB7D2" w14:textId="77777777" w:rsidR="009318D6" w:rsidRPr="00D3353F" w:rsidRDefault="00E85321" w:rsidP="00CF5FA5">
      <w:pPr>
        <w:pStyle w:val="OWSDHeading2"/>
      </w:pPr>
      <w:r w:rsidRPr="00D3353F">
        <w:t>Human health risk characterisation</w:t>
      </w:r>
    </w:p>
    <w:p w14:paraId="0C1CB7D3" w14:textId="77777777" w:rsidR="001110B5" w:rsidRDefault="00E85321" w:rsidP="004A6B09">
      <w:pPr>
        <w:pStyle w:val="OWSNormal11pt"/>
      </w:pPr>
      <w:r w:rsidRPr="00D3353F">
        <w:rPr>
          <w:bCs/>
        </w:rPr>
        <w:t>Limited</w:t>
      </w:r>
      <w:r w:rsidRPr="00D3353F">
        <w:t xml:space="preserve"> data concerning repeat dose toxicity, carcinogenicity and reproductive toxicity impact on the ability of NICNAS to undertake a </w:t>
      </w:r>
      <w:r w:rsidRPr="00D3353F">
        <w:rPr>
          <w:bCs/>
        </w:rPr>
        <w:t>more</w:t>
      </w:r>
      <w:r w:rsidRPr="00D3353F">
        <w:rPr>
          <w:b/>
          <w:bCs/>
        </w:rPr>
        <w:t xml:space="preserve"> </w:t>
      </w:r>
      <w:r w:rsidRPr="00D3353F">
        <w:t xml:space="preserve">scientifically </w:t>
      </w:r>
      <w:r w:rsidRPr="00D3353F">
        <w:rPr>
          <w:bCs/>
        </w:rPr>
        <w:t xml:space="preserve">robust </w:t>
      </w:r>
      <w:r w:rsidRPr="00D3353F">
        <w:t xml:space="preserve">risk assessment. Nonetheless, based on the data that </w:t>
      </w:r>
      <w:r w:rsidRPr="00D3353F">
        <w:rPr>
          <w:bCs/>
        </w:rPr>
        <w:t>are</w:t>
      </w:r>
      <w:r w:rsidRPr="00D3353F">
        <w:t xml:space="preserve"> available, NICNAS has assessed the risks posed by TTPC</w:t>
      </w:r>
      <w:r w:rsidR="004A6B09" w:rsidRPr="00D3353F">
        <w:t xml:space="preserve"> in this section.</w:t>
      </w:r>
    </w:p>
    <w:p w14:paraId="0C1CB7D5" w14:textId="77777777" w:rsidR="009318D6" w:rsidRPr="00D3353F" w:rsidRDefault="00E85321" w:rsidP="00CF5FA5">
      <w:pPr>
        <w:pStyle w:val="OWSDHeading3"/>
      </w:pPr>
      <w:r w:rsidRPr="00D3353F">
        <w:t>Occupational Health Risks</w:t>
      </w:r>
    </w:p>
    <w:p w14:paraId="0C1CB7D6" w14:textId="77777777" w:rsidR="00D0391B" w:rsidRPr="00D3353F" w:rsidRDefault="00E85321" w:rsidP="00CF5FA5">
      <w:pPr>
        <w:pStyle w:val="OWSDHeading4"/>
      </w:pPr>
      <w:r w:rsidRPr="00D3353F">
        <w:t>Acute health risks</w:t>
      </w:r>
    </w:p>
    <w:p w14:paraId="0C1CB7D7" w14:textId="77777777" w:rsidR="00E85321" w:rsidRPr="00D3353F" w:rsidRDefault="002D7535" w:rsidP="00E85321">
      <w:pPr>
        <w:pStyle w:val="OWSNormal11pt"/>
      </w:pPr>
      <w:r w:rsidRPr="00D3353F">
        <w:t>Health effects information indicates that acute exposure to</w:t>
      </w:r>
      <w:r w:rsidR="00E85321" w:rsidRPr="00D3353F">
        <w:t xml:space="preserve"> the pure chemical will result in adverse health effects such as lethality upon inhalation, toxicity in contact with the skin and severe skin burns and eye damage. Given the concentration of the chemical as delivered to operational sites (100 g/L or 10%), the chemical is </w:t>
      </w:r>
      <w:r w:rsidR="004A6B09" w:rsidRPr="00D3353F">
        <w:t xml:space="preserve">of potential concern </w:t>
      </w:r>
      <w:r w:rsidR="00E85321" w:rsidRPr="00D3353F">
        <w:t>for workers during operations based on the potential for all of the effects listed above.</w:t>
      </w:r>
    </w:p>
    <w:p w14:paraId="0C1CB7D8" w14:textId="77777777" w:rsidR="00E85321" w:rsidRPr="00D3353F" w:rsidRDefault="00E85321" w:rsidP="00E85321">
      <w:pPr>
        <w:pStyle w:val="OWSNormal11pt"/>
      </w:pPr>
      <w:r w:rsidRPr="00D3353F">
        <w:t>Acute, inadvertent exposures are most likely during manual handling of chemicals (if required) and during manipulation of equipment containing residual chemicals during operations, cleaning and maintenance and clean</w:t>
      </w:r>
      <w:r w:rsidRPr="00D3353F">
        <w:noBreakHyphen/>
        <w:t>up of spills. Levels of exposure will vary depending on the work practices employed.</w:t>
      </w:r>
    </w:p>
    <w:p w14:paraId="0C1CB7D9" w14:textId="77777777" w:rsidR="00D0391B" w:rsidRPr="00D3353F" w:rsidRDefault="00E85321" w:rsidP="00E85321">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(assumed to be 0.8 g/L or 0.08%), </w:t>
      </w:r>
      <w:r w:rsidR="00B27AA7" w:rsidRPr="00D3353F">
        <w:t xml:space="preserve">acute </w:t>
      </w:r>
      <w:r w:rsidRPr="00D3353F">
        <w:t xml:space="preserve">exposure to the chemical via these fluids is </w:t>
      </w:r>
      <w:r w:rsidR="004A6B09" w:rsidRPr="00D3353F">
        <w:t>of low concern</w:t>
      </w:r>
      <w:r w:rsidRPr="00D3353F">
        <w:t xml:space="preserve"> for workers.</w:t>
      </w:r>
    </w:p>
    <w:p w14:paraId="0C1CB7DA" w14:textId="77777777" w:rsidR="00D0391B" w:rsidRPr="00D3353F" w:rsidRDefault="00190618" w:rsidP="00CF5FA5">
      <w:pPr>
        <w:pStyle w:val="OWSDHeading4"/>
      </w:pPr>
      <w:r w:rsidRPr="00D3353F">
        <w:t>Long-term</w:t>
      </w:r>
      <w:r w:rsidR="00E85321" w:rsidRPr="00D3353F">
        <w:t xml:space="preserve"> health risks</w:t>
      </w:r>
    </w:p>
    <w:p w14:paraId="0C1CB7DB" w14:textId="77777777" w:rsidR="00E85321" w:rsidRPr="00D3353F" w:rsidRDefault="00E85321" w:rsidP="00E85321">
      <w:pPr>
        <w:pStyle w:val="OWSNormal11pt"/>
      </w:pPr>
      <w:r w:rsidRPr="00D3353F">
        <w:t xml:space="preserve">No </w:t>
      </w:r>
      <w:r w:rsidR="00190618" w:rsidRPr="00D3353F">
        <w:t>long-term</w:t>
      </w:r>
      <w:r w:rsidRPr="00D3353F">
        <w:t xml:space="preserve">, repeated dose studies are available for the chemical or analogues and therefore a </w:t>
      </w:r>
      <w:r w:rsidR="00255EEC">
        <w:t xml:space="preserve">No Observed Adverse Effect Level </w:t>
      </w:r>
      <w:r w:rsidRPr="00D3353F">
        <w:t xml:space="preserve"> (NOAEL) could not be established for the chemical. The nature and risk of systemic adverse health effects for workers from repeated exposures to TTPC during certain operations is therefore unknown.</w:t>
      </w:r>
      <w:r w:rsidR="00C56FF4" w:rsidRPr="00D3353F">
        <w:t xml:space="preserve"> However, the chemical is a biocide with known adverse health effects. On this basis, the chemical is of potential concern for workers from repeated exposures</w:t>
      </w:r>
      <w:r w:rsidR="00B27AA7" w:rsidRPr="00D3353F">
        <w:t xml:space="preserve"> during operations.</w:t>
      </w:r>
    </w:p>
    <w:p w14:paraId="0C1CB7DC" w14:textId="77777777" w:rsidR="009318D6" w:rsidRPr="00D3353F" w:rsidRDefault="00E85321" w:rsidP="00CF5FA5">
      <w:pPr>
        <w:pStyle w:val="OWSDHeading3"/>
      </w:pPr>
      <w:r w:rsidRPr="00D3353F">
        <w:t>Public health risks</w:t>
      </w:r>
    </w:p>
    <w:p w14:paraId="0C1CB7DD" w14:textId="77777777" w:rsidR="00D0391B" w:rsidRPr="00D3353F" w:rsidRDefault="00E85321" w:rsidP="00CF5FA5">
      <w:pPr>
        <w:pStyle w:val="OWSDHeading4"/>
      </w:pPr>
      <w:r w:rsidRPr="00D3353F">
        <w:t>Acute health risks</w:t>
      </w:r>
    </w:p>
    <w:p w14:paraId="0C1CB7DE" w14:textId="77777777" w:rsidR="00D0391B"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substance as delivered to operational sites. Therefore, the chemical in this form is </w:t>
      </w:r>
      <w:r w:rsidR="004A6B09" w:rsidRPr="00D3353F">
        <w:t xml:space="preserve">of low concern </w:t>
      </w:r>
      <w:r w:rsidRPr="00D3353F">
        <w:t>for the public.</w:t>
      </w:r>
    </w:p>
    <w:p w14:paraId="0C1CB7DF" w14:textId="77777777" w:rsidR="009318D6" w:rsidRPr="00D3353F" w:rsidRDefault="00190618" w:rsidP="00CF5FA5">
      <w:pPr>
        <w:pStyle w:val="OWSDHeading4"/>
      </w:pPr>
      <w:r w:rsidRPr="00D3353F">
        <w:t>Long-term</w:t>
      </w:r>
      <w:r w:rsidR="00E85321" w:rsidRPr="00D3353F">
        <w:t xml:space="preserve"> health risks</w:t>
      </w:r>
    </w:p>
    <w:p w14:paraId="0C1CB7E0"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B7E1" w14:textId="77777777" w:rsidR="00E85321" w:rsidRPr="00D3353F" w:rsidRDefault="00E85321" w:rsidP="00E85321">
      <w:pPr>
        <w:pStyle w:val="OWSNormal11pt"/>
      </w:pPr>
      <w:r w:rsidRPr="00D3353F">
        <w:t xml:space="preserve">There is no information on the effects of </w:t>
      </w:r>
      <w:r w:rsidR="00190618" w:rsidRPr="00D3353F">
        <w:t>long-term</w:t>
      </w:r>
      <w:r w:rsidRPr="00D3353F">
        <w:t xml:space="preserve"> contact with the chemical. The nature and risk of systemic adverse health effects for adults and children from possible contact with the surface and groundwater containing TTPC is therefore unknown.</w:t>
      </w:r>
      <w:r w:rsidR="00C56FF4" w:rsidRPr="00D3353F">
        <w:t xml:space="preserve"> As noted, the chemical is a biocide with known adverse health effects. On this basis, the chemical is of potential concern for the public from repeated exposures.</w:t>
      </w:r>
    </w:p>
    <w:p w14:paraId="0C1CB7E2" w14:textId="77777777" w:rsidR="009318D6" w:rsidRPr="00D3353F" w:rsidRDefault="00E85321" w:rsidP="00CF5FA5">
      <w:pPr>
        <w:pStyle w:val="OWSDHeading3"/>
      </w:pPr>
      <w:r w:rsidRPr="00D3353F">
        <w:t>Conclusions</w:t>
      </w:r>
    </w:p>
    <w:p w14:paraId="0C1CB7E3" w14:textId="77777777" w:rsidR="00D0391B" w:rsidRDefault="00E85321" w:rsidP="004A6B09">
      <w:pPr>
        <w:pStyle w:val="OWSNormal11pt"/>
      </w:pPr>
      <w:r w:rsidRPr="00D3353F">
        <w:t xml:space="preserve">Based on the data that </w:t>
      </w:r>
      <w:r w:rsidRPr="00D3353F">
        <w:rPr>
          <w:bCs/>
        </w:rPr>
        <w:t>are</w:t>
      </w:r>
      <w:r w:rsidRPr="00D3353F">
        <w:t xml:space="preserve"> available, NICNAS has assessed the risks posed by TTPC. </w:t>
      </w:r>
      <w:r w:rsidRPr="00D3353F">
        <w:rPr>
          <w:bCs/>
        </w:rPr>
        <w:t>Limited</w:t>
      </w:r>
      <w:r w:rsidRPr="00D3353F">
        <w:t xml:space="preserve"> chronic toxicity data preclude the conduct of a </w:t>
      </w:r>
      <w:r w:rsidRPr="00D3353F">
        <w:rPr>
          <w:bCs/>
        </w:rPr>
        <w:t>more</w:t>
      </w:r>
      <w:r w:rsidRPr="00D3353F">
        <w:rPr>
          <w:b/>
          <w:bCs/>
        </w:rPr>
        <w:t xml:space="preserve"> </w:t>
      </w:r>
      <w:r w:rsidRPr="00D3353F">
        <w:t xml:space="preserve">scientifically </w:t>
      </w:r>
      <w:r w:rsidRPr="00D3353F">
        <w:rPr>
          <w:bCs/>
        </w:rPr>
        <w:t xml:space="preserve">robust </w:t>
      </w:r>
      <w:r w:rsidRPr="00D3353F">
        <w:t>risk assessment.</w:t>
      </w:r>
    </w:p>
    <w:p w14:paraId="0C1CB7E4" w14:textId="77777777" w:rsidR="004F55C2" w:rsidRPr="00D3353F" w:rsidRDefault="004F55C2" w:rsidP="004A6B09">
      <w:pPr>
        <w:pStyle w:val="OWSNormal11pt"/>
      </w:pPr>
    </w:p>
    <w:p w14:paraId="0C1CB7E5" w14:textId="77777777" w:rsidR="009318D6" w:rsidRPr="00D3353F" w:rsidRDefault="00E85321" w:rsidP="00CF5FA5">
      <w:pPr>
        <w:pStyle w:val="OWSDHeading4"/>
      </w:pPr>
      <w:r w:rsidRPr="00D3353F">
        <w:t>Occupational health risks</w:t>
      </w:r>
    </w:p>
    <w:p w14:paraId="0C1CB7E6" w14:textId="77777777" w:rsidR="00D0391B" w:rsidRPr="00D3353F" w:rsidRDefault="00E85321" w:rsidP="00E85321">
      <w:pPr>
        <w:pStyle w:val="OWSNormal11pt"/>
      </w:pPr>
      <w:r w:rsidRPr="00D3353F">
        <w:t xml:space="preserve">The chemical as delivered to operational sites is </w:t>
      </w:r>
      <w:r w:rsidR="004A6B09" w:rsidRPr="00D3353F">
        <w:t xml:space="preserve">of potential concern </w:t>
      </w:r>
      <w:r w:rsidRPr="00D3353F">
        <w:t>for workers during operations based on the potential for toxicity via the dermal and inhalation routes, severe skin burns and eye damage.</w:t>
      </w:r>
    </w:p>
    <w:p w14:paraId="0C1CB7E7" w14:textId="77777777" w:rsidR="00D0391B" w:rsidRPr="00D3353F" w:rsidRDefault="00E85321" w:rsidP="00E85321">
      <w:pPr>
        <w:pStyle w:val="OWSNormal11pt"/>
      </w:pPr>
      <w:r w:rsidRPr="00D3353F">
        <w:t xml:space="preserve">As information on the systemic adverse health effects from contact with the chemical is not available, the nature and risk of adverse health effects to workers of repeated exposure to the chemical as delivered to operational sites are unknown. </w:t>
      </w:r>
      <w:r w:rsidR="00B27AA7" w:rsidRPr="00D3353F">
        <w:t xml:space="preserve">On this basis, the chemical </w:t>
      </w:r>
      <w:r w:rsidR="006056C4" w:rsidRPr="00D3353F">
        <w:t>is of potential concern for workers.</w:t>
      </w:r>
    </w:p>
    <w:p w14:paraId="0C1CB7E8" w14:textId="77777777" w:rsidR="00E85321" w:rsidRPr="00D3353F" w:rsidRDefault="00E85321" w:rsidP="00CF5FA5">
      <w:pPr>
        <w:pStyle w:val="OWSDHeading4"/>
      </w:pPr>
      <w:r w:rsidRPr="00D3353F">
        <w:t>Public health risks</w:t>
      </w:r>
    </w:p>
    <w:p w14:paraId="0C1CB7E9"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4A6B09" w:rsidRPr="00D3353F">
        <w:t xml:space="preserve">of low concern </w:t>
      </w:r>
      <w:r w:rsidRPr="00D3353F">
        <w:t>for the public.</w:t>
      </w:r>
    </w:p>
    <w:p w14:paraId="0C1CB7EA" w14:textId="77777777" w:rsidR="00E85321" w:rsidRPr="00D3353F" w:rsidRDefault="00E85321" w:rsidP="00E85321">
      <w:pPr>
        <w:pStyle w:val="OWSNormal11pt"/>
      </w:pPr>
      <w:r w:rsidRPr="00D3353F">
        <w:t>There is no information on the chronic adverse health effects of exposure to the chemical and therefore the nature and risk of systemic adverse health effects for adults and children from repeated exposures via environmental contamination are unknown.</w:t>
      </w:r>
      <w:r w:rsidR="006056C4" w:rsidRPr="00D3353F">
        <w:t xml:space="preserve"> As noted, the chemical is a biocide with known adverse health effects. On this basis, the chemical is of potential concern for the public from repeated exposures.</w:t>
      </w:r>
    </w:p>
    <w:p w14:paraId="0C1CB7EB" w14:textId="77777777" w:rsidR="009318D6" w:rsidRPr="00D3353F" w:rsidRDefault="009A48FE" w:rsidP="00CF5FA5">
      <w:pPr>
        <w:pStyle w:val="OWSDHeading2"/>
      </w:pPr>
      <w:r w:rsidRPr="00D3353F">
        <w:t>Risk mitigation measures</w:t>
      </w:r>
    </w:p>
    <w:p w14:paraId="0C1CB7EC" w14:textId="77777777" w:rsidR="00AE0CDD" w:rsidRPr="00D3353F" w:rsidRDefault="00AE0CDD" w:rsidP="00AE0CDD">
      <w:pPr>
        <w:pStyle w:val="OWSNormal11pt"/>
      </w:pPr>
      <w:r w:rsidRPr="00D3353F">
        <w:t>The following risk mitigation measures arise from the risk assessment. Implicit in these measures is that best practice chemical management is implemented to minimise worker and public exposure.</w:t>
      </w:r>
    </w:p>
    <w:p w14:paraId="0C1CB7ED" w14:textId="77777777" w:rsidR="00D0391B" w:rsidRPr="00D3353F" w:rsidRDefault="00AE0CDD" w:rsidP="00CF5FA5">
      <w:pPr>
        <w:pStyle w:val="OWSDHeading3"/>
      </w:pPr>
      <w:r w:rsidRPr="00D3353F">
        <w:t>Obligations under workplace health and safety legislation</w:t>
      </w:r>
    </w:p>
    <w:p w14:paraId="0C1CB7EE" w14:textId="5961E4AD" w:rsidR="00D0391B" w:rsidRPr="00D3353F" w:rsidRDefault="00AE0CDD" w:rsidP="00AE0CDD">
      <w:pPr>
        <w:pStyle w:val="OWSNormal11pt"/>
      </w:pPr>
      <w:r w:rsidRPr="00D3353F">
        <w:t>As noted in the hazard assessment report (</w:t>
      </w:r>
      <w:r w:rsidR="001B7801">
        <w:t>NICNAS </w:t>
      </w:r>
      <w:r w:rsidR="00D0787B">
        <w:t>2017</w:t>
      </w:r>
      <w:r w:rsidR="00FD1664">
        <w:t>c</w:t>
      </w:r>
      <w:r w:rsidRPr="00D3353F">
        <w:t>), the ch</w:t>
      </w:r>
      <w:r w:rsidR="002528ED" w:rsidRPr="00D3353F">
        <w:t xml:space="preserve">emical requires classification </w:t>
      </w:r>
      <w:r w:rsidRPr="00D3353F">
        <w:t>as a workplace hazardous chemical.</w:t>
      </w:r>
      <w:r w:rsidR="000943DA" w:rsidRPr="00D3353F">
        <w:t xml:space="preserve"> </w:t>
      </w:r>
      <w:r w:rsidRPr="00D3353F">
        <w:t>Accordingly, the classification of the chemical has been forwarded</w:t>
      </w:r>
      <w:r w:rsidR="000943DA" w:rsidRPr="00D3353F">
        <w:t xml:space="preserve"> by NICNAS</w:t>
      </w:r>
      <w:r w:rsidRPr="00D3353F">
        <w:t xml:space="preserve"> to Safe Work Australia for inclusion in the Hazardous Substances Information System.</w:t>
      </w:r>
    </w:p>
    <w:p w14:paraId="0C1CB7EF" w14:textId="77777777" w:rsidR="00D0391B" w:rsidRPr="00D3353F" w:rsidRDefault="00947D1E" w:rsidP="00AE0CDD">
      <w:pPr>
        <w:pStyle w:val="OWSNormal11pt"/>
      </w:pPr>
      <w:r w:rsidRPr="00D3353F">
        <w:t>Risk estimates for this chemical suggest a potential concern for workers.</w:t>
      </w:r>
    </w:p>
    <w:p w14:paraId="0C1CB7F0" w14:textId="77777777" w:rsidR="00D0391B" w:rsidRPr="00D3353F" w:rsidRDefault="00AE0CDD" w:rsidP="00AE0CDD">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7F1" w14:textId="77777777" w:rsidR="00AE0CDD" w:rsidRPr="00D3353F" w:rsidRDefault="00AE0CDD" w:rsidP="00AE0CDD">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B7F2" w14:textId="77777777" w:rsidR="00605E4C" w:rsidRPr="00D3353F" w:rsidRDefault="00AE0CDD" w:rsidP="00AE0CDD">
      <w:pPr>
        <w:pStyle w:val="OWSNormal11pt"/>
      </w:pPr>
      <w:r w:rsidRPr="00D3353F">
        <w:t>Measures to eliminate or minimise risk arising from storing, handling and using the chemical depend on the physical form and the manner in which the chemical is used</w:t>
      </w:r>
    </w:p>
    <w:p w14:paraId="0C1CB7F3" w14:textId="4BEA7FEA" w:rsidR="00AE0CDD" w:rsidRDefault="00AE0CDD" w:rsidP="00AE0CDD">
      <w:pPr>
        <w:pStyle w:val="OWSNormal11pt"/>
      </w:pPr>
      <w:r w:rsidRPr="00D3353F">
        <w:t xml:space="preserve">Information on </w:t>
      </w:r>
      <w:r w:rsidR="00605E4C"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B7F4" w14:textId="77777777" w:rsidR="00723FE5" w:rsidRDefault="00723FE5" w:rsidP="00FF570C">
      <w:pPr>
        <w:pStyle w:val="OWSNormal11pt"/>
      </w:pPr>
    </w:p>
    <w:p w14:paraId="0C1CB7F6" w14:textId="77777777" w:rsidR="00AE0CDD" w:rsidRPr="00D3353F" w:rsidRDefault="00AE0CDD" w:rsidP="00CF5FA5">
      <w:pPr>
        <w:pStyle w:val="OWSDHeading3"/>
      </w:pPr>
      <w:r w:rsidRPr="00D3353F">
        <w:t>Control measures available to minimise risks to the public</w:t>
      </w:r>
    </w:p>
    <w:p w14:paraId="0C1CB7F7" w14:textId="77777777" w:rsidR="00D0391B" w:rsidRPr="00D3353F" w:rsidRDefault="000F1EE3" w:rsidP="000F1EE3">
      <w:pPr>
        <w:pStyle w:val="OWSNormal11pt"/>
      </w:pPr>
      <w:r w:rsidRPr="00D3353F">
        <w:t xml:space="preserve">It is not possible to draw definitive conclusions regarding the level of concern for adverse systemic health effects for adults and children from repeated exposure to the chemical from water contamination resulting </w:t>
      </w:r>
      <w:r w:rsidR="00522AD1" w:rsidRPr="00D3353F">
        <w:t>from</w:t>
      </w:r>
      <w:r w:rsidRPr="00D3353F">
        <w:t xml:space="preserve"> the modelled exposure scenarios.</w:t>
      </w:r>
    </w:p>
    <w:p w14:paraId="0C1CB7F8" w14:textId="77777777" w:rsidR="000F1EE3" w:rsidRPr="00D3353F" w:rsidRDefault="000F1EE3" w:rsidP="000F1EE3">
      <w:pPr>
        <w:pStyle w:val="OWSNormal11pt"/>
      </w:pPr>
      <w:r w:rsidRPr="00D3353F">
        <w:t>Conservatively, it is prudent to note the following generic measures to decrease the potential for environmental contamination and risks to human health from use of this chemical.</w:t>
      </w:r>
    </w:p>
    <w:p w14:paraId="0C1CB7F9" w14:textId="77777777" w:rsidR="00AE0CDD" w:rsidRPr="00D3353F" w:rsidRDefault="00AE0CDD" w:rsidP="00CF5FA5">
      <w:pPr>
        <w:pStyle w:val="OWSDHeading4"/>
      </w:pPr>
      <w:r w:rsidRPr="00D3353F">
        <w:t>Transport</w:t>
      </w:r>
    </w:p>
    <w:p w14:paraId="0C1CB7FA" w14:textId="77777777" w:rsidR="00AE0CDD" w:rsidRPr="00D3353F" w:rsidRDefault="00AE0CDD" w:rsidP="00AE0CDD">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6E2E82">
        <w:t>C</w:t>
      </w:r>
      <w:r w:rsidRPr="00D3353F">
        <w:t>ode to address the potential environmental and public health impacts for such chemicals include reviews of transport routes and procedures, worker training and incident contingency plans.</w:t>
      </w:r>
    </w:p>
    <w:p w14:paraId="0C1CB7FB" w14:textId="16263901" w:rsidR="00AE0CDD" w:rsidRPr="00D3353F" w:rsidRDefault="00AE0CDD" w:rsidP="00AE0CDD">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7FC" w14:textId="77777777" w:rsidR="00AE0CDD" w:rsidRPr="00D3353F" w:rsidRDefault="00AE0CDD" w:rsidP="00CF5FA5">
      <w:pPr>
        <w:pStyle w:val="OWSDHeading4"/>
      </w:pPr>
      <w:r w:rsidRPr="00D3353F">
        <w:t xml:space="preserve">Storage of flowback </w:t>
      </w:r>
      <w:r w:rsidR="000201F9">
        <w:t>and / or</w:t>
      </w:r>
      <w:r w:rsidRPr="00D3353F">
        <w:t xml:space="preserve"> produced water</w:t>
      </w:r>
    </w:p>
    <w:p w14:paraId="0C1CB7FD" w14:textId="7BDA8C1E" w:rsidR="00AE0CDD" w:rsidRPr="00D3353F" w:rsidRDefault="00AE0CDD" w:rsidP="00AE0CDD">
      <w:pPr>
        <w:pStyle w:val="OWSNormal11pt"/>
      </w:pPr>
      <w:r w:rsidRPr="00D3353F">
        <w:t xml:space="preserve">For </w:t>
      </w:r>
      <w:r w:rsidR="00194536" w:rsidRPr="00D3353F">
        <w:t>chemicals</w:t>
      </w:r>
      <w:r w:rsidRPr="00D3353F">
        <w:t xml:space="preserve"> </w:t>
      </w:r>
      <w:r w:rsidR="00194536" w:rsidRPr="00D3353F">
        <w:t xml:space="preserve">for which </w:t>
      </w:r>
      <w:r w:rsidRPr="00D3353F">
        <w:t>risk estimates from conservative exposure modelling suggest a potential concern from conta</w:t>
      </w:r>
      <w:r w:rsidR="001F7CB4" w:rsidRPr="00D3353F">
        <w:t>mination of shallow groundwater, t</w:t>
      </w:r>
      <w:r w:rsidRPr="00D3353F">
        <w:t xml:space="preserve">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B7FE" w14:textId="77777777" w:rsidR="00AE0CDD" w:rsidRPr="00D3353F" w:rsidRDefault="00AE0CDD"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B7FF" w14:textId="77777777" w:rsidR="00AE0CDD" w:rsidRPr="00D3353F" w:rsidRDefault="00AE0CDD"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B800" w14:textId="77777777" w:rsidR="00AE0CDD" w:rsidRPr="00D3353F" w:rsidRDefault="00AE0CDD"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B801" w14:textId="77777777" w:rsidR="009318D6" w:rsidRDefault="00AE0CDD" w:rsidP="001F7CB4">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B802" w14:textId="77777777" w:rsidR="00FF570C" w:rsidRPr="00D3353F" w:rsidRDefault="00FF570C" w:rsidP="001F7CB4">
      <w:pPr>
        <w:pStyle w:val="OWSNormal11pt"/>
      </w:pPr>
    </w:p>
    <w:p w14:paraId="0C1CB803" w14:textId="77777777" w:rsidR="009318D6" w:rsidRPr="00D3353F" w:rsidRDefault="00E85321" w:rsidP="00CF5FA5">
      <w:pPr>
        <w:pStyle w:val="OWSDHeading2"/>
        <w:rPr>
          <w:lang w:val="en-GB"/>
        </w:rPr>
      </w:pPr>
      <w:r w:rsidRPr="00D3353F">
        <w:t>References</w:t>
      </w:r>
    </w:p>
    <w:p w14:paraId="0C1CB804" w14:textId="77777777" w:rsidR="00E85321" w:rsidRPr="00D3353F" w:rsidRDefault="00E85321" w:rsidP="00E85321">
      <w:pPr>
        <w:pStyle w:val="OWSReferencelist"/>
        <w:rPr>
          <w:snapToGrid w:val="0"/>
        </w:rPr>
      </w:pPr>
      <w:r w:rsidRPr="00D3353F">
        <w:rPr>
          <w:snapToGrid w:val="0"/>
        </w:rPr>
        <w:t>Dunn BJ, Nichols CW and Gad SC (</w:t>
      </w:r>
      <w:r w:rsidR="007936D7" w:rsidRPr="00D3353F">
        <w:rPr>
          <w:snapToGrid w:val="0"/>
        </w:rPr>
        <w:t>1982</w:t>
      </w:r>
      <w:r w:rsidRPr="00D3353F">
        <w:rPr>
          <w:snapToGrid w:val="0"/>
        </w:rPr>
        <w:t>) Acute dermal toxicity of two quaternary organo-phosphonium salts in the rabbit. Toxicol 24: 245–250.</w:t>
      </w:r>
    </w:p>
    <w:p w14:paraId="0C1CB805" w14:textId="3DABB4FF"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806" w14:textId="0C4053CA"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807" w14:textId="629315E7"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808" w14:textId="77777777" w:rsidR="00D0391B" w:rsidRPr="00D3353F" w:rsidRDefault="00E85321" w:rsidP="00E85321">
      <w:pPr>
        <w:pStyle w:val="OWSReferencelist"/>
        <w:rPr>
          <w:snapToGrid w:val="0"/>
        </w:rPr>
      </w:pPr>
      <w:r w:rsidRPr="00D3353F">
        <w:rPr>
          <w:snapToGrid w:val="0"/>
        </w:rPr>
        <w:t>Stringfellow WT, Domena JK, Camarilloa MK, Sandelina W and Borglin S (2014) Physical, chemical, and biological characteristics of compounds used in hydraulic fracturing.</w:t>
      </w:r>
      <w:r w:rsidRPr="00D3353F">
        <w:t xml:space="preserve"> </w:t>
      </w:r>
      <w:r w:rsidRPr="00D3353F">
        <w:rPr>
          <w:snapToGrid w:val="0"/>
        </w:rPr>
        <w:t>Journal of Hazardous Materials 275: 37-54</w:t>
      </w:r>
    </w:p>
    <w:p w14:paraId="0C1CB809" w14:textId="77777777" w:rsidR="00E85321" w:rsidRPr="00D3353F" w:rsidRDefault="009B0AA4" w:rsidP="00E85321">
      <w:pPr>
        <w:pStyle w:val="OWSReferencelist"/>
        <w:rPr>
          <w:snapToGrid w:val="0"/>
        </w:rPr>
      </w:pPr>
      <w:r>
        <w:rPr>
          <w:snapToGrid w:val="0"/>
        </w:rPr>
        <w:t>US EPA</w:t>
      </w:r>
      <w:r w:rsidR="00E85321" w:rsidRPr="00D3353F">
        <w:rPr>
          <w:snapToGrid w:val="0"/>
        </w:rPr>
        <w:t xml:space="preserve"> (1978) TSCA Section 8(E) Information with attached reports: results of four studies of acute toxicity, dermal and eye irritation for some tetrabutyl phosphonium salts, Allied Corp., Morristown, NJ. Microfiche No. FYI-OTS-0379-0020. Accession No. OTS00000200.</w:t>
      </w:r>
      <w:r w:rsidR="00E85321" w:rsidRPr="00D3353F">
        <w:rPr>
          <w:color w:val="FF0000"/>
        </w:rPr>
        <w:t xml:space="preserve"> </w:t>
      </w:r>
      <w:r w:rsidR="00E85321" w:rsidRPr="00D3353F">
        <w:t>United States Environmental Protection Agency, Office of Toxic Substances, November 1978.</w:t>
      </w:r>
    </w:p>
    <w:p w14:paraId="0C1CB80A" w14:textId="77777777" w:rsidR="00E85321" w:rsidRPr="00D3353F" w:rsidRDefault="009B0AA4" w:rsidP="00E85321">
      <w:pPr>
        <w:pStyle w:val="OWSReferencelist"/>
      </w:pPr>
      <w:r>
        <w:t>US EPA</w:t>
      </w:r>
      <w:r w:rsidR="00E85321" w:rsidRPr="00D3353F">
        <w:t xml:space="preserve"> (1979) TSCA Section 8(E) Information: acute dermal LD50 of tetrabutyl phosphonium chloride 90% in water with cover letter dated 030979, Cincinnati Milacron Chemicals., Reading, OH. Microfiche No. FYI-OTS-0379-0020 SU. United States Environmental Protection Agency, Office of Toxic Substances, March 1979.</w:t>
      </w:r>
    </w:p>
    <w:p w14:paraId="0C1CB80B" w14:textId="77777777" w:rsidR="00E85321" w:rsidRPr="00D3353F" w:rsidRDefault="009B0AA4" w:rsidP="00E85321">
      <w:pPr>
        <w:pStyle w:val="OWSReferencelist"/>
      </w:pPr>
      <w:r>
        <w:t>US EPA</w:t>
      </w:r>
      <w:r w:rsidR="00E85321" w:rsidRPr="00D3353F">
        <w:t xml:space="preserve"> (1992a) Initial submission: Ocular irritation study (final report) with cover letter dated 031692, American Cyanamid Co., Wayne, NJ. Microfiche No. OTS0535929. United States Environmental Protection Agency, Office of Toxic Substances, March 1992.</w:t>
      </w:r>
    </w:p>
    <w:p w14:paraId="0C1CB80C" w14:textId="77777777" w:rsidR="00E85321" w:rsidRPr="00D3353F" w:rsidRDefault="009B0AA4" w:rsidP="00E85321">
      <w:pPr>
        <w:pStyle w:val="OWSReferencelist"/>
      </w:pPr>
      <w:r>
        <w:t>US EPA</w:t>
      </w:r>
      <w:r w:rsidR="00E85321" w:rsidRPr="00D3353F">
        <w:t xml:space="preserve"> (1992b) Initial submission: Acute dermal toxicity studies in the rabbit (final report) with cover letter dated 031692, American Cyanamid Co., Wayne, NJ. Microfiche No. OTS0535940. United States Environmental Protection Agency, Office of Toxic Substances, March 1992.</w:t>
      </w:r>
    </w:p>
    <w:p w14:paraId="0C1CB80D" w14:textId="77777777" w:rsidR="00E85321" w:rsidRPr="00D3353F" w:rsidRDefault="009B0AA4" w:rsidP="00E85321">
      <w:pPr>
        <w:pStyle w:val="OWSReferencelist"/>
      </w:pPr>
      <w:r>
        <w:t>US EPA</w:t>
      </w:r>
      <w:r w:rsidR="00E85321" w:rsidRPr="00D3353F">
        <w:t xml:space="preserve"> (1992c) Initial submission: Acute oral toxicity studies in the rat (final report) with cover letter dated 031692, American Cyanamid Co., Wayne, NJ. Microfiche No. OTS0535942. United States Environmental Protection Agency, Office of Toxic Substances, March 1992.</w:t>
      </w:r>
    </w:p>
    <w:p w14:paraId="0C1CB80E" w14:textId="77777777" w:rsidR="00E85321" w:rsidRPr="00D3353F" w:rsidRDefault="009B0AA4" w:rsidP="00E85321">
      <w:pPr>
        <w:pStyle w:val="OWSReferencelist"/>
      </w:pPr>
      <w:r>
        <w:t>US EPA</w:t>
      </w:r>
      <w:r w:rsidR="00E85321" w:rsidRPr="00D3353F">
        <w:t xml:space="preserve"> (1992d) Initial submission: toxicological investigation of CP 99214 with cover letter dated 081392, Monsanto Co., St. Louis, MO. Microfiche No. OTS0545972. United States Environmental Protection Agency, Office of Toxic Substances, August 1992.</w:t>
      </w:r>
    </w:p>
    <w:p w14:paraId="0C1CB80F" w14:textId="77777777" w:rsidR="00E85321" w:rsidRPr="00D3353F" w:rsidRDefault="009B0AA4" w:rsidP="00E85321">
      <w:pPr>
        <w:pStyle w:val="OWSReferencelist"/>
      </w:pPr>
      <w:r>
        <w:t>US EPA</w:t>
      </w:r>
      <w:r w:rsidR="00E85321" w:rsidRPr="00D3353F">
        <w:t xml:space="preserve"> (1992e) Initial submission: Acute dermal toxicity study with tetra-N-butyl phosphonium bromide in rabbits with cover letter dated 082892, Allied Signal Inc., Morristown, NJ. Microfiche No. OTS0545416. United States Environmental Protection Agency, Office of Toxic Substances, August 1992.</w:t>
      </w:r>
    </w:p>
    <w:p w14:paraId="0C1CB810" w14:textId="77777777" w:rsidR="004159E4" w:rsidRDefault="009B0AA4" w:rsidP="00E85321">
      <w:pPr>
        <w:pStyle w:val="OWSReferencelist"/>
      </w:pPr>
      <w:r>
        <w:t>US EPA</w:t>
      </w:r>
      <w:r w:rsidR="00E85321" w:rsidRPr="00D3353F">
        <w:t xml:space="preserve"> (2012) Results of an Acute Inhalation Toxicity Study in Rats-Limit Test with Phosphonium, Tributyltetradecyl-, Chloride. Cytec Industries Inc, Woodland Park, NJ. Accession No. OTS0601618. United States Environmental Protection Agency, Office of Toxic Substances, October 2012.</w:t>
      </w:r>
    </w:p>
    <w:p w14:paraId="0C1CB811" w14:textId="77777777" w:rsidR="009318D6" w:rsidRPr="00D3353F" w:rsidRDefault="008707A0" w:rsidP="00A649E1">
      <w:pPr>
        <w:pStyle w:val="OWSDHeading1"/>
      </w:pPr>
      <w:bookmarkStart w:id="498" w:name="_Toc467156352"/>
      <w:r w:rsidRPr="00D3353F">
        <w:t>Cellulase</w:t>
      </w:r>
      <w:bookmarkEnd w:id="498"/>
    </w:p>
    <w:tbl>
      <w:tblPr>
        <w:tblStyle w:val="TableGrid"/>
        <w:tblW w:w="0" w:type="auto"/>
        <w:tblInd w:w="108" w:type="dxa"/>
        <w:tblLook w:val="04A0" w:firstRow="1" w:lastRow="0" w:firstColumn="1" w:lastColumn="0" w:noHBand="0" w:noVBand="1"/>
      </w:tblPr>
      <w:tblGrid>
        <w:gridCol w:w="1968"/>
        <w:gridCol w:w="6985"/>
      </w:tblGrid>
      <w:tr w:rsidR="00E85321" w:rsidRPr="00D3353F" w14:paraId="0C1CB814" w14:textId="77777777" w:rsidTr="00CC0D42">
        <w:tc>
          <w:tcPr>
            <w:tcW w:w="1985" w:type="dxa"/>
            <w:shd w:val="clear" w:color="auto" w:fill="C6D9F1" w:themeFill="text2" w:themeFillTint="33"/>
            <w:hideMark/>
          </w:tcPr>
          <w:p w14:paraId="0C1CB812" w14:textId="63C52CDD" w:rsidR="00E85321" w:rsidRPr="00D3353F" w:rsidRDefault="000A5211" w:rsidP="00E541A6">
            <w:pPr>
              <w:pStyle w:val="OWSTableheading"/>
            </w:pPr>
            <w:r>
              <w:t>CAS RN</w:t>
            </w:r>
          </w:p>
        </w:tc>
        <w:tc>
          <w:tcPr>
            <w:tcW w:w="7087" w:type="dxa"/>
            <w:shd w:val="clear" w:color="auto" w:fill="C6D9F1" w:themeFill="text2" w:themeFillTint="33"/>
            <w:hideMark/>
          </w:tcPr>
          <w:p w14:paraId="0C1CB813" w14:textId="77777777" w:rsidR="00E85321" w:rsidRPr="00D3353F" w:rsidRDefault="00E85321" w:rsidP="00E541A6">
            <w:pPr>
              <w:pStyle w:val="OWSTableheading"/>
            </w:pPr>
            <w:r w:rsidRPr="00D3353F">
              <w:t>CAS Name</w:t>
            </w:r>
          </w:p>
        </w:tc>
      </w:tr>
      <w:tr w:rsidR="00E85321" w:rsidRPr="00D3353F" w14:paraId="0C1CB817" w14:textId="77777777" w:rsidTr="00CC0D42">
        <w:tc>
          <w:tcPr>
            <w:tcW w:w="1985" w:type="dxa"/>
          </w:tcPr>
          <w:p w14:paraId="0C1CB815" w14:textId="77777777" w:rsidR="00E85321" w:rsidRPr="00D3353F" w:rsidRDefault="00E85321" w:rsidP="00B82516">
            <w:pPr>
              <w:pStyle w:val="OWSTabletext"/>
            </w:pPr>
            <w:r w:rsidRPr="00D3353F">
              <w:t>9012-54-8</w:t>
            </w:r>
          </w:p>
        </w:tc>
        <w:tc>
          <w:tcPr>
            <w:tcW w:w="7087" w:type="dxa"/>
          </w:tcPr>
          <w:p w14:paraId="0C1CB816" w14:textId="77777777" w:rsidR="00E85321" w:rsidRPr="00D3353F" w:rsidRDefault="00E85321" w:rsidP="00B82516">
            <w:pPr>
              <w:pStyle w:val="OWSTabletext"/>
            </w:pPr>
            <w:r w:rsidRPr="00D3353F">
              <w:t>Cellulase</w:t>
            </w:r>
          </w:p>
        </w:tc>
      </w:tr>
    </w:tbl>
    <w:p w14:paraId="0C1CB818" w14:textId="77777777" w:rsidR="009318D6" w:rsidRPr="00D3353F" w:rsidRDefault="00E85321" w:rsidP="00CF5FA5">
      <w:pPr>
        <w:pStyle w:val="OWSDHeading2"/>
      </w:pPr>
      <w:r w:rsidRPr="00D3353F">
        <w:t>Chemical use and concentration</w:t>
      </w:r>
    </w:p>
    <w:p w14:paraId="0C1CB819" w14:textId="77777777" w:rsidR="00D0391B" w:rsidRPr="00D3353F" w:rsidRDefault="00E85321" w:rsidP="00E85321">
      <w:pPr>
        <w:pStyle w:val="OWSNormal11pt"/>
      </w:pPr>
      <w:r w:rsidRPr="00D3353F">
        <w:t>As an enzyme of biological origin, cellulase is considered as a substance of unknown or variable composition, complex reaction products or biological material (UVCB).</w:t>
      </w:r>
    </w:p>
    <w:p w14:paraId="0C1CB81A" w14:textId="77777777" w:rsidR="00E85321" w:rsidRPr="00D3353F" w:rsidRDefault="00E85321" w:rsidP="00E85321">
      <w:pPr>
        <w:pStyle w:val="OWSNormal11pt"/>
      </w:pPr>
      <w:r w:rsidRPr="00D3353F">
        <w:t>The enzyme is used as a component of a hydraulic fracturing fluid formulation for coal seam gas</w:t>
      </w:r>
      <w:r w:rsidR="0095758B">
        <w:t xml:space="preserve"> </w:t>
      </w:r>
      <w:r w:rsidRPr="00D3353F">
        <w:t>extraction. Its function within these fluids is as a gel breaker.</w:t>
      </w:r>
    </w:p>
    <w:p w14:paraId="0C1CB81B" w14:textId="1FE9F418" w:rsidR="00D0391B" w:rsidRPr="00D3353F" w:rsidRDefault="00E85321" w:rsidP="00E85321">
      <w:pPr>
        <w:pStyle w:val="OWSNormal11pt"/>
      </w:pPr>
      <w:r w:rsidRPr="00D3353F">
        <w:t>Prior to incorporation into the final hydraulic fracturing fluid, the enzyme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solid at a concentration of 150 g/kg (15%).</w:t>
      </w:r>
    </w:p>
    <w:p w14:paraId="0C1CB81C" w14:textId="77777777" w:rsidR="00E85321" w:rsidRPr="00D3353F" w:rsidRDefault="00E85321" w:rsidP="003768FD">
      <w:pPr>
        <w:pStyle w:val="OWSpre-listtext"/>
      </w:pPr>
      <w:r w:rsidRPr="00D3353F">
        <w:t>No data were provided in the industry survey for the final concentration of cellulase in fracturing fluid prior to use; however, information on the proportions of other similar enzyme additives used in fracturing fluids to perform the same function was available from the survey and other industry sources:</w:t>
      </w:r>
    </w:p>
    <w:p w14:paraId="0C1CB81D" w14:textId="77777777" w:rsidR="009318D6" w:rsidRPr="00D3353F" w:rsidRDefault="00E85321" w:rsidP="00350823">
      <w:pPr>
        <w:pStyle w:val="OWSbulletL1"/>
      </w:pPr>
      <w:r w:rsidRPr="00D3353F">
        <w:t>Enzyme (CBI) present at 0.0009 g/L</w:t>
      </w:r>
    </w:p>
    <w:p w14:paraId="0C1CB81E" w14:textId="77777777" w:rsidR="00E85321" w:rsidRPr="00D3353F" w:rsidRDefault="00E85321" w:rsidP="00350823">
      <w:pPr>
        <w:pStyle w:val="OWSbulletL1"/>
      </w:pPr>
      <w:r w:rsidRPr="00D3353F">
        <w:t xml:space="preserve">Hemicellulase present at 0.0364 g/L, 0 </w:t>
      </w:r>
      <w:r w:rsidR="00723FE5" w:rsidRPr="00D3353F">
        <w:noBreakHyphen/>
      </w:r>
      <w:r w:rsidRPr="00D3353F">
        <w:t xml:space="preserve"> 0.005 g/L (Australia Pacific LNG 2014)</w:t>
      </w:r>
    </w:p>
    <w:p w14:paraId="0C1CB81F" w14:textId="77777777" w:rsidR="00E85321" w:rsidRPr="00D3353F" w:rsidRDefault="00E85321" w:rsidP="00350823">
      <w:pPr>
        <w:pStyle w:val="OWSbulletL1"/>
      </w:pPr>
      <w:r w:rsidRPr="00D3353F">
        <w:t xml:space="preserve">Hemicellulase present at 1.1 g/L (New Zealand Petroleum </w:t>
      </w:r>
      <w:r w:rsidR="009B0AA4">
        <w:t>and</w:t>
      </w:r>
      <w:r w:rsidRPr="00D3353F">
        <w:t xml:space="preserve"> Minerals 2012)</w:t>
      </w:r>
    </w:p>
    <w:p w14:paraId="0C1CB820" w14:textId="77777777" w:rsidR="009318D6" w:rsidRPr="00D3353F" w:rsidRDefault="00E85321" w:rsidP="00350823">
      <w:pPr>
        <w:pStyle w:val="OWSbulletL1final"/>
      </w:pPr>
      <w:r w:rsidRPr="00D3353F">
        <w:t>Proprietary enzyme present at 0.002 g/L (Australia Pacific LNG 2014).</w:t>
      </w:r>
    </w:p>
    <w:p w14:paraId="0C1CB821" w14:textId="77777777" w:rsidR="00E85321" w:rsidRPr="00D3353F" w:rsidRDefault="00E85321" w:rsidP="00E85321">
      <w:pPr>
        <w:pStyle w:val="OWSpost-listnormaltext"/>
      </w:pPr>
      <w:r w:rsidRPr="00D3353F">
        <w:t>Based on the highest concentration available from industry sources, it is conservatively estimated that the amount of cellulase compared to the total volume of injected hydraulic fracturing fluids is 1.1 g/L (0.11%).</w:t>
      </w:r>
    </w:p>
    <w:p w14:paraId="0C1CB822" w14:textId="77777777" w:rsidR="009318D6" w:rsidRPr="00D3353F" w:rsidRDefault="00E85321" w:rsidP="00CF5FA5">
      <w:pPr>
        <w:pStyle w:val="OWSDHeading2"/>
      </w:pPr>
      <w:r w:rsidRPr="00D3353F">
        <w:t>Critical health effects</w:t>
      </w:r>
    </w:p>
    <w:p w14:paraId="0C1CB823" w14:textId="32865886" w:rsidR="00E85321" w:rsidRPr="00D3353F" w:rsidRDefault="00E85321" w:rsidP="00E85321">
      <w:pPr>
        <w:pStyle w:val="OWSNormal11pt"/>
      </w:pPr>
      <w:r w:rsidRPr="00D3353F">
        <w:t>The adverse effects on human health of cellulase (</w:t>
      </w:r>
      <w:r w:rsidR="000A5211">
        <w:t>CAS RN</w:t>
      </w:r>
      <w:r w:rsidRPr="00D3353F">
        <w:t xml:space="preserve"> 9012-54-8), as used in the coal seam gas extraction process, was assessed in a group together with</w:t>
      </w:r>
      <w:r w:rsidR="00661615" w:rsidRPr="00D3353F">
        <w:t xml:space="preserve"> another</w:t>
      </w:r>
      <w:r w:rsidRPr="00D3353F">
        <w:t xml:space="preserve"> enzyme (</w:t>
      </w:r>
      <w:r w:rsidR="000A5211">
        <w:t>CAS RN</w:t>
      </w:r>
      <w:r w:rsidRPr="00D3353F">
        <w:t xml:space="preserve"> CBI) and hemicellulase (</w:t>
      </w:r>
      <w:r w:rsidR="000A5211">
        <w:t>CAS RN</w:t>
      </w:r>
      <w:r w:rsidRPr="00D3353F">
        <w:t xml:space="preserve"> 9025-56-3), on the basis of common features described in detail in the hazard assessment (</w:t>
      </w:r>
      <w:r w:rsidR="001B7801">
        <w:t>NICNAS </w:t>
      </w:r>
      <w:r w:rsidR="00D0787B">
        <w:t>2017</w:t>
      </w:r>
      <w:r w:rsidR="00062B4B" w:rsidRPr="00D3353F">
        <w:t>a</w:t>
      </w:r>
      <w:r w:rsidRPr="00D3353F">
        <w:t>).</w:t>
      </w:r>
    </w:p>
    <w:p w14:paraId="0C1CB824" w14:textId="77777777" w:rsidR="00E85321" w:rsidRPr="00D3353F" w:rsidRDefault="00E85321" w:rsidP="00E85321">
      <w:pPr>
        <w:pStyle w:val="OWSNormal11pt"/>
      </w:pPr>
      <w:r w:rsidRPr="00D3353F">
        <w:t xml:space="preserve">Information on health hazards was sourced primarily from the Human </w:t>
      </w:r>
      <w:r w:rsidR="009B0AA4">
        <w:t>and</w:t>
      </w:r>
      <w:r w:rsidRPr="00D3353F">
        <w:t xml:space="preserve"> Environmental Risk Assessment on ingredients of household cleaning products (α</w:t>
      </w:r>
      <w:r w:rsidR="00723FE5">
        <w:t>-</w:t>
      </w:r>
      <w:r w:rsidRPr="00D3353F">
        <w:t xml:space="preserve">amylase, cellulases and lipases) (HERA 2005), the </w:t>
      </w:r>
      <w:r w:rsidR="00173F65" w:rsidRPr="00173F65">
        <w:t>Registration, Evaluation, Authorisation and Restriction of Chemicals (REACH)</w:t>
      </w:r>
      <w:r w:rsidRPr="00D3353F">
        <w:t xml:space="preserve"> </w:t>
      </w:r>
      <w:r w:rsidR="00173F65">
        <w:t>d</w:t>
      </w:r>
      <w:r w:rsidRPr="00D3353F">
        <w:t>ossier submission for cellulase (REACH 2013) as well as a safety evaluation of an alkaline cellulase (Greenough et al. 1991). Reviews published on the toxicology of enzymes used in cleaning products (Basketter et al. 2012) and the Enzymes REACH Consortium (</w:t>
      </w:r>
      <w:r w:rsidR="00723FE5">
        <w:t xml:space="preserve">ERC </w:t>
      </w:r>
      <w:r w:rsidRPr="00D3353F">
        <w:t>2010) were used to provide additional data. Published studies were the source of respiratory sensitisation data for cellulase.</w:t>
      </w:r>
    </w:p>
    <w:p w14:paraId="0C1CB825" w14:textId="77777777" w:rsidR="00E85321" w:rsidRPr="00D3353F" w:rsidRDefault="00E85321" w:rsidP="00E85321">
      <w:pPr>
        <w:pStyle w:val="OWSNormal11pt"/>
      </w:pPr>
      <w:r w:rsidRPr="00D3353F">
        <w:t>The critical adverse health effects from the NICNAS hazard assessment are summarised below.</w:t>
      </w:r>
    </w:p>
    <w:p w14:paraId="0C1CB826" w14:textId="77777777" w:rsidR="00D0391B" w:rsidRPr="00D3353F" w:rsidRDefault="00E85321" w:rsidP="00E85321">
      <w:pPr>
        <w:pStyle w:val="OWSNormal11pt"/>
      </w:pPr>
      <w:r w:rsidRPr="00D3353F">
        <w:t>Cellulase demonstrates low acute oral and inhalation toxicity and is not irritating to the skin or eye. Limited animal data indicate that cellulase is not a skin sensitiser; however, it is capable of inducing respiratory sensitisation in humans who are occupationally exposed.</w:t>
      </w:r>
    </w:p>
    <w:p w14:paraId="0C1CB827" w14:textId="77777777" w:rsidR="00E85321" w:rsidRPr="00D3353F" w:rsidRDefault="00E85321" w:rsidP="00E85321">
      <w:pPr>
        <w:pStyle w:val="OWSNormal11pt"/>
      </w:pPr>
      <w:r w:rsidRPr="00D3353F">
        <w:t>Cellulase has low repeat oral dose toxicity. The critical study is a 13</w:t>
      </w:r>
      <w:r w:rsidR="00723FE5">
        <w:t>-</w:t>
      </w:r>
      <w:r w:rsidRPr="00D3353F">
        <w:t>week dietary study in rats, where no adverse effects were seen at a top dose of 3</w:t>
      </w:r>
      <w:r w:rsidR="00723FE5">
        <w:t> </w:t>
      </w:r>
      <w:r w:rsidRPr="00D3353F">
        <w:t>000 mg/kg bw/day. Based on the absence of adverse effects observed in repeat dose toxicity studies, for the purposes of quantifying the health risk, the highest dose tested in the critical study (3</w:t>
      </w:r>
      <w:r w:rsidR="00723FE5">
        <w:t> </w:t>
      </w:r>
      <w:r w:rsidRPr="00D3353F">
        <w:t>000 mg/kg bw/day) is used in this risk assessment.</w:t>
      </w:r>
    </w:p>
    <w:p w14:paraId="0C1CB828" w14:textId="77777777" w:rsidR="00D0391B" w:rsidRPr="00D3353F" w:rsidRDefault="00E85321" w:rsidP="00E85321">
      <w:pPr>
        <w:pStyle w:val="OWSNormal11pt"/>
      </w:pPr>
      <w:r w:rsidRPr="00D3353F">
        <w:t>Cellulase is neither genotoxic nor a developmental toxicant. The carcinogenic potential of the substance is unknown, but carcinogenicity is not expected for enzymes in general.</w:t>
      </w:r>
    </w:p>
    <w:p w14:paraId="0C1CB829" w14:textId="77777777" w:rsidR="00E85321" w:rsidRPr="00D3353F" w:rsidRDefault="00E85321" w:rsidP="00E85321">
      <w:pPr>
        <w:pStyle w:val="OWSNormal11pt"/>
      </w:pPr>
      <w:r w:rsidRPr="00D3353F">
        <w:t>Overall, the main critical adverse effect to human health is respiratory sensitisation.</w:t>
      </w:r>
    </w:p>
    <w:p w14:paraId="0C1CB82A" w14:textId="77777777" w:rsidR="009318D6" w:rsidRPr="00D3353F" w:rsidRDefault="00E85321" w:rsidP="00CF5FA5">
      <w:pPr>
        <w:pStyle w:val="OWSDHeading2"/>
      </w:pPr>
      <w:r w:rsidRPr="00D3353F">
        <w:t>Human exposure assessment</w:t>
      </w:r>
    </w:p>
    <w:p w14:paraId="0C1CB82B" w14:textId="77777777" w:rsidR="009318D6" w:rsidRPr="00D3353F" w:rsidRDefault="00E85321" w:rsidP="00CF5FA5">
      <w:pPr>
        <w:pStyle w:val="OWSDHeading3"/>
      </w:pPr>
      <w:r w:rsidRPr="00D3353F">
        <w:t>Worker exposure</w:t>
      </w:r>
    </w:p>
    <w:p w14:paraId="0C1CB82C" w14:textId="77777777" w:rsidR="00D0391B" w:rsidRPr="00D3353F" w:rsidRDefault="00E85321" w:rsidP="00E85321">
      <w:pPr>
        <w:pStyle w:val="OWSNormal11pt"/>
      </w:pPr>
      <w:r w:rsidRPr="00D3353F">
        <w:t xml:space="preserve">Exposure of workers to cellulase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cellulase.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82D" w14:textId="77777777" w:rsidR="00E85321" w:rsidRPr="00D3353F" w:rsidRDefault="00E85321" w:rsidP="00E85321">
      <w:pPr>
        <w:pStyle w:val="OWSNormal11pt"/>
      </w:pPr>
      <w:r w:rsidRPr="00D3353F">
        <w:t>In the absence of workplace monitoring data, modelling was used to derive daily estimates of exposures associated with enzyme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enzyme as delivered to operational sites. Exposures were also calculated for equipment cleaning and maintenance with handling of the enzyme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82E" w14:textId="580CF9F5" w:rsidR="00E85321" w:rsidRPr="00D3353F" w:rsidRDefault="00E85321" w:rsidP="00E85321">
      <w:pPr>
        <w:pStyle w:val="OWSNormal11pt"/>
      </w:pPr>
      <w:r w:rsidRPr="00D3353F">
        <w:t>The total internal human dose (</w:t>
      </w:r>
      <w:r w:rsidR="00176286">
        <w:fldChar w:fldCharType="begin"/>
      </w:r>
      <w:r w:rsidR="00176286">
        <w:instrText xml:space="preserve"> REF _Ref411414510 \h  \* MERGEFORMAT </w:instrText>
      </w:r>
      <w:r w:rsidR="00176286">
        <w:fldChar w:fldCharType="separate"/>
      </w:r>
      <w:r w:rsidR="00563149" w:rsidRPr="00D3353F">
        <w:t>Table D.</w:t>
      </w:r>
      <w:r w:rsidR="00563149">
        <w:rPr>
          <w:noProof/>
        </w:rPr>
        <w:t>243</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 As absorption of the enzyme through the skin is considered to be negligible, the internal dose via the dermal route is estimated as zero. Consequently, the absorbed dose via the inhalation route is considered to be the total internal dose.</w:t>
      </w:r>
    </w:p>
    <w:p w14:paraId="0C1CB82F" w14:textId="77777777" w:rsidR="00E85321" w:rsidRPr="00D3353F" w:rsidRDefault="00E85321" w:rsidP="00371081">
      <w:pPr>
        <w:pStyle w:val="OWStablecaption"/>
      </w:pPr>
      <w:bookmarkStart w:id="499" w:name="_Ref41141451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243</w:t>
      </w:r>
      <w:r w:rsidR="005A78AD" w:rsidRPr="00D3353F">
        <w:fldChar w:fldCharType="end"/>
      </w:r>
      <w:bookmarkEnd w:id="499"/>
      <w:r w:rsidRPr="00D3353F">
        <w:t xml:space="preserve"> Internal doses resulting from chemical exposures associated with hydraulic fracturing occupational activities</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21"/>
        <w:gridCol w:w="1522"/>
        <w:gridCol w:w="1521"/>
      </w:tblGrid>
      <w:tr w:rsidR="00E85321" w:rsidRPr="00D3353F" w14:paraId="0C1CB837" w14:textId="77777777" w:rsidTr="001110B5">
        <w:trPr>
          <w:tblHeader/>
        </w:trPr>
        <w:tc>
          <w:tcPr>
            <w:tcW w:w="2371" w:type="pct"/>
            <w:shd w:val="clear" w:color="auto" w:fill="C6D9F1" w:themeFill="text2" w:themeFillTint="33"/>
          </w:tcPr>
          <w:p w14:paraId="0C1CB830" w14:textId="77777777" w:rsidR="00E85321" w:rsidRPr="00D3353F" w:rsidRDefault="00E85321" w:rsidP="00E541A6">
            <w:pPr>
              <w:pStyle w:val="OWSTableheading"/>
            </w:pPr>
            <w:r w:rsidRPr="00D3353F">
              <w:t xml:space="preserve">Occupational </w:t>
            </w:r>
            <w:r w:rsidR="0012459E" w:rsidRPr="00D3353F">
              <w:t>activity</w:t>
            </w:r>
          </w:p>
        </w:tc>
        <w:tc>
          <w:tcPr>
            <w:tcW w:w="876" w:type="pct"/>
            <w:shd w:val="clear" w:color="auto" w:fill="C6D9F1" w:themeFill="text2" w:themeFillTint="33"/>
          </w:tcPr>
          <w:p w14:paraId="0C1CB831" w14:textId="77777777" w:rsidR="00E85321" w:rsidRPr="00D3353F" w:rsidRDefault="00E85321" w:rsidP="00E541A6">
            <w:pPr>
              <w:pStyle w:val="OWSTableheading"/>
            </w:pPr>
            <w:r w:rsidRPr="00D3353F">
              <w:t>E</w:t>
            </w:r>
            <w:r w:rsidRPr="00D3353F">
              <w:rPr>
                <w:vertAlign w:val="subscript"/>
              </w:rPr>
              <w:t>derm</w:t>
            </w:r>
          </w:p>
          <w:p w14:paraId="0C1CB832"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833" w14:textId="77777777" w:rsidR="00E85321" w:rsidRPr="00D3353F" w:rsidRDefault="00E85321" w:rsidP="00E541A6">
            <w:pPr>
              <w:pStyle w:val="OWSTableheading"/>
            </w:pPr>
            <w:r w:rsidRPr="00D3353F">
              <w:t>E</w:t>
            </w:r>
            <w:r w:rsidRPr="00D3353F">
              <w:rPr>
                <w:vertAlign w:val="subscript"/>
              </w:rPr>
              <w:t>inh</w:t>
            </w:r>
          </w:p>
          <w:p w14:paraId="0C1CB834"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835" w14:textId="77777777" w:rsidR="00E85321" w:rsidRPr="00D3353F" w:rsidRDefault="00E85321" w:rsidP="00E541A6">
            <w:pPr>
              <w:pStyle w:val="OWSTableheading"/>
            </w:pPr>
            <w:r w:rsidRPr="00D3353F">
              <w:t>E</w:t>
            </w:r>
            <w:r w:rsidRPr="00D3353F">
              <w:rPr>
                <w:vertAlign w:val="subscript"/>
              </w:rPr>
              <w:t>total</w:t>
            </w:r>
          </w:p>
          <w:p w14:paraId="0C1CB836" w14:textId="77777777" w:rsidR="00E85321" w:rsidRPr="00D3353F" w:rsidRDefault="00E85321" w:rsidP="00E541A6">
            <w:pPr>
              <w:pStyle w:val="OWSTableheading"/>
            </w:pPr>
            <w:r w:rsidRPr="00D3353F">
              <w:t>(mg/kg bw/day)</w:t>
            </w:r>
          </w:p>
        </w:tc>
      </w:tr>
      <w:tr w:rsidR="00E85321" w:rsidRPr="00D3353F" w14:paraId="0C1CB83C" w14:textId="77777777" w:rsidTr="001110B5">
        <w:tc>
          <w:tcPr>
            <w:tcW w:w="2371" w:type="pct"/>
          </w:tcPr>
          <w:p w14:paraId="0C1CB838" w14:textId="77777777" w:rsidR="00E85321" w:rsidRPr="00D3353F" w:rsidRDefault="00E85321" w:rsidP="00B82516">
            <w:pPr>
              <w:pStyle w:val="OWSTabletext"/>
            </w:pPr>
            <w:r w:rsidRPr="00D3353F">
              <w:t>Transport and storage</w:t>
            </w:r>
          </w:p>
        </w:tc>
        <w:tc>
          <w:tcPr>
            <w:tcW w:w="876" w:type="pct"/>
          </w:tcPr>
          <w:p w14:paraId="0C1CB839" w14:textId="77777777" w:rsidR="00E85321" w:rsidRPr="00D3353F" w:rsidRDefault="00E85321" w:rsidP="00B82516">
            <w:pPr>
              <w:pStyle w:val="OWSTabletext"/>
            </w:pPr>
            <w:r w:rsidRPr="00D3353F">
              <w:t>Negligible*</w:t>
            </w:r>
          </w:p>
        </w:tc>
        <w:tc>
          <w:tcPr>
            <w:tcW w:w="877" w:type="pct"/>
          </w:tcPr>
          <w:p w14:paraId="0C1CB83A" w14:textId="77777777" w:rsidR="00E85321" w:rsidRPr="00D3353F" w:rsidRDefault="00E85321" w:rsidP="00B82516">
            <w:pPr>
              <w:pStyle w:val="OWSTabletext"/>
            </w:pPr>
            <w:r w:rsidRPr="00D3353F">
              <w:t>Negligible*</w:t>
            </w:r>
          </w:p>
        </w:tc>
        <w:tc>
          <w:tcPr>
            <w:tcW w:w="877" w:type="pct"/>
          </w:tcPr>
          <w:p w14:paraId="0C1CB83B" w14:textId="77777777" w:rsidR="00E85321" w:rsidRPr="00D3353F" w:rsidRDefault="00E85321" w:rsidP="00B82516">
            <w:pPr>
              <w:pStyle w:val="OWSTabletext"/>
            </w:pPr>
            <w:r w:rsidRPr="00D3353F">
              <w:t>Negligible*</w:t>
            </w:r>
          </w:p>
        </w:tc>
      </w:tr>
      <w:tr w:rsidR="00E85321" w:rsidRPr="00D3353F" w14:paraId="0C1CB841" w14:textId="77777777" w:rsidTr="001110B5">
        <w:tc>
          <w:tcPr>
            <w:tcW w:w="2371" w:type="pct"/>
          </w:tcPr>
          <w:p w14:paraId="0C1CB83D"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76" w:type="pct"/>
          </w:tcPr>
          <w:p w14:paraId="0C1CB83E" w14:textId="77777777" w:rsidR="00E85321" w:rsidRPr="00D3353F" w:rsidRDefault="00E85321" w:rsidP="00B82516">
            <w:pPr>
              <w:pStyle w:val="OWSTabletext"/>
            </w:pPr>
            <w:r w:rsidRPr="00D3353F">
              <w:t>0</w:t>
            </w:r>
          </w:p>
        </w:tc>
        <w:tc>
          <w:tcPr>
            <w:tcW w:w="877" w:type="pct"/>
          </w:tcPr>
          <w:p w14:paraId="0C1CB83F" w14:textId="77777777" w:rsidR="00E85321" w:rsidRPr="00D3353F" w:rsidRDefault="00E85321" w:rsidP="00B82516">
            <w:pPr>
              <w:pStyle w:val="OWSTabletext"/>
            </w:pPr>
            <w:r w:rsidRPr="00D3353F">
              <w:t>0.004</w:t>
            </w:r>
          </w:p>
        </w:tc>
        <w:tc>
          <w:tcPr>
            <w:tcW w:w="877" w:type="pct"/>
          </w:tcPr>
          <w:p w14:paraId="0C1CB840" w14:textId="77777777" w:rsidR="00E85321" w:rsidRPr="00D3353F" w:rsidRDefault="00E85321" w:rsidP="00B82516">
            <w:pPr>
              <w:pStyle w:val="OWSTabletext"/>
            </w:pPr>
            <w:r w:rsidRPr="00D3353F">
              <w:t>0.004</w:t>
            </w:r>
          </w:p>
        </w:tc>
      </w:tr>
      <w:tr w:rsidR="00E85321" w:rsidRPr="00D3353F" w14:paraId="0C1CB846" w14:textId="77777777" w:rsidTr="001110B5">
        <w:tc>
          <w:tcPr>
            <w:tcW w:w="2371" w:type="pct"/>
          </w:tcPr>
          <w:p w14:paraId="0C1CB842" w14:textId="77777777" w:rsidR="00E85321" w:rsidRPr="00D3353F" w:rsidRDefault="00E85321" w:rsidP="00B82516">
            <w:pPr>
              <w:pStyle w:val="OWSTabletext"/>
            </w:pPr>
            <w:r w:rsidRPr="00D3353F">
              <w:t>Injection of hydraulic fracturing chemicals</w:t>
            </w:r>
          </w:p>
        </w:tc>
        <w:tc>
          <w:tcPr>
            <w:tcW w:w="876" w:type="pct"/>
          </w:tcPr>
          <w:p w14:paraId="0C1CB843" w14:textId="77777777" w:rsidR="00E85321" w:rsidRPr="00D3353F" w:rsidRDefault="00E85321" w:rsidP="00B82516">
            <w:pPr>
              <w:pStyle w:val="OWSTabletext"/>
            </w:pPr>
            <w:r w:rsidRPr="00D3353F">
              <w:t>Negligible*</w:t>
            </w:r>
          </w:p>
        </w:tc>
        <w:tc>
          <w:tcPr>
            <w:tcW w:w="877" w:type="pct"/>
          </w:tcPr>
          <w:p w14:paraId="0C1CB844" w14:textId="77777777" w:rsidR="00E85321" w:rsidRPr="00D3353F" w:rsidRDefault="00E85321" w:rsidP="00B82516">
            <w:pPr>
              <w:pStyle w:val="OWSTabletext"/>
            </w:pPr>
            <w:r w:rsidRPr="00D3353F">
              <w:t>Negligible*</w:t>
            </w:r>
          </w:p>
        </w:tc>
        <w:tc>
          <w:tcPr>
            <w:tcW w:w="877" w:type="pct"/>
          </w:tcPr>
          <w:p w14:paraId="0C1CB845" w14:textId="77777777" w:rsidR="00E85321" w:rsidRPr="00D3353F" w:rsidRDefault="00E85321" w:rsidP="00B82516">
            <w:pPr>
              <w:pStyle w:val="OWSTabletext"/>
            </w:pPr>
            <w:r w:rsidRPr="00D3353F">
              <w:t>Negligible*</w:t>
            </w:r>
          </w:p>
        </w:tc>
      </w:tr>
      <w:tr w:rsidR="00E85321" w:rsidRPr="00D3353F" w14:paraId="0C1CB84B" w14:textId="77777777" w:rsidTr="001110B5">
        <w:tc>
          <w:tcPr>
            <w:tcW w:w="2371" w:type="pct"/>
          </w:tcPr>
          <w:p w14:paraId="0C1CB847" w14:textId="77777777" w:rsidR="00E85321" w:rsidRPr="00D3353F" w:rsidRDefault="00E85321" w:rsidP="00B82516">
            <w:pPr>
              <w:pStyle w:val="OWSTabletext"/>
            </w:pPr>
            <w:r w:rsidRPr="00D3353F">
              <w:t>Cleaning and maintenance (hydraulic fracturing)</w:t>
            </w:r>
          </w:p>
        </w:tc>
        <w:tc>
          <w:tcPr>
            <w:tcW w:w="876" w:type="pct"/>
          </w:tcPr>
          <w:p w14:paraId="0C1CB848" w14:textId="77777777" w:rsidR="00E85321" w:rsidRPr="00D3353F" w:rsidRDefault="00E85321" w:rsidP="00B82516">
            <w:pPr>
              <w:pStyle w:val="OWSTabletext"/>
            </w:pPr>
            <w:r w:rsidRPr="00D3353F">
              <w:t>0</w:t>
            </w:r>
          </w:p>
        </w:tc>
        <w:tc>
          <w:tcPr>
            <w:tcW w:w="877" w:type="pct"/>
          </w:tcPr>
          <w:p w14:paraId="0C1CB849" w14:textId="77777777" w:rsidR="00E85321" w:rsidRPr="00D3353F" w:rsidRDefault="00E85321" w:rsidP="00B82516">
            <w:pPr>
              <w:pStyle w:val="OWSTabletext"/>
            </w:pPr>
            <w:r w:rsidRPr="00D3353F">
              <w:t>0.001</w:t>
            </w:r>
          </w:p>
        </w:tc>
        <w:tc>
          <w:tcPr>
            <w:tcW w:w="877" w:type="pct"/>
          </w:tcPr>
          <w:p w14:paraId="0C1CB84A" w14:textId="77777777" w:rsidR="00E85321" w:rsidRPr="00D3353F" w:rsidRDefault="00E85321" w:rsidP="00B82516">
            <w:pPr>
              <w:pStyle w:val="OWSTabletext"/>
            </w:pPr>
            <w:r w:rsidRPr="00D3353F">
              <w:t>0.001</w:t>
            </w:r>
          </w:p>
        </w:tc>
      </w:tr>
      <w:tr w:rsidR="00E85321" w:rsidRPr="00D3353F" w14:paraId="0C1CB851" w14:textId="77777777" w:rsidTr="001110B5">
        <w:tc>
          <w:tcPr>
            <w:tcW w:w="2371" w:type="pct"/>
          </w:tcPr>
          <w:p w14:paraId="0C1CB84C" w14:textId="77777777" w:rsidR="00E85321" w:rsidRPr="00D3353F" w:rsidRDefault="00E85321" w:rsidP="00B82516">
            <w:pPr>
              <w:pStyle w:val="OWSTabletext"/>
              <w:rPr>
                <w:b/>
              </w:rPr>
            </w:pPr>
            <w:r w:rsidRPr="00D3353F">
              <w:rPr>
                <w:b/>
              </w:rPr>
              <w:t>Combined exposure</w:t>
            </w:r>
          </w:p>
          <w:p w14:paraId="0C1CB84D"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876" w:type="pct"/>
            <w:shd w:val="clear" w:color="auto" w:fill="D9D9D9" w:themeFill="background1" w:themeFillShade="D9"/>
          </w:tcPr>
          <w:p w14:paraId="0C1CB84E" w14:textId="77777777" w:rsidR="00E85321" w:rsidRPr="00D3353F" w:rsidRDefault="00E85321" w:rsidP="00B82516">
            <w:pPr>
              <w:pStyle w:val="OWSTabletext"/>
            </w:pPr>
          </w:p>
        </w:tc>
        <w:tc>
          <w:tcPr>
            <w:tcW w:w="877" w:type="pct"/>
            <w:shd w:val="clear" w:color="auto" w:fill="D9D9D9" w:themeFill="background1" w:themeFillShade="D9"/>
          </w:tcPr>
          <w:p w14:paraId="0C1CB84F" w14:textId="77777777" w:rsidR="00E85321" w:rsidRPr="00D3353F" w:rsidRDefault="00E85321" w:rsidP="00B82516">
            <w:pPr>
              <w:pStyle w:val="OWSTabletext"/>
            </w:pPr>
          </w:p>
        </w:tc>
        <w:tc>
          <w:tcPr>
            <w:tcW w:w="877" w:type="pct"/>
          </w:tcPr>
          <w:p w14:paraId="0C1CB850" w14:textId="77777777" w:rsidR="00E85321" w:rsidRPr="00D3353F" w:rsidRDefault="00E85321" w:rsidP="00B82516">
            <w:pPr>
              <w:pStyle w:val="OWSTabletext"/>
            </w:pPr>
            <w:r w:rsidRPr="00D3353F">
              <w:t>0.005</w:t>
            </w:r>
          </w:p>
        </w:tc>
      </w:tr>
      <w:tr w:rsidR="00E85321" w:rsidRPr="00D3353F" w14:paraId="0C1CB856" w14:textId="77777777" w:rsidTr="001110B5">
        <w:tc>
          <w:tcPr>
            <w:tcW w:w="2371" w:type="pct"/>
          </w:tcPr>
          <w:p w14:paraId="0C1CB852" w14:textId="77777777" w:rsidR="00E85321" w:rsidRPr="00D3353F" w:rsidRDefault="00E85321" w:rsidP="00B82516">
            <w:pPr>
              <w:pStyle w:val="OWSTabletext"/>
            </w:pPr>
            <w:r w:rsidRPr="00D3353F">
              <w:t>Produced water transport and storage</w:t>
            </w:r>
          </w:p>
        </w:tc>
        <w:tc>
          <w:tcPr>
            <w:tcW w:w="876" w:type="pct"/>
          </w:tcPr>
          <w:p w14:paraId="0C1CB853" w14:textId="77777777" w:rsidR="00E85321" w:rsidRPr="00D3353F" w:rsidRDefault="00E85321" w:rsidP="00B82516">
            <w:pPr>
              <w:pStyle w:val="OWSTabletext"/>
            </w:pPr>
            <w:r w:rsidRPr="00D3353F">
              <w:t>Negligible*</w:t>
            </w:r>
          </w:p>
        </w:tc>
        <w:tc>
          <w:tcPr>
            <w:tcW w:w="877" w:type="pct"/>
          </w:tcPr>
          <w:p w14:paraId="0C1CB854" w14:textId="77777777" w:rsidR="00E85321" w:rsidRPr="00D3353F" w:rsidRDefault="00E85321" w:rsidP="00B82516">
            <w:pPr>
              <w:pStyle w:val="OWSTabletext"/>
            </w:pPr>
            <w:r w:rsidRPr="00D3353F">
              <w:t>Negligible*</w:t>
            </w:r>
          </w:p>
        </w:tc>
        <w:tc>
          <w:tcPr>
            <w:tcW w:w="877" w:type="pct"/>
          </w:tcPr>
          <w:p w14:paraId="0C1CB855" w14:textId="77777777" w:rsidR="00E85321" w:rsidRPr="00D3353F" w:rsidRDefault="00E85321" w:rsidP="00B82516">
            <w:pPr>
              <w:pStyle w:val="OWSTabletext"/>
            </w:pPr>
            <w:r w:rsidRPr="00D3353F">
              <w:t>Negligible*</w:t>
            </w:r>
          </w:p>
        </w:tc>
      </w:tr>
    </w:tbl>
    <w:p w14:paraId="0C1CB857" w14:textId="57841F42" w:rsidR="00E85321" w:rsidRPr="00D3353F" w:rsidRDefault="00E85321" w:rsidP="00E85321">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1110B5"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r w:rsidR="001110B5" w:rsidRPr="00D3353F">
        <w:t>.</w:t>
      </w:r>
    </w:p>
    <w:p w14:paraId="0C1CB858" w14:textId="77777777" w:rsidR="009318D6" w:rsidRPr="00D3353F" w:rsidRDefault="00E85321" w:rsidP="00CF5FA5">
      <w:pPr>
        <w:pStyle w:val="OWSDHeading4"/>
      </w:pPr>
      <w:r w:rsidRPr="00D3353F">
        <w:t>Public exposure</w:t>
      </w:r>
    </w:p>
    <w:p w14:paraId="0C1CB859" w14:textId="77777777" w:rsidR="00E85321" w:rsidRPr="00D3353F" w:rsidRDefault="00E85321" w:rsidP="00E85321">
      <w:pPr>
        <w:pStyle w:val="OWSNormal11pt"/>
      </w:pPr>
      <w:r w:rsidRPr="00D3353F">
        <w:t>The public may be exposed to the enzyme via environmental contamination of water used for drinking, bathing and recreational uses (e.g. swimming) and ambient air.</w:t>
      </w:r>
    </w:p>
    <w:p w14:paraId="0C1CB85A" w14:textId="77777777" w:rsidR="00E85321" w:rsidRPr="00D3353F" w:rsidRDefault="00E85321" w:rsidP="00E85321">
      <w:pPr>
        <w:pStyle w:val="OWSpre-listtext"/>
      </w:pPr>
      <w:r w:rsidRPr="00D3353F">
        <w:t>The following scenarios for environmental contamination and public exposures are considered:</w:t>
      </w:r>
    </w:p>
    <w:p w14:paraId="0C1CB85B" w14:textId="77777777" w:rsidR="009318D6" w:rsidRPr="00D3353F" w:rsidRDefault="001110B5" w:rsidP="00350823">
      <w:pPr>
        <w:pStyle w:val="OWSbulletL1"/>
      </w:pPr>
      <w:r w:rsidRPr="00D3353F">
        <w:t>a</w:t>
      </w:r>
      <w:r w:rsidR="00E85321" w:rsidRPr="00D3353F">
        <w:t xml:space="preserve"> bulk spill during transport and run-off to surface water used for drinking, bathing and recreation (swimming)</w:t>
      </w:r>
    </w:p>
    <w:p w14:paraId="0C1CB85C" w14:textId="77777777" w:rsidR="00E85321" w:rsidRPr="00D3353F" w:rsidRDefault="001110B5" w:rsidP="00350823">
      <w:pPr>
        <w:pStyle w:val="OWSbulletL1"/>
      </w:pPr>
      <w:r w:rsidRPr="00D3353F">
        <w:t>a</w:t>
      </w:r>
      <w:r w:rsidR="00E85321" w:rsidRPr="00D3353F">
        <w:t xml:space="preserve"> bulk spill from overflow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85D" w14:textId="77777777" w:rsidR="00E85321" w:rsidRPr="00D3353F" w:rsidRDefault="001110B5" w:rsidP="00350823">
      <w:pPr>
        <w:pStyle w:val="OWSbulletL1"/>
      </w:pPr>
      <w:r w:rsidRPr="00D3353F">
        <w:t>a</w:t>
      </w:r>
      <w:r w:rsidR="00E85321" w:rsidRPr="00D3353F">
        <w:t xml:space="preserve"> long-term subsurface leak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85E" w14:textId="77777777" w:rsidR="009318D6" w:rsidRPr="00D3353F" w:rsidRDefault="001110B5" w:rsidP="00350823">
      <w:pPr>
        <w:pStyle w:val="OWSbulletL1final"/>
      </w:pPr>
      <w:r w:rsidRPr="00D3353F">
        <w:t>e</w:t>
      </w:r>
      <w:r w:rsidR="00E85321" w:rsidRPr="00D3353F">
        <w:t>missions of volatilised chemicals/particulates to ambient air from operations.</w:t>
      </w:r>
    </w:p>
    <w:p w14:paraId="0C1CB85F"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860" w14:textId="77777777" w:rsidR="00E85321" w:rsidRPr="00D3353F" w:rsidRDefault="00E85321" w:rsidP="00E85321">
      <w:pPr>
        <w:pStyle w:val="OWSNormal11pt"/>
      </w:pPr>
      <w:r w:rsidRPr="00D3353F">
        <w:t>Although emissions of the enzyme to air are possible during operations or from surface spills or open water bodies, there is no monitoring information available for levels in ambient air. Also, exposures of the public to the enzyme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861" w14:textId="34362DF2" w:rsidR="00E85321" w:rsidRPr="00D3353F" w:rsidRDefault="00E85321" w:rsidP="00E85321">
      <w:pPr>
        <w:pStyle w:val="OWSNormal11pt"/>
      </w:pPr>
      <w:r w:rsidRPr="00D3353F">
        <w:t>Moreover, since the oral and dermal absorption of the enzyme is considered to be negligible (</w:t>
      </w:r>
      <w:r w:rsidR="001B7801">
        <w:t>NICNAS </w:t>
      </w:r>
      <w:r w:rsidR="00D0787B">
        <w:t>2017</w:t>
      </w:r>
      <w:r w:rsidR="00D015BA" w:rsidRPr="00D3353F">
        <w:t>b</w:t>
      </w:r>
      <w:r w:rsidRPr="00D3353F">
        <w:t>), modelling of different public exposure scenarios was not considered further as any resulting internal human doses will, by definition, be negligible.</w:t>
      </w:r>
    </w:p>
    <w:p w14:paraId="0C1CB862" w14:textId="77777777" w:rsidR="00E85321" w:rsidRPr="00D3353F" w:rsidRDefault="00E85321" w:rsidP="00E85321">
      <w:pPr>
        <w:pStyle w:val="OWSNormal11pt"/>
      </w:pPr>
      <w:r w:rsidRPr="00D3353F">
        <w:t>Overall, no public exposure to the enzyme via any of the exposure scenarios described above is expected, and therefore exposure estimates are not presented.</w:t>
      </w:r>
    </w:p>
    <w:p w14:paraId="0C1CB863" w14:textId="77777777" w:rsidR="009318D6" w:rsidRPr="00D3353F" w:rsidRDefault="00E85321" w:rsidP="00CF5FA5">
      <w:pPr>
        <w:pStyle w:val="OWSDHeading2"/>
      </w:pPr>
      <w:r w:rsidRPr="00D3353F">
        <w:t>Human health risk characterisation</w:t>
      </w:r>
    </w:p>
    <w:p w14:paraId="0C1CB864" w14:textId="77777777" w:rsidR="009318D6" w:rsidRPr="00D3353F" w:rsidRDefault="00E85321" w:rsidP="00CF5FA5">
      <w:pPr>
        <w:pStyle w:val="OWSDHeading3"/>
      </w:pPr>
      <w:r w:rsidRPr="00D3353F">
        <w:t>Uncertainty factors</w:t>
      </w:r>
    </w:p>
    <w:p w14:paraId="0C1CB865"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866" w14:textId="77777777" w:rsidR="009318D6" w:rsidRPr="004F55C2" w:rsidRDefault="00E85321" w:rsidP="00CF5FA5">
      <w:pPr>
        <w:pStyle w:val="OWSDHeading3"/>
      </w:pPr>
      <w:r w:rsidRPr="004F55C2">
        <w:t>Occupational health risks</w:t>
      </w:r>
    </w:p>
    <w:p w14:paraId="0C1CB867" w14:textId="77777777" w:rsidR="00D0391B" w:rsidRPr="00D3353F" w:rsidRDefault="00E85321" w:rsidP="00CF5FA5">
      <w:pPr>
        <w:pStyle w:val="OWSDHeading4"/>
      </w:pPr>
      <w:r w:rsidRPr="00D3353F">
        <w:t>Acute health risks</w:t>
      </w:r>
    </w:p>
    <w:p w14:paraId="0C1CB868" w14:textId="77777777" w:rsidR="00E85321" w:rsidRPr="00D3353F" w:rsidRDefault="002D7535" w:rsidP="00E85321">
      <w:pPr>
        <w:pStyle w:val="OWSNormal11pt"/>
      </w:pPr>
      <w:r w:rsidRPr="00D3353F">
        <w:t>Health effects information indicates that acute exposure to</w:t>
      </w:r>
      <w:r w:rsidR="00E85321" w:rsidRPr="00D3353F">
        <w:t xml:space="preserve"> the pure enzyme will result in adverse health effects, such as respiratory sensitisation. Given the concentration of the </w:t>
      </w:r>
      <w:r w:rsidR="001811A5" w:rsidRPr="00D3353F">
        <w:t xml:space="preserve">enzyme </w:t>
      </w:r>
      <w:r w:rsidR="00E85321" w:rsidRPr="00D3353F">
        <w:t xml:space="preserve">as delivered to operational sites (150 g/kg or 15%), the </w:t>
      </w:r>
      <w:r w:rsidR="001811A5" w:rsidRPr="00D3353F">
        <w:t xml:space="preserve">enzyme </w:t>
      </w:r>
      <w:r w:rsidR="00E85321" w:rsidRPr="00D3353F">
        <w:t xml:space="preserve">in this form is </w:t>
      </w:r>
      <w:r w:rsidR="00954DD9" w:rsidRPr="00D3353F">
        <w:t xml:space="preserve">of potential concern </w:t>
      </w:r>
      <w:r w:rsidR="00E85321" w:rsidRPr="00D3353F">
        <w:t>for workers.</w:t>
      </w:r>
    </w:p>
    <w:p w14:paraId="0C1CB869" w14:textId="77777777" w:rsidR="00E85321" w:rsidRPr="00D3353F" w:rsidRDefault="00E85321" w:rsidP="00E85321">
      <w:pPr>
        <w:pStyle w:val="OWSNormal11pt"/>
      </w:pPr>
      <w:r w:rsidRPr="00D3353F">
        <w:t>Acute, inadvertent exposures are most likely during manual handling of the enzyme (if required) and during manipulation of equipment containing residual enzyme during operations, cleaning and maintenance and clean</w:t>
      </w:r>
      <w:r w:rsidRPr="00D3353F">
        <w:noBreakHyphen/>
        <w:t>up of spills. Levels of exposure will vary depending on the work practices employed.</w:t>
      </w:r>
    </w:p>
    <w:p w14:paraId="0C1CB86A" w14:textId="77777777" w:rsidR="00E85321" w:rsidRPr="00D3353F" w:rsidRDefault="00E85321" w:rsidP="00E85321">
      <w:pPr>
        <w:pStyle w:val="OWSNormal11pt"/>
      </w:pPr>
      <w:r w:rsidRPr="00D3353F">
        <w:t xml:space="preserve">The enzyme is a component of hydraulic fracturing fluids. </w:t>
      </w:r>
      <w:r w:rsidR="001113C0">
        <w:t>Similarly to</w:t>
      </w:r>
      <w:r w:rsidRPr="00D3353F">
        <w:t xml:space="preserve"> exposures to the enzyme as delivered to operational sites, levels of exposure to cellulase in these fluids will vary depending on work practices. Given the concentration in hydraulic fracturing fluids (assumed to be 1.1 g/L or 0.11%), exposure to the enzyme via these fluids is </w:t>
      </w:r>
      <w:r w:rsidR="00954DD9" w:rsidRPr="00D3353F">
        <w:t xml:space="preserve">of low concern </w:t>
      </w:r>
      <w:r w:rsidRPr="00D3353F">
        <w:t>for workers.</w:t>
      </w:r>
    </w:p>
    <w:p w14:paraId="0C1CB86B" w14:textId="77777777" w:rsidR="00D0391B" w:rsidRPr="00D3353F" w:rsidRDefault="00190618" w:rsidP="00CF5FA5">
      <w:pPr>
        <w:pStyle w:val="OWSDHeading4"/>
      </w:pPr>
      <w:r w:rsidRPr="00D3353F">
        <w:t>Long-term</w:t>
      </w:r>
      <w:r w:rsidR="00E85321" w:rsidRPr="00D3353F">
        <w:t xml:space="preserve"> health risks</w:t>
      </w:r>
    </w:p>
    <w:p w14:paraId="0C1CB86C" w14:textId="77777777" w:rsidR="00D0391B" w:rsidRPr="00D3353F" w:rsidRDefault="00E85321" w:rsidP="00E85321">
      <w:pPr>
        <w:pStyle w:val="OWSNormal11pt"/>
      </w:pPr>
      <w:r w:rsidRPr="00D3353F">
        <w:t>From the hazard characterisation, there are no adverse effects observed from repeated exposures to the enzyme at any dose tested, up to 3</w:t>
      </w:r>
      <w:r w:rsidR="00723FE5">
        <w:t> </w:t>
      </w:r>
      <w:r w:rsidRPr="00D3353F">
        <w:t>000 mg/kg bw/day.</w:t>
      </w:r>
    </w:p>
    <w:p w14:paraId="0C1CB86D" w14:textId="77777777" w:rsidR="00E85321" w:rsidRPr="00D3353F" w:rsidRDefault="00E85321" w:rsidP="00E85321">
      <w:pPr>
        <w:pStyle w:val="OWSNormal11pt"/>
      </w:pPr>
      <w:r w:rsidRPr="00D3353F">
        <w:t>MOEs for the adverse health effects from repeated occupational exposures are calculated by comparing this highest no</w:t>
      </w:r>
      <w:r w:rsidR="00723FE5">
        <w:t>-</w:t>
      </w:r>
      <w:r w:rsidRPr="00D3353F">
        <w:t>effect dose with exposures estimated for different occupational activities and combined activities (</w:t>
      </w:r>
      <w:r w:rsidR="00176286">
        <w:fldChar w:fldCharType="begin"/>
      </w:r>
      <w:r w:rsidR="00176286">
        <w:instrText xml:space="preserve"> REF _Ref411410286 \h  \* MERGEFORMAT </w:instrText>
      </w:r>
      <w:r w:rsidR="00176286">
        <w:fldChar w:fldCharType="separate"/>
      </w:r>
      <w:r w:rsidR="00563149" w:rsidRPr="004F55C2">
        <w:t xml:space="preserve">Table </w:t>
      </w:r>
      <w:r w:rsidR="00563149" w:rsidRPr="004F55C2">
        <w:rPr>
          <w:noProof/>
        </w:rPr>
        <w:t>D</w:t>
      </w:r>
      <w:r w:rsidR="00563149" w:rsidRPr="004F55C2">
        <w:t>.</w:t>
      </w:r>
      <w:r w:rsidR="00563149">
        <w:rPr>
          <w:noProof/>
        </w:rPr>
        <w:t>244</w:t>
      </w:r>
      <w:r w:rsidR="00176286">
        <w:fldChar w:fldCharType="end"/>
      </w:r>
      <w:r w:rsidRPr="00D3353F">
        <w:t>).</w:t>
      </w:r>
    </w:p>
    <w:p w14:paraId="0C1CB86E" w14:textId="77777777" w:rsidR="00E85321" w:rsidRPr="004F55C2" w:rsidRDefault="00E85321" w:rsidP="004F55C2">
      <w:pPr>
        <w:pStyle w:val="OWStablecaption"/>
      </w:pPr>
      <w:bookmarkStart w:id="500" w:name="_Ref411410286"/>
      <w:r w:rsidRPr="004F55C2">
        <w:t>Table D.</w:t>
      </w:r>
      <w:r w:rsidR="005A78AD" w:rsidRPr="004F55C2">
        <w:fldChar w:fldCharType="begin"/>
      </w:r>
      <w:r w:rsidRPr="004F55C2">
        <w:instrText xml:space="preserve"> SEQ Table \* ARABIC </w:instrText>
      </w:r>
      <w:r w:rsidR="005A78AD" w:rsidRPr="004F55C2">
        <w:fldChar w:fldCharType="separate"/>
      </w:r>
      <w:r w:rsidR="00563149">
        <w:rPr>
          <w:noProof/>
        </w:rPr>
        <w:t>244</w:t>
      </w:r>
      <w:r w:rsidR="005A78AD" w:rsidRPr="004F55C2">
        <w:fldChar w:fldCharType="end"/>
      </w:r>
      <w:bookmarkEnd w:id="500"/>
      <w:r w:rsidRPr="004F55C2">
        <w:t xml:space="preserve"> Margins of Exposure calculated for different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91"/>
        <w:gridCol w:w="3047"/>
      </w:tblGrid>
      <w:tr w:rsidR="00E85321" w:rsidRPr="00D3353F" w14:paraId="0C1CB871" w14:textId="77777777" w:rsidTr="001110B5">
        <w:trPr>
          <w:tblHeader/>
        </w:trPr>
        <w:tc>
          <w:tcPr>
            <w:tcW w:w="3276" w:type="pct"/>
            <w:shd w:val="clear" w:color="auto" w:fill="C6D9F1" w:themeFill="text2" w:themeFillTint="33"/>
          </w:tcPr>
          <w:p w14:paraId="0C1CB86F" w14:textId="77777777" w:rsidR="00E85321" w:rsidRPr="00D3353F" w:rsidRDefault="00E85321" w:rsidP="00E541A6">
            <w:pPr>
              <w:pStyle w:val="OWSTableheading"/>
            </w:pPr>
            <w:r w:rsidRPr="00D3353F">
              <w:t>Activity*</w:t>
            </w:r>
          </w:p>
        </w:tc>
        <w:tc>
          <w:tcPr>
            <w:tcW w:w="1724" w:type="pct"/>
            <w:shd w:val="clear" w:color="auto" w:fill="C6D9F1" w:themeFill="text2" w:themeFillTint="33"/>
          </w:tcPr>
          <w:p w14:paraId="0C1CB870" w14:textId="77777777" w:rsidR="00E85321" w:rsidRPr="00D3353F" w:rsidRDefault="00E85321" w:rsidP="00E541A6">
            <w:pPr>
              <w:pStyle w:val="OWSTableheading"/>
            </w:pPr>
            <w:r w:rsidRPr="00D3353F">
              <w:t>Margin of Exposure (MOE)**</w:t>
            </w:r>
          </w:p>
        </w:tc>
      </w:tr>
      <w:tr w:rsidR="00E85321" w:rsidRPr="00D3353F" w14:paraId="0C1CB874" w14:textId="77777777" w:rsidTr="001110B5">
        <w:tc>
          <w:tcPr>
            <w:tcW w:w="3276" w:type="pct"/>
          </w:tcPr>
          <w:p w14:paraId="0C1CB872"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724" w:type="pct"/>
          </w:tcPr>
          <w:p w14:paraId="0C1CB873" w14:textId="77777777" w:rsidR="00E85321" w:rsidRPr="00D3353F" w:rsidRDefault="00E85321" w:rsidP="00B82516">
            <w:pPr>
              <w:pStyle w:val="OWSTabletext"/>
            </w:pPr>
            <w:r w:rsidRPr="00D3353F">
              <w:t>7.64 x 10</w:t>
            </w:r>
            <w:r w:rsidRPr="00D3353F">
              <w:rPr>
                <w:vertAlign w:val="superscript"/>
              </w:rPr>
              <w:t>5</w:t>
            </w:r>
          </w:p>
        </w:tc>
      </w:tr>
      <w:tr w:rsidR="00E85321" w:rsidRPr="00D3353F" w14:paraId="0C1CB877" w14:textId="77777777" w:rsidTr="001110B5">
        <w:tc>
          <w:tcPr>
            <w:tcW w:w="3276" w:type="pct"/>
          </w:tcPr>
          <w:p w14:paraId="0C1CB875" w14:textId="77777777" w:rsidR="00E85321" w:rsidRPr="00D3353F" w:rsidRDefault="00E85321" w:rsidP="00B82516">
            <w:pPr>
              <w:pStyle w:val="OWSTabletext"/>
            </w:pPr>
            <w:r w:rsidRPr="00D3353F">
              <w:t>Cleaning and maintenance (hydraulic fracturing)</w:t>
            </w:r>
          </w:p>
        </w:tc>
        <w:tc>
          <w:tcPr>
            <w:tcW w:w="1724" w:type="pct"/>
          </w:tcPr>
          <w:p w14:paraId="0C1CB876" w14:textId="77777777" w:rsidR="00E85321" w:rsidRPr="00D3353F" w:rsidRDefault="00E85321" w:rsidP="00B82516">
            <w:pPr>
              <w:pStyle w:val="OWSTabletext"/>
            </w:pPr>
            <w:r w:rsidRPr="00D3353F">
              <w:t>2.86 x 10</w:t>
            </w:r>
            <w:r w:rsidRPr="00D3353F">
              <w:rPr>
                <w:vertAlign w:val="superscript"/>
              </w:rPr>
              <w:t>6</w:t>
            </w:r>
          </w:p>
        </w:tc>
      </w:tr>
      <w:tr w:rsidR="00E85321" w:rsidRPr="00D3353F" w14:paraId="0C1CB87B" w14:textId="77777777" w:rsidTr="001110B5">
        <w:tc>
          <w:tcPr>
            <w:tcW w:w="3276" w:type="pct"/>
          </w:tcPr>
          <w:p w14:paraId="0C1CB878" w14:textId="77777777" w:rsidR="00E85321" w:rsidRPr="00D3353F" w:rsidRDefault="00E85321" w:rsidP="00B82516">
            <w:pPr>
              <w:pStyle w:val="OWSTabletext"/>
              <w:rPr>
                <w:b/>
              </w:rPr>
            </w:pPr>
            <w:r w:rsidRPr="00D3353F">
              <w:rPr>
                <w:b/>
              </w:rPr>
              <w:t>Combined exposure</w:t>
            </w:r>
          </w:p>
          <w:p w14:paraId="0C1CB879"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1724" w:type="pct"/>
          </w:tcPr>
          <w:p w14:paraId="0C1CB87A" w14:textId="77777777" w:rsidR="00E85321" w:rsidRPr="00D3353F" w:rsidRDefault="00E85321" w:rsidP="00B82516">
            <w:pPr>
              <w:pStyle w:val="OWSTabletext"/>
            </w:pPr>
            <w:r w:rsidRPr="00D3353F">
              <w:t>6.03 x 10</w:t>
            </w:r>
            <w:r w:rsidRPr="00D3353F">
              <w:rPr>
                <w:vertAlign w:val="superscript"/>
              </w:rPr>
              <w:t>5</w:t>
            </w:r>
          </w:p>
        </w:tc>
      </w:tr>
    </w:tbl>
    <w:p w14:paraId="0C1CB87C"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_Ref411414510 \h  \* MERGEFORMAT </w:instrText>
      </w:r>
      <w:r w:rsidR="00176286">
        <w:fldChar w:fldCharType="separate"/>
      </w:r>
      <w:r w:rsidR="00563149" w:rsidRPr="00D3353F">
        <w:t>Table D.</w:t>
      </w:r>
      <w:r w:rsidR="00563149">
        <w:rPr>
          <w:noProof/>
        </w:rPr>
        <w:t>243</w:t>
      </w:r>
      <w:r w:rsidR="00176286">
        <w:fldChar w:fldCharType="end"/>
      </w:r>
      <w:r w:rsidRPr="00D3353F">
        <w:t>).</w:t>
      </w:r>
      <w:r w:rsidR="00A21131" w:rsidRPr="00D3353F">
        <w:t xml:space="preserve">  </w:t>
      </w:r>
      <w:r w:rsidRPr="00D3353F">
        <w:t>** The MOEs were calculated based on a NOAEL for which no adverse effects have been observed in all of the doses tested.</w:t>
      </w:r>
    </w:p>
    <w:p w14:paraId="0C1CB87D" w14:textId="77777777" w:rsidR="00E85321" w:rsidRPr="00D3353F" w:rsidRDefault="00E85321" w:rsidP="00E85321">
      <w:pPr>
        <w:pStyle w:val="OWSNormal11pt"/>
      </w:pPr>
      <w:r w:rsidRPr="00D3353F">
        <w:t xml:space="preserve">Based on uncertainty factors derived from risk characterisation, conservative assumptions within the exposure modelling and a toxicological study that did not demonstrate any adverse effects at any of the doses examined, these MOEs indicate </w:t>
      </w:r>
      <w:r w:rsidR="00954DD9" w:rsidRPr="00D3353F">
        <w:t xml:space="preserve">a low concern for workers </w:t>
      </w:r>
      <w:r w:rsidRPr="00D3353F">
        <w:t>from repeated exposures under the modelled scenarios.</w:t>
      </w:r>
    </w:p>
    <w:p w14:paraId="0C1CB87E" w14:textId="77777777" w:rsidR="009318D6" w:rsidRPr="00D3353F" w:rsidRDefault="00E85321" w:rsidP="00CF5FA5">
      <w:pPr>
        <w:pStyle w:val="OWSDHeading3"/>
      </w:pPr>
      <w:r w:rsidRPr="00D3353F">
        <w:t>Public health risks</w:t>
      </w:r>
    </w:p>
    <w:p w14:paraId="0C1CB87F" w14:textId="77777777" w:rsidR="00D0391B" w:rsidRPr="00D3353F" w:rsidRDefault="00E85321" w:rsidP="00CF5FA5">
      <w:pPr>
        <w:pStyle w:val="OWSDHeading4"/>
      </w:pPr>
      <w:r w:rsidRPr="00D3353F">
        <w:t>Acute health risks</w:t>
      </w:r>
    </w:p>
    <w:p w14:paraId="0C1CB880" w14:textId="77777777" w:rsidR="00D0391B" w:rsidRPr="00D3353F" w:rsidRDefault="00E85321" w:rsidP="00E85321">
      <w:pPr>
        <w:pStyle w:val="OWSNormal11pt"/>
      </w:pPr>
      <w:r w:rsidRPr="00D3353F">
        <w:t>Given industrial use of the enzyme for</w:t>
      </w:r>
      <w:r w:rsidR="00C66A41" w:rsidRPr="00D3353F">
        <w:t xml:space="preserve"> coal seam gas</w:t>
      </w:r>
      <w:r w:rsidRPr="00D3353F">
        <w:t xml:space="preserve"> extraction, the public is unlikely to come into contact with the substance as delivered to operational sites. Therefore, the enzyme in this form is </w:t>
      </w:r>
      <w:r w:rsidR="00954DD9" w:rsidRPr="00D3353F">
        <w:t>of low concern</w:t>
      </w:r>
      <w:r w:rsidRPr="00D3353F">
        <w:t xml:space="preserve"> for the public.</w:t>
      </w:r>
    </w:p>
    <w:p w14:paraId="0C1CB881" w14:textId="77777777" w:rsidR="009318D6" w:rsidRPr="00D3353F" w:rsidRDefault="00190618" w:rsidP="00CF5FA5">
      <w:pPr>
        <w:pStyle w:val="OWSDHeading4"/>
      </w:pPr>
      <w:r w:rsidRPr="00D3353F">
        <w:t>Long-term</w:t>
      </w:r>
      <w:r w:rsidR="00E85321" w:rsidRPr="00D3353F">
        <w:t xml:space="preserve"> health risks</w:t>
      </w:r>
    </w:p>
    <w:p w14:paraId="0C1CB882" w14:textId="77777777" w:rsidR="00E85321" w:rsidRPr="00D3353F" w:rsidRDefault="00E85321" w:rsidP="00E85321">
      <w:pPr>
        <w:pStyle w:val="OWSNormal11pt"/>
      </w:pPr>
      <w:r w:rsidRPr="00D3353F">
        <w:t>The public is most likely to come into contact with the enzyme via environmental contamination of water used for drinking, bathing and recreational uses.</w:t>
      </w:r>
    </w:p>
    <w:p w14:paraId="0C1CB883" w14:textId="77777777" w:rsidR="00E85321" w:rsidRPr="00D3353F" w:rsidRDefault="00E85321" w:rsidP="00E85321">
      <w:pPr>
        <w:pStyle w:val="OWSNormal11pt"/>
      </w:pPr>
      <w:r w:rsidRPr="00D3353F">
        <w:t xml:space="preserve">Based on the absence of reported adverse health effects, which is consistent with the lack of uptake of the enzyme by the oral or dermal routes, the enzyme is </w:t>
      </w:r>
      <w:r w:rsidR="00954DD9" w:rsidRPr="00D3353F">
        <w:t xml:space="preserve">of low concern </w:t>
      </w:r>
      <w:r w:rsidRPr="00D3353F">
        <w:t>for adults or children from repeated exposures based on the modelled exposure scenarios.</w:t>
      </w:r>
    </w:p>
    <w:p w14:paraId="0C1CB884" w14:textId="77777777" w:rsidR="009318D6" w:rsidRPr="00D3353F" w:rsidRDefault="00E85321" w:rsidP="00CF5FA5">
      <w:pPr>
        <w:pStyle w:val="OWSDHeading3"/>
      </w:pPr>
      <w:r w:rsidRPr="00D3353F">
        <w:t>Conclusions</w:t>
      </w:r>
    </w:p>
    <w:p w14:paraId="0C1CB885" w14:textId="77777777" w:rsidR="009318D6" w:rsidRPr="00D3353F" w:rsidRDefault="00E85321" w:rsidP="00CF5FA5">
      <w:pPr>
        <w:pStyle w:val="OWSDHeading4"/>
      </w:pPr>
      <w:r w:rsidRPr="00D3353F">
        <w:t>Occupational health risks</w:t>
      </w:r>
    </w:p>
    <w:p w14:paraId="0C1CB886" w14:textId="77777777" w:rsidR="00E85321" w:rsidRPr="00D3353F" w:rsidRDefault="00E85321" w:rsidP="00E85321">
      <w:pPr>
        <w:pStyle w:val="OWSNormal11pt"/>
      </w:pPr>
      <w:r w:rsidRPr="00D3353F">
        <w:t xml:space="preserve">The enzyme as delivered to operational sites is </w:t>
      </w:r>
      <w:r w:rsidR="00954DD9" w:rsidRPr="00D3353F">
        <w:t>of potential concern</w:t>
      </w:r>
      <w:r w:rsidRPr="00D3353F">
        <w:t xml:space="preserve"> for workers during operations based on the potential for respiratory sensitisation. Exposure to the enzyme via hydraulic fracturing fluids is </w:t>
      </w:r>
      <w:r w:rsidR="00954DD9" w:rsidRPr="00D3353F">
        <w:t>of low concern</w:t>
      </w:r>
      <w:r w:rsidRPr="00D3353F">
        <w:t xml:space="preserve"> for workers.</w:t>
      </w:r>
    </w:p>
    <w:p w14:paraId="0C1CB887" w14:textId="77777777" w:rsidR="00E85321" w:rsidRPr="00D3353F" w:rsidRDefault="00E85321" w:rsidP="00E85321">
      <w:pPr>
        <w:pStyle w:val="OWSNormal11pt"/>
      </w:pPr>
      <w:r w:rsidRPr="00D3353F">
        <w:t xml:space="preserve">The absence of adverse health effects upon repeated exposure indicate that the substance as delivered to operational sites is </w:t>
      </w:r>
      <w:r w:rsidR="00954DD9" w:rsidRPr="00D3353F">
        <w:t>of low concern</w:t>
      </w:r>
      <w:r w:rsidRPr="00D3353F">
        <w:t xml:space="preserve"> for workers during operations. Also, repeated exposure to the enzyme via hydraulic fracturing fluids is </w:t>
      </w:r>
      <w:r w:rsidR="00954DD9" w:rsidRPr="00D3353F">
        <w:t>of low concern</w:t>
      </w:r>
      <w:r w:rsidRPr="00D3353F">
        <w:t xml:space="preserve"> for workers.</w:t>
      </w:r>
    </w:p>
    <w:p w14:paraId="0C1CB888" w14:textId="77777777" w:rsidR="009318D6" w:rsidRPr="00D3353F" w:rsidRDefault="00E85321" w:rsidP="00CF5FA5">
      <w:pPr>
        <w:pStyle w:val="OWSDHeading4"/>
      </w:pPr>
      <w:r w:rsidRPr="00D3353F">
        <w:t>Public health risks</w:t>
      </w:r>
    </w:p>
    <w:p w14:paraId="0C1CB889" w14:textId="77777777" w:rsidR="00D0391B" w:rsidRPr="00D3353F" w:rsidRDefault="00E85321" w:rsidP="00E85321">
      <w:pPr>
        <w:pStyle w:val="OWSNormal11pt"/>
      </w:pPr>
      <w:r w:rsidRPr="00D3353F">
        <w:t xml:space="preserve">The public is unlikely to come into contact with the enzyme as delivered to operational sites and so the enzyme in this form is </w:t>
      </w:r>
      <w:r w:rsidR="00954DD9" w:rsidRPr="00D3353F">
        <w:t>of low concern</w:t>
      </w:r>
      <w:r w:rsidRPr="00D3353F">
        <w:t xml:space="preserve"> for the public.</w:t>
      </w:r>
    </w:p>
    <w:p w14:paraId="0C1CB88A" w14:textId="77777777" w:rsidR="00E85321" w:rsidRPr="00D3353F" w:rsidRDefault="00E85321" w:rsidP="00E85321">
      <w:pPr>
        <w:pStyle w:val="OWSNormal11pt"/>
      </w:pPr>
      <w:r w:rsidRPr="00D3353F">
        <w:t xml:space="preserve">Furthermore, based on the absence of reported adverse health effects from repeated exposures, the enzyme is </w:t>
      </w:r>
      <w:r w:rsidR="00954DD9" w:rsidRPr="00D3353F">
        <w:t>of low concern</w:t>
      </w:r>
      <w:r w:rsidRPr="00D3353F">
        <w:t xml:space="preserve"> for adults or children from repeated exposures based on the modelled exposure scenarios.</w:t>
      </w:r>
    </w:p>
    <w:p w14:paraId="0C1CB88B" w14:textId="77777777" w:rsidR="00954DD9" w:rsidRPr="00D3353F" w:rsidRDefault="009A48FE" w:rsidP="00CF5FA5">
      <w:pPr>
        <w:pStyle w:val="OWSDHeading2"/>
      </w:pPr>
      <w:r w:rsidRPr="00D3353F">
        <w:t>Risk mitigation measures</w:t>
      </w:r>
    </w:p>
    <w:p w14:paraId="0C1CB88C" w14:textId="77777777" w:rsidR="00954DD9" w:rsidRPr="00D3353F" w:rsidRDefault="00954DD9" w:rsidP="00954DD9">
      <w:pPr>
        <w:pStyle w:val="OWSNormal11pt"/>
      </w:pPr>
      <w:r w:rsidRPr="00D3353F">
        <w:t>The following risk mitigation measures arise from the risk assessment. Implicit in these measures is that best practice chemical management is implemented to minimise worker and public exposure.</w:t>
      </w:r>
    </w:p>
    <w:p w14:paraId="0C1CB88D" w14:textId="77777777" w:rsidR="00D0391B" w:rsidRPr="00D3353F" w:rsidRDefault="00954DD9" w:rsidP="00CF5FA5">
      <w:pPr>
        <w:pStyle w:val="OWSDHeading3"/>
      </w:pPr>
      <w:r w:rsidRPr="00D3353F">
        <w:t>Obligations under workplace health and safety legislation</w:t>
      </w:r>
    </w:p>
    <w:p w14:paraId="0C1CB88E" w14:textId="54AA8E77" w:rsidR="00954DD9" w:rsidRPr="00D3353F" w:rsidRDefault="00954DD9" w:rsidP="00954DD9">
      <w:pPr>
        <w:pStyle w:val="OWSNormal11pt"/>
      </w:pPr>
      <w:r w:rsidRPr="00D3353F">
        <w:t>As noted in the hazard assessment report (</w:t>
      </w:r>
      <w:r w:rsidR="001B7801">
        <w:t>NICNAS </w:t>
      </w:r>
      <w:r w:rsidR="00D0787B">
        <w:t>2017</w:t>
      </w:r>
      <w:r w:rsidRPr="00D3353F">
        <w:t xml:space="preserve">a), the </w:t>
      </w:r>
      <w:r w:rsidR="001811A5" w:rsidRPr="00D3353F">
        <w:t xml:space="preserve">enzyme </w:t>
      </w:r>
      <w:r w:rsidRPr="00D3353F">
        <w:t>is currently classified as a workplace hazardous chemical.</w:t>
      </w:r>
    </w:p>
    <w:p w14:paraId="0C1CB88F" w14:textId="77777777" w:rsidR="00605E4C" w:rsidRPr="00D3353F" w:rsidRDefault="00605E4C" w:rsidP="00954DD9">
      <w:pPr>
        <w:pStyle w:val="OWSNormal11pt"/>
      </w:pPr>
      <w:r w:rsidRPr="00D3353F">
        <w:t xml:space="preserve">Risk estimates for this </w:t>
      </w:r>
      <w:r w:rsidR="001811A5" w:rsidRPr="00D3353F">
        <w:t>enzyme</w:t>
      </w:r>
      <w:r w:rsidRPr="00D3353F">
        <w:t xml:space="preserve"> suggest a potential concern for workers.</w:t>
      </w:r>
    </w:p>
    <w:p w14:paraId="0C1CB890" w14:textId="77777777" w:rsidR="00D0391B" w:rsidRPr="00D3353F" w:rsidRDefault="00954DD9" w:rsidP="00954DD9">
      <w:pPr>
        <w:pStyle w:val="OWSNormal11pt"/>
      </w:pPr>
      <w:r w:rsidRPr="00D3353F">
        <w:t xml:space="preserve">For such </w:t>
      </w:r>
      <w:r w:rsidR="001811A5" w:rsidRPr="00D3353F">
        <w:t>substances</w:t>
      </w:r>
      <w:r w:rsidRPr="00D3353F">
        <w:t xml:space="preserve">, persons conducting a business or undertaking (such as an employer) have obligations under workplace health and safety legislation as adopted by the relevant state or territory to manage risks associated with the use and handling of </w:t>
      </w:r>
      <w:r w:rsidR="001811A5" w:rsidRPr="00D3353F">
        <w:t>enzymes</w:t>
      </w:r>
      <w:r w:rsidRPr="00D3353F">
        <w:t>. Obligations involve site-specific risk assessments and the implementation of control measures to manage risks.</w:t>
      </w:r>
    </w:p>
    <w:p w14:paraId="0C1CB891" w14:textId="77777777" w:rsidR="00954DD9" w:rsidRPr="00D3353F" w:rsidRDefault="00954DD9" w:rsidP="00954DD9">
      <w:pPr>
        <w:pStyle w:val="OWSNormal11pt"/>
      </w:pPr>
      <w:r w:rsidRPr="00D3353F">
        <w:t xml:space="preserve">For chemicals with serious health effects via inhalation, such as this </w:t>
      </w:r>
      <w:r w:rsidR="001811A5" w:rsidRPr="00D3353F">
        <w:t>enzyme</w:t>
      </w:r>
      <w:r w:rsidRPr="00D3353F">
        <w:t>, if site-specific risk assessments of occupational health risks indicate a concern, personal monitoring of workers should be conducted to determine the effectiveness of risk mitigation measures.</w:t>
      </w:r>
    </w:p>
    <w:p w14:paraId="0C1CB892" w14:textId="58704669" w:rsidR="00954DD9" w:rsidRDefault="00954DD9" w:rsidP="00E85321">
      <w:pPr>
        <w:pStyle w:val="OWSNormal11pt"/>
      </w:pPr>
      <w:r w:rsidRPr="00D3353F">
        <w:t xml:space="preserve">Measures to eliminate or minimise risk arising from storing, handling and using the </w:t>
      </w:r>
      <w:r w:rsidR="001811A5" w:rsidRPr="00D3353F">
        <w:t xml:space="preserve">enzyme </w:t>
      </w:r>
      <w:r w:rsidRPr="00D3353F">
        <w:t>depend on the physical form and the manner in which the chemical is used. Information on control measures is available in the human health risk assessment summary report (</w:t>
      </w:r>
      <w:r w:rsidR="001B7801">
        <w:t>NICNAS </w:t>
      </w:r>
      <w:r w:rsidR="00D0787B">
        <w:t>2017</w:t>
      </w:r>
      <w:r w:rsidRPr="00D3353F">
        <w:t>b).</w:t>
      </w:r>
    </w:p>
    <w:p w14:paraId="0C1CB893" w14:textId="77777777" w:rsidR="0089587F" w:rsidRPr="00D3353F" w:rsidRDefault="0089587F" w:rsidP="00E85321">
      <w:pPr>
        <w:pStyle w:val="OWSNormal11pt"/>
      </w:pPr>
    </w:p>
    <w:p w14:paraId="0C1CB894" w14:textId="77777777" w:rsidR="009318D6" w:rsidRPr="00D3353F" w:rsidRDefault="00E85321" w:rsidP="00CF5FA5">
      <w:pPr>
        <w:pStyle w:val="OWSDHeading2"/>
      </w:pPr>
      <w:r w:rsidRPr="00D3353F">
        <w:t>References</w:t>
      </w:r>
    </w:p>
    <w:p w14:paraId="0C1CB895" w14:textId="77777777" w:rsidR="00E85321" w:rsidRPr="00D3353F" w:rsidRDefault="00E85321" w:rsidP="00E85321">
      <w:pPr>
        <w:pStyle w:val="OWSReferencelist"/>
      </w:pPr>
      <w:r w:rsidRPr="00D3353F">
        <w:t xml:space="preserve">Australia Pacific LNG (2014) Factsheet: Hydraulic fracture stimulation-a safe way to extract coal seam gas. Accessed in April, 2014 at </w:t>
      </w:r>
      <w:hyperlink r:id="rId89" w:history="1">
        <w:r w:rsidRPr="00D3353F">
          <w:rPr>
            <w:rStyle w:val="Hyperlink"/>
            <w:color w:val="auto"/>
            <w:u w:val="none"/>
          </w:rPr>
          <w:t>http://www.aplng.com.au/pdf/factsheets/Factsheet_Fraccing-APLNG.pdf</w:t>
        </w:r>
      </w:hyperlink>
    </w:p>
    <w:p w14:paraId="0C1CB896" w14:textId="77777777" w:rsidR="00E85321" w:rsidRPr="00D3353F" w:rsidRDefault="00E85321" w:rsidP="00E85321">
      <w:pPr>
        <w:pStyle w:val="OWSReferencelist"/>
      </w:pPr>
      <w:r w:rsidRPr="00D3353F">
        <w:t>Basketter D, Berg N, Broekhuizen C, Fieldsend M, Kirkwood S, Kluin C, Mathieu S and Rodriguez C (2012) Enzymes in Cleaning Products: An Overview of Toxicological Properties and Risk Assessment/Management. Reg Toxicol Pharmacol 64: 117-123</w:t>
      </w:r>
    </w:p>
    <w:p w14:paraId="0C1CB897" w14:textId="77777777" w:rsidR="00E85321" w:rsidRPr="00D3353F" w:rsidRDefault="00E85321" w:rsidP="00E85321">
      <w:pPr>
        <w:pStyle w:val="OWSReferencelist"/>
      </w:pPr>
      <w:r w:rsidRPr="00D3353F">
        <w:t xml:space="preserve">ERC (2010) Enzymes </w:t>
      </w:r>
      <w:r w:rsidR="00723FE5" w:rsidRPr="00D3353F">
        <w:t xml:space="preserve">Registration, Evaluation, Authorisation and Restriction of Chemicals (REACH) </w:t>
      </w:r>
      <w:r w:rsidRPr="00D3353F">
        <w:t>Consortium. REACH: Data waiving argumentation for technical enzymes, April</w:t>
      </w:r>
      <w:r w:rsidR="00173F65">
        <w:t> </w:t>
      </w:r>
      <w:r w:rsidRPr="00D3353F">
        <w:t>2010.</w:t>
      </w:r>
      <w:r w:rsidR="003922B6" w:rsidRPr="003922B6">
        <w:t xml:space="preserve"> </w:t>
      </w:r>
      <w:r w:rsidR="003922B6">
        <w:t>European Union.</w:t>
      </w:r>
      <w:r w:rsidRPr="00D3353F">
        <w:t xml:space="preserve"> Accessed November</w:t>
      </w:r>
      <w:r w:rsidR="00173F65">
        <w:t> </w:t>
      </w:r>
      <w:r w:rsidRPr="00D3353F">
        <w:t xml:space="preserve">2013 at: </w:t>
      </w:r>
      <w:hyperlink r:id="rId90" w:history="1">
        <w:r w:rsidRPr="00D3353F">
          <w:rPr>
            <w:rStyle w:val="Hyperlink"/>
            <w:color w:val="auto"/>
            <w:u w:val="none"/>
          </w:rPr>
          <w:t>http://www.enzymes-reach.org/sites/g/files/g1346131/f/201310/ERC-Data-Waiving-Argumentation-Final-2010-04-20.pdf</w:t>
        </w:r>
      </w:hyperlink>
    </w:p>
    <w:p w14:paraId="0C1CB898" w14:textId="77777777" w:rsidR="00E85321" w:rsidRPr="00D3353F" w:rsidRDefault="00E85321" w:rsidP="00E85321">
      <w:pPr>
        <w:pStyle w:val="OWSReferencelist"/>
      </w:pPr>
      <w:r w:rsidRPr="00D3353F">
        <w:t>Greenough RJ, Everett DJ and Stavnsbjerg M (1991) Safety evaluation of alkaline cellulase. Food and Chemical Toxicology 29: 781-785</w:t>
      </w:r>
    </w:p>
    <w:p w14:paraId="0C1CB899" w14:textId="77777777" w:rsidR="00E85321" w:rsidRPr="00D3353F" w:rsidRDefault="00E85321" w:rsidP="00E85321">
      <w:pPr>
        <w:pStyle w:val="OWSReferencelist"/>
      </w:pPr>
      <w:r w:rsidRPr="00D3353F">
        <w:t xml:space="preserve">HERA (2005) Human </w:t>
      </w:r>
      <w:r w:rsidR="009B0AA4">
        <w:t>and</w:t>
      </w:r>
      <w:r w:rsidRPr="00D3353F">
        <w:t xml:space="preserve"> Environmental Risk Assessment </w:t>
      </w:r>
      <w:r w:rsidR="00173F65">
        <w:t xml:space="preserve">(HERA) </w:t>
      </w:r>
      <w:r w:rsidRPr="00D3353F">
        <w:t>on ingredients of household cleaning products (α-amylase, cellulases and lipases). Edition 1.0, November 2005. Accessed in October</w:t>
      </w:r>
      <w:r w:rsidR="00173F65">
        <w:t> </w:t>
      </w:r>
      <w:r w:rsidRPr="00D3353F">
        <w:t xml:space="preserve">2013 at: </w:t>
      </w:r>
      <w:hyperlink r:id="rId91" w:history="1">
        <w:r w:rsidRPr="00D3353F">
          <w:t>http://www.heraproject.com/files/38-F-Hera_Bridging_document_28.10.05.pdf</w:t>
        </w:r>
      </w:hyperlink>
    </w:p>
    <w:p w14:paraId="0C1CB89A" w14:textId="77777777" w:rsidR="00E85321" w:rsidRPr="00D3353F" w:rsidRDefault="00E85321" w:rsidP="00E85321">
      <w:pPr>
        <w:pStyle w:val="OWSReferencelist"/>
      </w:pPr>
      <w:r w:rsidRPr="00D3353F">
        <w:t xml:space="preserve">New Zealand Petroleum </w:t>
      </w:r>
      <w:r w:rsidR="009B0AA4">
        <w:t>and</w:t>
      </w:r>
      <w:r w:rsidRPr="00D3353F">
        <w:t xml:space="preserve"> Minerals (2012) Hydraulic Fracturing in New Zealand. A Report to the Ministry of Business, Innovation and Employment. Power Projects Limited Report: PPLMoBIE001, 13 December 2012. Accessed April, 2014 at </w:t>
      </w:r>
      <w:hyperlink r:id="rId92" w:history="1">
        <w:r w:rsidRPr="00D3353F">
          <w:rPr>
            <w:rStyle w:val="Hyperlink"/>
            <w:color w:val="auto"/>
            <w:u w:val="none"/>
          </w:rPr>
          <w:t>http://www.nzpam.govt.nz/cms/pdf-library/iwi-and-communities/john-huckerby-report-13-december-2012-hydraulic-fracturing-final.pdf</w:t>
        </w:r>
      </w:hyperlink>
    </w:p>
    <w:p w14:paraId="0C1CB89B" w14:textId="3A560BFD" w:rsidR="00884912" w:rsidRPr="00D3353F" w:rsidRDefault="00FD1664" w:rsidP="00884912">
      <w:pPr>
        <w:pStyle w:val="OWSReferencelist"/>
      </w:pPr>
      <w:r>
        <w:t>NICNAS (</w:t>
      </w:r>
      <w:r w:rsidR="00D0787B">
        <w:t>2017</w:t>
      </w:r>
      <w:r>
        <w:t>a)</w:t>
      </w:r>
      <w:r w:rsidR="00884912" w:rsidRPr="00D3353F">
        <w:t xml:space="preserve"> Human health risks associated with surface handling of chemicals used in coal seam gas extraction,</w:t>
      </w:r>
      <w:r w:rsidR="00884912" w:rsidRPr="00D3353F">
        <w:rPr>
          <w:i/>
        </w:rPr>
        <w:t xml:space="preserve"> </w:t>
      </w:r>
      <w:r w:rsidR="00884912" w:rsidRPr="00D3353F">
        <w:t xml:space="preserve">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89C" w14:textId="0FAA00DF" w:rsidR="00884912" w:rsidRPr="00D3353F" w:rsidRDefault="00FD1664" w:rsidP="00884912">
      <w:pPr>
        <w:pStyle w:val="OWSReferencelist"/>
      </w:pPr>
      <w:r>
        <w:t>NICNAS (</w:t>
      </w:r>
      <w:r w:rsidR="00D0787B">
        <w:t>2017</w:t>
      </w:r>
      <w:r>
        <w:t>b)</w:t>
      </w:r>
      <w:r w:rsidR="00884912" w:rsidRPr="00D3353F">
        <w:t xml:space="preserve"> Identification of chemicals associated with coal seam gas extraction in Australia, Project </w:t>
      </w:r>
      <w:r w:rsidR="00D0787B">
        <w:t xml:space="preserve">report </w:t>
      </w:r>
      <w:r w:rsidR="00884912" w:rsidRPr="00D3353F">
        <w:t>prepared by the National Industrial Chemicals Notification and Assessment Scheme (NICNAS) as part of the National Assessment of Chemicals Associated with Coal Seam Gas Extraction in Australia, Commonwealth of Australia, Canberra.</w:t>
      </w:r>
    </w:p>
    <w:p w14:paraId="0C1CB89D" w14:textId="232D234E"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89E" w14:textId="4AF59870" w:rsidR="00E85321" w:rsidRPr="00D3353F" w:rsidRDefault="0044763D" w:rsidP="00E85321">
      <w:pPr>
        <w:pStyle w:val="OWSReferencelist"/>
      </w:pPr>
      <w:r w:rsidRPr="00D3353F">
        <w:t>REACH (2013</w:t>
      </w:r>
      <w:r w:rsidR="00E85321" w:rsidRPr="00D3353F">
        <w:t xml:space="preserve">) Registration, Evaluation, Authorisation and Restriction of Chemicals (REACH) dossier on </w:t>
      </w:r>
      <w:r w:rsidR="00173F65">
        <w:t>c</w:t>
      </w:r>
      <w:r w:rsidR="00E85321" w:rsidRPr="00D3353F">
        <w:t>ellulase (</w:t>
      </w:r>
      <w:r w:rsidR="000A5211">
        <w:t>CAS RN</w:t>
      </w:r>
      <w:r w:rsidR="00E85321" w:rsidRPr="00D3353F">
        <w:t xml:space="preserve"> 9012-54-8).</w:t>
      </w:r>
      <w:r w:rsidR="003922B6" w:rsidRPr="003922B6">
        <w:t xml:space="preserve"> </w:t>
      </w:r>
      <w:r w:rsidR="003922B6">
        <w:t>European Union.</w:t>
      </w:r>
      <w:r w:rsidR="00E85321" w:rsidRPr="00D3353F">
        <w:t xml:space="preserve"> Accessed October 2013 at: </w:t>
      </w:r>
      <w:hyperlink r:id="rId93" w:history="1">
        <w:r w:rsidR="00E85321" w:rsidRPr="00D3353F">
          <w:t>http://echa.europa.eu/web/guest/information-on-chemicals/registered-substances</w:t>
        </w:r>
      </w:hyperlink>
    </w:p>
    <w:p w14:paraId="0C1CB89F" w14:textId="77777777" w:rsidR="009318D6" w:rsidRPr="00D3353F" w:rsidRDefault="008707A0" w:rsidP="00A649E1">
      <w:pPr>
        <w:pStyle w:val="OWSDHeading1"/>
      </w:pPr>
      <w:bookmarkStart w:id="501" w:name="_Toc467156353"/>
      <w:r w:rsidRPr="00D3353F">
        <w:t>Hemicellulase</w:t>
      </w:r>
      <w:bookmarkEnd w:id="501"/>
    </w:p>
    <w:tbl>
      <w:tblPr>
        <w:tblStyle w:val="TableGrid"/>
        <w:tblW w:w="0" w:type="auto"/>
        <w:tblInd w:w="108" w:type="dxa"/>
        <w:tblLook w:val="04A0" w:firstRow="1" w:lastRow="0" w:firstColumn="1" w:lastColumn="0" w:noHBand="0" w:noVBand="1"/>
      </w:tblPr>
      <w:tblGrid>
        <w:gridCol w:w="1967"/>
        <w:gridCol w:w="6986"/>
      </w:tblGrid>
      <w:tr w:rsidR="00E85321" w:rsidRPr="00D3353F" w14:paraId="0C1CB8A2" w14:textId="77777777" w:rsidTr="00CC0D42">
        <w:tc>
          <w:tcPr>
            <w:tcW w:w="1985" w:type="dxa"/>
            <w:shd w:val="clear" w:color="auto" w:fill="C6D9F1" w:themeFill="text2" w:themeFillTint="33"/>
            <w:hideMark/>
          </w:tcPr>
          <w:p w14:paraId="0C1CB8A0" w14:textId="6DA72E1A" w:rsidR="00E85321" w:rsidRPr="00D3353F" w:rsidRDefault="000A5211" w:rsidP="00E541A6">
            <w:pPr>
              <w:pStyle w:val="OWSTableheading"/>
            </w:pPr>
            <w:r>
              <w:t>CAS RN</w:t>
            </w:r>
          </w:p>
        </w:tc>
        <w:tc>
          <w:tcPr>
            <w:tcW w:w="7087" w:type="dxa"/>
            <w:shd w:val="clear" w:color="auto" w:fill="C6D9F1" w:themeFill="text2" w:themeFillTint="33"/>
            <w:hideMark/>
          </w:tcPr>
          <w:p w14:paraId="0C1CB8A1" w14:textId="77777777" w:rsidR="00E85321" w:rsidRPr="00D3353F" w:rsidRDefault="00E85321" w:rsidP="00E541A6">
            <w:pPr>
              <w:pStyle w:val="OWSTableheading"/>
            </w:pPr>
            <w:r w:rsidRPr="00D3353F">
              <w:t>CAS Name</w:t>
            </w:r>
          </w:p>
        </w:tc>
      </w:tr>
      <w:tr w:rsidR="00E85321" w:rsidRPr="00D3353F" w14:paraId="0C1CB8A5" w14:textId="77777777" w:rsidTr="00CC0D42">
        <w:tc>
          <w:tcPr>
            <w:tcW w:w="1985" w:type="dxa"/>
          </w:tcPr>
          <w:p w14:paraId="0C1CB8A3" w14:textId="77777777" w:rsidR="00E85321" w:rsidRPr="00D3353F" w:rsidRDefault="00E85321" w:rsidP="00B82516">
            <w:pPr>
              <w:pStyle w:val="OWSTabletext"/>
            </w:pPr>
            <w:r w:rsidRPr="00D3353F">
              <w:t>9025-56-3</w:t>
            </w:r>
          </w:p>
        </w:tc>
        <w:tc>
          <w:tcPr>
            <w:tcW w:w="7087" w:type="dxa"/>
          </w:tcPr>
          <w:p w14:paraId="0C1CB8A4" w14:textId="77777777" w:rsidR="00E85321" w:rsidRPr="00D3353F" w:rsidRDefault="00E85321" w:rsidP="00B82516">
            <w:pPr>
              <w:pStyle w:val="OWSTabletext"/>
            </w:pPr>
            <w:r w:rsidRPr="00D3353F">
              <w:t>Hemicellulase</w:t>
            </w:r>
          </w:p>
        </w:tc>
      </w:tr>
    </w:tbl>
    <w:p w14:paraId="0C1CB8A6" w14:textId="77777777" w:rsidR="009318D6" w:rsidRPr="00D3353F" w:rsidRDefault="00E85321" w:rsidP="00CF5FA5">
      <w:pPr>
        <w:pStyle w:val="OWSDHeading2"/>
      </w:pPr>
      <w:r w:rsidRPr="00D3353F">
        <w:t>Chemical Use and Concentration</w:t>
      </w:r>
    </w:p>
    <w:p w14:paraId="0C1CB8A7" w14:textId="77777777" w:rsidR="00D0391B" w:rsidRPr="00D3353F" w:rsidRDefault="00E85321" w:rsidP="00E85321">
      <w:pPr>
        <w:pStyle w:val="OWSNormal11pt"/>
      </w:pPr>
      <w:r w:rsidRPr="00D3353F">
        <w:t>As an enzyme of biological origin, hemicellulase is considered as a substance of unknown or variable composition, complex reaction products or biological material (UVCB).</w:t>
      </w:r>
    </w:p>
    <w:p w14:paraId="0C1CB8A8" w14:textId="77777777" w:rsidR="00E85321" w:rsidRPr="00D3353F" w:rsidRDefault="00E85321" w:rsidP="00E85321">
      <w:pPr>
        <w:pStyle w:val="OWSNormal11pt"/>
      </w:pPr>
      <w:r w:rsidRPr="00D3353F">
        <w:t>The enzyme is used as a component of a hydraulic fracturing fluid formulation for coal seam gas</w:t>
      </w:r>
      <w:r w:rsidR="0095758B">
        <w:t xml:space="preserve"> </w:t>
      </w:r>
      <w:r w:rsidRPr="00D3353F">
        <w:t>extraction. Its function within these fluids is confidential business information (CBI).</w:t>
      </w:r>
    </w:p>
    <w:p w14:paraId="0C1CB8A9" w14:textId="4A2BD383" w:rsidR="00E85321" w:rsidRPr="00D3353F" w:rsidRDefault="00E85321" w:rsidP="00E85321">
      <w:pPr>
        <w:pStyle w:val="OWSNormal11pt"/>
      </w:pPr>
      <w:r w:rsidRPr="00D3353F">
        <w:t>Prior to incorporation into the final hydraulic fracturing fluid, the enzyme as reported in the</w:t>
      </w:r>
      <w:r w:rsidR="00C66A41" w:rsidRPr="00D3353F">
        <w:t xml:space="preserve"> coal seam gas</w:t>
      </w:r>
      <w:r w:rsidRPr="00D3353F">
        <w:t xml:space="preserve"> industry survey (</w:t>
      </w:r>
      <w:r w:rsidR="001B7801">
        <w:t>NICNAS </w:t>
      </w:r>
      <w:r w:rsidR="00D0787B">
        <w:t>2017</w:t>
      </w:r>
      <w:r w:rsidR="00FD1664">
        <w:t>b</w:t>
      </w:r>
      <w:r w:rsidR="0007341C" w:rsidRPr="00D3353F">
        <w:t>)</w:t>
      </w:r>
      <w:r w:rsidRPr="00D3353F">
        <w:t xml:space="preserve"> is transported, stored and handled as a solid at a concentration of 1</w:t>
      </w:r>
      <w:r w:rsidR="00175E65">
        <w:t> </w:t>
      </w:r>
      <w:r w:rsidRPr="00D3353F">
        <w:t>200 g/kg (100%). After incorporation, it is present in hydraulic fracturing fluid at a concentration of 0.0364 g/L (0.004%).</w:t>
      </w:r>
    </w:p>
    <w:p w14:paraId="0C1CB8AA" w14:textId="77777777" w:rsidR="009318D6" w:rsidRPr="00D3353F" w:rsidRDefault="00E85321" w:rsidP="00CF5FA5">
      <w:pPr>
        <w:pStyle w:val="OWSDHeading2"/>
      </w:pPr>
      <w:r w:rsidRPr="00D3353F">
        <w:t>Critical Health Effects</w:t>
      </w:r>
    </w:p>
    <w:p w14:paraId="0C1CB8AB" w14:textId="4E30328D" w:rsidR="00E85321" w:rsidRPr="00D3353F" w:rsidRDefault="00E85321" w:rsidP="00E85321">
      <w:pPr>
        <w:pStyle w:val="OWSNormal11pt"/>
      </w:pPr>
      <w:r w:rsidRPr="00D3353F">
        <w:t>The adverse effects on human health of hemicellulase (</w:t>
      </w:r>
      <w:r w:rsidR="000A5211">
        <w:t>CAS RN</w:t>
      </w:r>
      <w:r w:rsidRPr="00D3353F">
        <w:t xml:space="preserve"> 9025-56-3) as used in the coal seam gas extraction process was assessed in a group, together with cellulase (</w:t>
      </w:r>
      <w:r w:rsidR="000A5211">
        <w:t>CAS RN</w:t>
      </w:r>
      <w:r w:rsidRPr="00D3353F">
        <w:t xml:space="preserve"> 9012-54-8) and </w:t>
      </w:r>
      <w:r w:rsidR="00814CE1" w:rsidRPr="00D3353F">
        <w:t xml:space="preserve">another </w:t>
      </w:r>
      <w:r w:rsidRPr="00D3353F">
        <w:t>enzyme (</w:t>
      </w:r>
      <w:r w:rsidR="000A5211">
        <w:t>CAS RN</w:t>
      </w:r>
      <w:r w:rsidRPr="00D3353F">
        <w:t xml:space="preserve"> CBI), on the basis of common features described in detail in the hazard assessment (</w:t>
      </w:r>
      <w:r w:rsidR="001B7801">
        <w:t>NICNAS </w:t>
      </w:r>
      <w:r w:rsidR="00D0787B">
        <w:t>2017</w:t>
      </w:r>
      <w:r w:rsidR="00FD1664">
        <w:t>c</w:t>
      </w:r>
      <w:r w:rsidRPr="00D3353F">
        <w:t>).</w:t>
      </w:r>
    </w:p>
    <w:p w14:paraId="0C1CB8AC" w14:textId="77777777" w:rsidR="00E85321" w:rsidRPr="00D3353F" w:rsidRDefault="00E85321" w:rsidP="00E85321">
      <w:pPr>
        <w:pStyle w:val="OWSNormal11pt"/>
      </w:pPr>
      <w:r w:rsidRPr="00D3353F">
        <w:t xml:space="preserve">Information on health hazards was sourced primarily from the Human </w:t>
      </w:r>
      <w:r w:rsidR="009B0AA4">
        <w:t>and</w:t>
      </w:r>
      <w:r w:rsidRPr="00D3353F">
        <w:t xml:space="preserve"> Environmental Risk Assessment on ingredients of household cleaning products (α-amylase, cellulases and lipases) (HERA 2005), the </w:t>
      </w:r>
      <w:r w:rsidR="00175E65" w:rsidRPr="00447820">
        <w:t xml:space="preserve">Registration, Evaluation, Authorisation and Restriction of Chemicals </w:t>
      </w:r>
      <w:r w:rsidR="00175E65">
        <w:t>(</w:t>
      </w:r>
      <w:r w:rsidRPr="00D3353F">
        <w:t>REACH</w:t>
      </w:r>
      <w:r w:rsidR="00175E65">
        <w:t>)</w:t>
      </w:r>
      <w:r w:rsidRPr="00D3353F">
        <w:t xml:space="preserve"> </w:t>
      </w:r>
      <w:r w:rsidR="00173F65">
        <w:t>d</w:t>
      </w:r>
      <w:r w:rsidRPr="00D3353F">
        <w:t>ossier submissions for cellulase (REACH 2013a) and enzyme (REACH 2013b) as well as a safety evaluation of an alkaline cellulase (Greenough et al. 1991). Reviews published on the toxicology of enzymes used in cleaning products (Basketter</w:t>
      </w:r>
      <w:r w:rsidR="00173F65">
        <w:t> </w:t>
      </w:r>
      <w:r w:rsidRPr="00D3353F">
        <w:t>et al. 2012) and the Enzymes REACH Consortium (ERC</w:t>
      </w:r>
      <w:r w:rsidR="00175E65">
        <w:t xml:space="preserve"> </w:t>
      </w:r>
      <w:r w:rsidRPr="00D3353F">
        <w:t>2010) were also used to provide additional data. Published studies were the primary source of respiratory sensitisation data for hemicellulase.</w:t>
      </w:r>
    </w:p>
    <w:p w14:paraId="0C1CB8AD" w14:textId="77777777" w:rsidR="00E85321" w:rsidRPr="00D3353F" w:rsidRDefault="00E85321" w:rsidP="00E85321">
      <w:pPr>
        <w:pStyle w:val="OWSNormal11pt"/>
      </w:pPr>
      <w:r w:rsidRPr="00D3353F">
        <w:t>The critical adverse health effects from the NICNAS hazard assessment are summarised below.</w:t>
      </w:r>
    </w:p>
    <w:p w14:paraId="0C1CB8AE" w14:textId="77777777" w:rsidR="00E85321" w:rsidRPr="00D3353F" w:rsidRDefault="00E85321" w:rsidP="00E85321">
      <w:pPr>
        <w:pStyle w:val="OWSNormal11pt"/>
      </w:pPr>
      <w:r w:rsidRPr="00D3353F">
        <w:t xml:space="preserve">Only limited data are available for hemicellulase, but it is expected that its toxicity profile will be very </w:t>
      </w:r>
      <w:r w:rsidR="001113C0">
        <w:t>similarly to</w:t>
      </w:r>
      <w:r w:rsidRPr="00D3353F">
        <w:t xml:space="preserve"> that of the related UVCBs, cellulase and enzyme (CBI).</w:t>
      </w:r>
    </w:p>
    <w:p w14:paraId="0C1CB8AF" w14:textId="77777777" w:rsidR="00E85321" w:rsidRPr="00D3353F" w:rsidRDefault="00E85321" w:rsidP="00E85321">
      <w:pPr>
        <w:pStyle w:val="OWSNormal11pt"/>
      </w:pPr>
      <w:r w:rsidRPr="00D3353F">
        <w:t xml:space="preserve">Based on available studies of cellulase and </w:t>
      </w:r>
      <w:r w:rsidR="00814CE1" w:rsidRPr="00D3353F">
        <w:t xml:space="preserve">another </w:t>
      </w:r>
      <w:r w:rsidRPr="00D3353F">
        <w:t>enzyme (CBI), hemicellulase is of low acute oral and inhalation toxicity and is not irritating to the skin or eye</w:t>
      </w:r>
      <w:r w:rsidR="00686E39">
        <w:t>s</w:t>
      </w:r>
      <w:r w:rsidRPr="00D3353F">
        <w:t>. Hemicellulase is capable of inducing respiratory sensitisation in humans who are occupationally exposed. Animal data indicate that cellulase is not a skin sensitiser, and similarly hemicellulase is not expected to have skin sensitising potential.</w:t>
      </w:r>
    </w:p>
    <w:p w14:paraId="0C1CB8B0" w14:textId="4B2AE8CD" w:rsidR="00E85321" w:rsidRPr="00D3353F" w:rsidRDefault="0008121B" w:rsidP="00E85321">
      <w:pPr>
        <w:pStyle w:val="OWSNormal11pt"/>
      </w:pPr>
      <w:r w:rsidRPr="0008121B">
        <w:rPr>
          <w:color w:val="000000" w:themeColor="text1"/>
        </w:rPr>
        <w:t xml:space="preserve">Supporting data for cellulase and another enzyme (CBI) indicate that hemicellulase has low repeat oral dose toxicity. Specifically, toxicity data for cellulase were used for evaluation of the critical (most sensitive) health effect for repeated exposures to hemicellulase as the two enzymes were more closely related than were hemicellulase the other and enzyme (CBI) </w:t>
      </w:r>
      <w:r w:rsidR="00E85321" w:rsidRPr="00D3353F">
        <w:t>(</w:t>
      </w:r>
      <w:r w:rsidR="001B7801">
        <w:t>NICNAS </w:t>
      </w:r>
      <w:r w:rsidR="00D0787B">
        <w:t>2017</w:t>
      </w:r>
      <w:r w:rsidR="00FD1664">
        <w:t>c</w:t>
      </w:r>
      <w:r w:rsidR="00E85321" w:rsidRPr="00D3353F">
        <w:t>). In addition, a 13</w:t>
      </w:r>
      <w:r w:rsidR="00175E65">
        <w:t>-</w:t>
      </w:r>
      <w:r w:rsidR="00E85321" w:rsidRPr="00D3353F">
        <w:t>week dietary study of cellulase in rats showed no adverse effects at a top dose of 3</w:t>
      </w:r>
      <w:r w:rsidR="00175E65">
        <w:t> </w:t>
      </w:r>
      <w:r w:rsidR="00E85321" w:rsidRPr="00D3353F">
        <w:t>000 mg/kg bw/day, whereas in a gavage study of enzyme (CBI), the top dose tested was only 75 mg/kg bw/day. Based on the absence of adverse effects observed in any repeat dose toxicity study, for the purposes of quantifying the health risk, the highest dose tested in the cellulase study (3</w:t>
      </w:r>
      <w:r w:rsidR="00175E65">
        <w:t> </w:t>
      </w:r>
      <w:r w:rsidR="00E85321" w:rsidRPr="00D3353F">
        <w:t>000 mg/kg bw/day) is used in this risk assessment for hemicellulase.</w:t>
      </w:r>
    </w:p>
    <w:p w14:paraId="0C1CB8B1" w14:textId="77777777" w:rsidR="00E85321" w:rsidRPr="00D3353F" w:rsidRDefault="00E85321" w:rsidP="00E85321">
      <w:pPr>
        <w:pStyle w:val="OWSNormal11pt"/>
      </w:pPr>
      <w:r w:rsidRPr="00D3353F">
        <w:t xml:space="preserve">Cellulase and </w:t>
      </w:r>
      <w:r w:rsidR="00814CE1" w:rsidRPr="00D3353F">
        <w:t xml:space="preserve">another </w:t>
      </w:r>
      <w:r w:rsidRPr="00D3353F">
        <w:t>enzyme (CBI) do not possess genotoxic potential, and the former is not a developmental toxicant. Similarly, hemicellulase is not considered a genotoxin or developmental toxicant.</w:t>
      </w:r>
    </w:p>
    <w:p w14:paraId="0C1CB8B2" w14:textId="77777777" w:rsidR="00D0391B" w:rsidRPr="00D3353F" w:rsidRDefault="00E85321" w:rsidP="00E85321">
      <w:pPr>
        <w:pStyle w:val="OWSNormal11pt"/>
      </w:pPr>
      <w:r w:rsidRPr="00D3353F">
        <w:t>The carcinogenic potential of the three UVCBs is unknown, but carcinogenicity is not expected for enzyme preparations in general.</w:t>
      </w:r>
    </w:p>
    <w:p w14:paraId="0C1CB8B3" w14:textId="77777777" w:rsidR="00E85321" w:rsidRPr="00D3353F" w:rsidRDefault="00E85321" w:rsidP="00E85321">
      <w:pPr>
        <w:pStyle w:val="OWSNormal11pt"/>
      </w:pPr>
      <w:r w:rsidRPr="00D3353F">
        <w:t>Overall, the main critical adverse effect to human health is respiratory sensitisation.</w:t>
      </w:r>
    </w:p>
    <w:p w14:paraId="0C1CB8B4" w14:textId="77777777" w:rsidR="009318D6" w:rsidRPr="00D3353F" w:rsidRDefault="00E85321" w:rsidP="00CF5FA5">
      <w:pPr>
        <w:pStyle w:val="OWSDHeading2"/>
      </w:pPr>
      <w:r w:rsidRPr="00D3353F">
        <w:t>Human exposure assessment</w:t>
      </w:r>
    </w:p>
    <w:p w14:paraId="0C1CB8B5" w14:textId="77777777" w:rsidR="009318D6" w:rsidRPr="00D3353F" w:rsidRDefault="00E85321" w:rsidP="00CF5FA5">
      <w:pPr>
        <w:pStyle w:val="OWSDHeading3"/>
      </w:pPr>
      <w:r w:rsidRPr="00D3353F">
        <w:t>Worker exposure</w:t>
      </w:r>
    </w:p>
    <w:p w14:paraId="0C1CB8B6" w14:textId="77777777" w:rsidR="00D0391B" w:rsidRPr="00D3353F" w:rsidRDefault="00E85321" w:rsidP="00E85321">
      <w:pPr>
        <w:pStyle w:val="OWSNormal11pt"/>
      </w:pPr>
      <w:r w:rsidRPr="00D3353F">
        <w:t xml:space="preserve">Exposure of workers to hemicellulase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hemicellulase.</w:t>
      </w:r>
    </w:p>
    <w:p w14:paraId="0C1CB8B7"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8B8" w14:textId="77777777" w:rsidR="00E85321" w:rsidRPr="00D3353F" w:rsidRDefault="00E85321" w:rsidP="00E85321">
      <w:pPr>
        <w:pStyle w:val="OWSNormal11pt"/>
      </w:pPr>
      <w:r w:rsidRPr="00D3353F">
        <w:t>In the absence of workplace monitoring data, modelling was used to derive daily estimates of exposures associated with enzyme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enzyme as delivered to operational sites. Exposures were also calculated for equipment cleaning and maintenance with handling of the enzyme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8B9" w14:textId="39AB3697" w:rsidR="00E85321" w:rsidRDefault="00E85321" w:rsidP="00E85321">
      <w:pPr>
        <w:pStyle w:val="OWSNormal11pt"/>
      </w:pPr>
      <w:r w:rsidRPr="00D3353F">
        <w:t>The total internal human dose (</w:t>
      </w:r>
      <w:r w:rsidR="00176286">
        <w:fldChar w:fldCharType="begin"/>
      </w:r>
      <w:r w:rsidR="00176286">
        <w:instrText xml:space="preserve"> REF _Ref411414750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245</w:t>
      </w:r>
      <w:r w:rsidR="00176286">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w:t>
      </w:r>
      <w:r w:rsidR="00C66A41" w:rsidRPr="00D3353F">
        <w:t xml:space="preserve"> coal seam gas</w:t>
      </w:r>
      <w:r w:rsidRPr="00D3353F">
        <w:t xml:space="preserve"> chemicals (</w:t>
      </w:r>
      <w:r w:rsidR="001B7801">
        <w:t>NICNAS </w:t>
      </w:r>
      <w:r w:rsidR="00D0787B">
        <w:t>2017</w:t>
      </w:r>
      <w:r w:rsidR="00FD1664">
        <w:t>a</w:t>
      </w:r>
      <w:r w:rsidRPr="00D3353F">
        <w:t>). As absorption of the enzyme through the skin is considered to be negligible, the internal dose via the dermal route is estimated as zero. Consequently, the absorbed dose via the inhalation route is considered to be the total internal dose.</w:t>
      </w:r>
    </w:p>
    <w:p w14:paraId="0C1CB8BA" w14:textId="77777777" w:rsidR="00C65EFB" w:rsidRDefault="00C65EFB" w:rsidP="00E85321">
      <w:pPr>
        <w:pStyle w:val="OWSNormal11pt"/>
      </w:pPr>
    </w:p>
    <w:p w14:paraId="0C1CB8BB" w14:textId="77777777" w:rsidR="00C65EFB" w:rsidRDefault="00C65EFB" w:rsidP="00E85321">
      <w:pPr>
        <w:pStyle w:val="OWSNormal11pt"/>
      </w:pPr>
    </w:p>
    <w:p w14:paraId="0C1CB8BC" w14:textId="77777777" w:rsidR="00C65EFB" w:rsidRPr="00D3353F" w:rsidRDefault="00C65EFB" w:rsidP="00E85321">
      <w:pPr>
        <w:pStyle w:val="OWSNormal11pt"/>
      </w:pPr>
    </w:p>
    <w:p w14:paraId="0C1CB8BD" w14:textId="77777777" w:rsidR="00E85321" w:rsidRPr="00D3353F" w:rsidRDefault="00E85321" w:rsidP="00371081">
      <w:pPr>
        <w:pStyle w:val="OWStablecaption"/>
      </w:pPr>
      <w:bookmarkStart w:id="502" w:name="_Ref41141475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245</w:t>
      </w:r>
      <w:r w:rsidR="005A78AD" w:rsidRPr="00D3353F">
        <w:fldChar w:fldCharType="end"/>
      </w:r>
      <w:bookmarkEnd w:id="502"/>
      <w:r w:rsidRPr="00D3353F">
        <w:t xml:space="preserve"> Internal doses resulting from chemical exposures associated with hydraulic fracturing occupational activities</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21"/>
        <w:gridCol w:w="1522"/>
        <w:gridCol w:w="1521"/>
      </w:tblGrid>
      <w:tr w:rsidR="00E85321" w:rsidRPr="00D3353F" w14:paraId="0C1CB8C5" w14:textId="77777777" w:rsidTr="00F77D3B">
        <w:trPr>
          <w:tblHeader/>
        </w:trPr>
        <w:tc>
          <w:tcPr>
            <w:tcW w:w="2371" w:type="pct"/>
            <w:shd w:val="clear" w:color="auto" w:fill="C6D9F1" w:themeFill="text2" w:themeFillTint="33"/>
          </w:tcPr>
          <w:p w14:paraId="0C1CB8BE" w14:textId="77777777" w:rsidR="00E85321" w:rsidRPr="00D3353F" w:rsidRDefault="00E85321" w:rsidP="00E541A6">
            <w:pPr>
              <w:pStyle w:val="OWSTableheading"/>
            </w:pPr>
            <w:r w:rsidRPr="00D3353F">
              <w:t xml:space="preserve">Occupational </w:t>
            </w:r>
            <w:r w:rsidR="0012459E" w:rsidRPr="00D3353F">
              <w:t>activity</w:t>
            </w:r>
          </w:p>
        </w:tc>
        <w:tc>
          <w:tcPr>
            <w:tcW w:w="876" w:type="pct"/>
            <w:shd w:val="clear" w:color="auto" w:fill="C6D9F1" w:themeFill="text2" w:themeFillTint="33"/>
          </w:tcPr>
          <w:p w14:paraId="0C1CB8BF" w14:textId="77777777" w:rsidR="00E85321" w:rsidRPr="00D3353F" w:rsidRDefault="00E85321" w:rsidP="00E541A6">
            <w:pPr>
              <w:pStyle w:val="OWSTableheading"/>
            </w:pPr>
            <w:r w:rsidRPr="00D3353F">
              <w:t>E</w:t>
            </w:r>
            <w:r w:rsidRPr="00D3353F">
              <w:rPr>
                <w:vertAlign w:val="subscript"/>
              </w:rPr>
              <w:t>derm</w:t>
            </w:r>
          </w:p>
          <w:p w14:paraId="0C1CB8C0"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8C1" w14:textId="77777777" w:rsidR="00E85321" w:rsidRPr="00D3353F" w:rsidRDefault="00E85321" w:rsidP="00E541A6">
            <w:pPr>
              <w:pStyle w:val="OWSTableheading"/>
            </w:pPr>
            <w:r w:rsidRPr="00D3353F">
              <w:t>E</w:t>
            </w:r>
            <w:r w:rsidRPr="00D3353F">
              <w:rPr>
                <w:vertAlign w:val="subscript"/>
              </w:rPr>
              <w:t>inh</w:t>
            </w:r>
          </w:p>
          <w:p w14:paraId="0C1CB8C2"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8C3" w14:textId="77777777" w:rsidR="00E85321" w:rsidRPr="00D3353F" w:rsidRDefault="00E85321" w:rsidP="00E541A6">
            <w:pPr>
              <w:pStyle w:val="OWSTableheading"/>
            </w:pPr>
            <w:r w:rsidRPr="00D3353F">
              <w:t>E</w:t>
            </w:r>
            <w:r w:rsidRPr="00D3353F">
              <w:rPr>
                <w:vertAlign w:val="subscript"/>
              </w:rPr>
              <w:t>total</w:t>
            </w:r>
          </w:p>
          <w:p w14:paraId="0C1CB8C4" w14:textId="77777777" w:rsidR="00E85321" w:rsidRPr="00D3353F" w:rsidRDefault="00E85321" w:rsidP="00E541A6">
            <w:pPr>
              <w:pStyle w:val="OWSTableheading"/>
            </w:pPr>
            <w:r w:rsidRPr="00D3353F">
              <w:t>(mg/kg bw/day)</w:t>
            </w:r>
          </w:p>
        </w:tc>
      </w:tr>
      <w:tr w:rsidR="00E85321" w:rsidRPr="00D3353F" w14:paraId="0C1CB8CA" w14:textId="77777777" w:rsidTr="00F77D3B">
        <w:tc>
          <w:tcPr>
            <w:tcW w:w="2371" w:type="pct"/>
          </w:tcPr>
          <w:p w14:paraId="0C1CB8C6" w14:textId="77777777" w:rsidR="00E85321" w:rsidRPr="00D3353F" w:rsidRDefault="00E85321" w:rsidP="00B82516">
            <w:pPr>
              <w:pStyle w:val="OWSTabletext"/>
            </w:pPr>
            <w:r w:rsidRPr="00D3353F">
              <w:t>Transport and storage</w:t>
            </w:r>
          </w:p>
        </w:tc>
        <w:tc>
          <w:tcPr>
            <w:tcW w:w="876" w:type="pct"/>
          </w:tcPr>
          <w:p w14:paraId="0C1CB8C7" w14:textId="77777777" w:rsidR="00E85321" w:rsidRPr="00D3353F" w:rsidRDefault="00E85321" w:rsidP="00B82516">
            <w:pPr>
              <w:pStyle w:val="OWSTabletext"/>
            </w:pPr>
            <w:r w:rsidRPr="00D3353F">
              <w:t>Negligible*</w:t>
            </w:r>
          </w:p>
        </w:tc>
        <w:tc>
          <w:tcPr>
            <w:tcW w:w="877" w:type="pct"/>
          </w:tcPr>
          <w:p w14:paraId="0C1CB8C8" w14:textId="77777777" w:rsidR="00E85321" w:rsidRPr="00D3353F" w:rsidRDefault="00E85321" w:rsidP="00B82516">
            <w:pPr>
              <w:pStyle w:val="OWSTabletext"/>
            </w:pPr>
            <w:r w:rsidRPr="00D3353F">
              <w:t>Negligible*</w:t>
            </w:r>
          </w:p>
        </w:tc>
        <w:tc>
          <w:tcPr>
            <w:tcW w:w="877" w:type="pct"/>
          </w:tcPr>
          <w:p w14:paraId="0C1CB8C9" w14:textId="77777777" w:rsidR="00E85321" w:rsidRPr="00D3353F" w:rsidRDefault="00E85321" w:rsidP="00B82516">
            <w:pPr>
              <w:pStyle w:val="OWSTabletext"/>
            </w:pPr>
            <w:r w:rsidRPr="00D3353F">
              <w:t>Negligible*</w:t>
            </w:r>
          </w:p>
        </w:tc>
      </w:tr>
      <w:tr w:rsidR="00E85321" w:rsidRPr="00D3353F" w14:paraId="0C1CB8CF" w14:textId="77777777" w:rsidTr="00F77D3B">
        <w:tc>
          <w:tcPr>
            <w:tcW w:w="2371" w:type="pct"/>
          </w:tcPr>
          <w:p w14:paraId="0C1CB8C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76" w:type="pct"/>
          </w:tcPr>
          <w:p w14:paraId="0C1CB8CC" w14:textId="77777777" w:rsidR="00E85321" w:rsidRPr="00D3353F" w:rsidRDefault="00E85321" w:rsidP="00B82516">
            <w:pPr>
              <w:pStyle w:val="OWSTabletext"/>
            </w:pPr>
            <w:r w:rsidRPr="00D3353F">
              <w:t>0</w:t>
            </w:r>
          </w:p>
        </w:tc>
        <w:tc>
          <w:tcPr>
            <w:tcW w:w="877" w:type="pct"/>
          </w:tcPr>
          <w:p w14:paraId="0C1CB8CD" w14:textId="77777777" w:rsidR="00E85321" w:rsidRPr="00D3353F" w:rsidRDefault="00E85321" w:rsidP="00B82516">
            <w:pPr>
              <w:pStyle w:val="OWSTabletext"/>
            </w:pPr>
            <w:r w:rsidRPr="00D3353F">
              <w:t>0.031</w:t>
            </w:r>
          </w:p>
        </w:tc>
        <w:tc>
          <w:tcPr>
            <w:tcW w:w="877" w:type="pct"/>
          </w:tcPr>
          <w:p w14:paraId="0C1CB8CE" w14:textId="77777777" w:rsidR="00E85321" w:rsidRPr="00D3353F" w:rsidRDefault="00E85321" w:rsidP="00B82516">
            <w:pPr>
              <w:pStyle w:val="OWSTabletext"/>
            </w:pPr>
            <w:r w:rsidRPr="00D3353F">
              <w:t>0.031</w:t>
            </w:r>
          </w:p>
        </w:tc>
      </w:tr>
      <w:tr w:rsidR="00E85321" w:rsidRPr="00D3353F" w14:paraId="0C1CB8D4" w14:textId="77777777" w:rsidTr="00F77D3B">
        <w:tc>
          <w:tcPr>
            <w:tcW w:w="2371" w:type="pct"/>
          </w:tcPr>
          <w:p w14:paraId="0C1CB8D0" w14:textId="77777777" w:rsidR="00E85321" w:rsidRPr="00D3353F" w:rsidRDefault="00E85321" w:rsidP="00B82516">
            <w:pPr>
              <w:pStyle w:val="OWSTabletext"/>
            </w:pPr>
            <w:r w:rsidRPr="00D3353F">
              <w:t>Injection of hydraulic fracturing chemicals</w:t>
            </w:r>
          </w:p>
        </w:tc>
        <w:tc>
          <w:tcPr>
            <w:tcW w:w="876" w:type="pct"/>
          </w:tcPr>
          <w:p w14:paraId="0C1CB8D1" w14:textId="77777777" w:rsidR="00E85321" w:rsidRPr="00D3353F" w:rsidRDefault="00E85321" w:rsidP="00B82516">
            <w:pPr>
              <w:pStyle w:val="OWSTabletext"/>
            </w:pPr>
            <w:r w:rsidRPr="00D3353F">
              <w:t>Negligible*</w:t>
            </w:r>
          </w:p>
        </w:tc>
        <w:tc>
          <w:tcPr>
            <w:tcW w:w="877" w:type="pct"/>
          </w:tcPr>
          <w:p w14:paraId="0C1CB8D2" w14:textId="77777777" w:rsidR="00E85321" w:rsidRPr="00D3353F" w:rsidRDefault="00E85321" w:rsidP="00B82516">
            <w:pPr>
              <w:pStyle w:val="OWSTabletext"/>
            </w:pPr>
            <w:r w:rsidRPr="00D3353F">
              <w:t>Negligible*</w:t>
            </w:r>
          </w:p>
        </w:tc>
        <w:tc>
          <w:tcPr>
            <w:tcW w:w="877" w:type="pct"/>
          </w:tcPr>
          <w:p w14:paraId="0C1CB8D3" w14:textId="77777777" w:rsidR="00E85321" w:rsidRPr="00D3353F" w:rsidRDefault="00E85321" w:rsidP="00B82516">
            <w:pPr>
              <w:pStyle w:val="OWSTabletext"/>
            </w:pPr>
            <w:r w:rsidRPr="00D3353F">
              <w:t>Negligible*</w:t>
            </w:r>
          </w:p>
        </w:tc>
      </w:tr>
      <w:tr w:rsidR="00E85321" w:rsidRPr="00D3353F" w14:paraId="0C1CB8D9" w14:textId="77777777" w:rsidTr="00F77D3B">
        <w:tc>
          <w:tcPr>
            <w:tcW w:w="2371" w:type="pct"/>
          </w:tcPr>
          <w:p w14:paraId="0C1CB8D5" w14:textId="77777777" w:rsidR="00E85321" w:rsidRPr="00D3353F" w:rsidRDefault="00E85321" w:rsidP="00B82516">
            <w:pPr>
              <w:pStyle w:val="OWSTabletext"/>
            </w:pPr>
            <w:r w:rsidRPr="00D3353F">
              <w:t>Cleaning and maintenance (hydraulic fracturing)</w:t>
            </w:r>
          </w:p>
        </w:tc>
        <w:tc>
          <w:tcPr>
            <w:tcW w:w="876" w:type="pct"/>
          </w:tcPr>
          <w:p w14:paraId="0C1CB8D6" w14:textId="77777777" w:rsidR="00E85321" w:rsidRPr="00D3353F" w:rsidRDefault="00E85321" w:rsidP="00B82516">
            <w:pPr>
              <w:pStyle w:val="OWSTabletext"/>
            </w:pPr>
            <w:r w:rsidRPr="00D3353F">
              <w:t>0</w:t>
            </w:r>
          </w:p>
        </w:tc>
        <w:tc>
          <w:tcPr>
            <w:tcW w:w="877" w:type="pct"/>
          </w:tcPr>
          <w:p w14:paraId="0C1CB8D7" w14:textId="77777777" w:rsidR="00E85321" w:rsidRPr="00D3353F" w:rsidRDefault="00E85321" w:rsidP="00B82516">
            <w:pPr>
              <w:pStyle w:val="OWSTabletext"/>
            </w:pPr>
            <w:r w:rsidRPr="00D3353F">
              <w:t>3.81 x 10</w:t>
            </w:r>
            <w:r w:rsidRPr="00D3353F">
              <w:rPr>
                <w:vertAlign w:val="superscript"/>
              </w:rPr>
              <w:noBreakHyphen/>
              <w:t>6</w:t>
            </w:r>
          </w:p>
        </w:tc>
        <w:tc>
          <w:tcPr>
            <w:tcW w:w="877" w:type="pct"/>
          </w:tcPr>
          <w:p w14:paraId="0C1CB8D8" w14:textId="77777777" w:rsidR="00E85321" w:rsidRPr="00D3353F" w:rsidRDefault="00E85321" w:rsidP="00B82516">
            <w:pPr>
              <w:pStyle w:val="OWSTabletext"/>
            </w:pPr>
            <w:r w:rsidRPr="00D3353F">
              <w:t>3.81 x 10</w:t>
            </w:r>
            <w:r w:rsidRPr="00D3353F">
              <w:rPr>
                <w:vertAlign w:val="superscript"/>
              </w:rPr>
              <w:noBreakHyphen/>
              <w:t>6</w:t>
            </w:r>
          </w:p>
        </w:tc>
      </w:tr>
      <w:tr w:rsidR="00E85321" w:rsidRPr="00D3353F" w14:paraId="0C1CB8DF" w14:textId="77777777" w:rsidTr="00F77D3B">
        <w:tc>
          <w:tcPr>
            <w:tcW w:w="2371" w:type="pct"/>
          </w:tcPr>
          <w:p w14:paraId="0C1CB8DA" w14:textId="77777777" w:rsidR="00E85321" w:rsidRPr="00D3353F" w:rsidRDefault="00E85321" w:rsidP="00B82516">
            <w:pPr>
              <w:pStyle w:val="OWSTabletext"/>
              <w:rPr>
                <w:b/>
              </w:rPr>
            </w:pPr>
            <w:r w:rsidRPr="00D3353F">
              <w:rPr>
                <w:b/>
              </w:rPr>
              <w:t>Combined exposure</w:t>
            </w:r>
          </w:p>
          <w:p w14:paraId="0C1CB8D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876" w:type="pct"/>
            <w:shd w:val="clear" w:color="auto" w:fill="D9D9D9" w:themeFill="background1" w:themeFillShade="D9"/>
          </w:tcPr>
          <w:p w14:paraId="0C1CB8DC" w14:textId="77777777" w:rsidR="00E85321" w:rsidRPr="00D3353F" w:rsidRDefault="00E85321" w:rsidP="00B82516">
            <w:pPr>
              <w:pStyle w:val="OWSTabletext"/>
            </w:pPr>
          </w:p>
        </w:tc>
        <w:tc>
          <w:tcPr>
            <w:tcW w:w="877" w:type="pct"/>
            <w:shd w:val="clear" w:color="auto" w:fill="D9D9D9" w:themeFill="background1" w:themeFillShade="D9"/>
          </w:tcPr>
          <w:p w14:paraId="0C1CB8DD" w14:textId="77777777" w:rsidR="00E85321" w:rsidRPr="00D3353F" w:rsidRDefault="00E85321" w:rsidP="00B82516">
            <w:pPr>
              <w:pStyle w:val="OWSTabletext"/>
            </w:pPr>
          </w:p>
        </w:tc>
        <w:tc>
          <w:tcPr>
            <w:tcW w:w="877" w:type="pct"/>
          </w:tcPr>
          <w:p w14:paraId="0C1CB8DE" w14:textId="77777777" w:rsidR="00E85321" w:rsidRPr="00D3353F" w:rsidRDefault="00E85321" w:rsidP="00B82516">
            <w:pPr>
              <w:pStyle w:val="OWSTabletext"/>
            </w:pPr>
            <w:r w:rsidRPr="00D3353F">
              <w:t>0.031</w:t>
            </w:r>
          </w:p>
        </w:tc>
      </w:tr>
      <w:tr w:rsidR="00E85321" w:rsidRPr="00D3353F" w14:paraId="0C1CB8E4" w14:textId="77777777" w:rsidTr="00F77D3B">
        <w:tc>
          <w:tcPr>
            <w:tcW w:w="2371" w:type="pct"/>
          </w:tcPr>
          <w:p w14:paraId="0C1CB8E0" w14:textId="77777777" w:rsidR="00E85321" w:rsidRPr="00D3353F" w:rsidRDefault="00E85321" w:rsidP="00B82516">
            <w:pPr>
              <w:pStyle w:val="OWSTabletext"/>
            </w:pPr>
            <w:r w:rsidRPr="00D3353F">
              <w:t>Produced water transport and storage</w:t>
            </w:r>
          </w:p>
        </w:tc>
        <w:tc>
          <w:tcPr>
            <w:tcW w:w="876" w:type="pct"/>
          </w:tcPr>
          <w:p w14:paraId="0C1CB8E1" w14:textId="77777777" w:rsidR="00E85321" w:rsidRPr="00D3353F" w:rsidRDefault="00E85321" w:rsidP="00B82516">
            <w:pPr>
              <w:pStyle w:val="OWSTabletext"/>
            </w:pPr>
            <w:r w:rsidRPr="00D3353F">
              <w:t>Negligible*</w:t>
            </w:r>
          </w:p>
        </w:tc>
        <w:tc>
          <w:tcPr>
            <w:tcW w:w="877" w:type="pct"/>
          </w:tcPr>
          <w:p w14:paraId="0C1CB8E2" w14:textId="77777777" w:rsidR="00E85321" w:rsidRPr="00D3353F" w:rsidRDefault="00E85321" w:rsidP="00B82516">
            <w:pPr>
              <w:pStyle w:val="OWSTabletext"/>
            </w:pPr>
            <w:r w:rsidRPr="00D3353F">
              <w:t>Negligible*</w:t>
            </w:r>
          </w:p>
        </w:tc>
        <w:tc>
          <w:tcPr>
            <w:tcW w:w="877" w:type="pct"/>
          </w:tcPr>
          <w:p w14:paraId="0C1CB8E3" w14:textId="77777777" w:rsidR="00E85321" w:rsidRPr="00D3353F" w:rsidRDefault="00E85321" w:rsidP="00B82516">
            <w:pPr>
              <w:pStyle w:val="OWSTabletext"/>
            </w:pPr>
            <w:r w:rsidRPr="00D3353F">
              <w:t>Negligible*</w:t>
            </w:r>
          </w:p>
        </w:tc>
      </w:tr>
    </w:tbl>
    <w:p w14:paraId="0C1CB8E5" w14:textId="34440CE5" w:rsidR="00E85321" w:rsidRPr="00D3353F" w:rsidRDefault="00E85321" w:rsidP="00E85321">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all routes.</w:t>
      </w:r>
      <w:r w:rsidR="00F77D3B"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r w:rsidR="00F77D3B" w:rsidRPr="00D3353F">
        <w:t>.</w:t>
      </w:r>
    </w:p>
    <w:p w14:paraId="0C1CB8E6" w14:textId="77777777" w:rsidR="009318D6" w:rsidRPr="00D3353F" w:rsidRDefault="00E85321" w:rsidP="00CF5FA5">
      <w:pPr>
        <w:pStyle w:val="OWSDHeading3"/>
      </w:pPr>
      <w:r w:rsidRPr="00D3353F">
        <w:t>Public exposure</w:t>
      </w:r>
    </w:p>
    <w:p w14:paraId="0C1CB8E7" w14:textId="77777777" w:rsidR="00E85321" w:rsidRPr="00D3353F" w:rsidRDefault="00E85321" w:rsidP="00E85321">
      <w:pPr>
        <w:pStyle w:val="OWSpre-listtext"/>
      </w:pPr>
      <w:r w:rsidRPr="00D3353F">
        <w:t>The public may be exposed to the enzyme via environmental contamination of water used for drinking, bathing and recreational uses (e.g. swimming) and ambient air. The following scenarios for environmental contamination and public exposures are considered:</w:t>
      </w:r>
    </w:p>
    <w:p w14:paraId="0C1CB8E8" w14:textId="77777777" w:rsidR="009318D6" w:rsidRPr="00D3353F" w:rsidRDefault="00F77D3B" w:rsidP="00350823">
      <w:pPr>
        <w:pStyle w:val="OWSbulletL1"/>
      </w:pPr>
      <w:r w:rsidRPr="00D3353F">
        <w:t>a</w:t>
      </w:r>
      <w:r w:rsidR="00E85321" w:rsidRPr="00D3353F">
        <w:t xml:space="preserve"> bulk spill during transport and run-off to surface water used for drinking, bathing and recreation (swimming)</w:t>
      </w:r>
    </w:p>
    <w:p w14:paraId="0C1CB8E9" w14:textId="77777777" w:rsidR="00E85321" w:rsidRPr="00D3353F" w:rsidRDefault="00F77D3B" w:rsidP="00350823">
      <w:pPr>
        <w:pStyle w:val="OWSbulletL1"/>
      </w:pPr>
      <w:r w:rsidRPr="00D3353F">
        <w:t>a</w:t>
      </w:r>
      <w:r w:rsidR="00E85321" w:rsidRPr="00D3353F">
        <w:t xml:space="preserve"> bulk spill from overflow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8EA" w14:textId="77777777" w:rsidR="00E85321" w:rsidRPr="00D3353F" w:rsidRDefault="00F77D3B" w:rsidP="00350823">
      <w:pPr>
        <w:pStyle w:val="OWSbulletL1"/>
      </w:pPr>
      <w:r w:rsidRPr="00D3353F">
        <w:t>a</w:t>
      </w:r>
      <w:r w:rsidR="00E85321" w:rsidRPr="00D3353F">
        <w:t xml:space="preserve"> long-term subsurface leak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8EB" w14:textId="77777777" w:rsidR="009318D6" w:rsidRPr="00D3353F" w:rsidRDefault="00F77D3B" w:rsidP="00350823">
      <w:pPr>
        <w:pStyle w:val="OWSbulletL1final"/>
      </w:pPr>
      <w:r w:rsidRPr="00D3353F">
        <w:t>e</w:t>
      </w:r>
      <w:r w:rsidR="00E85321" w:rsidRPr="00D3353F">
        <w:t>missions of volatilised chemicals</w:t>
      </w:r>
      <w:r w:rsidR="00840066">
        <w:t>/</w:t>
      </w:r>
      <w:r w:rsidR="00E85321" w:rsidRPr="00D3353F">
        <w:t>particulates to ambient air from operations.</w:t>
      </w:r>
    </w:p>
    <w:p w14:paraId="0C1CB8EC"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8ED" w14:textId="77777777" w:rsidR="00E85321" w:rsidRPr="00D3353F" w:rsidRDefault="00E85321" w:rsidP="00E85321">
      <w:pPr>
        <w:pStyle w:val="OWSNormal11pt"/>
      </w:pPr>
      <w:r w:rsidRPr="00D3353F">
        <w:t>Although emissions of the enzyme to air are possible during operations or from surface spills or open water bodies, there is no monitoring information available for levels in ambient air. Also, exposures of the public to the enzyme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8EE" w14:textId="36B685C0" w:rsidR="00E85321" w:rsidRPr="00D3353F" w:rsidRDefault="00E85321" w:rsidP="00E85321">
      <w:pPr>
        <w:pStyle w:val="OWSNormal11pt"/>
      </w:pPr>
      <w:r w:rsidRPr="00D3353F">
        <w:t>Moreover, since the oral and dermal absorption of the enzyme is considered to be negligible (</w:t>
      </w:r>
      <w:r w:rsidR="001B7801">
        <w:t>NICNAS </w:t>
      </w:r>
      <w:r w:rsidR="00D0787B">
        <w:t>2017</w:t>
      </w:r>
      <w:r w:rsidR="00FD1664">
        <w:t>c</w:t>
      </w:r>
      <w:r w:rsidRPr="00D3353F">
        <w:t>), modelling of different public exposure scenarios was not considered further as any resulting internal human doses will, by definition, be negligible. Overall, no public exposure to the enzyme via any of the exposure scenarios described above is expected, and therefore exposure estimates are not presented.</w:t>
      </w:r>
    </w:p>
    <w:p w14:paraId="0C1CB8EF" w14:textId="77777777" w:rsidR="009318D6" w:rsidRPr="00D3353F" w:rsidRDefault="00E85321" w:rsidP="00CF5FA5">
      <w:pPr>
        <w:pStyle w:val="OWSDHeading2"/>
      </w:pPr>
      <w:r w:rsidRPr="00D3353F">
        <w:t>Human health risk characterisation</w:t>
      </w:r>
    </w:p>
    <w:p w14:paraId="0C1CB8F0" w14:textId="77777777" w:rsidR="009318D6" w:rsidRPr="00D3353F" w:rsidRDefault="00E85321" w:rsidP="00CF5FA5">
      <w:pPr>
        <w:pStyle w:val="OWSDHeading3"/>
      </w:pPr>
      <w:r w:rsidRPr="00D3353F">
        <w:t>Uncertainty factors</w:t>
      </w:r>
    </w:p>
    <w:p w14:paraId="0C1CB8F1" w14:textId="77777777" w:rsidR="00D0391B" w:rsidRPr="00D3353F" w:rsidRDefault="00E85321" w:rsidP="00E85321">
      <w:pPr>
        <w:pStyle w:val="OWSNormal11pt"/>
      </w:pPr>
      <w:r w:rsidRPr="00D3353F">
        <w:t>For this risk assessment using a Margin of Exposure (MOE) approach, conservative default uncertainty factors for intra</w:t>
      </w:r>
      <w:r w:rsidR="00492D10">
        <w:t>-</w:t>
      </w:r>
      <w:r w:rsidRPr="00D3353F">
        <w:t xml:space="preserve"> and inter</w:t>
      </w:r>
      <w:r w:rsidR="00492D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8F2" w14:textId="77777777" w:rsidR="009318D6" w:rsidRPr="004F55C2" w:rsidRDefault="00E85321" w:rsidP="00CF5FA5">
      <w:pPr>
        <w:pStyle w:val="OWSDHeading3"/>
      </w:pPr>
      <w:r w:rsidRPr="004F55C2">
        <w:t>Occupational health risks</w:t>
      </w:r>
    </w:p>
    <w:p w14:paraId="0C1CB8F3" w14:textId="77777777" w:rsidR="00D0391B" w:rsidRPr="00D3353F" w:rsidRDefault="00E85321" w:rsidP="00CF5FA5">
      <w:pPr>
        <w:pStyle w:val="OWSDHeading4"/>
      </w:pPr>
      <w:r w:rsidRPr="00D3353F">
        <w:t>Acute health risks</w:t>
      </w:r>
    </w:p>
    <w:p w14:paraId="0C1CB8F4" w14:textId="77777777" w:rsidR="00E85321" w:rsidRPr="00D3353F" w:rsidRDefault="002D7535" w:rsidP="00E85321">
      <w:pPr>
        <w:pStyle w:val="OWSNormal11pt"/>
      </w:pPr>
      <w:r w:rsidRPr="00D3353F">
        <w:t>Health effects information indicates that acute exposure to</w:t>
      </w:r>
      <w:r w:rsidR="00E85321" w:rsidRPr="00D3353F">
        <w:t xml:space="preserve"> the pure enzyme will result in adverse health effects such as respiratory sensitisation. Given the concentration of the </w:t>
      </w:r>
      <w:r w:rsidR="001811A5" w:rsidRPr="00D3353F">
        <w:t xml:space="preserve">enzyme </w:t>
      </w:r>
      <w:r w:rsidR="00E85321" w:rsidRPr="00D3353F">
        <w:t>as delivered to operational sites (1</w:t>
      </w:r>
      <w:r w:rsidR="00175E65">
        <w:t> </w:t>
      </w:r>
      <w:r w:rsidR="00E85321" w:rsidRPr="00D3353F">
        <w:t xml:space="preserve">200 g/kg or 100%), the </w:t>
      </w:r>
      <w:r w:rsidR="001811A5" w:rsidRPr="00D3353F">
        <w:t xml:space="preserve">enzyme </w:t>
      </w:r>
      <w:r w:rsidR="00E85321" w:rsidRPr="00D3353F">
        <w:t xml:space="preserve">in this form is </w:t>
      </w:r>
      <w:r w:rsidR="00FC712C" w:rsidRPr="00D3353F">
        <w:t xml:space="preserve">of potential concern </w:t>
      </w:r>
      <w:r w:rsidR="00E85321" w:rsidRPr="00D3353F">
        <w:t>for workers.</w:t>
      </w:r>
    </w:p>
    <w:p w14:paraId="0C1CB8F5" w14:textId="77777777" w:rsidR="00E85321" w:rsidRPr="00D3353F" w:rsidRDefault="00E85321" w:rsidP="00E85321">
      <w:pPr>
        <w:pStyle w:val="OWSNormal11pt"/>
      </w:pPr>
      <w:r w:rsidRPr="00D3353F">
        <w:t>Acute, inadvertent exposures are most likely during manual handling of the enzyme (if required) and during manipulation of equipment containing residual enzyme during operations, cleaning and maintenance and clean</w:t>
      </w:r>
      <w:r w:rsidRPr="00D3353F">
        <w:noBreakHyphen/>
        <w:t>up of spills. Levels of exposure will vary depending on the work practices employed.</w:t>
      </w:r>
    </w:p>
    <w:p w14:paraId="0C1CB8F6" w14:textId="77777777" w:rsidR="00D0391B" w:rsidRPr="00D3353F" w:rsidRDefault="00E85321" w:rsidP="00E85321">
      <w:pPr>
        <w:pStyle w:val="OWSNormal11pt"/>
      </w:pPr>
      <w:r w:rsidRPr="00D3353F">
        <w:t xml:space="preserve">The enzyme is a component of hydraulic fracturing fluids. </w:t>
      </w:r>
      <w:r w:rsidR="001113C0">
        <w:t>Similarly to</w:t>
      </w:r>
      <w:r w:rsidRPr="00D3353F">
        <w:t xml:space="preserve"> exposures to the enzyme as delivered to operational sites, levels of exposure to hemicellulase in these fluids will vary depending on work practices. However, given the low concentration in hydraulic fracturing fluids (0.0364 g/L or 0.004%), exposure to the enzyme via these fluids is </w:t>
      </w:r>
      <w:r w:rsidR="00FC712C" w:rsidRPr="00D3353F">
        <w:t xml:space="preserve">of low concern </w:t>
      </w:r>
      <w:r w:rsidRPr="00D3353F">
        <w:t>for workers.</w:t>
      </w:r>
    </w:p>
    <w:p w14:paraId="0C1CB8F7" w14:textId="77777777" w:rsidR="00D0391B" w:rsidRPr="00D3353F" w:rsidRDefault="00190618" w:rsidP="00CF5FA5">
      <w:pPr>
        <w:pStyle w:val="OWSDHeading4"/>
      </w:pPr>
      <w:r w:rsidRPr="00D3353F">
        <w:t>Long-term</w:t>
      </w:r>
      <w:r w:rsidR="00E85321" w:rsidRPr="00D3353F">
        <w:t xml:space="preserve"> health risks</w:t>
      </w:r>
    </w:p>
    <w:p w14:paraId="0C1CB8F8" w14:textId="77777777" w:rsidR="00D0391B" w:rsidRPr="00D3353F" w:rsidRDefault="00E85321" w:rsidP="00E85321">
      <w:pPr>
        <w:pStyle w:val="OWSNormal11pt"/>
      </w:pPr>
      <w:r w:rsidRPr="00D3353F">
        <w:t>From the hazard characterisation, there are no adverse effects observed from repeated exposures to the analogue enzyme, cellulase, at any dose tested up to 3</w:t>
      </w:r>
      <w:r w:rsidR="00175E65">
        <w:t> </w:t>
      </w:r>
      <w:r w:rsidRPr="00D3353F">
        <w:t>000 mg/kg bw/day.</w:t>
      </w:r>
    </w:p>
    <w:p w14:paraId="0C1CB8F9" w14:textId="77777777" w:rsidR="0008121B" w:rsidRDefault="00E85321" w:rsidP="0008121B">
      <w:pPr>
        <w:pStyle w:val="OWSNormal11pt"/>
        <w:spacing w:after="0"/>
      </w:pPr>
      <w:r w:rsidRPr="00D3353F">
        <w:t>MOEs for the adverse health effects from repeated occupational exposures are calculated by comparing this highest no</w:t>
      </w:r>
      <w:r w:rsidRPr="00D3353F">
        <w:noBreakHyphen/>
        <w:t>effect dose with exposures estimated for different occupational activities (</w:t>
      </w:r>
      <w:r w:rsidR="00176286">
        <w:fldChar w:fldCharType="begin"/>
      </w:r>
      <w:r w:rsidR="00176286">
        <w:instrText xml:space="preserve"> REF _Ref411414774 \h  \* MERGEFORMAT </w:instrText>
      </w:r>
      <w:r w:rsidR="00176286">
        <w:fldChar w:fldCharType="separate"/>
      </w:r>
      <w:r w:rsidR="00563149" w:rsidRPr="004F55C2">
        <w:t>Table D.</w:t>
      </w:r>
      <w:r w:rsidR="00563149">
        <w:rPr>
          <w:noProof/>
        </w:rPr>
        <w:t>246</w:t>
      </w:r>
      <w:r w:rsidR="00176286">
        <w:fldChar w:fldCharType="end"/>
      </w:r>
      <w:r w:rsidRPr="00D3353F">
        <w:t>).</w:t>
      </w:r>
    </w:p>
    <w:p w14:paraId="0C1CB8FA" w14:textId="77777777" w:rsidR="00E85321" w:rsidRPr="004F55C2" w:rsidRDefault="00E85321" w:rsidP="004F55C2">
      <w:pPr>
        <w:pStyle w:val="OWStablecaption"/>
      </w:pPr>
      <w:bookmarkStart w:id="503" w:name="_Ref411414774"/>
      <w:r w:rsidRPr="004F55C2">
        <w:t>Table D.</w:t>
      </w:r>
      <w:r w:rsidR="005A78AD" w:rsidRPr="004F55C2">
        <w:fldChar w:fldCharType="begin"/>
      </w:r>
      <w:r w:rsidRPr="004F55C2">
        <w:instrText xml:space="preserve"> SEQ Table \* ARABIC </w:instrText>
      </w:r>
      <w:r w:rsidR="005A78AD" w:rsidRPr="004F55C2">
        <w:fldChar w:fldCharType="separate"/>
      </w:r>
      <w:r w:rsidR="00563149">
        <w:rPr>
          <w:noProof/>
        </w:rPr>
        <w:t>246</w:t>
      </w:r>
      <w:r w:rsidR="005A78AD" w:rsidRPr="004F55C2">
        <w:fldChar w:fldCharType="end"/>
      </w:r>
      <w:bookmarkEnd w:id="503"/>
      <w:r w:rsidRPr="004F55C2">
        <w:t xml:space="preserve"> Margins of Exposure calculated for different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85321" w:rsidRPr="00D3353F" w14:paraId="0C1CB8FD" w14:textId="77777777" w:rsidTr="00F77D3B">
        <w:trPr>
          <w:tblHeader/>
        </w:trPr>
        <w:tc>
          <w:tcPr>
            <w:tcW w:w="3360" w:type="pct"/>
            <w:shd w:val="clear" w:color="auto" w:fill="C6D9F1" w:themeFill="text2" w:themeFillTint="33"/>
          </w:tcPr>
          <w:p w14:paraId="0C1CB8FB" w14:textId="77777777" w:rsidR="00E85321" w:rsidRPr="00D3353F" w:rsidRDefault="00E85321" w:rsidP="00E541A6">
            <w:pPr>
              <w:pStyle w:val="OWSTableheading"/>
            </w:pPr>
            <w:r w:rsidRPr="00D3353F">
              <w:t>Activity*</w:t>
            </w:r>
          </w:p>
        </w:tc>
        <w:tc>
          <w:tcPr>
            <w:tcW w:w="1640" w:type="pct"/>
            <w:shd w:val="clear" w:color="auto" w:fill="C6D9F1" w:themeFill="text2" w:themeFillTint="33"/>
          </w:tcPr>
          <w:p w14:paraId="0C1CB8FC" w14:textId="77777777" w:rsidR="00E85321" w:rsidRPr="00D3353F" w:rsidRDefault="00E85321" w:rsidP="00E541A6">
            <w:pPr>
              <w:pStyle w:val="OWSTableheading"/>
            </w:pPr>
            <w:r w:rsidRPr="00D3353F">
              <w:t>Margin of Exposure (MOE)**</w:t>
            </w:r>
          </w:p>
        </w:tc>
      </w:tr>
      <w:tr w:rsidR="00E85321" w:rsidRPr="00D3353F" w14:paraId="0C1CB900" w14:textId="77777777" w:rsidTr="00F77D3B">
        <w:tc>
          <w:tcPr>
            <w:tcW w:w="3360" w:type="pct"/>
          </w:tcPr>
          <w:p w14:paraId="0C1CB8FE"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40" w:type="pct"/>
          </w:tcPr>
          <w:p w14:paraId="0C1CB8FF" w14:textId="77777777" w:rsidR="00E85321" w:rsidRPr="00D3353F" w:rsidRDefault="00E85321" w:rsidP="00B82516">
            <w:pPr>
              <w:pStyle w:val="OWSTabletext"/>
            </w:pPr>
            <w:r w:rsidRPr="00D3353F">
              <w:t>9.55 x 10</w:t>
            </w:r>
            <w:r w:rsidRPr="00D3353F">
              <w:rPr>
                <w:vertAlign w:val="superscript"/>
              </w:rPr>
              <w:t>4</w:t>
            </w:r>
          </w:p>
        </w:tc>
      </w:tr>
      <w:tr w:rsidR="00E85321" w:rsidRPr="00D3353F" w14:paraId="0C1CB903" w14:textId="77777777" w:rsidTr="00F77D3B">
        <w:tc>
          <w:tcPr>
            <w:tcW w:w="3360" w:type="pct"/>
          </w:tcPr>
          <w:p w14:paraId="0C1CB901" w14:textId="77777777" w:rsidR="00E85321" w:rsidRPr="00D3353F" w:rsidRDefault="00E85321" w:rsidP="00B82516">
            <w:pPr>
              <w:pStyle w:val="OWSTabletext"/>
            </w:pPr>
            <w:r w:rsidRPr="00D3353F">
              <w:t>Cleaning and maintenance (hydraulic fracturing)</w:t>
            </w:r>
          </w:p>
        </w:tc>
        <w:tc>
          <w:tcPr>
            <w:tcW w:w="1640" w:type="pct"/>
          </w:tcPr>
          <w:p w14:paraId="0C1CB902" w14:textId="77777777" w:rsidR="00E85321" w:rsidRPr="00D3353F" w:rsidRDefault="00E85321" w:rsidP="00B82516">
            <w:pPr>
              <w:pStyle w:val="OWSTabletext"/>
            </w:pPr>
            <w:r w:rsidRPr="00D3353F">
              <w:t>7.87 x 10</w:t>
            </w:r>
            <w:r w:rsidRPr="00D3353F">
              <w:rPr>
                <w:vertAlign w:val="superscript"/>
              </w:rPr>
              <w:t>8</w:t>
            </w:r>
          </w:p>
        </w:tc>
      </w:tr>
      <w:tr w:rsidR="00E85321" w:rsidRPr="00D3353F" w14:paraId="0C1CB907" w14:textId="77777777" w:rsidTr="00F77D3B">
        <w:tc>
          <w:tcPr>
            <w:tcW w:w="3360" w:type="pct"/>
          </w:tcPr>
          <w:p w14:paraId="0C1CB904" w14:textId="77777777" w:rsidR="00E85321" w:rsidRPr="00D3353F" w:rsidRDefault="00E85321" w:rsidP="00B82516">
            <w:pPr>
              <w:pStyle w:val="OWSTabletext"/>
              <w:rPr>
                <w:b/>
              </w:rPr>
            </w:pPr>
            <w:r w:rsidRPr="00D3353F">
              <w:rPr>
                <w:b/>
              </w:rPr>
              <w:t>Combined exposure</w:t>
            </w:r>
          </w:p>
          <w:p w14:paraId="0C1CB905"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1640" w:type="pct"/>
          </w:tcPr>
          <w:p w14:paraId="0C1CB906" w14:textId="77777777" w:rsidR="00E85321" w:rsidRPr="00D3353F" w:rsidRDefault="00E85321" w:rsidP="00B82516">
            <w:pPr>
              <w:pStyle w:val="OWSTabletext"/>
            </w:pPr>
            <w:r w:rsidRPr="00D3353F">
              <w:t>9.54 x 10</w:t>
            </w:r>
            <w:r w:rsidRPr="00D3353F">
              <w:rPr>
                <w:vertAlign w:val="superscript"/>
              </w:rPr>
              <w:t>4</w:t>
            </w:r>
          </w:p>
        </w:tc>
      </w:tr>
    </w:tbl>
    <w:p w14:paraId="0C1CB908"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_Ref411414750 \h  \* MERGEFORMAT </w:instrText>
      </w:r>
      <w:r w:rsidR="00176286">
        <w:fldChar w:fldCharType="separate"/>
      </w:r>
      <w:r w:rsidR="00563149" w:rsidRPr="00D3353F">
        <w:rPr>
          <w:noProof/>
        </w:rPr>
        <w:t>Table</w:t>
      </w:r>
      <w:r w:rsidR="00563149" w:rsidRPr="00D3353F">
        <w:t xml:space="preserve"> </w:t>
      </w:r>
      <w:r w:rsidR="00563149" w:rsidRPr="00D3353F">
        <w:rPr>
          <w:noProof/>
        </w:rPr>
        <w:t>D</w:t>
      </w:r>
      <w:r w:rsidR="00563149" w:rsidRPr="00D3353F">
        <w:t>.</w:t>
      </w:r>
      <w:r w:rsidR="00563149">
        <w:rPr>
          <w:noProof/>
        </w:rPr>
        <w:t>245</w:t>
      </w:r>
      <w:r w:rsidR="00176286">
        <w:fldChar w:fldCharType="end"/>
      </w:r>
      <w:r w:rsidRPr="00D3353F">
        <w:t>).</w:t>
      </w:r>
      <w:r w:rsidR="00F77D3B" w:rsidRPr="00D3353F">
        <w:t xml:space="preserve">  </w:t>
      </w:r>
      <w:r w:rsidRPr="00D3353F">
        <w:t>** The MOEs were calculated based on a NOAEL for which no adverse effects have been observed in all of the doses tested.</w:t>
      </w:r>
    </w:p>
    <w:p w14:paraId="0C1CB909" w14:textId="77777777" w:rsidR="00E85321" w:rsidRPr="00D3353F" w:rsidRDefault="00E85321" w:rsidP="00E85321">
      <w:pPr>
        <w:pStyle w:val="OWSNormal11pt"/>
      </w:pPr>
      <w:r w:rsidRPr="00D3353F">
        <w:t xml:space="preserve">Based on uncertainty factors derived from risk characterisation, conservative assumptions within the exposure modelling and toxicological studies </w:t>
      </w:r>
      <w:r w:rsidR="006B1E8D" w:rsidRPr="00D3353F">
        <w:t xml:space="preserve">that did not identify a dose of the </w:t>
      </w:r>
      <w:r w:rsidR="001811A5" w:rsidRPr="00D3353F">
        <w:t>enzyme</w:t>
      </w:r>
      <w:r w:rsidR="006B1E8D" w:rsidRPr="00D3353F">
        <w:t xml:space="preserve"> associated with adverse effects</w:t>
      </w:r>
      <w:r w:rsidRPr="00D3353F">
        <w:t xml:space="preserve">, these MOEs indicate </w:t>
      </w:r>
      <w:r w:rsidR="00FC712C" w:rsidRPr="00D3353F">
        <w:t xml:space="preserve">a low concern for workers </w:t>
      </w:r>
      <w:r w:rsidRPr="00D3353F">
        <w:t>from repeated exposures under the modelled scenarios.</w:t>
      </w:r>
    </w:p>
    <w:p w14:paraId="0C1CB90A" w14:textId="77777777" w:rsidR="009318D6" w:rsidRPr="00D3353F" w:rsidRDefault="00E85321" w:rsidP="00CF5FA5">
      <w:pPr>
        <w:pStyle w:val="OWSDHeading3"/>
      </w:pPr>
      <w:r w:rsidRPr="00D3353F">
        <w:t>Public health risks</w:t>
      </w:r>
    </w:p>
    <w:p w14:paraId="0C1CB90B" w14:textId="77777777" w:rsidR="00D0391B" w:rsidRPr="00D3353F" w:rsidRDefault="00E85321" w:rsidP="00CF5FA5">
      <w:pPr>
        <w:pStyle w:val="OWSDHeading4"/>
      </w:pPr>
      <w:r w:rsidRPr="00D3353F">
        <w:t>Acute health risks</w:t>
      </w:r>
    </w:p>
    <w:p w14:paraId="0C1CB90C" w14:textId="77777777" w:rsidR="00E85321" w:rsidRPr="00D3353F" w:rsidRDefault="00E85321" w:rsidP="00E85321">
      <w:pPr>
        <w:pStyle w:val="OWSNormal11pt"/>
      </w:pPr>
      <w:r w:rsidRPr="00D3353F">
        <w:t>Given industrial use of the enzyme for</w:t>
      </w:r>
      <w:r w:rsidR="00C66A41" w:rsidRPr="00D3353F">
        <w:t xml:space="preserve"> coal seam gas</w:t>
      </w:r>
      <w:r w:rsidRPr="00D3353F">
        <w:t xml:space="preserve"> extraction, the public is unlikely to come into contact with the substance as delivered to operational sites. Therefore, the enzyme in this form is </w:t>
      </w:r>
      <w:r w:rsidR="00FC712C" w:rsidRPr="00D3353F">
        <w:t xml:space="preserve">of low concern </w:t>
      </w:r>
      <w:r w:rsidRPr="00D3353F">
        <w:t>for the public.</w:t>
      </w:r>
    </w:p>
    <w:p w14:paraId="0C1CB90D" w14:textId="77777777" w:rsidR="009318D6" w:rsidRPr="00D3353F" w:rsidRDefault="00190618" w:rsidP="00CF5FA5">
      <w:pPr>
        <w:pStyle w:val="OWSDHeading4"/>
      </w:pPr>
      <w:r w:rsidRPr="00D3353F">
        <w:t>Long-term</w:t>
      </w:r>
      <w:r w:rsidR="00E85321" w:rsidRPr="00D3353F">
        <w:t xml:space="preserve"> health risks</w:t>
      </w:r>
    </w:p>
    <w:p w14:paraId="0C1CB90E" w14:textId="77777777" w:rsidR="00E85321" w:rsidRPr="00D3353F" w:rsidRDefault="00E85321" w:rsidP="00E85321">
      <w:pPr>
        <w:pStyle w:val="OWSNormal11pt"/>
      </w:pPr>
      <w:r w:rsidRPr="00D3353F">
        <w:t>The public is most likely to come into contact with the enzyme via environmental contamination of water used for drinking, bathing and recreational uses.</w:t>
      </w:r>
    </w:p>
    <w:p w14:paraId="0C1CB90F" w14:textId="77777777" w:rsidR="00E85321" w:rsidRPr="00D3353F" w:rsidRDefault="00E85321" w:rsidP="00E85321">
      <w:pPr>
        <w:pStyle w:val="OWSNormal11pt"/>
      </w:pPr>
      <w:r w:rsidRPr="00D3353F">
        <w:t xml:space="preserve">Based on the absence of reported adverse health effects, which is consistent with the lack of uptake of the enzyme by the oral or dermal routes, the enzyme is </w:t>
      </w:r>
      <w:r w:rsidR="00FC712C" w:rsidRPr="00D3353F">
        <w:t xml:space="preserve">of low concern </w:t>
      </w:r>
      <w:r w:rsidRPr="00D3353F">
        <w:t>for adults or children from repeated exposures based on the modelled exposure scenarios.</w:t>
      </w:r>
    </w:p>
    <w:p w14:paraId="0C1CB910" w14:textId="77777777" w:rsidR="009318D6" w:rsidRPr="00D3353F" w:rsidRDefault="00E85321" w:rsidP="00CF5FA5">
      <w:pPr>
        <w:pStyle w:val="OWSDHeading3"/>
      </w:pPr>
      <w:r w:rsidRPr="00D3353F">
        <w:t>Conclusions</w:t>
      </w:r>
    </w:p>
    <w:p w14:paraId="0C1CB911" w14:textId="77777777" w:rsidR="009318D6" w:rsidRPr="00D3353F" w:rsidRDefault="00E85321" w:rsidP="00CF5FA5">
      <w:pPr>
        <w:pStyle w:val="OWSDHeading4"/>
      </w:pPr>
      <w:r w:rsidRPr="00D3353F">
        <w:t>Occupational health risks</w:t>
      </w:r>
    </w:p>
    <w:p w14:paraId="0C1CB912" w14:textId="77777777" w:rsidR="00E85321" w:rsidRPr="00D3353F" w:rsidRDefault="00E85321" w:rsidP="00E85321">
      <w:pPr>
        <w:pStyle w:val="OWSNormal11pt"/>
      </w:pPr>
      <w:r w:rsidRPr="00D3353F">
        <w:t xml:space="preserve">The enzyme as delivered to operational sites is </w:t>
      </w:r>
      <w:r w:rsidR="00FC712C" w:rsidRPr="00D3353F">
        <w:t>of potential concern</w:t>
      </w:r>
      <w:r w:rsidRPr="00D3353F">
        <w:t xml:space="preserve"> for workers during operations based on the potential for respiratory sensitisation. Exposure to the enzyme via hydraulic fracturing fluids is </w:t>
      </w:r>
      <w:r w:rsidR="00FC712C" w:rsidRPr="00D3353F">
        <w:t xml:space="preserve">of low concern </w:t>
      </w:r>
      <w:r w:rsidRPr="00D3353F">
        <w:t>for workers.</w:t>
      </w:r>
    </w:p>
    <w:p w14:paraId="0C1CB913" w14:textId="77777777" w:rsidR="00E85321" w:rsidRPr="00D3353F" w:rsidRDefault="00E85321" w:rsidP="00E85321">
      <w:pPr>
        <w:pStyle w:val="OWSNormal11pt"/>
      </w:pPr>
      <w:r w:rsidRPr="00D3353F">
        <w:t xml:space="preserve">The absence of adverse health effects upon repeated exposure indicate that the substance as delivered to operational sites is </w:t>
      </w:r>
      <w:r w:rsidR="00FC712C" w:rsidRPr="00D3353F">
        <w:t>of low concern</w:t>
      </w:r>
      <w:r w:rsidRPr="00D3353F">
        <w:t xml:space="preserve"> for workers during operations. Also, repeated exposure to the enzyme via hydraulic fracturing fluids is </w:t>
      </w:r>
      <w:r w:rsidR="00FC712C" w:rsidRPr="00D3353F">
        <w:t>of low concern</w:t>
      </w:r>
      <w:r w:rsidRPr="00D3353F">
        <w:t xml:space="preserve"> for workers.</w:t>
      </w:r>
    </w:p>
    <w:p w14:paraId="0C1CB914" w14:textId="77777777" w:rsidR="009318D6" w:rsidRPr="00D3353F" w:rsidRDefault="00E85321" w:rsidP="00CF5FA5">
      <w:pPr>
        <w:pStyle w:val="OWSDHeading4"/>
      </w:pPr>
      <w:r w:rsidRPr="00D3353F">
        <w:t>Public health risks</w:t>
      </w:r>
    </w:p>
    <w:p w14:paraId="0C1CB915" w14:textId="77777777" w:rsidR="00E85321" w:rsidRPr="00D3353F" w:rsidRDefault="00E85321" w:rsidP="00E85321">
      <w:pPr>
        <w:pStyle w:val="OWSNormal11pt"/>
      </w:pPr>
      <w:r w:rsidRPr="00D3353F">
        <w:t xml:space="preserve">The public is unlikely to come into contact with the enzyme as delivered to operational sites and so the enzyme in this form is </w:t>
      </w:r>
      <w:r w:rsidR="00FC712C" w:rsidRPr="00D3353F">
        <w:t>of low concern</w:t>
      </w:r>
      <w:r w:rsidRPr="00D3353F">
        <w:t xml:space="preserve"> for the public.</w:t>
      </w:r>
    </w:p>
    <w:p w14:paraId="0C1CB916" w14:textId="77777777" w:rsidR="00E85321" w:rsidRPr="00D3353F" w:rsidRDefault="00E85321" w:rsidP="00E85321">
      <w:pPr>
        <w:pStyle w:val="OWSNormal11pt"/>
      </w:pPr>
      <w:r w:rsidRPr="00D3353F">
        <w:t xml:space="preserve">Furthermore, based on the absence of reported adverse health effects from repeated exposures, the enzyme is </w:t>
      </w:r>
      <w:r w:rsidR="00FC712C" w:rsidRPr="00D3353F">
        <w:t>of low concern</w:t>
      </w:r>
      <w:r w:rsidRPr="00D3353F">
        <w:t xml:space="preserve"> for adults or children from repeated exposures based on the modelled exposure scenarios.</w:t>
      </w:r>
    </w:p>
    <w:p w14:paraId="0C1CB917" w14:textId="77777777" w:rsidR="009318D6" w:rsidRPr="00D3353F" w:rsidRDefault="009A48FE" w:rsidP="00CF5FA5">
      <w:pPr>
        <w:pStyle w:val="OWSDHeading2"/>
      </w:pPr>
      <w:r w:rsidRPr="00D3353F">
        <w:t>Risk mitigation measures</w:t>
      </w:r>
    </w:p>
    <w:p w14:paraId="0C1CB918" w14:textId="77777777" w:rsidR="00986782" w:rsidRDefault="00954DD9" w:rsidP="00986782">
      <w:pPr>
        <w:pStyle w:val="OWSNormal11pt"/>
      </w:pPr>
      <w:r w:rsidRPr="00D3353F">
        <w:t>The following risk mitigation measures arise from the risk assessment. Implicit in these measures is that best practice chemical management is implemented to minimise worker and public exposure.</w:t>
      </w:r>
    </w:p>
    <w:p w14:paraId="0C1CB919" w14:textId="77777777" w:rsidR="00D0391B" w:rsidRPr="00D3353F" w:rsidRDefault="00954DD9" w:rsidP="00CF5FA5">
      <w:pPr>
        <w:pStyle w:val="OWSDHeading3"/>
      </w:pPr>
      <w:r w:rsidRPr="00D3353F">
        <w:t>Obligations under workplace health and safety legislation</w:t>
      </w:r>
    </w:p>
    <w:p w14:paraId="0C1CB91A" w14:textId="1658EE2B" w:rsidR="00D0391B" w:rsidRPr="00D3353F" w:rsidRDefault="00954DD9" w:rsidP="00954DD9">
      <w:pPr>
        <w:pStyle w:val="OWSNormal11pt"/>
      </w:pPr>
      <w:r w:rsidRPr="00D3353F">
        <w:t>As noted in the hazard assessment report (</w:t>
      </w:r>
      <w:r w:rsidR="001B7801">
        <w:t>NICNAS </w:t>
      </w:r>
      <w:r w:rsidR="00D0787B">
        <w:t>2017</w:t>
      </w:r>
      <w:r w:rsidR="00FD1664">
        <w:t>c</w:t>
      </w:r>
      <w:r w:rsidRPr="00D3353F">
        <w:t>), th</w:t>
      </w:r>
      <w:r w:rsidR="00836A14" w:rsidRPr="00D3353F">
        <w:t xml:space="preserve">is </w:t>
      </w:r>
      <w:r w:rsidR="001811A5" w:rsidRPr="00D3353F">
        <w:t>enzyme</w:t>
      </w:r>
      <w:r w:rsidR="00836A14" w:rsidRPr="00D3353F">
        <w:t xml:space="preserve"> requires classification as a hazardous workplace chemical.</w:t>
      </w:r>
      <w:r w:rsidR="00814CE1" w:rsidRPr="00D3353F">
        <w:t xml:space="preserve"> </w:t>
      </w:r>
      <w:r w:rsidR="00836A14" w:rsidRPr="00D3353F">
        <w:t xml:space="preserve">Accordingly, the classification of the </w:t>
      </w:r>
      <w:r w:rsidR="001811A5" w:rsidRPr="00D3353F">
        <w:t>enzyme</w:t>
      </w:r>
      <w:r w:rsidR="00836A14" w:rsidRPr="00D3353F">
        <w:t xml:space="preserve"> has been forwarded by NICNAS to Safe Work Australia for inclusion in the Hazardous Substances Information System.</w:t>
      </w:r>
    </w:p>
    <w:p w14:paraId="0C1CB91B" w14:textId="77777777" w:rsidR="00605E4C" w:rsidRPr="00D3353F" w:rsidRDefault="00947D1E" w:rsidP="00954DD9">
      <w:pPr>
        <w:pStyle w:val="OWSNormal11pt"/>
      </w:pPr>
      <w:r w:rsidRPr="00D3353F">
        <w:t>Risk estimates for this enzyme suggest a potential concern for workers.</w:t>
      </w:r>
    </w:p>
    <w:p w14:paraId="0C1CB91C" w14:textId="77777777" w:rsidR="00D0391B" w:rsidRPr="00D3353F" w:rsidRDefault="00954DD9" w:rsidP="00954DD9">
      <w:pPr>
        <w:pStyle w:val="OWSNormal11pt"/>
      </w:pPr>
      <w:r w:rsidRPr="00D3353F">
        <w:t xml:space="preserve">For such </w:t>
      </w:r>
      <w:r w:rsidR="001811A5" w:rsidRPr="00D3353F">
        <w:t>substances</w:t>
      </w:r>
      <w:r w:rsidRPr="00D3353F">
        <w:t xml:space="preserve">, persons conducting a business or undertaking (such as an employer) have obligations under workplace health and safety legislation as adopted by the relevant state or territory to manage risks associated with the use and handling of </w:t>
      </w:r>
      <w:r w:rsidR="001811A5" w:rsidRPr="00D3353F">
        <w:t>enzymes</w:t>
      </w:r>
      <w:r w:rsidRPr="00D3353F">
        <w:t>. Obligations involve site-specific risk assessments and the implementation of control measures to manage risks.</w:t>
      </w:r>
    </w:p>
    <w:p w14:paraId="0C1CB91D" w14:textId="77777777" w:rsidR="00954DD9" w:rsidRPr="00D3353F" w:rsidRDefault="00954DD9" w:rsidP="00954DD9">
      <w:pPr>
        <w:pStyle w:val="OWSNormal11pt"/>
      </w:pPr>
      <w:r w:rsidRPr="00D3353F">
        <w:t xml:space="preserve">For chemicals with serious health effects via inhalation, such as this </w:t>
      </w:r>
      <w:r w:rsidR="001811A5" w:rsidRPr="00D3353F">
        <w:t>enzyme</w:t>
      </w:r>
      <w:r w:rsidRPr="00D3353F">
        <w:t>, if site-specific risk assessments of occupational health risks indicate a concern, personal monitoring of workers should be conducted to determine the effectiveness of risk mitigation measures.</w:t>
      </w:r>
    </w:p>
    <w:p w14:paraId="0C1CB91E" w14:textId="77777777" w:rsidR="00D0391B" w:rsidRPr="00D3353F" w:rsidRDefault="00954DD9" w:rsidP="00E85321">
      <w:pPr>
        <w:pStyle w:val="OWSNormal11pt"/>
      </w:pPr>
      <w:r w:rsidRPr="00D3353F">
        <w:t xml:space="preserve">Measures to eliminate or minimise risk arising from storing, handling and using the </w:t>
      </w:r>
      <w:r w:rsidR="001811A5" w:rsidRPr="00D3353F">
        <w:t xml:space="preserve">enzyme </w:t>
      </w:r>
      <w:r w:rsidRPr="00D3353F">
        <w:t xml:space="preserve">depend on the physical form and the manner in which the </w:t>
      </w:r>
      <w:r w:rsidR="001811A5" w:rsidRPr="00D3353F">
        <w:t xml:space="preserve">enzyme </w:t>
      </w:r>
      <w:r w:rsidRPr="00D3353F">
        <w:t>is used.</w:t>
      </w:r>
    </w:p>
    <w:p w14:paraId="0C1CB91F" w14:textId="11D1B44E" w:rsidR="00E85321" w:rsidRDefault="00605E4C" w:rsidP="00E85321">
      <w:pPr>
        <w:pStyle w:val="OWSNormal11pt"/>
      </w:pPr>
      <w:r w:rsidRPr="00D3353F">
        <w:t>Further i</w:t>
      </w:r>
      <w:r w:rsidR="00954DD9" w:rsidRPr="00D3353F">
        <w:t xml:space="preserve">nformation on </w:t>
      </w:r>
      <w:r w:rsidRPr="00D3353F">
        <w:t xml:space="preserve">legislated obligations and </w:t>
      </w:r>
      <w:r w:rsidR="00954DD9" w:rsidRPr="00D3353F">
        <w:t>control measures is available in the human health risk assessment summary report (</w:t>
      </w:r>
      <w:r w:rsidR="001B7801">
        <w:t>NICNAS </w:t>
      </w:r>
      <w:r w:rsidR="00D0787B">
        <w:t>2017</w:t>
      </w:r>
      <w:r w:rsidR="00FD1664">
        <w:t>a</w:t>
      </w:r>
      <w:r w:rsidR="00954DD9" w:rsidRPr="00D3353F">
        <w:t>).</w:t>
      </w:r>
    </w:p>
    <w:p w14:paraId="0C1CB920" w14:textId="77777777" w:rsidR="00C65EFB" w:rsidRPr="00D3353F" w:rsidRDefault="00C65EFB" w:rsidP="00E85321">
      <w:pPr>
        <w:pStyle w:val="OWSNormal11pt"/>
      </w:pPr>
    </w:p>
    <w:p w14:paraId="0C1CB921" w14:textId="77777777" w:rsidR="009318D6" w:rsidRPr="00D3353F" w:rsidRDefault="00E85321" w:rsidP="00CF5FA5">
      <w:pPr>
        <w:pStyle w:val="OWSDHeading2"/>
      </w:pPr>
      <w:r w:rsidRPr="00D3353F">
        <w:t>References</w:t>
      </w:r>
    </w:p>
    <w:p w14:paraId="0C1CB922" w14:textId="77777777" w:rsidR="00E85321" w:rsidRPr="00D3353F" w:rsidRDefault="00E85321" w:rsidP="00E85321">
      <w:pPr>
        <w:pStyle w:val="OWSReferencelist"/>
      </w:pPr>
      <w:r w:rsidRPr="00D3353F">
        <w:t>Basketter D, Berg N, Broekhuizen C, Fieldsend M, Kirkwood S, Kluin C, Mathieu S and Rodriguez C (2012) Enzymes in Cleaning Products: An Overview of Toxicological Properties and Risk Assessment/Management. Reg Toxicol Pharmacol 64: 117-123</w:t>
      </w:r>
    </w:p>
    <w:p w14:paraId="0C1CB923" w14:textId="77777777" w:rsidR="00E85321" w:rsidRPr="00D3353F" w:rsidRDefault="00E85321" w:rsidP="00E85321">
      <w:pPr>
        <w:pStyle w:val="OWSReferencelist"/>
      </w:pPr>
      <w:r w:rsidRPr="00D3353F">
        <w:t xml:space="preserve">ERC (2010) Enzymes </w:t>
      </w:r>
      <w:r w:rsidR="00175E65" w:rsidRPr="00447820">
        <w:t xml:space="preserve">Registration, Evaluation, Authorisation and Restriction of Chemicals </w:t>
      </w:r>
      <w:r w:rsidR="00175E65">
        <w:t>(</w:t>
      </w:r>
      <w:r w:rsidRPr="00D3353F">
        <w:t>REACH</w:t>
      </w:r>
      <w:r w:rsidR="00175E65">
        <w:t>)</w:t>
      </w:r>
      <w:r w:rsidRPr="00D3353F">
        <w:t xml:space="preserve"> Consortium. REACH: Data waiving argumentation for technical enzymes, April 2010.</w:t>
      </w:r>
      <w:r w:rsidR="003922B6" w:rsidRPr="003922B6">
        <w:t xml:space="preserve"> </w:t>
      </w:r>
      <w:r w:rsidR="003922B6">
        <w:t>European Union.</w:t>
      </w:r>
      <w:r w:rsidRPr="00D3353F">
        <w:t xml:space="preserve"> Accessed November 2013 at: </w:t>
      </w:r>
      <w:hyperlink r:id="rId94" w:history="1">
        <w:r w:rsidRPr="00D3353F">
          <w:rPr>
            <w:rStyle w:val="Hyperlink"/>
            <w:color w:val="auto"/>
            <w:u w:val="none"/>
          </w:rPr>
          <w:t>http://www.enzymes-reach.org/sites/g/files/g1346131/f/201310/ERC-Data-Waiving-Argumentation-Final-2010-04-20.pdf</w:t>
        </w:r>
      </w:hyperlink>
    </w:p>
    <w:p w14:paraId="0C1CB924" w14:textId="77777777" w:rsidR="00E85321" w:rsidRPr="00D3353F" w:rsidRDefault="00E85321" w:rsidP="00E85321">
      <w:pPr>
        <w:pStyle w:val="OWSReferencelist"/>
      </w:pPr>
      <w:r w:rsidRPr="00D3353F">
        <w:t>Greenough RJ, Everett DJ and Stavnsbjerg M (1991) Safety evaluation of alkaline cellulase. Food and Chemical Toxicology 29: 781-785</w:t>
      </w:r>
    </w:p>
    <w:p w14:paraId="0C1CB925" w14:textId="77777777" w:rsidR="00E85321" w:rsidRPr="00D3353F" w:rsidRDefault="00E85321" w:rsidP="00E85321">
      <w:pPr>
        <w:pStyle w:val="OWSReferencelist"/>
      </w:pPr>
      <w:r w:rsidRPr="00D3353F">
        <w:t xml:space="preserve">HERA (2005) Human </w:t>
      </w:r>
      <w:r w:rsidR="009B0AA4">
        <w:t>and</w:t>
      </w:r>
      <w:r w:rsidRPr="00D3353F">
        <w:t xml:space="preserve"> Environmental Risk Assessment</w:t>
      </w:r>
      <w:r w:rsidR="00175E65">
        <w:t xml:space="preserve"> (HERA)</w:t>
      </w:r>
      <w:r w:rsidRPr="00D3353F">
        <w:t xml:space="preserve"> on ingredients of household cleaning products (α-amylase, cellulases and lipases). Edition 1.0, November 2005. Accessed in October 2013 at: </w:t>
      </w:r>
      <w:hyperlink r:id="rId95" w:history="1">
        <w:r w:rsidRPr="00D3353F">
          <w:t>http://www.heraproject.com/files/38-F-Hera_Bridging_document_28.10.05.pdf</w:t>
        </w:r>
      </w:hyperlink>
    </w:p>
    <w:p w14:paraId="0C1CB926" w14:textId="2303A948"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927" w14:textId="3955E1B6"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928" w14:textId="380BF320"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929" w14:textId="5D24A47A" w:rsidR="00E85321" w:rsidRPr="00D3353F" w:rsidRDefault="00E85321" w:rsidP="00E85321">
      <w:pPr>
        <w:pStyle w:val="OWSReferencelist"/>
      </w:pPr>
      <w:r w:rsidRPr="00D3353F">
        <w:t xml:space="preserve">REACH (2013a) Registration, Evaluation, Authorisation and Restriction of Chemicals (REACH) dossier on </w:t>
      </w:r>
      <w:r w:rsidR="00173F65">
        <w:t>c</w:t>
      </w:r>
      <w:r w:rsidRPr="00D3353F">
        <w:t>ellulase (</w:t>
      </w:r>
      <w:r w:rsidR="000A5211">
        <w:t>CAS RN</w:t>
      </w:r>
      <w:r w:rsidRPr="00D3353F">
        <w:t xml:space="preserve"> 9012-54-8).</w:t>
      </w:r>
      <w:r w:rsidR="003922B6" w:rsidRPr="003922B6">
        <w:t xml:space="preserve"> </w:t>
      </w:r>
      <w:r w:rsidR="003922B6">
        <w:t>European Union.</w:t>
      </w:r>
      <w:r w:rsidRPr="00D3353F">
        <w:t xml:space="preserve"> Accessed October</w:t>
      </w:r>
      <w:r w:rsidR="00173F65">
        <w:t> </w:t>
      </w:r>
      <w:r w:rsidRPr="00D3353F">
        <w:t xml:space="preserve">2013 at: </w:t>
      </w:r>
      <w:hyperlink r:id="rId96" w:history="1">
        <w:r w:rsidRPr="00D3353F">
          <w:t>http://echa.europa.eu/web/guest/information-on-chemicals/registered-substances</w:t>
        </w:r>
      </w:hyperlink>
    </w:p>
    <w:p w14:paraId="0C1CB92A" w14:textId="77777777" w:rsidR="00E85321" w:rsidRPr="00D3353F" w:rsidRDefault="00E85321" w:rsidP="00E85321">
      <w:pPr>
        <w:pStyle w:val="OWSReferencelist"/>
      </w:pPr>
      <w:r w:rsidRPr="00D3353F">
        <w:t>REACH (2013b) Registration, Evaluation, Authorisation and Restriction of Chemicals (REACH) dossier on enzyme.</w:t>
      </w:r>
      <w:r w:rsidR="003922B6" w:rsidRPr="003922B6">
        <w:t xml:space="preserve"> </w:t>
      </w:r>
      <w:r w:rsidR="003922B6">
        <w:t>European Union.</w:t>
      </w:r>
      <w:r w:rsidRPr="00D3353F">
        <w:t xml:space="preserve"> Accessed November</w:t>
      </w:r>
      <w:r w:rsidR="00173F65">
        <w:t> </w:t>
      </w:r>
      <w:r w:rsidRPr="00D3353F">
        <w:t xml:space="preserve">2013 at: </w:t>
      </w:r>
      <w:hyperlink r:id="rId97" w:history="1">
        <w:r w:rsidRPr="00D3353F">
          <w:rPr>
            <w:rStyle w:val="Hyperlink"/>
            <w:color w:val="auto"/>
            <w:u w:val="none"/>
          </w:rPr>
          <w:t>http://echa.europa.eu/web/guest/information-on-chemicals/registered-substances</w:t>
        </w:r>
      </w:hyperlink>
    </w:p>
    <w:p w14:paraId="0C1CB92B" w14:textId="77777777" w:rsidR="009318D6" w:rsidRPr="00D3353F" w:rsidRDefault="00E66D2E" w:rsidP="00A649E1">
      <w:pPr>
        <w:pStyle w:val="OWSDHeading1"/>
      </w:pPr>
      <w:bookmarkStart w:id="504" w:name="_Toc411104464"/>
      <w:bookmarkStart w:id="505" w:name="_Toc467156354"/>
      <w:r w:rsidRPr="00D3353F">
        <w:t>Alkanes, C12-</w:t>
      </w:r>
      <w:r w:rsidR="00175E65">
        <w:t>C</w:t>
      </w:r>
      <w:r w:rsidRPr="00D3353F">
        <w:t>26-branched and linear</w:t>
      </w:r>
      <w:bookmarkEnd w:id="504"/>
      <w:bookmarkEnd w:id="505"/>
    </w:p>
    <w:tbl>
      <w:tblPr>
        <w:tblStyle w:val="TableGrid"/>
        <w:tblW w:w="0" w:type="auto"/>
        <w:tblInd w:w="108" w:type="dxa"/>
        <w:tblLook w:val="04A0" w:firstRow="1" w:lastRow="0" w:firstColumn="1" w:lastColumn="0" w:noHBand="0" w:noVBand="1"/>
      </w:tblPr>
      <w:tblGrid>
        <w:gridCol w:w="1968"/>
        <w:gridCol w:w="6985"/>
      </w:tblGrid>
      <w:tr w:rsidR="00E85321" w:rsidRPr="00D3353F" w14:paraId="0C1CB92E" w14:textId="77777777" w:rsidTr="00CC0D42">
        <w:tc>
          <w:tcPr>
            <w:tcW w:w="1985" w:type="dxa"/>
            <w:shd w:val="clear" w:color="auto" w:fill="C6D9F1" w:themeFill="text2" w:themeFillTint="33"/>
            <w:hideMark/>
          </w:tcPr>
          <w:p w14:paraId="0C1CB92C" w14:textId="2269107D" w:rsidR="00E85321" w:rsidRPr="00D3353F" w:rsidRDefault="000A5211" w:rsidP="00E541A6">
            <w:pPr>
              <w:pStyle w:val="OWSTableheading"/>
            </w:pPr>
            <w:r>
              <w:t>CAS RN</w:t>
            </w:r>
          </w:p>
        </w:tc>
        <w:tc>
          <w:tcPr>
            <w:tcW w:w="7087" w:type="dxa"/>
            <w:shd w:val="clear" w:color="auto" w:fill="C6D9F1" w:themeFill="text2" w:themeFillTint="33"/>
            <w:hideMark/>
          </w:tcPr>
          <w:p w14:paraId="0C1CB92D" w14:textId="77777777" w:rsidR="00E85321" w:rsidRPr="00D3353F" w:rsidRDefault="00E85321" w:rsidP="00E541A6">
            <w:pPr>
              <w:pStyle w:val="OWSTableheading"/>
            </w:pPr>
            <w:r w:rsidRPr="00D3353F">
              <w:t>CAS Name</w:t>
            </w:r>
          </w:p>
        </w:tc>
      </w:tr>
      <w:tr w:rsidR="00E85321" w:rsidRPr="00D3353F" w14:paraId="0C1CB931" w14:textId="77777777" w:rsidTr="00CC0D42">
        <w:tc>
          <w:tcPr>
            <w:tcW w:w="1985" w:type="dxa"/>
          </w:tcPr>
          <w:p w14:paraId="0C1CB92F" w14:textId="77777777" w:rsidR="00E85321" w:rsidRPr="00D3353F" w:rsidRDefault="00E85321" w:rsidP="00B82516">
            <w:pPr>
              <w:pStyle w:val="OWSTabletext"/>
            </w:pPr>
            <w:r w:rsidRPr="00D3353F">
              <w:t>90622-53-0</w:t>
            </w:r>
          </w:p>
        </w:tc>
        <w:tc>
          <w:tcPr>
            <w:tcW w:w="7087" w:type="dxa"/>
          </w:tcPr>
          <w:p w14:paraId="0C1CB930" w14:textId="77777777" w:rsidR="00E85321" w:rsidRPr="00D3353F" w:rsidRDefault="00E85321" w:rsidP="00B82516">
            <w:pPr>
              <w:pStyle w:val="OWSTabletext"/>
            </w:pPr>
            <w:r w:rsidRPr="00D3353F">
              <w:t xml:space="preserve">Alkanes, </w:t>
            </w:r>
            <w:r w:rsidR="00175E65">
              <w:t>C12-C26</w:t>
            </w:r>
            <w:r w:rsidRPr="00D3353F">
              <w:t>-branched and linear</w:t>
            </w:r>
          </w:p>
        </w:tc>
      </w:tr>
    </w:tbl>
    <w:p w14:paraId="0C1CB932" w14:textId="77777777" w:rsidR="009318D6" w:rsidRPr="00D3353F" w:rsidRDefault="00E85321" w:rsidP="00CF5FA5">
      <w:pPr>
        <w:pStyle w:val="OWSDHeading2"/>
      </w:pPr>
      <w:r w:rsidRPr="00D3353F">
        <w:t>Chemical use and concentration</w:t>
      </w:r>
    </w:p>
    <w:p w14:paraId="0C1CB933" w14:textId="25553AFA" w:rsidR="00E85321" w:rsidRPr="00D3353F" w:rsidRDefault="00E85321" w:rsidP="00E85321">
      <w:pPr>
        <w:pStyle w:val="OWSNormal11pt"/>
      </w:pPr>
      <w:r w:rsidRPr="00D3353F">
        <w:t>Alkanes, C12</w:t>
      </w:r>
      <w:r w:rsidR="00175E65">
        <w:t>-</w:t>
      </w:r>
      <w:r w:rsidRPr="00D3353F">
        <w:t>26-branched and linear (</w:t>
      </w:r>
      <w:r w:rsidR="000A5211">
        <w:t>CAS RN</w:t>
      </w:r>
      <w:r w:rsidRPr="00D3353F">
        <w:t xml:space="preserve"> 90622-53-0) is considered as a substance of unknown or variable composition, complex reaction products or biological materials (UVCB). The substance is a petroleum product.</w:t>
      </w:r>
    </w:p>
    <w:p w14:paraId="0C1CB934" w14:textId="77777777" w:rsidR="00E85321" w:rsidRPr="00D3353F" w:rsidRDefault="00E85321" w:rsidP="00E85321">
      <w:pPr>
        <w:pStyle w:val="OWSNormal11pt"/>
      </w:pPr>
      <w:r w:rsidRPr="00D3353F">
        <w:t>The substance is used as a component of a hydraulic fracturing fluid formulation for coal seam gas</w:t>
      </w:r>
      <w:r w:rsidR="0095758B">
        <w:t xml:space="preserve"> </w:t>
      </w:r>
      <w:r w:rsidRPr="00D3353F">
        <w:t>extraction. Its reported function within these fluids is as a gelling agent.</w:t>
      </w:r>
    </w:p>
    <w:p w14:paraId="0C1CB935" w14:textId="4B566148" w:rsidR="00E85321" w:rsidRPr="00D3353F" w:rsidRDefault="00E85321" w:rsidP="00E85321">
      <w:pPr>
        <w:pStyle w:val="OWSNormal11pt"/>
      </w:pPr>
      <w:r w:rsidRPr="00D3353F">
        <w:t>Prior to incorporation into the final hydraulic fracturing fluid, the substance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concentration of 520 g/L (52%). No product information was available from industry survey.</w:t>
      </w:r>
    </w:p>
    <w:p w14:paraId="0C1CB936" w14:textId="4352E6D0" w:rsidR="009B0AA4" w:rsidRDefault="00E85321" w:rsidP="00E85321">
      <w:pPr>
        <w:pStyle w:val="OWSNormal11pt"/>
      </w:pPr>
      <w:r w:rsidRPr="00D3353F">
        <w:t>After incorporation, it is present in hydraulic fracturin</w:t>
      </w:r>
      <w:r w:rsidR="00AA1989">
        <w:t>g fluid at a concentration of 2.6 g/L (0.2</w:t>
      </w:r>
      <w:r w:rsidRPr="00D3353F">
        <w:t>6%) (</w:t>
      </w:r>
      <w:r w:rsidR="001B7801">
        <w:t>NICNAS </w:t>
      </w:r>
      <w:r w:rsidR="00D0787B">
        <w:t>2017</w:t>
      </w:r>
      <w:r w:rsidR="00FD1664">
        <w:t>b</w:t>
      </w:r>
      <w:r w:rsidRPr="00D3353F">
        <w:t>).</w:t>
      </w:r>
    </w:p>
    <w:p w14:paraId="0C1CB937" w14:textId="77777777" w:rsidR="009318D6" w:rsidRPr="00D3353F" w:rsidRDefault="00E85321" w:rsidP="00CF5FA5">
      <w:pPr>
        <w:pStyle w:val="OWSDHeading2"/>
      </w:pPr>
      <w:r w:rsidRPr="00D3353F">
        <w:t>Critical health effects</w:t>
      </w:r>
    </w:p>
    <w:p w14:paraId="0C1CB938" w14:textId="2DB0FD19" w:rsidR="00D0391B" w:rsidRPr="00D3353F" w:rsidRDefault="00E85321" w:rsidP="00E85321">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B939" w14:textId="25093B51" w:rsidR="00E85321" w:rsidRPr="00D3353F" w:rsidRDefault="00E85321" w:rsidP="00E85321">
      <w:pPr>
        <w:pStyle w:val="OWSNormal11pt"/>
      </w:pPr>
      <w:r w:rsidRPr="00D3353F">
        <w:t xml:space="preserve">Limited health hazard data were available for the substance. Therefore, read-across of data from </w:t>
      </w:r>
      <w:r w:rsidRPr="00D3353F">
        <w:rPr>
          <w:rFonts w:eastAsia="Times New Roman"/>
          <w:color w:val="222222"/>
        </w:rPr>
        <w:t>two substances, hydrodesulfurised middle petroleum distillates (</w:t>
      </w:r>
      <w:r w:rsidR="000A5211">
        <w:rPr>
          <w:rFonts w:eastAsia="Times New Roman"/>
          <w:color w:val="222222"/>
        </w:rPr>
        <w:t>CAS RN</w:t>
      </w:r>
      <w:r w:rsidRPr="00D3353F">
        <w:rPr>
          <w:rFonts w:eastAsia="Times New Roman"/>
          <w:color w:val="222222"/>
        </w:rPr>
        <w:t xml:space="preserve"> </w:t>
      </w:r>
      <w:r w:rsidRPr="00D3353F">
        <w:t>64742-80-9) and hydrotreated middle petroleum distillates (</w:t>
      </w:r>
      <w:r w:rsidR="000A5211">
        <w:t>CAS RN</w:t>
      </w:r>
      <w:r w:rsidRPr="00D3353F">
        <w:t xml:space="preserve"> 64742-46-7) were used to build a human health hazard profile for the substance. These data were obtained predominantly from the Registration, Evaluation, Authorisation and Restriction of Chemicals dossiers of the substance and its analogues (REACH </w:t>
      </w:r>
      <w:r w:rsidRPr="00D3353F">
        <w:rPr>
          <w:rFonts w:eastAsia="Times New Roman"/>
          <w:color w:val="222222"/>
        </w:rPr>
        <w:t>2013a, 2013b, 2013c).</w:t>
      </w:r>
    </w:p>
    <w:p w14:paraId="0C1CB93A" w14:textId="77777777" w:rsidR="00E85321" w:rsidRPr="00D3353F" w:rsidRDefault="00E85321" w:rsidP="00E85321">
      <w:pPr>
        <w:pStyle w:val="OWSNormal11pt"/>
      </w:pPr>
      <w:r w:rsidRPr="00D3353F">
        <w:t xml:space="preserve">Alkanes, </w:t>
      </w:r>
      <w:r w:rsidR="00175E65">
        <w:t>C12-C26</w:t>
      </w:r>
      <w:r w:rsidRPr="00D3353F">
        <w:t>-branched and linear is expected to have low acute oral, dermal and inhalation toxicity, has skin irritant effects, is not an eye irritant or a skin sensitiser, based on reading across data available for hydrodesulfurised middle petroleum distillates.</w:t>
      </w:r>
    </w:p>
    <w:p w14:paraId="0C1CB93B" w14:textId="77777777" w:rsidR="00E85321" w:rsidRPr="00D3353F" w:rsidRDefault="00E85321" w:rsidP="00E85321">
      <w:pPr>
        <w:pStyle w:val="OWSNormal11pt"/>
      </w:pPr>
      <w:r w:rsidRPr="00D3353F">
        <w:t xml:space="preserve">A </w:t>
      </w:r>
      <w:r w:rsidR="00C70CF1" w:rsidRPr="00D3353F">
        <w:t>No</w:t>
      </w:r>
      <w:r w:rsidR="00593FEF">
        <w:t>-</w:t>
      </w:r>
      <w:r w:rsidR="00C70CF1" w:rsidRPr="00D3353F">
        <w:t>Observed</w:t>
      </w:r>
      <w:r w:rsidR="00593FEF">
        <w:t>-</w:t>
      </w:r>
      <w:r w:rsidR="00C70CF1" w:rsidRPr="00D3353F">
        <w:t>Adverse</w:t>
      </w:r>
      <w:r w:rsidR="00593FEF">
        <w:t>-</w:t>
      </w:r>
      <w:r w:rsidR="00C70CF1" w:rsidRPr="00D3353F">
        <w:t xml:space="preserve">Effect Level </w:t>
      </w:r>
      <w:r w:rsidRPr="00D3353F">
        <w:t>(NOAEL) was not established for systemic toxicity at a dose of up to 2</w:t>
      </w:r>
      <w:r w:rsidR="00175E65">
        <w:t> </w:t>
      </w:r>
      <w:r w:rsidRPr="00D3353F">
        <w:t>000 mg/kg bw/day from 28</w:t>
      </w:r>
      <w:r w:rsidR="00175E65">
        <w:t>-</w:t>
      </w:r>
      <w:r w:rsidRPr="00D3353F">
        <w:t>day studies available for hydrodesulfurised middle petroleum distillates. An adjustment factor of three is applied for inadequate duration of these studies. Consequently, based on the absence of adverse effects observed in repeat dose toxicity studies, for the purposes of quantifying the health risk of the substance, this highest adjusted dose tested in the critical study (667</w:t>
      </w:r>
      <w:r w:rsidR="00175E65">
        <w:t> </w:t>
      </w:r>
      <w:r w:rsidRPr="00D3353F">
        <w:t>mg/kg bw/day) is used in this risk assessment.</w:t>
      </w:r>
    </w:p>
    <w:p w14:paraId="0C1CB93C" w14:textId="77777777" w:rsidR="00E85321" w:rsidRPr="00D3353F" w:rsidRDefault="00E85321" w:rsidP="00E85321">
      <w:pPr>
        <w:pStyle w:val="OWSNormal11pt"/>
      </w:pPr>
      <w:r w:rsidRPr="00D3353F">
        <w:t>The substance is neither genotoxic, based on reading across data available for hydrodesulfurised middle petroleum distillates; nor carcinogenic, based on reading across data available for hydrotreated middle petroleum distillates.</w:t>
      </w:r>
    </w:p>
    <w:p w14:paraId="0C1CB93D" w14:textId="77777777" w:rsidR="00E85321" w:rsidRPr="00D3353F" w:rsidRDefault="00E85321" w:rsidP="00E85321">
      <w:pPr>
        <w:pStyle w:val="OWSNormal11pt"/>
        <w:rPr>
          <w:bCs/>
        </w:rPr>
      </w:pPr>
      <w:r w:rsidRPr="00D3353F">
        <w:t xml:space="preserve">Nonetheless, as the content of potential carcinogenic impurities in Alkanes, </w:t>
      </w:r>
      <w:r w:rsidR="00175E65">
        <w:t>C12-C26</w:t>
      </w:r>
      <w:r w:rsidRPr="00D3353F">
        <w:t xml:space="preserve">-branched and linear is not known, and since hydrodesulfurised middle petroleum distillates and hydrotreated middle petroleum distillates all belong to the same petroleum group, </w:t>
      </w:r>
      <w:r w:rsidRPr="00D3353F">
        <w:rPr>
          <w:bCs/>
        </w:rPr>
        <w:t xml:space="preserve">Other Gas Oils, the three substances are expected to possess similar properties </w:t>
      </w:r>
      <w:r w:rsidRPr="00D3353F">
        <w:t>(CONCAWE</w:t>
      </w:r>
      <w:r w:rsidR="00175E65">
        <w:t> </w:t>
      </w:r>
      <w:r w:rsidRPr="00D3353F">
        <w:t>2012; European Union Council</w:t>
      </w:r>
      <w:r w:rsidR="00175E65">
        <w:t> </w:t>
      </w:r>
      <w:r w:rsidRPr="00D3353F">
        <w:t>1993). All the category members of the Other Gas Oils group are classified similarly as substances that should be regarded as if they are carcinogenic to humans under the Approved Criteria for Classifying Hazardous Substances (Carcinogenic Category 1B, NOHSC 2004) and in the E</w:t>
      </w:r>
      <w:r w:rsidR="00173F65">
        <w:t xml:space="preserve">uropean </w:t>
      </w:r>
      <w:r w:rsidRPr="00D3353F">
        <w:t>U</w:t>
      </w:r>
      <w:r w:rsidR="00173F65">
        <w:t>nion</w:t>
      </w:r>
      <w:r w:rsidRPr="00D3353F">
        <w:t xml:space="preserve"> Harmonised CLP Regulation </w:t>
      </w:r>
      <w:r w:rsidR="00175E65">
        <w:t>[</w:t>
      </w:r>
      <w:r w:rsidRPr="00D3353F">
        <w:t>Category 2 carcinogens, Annex VI of Regulation (EC) No. 1272/2008</w:t>
      </w:r>
      <w:r w:rsidR="00175E65">
        <w:t>]</w:t>
      </w:r>
      <w:r w:rsidRPr="00D3353F">
        <w:t>, unless information is available on the refining history demonstrating that the substances produced from refining are not carcinogenic.</w:t>
      </w:r>
    </w:p>
    <w:p w14:paraId="0C1CB93E" w14:textId="77777777" w:rsidR="00E85321" w:rsidRPr="00D3353F" w:rsidRDefault="00E85321" w:rsidP="00E85321">
      <w:pPr>
        <w:pStyle w:val="OWSpre-listtext"/>
      </w:pPr>
      <w:r w:rsidRPr="00D3353F">
        <w:t>The existing hazard classification of the substance in the Hazardous Substances Information System (HSIS) (Safe Work Australia 2013) is Category 2 carcinogen which includes two notes appended as follows:</w:t>
      </w:r>
    </w:p>
    <w:p w14:paraId="0C1CB93F" w14:textId="77777777" w:rsidR="009318D6" w:rsidRPr="00D3353F" w:rsidRDefault="00E85321" w:rsidP="00350823">
      <w:pPr>
        <w:pStyle w:val="OWSbulletL1"/>
      </w:pPr>
      <w:r w:rsidRPr="00D3353F">
        <w:t>Note N – ‘The classification as a carcinogen need not apply if the full refining history is known and it can be shown that the substance from which it is produced is not a carcinogen.’</w:t>
      </w:r>
    </w:p>
    <w:p w14:paraId="0C1CB940" w14:textId="77777777" w:rsidR="009318D6" w:rsidRPr="00D3353F" w:rsidRDefault="00E85321" w:rsidP="00350823">
      <w:pPr>
        <w:pStyle w:val="OWSbulletL1final"/>
      </w:pPr>
      <w:r w:rsidRPr="00D3353F">
        <w:t xml:space="preserve">Note H – ‘The classification and label shown for this substance applies to the dangerous property(ies) indicated by the Risk Phrase(s) in combination with the category(ies) of danger shown. The manufacturers, distributors and importers of this substance shall be obliged to carry out an investigation to make themselves aware of the relevant and accessible data which exists for all other properties to classify and label the substance. The final label shall follow the requirements of </w:t>
      </w:r>
      <w:r w:rsidR="00173F65">
        <w:t>S</w:t>
      </w:r>
      <w:r w:rsidRPr="00D3353F">
        <w:t>ection 7 of Annex VI of directive 67/548/EEC.’</w:t>
      </w:r>
    </w:p>
    <w:p w14:paraId="0C1CB941" w14:textId="77777777" w:rsidR="00E85321" w:rsidRPr="00D3353F" w:rsidRDefault="00E85321" w:rsidP="00E85321">
      <w:pPr>
        <w:pStyle w:val="OWSpost-listnormaltext"/>
      </w:pPr>
      <w:r w:rsidRPr="00D3353F">
        <w:t xml:space="preserve">Although the data available for the analogue (hydrotreated middle petroleum distillates) of the substance do not support this classification, the limited information on the full refining history of alkanes, </w:t>
      </w:r>
      <w:r w:rsidR="00175E65">
        <w:t>C12-C26</w:t>
      </w:r>
      <w:r w:rsidRPr="00D3353F">
        <w:t>-branched and linear or its analogues is not sufficient to recommend removal of the current HSIS classification.</w:t>
      </w:r>
    </w:p>
    <w:p w14:paraId="0C1CB942" w14:textId="77777777" w:rsidR="009318D6" w:rsidRPr="00D3353F" w:rsidRDefault="00E85321" w:rsidP="00CF5FA5">
      <w:pPr>
        <w:pStyle w:val="OWSDHeading2"/>
      </w:pPr>
      <w:r w:rsidRPr="00D3353F">
        <w:t>Human exposure assessment</w:t>
      </w:r>
    </w:p>
    <w:p w14:paraId="0C1CB943" w14:textId="77777777" w:rsidR="009318D6" w:rsidRPr="00D3353F" w:rsidRDefault="00E85321" w:rsidP="00CF5FA5">
      <w:pPr>
        <w:pStyle w:val="OWSDHeading3"/>
      </w:pPr>
      <w:r w:rsidRPr="00D3353F">
        <w:t>Worker exposure</w:t>
      </w:r>
    </w:p>
    <w:p w14:paraId="0C1CB944" w14:textId="77777777" w:rsidR="00E85321" w:rsidRPr="00D3353F" w:rsidRDefault="00E85321" w:rsidP="00E85321">
      <w:pPr>
        <w:pStyle w:val="OWSNormal11pt"/>
      </w:pPr>
      <w:r w:rsidRPr="00D3353F">
        <w:t xml:space="preserve">Exposure of workers to the substance is possible via inadvertent spills and leaks, especially during any required manual handling, </w:t>
      </w:r>
      <w:r w:rsidR="000201F9">
        <w:t>and / or</w:t>
      </w:r>
      <w:r w:rsidRPr="00D3353F">
        <w:t xml:space="preserve"> emissions of the volatilised substance</w:t>
      </w:r>
      <w:r w:rsidR="00840066">
        <w:t>/</w:t>
      </w:r>
      <w:r w:rsidRPr="00D3353F">
        <w:t>aerosols during operations. Exposure may also occur from contact with produced water containing residual substance.</w:t>
      </w:r>
    </w:p>
    <w:p w14:paraId="0C1CB945" w14:textId="77777777" w:rsidR="00E85321"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946"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substance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B947" w14:textId="33B535D9" w:rsidR="00E85321" w:rsidRPr="00D3353F" w:rsidRDefault="00E85321" w:rsidP="00E85321">
      <w:pPr>
        <w:pStyle w:val="OWSNormal11pt"/>
      </w:pPr>
      <w:r w:rsidRPr="00D3353F">
        <w:t>The total internal human dose (</w:t>
      </w:r>
      <w:r w:rsidR="00176286">
        <w:fldChar w:fldCharType="begin"/>
      </w:r>
      <w:r w:rsidR="00176286">
        <w:instrText xml:space="preserve"> REF _Ref411415095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247</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B948" w14:textId="77777777" w:rsidR="00E85321" w:rsidRPr="00D3353F" w:rsidRDefault="00E85321" w:rsidP="00371081">
      <w:pPr>
        <w:pStyle w:val="OWStablecaption"/>
      </w:pPr>
      <w:bookmarkStart w:id="506" w:name="_Ref41141509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247</w:t>
      </w:r>
      <w:r w:rsidR="005A78AD" w:rsidRPr="00D3353F">
        <w:fldChar w:fldCharType="end"/>
      </w:r>
      <w:bookmarkEnd w:id="506"/>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B950" w14:textId="77777777" w:rsidTr="00D51DDB">
        <w:trPr>
          <w:tblHeader/>
        </w:trPr>
        <w:tc>
          <w:tcPr>
            <w:tcW w:w="2328" w:type="pct"/>
            <w:shd w:val="clear" w:color="auto" w:fill="C6D9F1" w:themeFill="text2" w:themeFillTint="33"/>
          </w:tcPr>
          <w:p w14:paraId="0C1CB949"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B94A" w14:textId="77777777" w:rsidR="00E85321" w:rsidRPr="00D3353F" w:rsidRDefault="00E85321" w:rsidP="00E541A6">
            <w:pPr>
              <w:pStyle w:val="OWSTableheading"/>
            </w:pPr>
            <w:r w:rsidRPr="00D3353F">
              <w:t xml:space="preserve"> E</w:t>
            </w:r>
            <w:r w:rsidRPr="00D3353F">
              <w:rPr>
                <w:vertAlign w:val="subscript"/>
              </w:rPr>
              <w:t>derm</w:t>
            </w:r>
          </w:p>
          <w:p w14:paraId="0C1CB94B"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94C" w14:textId="77777777" w:rsidR="00E85321" w:rsidRPr="00D3353F" w:rsidRDefault="00E85321" w:rsidP="00E541A6">
            <w:pPr>
              <w:pStyle w:val="OWSTableheading"/>
            </w:pPr>
            <w:r w:rsidRPr="00D3353F">
              <w:t>E</w:t>
            </w:r>
            <w:r w:rsidRPr="00D3353F">
              <w:rPr>
                <w:vertAlign w:val="subscript"/>
              </w:rPr>
              <w:t>inh</w:t>
            </w:r>
          </w:p>
          <w:p w14:paraId="0C1CB94D"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94E" w14:textId="77777777" w:rsidR="00E85321" w:rsidRPr="00D3353F" w:rsidRDefault="00E85321" w:rsidP="00E541A6">
            <w:pPr>
              <w:pStyle w:val="OWSTableheading"/>
            </w:pPr>
            <w:r w:rsidRPr="00D3353F">
              <w:t>E</w:t>
            </w:r>
            <w:r w:rsidRPr="00D3353F">
              <w:rPr>
                <w:vertAlign w:val="subscript"/>
              </w:rPr>
              <w:t>total</w:t>
            </w:r>
          </w:p>
          <w:p w14:paraId="0C1CB94F" w14:textId="77777777" w:rsidR="00E85321" w:rsidRPr="00D3353F" w:rsidRDefault="00E85321" w:rsidP="00E541A6">
            <w:pPr>
              <w:pStyle w:val="OWSTableheading"/>
            </w:pPr>
            <w:r w:rsidRPr="00D3353F">
              <w:t>(mg/kg bw/day)</w:t>
            </w:r>
          </w:p>
        </w:tc>
      </w:tr>
      <w:tr w:rsidR="00E85321" w:rsidRPr="00D3353F" w14:paraId="0C1CB955" w14:textId="77777777" w:rsidTr="00D51DDB">
        <w:tc>
          <w:tcPr>
            <w:tcW w:w="2328" w:type="pct"/>
          </w:tcPr>
          <w:p w14:paraId="0C1CB951" w14:textId="77777777" w:rsidR="00E85321" w:rsidRPr="00D3353F" w:rsidRDefault="00E85321" w:rsidP="00B82516">
            <w:pPr>
              <w:pStyle w:val="OWSTabletext"/>
            </w:pPr>
            <w:r w:rsidRPr="00D3353F">
              <w:t>Transport and storage</w:t>
            </w:r>
          </w:p>
        </w:tc>
        <w:tc>
          <w:tcPr>
            <w:tcW w:w="890" w:type="pct"/>
          </w:tcPr>
          <w:p w14:paraId="0C1CB952" w14:textId="77777777" w:rsidR="00E85321" w:rsidRPr="00D3353F" w:rsidRDefault="00E85321" w:rsidP="00B82516">
            <w:pPr>
              <w:pStyle w:val="OWSTabletext"/>
            </w:pPr>
            <w:r w:rsidRPr="00D3353F">
              <w:t>Negligible*</w:t>
            </w:r>
          </w:p>
        </w:tc>
        <w:tc>
          <w:tcPr>
            <w:tcW w:w="891" w:type="pct"/>
          </w:tcPr>
          <w:p w14:paraId="0C1CB953" w14:textId="77777777" w:rsidR="00E85321" w:rsidRPr="00D3353F" w:rsidRDefault="00E85321" w:rsidP="00B82516">
            <w:pPr>
              <w:pStyle w:val="OWSTabletext"/>
            </w:pPr>
            <w:r w:rsidRPr="00D3353F">
              <w:t>Negligible*</w:t>
            </w:r>
          </w:p>
        </w:tc>
        <w:tc>
          <w:tcPr>
            <w:tcW w:w="891" w:type="pct"/>
          </w:tcPr>
          <w:p w14:paraId="0C1CB954" w14:textId="77777777" w:rsidR="00E85321" w:rsidRPr="00D3353F" w:rsidRDefault="00E85321" w:rsidP="00B82516">
            <w:pPr>
              <w:pStyle w:val="OWSTabletext"/>
            </w:pPr>
            <w:r w:rsidRPr="00D3353F">
              <w:t>Negligible*</w:t>
            </w:r>
          </w:p>
        </w:tc>
      </w:tr>
      <w:tr w:rsidR="00E85321" w:rsidRPr="00D3353F" w14:paraId="0C1CB95A" w14:textId="77777777" w:rsidTr="00D51DDB">
        <w:tc>
          <w:tcPr>
            <w:tcW w:w="2328" w:type="pct"/>
          </w:tcPr>
          <w:p w14:paraId="0C1CB956"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B957" w14:textId="77777777" w:rsidR="00E85321" w:rsidRPr="00D3353F" w:rsidRDefault="00E85321" w:rsidP="00B82516">
            <w:pPr>
              <w:pStyle w:val="OWSTabletext"/>
            </w:pPr>
            <w:r w:rsidRPr="00D3353F">
              <w:t>0.312</w:t>
            </w:r>
          </w:p>
        </w:tc>
        <w:tc>
          <w:tcPr>
            <w:tcW w:w="891" w:type="pct"/>
          </w:tcPr>
          <w:p w14:paraId="0C1CB958" w14:textId="77777777" w:rsidR="00E85321" w:rsidRPr="00D3353F" w:rsidRDefault="00E85321" w:rsidP="00B82516">
            <w:pPr>
              <w:pStyle w:val="OWSTabletext"/>
            </w:pPr>
            <w:r w:rsidRPr="00D3353F">
              <w:t>0.084</w:t>
            </w:r>
          </w:p>
        </w:tc>
        <w:tc>
          <w:tcPr>
            <w:tcW w:w="891" w:type="pct"/>
          </w:tcPr>
          <w:p w14:paraId="0C1CB959" w14:textId="77777777" w:rsidR="00E85321" w:rsidRPr="00D3353F" w:rsidRDefault="00E85321" w:rsidP="00B82516">
            <w:pPr>
              <w:pStyle w:val="OWSTabletext"/>
            </w:pPr>
            <w:r w:rsidRPr="00D3353F">
              <w:t>0.396</w:t>
            </w:r>
          </w:p>
        </w:tc>
      </w:tr>
      <w:tr w:rsidR="00E85321" w:rsidRPr="00D3353F" w14:paraId="0C1CB95F" w14:textId="77777777" w:rsidTr="00D51DDB">
        <w:tc>
          <w:tcPr>
            <w:tcW w:w="2328" w:type="pct"/>
          </w:tcPr>
          <w:p w14:paraId="0C1CB95B" w14:textId="77777777" w:rsidR="00E85321" w:rsidRPr="00D3353F" w:rsidRDefault="00E85321" w:rsidP="00B82516">
            <w:pPr>
              <w:pStyle w:val="OWSTabletext"/>
            </w:pPr>
            <w:r w:rsidRPr="00D3353F">
              <w:t>Injection of hydraulic fracturing chemicals</w:t>
            </w:r>
          </w:p>
        </w:tc>
        <w:tc>
          <w:tcPr>
            <w:tcW w:w="890" w:type="pct"/>
          </w:tcPr>
          <w:p w14:paraId="0C1CB95C" w14:textId="77777777" w:rsidR="00E85321" w:rsidRPr="00D3353F" w:rsidRDefault="00E85321" w:rsidP="00B82516">
            <w:pPr>
              <w:pStyle w:val="OWSTabletext"/>
            </w:pPr>
            <w:r w:rsidRPr="00D3353F">
              <w:t>Negligible*</w:t>
            </w:r>
          </w:p>
        </w:tc>
        <w:tc>
          <w:tcPr>
            <w:tcW w:w="891" w:type="pct"/>
          </w:tcPr>
          <w:p w14:paraId="0C1CB95D" w14:textId="77777777" w:rsidR="00E85321" w:rsidRPr="00D3353F" w:rsidRDefault="00E85321" w:rsidP="00B82516">
            <w:pPr>
              <w:pStyle w:val="OWSTabletext"/>
            </w:pPr>
            <w:r w:rsidRPr="00D3353F">
              <w:t>Negligible*</w:t>
            </w:r>
          </w:p>
        </w:tc>
        <w:tc>
          <w:tcPr>
            <w:tcW w:w="891" w:type="pct"/>
          </w:tcPr>
          <w:p w14:paraId="0C1CB95E" w14:textId="77777777" w:rsidR="00E85321" w:rsidRPr="00D3353F" w:rsidRDefault="00E85321" w:rsidP="00B82516">
            <w:pPr>
              <w:pStyle w:val="OWSTabletext"/>
            </w:pPr>
            <w:r w:rsidRPr="00D3353F">
              <w:t>Negligible*</w:t>
            </w:r>
          </w:p>
        </w:tc>
      </w:tr>
      <w:tr w:rsidR="00E85321" w:rsidRPr="00D3353F" w14:paraId="0C1CB964" w14:textId="77777777" w:rsidTr="00D51DDB">
        <w:tc>
          <w:tcPr>
            <w:tcW w:w="2328" w:type="pct"/>
          </w:tcPr>
          <w:p w14:paraId="0C1CB960" w14:textId="77777777" w:rsidR="00E85321" w:rsidRPr="00D3353F" w:rsidRDefault="00E85321" w:rsidP="00B82516">
            <w:pPr>
              <w:pStyle w:val="OWSTabletext"/>
            </w:pPr>
            <w:r w:rsidRPr="00D3353F">
              <w:t>Cleaning and maintenance (hydraulic fracturing)</w:t>
            </w:r>
          </w:p>
        </w:tc>
        <w:tc>
          <w:tcPr>
            <w:tcW w:w="890" w:type="pct"/>
          </w:tcPr>
          <w:p w14:paraId="0C1CB961" w14:textId="77777777" w:rsidR="00E85321" w:rsidRPr="00D3353F" w:rsidRDefault="00AA1989" w:rsidP="00B82516">
            <w:pPr>
              <w:pStyle w:val="OWSTabletext"/>
            </w:pPr>
            <w:r>
              <w:t>0.031</w:t>
            </w:r>
          </w:p>
        </w:tc>
        <w:tc>
          <w:tcPr>
            <w:tcW w:w="891" w:type="pct"/>
          </w:tcPr>
          <w:p w14:paraId="0C1CB962" w14:textId="77777777" w:rsidR="00E85321" w:rsidRPr="00D3353F" w:rsidRDefault="00AA1989" w:rsidP="00B82516">
            <w:pPr>
              <w:pStyle w:val="OWSTabletext"/>
            </w:pPr>
            <w:r>
              <w:t>0.002</w:t>
            </w:r>
          </w:p>
        </w:tc>
        <w:tc>
          <w:tcPr>
            <w:tcW w:w="891" w:type="pct"/>
          </w:tcPr>
          <w:p w14:paraId="0C1CB963" w14:textId="77777777" w:rsidR="00E85321" w:rsidRPr="00D3353F" w:rsidRDefault="00AA1989" w:rsidP="00B82516">
            <w:pPr>
              <w:pStyle w:val="OWSTabletext"/>
            </w:pPr>
            <w:r>
              <w:t>0.033</w:t>
            </w:r>
          </w:p>
        </w:tc>
      </w:tr>
      <w:tr w:rsidR="00E85321" w:rsidRPr="00D3353F" w14:paraId="0C1CB96A" w14:textId="77777777" w:rsidTr="00D51DDB">
        <w:tc>
          <w:tcPr>
            <w:tcW w:w="2328" w:type="pct"/>
          </w:tcPr>
          <w:p w14:paraId="0C1CB965" w14:textId="77777777" w:rsidR="00E85321" w:rsidRPr="00D3353F" w:rsidRDefault="00E85321" w:rsidP="00B82516">
            <w:pPr>
              <w:pStyle w:val="OWSTabletext"/>
            </w:pPr>
            <w:r w:rsidRPr="00D3353F">
              <w:rPr>
                <w:b/>
              </w:rPr>
              <w:t>Combined exposure</w:t>
            </w:r>
          </w:p>
          <w:p w14:paraId="0C1CB966"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B967" w14:textId="77777777" w:rsidR="00E85321" w:rsidRPr="00D3353F" w:rsidRDefault="00E85321" w:rsidP="00B82516">
            <w:pPr>
              <w:pStyle w:val="OWSTabletext"/>
            </w:pPr>
          </w:p>
        </w:tc>
        <w:tc>
          <w:tcPr>
            <w:tcW w:w="891" w:type="pct"/>
            <w:shd w:val="clear" w:color="auto" w:fill="D9D9D9" w:themeFill="background1" w:themeFillShade="D9"/>
          </w:tcPr>
          <w:p w14:paraId="0C1CB968" w14:textId="77777777" w:rsidR="00E85321" w:rsidRPr="00D3353F" w:rsidRDefault="00E85321" w:rsidP="00B82516">
            <w:pPr>
              <w:pStyle w:val="OWSTabletext"/>
            </w:pPr>
          </w:p>
        </w:tc>
        <w:tc>
          <w:tcPr>
            <w:tcW w:w="891" w:type="pct"/>
          </w:tcPr>
          <w:p w14:paraId="0C1CB969" w14:textId="77777777" w:rsidR="00E85321" w:rsidRPr="00D3353F" w:rsidRDefault="00AA1989" w:rsidP="00B82516">
            <w:pPr>
              <w:pStyle w:val="OWSTabletext"/>
            </w:pPr>
            <w:r w:rsidRPr="00D3353F">
              <w:t>0.</w:t>
            </w:r>
            <w:r>
              <w:t>429</w:t>
            </w:r>
          </w:p>
        </w:tc>
      </w:tr>
      <w:tr w:rsidR="00E85321" w:rsidRPr="00D3353F" w14:paraId="0C1CB96F" w14:textId="77777777" w:rsidTr="00D51DDB">
        <w:tc>
          <w:tcPr>
            <w:tcW w:w="2328" w:type="pct"/>
          </w:tcPr>
          <w:p w14:paraId="0C1CB96B" w14:textId="77777777" w:rsidR="00E85321" w:rsidRPr="00D3353F" w:rsidRDefault="00E85321" w:rsidP="00B82516">
            <w:pPr>
              <w:pStyle w:val="OWSTabletext"/>
            </w:pPr>
            <w:r w:rsidRPr="00D3353F">
              <w:t>Produced water storage</w:t>
            </w:r>
          </w:p>
        </w:tc>
        <w:tc>
          <w:tcPr>
            <w:tcW w:w="890" w:type="pct"/>
          </w:tcPr>
          <w:p w14:paraId="0C1CB96C" w14:textId="77777777" w:rsidR="00E85321" w:rsidRPr="00D3353F" w:rsidRDefault="00E85321" w:rsidP="00B82516">
            <w:pPr>
              <w:pStyle w:val="OWSTabletext"/>
            </w:pPr>
            <w:r w:rsidRPr="00D3353F">
              <w:t>Negligible*</w:t>
            </w:r>
          </w:p>
        </w:tc>
        <w:tc>
          <w:tcPr>
            <w:tcW w:w="891" w:type="pct"/>
          </w:tcPr>
          <w:p w14:paraId="0C1CB96D" w14:textId="77777777" w:rsidR="00E85321" w:rsidRPr="00D3353F" w:rsidRDefault="00E85321" w:rsidP="00B82516">
            <w:pPr>
              <w:pStyle w:val="OWSTabletext"/>
            </w:pPr>
            <w:r w:rsidRPr="00D3353F">
              <w:t>Negligible*</w:t>
            </w:r>
          </w:p>
        </w:tc>
        <w:tc>
          <w:tcPr>
            <w:tcW w:w="891" w:type="pct"/>
          </w:tcPr>
          <w:p w14:paraId="0C1CB96E" w14:textId="77777777" w:rsidR="00E85321" w:rsidRPr="00D3353F" w:rsidRDefault="00E85321" w:rsidP="00B82516">
            <w:pPr>
              <w:pStyle w:val="OWSTabletext"/>
            </w:pPr>
            <w:r w:rsidRPr="00D3353F">
              <w:t>Negligible*</w:t>
            </w:r>
          </w:p>
        </w:tc>
      </w:tr>
    </w:tbl>
    <w:p w14:paraId="0C1CB970" w14:textId="22062648"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all routes.</w:t>
      </w:r>
      <w:r w:rsidR="00D51DDB"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B971" w14:textId="77777777" w:rsidR="009318D6" w:rsidRPr="00D3353F" w:rsidRDefault="00E85321" w:rsidP="00CF5FA5">
      <w:pPr>
        <w:pStyle w:val="OWSDHeading3"/>
      </w:pPr>
      <w:r w:rsidRPr="00D3353F">
        <w:t>Public exposure</w:t>
      </w:r>
    </w:p>
    <w:p w14:paraId="0C1CB972" w14:textId="77777777" w:rsidR="00E85321"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B973" w14:textId="77777777" w:rsidR="00E85321"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B974" w14:textId="77777777" w:rsidR="00E85321" w:rsidRPr="00D3353F" w:rsidRDefault="00E85321" w:rsidP="00E85321">
      <w:pPr>
        <w:pStyle w:val="OWSpre-listtext"/>
      </w:pPr>
      <w:r w:rsidRPr="00D3353F">
        <w:t>The following scenarios for environmental contamination and public exposures are considered:</w:t>
      </w:r>
    </w:p>
    <w:p w14:paraId="0C1CB975" w14:textId="77777777" w:rsidR="009318D6" w:rsidRPr="00D3353F" w:rsidRDefault="00D51DDB" w:rsidP="00350823">
      <w:pPr>
        <w:pStyle w:val="OWSbulletL1"/>
      </w:pPr>
      <w:r w:rsidRPr="00D3353F">
        <w:t>a</w:t>
      </w:r>
      <w:r w:rsidR="00E85321" w:rsidRPr="00D3353F">
        <w:t xml:space="preserve"> bulk spill during transport and run-off to surface water used for drinking, bathing and recreation (swimming)</w:t>
      </w:r>
    </w:p>
    <w:p w14:paraId="0C1CB976" w14:textId="77777777" w:rsidR="00E85321" w:rsidRPr="00D3353F" w:rsidRDefault="00D51DDB" w:rsidP="00350823">
      <w:pPr>
        <w:pStyle w:val="OWSbulletL1"/>
      </w:pPr>
      <w:r w:rsidRPr="00D3353F">
        <w:t>a</w:t>
      </w:r>
      <w:r w:rsidR="00E85321" w:rsidRPr="00D3353F">
        <w:t xml:space="preserve"> bulk spill from overflow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977" w14:textId="77777777" w:rsidR="00E85321" w:rsidRPr="00D3353F" w:rsidRDefault="00D51DDB" w:rsidP="00350823">
      <w:pPr>
        <w:pStyle w:val="OWSbulletL1"/>
      </w:pPr>
      <w:r w:rsidRPr="00D3353F">
        <w:t>a</w:t>
      </w:r>
      <w:r w:rsidR="00E85321" w:rsidRPr="00D3353F">
        <w:t xml:space="preserve"> long-term subsurface leak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978" w14:textId="77777777" w:rsidR="009318D6" w:rsidRPr="00D3353F" w:rsidRDefault="00D51DDB" w:rsidP="00350823">
      <w:pPr>
        <w:pStyle w:val="OWSbulletL1final"/>
      </w:pPr>
      <w:r w:rsidRPr="00D3353F">
        <w:t>e</w:t>
      </w:r>
      <w:r w:rsidR="00E85321" w:rsidRPr="00D3353F">
        <w:t>missions of the volatilised substance/aerosols to ambient air from operations.</w:t>
      </w:r>
    </w:p>
    <w:p w14:paraId="0C1CB979" w14:textId="77777777" w:rsidR="00E85321" w:rsidRPr="00D3353F" w:rsidRDefault="00E85321" w:rsidP="00E85321">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97A" w14:textId="77777777" w:rsidR="00E85321" w:rsidRPr="00D3353F" w:rsidRDefault="00E85321" w:rsidP="00E85321">
      <w:pPr>
        <w:pStyle w:val="OWSNormal11pt"/>
      </w:pPr>
      <w:r w:rsidRPr="00D3353F">
        <w:t>Although emissions of the substance to air are possible during operations or from surface spills or open water bodies, there is no monitoring information available for levels in ambient air. Also, exposures of the public to the substance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97B"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_Ref411415143 \h  \* MERGEFORMAT </w:instrText>
      </w:r>
      <w:r w:rsidR="00176286">
        <w:fldChar w:fldCharType="separate"/>
      </w:r>
      <w:r w:rsidR="00563149" w:rsidRPr="00D3353F">
        <w:t>Table D.</w:t>
      </w:r>
      <w:r w:rsidR="00563149">
        <w:rPr>
          <w:noProof/>
        </w:rPr>
        <w:t>248</w:t>
      </w:r>
      <w:r w:rsidR="00176286">
        <w:fldChar w:fldCharType="end"/>
      </w:r>
      <w:r w:rsidRPr="00D3353F">
        <w:t>) and children (</w:t>
      </w:r>
      <w:r w:rsidR="00176286">
        <w:fldChar w:fldCharType="begin"/>
      </w:r>
      <w:r w:rsidR="00176286">
        <w:instrText xml:space="preserve"> REF _Ref411415153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249</w:t>
      </w:r>
      <w:r w:rsidR="00176286">
        <w:fldChar w:fldCharType="end"/>
      </w:r>
      <w:r w:rsidRPr="00D3353F">
        <w:t>).</w:t>
      </w:r>
    </w:p>
    <w:p w14:paraId="0C1CB97C" w14:textId="0B6AC886"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97D" w14:textId="77777777" w:rsidR="00E85321" w:rsidRPr="00D3353F" w:rsidRDefault="00E85321" w:rsidP="00371081">
      <w:pPr>
        <w:pStyle w:val="OWStablecaption"/>
      </w:pPr>
      <w:bookmarkStart w:id="507" w:name="_Ref41141514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248</w:t>
      </w:r>
      <w:r w:rsidR="005A78AD" w:rsidRPr="00D3353F">
        <w:fldChar w:fldCharType="end"/>
      </w:r>
      <w:bookmarkEnd w:id="507"/>
      <w:r w:rsidRPr="00D3353F">
        <w:t xml:space="preserve"> Internal doses for ADULTS associated with hydraulic fracturing public exposure scenarios</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979"/>
        <w:gridCol w:w="1383"/>
        <w:gridCol w:w="1383"/>
        <w:gridCol w:w="1225"/>
      </w:tblGrid>
      <w:tr w:rsidR="00E85321" w:rsidRPr="00D3353F" w14:paraId="0C1CB985" w14:textId="77777777" w:rsidTr="003768FD">
        <w:trPr>
          <w:tblHeader/>
        </w:trPr>
        <w:tc>
          <w:tcPr>
            <w:tcW w:w="2775" w:type="pct"/>
            <w:shd w:val="clear" w:color="auto" w:fill="C6D9F1" w:themeFill="text2" w:themeFillTint="33"/>
          </w:tcPr>
          <w:p w14:paraId="0C1CB97E" w14:textId="77777777" w:rsidR="00E85321" w:rsidRPr="00D3353F" w:rsidRDefault="00F90AB0" w:rsidP="00E541A6">
            <w:pPr>
              <w:pStyle w:val="OWSTableheading"/>
            </w:pPr>
            <w:r w:rsidRPr="00D3353F">
              <w:t>Public exposure scenario</w:t>
            </w:r>
          </w:p>
        </w:tc>
        <w:tc>
          <w:tcPr>
            <w:tcW w:w="771" w:type="pct"/>
            <w:shd w:val="clear" w:color="auto" w:fill="C6D9F1" w:themeFill="text2" w:themeFillTint="33"/>
          </w:tcPr>
          <w:p w14:paraId="0C1CB97F" w14:textId="77777777" w:rsidR="00E85321" w:rsidRPr="00D3353F" w:rsidRDefault="00E85321" w:rsidP="00E541A6">
            <w:pPr>
              <w:pStyle w:val="OWSTableheading"/>
            </w:pPr>
            <w:r w:rsidRPr="00D3353F">
              <w:t>E</w:t>
            </w:r>
            <w:r w:rsidRPr="00D3353F">
              <w:rPr>
                <w:vertAlign w:val="subscript"/>
              </w:rPr>
              <w:t>oral</w:t>
            </w:r>
          </w:p>
          <w:p w14:paraId="0C1CB980" w14:textId="77777777" w:rsidR="00E85321" w:rsidRPr="00D3353F" w:rsidRDefault="00E85321" w:rsidP="00E541A6">
            <w:pPr>
              <w:pStyle w:val="OWSTableheading"/>
            </w:pPr>
            <w:r w:rsidRPr="00D3353F">
              <w:t>(mg/kg bw/day)</w:t>
            </w:r>
          </w:p>
        </w:tc>
        <w:tc>
          <w:tcPr>
            <w:tcW w:w="771" w:type="pct"/>
            <w:shd w:val="clear" w:color="auto" w:fill="C6D9F1" w:themeFill="text2" w:themeFillTint="33"/>
          </w:tcPr>
          <w:p w14:paraId="0C1CB981" w14:textId="77777777" w:rsidR="00E85321" w:rsidRPr="00D3353F" w:rsidRDefault="00E85321" w:rsidP="00E541A6">
            <w:pPr>
              <w:pStyle w:val="OWSTableheading"/>
            </w:pPr>
            <w:r w:rsidRPr="00D3353F">
              <w:t>E</w:t>
            </w:r>
            <w:r w:rsidRPr="00D3353F">
              <w:rPr>
                <w:vertAlign w:val="subscript"/>
              </w:rPr>
              <w:t>derm</w:t>
            </w:r>
          </w:p>
          <w:p w14:paraId="0C1CB982" w14:textId="77777777" w:rsidR="00E85321" w:rsidRPr="00D3353F" w:rsidRDefault="00E85321" w:rsidP="00E541A6">
            <w:pPr>
              <w:pStyle w:val="OWSTableheading"/>
            </w:pPr>
            <w:r w:rsidRPr="00D3353F">
              <w:t>(mg/kg bw/day)</w:t>
            </w:r>
          </w:p>
        </w:tc>
        <w:tc>
          <w:tcPr>
            <w:tcW w:w="683" w:type="pct"/>
            <w:shd w:val="clear" w:color="auto" w:fill="C6D9F1" w:themeFill="text2" w:themeFillTint="33"/>
          </w:tcPr>
          <w:p w14:paraId="0C1CB983" w14:textId="77777777" w:rsidR="00E85321" w:rsidRPr="00D3353F" w:rsidRDefault="00E85321" w:rsidP="00E541A6">
            <w:pPr>
              <w:pStyle w:val="OWSTableheading"/>
            </w:pPr>
            <w:r w:rsidRPr="00D3353F">
              <w:t>E</w:t>
            </w:r>
            <w:r w:rsidRPr="00D3353F">
              <w:rPr>
                <w:vertAlign w:val="subscript"/>
              </w:rPr>
              <w:t>total</w:t>
            </w:r>
          </w:p>
          <w:p w14:paraId="0C1CB984" w14:textId="77777777" w:rsidR="00E85321" w:rsidRPr="00D3353F" w:rsidRDefault="00E85321" w:rsidP="00E541A6">
            <w:pPr>
              <w:pStyle w:val="OWSTableheading"/>
            </w:pPr>
            <w:r w:rsidRPr="00D3353F">
              <w:t>(mg/kg bw/day)</w:t>
            </w:r>
          </w:p>
        </w:tc>
      </w:tr>
      <w:tr w:rsidR="00E85321" w:rsidRPr="00D3353F" w14:paraId="0C1CB987" w14:textId="77777777" w:rsidTr="003768FD">
        <w:tc>
          <w:tcPr>
            <w:tcW w:w="5000" w:type="pct"/>
            <w:gridSpan w:val="4"/>
            <w:shd w:val="clear" w:color="auto" w:fill="D9D9D9" w:themeFill="background1" w:themeFillShade="D9"/>
          </w:tcPr>
          <w:p w14:paraId="0C1CB986" w14:textId="77777777" w:rsidR="00E85321" w:rsidRPr="00D3353F" w:rsidRDefault="00E85321" w:rsidP="001634A6">
            <w:pPr>
              <w:pStyle w:val="OWSTablesub-heading"/>
            </w:pPr>
            <w:r w:rsidRPr="00D3353F">
              <w:t>Accidental bulk spill during transport and surface runoff</w:t>
            </w:r>
          </w:p>
        </w:tc>
      </w:tr>
      <w:tr w:rsidR="00E85321" w:rsidRPr="00D3353F" w14:paraId="0C1CB98C" w14:textId="77777777" w:rsidTr="003768FD">
        <w:tc>
          <w:tcPr>
            <w:tcW w:w="2775" w:type="pct"/>
          </w:tcPr>
          <w:p w14:paraId="0C1CB988" w14:textId="77777777" w:rsidR="00E85321" w:rsidRPr="00D3353F" w:rsidRDefault="00E85321" w:rsidP="00B82516">
            <w:pPr>
              <w:pStyle w:val="OWSTabletext"/>
            </w:pPr>
            <w:r w:rsidRPr="00D3353F">
              <w:t>Drinking contaminated surface water</w:t>
            </w:r>
          </w:p>
        </w:tc>
        <w:tc>
          <w:tcPr>
            <w:tcW w:w="771" w:type="pct"/>
          </w:tcPr>
          <w:p w14:paraId="0C1CB989" w14:textId="77777777" w:rsidR="00E85321" w:rsidRPr="00D3353F" w:rsidRDefault="00E85321" w:rsidP="00B82516">
            <w:pPr>
              <w:pStyle w:val="OWSTabletext"/>
            </w:pPr>
            <w:r w:rsidRPr="00D3353F">
              <w:t>5.009</w:t>
            </w:r>
          </w:p>
        </w:tc>
        <w:tc>
          <w:tcPr>
            <w:tcW w:w="771" w:type="pct"/>
          </w:tcPr>
          <w:p w14:paraId="0C1CB98A" w14:textId="77777777" w:rsidR="00E85321" w:rsidRPr="00D3353F" w:rsidRDefault="00E85321" w:rsidP="00B82516">
            <w:pPr>
              <w:pStyle w:val="OWSTabletext"/>
            </w:pPr>
            <w:r w:rsidRPr="00D3353F">
              <w:t>N/A</w:t>
            </w:r>
          </w:p>
        </w:tc>
        <w:tc>
          <w:tcPr>
            <w:tcW w:w="683" w:type="pct"/>
          </w:tcPr>
          <w:p w14:paraId="0C1CB98B" w14:textId="77777777" w:rsidR="00E85321" w:rsidRPr="00D3353F" w:rsidRDefault="00E85321" w:rsidP="00B82516">
            <w:pPr>
              <w:pStyle w:val="OWSTabletext"/>
            </w:pPr>
            <w:r w:rsidRPr="00D3353F">
              <w:t>5.009</w:t>
            </w:r>
          </w:p>
        </w:tc>
      </w:tr>
      <w:tr w:rsidR="00E85321" w:rsidRPr="00D3353F" w14:paraId="0C1CB991" w14:textId="77777777" w:rsidTr="003768FD">
        <w:tc>
          <w:tcPr>
            <w:tcW w:w="2775" w:type="pct"/>
          </w:tcPr>
          <w:p w14:paraId="0C1CB98D" w14:textId="77777777" w:rsidR="00E85321" w:rsidRPr="00D3353F" w:rsidRDefault="00E85321" w:rsidP="00B82516">
            <w:pPr>
              <w:pStyle w:val="OWSTabletext"/>
            </w:pPr>
            <w:r w:rsidRPr="00D3353F">
              <w:t>Bathing in contaminated surface water</w:t>
            </w:r>
          </w:p>
        </w:tc>
        <w:tc>
          <w:tcPr>
            <w:tcW w:w="771" w:type="pct"/>
          </w:tcPr>
          <w:p w14:paraId="0C1CB98E" w14:textId="77777777" w:rsidR="00E85321" w:rsidRPr="00D3353F" w:rsidRDefault="00E85321" w:rsidP="00B82516">
            <w:pPr>
              <w:pStyle w:val="OWSTabletext"/>
            </w:pPr>
            <w:r w:rsidRPr="00D3353F">
              <w:t>Negligible*</w:t>
            </w:r>
          </w:p>
        </w:tc>
        <w:tc>
          <w:tcPr>
            <w:tcW w:w="771" w:type="pct"/>
          </w:tcPr>
          <w:p w14:paraId="0C1CB98F" w14:textId="77777777" w:rsidR="00E85321" w:rsidRPr="00D3353F" w:rsidRDefault="00BB30AC" w:rsidP="00B82516">
            <w:pPr>
              <w:pStyle w:val="OWSTabletext"/>
            </w:pPr>
            <w:r w:rsidRPr="00D3353F">
              <w:t xml:space="preserve"> 2.97 x 10</w:t>
            </w:r>
            <w:r w:rsidRPr="00D3353F">
              <w:rPr>
                <w:vertAlign w:val="superscript"/>
              </w:rPr>
              <w:t>-3</w:t>
            </w:r>
          </w:p>
        </w:tc>
        <w:tc>
          <w:tcPr>
            <w:tcW w:w="683" w:type="pct"/>
          </w:tcPr>
          <w:p w14:paraId="0C1CB990" w14:textId="77777777" w:rsidR="00E85321" w:rsidRPr="00D3353F" w:rsidRDefault="00BB30AC" w:rsidP="00B82516">
            <w:pPr>
              <w:pStyle w:val="OWSTabletext"/>
            </w:pPr>
            <w:r w:rsidRPr="00D3353F">
              <w:t xml:space="preserve"> 2.97 x 10</w:t>
            </w:r>
            <w:r w:rsidRPr="00D3353F">
              <w:rPr>
                <w:vertAlign w:val="superscript"/>
              </w:rPr>
              <w:t>-3</w:t>
            </w:r>
          </w:p>
        </w:tc>
      </w:tr>
      <w:tr w:rsidR="00E85321" w:rsidRPr="00D3353F" w14:paraId="0C1CB996" w14:textId="77777777" w:rsidTr="003768FD">
        <w:tc>
          <w:tcPr>
            <w:tcW w:w="2775" w:type="pct"/>
          </w:tcPr>
          <w:p w14:paraId="0C1CB992" w14:textId="77777777" w:rsidR="00E85321" w:rsidRPr="00D3353F" w:rsidRDefault="00E85321" w:rsidP="00B82516">
            <w:pPr>
              <w:pStyle w:val="OWSTabletext"/>
            </w:pPr>
            <w:r w:rsidRPr="00D3353F">
              <w:t>Swimming in contaminated surface water</w:t>
            </w:r>
          </w:p>
        </w:tc>
        <w:tc>
          <w:tcPr>
            <w:tcW w:w="771" w:type="pct"/>
          </w:tcPr>
          <w:p w14:paraId="0C1CB993" w14:textId="77777777" w:rsidR="00E85321" w:rsidRPr="00D3353F" w:rsidRDefault="00BB30AC" w:rsidP="00B82516">
            <w:pPr>
              <w:pStyle w:val="OWSTabletext"/>
            </w:pPr>
            <w:r w:rsidRPr="00D3353F">
              <w:t xml:space="preserve"> 3.72 x 10</w:t>
            </w:r>
            <w:r w:rsidRPr="00D3353F">
              <w:rPr>
                <w:vertAlign w:val="superscript"/>
              </w:rPr>
              <w:t>-4</w:t>
            </w:r>
          </w:p>
        </w:tc>
        <w:tc>
          <w:tcPr>
            <w:tcW w:w="771" w:type="pct"/>
          </w:tcPr>
          <w:p w14:paraId="0C1CB994" w14:textId="77777777" w:rsidR="00E85321" w:rsidRPr="00D3353F" w:rsidRDefault="00BB30AC" w:rsidP="00B82516">
            <w:pPr>
              <w:pStyle w:val="OWSTabletext"/>
            </w:pPr>
            <w:r w:rsidRPr="00D3353F">
              <w:t xml:space="preserve"> 2.97 x 10</w:t>
            </w:r>
            <w:r w:rsidRPr="00D3353F">
              <w:rPr>
                <w:vertAlign w:val="superscript"/>
              </w:rPr>
              <w:t>-3</w:t>
            </w:r>
          </w:p>
        </w:tc>
        <w:tc>
          <w:tcPr>
            <w:tcW w:w="683" w:type="pct"/>
          </w:tcPr>
          <w:p w14:paraId="0C1CB995" w14:textId="77777777" w:rsidR="00E85321" w:rsidRPr="00D3353F" w:rsidRDefault="00BB30AC" w:rsidP="00B82516">
            <w:pPr>
              <w:pStyle w:val="OWSTabletext"/>
            </w:pPr>
            <w:r w:rsidRPr="00D3353F">
              <w:t xml:space="preserve"> 3.34 x 10</w:t>
            </w:r>
            <w:r w:rsidRPr="00D3353F">
              <w:rPr>
                <w:vertAlign w:val="superscript"/>
              </w:rPr>
              <w:t>-3</w:t>
            </w:r>
          </w:p>
        </w:tc>
      </w:tr>
      <w:tr w:rsidR="00E85321" w:rsidRPr="00D3353F" w14:paraId="0C1CB99C" w14:textId="77777777" w:rsidTr="00F90AB0">
        <w:trPr>
          <w:trHeight w:val="1368"/>
        </w:trPr>
        <w:tc>
          <w:tcPr>
            <w:tcW w:w="2775" w:type="pct"/>
          </w:tcPr>
          <w:p w14:paraId="0C1CB997" w14:textId="77777777" w:rsidR="00E85321" w:rsidRPr="00D3353F" w:rsidRDefault="00E85321" w:rsidP="00B82516">
            <w:pPr>
              <w:pStyle w:val="OWSTabletext"/>
              <w:rPr>
                <w:b/>
              </w:rPr>
            </w:pPr>
            <w:r w:rsidRPr="00D3353F">
              <w:rPr>
                <w:b/>
              </w:rPr>
              <w:t>Combined exposure from bulk spill – surface water use</w:t>
            </w:r>
          </w:p>
          <w:p w14:paraId="0C1CB998" w14:textId="77777777" w:rsidR="00E85321" w:rsidRPr="00D3353F" w:rsidRDefault="0082460B" w:rsidP="00B82516">
            <w:pPr>
              <w:pStyle w:val="OWSTabletext"/>
            </w:pPr>
            <w:r>
              <w:t>Drinking,</w:t>
            </w:r>
            <w:r w:rsidR="00E85321" w:rsidRPr="00D3353F">
              <w:t xml:space="preserve"> bathing and swimming in contaminated surface water</w:t>
            </w:r>
          </w:p>
        </w:tc>
        <w:tc>
          <w:tcPr>
            <w:tcW w:w="771" w:type="pct"/>
            <w:shd w:val="clear" w:color="auto" w:fill="D9D9D9" w:themeFill="background1" w:themeFillShade="D9"/>
          </w:tcPr>
          <w:p w14:paraId="0C1CB999" w14:textId="77777777" w:rsidR="00E85321" w:rsidRPr="00D3353F" w:rsidRDefault="00E85321" w:rsidP="00B82516">
            <w:pPr>
              <w:pStyle w:val="OWSTabletext"/>
            </w:pPr>
          </w:p>
        </w:tc>
        <w:tc>
          <w:tcPr>
            <w:tcW w:w="771" w:type="pct"/>
            <w:shd w:val="clear" w:color="auto" w:fill="D9D9D9" w:themeFill="background1" w:themeFillShade="D9"/>
          </w:tcPr>
          <w:p w14:paraId="0C1CB99A" w14:textId="77777777" w:rsidR="00E85321" w:rsidRPr="00D3353F" w:rsidRDefault="00E85321" w:rsidP="00B82516">
            <w:pPr>
              <w:pStyle w:val="OWSTabletext"/>
            </w:pPr>
          </w:p>
        </w:tc>
        <w:tc>
          <w:tcPr>
            <w:tcW w:w="683" w:type="pct"/>
          </w:tcPr>
          <w:p w14:paraId="0C1CB99B" w14:textId="77777777" w:rsidR="00E85321" w:rsidRPr="00D3353F" w:rsidRDefault="00BB30AC" w:rsidP="00B82516">
            <w:pPr>
              <w:pStyle w:val="OWSTabletext"/>
            </w:pPr>
            <w:r w:rsidRPr="00D3353F">
              <w:t xml:space="preserve"> 5.015</w:t>
            </w:r>
          </w:p>
        </w:tc>
      </w:tr>
      <w:tr w:rsidR="003768FD" w:rsidRPr="00D3353F" w14:paraId="0C1CB99E" w14:textId="77777777" w:rsidTr="00F90AB0">
        <w:trPr>
          <w:trHeight w:val="477"/>
        </w:trPr>
        <w:tc>
          <w:tcPr>
            <w:tcW w:w="5000" w:type="pct"/>
            <w:gridSpan w:val="4"/>
            <w:shd w:val="clear" w:color="auto" w:fill="D9D9D9" w:themeFill="background1" w:themeFillShade="D9"/>
          </w:tcPr>
          <w:p w14:paraId="0C1CB99D" w14:textId="77777777" w:rsidR="00D51DDB" w:rsidRPr="00D3353F" w:rsidRDefault="00D51DDB"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D51DDB" w:rsidRPr="00D3353F" w14:paraId="0C1CB9A3" w14:textId="77777777" w:rsidTr="00F90AB0">
        <w:trPr>
          <w:trHeight w:val="780"/>
        </w:trPr>
        <w:tc>
          <w:tcPr>
            <w:tcW w:w="2775" w:type="pct"/>
          </w:tcPr>
          <w:p w14:paraId="0C1CB99F" w14:textId="77777777" w:rsidR="00D51DDB"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1" w:type="pct"/>
          </w:tcPr>
          <w:p w14:paraId="0C1CB9A0" w14:textId="77777777" w:rsidR="00D51DDB" w:rsidRPr="00D3353F" w:rsidRDefault="00D51DDB" w:rsidP="00B82516">
            <w:pPr>
              <w:pStyle w:val="OWSTabletext"/>
            </w:pPr>
            <w:r w:rsidRPr="00D3353F">
              <w:t>Negligible**</w:t>
            </w:r>
          </w:p>
        </w:tc>
        <w:tc>
          <w:tcPr>
            <w:tcW w:w="771" w:type="pct"/>
          </w:tcPr>
          <w:p w14:paraId="0C1CB9A1" w14:textId="77777777" w:rsidR="00D51DDB" w:rsidRPr="00D3353F" w:rsidRDefault="00D51DDB" w:rsidP="00B82516">
            <w:pPr>
              <w:pStyle w:val="OWSTabletext"/>
            </w:pPr>
            <w:r w:rsidRPr="00D3353F">
              <w:t>Negligible**</w:t>
            </w:r>
          </w:p>
        </w:tc>
        <w:tc>
          <w:tcPr>
            <w:tcW w:w="683" w:type="pct"/>
          </w:tcPr>
          <w:p w14:paraId="0C1CB9A2" w14:textId="77777777" w:rsidR="00D51DDB" w:rsidRPr="00D3353F" w:rsidRDefault="00D51DDB" w:rsidP="00B82516">
            <w:pPr>
              <w:pStyle w:val="OWSTabletext"/>
            </w:pPr>
            <w:r w:rsidRPr="00D3353F">
              <w:t>Negligible**</w:t>
            </w:r>
          </w:p>
        </w:tc>
      </w:tr>
      <w:tr w:rsidR="00D51DDB" w:rsidRPr="00D3353F" w14:paraId="0C1CB9A5" w14:textId="77777777" w:rsidTr="003768FD">
        <w:trPr>
          <w:trHeight w:val="247"/>
        </w:trPr>
        <w:tc>
          <w:tcPr>
            <w:tcW w:w="5000" w:type="pct"/>
            <w:gridSpan w:val="4"/>
            <w:shd w:val="clear" w:color="auto" w:fill="D9D9D9" w:themeFill="background1" w:themeFillShade="D9"/>
          </w:tcPr>
          <w:p w14:paraId="0C1CB9A4" w14:textId="77777777" w:rsidR="00D51DDB" w:rsidRPr="00D3353F" w:rsidRDefault="00190618" w:rsidP="001634A6">
            <w:pPr>
              <w:pStyle w:val="OWSTablesub-heading"/>
            </w:pPr>
            <w:r w:rsidRPr="00D3353F">
              <w:t>Long-term</w:t>
            </w:r>
            <w:r w:rsidR="00D51DDB" w:rsidRPr="00D3353F">
              <w:t xml:space="preserve"> subsurface leak from </w:t>
            </w:r>
            <w:r w:rsidR="001B7AF0" w:rsidRPr="00D3353F">
              <w:t xml:space="preserve">flowback </w:t>
            </w:r>
            <w:r w:rsidR="000201F9">
              <w:t>and / or</w:t>
            </w:r>
            <w:r w:rsidR="001B7AF0" w:rsidRPr="00D3353F">
              <w:t xml:space="preserve"> produced</w:t>
            </w:r>
            <w:r w:rsidR="00D51DDB" w:rsidRPr="00D3353F">
              <w:t xml:space="preserve"> water storage pond</w:t>
            </w:r>
          </w:p>
        </w:tc>
      </w:tr>
      <w:tr w:rsidR="00D51DDB" w:rsidRPr="00D3353F" w14:paraId="0C1CB9AA" w14:textId="77777777" w:rsidTr="003768FD">
        <w:trPr>
          <w:trHeight w:val="247"/>
        </w:trPr>
        <w:tc>
          <w:tcPr>
            <w:tcW w:w="2775" w:type="pct"/>
          </w:tcPr>
          <w:p w14:paraId="0C1CB9A6" w14:textId="77777777" w:rsidR="00D51DDB" w:rsidRPr="00D3353F" w:rsidRDefault="00D51DDB" w:rsidP="00B82516">
            <w:pPr>
              <w:pStyle w:val="OWSTabletext"/>
              <w:rPr>
                <w:b/>
              </w:rPr>
            </w:pPr>
            <w:r w:rsidRPr="00D3353F">
              <w:t>Drinking contaminated groundwater</w:t>
            </w:r>
          </w:p>
        </w:tc>
        <w:tc>
          <w:tcPr>
            <w:tcW w:w="771" w:type="pct"/>
          </w:tcPr>
          <w:p w14:paraId="0C1CB9A7" w14:textId="77777777" w:rsidR="00D51DDB" w:rsidRPr="00D3353F" w:rsidRDefault="00151959" w:rsidP="00B82516">
            <w:pPr>
              <w:pStyle w:val="OWSTabletext"/>
            </w:pPr>
            <w:r w:rsidRPr="00D3353F">
              <w:t xml:space="preserve"> </w:t>
            </w:r>
            <w:r w:rsidR="00CA0202">
              <w:t>1.059</w:t>
            </w:r>
          </w:p>
        </w:tc>
        <w:tc>
          <w:tcPr>
            <w:tcW w:w="771" w:type="pct"/>
          </w:tcPr>
          <w:p w14:paraId="0C1CB9A8" w14:textId="77777777" w:rsidR="00D51DDB" w:rsidRPr="00D3353F" w:rsidRDefault="00D51DDB" w:rsidP="00B82516">
            <w:pPr>
              <w:pStyle w:val="OWSTabletext"/>
            </w:pPr>
            <w:r w:rsidRPr="00D3353F">
              <w:t>N/A</w:t>
            </w:r>
          </w:p>
        </w:tc>
        <w:tc>
          <w:tcPr>
            <w:tcW w:w="683" w:type="pct"/>
          </w:tcPr>
          <w:p w14:paraId="0C1CB9A9" w14:textId="77777777" w:rsidR="00D51DDB" w:rsidRPr="00D3353F" w:rsidRDefault="00CA0202" w:rsidP="00B82516">
            <w:pPr>
              <w:pStyle w:val="OWSTabletext"/>
            </w:pPr>
            <w:r>
              <w:t>1.059</w:t>
            </w:r>
          </w:p>
        </w:tc>
      </w:tr>
      <w:tr w:rsidR="00D51DDB" w:rsidRPr="00D3353F" w14:paraId="0C1CB9AF" w14:textId="77777777" w:rsidTr="003768FD">
        <w:tc>
          <w:tcPr>
            <w:tcW w:w="2775" w:type="pct"/>
          </w:tcPr>
          <w:p w14:paraId="0C1CB9AB" w14:textId="77777777" w:rsidR="00D51DDB" w:rsidRPr="00D3353F" w:rsidRDefault="00D51DDB" w:rsidP="00B82516">
            <w:pPr>
              <w:pStyle w:val="OWSTabletext"/>
            </w:pPr>
            <w:r w:rsidRPr="00D3353F">
              <w:t>Bathing in contaminated groundwater</w:t>
            </w:r>
          </w:p>
        </w:tc>
        <w:tc>
          <w:tcPr>
            <w:tcW w:w="771" w:type="pct"/>
          </w:tcPr>
          <w:p w14:paraId="0C1CB9AC" w14:textId="77777777" w:rsidR="00D51DDB" w:rsidRPr="00D3353F" w:rsidRDefault="00D51DDB" w:rsidP="00B82516">
            <w:pPr>
              <w:pStyle w:val="OWSTabletext"/>
            </w:pPr>
            <w:r w:rsidRPr="00D3353F">
              <w:t>Negligible*</w:t>
            </w:r>
          </w:p>
        </w:tc>
        <w:tc>
          <w:tcPr>
            <w:tcW w:w="771" w:type="pct"/>
          </w:tcPr>
          <w:p w14:paraId="0C1CB9AD" w14:textId="77777777" w:rsidR="00D51DDB" w:rsidRPr="00D3353F" w:rsidRDefault="00151959" w:rsidP="00B82516">
            <w:pPr>
              <w:pStyle w:val="OWSTabletext"/>
              <w:rPr>
                <w:bCs/>
              </w:rPr>
            </w:pPr>
            <w:r w:rsidRPr="00D3353F">
              <w:t xml:space="preserve"> </w:t>
            </w:r>
            <w:r w:rsidR="00CA0202">
              <w:t>5.89</w:t>
            </w:r>
            <w:r w:rsidR="00CA0202" w:rsidRPr="00D3353F">
              <w:t xml:space="preserve"> x 10</w:t>
            </w:r>
            <w:r w:rsidR="00CA0202" w:rsidRPr="00D3353F">
              <w:rPr>
                <w:vertAlign w:val="superscript"/>
              </w:rPr>
              <w:t>-</w:t>
            </w:r>
            <w:r w:rsidR="00CA0202">
              <w:rPr>
                <w:vertAlign w:val="superscript"/>
              </w:rPr>
              <w:t>4</w:t>
            </w:r>
          </w:p>
        </w:tc>
        <w:tc>
          <w:tcPr>
            <w:tcW w:w="683" w:type="pct"/>
          </w:tcPr>
          <w:p w14:paraId="0C1CB9AE" w14:textId="77777777" w:rsidR="00D51DDB" w:rsidRPr="00D3353F" w:rsidRDefault="00151959" w:rsidP="00B82516">
            <w:pPr>
              <w:pStyle w:val="OWSTabletext"/>
            </w:pPr>
            <w:r w:rsidRPr="00D3353F">
              <w:t xml:space="preserve"> </w:t>
            </w:r>
            <w:r w:rsidR="00CA0202">
              <w:t>5.89</w:t>
            </w:r>
            <w:r w:rsidR="00CA0202" w:rsidRPr="00D3353F">
              <w:t xml:space="preserve"> x 10</w:t>
            </w:r>
            <w:r w:rsidR="00CA0202" w:rsidRPr="00D3353F">
              <w:rPr>
                <w:vertAlign w:val="superscript"/>
              </w:rPr>
              <w:t>-</w:t>
            </w:r>
            <w:r w:rsidR="00CA0202">
              <w:rPr>
                <w:vertAlign w:val="superscript"/>
              </w:rPr>
              <w:t>4</w:t>
            </w:r>
          </w:p>
        </w:tc>
      </w:tr>
      <w:tr w:rsidR="00D51DDB" w:rsidRPr="00D3353F" w14:paraId="0C1CB9B4" w14:textId="77777777" w:rsidTr="003768FD">
        <w:tc>
          <w:tcPr>
            <w:tcW w:w="2775" w:type="pct"/>
          </w:tcPr>
          <w:p w14:paraId="0C1CB9B0" w14:textId="77777777" w:rsidR="00D51DDB" w:rsidRPr="00D3353F" w:rsidRDefault="00D51DDB" w:rsidP="00B82516">
            <w:pPr>
              <w:pStyle w:val="OWSTabletext"/>
            </w:pPr>
            <w:r w:rsidRPr="00D3353F">
              <w:t>Drinking contaminated surface water</w:t>
            </w:r>
          </w:p>
        </w:tc>
        <w:tc>
          <w:tcPr>
            <w:tcW w:w="771" w:type="pct"/>
          </w:tcPr>
          <w:p w14:paraId="0C1CB9B1" w14:textId="77777777" w:rsidR="00D51DDB" w:rsidRPr="00D3353F" w:rsidRDefault="00CA0202" w:rsidP="00B82516">
            <w:pPr>
              <w:pStyle w:val="OWSTabletext"/>
              <w:rPr>
                <w:bCs/>
              </w:rPr>
            </w:pPr>
            <w:r>
              <w:t>1.92</w:t>
            </w:r>
            <w:r w:rsidRPr="00D3353F">
              <w:t xml:space="preserve"> x 10</w:t>
            </w:r>
            <w:r w:rsidRPr="00D3353F">
              <w:rPr>
                <w:vertAlign w:val="superscript"/>
              </w:rPr>
              <w:t>-4</w:t>
            </w:r>
          </w:p>
        </w:tc>
        <w:tc>
          <w:tcPr>
            <w:tcW w:w="771" w:type="pct"/>
          </w:tcPr>
          <w:p w14:paraId="0C1CB9B2" w14:textId="77777777" w:rsidR="00D51DDB" w:rsidRPr="00D3353F" w:rsidRDefault="00D51DDB" w:rsidP="00B82516">
            <w:pPr>
              <w:pStyle w:val="OWSTabletext"/>
              <w:rPr>
                <w:bCs/>
              </w:rPr>
            </w:pPr>
            <w:r w:rsidRPr="00D3353F">
              <w:rPr>
                <w:bCs/>
              </w:rPr>
              <w:t>N/A</w:t>
            </w:r>
          </w:p>
        </w:tc>
        <w:tc>
          <w:tcPr>
            <w:tcW w:w="683" w:type="pct"/>
          </w:tcPr>
          <w:p w14:paraId="0C1CB9B3" w14:textId="77777777" w:rsidR="00D51DDB" w:rsidRPr="00D3353F" w:rsidRDefault="00151959" w:rsidP="00B82516">
            <w:pPr>
              <w:pStyle w:val="OWSTabletext"/>
            </w:pPr>
            <w:r w:rsidRPr="00D3353F">
              <w:t xml:space="preserve"> </w:t>
            </w:r>
            <w:r w:rsidR="00CA0202">
              <w:t>1.92</w:t>
            </w:r>
            <w:r w:rsidR="00CA0202" w:rsidRPr="00D3353F">
              <w:t xml:space="preserve"> x 10</w:t>
            </w:r>
            <w:r w:rsidR="00CA0202" w:rsidRPr="00D3353F">
              <w:rPr>
                <w:vertAlign w:val="superscript"/>
              </w:rPr>
              <w:t>-4</w:t>
            </w:r>
          </w:p>
        </w:tc>
      </w:tr>
      <w:tr w:rsidR="00D51DDB" w:rsidRPr="00D3353F" w14:paraId="0C1CB9B9" w14:textId="77777777" w:rsidTr="003768FD">
        <w:tc>
          <w:tcPr>
            <w:tcW w:w="2775" w:type="pct"/>
          </w:tcPr>
          <w:p w14:paraId="0C1CB9B5" w14:textId="77777777" w:rsidR="00D51DDB" w:rsidRPr="00D3353F" w:rsidRDefault="00D51DDB" w:rsidP="00B82516">
            <w:pPr>
              <w:pStyle w:val="OWSTabletext"/>
            </w:pPr>
            <w:r w:rsidRPr="00D3353F">
              <w:t>Bathing in contaminated surface water</w:t>
            </w:r>
          </w:p>
        </w:tc>
        <w:tc>
          <w:tcPr>
            <w:tcW w:w="771" w:type="pct"/>
          </w:tcPr>
          <w:p w14:paraId="0C1CB9B6" w14:textId="77777777" w:rsidR="00D51DDB" w:rsidRPr="00D3353F" w:rsidRDefault="00D51DDB" w:rsidP="00B82516">
            <w:pPr>
              <w:pStyle w:val="OWSTabletext"/>
              <w:rPr>
                <w:bCs/>
              </w:rPr>
            </w:pPr>
            <w:r w:rsidRPr="00D3353F">
              <w:t>Negligible*</w:t>
            </w:r>
          </w:p>
        </w:tc>
        <w:tc>
          <w:tcPr>
            <w:tcW w:w="771" w:type="pct"/>
          </w:tcPr>
          <w:p w14:paraId="0C1CB9B7" w14:textId="77777777" w:rsidR="00D51DDB" w:rsidRPr="00D3353F" w:rsidRDefault="00151959" w:rsidP="00B82516">
            <w:pPr>
              <w:pStyle w:val="OWSTabletext"/>
            </w:pPr>
            <w:r w:rsidRPr="00D3353F">
              <w:t xml:space="preserve"> </w:t>
            </w:r>
            <w:r w:rsidR="00CA0202">
              <w:t>1.07</w:t>
            </w:r>
            <w:r w:rsidR="00CA0202" w:rsidRPr="00D3353F">
              <w:t xml:space="preserve"> x 10</w:t>
            </w:r>
            <w:r w:rsidR="00CA0202" w:rsidRPr="00D3353F">
              <w:rPr>
                <w:vertAlign w:val="superscript"/>
              </w:rPr>
              <w:t>-7</w:t>
            </w:r>
          </w:p>
        </w:tc>
        <w:tc>
          <w:tcPr>
            <w:tcW w:w="683" w:type="pct"/>
          </w:tcPr>
          <w:p w14:paraId="0C1CB9B8" w14:textId="77777777" w:rsidR="00D51DDB" w:rsidRPr="00D3353F" w:rsidRDefault="00CA0202" w:rsidP="00B82516">
            <w:pPr>
              <w:pStyle w:val="OWSTabletext"/>
            </w:pPr>
            <w:r>
              <w:t>1.07</w:t>
            </w:r>
            <w:r w:rsidRPr="00D3353F">
              <w:t xml:space="preserve"> x 10</w:t>
            </w:r>
            <w:r w:rsidRPr="00D3353F">
              <w:rPr>
                <w:vertAlign w:val="superscript"/>
              </w:rPr>
              <w:t>-7</w:t>
            </w:r>
          </w:p>
        </w:tc>
      </w:tr>
      <w:tr w:rsidR="00D51DDB" w:rsidRPr="00D3353F" w14:paraId="0C1CB9BE" w14:textId="77777777" w:rsidTr="003768FD">
        <w:tc>
          <w:tcPr>
            <w:tcW w:w="2775" w:type="pct"/>
          </w:tcPr>
          <w:p w14:paraId="0C1CB9BA" w14:textId="77777777" w:rsidR="00D51DDB" w:rsidRPr="00D3353F" w:rsidRDefault="00D51DDB" w:rsidP="00B82516">
            <w:pPr>
              <w:pStyle w:val="OWSTabletext"/>
            </w:pPr>
            <w:r w:rsidRPr="00D3353F">
              <w:t>Swimming in contaminated surface water</w:t>
            </w:r>
          </w:p>
        </w:tc>
        <w:tc>
          <w:tcPr>
            <w:tcW w:w="771" w:type="pct"/>
          </w:tcPr>
          <w:p w14:paraId="0C1CB9BB" w14:textId="77777777" w:rsidR="00D51DDB" w:rsidRPr="00D3353F" w:rsidRDefault="00151959" w:rsidP="00151959">
            <w:pPr>
              <w:pStyle w:val="OWSTabletext"/>
              <w:rPr>
                <w:bCs/>
              </w:rPr>
            </w:pPr>
            <w:r w:rsidRPr="00D3353F">
              <w:t xml:space="preserve"> </w:t>
            </w:r>
            <w:r w:rsidR="00CA0202">
              <w:t>1.43</w:t>
            </w:r>
            <w:r w:rsidR="00CA0202" w:rsidRPr="00D3353F">
              <w:t xml:space="preserve"> x 10</w:t>
            </w:r>
            <w:r w:rsidR="00CA0202" w:rsidRPr="00D3353F">
              <w:rPr>
                <w:vertAlign w:val="superscript"/>
              </w:rPr>
              <w:t>-8</w:t>
            </w:r>
          </w:p>
        </w:tc>
        <w:tc>
          <w:tcPr>
            <w:tcW w:w="771" w:type="pct"/>
          </w:tcPr>
          <w:p w14:paraId="0C1CB9BC" w14:textId="77777777" w:rsidR="00D51DDB" w:rsidRPr="00D3353F" w:rsidRDefault="00151959" w:rsidP="00B82516">
            <w:pPr>
              <w:pStyle w:val="OWSTabletext"/>
            </w:pPr>
            <w:r w:rsidRPr="00D3353F">
              <w:t xml:space="preserve"> </w:t>
            </w:r>
            <w:r w:rsidR="00CA0202">
              <w:t>1.14</w:t>
            </w:r>
            <w:r w:rsidR="00CA0202" w:rsidRPr="00D3353F">
              <w:t xml:space="preserve"> x 10</w:t>
            </w:r>
            <w:r w:rsidR="00CA0202" w:rsidRPr="00D3353F">
              <w:rPr>
                <w:vertAlign w:val="superscript"/>
              </w:rPr>
              <w:t>-7</w:t>
            </w:r>
          </w:p>
        </w:tc>
        <w:tc>
          <w:tcPr>
            <w:tcW w:w="683" w:type="pct"/>
          </w:tcPr>
          <w:p w14:paraId="0C1CB9BD" w14:textId="77777777" w:rsidR="00D51DDB" w:rsidRPr="00D3353F" w:rsidRDefault="00151959" w:rsidP="00B82516">
            <w:pPr>
              <w:pStyle w:val="OWSTabletext"/>
            </w:pPr>
            <w:r w:rsidRPr="00D3353F">
              <w:t xml:space="preserve"> </w:t>
            </w:r>
            <w:r w:rsidR="00CA0202">
              <w:t>1.28</w:t>
            </w:r>
            <w:r w:rsidR="00CA0202" w:rsidRPr="00D3353F">
              <w:t xml:space="preserve"> x 10</w:t>
            </w:r>
            <w:r w:rsidR="00CA0202" w:rsidRPr="00D3353F">
              <w:rPr>
                <w:vertAlign w:val="superscript"/>
              </w:rPr>
              <w:t>-7</w:t>
            </w:r>
          </w:p>
        </w:tc>
      </w:tr>
      <w:tr w:rsidR="00CA0202" w:rsidRPr="00D3353F" w14:paraId="0C1CB9C4" w14:textId="77777777" w:rsidTr="003768FD">
        <w:tc>
          <w:tcPr>
            <w:tcW w:w="2775" w:type="pct"/>
          </w:tcPr>
          <w:p w14:paraId="0C1CB9BF" w14:textId="77777777" w:rsidR="00CA0202" w:rsidRPr="00D3353F" w:rsidRDefault="00CA0202" w:rsidP="00B82516">
            <w:pPr>
              <w:pStyle w:val="OWSTabletext"/>
              <w:rPr>
                <w:b/>
              </w:rPr>
            </w:pPr>
            <w:r w:rsidRPr="00D3353F">
              <w:rPr>
                <w:b/>
              </w:rPr>
              <w:t>Combined exposure from subsurface leak –</w:t>
            </w:r>
            <w:r>
              <w:rPr>
                <w:b/>
              </w:rPr>
              <w:t>groundwater/surface</w:t>
            </w:r>
            <w:r w:rsidRPr="00D3353F">
              <w:rPr>
                <w:b/>
              </w:rPr>
              <w:t xml:space="preserve"> water use</w:t>
            </w:r>
          </w:p>
          <w:p w14:paraId="0C1CB9C0" w14:textId="77777777" w:rsidR="00CA0202" w:rsidRPr="00D3353F" w:rsidRDefault="00CA0202" w:rsidP="00B82516">
            <w:pPr>
              <w:pStyle w:val="OWSTabletext"/>
            </w:pPr>
            <w:r w:rsidRPr="00D3353F">
              <w:t>Drinking and bathing in contaminated groundwater plus swimming in contaminated surface water</w:t>
            </w:r>
          </w:p>
        </w:tc>
        <w:tc>
          <w:tcPr>
            <w:tcW w:w="771" w:type="pct"/>
            <w:shd w:val="clear" w:color="auto" w:fill="D9D9D9" w:themeFill="background1" w:themeFillShade="D9"/>
          </w:tcPr>
          <w:p w14:paraId="0C1CB9C1" w14:textId="77777777" w:rsidR="00CA0202" w:rsidRPr="00D3353F" w:rsidRDefault="00CA0202" w:rsidP="00B82516">
            <w:pPr>
              <w:pStyle w:val="OWSTabletext"/>
            </w:pPr>
          </w:p>
        </w:tc>
        <w:tc>
          <w:tcPr>
            <w:tcW w:w="771" w:type="pct"/>
            <w:shd w:val="clear" w:color="auto" w:fill="D9D9D9" w:themeFill="background1" w:themeFillShade="D9"/>
          </w:tcPr>
          <w:p w14:paraId="0C1CB9C2" w14:textId="77777777" w:rsidR="00CA0202" w:rsidRPr="00D3353F" w:rsidRDefault="00CA0202" w:rsidP="00B82516">
            <w:pPr>
              <w:pStyle w:val="OWSTabletext"/>
            </w:pPr>
          </w:p>
        </w:tc>
        <w:tc>
          <w:tcPr>
            <w:tcW w:w="683" w:type="pct"/>
          </w:tcPr>
          <w:p w14:paraId="0C1CB9C3" w14:textId="77777777" w:rsidR="00CA0202" w:rsidRPr="00D3353F" w:rsidRDefault="00CA0202" w:rsidP="00CA0202">
            <w:pPr>
              <w:pStyle w:val="OWSTabletext"/>
            </w:pPr>
            <w:r w:rsidRPr="00D3353F">
              <w:t xml:space="preserve"> </w:t>
            </w:r>
            <w:r>
              <w:t>1.06</w:t>
            </w:r>
          </w:p>
        </w:tc>
      </w:tr>
      <w:tr w:rsidR="00CA0202" w:rsidRPr="00D3353F" w14:paraId="0C1CB9CA" w14:textId="77777777" w:rsidTr="003768FD">
        <w:tc>
          <w:tcPr>
            <w:tcW w:w="2775" w:type="pct"/>
          </w:tcPr>
          <w:p w14:paraId="0C1CB9C5" w14:textId="77777777" w:rsidR="00CA0202" w:rsidRPr="00D3353F" w:rsidRDefault="00CA0202" w:rsidP="00B82516">
            <w:pPr>
              <w:pStyle w:val="OWSTabletext"/>
              <w:rPr>
                <w:b/>
              </w:rPr>
            </w:pPr>
            <w:r w:rsidRPr="00D3353F">
              <w:rPr>
                <w:b/>
              </w:rPr>
              <w:t>Combined exposure from subsurface leak - surface water use</w:t>
            </w:r>
          </w:p>
          <w:p w14:paraId="0C1CB9C6" w14:textId="77777777" w:rsidR="00CA0202" w:rsidRPr="00D3353F" w:rsidRDefault="00CA0202" w:rsidP="00B82516">
            <w:pPr>
              <w:pStyle w:val="OWSTabletext"/>
              <w:rPr>
                <w:b/>
              </w:rPr>
            </w:pPr>
            <w:r>
              <w:t>Drinking,</w:t>
            </w:r>
            <w:r w:rsidRPr="00D3353F">
              <w:t xml:space="preserve"> bathing and swimming in contaminated surface water</w:t>
            </w:r>
          </w:p>
        </w:tc>
        <w:tc>
          <w:tcPr>
            <w:tcW w:w="771" w:type="pct"/>
            <w:shd w:val="clear" w:color="auto" w:fill="D9D9D9" w:themeFill="background1" w:themeFillShade="D9"/>
          </w:tcPr>
          <w:p w14:paraId="0C1CB9C7" w14:textId="77777777" w:rsidR="00CA0202" w:rsidRPr="00D3353F" w:rsidRDefault="00CA0202" w:rsidP="00B82516">
            <w:pPr>
              <w:pStyle w:val="OWSTabletext"/>
              <w:rPr>
                <w:bCs/>
              </w:rPr>
            </w:pPr>
          </w:p>
        </w:tc>
        <w:tc>
          <w:tcPr>
            <w:tcW w:w="771" w:type="pct"/>
            <w:shd w:val="clear" w:color="auto" w:fill="D9D9D9" w:themeFill="background1" w:themeFillShade="D9"/>
          </w:tcPr>
          <w:p w14:paraId="0C1CB9C8" w14:textId="77777777" w:rsidR="00CA0202" w:rsidRPr="00D3353F" w:rsidRDefault="00CA0202" w:rsidP="00B82516">
            <w:pPr>
              <w:pStyle w:val="OWSTabletext"/>
            </w:pPr>
          </w:p>
        </w:tc>
        <w:tc>
          <w:tcPr>
            <w:tcW w:w="683" w:type="pct"/>
          </w:tcPr>
          <w:p w14:paraId="0C1CB9C9" w14:textId="77777777" w:rsidR="00CA0202" w:rsidRPr="00D3353F" w:rsidRDefault="00CA0202" w:rsidP="00B82516">
            <w:pPr>
              <w:pStyle w:val="OWSTabletext"/>
            </w:pPr>
            <w:r w:rsidRPr="00D3353F">
              <w:t xml:space="preserve"> </w:t>
            </w:r>
            <w:r>
              <w:t>1.93</w:t>
            </w:r>
            <w:r w:rsidRPr="00D3353F">
              <w:t xml:space="preserve"> x 10</w:t>
            </w:r>
            <w:r w:rsidRPr="00D3353F">
              <w:rPr>
                <w:vertAlign w:val="superscript"/>
              </w:rPr>
              <w:t>-4</w:t>
            </w:r>
          </w:p>
        </w:tc>
      </w:tr>
    </w:tbl>
    <w:p w14:paraId="0C1CB9CB" w14:textId="164A4322"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D51DDB" w:rsidRPr="00D3353F">
        <w:t xml:space="preserve">  </w:t>
      </w:r>
      <w:r w:rsidRPr="00D3353F">
        <w:t>N/A – not an applicable exposure route.</w:t>
      </w:r>
      <w:r w:rsidR="00D51DDB"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D51DDB"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2FD55B51" w14:textId="77777777" w:rsidR="00CC0D42" w:rsidRPr="00CC0D42" w:rsidRDefault="00CC0D42" w:rsidP="00CC0D42">
      <w:pPr>
        <w:pStyle w:val="OWSNormal11pt"/>
      </w:pPr>
      <w:bookmarkStart w:id="508" w:name="_Ref411415153"/>
    </w:p>
    <w:p w14:paraId="0C1CB9CC" w14:textId="77777777" w:rsidR="00E85321" w:rsidRPr="00D3353F" w:rsidRDefault="00E85321"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249</w:t>
      </w:r>
      <w:r w:rsidR="005A78AD" w:rsidRPr="00D3353F">
        <w:fldChar w:fldCharType="end"/>
      </w:r>
      <w:bookmarkEnd w:id="508"/>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025"/>
        <w:gridCol w:w="1220"/>
        <w:gridCol w:w="1370"/>
        <w:gridCol w:w="1223"/>
      </w:tblGrid>
      <w:tr w:rsidR="00E85321" w:rsidRPr="00D3353F" w14:paraId="0C1CB9D4" w14:textId="77777777" w:rsidTr="003768FD">
        <w:trPr>
          <w:tblHeader/>
        </w:trPr>
        <w:tc>
          <w:tcPr>
            <w:tcW w:w="2843" w:type="pct"/>
            <w:shd w:val="clear" w:color="auto" w:fill="C6D9F1" w:themeFill="text2" w:themeFillTint="33"/>
          </w:tcPr>
          <w:p w14:paraId="0C1CB9CD" w14:textId="77777777" w:rsidR="00E85321" w:rsidRPr="00D3353F" w:rsidRDefault="00F90AB0" w:rsidP="00E541A6">
            <w:pPr>
              <w:pStyle w:val="OWSTableheading"/>
            </w:pPr>
            <w:r w:rsidRPr="00D3353F">
              <w:t>Public exposure scenario</w:t>
            </w:r>
          </w:p>
        </w:tc>
        <w:tc>
          <w:tcPr>
            <w:tcW w:w="690" w:type="pct"/>
            <w:shd w:val="clear" w:color="auto" w:fill="C6D9F1" w:themeFill="text2" w:themeFillTint="33"/>
          </w:tcPr>
          <w:p w14:paraId="0C1CB9CE" w14:textId="77777777" w:rsidR="00E85321" w:rsidRPr="00D3353F" w:rsidRDefault="00E85321" w:rsidP="00E541A6">
            <w:pPr>
              <w:pStyle w:val="OWSTableheading"/>
            </w:pPr>
            <w:r w:rsidRPr="00D3353F">
              <w:t>E</w:t>
            </w:r>
            <w:r w:rsidRPr="00D3353F">
              <w:rPr>
                <w:vertAlign w:val="subscript"/>
              </w:rPr>
              <w:t>oral</w:t>
            </w:r>
          </w:p>
          <w:p w14:paraId="0C1CB9CF"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9D0" w14:textId="77777777" w:rsidR="00E85321" w:rsidRPr="00D3353F" w:rsidRDefault="00E85321" w:rsidP="00E541A6">
            <w:pPr>
              <w:pStyle w:val="OWSTableheading"/>
            </w:pPr>
            <w:r w:rsidRPr="00D3353F">
              <w:t>E</w:t>
            </w:r>
            <w:r w:rsidRPr="00D3353F">
              <w:rPr>
                <w:vertAlign w:val="subscript"/>
              </w:rPr>
              <w:t>derm</w:t>
            </w:r>
          </w:p>
          <w:p w14:paraId="0C1CB9D1" w14:textId="77777777" w:rsidR="00E85321" w:rsidRPr="00D3353F" w:rsidRDefault="00E85321" w:rsidP="00E541A6">
            <w:pPr>
              <w:pStyle w:val="OWSTableheading"/>
            </w:pPr>
            <w:r w:rsidRPr="00D3353F">
              <w:t>(mg/kg bw/day)</w:t>
            </w:r>
          </w:p>
        </w:tc>
        <w:tc>
          <w:tcPr>
            <w:tcW w:w="692" w:type="pct"/>
            <w:shd w:val="clear" w:color="auto" w:fill="C6D9F1" w:themeFill="text2" w:themeFillTint="33"/>
          </w:tcPr>
          <w:p w14:paraId="0C1CB9D2" w14:textId="77777777" w:rsidR="00E85321" w:rsidRPr="00D3353F" w:rsidRDefault="00E85321" w:rsidP="00E541A6">
            <w:pPr>
              <w:pStyle w:val="OWSTableheading"/>
            </w:pPr>
            <w:r w:rsidRPr="00D3353F">
              <w:t>E</w:t>
            </w:r>
            <w:r w:rsidRPr="00D3353F">
              <w:rPr>
                <w:vertAlign w:val="subscript"/>
              </w:rPr>
              <w:t>total</w:t>
            </w:r>
          </w:p>
          <w:p w14:paraId="0C1CB9D3" w14:textId="77777777" w:rsidR="00E85321" w:rsidRPr="00D3353F" w:rsidRDefault="00E85321" w:rsidP="00E541A6">
            <w:pPr>
              <w:pStyle w:val="OWSTableheading"/>
            </w:pPr>
            <w:r w:rsidRPr="00D3353F">
              <w:t>(mg/kg bw/day)</w:t>
            </w:r>
          </w:p>
        </w:tc>
      </w:tr>
      <w:tr w:rsidR="00E85321" w:rsidRPr="00D3353F" w14:paraId="0C1CB9D6" w14:textId="77777777" w:rsidTr="003768FD">
        <w:tc>
          <w:tcPr>
            <w:tcW w:w="5000" w:type="pct"/>
            <w:gridSpan w:val="4"/>
            <w:shd w:val="clear" w:color="auto" w:fill="D9D9D9" w:themeFill="background1" w:themeFillShade="D9"/>
          </w:tcPr>
          <w:p w14:paraId="0C1CB9D5" w14:textId="77777777" w:rsidR="00E85321" w:rsidRPr="00D3353F" w:rsidRDefault="00E85321" w:rsidP="001634A6">
            <w:pPr>
              <w:pStyle w:val="OWSTablesub-heading"/>
            </w:pPr>
            <w:r w:rsidRPr="00D3353F">
              <w:t>Accidental bulk spill during transport and surface runoff</w:t>
            </w:r>
          </w:p>
        </w:tc>
      </w:tr>
      <w:tr w:rsidR="00E85321" w:rsidRPr="00D3353F" w14:paraId="0C1CB9DB" w14:textId="77777777" w:rsidTr="003768FD">
        <w:tc>
          <w:tcPr>
            <w:tcW w:w="2843" w:type="pct"/>
          </w:tcPr>
          <w:p w14:paraId="0C1CB9D7" w14:textId="77777777" w:rsidR="00E85321" w:rsidRPr="00D3353F" w:rsidRDefault="00E85321" w:rsidP="00B82516">
            <w:pPr>
              <w:pStyle w:val="OWSTabletext"/>
            </w:pPr>
            <w:r w:rsidRPr="00D3353F">
              <w:t>Drinking contaminated surface water</w:t>
            </w:r>
          </w:p>
        </w:tc>
        <w:tc>
          <w:tcPr>
            <w:tcW w:w="690" w:type="pct"/>
          </w:tcPr>
          <w:p w14:paraId="0C1CB9D8" w14:textId="77777777" w:rsidR="00E85321" w:rsidRPr="00D3353F" w:rsidRDefault="00E85321" w:rsidP="00B82516">
            <w:pPr>
              <w:pStyle w:val="OWSTabletext"/>
            </w:pPr>
            <w:r w:rsidRPr="00D3353F">
              <w:t>17.530</w:t>
            </w:r>
          </w:p>
        </w:tc>
        <w:tc>
          <w:tcPr>
            <w:tcW w:w="775" w:type="pct"/>
          </w:tcPr>
          <w:p w14:paraId="0C1CB9D9" w14:textId="77777777" w:rsidR="00E85321" w:rsidRPr="00D3353F" w:rsidRDefault="00E85321" w:rsidP="00B82516">
            <w:pPr>
              <w:pStyle w:val="OWSTabletext"/>
            </w:pPr>
            <w:r w:rsidRPr="00D3353F">
              <w:t>N/A</w:t>
            </w:r>
          </w:p>
        </w:tc>
        <w:tc>
          <w:tcPr>
            <w:tcW w:w="692" w:type="pct"/>
          </w:tcPr>
          <w:p w14:paraId="0C1CB9DA" w14:textId="77777777" w:rsidR="00E85321" w:rsidRPr="00D3353F" w:rsidRDefault="00E85321" w:rsidP="00B82516">
            <w:pPr>
              <w:pStyle w:val="OWSTabletext"/>
            </w:pPr>
            <w:r w:rsidRPr="00D3353F">
              <w:t>17.530</w:t>
            </w:r>
          </w:p>
        </w:tc>
      </w:tr>
      <w:tr w:rsidR="00E85321" w:rsidRPr="00D3353F" w14:paraId="0C1CB9E0" w14:textId="77777777" w:rsidTr="003768FD">
        <w:tc>
          <w:tcPr>
            <w:tcW w:w="2843" w:type="pct"/>
          </w:tcPr>
          <w:p w14:paraId="0C1CB9DC" w14:textId="77777777" w:rsidR="00E85321" w:rsidRPr="00D3353F" w:rsidRDefault="00E85321" w:rsidP="00B82516">
            <w:pPr>
              <w:pStyle w:val="OWSTabletext"/>
            </w:pPr>
            <w:r w:rsidRPr="00D3353F">
              <w:t>Bathing in contaminated surface water</w:t>
            </w:r>
          </w:p>
        </w:tc>
        <w:tc>
          <w:tcPr>
            <w:tcW w:w="690" w:type="pct"/>
          </w:tcPr>
          <w:p w14:paraId="0C1CB9DD" w14:textId="77777777" w:rsidR="00E85321" w:rsidRPr="00D3353F" w:rsidRDefault="00E85321" w:rsidP="00B82516">
            <w:pPr>
              <w:pStyle w:val="OWSTabletext"/>
            </w:pPr>
            <w:r w:rsidRPr="00D3353F">
              <w:t>Negligible*</w:t>
            </w:r>
          </w:p>
        </w:tc>
        <w:tc>
          <w:tcPr>
            <w:tcW w:w="775" w:type="pct"/>
          </w:tcPr>
          <w:p w14:paraId="0C1CB9DE" w14:textId="77777777" w:rsidR="00E85321" w:rsidRPr="00D3353F" w:rsidRDefault="00151959" w:rsidP="00B82516">
            <w:pPr>
              <w:pStyle w:val="OWSTabletext"/>
            </w:pPr>
            <w:r w:rsidRPr="00D3353F">
              <w:t xml:space="preserve"> 5.16 x 10</w:t>
            </w:r>
            <w:r w:rsidRPr="00D3353F">
              <w:rPr>
                <w:vertAlign w:val="superscript"/>
              </w:rPr>
              <w:t>-3</w:t>
            </w:r>
          </w:p>
        </w:tc>
        <w:tc>
          <w:tcPr>
            <w:tcW w:w="692" w:type="pct"/>
          </w:tcPr>
          <w:p w14:paraId="0C1CB9DF" w14:textId="77777777" w:rsidR="00E85321" w:rsidRPr="00D3353F" w:rsidRDefault="00151959" w:rsidP="00B82516">
            <w:pPr>
              <w:pStyle w:val="OWSTabletext"/>
            </w:pPr>
            <w:r w:rsidRPr="00D3353F">
              <w:t xml:space="preserve"> 5.16 x 10</w:t>
            </w:r>
            <w:r w:rsidRPr="00D3353F">
              <w:rPr>
                <w:vertAlign w:val="superscript"/>
              </w:rPr>
              <w:t>-3</w:t>
            </w:r>
          </w:p>
        </w:tc>
      </w:tr>
      <w:tr w:rsidR="00E85321" w:rsidRPr="00D3353F" w14:paraId="0C1CB9E5" w14:textId="77777777" w:rsidTr="003768FD">
        <w:tc>
          <w:tcPr>
            <w:tcW w:w="2843" w:type="pct"/>
          </w:tcPr>
          <w:p w14:paraId="0C1CB9E1" w14:textId="77777777" w:rsidR="00E85321" w:rsidRPr="00D3353F" w:rsidRDefault="00E85321" w:rsidP="00B82516">
            <w:pPr>
              <w:pStyle w:val="OWSTabletext"/>
            </w:pPr>
            <w:r w:rsidRPr="00D3353F">
              <w:t>Swimming in contaminated surface water</w:t>
            </w:r>
          </w:p>
        </w:tc>
        <w:tc>
          <w:tcPr>
            <w:tcW w:w="690" w:type="pct"/>
          </w:tcPr>
          <w:p w14:paraId="0C1CB9E2" w14:textId="77777777" w:rsidR="00E85321" w:rsidRPr="00D3353F" w:rsidRDefault="00151959" w:rsidP="00B82516">
            <w:pPr>
              <w:pStyle w:val="OWSTabletext"/>
            </w:pPr>
            <w:r w:rsidRPr="00D3353F">
              <w:t xml:space="preserve"> 5.20 x 10</w:t>
            </w:r>
            <w:r w:rsidRPr="00D3353F">
              <w:rPr>
                <w:vertAlign w:val="superscript"/>
              </w:rPr>
              <w:t>-3</w:t>
            </w:r>
          </w:p>
        </w:tc>
        <w:tc>
          <w:tcPr>
            <w:tcW w:w="775" w:type="pct"/>
          </w:tcPr>
          <w:p w14:paraId="0C1CB9E3" w14:textId="77777777" w:rsidR="00E85321" w:rsidRPr="00D3353F" w:rsidRDefault="00151959" w:rsidP="00B82516">
            <w:pPr>
              <w:pStyle w:val="OWSTabletext"/>
            </w:pPr>
            <w:r w:rsidRPr="00D3353F">
              <w:t xml:space="preserve"> 5.52 x 10</w:t>
            </w:r>
            <w:r w:rsidRPr="00D3353F">
              <w:rPr>
                <w:vertAlign w:val="superscript"/>
              </w:rPr>
              <w:t>-3</w:t>
            </w:r>
          </w:p>
        </w:tc>
        <w:tc>
          <w:tcPr>
            <w:tcW w:w="692" w:type="pct"/>
          </w:tcPr>
          <w:p w14:paraId="0C1CB9E4" w14:textId="77777777" w:rsidR="00E85321" w:rsidRPr="00D3353F" w:rsidRDefault="00151959" w:rsidP="00B82516">
            <w:pPr>
              <w:pStyle w:val="OWSTabletext"/>
            </w:pPr>
            <w:r w:rsidRPr="00D3353F">
              <w:t xml:space="preserve"> 1.07 x 10</w:t>
            </w:r>
            <w:r w:rsidRPr="00D3353F">
              <w:rPr>
                <w:vertAlign w:val="superscript"/>
              </w:rPr>
              <w:t>-2</w:t>
            </w:r>
          </w:p>
        </w:tc>
      </w:tr>
      <w:tr w:rsidR="00E85321" w:rsidRPr="00D3353F" w14:paraId="0C1CB9EB" w14:textId="77777777" w:rsidTr="003768FD">
        <w:tc>
          <w:tcPr>
            <w:tcW w:w="2843" w:type="pct"/>
          </w:tcPr>
          <w:p w14:paraId="0C1CB9E6" w14:textId="77777777" w:rsidR="00E85321" w:rsidRPr="00D3353F" w:rsidRDefault="00E85321" w:rsidP="00B82516">
            <w:pPr>
              <w:pStyle w:val="OWSTabletext"/>
              <w:rPr>
                <w:b/>
              </w:rPr>
            </w:pPr>
            <w:r w:rsidRPr="00D3353F">
              <w:rPr>
                <w:b/>
              </w:rPr>
              <w:t>Combined exposure from bulk spill – surface water use</w:t>
            </w:r>
          </w:p>
          <w:p w14:paraId="0C1CB9E7" w14:textId="77777777" w:rsidR="00E85321" w:rsidRPr="00D3353F" w:rsidRDefault="0082460B" w:rsidP="00B82516">
            <w:pPr>
              <w:pStyle w:val="OWSTabletext"/>
            </w:pPr>
            <w:r>
              <w:t>Drinking,</w:t>
            </w:r>
            <w:r w:rsidR="00E85321" w:rsidRPr="00D3353F">
              <w:t xml:space="preserve"> bathing and swimming in contaminated surface water</w:t>
            </w:r>
          </w:p>
        </w:tc>
        <w:tc>
          <w:tcPr>
            <w:tcW w:w="690" w:type="pct"/>
            <w:shd w:val="clear" w:color="auto" w:fill="D9D9D9" w:themeFill="background1" w:themeFillShade="D9"/>
          </w:tcPr>
          <w:p w14:paraId="0C1CB9E8" w14:textId="77777777" w:rsidR="00E85321" w:rsidRPr="00D3353F" w:rsidRDefault="00E85321" w:rsidP="00B82516">
            <w:pPr>
              <w:pStyle w:val="OWSTabletext"/>
            </w:pPr>
          </w:p>
        </w:tc>
        <w:tc>
          <w:tcPr>
            <w:tcW w:w="775" w:type="pct"/>
            <w:shd w:val="clear" w:color="auto" w:fill="D9D9D9" w:themeFill="background1" w:themeFillShade="D9"/>
          </w:tcPr>
          <w:p w14:paraId="0C1CB9E9" w14:textId="77777777" w:rsidR="00E85321" w:rsidRPr="00D3353F" w:rsidRDefault="00E85321" w:rsidP="00B82516">
            <w:pPr>
              <w:pStyle w:val="OWSTabletext"/>
            </w:pPr>
          </w:p>
        </w:tc>
        <w:tc>
          <w:tcPr>
            <w:tcW w:w="692" w:type="pct"/>
          </w:tcPr>
          <w:p w14:paraId="0C1CB9EA" w14:textId="77777777" w:rsidR="00E85321" w:rsidRPr="00D3353F" w:rsidRDefault="00151959" w:rsidP="00B82516">
            <w:pPr>
              <w:pStyle w:val="OWSTabletext"/>
            </w:pPr>
            <w:r w:rsidRPr="00D3353F">
              <w:t xml:space="preserve"> 17.546</w:t>
            </w:r>
          </w:p>
        </w:tc>
      </w:tr>
      <w:tr w:rsidR="003768FD" w:rsidRPr="00D3353F" w14:paraId="0C1CB9ED" w14:textId="77777777" w:rsidTr="00791BBB">
        <w:trPr>
          <w:trHeight w:val="247"/>
        </w:trPr>
        <w:tc>
          <w:tcPr>
            <w:tcW w:w="5000" w:type="pct"/>
            <w:gridSpan w:val="4"/>
            <w:shd w:val="clear" w:color="auto" w:fill="D9D9D9" w:themeFill="background1" w:themeFillShade="D9"/>
          </w:tcPr>
          <w:p w14:paraId="0C1CB9EC" w14:textId="77777777" w:rsidR="003768FD" w:rsidRPr="00D3353F" w:rsidRDefault="003768F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B9F2" w14:textId="77777777" w:rsidTr="003768FD">
        <w:trPr>
          <w:trHeight w:val="247"/>
        </w:trPr>
        <w:tc>
          <w:tcPr>
            <w:tcW w:w="2843" w:type="pct"/>
          </w:tcPr>
          <w:p w14:paraId="0C1CB9EE" w14:textId="77777777" w:rsidR="00E85321" w:rsidRPr="00D3353F" w:rsidRDefault="009318D6" w:rsidP="003768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690" w:type="pct"/>
          </w:tcPr>
          <w:p w14:paraId="0C1CB9EF" w14:textId="77777777" w:rsidR="00E85321" w:rsidRPr="00D3353F" w:rsidRDefault="00E85321" w:rsidP="00B82516">
            <w:pPr>
              <w:pStyle w:val="OWSTabletext"/>
            </w:pPr>
            <w:r w:rsidRPr="00D3353F">
              <w:t>Negligible**</w:t>
            </w:r>
          </w:p>
        </w:tc>
        <w:tc>
          <w:tcPr>
            <w:tcW w:w="775" w:type="pct"/>
          </w:tcPr>
          <w:p w14:paraId="0C1CB9F0" w14:textId="77777777" w:rsidR="00E85321" w:rsidRPr="00D3353F" w:rsidRDefault="00E85321" w:rsidP="00B82516">
            <w:pPr>
              <w:pStyle w:val="OWSTabletext"/>
            </w:pPr>
            <w:r w:rsidRPr="00D3353F">
              <w:t>Negligible**</w:t>
            </w:r>
          </w:p>
        </w:tc>
        <w:tc>
          <w:tcPr>
            <w:tcW w:w="692" w:type="pct"/>
          </w:tcPr>
          <w:p w14:paraId="0C1CB9F1" w14:textId="77777777" w:rsidR="00E85321" w:rsidRPr="00D3353F" w:rsidRDefault="00E85321" w:rsidP="00B82516">
            <w:pPr>
              <w:pStyle w:val="OWSTabletext"/>
            </w:pPr>
            <w:r w:rsidRPr="00D3353F">
              <w:t>Negligible**</w:t>
            </w:r>
          </w:p>
        </w:tc>
      </w:tr>
      <w:tr w:rsidR="00E85321" w:rsidRPr="00D3353F" w14:paraId="0C1CB9F4" w14:textId="77777777" w:rsidTr="003768FD">
        <w:trPr>
          <w:trHeight w:val="247"/>
        </w:trPr>
        <w:tc>
          <w:tcPr>
            <w:tcW w:w="5000" w:type="pct"/>
            <w:gridSpan w:val="4"/>
            <w:shd w:val="clear" w:color="auto" w:fill="D9D9D9" w:themeFill="background1" w:themeFillShade="D9"/>
          </w:tcPr>
          <w:p w14:paraId="0C1CB9F3"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CA0202" w:rsidRPr="00D3353F" w14:paraId="0C1CB9F9" w14:textId="77777777" w:rsidTr="003768FD">
        <w:trPr>
          <w:trHeight w:val="247"/>
        </w:trPr>
        <w:tc>
          <w:tcPr>
            <w:tcW w:w="2843" w:type="pct"/>
          </w:tcPr>
          <w:p w14:paraId="0C1CB9F5" w14:textId="77777777" w:rsidR="00CA0202" w:rsidRPr="00D3353F" w:rsidRDefault="00CA0202" w:rsidP="00B82516">
            <w:pPr>
              <w:pStyle w:val="OWSTabletext"/>
              <w:rPr>
                <w:b/>
              </w:rPr>
            </w:pPr>
            <w:r w:rsidRPr="00D3353F">
              <w:t>Drinking contaminated groundwater</w:t>
            </w:r>
          </w:p>
        </w:tc>
        <w:tc>
          <w:tcPr>
            <w:tcW w:w="690" w:type="pct"/>
          </w:tcPr>
          <w:p w14:paraId="0C1CB9F6" w14:textId="77777777" w:rsidR="00CA0202" w:rsidRPr="00D3353F" w:rsidRDefault="00CA0202" w:rsidP="00CA0202">
            <w:pPr>
              <w:pStyle w:val="OWSTabletext"/>
            </w:pPr>
            <w:r w:rsidRPr="00D3353F">
              <w:t xml:space="preserve"> </w:t>
            </w:r>
            <w:r>
              <w:t>3.71</w:t>
            </w:r>
          </w:p>
        </w:tc>
        <w:tc>
          <w:tcPr>
            <w:tcW w:w="775" w:type="pct"/>
          </w:tcPr>
          <w:p w14:paraId="0C1CB9F7" w14:textId="77777777" w:rsidR="00CA0202" w:rsidRPr="00D3353F" w:rsidRDefault="00CA0202" w:rsidP="00CA0202">
            <w:pPr>
              <w:pStyle w:val="OWSTabletext"/>
            </w:pPr>
            <w:r w:rsidRPr="00D3353F">
              <w:t>N/A</w:t>
            </w:r>
          </w:p>
        </w:tc>
        <w:tc>
          <w:tcPr>
            <w:tcW w:w="692" w:type="pct"/>
          </w:tcPr>
          <w:p w14:paraId="0C1CB9F8" w14:textId="77777777" w:rsidR="00CA0202" w:rsidRPr="00D3353F" w:rsidRDefault="00CA0202" w:rsidP="00CA0202">
            <w:pPr>
              <w:pStyle w:val="OWSTabletext"/>
            </w:pPr>
            <w:r w:rsidRPr="00D3353F">
              <w:t xml:space="preserve"> </w:t>
            </w:r>
            <w:r>
              <w:t>3.71</w:t>
            </w:r>
          </w:p>
        </w:tc>
      </w:tr>
      <w:tr w:rsidR="00CA0202" w:rsidRPr="00D3353F" w14:paraId="0C1CB9FE" w14:textId="77777777" w:rsidTr="003768FD">
        <w:tc>
          <w:tcPr>
            <w:tcW w:w="2843" w:type="pct"/>
          </w:tcPr>
          <w:p w14:paraId="0C1CB9FA" w14:textId="77777777" w:rsidR="00CA0202" w:rsidRPr="00D3353F" w:rsidRDefault="00CA0202" w:rsidP="00B82516">
            <w:pPr>
              <w:pStyle w:val="OWSTabletext"/>
            </w:pPr>
            <w:r w:rsidRPr="00D3353F">
              <w:t>Bathing in contaminated groundwater</w:t>
            </w:r>
          </w:p>
        </w:tc>
        <w:tc>
          <w:tcPr>
            <w:tcW w:w="690" w:type="pct"/>
          </w:tcPr>
          <w:p w14:paraId="0C1CB9FB" w14:textId="77777777" w:rsidR="00CA0202" w:rsidRPr="00D3353F" w:rsidRDefault="00CA0202" w:rsidP="00CA0202">
            <w:pPr>
              <w:pStyle w:val="OWSTabletext"/>
            </w:pPr>
            <w:r w:rsidRPr="00D3353F">
              <w:t>Negligible*</w:t>
            </w:r>
          </w:p>
        </w:tc>
        <w:tc>
          <w:tcPr>
            <w:tcW w:w="775" w:type="pct"/>
          </w:tcPr>
          <w:p w14:paraId="0C1CB9FC" w14:textId="77777777" w:rsidR="00CA0202" w:rsidRPr="00D3353F" w:rsidRDefault="00CA0202" w:rsidP="00CA0202">
            <w:pPr>
              <w:pStyle w:val="OWSTabletext"/>
              <w:rPr>
                <w:bCs/>
              </w:rPr>
            </w:pPr>
            <w:r w:rsidRPr="00D3353F">
              <w:t xml:space="preserve"> </w:t>
            </w:r>
            <w:r>
              <w:t>1.09</w:t>
            </w:r>
            <w:r w:rsidRPr="00D3353F">
              <w:t xml:space="preserve"> x 10</w:t>
            </w:r>
            <w:r w:rsidRPr="00D3353F">
              <w:rPr>
                <w:vertAlign w:val="superscript"/>
              </w:rPr>
              <w:t>-3</w:t>
            </w:r>
          </w:p>
        </w:tc>
        <w:tc>
          <w:tcPr>
            <w:tcW w:w="692" w:type="pct"/>
          </w:tcPr>
          <w:p w14:paraId="0C1CB9FD" w14:textId="77777777" w:rsidR="00CA0202" w:rsidRPr="00D3353F" w:rsidRDefault="00CA0202" w:rsidP="00CA0202">
            <w:pPr>
              <w:pStyle w:val="OWSTabletext"/>
            </w:pPr>
            <w:r w:rsidRPr="00D3353F">
              <w:t xml:space="preserve"> </w:t>
            </w:r>
            <w:r>
              <w:t>1.09</w:t>
            </w:r>
            <w:r w:rsidRPr="00D3353F">
              <w:t xml:space="preserve"> x 10</w:t>
            </w:r>
            <w:r w:rsidRPr="00D3353F">
              <w:rPr>
                <w:vertAlign w:val="superscript"/>
              </w:rPr>
              <w:t>-3</w:t>
            </w:r>
          </w:p>
        </w:tc>
      </w:tr>
      <w:tr w:rsidR="00CA0202" w:rsidRPr="00D3353F" w14:paraId="0C1CBA03" w14:textId="77777777" w:rsidTr="003768FD">
        <w:tc>
          <w:tcPr>
            <w:tcW w:w="2843" w:type="pct"/>
          </w:tcPr>
          <w:p w14:paraId="0C1CB9FF" w14:textId="77777777" w:rsidR="00CA0202" w:rsidRPr="00D3353F" w:rsidRDefault="00CA0202" w:rsidP="00B82516">
            <w:pPr>
              <w:pStyle w:val="OWSTabletext"/>
            </w:pPr>
            <w:r w:rsidRPr="00D3353F">
              <w:t>Drinking contaminated surface water</w:t>
            </w:r>
          </w:p>
        </w:tc>
        <w:tc>
          <w:tcPr>
            <w:tcW w:w="690" w:type="pct"/>
          </w:tcPr>
          <w:p w14:paraId="0C1CBA00" w14:textId="77777777" w:rsidR="00CA0202" w:rsidRPr="00D3353F" w:rsidRDefault="00CA0202" w:rsidP="00CA0202">
            <w:pPr>
              <w:pStyle w:val="OWSTabletext"/>
              <w:rPr>
                <w:bCs/>
              </w:rPr>
            </w:pPr>
            <w:r w:rsidRPr="00D3353F">
              <w:t xml:space="preserve"> </w:t>
            </w:r>
            <w:r>
              <w:t>6.73</w:t>
            </w:r>
            <w:r w:rsidRPr="00D3353F">
              <w:t xml:space="preserve"> x 10</w:t>
            </w:r>
            <w:r w:rsidRPr="00D3353F">
              <w:rPr>
                <w:vertAlign w:val="superscript"/>
              </w:rPr>
              <w:t>-</w:t>
            </w:r>
            <w:r>
              <w:rPr>
                <w:vertAlign w:val="superscript"/>
              </w:rPr>
              <w:t>4</w:t>
            </w:r>
          </w:p>
        </w:tc>
        <w:tc>
          <w:tcPr>
            <w:tcW w:w="775" w:type="pct"/>
          </w:tcPr>
          <w:p w14:paraId="0C1CBA01" w14:textId="77777777" w:rsidR="00CA0202" w:rsidRPr="00D3353F" w:rsidRDefault="00CA0202" w:rsidP="00CA0202">
            <w:pPr>
              <w:pStyle w:val="OWSTabletext"/>
              <w:rPr>
                <w:bCs/>
              </w:rPr>
            </w:pPr>
            <w:r w:rsidRPr="00D3353F">
              <w:rPr>
                <w:bCs/>
              </w:rPr>
              <w:t>N/A</w:t>
            </w:r>
          </w:p>
        </w:tc>
        <w:tc>
          <w:tcPr>
            <w:tcW w:w="692" w:type="pct"/>
          </w:tcPr>
          <w:p w14:paraId="0C1CBA02" w14:textId="77777777" w:rsidR="00CA0202" w:rsidRPr="00D3353F" w:rsidRDefault="00CA0202" w:rsidP="00CA0202">
            <w:pPr>
              <w:pStyle w:val="OWSTabletext"/>
            </w:pPr>
            <w:r w:rsidRPr="00D3353F">
              <w:t xml:space="preserve"> </w:t>
            </w:r>
            <w:r>
              <w:t>6.73</w:t>
            </w:r>
            <w:r w:rsidRPr="00D3353F">
              <w:t xml:space="preserve"> x 10</w:t>
            </w:r>
            <w:r w:rsidRPr="00D3353F">
              <w:rPr>
                <w:vertAlign w:val="superscript"/>
              </w:rPr>
              <w:t>-</w:t>
            </w:r>
            <w:r>
              <w:rPr>
                <w:vertAlign w:val="superscript"/>
              </w:rPr>
              <w:t>4</w:t>
            </w:r>
          </w:p>
        </w:tc>
      </w:tr>
      <w:tr w:rsidR="00CA0202" w:rsidRPr="00D3353F" w14:paraId="0C1CBA08" w14:textId="77777777" w:rsidTr="003768FD">
        <w:tc>
          <w:tcPr>
            <w:tcW w:w="2843" w:type="pct"/>
          </w:tcPr>
          <w:p w14:paraId="0C1CBA04" w14:textId="77777777" w:rsidR="00CA0202" w:rsidRPr="00D3353F" w:rsidRDefault="00CA0202" w:rsidP="00B82516">
            <w:pPr>
              <w:pStyle w:val="OWSTabletext"/>
            </w:pPr>
            <w:r w:rsidRPr="00D3353F">
              <w:t>Bathing in contaminated surface water</w:t>
            </w:r>
          </w:p>
        </w:tc>
        <w:tc>
          <w:tcPr>
            <w:tcW w:w="690" w:type="pct"/>
          </w:tcPr>
          <w:p w14:paraId="0C1CBA05" w14:textId="77777777" w:rsidR="00CA0202" w:rsidRPr="00D3353F" w:rsidRDefault="00CA0202" w:rsidP="00CA0202">
            <w:pPr>
              <w:pStyle w:val="OWSTabletext"/>
              <w:rPr>
                <w:bCs/>
              </w:rPr>
            </w:pPr>
            <w:r w:rsidRPr="00D3353F">
              <w:t>Negligible*</w:t>
            </w:r>
          </w:p>
        </w:tc>
        <w:tc>
          <w:tcPr>
            <w:tcW w:w="775" w:type="pct"/>
          </w:tcPr>
          <w:p w14:paraId="0C1CBA06" w14:textId="77777777" w:rsidR="00CA0202" w:rsidRPr="00D3353F" w:rsidRDefault="00CA0202" w:rsidP="00CA0202">
            <w:pPr>
              <w:pStyle w:val="OWSTabletext"/>
            </w:pPr>
            <w:r w:rsidRPr="00D3353F">
              <w:t xml:space="preserve"> </w:t>
            </w:r>
            <w:r>
              <w:t>1.98</w:t>
            </w:r>
            <w:r w:rsidRPr="00D3353F">
              <w:t xml:space="preserve"> x 10</w:t>
            </w:r>
            <w:r w:rsidRPr="00D3353F">
              <w:rPr>
                <w:vertAlign w:val="superscript"/>
              </w:rPr>
              <w:t>-7</w:t>
            </w:r>
          </w:p>
        </w:tc>
        <w:tc>
          <w:tcPr>
            <w:tcW w:w="692" w:type="pct"/>
          </w:tcPr>
          <w:p w14:paraId="0C1CBA07" w14:textId="77777777" w:rsidR="00CA0202" w:rsidRPr="00D3353F" w:rsidRDefault="00CA0202" w:rsidP="00CA0202">
            <w:pPr>
              <w:pStyle w:val="OWSTabletext"/>
            </w:pPr>
            <w:r w:rsidRPr="00D3353F">
              <w:t xml:space="preserve"> </w:t>
            </w:r>
            <w:r>
              <w:t>1.98</w:t>
            </w:r>
            <w:r w:rsidRPr="00D3353F">
              <w:t xml:space="preserve"> x 10</w:t>
            </w:r>
            <w:r w:rsidRPr="00D3353F">
              <w:rPr>
                <w:vertAlign w:val="superscript"/>
              </w:rPr>
              <w:t>-7</w:t>
            </w:r>
          </w:p>
        </w:tc>
      </w:tr>
      <w:tr w:rsidR="00CA0202" w:rsidRPr="00D3353F" w14:paraId="0C1CBA0D" w14:textId="77777777" w:rsidTr="003768FD">
        <w:tc>
          <w:tcPr>
            <w:tcW w:w="2843" w:type="pct"/>
          </w:tcPr>
          <w:p w14:paraId="0C1CBA09" w14:textId="77777777" w:rsidR="00CA0202" w:rsidRPr="00D3353F" w:rsidRDefault="00CA0202" w:rsidP="00B82516">
            <w:pPr>
              <w:pStyle w:val="OWSTabletext"/>
            </w:pPr>
            <w:r w:rsidRPr="00D3353F">
              <w:t>Swimming in contaminated surface water</w:t>
            </w:r>
          </w:p>
        </w:tc>
        <w:tc>
          <w:tcPr>
            <w:tcW w:w="690" w:type="pct"/>
          </w:tcPr>
          <w:p w14:paraId="0C1CBA0A" w14:textId="77777777" w:rsidR="00CA0202" w:rsidRPr="00D3353F" w:rsidRDefault="00CA0202" w:rsidP="00CA0202">
            <w:pPr>
              <w:pStyle w:val="OWSTabletext"/>
              <w:rPr>
                <w:bCs/>
              </w:rPr>
            </w:pPr>
            <w:r w:rsidRPr="00D3353F">
              <w:t xml:space="preserve"> </w:t>
            </w:r>
            <w:r>
              <w:t>2.00</w:t>
            </w:r>
            <w:r w:rsidRPr="00D3353F">
              <w:t xml:space="preserve"> x 10</w:t>
            </w:r>
            <w:r w:rsidRPr="00D3353F">
              <w:rPr>
                <w:vertAlign w:val="superscript"/>
              </w:rPr>
              <w:t>-7</w:t>
            </w:r>
          </w:p>
        </w:tc>
        <w:tc>
          <w:tcPr>
            <w:tcW w:w="775" w:type="pct"/>
          </w:tcPr>
          <w:p w14:paraId="0C1CBA0B" w14:textId="77777777" w:rsidR="00CA0202" w:rsidRPr="00D3353F" w:rsidRDefault="00CA0202" w:rsidP="00CA0202">
            <w:pPr>
              <w:pStyle w:val="OWSTabletext"/>
            </w:pPr>
            <w:r w:rsidRPr="00D3353F">
              <w:t xml:space="preserve"> </w:t>
            </w:r>
            <w:r>
              <w:t>2.12</w:t>
            </w:r>
            <w:r w:rsidRPr="00D3353F">
              <w:t xml:space="preserve"> x 10</w:t>
            </w:r>
            <w:r w:rsidRPr="00D3353F">
              <w:rPr>
                <w:vertAlign w:val="superscript"/>
              </w:rPr>
              <w:t>-7</w:t>
            </w:r>
          </w:p>
        </w:tc>
        <w:tc>
          <w:tcPr>
            <w:tcW w:w="692" w:type="pct"/>
          </w:tcPr>
          <w:p w14:paraId="0C1CBA0C" w14:textId="77777777" w:rsidR="00CA0202" w:rsidRPr="00D3353F" w:rsidRDefault="00CA0202" w:rsidP="00CA0202">
            <w:pPr>
              <w:pStyle w:val="OWSTabletext"/>
            </w:pPr>
            <w:r w:rsidRPr="00D3353F">
              <w:t xml:space="preserve"> </w:t>
            </w:r>
            <w:r>
              <w:t>4.12</w:t>
            </w:r>
            <w:r w:rsidRPr="00D3353F">
              <w:t xml:space="preserve"> x 10</w:t>
            </w:r>
            <w:r w:rsidRPr="00D3353F">
              <w:rPr>
                <w:vertAlign w:val="superscript"/>
              </w:rPr>
              <w:t>-</w:t>
            </w:r>
            <w:r>
              <w:rPr>
                <w:vertAlign w:val="superscript"/>
              </w:rPr>
              <w:t>7</w:t>
            </w:r>
          </w:p>
        </w:tc>
      </w:tr>
      <w:tr w:rsidR="00E85321" w:rsidRPr="00D3353F" w14:paraId="0C1CBA13" w14:textId="77777777" w:rsidTr="003768FD">
        <w:tc>
          <w:tcPr>
            <w:tcW w:w="2843" w:type="pct"/>
          </w:tcPr>
          <w:p w14:paraId="0C1CBA0E"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A0F" w14:textId="77777777" w:rsidR="00E85321" w:rsidRPr="00D3353F" w:rsidRDefault="00E85321" w:rsidP="00B82516">
            <w:pPr>
              <w:pStyle w:val="OWSTabletext"/>
            </w:pPr>
            <w:r w:rsidRPr="00D3353F">
              <w:t>Drinking and bathing in contaminated groundwater plus swimming in contaminated surface water</w:t>
            </w:r>
          </w:p>
        </w:tc>
        <w:tc>
          <w:tcPr>
            <w:tcW w:w="690" w:type="pct"/>
            <w:shd w:val="clear" w:color="auto" w:fill="D9D9D9" w:themeFill="background1" w:themeFillShade="D9"/>
          </w:tcPr>
          <w:p w14:paraId="0C1CBA10" w14:textId="77777777" w:rsidR="00E85321" w:rsidRPr="00D3353F" w:rsidRDefault="00E85321" w:rsidP="00B82516">
            <w:pPr>
              <w:pStyle w:val="OWSTabletext"/>
            </w:pPr>
          </w:p>
        </w:tc>
        <w:tc>
          <w:tcPr>
            <w:tcW w:w="775" w:type="pct"/>
            <w:shd w:val="clear" w:color="auto" w:fill="D9D9D9" w:themeFill="background1" w:themeFillShade="D9"/>
          </w:tcPr>
          <w:p w14:paraId="0C1CBA11" w14:textId="77777777" w:rsidR="00E85321" w:rsidRPr="00D3353F" w:rsidRDefault="00E85321" w:rsidP="00B82516">
            <w:pPr>
              <w:pStyle w:val="OWSTabletext"/>
            </w:pPr>
          </w:p>
        </w:tc>
        <w:tc>
          <w:tcPr>
            <w:tcW w:w="692" w:type="pct"/>
          </w:tcPr>
          <w:p w14:paraId="0C1CBA12" w14:textId="77777777" w:rsidR="00E85321" w:rsidRPr="00D3353F" w:rsidRDefault="00CA0202" w:rsidP="00B82516">
            <w:pPr>
              <w:pStyle w:val="OWSTabletext"/>
            </w:pPr>
            <w:r>
              <w:t>3.71</w:t>
            </w:r>
          </w:p>
        </w:tc>
      </w:tr>
      <w:tr w:rsidR="00E85321" w:rsidRPr="00D3353F" w14:paraId="0C1CBA19" w14:textId="77777777" w:rsidTr="003768FD">
        <w:tc>
          <w:tcPr>
            <w:tcW w:w="2843" w:type="pct"/>
          </w:tcPr>
          <w:p w14:paraId="0C1CBA14" w14:textId="77777777" w:rsidR="00E85321" w:rsidRPr="00D3353F" w:rsidRDefault="00E85321" w:rsidP="00B82516">
            <w:pPr>
              <w:pStyle w:val="OWSTabletext"/>
              <w:rPr>
                <w:b/>
              </w:rPr>
            </w:pPr>
            <w:r w:rsidRPr="00D3353F">
              <w:rPr>
                <w:b/>
              </w:rPr>
              <w:t>Combined exposure from subsurface leak - surface water use</w:t>
            </w:r>
          </w:p>
          <w:p w14:paraId="0C1CBA15" w14:textId="77777777" w:rsidR="00E85321" w:rsidRPr="00D3353F" w:rsidRDefault="0082460B" w:rsidP="00B82516">
            <w:pPr>
              <w:pStyle w:val="OWSTabletext"/>
              <w:rPr>
                <w:b/>
              </w:rPr>
            </w:pPr>
            <w:r>
              <w:t>Drinking,</w:t>
            </w:r>
            <w:r w:rsidR="00E85321" w:rsidRPr="00D3353F">
              <w:t xml:space="preserve"> bathing and swimming in contaminated surface water</w:t>
            </w:r>
          </w:p>
        </w:tc>
        <w:tc>
          <w:tcPr>
            <w:tcW w:w="690" w:type="pct"/>
            <w:shd w:val="clear" w:color="auto" w:fill="D9D9D9" w:themeFill="background1" w:themeFillShade="D9"/>
          </w:tcPr>
          <w:p w14:paraId="0C1CBA16" w14:textId="77777777" w:rsidR="00E85321" w:rsidRPr="00D3353F" w:rsidRDefault="00E85321" w:rsidP="00B82516">
            <w:pPr>
              <w:pStyle w:val="OWSTabletext"/>
              <w:rPr>
                <w:bCs/>
              </w:rPr>
            </w:pPr>
          </w:p>
        </w:tc>
        <w:tc>
          <w:tcPr>
            <w:tcW w:w="775" w:type="pct"/>
            <w:shd w:val="clear" w:color="auto" w:fill="D9D9D9" w:themeFill="background1" w:themeFillShade="D9"/>
          </w:tcPr>
          <w:p w14:paraId="0C1CBA17" w14:textId="77777777" w:rsidR="00E85321" w:rsidRPr="00D3353F" w:rsidRDefault="00E85321" w:rsidP="00B82516">
            <w:pPr>
              <w:pStyle w:val="OWSTabletext"/>
            </w:pPr>
          </w:p>
        </w:tc>
        <w:tc>
          <w:tcPr>
            <w:tcW w:w="692" w:type="pct"/>
          </w:tcPr>
          <w:p w14:paraId="0C1CBA18" w14:textId="77777777" w:rsidR="00E85321" w:rsidRPr="00D3353F" w:rsidRDefault="003C1E0F" w:rsidP="00B82516">
            <w:pPr>
              <w:pStyle w:val="OWSTabletext"/>
            </w:pPr>
            <w:r w:rsidRPr="00D3353F">
              <w:t xml:space="preserve"> </w:t>
            </w:r>
            <w:r w:rsidR="00CA0202">
              <w:t>6.74</w:t>
            </w:r>
            <w:r w:rsidR="00CA0202" w:rsidRPr="00D3353F">
              <w:t xml:space="preserve"> x 10</w:t>
            </w:r>
            <w:r w:rsidR="00CA0202" w:rsidRPr="00D3353F">
              <w:rPr>
                <w:vertAlign w:val="superscript"/>
              </w:rPr>
              <w:t>-</w:t>
            </w:r>
            <w:r w:rsidR="00CA0202">
              <w:rPr>
                <w:vertAlign w:val="superscript"/>
              </w:rPr>
              <w:t>4</w:t>
            </w:r>
          </w:p>
        </w:tc>
      </w:tr>
    </w:tbl>
    <w:p w14:paraId="0C1CBA1A" w14:textId="26D519ED"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768FD" w:rsidRPr="00D3353F">
        <w:t xml:space="preserve">.  </w:t>
      </w:r>
      <w:r w:rsidRPr="00D3353F">
        <w:t>N/A – not an applicable exposure route.</w:t>
      </w:r>
      <w:r w:rsidR="003768FD"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3768FD"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BA1B" w14:textId="77777777" w:rsidR="009318D6" w:rsidRPr="00D3353F" w:rsidRDefault="00E85321" w:rsidP="00CF5FA5">
      <w:pPr>
        <w:pStyle w:val="OWSDHeading2"/>
      </w:pPr>
      <w:r w:rsidRPr="00D3353F">
        <w:t>Human health risk characterisation</w:t>
      </w:r>
    </w:p>
    <w:p w14:paraId="0C1CBA1C" w14:textId="77777777" w:rsidR="009318D6" w:rsidRPr="00D3353F" w:rsidRDefault="00E85321" w:rsidP="00CF5FA5">
      <w:pPr>
        <w:pStyle w:val="OWSDHeading3"/>
      </w:pPr>
      <w:r w:rsidRPr="00D3353F">
        <w:t>Uncertainty factors</w:t>
      </w:r>
    </w:p>
    <w:p w14:paraId="0C1CBA1D" w14:textId="77777777" w:rsidR="00E85321" w:rsidRPr="004F55C2" w:rsidRDefault="00E85321" w:rsidP="004F55C2">
      <w:pPr>
        <w:pStyle w:val="OWSNormal11pt"/>
      </w:pPr>
      <w:r w:rsidRPr="004F55C2">
        <w:t xml:space="preserve">For this risk assessment using a Margin of Exposure (MOE) approach, conservative default uncertainty factors for intra- and inter-species variability are assumed to be 10 each. No additional uncertainty factors are deemed necessary to account for the affected population e.g. adults versus children. Consequently, in the risk characterisation, </w:t>
      </w:r>
      <w:r w:rsidR="001113C0">
        <w:t>an MOE</w:t>
      </w:r>
      <w:r w:rsidRPr="004F55C2">
        <w:t xml:space="preserve"> of less than 100 is considered a concern.</w:t>
      </w:r>
    </w:p>
    <w:p w14:paraId="0C1CBA1E" w14:textId="77777777" w:rsidR="009318D6" w:rsidRPr="004F55C2" w:rsidRDefault="00E85321" w:rsidP="00CF5FA5">
      <w:pPr>
        <w:pStyle w:val="OWSDHeading3"/>
      </w:pPr>
      <w:r w:rsidRPr="004F55C2">
        <w:t>Occupational health risks</w:t>
      </w:r>
    </w:p>
    <w:p w14:paraId="0C1CBA1F" w14:textId="77777777" w:rsidR="00D0391B" w:rsidRPr="00D3353F" w:rsidRDefault="00E85321" w:rsidP="00CF5FA5">
      <w:pPr>
        <w:pStyle w:val="OWSDHeading4"/>
      </w:pPr>
      <w:r w:rsidRPr="00D3353F">
        <w:t>Acute health risks</w:t>
      </w:r>
    </w:p>
    <w:p w14:paraId="0C1CBA20" w14:textId="77777777" w:rsidR="00E85321" w:rsidRPr="00D3353F" w:rsidRDefault="002D7535" w:rsidP="00E85321">
      <w:pPr>
        <w:pStyle w:val="OWSNormal11pt"/>
      </w:pPr>
      <w:r w:rsidRPr="00D3353F">
        <w:t>Health effects information indicates that acute exposure to</w:t>
      </w:r>
      <w:r w:rsidR="00E85321" w:rsidRPr="00D3353F">
        <w:t xml:space="preserve"> the chemical is unlikely to result in adverse health effects. Therefore</w:t>
      </w:r>
      <w:r w:rsidR="008A424A" w:rsidRPr="00D3353F">
        <w:t>,</w:t>
      </w:r>
      <w:r w:rsidR="00E85321" w:rsidRPr="00D3353F">
        <w:t xml:space="preserve"> the chemical is </w:t>
      </w:r>
      <w:r w:rsidR="009A351E" w:rsidRPr="00D3353F">
        <w:t>of low concern</w:t>
      </w:r>
      <w:r w:rsidR="00E85321" w:rsidRPr="00D3353F">
        <w:t xml:space="preserve"> for workers.</w:t>
      </w:r>
    </w:p>
    <w:p w14:paraId="0C1CBA21" w14:textId="77777777" w:rsidR="00E85321" w:rsidRPr="00D3353F" w:rsidRDefault="00E85321" w:rsidP="00E85321">
      <w:pPr>
        <w:pStyle w:val="OWSNormal11pt"/>
      </w:pPr>
      <w:r w:rsidRPr="00D3353F">
        <w:t>Acute, inadvertent exposures to the chemical as delivered to operational sites are most likely during manual handling of the substance (if required) and during manipulation of equipment containing the residual substance during operations, cleaning and maintenance and during clean-up of spills. Levels of exposure will vary depending on the work practices employed.</w:t>
      </w:r>
    </w:p>
    <w:p w14:paraId="0C1CBA22" w14:textId="77777777" w:rsidR="009318D6" w:rsidRPr="004F55C2" w:rsidRDefault="00E85321" w:rsidP="004F55C2">
      <w:pPr>
        <w:pStyle w:val="OWSNormal11pt"/>
        <w:rPr>
          <w:szCs w:val="24"/>
        </w:rPr>
      </w:pPr>
      <w:r w:rsidRPr="004F55C2">
        <w:t xml:space="preserve">The chemical is a component of hydraulic fracturing fluids. </w:t>
      </w:r>
      <w:r w:rsidR="001113C0">
        <w:t>Similarly to</w:t>
      </w:r>
      <w:r w:rsidRPr="004F55C2">
        <w:t xml:space="preserve"> exposures to the chemical as delivered to operational sites, levels of exposure to the chemical in these fluids will vary depending on work practices. However, given the assumed low concentration in hydraulic fracturing fluids (10 g/L, 1%), exposure to the chemical via these fluids is </w:t>
      </w:r>
      <w:r w:rsidR="009A351E" w:rsidRPr="004F55C2">
        <w:t xml:space="preserve">of low concern </w:t>
      </w:r>
      <w:r w:rsidRPr="004F55C2">
        <w:t>for workers.</w:t>
      </w:r>
    </w:p>
    <w:p w14:paraId="0C1CBA23" w14:textId="77777777" w:rsidR="00D0391B" w:rsidRPr="00D3353F" w:rsidRDefault="00190618" w:rsidP="00CF5FA5">
      <w:pPr>
        <w:pStyle w:val="OWSDHeading4"/>
      </w:pPr>
      <w:r w:rsidRPr="00D3353F">
        <w:t>Long-term</w:t>
      </w:r>
      <w:r w:rsidR="00E85321" w:rsidRPr="00D3353F">
        <w:t xml:space="preserve"> health risks</w:t>
      </w:r>
    </w:p>
    <w:p w14:paraId="0C1CBA24" w14:textId="77777777" w:rsidR="00E85321" w:rsidRPr="00D3353F" w:rsidRDefault="00E85321" w:rsidP="00E85321">
      <w:pPr>
        <w:pStyle w:val="OWSNormal11pt"/>
      </w:pPr>
      <w:r w:rsidRPr="00D3353F">
        <w:t>From the hazard characterisation, there are no adverse effects observed from repeated exposures to the chemical at an adjusted dose tested of 667 mg/kg bw/day.</w:t>
      </w:r>
    </w:p>
    <w:p w14:paraId="0C1CBA25" w14:textId="77777777" w:rsidR="00E85321" w:rsidRPr="004F55C2" w:rsidRDefault="00E85321" w:rsidP="004F55C2">
      <w:pPr>
        <w:pStyle w:val="OWSNormal11pt"/>
      </w:pPr>
      <w:r w:rsidRPr="004F55C2">
        <w:t>MOEs for adverse health effects from repeated occupational exposures are calculated by comparing this highest adjusted no</w:t>
      </w:r>
      <w:r w:rsidRPr="004F55C2">
        <w:noBreakHyphen/>
        <w:t>effect dose with exposures estimated for different occupational activities and combined activities (</w:t>
      </w:r>
      <w:r w:rsidR="00176286">
        <w:fldChar w:fldCharType="begin"/>
      </w:r>
      <w:r w:rsidR="00176286">
        <w:instrText xml:space="preserve"> REF _Ref411415238 \h  \* MERGEFORMAT </w:instrText>
      </w:r>
      <w:r w:rsidR="00176286">
        <w:fldChar w:fldCharType="separate"/>
      </w:r>
      <w:r w:rsidR="00563149" w:rsidRPr="00D3353F">
        <w:t>Table D.</w:t>
      </w:r>
      <w:r w:rsidR="00563149">
        <w:rPr>
          <w:noProof/>
        </w:rPr>
        <w:t>250</w:t>
      </w:r>
      <w:r w:rsidR="00176286">
        <w:fldChar w:fldCharType="end"/>
      </w:r>
      <w:r w:rsidRPr="004F55C2">
        <w:t>).</w:t>
      </w:r>
    </w:p>
    <w:p w14:paraId="0C1CBA26" w14:textId="77777777" w:rsidR="00E85321" w:rsidRPr="00D3353F" w:rsidRDefault="00E85321" w:rsidP="00371081">
      <w:pPr>
        <w:pStyle w:val="OWStablecaption"/>
      </w:pPr>
      <w:bookmarkStart w:id="509" w:name="_Ref41141523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250</w:t>
      </w:r>
      <w:r w:rsidR="005A78AD" w:rsidRPr="00D3353F">
        <w:fldChar w:fldCharType="end"/>
      </w:r>
      <w:bookmarkEnd w:id="509"/>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85321" w:rsidRPr="00D3353F" w14:paraId="0C1CBA29" w14:textId="77777777" w:rsidTr="003768FD">
        <w:trPr>
          <w:tblHeader/>
        </w:trPr>
        <w:tc>
          <w:tcPr>
            <w:tcW w:w="3360" w:type="pct"/>
            <w:shd w:val="clear" w:color="auto" w:fill="C6D9F1" w:themeFill="text2" w:themeFillTint="33"/>
          </w:tcPr>
          <w:p w14:paraId="0C1CBA27" w14:textId="77777777" w:rsidR="00E85321" w:rsidRPr="00D3353F" w:rsidRDefault="00E85321" w:rsidP="00E541A6">
            <w:pPr>
              <w:pStyle w:val="OWSTableheading"/>
            </w:pPr>
            <w:r w:rsidRPr="00D3353F">
              <w:t>Activity*</w:t>
            </w:r>
          </w:p>
        </w:tc>
        <w:tc>
          <w:tcPr>
            <w:tcW w:w="1640" w:type="pct"/>
            <w:shd w:val="clear" w:color="auto" w:fill="C6D9F1" w:themeFill="text2" w:themeFillTint="33"/>
          </w:tcPr>
          <w:p w14:paraId="0C1CBA28" w14:textId="77777777" w:rsidR="00E85321" w:rsidRPr="00D3353F" w:rsidRDefault="00E85321" w:rsidP="00E541A6">
            <w:pPr>
              <w:pStyle w:val="OWSTableheading"/>
            </w:pPr>
            <w:r w:rsidRPr="00D3353F">
              <w:t>Margin of Exposure (MOE)**</w:t>
            </w:r>
          </w:p>
        </w:tc>
      </w:tr>
      <w:tr w:rsidR="00E85321" w:rsidRPr="00D3353F" w14:paraId="0C1CBA2C" w14:textId="77777777" w:rsidTr="003768FD">
        <w:tc>
          <w:tcPr>
            <w:tcW w:w="3360" w:type="pct"/>
          </w:tcPr>
          <w:p w14:paraId="0C1CBA2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40" w:type="pct"/>
          </w:tcPr>
          <w:p w14:paraId="0C1CBA2B" w14:textId="77777777" w:rsidR="00E85321" w:rsidRPr="00D3353F" w:rsidRDefault="00E85321" w:rsidP="00B82516">
            <w:pPr>
              <w:pStyle w:val="OWSTabletext"/>
              <w:rPr>
                <w:vertAlign w:val="superscript"/>
              </w:rPr>
            </w:pPr>
            <w:r w:rsidRPr="00D3353F">
              <w:t xml:space="preserve">1686 </w:t>
            </w:r>
          </w:p>
        </w:tc>
      </w:tr>
      <w:tr w:rsidR="00E85321" w:rsidRPr="00D3353F" w14:paraId="0C1CBA2F" w14:textId="77777777" w:rsidTr="003768FD">
        <w:tc>
          <w:tcPr>
            <w:tcW w:w="3360" w:type="pct"/>
          </w:tcPr>
          <w:p w14:paraId="0C1CBA2D" w14:textId="77777777" w:rsidR="00E85321" w:rsidRPr="00D3353F" w:rsidRDefault="00E85321" w:rsidP="00B82516">
            <w:pPr>
              <w:pStyle w:val="OWSTabletext"/>
            </w:pPr>
            <w:r w:rsidRPr="00D3353F">
              <w:t>Cleaning and maintenance (hydraulic fracturing)</w:t>
            </w:r>
          </w:p>
        </w:tc>
        <w:tc>
          <w:tcPr>
            <w:tcW w:w="1640" w:type="pct"/>
          </w:tcPr>
          <w:p w14:paraId="0C1CBA2E" w14:textId="77777777" w:rsidR="00E85321" w:rsidRPr="00D3353F" w:rsidRDefault="00CA0202" w:rsidP="00B82516">
            <w:pPr>
              <w:pStyle w:val="OWSTabletext"/>
              <w:rPr>
                <w:vertAlign w:val="superscript"/>
              </w:rPr>
            </w:pPr>
            <w:r>
              <w:t>20291</w:t>
            </w:r>
          </w:p>
        </w:tc>
      </w:tr>
      <w:tr w:rsidR="00E85321" w:rsidRPr="00D3353F" w14:paraId="0C1CBA33" w14:textId="77777777" w:rsidTr="003768FD">
        <w:tc>
          <w:tcPr>
            <w:tcW w:w="3360" w:type="pct"/>
          </w:tcPr>
          <w:p w14:paraId="0C1CBA30" w14:textId="77777777" w:rsidR="00E85321" w:rsidRPr="00D3353F" w:rsidRDefault="00E85321" w:rsidP="00B82516">
            <w:pPr>
              <w:pStyle w:val="OWSTabletext"/>
            </w:pPr>
            <w:r w:rsidRPr="00D3353F">
              <w:rPr>
                <w:b/>
              </w:rPr>
              <w:t>Combined exposure</w:t>
            </w:r>
          </w:p>
          <w:p w14:paraId="0C1CBA31"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640" w:type="pct"/>
          </w:tcPr>
          <w:p w14:paraId="0C1CBA32" w14:textId="77777777" w:rsidR="00E85321" w:rsidRPr="00D3353F" w:rsidRDefault="00CA0202" w:rsidP="00B82516">
            <w:pPr>
              <w:pStyle w:val="OWSTabletext"/>
              <w:rPr>
                <w:vertAlign w:val="superscript"/>
              </w:rPr>
            </w:pPr>
            <w:r>
              <w:t>1557</w:t>
            </w:r>
          </w:p>
        </w:tc>
      </w:tr>
    </w:tbl>
    <w:p w14:paraId="0C1CBA34"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_Ref411415095 \h  \* MERGEFORMAT </w:instrText>
      </w:r>
      <w:r w:rsidR="00176286">
        <w:fldChar w:fldCharType="separate"/>
      </w:r>
      <w:r w:rsidR="00563149" w:rsidRPr="00D3353F">
        <w:t>Table D.</w:t>
      </w:r>
      <w:r w:rsidR="00563149">
        <w:rPr>
          <w:noProof/>
        </w:rPr>
        <w:t>247</w:t>
      </w:r>
      <w:r w:rsidR="00176286">
        <w:fldChar w:fldCharType="end"/>
      </w:r>
      <w:r w:rsidRPr="00D3353F">
        <w:t>).</w:t>
      </w:r>
      <w:r w:rsidR="003768FD" w:rsidRPr="00D3353F">
        <w:t xml:space="preserve">  </w:t>
      </w:r>
      <w:r w:rsidRPr="00D3353F">
        <w:t>** In the absence of a NOAEL, these MOEs were calculated based on the highest adjusted dose.</w:t>
      </w:r>
    </w:p>
    <w:p w14:paraId="0C1CBA35" w14:textId="77777777" w:rsidR="00E85321" w:rsidRPr="00D3353F" w:rsidRDefault="00E85321" w:rsidP="00E85321">
      <w:pPr>
        <w:pStyle w:val="OWSNormal11pt"/>
        <w:rPr>
          <w:b/>
          <w:bCs/>
        </w:rPr>
      </w:pPr>
      <w:r w:rsidRPr="00D3353F">
        <w:t xml:space="preserve">Based on uncertainty factors derived for this risk characterisation, the MOEs indicate that the substance is </w:t>
      </w:r>
      <w:r w:rsidR="009A351E" w:rsidRPr="00D3353F">
        <w:t>of low concern</w:t>
      </w:r>
      <w:r w:rsidRPr="00D3353F">
        <w:t xml:space="preserve"> for workers from repeated exposures during certain operations. However, noting the expectation that Alkanes, </w:t>
      </w:r>
      <w:r w:rsidR="00175E65">
        <w:t>C12-C26</w:t>
      </w:r>
      <w:r w:rsidRPr="00D3353F">
        <w:t xml:space="preserve">-branched and linear is carcinogenic unless information is available on the refining history demonstrating that the substances produced from refining are not carcinogenic, the substance is </w:t>
      </w:r>
      <w:r w:rsidR="009A351E" w:rsidRPr="00D3353F">
        <w:t>of potential concern regarding</w:t>
      </w:r>
      <w:r w:rsidRPr="00D3353F">
        <w:t xml:space="preserve"> carcinogenicity </w:t>
      </w:r>
      <w:r w:rsidR="009A351E" w:rsidRPr="00D3353F">
        <w:t xml:space="preserve">for </w:t>
      </w:r>
      <w:r w:rsidRPr="00D3353F">
        <w:t xml:space="preserve">workers </w:t>
      </w:r>
      <w:r w:rsidR="009A351E" w:rsidRPr="00D3353F">
        <w:t xml:space="preserve">from repeated exposures for </w:t>
      </w:r>
      <w:r w:rsidRPr="00D3353F">
        <w:t>the modelled exposure scenarios.</w:t>
      </w:r>
    </w:p>
    <w:p w14:paraId="0C1CBA36" w14:textId="77777777" w:rsidR="009318D6" w:rsidRPr="00D3353F" w:rsidRDefault="00E85321" w:rsidP="00CF5FA5">
      <w:pPr>
        <w:pStyle w:val="OWSDHeading3"/>
      </w:pPr>
      <w:r w:rsidRPr="00D3353F">
        <w:t>Public health risks</w:t>
      </w:r>
    </w:p>
    <w:p w14:paraId="0C1CBA37" w14:textId="77777777" w:rsidR="00D0391B" w:rsidRPr="00D3353F" w:rsidRDefault="00E85321" w:rsidP="00CF5FA5">
      <w:pPr>
        <w:pStyle w:val="OWSDHeading4"/>
      </w:pPr>
      <w:r w:rsidRPr="00D3353F">
        <w:t>Acute health risks</w:t>
      </w:r>
    </w:p>
    <w:p w14:paraId="0C1CBA38"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9A351E" w:rsidRPr="00D3353F">
        <w:t>of low concern</w:t>
      </w:r>
      <w:r w:rsidRPr="00D3353F">
        <w:t xml:space="preserve"> for the public.</w:t>
      </w:r>
    </w:p>
    <w:p w14:paraId="0C1CBA39" w14:textId="77777777" w:rsidR="009318D6" w:rsidRPr="00D3353F" w:rsidRDefault="00190618" w:rsidP="00CF5FA5">
      <w:pPr>
        <w:pStyle w:val="OWSDHeading4"/>
      </w:pPr>
      <w:r w:rsidRPr="00D3353F">
        <w:t>Long-term</w:t>
      </w:r>
      <w:r w:rsidR="00E85321" w:rsidRPr="00D3353F">
        <w:t xml:space="preserve"> health risks</w:t>
      </w:r>
    </w:p>
    <w:p w14:paraId="0C1CBA3A"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BA3B" w14:textId="77777777" w:rsidR="0008121B" w:rsidRDefault="00E85321" w:rsidP="0008121B">
      <w:pPr>
        <w:pStyle w:val="OWSNormal11pt"/>
        <w:spacing w:after="0"/>
      </w:pPr>
      <w:r w:rsidRPr="00D3353F">
        <w:t>Based on the highest adjusted dose at which no adverse effects were noted, MOEs were calculated for adults and children for various exposure scenarios (</w:t>
      </w:r>
      <w:r w:rsidR="00176286">
        <w:fldChar w:fldCharType="begin"/>
      </w:r>
      <w:r w:rsidR="00176286">
        <w:instrText xml:space="preserve"> REF _Ref411415297 \h  \* MERGEFORMAT </w:instrText>
      </w:r>
      <w:r w:rsidR="00176286">
        <w:fldChar w:fldCharType="separate"/>
      </w:r>
      <w:r w:rsidR="00563149" w:rsidRPr="00D3353F">
        <w:t>Table D.</w:t>
      </w:r>
      <w:r w:rsidR="00563149">
        <w:rPr>
          <w:noProof/>
        </w:rPr>
        <w:t>251</w:t>
      </w:r>
      <w:r w:rsidR="00176286">
        <w:fldChar w:fldCharType="end"/>
      </w:r>
      <w:r w:rsidRPr="00D3353F">
        <w:t>).</w:t>
      </w:r>
    </w:p>
    <w:p w14:paraId="0C1CBA3C" w14:textId="77777777" w:rsidR="00E85321" w:rsidRPr="00D3353F" w:rsidRDefault="00E85321" w:rsidP="00371081">
      <w:pPr>
        <w:pStyle w:val="OWStablecaption"/>
      </w:pPr>
      <w:bookmarkStart w:id="510" w:name="_Ref41141529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251</w:t>
      </w:r>
      <w:r w:rsidR="005A78AD" w:rsidRPr="00D3353F">
        <w:fldChar w:fldCharType="end"/>
      </w:r>
      <w:bookmarkEnd w:id="510"/>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4"/>
        <w:gridCol w:w="1828"/>
        <w:gridCol w:w="1834"/>
      </w:tblGrid>
      <w:tr w:rsidR="00E85321" w:rsidRPr="00D3353F" w14:paraId="0C1CBA40" w14:textId="77777777" w:rsidTr="003768FD">
        <w:trPr>
          <w:tblHeader/>
        </w:trPr>
        <w:tc>
          <w:tcPr>
            <w:tcW w:w="2892" w:type="pct"/>
            <w:shd w:val="clear" w:color="auto" w:fill="C6D9F1" w:themeFill="text2" w:themeFillTint="33"/>
          </w:tcPr>
          <w:p w14:paraId="0C1CBA3D" w14:textId="77777777" w:rsidR="00E85321" w:rsidRPr="00D3353F" w:rsidRDefault="00F90AB0" w:rsidP="00E541A6">
            <w:pPr>
              <w:pStyle w:val="OWSTableheading"/>
            </w:pPr>
            <w:r w:rsidRPr="00D3353F">
              <w:t>Public exposure scenario</w:t>
            </w:r>
            <w:r w:rsidR="00E85321" w:rsidRPr="00D3353F">
              <w:t>*</w:t>
            </w:r>
          </w:p>
        </w:tc>
        <w:tc>
          <w:tcPr>
            <w:tcW w:w="1052" w:type="pct"/>
            <w:shd w:val="clear" w:color="auto" w:fill="C6D9F1" w:themeFill="text2" w:themeFillTint="33"/>
          </w:tcPr>
          <w:p w14:paraId="0C1CBA3E" w14:textId="77777777" w:rsidR="00E85321" w:rsidRPr="00D3353F" w:rsidRDefault="00E85321" w:rsidP="00E541A6">
            <w:pPr>
              <w:pStyle w:val="OWSTableheading"/>
            </w:pPr>
            <w:r w:rsidRPr="00D3353F">
              <w:t>Margin of Exposure (MOE)** (ADULT)</w:t>
            </w:r>
          </w:p>
        </w:tc>
        <w:tc>
          <w:tcPr>
            <w:tcW w:w="1056" w:type="pct"/>
            <w:shd w:val="clear" w:color="auto" w:fill="C6D9F1" w:themeFill="text2" w:themeFillTint="33"/>
          </w:tcPr>
          <w:p w14:paraId="0C1CBA3F" w14:textId="77777777" w:rsidR="00E85321" w:rsidRPr="00D3353F" w:rsidRDefault="00E85321" w:rsidP="00E541A6">
            <w:pPr>
              <w:pStyle w:val="OWSTableheading"/>
            </w:pPr>
            <w:r w:rsidRPr="00D3353F">
              <w:t>Margin of Exposure (MOE)** (CHILDREN)</w:t>
            </w:r>
          </w:p>
        </w:tc>
      </w:tr>
      <w:tr w:rsidR="00E85321" w:rsidRPr="00D3353F" w14:paraId="0C1CBA42" w14:textId="77777777" w:rsidTr="003768FD">
        <w:tc>
          <w:tcPr>
            <w:tcW w:w="5000" w:type="pct"/>
            <w:gridSpan w:val="3"/>
            <w:shd w:val="clear" w:color="auto" w:fill="D9D9D9" w:themeFill="background1" w:themeFillShade="D9"/>
          </w:tcPr>
          <w:p w14:paraId="0C1CBA41"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BA47" w14:textId="77777777" w:rsidTr="003768FD">
        <w:tc>
          <w:tcPr>
            <w:tcW w:w="2892" w:type="pct"/>
          </w:tcPr>
          <w:p w14:paraId="0C1CBA43" w14:textId="77777777" w:rsidR="00E85321" w:rsidRPr="00D3353F" w:rsidRDefault="009318D6" w:rsidP="00B82516">
            <w:pPr>
              <w:pStyle w:val="OWSTabletext"/>
              <w:rPr>
                <w:b/>
              </w:rPr>
            </w:pPr>
            <w:r w:rsidRPr="00D3353F">
              <w:rPr>
                <w:b/>
              </w:rPr>
              <w:t>Combined exposure from bulk spill – surface water use</w:t>
            </w:r>
          </w:p>
          <w:p w14:paraId="0C1CBA44" w14:textId="77777777" w:rsidR="00E85321" w:rsidRPr="00D3353F" w:rsidRDefault="0082460B" w:rsidP="00B82516">
            <w:pPr>
              <w:pStyle w:val="OWSTabletext"/>
            </w:pPr>
            <w:r>
              <w:t>Drinking,</w:t>
            </w:r>
            <w:r w:rsidR="00E85321" w:rsidRPr="00D3353F">
              <w:t xml:space="preserve"> bathing and swimming in contaminated surface water</w:t>
            </w:r>
          </w:p>
        </w:tc>
        <w:tc>
          <w:tcPr>
            <w:tcW w:w="1052" w:type="pct"/>
          </w:tcPr>
          <w:p w14:paraId="0C1CBA45" w14:textId="77777777" w:rsidR="00E85321" w:rsidRPr="00D3353F" w:rsidRDefault="008F350F" w:rsidP="00B82516">
            <w:pPr>
              <w:pStyle w:val="OWSTabletext"/>
            </w:pPr>
            <w:r w:rsidRPr="00D3353F">
              <w:t xml:space="preserve">133 </w:t>
            </w:r>
          </w:p>
        </w:tc>
        <w:tc>
          <w:tcPr>
            <w:tcW w:w="1056" w:type="pct"/>
          </w:tcPr>
          <w:p w14:paraId="0C1CBA46" w14:textId="77777777" w:rsidR="00E85321" w:rsidRPr="00D3353F" w:rsidRDefault="008F350F" w:rsidP="00B82516">
            <w:pPr>
              <w:pStyle w:val="OWSTabletext"/>
            </w:pPr>
            <w:r w:rsidRPr="00D3353F">
              <w:t xml:space="preserve">38 </w:t>
            </w:r>
          </w:p>
        </w:tc>
      </w:tr>
      <w:tr w:rsidR="00E85321" w:rsidRPr="00D3353F" w14:paraId="0C1CBA49" w14:textId="77777777" w:rsidTr="003768FD">
        <w:trPr>
          <w:trHeight w:val="247"/>
        </w:trPr>
        <w:tc>
          <w:tcPr>
            <w:tcW w:w="5000" w:type="pct"/>
            <w:gridSpan w:val="3"/>
            <w:shd w:val="clear" w:color="auto" w:fill="D9D9D9" w:themeFill="background1" w:themeFillShade="D9"/>
          </w:tcPr>
          <w:p w14:paraId="0C1CBA48"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BA4E" w14:textId="77777777" w:rsidTr="003768FD">
        <w:tc>
          <w:tcPr>
            <w:tcW w:w="2892" w:type="pct"/>
          </w:tcPr>
          <w:p w14:paraId="0C1CBA4A"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A4B" w14:textId="77777777" w:rsidR="00E85321" w:rsidRPr="00D3353F" w:rsidRDefault="00E85321" w:rsidP="00B82516">
            <w:pPr>
              <w:pStyle w:val="OWSTabletext"/>
            </w:pPr>
            <w:r w:rsidRPr="00D3353F">
              <w:t>Drinking and bathing in contaminated groundwater plus swimming in contaminated surface water</w:t>
            </w:r>
          </w:p>
        </w:tc>
        <w:tc>
          <w:tcPr>
            <w:tcW w:w="1052" w:type="pct"/>
          </w:tcPr>
          <w:p w14:paraId="0C1CBA4C" w14:textId="77777777" w:rsidR="00E85321" w:rsidRPr="00D3353F" w:rsidRDefault="003F68D7" w:rsidP="00B82516">
            <w:pPr>
              <w:pStyle w:val="OWSTabletext"/>
            </w:pPr>
            <w:r>
              <w:t>629</w:t>
            </w:r>
            <w:r w:rsidR="008F350F" w:rsidRPr="00D3353F">
              <w:t xml:space="preserve"> </w:t>
            </w:r>
          </w:p>
        </w:tc>
        <w:tc>
          <w:tcPr>
            <w:tcW w:w="1056" w:type="pct"/>
          </w:tcPr>
          <w:p w14:paraId="0C1CBA4D" w14:textId="77777777" w:rsidR="00E85321" w:rsidRPr="00D3353F" w:rsidRDefault="003F68D7" w:rsidP="00B82516">
            <w:pPr>
              <w:pStyle w:val="OWSTabletext"/>
            </w:pPr>
            <w:r>
              <w:t>180</w:t>
            </w:r>
            <w:r w:rsidR="008F350F" w:rsidRPr="00D3353F">
              <w:t xml:space="preserve"> </w:t>
            </w:r>
          </w:p>
        </w:tc>
      </w:tr>
      <w:tr w:rsidR="003F68D7" w:rsidRPr="00D3353F" w14:paraId="0C1CBA53" w14:textId="77777777" w:rsidTr="003768FD">
        <w:tc>
          <w:tcPr>
            <w:tcW w:w="2892" w:type="pct"/>
          </w:tcPr>
          <w:p w14:paraId="0C1CBA4F" w14:textId="77777777" w:rsidR="003F68D7" w:rsidRPr="00D3353F" w:rsidRDefault="003F68D7" w:rsidP="00B82516">
            <w:pPr>
              <w:pStyle w:val="OWSTabletext"/>
              <w:rPr>
                <w:b/>
              </w:rPr>
            </w:pPr>
            <w:r w:rsidRPr="00D3353F">
              <w:rPr>
                <w:b/>
              </w:rPr>
              <w:t>Combined exposure from subsurface leak - surface water use</w:t>
            </w:r>
          </w:p>
          <w:p w14:paraId="0C1CBA50" w14:textId="77777777" w:rsidR="003F68D7" w:rsidRPr="00D3353F" w:rsidRDefault="003F68D7" w:rsidP="00B82516">
            <w:pPr>
              <w:pStyle w:val="OWSTabletext"/>
            </w:pPr>
            <w:r>
              <w:t>Drinking, bathing</w:t>
            </w:r>
            <w:r w:rsidRPr="00D3353F">
              <w:t xml:space="preserve"> and swimming in contaminated surface water</w:t>
            </w:r>
          </w:p>
        </w:tc>
        <w:tc>
          <w:tcPr>
            <w:tcW w:w="1052" w:type="pct"/>
          </w:tcPr>
          <w:p w14:paraId="0C1CBA51" w14:textId="77777777" w:rsidR="003F68D7" w:rsidRPr="00D3353F" w:rsidRDefault="003F68D7" w:rsidP="003E42D5">
            <w:pPr>
              <w:pStyle w:val="OWSTabletext"/>
            </w:pPr>
            <w:r>
              <w:t>3.46</w:t>
            </w:r>
            <w:r w:rsidRPr="00D3353F">
              <w:t xml:space="preserve"> x 10</w:t>
            </w:r>
            <w:r>
              <w:rPr>
                <w:vertAlign w:val="superscript"/>
              </w:rPr>
              <w:t>6</w:t>
            </w:r>
            <w:r w:rsidRPr="00D3353F">
              <w:rPr>
                <w:vertAlign w:val="superscript"/>
              </w:rPr>
              <w:t xml:space="preserve"> </w:t>
            </w:r>
          </w:p>
        </w:tc>
        <w:tc>
          <w:tcPr>
            <w:tcW w:w="1056" w:type="pct"/>
          </w:tcPr>
          <w:p w14:paraId="0C1CBA52" w14:textId="77777777" w:rsidR="003F68D7" w:rsidRPr="00D3353F" w:rsidRDefault="003F68D7" w:rsidP="003E42D5">
            <w:pPr>
              <w:pStyle w:val="OWSTabletext"/>
            </w:pPr>
            <w:r>
              <w:t>9.89</w:t>
            </w:r>
            <w:r w:rsidRPr="00D3353F">
              <w:t xml:space="preserve"> x 10</w:t>
            </w:r>
            <w:r w:rsidRPr="00D3353F">
              <w:rPr>
                <w:vertAlign w:val="superscript"/>
              </w:rPr>
              <w:t xml:space="preserve">5 </w:t>
            </w:r>
          </w:p>
        </w:tc>
      </w:tr>
    </w:tbl>
    <w:p w14:paraId="0C1CBA54" w14:textId="77777777" w:rsidR="00D0391B" w:rsidRPr="00D3353F" w:rsidRDefault="00E85321" w:rsidP="00E85321">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_Ref411415143 \h  \* MERGEFORMAT </w:instrText>
      </w:r>
      <w:r w:rsidR="00176286">
        <w:fldChar w:fldCharType="separate"/>
      </w:r>
      <w:r w:rsidR="00563149" w:rsidRPr="00D3353F">
        <w:t>Table D.</w:t>
      </w:r>
      <w:r w:rsidR="00563149">
        <w:rPr>
          <w:noProof/>
        </w:rPr>
        <w:t>248</w:t>
      </w:r>
      <w:r w:rsidR="00176286">
        <w:fldChar w:fldCharType="end"/>
      </w:r>
      <w:r w:rsidRPr="00D3353F">
        <w:t xml:space="preserve"> and </w:t>
      </w:r>
      <w:r w:rsidR="00176286">
        <w:fldChar w:fldCharType="begin"/>
      </w:r>
      <w:r w:rsidR="00176286">
        <w:instrText xml:space="preserve"> REF _Ref411415153 \h  \* MERGEFORMAT </w:instrText>
      </w:r>
      <w:r w:rsidR="00176286">
        <w:fldChar w:fldCharType="separate"/>
      </w:r>
      <w:r w:rsidR="00563149" w:rsidRPr="00D3353F">
        <w:t>Table D.</w:t>
      </w:r>
      <w:r w:rsidR="00563149">
        <w:rPr>
          <w:noProof/>
        </w:rPr>
        <w:t>249</w:t>
      </w:r>
      <w:r w:rsidR="00176286">
        <w:fldChar w:fldCharType="end"/>
      </w:r>
      <w:r w:rsidRPr="00D3353F">
        <w:t>).</w:t>
      </w:r>
      <w:r w:rsidR="003768FD" w:rsidRPr="00D3353F">
        <w:t xml:space="preserve">  </w:t>
      </w:r>
      <w:r w:rsidRPr="00D3353F">
        <w:t>**</w:t>
      </w:r>
      <w:r w:rsidR="0007518A"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BA55" w14:textId="77777777" w:rsidR="003F68D7" w:rsidRPr="00D3353F" w:rsidRDefault="003F68D7" w:rsidP="003F68D7">
      <w:pPr>
        <w:pStyle w:val="OWSNormal11pt"/>
      </w:pPr>
      <w:r w:rsidRPr="00D3353F">
        <w:t xml:space="preserve">In light of the default uncertainty factors used in the risk characterisation, conservative assumptions within the exposure modelling, toxicological studies that did not identify a dose of the chemical associated with adverse effects and the MOEs </w:t>
      </w:r>
      <w:r w:rsidR="00063D5F">
        <w:t>&lt; </w:t>
      </w:r>
      <w:r w:rsidRPr="00D3353F">
        <w:t>100 derived for repeated exposures to children for the bulk transport spill scenario</w:t>
      </w:r>
      <w:r>
        <w:t>,</w:t>
      </w:r>
      <w:r w:rsidRPr="00D3353F">
        <w:t xml:space="preserve"> a potential concern </w:t>
      </w:r>
      <w:r>
        <w:t xml:space="preserve">for children for this scenario </w:t>
      </w:r>
      <w:r w:rsidRPr="00D3353F">
        <w:t xml:space="preserve">cannot be ruled out. </w:t>
      </w:r>
      <w:r>
        <w:t>Based on conservative exposure modelling of environmental contamination, the</w:t>
      </w:r>
      <w:r w:rsidRPr="00D3353F">
        <w:t xml:space="preserve"> MOEs </w:t>
      </w:r>
      <w:r w:rsidR="00063D5F">
        <w:t>&gt; </w:t>
      </w:r>
      <w:r w:rsidRPr="00D3353F">
        <w:t xml:space="preserve">100 </w:t>
      </w:r>
      <w:r>
        <w:t xml:space="preserve">for adults </w:t>
      </w:r>
      <w:r w:rsidRPr="00D3353F">
        <w:t xml:space="preserve">for the bulk transport spill and </w:t>
      </w:r>
      <w:r>
        <w:t xml:space="preserve">for adults and children for the </w:t>
      </w:r>
      <w:r w:rsidRPr="00D3353F">
        <w:t>leaking storage pond scenario indicate a low concern.</w:t>
      </w:r>
    </w:p>
    <w:p w14:paraId="0C1CBA56" w14:textId="77777777" w:rsidR="00E85321" w:rsidRPr="00D3353F" w:rsidRDefault="00E85321" w:rsidP="00E85321">
      <w:pPr>
        <w:pStyle w:val="OWSNormal11pt"/>
      </w:pPr>
      <w:r w:rsidRPr="00D3353F">
        <w:t xml:space="preserve">Again, noting the expectation that Alkanes, </w:t>
      </w:r>
      <w:r w:rsidR="00175E65">
        <w:t>C12-C26</w:t>
      </w:r>
      <w:r w:rsidRPr="00D3353F">
        <w:t xml:space="preserve">-branched and linear is carcinogenic unless information is available on the refining history demonstrating that the substances produced from refining are not carcinogenic, the substance is </w:t>
      </w:r>
      <w:r w:rsidR="00F70C08" w:rsidRPr="00D3353F">
        <w:t xml:space="preserve">of potential concern regarding </w:t>
      </w:r>
      <w:r w:rsidRPr="00D3353F">
        <w:t xml:space="preserve">carcinogenicity </w:t>
      </w:r>
      <w:r w:rsidR="00F70C08" w:rsidRPr="00D3353F">
        <w:t xml:space="preserve">for </w:t>
      </w:r>
      <w:r w:rsidRPr="00D3353F">
        <w:t xml:space="preserve">the public from </w:t>
      </w:r>
      <w:r w:rsidR="00F70C08" w:rsidRPr="00D3353F">
        <w:t xml:space="preserve">repeated exposures for </w:t>
      </w:r>
      <w:r w:rsidRPr="00D3353F">
        <w:t>the modelled exposure scenarios.</w:t>
      </w:r>
    </w:p>
    <w:p w14:paraId="0C1CBA57" w14:textId="77777777" w:rsidR="009318D6" w:rsidRPr="00D3353F" w:rsidRDefault="00E85321" w:rsidP="00CF5FA5">
      <w:pPr>
        <w:pStyle w:val="OWSDHeading3"/>
      </w:pPr>
      <w:r w:rsidRPr="00D3353F">
        <w:t>Conclusions</w:t>
      </w:r>
    </w:p>
    <w:p w14:paraId="0C1CBA58" w14:textId="77777777" w:rsidR="009318D6" w:rsidRPr="00D3353F" w:rsidRDefault="00E85321" w:rsidP="00CF5FA5">
      <w:pPr>
        <w:pStyle w:val="OWSDHeading4"/>
      </w:pPr>
      <w:r w:rsidRPr="00D3353F">
        <w:t>Occupational health risks</w:t>
      </w:r>
    </w:p>
    <w:p w14:paraId="0C1CBA59" w14:textId="77777777" w:rsidR="00E85321" w:rsidRPr="00D3353F" w:rsidRDefault="00E85321" w:rsidP="00E85321">
      <w:pPr>
        <w:pStyle w:val="OWSNormal11pt"/>
      </w:pPr>
      <w:r w:rsidRPr="00D3353F">
        <w:t xml:space="preserve">Given the lack of acute adverse health effects, the chemical as delivered to operational sites is </w:t>
      </w:r>
      <w:r w:rsidR="00F70C08" w:rsidRPr="00D3353F">
        <w:t>of low concern</w:t>
      </w:r>
      <w:r w:rsidRPr="00D3353F">
        <w:t xml:space="preserve"> for workers during operations.</w:t>
      </w:r>
    </w:p>
    <w:p w14:paraId="0C1CBA5A" w14:textId="77777777" w:rsidR="00E85321" w:rsidRPr="00D3353F" w:rsidRDefault="00E85321" w:rsidP="00E85321">
      <w:pPr>
        <w:pStyle w:val="OWSNormal11pt"/>
      </w:pPr>
      <w:r w:rsidRPr="00D3353F">
        <w:t xml:space="preserve">Exposure to the chemical via hydraulic fracturing fluids is </w:t>
      </w:r>
      <w:r w:rsidR="00F70C08" w:rsidRPr="00D3353F">
        <w:t xml:space="preserve">of low concern </w:t>
      </w:r>
      <w:r w:rsidRPr="00D3353F">
        <w:t>for workers.</w:t>
      </w:r>
    </w:p>
    <w:p w14:paraId="0C1CBA5B" w14:textId="77777777" w:rsidR="00E85321" w:rsidRPr="00D3353F" w:rsidRDefault="00E85321" w:rsidP="00E85321">
      <w:pPr>
        <w:pStyle w:val="OWSNormal11pt"/>
      </w:pPr>
      <w:r w:rsidRPr="00D3353F">
        <w:t xml:space="preserve">Calculated MOEs indicate that the chemical is </w:t>
      </w:r>
      <w:r w:rsidR="00F70C08" w:rsidRPr="00D3353F">
        <w:t xml:space="preserve">of low concern </w:t>
      </w:r>
      <w:r w:rsidRPr="00D3353F">
        <w:t xml:space="preserve">for workers from repeated exposures during operations. However, </w:t>
      </w:r>
      <w:r w:rsidR="005E2695" w:rsidRPr="00D3353F">
        <w:t xml:space="preserve">because </w:t>
      </w:r>
      <w:r w:rsidRPr="00D3353F">
        <w:t>of the carcinogenic potential of the chemical, it is regarded as posing a risk to workers unless the refining history demonstrates that the substances produced from refining are not carcinogenic.</w:t>
      </w:r>
    </w:p>
    <w:p w14:paraId="0C1CBA5C" w14:textId="77777777" w:rsidR="009318D6" w:rsidRPr="00D3353F" w:rsidRDefault="00E85321" w:rsidP="00CF5FA5">
      <w:pPr>
        <w:pStyle w:val="OWSDHeading4"/>
      </w:pPr>
      <w:r w:rsidRPr="00D3353F">
        <w:t>Public health risks</w:t>
      </w:r>
    </w:p>
    <w:p w14:paraId="0C1CBA5D"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F70C08" w:rsidRPr="00D3353F">
        <w:t>of low concern</w:t>
      </w:r>
      <w:r w:rsidRPr="00D3353F">
        <w:t xml:space="preserve"> for the public.</w:t>
      </w:r>
    </w:p>
    <w:p w14:paraId="0C1CBA5E" w14:textId="77777777" w:rsidR="0008121B" w:rsidRDefault="003F68D7" w:rsidP="0008121B">
      <w:pPr>
        <w:pStyle w:val="OWSNormal11pt"/>
      </w:pPr>
      <w:r w:rsidRPr="00D3353F">
        <w:t xml:space="preserve">For repeated exposures via environmental contamination, MOEs </w:t>
      </w:r>
      <w:r w:rsidR="00063D5F">
        <w:t>&gt; </w:t>
      </w:r>
      <w:r w:rsidRPr="00D3353F">
        <w:t xml:space="preserve">100 based on conservative exposure modelling indicate a low concern for adults for </w:t>
      </w:r>
      <w:r>
        <w:t>the bulk transport spill and storage pond leak scenarios and for children for the storage pond leak scenario</w:t>
      </w:r>
      <w:r w:rsidRPr="00D3353F">
        <w:t xml:space="preserve">. </w:t>
      </w:r>
      <w:r>
        <w:t>B</w:t>
      </w:r>
      <w:r w:rsidRPr="00D3353F">
        <w:t xml:space="preserve">ased on MOEs of </w:t>
      </w:r>
      <w:r w:rsidR="00063D5F">
        <w:t>&lt; 100</w:t>
      </w:r>
      <w:r>
        <w:t>, a</w:t>
      </w:r>
      <w:r w:rsidRPr="00D3353F">
        <w:t xml:space="preserve"> potential concern </w:t>
      </w:r>
      <w:r>
        <w:t xml:space="preserve">for children for the bulk spill scenario </w:t>
      </w:r>
      <w:r w:rsidRPr="00D3353F">
        <w:t xml:space="preserve">cannot be ruled out. </w:t>
      </w:r>
      <w:r>
        <w:t>Additionally</w:t>
      </w:r>
      <w:r w:rsidRPr="00D3353F">
        <w:t>, overall, there is a potential concern for the public regarding carcinogenicity unless the refining history for the chemical demonstrates that the substances produced from refining are not carcinogenic.</w:t>
      </w:r>
    </w:p>
    <w:p w14:paraId="0C1CBA5F" w14:textId="77777777" w:rsidR="00986782" w:rsidRDefault="009A48FE" w:rsidP="00CF5FA5">
      <w:pPr>
        <w:pStyle w:val="OWSDHeading2"/>
      </w:pPr>
      <w:r w:rsidRPr="00D3353F">
        <w:t>Risk mitigation measures</w:t>
      </w:r>
    </w:p>
    <w:p w14:paraId="0C1CBA60" w14:textId="77777777" w:rsidR="00F70C08" w:rsidRPr="00D3353F" w:rsidRDefault="00F70C08" w:rsidP="00F70C08">
      <w:pPr>
        <w:pStyle w:val="OWSNormal11pt"/>
      </w:pPr>
      <w:r w:rsidRPr="00D3353F">
        <w:t>The following risk mitigation measures arise from the risk assessment. Implicit in these measures is that best practice chemical management is implemented to minimise worker and public exposure.</w:t>
      </w:r>
    </w:p>
    <w:p w14:paraId="0C1CBA61" w14:textId="77777777" w:rsidR="00D0391B" w:rsidRPr="00D3353F" w:rsidRDefault="00F70C08" w:rsidP="00CF5FA5">
      <w:pPr>
        <w:pStyle w:val="OWSDHeading3"/>
      </w:pPr>
      <w:r w:rsidRPr="00D3353F">
        <w:t>Obligations under workplace health and safety legislation</w:t>
      </w:r>
    </w:p>
    <w:p w14:paraId="0C1CBA62" w14:textId="20258092" w:rsidR="00F70C08" w:rsidRPr="00D3353F" w:rsidRDefault="00F70C08" w:rsidP="00F70C08">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BA63" w14:textId="77777777" w:rsidR="00626388" w:rsidRPr="00D3353F" w:rsidRDefault="00626388" w:rsidP="00F70C08">
      <w:pPr>
        <w:pStyle w:val="OWSNormal11pt"/>
      </w:pPr>
      <w:r w:rsidRPr="00D3353F">
        <w:t>Risk estimates for this chemical suggest a potential concern for workers.</w:t>
      </w:r>
    </w:p>
    <w:p w14:paraId="0C1CBA64" w14:textId="77777777" w:rsidR="00D0391B" w:rsidRPr="00D3353F" w:rsidRDefault="00F70C08" w:rsidP="00F70C08">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A65" w14:textId="77777777" w:rsidR="00F70C08" w:rsidRPr="00D3353F" w:rsidRDefault="00F70C08" w:rsidP="00F70C08">
      <w:pPr>
        <w:pStyle w:val="OWSNormal11pt"/>
      </w:pPr>
      <w:r w:rsidRPr="00D3353F">
        <w:t>For chemicals with serious health effects potentially via inhalation, such as this chemical, if site-specific risk assessments of occupational health risks indicate a concern, personal monitoring of workers should be conducted to determine the effectiveness of risk mitigation measures.</w:t>
      </w:r>
    </w:p>
    <w:p w14:paraId="0C1CBA66" w14:textId="77777777" w:rsidR="00D0391B" w:rsidRPr="00D3353F" w:rsidRDefault="00F70C08" w:rsidP="00F70C08">
      <w:pPr>
        <w:pStyle w:val="OWSNormal11pt"/>
      </w:pPr>
      <w:r w:rsidRPr="00D3353F">
        <w:t>Measures to eliminate or minimise risk arising from storing, handling and using the chemical depend on the physical form and the manner in which the chemical is used.</w:t>
      </w:r>
    </w:p>
    <w:p w14:paraId="0C1CBA67" w14:textId="07C1C4CC" w:rsidR="00F70C08" w:rsidRPr="00D3353F" w:rsidRDefault="00F70C08" w:rsidP="00F70C08">
      <w:pPr>
        <w:pStyle w:val="OWSNormal11pt"/>
      </w:pPr>
      <w:r w:rsidRPr="00D3353F">
        <w:t xml:space="preserve">Information on </w:t>
      </w:r>
      <w:r w:rsidR="00626388"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BA68" w14:textId="77777777" w:rsidR="00F70C08" w:rsidRPr="00D3353F" w:rsidRDefault="00F70C08" w:rsidP="00CF5FA5">
      <w:pPr>
        <w:pStyle w:val="OWSDHeading3"/>
      </w:pPr>
      <w:r w:rsidRPr="00D3353F">
        <w:t>Control measures available to minimise risks to the public</w:t>
      </w:r>
    </w:p>
    <w:p w14:paraId="0C1CBA69" w14:textId="77777777" w:rsidR="00D0391B" w:rsidRPr="00D3353F" w:rsidRDefault="00E75F94" w:rsidP="00E75F94">
      <w:pPr>
        <w:pStyle w:val="OWSNormal11pt"/>
      </w:pPr>
      <w:r w:rsidRPr="00D3353F">
        <w:t>It is not possible to draw definitive conclusions regarding the level of concern for adverse systemic health effects for the public from repeated exposure to the chemical from water contamination resulting from some of the modelled exposure scenarios.</w:t>
      </w:r>
    </w:p>
    <w:p w14:paraId="0C1CBA6A" w14:textId="77777777" w:rsidR="00E75F94" w:rsidRPr="00D3353F" w:rsidRDefault="00E75F94" w:rsidP="00E75F94">
      <w:pPr>
        <w:pStyle w:val="OWSNormal11pt"/>
      </w:pPr>
      <w:r w:rsidRPr="00D3353F">
        <w:t>Conservatively, it is prudent to note the following generic measures to decrease the potential for environmental contamination and risks to human health from use of this chemical.</w:t>
      </w:r>
    </w:p>
    <w:p w14:paraId="0C1CBA6B" w14:textId="77777777" w:rsidR="00F70C08" w:rsidRPr="00D3353F" w:rsidRDefault="00F70C08" w:rsidP="00CF5FA5">
      <w:pPr>
        <w:pStyle w:val="OWSDHeading4"/>
      </w:pPr>
      <w:r w:rsidRPr="00D3353F">
        <w:t>Transport</w:t>
      </w:r>
    </w:p>
    <w:p w14:paraId="0C1CBA6C" w14:textId="77777777" w:rsidR="00F70C08" w:rsidRPr="00D3353F" w:rsidRDefault="00F70C08" w:rsidP="00F70C08">
      <w:pPr>
        <w:pStyle w:val="OWSNormal11pt"/>
      </w:pPr>
      <w:r w:rsidRPr="00D3353F">
        <w:t>The Australian Code for the Transport of Dangerous Goods by Road or Rail (ADG</w:t>
      </w:r>
      <w:r w:rsidR="00175E65">
        <w:t> </w:t>
      </w:r>
      <w:r w:rsidRPr="00D3353F">
        <w:t xml:space="preserve">Code) provides detailed technical requirements for the transportation of dangerous goods. Risk mitigation measures from the ADG </w:t>
      </w:r>
      <w:r w:rsidR="00D45005">
        <w:t>C</w:t>
      </w:r>
      <w:r w:rsidRPr="00D3353F">
        <w:t>ode to address the potential environmental and public health impacts for such chemicals include reviews of transport routes and procedures, worker training and incident contingency plans.</w:t>
      </w:r>
    </w:p>
    <w:p w14:paraId="0C1CBA6D" w14:textId="4906E91C" w:rsidR="00F70C08" w:rsidRDefault="00F70C08" w:rsidP="00F70C08">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A71" w14:textId="77777777" w:rsidR="00986782" w:rsidRDefault="00F70C08" w:rsidP="00CF5FA5">
      <w:pPr>
        <w:pStyle w:val="OWSDHeading4"/>
      </w:pPr>
      <w:r w:rsidRPr="00D3353F">
        <w:t xml:space="preserve">Storage of flowback </w:t>
      </w:r>
      <w:r w:rsidR="000201F9">
        <w:t>and / or</w:t>
      </w:r>
      <w:r w:rsidRPr="00D3353F">
        <w:t xml:space="preserve"> produced water</w:t>
      </w:r>
    </w:p>
    <w:p w14:paraId="0C1CBA72" w14:textId="3F84113F" w:rsidR="00F70C08" w:rsidRPr="00D3353F" w:rsidRDefault="00F70C08" w:rsidP="00F70C08">
      <w:pPr>
        <w:pStyle w:val="OWSNormal11pt"/>
      </w:pPr>
      <w:r w:rsidRPr="00D3353F">
        <w:t>For chemical</w:t>
      </w:r>
      <w:r w:rsidR="00E75F94" w:rsidRPr="00D3353F">
        <w:t xml:space="preserve">s where there is </w:t>
      </w:r>
      <w:r w:rsidRPr="00D3353F">
        <w:t>a potential concern from contamination of shallow groundwat</w:t>
      </w:r>
      <w:r w:rsidR="00E75F94" w:rsidRPr="00D3353F">
        <w:t xml:space="preserve">er from a leaking storage pond, the </w:t>
      </w:r>
      <w:r w:rsidRPr="00D3353F">
        <w:t xml:space="preserve">following risk </w:t>
      </w:r>
      <w:r w:rsidRPr="00D3353F">
        <w:rPr>
          <w:rFonts w:cs="Times New Roman"/>
        </w:rPr>
        <w:t>mitigation measures are available (</w:t>
      </w:r>
      <w:r w:rsidR="001B7801">
        <w:rPr>
          <w:rFonts w:cs="Times New Roman"/>
        </w:rPr>
        <w:t>NICNAS </w:t>
      </w:r>
      <w:r w:rsidR="00D0787B">
        <w:rPr>
          <w:rFonts w:cs="Times New Roman"/>
        </w:rPr>
        <w:t>2017</w:t>
      </w:r>
      <w:r w:rsidRPr="00D3353F">
        <w:rPr>
          <w:rFonts w:cs="Times New Roman"/>
        </w:rPr>
        <w:t>b)</w:t>
      </w:r>
      <w:r w:rsidRPr="00D3353F">
        <w:t>.</w:t>
      </w:r>
    </w:p>
    <w:p w14:paraId="0C1CBA73" w14:textId="77777777" w:rsidR="00F70C08" w:rsidRPr="00D3353F" w:rsidRDefault="00F70C08"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BA74" w14:textId="77777777" w:rsidR="00F70C08" w:rsidRPr="00D3353F" w:rsidRDefault="00F70C08"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BA75" w14:textId="77777777" w:rsidR="00F70C08" w:rsidRPr="00D3353F" w:rsidRDefault="00F70C08"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BA76" w14:textId="77777777" w:rsidR="00E75F94" w:rsidRDefault="00F70C08" w:rsidP="00E75F94">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BA77" w14:textId="77777777" w:rsidR="00C65EFB" w:rsidRPr="00D3353F" w:rsidRDefault="00C65EFB" w:rsidP="00E75F94">
      <w:pPr>
        <w:pStyle w:val="OWSNormal11pt"/>
      </w:pPr>
    </w:p>
    <w:p w14:paraId="0C1CBA78" w14:textId="77777777" w:rsidR="009318D6" w:rsidRPr="00D3353F" w:rsidRDefault="00E85321" w:rsidP="00CF5FA5">
      <w:pPr>
        <w:pStyle w:val="OWSDHeading2"/>
      </w:pPr>
      <w:r w:rsidRPr="00D3353F">
        <w:t>References</w:t>
      </w:r>
    </w:p>
    <w:p w14:paraId="0C1CBA79" w14:textId="77777777" w:rsidR="009318D6" w:rsidRPr="00D3353F" w:rsidRDefault="002332C4" w:rsidP="009318D6">
      <w:pPr>
        <w:pStyle w:val="OWSReferencelist"/>
      </w:pPr>
      <w:r w:rsidRPr="00D3353F">
        <w:t>CONCAWE (2012) Hazard classification and labelling of petroleum substances in the European Economic Area – Report 8/12. Conservation of Clean Air and Water in Europe (CONCAWE), Brussels, Belgium. Accessed 7 January 2014 at</w:t>
      </w:r>
      <w:r w:rsidR="009318D6" w:rsidRPr="00D3353F">
        <w:rPr>
          <w:lang w:val="en-US"/>
        </w:rPr>
        <w:t xml:space="preserve"> </w:t>
      </w:r>
      <w:hyperlink r:id="rId98" w:history="1">
        <w:r w:rsidR="009318D6" w:rsidRPr="00D3353F">
          <w:rPr>
            <w:lang w:val="en-US"/>
          </w:rPr>
          <w:t>https://www.concawe.eu/DocShareNoFrame/docs/1/PHCPFMDCCCIBDCMIHJGMIPIPVEVCWY9W9YBYP3B1W1B3/CEnet/docs/DLS/Rpt_12-8-2012-05150-01-E.pdf</w:t>
        </w:r>
      </w:hyperlink>
    </w:p>
    <w:p w14:paraId="0C1CBA7A" w14:textId="77777777" w:rsidR="009318D6" w:rsidRPr="00D3353F" w:rsidRDefault="002332C4" w:rsidP="009318D6">
      <w:pPr>
        <w:pStyle w:val="OWSReferencelist"/>
      </w:pPr>
      <w:r w:rsidRPr="00D3353F">
        <w:t>European Union Council (1993) Council Regulation EEC No. 793/93 on the evaluation and control of the risks of existing substances. Official Journal of the European Communities L84, 5 April 1993. Accessed 7 January 2014 at</w:t>
      </w:r>
      <w:r w:rsidR="009318D6" w:rsidRPr="00D3353F">
        <w:rPr>
          <w:lang w:val="en-US"/>
        </w:rPr>
        <w:t xml:space="preserve"> </w:t>
      </w:r>
      <w:hyperlink r:id="rId99" w:history="1">
        <w:r w:rsidR="009318D6" w:rsidRPr="00D3353F">
          <w:rPr>
            <w:lang w:val="en-US"/>
          </w:rPr>
          <w:t>http://new.eur-lex.europa.eu/legal-content/EN/TXT/?uri=OJ:L:1993:084:TOC</w:t>
        </w:r>
      </w:hyperlink>
    </w:p>
    <w:p w14:paraId="0C1CBA7B" w14:textId="702E0394"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A7C" w14:textId="77104615"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A7D" w14:textId="0CF4DB9D"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A7E" w14:textId="77777777" w:rsidR="00E85321" w:rsidRPr="00D3353F" w:rsidRDefault="00E85321">
      <w:pPr>
        <w:pStyle w:val="OWSReferencelist"/>
      </w:pPr>
      <w:r w:rsidRPr="00D3353F">
        <w:t>NOHSC (2004) Approved Criteria for Classifying Hazardous Substances [NOHSC:1008(2004)]. National Occupational Health and Safety Commission.</w:t>
      </w:r>
    </w:p>
    <w:p w14:paraId="0C1CBA7F" w14:textId="105C7757" w:rsidR="00E85321" w:rsidRPr="00D3353F" w:rsidRDefault="00E85321" w:rsidP="00E85321">
      <w:pPr>
        <w:pStyle w:val="OWSReferencelist"/>
      </w:pPr>
      <w:r w:rsidRPr="00D3353F">
        <w:t xml:space="preserve">REACH (2013a) Registration, Evaluation, Authorisation and Restriction of Chemicals (REACH) </w:t>
      </w:r>
      <w:r w:rsidR="00173F65">
        <w:t>d</w:t>
      </w:r>
      <w:r w:rsidRPr="00D3353F">
        <w:t xml:space="preserve">ossier on alkanes, </w:t>
      </w:r>
      <w:r w:rsidR="00175E65">
        <w:t>C12-C26</w:t>
      </w:r>
      <w:r w:rsidRPr="00D3353F">
        <w:t>-branched and linear (</w:t>
      </w:r>
      <w:r w:rsidR="000A5211">
        <w:t>CAS RN</w:t>
      </w:r>
      <w:r w:rsidRPr="00D3353F">
        <w:t xml:space="preserve"> 90622-53-0).</w:t>
      </w:r>
      <w:r w:rsidR="003922B6" w:rsidRPr="003922B6">
        <w:t xml:space="preserve"> </w:t>
      </w:r>
      <w:r w:rsidR="003922B6">
        <w:t>European Union.</w:t>
      </w:r>
      <w:r w:rsidRPr="00D3353F">
        <w:t xml:space="preserve"> Accessed 23</w:t>
      </w:r>
      <w:r w:rsidR="00173F65">
        <w:t> </w:t>
      </w:r>
      <w:r w:rsidRPr="00D3353F">
        <w:t>September</w:t>
      </w:r>
      <w:r w:rsidR="00173F65">
        <w:t> </w:t>
      </w:r>
      <w:r w:rsidRPr="00D3353F">
        <w:t xml:space="preserve">2013 at </w:t>
      </w:r>
      <w:hyperlink r:id="rId100" w:history="1">
        <w:r w:rsidRPr="00D3353F">
          <w:rPr>
            <w:rStyle w:val="Hyperlink"/>
            <w:color w:val="auto"/>
            <w:u w:val="none"/>
          </w:rPr>
          <w:t>http://echa.europa.eu/web/guest/information-on-chemicals/registered-substances</w:t>
        </w:r>
      </w:hyperlink>
      <w:r w:rsidRPr="00D3353F">
        <w:rPr>
          <w:rStyle w:val="Hyperlink"/>
          <w:color w:val="auto"/>
          <w:u w:val="none"/>
        </w:rPr>
        <w:t>.</w:t>
      </w:r>
    </w:p>
    <w:p w14:paraId="0C1CBA80" w14:textId="2953E1AB" w:rsidR="00E85321" w:rsidRPr="00D3353F" w:rsidRDefault="00E85321" w:rsidP="00E85321">
      <w:pPr>
        <w:pStyle w:val="OWSReferencelist"/>
      </w:pPr>
      <w:r w:rsidRPr="00D3353F">
        <w:t xml:space="preserve">REACH (2013b) Registration, Evaluation, Authorisation and Restriction of Chemicals (REACH) </w:t>
      </w:r>
      <w:r w:rsidR="00173F65">
        <w:t>d</w:t>
      </w:r>
      <w:r w:rsidRPr="00D3353F">
        <w:t>ossier on distillates (petroleum, hydrodesulfurized middle (</w:t>
      </w:r>
      <w:r w:rsidR="000A5211">
        <w:t>CAS RN</w:t>
      </w:r>
      <w:r w:rsidRPr="00D3353F">
        <w:t xml:space="preserve"> 64742-80-9).</w:t>
      </w:r>
      <w:r w:rsidR="003922B6" w:rsidRPr="003922B6">
        <w:t xml:space="preserve"> </w:t>
      </w:r>
      <w:r w:rsidR="003922B6">
        <w:t>European Union.</w:t>
      </w:r>
      <w:r w:rsidRPr="00D3353F">
        <w:t xml:space="preserve"> Accessed 25</w:t>
      </w:r>
      <w:r w:rsidR="00173F65">
        <w:t> </w:t>
      </w:r>
      <w:r w:rsidRPr="00D3353F">
        <w:t>September</w:t>
      </w:r>
      <w:r w:rsidR="00173F65">
        <w:t> </w:t>
      </w:r>
      <w:r w:rsidRPr="00D3353F">
        <w:t xml:space="preserve">2013 at </w:t>
      </w:r>
      <w:hyperlink r:id="rId101" w:history="1">
        <w:r w:rsidRPr="00D3353F">
          <w:rPr>
            <w:rStyle w:val="Hyperlink"/>
            <w:color w:val="auto"/>
            <w:u w:val="none"/>
          </w:rPr>
          <w:t>http://echa.europa.eu/web/guest/information-on-chemicals/registered-substances</w:t>
        </w:r>
      </w:hyperlink>
      <w:r w:rsidRPr="00D3353F">
        <w:rPr>
          <w:rStyle w:val="Hyperlink"/>
          <w:color w:val="auto"/>
          <w:u w:val="none"/>
        </w:rPr>
        <w:t>.</w:t>
      </w:r>
    </w:p>
    <w:p w14:paraId="0C1CBA81" w14:textId="68BEFF37" w:rsidR="00E85321" w:rsidRPr="00D3353F" w:rsidRDefault="00E85321" w:rsidP="00E85321">
      <w:pPr>
        <w:pStyle w:val="OWSReferencelist"/>
        <w:rPr>
          <w:rStyle w:val="Hyperlink"/>
          <w:color w:val="auto"/>
          <w:u w:val="none"/>
        </w:rPr>
      </w:pPr>
      <w:r w:rsidRPr="00D3353F">
        <w:t xml:space="preserve">REACH (2013c) Registration, Evaluation, Authorisation and Restriction of Chemicals (REACH) </w:t>
      </w:r>
      <w:r w:rsidR="00173F65">
        <w:t>d</w:t>
      </w:r>
      <w:r w:rsidRPr="00D3353F">
        <w:t>ossier on distillates (petroleum</w:t>
      </w:r>
      <w:r w:rsidR="002332C4" w:rsidRPr="00D3353F">
        <w:t>)</w:t>
      </w:r>
      <w:r w:rsidRPr="00D3353F">
        <w:t>, hydrotreated middle</w:t>
      </w:r>
      <w:r w:rsidR="002332C4" w:rsidRPr="00D3353F">
        <w:t xml:space="preserve"> </w:t>
      </w:r>
      <w:r w:rsidRPr="00D3353F">
        <w:t>(</w:t>
      </w:r>
      <w:r w:rsidR="000A5211">
        <w:t>CAS RN</w:t>
      </w:r>
      <w:r w:rsidRPr="00D3353F">
        <w:t xml:space="preserve"> 64742-46-7).</w:t>
      </w:r>
      <w:r w:rsidR="003922B6" w:rsidRPr="003922B6">
        <w:t xml:space="preserve"> </w:t>
      </w:r>
      <w:r w:rsidR="003922B6">
        <w:t>European Union.</w:t>
      </w:r>
      <w:r w:rsidRPr="00D3353F">
        <w:t xml:space="preserve"> Accessed 27</w:t>
      </w:r>
      <w:r w:rsidR="00173F65">
        <w:t> </w:t>
      </w:r>
      <w:r w:rsidRPr="00D3353F">
        <w:t>September</w:t>
      </w:r>
      <w:r w:rsidR="00173F65">
        <w:t> </w:t>
      </w:r>
      <w:r w:rsidRPr="00D3353F">
        <w:t xml:space="preserve">2013 at </w:t>
      </w:r>
      <w:hyperlink r:id="rId102" w:history="1">
        <w:r w:rsidRPr="00D3353F">
          <w:rPr>
            <w:rStyle w:val="Hyperlink"/>
            <w:color w:val="auto"/>
            <w:u w:val="none"/>
          </w:rPr>
          <w:t>http://echa.europa.eu/web/guest/information-on-chemicals/registered-substances</w:t>
        </w:r>
      </w:hyperlink>
      <w:r w:rsidRPr="00D3353F">
        <w:rPr>
          <w:rStyle w:val="Hyperlink"/>
          <w:color w:val="auto"/>
          <w:u w:val="none"/>
        </w:rPr>
        <w:t>.</w:t>
      </w:r>
    </w:p>
    <w:p w14:paraId="0C1CBA82" w14:textId="77777777" w:rsidR="002332C4" w:rsidRPr="00D3353F" w:rsidRDefault="002332C4" w:rsidP="00233558">
      <w:pPr>
        <w:pStyle w:val="OWSReferencelist"/>
      </w:pPr>
      <w:r w:rsidRPr="00D3353F">
        <w:t>S</w:t>
      </w:r>
      <w:r w:rsidR="009318D6" w:rsidRPr="00D3353F">
        <w:t>afe Work Australia (2013) Hazardous Substances Information System</w:t>
      </w:r>
      <w:r w:rsidR="003922B6">
        <w:t xml:space="preserve"> (HSIS)</w:t>
      </w:r>
      <w:r w:rsidR="009318D6" w:rsidRPr="00D3353F">
        <w:t>. Accessed 23</w:t>
      </w:r>
      <w:r w:rsidR="00173F65">
        <w:t> </w:t>
      </w:r>
      <w:r w:rsidR="009318D6" w:rsidRPr="00D3353F">
        <w:t>September</w:t>
      </w:r>
      <w:r w:rsidR="00173F65">
        <w:t> </w:t>
      </w:r>
      <w:r w:rsidR="009318D6" w:rsidRPr="00D3353F">
        <w:t xml:space="preserve">2013 at </w:t>
      </w:r>
      <w:hyperlink r:id="rId103" w:history="1">
        <w:r w:rsidR="009318D6" w:rsidRPr="00D3353F">
          <w:t>http://hsis.safeworkaustralia.gov.au/HazardousSubstance</w:t>
        </w:r>
      </w:hyperlink>
    </w:p>
    <w:p w14:paraId="0C1CBA83" w14:textId="77777777" w:rsidR="009318D6" w:rsidRPr="00D3353F" w:rsidRDefault="00E66D2E" w:rsidP="00A649E1">
      <w:pPr>
        <w:pStyle w:val="OWSDHeading1"/>
      </w:pPr>
      <w:bookmarkStart w:id="511" w:name="_Toc411104465"/>
      <w:bookmarkStart w:id="512" w:name="_Toc467156355"/>
      <w:r w:rsidRPr="00D3353F">
        <w:t>2-Ethylhexanol heavies</w:t>
      </w:r>
      <w:bookmarkEnd w:id="511"/>
      <w:bookmarkEnd w:id="512"/>
    </w:p>
    <w:tbl>
      <w:tblPr>
        <w:tblStyle w:val="TableGrid"/>
        <w:tblW w:w="0" w:type="auto"/>
        <w:tblInd w:w="108" w:type="dxa"/>
        <w:tblLook w:val="04A0" w:firstRow="1" w:lastRow="0" w:firstColumn="1" w:lastColumn="0" w:noHBand="0" w:noVBand="1"/>
      </w:tblPr>
      <w:tblGrid>
        <w:gridCol w:w="1967"/>
        <w:gridCol w:w="6986"/>
      </w:tblGrid>
      <w:tr w:rsidR="00E85321" w:rsidRPr="00D3353F" w14:paraId="0C1CBA86" w14:textId="77777777" w:rsidTr="00CC0D42">
        <w:tc>
          <w:tcPr>
            <w:tcW w:w="1985" w:type="dxa"/>
            <w:shd w:val="clear" w:color="auto" w:fill="C6D9F1" w:themeFill="text2" w:themeFillTint="33"/>
            <w:hideMark/>
          </w:tcPr>
          <w:p w14:paraId="0C1CBA84" w14:textId="184FEFBC" w:rsidR="00E85321" w:rsidRPr="00D3353F" w:rsidRDefault="000A5211" w:rsidP="00E541A6">
            <w:pPr>
              <w:pStyle w:val="OWSTableheading"/>
            </w:pPr>
            <w:r>
              <w:t>CAS RN</w:t>
            </w:r>
          </w:p>
        </w:tc>
        <w:tc>
          <w:tcPr>
            <w:tcW w:w="7087" w:type="dxa"/>
            <w:shd w:val="clear" w:color="auto" w:fill="C6D9F1" w:themeFill="text2" w:themeFillTint="33"/>
            <w:hideMark/>
          </w:tcPr>
          <w:p w14:paraId="0C1CBA85" w14:textId="77777777" w:rsidR="00E85321" w:rsidRPr="00D3353F" w:rsidRDefault="00E85321" w:rsidP="00E541A6">
            <w:pPr>
              <w:pStyle w:val="OWSTableheading"/>
            </w:pPr>
            <w:r w:rsidRPr="00D3353F">
              <w:t>Chemical Name</w:t>
            </w:r>
          </w:p>
        </w:tc>
      </w:tr>
      <w:tr w:rsidR="00E85321" w:rsidRPr="00D3353F" w14:paraId="0C1CBA89" w14:textId="77777777" w:rsidTr="00CC0D42">
        <w:tc>
          <w:tcPr>
            <w:tcW w:w="1985" w:type="dxa"/>
          </w:tcPr>
          <w:p w14:paraId="0C1CBA87" w14:textId="77777777" w:rsidR="00E85321" w:rsidRPr="00D3353F" w:rsidRDefault="00E85321" w:rsidP="00B82516">
            <w:pPr>
              <w:pStyle w:val="OWSTabletext"/>
            </w:pPr>
            <w:r w:rsidRPr="00D3353F">
              <w:t>CBI</w:t>
            </w:r>
          </w:p>
        </w:tc>
        <w:tc>
          <w:tcPr>
            <w:tcW w:w="7087" w:type="dxa"/>
          </w:tcPr>
          <w:p w14:paraId="0C1CBA88" w14:textId="77777777" w:rsidR="00E85321" w:rsidRPr="00D3353F" w:rsidRDefault="00E85321" w:rsidP="00B82516">
            <w:pPr>
              <w:pStyle w:val="OWSTabletext"/>
            </w:pPr>
            <w:r w:rsidRPr="00D3353F">
              <w:t>2-Ethylhexanol heavies</w:t>
            </w:r>
          </w:p>
        </w:tc>
      </w:tr>
    </w:tbl>
    <w:p w14:paraId="0C1CBA8A"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BA8B"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A8C" w14:textId="77777777" w:rsidR="009318D6" w:rsidRPr="00D3353F" w:rsidRDefault="00E85321" w:rsidP="00CF5FA5">
      <w:pPr>
        <w:pStyle w:val="OWSDHeading2"/>
      </w:pPr>
      <w:r w:rsidRPr="00D3353F">
        <w:t>Chemical use and concentration</w:t>
      </w:r>
    </w:p>
    <w:p w14:paraId="0C1CBA8D" w14:textId="77777777" w:rsidR="00E85321" w:rsidRPr="00D3353F" w:rsidRDefault="00E85321" w:rsidP="00E85321">
      <w:pPr>
        <w:pStyle w:val="OWSNormal11pt"/>
      </w:pPr>
      <w:r w:rsidRPr="00D3353F">
        <w:t>The chemical is used as a component of a drilling fluid formulation for coal seam gas</w:t>
      </w:r>
      <w:r w:rsidR="0095758B">
        <w:t xml:space="preserve"> </w:t>
      </w:r>
      <w:r w:rsidRPr="00D3353F">
        <w:t>extraction. Its function within these fluids is CBI.</w:t>
      </w:r>
    </w:p>
    <w:p w14:paraId="0C1CBA8E" w14:textId="2063BD0B" w:rsidR="00E85321" w:rsidRPr="00D3353F" w:rsidRDefault="00E85321" w:rsidP="00E85321">
      <w:pPr>
        <w:pStyle w:val="OWSNormal11pt"/>
      </w:pPr>
      <w:r w:rsidRPr="00D3353F">
        <w:t>Prior to incorporation into the final drilling fluid, the substance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drilling fluid at a CBI concentration.</w:t>
      </w:r>
    </w:p>
    <w:p w14:paraId="0C1CBA8F" w14:textId="77777777" w:rsidR="009318D6" w:rsidRPr="00D3353F" w:rsidRDefault="00E85321" w:rsidP="00CF5FA5">
      <w:pPr>
        <w:pStyle w:val="OWSDHeading2"/>
      </w:pPr>
      <w:r w:rsidRPr="00D3353F">
        <w:t>Critical health effects</w:t>
      </w:r>
    </w:p>
    <w:p w14:paraId="0C1CBA90" w14:textId="2920B70E"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BA91" w14:textId="77777777" w:rsidR="00E85321" w:rsidRPr="00D3353F" w:rsidRDefault="00E85321" w:rsidP="00E85321">
      <w:pPr>
        <w:pStyle w:val="OWSNormal11pt"/>
      </w:pPr>
      <w:r w:rsidRPr="00D3353F">
        <w:t>Information on health hazards was sourced primarily from a Registration, Evaluation, Authorisation and Restriction of Chemicals dossier submission (REACH</w:t>
      </w:r>
      <w:r w:rsidR="003922B6">
        <w:t> </w:t>
      </w:r>
      <w:r w:rsidRPr="00D3353F">
        <w:t>2013), an IUCLID dataset for the chemical</w:t>
      </w:r>
      <w:r w:rsidRPr="00D3353F">
        <w:rPr>
          <w:b/>
        </w:rPr>
        <w:t xml:space="preserve"> </w:t>
      </w:r>
      <w:r w:rsidRPr="00D3353F">
        <w:t>(EC 2000) and a Joint European Community Food Additive monograph (</w:t>
      </w:r>
      <w:r w:rsidR="00E1302C">
        <w:t>Organisation</w:t>
      </w:r>
      <w:r w:rsidRPr="00D3353F">
        <w:t>WHO 2013).</w:t>
      </w:r>
    </w:p>
    <w:p w14:paraId="0C1CBA92" w14:textId="77777777" w:rsidR="00E85321" w:rsidRPr="00D3353F" w:rsidRDefault="00E85321" w:rsidP="00E85321">
      <w:pPr>
        <w:pStyle w:val="OWSNormal11pt"/>
      </w:pPr>
      <w:r w:rsidRPr="00D3353F">
        <w:t>The critical (most sensitive) adverse health effects from the NICNAS hazard assessment are summarised below.</w:t>
      </w:r>
    </w:p>
    <w:p w14:paraId="0C1CBA93" w14:textId="77777777" w:rsidR="00E85321" w:rsidRPr="00D3353F" w:rsidRDefault="00E85321" w:rsidP="00E85321">
      <w:pPr>
        <w:pStyle w:val="OWSNormal11pt"/>
      </w:pPr>
      <w:r w:rsidRPr="00D3353F">
        <w:t>The chemical has low acute oral and dermal toxicity but can be considered moderately toxic by inhalation. The chemical is corrosive to the skin and eye</w:t>
      </w:r>
      <w:r w:rsidR="00D45005">
        <w:t>s</w:t>
      </w:r>
      <w:r w:rsidRPr="00D3353F">
        <w:t xml:space="preserve"> but is not expected to be a skin sensitiser.</w:t>
      </w:r>
    </w:p>
    <w:p w14:paraId="0C1CBA94" w14:textId="77777777" w:rsidR="00E85321" w:rsidRPr="00D3353F" w:rsidRDefault="00E85321" w:rsidP="00E85321">
      <w:pPr>
        <w:pStyle w:val="OWSNormal11pt"/>
      </w:pPr>
      <w:r w:rsidRPr="00D3353F">
        <w:t>The critical adverse health effects from repeated exposures to the chemical</w:t>
      </w:r>
      <w:r w:rsidRPr="00D3353F">
        <w:rPr>
          <w:b/>
        </w:rPr>
        <w:t xml:space="preserve"> </w:t>
      </w:r>
      <w:r w:rsidRPr="00D3353F">
        <w:t xml:space="preserve">were changes to several organs, in particular the kidney, stomach and liver. The most appropriate </w:t>
      </w:r>
      <w:r w:rsidR="00255EEC">
        <w:t xml:space="preserve">No Observed Adverse Effect Level </w:t>
      </w:r>
      <w:r w:rsidRPr="00D3353F">
        <w:t xml:space="preserve"> (NOAEL) for these systemic effects is 50 mg/kg bw/day based on reduced body weight gain and increases in relative organ weights in a </w:t>
      </w:r>
      <w:r w:rsidR="00BF2B20">
        <w:t>two-</w:t>
      </w:r>
      <w:r w:rsidRPr="00D3353F">
        <w:t>year carcinogenicity study in rats.</w:t>
      </w:r>
    </w:p>
    <w:p w14:paraId="0C1CBA95" w14:textId="77777777" w:rsidR="00E85321" w:rsidRPr="00D3353F" w:rsidRDefault="00E85321" w:rsidP="00E85321">
      <w:pPr>
        <w:pStyle w:val="OWSNormal11pt"/>
      </w:pPr>
      <w:r w:rsidRPr="00D3353F">
        <w:t>The chemical is not genotoxic or carcinogenic based on the available data, but did induce effects on fertility (testes) at high dose levels. In an oral developmental toxicity study, a NOAEL of 130 mg/kg bw/day was determined based on foetotoxicity (reduced foetal body weights and increased skeletal malformations) noted in the absence of signs of marked maternal toxicity.</w:t>
      </w:r>
    </w:p>
    <w:p w14:paraId="0C1CBA96" w14:textId="77777777" w:rsidR="009318D6" w:rsidRPr="00D3353F" w:rsidRDefault="00E85321" w:rsidP="00CF5FA5">
      <w:pPr>
        <w:pStyle w:val="OWSDHeading2"/>
      </w:pPr>
      <w:r w:rsidRPr="00D3353F">
        <w:t>Human exposure assessment</w:t>
      </w:r>
    </w:p>
    <w:p w14:paraId="0C1CBA97" w14:textId="77777777" w:rsidR="009318D6" w:rsidRPr="00D3353F" w:rsidRDefault="00E85321" w:rsidP="00CF5FA5">
      <w:pPr>
        <w:pStyle w:val="OWSDHeading3"/>
      </w:pPr>
      <w:r w:rsidRPr="00D3353F">
        <w:t>Worker exposure</w:t>
      </w:r>
    </w:p>
    <w:p w14:paraId="0C1CBA98" w14:textId="77777777" w:rsidR="00D0391B" w:rsidRPr="00D3353F" w:rsidRDefault="00E85321" w:rsidP="00E85321">
      <w:pPr>
        <w:pStyle w:val="OWSNormal11pt"/>
      </w:pPr>
      <w:r w:rsidRPr="00D3353F">
        <w:t xml:space="preserve">Exposure of workers to the chemical is possible via inadvertent spills and leaks, especially during any required manual handling, </w:t>
      </w:r>
      <w:r w:rsidR="000201F9">
        <w:t>and / or</w:t>
      </w:r>
      <w:r w:rsidRPr="00D3353F">
        <w:t xml:space="preserve"> emissions of aerosols or volatilised chemical during operations.</w:t>
      </w:r>
    </w:p>
    <w:p w14:paraId="0C1CBA99"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A9A"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chemicals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BA9B" w14:textId="205B0588" w:rsidR="00E85321" w:rsidRPr="00D3353F" w:rsidRDefault="00E85321" w:rsidP="00E85321">
      <w:pPr>
        <w:pStyle w:val="OWSNormal11pt"/>
      </w:pPr>
      <w:r w:rsidRPr="00D3353F">
        <w:t>The total internal human dose (</w:t>
      </w:r>
      <w:r w:rsidR="00176286">
        <w:fldChar w:fldCharType="begin"/>
      </w:r>
      <w:r w:rsidR="00176286">
        <w:instrText xml:space="preserve"> REF _Ref411415974 \h  \* MERGEFORMAT </w:instrText>
      </w:r>
      <w:r w:rsidR="00176286">
        <w:fldChar w:fldCharType="separate"/>
      </w:r>
      <w:r w:rsidR="00563149" w:rsidRPr="00D3353F">
        <w:t>Table D.</w:t>
      </w:r>
      <w:r w:rsidR="00563149">
        <w:rPr>
          <w:noProof/>
        </w:rPr>
        <w:t>252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A9C" w14:textId="77777777" w:rsidR="00E85321" w:rsidRPr="00D3353F" w:rsidRDefault="00E85321" w:rsidP="00371081">
      <w:pPr>
        <w:pStyle w:val="OWStablecaption"/>
      </w:pPr>
      <w:bookmarkStart w:id="513" w:name="_Ref41141597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252</w:t>
      </w:r>
      <w:r w:rsidR="005A78AD" w:rsidRPr="00D3353F">
        <w:fldChar w:fldCharType="end"/>
      </w:r>
      <w:bookmarkEnd w:id="513"/>
      <w:r w:rsidRPr="00D3353F">
        <w:t xml:space="preserve"> Internal doses resulting from chemical exposures associated with drilling occupational activities</w:t>
      </w: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4"/>
        <w:gridCol w:w="1677"/>
        <w:gridCol w:w="1675"/>
        <w:gridCol w:w="1677"/>
      </w:tblGrid>
      <w:tr w:rsidR="00E85321" w:rsidRPr="00D3353F" w14:paraId="0C1CBAA4" w14:textId="77777777" w:rsidTr="003768FD">
        <w:trPr>
          <w:tblHeader/>
        </w:trPr>
        <w:tc>
          <w:tcPr>
            <w:tcW w:w="2250" w:type="pct"/>
            <w:shd w:val="clear" w:color="auto" w:fill="C6D9F1" w:themeFill="text2" w:themeFillTint="33"/>
          </w:tcPr>
          <w:p w14:paraId="0C1CBA9D" w14:textId="77777777" w:rsidR="00E85321" w:rsidRPr="00D3353F" w:rsidRDefault="00E85321" w:rsidP="00E541A6">
            <w:pPr>
              <w:pStyle w:val="OWSTableheading"/>
            </w:pPr>
            <w:r w:rsidRPr="00D3353F">
              <w:t xml:space="preserve">Occupational </w:t>
            </w:r>
            <w:r w:rsidR="0012459E" w:rsidRPr="00D3353F">
              <w:t>activity</w:t>
            </w:r>
          </w:p>
        </w:tc>
        <w:tc>
          <w:tcPr>
            <w:tcW w:w="917" w:type="pct"/>
            <w:shd w:val="clear" w:color="auto" w:fill="C6D9F1" w:themeFill="text2" w:themeFillTint="33"/>
          </w:tcPr>
          <w:p w14:paraId="0C1CBA9E" w14:textId="77777777" w:rsidR="00E85321" w:rsidRPr="00D3353F" w:rsidRDefault="00E85321" w:rsidP="00E541A6">
            <w:pPr>
              <w:pStyle w:val="OWSTableheading"/>
            </w:pPr>
            <w:r w:rsidRPr="00D3353F">
              <w:t xml:space="preserve"> E</w:t>
            </w:r>
            <w:r w:rsidRPr="00D3353F">
              <w:rPr>
                <w:vertAlign w:val="subscript"/>
              </w:rPr>
              <w:t>derm</w:t>
            </w:r>
          </w:p>
          <w:p w14:paraId="0C1CBA9F" w14:textId="77777777" w:rsidR="00E85321" w:rsidRPr="00D3353F" w:rsidRDefault="00E85321" w:rsidP="00E541A6">
            <w:pPr>
              <w:pStyle w:val="OWSTableheading"/>
            </w:pPr>
            <w:r w:rsidRPr="00D3353F">
              <w:t>(mg/kg bw/day)</w:t>
            </w:r>
          </w:p>
        </w:tc>
        <w:tc>
          <w:tcPr>
            <w:tcW w:w="916" w:type="pct"/>
            <w:shd w:val="clear" w:color="auto" w:fill="C6D9F1" w:themeFill="text2" w:themeFillTint="33"/>
          </w:tcPr>
          <w:p w14:paraId="0C1CBAA0" w14:textId="77777777" w:rsidR="00E85321" w:rsidRPr="00D3353F" w:rsidRDefault="00E85321" w:rsidP="00E541A6">
            <w:pPr>
              <w:pStyle w:val="OWSTableheading"/>
            </w:pPr>
            <w:r w:rsidRPr="00D3353F">
              <w:t>E</w:t>
            </w:r>
            <w:r w:rsidRPr="00D3353F">
              <w:rPr>
                <w:vertAlign w:val="subscript"/>
              </w:rPr>
              <w:t>inh</w:t>
            </w:r>
          </w:p>
          <w:p w14:paraId="0C1CBAA1" w14:textId="77777777" w:rsidR="00E85321" w:rsidRPr="00D3353F" w:rsidRDefault="00E85321" w:rsidP="00E541A6">
            <w:pPr>
              <w:pStyle w:val="OWSTableheading"/>
            </w:pPr>
            <w:r w:rsidRPr="00D3353F">
              <w:t>(mg/kg bw/day)</w:t>
            </w:r>
          </w:p>
        </w:tc>
        <w:tc>
          <w:tcPr>
            <w:tcW w:w="917" w:type="pct"/>
            <w:shd w:val="clear" w:color="auto" w:fill="C6D9F1" w:themeFill="text2" w:themeFillTint="33"/>
          </w:tcPr>
          <w:p w14:paraId="0C1CBAA2" w14:textId="77777777" w:rsidR="00E85321" w:rsidRPr="00D3353F" w:rsidRDefault="00E85321" w:rsidP="00E541A6">
            <w:pPr>
              <w:pStyle w:val="OWSTableheading"/>
            </w:pPr>
            <w:r w:rsidRPr="00D3353F">
              <w:t>E</w:t>
            </w:r>
            <w:r w:rsidRPr="00D3353F">
              <w:rPr>
                <w:vertAlign w:val="subscript"/>
              </w:rPr>
              <w:t>total</w:t>
            </w:r>
          </w:p>
          <w:p w14:paraId="0C1CBAA3" w14:textId="77777777" w:rsidR="00E85321" w:rsidRPr="00D3353F" w:rsidRDefault="00E85321" w:rsidP="00E541A6">
            <w:pPr>
              <w:pStyle w:val="OWSTableheading"/>
            </w:pPr>
            <w:r w:rsidRPr="00D3353F">
              <w:t>(mg/kg bw/day)</w:t>
            </w:r>
          </w:p>
        </w:tc>
      </w:tr>
      <w:tr w:rsidR="00E85321" w:rsidRPr="00D3353F" w14:paraId="0C1CBAA9" w14:textId="77777777" w:rsidTr="003768FD">
        <w:tc>
          <w:tcPr>
            <w:tcW w:w="2250" w:type="pct"/>
          </w:tcPr>
          <w:p w14:paraId="0C1CBAA5" w14:textId="77777777" w:rsidR="00E85321" w:rsidRPr="00D3353F" w:rsidRDefault="00E85321" w:rsidP="00B82516">
            <w:pPr>
              <w:pStyle w:val="OWSTabletext"/>
            </w:pPr>
            <w:r w:rsidRPr="00D3353F">
              <w:t>Transport and storage</w:t>
            </w:r>
          </w:p>
        </w:tc>
        <w:tc>
          <w:tcPr>
            <w:tcW w:w="917" w:type="pct"/>
          </w:tcPr>
          <w:p w14:paraId="0C1CBAA6" w14:textId="77777777" w:rsidR="00E85321" w:rsidRPr="00D3353F" w:rsidRDefault="00E85321" w:rsidP="00B82516">
            <w:pPr>
              <w:pStyle w:val="OWSTabletext"/>
            </w:pPr>
            <w:r w:rsidRPr="00D3353F">
              <w:t>Negligible*</w:t>
            </w:r>
          </w:p>
        </w:tc>
        <w:tc>
          <w:tcPr>
            <w:tcW w:w="916" w:type="pct"/>
          </w:tcPr>
          <w:p w14:paraId="0C1CBAA7" w14:textId="77777777" w:rsidR="00E85321" w:rsidRPr="00D3353F" w:rsidRDefault="00E85321" w:rsidP="00B82516">
            <w:pPr>
              <w:pStyle w:val="OWSTabletext"/>
            </w:pPr>
            <w:r w:rsidRPr="00D3353F">
              <w:t>Negligible*</w:t>
            </w:r>
          </w:p>
        </w:tc>
        <w:tc>
          <w:tcPr>
            <w:tcW w:w="917" w:type="pct"/>
          </w:tcPr>
          <w:p w14:paraId="0C1CBAA8" w14:textId="77777777" w:rsidR="00E85321" w:rsidRPr="00D3353F" w:rsidRDefault="00E85321" w:rsidP="00B82516">
            <w:pPr>
              <w:pStyle w:val="OWSTabletext"/>
            </w:pPr>
            <w:r w:rsidRPr="00D3353F">
              <w:t>Negligible*</w:t>
            </w:r>
          </w:p>
        </w:tc>
      </w:tr>
      <w:tr w:rsidR="00E85321" w:rsidRPr="00D3353F" w14:paraId="0C1CBAAE" w14:textId="77777777" w:rsidTr="003768FD">
        <w:tc>
          <w:tcPr>
            <w:tcW w:w="2250" w:type="pct"/>
          </w:tcPr>
          <w:p w14:paraId="0C1CBAA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917" w:type="pct"/>
          </w:tcPr>
          <w:p w14:paraId="0C1CBAAB" w14:textId="77777777" w:rsidR="00E85321" w:rsidRPr="00D3353F" w:rsidRDefault="00E85321" w:rsidP="00B82516">
            <w:pPr>
              <w:pStyle w:val="OWSTabletext"/>
            </w:pPr>
            <w:r w:rsidRPr="00D3353F">
              <w:t>n.d.</w:t>
            </w:r>
          </w:p>
        </w:tc>
        <w:tc>
          <w:tcPr>
            <w:tcW w:w="916" w:type="pct"/>
          </w:tcPr>
          <w:p w14:paraId="0C1CBAAC" w14:textId="77777777" w:rsidR="00E85321" w:rsidRPr="00D3353F" w:rsidRDefault="00E85321" w:rsidP="00B82516">
            <w:pPr>
              <w:pStyle w:val="OWSTabletext"/>
            </w:pPr>
            <w:r w:rsidRPr="00D3353F">
              <w:t>n.d.</w:t>
            </w:r>
          </w:p>
        </w:tc>
        <w:tc>
          <w:tcPr>
            <w:tcW w:w="917" w:type="pct"/>
          </w:tcPr>
          <w:p w14:paraId="0C1CBAAD" w14:textId="77777777" w:rsidR="00E85321" w:rsidRPr="00D3353F" w:rsidRDefault="00E85321" w:rsidP="00B82516">
            <w:pPr>
              <w:pStyle w:val="OWSTabletext"/>
            </w:pPr>
            <w:r w:rsidRPr="00D3353F">
              <w:t>n.d.</w:t>
            </w:r>
          </w:p>
        </w:tc>
      </w:tr>
      <w:tr w:rsidR="00E85321" w:rsidRPr="00D3353F" w14:paraId="0C1CBAB3" w14:textId="77777777" w:rsidTr="003768FD">
        <w:tc>
          <w:tcPr>
            <w:tcW w:w="2250" w:type="pct"/>
          </w:tcPr>
          <w:p w14:paraId="0C1CBAAF" w14:textId="77777777" w:rsidR="00E85321" w:rsidRPr="00D3353F" w:rsidRDefault="00E85321" w:rsidP="00B82516">
            <w:pPr>
              <w:pStyle w:val="OWSTabletext"/>
            </w:pPr>
            <w:r w:rsidRPr="00D3353F">
              <w:t>Injection of drilling chemicals</w:t>
            </w:r>
          </w:p>
        </w:tc>
        <w:tc>
          <w:tcPr>
            <w:tcW w:w="917" w:type="pct"/>
          </w:tcPr>
          <w:p w14:paraId="0C1CBAB0" w14:textId="77777777" w:rsidR="00E85321" w:rsidRPr="00D3353F" w:rsidRDefault="00E85321" w:rsidP="00B82516">
            <w:pPr>
              <w:pStyle w:val="OWSTabletext"/>
            </w:pPr>
            <w:r w:rsidRPr="00D3353F">
              <w:t>Negligible*</w:t>
            </w:r>
          </w:p>
        </w:tc>
        <w:tc>
          <w:tcPr>
            <w:tcW w:w="916" w:type="pct"/>
          </w:tcPr>
          <w:p w14:paraId="0C1CBAB1" w14:textId="77777777" w:rsidR="00E85321" w:rsidRPr="00D3353F" w:rsidRDefault="00E85321" w:rsidP="00B82516">
            <w:pPr>
              <w:pStyle w:val="OWSTabletext"/>
            </w:pPr>
            <w:r w:rsidRPr="00D3353F">
              <w:t>Negligible*</w:t>
            </w:r>
          </w:p>
        </w:tc>
        <w:tc>
          <w:tcPr>
            <w:tcW w:w="917" w:type="pct"/>
          </w:tcPr>
          <w:p w14:paraId="0C1CBAB2" w14:textId="77777777" w:rsidR="00E85321" w:rsidRPr="00D3353F" w:rsidRDefault="00E85321" w:rsidP="00B82516">
            <w:pPr>
              <w:pStyle w:val="OWSTabletext"/>
            </w:pPr>
            <w:r w:rsidRPr="00D3353F">
              <w:t>Negligible*</w:t>
            </w:r>
          </w:p>
        </w:tc>
      </w:tr>
      <w:tr w:rsidR="00E85321" w:rsidRPr="00D3353F" w14:paraId="0C1CBAB8" w14:textId="77777777" w:rsidTr="003768FD">
        <w:tc>
          <w:tcPr>
            <w:tcW w:w="2250" w:type="pct"/>
          </w:tcPr>
          <w:p w14:paraId="0C1CBAB4" w14:textId="77777777" w:rsidR="00E85321" w:rsidRPr="00D3353F" w:rsidRDefault="00E85321" w:rsidP="00B82516">
            <w:pPr>
              <w:pStyle w:val="OWSTabletext"/>
            </w:pPr>
            <w:r w:rsidRPr="00D3353F">
              <w:t>Cleaning and maintenance (drilling)</w:t>
            </w:r>
          </w:p>
        </w:tc>
        <w:tc>
          <w:tcPr>
            <w:tcW w:w="917" w:type="pct"/>
          </w:tcPr>
          <w:p w14:paraId="0C1CBAB5" w14:textId="77777777" w:rsidR="00E85321" w:rsidRPr="00D3353F" w:rsidRDefault="00E85321" w:rsidP="00B82516">
            <w:pPr>
              <w:pStyle w:val="OWSTabletext"/>
            </w:pPr>
            <w:r w:rsidRPr="00D3353F">
              <w:t>n.d.</w:t>
            </w:r>
          </w:p>
        </w:tc>
        <w:tc>
          <w:tcPr>
            <w:tcW w:w="916" w:type="pct"/>
          </w:tcPr>
          <w:p w14:paraId="0C1CBAB6" w14:textId="77777777" w:rsidR="00E85321" w:rsidRPr="00D3353F" w:rsidRDefault="00E85321" w:rsidP="00B82516">
            <w:pPr>
              <w:pStyle w:val="OWSTabletext"/>
            </w:pPr>
            <w:r w:rsidRPr="00D3353F">
              <w:t>n.d.</w:t>
            </w:r>
          </w:p>
        </w:tc>
        <w:tc>
          <w:tcPr>
            <w:tcW w:w="917" w:type="pct"/>
          </w:tcPr>
          <w:p w14:paraId="0C1CBAB7" w14:textId="77777777" w:rsidR="00E85321" w:rsidRPr="00D3353F" w:rsidRDefault="00E85321" w:rsidP="00B82516">
            <w:pPr>
              <w:pStyle w:val="OWSTabletext"/>
            </w:pPr>
            <w:r w:rsidRPr="00D3353F">
              <w:t>n.d.</w:t>
            </w:r>
          </w:p>
        </w:tc>
      </w:tr>
      <w:tr w:rsidR="00E85321" w:rsidRPr="00D3353F" w14:paraId="0C1CBABE" w14:textId="77777777" w:rsidTr="003768FD">
        <w:tc>
          <w:tcPr>
            <w:tcW w:w="2250" w:type="pct"/>
          </w:tcPr>
          <w:p w14:paraId="0C1CBAB9" w14:textId="77777777" w:rsidR="00E85321" w:rsidRPr="00D3353F" w:rsidRDefault="00E85321" w:rsidP="00B82516">
            <w:pPr>
              <w:pStyle w:val="OWSTabletext"/>
              <w:rPr>
                <w:b/>
              </w:rPr>
            </w:pPr>
            <w:r w:rsidRPr="00D3353F">
              <w:rPr>
                <w:b/>
              </w:rPr>
              <w:t>Combined exposure</w:t>
            </w:r>
          </w:p>
          <w:p w14:paraId="0C1CBAB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917" w:type="pct"/>
            <w:shd w:val="clear" w:color="auto" w:fill="D9D9D9" w:themeFill="background1" w:themeFillShade="D9"/>
          </w:tcPr>
          <w:p w14:paraId="0C1CBABB" w14:textId="77777777" w:rsidR="00E85321" w:rsidRPr="00D3353F" w:rsidRDefault="00E85321" w:rsidP="00B82516">
            <w:pPr>
              <w:pStyle w:val="OWSTabletext"/>
            </w:pPr>
          </w:p>
        </w:tc>
        <w:tc>
          <w:tcPr>
            <w:tcW w:w="916" w:type="pct"/>
            <w:shd w:val="clear" w:color="auto" w:fill="D9D9D9" w:themeFill="background1" w:themeFillShade="D9"/>
          </w:tcPr>
          <w:p w14:paraId="0C1CBABC" w14:textId="77777777" w:rsidR="00E85321" w:rsidRPr="00D3353F" w:rsidRDefault="00E85321" w:rsidP="00B82516">
            <w:pPr>
              <w:pStyle w:val="OWSTabletext"/>
            </w:pPr>
          </w:p>
        </w:tc>
        <w:tc>
          <w:tcPr>
            <w:tcW w:w="917" w:type="pct"/>
          </w:tcPr>
          <w:p w14:paraId="0C1CBABD" w14:textId="77777777" w:rsidR="00E85321" w:rsidRPr="00D3353F" w:rsidRDefault="00E85321" w:rsidP="00B82516">
            <w:pPr>
              <w:pStyle w:val="OWSTabletext"/>
            </w:pPr>
            <w:r w:rsidRPr="00D3353F">
              <w:t>n.d.</w:t>
            </w:r>
          </w:p>
        </w:tc>
      </w:tr>
      <w:tr w:rsidR="00E85321" w:rsidRPr="00D3353F" w14:paraId="0C1CBAC3" w14:textId="77777777" w:rsidTr="003768FD">
        <w:tc>
          <w:tcPr>
            <w:tcW w:w="2250" w:type="pct"/>
          </w:tcPr>
          <w:p w14:paraId="0C1CBABF" w14:textId="77777777" w:rsidR="00E85321" w:rsidRPr="00D3353F" w:rsidRDefault="00E85321" w:rsidP="00B82516">
            <w:pPr>
              <w:pStyle w:val="OWSTabletext"/>
            </w:pPr>
            <w:r w:rsidRPr="00D3353F">
              <w:t>Transport and storage of drilling muds</w:t>
            </w:r>
          </w:p>
        </w:tc>
        <w:tc>
          <w:tcPr>
            <w:tcW w:w="917" w:type="pct"/>
            <w:shd w:val="clear" w:color="auto" w:fill="auto"/>
          </w:tcPr>
          <w:p w14:paraId="0C1CBAC0" w14:textId="77777777" w:rsidR="00E85321" w:rsidRPr="00D3353F" w:rsidRDefault="00E85321" w:rsidP="00B82516">
            <w:pPr>
              <w:pStyle w:val="OWSTabletext"/>
            </w:pPr>
            <w:r w:rsidRPr="00D3353F">
              <w:t>Negligible*</w:t>
            </w:r>
          </w:p>
        </w:tc>
        <w:tc>
          <w:tcPr>
            <w:tcW w:w="916" w:type="pct"/>
            <w:shd w:val="clear" w:color="auto" w:fill="auto"/>
          </w:tcPr>
          <w:p w14:paraId="0C1CBAC1" w14:textId="77777777" w:rsidR="00E85321" w:rsidRPr="00D3353F" w:rsidRDefault="00E85321" w:rsidP="00B82516">
            <w:pPr>
              <w:pStyle w:val="OWSTabletext"/>
            </w:pPr>
            <w:r w:rsidRPr="00D3353F">
              <w:t>Negligible*</w:t>
            </w:r>
          </w:p>
        </w:tc>
        <w:tc>
          <w:tcPr>
            <w:tcW w:w="917" w:type="pct"/>
          </w:tcPr>
          <w:p w14:paraId="0C1CBAC2" w14:textId="77777777" w:rsidR="00E85321" w:rsidRPr="00D3353F" w:rsidRDefault="00E85321" w:rsidP="00B82516">
            <w:pPr>
              <w:pStyle w:val="OWSTabletext"/>
            </w:pPr>
            <w:r w:rsidRPr="00D3353F">
              <w:t>Negligible*</w:t>
            </w:r>
          </w:p>
        </w:tc>
      </w:tr>
    </w:tbl>
    <w:p w14:paraId="0C1CBAC4" w14:textId="3977658B" w:rsidR="00E85321" w:rsidRPr="00D3353F" w:rsidRDefault="00E85321" w:rsidP="003768FD">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3768FD"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of drilling muds are negligible (</w:t>
      </w:r>
      <w:r w:rsidR="001B7801">
        <w:t>NICNAS </w:t>
      </w:r>
      <w:r w:rsidR="00D0787B">
        <w:t>2017</w:t>
      </w:r>
      <w:r w:rsidR="00FD1664">
        <w:t>a</w:t>
      </w:r>
      <w:r w:rsidRPr="00D3353F">
        <w:t>)</w:t>
      </w:r>
      <w:r w:rsidR="003768FD" w:rsidRPr="00D3353F">
        <w:t>.</w:t>
      </w:r>
    </w:p>
    <w:p w14:paraId="0C1CBAC5" w14:textId="77777777" w:rsidR="009318D6" w:rsidRPr="00D3353F" w:rsidRDefault="00E85321" w:rsidP="00CF5FA5">
      <w:pPr>
        <w:pStyle w:val="OWSDHeading3"/>
      </w:pPr>
      <w:r w:rsidRPr="00D3353F">
        <w:t>Public exposure</w:t>
      </w:r>
    </w:p>
    <w:p w14:paraId="0C1CBAC6" w14:textId="77777777" w:rsidR="00E85321" w:rsidRPr="00D3353F" w:rsidRDefault="00E85321" w:rsidP="00E85321">
      <w:pPr>
        <w:pStyle w:val="OWSNormal11pt"/>
      </w:pPr>
      <w:r w:rsidRPr="00D3353F">
        <w:t>The public may be exposed to the chemical via environmental contamination of water used for drinking, bathing and recreational uses (e.g. swimming) and ambient air.</w:t>
      </w:r>
    </w:p>
    <w:p w14:paraId="0C1CBAC7"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drilling operations via oral, dermal and inhalational routes are considered.</w:t>
      </w:r>
    </w:p>
    <w:p w14:paraId="0C1CBAC8" w14:textId="77777777" w:rsidR="00E85321" w:rsidRPr="00D3353F" w:rsidRDefault="00E85321" w:rsidP="00E85321">
      <w:pPr>
        <w:pStyle w:val="OWSpre-listtext"/>
      </w:pPr>
      <w:r w:rsidRPr="00D3353F">
        <w:t>The following scenarios for environmental contamination and public exposures are considered:</w:t>
      </w:r>
    </w:p>
    <w:p w14:paraId="0C1CBAC9" w14:textId="77777777" w:rsidR="009318D6" w:rsidRPr="00D3353F" w:rsidRDefault="00F90AB0" w:rsidP="00350823">
      <w:pPr>
        <w:pStyle w:val="OWSbulletL1"/>
      </w:pPr>
      <w:r w:rsidRPr="00D3353F">
        <w:t>a</w:t>
      </w:r>
      <w:r w:rsidR="00E85321" w:rsidRPr="00D3353F">
        <w:t xml:space="preserve"> bulk spill during transport and run-off to surface water used for drinking, bathing and recreation (swimming)</w:t>
      </w:r>
    </w:p>
    <w:p w14:paraId="0C1CBACA" w14:textId="77777777" w:rsidR="009318D6" w:rsidRPr="00D3353F" w:rsidRDefault="00F90AB0" w:rsidP="00350823">
      <w:pPr>
        <w:pStyle w:val="OWSbulletL1final"/>
      </w:pPr>
      <w:r w:rsidRPr="00D3353F">
        <w:t>e</w:t>
      </w:r>
      <w:r w:rsidR="00E85321" w:rsidRPr="00D3353F">
        <w:t>missions of the volatilised chemical</w:t>
      </w:r>
      <w:r w:rsidR="00840066">
        <w:t>/</w:t>
      </w:r>
      <w:r w:rsidR="00E85321" w:rsidRPr="00D3353F">
        <w:t>aerosols to ambient air from operations.</w:t>
      </w:r>
    </w:p>
    <w:p w14:paraId="0C1CBACB"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ACC"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chemicals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ACD"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_Ref411416022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253</w:t>
      </w:r>
      <w:r w:rsidR="00176286">
        <w:fldChar w:fldCharType="end"/>
      </w:r>
      <w:r w:rsidRPr="00D3353F">
        <w:t>) and children (</w:t>
      </w:r>
      <w:r w:rsidR="00176286">
        <w:fldChar w:fldCharType="begin"/>
      </w:r>
      <w:r w:rsidR="00176286">
        <w:instrText xml:space="preserve"> REF _Ref411416036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254</w:t>
      </w:r>
      <w:r w:rsidR="00176286">
        <w:fldChar w:fldCharType="end"/>
      </w:r>
      <w:r w:rsidRPr="00D3353F">
        <w:t>).</w:t>
      </w:r>
    </w:p>
    <w:p w14:paraId="0C1CBACE" w14:textId="1442C5E2"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ACF" w14:textId="77777777" w:rsidR="00E85321" w:rsidRPr="00D3353F" w:rsidRDefault="00E85321" w:rsidP="00371081">
      <w:pPr>
        <w:pStyle w:val="OWStablecaption"/>
      </w:pPr>
      <w:bookmarkStart w:id="514" w:name="_Ref41141602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253</w:t>
      </w:r>
      <w:r w:rsidR="005A78AD" w:rsidRPr="00D3353F">
        <w:fldChar w:fldCharType="end"/>
      </w:r>
      <w:bookmarkEnd w:id="514"/>
      <w:r w:rsidRPr="00D3353F">
        <w:t xml:space="preserve"> Internal doses for ADULTS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AD7" w14:textId="77777777" w:rsidTr="003768FD">
        <w:trPr>
          <w:tblHeader/>
        </w:trPr>
        <w:tc>
          <w:tcPr>
            <w:tcW w:w="2676" w:type="pct"/>
            <w:shd w:val="clear" w:color="auto" w:fill="C6D9F1" w:themeFill="text2" w:themeFillTint="33"/>
          </w:tcPr>
          <w:p w14:paraId="0C1CBAD0"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AD1" w14:textId="77777777" w:rsidR="00E85321" w:rsidRPr="00D3353F" w:rsidRDefault="00E85321" w:rsidP="00E541A6">
            <w:pPr>
              <w:pStyle w:val="OWSTableheading"/>
            </w:pPr>
            <w:r w:rsidRPr="00D3353F">
              <w:t>E</w:t>
            </w:r>
            <w:r w:rsidRPr="00D3353F">
              <w:rPr>
                <w:vertAlign w:val="subscript"/>
              </w:rPr>
              <w:t>oral</w:t>
            </w:r>
          </w:p>
          <w:p w14:paraId="0C1CBAD2"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AD3" w14:textId="77777777" w:rsidR="00E85321" w:rsidRPr="00D3353F" w:rsidRDefault="00E85321" w:rsidP="00E541A6">
            <w:pPr>
              <w:pStyle w:val="OWSTableheading"/>
            </w:pPr>
            <w:r w:rsidRPr="00D3353F">
              <w:t>E</w:t>
            </w:r>
            <w:r w:rsidRPr="00D3353F">
              <w:rPr>
                <w:vertAlign w:val="subscript"/>
              </w:rPr>
              <w:t>derm</w:t>
            </w:r>
          </w:p>
          <w:p w14:paraId="0C1CBAD4"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AD5" w14:textId="77777777" w:rsidR="00E85321" w:rsidRPr="00D3353F" w:rsidRDefault="00E85321" w:rsidP="00E541A6">
            <w:pPr>
              <w:pStyle w:val="OWSTableheading"/>
            </w:pPr>
            <w:r w:rsidRPr="00D3353F">
              <w:t>E</w:t>
            </w:r>
            <w:r w:rsidRPr="00D3353F">
              <w:rPr>
                <w:vertAlign w:val="subscript"/>
              </w:rPr>
              <w:t>total</w:t>
            </w:r>
          </w:p>
          <w:p w14:paraId="0C1CBAD6" w14:textId="77777777" w:rsidR="00E85321" w:rsidRPr="00D3353F" w:rsidRDefault="00E85321" w:rsidP="00E541A6">
            <w:pPr>
              <w:pStyle w:val="OWSTableheading"/>
            </w:pPr>
            <w:r w:rsidRPr="00D3353F">
              <w:t>(mg/kg bw/day)</w:t>
            </w:r>
          </w:p>
        </w:tc>
      </w:tr>
      <w:tr w:rsidR="00E85321" w:rsidRPr="00D3353F" w14:paraId="0C1CBAD9" w14:textId="77777777" w:rsidTr="003768FD">
        <w:tc>
          <w:tcPr>
            <w:tcW w:w="5000" w:type="pct"/>
            <w:gridSpan w:val="4"/>
            <w:shd w:val="clear" w:color="auto" w:fill="D9D9D9" w:themeFill="background1" w:themeFillShade="D9"/>
          </w:tcPr>
          <w:p w14:paraId="0C1CBAD8" w14:textId="77777777" w:rsidR="00E85321" w:rsidRPr="00D3353F" w:rsidRDefault="00E85321" w:rsidP="001634A6">
            <w:pPr>
              <w:pStyle w:val="OWSTablesub-heading"/>
            </w:pPr>
            <w:r w:rsidRPr="00D3353F">
              <w:t>Accidental bulk spill during transport and surface runoff</w:t>
            </w:r>
          </w:p>
        </w:tc>
      </w:tr>
      <w:tr w:rsidR="00E85321" w:rsidRPr="00D3353F" w14:paraId="0C1CBADE" w14:textId="77777777" w:rsidTr="003768FD">
        <w:tc>
          <w:tcPr>
            <w:tcW w:w="2676" w:type="pct"/>
          </w:tcPr>
          <w:p w14:paraId="0C1CBADA" w14:textId="77777777" w:rsidR="00E85321" w:rsidRPr="00D3353F" w:rsidRDefault="00E85321" w:rsidP="00B82516">
            <w:pPr>
              <w:pStyle w:val="OWSTabletext"/>
            </w:pPr>
            <w:r w:rsidRPr="00D3353F">
              <w:t>Drinking contaminated surface water</w:t>
            </w:r>
          </w:p>
        </w:tc>
        <w:tc>
          <w:tcPr>
            <w:tcW w:w="775" w:type="pct"/>
          </w:tcPr>
          <w:p w14:paraId="0C1CBADB" w14:textId="77777777" w:rsidR="00E85321" w:rsidRPr="00D3353F" w:rsidRDefault="00E85321" w:rsidP="00B82516">
            <w:pPr>
              <w:pStyle w:val="OWSTabletext"/>
            </w:pPr>
            <w:r w:rsidRPr="00D3353F">
              <w:t>n.d.</w:t>
            </w:r>
          </w:p>
        </w:tc>
        <w:tc>
          <w:tcPr>
            <w:tcW w:w="775" w:type="pct"/>
          </w:tcPr>
          <w:p w14:paraId="0C1CBADC" w14:textId="77777777" w:rsidR="00E85321" w:rsidRPr="00D3353F" w:rsidRDefault="00E85321" w:rsidP="00B82516">
            <w:pPr>
              <w:pStyle w:val="OWSTabletext"/>
            </w:pPr>
            <w:r w:rsidRPr="00D3353F">
              <w:t>N/A</w:t>
            </w:r>
          </w:p>
        </w:tc>
        <w:tc>
          <w:tcPr>
            <w:tcW w:w="774" w:type="pct"/>
          </w:tcPr>
          <w:p w14:paraId="0C1CBADD" w14:textId="77777777" w:rsidR="00E85321" w:rsidRPr="00D3353F" w:rsidRDefault="00E85321" w:rsidP="00B82516">
            <w:pPr>
              <w:pStyle w:val="OWSTabletext"/>
            </w:pPr>
            <w:r w:rsidRPr="00D3353F">
              <w:t>n.d.</w:t>
            </w:r>
          </w:p>
        </w:tc>
      </w:tr>
      <w:tr w:rsidR="00E85321" w:rsidRPr="00D3353F" w14:paraId="0C1CBAE3" w14:textId="77777777" w:rsidTr="003768FD">
        <w:tc>
          <w:tcPr>
            <w:tcW w:w="2676" w:type="pct"/>
          </w:tcPr>
          <w:p w14:paraId="0C1CBADF" w14:textId="77777777" w:rsidR="00E85321" w:rsidRPr="00D3353F" w:rsidRDefault="00E85321" w:rsidP="00B82516">
            <w:pPr>
              <w:pStyle w:val="OWSTabletext"/>
            </w:pPr>
            <w:r w:rsidRPr="00D3353F">
              <w:t>Bathing in contaminated surface water</w:t>
            </w:r>
          </w:p>
        </w:tc>
        <w:tc>
          <w:tcPr>
            <w:tcW w:w="775" w:type="pct"/>
          </w:tcPr>
          <w:p w14:paraId="0C1CBAE0" w14:textId="77777777" w:rsidR="00E85321" w:rsidRPr="00D3353F" w:rsidRDefault="00E85321" w:rsidP="00B82516">
            <w:pPr>
              <w:pStyle w:val="OWSTabletext"/>
            </w:pPr>
            <w:r w:rsidRPr="00D3353F">
              <w:t>Negligible*</w:t>
            </w:r>
          </w:p>
        </w:tc>
        <w:tc>
          <w:tcPr>
            <w:tcW w:w="775" w:type="pct"/>
          </w:tcPr>
          <w:p w14:paraId="0C1CBAE1" w14:textId="77777777" w:rsidR="00E85321" w:rsidRPr="00D3353F" w:rsidRDefault="00E85321" w:rsidP="00B82516">
            <w:pPr>
              <w:pStyle w:val="OWSTabletext"/>
            </w:pPr>
            <w:r w:rsidRPr="00D3353F">
              <w:t>n.d.</w:t>
            </w:r>
          </w:p>
        </w:tc>
        <w:tc>
          <w:tcPr>
            <w:tcW w:w="774" w:type="pct"/>
          </w:tcPr>
          <w:p w14:paraId="0C1CBAE2" w14:textId="77777777" w:rsidR="00E85321" w:rsidRPr="00D3353F" w:rsidRDefault="00E85321" w:rsidP="00B82516">
            <w:pPr>
              <w:pStyle w:val="OWSTabletext"/>
            </w:pPr>
            <w:r w:rsidRPr="00D3353F">
              <w:t>n.d.</w:t>
            </w:r>
          </w:p>
        </w:tc>
      </w:tr>
      <w:tr w:rsidR="00E85321" w:rsidRPr="00D3353F" w14:paraId="0C1CBAE8" w14:textId="77777777" w:rsidTr="003768FD">
        <w:tc>
          <w:tcPr>
            <w:tcW w:w="2676" w:type="pct"/>
          </w:tcPr>
          <w:p w14:paraId="0C1CBAE4" w14:textId="77777777" w:rsidR="00E85321" w:rsidRPr="00D3353F" w:rsidRDefault="00E85321" w:rsidP="00B82516">
            <w:pPr>
              <w:pStyle w:val="OWSTabletext"/>
            </w:pPr>
            <w:r w:rsidRPr="00D3353F">
              <w:t>Swimming in contaminated surface water</w:t>
            </w:r>
          </w:p>
        </w:tc>
        <w:tc>
          <w:tcPr>
            <w:tcW w:w="775" w:type="pct"/>
          </w:tcPr>
          <w:p w14:paraId="0C1CBAE5" w14:textId="77777777" w:rsidR="00E85321" w:rsidRPr="00D3353F" w:rsidRDefault="009812A9" w:rsidP="00B82516">
            <w:pPr>
              <w:pStyle w:val="OWSTabletext"/>
            </w:pPr>
            <w:r w:rsidRPr="00D3353F">
              <w:t>n.d.</w:t>
            </w:r>
          </w:p>
        </w:tc>
        <w:tc>
          <w:tcPr>
            <w:tcW w:w="775" w:type="pct"/>
          </w:tcPr>
          <w:p w14:paraId="0C1CBAE6" w14:textId="77777777" w:rsidR="00E85321" w:rsidRPr="00D3353F" w:rsidRDefault="00E85321" w:rsidP="00B82516">
            <w:pPr>
              <w:pStyle w:val="OWSTabletext"/>
            </w:pPr>
            <w:r w:rsidRPr="00D3353F">
              <w:t>n.d.</w:t>
            </w:r>
          </w:p>
        </w:tc>
        <w:tc>
          <w:tcPr>
            <w:tcW w:w="774" w:type="pct"/>
          </w:tcPr>
          <w:p w14:paraId="0C1CBAE7" w14:textId="77777777" w:rsidR="00E85321" w:rsidRPr="00D3353F" w:rsidRDefault="00E85321" w:rsidP="00B82516">
            <w:pPr>
              <w:pStyle w:val="OWSTabletext"/>
            </w:pPr>
            <w:r w:rsidRPr="00D3353F">
              <w:t>n.d.</w:t>
            </w:r>
          </w:p>
        </w:tc>
      </w:tr>
      <w:tr w:rsidR="00E85321" w:rsidRPr="00D3353F" w14:paraId="0C1CBAED" w14:textId="77777777" w:rsidTr="003768FD">
        <w:tc>
          <w:tcPr>
            <w:tcW w:w="2676" w:type="pct"/>
          </w:tcPr>
          <w:p w14:paraId="0C1CBAE9"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AEA" w14:textId="77777777" w:rsidR="00E85321" w:rsidRPr="00D3353F" w:rsidRDefault="00E85321" w:rsidP="00B82516">
            <w:pPr>
              <w:pStyle w:val="OWSTabletext"/>
            </w:pPr>
          </w:p>
        </w:tc>
        <w:tc>
          <w:tcPr>
            <w:tcW w:w="775" w:type="pct"/>
            <w:shd w:val="clear" w:color="auto" w:fill="D9D9D9" w:themeFill="background1" w:themeFillShade="D9"/>
          </w:tcPr>
          <w:p w14:paraId="0C1CBAEB" w14:textId="77777777" w:rsidR="00E85321" w:rsidRPr="00D3353F" w:rsidRDefault="00E85321" w:rsidP="00B82516">
            <w:pPr>
              <w:pStyle w:val="OWSTabletext"/>
            </w:pPr>
          </w:p>
        </w:tc>
        <w:tc>
          <w:tcPr>
            <w:tcW w:w="774" w:type="pct"/>
          </w:tcPr>
          <w:p w14:paraId="0C1CBAEC" w14:textId="77777777" w:rsidR="00E85321" w:rsidRPr="00D3353F" w:rsidRDefault="00E85321" w:rsidP="00B82516">
            <w:pPr>
              <w:pStyle w:val="OWSTabletext"/>
            </w:pPr>
            <w:r w:rsidRPr="00D3353F">
              <w:t>n.d.</w:t>
            </w:r>
          </w:p>
        </w:tc>
      </w:tr>
    </w:tbl>
    <w:p w14:paraId="0C1CBAEE" w14:textId="16D57262"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768FD" w:rsidRPr="00D3353F">
        <w:t xml:space="preserve">  </w:t>
      </w:r>
      <w:r w:rsidRPr="00D3353F">
        <w:t>N/A – not an applicable exposure route; n.d. – not disclosed.</w:t>
      </w:r>
      <w:r w:rsidR="003768FD"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p>
    <w:p w14:paraId="0C1CBAEF" w14:textId="77777777" w:rsidR="00E85321" w:rsidRPr="00D3353F" w:rsidRDefault="00E85321" w:rsidP="00371081">
      <w:pPr>
        <w:pStyle w:val="OWStablecaption"/>
      </w:pPr>
      <w:bookmarkStart w:id="515" w:name="_Ref4114160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254</w:t>
      </w:r>
      <w:r w:rsidR="005A78AD" w:rsidRPr="00D3353F">
        <w:fldChar w:fldCharType="end"/>
      </w:r>
      <w:bookmarkEnd w:id="515"/>
      <w:r w:rsidRPr="00D3353F">
        <w:t xml:space="preserve"> Internal doses for CHILDREN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AF7" w14:textId="77777777" w:rsidTr="003768FD">
        <w:trPr>
          <w:tblHeader/>
        </w:trPr>
        <w:tc>
          <w:tcPr>
            <w:tcW w:w="2676" w:type="pct"/>
            <w:shd w:val="clear" w:color="auto" w:fill="C6D9F1" w:themeFill="text2" w:themeFillTint="33"/>
          </w:tcPr>
          <w:p w14:paraId="0C1CBAF0"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AF1" w14:textId="77777777" w:rsidR="00E85321" w:rsidRPr="00D3353F" w:rsidRDefault="00E85321" w:rsidP="00E541A6">
            <w:pPr>
              <w:pStyle w:val="OWSTableheading"/>
            </w:pPr>
            <w:r w:rsidRPr="00D3353F">
              <w:t>E</w:t>
            </w:r>
            <w:r w:rsidRPr="00D3353F">
              <w:rPr>
                <w:vertAlign w:val="subscript"/>
              </w:rPr>
              <w:t>oral</w:t>
            </w:r>
          </w:p>
          <w:p w14:paraId="0C1CBAF2"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AF3" w14:textId="77777777" w:rsidR="00E85321" w:rsidRPr="00D3353F" w:rsidRDefault="00E85321" w:rsidP="00E541A6">
            <w:pPr>
              <w:pStyle w:val="OWSTableheading"/>
            </w:pPr>
            <w:r w:rsidRPr="00D3353F">
              <w:t>E</w:t>
            </w:r>
            <w:r w:rsidRPr="00D3353F">
              <w:rPr>
                <w:vertAlign w:val="subscript"/>
              </w:rPr>
              <w:t>derm</w:t>
            </w:r>
          </w:p>
          <w:p w14:paraId="0C1CBAF4"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AF5" w14:textId="77777777" w:rsidR="00E85321" w:rsidRPr="00D3353F" w:rsidRDefault="00E85321" w:rsidP="00E541A6">
            <w:pPr>
              <w:pStyle w:val="OWSTableheading"/>
            </w:pPr>
            <w:r w:rsidRPr="00D3353F">
              <w:t>E</w:t>
            </w:r>
            <w:r w:rsidRPr="00D3353F">
              <w:rPr>
                <w:vertAlign w:val="subscript"/>
              </w:rPr>
              <w:t>total</w:t>
            </w:r>
          </w:p>
          <w:p w14:paraId="0C1CBAF6" w14:textId="77777777" w:rsidR="00E85321" w:rsidRPr="00D3353F" w:rsidRDefault="00E85321" w:rsidP="00E541A6">
            <w:pPr>
              <w:pStyle w:val="OWSTableheading"/>
            </w:pPr>
            <w:r w:rsidRPr="00D3353F">
              <w:t>(mg/kg bw/day)</w:t>
            </w:r>
          </w:p>
        </w:tc>
      </w:tr>
      <w:tr w:rsidR="00E85321" w:rsidRPr="00D3353F" w14:paraId="0C1CBAF9" w14:textId="77777777" w:rsidTr="003768FD">
        <w:tc>
          <w:tcPr>
            <w:tcW w:w="5000" w:type="pct"/>
            <w:gridSpan w:val="4"/>
            <w:shd w:val="clear" w:color="auto" w:fill="D9D9D9" w:themeFill="background1" w:themeFillShade="D9"/>
          </w:tcPr>
          <w:p w14:paraId="0C1CBAF8" w14:textId="77777777" w:rsidR="00E85321" w:rsidRPr="00D3353F" w:rsidRDefault="00E85321" w:rsidP="001634A6">
            <w:pPr>
              <w:pStyle w:val="OWSTablesub-heading"/>
            </w:pPr>
            <w:r w:rsidRPr="00D3353F">
              <w:t>Accidental bulk spill during transport and surface runoff</w:t>
            </w:r>
          </w:p>
        </w:tc>
      </w:tr>
      <w:tr w:rsidR="00E85321" w:rsidRPr="00D3353F" w14:paraId="0C1CBAFE" w14:textId="77777777" w:rsidTr="003768FD">
        <w:tc>
          <w:tcPr>
            <w:tcW w:w="2676" w:type="pct"/>
          </w:tcPr>
          <w:p w14:paraId="0C1CBAFA" w14:textId="77777777" w:rsidR="00E85321" w:rsidRPr="00D3353F" w:rsidRDefault="00E85321" w:rsidP="00B82516">
            <w:pPr>
              <w:pStyle w:val="OWSTabletext"/>
            </w:pPr>
            <w:r w:rsidRPr="00D3353F">
              <w:t>Drinking contaminated surface water</w:t>
            </w:r>
          </w:p>
        </w:tc>
        <w:tc>
          <w:tcPr>
            <w:tcW w:w="775" w:type="pct"/>
          </w:tcPr>
          <w:p w14:paraId="0C1CBAFB" w14:textId="77777777" w:rsidR="00E85321" w:rsidRPr="00D3353F" w:rsidRDefault="00E85321" w:rsidP="00B82516">
            <w:pPr>
              <w:pStyle w:val="OWSTabletext"/>
            </w:pPr>
            <w:r w:rsidRPr="00D3353F">
              <w:t>n.d.</w:t>
            </w:r>
          </w:p>
        </w:tc>
        <w:tc>
          <w:tcPr>
            <w:tcW w:w="775" w:type="pct"/>
          </w:tcPr>
          <w:p w14:paraId="0C1CBAFC" w14:textId="77777777" w:rsidR="00E85321" w:rsidRPr="00D3353F" w:rsidRDefault="00E85321" w:rsidP="00B82516">
            <w:pPr>
              <w:pStyle w:val="OWSTabletext"/>
            </w:pPr>
            <w:r w:rsidRPr="00D3353F">
              <w:t>N/A</w:t>
            </w:r>
          </w:p>
        </w:tc>
        <w:tc>
          <w:tcPr>
            <w:tcW w:w="774" w:type="pct"/>
          </w:tcPr>
          <w:p w14:paraId="0C1CBAFD" w14:textId="77777777" w:rsidR="00E85321" w:rsidRPr="00D3353F" w:rsidRDefault="00E85321" w:rsidP="00B82516">
            <w:pPr>
              <w:pStyle w:val="OWSTabletext"/>
            </w:pPr>
            <w:r w:rsidRPr="00D3353F">
              <w:t>n.d.</w:t>
            </w:r>
          </w:p>
        </w:tc>
      </w:tr>
      <w:tr w:rsidR="00E85321" w:rsidRPr="00D3353F" w14:paraId="0C1CBB03" w14:textId="77777777" w:rsidTr="003768FD">
        <w:tc>
          <w:tcPr>
            <w:tcW w:w="2676" w:type="pct"/>
          </w:tcPr>
          <w:p w14:paraId="0C1CBAFF" w14:textId="77777777" w:rsidR="00E85321" w:rsidRPr="00D3353F" w:rsidRDefault="00E85321" w:rsidP="00B82516">
            <w:pPr>
              <w:pStyle w:val="OWSTabletext"/>
            </w:pPr>
            <w:r w:rsidRPr="00D3353F">
              <w:t>Bathing in contaminated surface water</w:t>
            </w:r>
          </w:p>
        </w:tc>
        <w:tc>
          <w:tcPr>
            <w:tcW w:w="775" w:type="pct"/>
          </w:tcPr>
          <w:p w14:paraId="0C1CBB00" w14:textId="77777777" w:rsidR="00E85321" w:rsidRPr="00D3353F" w:rsidRDefault="00E85321" w:rsidP="00B82516">
            <w:pPr>
              <w:pStyle w:val="OWSTabletext"/>
            </w:pPr>
            <w:r w:rsidRPr="00D3353F">
              <w:t>Negligible*</w:t>
            </w:r>
          </w:p>
        </w:tc>
        <w:tc>
          <w:tcPr>
            <w:tcW w:w="775" w:type="pct"/>
          </w:tcPr>
          <w:p w14:paraId="0C1CBB01" w14:textId="77777777" w:rsidR="00E85321" w:rsidRPr="00D3353F" w:rsidRDefault="00E85321" w:rsidP="00B82516">
            <w:pPr>
              <w:pStyle w:val="OWSTabletext"/>
            </w:pPr>
            <w:r w:rsidRPr="00D3353F">
              <w:t>n.d.</w:t>
            </w:r>
          </w:p>
        </w:tc>
        <w:tc>
          <w:tcPr>
            <w:tcW w:w="774" w:type="pct"/>
          </w:tcPr>
          <w:p w14:paraId="0C1CBB02" w14:textId="77777777" w:rsidR="00E85321" w:rsidRPr="00D3353F" w:rsidRDefault="00E85321" w:rsidP="00B82516">
            <w:pPr>
              <w:pStyle w:val="OWSTabletext"/>
            </w:pPr>
            <w:r w:rsidRPr="00D3353F">
              <w:t>n.d.</w:t>
            </w:r>
          </w:p>
        </w:tc>
      </w:tr>
      <w:tr w:rsidR="00E85321" w:rsidRPr="00D3353F" w14:paraId="0C1CBB08" w14:textId="77777777" w:rsidTr="003768FD">
        <w:tc>
          <w:tcPr>
            <w:tcW w:w="2676" w:type="pct"/>
          </w:tcPr>
          <w:p w14:paraId="0C1CBB04" w14:textId="77777777" w:rsidR="00E85321" w:rsidRPr="00D3353F" w:rsidRDefault="00E85321" w:rsidP="00B82516">
            <w:pPr>
              <w:pStyle w:val="OWSTabletext"/>
            </w:pPr>
            <w:r w:rsidRPr="00D3353F">
              <w:t>Swimming in contaminated surface water</w:t>
            </w:r>
          </w:p>
        </w:tc>
        <w:tc>
          <w:tcPr>
            <w:tcW w:w="775" w:type="pct"/>
          </w:tcPr>
          <w:p w14:paraId="0C1CBB05" w14:textId="77777777" w:rsidR="00E85321" w:rsidRPr="00D3353F" w:rsidRDefault="009812A9" w:rsidP="00B82516">
            <w:pPr>
              <w:pStyle w:val="OWSTabletext"/>
            </w:pPr>
            <w:r w:rsidRPr="00D3353F">
              <w:t>n.d.</w:t>
            </w:r>
          </w:p>
        </w:tc>
        <w:tc>
          <w:tcPr>
            <w:tcW w:w="775" w:type="pct"/>
          </w:tcPr>
          <w:p w14:paraId="0C1CBB06" w14:textId="77777777" w:rsidR="00E85321" w:rsidRPr="00D3353F" w:rsidRDefault="00E85321" w:rsidP="00B82516">
            <w:pPr>
              <w:pStyle w:val="OWSTabletext"/>
            </w:pPr>
            <w:r w:rsidRPr="00D3353F">
              <w:t>n.d.</w:t>
            </w:r>
          </w:p>
        </w:tc>
        <w:tc>
          <w:tcPr>
            <w:tcW w:w="774" w:type="pct"/>
          </w:tcPr>
          <w:p w14:paraId="0C1CBB07" w14:textId="77777777" w:rsidR="00E85321" w:rsidRPr="00D3353F" w:rsidRDefault="00E85321" w:rsidP="00B82516">
            <w:pPr>
              <w:pStyle w:val="OWSTabletext"/>
            </w:pPr>
            <w:r w:rsidRPr="00D3353F">
              <w:t>n.d.</w:t>
            </w:r>
          </w:p>
        </w:tc>
      </w:tr>
      <w:tr w:rsidR="00E85321" w:rsidRPr="00D3353F" w14:paraId="0C1CBB0D" w14:textId="77777777" w:rsidTr="003768FD">
        <w:tc>
          <w:tcPr>
            <w:tcW w:w="2676" w:type="pct"/>
          </w:tcPr>
          <w:p w14:paraId="0C1CBB09"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B0A" w14:textId="77777777" w:rsidR="00E85321" w:rsidRPr="00D3353F" w:rsidRDefault="00E85321" w:rsidP="00B82516">
            <w:pPr>
              <w:pStyle w:val="OWSTabletext"/>
            </w:pPr>
          </w:p>
        </w:tc>
        <w:tc>
          <w:tcPr>
            <w:tcW w:w="775" w:type="pct"/>
            <w:shd w:val="clear" w:color="auto" w:fill="D9D9D9" w:themeFill="background1" w:themeFillShade="D9"/>
          </w:tcPr>
          <w:p w14:paraId="0C1CBB0B" w14:textId="77777777" w:rsidR="00E85321" w:rsidRPr="00D3353F" w:rsidRDefault="00E85321" w:rsidP="00B82516">
            <w:pPr>
              <w:pStyle w:val="OWSTabletext"/>
            </w:pPr>
          </w:p>
        </w:tc>
        <w:tc>
          <w:tcPr>
            <w:tcW w:w="774" w:type="pct"/>
          </w:tcPr>
          <w:p w14:paraId="0C1CBB0C" w14:textId="77777777" w:rsidR="00E85321" w:rsidRPr="00D3353F" w:rsidRDefault="00E85321" w:rsidP="00B82516">
            <w:pPr>
              <w:pStyle w:val="OWSTabletext"/>
            </w:pPr>
            <w:r w:rsidRPr="00D3353F">
              <w:t>n.d.</w:t>
            </w:r>
          </w:p>
        </w:tc>
      </w:tr>
    </w:tbl>
    <w:p w14:paraId="0C1CBB0E" w14:textId="189A25BB"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768FD" w:rsidRPr="00D3353F">
        <w:t xml:space="preserve">  </w:t>
      </w:r>
      <w:r w:rsidRPr="00D3353F">
        <w:t>N/A – not an applicable exposure route; n.d. – not disclosed.</w:t>
      </w:r>
      <w:r w:rsidR="003768FD"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p>
    <w:p w14:paraId="0C1CBB0F" w14:textId="77777777" w:rsidR="009318D6" w:rsidRPr="00D3353F" w:rsidRDefault="00E85321" w:rsidP="00CF5FA5">
      <w:pPr>
        <w:pStyle w:val="OWSDHeading2"/>
      </w:pPr>
      <w:r w:rsidRPr="00D3353F">
        <w:t>Human health risk characterisation</w:t>
      </w:r>
    </w:p>
    <w:p w14:paraId="0C1CBB10" w14:textId="77777777" w:rsidR="009318D6" w:rsidRPr="00D3353F" w:rsidRDefault="00E85321" w:rsidP="00CF5FA5">
      <w:pPr>
        <w:pStyle w:val="OWSDHeading3"/>
      </w:pPr>
      <w:r w:rsidRPr="00D3353F">
        <w:t>Uncertainty factors</w:t>
      </w:r>
    </w:p>
    <w:p w14:paraId="0C1CBB11"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ahealth effects or the affected population e.g. adults versus children. Consequently, in the risk characterisation, </w:t>
      </w:r>
      <w:r w:rsidR="001113C0">
        <w:t>an MOE</w:t>
      </w:r>
      <w:r w:rsidRPr="00D3353F">
        <w:t xml:space="preserve"> of less than 100 is considered a concern.</w:t>
      </w:r>
    </w:p>
    <w:p w14:paraId="0C1CBB12" w14:textId="77777777" w:rsidR="009318D6" w:rsidRPr="000A0866" w:rsidRDefault="00E85321" w:rsidP="00CF5FA5">
      <w:pPr>
        <w:pStyle w:val="OWSDHeading3"/>
      </w:pPr>
      <w:r w:rsidRPr="000A0866">
        <w:t>Occupational health risks</w:t>
      </w:r>
    </w:p>
    <w:p w14:paraId="0C1CBB13" w14:textId="77777777" w:rsidR="00D0391B" w:rsidRPr="00D3353F" w:rsidRDefault="00E85321" w:rsidP="00CF5FA5">
      <w:pPr>
        <w:pStyle w:val="OWSDHeading4"/>
      </w:pPr>
      <w:r w:rsidRPr="00D3353F">
        <w:t>Acute health risks</w:t>
      </w:r>
    </w:p>
    <w:p w14:paraId="0C1CBB14" w14:textId="77777777" w:rsidR="00E85321" w:rsidRPr="00D3353F" w:rsidRDefault="002D7535" w:rsidP="00E85321">
      <w:pPr>
        <w:pStyle w:val="OWSNormal11pt"/>
      </w:pPr>
      <w:r w:rsidRPr="00D3353F">
        <w:t>Health effects information indicates that acute exposure to</w:t>
      </w:r>
      <w:r w:rsidR="00E85321" w:rsidRPr="00D3353F">
        <w:t xml:space="preserve"> the pure chemical will result in adverse health effects from inhalation, severe skin burns and eye damage, and possible risk of harm to the unborn child. However, given the low concentration of the chemical as delivered to operational sites, the chemical in this form is </w:t>
      </w:r>
      <w:r w:rsidR="00893B35" w:rsidRPr="00D3353F">
        <w:t>of low concern</w:t>
      </w:r>
      <w:r w:rsidR="00E85321" w:rsidRPr="00D3353F">
        <w:t xml:space="preserve"> for workers.</w:t>
      </w:r>
    </w:p>
    <w:p w14:paraId="0C1CBB15" w14:textId="77777777" w:rsidR="00E85321" w:rsidRPr="00D3353F" w:rsidRDefault="00E85321" w:rsidP="00E85321">
      <w:pPr>
        <w:pStyle w:val="OWSNormal11pt"/>
      </w:pPr>
      <w:r w:rsidRPr="00D3353F">
        <w:t>Acute, inadvertent exposures to the chemical as delivered to operational sites are most likely during manual handling of the chemical (if required) and during manipulation of equipment containing residual chemical during operations, cleaning and maintenance, and during clean-up of spills. Levels of exposure will vary depending on the work practices employed.</w:t>
      </w:r>
    </w:p>
    <w:p w14:paraId="0C1CBB16" w14:textId="77777777" w:rsidR="003768FD" w:rsidRDefault="00E85321" w:rsidP="00893B35">
      <w:pPr>
        <w:pStyle w:val="OWSNormal11pt"/>
      </w:pPr>
      <w:r w:rsidRPr="00D3353F">
        <w:t xml:space="preserve">The chemical is a component of drilling fluids. </w:t>
      </w:r>
      <w:r w:rsidR="001113C0">
        <w:t>Similarly to</w:t>
      </w:r>
      <w:r w:rsidRPr="00D3353F">
        <w:t xml:space="preserve"> exposures to the chemical as delivered to operational sites, levels of exposure to the chemical in these fluids will vary depending on work practices. However, given the even lower concentration in drilling fluids, exposure to the chemical via these fluids is </w:t>
      </w:r>
      <w:r w:rsidR="00893B35" w:rsidRPr="00D3353F">
        <w:t>of low concern</w:t>
      </w:r>
      <w:r w:rsidRPr="00D3353F">
        <w:t xml:space="preserve"> for workers.</w:t>
      </w:r>
    </w:p>
    <w:p w14:paraId="0C1CBB17" w14:textId="77777777" w:rsidR="00D0391B" w:rsidRPr="00D3353F" w:rsidRDefault="00190618" w:rsidP="00CF5FA5">
      <w:pPr>
        <w:pStyle w:val="OWSDHeading4"/>
      </w:pPr>
      <w:r w:rsidRPr="00D3353F">
        <w:t>Long-term</w:t>
      </w:r>
      <w:r w:rsidR="00E85321" w:rsidRPr="00D3353F">
        <w:t xml:space="preserve"> health risks</w:t>
      </w:r>
    </w:p>
    <w:p w14:paraId="0C1CBB18" w14:textId="77777777" w:rsidR="00D0391B" w:rsidRPr="00D3353F" w:rsidRDefault="00E85321" w:rsidP="00E85321">
      <w:pPr>
        <w:pStyle w:val="OWSNormal11pt"/>
      </w:pPr>
      <w:r w:rsidRPr="00D3353F">
        <w:t>From the hazard characterisation, the critical adverse health effect for repeated exposures to the chemical is reduced bodyweight gain and increases in relative organ weights. The NOAEL established for these effects is 50 mg/kg bw/day.</w:t>
      </w:r>
    </w:p>
    <w:p w14:paraId="0C1CBB19" w14:textId="77777777" w:rsidR="00D0391B" w:rsidRPr="00D3353F" w:rsidRDefault="00E85321" w:rsidP="00E85321">
      <w:pPr>
        <w:pStyle w:val="OWSNormal11pt"/>
      </w:pPr>
      <w:r w:rsidRPr="00D3353F">
        <w:t>MOEs for the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_Ref411416390 \h  \* MERGEFORMAT </w:instrText>
      </w:r>
      <w:r w:rsidR="00176286">
        <w:fldChar w:fldCharType="separate"/>
      </w:r>
      <w:r w:rsidR="00563149" w:rsidRPr="000A0866">
        <w:t>Table D.</w:t>
      </w:r>
      <w:r w:rsidR="00563149">
        <w:rPr>
          <w:noProof/>
        </w:rPr>
        <w:t>255</w:t>
      </w:r>
      <w:r w:rsidR="00176286">
        <w:fldChar w:fldCharType="end"/>
      </w:r>
      <w:r w:rsidRPr="00D3353F">
        <w:t>).</w:t>
      </w:r>
    </w:p>
    <w:p w14:paraId="0C1CBB1A" w14:textId="77777777" w:rsidR="00E85321" w:rsidRPr="000A0866" w:rsidRDefault="00E85321" w:rsidP="000A0866">
      <w:pPr>
        <w:pStyle w:val="OWStablecaption"/>
      </w:pPr>
      <w:bookmarkStart w:id="516" w:name="_Ref411416390"/>
      <w:r w:rsidRPr="000A0866">
        <w:t>Table D.</w:t>
      </w:r>
      <w:r w:rsidR="005A78AD" w:rsidRPr="000A0866">
        <w:fldChar w:fldCharType="begin"/>
      </w:r>
      <w:r w:rsidRPr="000A0866">
        <w:instrText xml:space="preserve"> SEQ Table \* ARABIC </w:instrText>
      </w:r>
      <w:r w:rsidR="005A78AD" w:rsidRPr="000A0866">
        <w:fldChar w:fldCharType="separate"/>
      </w:r>
      <w:r w:rsidR="00563149">
        <w:rPr>
          <w:noProof/>
        </w:rPr>
        <w:t>255</w:t>
      </w:r>
      <w:r w:rsidR="005A78AD" w:rsidRPr="000A0866">
        <w:fldChar w:fldCharType="end"/>
      </w:r>
      <w:bookmarkEnd w:id="516"/>
      <w:r w:rsidRPr="000A0866">
        <w:t xml:space="preserve"> Margins of Exposure calculated for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9"/>
        <w:gridCol w:w="3809"/>
      </w:tblGrid>
      <w:tr w:rsidR="00E85321" w:rsidRPr="00D3353F" w14:paraId="0C1CBB1D" w14:textId="77777777" w:rsidTr="003768FD">
        <w:trPr>
          <w:tblHeader/>
        </w:trPr>
        <w:tc>
          <w:tcPr>
            <w:tcW w:w="2845" w:type="pct"/>
            <w:shd w:val="clear" w:color="auto" w:fill="C6D9F1" w:themeFill="text2" w:themeFillTint="33"/>
          </w:tcPr>
          <w:p w14:paraId="0C1CBB1B" w14:textId="77777777" w:rsidR="00E85321" w:rsidRPr="00D3353F" w:rsidRDefault="00E85321" w:rsidP="00E541A6">
            <w:pPr>
              <w:pStyle w:val="OWSTableheading"/>
            </w:pPr>
            <w:r w:rsidRPr="00D3353F">
              <w:t>Activity*</w:t>
            </w:r>
          </w:p>
        </w:tc>
        <w:tc>
          <w:tcPr>
            <w:tcW w:w="2155" w:type="pct"/>
            <w:shd w:val="clear" w:color="auto" w:fill="C6D9F1" w:themeFill="text2" w:themeFillTint="33"/>
          </w:tcPr>
          <w:p w14:paraId="0C1CBB1C" w14:textId="77777777" w:rsidR="00E85321" w:rsidRPr="00D3353F" w:rsidRDefault="00E85321" w:rsidP="00E541A6">
            <w:pPr>
              <w:pStyle w:val="OWSTableheading"/>
            </w:pPr>
            <w:r w:rsidRPr="00D3353F">
              <w:t>Margin of Exposure (MOE)</w:t>
            </w:r>
          </w:p>
        </w:tc>
      </w:tr>
      <w:tr w:rsidR="00E85321" w:rsidRPr="00D3353F" w14:paraId="0C1CBB20" w14:textId="77777777" w:rsidTr="003768FD">
        <w:tc>
          <w:tcPr>
            <w:tcW w:w="2845" w:type="pct"/>
          </w:tcPr>
          <w:p w14:paraId="0C1CBB1E"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2155" w:type="pct"/>
          </w:tcPr>
          <w:p w14:paraId="0C1CBB1F" w14:textId="77777777" w:rsidR="00E85321" w:rsidRPr="00D3353F" w:rsidRDefault="00E85321" w:rsidP="00B82516">
            <w:pPr>
              <w:pStyle w:val="OWSTabletext"/>
            </w:pPr>
            <w:r w:rsidRPr="00D3353F">
              <w:t>n.d.</w:t>
            </w:r>
          </w:p>
        </w:tc>
      </w:tr>
      <w:tr w:rsidR="00E85321" w:rsidRPr="00D3353F" w14:paraId="0C1CBB23" w14:textId="77777777" w:rsidTr="003768FD">
        <w:tc>
          <w:tcPr>
            <w:tcW w:w="2845" w:type="pct"/>
          </w:tcPr>
          <w:p w14:paraId="0C1CBB21" w14:textId="77777777" w:rsidR="00E85321" w:rsidRPr="00D3353F" w:rsidRDefault="00E85321" w:rsidP="00B82516">
            <w:pPr>
              <w:pStyle w:val="OWSTabletext"/>
            </w:pPr>
            <w:r w:rsidRPr="00D3353F">
              <w:t>Cleaning and maintenance (drilling)</w:t>
            </w:r>
          </w:p>
        </w:tc>
        <w:tc>
          <w:tcPr>
            <w:tcW w:w="2155" w:type="pct"/>
          </w:tcPr>
          <w:p w14:paraId="0C1CBB22" w14:textId="77777777" w:rsidR="00E85321" w:rsidRPr="00D3353F" w:rsidRDefault="00E85321" w:rsidP="00B82516">
            <w:pPr>
              <w:pStyle w:val="OWSTabletext"/>
            </w:pPr>
            <w:r w:rsidRPr="00D3353F">
              <w:t>n.d.</w:t>
            </w:r>
          </w:p>
        </w:tc>
      </w:tr>
      <w:tr w:rsidR="00E85321" w:rsidRPr="00D3353F" w14:paraId="0C1CBB27" w14:textId="77777777" w:rsidTr="003768FD">
        <w:tc>
          <w:tcPr>
            <w:tcW w:w="2845" w:type="pct"/>
          </w:tcPr>
          <w:p w14:paraId="0C1CBB24" w14:textId="77777777" w:rsidR="00E85321" w:rsidRPr="00D3353F" w:rsidRDefault="00E85321" w:rsidP="00B82516">
            <w:pPr>
              <w:pStyle w:val="OWSTabletext"/>
              <w:rPr>
                <w:b/>
              </w:rPr>
            </w:pPr>
            <w:r w:rsidRPr="00D3353F">
              <w:rPr>
                <w:b/>
              </w:rPr>
              <w:t>Combined exposure</w:t>
            </w:r>
          </w:p>
          <w:p w14:paraId="0C1CBB25"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2155" w:type="pct"/>
          </w:tcPr>
          <w:p w14:paraId="0C1CBB26" w14:textId="77777777" w:rsidR="00E85321" w:rsidRPr="00D3353F" w:rsidRDefault="00E85321" w:rsidP="00B82516">
            <w:pPr>
              <w:pStyle w:val="OWSTabletext"/>
            </w:pPr>
            <w:r w:rsidRPr="00D3353F">
              <w:t>n.d.</w:t>
            </w:r>
          </w:p>
        </w:tc>
      </w:tr>
    </w:tbl>
    <w:p w14:paraId="0C1CBB28"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_Ref411415974 \h  \* MERGEFORMAT </w:instrText>
      </w:r>
      <w:r w:rsidR="00176286">
        <w:fldChar w:fldCharType="separate"/>
      </w:r>
      <w:r w:rsidR="00563149" w:rsidRPr="00D3353F">
        <w:t>Table D.</w:t>
      </w:r>
      <w:r w:rsidR="00563149">
        <w:rPr>
          <w:noProof/>
        </w:rPr>
        <w:t>252</w:t>
      </w:r>
      <w:r w:rsidR="00176286">
        <w:fldChar w:fldCharType="end"/>
      </w:r>
      <w:r w:rsidRPr="00D3353F">
        <w:t>).</w:t>
      </w:r>
      <w:r w:rsidR="003768FD" w:rsidRPr="00D3353F">
        <w:t xml:space="preserve">  </w:t>
      </w:r>
      <w:r w:rsidRPr="00D3353F">
        <w:t>n.d. – not disclosed</w:t>
      </w:r>
      <w:r w:rsidR="003768FD" w:rsidRPr="00D3353F">
        <w:t>.</w:t>
      </w:r>
    </w:p>
    <w:p w14:paraId="0C1CBB29" w14:textId="77777777" w:rsidR="00E85321" w:rsidRPr="00D3353F" w:rsidRDefault="00E85321" w:rsidP="00E85321">
      <w:pPr>
        <w:pStyle w:val="OWSNormal11pt"/>
      </w:pPr>
      <w:r w:rsidRPr="00D3353F">
        <w:t xml:space="preserve">Based on uncertainty factors derived for this risk characterisation, the MOEs indicate that the chemical is </w:t>
      </w:r>
      <w:r w:rsidR="00893B35" w:rsidRPr="00D3353F">
        <w:t>of low concern</w:t>
      </w:r>
      <w:r w:rsidRPr="00D3353F">
        <w:t xml:space="preserve"> for workers from repeated exposures during certain operations. Given that the NOAEL for foetotoxic effects is at a higher dose (130 mg/kg bw/day) than for systemic effects, the chemical is </w:t>
      </w:r>
      <w:r w:rsidR="00626388" w:rsidRPr="00D3353F">
        <w:t xml:space="preserve">of </w:t>
      </w:r>
      <w:r w:rsidRPr="00D3353F">
        <w:t xml:space="preserve">even </w:t>
      </w:r>
      <w:r w:rsidR="00893B35" w:rsidRPr="00D3353F">
        <w:t>lower concern for</w:t>
      </w:r>
      <w:r w:rsidRPr="00D3353F">
        <w:t xml:space="preserve"> foetotoxic effects, which is relevant to pregnant workers.</w:t>
      </w:r>
    </w:p>
    <w:p w14:paraId="0C1CBB2A" w14:textId="77777777" w:rsidR="009318D6" w:rsidRPr="00D3353F" w:rsidRDefault="00E85321" w:rsidP="00CF5FA5">
      <w:pPr>
        <w:pStyle w:val="OWSDHeading3"/>
      </w:pPr>
      <w:r w:rsidRPr="00D3353F">
        <w:t>Public health risks</w:t>
      </w:r>
    </w:p>
    <w:p w14:paraId="0C1CBB2B" w14:textId="77777777" w:rsidR="00D0391B" w:rsidRPr="00D3353F" w:rsidRDefault="00E85321" w:rsidP="00CF5FA5">
      <w:pPr>
        <w:pStyle w:val="OWSDHeading4"/>
      </w:pPr>
      <w:r w:rsidRPr="00D3353F">
        <w:t>Acute health risks</w:t>
      </w:r>
    </w:p>
    <w:p w14:paraId="0C1CBB2C"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893B35" w:rsidRPr="00D3353F">
        <w:t>of low concern</w:t>
      </w:r>
      <w:r w:rsidRPr="00D3353F">
        <w:t xml:space="preserve"> for the public.</w:t>
      </w:r>
    </w:p>
    <w:p w14:paraId="0C1CBB2D" w14:textId="77777777" w:rsidR="009318D6" w:rsidRPr="00D3353F" w:rsidRDefault="00190618" w:rsidP="00CF5FA5">
      <w:pPr>
        <w:pStyle w:val="OWSDHeading4"/>
      </w:pPr>
      <w:r w:rsidRPr="00D3353F">
        <w:t>Long-term</w:t>
      </w:r>
      <w:r w:rsidR="00E85321" w:rsidRPr="00D3353F">
        <w:t xml:space="preserve"> health risks</w:t>
      </w:r>
    </w:p>
    <w:p w14:paraId="0C1CBB2E"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BB2F" w14:textId="77777777" w:rsidR="00D0391B" w:rsidRPr="00D3353F" w:rsidRDefault="00E85321" w:rsidP="00E85321">
      <w:pPr>
        <w:pStyle w:val="OWSNormal11pt"/>
      </w:pPr>
      <w:r w:rsidRPr="00D3353F">
        <w:t>Based on the critical health effect of systemic toxicity for which a NOAEL of 50 mg/kg bw/day was established, MOEs were calculated for adults and children for various exposure scenarios (</w:t>
      </w:r>
      <w:r w:rsidR="00176286">
        <w:fldChar w:fldCharType="begin"/>
      </w:r>
      <w:r w:rsidR="00176286">
        <w:instrText xml:space="preserve"> REF _Ref411416452 \h  \* MERGEFORMAT </w:instrText>
      </w:r>
      <w:r w:rsidR="00176286">
        <w:fldChar w:fldCharType="separate"/>
      </w:r>
      <w:r w:rsidR="00563149" w:rsidRPr="00D3353F">
        <w:t>Table D.</w:t>
      </w:r>
      <w:r w:rsidR="00563149">
        <w:rPr>
          <w:noProof/>
        </w:rPr>
        <w:t>256</w:t>
      </w:r>
      <w:r w:rsidR="00176286">
        <w:fldChar w:fldCharType="end"/>
      </w:r>
      <w:r w:rsidRPr="00D3353F">
        <w:t>).</w:t>
      </w:r>
    </w:p>
    <w:p w14:paraId="0C1CBB30" w14:textId="77777777" w:rsidR="00E85321" w:rsidRPr="00D3353F" w:rsidRDefault="00E85321" w:rsidP="00253C73">
      <w:pPr>
        <w:pStyle w:val="OWStablecaption"/>
        <w:outlineLvl w:val="0"/>
      </w:pPr>
      <w:bookmarkStart w:id="517" w:name="_Ref41141645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256</w:t>
      </w:r>
      <w:r w:rsidR="005A78AD" w:rsidRPr="00D3353F">
        <w:fldChar w:fldCharType="end"/>
      </w:r>
      <w:bookmarkEnd w:id="517"/>
      <w:r w:rsidRPr="00D3353F">
        <w:t xml:space="preserve"> Margins of Exposure calculated for </w:t>
      </w:r>
      <w:r w:rsidR="00D81D50" w:rsidRPr="00D3353F">
        <w:t xml:space="preserve">the </w:t>
      </w:r>
      <w:r w:rsidRPr="00D3353F">
        <w:t>drilling public exposure scenario</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39"/>
        <w:gridCol w:w="2204"/>
        <w:gridCol w:w="2202"/>
      </w:tblGrid>
      <w:tr w:rsidR="00E85321" w:rsidRPr="00D3353F" w14:paraId="0C1CBB34" w14:textId="77777777" w:rsidTr="003768FD">
        <w:trPr>
          <w:tblHeader/>
        </w:trPr>
        <w:tc>
          <w:tcPr>
            <w:tcW w:w="2537" w:type="pct"/>
            <w:shd w:val="clear" w:color="auto" w:fill="C6D9F1" w:themeFill="text2" w:themeFillTint="33"/>
          </w:tcPr>
          <w:p w14:paraId="0C1CBB31" w14:textId="77777777" w:rsidR="00E85321" w:rsidRPr="00D3353F" w:rsidRDefault="00F90AB0" w:rsidP="00E541A6">
            <w:pPr>
              <w:pStyle w:val="OWSTableheading"/>
            </w:pPr>
            <w:r w:rsidRPr="00D3353F">
              <w:t>Public exposure scenario</w:t>
            </w:r>
          </w:p>
        </w:tc>
        <w:tc>
          <w:tcPr>
            <w:tcW w:w="1232" w:type="pct"/>
            <w:shd w:val="clear" w:color="auto" w:fill="C6D9F1" w:themeFill="text2" w:themeFillTint="33"/>
          </w:tcPr>
          <w:p w14:paraId="0C1CBB32" w14:textId="77777777" w:rsidR="00E85321" w:rsidRPr="00D3353F" w:rsidRDefault="00E85321" w:rsidP="00E541A6">
            <w:pPr>
              <w:pStyle w:val="OWSTableheading"/>
            </w:pPr>
            <w:r w:rsidRPr="00D3353F">
              <w:t>Margin of Exposure (MOE) (ADULT)</w:t>
            </w:r>
          </w:p>
        </w:tc>
        <w:tc>
          <w:tcPr>
            <w:tcW w:w="1231" w:type="pct"/>
            <w:shd w:val="clear" w:color="auto" w:fill="C6D9F1" w:themeFill="text2" w:themeFillTint="33"/>
          </w:tcPr>
          <w:p w14:paraId="0C1CBB33" w14:textId="77777777" w:rsidR="00E85321" w:rsidRPr="00D3353F" w:rsidRDefault="00E85321" w:rsidP="00E541A6">
            <w:pPr>
              <w:pStyle w:val="OWSTableheading"/>
            </w:pPr>
            <w:r w:rsidRPr="00D3353F">
              <w:t>Margin of Exposure (MOE) (CHILDREN)</w:t>
            </w:r>
          </w:p>
        </w:tc>
      </w:tr>
      <w:tr w:rsidR="00E85321" w:rsidRPr="00D3353F" w14:paraId="0C1CBB36" w14:textId="77777777" w:rsidTr="003768FD">
        <w:tc>
          <w:tcPr>
            <w:tcW w:w="5000" w:type="pct"/>
            <w:gridSpan w:val="3"/>
            <w:shd w:val="clear" w:color="auto" w:fill="D9D9D9" w:themeFill="background1" w:themeFillShade="D9"/>
          </w:tcPr>
          <w:p w14:paraId="0C1CBB35"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BB3B" w14:textId="77777777" w:rsidTr="003768FD">
        <w:tc>
          <w:tcPr>
            <w:tcW w:w="2537" w:type="pct"/>
          </w:tcPr>
          <w:p w14:paraId="0C1CBB37" w14:textId="77777777" w:rsidR="00E85321" w:rsidRPr="00D3353F" w:rsidRDefault="009318D6" w:rsidP="00B82516">
            <w:pPr>
              <w:pStyle w:val="OWSTabletext"/>
              <w:rPr>
                <w:b/>
              </w:rPr>
            </w:pPr>
            <w:r w:rsidRPr="00D3353F">
              <w:rPr>
                <w:b/>
              </w:rPr>
              <w:t>Combined exposure from bulk spill – surface water use</w:t>
            </w:r>
          </w:p>
          <w:p w14:paraId="0C1CBB38" w14:textId="77777777" w:rsidR="00E85321" w:rsidRPr="00D3353F" w:rsidRDefault="0082460B" w:rsidP="00B82516">
            <w:pPr>
              <w:pStyle w:val="OWSTabletext"/>
            </w:pPr>
            <w:r>
              <w:t>Drinking,</w:t>
            </w:r>
            <w:r w:rsidR="00E85321" w:rsidRPr="00D3353F">
              <w:t xml:space="preserve"> bathing and swimming in contaminated surface water</w:t>
            </w:r>
          </w:p>
        </w:tc>
        <w:tc>
          <w:tcPr>
            <w:tcW w:w="1232" w:type="pct"/>
          </w:tcPr>
          <w:p w14:paraId="0C1CBB39" w14:textId="77777777" w:rsidR="00E85321" w:rsidRPr="00D3353F" w:rsidRDefault="00E85321" w:rsidP="00B82516">
            <w:pPr>
              <w:pStyle w:val="OWSTabletext"/>
            </w:pPr>
            <w:r w:rsidRPr="00D3353F">
              <w:t>n.d.</w:t>
            </w:r>
          </w:p>
        </w:tc>
        <w:tc>
          <w:tcPr>
            <w:tcW w:w="1231" w:type="pct"/>
          </w:tcPr>
          <w:p w14:paraId="0C1CBB3A" w14:textId="77777777" w:rsidR="00E85321" w:rsidRPr="00D3353F" w:rsidRDefault="00E85321" w:rsidP="00B82516">
            <w:pPr>
              <w:pStyle w:val="OWSTabletext"/>
            </w:pPr>
            <w:r w:rsidRPr="00D3353F">
              <w:t>n.d.</w:t>
            </w:r>
          </w:p>
        </w:tc>
      </w:tr>
    </w:tbl>
    <w:p w14:paraId="0C1CBB3C" w14:textId="77777777" w:rsidR="00E85321" w:rsidRPr="00D3353F" w:rsidRDefault="00E85321" w:rsidP="00E85321">
      <w:pPr>
        <w:pStyle w:val="OWSBelowTableText9pt"/>
      </w:pPr>
      <w:r w:rsidRPr="00D3353F">
        <w:t>n.d. – not disclosed</w:t>
      </w:r>
    </w:p>
    <w:p w14:paraId="0C1CBB3D"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are suggestive of a </w:t>
      </w:r>
      <w:r w:rsidR="00893B35" w:rsidRPr="00D3353F">
        <w:t xml:space="preserve">potential </w:t>
      </w:r>
      <w:r w:rsidRPr="00D3353F">
        <w:t xml:space="preserve">concern (reduced bodyweight gain and increases in relative organ weights) for children (but not for adults) from repeated exposures based on the modelled exposure scenario of a bulk transport spill. Given that the NOAEL for foetotoxic effects is at a higher dose (130 mg/kg bw/day) than for these systemic effects, </w:t>
      </w:r>
      <w:r w:rsidR="00893B35" w:rsidRPr="00D3353F">
        <w:t xml:space="preserve">the chemical is of low concern for </w:t>
      </w:r>
      <w:r w:rsidRPr="00D3353F">
        <w:t>this adverse effect which is relevant for pregnant adults.</w:t>
      </w:r>
    </w:p>
    <w:p w14:paraId="0C1CBB3E" w14:textId="3D3195C4" w:rsidR="00E85321" w:rsidRPr="00D3353F" w:rsidRDefault="00E85321" w:rsidP="00E85321">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for the public for particular exposure scenarios, these MOEs are based on PECs derived from conservative Tier 1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BB3F" w14:textId="77777777" w:rsidR="009318D6" w:rsidRPr="00D3353F" w:rsidRDefault="00E85321" w:rsidP="00CF5FA5">
      <w:pPr>
        <w:pStyle w:val="OWSDHeading3"/>
      </w:pPr>
      <w:r w:rsidRPr="00D3353F">
        <w:t>Conclusions</w:t>
      </w:r>
    </w:p>
    <w:p w14:paraId="0C1CBB40" w14:textId="77777777" w:rsidR="009318D6" w:rsidRPr="00D3353F" w:rsidRDefault="00E85321" w:rsidP="00CF5FA5">
      <w:pPr>
        <w:pStyle w:val="OWSDHeading4"/>
      </w:pPr>
      <w:r w:rsidRPr="00D3353F">
        <w:t>Occupational health risks</w:t>
      </w:r>
    </w:p>
    <w:p w14:paraId="0C1CBB41" w14:textId="77777777" w:rsidR="00E85321" w:rsidRPr="00D3353F" w:rsidRDefault="00E85321" w:rsidP="00E85321">
      <w:pPr>
        <w:pStyle w:val="OWSNormal11pt"/>
      </w:pPr>
      <w:r w:rsidRPr="00D3353F">
        <w:t xml:space="preserve">Despite the acute adverse health effects, the chemical as delivered to operational sites is </w:t>
      </w:r>
      <w:r w:rsidR="00893B35" w:rsidRPr="00D3353F">
        <w:t xml:space="preserve">of low concern </w:t>
      </w:r>
      <w:r w:rsidRPr="00D3353F">
        <w:t xml:space="preserve">for workers during operations due to its low concentration. Also, exposure to the substance via drilling fluids is </w:t>
      </w:r>
      <w:r w:rsidR="00893B35" w:rsidRPr="00D3353F">
        <w:t xml:space="preserve">of low concern </w:t>
      </w:r>
      <w:r w:rsidRPr="00D3353F">
        <w:t>for workers.</w:t>
      </w:r>
    </w:p>
    <w:p w14:paraId="0C1CBB42" w14:textId="77777777" w:rsidR="00D0391B" w:rsidRPr="00D3353F" w:rsidRDefault="00E85321" w:rsidP="00E85321">
      <w:pPr>
        <w:pStyle w:val="OWSNormal11pt"/>
      </w:pPr>
      <w:r w:rsidRPr="00D3353F">
        <w:t xml:space="preserve">Calculated MOEs indicate that the chemical is </w:t>
      </w:r>
      <w:r w:rsidR="00893B35" w:rsidRPr="00D3353F">
        <w:t xml:space="preserve">of low concern </w:t>
      </w:r>
      <w:r w:rsidRPr="00D3353F">
        <w:t>for workers from repeated exposures during operations.</w:t>
      </w:r>
    </w:p>
    <w:p w14:paraId="0C1CBB43" w14:textId="77777777" w:rsidR="009318D6" w:rsidRPr="00D3353F" w:rsidRDefault="00E85321" w:rsidP="00CF5FA5">
      <w:pPr>
        <w:pStyle w:val="OWSDHeading4"/>
      </w:pPr>
      <w:r w:rsidRPr="00D3353F">
        <w:t>Public health risks</w:t>
      </w:r>
    </w:p>
    <w:p w14:paraId="0C1CBB44"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893B35" w:rsidRPr="00D3353F">
        <w:t xml:space="preserve">of low concern </w:t>
      </w:r>
      <w:r w:rsidRPr="00D3353F">
        <w:t>for the public.</w:t>
      </w:r>
    </w:p>
    <w:p w14:paraId="0C1CBB45" w14:textId="77777777" w:rsidR="00E85321" w:rsidRPr="00D3353F" w:rsidRDefault="00E85321" w:rsidP="00E85321">
      <w:pPr>
        <w:pStyle w:val="OWSNormal11pt"/>
      </w:pPr>
      <w:r w:rsidRPr="00D3353F">
        <w:t xml:space="preserve">For repeated exposures of the public via environmental contamination, calculated MOEs are suggestive of a </w:t>
      </w:r>
      <w:r w:rsidR="00893B35" w:rsidRPr="00D3353F">
        <w:t>potential</w:t>
      </w:r>
      <w:r w:rsidRPr="00D3353F">
        <w:t xml:space="preserve"> concern for children, based on the modelled exposure scenario of a bulk transport spill</w:t>
      </w:r>
      <w:r w:rsidR="00893B35" w:rsidRPr="00D3353F">
        <w:t>.</w:t>
      </w:r>
    </w:p>
    <w:p w14:paraId="0C1CBB46" w14:textId="77777777" w:rsidR="00E85321" w:rsidRPr="00D3353F" w:rsidRDefault="00E85321" w:rsidP="00E85321">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BB47" w14:textId="77777777" w:rsidR="009318D6" w:rsidRPr="00D3353F" w:rsidRDefault="009A48FE" w:rsidP="00CF5FA5">
      <w:pPr>
        <w:pStyle w:val="OWSDHeading2"/>
      </w:pPr>
      <w:r w:rsidRPr="00D3353F">
        <w:t>Risk mitigation measures</w:t>
      </w:r>
    </w:p>
    <w:p w14:paraId="0C1CBB48" w14:textId="77777777" w:rsidR="00893B35" w:rsidRPr="00D3353F" w:rsidRDefault="00893B35" w:rsidP="00893B35">
      <w:pPr>
        <w:pStyle w:val="OWSNormal11pt"/>
      </w:pPr>
      <w:r w:rsidRPr="00D3353F">
        <w:t>The following risk mitigation measures arise from the risk assessment. Implicit in these measures is that best practice chemical management is implemented to minimise worker and public exposure.</w:t>
      </w:r>
    </w:p>
    <w:p w14:paraId="0C1CBB49" w14:textId="77777777" w:rsidR="00D0391B" w:rsidRPr="00D3353F" w:rsidRDefault="00893B35" w:rsidP="00CF5FA5">
      <w:pPr>
        <w:pStyle w:val="OWSDHeading3"/>
      </w:pPr>
      <w:r w:rsidRPr="00D3353F">
        <w:t>Obligations under workplace health and safety legislation</w:t>
      </w:r>
    </w:p>
    <w:p w14:paraId="0C1CBB4A" w14:textId="0F62AE54" w:rsidR="00D0391B" w:rsidRPr="00D3353F" w:rsidRDefault="00893B35" w:rsidP="00893B35">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26388" w:rsidRPr="00D3353F">
        <w:t xml:space="preserve"> </w:t>
      </w:r>
      <w:r w:rsidRPr="00D3353F">
        <w:t xml:space="preserve">Accordingly, the classification of the chemical has been forwarded </w:t>
      </w:r>
      <w:r w:rsidR="00626388" w:rsidRPr="00D3353F">
        <w:t xml:space="preserve">by NICNAS </w:t>
      </w:r>
      <w:r w:rsidRPr="00D3353F">
        <w:t>to Safe Work Australia for inclusion in the Hazardous Substances Information System.</w:t>
      </w:r>
    </w:p>
    <w:p w14:paraId="0C1CBB4B" w14:textId="77777777" w:rsidR="00D0391B" w:rsidRPr="00D3353F" w:rsidRDefault="00893B35" w:rsidP="00893B35">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B4C" w14:textId="74544E83" w:rsidR="00893B35" w:rsidRPr="00D3353F" w:rsidRDefault="00893B35" w:rsidP="00893B35">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BB4D" w14:textId="77777777" w:rsidR="00893B35" w:rsidRPr="00D3353F" w:rsidRDefault="00893B35" w:rsidP="00CF5FA5">
      <w:pPr>
        <w:pStyle w:val="OWSDHeading3"/>
      </w:pPr>
      <w:r w:rsidRPr="00D3353F">
        <w:t>Control measures available to minimise risks to the public</w:t>
      </w:r>
    </w:p>
    <w:p w14:paraId="0C1CBB4E" w14:textId="77777777" w:rsidR="00893B35" w:rsidRPr="00D3353F" w:rsidRDefault="00893B35" w:rsidP="00CF5FA5">
      <w:pPr>
        <w:pStyle w:val="OWSDHeading4"/>
      </w:pPr>
      <w:r w:rsidRPr="00D3353F">
        <w:t>Transport</w:t>
      </w:r>
    </w:p>
    <w:p w14:paraId="0C1CBB4F" w14:textId="77777777" w:rsidR="00D0391B" w:rsidRPr="00D3353F" w:rsidRDefault="00893B35" w:rsidP="00893B35">
      <w:pPr>
        <w:pStyle w:val="OWSNormal11pt"/>
      </w:pPr>
      <w:r w:rsidRPr="00D3353F">
        <w:t>For this chemical, risk estimates from conservative exposure modelling suggest a potential concern from contamination of surface water from a transport spill.</w:t>
      </w:r>
    </w:p>
    <w:p w14:paraId="0C1CBB50" w14:textId="77777777" w:rsidR="00893B35" w:rsidRPr="00D3353F" w:rsidRDefault="00893B35" w:rsidP="00893B35">
      <w:pPr>
        <w:pStyle w:val="OWSNormal11pt"/>
      </w:pPr>
      <w:r w:rsidRPr="00D3353F">
        <w:t>The Australian Code for the Transport of Dangerous Goods by Road or Rail (ADG</w:t>
      </w:r>
      <w:r w:rsidR="00BF2B20">
        <w:t> </w:t>
      </w:r>
      <w:r w:rsidRPr="00D3353F">
        <w:t xml:space="preserve">Code) provides detailed technical requirements for the transportation of dangerous goods. Risk mitigation measures from the ADG </w:t>
      </w:r>
      <w:r w:rsidR="00EE53D6">
        <w:t>C</w:t>
      </w:r>
      <w:r w:rsidRPr="00D3353F">
        <w:t>ode to address the potential environmental and public health impacts for such chemicals include reviews of transport routes and procedures, worker training and incident contingency plans.</w:t>
      </w:r>
    </w:p>
    <w:p w14:paraId="0C1CBB51" w14:textId="1356FCA2" w:rsidR="00893B35" w:rsidRDefault="00893B35" w:rsidP="00893B35">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B52" w14:textId="77777777" w:rsidR="00C65EFB" w:rsidRPr="00D3353F" w:rsidRDefault="00C65EFB" w:rsidP="00893B35">
      <w:pPr>
        <w:pStyle w:val="OWSNormal11pt"/>
        <w:rPr>
          <w:lang w:val="en-GB"/>
        </w:rPr>
      </w:pPr>
    </w:p>
    <w:p w14:paraId="0C1CBB53" w14:textId="77777777" w:rsidR="00D0391B" w:rsidRPr="00D3353F" w:rsidRDefault="00E85321" w:rsidP="00CF5FA5">
      <w:pPr>
        <w:pStyle w:val="OWSDHeading2"/>
      </w:pPr>
      <w:r w:rsidRPr="00D3353F">
        <w:t>References</w:t>
      </w:r>
    </w:p>
    <w:p w14:paraId="0C1CBB54" w14:textId="77777777" w:rsidR="00E85321" w:rsidRPr="00D3353F" w:rsidRDefault="00E85321" w:rsidP="00E85321">
      <w:pPr>
        <w:pStyle w:val="OWSReferencelist"/>
      </w:pPr>
      <w:r w:rsidRPr="00D3353F">
        <w:t xml:space="preserve">EC (2000) European Commission: European chemical Substances Information System (ESIS). IUCLID Dataset, European Chemicals Bureau. Accessed November 2013 at </w:t>
      </w:r>
      <w:hyperlink r:id="rId104" w:history="1">
        <w:r w:rsidRPr="00D3353F">
          <w:rPr>
            <w:rStyle w:val="Hyperlink"/>
            <w:color w:val="auto"/>
            <w:u w:val="none"/>
          </w:rPr>
          <w:t>http://esis.jrc.ec.europa.eu/</w:t>
        </w:r>
      </w:hyperlink>
    </w:p>
    <w:p w14:paraId="0C1CBB55" w14:textId="6BD325F9"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B56" w14:textId="1A1B8582"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B57" w14:textId="48425085" w:rsidR="00FD1664" w:rsidRPr="00D3353F" w:rsidRDefault="00FD1664" w:rsidP="00FD1664">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B58" w14:textId="77777777" w:rsidR="00E85321" w:rsidRPr="00D3353F" w:rsidRDefault="00E85321" w:rsidP="00E85321">
      <w:pPr>
        <w:pStyle w:val="OWSReferencelist"/>
      </w:pPr>
      <w:r w:rsidRPr="00D3353F">
        <w:t>REACH (2013) Registration, Evaluation, Authorisation and Restriction of Chemicals (REACH).</w:t>
      </w:r>
      <w:r w:rsidR="003922B6" w:rsidRPr="003922B6">
        <w:t xml:space="preserve"> </w:t>
      </w:r>
      <w:r w:rsidR="003922B6">
        <w:t>European Union.</w:t>
      </w:r>
      <w:r w:rsidRPr="00D3353F">
        <w:t xml:space="preserve"> Accessed November 2013 at </w:t>
      </w:r>
      <w:hyperlink r:id="rId105" w:history="1">
        <w:r w:rsidRPr="00D3353F">
          <w:rPr>
            <w:rStyle w:val="Hyperlink"/>
            <w:color w:val="auto"/>
            <w:u w:val="none"/>
          </w:rPr>
          <w:t>http://echa.europa.eu/web/guest/information-on-chemicals/registered-substances</w:t>
        </w:r>
      </w:hyperlink>
    </w:p>
    <w:p w14:paraId="0C1CBB59" w14:textId="77777777" w:rsidR="004159E4" w:rsidRDefault="00E85321" w:rsidP="00E85321">
      <w:pPr>
        <w:pStyle w:val="OWSReferencelist"/>
      </w:pPr>
      <w:r w:rsidRPr="00D3353F">
        <w:t>WHO</w:t>
      </w:r>
      <w:r w:rsidR="00173F65">
        <w:t xml:space="preserve"> (2013)</w:t>
      </w:r>
      <w:r w:rsidRPr="00D3353F">
        <w:t xml:space="preserve"> Toxicological evaluation of certain food additives and food contaminants. </w:t>
      </w:r>
      <w:r w:rsidR="00173F65">
        <w:t>World Health Organisation (</w:t>
      </w:r>
      <w:r w:rsidRPr="00D3353F">
        <w:t>WHO</w:t>
      </w:r>
      <w:r w:rsidR="00173F65">
        <w:t>)</w:t>
      </w:r>
      <w:r w:rsidRPr="00D3353F">
        <w:t xml:space="preserve"> Food Additives Series (Report of the Joint FAO/WHO Expert Committee on Food Additives) World Health Organi</w:t>
      </w:r>
      <w:r w:rsidR="00173F65">
        <w:t>s</w:t>
      </w:r>
      <w:r w:rsidRPr="00D3353F">
        <w:t xml:space="preserve">ation. Accessed November 2013 at </w:t>
      </w:r>
      <w:hyperlink r:id="rId106" w:history="1">
        <w:r w:rsidRPr="00D3353F">
          <w:rPr>
            <w:rStyle w:val="Hyperlink"/>
            <w:color w:val="auto"/>
            <w:u w:val="none"/>
          </w:rPr>
          <w:t>http://www.inchem.org/pages/jecfa.html</w:t>
        </w:r>
      </w:hyperlink>
      <w:r w:rsidR="000A0866">
        <w:t>.</w:t>
      </w:r>
    </w:p>
    <w:p w14:paraId="0C1CBB5A" w14:textId="77777777" w:rsidR="009318D6" w:rsidRPr="00D3353F" w:rsidRDefault="00E66D2E" w:rsidP="00A649E1">
      <w:pPr>
        <w:pStyle w:val="OWSDHeading1"/>
      </w:pPr>
      <w:bookmarkStart w:id="518" w:name="_Toc411104466"/>
      <w:bookmarkStart w:id="519" w:name="_Toc467156356"/>
      <w:r w:rsidRPr="00D3353F">
        <w:t>Amine salt</w:t>
      </w:r>
      <w:bookmarkEnd w:id="518"/>
      <w:bookmarkEnd w:id="519"/>
    </w:p>
    <w:tbl>
      <w:tblPr>
        <w:tblStyle w:val="TableGrid"/>
        <w:tblW w:w="0" w:type="auto"/>
        <w:tblInd w:w="108" w:type="dxa"/>
        <w:tblLook w:val="04A0" w:firstRow="1" w:lastRow="0" w:firstColumn="1" w:lastColumn="0" w:noHBand="0" w:noVBand="1"/>
      </w:tblPr>
      <w:tblGrid>
        <w:gridCol w:w="1968"/>
        <w:gridCol w:w="6985"/>
      </w:tblGrid>
      <w:tr w:rsidR="00E85321" w:rsidRPr="00D3353F" w14:paraId="0C1CBB5D" w14:textId="77777777" w:rsidTr="00CC0D42">
        <w:tc>
          <w:tcPr>
            <w:tcW w:w="1985" w:type="dxa"/>
            <w:shd w:val="clear" w:color="auto" w:fill="C6D9F1" w:themeFill="text2" w:themeFillTint="33"/>
            <w:hideMark/>
          </w:tcPr>
          <w:p w14:paraId="0C1CBB5B" w14:textId="76C32E0C" w:rsidR="00E85321" w:rsidRPr="00D3353F" w:rsidRDefault="000A5211" w:rsidP="00E541A6">
            <w:pPr>
              <w:pStyle w:val="OWSTableheading"/>
            </w:pPr>
            <w:r>
              <w:t>CAS RN</w:t>
            </w:r>
          </w:p>
        </w:tc>
        <w:tc>
          <w:tcPr>
            <w:tcW w:w="7087" w:type="dxa"/>
            <w:shd w:val="clear" w:color="auto" w:fill="C6D9F1" w:themeFill="text2" w:themeFillTint="33"/>
            <w:hideMark/>
          </w:tcPr>
          <w:p w14:paraId="0C1CBB5C" w14:textId="77777777" w:rsidR="00E85321" w:rsidRPr="00D3353F" w:rsidRDefault="00E85321" w:rsidP="00E541A6">
            <w:pPr>
              <w:pStyle w:val="OWSTableheading"/>
            </w:pPr>
            <w:r w:rsidRPr="00D3353F">
              <w:t>Chemical Name</w:t>
            </w:r>
          </w:p>
        </w:tc>
      </w:tr>
      <w:tr w:rsidR="00E85321" w:rsidRPr="00D3353F" w14:paraId="0C1CBB60" w14:textId="77777777" w:rsidTr="00CC0D42">
        <w:tc>
          <w:tcPr>
            <w:tcW w:w="1985" w:type="dxa"/>
          </w:tcPr>
          <w:p w14:paraId="0C1CBB5E" w14:textId="77777777" w:rsidR="00E85321" w:rsidRPr="00D3353F" w:rsidRDefault="00E85321" w:rsidP="00B82516">
            <w:pPr>
              <w:pStyle w:val="OWSTabletext"/>
            </w:pPr>
            <w:r w:rsidRPr="00D3353F">
              <w:t>CBI</w:t>
            </w:r>
          </w:p>
        </w:tc>
        <w:tc>
          <w:tcPr>
            <w:tcW w:w="7087" w:type="dxa"/>
          </w:tcPr>
          <w:p w14:paraId="0C1CBB5F" w14:textId="77777777" w:rsidR="00E85321" w:rsidRPr="00D3353F" w:rsidRDefault="00E85321" w:rsidP="00B82516">
            <w:pPr>
              <w:pStyle w:val="OWSTabletext"/>
            </w:pPr>
            <w:r w:rsidRPr="00D3353F">
              <w:t>Amine salt</w:t>
            </w:r>
          </w:p>
        </w:tc>
      </w:tr>
    </w:tbl>
    <w:p w14:paraId="0C1CBB61"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BB62"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B63" w14:textId="77777777" w:rsidR="009318D6" w:rsidRPr="00D3353F" w:rsidRDefault="00E85321" w:rsidP="00CF5FA5">
      <w:pPr>
        <w:pStyle w:val="OWSDHeading2"/>
      </w:pPr>
      <w:r w:rsidRPr="00D3353F">
        <w:t>Chemical use and concentration</w:t>
      </w:r>
    </w:p>
    <w:p w14:paraId="0C1CBB64" w14:textId="77777777" w:rsidR="00E85321" w:rsidRPr="00D3353F" w:rsidRDefault="00E85321" w:rsidP="00E85321">
      <w:pPr>
        <w:pStyle w:val="OWSNormal11pt"/>
      </w:pPr>
      <w:r w:rsidRPr="00D3353F">
        <w:t>The chemical is used as a component of a hydraulic fracturing fluid formulation for coal seam gas</w:t>
      </w:r>
      <w:r w:rsidR="0095758B">
        <w:t xml:space="preserve"> </w:t>
      </w:r>
      <w:r w:rsidRPr="00D3353F">
        <w:t>extraction. Its function within these fluids is CBI.</w:t>
      </w:r>
    </w:p>
    <w:p w14:paraId="0C1CBB65" w14:textId="75983161" w:rsidR="00E85321" w:rsidRPr="00D3353F" w:rsidRDefault="00E85321" w:rsidP="00E85321">
      <w:pPr>
        <w:pStyle w:val="OWSNormal11pt"/>
      </w:pPr>
      <w:r w:rsidRPr="00D3353F">
        <w:t>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hydraulic fracturing fluid at a CBI concentration</w:t>
      </w:r>
      <w:r w:rsidRPr="00D3353F">
        <w:rPr>
          <w:b/>
        </w:rPr>
        <w:t>.</w:t>
      </w:r>
    </w:p>
    <w:p w14:paraId="0C1CBB66" w14:textId="77777777" w:rsidR="009318D6" w:rsidRPr="00D3353F" w:rsidRDefault="00E85321" w:rsidP="00CF5FA5">
      <w:pPr>
        <w:pStyle w:val="OWSDHeading2"/>
      </w:pPr>
      <w:r w:rsidRPr="00D3353F">
        <w:t>Critical health effects</w:t>
      </w:r>
    </w:p>
    <w:p w14:paraId="0C1CBB67" w14:textId="485133B2"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BB68" w14:textId="4C027FDB" w:rsidR="00E85321" w:rsidRPr="00D3353F" w:rsidRDefault="00E85321" w:rsidP="00E85321">
      <w:pPr>
        <w:pStyle w:val="OWSNormal11pt"/>
      </w:pPr>
      <w:r w:rsidRPr="00D3353F">
        <w:t>Information on health hazard</w:t>
      </w:r>
      <w:r w:rsidR="00EE53D6">
        <w:t>s</w:t>
      </w:r>
      <w:r w:rsidRPr="00D3353F">
        <w:t xml:space="preserve"> was obtained predominantly from the Organisation of Economic Co-operation and Development (OECD </w:t>
      </w:r>
      <w:r w:rsidR="0091415B" w:rsidRPr="00D3353F">
        <w:t>2012</w:t>
      </w:r>
      <w:r w:rsidRPr="00D3353F">
        <w:t xml:space="preserve">) and the </w:t>
      </w:r>
      <w:r w:rsidRPr="00D3353F">
        <w:rPr>
          <w:rFonts w:eastAsia="Times New Roman"/>
          <w:color w:val="222222"/>
        </w:rPr>
        <w:t>Registration, Evaluation, Authorisation and Restriction of Chemicals (REACH 2013)</w:t>
      </w:r>
      <w:r w:rsidRPr="00D3353F">
        <w:t>. This chemical was assessed as part of a group assessment with Quaternary amine (</w:t>
      </w:r>
      <w:r w:rsidR="000A5211">
        <w:t>CAS RN</w:t>
      </w:r>
      <w:r w:rsidRPr="00D3353F">
        <w:t xml:space="preserve"> CBI) for which read</w:t>
      </w:r>
      <w:r w:rsidR="00BF2B20">
        <w:t>-</w:t>
      </w:r>
      <w:r w:rsidRPr="00D3353F">
        <w:t>across was applied to some of the toxicity endpoints for this chemical.</w:t>
      </w:r>
    </w:p>
    <w:p w14:paraId="0C1CBB69" w14:textId="77777777" w:rsidR="00E85321" w:rsidRPr="00D3353F" w:rsidRDefault="00E85321" w:rsidP="00E85321">
      <w:pPr>
        <w:pStyle w:val="OWSNormal11pt"/>
      </w:pPr>
      <w:r w:rsidRPr="00D3353F">
        <w:t>The critical adverse health effects from the NICNAS hazard assessment are summarised below.</w:t>
      </w:r>
    </w:p>
    <w:p w14:paraId="0C1CBB6A" w14:textId="77777777" w:rsidR="00E85321" w:rsidRPr="00D3353F" w:rsidRDefault="00E85321" w:rsidP="00E85321">
      <w:pPr>
        <w:pStyle w:val="OWSNormal11pt"/>
      </w:pPr>
      <w:r w:rsidRPr="00D3353F">
        <w:t>The chemical has low acute oral toxicity and is a skin and eye irritant. Based on read</w:t>
      </w:r>
      <w:r w:rsidR="00EE53D6">
        <w:t>-</w:t>
      </w:r>
      <w:r w:rsidRPr="00D3353F">
        <w:t>across from the data for quaternary amine, amine salt has low acute dermal toxicity, low to moderate acute inhalation toxicity, and is a respiratory tract irritant. Based on read</w:t>
      </w:r>
      <w:r w:rsidR="00EE53D6">
        <w:t>-</w:t>
      </w:r>
      <w:r w:rsidRPr="00D3353F">
        <w:t>across data for a category, amine salt is not expected to be a skin sensitiser.</w:t>
      </w:r>
    </w:p>
    <w:p w14:paraId="0C1CBB6B" w14:textId="77777777" w:rsidR="00E85321" w:rsidRPr="00D3353F" w:rsidRDefault="00E85321" w:rsidP="00E85321">
      <w:pPr>
        <w:pStyle w:val="OWSNormal11pt"/>
      </w:pPr>
      <w:r w:rsidRPr="00D3353F">
        <w:t xml:space="preserve">The most appropriate </w:t>
      </w:r>
      <w:r w:rsidR="00C70CF1" w:rsidRPr="00D3353F">
        <w:t>No</w:t>
      </w:r>
      <w:r w:rsidR="00EE53D6">
        <w:t>-</w:t>
      </w:r>
      <w:r w:rsidR="00C70CF1" w:rsidRPr="00D3353F">
        <w:t>Observed</w:t>
      </w:r>
      <w:r w:rsidR="00EE53D6">
        <w:t>-</w:t>
      </w:r>
      <w:r w:rsidR="00C70CF1" w:rsidRPr="00D3353F">
        <w:t>Adverse</w:t>
      </w:r>
      <w:r w:rsidR="00EE53D6">
        <w:t>-</w:t>
      </w:r>
      <w:r w:rsidR="00C70CF1" w:rsidRPr="00D3353F">
        <w:t xml:space="preserve">Effect Level </w:t>
      </w:r>
      <w:r w:rsidRPr="00D3353F">
        <w:t xml:space="preserve">(NOAEL) for risk assessment of amine salt is 100 mg/kg bw/day based on systemic effects at the </w:t>
      </w:r>
      <w:r w:rsidR="00C70CF1" w:rsidRPr="00D3353F">
        <w:t>No</w:t>
      </w:r>
      <w:r w:rsidR="00EE53D6">
        <w:t>-</w:t>
      </w:r>
      <w:r w:rsidR="00C70CF1" w:rsidRPr="00D3353F">
        <w:t>Observed</w:t>
      </w:r>
      <w:r w:rsidR="00EE53D6">
        <w:t>-</w:t>
      </w:r>
      <w:r w:rsidR="00C70CF1" w:rsidRPr="00D3353F">
        <w:t>Adverse</w:t>
      </w:r>
      <w:r w:rsidR="00EE53D6">
        <w:t>-</w:t>
      </w:r>
      <w:r w:rsidR="00C70CF1" w:rsidRPr="00D3353F">
        <w:t xml:space="preserve">Effect Level </w:t>
      </w:r>
      <w:r w:rsidRPr="00D3353F">
        <w:t>(LOAEL) of 190 mg/kg bw/day.</w:t>
      </w:r>
    </w:p>
    <w:p w14:paraId="0C1CBB6C" w14:textId="77777777" w:rsidR="00E85321" w:rsidRPr="00D3353F" w:rsidRDefault="00E85321" w:rsidP="00E85321">
      <w:pPr>
        <w:pStyle w:val="OWSNormal11pt"/>
      </w:pPr>
      <w:r w:rsidRPr="00D3353F">
        <w:t>Amine salt, based on read</w:t>
      </w:r>
      <w:r w:rsidR="00EE53D6">
        <w:t>-</w:t>
      </w:r>
      <w:r w:rsidRPr="00D3353F">
        <w:t>across data for quaternary amine, is not genotoxic or carcinogenic, and is not a reproductive toxicant.</w:t>
      </w:r>
    </w:p>
    <w:p w14:paraId="0C1CBB6D" w14:textId="77777777" w:rsidR="003768FD" w:rsidRPr="000A0866" w:rsidRDefault="003768FD" w:rsidP="000A0866">
      <w:pPr>
        <w:pStyle w:val="OWSNormal11pt"/>
        <w:rPr>
          <w:szCs w:val="30"/>
        </w:rPr>
      </w:pPr>
    </w:p>
    <w:p w14:paraId="0C1CBB6E" w14:textId="77777777" w:rsidR="009318D6" w:rsidRPr="00D3353F" w:rsidRDefault="00E85321" w:rsidP="00CF5FA5">
      <w:pPr>
        <w:pStyle w:val="OWSDHeading2"/>
      </w:pPr>
      <w:r w:rsidRPr="00D3353F">
        <w:t>Human exposure assessment</w:t>
      </w:r>
    </w:p>
    <w:p w14:paraId="0C1CBB6F" w14:textId="77777777" w:rsidR="009318D6" w:rsidRPr="00D3353F" w:rsidRDefault="00E85321" w:rsidP="00CF5FA5">
      <w:pPr>
        <w:pStyle w:val="OWSDHeading3"/>
      </w:pPr>
      <w:r w:rsidRPr="00D3353F">
        <w:t>Worker exposure</w:t>
      </w:r>
    </w:p>
    <w:p w14:paraId="0C1CBB70" w14:textId="77777777" w:rsidR="00E85321" w:rsidRPr="00D3353F" w:rsidRDefault="00E85321" w:rsidP="00E85321">
      <w:pPr>
        <w:pStyle w:val="OWSNormal11pt"/>
      </w:pPr>
      <w:r w:rsidRPr="00D3353F">
        <w:t xml:space="preserve">Exposure of workers to the chemical is possible via inadvertent spills and leaks, especially during any required manual handling, </w:t>
      </w:r>
      <w:r w:rsidR="000201F9">
        <w:t>and / or</w:t>
      </w:r>
      <w:r w:rsidRPr="00D3353F">
        <w:t xml:space="preserve"> emissions of volatilised chemicals</w:t>
      </w:r>
      <w:r w:rsidR="00840066">
        <w:t>/</w:t>
      </w:r>
      <w:r w:rsidRPr="00D3353F">
        <w:t xml:space="preserve">aerosols during operations. Exposure may also occur from contact with produced water containing residual chemical </w:t>
      </w:r>
      <w:r w:rsidR="000201F9">
        <w:t>and / or</w:t>
      </w:r>
      <w:r w:rsidRPr="00D3353F">
        <w:t xml:space="preserve"> its salts.</w:t>
      </w:r>
    </w:p>
    <w:p w14:paraId="0C1CBB71"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B72"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chemical as delivered to operational sites. Exposures were also calculated for equipment cleaning and maintenance, with handling of the chemical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B73" w14:textId="1BBF96F2" w:rsidR="00E85321" w:rsidRPr="00D3353F" w:rsidRDefault="00E85321" w:rsidP="00E85321">
      <w:pPr>
        <w:pStyle w:val="OWSNormal11pt"/>
      </w:pPr>
      <w:r w:rsidRPr="00D3353F">
        <w:t>The total internal human dose (</w:t>
      </w:r>
      <w:r w:rsidR="00176286">
        <w:fldChar w:fldCharType="begin"/>
      </w:r>
      <w:r w:rsidR="00176286">
        <w:instrText xml:space="preserve"> REF _Ref411416906 \h  \* MERGEFORMAT </w:instrText>
      </w:r>
      <w:r w:rsidR="00176286">
        <w:fldChar w:fldCharType="separate"/>
      </w:r>
      <w:r w:rsidR="00563149" w:rsidRPr="00D3353F">
        <w:t>Table D.</w:t>
      </w:r>
      <w:r w:rsidR="00563149">
        <w:rPr>
          <w:noProof/>
        </w:rPr>
        <w:t>257</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B74" w14:textId="77777777" w:rsidR="00E85321" w:rsidRPr="00D3353F" w:rsidRDefault="00E85321" w:rsidP="00371081">
      <w:pPr>
        <w:pStyle w:val="OWStablecaption"/>
      </w:pPr>
      <w:bookmarkStart w:id="520" w:name="_Ref41141690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257</w:t>
      </w:r>
      <w:r w:rsidR="005A78AD" w:rsidRPr="00D3353F">
        <w:fldChar w:fldCharType="end"/>
      </w:r>
      <w:bookmarkEnd w:id="520"/>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BB7C" w14:textId="77777777" w:rsidTr="003768FD">
        <w:trPr>
          <w:tblHeader/>
        </w:trPr>
        <w:tc>
          <w:tcPr>
            <w:tcW w:w="2328" w:type="pct"/>
            <w:shd w:val="clear" w:color="auto" w:fill="C6D9F1" w:themeFill="text2" w:themeFillTint="33"/>
          </w:tcPr>
          <w:p w14:paraId="0C1CBB75"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BB76" w14:textId="77777777" w:rsidR="00E85321" w:rsidRPr="00D3353F" w:rsidRDefault="00E85321" w:rsidP="00E541A6">
            <w:pPr>
              <w:pStyle w:val="OWSTableheading"/>
            </w:pPr>
            <w:r w:rsidRPr="00D3353F">
              <w:t xml:space="preserve"> E</w:t>
            </w:r>
            <w:r w:rsidRPr="00D3353F">
              <w:rPr>
                <w:vertAlign w:val="subscript"/>
              </w:rPr>
              <w:t>derm</w:t>
            </w:r>
          </w:p>
          <w:p w14:paraId="0C1CBB77"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B78" w14:textId="77777777" w:rsidR="00E85321" w:rsidRPr="00D3353F" w:rsidRDefault="00E85321" w:rsidP="00E541A6">
            <w:pPr>
              <w:pStyle w:val="OWSTableheading"/>
            </w:pPr>
            <w:r w:rsidRPr="00D3353F">
              <w:t>E</w:t>
            </w:r>
            <w:r w:rsidRPr="00D3353F">
              <w:rPr>
                <w:vertAlign w:val="subscript"/>
              </w:rPr>
              <w:t>inh</w:t>
            </w:r>
          </w:p>
          <w:p w14:paraId="0C1CBB79"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B7A" w14:textId="77777777" w:rsidR="00E85321" w:rsidRPr="00D3353F" w:rsidRDefault="00E85321" w:rsidP="00E541A6">
            <w:pPr>
              <w:pStyle w:val="OWSTableheading"/>
            </w:pPr>
            <w:r w:rsidRPr="00D3353F">
              <w:t>E</w:t>
            </w:r>
            <w:r w:rsidRPr="00D3353F">
              <w:rPr>
                <w:vertAlign w:val="subscript"/>
              </w:rPr>
              <w:t>total</w:t>
            </w:r>
          </w:p>
          <w:p w14:paraId="0C1CBB7B" w14:textId="77777777" w:rsidR="00E85321" w:rsidRPr="00D3353F" w:rsidRDefault="00E85321" w:rsidP="00E541A6">
            <w:pPr>
              <w:pStyle w:val="OWSTableheading"/>
            </w:pPr>
            <w:r w:rsidRPr="00D3353F">
              <w:t>(mg/kg bw/day)</w:t>
            </w:r>
          </w:p>
        </w:tc>
      </w:tr>
      <w:tr w:rsidR="00E85321" w:rsidRPr="00D3353F" w14:paraId="0C1CBB81" w14:textId="77777777" w:rsidTr="003768FD">
        <w:tc>
          <w:tcPr>
            <w:tcW w:w="2328" w:type="pct"/>
          </w:tcPr>
          <w:p w14:paraId="0C1CBB7D" w14:textId="77777777" w:rsidR="00E85321" w:rsidRPr="00D3353F" w:rsidRDefault="00E85321" w:rsidP="00B82516">
            <w:pPr>
              <w:pStyle w:val="OWSTabletext"/>
            </w:pPr>
            <w:r w:rsidRPr="00D3353F">
              <w:t>Transport and storage</w:t>
            </w:r>
          </w:p>
        </w:tc>
        <w:tc>
          <w:tcPr>
            <w:tcW w:w="890" w:type="pct"/>
          </w:tcPr>
          <w:p w14:paraId="0C1CBB7E" w14:textId="77777777" w:rsidR="00E85321" w:rsidRPr="00D3353F" w:rsidRDefault="00E85321" w:rsidP="00B82516">
            <w:pPr>
              <w:pStyle w:val="OWSTabletext"/>
            </w:pPr>
            <w:r w:rsidRPr="00D3353F">
              <w:t>Negligible*</w:t>
            </w:r>
          </w:p>
        </w:tc>
        <w:tc>
          <w:tcPr>
            <w:tcW w:w="891" w:type="pct"/>
          </w:tcPr>
          <w:p w14:paraId="0C1CBB7F" w14:textId="77777777" w:rsidR="00E85321" w:rsidRPr="00D3353F" w:rsidRDefault="00E85321" w:rsidP="00B82516">
            <w:pPr>
              <w:pStyle w:val="OWSTabletext"/>
            </w:pPr>
            <w:r w:rsidRPr="00D3353F">
              <w:t>Negligible*</w:t>
            </w:r>
          </w:p>
        </w:tc>
        <w:tc>
          <w:tcPr>
            <w:tcW w:w="891" w:type="pct"/>
          </w:tcPr>
          <w:p w14:paraId="0C1CBB80" w14:textId="77777777" w:rsidR="00E85321" w:rsidRPr="00D3353F" w:rsidRDefault="00E85321" w:rsidP="00B82516">
            <w:pPr>
              <w:pStyle w:val="OWSTabletext"/>
            </w:pPr>
            <w:r w:rsidRPr="00D3353F">
              <w:t>Negligible*</w:t>
            </w:r>
          </w:p>
        </w:tc>
      </w:tr>
      <w:tr w:rsidR="00E85321" w:rsidRPr="00D3353F" w14:paraId="0C1CBB86" w14:textId="77777777" w:rsidTr="003768FD">
        <w:tc>
          <w:tcPr>
            <w:tcW w:w="2328" w:type="pct"/>
          </w:tcPr>
          <w:p w14:paraId="0C1CBB82"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BB83" w14:textId="77777777" w:rsidR="00E85321" w:rsidRPr="00D3353F" w:rsidRDefault="00E85321" w:rsidP="00B82516">
            <w:pPr>
              <w:pStyle w:val="OWSTabletext"/>
              <w:rPr>
                <w:vertAlign w:val="superscript"/>
              </w:rPr>
            </w:pPr>
            <w:r w:rsidRPr="00D3353F">
              <w:t>n.d.</w:t>
            </w:r>
          </w:p>
        </w:tc>
        <w:tc>
          <w:tcPr>
            <w:tcW w:w="891" w:type="pct"/>
          </w:tcPr>
          <w:p w14:paraId="0C1CBB84" w14:textId="77777777" w:rsidR="00E85321" w:rsidRPr="00D3353F" w:rsidRDefault="00E85321" w:rsidP="00B82516">
            <w:pPr>
              <w:pStyle w:val="OWSTabletext"/>
              <w:rPr>
                <w:vertAlign w:val="superscript"/>
              </w:rPr>
            </w:pPr>
            <w:r w:rsidRPr="00D3353F">
              <w:t>n.d.</w:t>
            </w:r>
          </w:p>
        </w:tc>
        <w:tc>
          <w:tcPr>
            <w:tcW w:w="891" w:type="pct"/>
          </w:tcPr>
          <w:p w14:paraId="0C1CBB85" w14:textId="77777777" w:rsidR="00E85321" w:rsidRPr="00D3353F" w:rsidRDefault="00E85321" w:rsidP="00B82516">
            <w:pPr>
              <w:pStyle w:val="OWSTabletext"/>
              <w:rPr>
                <w:vertAlign w:val="superscript"/>
              </w:rPr>
            </w:pPr>
            <w:r w:rsidRPr="00D3353F">
              <w:t>n.d.</w:t>
            </w:r>
          </w:p>
        </w:tc>
      </w:tr>
      <w:tr w:rsidR="00E85321" w:rsidRPr="00D3353F" w14:paraId="0C1CBB8B" w14:textId="77777777" w:rsidTr="003768FD">
        <w:tc>
          <w:tcPr>
            <w:tcW w:w="2328" w:type="pct"/>
          </w:tcPr>
          <w:p w14:paraId="0C1CBB87" w14:textId="77777777" w:rsidR="00E85321" w:rsidRPr="00D3353F" w:rsidRDefault="00E85321" w:rsidP="00B82516">
            <w:pPr>
              <w:pStyle w:val="OWSTabletext"/>
            </w:pPr>
            <w:r w:rsidRPr="00D3353F">
              <w:t>Injection of hydraulic fracturing chemicals</w:t>
            </w:r>
          </w:p>
        </w:tc>
        <w:tc>
          <w:tcPr>
            <w:tcW w:w="890" w:type="pct"/>
          </w:tcPr>
          <w:p w14:paraId="0C1CBB88" w14:textId="77777777" w:rsidR="00E85321" w:rsidRPr="00D3353F" w:rsidRDefault="00E85321" w:rsidP="00B82516">
            <w:pPr>
              <w:pStyle w:val="OWSTabletext"/>
            </w:pPr>
            <w:r w:rsidRPr="00D3353F">
              <w:t>Negligible*</w:t>
            </w:r>
          </w:p>
        </w:tc>
        <w:tc>
          <w:tcPr>
            <w:tcW w:w="891" w:type="pct"/>
          </w:tcPr>
          <w:p w14:paraId="0C1CBB89" w14:textId="77777777" w:rsidR="00E85321" w:rsidRPr="00D3353F" w:rsidRDefault="00E85321" w:rsidP="00B82516">
            <w:pPr>
              <w:pStyle w:val="OWSTabletext"/>
            </w:pPr>
            <w:r w:rsidRPr="00D3353F">
              <w:t>Negligible*</w:t>
            </w:r>
          </w:p>
        </w:tc>
        <w:tc>
          <w:tcPr>
            <w:tcW w:w="891" w:type="pct"/>
          </w:tcPr>
          <w:p w14:paraId="0C1CBB8A" w14:textId="77777777" w:rsidR="00E85321" w:rsidRPr="00D3353F" w:rsidRDefault="00E85321" w:rsidP="00B82516">
            <w:pPr>
              <w:pStyle w:val="OWSTabletext"/>
            </w:pPr>
            <w:r w:rsidRPr="00D3353F">
              <w:t>Negligible*</w:t>
            </w:r>
          </w:p>
        </w:tc>
      </w:tr>
      <w:tr w:rsidR="00E85321" w:rsidRPr="00D3353F" w14:paraId="0C1CBB90" w14:textId="77777777" w:rsidTr="003768FD">
        <w:tc>
          <w:tcPr>
            <w:tcW w:w="2328" w:type="pct"/>
          </w:tcPr>
          <w:p w14:paraId="0C1CBB8C" w14:textId="77777777" w:rsidR="00E85321" w:rsidRPr="00D3353F" w:rsidRDefault="00E85321" w:rsidP="00B82516">
            <w:pPr>
              <w:pStyle w:val="OWSTabletext"/>
            </w:pPr>
            <w:r w:rsidRPr="00D3353F">
              <w:t>Cleaning and maintenance (hydraulic fracturing)</w:t>
            </w:r>
          </w:p>
        </w:tc>
        <w:tc>
          <w:tcPr>
            <w:tcW w:w="890" w:type="pct"/>
          </w:tcPr>
          <w:p w14:paraId="0C1CBB8D" w14:textId="77777777" w:rsidR="00E85321" w:rsidRPr="00D3353F" w:rsidRDefault="00E85321" w:rsidP="00B82516">
            <w:pPr>
              <w:pStyle w:val="OWSTabletext"/>
              <w:rPr>
                <w:vertAlign w:val="superscript"/>
              </w:rPr>
            </w:pPr>
            <w:r w:rsidRPr="00D3353F">
              <w:t>n.d.</w:t>
            </w:r>
          </w:p>
        </w:tc>
        <w:tc>
          <w:tcPr>
            <w:tcW w:w="891" w:type="pct"/>
          </w:tcPr>
          <w:p w14:paraId="0C1CBB8E" w14:textId="77777777" w:rsidR="00E85321" w:rsidRPr="00D3353F" w:rsidRDefault="00E85321" w:rsidP="00B82516">
            <w:pPr>
              <w:pStyle w:val="OWSTabletext"/>
              <w:rPr>
                <w:vertAlign w:val="superscript"/>
              </w:rPr>
            </w:pPr>
            <w:r w:rsidRPr="00D3353F">
              <w:t>n.d.</w:t>
            </w:r>
          </w:p>
        </w:tc>
        <w:tc>
          <w:tcPr>
            <w:tcW w:w="891" w:type="pct"/>
          </w:tcPr>
          <w:p w14:paraId="0C1CBB8F" w14:textId="77777777" w:rsidR="00E85321" w:rsidRPr="00D3353F" w:rsidRDefault="00E85321" w:rsidP="00B82516">
            <w:pPr>
              <w:pStyle w:val="OWSTabletext"/>
              <w:rPr>
                <w:vertAlign w:val="superscript"/>
              </w:rPr>
            </w:pPr>
            <w:r w:rsidRPr="00D3353F">
              <w:t>n.d.</w:t>
            </w:r>
          </w:p>
        </w:tc>
      </w:tr>
      <w:tr w:rsidR="00E85321" w:rsidRPr="00D3353F" w14:paraId="0C1CBB96" w14:textId="77777777" w:rsidTr="003768FD">
        <w:tc>
          <w:tcPr>
            <w:tcW w:w="2328" w:type="pct"/>
          </w:tcPr>
          <w:p w14:paraId="0C1CBB91" w14:textId="77777777" w:rsidR="00E85321" w:rsidRPr="00D3353F" w:rsidRDefault="00E85321" w:rsidP="00B82516">
            <w:pPr>
              <w:pStyle w:val="OWSTabletext"/>
            </w:pPr>
            <w:r w:rsidRPr="00D3353F">
              <w:rPr>
                <w:b/>
              </w:rPr>
              <w:t>Combined exposure</w:t>
            </w:r>
          </w:p>
          <w:p w14:paraId="0C1CBB92"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BB93" w14:textId="77777777" w:rsidR="00E85321" w:rsidRPr="00D3353F" w:rsidRDefault="00E85321" w:rsidP="00B82516">
            <w:pPr>
              <w:pStyle w:val="OWSTabletext"/>
            </w:pPr>
          </w:p>
        </w:tc>
        <w:tc>
          <w:tcPr>
            <w:tcW w:w="891" w:type="pct"/>
            <w:shd w:val="clear" w:color="auto" w:fill="D9D9D9" w:themeFill="background1" w:themeFillShade="D9"/>
          </w:tcPr>
          <w:p w14:paraId="0C1CBB94" w14:textId="77777777" w:rsidR="00E85321" w:rsidRPr="00D3353F" w:rsidRDefault="00E85321" w:rsidP="00B82516">
            <w:pPr>
              <w:pStyle w:val="OWSTabletext"/>
            </w:pPr>
          </w:p>
        </w:tc>
        <w:tc>
          <w:tcPr>
            <w:tcW w:w="891" w:type="pct"/>
          </w:tcPr>
          <w:p w14:paraId="0C1CBB95" w14:textId="77777777" w:rsidR="00E85321" w:rsidRPr="00D3353F" w:rsidRDefault="00E85321" w:rsidP="00B82516">
            <w:pPr>
              <w:pStyle w:val="OWSTabletext"/>
              <w:rPr>
                <w:color w:val="FF0000"/>
              </w:rPr>
            </w:pPr>
            <w:r w:rsidRPr="00D3353F">
              <w:t>n.d.</w:t>
            </w:r>
          </w:p>
        </w:tc>
      </w:tr>
      <w:tr w:rsidR="00E85321" w:rsidRPr="00D3353F" w14:paraId="0C1CBB9B" w14:textId="77777777" w:rsidTr="003768FD">
        <w:tc>
          <w:tcPr>
            <w:tcW w:w="2328" w:type="pct"/>
          </w:tcPr>
          <w:p w14:paraId="0C1CBB97" w14:textId="77777777" w:rsidR="00E85321" w:rsidRPr="00D3353F" w:rsidRDefault="00E85321" w:rsidP="00B82516">
            <w:pPr>
              <w:pStyle w:val="OWSTabletext"/>
            </w:pPr>
            <w:r w:rsidRPr="00D3353F">
              <w:t>Produced water storage</w:t>
            </w:r>
          </w:p>
        </w:tc>
        <w:tc>
          <w:tcPr>
            <w:tcW w:w="890" w:type="pct"/>
          </w:tcPr>
          <w:p w14:paraId="0C1CBB98" w14:textId="77777777" w:rsidR="00E85321" w:rsidRPr="00D3353F" w:rsidRDefault="00E85321" w:rsidP="00B82516">
            <w:pPr>
              <w:pStyle w:val="OWSTabletext"/>
            </w:pPr>
            <w:r w:rsidRPr="00D3353F">
              <w:t>Negligible*</w:t>
            </w:r>
          </w:p>
        </w:tc>
        <w:tc>
          <w:tcPr>
            <w:tcW w:w="891" w:type="pct"/>
          </w:tcPr>
          <w:p w14:paraId="0C1CBB99" w14:textId="77777777" w:rsidR="00E85321" w:rsidRPr="00D3353F" w:rsidRDefault="00E85321" w:rsidP="00B82516">
            <w:pPr>
              <w:pStyle w:val="OWSTabletext"/>
            </w:pPr>
            <w:r w:rsidRPr="00D3353F">
              <w:t>Negligible*</w:t>
            </w:r>
          </w:p>
        </w:tc>
        <w:tc>
          <w:tcPr>
            <w:tcW w:w="891" w:type="pct"/>
          </w:tcPr>
          <w:p w14:paraId="0C1CBB9A" w14:textId="77777777" w:rsidR="00E85321" w:rsidRPr="00D3353F" w:rsidRDefault="00E85321" w:rsidP="00B82516">
            <w:pPr>
              <w:pStyle w:val="OWSTabletext"/>
            </w:pPr>
            <w:r w:rsidRPr="00D3353F">
              <w:t>Negligible*</w:t>
            </w:r>
          </w:p>
        </w:tc>
      </w:tr>
    </w:tbl>
    <w:p w14:paraId="0C1CBB9C" w14:textId="6838724A" w:rsidR="003768FD" w:rsidRDefault="00E85321" w:rsidP="004B409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3768FD"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BB9D" w14:textId="77777777" w:rsidR="000A0866" w:rsidRPr="00D3353F" w:rsidRDefault="000A0866" w:rsidP="000A0866">
      <w:pPr>
        <w:pStyle w:val="OWSNormal11pt"/>
      </w:pPr>
    </w:p>
    <w:p w14:paraId="0C1CBB9E" w14:textId="77777777" w:rsidR="009318D6" w:rsidRPr="00D3353F" w:rsidRDefault="00E85321" w:rsidP="00CF5FA5">
      <w:pPr>
        <w:pStyle w:val="OWSDHeading3"/>
      </w:pPr>
      <w:r w:rsidRPr="00D3353F">
        <w:t>Public exposure</w:t>
      </w:r>
    </w:p>
    <w:p w14:paraId="0C1CBB9F" w14:textId="77777777" w:rsidR="00E85321"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BBA0"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BBA1" w14:textId="77777777" w:rsidR="00E85321" w:rsidRPr="00D3353F" w:rsidRDefault="00E85321" w:rsidP="00E85321">
      <w:pPr>
        <w:pStyle w:val="OWSpre-listtext"/>
      </w:pPr>
      <w:r w:rsidRPr="00D3353F">
        <w:t>The following scenarios for environmental contamination and public exposures are considered:</w:t>
      </w:r>
    </w:p>
    <w:p w14:paraId="0C1CBBA2"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BBA3"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BA4"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BA5" w14:textId="77777777" w:rsidR="009318D6" w:rsidRPr="00D3353F" w:rsidRDefault="00C66A41" w:rsidP="00350823">
      <w:pPr>
        <w:pStyle w:val="OWSbulletL1final"/>
      </w:pPr>
      <w:r w:rsidRPr="00D3353F">
        <w:t>e</w:t>
      </w:r>
      <w:r w:rsidR="00E85321" w:rsidRPr="00D3353F">
        <w:t>missions of volatilised chemicals</w:t>
      </w:r>
      <w:r w:rsidR="00840066">
        <w:t>/</w:t>
      </w:r>
      <w:r w:rsidR="00E85321" w:rsidRPr="00D3353F">
        <w:t>particulates to ambient air from operations.</w:t>
      </w:r>
    </w:p>
    <w:p w14:paraId="0C1CBBA6"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BA7"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BA8"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_Ref411416933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258</w:t>
      </w:r>
      <w:r w:rsidR="00176286">
        <w:fldChar w:fldCharType="end"/>
      </w:r>
      <w:r w:rsidRPr="00D3353F">
        <w:t>) and children (</w:t>
      </w:r>
      <w:r w:rsidR="00176286">
        <w:fldChar w:fldCharType="begin"/>
      </w:r>
      <w:r w:rsidR="00176286">
        <w:instrText xml:space="preserve"> REF _Ref411416947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259</w:t>
      </w:r>
      <w:r w:rsidR="00176286">
        <w:fldChar w:fldCharType="end"/>
      </w:r>
      <w:r w:rsidRPr="00D3353F">
        <w:t>).</w:t>
      </w:r>
    </w:p>
    <w:p w14:paraId="0C1CBBA9" w14:textId="0FC53392" w:rsidR="003768FD" w:rsidRDefault="00E85321" w:rsidP="00C65EFB">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BAA" w14:textId="77777777" w:rsidR="00C65EFB" w:rsidRDefault="00C65EFB" w:rsidP="00C65EFB">
      <w:pPr>
        <w:pStyle w:val="OWSNormal11pt"/>
      </w:pPr>
    </w:p>
    <w:p w14:paraId="0C1CBBAB" w14:textId="77777777" w:rsidR="00C65EFB" w:rsidRDefault="00C65EFB" w:rsidP="00C65EFB">
      <w:pPr>
        <w:pStyle w:val="OWSNormal11pt"/>
      </w:pPr>
    </w:p>
    <w:p w14:paraId="0C1CBBAC" w14:textId="77777777" w:rsidR="00C65EFB" w:rsidRPr="00C65EFB" w:rsidRDefault="00C65EFB" w:rsidP="00C65EFB">
      <w:pPr>
        <w:pStyle w:val="OWSNormal11pt"/>
      </w:pPr>
    </w:p>
    <w:p w14:paraId="0C1CBBAD" w14:textId="77777777" w:rsidR="00E85321" w:rsidRPr="00D3353F" w:rsidRDefault="00E85321" w:rsidP="00371081">
      <w:pPr>
        <w:pStyle w:val="OWStablecaption"/>
      </w:pPr>
      <w:bookmarkStart w:id="521" w:name="_Ref41141693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258</w:t>
      </w:r>
      <w:r w:rsidR="005A78AD" w:rsidRPr="00D3353F">
        <w:fldChar w:fldCharType="end"/>
      </w:r>
      <w:bookmarkEnd w:id="521"/>
      <w:r w:rsidRPr="00D3353F">
        <w:t xml:space="preserve"> Internal doses for ADULTS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BB5" w14:textId="77777777" w:rsidTr="003768FD">
        <w:trPr>
          <w:tblHeader/>
        </w:trPr>
        <w:tc>
          <w:tcPr>
            <w:tcW w:w="2676" w:type="pct"/>
            <w:shd w:val="clear" w:color="auto" w:fill="C6D9F1" w:themeFill="text2" w:themeFillTint="33"/>
          </w:tcPr>
          <w:p w14:paraId="0C1CBBAE"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BAF" w14:textId="77777777" w:rsidR="00E85321" w:rsidRPr="00D3353F" w:rsidRDefault="00E85321" w:rsidP="00E541A6">
            <w:pPr>
              <w:pStyle w:val="OWSTableheading"/>
            </w:pPr>
            <w:r w:rsidRPr="00D3353F">
              <w:t>E</w:t>
            </w:r>
            <w:r w:rsidRPr="00D3353F">
              <w:rPr>
                <w:vertAlign w:val="subscript"/>
              </w:rPr>
              <w:t>oral</w:t>
            </w:r>
          </w:p>
          <w:p w14:paraId="0C1CBBB0"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BB1" w14:textId="77777777" w:rsidR="00E85321" w:rsidRPr="00D3353F" w:rsidRDefault="00E85321" w:rsidP="00E541A6">
            <w:pPr>
              <w:pStyle w:val="OWSTableheading"/>
            </w:pPr>
            <w:r w:rsidRPr="00D3353F">
              <w:t>E</w:t>
            </w:r>
            <w:r w:rsidRPr="00D3353F">
              <w:rPr>
                <w:vertAlign w:val="subscript"/>
              </w:rPr>
              <w:t>derm</w:t>
            </w:r>
          </w:p>
          <w:p w14:paraId="0C1CBBB2"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BB3" w14:textId="77777777" w:rsidR="00E85321" w:rsidRPr="00D3353F" w:rsidRDefault="00E85321" w:rsidP="00E541A6">
            <w:pPr>
              <w:pStyle w:val="OWSTableheading"/>
            </w:pPr>
            <w:r w:rsidRPr="00D3353F">
              <w:t>E</w:t>
            </w:r>
            <w:r w:rsidRPr="00D3353F">
              <w:rPr>
                <w:vertAlign w:val="subscript"/>
              </w:rPr>
              <w:t>total</w:t>
            </w:r>
          </w:p>
          <w:p w14:paraId="0C1CBBB4" w14:textId="77777777" w:rsidR="00E85321" w:rsidRPr="00D3353F" w:rsidRDefault="00E85321" w:rsidP="00E541A6">
            <w:pPr>
              <w:pStyle w:val="OWSTableheading"/>
            </w:pPr>
            <w:r w:rsidRPr="00D3353F">
              <w:t>(mg/kg bw/day)</w:t>
            </w:r>
          </w:p>
        </w:tc>
      </w:tr>
      <w:tr w:rsidR="00E85321" w:rsidRPr="00D3353F" w14:paraId="0C1CBBB7" w14:textId="77777777" w:rsidTr="003768FD">
        <w:tc>
          <w:tcPr>
            <w:tcW w:w="5000" w:type="pct"/>
            <w:gridSpan w:val="4"/>
            <w:shd w:val="clear" w:color="auto" w:fill="D9D9D9" w:themeFill="background1" w:themeFillShade="D9"/>
          </w:tcPr>
          <w:p w14:paraId="0C1CBBB6" w14:textId="77777777" w:rsidR="00E85321" w:rsidRPr="00D3353F" w:rsidRDefault="00E85321" w:rsidP="001634A6">
            <w:pPr>
              <w:pStyle w:val="OWSTablesub-heading"/>
            </w:pPr>
            <w:r w:rsidRPr="00D3353F">
              <w:t>Accidental bulk spill during transport and surface runoff</w:t>
            </w:r>
          </w:p>
        </w:tc>
      </w:tr>
      <w:tr w:rsidR="00E85321" w:rsidRPr="00D3353F" w14:paraId="0C1CBBBC" w14:textId="77777777" w:rsidTr="003768FD">
        <w:tc>
          <w:tcPr>
            <w:tcW w:w="2676" w:type="pct"/>
          </w:tcPr>
          <w:p w14:paraId="0C1CBBB8" w14:textId="77777777" w:rsidR="00E85321" w:rsidRPr="00D3353F" w:rsidRDefault="00E85321" w:rsidP="00B82516">
            <w:pPr>
              <w:pStyle w:val="OWSTabletext"/>
            </w:pPr>
            <w:r w:rsidRPr="00D3353F">
              <w:t>Drinking contaminated surface water</w:t>
            </w:r>
          </w:p>
        </w:tc>
        <w:tc>
          <w:tcPr>
            <w:tcW w:w="775" w:type="pct"/>
          </w:tcPr>
          <w:p w14:paraId="0C1CBBB9" w14:textId="77777777" w:rsidR="00E85321" w:rsidRPr="00D3353F" w:rsidRDefault="00E85321" w:rsidP="00B82516">
            <w:pPr>
              <w:pStyle w:val="OWSTabletext"/>
              <w:rPr>
                <w:vertAlign w:val="superscript"/>
              </w:rPr>
            </w:pPr>
            <w:r w:rsidRPr="00D3353F">
              <w:t>n.d.</w:t>
            </w:r>
          </w:p>
        </w:tc>
        <w:tc>
          <w:tcPr>
            <w:tcW w:w="775" w:type="pct"/>
          </w:tcPr>
          <w:p w14:paraId="0C1CBBBA" w14:textId="77777777" w:rsidR="00E85321" w:rsidRPr="00D3353F" w:rsidRDefault="00E85321" w:rsidP="00B82516">
            <w:pPr>
              <w:pStyle w:val="OWSTabletext"/>
            </w:pPr>
            <w:r w:rsidRPr="00D3353F">
              <w:t>N/A</w:t>
            </w:r>
          </w:p>
        </w:tc>
        <w:tc>
          <w:tcPr>
            <w:tcW w:w="774" w:type="pct"/>
          </w:tcPr>
          <w:p w14:paraId="0C1CBBBB" w14:textId="77777777" w:rsidR="00E85321" w:rsidRPr="00D3353F" w:rsidRDefault="00E85321" w:rsidP="00B82516">
            <w:pPr>
              <w:pStyle w:val="OWSTabletext"/>
            </w:pPr>
            <w:r w:rsidRPr="00D3353F">
              <w:t>n.d.</w:t>
            </w:r>
          </w:p>
        </w:tc>
      </w:tr>
      <w:tr w:rsidR="00E85321" w:rsidRPr="00D3353F" w14:paraId="0C1CBBC1" w14:textId="77777777" w:rsidTr="003768FD">
        <w:tc>
          <w:tcPr>
            <w:tcW w:w="2676" w:type="pct"/>
          </w:tcPr>
          <w:p w14:paraId="0C1CBBBD" w14:textId="77777777" w:rsidR="00E85321" w:rsidRPr="00D3353F" w:rsidRDefault="00E85321" w:rsidP="00B82516">
            <w:pPr>
              <w:pStyle w:val="OWSTabletext"/>
            </w:pPr>
            <w:r w:rsidRPr="00D3353F">
              <w:t>Bathing in contaminated surface water</w:t>
            </w:r>
          </w:p>
        </w:tc>
        <w:tc>
          <w:tcPr>
            <w:tcW w:w="775" w:type="pct"/>
          </w:tcPr>
          <w:p w14:paraId="0C1CBBBE" w14:textId="77777777" w:rsidR="00E85321" w:rsidRPr="00D3353F" w:rsidRDefault="00E85321" w:rsidP="00B82516">
            <w:pPr>
              <w:pStyle w:val="OWSTabletext"/>
            </w:pPr>
            <w:r w:rsidRPr="00D3353F">
              <w:t>Negligible*</w:t>
            </w:r>
          </w:p>
        </w:tc>
        <w:tc>
          <w:tcPr>
            <w:tcW w:w="775" w:type="pct"/>
          </w:tcPr>
          <w:p w14:paraId="0C1CBBBF" w14:textId="77777777" w:rsidR="00E85321" w:rsidRPr="00D3353F" w:rsidRDefault="00E85321" w:rsidP="00B82516">
            <w:pPr>
              <w:pStyle w:val="OWSTabletext"/>
            </w:pPr>
            <w:r w:rsidRPr="00D3353F">
              <w:t>n.d.</w:t>
            </w:r>
          </w:p>
        </w:tc>
        <w:tc>
          <w:tcPr>
            <w:tcW w:w="774" w:type="pct"/>
          </w:tcPr>
          <w:p w14:paraId="0C1CBBC0" w14:textId="77777777" w:rsidR="00E85321" w:rsidRPr="00D3353F" w:rsidRDefault="00E85321" w:rsidP="00B82516">
            <w:pPr>
              <w:pStyle w:val="OWSTabletext"/>
            </w:pPr>
            <w:r w:rsidRPr="00D3353F">
              <w:t>n.d.</w:t>
            </w:r>
          </w:p>
        </w:tc>
      </w:tr>
      <w:tr w:rsidR="00E85321" w:rsidRPr="00D3353F" w14:paraId="0C1CBBC6" w14:textId="77777777" w:rsidTr="003768FD">
        <w:tc>
          <w:tcPr>
            <w:tcW w:w="2676" w:type="pct"/>
          </w:tcPr>
          <w:p w14:paraId="0C1CBBC2" w14:textId="77777777" w:rsidR="00E85321" w:rsidRPr="00D3353F" w:rsidRDefault="00E85321" w:rsidP="00B82516">
            <w:pPr>
              <w:pStyle w:val="OWSTabletext"/>
            </w:pPr>
            <w:r w:rsidRPr="00D3353F">
              <w:t>Swimming in contaminated surface water</w:t>
            </w:r>
          </w:p>
        </w:tc>
        <w:tc>
          <w:tcPr>
            <w:tcW w:w="775" w:type="pct"/>
          </w:tcPr>
          <w:p w14:paraId="0C1CBBC3" w14:textId="77777777" w:rsidR="00E85321" w:rsidRPr="00D3353F" w:rsidRDefault="009812A9" w:rsidP="00B82516">
            <w:pPr>
              <w:pStyle w:val="OWSTabletext"/>
            </w:pPr>
            <w:r w:rsidRPr="00D3353F">
              <w:t>n.d.</w:t>
            </w:r>
          </w:p>
        </w:tc>
        <w:tc>
          <w:tcPr>
            <w:tcW w:w="775" w:type="pct"/>
          </w:tcPr>
          <w:p w14:paraId="0C1CBBC4" w14:textId="77777777" w:rsidR="00E85321" w:rsidRPr="00D3353F" w:rsidRDefault="00E85321" w:rsidP="00B82516">
            <w:pPr>
              <w:pStyle w:val="OWSTabletext"/>
            </w:pPr>
            <w:r w:rsidRPr="00D3353F">
              <w:t>n.d.</w:t>
            </w:r>
          </w:p>
        </w:tc>
        <w:tc>
          <w:tcPr>
            <w:tcW w:w="774" w:type="pct"/>
          </w:tcPr>
          <w:p w14:paraId="0C1CBBC5" w14:textId="77777777" w:rsidR="00E85321" w:rsidRPr="00D3353F" w:rsidRDefault="00E85321" w:rsidP="00B82516">
            <w:pPr>
              <w:pStyle w:val="OWSTabletext"/>
            </w:pPr>
            <w:r w:rsidRPr="00D3353F">
              <w:t>n.d.</w:t>
            </w:r>
          </w:p>
        </w:tc>
      </w:tr>
      <w:tr w:rsidR="00E85321" w:rsidRPr="00D3353F" w14:paraId="0C1CBBCC" w14:textId="77777777" w:rsidTr="003768FD">
        <w:tc>
          <w:tcPr>
            <w:tcW w:w="2676" w:type="pct"/>
          </w:tcPr>
          <w:p w14:paraId="0C1CBBC7" w14:textId="77777777" w:rsidR="00E85321" w:rsidRPr="00D3353F" w:rsidRDefault="00E85321" w:rsidP="00B82516">
            <w:pPr>
              <w:pStyle w:val="OWSTabletext"/>
              <w:rPr>
                <w:b/>
              </w:rPr>
            </w:pPr>
            <w:r w:rsidRPr="00D3353F">
              <w:rPr>
                <w:b/>
              </w:rPr>
              <w:t>Combined exposure from bulk spill – surface water use</w:t>
            </w:r>
          </w:p>
          <w:p w14:paraId="0C1CBBC8" w14:textId="77777777" w:rsidR="00E85321" w:rsidRPr="00D3353F" w:rsidRDefault="00E85321">
            <w:pPr>
              <w:pStyle w:val="OWSTabletext"/>
            </w:pPr>
            <w:r w:rsidRPr="00D3353F">
              <w:t>Drinking</w:t>
            </w:r>
            <w:r w:rsidR="00F25802">
              <w:t>,</w:t>
            </w:r>
            <w:r w:rsidRPr="00D3353F">
              <w:t xml:space="preserve"> bathing and swimming in contaminated surface water</w:t>
            </w:r>
          </w:p>
        </w:tc>
        <w:tc>
          <w:tcPr>
            <w:tcW w:w="775" w:type="pct"/>
            <w:shd w:val="clear" w:color="auto" w:fill="D9D9D9" w:themeFill="background1" w:themeFillShade="D9"/>
          </w:tcPr>
          <w:p w14:paraId="0C1CBBC9" w14:textId="77777777" w:rsidR="00E85321" w:rsidRPr="00D3353F" w:rsidRDefault="00E85321" w:rsidP="00B82516">
            <w:pPr>
              <w:pStyle w:val="OWSTabletext"/>
            </w:pPr>
          </w:p>
        </w:tc>
        <w:tc>
          <w:tcPr>
            <w:tcW w:w="775" w:type="pct"/>
            <w:shd w:val="clear" w:color="auto" w:fill="D9D9D9" w:themeFill="background1" w:themeFillShade="D9"/>
          </w:tcPr>
          <w:p w14:paraId="0C1CBBCA" w14:textId="77777777" w:rsidR="00E85321" w:rsidRPr="00D3353F" w:rsidRDefault="00E85321" w:rsidP="00B82516">
            <w:pPr>
              <w:pStyle w:val="OWSTabletext"/>
            </w:pPr>
          </w:p>
        </w:tc>
        <w:tc>
          <w:tcPr>
            <w:tcW w:w="774" w:type="pct"/>
          </w:tcPr>
          <w:p w14:paraId="0C1CBBCB" w14:textId="77777777" w:rsidR="00E85321" w:rsidRPr="00D3353F" w:rsidRDefault="00E85321" w:rsidP="00B82516">
            <w:pPr>
              <w:pStyle w:val="OWSTabletext"/>
            </w:pPr>
            <w:r w:rsidRPr="00D3353F">
              <w:t>n.d.</w:t>
            </w:r>
          </w:p>
        </w:tc>
      </w:tr>
      <w:tr w:rsidR="003768FD" w:rsidRPr="00D3353F" w14:paraId="0C1CBBCE" w14:textId="77777777" w:rsidTr="00791BBB">
        <w:trPr>
          <w:trHeight w:val="247"/>
        </w:trPr>
        <w:tc>
          <w:tcPr>
            <w:tcW w:w="5000" w:type="pct"/>
            <w:gridSpan w:val="4"/>
            <w:shd w:val="clear" w:color="auto" w:fill="D9D9D9" w:themeFill="background1" w:themeFillShade="D9"/>
          </w:tcPr>
          <w:p w14:paraId="0C1CBBCD" w14:textId="77777777" w:rsidR="003768FD" w:rsidRPr="00D3353F" w:rsidRDefault="003768F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3768FD" w:rsidRPr="00D3353F" w14:paraId="0C1CBBD3" w14:textId="77777777" w:rsidTr="003768FD">
        <w:trPr>
          <w:trHeight w:val="247"/>
        </w:trPr>
        <w:tc>
          <w:tcPr>
            <w:tcW w:w="2676" w:type="pct"/>
          </w:tcPr>
          <w:p w14:paraId="0C1CBBCF" w14:textId="77777777" w:rsidR="003768FD" w:rsidRPr="00D3353F" w:rsidRDefault="009318D6" w:rsidP="00D404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BD0" w14:textId="77777777" w:rsidR="003768FD" w:rsidRPr="00D3353F" w:rsidRDefault="003768FD" w:rsidP="00B82516">
            <w:pPr>
              <w:pStyle w:val="OWSTabletext"/>
            </w:pPr>
            <w:r w:rsidRPr="00D3353F">
              <w:t>Negligible**</w:t>
            </w:r>
          </w:p>
        </w:tc>
        <w:tc>
          <w:tcPr>
            <w:tcW w:w="775" w:type="pct"/>
          </w:tcPr>
          <w:p w14:paraId="0C1CBBD1" w14:textId="77777777" w:rsidR="003768FD" w:rsidRPr="00D3353F" w:rsidRDefault="003768FD" w:rsidP="00B82516">
            <w:pPr>
              <w:pStyle w:val="OWSTabletext"/>
            </w:pPr>
            <w:r w:rsidRPr="00D3353F">
              <w:t>Negligible**</w:t>
            </w:r>
          </w:p>
        </w:tc>
        <w:tc>
          <w:tcPr>
            <w:tcW w:w="774" w:type="pct"/>
          </w:tcPr>
          <w:p w14:paraId="0C1CBBD2" w14:textId="77777777" w:rsidR="003768FD" w:rsidRPr="00D3353F" w:rsidRDefault="003768FD" w:rsidP="00B82516">
            <w:pPr>
              <w:pStyle w:val="OWSTabletext"/>
            </w:pPr>
            <w:r w:rsidRPr="00D3353F">
              <w:t>Negligible**</w:t>
            </w:r>
          </w:p>
        </w:tc>
      </w:tr>
      <w:tr w:rsidR="003768FD" w:rsidRPr="00D3353F" w14:paraId="0C1CBBD5" w14:textId="77777777" w:rsidTr="003768FD">
        <w:trPr>
          <w:trHeight w:val="247"/>
        </w:trPr>
        <w:tc>
          <w:tcPr>
            <w:tcW w:w="5000" w:type="pct"/>
            <w:gridSpan w:val="4"/>
            <w:shd w:val="clear" w:color="auto" w:fill="D9D9D9" w:themeFill="background1" w:themeFillShade="D9"/>
          </w:tcPr>
          <w:p w14:paraId="0C1CBBD4" w14:textId="77777777" w:rsidR="003768FD" w:rsidRPr="00D3353F" w:rsidRDefault="00190618" w:rsidP="001634A6">
            <w:pPr>
              <w:pStyle w:val="OWSTablesub-heading"/>
            </w:pPr>
            <w:r w:rsidRPr="00D3353F">
              <w:t>Long-term</w:t>
            </w:r>
            <w:r w:rsidR="003768FD" w:rsidRPr="00D3353F">
              <w:t xml:space="preserve"> subsurface leak from </w:t>
            </w:r>
            <w:r w:rsidR="001B7AF0" w:rsidRPr="00D3353F">
              <w:t xml:space="preserve">flowback </w:t>
            </w:r>
            <w:r w:rsidR="000201F9">
              <w:t>and / or</w:t>
            </w:r>
            <w:r w:rsidR="001B7AF0" w:rsidRPr="00D3353F">
              <w:t xml:space="preserve"> produced</w:t>
            </w:r>
            <w:r w:rsidR="003768FD" w:rsidRPr="00D3353F">
              <w:t xml:space="preserve"> water storage pond</w:t>
            </w:r>
          </w:p>
        </w:tc>
      </w:tr>
      <w:tr w:rsidR="003768FD" w:rsidRPr="00D3353F" w14:paraId="0C1CBBDA" w14:textId="77777777" w:rsidTr="003768FD">
        <w:trPr>
          <w:trHeight w:val="247"/>
        </w:trPr>
        <w:tc>
          <w:tcPr>
            <w:tcW w:w="2676" w:type="pct"/>
          </w:tcPr>
          <w:p w14:paraId="0C1CBBD6" w14:textId="77777777" w:rsidR="003768FD" w:rsidRPr="00D3353F" w:rsidRDefault="003768FD" w:rsidP="00B82516">
            <w:pPr>
              <w:pStyle w:val="OWSTabletext"/>
              <w:rPr>
                <w:b/>
              </w:rPr>
            </w:pPr>
            <w:r w:rsidRPr="00D3353F">
              <w:t>Drinking contaminated groundwater</w:t>
            </w:r>
          </w:p>
        </w:tc>
        <w:tc>
          <w:tcPr>
            <w:tcW w:w="775" w:type="pct"/>
          </w:tcPr>
          <w:p w14:paraId="0C1CBBD7" w14:textId="77777777" w:rsidR="003768FD" w:rsidRPr="00D3353F" w:rsidRDefault="003768FD" w:rsidP="00B82516">
            <w:pPr>
              <w:pStyle w:val="OWSTabletext"/>
              <w:rPr>
                <w:vertAlign w:val="superscript"/>
              </w:rPr>
            </w:pPr>
            <w:r w:rsidRPr="00D3353F">
              <w:t>n.d.</w:t>
            </w:r>
          </w:p>
        </w:tc>
        <w:tc>
          <w:tcPr>
            <w:tcW w:w="775" w:type="pct"/>
          </w:tcPr>
          <w:p w14:paraId="0C1CBBD8" w14:textId="77777777" w:rsidR="003768FD" w:rsidRPr="00D3353F" w:rsidRDefault="003768FD" w:rsidP="00B82516">
            <w:pPr>
              <w:pStyle w:val="OWSTabletext"/>
            </w:pPr>
            <w:r w:rsidRPr="00D3353F">
              <w:t>N/A</w:t>
            </w:r>
          </w:p>
        </w:tc>
        <w:tc>
          <w:tcPr>
            <w:tcW w:w="774" w:type="pct"/>
          </w:tcPr>
          <w:p w14:paraId="0C1CBBD9" w14:textId="77777777" w:rsidR="003768FD" w:rsidRPr="00D3353F" w:rsidRDefault="003768FD" w:rsidP="00B82516">
            <w:pPr>
              <w:pStyle w:val="OWSTabletext"/>
            </w:pPr>
            <w:r w:rsidRPr="00D3353F">
              <w:t>n.d.</w:t>
            </w:r>
          </w:p>
        </w:tc>
      </w:tr>
      <w:tr w:rsidR="003768FD" w:rsidRPr="00D3353F" w14:paraId="0C1CBBDF" w14:textId="77777777" w:rsidTr="003768FD">
        <w:tc>
          <w:tcPr>
            <w:tcW w:w="2676" w:type="pct"/>
          </w:tcPr>
          <w:p w14:paraId="0C1CBBDB" w14:textId="77777777" w:rsidR="003768FD" w:rsidRPr="00D3353F" w:rsidRDefault="003768FD" w:rsidP="00B82516">
            <w:pPr>
              <w:pStyle w:val="OWSTabletext"/>
            </w:pPr>
            <w:r w:rsidRPr="00D3353F">
              <w:t>Bathing in contaminated groundwater</w:t>
            </w:r>
          </w:p>
        </w:tc>
        <w:tc>
          <w:tcPr>
            <w:tcW w:w="775" w:type="pct"/>
          </w:tcPr>
          <w:p w14:paraId="0C1CBBDC" w14:textId="77777777" w:rsidR="003768FD" w:rsidRPr="00D3353F" w:rsidRDefault="003768FD" w:rsidP="00B82516">
            <w:pPr>
              <w:pStyle w:val="OWSTabletext"/>
            </w:pPr>
            <w:r w:rsidRPr="00D3353F">
              <w:t>Negligible*</w:t>
            </w:r>
          </w:p>
        </w:tc>
        <w:tc>
          <w:tcPr>
            <w:tcW w:w="775" w:type="pct"/>
          </w:tcPr>
          <w:p w14:paraId="0C1CBBDD" w14:textId="77777777" w:rsidR="003768FD" w:rsidRPr="00D3353F" w:rsidRDefault="003768FD" w:rsidP="00B82516">
            <w:pPr>
              <w:pStyle w:val="OWSTabletext"/>
              <w:rPr>
                <w:bCs/>
                <w:vertAlign w:val="superscript"/>
              </w:rPr>
            </w:pPr>
            <w:r w:rsidRPr="00D3353F">
              <w:t>n.d.</w:t>
            </w:r>
          </w:p>
        </w:tc>
        <w:tc>
          <w:tcPr>
            <w:tcW w:w="774" w:type="pct"/>
          </w:tcPr>
          <w:p w14:paraId="0C1CBBDE" w14:textId="77777777" w:rsidR="003768FD" w:rsidRPr="00D3353F" w:rsidRDefault="003768FD" w:rsidP="00B82516">
            <w:pPr>
              <w:pStyle w:val="OWSTabletext"/>
            </w:pPr>
            <w:r w:rsidRPr="00D3353F">
              <w:t>n.d.</w:t>
            </w:r>
          </w:p>
        </w:tc>
      </w:tr>
      <w:tr w:rsidR="003768FD" w:rsidRPr="00D3353F" w14:paraId="0C1CBBE4" w14:textId="77777777" w:rsidTr="003768FD">
        <w:tc>
          <w:tcPr>
            <w:tcW w:w="2676" w:type="pct"/>
          </w:tcPr>
          <w:p w14:paraId="0C1CBBE0" w14:textId="77777777" w:rsidR="003768FD" w:rsidRPr="00D3353F" w:rsidRDefault="003768FD" w:rsidP="00B82516">
            <w:pPr>
              <w:pStyle w:val="OWSTabletext"/>
            </w:pPr>
            <w:r w:rsidRPr="00D3353F">
              <w:t>Drinking contaminated surface water</w:t>
            </w:r>
          </w:p>
        </w:tc>
        <w:tc>
          <w:tcPr>
            <w:tcW w:w="775" w:type="pct"/>
          </w:tcPr>
          <w:p w14:paraId="0C1CBBE1" w14:textId="77777777" w:rsidR="003768FD" w:rsidRPr="00D3353F" w:rsidRDefault="003768FD" w:rsidP="00B82516">
            <w:pPr>
              <w:pStyle w:val="OWSTabletext"/>
              <w:rPr>
                <w:bCs/>
                <w:vertAlign w:val="superscript"/>
              </w:rPr>
            </w:pPr>
            <w:r w:rsidRPr="00D3353F">
              <w:t>n.d.</w:t>
            </w:r>
          </w:p>
        </w:tc>
        <w:tc>
          <w:tcPr>
            <w:tcW w:w="775" w:type="pct"/>
          </w:tcPr>
          <w:p w14:paraId="0C1CBBE2" w14:textId="77777777" w:rsidR="003768FD" w:rsidRPr="00D3353F" w:rsidRDefault="003768FD" w:rsidP="00B82516">
            <w:pPr>
              <w:pStyle w:val="OWSTabletext"/>
              <w:rPr>
                <w:bCs/>
              </w:rPr>
            </w:pPr>
            <w:r w:rsidRPr="00D3353F">
              <w:rPr>
                <w:bCs/>
              </w:rPr>
              <w:t>N/A</w:t>
            </w:r>
          </w:p>
        </w:tc>
        <w:tc>
          <w:tcPr>
            <w:tcW w:w="774" w:type="pct"/>
          </w:tcPr>
          <w:p w14:paraId="0C1CBBE3" w14:textId="77777777" w:rsidR="003768FD" w:rsidRPr="00D3353F" w:rsidRDefault="003768FD" w:rsidP="00B82516">
            <w:pPr>
              <w:pStyle w:val="OWSTabletext"/>
            </w:pPr>
            <w:r w:rsidRPr="00D3353F">
              <w:t>n.d.</w:t>
            </w:r>
          </w:p>
        </w:tc>
      </w:tr>
      <w:tr w:rsidR="003768FD" w:rsidRPr="00D3353F" w14:paraId="0C1CBBE9" w14:textId="77777777" w:rsidTr="003768FD">
        <w:tc>
          <w:tcPr>
            <w:tcW w:w="2676" w:type="pct"/>
          </w:tcPr>
          <w:p w14:paraId="0C1CBBE5" w14:textId="77777777" w:rsidR="003768FD" w:rsidRPr="00D3353F" w:rsidRDefault="003768FD" w:rsidP="00B82516">
            <w:pPr>
              <w:pStyle w:val="OWSTabletext"/>
            </w:pPr>
            <w:r w:rsidRPr="00D3353F">
              <w:t>Bathing in contaminated surface water</w:t>
            </w:r>
          </w:p>
        </w:tc>
        <w:tc>
          <w:tcPr>
            <w:tcW w:w="775" w:type="pct"/>
          </w:tcPr>
          <w:p w14:paraId="0C1CBBE6" w14:textId="77777777" w:rsidR="003768FD" w:rsidRPr="00D3353F" w:rsidRDefault="003768FD" w:rsidP="00B82516">
            <w:pPr>
              <w:pStyle w:val="OWSTabletext"/>
              <w:rPr>
                <w:bCs/>
              </w:rPr>
            </w:pPr>
            <w:r w:rsidRPr="00D3353F">
              <w:t>Negligible*</w:t>
            </w:r>
          </w:p>
        </w:tc>
        <w:tc>
          <w:tcPr>
            <w:tcW w:w="775" w:type="pct"/>
          </w:tcPr>
          <w:p w14:paraId="0C1CBBE7" w14:textId="77777777" w:rsidR="003768FD" w:rsidRPr="00D3353F" w:rsidRDefault="003768FD" w:rsidP="00B82516">
            <w:pPr>
              <w:pStyle w:val="OWSTabletext"/>
            </w:pPr>
            <w:r w:rsidRPr="00D3353F">
              <w:t>n.d.</w:t>
            </w:r>
          </w:p>
        </w:tc>
        <w:tc>
          <w:tcPr>
            <w:tcW w:w="774" w:type="pct"/>
          </w:tcPr>
          <w:p w14:paraId="0C1CBBE8" w14:textId="77777777" w:rsidR="003768FD" w:rsidRPr="00D3353F" w:rsidRDefault="003768FD" w:rsidP="00B82516">
            <w:pPr>
              <w:pStyle w:val="OWSTabletext"/>
            </w:pPr>
            <w:r w:rsidRPr="00D3353F">
              <w:t>n.d.</w:t>
            </w:r>
          </w:p>
        </w:tc>
      </w:tr>
      <w:tr w:rsidR="003768FD" w:rsidRPr="00D3353F" w14:paraId="0C1CBBEE" w14:textId="77777777" w:rsidTr="003768FD">
        <w:tc>
          <w:tcPr>
            <w:tcW w:w="2676" w:type="pct"/>
          </w:tcPr>
          <w:p w14:paraId="0C1CBBEA" w14:textId="77777777" w:rsidR="003768FD" w:rsidRPr="00D3353F" w:rsidRDefault="003768FD" w:rsidP="00B82516">
            <w:pPr>
              <w:pStyle w:val="OWSTabletext"/>
            </w:pPr>
            <w:r w:rsidRPr="00D3353F">
              <w:t>Swimming in contaminated surface water</w:t>
            </w:r>
          </w:p>
        </w:tc>
        <w:tc>
          <w:tcPr>
            <w:tcW w:w="775" w:type="pct"/>
          </w:tcPr>
          <w:p w14:paraId="0C1CBBEB" w14:textId="77777777" w:rsidR="003768FD" w:rsidRPr="00D3353F" w:rsidRDefault="009812A9" w:rsidP="00B82516">
            <w:pPr>
              <w:pStyle w:val="OWSTabletext"/>
              <w:rPr>
                <w:bCs/>
              </w:rPr>
            </w:pPr>
            <w:r w:rsidRPr="00D3353F">
              <w:t>n.d.</w:t>
            </w:r>
          </w:p>
        </w:tc>
        <w:tc>
          <w:tcPr>
            <w:tcW w:w="775" w:type="pct"/>
          </w:tcPr>
          <w:p w14:paraId="0C1CBBEC" w14:textId="77777777" w:rsidR="003768FD" w:rsidRPr="00D3353F" w:rsidRDefault="003768FD" w:rsidP="00B82516">
            <w:pPr>
              <w:pStyle w:val="OWSTabletext"/>
            </w:pPr>
            <w:r w:rsidRPr="00D3353F">
              <w:t>n.d.</w:t>
            </w:r>
          </w:p>
        </w:tc>
        <w:tc>
          <w:tcPr>
            <w:tcW w:w="774" w:type="pct"/>
          </w:tcPr>
          <w:p w14:paraId="0C1CBBED" w14:textId="77777777" w:rsidR="003768FD" w:rsidRPr="00D3353F" w:rsidRDefault="003768FD" w:rsidP="00B82516">
            <w:pPr>
              <w:pStyle w:val="OWSTabletext"/>
            </w:pPr>
            <w:r w:rsidRPr="00D3353F">
              <w:t>n.d.</w:t>
            </w:r>
          </w:p>
        </w:tc>
      </w:tr>
      <w:tr w:rsidR="003768FD" w:rsidRPr="00D3353F" w14:paraId="0C1CBBF4" w14:textId="77777777" w:rsidTr="003768FD">
        <w:tc>
          <w:tcPr>
            <w:tcW w:w="2676" w:type="pct"/>
          </w:tcPr>
          <w:p w14:paraId="0C1CBBEF" w14:textId="77777777" w:rsidR="003768FD" w:rsidRPr="00D3353F" w:rsidRDefault="003768FD"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BF0" w14:textId="77777777" w:rsidR="003768FD" w:rsidRPr="00D3353F" w:rsidRDefault="003768FD"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BF1" w14:textId="77777777" w:rsidR="003768FD" w:rsidRPr="00D3353F" w:rsidRDefault="003768FD" w:rsidP="00B82516">
            <w:pPr>
              <w:pStyle w:val="OWSTabletext"/>
            </w:pPr>
          </w:p>
        </w:tc>
        <w:tc>
          <w:tcPr>
            <w:tcW w:w="775" w:type="pct"/>
            <w:shd w:val="clear" w:color="auto" w:fill="D9D9D9" w:themeFill="background1" w:themeFillShade="D9"/>
          </w:tcPr>
          <w:p w14:paraId="0C1CBBF2" w14:textId="77777777" w:rsidR="003768FD" w:rsidRPr="00D3353F" w:rsidRDefault="003768FD" w:rsidP="00B82516">
            <w:pPr>
              <w:pStyle w:val="OWSTabletext"/>
            </w:pPr>
          </w:p>
        </w:tc>
        <w:tc>
          <w:tcPr>
            <w:tcW w:w="774" w:type="pct"/>
          </w:tcPr>
          <w:p w14:paraId="0C1CBBF3" w14:textId="77777777" w:rsidR="003768FD" w:rsidRPr="00D3353F" w:rsidRDefault="003768FD" w:rsidP="00B82516">
            <w:pPr>
              <w:pStyle w:val="OWSTabletext"/>
              <w:rPr>
                <w:vertAlign w:val="superscript"/>
              </w:rPr>
            </w:pPr>
            <w:r w:rsidRPr="00D3353F">
              <w:t>n.d.</w:t>
            </w:r>
          </w:p>
        </w:tc>
      </w:tr>
      <w:tr w:rsidR="003768FD" w:rsidRPr="00D3353F" w14:paraId="0C1CBBFA" w14:textId="77777777" w:rsidTr="003768FD">
        <w:tc>
          <w:tcPr>
            <w:tcW w:w="2676" w:type="pct"/>
          </w:tcPr>
          <w:p w14:paraId="0C1CBBF5" w14:textId="77777777" w:rsidR="003768FD" w:rsidRPr="00D3353F" w:rsidRDefault="003768FD" w:rsidP="00B82516">
            <w:pPr>
              <w:pStyle w:val="OWSTabletext"/>
              <w:rPr>
                <w:b/>
              </w:rPr>
            </w:pPr>
            <w:r w:rsidRPr="00D3353F">
              <w:rPr>
                <w:b/>
              </w:rPr>
              <w:t>Combined exposure from subsurface leak - surface water use</w:t>
            </w:r>
          </w:p>
          <w:p w14:paraId="0C1CBBF6" w14:textId="77777777" w:rsidR="003768FD" w:rsidRPr="00D3353F" w:rsidRDefault="003768FD">
            <w:pPr>
              <w:pStyle w:val="OWSTabletext"/>
              <w:rPr>
                <w:b/>
              </w:rPr>
            </w:pPr>
            <w:r w:rsidRPr="00D3353F">
              <w:t>Drinking</w:t>
            </w:r>
            <w:r w:rsidR="00F25802">
              <w:t>,</w:t>
            </w:r>
            <w:r w:rsidRPr="00D3353F">
              <w:t xml:space="preserve"> bathing and swimming in contaminated surface water</w:t>
            </w:r>
          </w:p>
        </w:tc>
        <w:tc>
          <w:tcPr>
            <w:tcW w:w="775" w:type="pct"/>
            <w:shd w:val="clear" w:color="auto" w:fill="D9D9D9" w:themeFill="background1" w:themeFillShade="D9"/>
          </w:tcPr>
          <w:p w14:paraId="0C1CBBF7" w14:textId="77777777" w:rsidR="003768FD" w:rsidRPr="00D3353F" w:rsidRDefault="003768FD" w:rsidP="00B82516">
            <w:pPr>
              <w:pStyle w:val="OWSTabletext"/>
              <w:rPr>
                <w:bCs/>
              </w:rPr>
            </w:pPr>
          </w:p>
        </w:tc>
        <w:tc>
          <w:tcPr>
            <w:tcW w:w="775" w:type="pct"/>
            <w:shd w:val="clear" w:color="auto" w:fill="D9D9D9" w:themeFill="background1" w:themeFillShade="D9"/>
          </w:tcPr>
          <w:p w14:paraId="0C1CBBF8" w14:textId="77777777" w:rsidR="003768FD" w:rsidRPr="00D3353F" w:rsidRDefault="003768FD" w:rsidP="00B82516">
            <w:pPr>
              <w:pStyle w:val="OWSTabletext"/>
            </w:pPr>
          </w:p>
        </w:tc>
        <w:tc>
          <w:tcPr>
            <w:tcW w:w="774" w:type="pct"/>
          </w:tcPr>
          <w:p w14:paraId="0C1CBBF9" w14:textId="77777777" w:rsidR="003768FD" w:rsidRPr="00D3353F" w:rsidRDefault="003768FD" w:rsidP="00B82516">
            <w:pPr>
              <w:pStyle w:val="OWSTabletext"/>
              <w:rPr>
                <w:vertAlign w:val="superscript"/>
              </w:rPr>
            </w:pPr>
            <w:r w:rsidRPr="00D3353F">
              <w:t>n.d.</w:t>
            </w:r>
          </w:p>
        </w:tc>
      </w:tr>
    </w:tbl>
    <w:p w14:paraId="0C1CBBFB" w14:textId="3EF19F8A"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768FD" w:rsidRPr="00D3353F">
        <w:t xml:space="preserve">  </w:t>
      </w:r>
      <w:r w:rsidRPr="00D3353F">
        <w:t>N/A – not an applicable exposure route; n.d. – not disclosed.</w:t>
      </w:r>
      <w:r w:rsidR="003768FD"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3768FD"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BBFC" w14:textId="77777777" w:rsidR="003768FD" w:rsidRDefault="003768FD" w:rsidP="00C65EFB">
      <w:pPr>
        <w:pStyle w:val="OWSNormal11pt"/>
      </w:pPr>
    </w:p>
    <w:p w14:paraId="0C1CBBFD" w14:textId="77777777" w:rsidR="00C65EFB" w:rsidRDefault="00C65EFB" w:rsidP="00C65EFB">
      <w:pPr>
        <w:pStyle w:val="OWSNormal11pt"/>
      </w:pPr>
    </w:p>
    <w:p w14:paraId="0C1CBBFE" w14:textId="77777777" w:rsidR="00C65EFB" w:rsidRPr="00C65EFB" w:rsidRDefault="00C65EFB" w:rsidP="00C65EFB">
      <w:pPr>
        <w:pStyle w:val="OWSNormal11pt"/>
        <w:rPr>
          <w:szCs w:val="20"/>
        </w:rPr>
      </w:pPr>
    </w:p>
    <w:p w14:paraId="0C1CBBFF" w14:textId="77777777" w:rsidR="00E85321" w:rsidRPr="00D3353F" w:rsidRDefault="00E85321" w:rsidP="00371081">
      <w:pPr>
        <w:pStyle w:val="OWStablecaption"/>
      </w:pPr>
      <w:bookmarkStart w:id="522" w:name="_Ref41141694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259</w:t>
      </w:r>
      <w:r w:rsidR="005A78AD" w:rsidRPr="00D3353F">
        <w:fldChar w:fldCharType="end"/>
      </w:r>
      <w:bookmarkEnd w:id="522"/>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C07" w14:textId="77777777" w:rsidTr="003768FD">
        <w:trPr>
          <w:tblHeader/>
        </w:trPr>
        <w:tc>
          <w:tcPr>
            <w:tcW w:w="2676" w:type="pct"/>
            <w:shd w:val="clear" w:color="auto" w:fill="C6D9F1" w:themeFill="text2" w:themeFillTint="33"/>
          </w:tcPr>
          <w:p w14:paraId="0C1CBC00"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C01" w14:textId="77777777" w:rsidR="00E85321" w:rsidRPr="00D3353F" w:rsidRDefault="00E85321" w:rsidP="00E541A6">
            <w:pPr>
              <w:pStyle w:val="OWSTableheading"/>
            </w:pPr>
            <w:r w:rsidRPr="00D3353F">
              <w:t>E</w:t>
            </w:r>
            <w:r w:rsidRPr="00D3353F">
              <w:rPr>
                <w:vertAlign w:val="subscript"/>
              </w:rPr>
              <w:t>oral</w:t>
            </w:r>
          </w:p>
          <w:p w14:paraId="0C1CBC02"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C03" w14:textId="77777777" w:rsidR="00E85321" w:rsidRPr="00D3353F" w:rsidRDefault="00E85321" w:rsidP="00E541A6">
            <w:pPr>
              <w:pStyle w:val="OWSTableheading"/>
            </w:pPr>
            <w:r w:rsidRPr="00D3353F">
              <w:t>E</w:t>
            </w:r>
            <w:r w:rsidRPr="00D3353F">
              <w:rPr>
                <w:vertAlign w:val="subscript"/>
              </w:rPr>
              <w:t>derm</w:t>
            </w:r>
          </w:p>
          <w:p w14:paraId="0C1CBC04"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C05" w14:textId="77777777" w:rsidR="00E85321" w:rsidRPr="00D3353F" w:rsidRDefault="00E85321" w:rsidP="00E541A6">
            <w:pPr>
              <w:pStyle w:val="OWSTableheading"/>
            </w:pPr>
            <w:r w:rsidRPr="00D3353F">
              <w:t>E</w:t>
            </w:r>
            <w:r w:rsidRPr="00D3353F">
              <w:rPr>
                <w:vertAlign w:val="subscript"/>
              </w:rPr>
              <w:t>total</w:t>
            </w:r>
          </w:p>
          <w:p w14:paraId="0C1CBC06" w14:textId="77777777" w:rsidR="00E85321" w:rsidRPr="00D3353F" w:rsidRDefault="00E85321" w:rsidP="00E541A6">
            <w:pPr>
              <w:pStyle w:val="OWSTableheading"/>
            </w:pPr>
            <w:r w:rsidRPr="00D3353F">
              <w:t>(mg/kg bw/day)</w:t>
            </w:r>
          </w:p>
        </w:tc>
      </w:tr>
      <w:tr w:rsidR="00E85321" w:rsidRPr="00D3353F" w14:paraId="0C1CBC09" w14:textId="77777777" w:rsidTr="003768FD">
        <w:tc>
          <w:tcPr>
            <w:tcW w:w="5000" w:type="pct"/>
            <w:gridSpan w:val="4"/>
            <w:shd w:val="clear" w:color="auto" w:fill="D9D9D9" w:themeFill="background1" w:themeFillShade="D9"/>
          </w:tcPr>
          <w:p w14:paraId="0C1CBC08" w14:textId="77777777" w:rsidR="00E85321" w:rsidRPr="00D3353F" w:rsidRDefault="00E85321" w:rsidP="001634A6">
            <w:pPr>
              <w:pStyle w:val="OWSTablesub-heading"/>
            </w:pPr>
            <w:r w:rsidRPr="00D3353F">
              <w:t>Accidental bulk spill during transport and surface runoff</w:t>
            </w:r>
          </w:p>
        </w:tc>
      </w:tr>
      <w:tr w:rsidR="00E85321" w:rsidRPr="00D3353F" w14:paraId="0C1CBC0E" w14:textId="77777777" w:rsidTr="003768FD">
        <w:tc>
          <w:tcPr>
            <w:tcW w:w="2676" w:type="pct"/>
          </w:tcPr>
          <w:p w14:paraId="0C1CBC0A" w14:textId="77777777" w:rsidR="00E85321" w:rsidRPr="00D3353F" w:rsidRDefault="00E85321" w:rsidP="00B82516">
            <w:pPr>
              <w:pStyle w:val="OWSTabletext"/>
            </w:pPr>
            <w:r w:rsidRPr="00D3353F">
              <w:t>Drinking contaminated surface water</w:t>
            </w:r>
          </w:p>
        </w:tc>
        <w:tc>
          <w:tcPr>
            <w:tcW w:w="775" w:type="pct"/>
          </w:tcPr>
          <w:p w14:paraId="0C1CBC0B" w14:textId="77777777" w:rsidR="00E85321" w:rsidRPr="00D3353F" w:rsidRDefault="00E85321" w:rsidP="00B82516">
            <w:pPr>
              <w:pStyle w:val="OWSTabletext"/>
            </w:pPr>
            <w:r w:rsidRPr="00D3353F">
              <w:t>n.d.</w:t>
            </w:r>
          </w:p>
        </w:tc>
        <w:tc>
          <w:tcPr>
            <w:tcW w:w="775" w:type="pct"/>
          </w:tcPr>
          <w:p w14:paraId="0C1CBC0C" w14:textId="77777777" w:rsidR="00E85321" w:rsidRPr="00D3353F" w:rsidRDefault="00E85321" w:rsidP="00B82516">
            <w:pPr>
              <w:pStyle w:val="OWSTabletext"/>
            </w:pPr>
            <w:r w:rsidRPr="00D3353F">
              <w:t>N/A</w:t>
            </w:r>
          </w:p>
        </w:tc>
        <w:tc>
          <w:tcPr>
            <w:tcW w:w="774" w:type="pct"/>
          </w:tcPr>
          <w:p w14:paraId="0C1CBC0D" w14:textId="77777777" w:rsidR="00E85321" w:rsidRPr="00D3353F" w:rsidRDefault="00E85321" w:rsidP="00B82516">
            <w:pPr>
              <w:pStyle w:val="OWSTabletext"/>
            </w:pPr>
            <w:r w:rsidRPr="00D3353F">
              <w:t>n.d.</w:t>
            </w:r>
          </w:p>
        </w:tc>
      </w:tr>
      <w:tr w:rsidR="00E85321" w:rsidRPr="00D3353F" w14:paraId="0C1CBC13" w14:textId="77777777" w:rsidTr="003768FD">
        <w:tc>
          <w:tcPr>
            <w:tcW w:w="2676" w:type="pct"/>
          </w:tcPr>
          <w:p w14:paraId="0C1CBC0F" w14:textId="77777777" w:rsidR="00E85321" w:rsidRPr="00D3353F" w:rsidRDefault="00E85321" w:rsidP="00B82516">
            <w:pPr>
              <w:pStyle w:val="OWSTabletext"/>
            </w:pPr>
            <w:r w:rsidRPr="00D3353F">
              <w:t>Bathing in contaminated surface water</w:t>
            </w:r>
          </w:p>
        </w:tc>
        <w:tc>
          <w:tcPr>
            <w:tcW w:w="775" w:type="pct"/>
          </w:tcPr>
          <w:p w14:paraId="0C1CBC10" w14:textId="77777777" w:rsidR="00E85321" w:rsidRPr="00D3353F" w:rsidRDefault="00E85321" w:rsidP="00B82516">
            <w:pPr>
              <w:pStyle w:val="OWSTabletext"/>
            </w:pPr>
            <w:r w:rsidRPr="00D3353F">
              <w:t>Negligible*</w:t>
            </w:r>
          </w:p>
        </w:tc>
        <w:tc>
          <w:tcPr>
            <w:tcW w:w="775" w:type="pct"/>
          </w:tcPr>
          <w:p w14:paraId="0C1CBC11" w14:textId="77777777" w:rsidR="00E85321" w:rsidRPr="00D3353F" w:rsidRDefault="00E85321" w:rsidP="00B82516">
            <w:pPr>
              <w:pStyle w:val="OWSTabletext"/>
            </w:pPr>
            <w:r w:rsidRPr="00D3353F">
              <w:t>n.d.</w:t>
            </w:r>
          </w:p>
        </w:tc>
        <w:tc>
          <w:tcPr>
            <w:tcW w:w="774" w:type="pct"/>
          </w:tcPr>
          <w:p w14:paraId="0C1CBC12" w14:textId="77777777" w:rsidR="00E85321" w:rsidRPr="00D3353F" w:rsidRDefault="00E85321" w:rsidP="00B82516">
            <w:pPr>
              <w:pStyle w:val="OWSTabletext"/>
            </w:pPr>
            <w:r w:rsidRPr="00D3353F">
              <w:t>n.d.</w:t>
            </w:r>
          </w:p>
        </w:tc>
      </w:tr>
      <w:tr w:rsidR="00E85321" w:rsidRPr="00D3353F" w14:paraId="0C1CBC18" w14:textId="77777777" w:rsidTr="003768FD">
        <w:tc>
          <w:tcPr>
            <w:tcW w:w="2676" w:type="pct"/>
          </w:tcPr>
          <w:p w14:paraId="0C1CBC14" w14:textId="77777777" w:rsidR="00E85321" w:rsidRPr="00D3353F" w:rsidRDefault="00E85321" w:rsidP="00B82516">
            <w:pPr>
              <w:pStyle w:val="OWSTabletext"/>
            </w:pPr>
            <w:r w:rsidRPr="00D3353F">
              <w:t>Swimming in contaminated surface water</w:t>
            </w:r>
          </w:p>
        </w:tc>
        <w:tc>
          <w:tcPr>
            <w:tcW w:w="775" w:type="pct"/>
          </w:tcPr>
          <w:p w14:paraId="0C1CBC15" w14:textId="77777777" w:rsidR="00E85321" w:rsidRPr="00D3353F" w:rsidRDefault="009812A9" w:rsidP="00B82516">
            <w:pPr>
              <w:pStyle w:val="OWSTabletext"/>
            </w:pPr>
            <w:r w:rsidRPr="00D3353F">
              <w:t>n.d.</w:t>
            </w:r>
          </w:p>
        </w:tc>
        <w:tc>
          <w:tcPr>
            <w:tcW w:w="775" w:type="pct"/>
          </w:tcPr>
          <w:p w14:paraId="0C1CBC16" w14:textId="77777777" w:rsidR="00E85321" w:rsidRPr="00D3353F" w:rsidRDefault="00E85321" w:rsidP="00B82516">
            <w:pPr>
              <w:pStyle w:val="OWSTabletext"/>
            </w:pPr>
            <w:r w:rsidRPr="00D3353F">
              <w:t>n.d.</w:t>
            </w:r>
          </w:p>
        </w:tc>
        <w:tc>
          <w:tcPr>
            <w:tcW w:w="774" w:type="pct"/>
          </w:tcPr>
          <w:p w14:paraId="0C1CBC17" w14:textId="77777777" w:rsidR="00E85321" w:rsidRPr="00D3353F" w:rsidRDefault="00E85321" w:rsidP="00B82516">
            <w:pPr>
              <w:pStyle w:val="OWSTabletext"/>
            </w:pPr>
            <w:r w:rsidRPr="00D3353F">
              <w:t>n.d.</w:t>
            </w:r>
          </w:p>
        </w:tc>
      </w:tr>
      <w:tr w:rsidR="00E85321" w:rsidRPr="00D3353F" w14:paraId="0C1CBC1E" w14:textId="77777777" w:rsidTr="003768FD">
        <w:tc>
          <w:tcPr>
            <w:tcW w:w="2676" w:type="pct"/>
          </w:tcPr>
          <w:p w14:paraId="0C1CBC19" w14:textId="77777777" w:rsidR="00E85321" w:rsidRPr="00D3353F" w:rsidRDefault="00E85321" w:rsidP="00B82516">
            <w:pPr>
              <w:pStyle w:val="OWSTabletext"/>
              <w:rPr>
                <w:b/>
              </w:rPr>
            </w:pPr>
            <w:r w:rsidRPr="00D3353F">
              <w:rPr>
                <w:b/>
              </w:rPr>
              <w:t>Combined exposure from bulk spill – surface water use</w:t>
            </w:r>
          </w:p>
          <w:p w14:paraId="0C1CBC1A" w14:textId="77777777" w:rsidR="00E85321" w:rsidRPr="00D3353F" w:rsidRDefault="00E85321">
            <w:pPr>
              <w:pStyle w:val="OWSTabletext"/>
            </w:pPr>
            <w:r w:rsidRPr="00D3353F">
              <w:t>Drinking</w:t>
            </w:r>
            <w:r w:rsidR="00F25802">
              <w:t>,</w:t>
            </w:r>
            <w:r w:rsidRPr="00D3353F">
              <w:t xml:space="preserve"> bathing and swimming in contaminated surface water</w:t>
            </w:r>
          </w:p>
        </w:tc>
        <w:tc>
          <w:tcPr>
            <w:tcW w:w="775" w:type="pct"/>
            <w:shd w:val="clear" w:color="auto" w:fill="D9D9D9" w:themeFill="background1" w:themeFillShade="D9"/>
          </w:tcPr>
          <w:p w14:paraId="0C1CBC1B" w14:textId="77777777" w:rsidR="00E85321" w:rsidRPr="00D3353F" w:rsidRDefault="00E85321" w:rsidP="00B82516">
            <w:pPr>
              <w:pStyle w:val="OWSTabletext"/>
            </w:pPr>
          </w:p>
        </w:tc>
        <w:tc>
          <w:tcPr>
            <w:tcW w:w="775" w:type="pct"/>
            <w:shd w:val="clear" w:color="auto" w:fill="D9D9D9" w:themeFill="background1" w:themeFillShade="D9"/>
          </w:tcPr>
          <w:p w14:paraId="0C1CBC1C" w14:textId="77777777" w:rsidR="00E85321" w:rsidRPr="00D3353F" w:rsidRDefault="00E85321" w:rsidP="00B82516">
            <w:pPr>
              <w:pStyle w:val="OWSTabletext"/>
            </w:pPr>
          </w:p>
        </w:tc>
        <w:tc>
          <w:tcPr>
            <w:tcW w:w="774" w:type="pct"/>
          </w:tcPr>
          <w:p w14:paraId="0C1CBC1D" w14:textId="77777777" w:rsidR="00E85321" w:rsidRPr="00D3353F" w:rsidRDefault="00E85321" w:rsidP="00B82516">
            <w:pPr>
              <w:pStyle w:val="OWSTabletext"/>
            </w:pPr>
            <w:r w:rsidRPr="00D3353F">
              <w:t>n.d.</w:t>
            </w:r>
          </w:p>
        </w:tc>
      </w:tr>
      <w:tr w:rsidR="003768FD" w:rsidRPr="00D3353F" w14:paraId="0C1CBC20" w14:textId="77777777" w:rsidTr="00791BBB">
        <w:trPr>
          <w:trHeight w:val="247"/>
        </w:trPr>
        <w:tc>
          <w:tcPr>
            <w:tcW w:w="5000" w:type="pct"/>
            <w:gridSpan w:val="4"/>
            <w:shd w:val="clear" w:color="auto" w:fill="D9D9D9" w:themeFill="background1" w:themeFillShade="D9"/>
          </w:tcPr>
          <w:p w14:paraId="0C1CBC1F" w14:textId="77777777" w:rsidR="003768FD" w:rsidRPr="00D3353F" w:rsidRDefault="003768FD"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BC25" w14:textId="77777777" w:rsidTr="003768FD">
        <w:trPr>
          <w:trHeight w:val="247"/>
        </w:trPr>
        <w:tc>
          <w:tcPr>
            <w:tcW w:w="2676" w:type="pct"/>
          </w:tcPr>
          <w:p w14:paraId="0C1CBC21" w14:textId="77777777" w:rsidR="00E85321" w:rsidRPr="00D3353F" w:rsidRDefault="009318D6" w:rsidP="00D404FD">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C22" w14:textId="77777777" w:rsidR="00E85321" w:rsidRPr="00D3353F" w:rsidRDefault="00E85321" w:rsidP="00B82516">
            <w:pPr>
              <w:pStyle w:val="OWSTabletext"/>
            </w:pPr>
            <w:r w:rsidRPr="00D3353F">
              <w:t>Negligible**</w:t>
            </w:r>
          </w:p>
        </w:tc>
        <w:tc>
          <w:tcPr>
            <w:tcW w:w="775" w:type="pct"/>
          </w:tcPr>
          <w:p w14:paraId="0C1CBC23" w14:textId="77777777" w:rsidR="00E85321" w:rsidRPr="00D3353F" w:rsidRDefault="00E85321" w:rsidP="00B82516">
            <w:pPr>
              <w:pStyle w:val="OWSTabletext"/>
            </w:pPr>
            <w:r w:rsidRPr="00D3353F">
              <w:t>Negligible**</w:t>
            </w:r>
          </w:p>
        </w:tc>
        <w:tc>
          <w:tcPr>
            <w:tcW w:w="774" w:type="pct"/>
          </w:tcPr>
          <w:p w14:paraId="0C1CBC24" w14:textId="77777777" w:rsidR="00E85321" w:rsidRPr="00D3353F" w:rsidRDefault="00E85321" w:rsidP="00B82516">
            <w:pPr>
              <w:pStyle w:val="OWSTabletext"/>
            </w:pPr>
            <w:r w:rsidRPr="00D3353F">
              <w:t>Negligible**</w:t>
            </w:r>
          </w:p>
        </w:tc>
      </w:tr>
      <w:tr w:rsidR="00E85321" w:rsidRPr="00D3353F" w14:paraId="0C1CBC27" w14:textId="77777777" w:rsidTr="003768FD">
        <w:trPr>
          <w:trHeight w:val="247"/>
        </w:trPr>
        <w:tc>
          <w:tcPr>
            <w:tcW w:w="5000" w:type="pct"/>
            <w:gridSpan w:val="4"/>
            <w:shd w:val="clear" w:color="auto" w:fill="D9D9D9" w:themeFill="background1" w:themeFillShade="D9"/>
          </w:tcPr>
          <w:p w14:paraId="0C1CBC26"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BC2C" w14:textId="77777777" w:rsidTr="003768FD">
        <w:trPr>
          <w:trHeight w:val="247"/>
        </w:trPr>
        <w:tc>
          <w:tcPr>
            <w:tcW w:w="2676" w:type="pct"/>
          </w:tcPr>
          <w:p w14:paraId="0C1CBC28" w14:textId="77777777" w:rsidR="00E85321" w:rsidRPr="00D3353F" w:rsidRDefault="00E85321" w:rsidP="00B82516">
            <w:pPr>
              <w:pStyle w:val="OWSTabletext"/>
              <w:rPr>
                <w:b/>
              </w:rPr>
            </w:pPr>
            <w:r w:rsidRPr="00D3353F">
              <w:t>Drinking contaminated groundwater</w:t>
            </w:r>
          </w:p>
        </w:tc>
        <w:tc>
          <w:tcPr>
            <w:tcW w:w="775" w:type="pct"/>
          </w:tcPr>
          <w:p w14:paraId="0C1CBC29" w14:textId="77777777" w:rsidR="00E85321" w:rsidRPr="00D3353F" w:rsidRDefault="00E85321" w:rsidP="00B82516">
            <w:pPr>
              <w:pStyle w:val="OWSTabletext"/>
              <w:rPr>
                <w:vertAlign w:val="superscript"/>
              </w:rPr>
            </w:pPr>
            <w:r w:rsidRPr="00D3353F">
              <w:t>n.d.</w:t>
            </w:r>
          </w:p>
        </w:tc>
        <w:tc>
          <w:tcPr>
            <w:tcW w:w="775" w:type="pct"/>
          </w:tcPr>
          <w:p w14:paraId="0C1CBC2A" w14:textId="77777777" w:rsidR="00E85321" w:rsidRPr="00D3353F" w:rsidRDefault="00E85321" w:rsidP="00B82516">
            <w:pPr>
              <w:pStyle w:val="OWSTabletext"/>
            </w:pPr>
            <w:r w:rsidRPr="00D3353F">
              <w:t>N/A</w:t>
            </w:r>
          </w:p>
        </w:tc>
        <w:tc>
          <w:tcPr>
            <w:tcW w:w="774" w:type="pct"/>
          </w:tcPr>
          <w:p w14:paraId="0C1CBC2B" w14:textId="77777777" w:rsidR="00E85321" w:rsidRPr="00D3353F" w:rsidRDefault="00E85321" w:rsidP="00B82516">
            <w:pPr>
              <w:pStyle w:val="OWSTabletext"/>
            </w:pPr>
            <w:r w:rsidRPr="00D3353F">
              <w:t>n.d.</w:t>
            </w:r>
          </w:p>
        </w:tc>
      </w:tr>
      <w:tr w:rsidR="00E85321" w:rsidRPr="00D3353F" w14:paraId="0C1CBC31" w14:textId="77777777" w:rsidTr="003768FD">
        <w:tc>
          <w:tcPr>
            <w:tcW w:w="2676" w:type="pct"/>
          </w:tcPr>
          <w:p w14:paraId="0C1CBC2D" w14:textId="77777777" w:rsidR="00E85321" w:rsidRPr="00D3353F" w:rsidRDefault="00E85321" w:rsidP="00B82516">
            <w:pPr>
              <w:pStyle w:val="OWSTabletext"/>
            </w:pPr>
            <w:r w:rsidRPr="00D3353F">
              <w:t>Bathing in contaminated groundwater</w:t>
            </w:r>
          </w:p>
        </w:tc>
        <w:tc>
          <w:tcPr>
            <w:tcW w:w="775" w:type="pct"/>
          </w:tcPr>
          <w:p w14:paraId="0C1CBC2E" w14:textId="77777777" w:rsidR="00E85321" w:rsidRPr="00D3353F" w:rsidRDefault="00E85321" w:rsidP="00B82516">
            <w:pPr>
              <w:pStyle w:val="OWSTabletext"/>
            </w:pPr>
            <w:r w:rsidRPr="00D3353F">
              <w:t>Negligible*</w:t>
            </w:r>
          </w:p>
        </w:tc>
        <w:tc>
          <w:tcPr>
            <w:tcW w:w="775" w:type="pct"/>
          </w:tcPr>
          <w:p w14:paraId="0C1CBC2F" w14:textId="77777777" w:rsidR="00E85321" w:rsidRPr="00D3353F" w:rsidRDefault="00E85321" w:rsidP="00B82516">
            <w:pPr>
              <w:pStyle w:val="OWSTabletext"/>
              <w:rPr>
                <w:bCs/>
              </w:rPr>
            </w:pPr>
            <w:r w:rsidRPr="00D3353F">
              <w:t>n.d.</w:t>
            </w:r>
          </w:p>
        </w:tc>
        <w:tc>
          <w:tcPr>
            <w:tcW w:w="774" w:type="pct"/>
          </w:tcPr>
          <w:p w14:paraId="0C1CBC30" w14:textId="77777777" w:rsidR="00E85321" w:rsidRPr="00D3353F" w:rsidRDefault="00E85321" w:rsidP="00B82516">
            <w:pPr>
              <w:pStyle w:val="OWSTabletext"/>
            </w:pPr>
            <w:r w:rsidRPr="00D3353F">
              <w:t>n.d.</w:t>
            </w:r>
          </w:p>
        </w:tc>
      </w:tr>
      <w:tr w:rsidR="00E85321" w:rsidRPr="00D3353F" w14:paraId="0C1CBC36" w14:textId="77777777" w:rsidTr="003768FD">
        <w:tc>
          <w:tcPr>
            <w:tcW w:w="2676" w:type="pct"/>
          </w:tcPr>
          <w:p w14:paraId="0C1CBC32" w14:textId="77777777" w:rsidR="00E85321" w:rsidRPr="00D3353F" w:rsidRDefault="00E85321" w:rsidP="00B82516">
            <w:pPr>
              <w:pStyle w:val="OWSTabletext"/>
            </w:pPr>
            <w:r w:rsidRPr="00D3353F">
              <w:t>Drinking contaminated surface water</w:t>
            </w:r>
          </w:p>
        </w:tc>
        <w:tc>
          <w:tcPr>
            <w:tcW w:w="775" w:type="pct"/>
          </w:tcPr>
          <w:p w14:paraId="0C1CBC33" w14:textId="77777777" w:rsidR="00E85321" w:rsidRPr="00D3353F" w:rsidRDefault="00E85321" w:rsidP="00B82516">
            <w:pPr>
              <w:pStyle w:val="OWSTabletext"/>
              <w:rPr>
                <w:bCs/>
                <w:vertAlign w:val="superscript"/>
              </w:rPr>
            </w:pPr>
            <w:r w:rsidRPr="00D3353F">
              <w:t>n.d.</w:t>
            </w:r>
          </w:p>
        </w:tc>
        <w:tc>
          <w:tcPr>
            <w:tcW w:w="775" w:type="pct"/>
          </w:tcPr>
          <w:p w14:paraId="0C1CBC34" w14:textId="77777777" w:rsidR="00E85321" w:rsidRPr="00D3353F" w:rsidRDefault="00E85321" w:rsidP="00B82516">
            <w:pPr>
              <w:pStyle w:val="OWSTabletext"/>
              <w:rPr>
                <w:bCs/>
              </w:rPr>
            </w:pPr>
            <w:r w:rsidRPr="00D3353F">
              <w:rPr>
                <w:bCs/>
              </w:rPr>
              <w:t>N/A</w:t>
            </w:r>
          </w:p>
        </w:tc>
        <w:tc>
          <w:tcPr>
            <w:tcW w:w="774" w:type="pct"/>
          </w:tcPr>
          <w:p w14:paraId="0C1CBC35" w14:textId="77777777" w:rsidR="00E85321" w:rsidRPr="00D3353F" w:rsidRDefault="00E85321" w:rsidP="00B82516">
            <w:pPr>
              <w:pStyle w:val="OWSTabletext"/>
            </w:pPr>
            <w:r w:rsidRPr="00D3353F">
              <w:t>n.d.</w:t>
            </w:r>
          </w:p>
        </w:tc>
      </w:tr>
      <w:tr w:rsidR="00E85321" w:rsidRPr="00D3353F" w14:paraId="0C1CBC3B" w14:textId="77777777" w:rsidTr="003768FD">
        <w:tc>
          <w:tcPr>
            <w:tcW w:w="2676" w:type="pct"/>
          </w:tcPr>
          <w:p w14:paraId="0C1CBC37" w14:textId="77777777" w:rsidR="00E85321" w:rsidRPr="00D3353F" w:rsidRDefault="00E85321" w:rsidP="00B82516">
            <w:pPr>
              <w:pStyle w:val="OWSTabletext"/>
            </w:pPr>
            <w:r w:rsidRPr="00D3353F">
              <w:t>Bathing in contaminated surface water</w:t>
            </w:r>
          </w:p>
        </w:tc>
        <w:tc>
          <w:tcPr>
            <w:tcW w:w="775" w:type="pct"/>
          </w:tcPr>
          <w:p w14:paraId="0C1CBC38" w14:textId="77777777" w:rsidR="00E85321" w:rsidRPr="00D3353F" w:rsidRDefault="00E85321" w:rsidP="00B82516">
            <w:pPr>
              <w:pStyle w:val="OWSTabletext"/>
              <w:rPr>
                <w:bCs/>
              </w:rPr>
            </w:pPr>
            <w:r w:rsidRPr="00D3353F">
              <w:t>Negligible*</w:t>
            </w:r>
          </w:p>
        </w:tc>
        <w:tc>
          <w:tcPr>
            <w:tcW w:w="775" w:type="pct"/>
          </w:tcPr>
          <w:p w14:paraId="0C1CBC39" w14:textId="77777777" w:rsidR="00E85321" w:rsidRPr="00D3353F" w:rsidRDefault="00E85321" w:rsidP="00B82516">
            <w:pPr>
              <w:pStyle w:val="OWSTabletext"/>
            </w:pPr>
            <w:r w:rsidRPr="00D3353F">
              <w:t>n.d.</w:t>
            </w:r>
          </w:p>
        </w:tc>
        <w:tc>
          <w:tcPr>
            <w:tcW w:w="774" w:type="pct"/>
          </w:tcPr>
          <w:p w14:paraId="0C1CBC3A" w14:textId="77777777" w:rsidR="00E85321" w:rsidRPr="00D3353F" w:rsidRDefault="00E85321" w:rsidP="00B82516">
            <w:pPr>
              <w:pStyle w:val="OWSTabletext"/>
            </w:pPr>
            <w:r w:rsidRPr="00D3353F">
              <w:t>n.d.</w:t>
            </w:r>
          </w:p>
        </w:tc>
      </w:tr>
      <w:tr w:rsidR="00E85321" w:rsidRPr="00D3353F" w14:paraId="0C1CBC40" w14:textId="77777777" w:rsidTr="003768FD">
        <w:tc>
          <w:tcPr>
            <w:tcW w:w="2676" w:type="pct"/>
          </w:tcPr>
          <w:p w14:paraId="0C1CBC3C" w14:textId="77777777" w:rsidR="00E85321" w:rsidRPr="00D3353F" w:rsidRDefault="00E85321" w:rsidP="00B82516">
            <w:pPr>
              <w:pStyle w:val="OWSTabletext"/>
            </w:pPr>
            <w:r w:rsidRPr="00D3353F">
              <w:t>Swimming in contaminated surface water</w:t>
            </w:r>
          </w:p>
        </w:tc>
        <w:tc>
          <w:tcPr>
            <w:tcW w:w="775" w:type="pct"/>
          </w:tcPr>
          <w:p w14:paraId="0C1CBC3D" w14:textId="77777777" w:rsidR="00E85321" w:rsidRPr="00D3353F" w:rsidRDefault="009812A9" w:rsidP="00B82516">
            <w:pPr>
              <w:pStyle w:val="OWSTabletext"/>
              <w:rPr>
                <w:bCs/>
              </w:rPr>
            </w:pPr>
            <w:r w:rsidRPr="00D3353F">
              <w:t>n.d.</w:t>
            </w:r>
          </w:p>
        </w:tc>
        <w:tc>
          <w:tcPr>
            <w:tcW w:w="775" w:type="pct"/>
          </w:tcPr>
          <w:p w14:paraId="0C1CBC3E" w14:textId="77777777" w:rsidR="00E85321" w:rsidRPr="00D3353F" w:rsidRDefault="00E85321" w:rsidP="00B82516">
            <w:pPr>
              <w:pStyle w:val="OWSTabletext"/>
            </w:pPr>
            <w:r w:rsidRPr="00D3353F">
              <w:t>n.d.</w:t>
            </w:r>
          </w:p>
        </w:tc>
        <w:tc>
          <w:tcPr>
            <w:tcW w:w="774" w:type="pct"/>
          </w:tcPr>
          <w:p w14:paraId="0C1CBC3F" w14:textId="77777777" w:rsidR="00E85321" w:rsidRPr="00D3353F" w:rsidRDefault="00E85321" w:rsidP="00B82516">
            <w:pPr>
              <w:pStyle w:val="OWSTabletext"/>
            </w:pPr>
            <w:r w:rsidRPr="00D3353F">
              <w:t>n.d.</w:t>
            </w:r>
          </w:p>
        </w:tc>
      </w:tr>
      <w:tr w:rsidR="00E85321" w:rsidRPr="00D3353F" w14:paraId="0C1CBC46" w14:textId="77777777" w:rsidTr="003768FD">
        <w:tc>
          <w:tcPr>
            <w:tcW w:w="2676" w:type="pct"/>
          </w:tcPr>
          <w:p w14:paraId="0C1CBC41"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C42"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C43" w14:textId="77777777" w:rsidR="00E85321" w:rsidRPr="00D3353F" w:rsidRDefault="00E85321" w:rsidP="00B82516">
            <w:pPr>
              <w:pStyle w:val="OWSTabletext"/>
            </w:pPr>
          </w:p>
        </w:tc>
        <w:tc>
          <w:tcPr>
            <w:tcW w:w="775" w:type="pct"/>
            <w:shd w:val="clear" w:color="auto" w:fill="D9D9D9" w:themeFill="background1" w:themeFillShade="D9"/>
          </w:tcPr>
          <w:p w14:paraId="0C1CBC44" w14:textId="77777777" w:rsidR="00E85321" w:rsidRPr="00D3353F" w:rsidRDefault="00E85321" w:rsidP="00B82516">
            <w:pPr>
              <w:pStyle w:val="OWSTabletext"/>
            </w:pPr>
          </w:p>
        </w:tc>
        <w:tc>
          <w:tcPr>
            <w:tcW w:w="774" w:type="pct"/>
          </w:tcPr>
          <w:p w14:paraId="0C1CBC45" w14:textId="77777777" w:rsidR="00E85321" w:rsidRPr="00D3353F" w:rsidRDefault="00E85321" w:rsidP="00B82516">
            <w:pPr>
              <w:pStyle w:val="OWSTabletext"/>
            </w:pPr>
            <w:r w:rsidRPr="00D3353F">
              <w:t>n.d.</w:t>
            </w:r>
          </w:p>
        </w:tc>
      </w:tr>
      <w:tr w:rsidR="00E85321" w:rsidRPr="00D3353F" w14:paraId="0C1CBC4C" w14:textId="77777777" w:rsidTr="003768FD">
        <w:tc>
          <w:tcPr>
            <w:tcW w:w="2676" w:type="pct"/>
          </w:tcPr>
          <w:p w14:paraId="0C1CBC47" w14:textId="77777777" w:rsidR="00E85321" w:rsidRPr="00D3353F" w:rsidRDefault="00E85321" w:rsidP="00B82516">
            <w:pPr>
              <w:pStyle w:val="OWSTabletext"/>
              <w:rPr>
                <w:b/>
              </w:rPr>
            </w:pPr>
            <w:r w:rsidRPr="00D3353F">
              <w:rPr>
                <w:b/>
              </w:rPr>
              <w:t>Combined exposure from subsurface leak - surface water use</w:t>
            </w:r>
          </w:p>
          <w:p w14:paraId="0C1CBC48" w14:textId="77777777" w:rsidR="00E85321" w:rsidRPr="00D3353F" w:rsidRDefault="00E85321">
            <w:pPr>
              <w:pStyle w:val="OWSTabletext"/>
              <w:rPr>
                <w:b/>
              </w:rPr>
            </w:pPr>
            <w:r w:rsidRPr="00D3353F">
              <w:t>Drinking</w:t>
            </w:r>
            <w:r w:rsidR="00F25802">
              <w:t>,</w:t>
            </w:r>
            <w:r w:rsidRPr="00D3353F">
              <w:t xml:space="preserve"> bathing and swimming in contaminated surface water</w:t>
            </w:r>
          </w:p>
        </w:tc>
        <w:tc>
          <w:tcPr>
            <w:tcW w:w="775" w:type="pct"/>
            <w:shd w:val="clear" w:color="auto" w:fill="D9D9D9" w:themeFill="background1" w:themeFillShade="D9"/>
          </w:tcPr>
          <w:p w14:paraId="0C1CBC49" w14:textId="77777777" w:rsidR="00E85321" w:rsidRPr="00D3353F" w:rsidRDefault="00E85321" w:rsidP="00B82516">
            <w:pPr>
              <w:pStyle w:val="OWSTabletext"/>
              <w:rPr>
                <w:bCs/>
              </w:rPr>
            </w:pPr>
          </w:p>
        </w:tc>
        <w:tc>
          <w:tcPr>
            <w:tcW w:w="775" w:type="pct"/>
            <w:shd w:val="clear" w:color="auto" w:fill="D9D9D9" w:themeFill="background1" w:themeFillShade="D9"/>
          </w:tcPr>
          <w:p w14:paraId="0C1CBC4A" w14:textId="77777777" w:rsidR="00E85321" w:rsidRPr="00D3353F" w:rsidRDefault="00E85321" w:rsidP="00B82516">
            <w:pPr>
              <w:pStyle w:val="OWSTabletext"/>
            </w:pPr>
          </w:p>
        </w:tc>
        <w:tc>
          <w:tcPr>
            <w:tcW w:w="774" w:type="pct"/>
          </w:tcPr>
          <w:p w14:paraId="0C1CBC4B" w14:textId="77777777" w:rsidR="00E85321" w:rsidRPr="00D3353F" w:rsidRDefault="00E85321" w:rsidP="00B82516">
            <w:pPr>
              <w:pStyle w:val="OWSTabletext"/>
              <w:rPr>
                <w:vertAlign w:val="superscript"/>
              </w:rPr>
            </w:pPr>
            <w:r w:rsidRPr="00D3353F">
              <w:t>n.d.</w:t>
            </w:r>
          </w:p>
        </w:tc>
      </w:tr>
    </w:tbl>
    <w:p w14:paraId="0C1CBC4D" w14:textId="53369BA4"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3768FD" w:rsidRPr="00D3353F">
        <w:t xml:space="preserve">.  </w:t>
      </w:r>
      <w:r w:rsidRPr="00D3353F">
        <w:t>N/A – not an applicable exposure route; n.d. – not disclosed.</w:t>
      </w:r>
      <w:r w:rsidR="003768FD"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3768FD"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BC4E" w14:textId="77777777" w:rsidR="009318D6" w:rsidRPr="00D3353F" w:rsidRDefault="00E85321" w:rsidP="00CF5FA5">
      <w:pPr>
        <w:pStyle w:val="OWSDHeading2"/>
      </w:pPr>
      <w:r w:rsidRPr="00D3353F">
        <w:t>Human health risk characterisation</w:t>
      </w:r>
    </w:p>
    <w:p w14:paraId="0C1CBC4F" w14:textId="77777777" w:rsidR="009318D6" w:rsidRPr="00D3353F" w:rsidRDefault="00E85321" w:rsidP="00CF5FA5">
      <w:pPr>
        <w:pStyle w:val="OWSDHeading3"/>
      </w:pPr>
      <w:r w:rsidRPr="00D3353F">
        <w:t>Uncertainty factors</w:t>
      </w:r>
    </w:p>
    <w:p w14:paraId="0C1CBC50" w14:textId="77777777" w:rsidR="00E85321"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C51" w14:textId="77777777" w:rsidR="009318D6" w:rsidRPr="000A0866" w:rsidRDefault="00E85321" w:rsidP="00CF5FA5">
      <w:pPr>
        <w:pStyle w:val="OWSDHeading3"/>
      </w:pPr>
      <w:r w:rsidRPr="000A0866">
        <w:t>Occupational health risks</w:t>
      </w:r>
    </w:p>
    <w:p w14:paraId="0C1CBC52" w14:textId="77777777" w:rsidR="00D0391B" w:rsidRPr="00D3353F" w:rsidRDefault="00E85321" w:rsidP="00CF5FA5">
      <w:pPr>
        <w:pStyle w:val="OWSDHeading4"/>
      </w:pPr>
      <w:r w:rsidRPr="00D3353F">
        <w:t>Acute health risks</w:t>
      </w:r>
    </w:p>
    <w:p w14:paraId="0C1CBC53" w14:textId="77777777" w:rsidR="00E85321" w:rsidRPr="00D3353F" w:rsidRDefault="002D7535" w:rsidP="00E85321">
      <w:pPr>
        <w:pStyle w:val="OWSNormal11pt"/>
      </w:pPr>
      <w:r w:rsidRPr="00D3353F">
        <w:t>Health effects information indicates that acute exposure to</w:t>
      </w:r>
      <w:r w:rsidR="00E85321" w:rsidRPr="00D3353F">
        <w:t xml:space="preserve"> the pure chemical or a concentrated solution will result in adverse health effects such as acute inhalation toxicity, and skin, eye and respiratory irritation. However, given the low concentration of the chemical as delivered to operational sites, the chemical in this form is </w:t>
      </w:r>
      <w:r w:rsidR="004B4091" w:rsidRPr="00D3353F">
        <w:t>of low concern</w:t>
      </w:r>
      <w:r w:rsidR="00E85321" w:rsidRPr="00D3353F">
        <w:t xml:space="preserve"> for workers.</w:t>
      </w:r>
    </w:p>
    <w:p w14:paraId="0C1CBC54" w14:textId="77777777" w:rsidR="00E85321" w:rsidRPr="00D3353F" w:rsidRDefault="00E85321" w:rsidP="00E85321">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w:t>
      </w:r>
    </w:p>
    <w:p w14:paraId="0C1CBC55" w14:textId="77777777" w:rsidR="00E85321" w:rsidRPr="00D3353F" w:rsidRDefault="00E85321" w:rsidP="00E85321">
      <w:pPr>
        <w:pStyle w:val="OWSNormal11pt"/>
      </w:pPr>
      <w:r w:rsidRPr="00D3353F">
        <w:t xml:space="preserve">The chemical is a component of hydraulic fracturing. </w:t>
      </w:r>
      <w:r w:rsidR="001113C0">
        <w:t>Similarly to</w:t>
      </w:r>
      <w:r w:rsidRPr="00D3353F">
        <w:t xml:space="preserve"> exposures to the chemical as delivered to operational sites, levels of exposure to the chemical in these fluids will vary depending on work practices. However, given the even lower concentration in hydraulic fracturing fluids, exposure to the chemical via these fluids is </w:t>
      </w:r>
      <w:r w:rsidR="004B4091" w:rsidRPr="00D3353F">
        <w:t xml:space="preserve">of low concern </w:t>
      </w:r>
      <w:r w:rsidRPr="00D3353F">
        <w:t>for workers.</w:t>
      </w:r>
    </w:p>
    <w:p w14:paraId="0C1CBC56" w14:textId="77777777" w:rsidR="00D0391B" w:rsidRPr="00D3353F" w:rsidRDefault="00190618" w:rsidP="00CF5FA5">
      <w:pPr>
        <w:pStyle w:val="OWSDHeading4"/>
      </w:pPr>
      <w:r w:rsidRPr="00D3353F">
        <w:t>Long-term</w:t>
      </w:r>
      <w:r w:rsidR="00E85321" w:rsidRPr="00D3353F">
        <w:t xml:space="preserve"> health risks</w:t>
      </w:r>
    </w:p>
    <w:p w14:paraId="0C1CBC57" w14:textId="77777777" w:rsidR="00E85321" w:rsidRPr="00D3353F" w:rsidRDefault="00E85321" w:rsidP="00E85321">
      <w:pPr>
        <w:pStyle w:val="OWSNormal11pt"/>
      </w:pPr>
      <w:r w:rsidRPr="00D3353F">
        <w:t>From the hazard characterisation, the critical (most sensitive) adverse health effect for repeated exposures to the chemical is systemic toxicity. The NOAEL established for this effect is 100 mg/kg bw/day.</w:t>
      </w:r>
    </w:p>
    <w:p w14:paraId="0C1CBC58" w14:textId="77777777" w:rsidR="00E85321" w:rsidRPr="00D3353F" w:rsidRDefault="00E85321" w:rsidP="00E85321">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_Ref411417053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260</w:t>
      </w:r>
      <w:r w:rsidR="00176286">
        <w:fldChar w:fldCharType="end"/>
      </w:r>
      <w:r w:rsidRPr="00D3353F">
        <w:t>).</w:t>
      </w:r>
    </w:p>
    <w:p w14:paraId="0C1CBC59" w14:textId="77777777" w:rsidR="00E85321" w:rsidRPr="00D3353F" w:rsidRDefault="00E85321" w:rsidP="00371081">
      <w:pPr>
        <w:pStyle w:val="OWStablecaption"/>
      </w:pPr>
      <w:bookmarkStart w:id="523" w:name="_Ref41141705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260</w:t>
      </w:r>
      <w:r w:rsidR="005A78AD" w:rsidRPr="00D3353F">
        <w:fldChar w:fldCharType="end"/>
      </w:r>
      <w:bookmarkEnd w:id="523"/>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43"/>
        <w:gridCol w:w="2895"/>
      </w:tblGrid>
      <w:tr w:rsidR="00E85321" w:rsidRPr="00D3353F" w14:paraId="0C1CBC5C" w14:textId="77777777" w:rsidTr="003768FD">
        <w:trPr>
          <w:tblHeader/>
        </w:trPr>
        <w:tc>
          <w:tcPr>
            <w:tcW w:w="3362" w:type="pct"/>
            <w:shd w:val="clear" w:color="auto" w:fill="C6D9F1" w:themeFill="text2" w:themeFillTint="33"/>
          </w:tcPr>
          <w:p w14:paraId="0C1CBC5A" w14:textId="77777777" w:rsidR="00E85321" w:rsidRPr="00D3353F" w:rsidRDefault="00E85321" w:rsidP="00E541A6">
            <w:pPr>
              <w:pStyle w:val="OWSTableheading"/>
            </w:pPr>
            <w:r w:rsidRPr="00D3353F">
              <w:t>Activity*</w:t>
            </w:r>
          </w:p>
        </w:tc>
        <w:tc>
          <w:tcPr>
            <w:tcW w:w="1638" w:type="pct"/>
            <w:shd w:val="clear" w:color="auto" w:fill="C6D9F1" w:themeFill="text2" w:themeFillTint="33"/>
          </w:tcPr>
          <w:p w14:paraId="0C1CBC5B" w14:textId="77777777" w:rsidR="00E85321" w:rsidRPr="00D3353F" w:rsidRDefault="00E85321" w:rsidP="00E541A6">
            <w:pPr>
              <w:pStyle w:val="OWSTableheading"/>
            </w:pPr>
            <w:r w:rsidRPr="00D3353F">
              <w:t>Margin of Exposure (MOE)</w:t>
            </w:r>
          </w:p>
        </w:tc>
      </w:tr>
      <w:tr w:rsidR="00E85321" w:rsidRPr="00D3353F" w14:paraId="0C1CBC5F" w14:textId="77777777" w:rsidTr="003768FD">
        <w:tc>
          <w:tcPr>
            <w:tcW w:w="3362" w:type="pct"/>
          </w:tcPr>
          <w:p w14:paraId="0C1CBC5D"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38" w:type="pct"/>
          </w:tcPr>
          <w:p w14:paraId="0C1CBC5E" w14:textId="77777777" w:rsidR="00E85321" w:rsidRPr="00D3353F" w:rsidRDefault="00E85321" w:rsidP="00B82516">
            <w:pPr>
              <w:pStyle w:val="OWSTabletext"/>
              <w:rPr>
                <w:vertAlign w:val="superscript"/>
              </w:rPr>
            </w:pPr>
            <w:r w:rsidRPr="00D3353F">
              <w:t>n.d.</w:t>
            </w:r>
          </w:p>
        </w:tc>
      </w:tr>
      <w:tr w:rsidR="00E85321" w:rsidRPr="00D3353F" w14:paraId="0C1CBC62" w14:textId="77777777" w:rsidTr="003768FD">
        <w:tc>
          <w:tcPr>
            <w:tcW w:w="3362" w:type="pct"/>
          </w:tcPr>
          <w:p w14:paraId="0C1CBC60" w14:textId="77777777" w:rsidR="00E85321" w:rsidRPr="00D3353F" w:rsidRDefault="00E85321" w:rsidP="00B82516">
            <w:pPr>
              <w:pStyle w:val="OWSTabletext"/>
            </w:pPr>
            <w:r w:rsidRPr="00D3353F">
              <w:t>Cleaning and maintenance (hydraulic fracturing)</w:t>
            </w:r>
          </w:p>
        </w:tc>
        <w:tc>
          <w:tcPr>
            <w:tcW w:w="1638" w:type="pct"/>
          </w:tcPr>
          <w:p w14:paraId="0C1CBC61" w14:textId="77777777" w:rsidR="00E85321" w:rsidRPr="00D3353F" w:rsidRDefault="00E85321" w:rsidP="00B82516">
            <w:pPr>
              <w:pStyle w:val="OWSTabletext"/>
              <w:rPr>
                <w:vertAlign w:val="superscript"/>
              </w:rPr>
            </w:pPr>
            <w:r w:rsidRPr="00D3353F">
              <w:t>n.d.</w:t>
            </w:r>
          </w:p>
        </w:tc>
      </w:tr>
      <w:tr w:rsidR="00E85321" w:rsidRPr="00D3353F" w14:paraId="0C1CBC66" w14:textId="77777777" w:rsidTr="003768FD">
        <w:tc>
          <w:tcPr>
            <w:tcW w:w="3362" w:type="pct"/>
          </w:tcPr>
          <w:p w14:paraId="0C1CBC63" w14:textId="77777777" w:rsidR="00E85321" w:rsidRPr="00D3353F" w:rsidRDefault="00E85321" w:rsidP="00B82516">
            <w:pPr>
              <w:pStyle w:val="OWSTabletext"/>
            </w:pPr>
            <w:r w:rsidRPr="00D3353F">
              <w:rPr>
                <w:b/>
              </w:rPr>
              <w:t>Combined exposure</w:t>
            </w:r>
          </w:p>
          <w:p w14:paraId="0C1CBC64"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638" w:type="pct"/>
          </w:tcPr>
          <w:p w14:paraId="0C1CBC65" w14:textId="77777777" w:rsidR="00E85321" w:rsidRPr="00D3353F" w:rsidRDefault="00E85321" w:rsidP="00B82516">
            <w:pPr>
              <w:pStyle w:val="OWSTabletext"/>
              <w:rPr>
                <w:vertAlign w:val="superscript"/>
              </w:rPr>
            </w:pPr>
            <w:r w:rsidRPr="00D3353F">
              <w:t>n.d.</w:t>
            </w:r>
          </w:p>
        </w:tc>
      </w:tr>
    </w:tbl>
    <w:p w14:paraId="0C1CBC67" w14:textId="77777777" w:rsidR="00E85321" w:rsidRPr="00D3353F" w:rsidRDefault="00E85321" w:rsidP="00E85321">
      <w:pPr>
        <w:pStyle w:val="OWSBelowTableText9pt"/>
      </w:pPr>
      <w:r w:rsidRPr="00D3353F">
        <w:t>n.d. – not disclosed</w:t>
      </w:r>
      <w:r w:rsidR="003768FD"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_Ref411416906 \h  \* MERGEFORMAT </w:instrText>
      </w:r>
      <w:r w:rsidR="00176286">
        <w:fldChar w:fldCharType="separate"/>
      </w:r>
      <w:r w:rsidR="00563149" w:rsidRPr="00D3353F">
        <w:t>Table D.</w:t>
      </w:r>
      <w:r w:rsidR="00563149">
        <w:rPr>
          <w:noProof/>
        </w:rPr>
        <w:t>257</w:t>
      </w:r>
      <w:r w:rsidR="00176286">
        <w:fldChar w:fldCharType="end"/>
      </w:r>
      <w:r w:rsidRPr="00D3353F">
        <w:t>).</w:t>
      </w:r>
    </w:p>
    <w:p w14:paraId="0C1CBC68" w14:textId="77777777" w:rsidR="00C65EFB" w:rsidRDefault="00E85321" w:rsidP="00E85321">
      <w:pPr>
        <w:pStyle w:val="OWSNormal11pt"/>
      </w:pPr>
      <w:r w:rsidRPr="00D3353F">
        <w:t xml:space="preserve">Based on uncertainty factors derived for this risk characterisation, the MOEs indicate that the chemical is </w:t>
      </w:r>
      <w:r w:rsidR="004B4091" w:rsidRPr="00D3353F">
        <w:t>of low concern</w:t>
      </w:r>
      <w:r w:rsidRPr="00D3353F">
        <w:t xml:space="preserve"> for workers from repeated exposures during certain operations</w:t>
      </w:r>
    </w:p>
    <w:p w14:paraId="0C1CBC6C" w14:textId="77777777" w:rsidR="009318D6" w:rsidRPr="00D3353F" w:rsidRDefault="00E85321" w:rsidP="00CF5FA5">
      <w:pPr>
        <w:pStyle w:val="OWSDHeading3"/>
      </w:pPr>
      <w:r w:rsidRPr="00D3353F">
        <w:t>Public health risks</w:t>
      </w:r>
    </w:p>
    <w:p w14:paraId="0C1CBC6D" w14:textId="77777777" w:rsidR="00D0391B" w:rsidRPr="00D3353F" w:rsidRDefault="00E85321" w:rsidP="00CF5FA5">
      <w:pPr>
        <w:pStyle w:val="OWSDHeading4"/>
      </w:pPr>
      <w:r w:rsidRPr="00D3353F">
        <w:t>Acute health risks</w:t>
      </w:r>
    </w:p>
    <w:p w14:paraId="0C1CBC6E" w14:textId="77777777" w:rsidR="00E85321"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4B4091" w:rsidRPr="00D3353F">
        <w:t>of low concern</w:t>
      </w:r>
      <w:r w:rsidRPr="00D3353F">
        <w:t xml:space="preserve"> for the public.</w:t>
      </w:r>
    </w:p>
    <w:p w14:paraId="0C1CBC70" w14:textId="77777777" w:rsidR="009318D6" w:rsidRPr="00D3353F" w:rsidRDefault="00190618" w:rsidP="00CF5FA5">
      <w:pPr>
        <w:pStyle w:val="OWSDHeading4"/>
      </w:pPr>
      <w:r w:rsidRPr="00D3353F">
        <w:t>Long-term</w:t>
      </w:r>
      <w:r w:rsidR="00E85321" w:rsidRPr="00D3353F">
        <w:t xml:space="preserve"> health risks</w:t>
      </w:r>
    </w:p>
    <w:p w14:paraId="0C1CBC71"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BC72" w14:textId="77777777" w:rsidR="00E85321" w:rsidRPr="00D3353F"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_Ref411417075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261</w:t>
      </w:r>
      <w:r w:rsidR="00176286">
        <w:fldChar w:fldCharType="end"/>
      </w:r>
      <w:r w:rsidRPr="00D3353F">
        <w:t>).</w:t>
      </w:r>
    </w:p>
    <w:p w14:paraId="0C1CBC73" w14:textId="77777777" w:rsidR="00E85321" w:rsidRPr="00D3353F" w:rsidRDefault="00E85321" w:rsidP="00371081">
      <w:pPr>
        <w:pStyle w:val="OWStablecaption"/>
      </w:pPr>
      <w:bookmarkStart w:id="524" w:name="_Ref41141707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261</w:t>
      </w:r>
      <w:r w:rsidR="005A78AD" w:rsidRPr="00D3353F">
        <w:fldChar w:fldCharType="end"/>
      </w:r>
      <w:bookmarkEnd w:id="524"/>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BC77" w14:textId="77777777" w:rsidTr="003768FD">
        <w:trPr>
          <w:tblHeader/>
        </w:trPr>
        <w:tc>
          <w:tcPr>
            <w:tcW w:w="2722" w:type="pct"/>
            <w:shd w:val="clear" w:color="auto" w:fill="C6D9F1" w:themeFill="text2" w:themeFillTint="33"/>
          </w:tcPr>
          <w:p w14:paraId="0C1CBC74"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BC75"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BC76" w14:textId="77777777" w:rsidR="00E85321" w:rsidRPr="00D3353F" w:rsidRDefault="00E85321" w:rsidP="00E541A6">
            <w:pPr>
              <w:pStyle w:val="OWSTableheading"/>
            </w:pPr>
            <w:r w:rsidRPr="00D3353F">
              <w:t>Margin of Exposure (MOE) (CHILDREN)</w:t>
            </w:r>
          </w:p>
        </w:tc>
      </w:tr>
      <w:tr w:rsidR="00E85321" w:rsidRPr="00D3353F" w14:paraId="0C1CBC79" w14:textId="77777777" w:rsidTr="003768FD">
        <w:tc>
          <w:tcPr>
            <w:tcW w:w="5000" w:type="pct"/>
            <w:gridSpan w:val="3"/>
            <w:shd w:val="clear" w:color="auto" w:fill="D9D9D9" w:themeFill="background1" w:themeFillShade="D9"/>
          </w:tcPr>
          <w:p w14:paraId="0C1CBC78"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BC7E" w14:textId="77777777" w:rsidTr="003768FD">
        <w:tc>
          <w:tcPr>
            <w:tcW w:w="2722" w:type="pct"/>
          </w:tcPr>
          <w:p w14:paraId="0C1CBC7A" w14:textId="77777777" w:rsidR="00E85321" w:rsidRPr="00D3353F" w:rsidRDefault="009318D6" w:rsidP="00B82516">
            <w:pPr>
              <w:pStyle w:val="OWSTabletext"/>
              <w:rPr>
                <w:b/>
              </w:rPr>
            </w:pPr>
            <w:r w:rsidRPr="00D3353F">
              <w:rPr>
                <w:b/>
              </w:rPr>
              <w:t>Combined exposure from bulk spill – surface water use</w:t>
            </w:r>
          </w:p>
          <w:p w14:paraId="0C1CBC7B" w14:textId="77777777" w:rsidR="00E85321" w:rsidRPr="00D3353F" w:rsidRDefault="00E85321">
            <w:pPr>
              <w:pStyle w:val="OWSTabletext"/>
            </w:pPr>
            <w:r w:rsidRPr="00D3353F">
              <w:t>Drinking</w:t>
            </w:r>
            <w:r w:rsidR="00F25802">
              <w:t>,</w:t>
            </w:r>
            <w:r w:rsidRPr="00D3353F">
              <w:t xml:space="preserve"> bathing and swimming in contaminated surface water</w:t>
            </w:r>
          </w:p>
        </w:tc>
        <w:tc>
          <w:tcPr>
            <w:tcW w:w="1139" w:type="pct"/>
          </w:tcPr>
          <w:p w14:paraId="0C1CBC7C" w14:textId="77777777" w:rsidR="00E85321" w:rsidRPr="00D3353F" w:rsidRDefault="00E85321" w:rsidP="00B82516">
            <w:pPr>
              <w:pStyle w:val="OWSTabletext"/>
            </w:pPr>
            <w:r w:rsidRPr="00D3353F">
              <w:t>n.d.</w:t>
            </w:r>
          </w:p>
        </w:tc>
        <w:tc>
          <w:tcPr>
            <w:tcW w:w="1139" w:type="pct"/>
          </w:tcPr>
          <w:p w14:paraId="0C1CBC7D" w14:textId="77777777" w:rsidR="00E85321" w:rsidRPr="00D3353F" w:rsidRDefault="00E85321" w:rsidP="00B82516">
            <w:pPr>
              <w:pStyle w:val="OWSTabletext"/>
              <w:rPr>
                <w:vertAlign w:val="superscript"/>
              </w:rPr>
            </w:pPr>
            <w:r w:rsidRPr="00D3353F">
              <w:t>n.d.</w:t>
            </w:r>
          </w:p>
        </w:tc>
      </w:tr>
      <w:tr w:rsidR="00E85321" w:rsidRPr="00D3353F" w14:paraId="0C1CBC80" w14:textId="77777777" w:rsidTr="003768FD">
        <w:trPr>
          <w:trHeight w:val="247"/>
        </w:trPr>
        <w:tc>
          <w:tcPr>
            <w:tcW w:w="5000" w:type="pct"/>
            <w:gridSpan w:val="3"/>
            <w:shd w:val="clear" w:color="auto" w:fill="D9D9D9" w:themeFill="background1" w:themeFillShade="D9"/>
          </w:tcPr>
          <w:p w14:paraId="0C1CBC7F"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BC85" w14:textId="77777777" w:rsidTr="003768FD">
        <w:tc>
          <w:tcPr>
            <w:tcW w:w="2722" w:type="pct"/>
          </w:tcPr>
          <w:p w14:paraId="0C1CBC81"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C82" w14:textId="77777777" w:rsidR="00E85321" w:rsidRPr="00D3353F" w:rsidRDefault="00E85321" w:rsidP="00B82516">
            <w:pPr>
              <w:pStyle w:val="OWSTabletext"/>
            </w:pPr>
            <w:r w:rsidRPr="00D3353F">
              <w:t>Drinking and bathing in contaminated groundwater plus swimming in contaminated surface water</w:t>
            </w:r>
          </w:p>
        </w:tc>
        <w:tc>
          <w:tcPr>
            <w:tcW w:w="1139" w:type="pct"/>
          </w:tcPr>
          <w:p w14:paraId="0C1CBC83" w14:textId="77777777" w:rsidR="00E85321" w:rsidRPr="00D3353F" w:rsidRDefault="00E85321" w:rsidP="00B82516">
            <w:pPr>
              <w:pStyle w:val="OWSTabletext"/>
              <w:rPr>
                <w:vertAlign w:val="superscript"/>
              </w:rPr>
            </w:pPr>
            <w:r w:rsidRPr="00D3353F">
              <w:t>n.d.</w:t>
            </w:r>
          </w:p>
        </w:tc>
        <w:tc>
          <w:tcPr>
            <w:tcW w:w="1139" w:type="pct"/>
          </w:tcPr>
          <w:p w14:paraId="0C1CBC84" w14:textId="77777777" w:rsidR="00E85321" w:rsidRPr="00D3353F" w:rsidRDefault="00E85321" w:rsidP="00B82516">
            <w:pPr>
              <w:pStyle w:val="OWSTabletext"/>
              <w:rPr>
                <w:vertAlign w:val="superscript"/>
              </w:rPr>
            </w:pPr>
            <w:r w:rsidRPr="00D3353F">
              <w:t>n.d.</w:t>
            </w:r>
          </w:p>
        </w:tc>
      </w:tr>
      <w:tr w:rsidR="00E85321" w:rsidRPr="00D3353F" w14:paraId="0C1CBC8A" w14:textId="77777777" w:rsidTr="003768FD">
        <w:tc>
          <w:tcPr>
            <w:tcW w:w="2722" w:type="pct"/>
          </w:tcPr>
          <w:p w14:paraId="0C1CBC86" w14:textId="77777777" w:rsidR="00E85321" w:rsidRPr="00D3353F" w:rsidRDefault="009318D6" w:rsidP="00B82516">
            <w:pPr>
              <w:pStyle w:val="OWSTabletext"/>
              <w:rPr>
                <w:b/>
              </w:rPr>
            </w:pPr>
            <w:r w:rsidRPr="00D3353F">
              <w:rPr>
                <w:b/>
              </w:rPr>
              <w:t>Combined exposure from subsurface leak - surface water use</w:t>
            </w:r>
          </w:p>
          <w:p w14:paraId="0C1CBC87" w14:textId="77777777" w:rsidR="00E85321" w:rsidRPr="00D3353F" w:rsidRDefault="00E85321">
            <w:pPr>
              <w:pStyle w:val="OWSTabletext"/>
            </w:pPr>
            <w:r w:rsidRPr="00D3353F">
              <w:t>Drinking</w:t>
            </w:r>
            <w:r w:rsidR="00F25802">
              <w:t>,</w:t>
            </w:r>
            <w:r w:rsidRPr="00D3353F">
              <w:t xml:space="preserve"> bathing and swimming in contaminated surface water</w:t>
            </w:r>
          </w:p>
        </w:tc>
        <w:tc>
          <w:tcPr>
            <w:tcW w:w="1139" w:type="pct"/>
          </w:tcPr>
          <w:p w14:paraId="0C1CBC88" w14:textId="77777777" w:rsidR="00E85321" w:rsidRPr="00D3353F" w:rsidRDefault="00E85321" w:rsidP="00B82516">
            <w:pPr>
              <w:pStyle w:val="OWSTabletext"/>
              <w:rPr>
                <w:vertAlign w:val="superscript"/>
              </w:rPr>
            </w:pPr>
            <w:r w:rsidRPr="00D3353F">
              <w:t>n.d.</w:t>
            </w:r>
          </w:p>
        </w:tc>
        <w:tc>
          <w:tcPr>
            <w:tcW w:w="1139" w:type="pct"/>
          </w:tcPr>
          <w:p w14:paraId="0C1CBC89" w14:textId="77777777" w:rsidR="00E85321" w:rsidRPr="00D3353F" w:rsidRDefault="00E85321" w:rsidP="00B82516">
            <w:pPr>
              <w:pStyle w:val="OWSTabletext"/>
              <w:rPr>
                <w:vertAlign w:val="superscript"/>
              </w:rPr>
            </w:pPr>
            <w:r w:rsidRPr="00D3353F">
              <w:t>n.d.</w:t>
            </w:r>
          </w:p>
        </w:tc>
      </w:tr>
    </w:tbl>
    <w:p w14:paraId="0C1CBC8B" w14:textId="77777777" w:rsidR="00E85321" w:rsidRPr="00D3353F" w:rsidRDefault="00E85321" w:rsidP="00E85321">
      <w:pPr>
        <w:pStyle w:val="OWSBelowTableText9pt"/>
      </w:pPr>
      <w:r w:rsidRPr="00D3353F">
        <w:t>n.d. – not disclosed</w:t>
      </w:r>
      <w:r w:rsidR="003768FD"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_Ref411416933 \h  \* MERGEFORMAT </w:instrText>
      </w:r>
      <w:r w:rsidR="00176286">
        <w:fldChar w:fldCharType="separate"/>
      </w:r>
      <w:r w:rsidR="00563149" w:rsidRPr="00D3353F">
        <w:t>Table D.</w:t>
      </w:r>
      <w:r w:rsidR="00563149">
        <w:rPr>
          <w:noProof/>
        </w:rPr>
        <w:t>258</w:t>
      </w:r>
      <w:r w:rsidR="00176286">
        <w:fldChar w:fldCharType="end"/>
      </w:r>
      <w:r w:rsidRPr="00D3353F">
        <w:t xml:space="preserve"> and </w:t>
      </w:r>
      <w:r w:rsidR="00176286">
        <w:fldChar w:fldCharType="begin"/>
      </w:r>
      <w:r w:rsidR="00176286">
        <w:instrText xml:space="preserve"> REF _Ref411416947 \h  \* MERGEFORMAT </w:instrText>
      </w:r>
      <w:r w:rsidR="00176286">
        <w:fldChar w:fldCharType="separate"/>
      </w:r>
      <w:r w:rsidR="00563149" w:rsidRPr="00D3353F">
        <w:t>Table D.</w:t>
      </w:r>
      <w:r w:rsidR="00563149">
        <w:rPr>
          <w:noProof/>
        </w:rPr>
        <w:t>259</w:t>
      </w:r>
      <w:r w:rsidR="00176286">
        <w:fldChar w:fldCharType="end"/>
      </w:r>
      <w:r w:rsidRPr="00D3353F">
        <w:t>).</w:t>
      </w:r>
    </w:p>
    <w:p w14:paraId="0C1CBC8C" w14:textId="77777777" w:rsidR="00E85321" w:rsidRDefault="00E85321" w:rsidP="00E85321">
      <w:pPr>
        <w:pStyle w:val="OWSNormal11pt"/>
      </w:pPr>
      <w:r w:rsidRPr="00D3353F">
        <w:t xml:space="preserve">Based on uncertainty factors derived for this risk characterisation and conservative assumptions within the exposure modelling, the MOEs indicate that the chemical is </w:t>
      </w:r>
      <w:r w:rsidR="004B4091" w:rsidRPr="00D3353F">
        <w:t xml:space="preserve">of low concern </w:t>
      </w:r>
      <w:r w:rsidRPr="00D3353F">
        <w:t>for adults or children from repeated exposures based on the modelled exposure scenarios.</w:t>
      </w:r>
    </w:p>
    <w:p w14:paraId="0C1CBC90" w14:textId="77777777" w:rsidR="009318D6" w:rsidRPr="00D3353F" w:rsidRDefault="00E85321" w:rsidP="00CF5FA5">
      <w:pPr>
        <w:pStyle w:val="OWSDHeading3"/>
      </w:pPr>
      <w:r w:rsidRPr="00D3353F">
        <w:t>Conclusions</w:t>
      </w:r>
    </w:p>
    <w:p w14:paraId="0C1CBC91" w14:textId="77777777" w:rsidR="009318D6" w:rsidRPr="00D3353F" w:rsidRDefault="00E85321" w:rsidP="00CF5FA5">
      <w:pPr>
        <w:pStyle w:val="OWSDHeading4"/>
      </w:pPr>
      <w:r w:rsidRPr="00D3353F">
        <w:t>Occupational health risks</w:t>
      </w:r>
    </w:p>
    <w:p w14:paraId="0C1CBC92" w14:textId="77777777" w:rsidR="00E85321" w:rsidRPr="00D3353F" w:rsidRDefault="00E85321" w:rsidP="00E85321">
      <w:pPr>
        <w:pStyle w:val="OWSNormal11pt"/>
      </w:pPr>
      <w:r w:rsidRPr="00D3353F">
        <w:t xml:space="preserve">Given the low concentration of the chemical as delivered to operational sites, the chemical is </w:t>
      </w:r>
      <w:r w:rsidR="004B4091" w:rsidRPr="00D3353F">
        <w:t>of low concern</w:t>
      </w:r>
      <w:r w:rsidRPr="00D3353F">
        <w:t xml:space="preserve"> for workers despite its known acute health hazards. Exposure to the chemical via hydraulic fracturing fluids is </w:t>
      </w:r>
      <w:r w:rsidR="004B4091" w:rsidRPr="00D3353F">
        <w:t>of low concern</w:t>
      </w:r>
      <w:r w:rsidRPr="00D3353F">
        <w:t xml:space="preserve"> for workers.</w:t>
      </w:r>
    </w:p>
    <w:p w14:paraId="0C1CBC93" w14:textId="77777777" w:rsidR="00D0391B" w:rsidRPr="00D3353F" w:rsidRDefault="00E85321" w:rsidP="00E85321">
      <w:pPr>
        <w:pStyle w:val="OWSNormal11pt"/>
      </w:pPr>
      <w:r w:rsidRPr="00D3353F">
        <w:t xml:space="preserve">Calculated MOEs indicate that the chemical is </w:t>
      </w:r>
      <w:r w:rsidR="004B4091" w:rsidRPr="00D3353F">
        <w:t xml:space="preserve">of low concern </w:t>
      </w:r>
      <w:r w:rsidRPr="00D3353F">
        <w:t>for workers from repeated exposures during operations.</w:t>
      </w:r>
    </w:p>
    <w:p w14:paraId="0C1CBC94" w14:textId="77777777" w:rsidR="009318D6" w:rsidRPr="00D3353F" w:rsidRDefault="00E85321" w:rsidP="00CF5FA5">
      <w:pPr>
        <w:pStyle w:val="OWSDHeading4"/>
      </w:pPr>
      <w:r w:rsidRPr="00D3353F">
        <w:t>Public health risks</w:t>
      </w:r>
    </w:p>
    <w:p w14:paraId="0C1CBC95"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4B4091" w:rsidRPr="00D3353F">
        <w:t>of low concern</w:t>
      </w:r>
      <w:r w:rsidRPr="00D3353F">
        <w:t xml:space="preserve"> for the public.</w:t>
      </w:r>
    </w:p>
    <w:p w14:paraId="0C1CBC96" w14:textId="77777777" w:rsidR="00E85321" w:rsidRPr="00D3353F" w:rsidRDefault="00E85321" w:rsidP="00E85321">
      <w:pPr>
        <w:pStyle w:val="OWSNormal11pt"/>
      </w:pPr>
      <w:r w:rsidRPr="00D3353F">
        <w:t xml:space="preserve">For repeated exposures of the public via environmental contamination, calculated MOEs indicate that the chemical is </w:t>
      </w:r>
      <w:r w:rsidR="004B4091" w:rsidRPr="00D3353F">
        <w:t>of low concern</w:t>
      </w:r>
      <w:r w:rsidRPr="00D3353F">
        <w:t xml:space="preserve"> for adults or children based on the modelled exposure scenarios.</w:t>
      </w:r>
    </w:p>
    <w:p w14:paraId="0C1CBC97" w14:textId="77777777" w:rsidR="009318D6" w:rsidRPr="00D3353F" w:rsidRDefault="009A48FE" w:rsidP="00CF5FA5">
      <w:pPr>
        <w:pStyle w:val="OWSDHeading2"/>
      </w:pPr>
      <w:r w:rsidRPr="00D3353F">
        <w:t>Risk mitigation measures</w:t>
      </w:r>
    </w:p>
    <w:p w14:paraId="0C1CBC98" w14:textId="77777777" w:rsidR="004B4091" w:rsidRPr="00D3353F" w:rsidRDefault="004B4091" w:rsidP="004B4091">
      <w:pPr>
        <w:pStyle w:val="OWSNormal11pt"/>
      </w:pPr>
      <w:r w:rsidRPr="00D3353F">
        <w:t>The following risk mitigation measures arise from the risk assessment. Implicit in these measures is that best practice chemical management is implemented to minimise worker and public exposure.</w:t>
      </w:r>
    </w:p>
    <w:p w14:paraId="0C1CBC99" w14:textId="77777777" w:rsidR="00D0391B" w:rsidRPr="00D3353F" w:rsidRDefault="004B4091" w:rsidP="00CF5FA5">
      <w:pPr>
        <w:pStyle w:val="OWSDHeading3"/>
      </w:pPr>
      <w:r w:rsidRPr="00D3353F">
        <w:t>Obligations under workplace health and safety legislation</w:t>
      </w:r>
    </w:p>
    <w:p w14:paraId="0C1CBC9A" w14:textId="54907FBF" w:rsidR="00D0391B" w:rsidRPr="00D3353F" w:rsidRDefault="004B4091" w:rsidP="004B4091">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626388" w:rsidRPr="00D3353F">
        <w:t xml:space="preserve"> </w:t>
      </w:r>
      <w:r w:rsidRPr="00D3353F">
        <w:t xml:space="preserve">Accordingly, the classification of the chemical has been forwarded </w:t>
      </w:r>
      <w:r w:rsidR="00BE69D1" w:rsidRPr="00D3353F">
        <w:t xml:space="preserve">by NICNAS </w:t>
      </w:r>
      <w:r w:rsidRPr="00D3353F">
        <w:t>to Safe Work Australia for inclusion in the Hazardous Substances Information System.</w:t>
      </w:r>
    </w:p>
    <w:p w14:paraId="0C1CBC9B" w14:textId="77777777" w:rsidR="00D0391B" w:rsidRPr="00D3353F" w:rsidRDefault="004B4091" w:rsidP="004B4091">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C9C" w14:textId="73FA3E42" w:rsidR="004B4091" w:rsidRPr="00D3353F" w:rsidRDefault="004B4091" w:rsidP="004B4091">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BC9D" w14:textId="77777777" w:rsidR="004B4091" w:rsidRPr="00D3353F" w:rsidRDefault="004B4091" w:rsidP="00CF5FA5">
      <w:pPr>
        <w:pStyle w:val="OWSDHeading3"/>
      </w:pPr>
      <w:r w:rsidRPr="00D3353F">
        <w:t>Control measures available to minimise risks to the public</w:t>
      </w:r>
    </w:p>
    <w:p w14:paraId="0C1CBC9E" w14:textId="77777777" w:rsidR="004B4091" w:rsidRPr="00D3353F" w:rsidRDefault="004B4091" w:rsidP="00CF5FA5">
      <w:pPr>
        <w:pStyle w:val="OWSDHeading4"/>
      </w:pPr>
      <w:r w:rsidRPr="00D3353F">
        <w:t>Atmospheric monitoring</w:t>
      </w:r>
    </w:p>
    <w:p w14:paraId="0C1CBC9F" w14:textId="68CB0079" w:rsidR="004B4091" w:rsidRPr="00D3353F" w:rsidRDefault="004B4091" w:rsidP="004B4091">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 2012) and has known adverse health hazards. For such chemicals, where there is increased potential for transport via ambient air, the following risk mitigation measures are available.</w:t>
      </w:r>
    </w:p>
    <w:p w14:paraId="0C1CBCA0" w14:textId="77777777" w:rsidR="004B4091" w:rsidRDefault="004B4091" w:rsidP="00E85321">
      <w:pPr>
        <w:pStyle w:val="OWSNormal11pt"/>
      </w:pPr>
      <w:r w:rsidRPr="00D3353F">
        <w:t xml:space="preserve">The potential for public exposures via ambient air emissions from coal seam gas developments </w:t>
      </w:r>
      <w:r w:rsidR="007E2F71" w:rsidRPr="00D3353F">
        <w:t xml:space="preserve">could </w:t>
      </w:r>
      <w:r w:rsidRPr="00D3353F">
        <w:t xml:space="preserve">be assessed. If site-specific assessments indicate a potential for public exposures, the chemical </w:t>
      </w:r>
      <w:r w:rsidR="007E2F71"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505DC8B5" w14:textId="77777777" w:rsidR="00CC0D42" w:rsidRPr="00D3353F" w:rsidRDefault="00CC0D42" w:rsidP="00E85321">
      <w:pPr>
        <w:pStyle w:val="OWSNormal11pt"/>
      </w:pPr>
    </w:p>
    <w:p w14:paraId="0C1CBCA1" w14:textId="77777777" w:rsidR="009318D6" w:rsidRPr="00D3353F" w:rsidRDefault="00E85321" w:rsidP="00CF5FA5">
      <w:pPr>
        <w:pStyle w:val="OWSDHeading2"/>
      </w:pPr>
      <w:r w:rsidRPr="00D3353F">
        <w:t>References</w:t>
      </w:r>
    </w:p>
    <w:p w14:paraId="0C1CBCA2" w14:textId="77777777" w:rsidR="00124F4C" w:rsidRPr="00D3353F" w:rsidRDefault="00124F4C" w:rsidP="00124F4C">
      <w:pPr>
        <w:pStyle w:val="OWSReferencelist"/>
      </w:pPr>
      <w:r w:rsidRPr="00D3353F">
        <w:t>ECHA (2012) Guidance on information requirements and chemical safety assessment. Chapter R.14: Occupational exposure estimation Version 2.1 November 2012. European Chemicals Agency</w:t>
      </w:r>
    </w:p>
    <w:p w14:paraId="0C1CBCA3" w14:textId="7E5A5DA1"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CA4" w14:textId="48846289"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CA5" w14:textId="32B67B36"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CA6" w14:textId="77777777" w:rsidR="00E85321" w:rsidRPr="00D3353F" w:rsidRDefault="00E85321" w:rsidP="00E85321">
      <w:pPr>
        <w:pStyle w:val="OWSReferencelist"/>
      </w:pPr>
      <w:r w:rsidRPr="00D3353F">
        <w:t xml:space="preserve">OECD </w:t>
      </w:r>
      <w:r w:rsidR="00B25E57" w:rsidRPr="00D3353F">
        <w:t>(201</w:t>
      </w:r>
      <w:r w:rsidR="0091415B" w:rsidRPr="00D3353F">
        <w:t>2</w:t>
      </w:r>
      <w:r w:rsidR="00B25E57" w:rsidRPr="00D3353F">
        <w:t xml:space="preserve">) </w:t>
      </w:r>
      <w:r w:rsidR="00816D9D" w:rsidRPr="00816D9D">
        <w:t xml:space="preserve">Screening Information Data Set </w:t>
      </w:r>
      <w:r w:rsidR="00816D9D">
        <w:t>(</w:t>
      </w:r>
      <w:r w:rsidRPr="00D3353F">
        <w:t>SIDS</w:t>
      </w:r>
      <w:r w:rsidR="00816D9D">
        <w:t>)</w:t>
      </w:r>
      <w:r w:rsidRPr="00D3353F">
        <w:t xml:space="preserve"> Initial Assessment Report. Organisation for Economic Co-operation and Development </w:t>
      </w:r>
      <w:r w:rsidR="00816D9D">
        <w:t xml:space="preserve">(OECD) </w:t>
      </w:r>
      <w:r w:rsidRPr="00D3353F">
        <w:t xml:space="preserve">Existing Chemicals Database. Accessed 1 August 2013 at </w:t>
      </w:r>
      <w:hyperlink r:id="rId107" w:history="1">
        <w:r w:rsidRPr="00D3353F">
          <w:rPr>
            <w:rStyle w:val="Hyperlink"/>
            <w:color w:val="auto"/>
            <w:u w:val="none"/>
          </w:rPr>
          <w:t>http://webnet.oecd.org/hpv/ui/Search.aspx</w:t>
        </w:r>
      </w:hyperlink>
    </w:p>
    <w:p w14:paraId="0C1CBCA7" w14:textId="77777777" w:rsidR="00D0391B" w:rsidRPr="00D3353F" w:rsidRDefault="00E85321" w:rsidP="00771964">
      <w:pPr>
        <w:pStyle w:val="OWSReferencelist"/>
      </w:pPr>
      <w:r w:rsidRPr="00D3353F">
        <w:t>REACH (2013) Registration, Evaluation, Authorisation and Restriction of Chemicals (REACH)</w:t>
      </w:r>
      <w:r w:rsidR="003922B6">
        <w:t xml:space="preserve"> dossier on the chemical</w:t>
      </w:r>
      <w:r w:rsidRPr="00D3353F">
        <w:t>. Accessed 3</w:t>
      </w:r>
      <w:r w:rsidR="003922B6">
        <w:t> </w:t>
      </w:r>
      <w:r w:rsidRPr="00D3353F">
        <w:t>September</w:t>
      </w:r>
      <w:r w:rsidR="003922B6">
        <w:t> </w:t>
      </w:r>
      <w:r w:rsidRPr="00D3353F">
        <w:t xml:space="preserve">2013 </w:t>
      </w:r>
      <w:hyperlink r:id="rId108" w:history="1">
        <w:r w:rsidRPr="00D3353F">
          <w:rPr>
            <w:rStyle w:val="Hyperlink"/>
            <w:color w:val="auto"/>
            <w:u w:val="none"/>
          </w:rPr>
          <w:t>http://echa.europa.eu/web/guest/information-on-chemicals/registered-substances</w:t>
        </w:r>
      </w:hyperlink>
    </w:p>
    <w:p w14:paraId="0C1CBCA8" w14:textId="77777777" w:rsidR="009318D6" w:rsidRPr="00D3353F" w:rsidRDefault="00E66D2E" w:rsidP="00A649E1">
      <w:pPr>
        <w:pStyle w:val="OWSDHeading1"/>
      </w:pPr>
      <w:bookmarkStart w:id="525" w:name="_Toc411104467"/>
      <w:bookmarkStart w:id="526" w:name="_Toc467156357"/>
      <w:r w:rsidRPr="00D3353F">
        <w:t>Enzyme</w:t>
      </w:r>
      <w:bookmarkEnd w:id="525"/>
      <w:bookmarkEnd w:id="526"/>
    </w:p>
    <w:tbl>
      <w:tblPr>
        <w:tblStyle w:val="TableGrid"/>
        <w:tblW w:w="0" w:type="auto"/>
        <w:tblInd w:w="108" w:type="dxa"/>
        <w:tblLook w:val="04A0" w:firstRow="1" w:lastRow="0" w:firstColumn="1" w:lastColumn="0" w:noHBand="0" w:noVBand="1"/>
      </w:tblPr>
      <w:tblGrid>
        <w:gridCol w:w="1968"/>
        <w:gridCol w:w="6985"/>
      </w:tblGrid>
      <w:tr w:rsidR="00E85321" w:rsidRPr="00D3353F" w14:paraId="0C1CBCAB" w14:textId="77777777" w:rsidTr="00CC0D42">
        <w:tc>
          <w:tcPr>
            <w:tcW w:w="1985" w:type="dxa"/>
            <w:shd w:val="clear" w:color="auto" w:fill="C6D9F1" w:themeFill="text2" w:themeFillTint="33"/>
            <w:hideMark/>
          </w:tcPr>
          <w:p w14:paraId="0C1CBCA9" w14:textId="081E989F" w:rsidR="00E85321" w:rsidRPr="00D3353F" w:rsidRDefault="000A5211" w:rsidP="00E541A6">
            <w:pPr>
              <w:pStyle w:val="OWSTableheading"/>
            </w:pPr>
            <w:r>
              <w:t>CAS RN</w:t>
            </w:r>
          </w:p>
        </w:tc>
        <w:tc>
          <w:tcPr>
            <w:tcW w:w="7087" w:type="dxa"/>
            <w:shd w:val="clear" w:color="auto" w:fill="C6D9F1" w:themeFill="text2" w:themeFillTint="33"/>
            <w:hideMark/>
          </w:tcPr>
          <w:p w14:paraId="0C1CBCAA" w14:textId="77777777" w:rsidR="00E85321" w:rsidRPr="00D3353F" w:rsidRDefault="00E85321" w:rsidP="00E541A6">
            <w:pPr>
              <w:pStyle w:val="OWSTableheading"/>
            </w:pPr>
            <w:r w:rsidRPr="00D3353F">
              <w:t>Chemical Name</w:t>
            </w:r>
          </w:p>
        </w:tc>
      </w:tr>
      <w:tr w:rsidR="00E85321" w:rsidRPr="00D3353F" w14:paraId="0C1CBCAE" w14:textId="77777777" w:rsidTr="00CC0D42">
        <w:tc>
          <w:tcPr>
            <w:tcW w:w="1985" w:type="dxa"/>
          </w:tcPr>
          <w:p w14:paraId="0C1CBCAC" w14:textId="77777777" w:rsidR="00E85321" w:rsidRPr="00D3353F" w:rsidRDefault="00E85321" w:rsidP="00B82516">
            <w:pPr>
              <w:pStyle w:val="OWSTabletext"/>
            </w:pPr>
            <w:r w:rsidRPr="00D3353F">
              <w:t>CBI</w:t>
            </w:r>
          </w:p>
        </w:tc>
        <w:tc>
          <w:tcPr>
            <w:tcW w:w="7087" w:type="dxa"/>
          </w:tcPr>
          <w:p w14:paraId="0C1CBCAD" w14:textId="77777777" w:rsidR="00E85321" w:rsidRPr="00D3353F" w:rsidRDefault="00D71893" w:rsidP="00B82516">
            <w:pPr>
              <w:pStyle w:val="OWSTabletext"/>
            </w:pPr>
            <w:r>
              <w:t>Enzyme</w:t>
            </w:r>
          </w:p>
        </w:tc>
      </w:tr>
    </w:tbl>
    <w:p w14:paraId="0C1CBCAF"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BCB0"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14CE1"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CB1" w14:textId="77777777" w:rsidR="009318D6" w:rsidRPr="00D3353F" w:rsidRDefault="00E85321" w:rsidP="00CF5FA5">
      <w:pPr>
        <w:pStyle w:val="OWSDHeading2"/>
      </w:pPr>
      <w:r w:rsidRPr="00D3353F">
        <w:t>Chemical use and concentration</w:t>
      </w:r>
    </w:p>
    <w:p w14:paraId="0C1CBCB2" w14:textId="77777777" w:rsidR="00E85321" w:rsidRPr="00D3353F" w:rsidRDefault="00E85321" w:rsidP="00E85321">
      <w:pPr>
        <w:pStyle w:val="OWSNormal11pt"/>
      </w:pPr>
      <w:r w:rsidRPr="00D3353F">
        <w:t xml:space="preserve">As an enzyme of biological origin, </w:t>
      </w:r>
      <w:r w:rsidR="00814CE1" w:rsidRPr="00D3353F">
        <w:t xml:space="preserve">this </w:t>
      </w:r>
      <w:r w:rsidRPr="00D3353F">
        <w:t>enzyme is considered as a substance of unknown or variable composition, complex reaction products or biological material (UVCB).</w:t>
      </w:r>
    </w:p>
    <w:p w14:paraId="0C1CBCB3" w14:textId="77777777" w:rsidR="00E85321" w:rsidRPr="00D3353F" w:rsidRDefault="00E85321" w:rsidP="00E85321">
      <w:pPr>
        <w:pStyle w:val="OWSNormal11pt"/>
      </w:pPr>
      <w:r w:rsidRPr="00D3353F">
        <w:t>The enzyme is used as a component of a hydraulic fracturing fluid formulation for coal seam gas</w:t>
      </w:r>
      <w:r w:rsidR="0095758B">
        <w:t xml:space="preserve"> </w:t>
      </w:r>
      <w:r w:rsidRPr="00D3353F">
        <w:t>extraction. Its function within these fluids is CBI.</w:t>
      </w:r>
    </w:p>
    <w:p w14:paraId="0C1CBCB4" w14:textId="01DFDD77" w:rsidR="00E85321" w:rsidRPr="00D3353F" w:rsidRDefault="00E85321" w:rsidP="00E85321">
      <w:pPr>
        <w:pStyle w:val="OWSNormal11pt"/>
      </w:pPr>
      <w:r w:rsidRPr="00D3353F">
        <w:t>Prior to incorporation into the final hydraulic fracturing fluid, the enzyme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at a CBI concentration. The physical state of the transported enzyme was not reported. After incorporation, it is present in hydraulic fracturing fluid at a CBI concentration.</w:t>
      </w:r>
    </w:p>
    <w:p w14:paraId="0C1CBCB5" w14:textId="77777777" w:rsidR="009318D6" w:rsidRPr="00D3353F" w:rsidRDefault="00E85321" w:rsidP="00CF5FA5">
      <w:pPr>
        <w:pStyle w:val="OWSDHeading2"/>
      </w:pPr>
      <w:r w:rsidRPr="00D3353F">
        <w:t>Critical health effects</w:t>
      </w:r>
    </w:p>
    <w:p w14:paraId="0C1CBCB6" w14:textId="1CB0BD36" w:rsidR="00E85321" w:rsidRPr="00D3353F" w:rsidRDefault="00E85321" w:rsidP="00E85321">
      <w:pPr>
        <w:pStyle w:val="OWSNormal11pt"/>
      </w:pPr>
      <w:r w:rsidRPr="00D3353F">
        <w:t xml:space="preserve">The adverse effects on human health of </w:t>
      </w:r>
      <w:r w:rsidR="00814CE1" w:rsidRPr="00D3353F">
        <w:t xml:space="preserve">the </w:t>
      </w:r>
      <w:r w:rsidRPr="00D3353F">
        <w:t>enzyme as used in the coal seam gas extraction process were assessed in a group, together with cellulase (</w:t>
      </w:r>
      <w:r w:rsidR="000A5211">
        <w:t>CAS RN</w:t>
      </w:r>
      <w:r w:rsidRPr="00D3353F">
        <w:t xml:space="preserve"> 9012-54-8) and hemicellulase (</w:t>
      </w:r>
      <w:r w:rsidR="000A5211">
        <w:t>CAS RN</w:t>
      </w:r>
      <w:r w:rsidRPr="00D3353F">
        <w:t xml:space="preserve"> 9025-56-3). This was on the basis of common features described in detail in the hazard assessment (</w:t>
      </w:r>
      <w:r w:rsidR="001B7801">
        <w:t>NICNAS </w:t>
      </w:r>
      <w:r w:rsidR="00D0787B">
        <w:t>2017</w:t>
      </w:r>
      <w:r w:rsidR="00FD1664">
        <w:t>c</w:t>
      </w:r>
      <w:r w:rsidRPr="00D3353F">
        <w:t>).</w:t>
      </w:r>
    </w:p>
    <w:p w14:paraId="0C1CBCB7" w14:textId="77777777" w:rsidR="00E85321" w:rsidRPr="00D3353F" w:rsidRDefault="00E85321" w:rsidP="00E85321">
      <w:pPr>
        <w:pStyle w:val="OWSNormal11pt"/>
        <w:rPr>
          <w:b/>
        </w:rPr>
      </w:pPr>
      <w:r w:rsidRPr="00D3353F">
        <w:t xml:space="preserve">Information on health hazards was sourced primarily from the Human </w:t>
      </w:r>
      <w:r w:rsidR="009B0AA4">
        <w:t>and</w:t>
      </w:r>
      <w:r w:rsidRPr="00D3353F">
        <w:t xml:space="preserve"> Environmental Risk Assessment (HERA) on ingredients of household cleaning products (α-amylase, cellulases and lipases) (HERA 2005) and the </w:t>
      </w:r>
      <w:r w:rsidR="00BF2B20" w:rsidRPr="00447820">
        <w:t xml:space="preserve">Registration, Evaluation, Authorisation and Restriction of Chemicals </w:t>
      </w:r>
      <w:r w:rsidR="00BF2B20">
        <w:t>(</w:t>
      </w:r>
      <w:r w:rsidRPr="00D3353F">
        <w:t>REACH</w:t>
      </w:r>
      <w:r w:rsidR="00BF2B20">
        <w:t>)</w:t>
      </w:r>
      <w:r w:rsidRPr="00D3353F">
        <w:t xml:space="preserve"> </w:t>
      </w:r>
      <w:r w:rsidR="003922B6">
        <w:t>d</w:t>
      </w:r>
      <w:r w:rsidRPr="00D3353F">
        <w:t>ossier submission for enzyme (REACH</w:t>
      </w:r>
      <w:r w:rsidR="00BF2B20">
        <w:t> </w:t>
      </w:r>
      <w:r w:rsidRPr="00D3353F">
        <w:t>2013). Reviews published on the toxicology of enzymes used in cleaning products (Basketter et al.</w:t>
      </w:r>
      <w:r w:rsidR="003768FD" w:rsidRPr="00D3353F">
        <w:t xml:space="preserve"> </w:t>
      </w:r>
      <w:r w:rsidRPr="00D3353F">
        <w:t>2012) and the Enzymes REACH Consortium (ERC 2010) were also used to provide additional data. Published respiratory sensitisation studies for cellulase and hemicellulase were read</w:t>
      </w:r>
      <w:r w:rsidR="00500F18">
        <w:t>-</w:t>
      </w:r>
      <w:r w:rsidRPr="00D3353F">
        <w:t xml:space="preserve">across to provide supporting data for </w:t>
      </w:r>
      <w:r w:rsidR="00814CE1" w:rsidRPr="00D3353F">
        <w:t xml:space="preserve">this </w:t>
      </w:r>
      <w:r w:rsidRPr="00D3353F">
        <w:t>enzyme.</w:t>
      </w:r>
    </w:p>
    <w:p w14:paraId="0C1CBCB8" w14:textId="77777777" w:rsidR="00E85321" w:rsidRPr="00D3353F" w:rsidRDefault="00E85321" w:rsidP="00E85321">
      <w:pPr>
        <w:pStyle w:val="OWSNormal11pt"/>
      </w:pPr>
      <w:r w:rsidRPr="00D3353F">
        <w:t>The critical adverse health effects from the NICNAS hazard assessment are summarised below.</w:t>
      </w:r>
    </w:p>
    <w:p w14:paraId="0C1CBCB9" w14:textId="77777777" w:rsidR="00D0391B" w:rsidRPr="00D3353F" w:rsidRDefault="00E85321" w:rsidP="00E85321">
      <w:pPr>
        <w:pStyle w:val="OWSNormal11pt"/>
      </w:pPr>
      <w:r w:rsidRPr="00D3353F">
        <w:t xml:space="preserve">Only limited data are available for </w:t>
      </w:r>
      <w:r w:rsidR="00814CE1" w:rsidRPr="00D3353F">
        <w:t xml:space="preserve">the </w:t>
      </w:r>
      <w:r w:rsidRPr="00D3353F">
        <w:t xml:space="preserve">enzyme but it is expected that its toxicity profile will be very </w:t>
      </w:r>
      <w:r w:rsidR="001113C0">
        <w:t>similarly to</w:t>
      </w:r>
      <w:r w:rsidRPr="00D3353F">
        <w:t xml:space="preserve"> that of the related UVCBs, cellulase and hemicellulase.</w:t>
      </w:r>
    </w:p>
    <w:p w14:paraId="0C1CBCBA" w14:textId="77777777" w:rsidR="00D0391B" w:rsidRPr="00D3353F" w:rsidRDefault="00814CE1" w:rsidP="00E85321">
      <w:pPr>
        <w:pStyle w:val="OWSNormal11pt"/>
      </w:pPr>
      <w:r w:rsidRPr="00D3353F">
        <w:t>The e</w:t>
      </w:r>
      <w:r w:rsidR="00E85321" w:rsidRPr="00D3353F">
        <w:t>nzyme demonstrates low acute oral and inhalation toxicity and is not irritating to the skin or eye</w:t>
      </w:r>
      <w:r w:rsidR="00500F18">
        <w:t>s</w:t>
      </w:r>
      <w:r w:rsidR="00E85321" w:rsidRPr="00D3353F">
        <w:t xml:space="preserve">. Based on animal data available for cellulase, </w:t>
      </w:r>
      <w:r w:rsidRPr="00D3353F">
        <w:t xml:space="preserve">the </w:t>
      </w:r>
      <w:r w:rsidR="00E85321" w:rsidRPr="00D3353F">
        <w:t>enzyme is not likely to be a skin sensitiser. As both cellulase and hemicellulase are capable of inducing respiratory sensitisation in humans who are occupationally exposed, it is expected that</w:t>
      </w:r>
      <w:r w:rsidRPr="00D3353F">
        <w:t xml:space="preserve"> this</w:t>
      </w:r>
      <w:r w:rsidR="00E85321" w:rsidRPr="00D3353F">
        <w:t xml:space="preserve"> enzyme is also a respiratory sensitiser.</w:t>
      </w:r>
    </w:p>
    <w:p w14:paraId="0C1CBCBB" w14:textId="77777777" w:rsidR="00D0391B" w:rsidRPr="00D3353F" w:rsidRDefault="00814CE1" w:rsidP="00E85321">
      <w:pPr>
        <w:pStyle w:val="OWSNormal11pt"/>
      </w:pPr>
      <w:r w:rsidRPr="00D3353F">
        <w:t>The e</w:t>
      </w:r>
      <w:r w:rsidR="00E85321" w:rsidRPr="00D3353F">
        <w:t>nzyme</w:t>
      </w:r>
      <w:r w:rsidR="00E85321" w:rsidRPr="00D3353F">
        <w:rPr>
          <w:b/>
        </w:rPr>
        <w:t xml:space="preserve"> </w:t>
      </w:r>
      <w:r w:rsidR="00E85321" w:rsidRPr="00D3353F">
        <w:t>has low repeat oral dose toxicity, with no signs of systemic toxicity, in a 90</w:t>
      </w:r>
      <w:r w:rsidR="00AF30A5">
        <w:t>-</w:t>
      </w:r>
      <w:r w:rsidR="00E85321" w:rsidRPr="00D3353F">
        <w:t>day gavage study in rats at the highest dose tested of 75 mg/kg bw/day. Based on the absence of adverse effects observed in any repeat dose toxicity study, for the purposes of quantifying the health risk, the highest dose tested in the critical study (75 mg/kg bw/day) is used in this risk assessment.</w:t>
      </w:r>
    </w:p>
    <w:p w14:paraId="0C1CBCBC" w14:textId="77777777" w:rsidR="00D0391B" w:rsidRPr="00D3353F" w:rsidRDefault="00E85321" w:rsidP="00E85321">
      <w:pPr>
        <w:pStyle w:val="OWSNormal11pt"/>
      </w:pPr>
      <w:r w:rsidRPr="00D3353F">
        <w:t xml:space="preserve">Cellulase and </w:t>
      </w:r>
      <w:r w:rsidR="00814CE1" w:rsidRPr="00D3353F">
        <w:t xml:space="preserve">this </w:t>
      </w:r>
      <w:r w:rsidRPr="00D3353F">
        <w:t xml:space="preserve">enzyme are not genotoxic and the former is not a developmental toxicant. Similarly, </w:t>
      </w:r>
      <w:r w:rsidR="00814CE1" w:rsidRPr="00D3353F">
        <w:t xml:space="preserve">this </w:t>
      </w:r>
      <w:r w:rsidRPr="00D3353F">
        <w:t>enzyme is not considered a developmental toxicant. The carcinogenic potential of the enzyme is unknown, but carcinogenicity is not expected for enzymes in general.</w:t>
      </w:r>
    </w:p>
    <w:p w14:paraId="0C1CBCBD" w14:textId="77777777" w:rsidR="00E85321" w:rsidRPr="00D3353F" w:rsidRDefault="00E85321" w:rsidP="00E85321">
      <w:pPr>
        <w:pStyle w:val="OWSNormal11pt"/>
      </w:pPr>
      <w:r w:rsidRPr="00D3353F">
        <w:t>Overall, the main critical adverse effect to human health is respiratory sensitisation.</w:t>
      </w:r>
    </w:p>
    <w:p w14:paraId="0C1CBCBE" w14:textId="77777777" w:rsidR="009318D6" w:rsidRPr="00D3353F" w:rsidRDefault="00E85321" w:rsidP="00CF5FA5">
      <w:pPr>
        <w:pStyle w:val="OWSDHeading2"/>
      </w:pPr>
      <w:r w:rsidRPr="00D3353F">
        <w:t>Human exposure assessment</w:t>
      </w:r>
    </w:p>
    <w:p w14:paraId="0C1CBCBF" w14:textId="77777777" w:rsidR="009318D6" w:rsidRPr="00D3353F" w:rsidRDefault="00E85321" w:rsidP="00CF5FA5">
      <w:pPr>
        <w:pStyle w:val="OWSDHeading3"/>
      </w:pPr>
      <w:r w:rsidRPr="00D3353F">
        <w:t>Worker exposure</w:t>
      </w:r>
    </w:p>
    <w:p w14:paraId="0C1CBCC0" w14:textId="77777777" w:rsidR="00D0391B" w:rsidRPr="00D3353F" w:rsidRDefault="00E85321" w:rsidP="00E85321">
      <w:pPr>
        <w:pStyle w:val="OWSNormal11pt"/>
      </w:pPr>
      <w:r w:rsidRPr="00D3353F">
        <w:t xml:space="preserve">Exposure of workers to </w:t>
      </w:r>
      <w:r w:rsidR="00814CE1" w:rsidRPr="00D3353F">
        <w:t xml:space="preserve">the </w:t>
      </w:r>
      <w:r w:rsidRPr="00D3353F">
        <w:t xml:space="preserve">enzyme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enzyme.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CC1" w14:textId="77777777" w:rsidR="00E85321" w:rsidRPr="00D3353F" w:rsidRDefault="00E85321" w:rsidP="00E85321">
      <w:pPr>
        <w:pStyle w:val="OWSNormal11pt"/>
      </w:pPr>
      <w:r w:rsidRPr="00D3353F">
        <w:t>In the absence of workplace monitoring data, modelling was used to derive daily estimates of exposures associated with enzyme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enzyme as delivered to operational sites. Exposures were also calculated for equipment cleaning and maintenance with handling of the enzyme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CC2" w14:textId="0DF04834" w:rsidR="0008121B" w:rsidRDefault="00E85321" w:rsidP="0008121B">
      <w:pPr>
        <w:pStyle w:val="OWSNormal11pt"/>
        <w:spacing w:after="0"/>
      </w:pPr>
      <w:r w:rsidRPr="00D3353F">
        <w:t>The total internal human dose (</w:t>
      </w:r>
      <w:r w:rsidR="00176286">
        <w:fldChar w:fldCharType="begin"/>
      </w:r>
      <w:r w:rsidR="00176286">
        <w:instrText xml:space="preserve"> REF _Ref411417249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262</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 As absorption of the enzyme through the skin is considered to be negligible, the internal dose via the dermal route is estimated as zero. Consequently, the absorbed dose via the inhalation route is considered to be the total internal dose.</w:t>
      </w:r>
    </w:p>
    <w:p w14:paraId="0C1CBCC3" w14:textId="77777777" w:rsidR="00E85321" w:rsidRPr="00D3353F" w:rsidRDefault="00E85321" w:rsidP="00371081">
      <w:pPr>
        <w:pStyle w:val="OWStablecaption"/>
      </w:pPr>
      <w:bookmarkStart w:id="527" w:name="_Ref4114172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262</w:t>
      </w:r>
      <w:r w:rsidR="005A78AD" w:rsidRPr="00D3353F">
        <w:fldChar w:fldCharType="end"/>
      </w:r>
      <w:bookmarkEnd w:id="527"/>
      <w:r w:rsidRPr="00D3353F">
        <w:t xml:space="preserve"> Internal doses resulting from chemical exposures associated with hydraulic fracturing occupational activities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3"/>
        <w:gridCol w:w="1525"/>
        <w:gridCol w:w="1524"/>
        <w:gridCol w:w="1524"/>
      </w:tblGrid>
      <w:tr w:rsidR="00E85321" w:rsidRPr="00D3353F" w14:paraId="0C1CBCCB" w14:textId="77777777" w:rsidTr="003768FD">
        <w:trPr>
          <w:tblHeader/>
        </w:trPr>
        <w:tc>
          <w:tcPr>
            <w:tcW w:w="2368" w:type="pct"/>
            <w:shd w:val="clear" w:color="auto" w:fill="C6D9F1" w:themeFill="text2" w:themeFillTint="33"/>
          </w:tcPr>
          <w:p w14:paraId="0C1CBCC4" w14:textId="77777777" w:rsidR="00E85321" w:rsidRPr="00D3353F" w:rsidRDefault="00E85321" w:rsidP="00E541A6">
            <w:pPr>
              <w:pStyle w:val="OWSTableheading"/>
            </w:pPr>
            <w:r w:rsidRPr="00D3353F">
              <w:t xml:space="preserve">Occupational </w:t>
            </w:r>
            <w:r w:rsidR="0012459E" w:rsidRPr="00D3353F">
              <w:t>activity</w:t>
            </w:r>
          </w:p>
        </w:tc>
        <w:tc>
          <w:tcPr>
            <w:tcW w:w="878" w:type="pct"/>
            <w:shd w:val="clear" w:color="auto" w:fill="C6D9F1" w:themeFill="text2" w:themeFillTint="33"/>
          </w:tcPr>
          <w:p w14:paraId="0C1CBCC5" w14:textId="77777777" w:rsidR="00E85321" w:rsidRPr="00D3353F" w:rsidRDefault="00E85321" w:rsidP="00E541A6">
            <w:pPr>
              <w:pStyle w:val="OWSTableheading"/>
            </w:pPr>
            <w:r w:rsidRPr="00D3353F">
              <w:t xml:space="preserve"> E</w:t>
            </w:r>
            <w:r w:rsidRPr="00D3353F">
              <w:rPr>
                <w:vertAlign w:val="subscript"/>
              </w:rPr>
              <w:t>derm</w:t>
            </w:r>
          </w:p>
          <w:p w14:paraId="0C1CBCC6"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CC7" w14:textId="77777777" w:rsidR="00E85321" w:rsidRPr="00D3353F" w:rsidRDefault="00E85321" w:rsidP="00E541A6">
            <w:pPr>
              <w:pStyle w:val="OWSTableheading"/>
            </w:pPr>
            <w:r w:rsidRPr="00D3353F">
              <w:t>E</w:t>
            </w:r>
            <w:r w:rsidRPr="00D3353F">
              <w:rPr>
                <w:vertAlign w:val="subscript"/>
              </w:rPr>
              <w:t>inh</w:t>
            </w:r>
          </w:p>
          <w:p w14:paraId="0C1CBCC8"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BCC9" w14:textId="77777777" w:rsidR="00E85321" w:rsidRPr="00D3353F" w:rsidRDefault="00E85321" w:rsidP="00E541A6">
            <w:pPr>
              <w:pStyle w:val="OWSTableheading"/>
            </w:pPr>
            <w:r w:rsidRPr="00D3353F">
              <w:t>E</w:t>
            </w:r>
            <w:r w:rsidRPr="00D3353F">
              <w:rPr>
                <w:vertAlign w:val="subscript"/>
              </w:rPr>
              <w:t>total</w:t>
            </w:r>
          </w:p>
          <w:p w14:paraId="0C1CBCCA" w14:textId="77777777" w:rsidR="00E85321" w:rsidRPr="00D3353F" w:rsidRDefault="00E85321" w:rsidP="00E541A6">
            <w:pPr>
              <w:pStyle w:val="OWSTableheading"/>
            </w:pPr>
            <w:r w:rsidRPr="00D3353F">
              <w:t>(mg/kg bw/day)</w:t>
            </w:r>
          </w:p>
        </w:tc>
      </w:tr>
      <w:tr w:rsidR="00E85321" w:rsidRPr="00D3353F" w14:paraId="0C1CBCD0" w14:textId="77777777" w:rsidTr="003768FD">
        <w:tc>
          <w:tcPr>
            <w:tcW w:w="2368" w:type="pct"/>
          </w:tcPr>
          <w:p w14:paraId="0C1CBCCC" w14:textId="77777777" w:rsidR="00E85321" w:rsidRPr="00D3353F" w:rsidRDefault="00E85321" w:rsidP="00B82516">
            <w:pPr>
              <w:pStyle w:val="OWSTabletext"/>
            </w:pPr>
            <w:r w:rsidRPr="00D3353F">
              <w:t>Transport and storage</w:t>
            </w:r>
          </w:p>
        </w:tc>
        <w:tc>
          <w:tcPr>
            <w:tcW w:w="878" w:type="pct"/>
          </w:tcPr>
          <w:p w14:paraId="0C1CBCCD" w14:textId="77777777" w:rsidR="00E85321" w:rsidRPr="00D3353F" w:rsidRDefault="00E85321" w:rsidP="00B82516">
            <w:pPr>
              <w:pStyle w:val="OWSTabletext"/>
            </w:pPr>
            <w:r w:rsidRPr="00D3353F">
              <w:t>Negligible*</w:t>
            </w:r>
          </w:p>
        </w:tc>
        <w:tc>
          <w:tcPr>
            <w:tcW w:w="877" w:type="pct"/>
          </w:tcPr>
          <w:p w14:paraId="0C1CBCCE" w14:textId="77777777" w:rsidR="00E85321" w:rsidRPr="00D3353F" w:rsidRDefault="00E85321" w:rsidP="00B82516">
            <w:pPr>
              <w:pStyle w:val="OWSTabletext"/>
            </w:pPr>
            <w:r w:rsidRPr="00D3353F">
              <w:t>Negligible*</w:t>
            </w:r>
          </w:p>
        </w:tc>
        <w:tc>
          <w:tcPr>
            <w:tcW w:w="877" w:type="pct"/>
          </w:tcPr>
          <w:p w14:paraId="0C1CBCCF" w14:textId="77777777" w:rsidR="00E85321" w:rsidRPr="00D3353F" w:rsidRDefault="00E85321" w:rsidP="00B82516">
            <w:pPr>
              <w:pStyle w:val="OWSTabletext"/>
            </w:pPr>
            <w:r w:rsidRPr="00D3353F">
              <w:t>Negligible*</w:t>
            </w:r>
          </w:p>
        </w:tc>
      </w:tr>
      <w:tr w:rsidR="00E85321" w:rsidRPr="00D3353F" w14:paraId="0C1CBCD5" w14:textId="77777777" w:rsidTr="003768FD">
        <w:tc>
          <w:tcPr>
            <w:tcW w:w="2368" w:type="pct"/>
          </w:tcPr>
          <w:p w14:paraId="0C1CBCD1"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78" w:type="pct"/>
          </w:tcPr>
          <w:p w14:paraId="0C1CBCD2" w14:textId="77777777" w:rsidR="00E85321" w:rsidRPr="00D3353F" w:rsidRDefault="00E85321" w:rsidP="00B82516">
            <w:pPr>
              <w:pStyle w:val="OWSTabletext"/>
            </w:pPr>
            <w:r w:rsidRPr="00D3353F">
              <w:t>n.d.</w:t>
            </w:r>
          </w:p>
        </w:tc>
        <w:tc>
          <w:tcPr>
            <w:tcW w:w="877" w:type="pct"/>
          </w:tcPr>
          <w:p w14:paraId="0C1CBCD3" w14:textId="77777777" w:rsidR="00E85321" w:rsidRPr="00D3353F" w:rsidRDefault="00E85321" w:rsidP="00B82516">
            <w:pPr>
              <w:pStyle w:val="OWSTabletext"/>
            </w:pPr>
            <w:r w:rsidRPr="00D3353F">
              <w:t>n.d.</w:t>
            </w:r>
          </w:p>
        </w:tc>
        <w:tc>
          <w:tcPr>
            <w:tcW w:w="877" w:type="pct"/>
          </w:tcPr>
          <w:p w14:paraId="0C1CBCD4" w14:textId="77777777" w:rsidR="00E85321" w:rsidRPr="00D3353F" w:rsidRDefault="00E85321" w:rsidP="00B82516">
            <w:pPr>
              <w:pStyle w:val="OWSTabletext"/>
            </w:pPr>
            <w:r w:rsidRPr="00D3353F">
              <w:t>n.d.</w:t>
            </w:r>
          </w:p>
        </w:tc>
      </w:tr>
      <w:tr w:rsidR="00E85321" w:rsidRPr="00D3353F" w14:paraId="0C1CBCDA" w14:textId="77777777" w:rsidTr="003768FD">
        <w:tc>
          <w:tcPr>
            <w:tcW w:w="2368" w:type="pct"/>
          </w:tcPr>
          <w:p w14:paraId="0C1CBCD6" w14:textId="77777777" w:rsidR="00E85321" w:rsidRPr="00D3353F" w:rsidRDefault="00E85321" w:rsidP="00B82516">
            <w:pPr>
              <w:pStyle w:val="OWSTabletext"/>
            </w:pPr>
            <w:r w:rsidRPr="00D3353F">
              <w:t>Injection of hydraulic fracturing chemicals</w:t>
            </w:r>
          </w:p>
        </w:tc>
        <w:tc>
          <w:tcPr>
            <w:tcW w:w="878" w:type="pct"/>
          </w:tcPr>
          <w:p w14:paraId="0C1CBCD7" w14:textId="77777777" w:rsidR="00E85321" w:rsidRPr="00D3353F" w:rsidRDefault="00E85321" w:rsidP="00B82516">
            <w:pPr>
              <w:pStyle w:val="OWSTabletext"/>
            </w:pPr>
            <w:r w:rsidRPr="00D3353F">
              <w:t>Negligible*</w:t>
            </w:r>
          </w:p>
        </w:tc>
        <w:tc>
          <w:tcPr>
            <w:tcW w:w="877" w:type="pct"/>
          </w:tcPr>
          <w:p w14:paraId="0C1CBCD8" w14:textId="77777777" w:rsidR="00E85321" w:rsidRPr="00D3353F" w:rsidRDefault="00E85321" w:rsidP="00B82516">
            <w:pPr>
              <w:pStyle w:val="OWSTabletext"/>
            </w:pPr>
            <w:r w:rsidRPr="00D3353F">
              <w:t>Negligible*</w:t>
            </w:r>
          </w:p>
        </w:tc>
        <w:tc>
          <w:tcPr>
            <w:tcW w:w="877" w:type="pct"/>
          </w:tcPr>
          <w:p w14:paraId="0C1CBCD9" w14:textId="77777777" w:rsidR="00E85321" w:rsidRPr="00D3353F" w:rsidRDefault="00E85321" w:rsidP="00B82516">
            <w:pPr>
              <w:pStyle w:val="OWSTabletext"/>
            </w:pPr>
            <w:r w:rsidRPr="00D3353F">
              <w:t>Negligible*</w:t>
            </w:r>
          </w:p>
        </w:tc>
      </w:tr>
      <w:tr w:rsidR="00E85321" w:rsidRPr="00D3353F" w14:paraId="0C1CBCDF" w14:textId="77777777" w:rsidTr="003768FD">
        <w:tc>
          <w:tcPr>
            <w:tcW w:w="2368" w:type="pct"/>
          </w:tcPr>
          <w:p w14:paraId="0C1CBCDB" w14:textId="77777777" w:rsidR="00E85321" w:rsidRPr="00D3353F" w:rsidRDefault="00E85321" w:rsidP="00B82516">
            <w:pPr>
              <w:pStyle w:val="OWSTabletext"/>
            </w:pPr>
            <w:r w:rsidRPr="00D3353F">
              <w:t>Cleaning and maintenance (hydraulic fracturing)</w:t>
            </w:r>
          </w:p>
        </w:tc>
        <w:tc>
          <w:tcPr>
            <w:tcW w:w="878" w:type="pct"/>
          </w:tcPr>
          <w:p w14:paraId="0C1CBCDC" w14:textId="77777777" w:rsidR="00E85321" w:rsidRPr="00D3353F" w:rsidRDefault="00E85321" w:rsidP="00B82516">
            <w:pPr>
              <w:pStyle w:val="OWSTabletext"/>
            </w:pPr>
            <w:r w:rsidRPr="00D3353F">
              <w:t>n.d.</w:t>
            </w:r>
          </w:p>
        </w:tc>
        <w:tc>
          <w:tcPr>
            <w:tcW w:w="877" w:type="pct"/>
          </w:tcPr>
          <w:p w14:paraId="0C1CBCDD" w14:textId="77777777" w:rsidR="00E85321" w:rsidRPr="00D3353F" w:rsidRDefault="00E85321" w:rsidP="00B82516">
            <w:pPr>
              <w:pStyle w:val="OWSTabletext"/>
            </w:pPr>
            <w:r w:rsidRPr="00D3353F">
              <w:t>n.d.</w:t>
            </w:r>
          </w:p>
        </w:tc>
        <w:tc>
          <w:tcPr>
            <w:tcW w:w="877" w:type="pct"/>
          </w:tcPr>
          <w:p w14:paraId="0C1CBCDE" w14:textId="77777777" w:rsidR="00E85321" w:rsidRPr="00D3353F" w:rsidRDefault="00E85321" w:rsidP="00B82516">
            <w:pPr>
              <w:pStyle w:val="OWSTabletext"/>
            </w:pPr>
            <w:r w:rsidRPr="00D3353F">
              <w:t>n.d.</w:t>
            </w:r>
          </w:p>
        </w:tc>
      </w:tr>
      <w:tr w:rsidR="00E85321" w:rsidRPr="00D3353F" w14:paraId="0C1CBCE5" w14:textId="77777777" w:rsidTr="003768FD">
        <w:tc>
          <w:tcPr>
            <w:tcW w:w="2368" w:type="pct"/>
          </w:tcPr>
          <w:p w14:paraId="0C1CBCE0" w14:textId="77777777" w:rsidR="00E85321" w:rsidRPr="00D3353F" w:rsidRDefault="00E85321" w:rsidP="00B82516">
            <w:pPr>
              <w:pStyle w:val="OWSTabletext"/>
              <w:rPr>
                <w:b/>
              </w:rPr>
            </w:pPr>
            <w:r w:rsidRPr="00D3353F">
              <w:rPr>
                <w:b/>
              </w:rPr>
              <w:t>Combined exposure</w:t>
            </w:r>
          </w:p>
          <w:p w14:paraId="0C1CBCE1"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878" w:type="pct"/>
            <w:shd w:val="clear" w:color="auto" w:fill="D9D9D9" w:themeFill="background1" w:themeFillShade="D9"/>
          </w:tcPr>
          <w:p w14:paraId="0C1CBCE2" w14:textId="77777777" w:rsidR="00E85321" w:rsidRPr="00D3353F" w:rsidRDefault="00E85321" w:rsidP="00B82516">
            <w:pPr>
              <w:pStyle w:val="OWSTabletext"/>
            </w:pPr>
          </w:p>
        </w:tc>
        <w:tc>
          <w:tcPr>
            <w:tcW w:w="877" w:type="pct"/>
            <w:shd w:val="clear" w:color="auto" w:fill="D9D9D9" w:themeFill="background1" w:themeFillShade="D9"/>
          </w:tcPr>
          <w:p w14:paraId="0C1CBCE3" w14:textId="77777777" w:rsidR="00E85321" w:rsidRPr="00D3353F" w:rsidRDefault="00E85321" w:rsidP="00B82516">
            <w:pPr>
              <w:pStyle w:val="OWSTabletext"/>
            </w:pPr>
          </w:p>
        </w:tc>
        <w:tc>
          <w:tcPr>
            <w:tcW w:w="877" w:type="pct"/>
          </w:tcPr>
          <w:p w14:paraId="0C1CBCE4" w14:textId="77777777" w:rsidR="00E85321" w:rsidRPr="00D3353F" w:rsidRDefault="00E85321" w:rsidP="00B82516">
            <w:pPr>
              <w:pStyle w:val="OWSTabletext"/>
            </w:pPr>
            <w:r w:rsidRPr="00D3353F">
              <w:t>n.d.</w:t>
            </w:r>
          </w:p>
        </w:tc>
      </w:tr>
      <w:tr w:rsidR="00E85321" w:rsidRPr="00D3353F" w14:paraId="0C1CBCEA" w14:textId="77777777" w:rsidTr="003768FD">
        <w:tc>
          <w:tcPr>
            <w:tcW w:w="2368" w:type="pct"/>
          </w:tcPr>
          <w:p w14:paraId="0C1CBCE6" w14:textId="77777777" w:rsidR="00E85321" w:rsidRPr="00D3353F" w:rsidRDefault="00E85321" w:rsidP="00B82516">
            <w:pPr>
              <w:pStyle w:val="OWSTabletext"/>
            </w:pPr>
            <w:r w:rsidRPr="00D3353F">
              <w:t>Produced water transport and storage</w:t>
            </w:r>
          </w:p>
        </w:tc>
        <w:tc>
          <w:tcPr>
            <w:tcW w:w="878" w:type="pct"/>
          </w:tcPr>
          <w:p w14:paraId="0C1CBCE7" w14:textId="77777777" w:rsidR="00E85321" w:rsidRPr="00D3353F" w:rsidRDefault="00E85321" w:rsidP="00B82516">
            <w:pPr>
              <w:pStyle w:val="OWSTabletext"/>
            </w:pPr>
            <w:r w:rsidRPr="00D3353F">
              <w:t>Negligible*</w:t>
            </w:r>
          </w:p>
        </w:tc>
        <w:tc>
          <w:tcPr>
            <w:tcW w:w="877" w:type="pct"/>
          </w:tcPr>
          <w:p w14:paraId="0C1CBCE8" w14:textId="77777777" w:rsidR="00E85321" w:rsidRPr="00D3353F" w:rsidRDefault="00E85321" w:rsidP="00B82516">
            <w:pPr>
              <w:pStyle w:val="OWSTabletext"/>
            </w:pPr>
            <w:r w:rsidRPr="00D3353F">
              <w:t>Negligible*</w:t>
            </w:r>
          </w:p>
        </w:tc>
        <w:tc>
          <w:tcPr>
            <w:tcW w:w="877" w:type="pct"/>
          </w:tcPr>
          <w:p w14:paraId="0C1CBCE9" w14:textId="77777777" w:rsidR="00E85321" w:rsidRPr="00D3353F" w:rsidRDefault="00E85321" w:rsidP="00B82516">
            <w:pPr>
              <w:pStyle w:val="OWSTabletext"/>
            </w:pPr>
            <w:r w:rsidRPr="00D3353F">
              <w:t>Negligible*</w:t>
            </w:r>
          </w:p>
        </w:tc>
      </w:tr>
    </w:tbl>
    <w:p w14:paraId="0C1CBCEB" w14:textId="0B47D35E" w:rsidR="00E85321" w:rsidRPr="00D3353F" w:rsidRDefault="00E85321" w:rsidP="00E85321">
      <w:pPr>
        <w:pStyle w:val="OWSBelowTableText9pt"/>
        <w:rPr>
          <w:b/>
        </w:rPr>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3768FD"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storage are negligible (</w:t>
      </w:r>
      <w:r w:rsidR="001B7801">
        <w:t>NICNAS </w:t>
      </w:r>
      <w:r w:rsidR="00D0787B">
        <w:t>2017</w:t>
      </w:r>
      <w:r w:rsidR="00FD1664">
        <w:t>a</w:t>
      </w:r>
      <w:r w:rsidRPr="00D3353F">
        <w:t>)</w:t>
      </w:r>
      <w:r w:rsidR="003768FD" w:rsidRPr="00D3353F">
        <w:t>.</w:t>
      </w:r>
    </w:p>
    <w:p w14:paraId="0C1CBCEC" w14:textId="77777777" w:rsidR="009318D6" w:rsidRPr="00D3353F" w:rsidRDefault="00E85321" w:rsidP="00CF5FA5">
      <w:pPr>
        <w:pStyle w:val="OWSDHeading3"/>
      </w:pPr>
      <w:r w:rsidRPr="00D3353F">
        <w:t>Public exposure</w:t>
      </w:r>
    </w:p>
    <w:p w14:paraId="0C1CBCED" w14:textId="77777777" w:rsidR="00E85321" w:rsidRPr="00D3353F" w:rsidRDefault="00E85321" w:rsidP="00E85321">
      <w:pPr>
        <w:pStyle w:val="OWSpre-listtext"/>
      </w:pPr>
      <w:r w:rsidRPr="00D3353F">
        <w:t>The public may be exposed to the enzyme via environmental contamination of water used for drinking, bathing and recreational uses (e.g. swimming) and ambient air. The following scenarios for environmental contamination and public exposures are considered:</w:t>
      </w:r>
    </w:p>
    <w:p w14:paraId="0C1CBCEE"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BCEF"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CF0"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CF1" w14:textId="77777777" w:rsidR="009318D6" w:rsidRPr="00D3353F" w:rsidRDefault="00C66A41" w:rsidP="00350823">
      <w:pPr>
        <w:pStyle w:val="OWSbulletL1final"/>
      </w:pPr>
      <w:r w:rsidRPr="00D3353F">
        <w:t>e</w:t>
      </w:r>
      <w:r w:rsidR="00E85321" w:rsidRPr="00D3353F">
        <w:t>missions of volatilised chemicals/particulates to ambient air from operations.</w:t>
      </w:r>
    </w:p>
    <w:p w14:paraId="0C1CBCF2"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CF3" w14:textId="77777777" w:rsidR="00E85321" w:rsidRPr="00D3353F" w:rsidRDefault="00E85321" w:rsidP="00E85321">
      <w:pPr>
        <w:pStyle w:val="OWSNormal11pt"/>
      </w:pPr>
      <w:r w:rsidRPr="00D3353F">
        <w:t>Although emissions of the enzyme to air are possible during operations or from surface spills or open water bodies, there is no monitoring information available for levels in ambient air. Also, exposures of the public to the enzyme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CF4" w14:textId="3C93DF4A" w:rsidR="00E85321" w:rsidRPr="00D3353F" w:rsidRDefault="00E85321" w:rsidP="00E85321">
      <w:pPr>
        <w:pStyle w:val="OWSNormal11pt"/>
      </w:pPr>
      <w:r w:rsidRPr="00D3353F">
        <w:t>Moreover, since the oral and dermal absorption of the enzyme is considered to be negligible (</w:t>
      </w:r>
      <w:r w:rsidR="001B7801">
        <w:t>NICNAS </w:t>
      </w:r>
      <w:r w:rsidR="00D0787B">
        <w:t>2017</w:t>
      </w:r>
      <w:r w:rsidR="00062B4B" w:rsidRPr="00D3353F">
        <w:t>a</w:t>
      </w:r>
      <w:r w:rsidRPr="00D3353F">
        <w:t>), modelling of different public exposure scenarios was not considered further as any resulting internal human doses will, by definition, be negligible.</w:t>
      </w:r>
    </w:p>
    <w:p w14:paraId="0C1CBCF5" w14:textId="77777777" w:rsidR="00E85321" w:rsidRPr="00D3353F" w:rsidRDefault="00E85321" w:rsidP="00E85321">
      <w:pPr>
        <w:pStyle w:val="OWSNormal11pt"/>
      </w:pPr>
      <w:r w:rsidRPr="00D3353F">
        <w:t>Overall, no public exposure to the enzyme via any of the exposure scenarios described above is expected, and therefore exposure estimates are not presented.</w:t>
      </w:r>
    </w:p>
    <w:p w14:paraId="0C1CBCF6" w14:textId="77777777" w:rsidR="009318D6" w:rsidRPr="00D3353F" w:rsidRDefault="00E85321" w:rsidP="00CF5FA5">
      <w:pPr>
        <w:pStyle w:val="OWSDHeading2"/>
      </w:pPr>
      <w:r w:rsidRPr="00D3353F">
        <w:t>Human health risk characterisation</w:t>
      </w:r>
    </w:p>
    <w:p w14:paraId="0C1CBCF7" w14:textId="77777777" w:rsidR="009318D6" w:rsidRPr="00D3353F" w:rsidRDefault="00E85321" w:rsidP="00CF5FA5">
      <w:pPr>
        <w:pStyle w:val="OWSDHeading3"/>
      </w:pPr>
      <w:r w:rsidRPr="00D3353F">
        <w:t>Uncertainty factors</w:t>
      </w:r>
    </w:p>
    <w:p w14:paraId="0C1CBCF8"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CF9" w14:textId="77777777" w:rsidR="009318D6" w:rsidRPr="00D71893" w:rsidRDefault="00E85321" w:rsidP="00CF5FA5">
      <w:pPr>
        <w:pStyle w:val="OWSDHeading3"/>
      </w:pPr>
      <w:r w:rsidRPr="00D71893">
        <w:t>Occupational health risks</w:t>
      </w:r>
    </w:p>
    <w:p w14:paraId="0C1CBCFA" w14:textId="77777777" w:rsidR="00D0391B" w:rsidRPr="00D3353F" w:rsidRDefault="00E85321" w:rsidP="00CF5FA5">
      <w:pPr>
        <w:pStyle w:val="OWSDHeading4"/>
      </w:pPr>
      <w:r w:rsidRPr="00D3353F">
        <w:t>Acute health risks</w:t>
      </w:r>
    </w:p>
    <w:p w14:paraId="0C1CBCFB" w14:textId="77777777" w:rsidR="00E85321" w:rsidRPr="00D3353F" w:rsidRDefault="002D7535" w:rsidP="00E85321">
      <w:pPr>
        <w:pStyle w:val="OWSNormal11pt"/>
      </w:pPr>
      <w:r w:rsidRPr="00D3353F">
        <w:t>Health effects information indicates that acute exposure to</w:t>
      </w:r>
      <w:r w:rsidR="00E85321" w:rsidRPr="00D3353F">
        <w:t xml:space="preserve"> the pure enzyme will result in adverse health effects such as respiratory sensitisation. Given the concentration of the chemical as delivered to operational sites, the chemical in this form is </w:t>
      </w:r>
      <w:r w:rsidR="00124F4C" w:rsidRPr="00D3353F">
        <w:t>of potential concern</w:t>
      </w:r>
      <w:r w:rsidR="00E85321" w:rsidRPr="00D3353F">
        <w:t xml:space="preserve"> for workers, noting that the physical state of the enzyme as delivered to the site is not known.</w:t>
      </w:r>
    </w:p>
    <w:p w14:paraId="0C1CBCFC" w14:textId="77777777" w:rsidR="00E85321" w:rsidRPr="00D3353F" w:rsidRDefault="00E85321" w:rsidP="00E85321">
      <w:pPr>
        <w:pStyle w:val="OWSNormal11pt"/>
      </w:pPr>
      <w:r w:rsidRPr="00D3353F">
        <w:t>Acute, inadvertent exposures are most likely during manual handling of the enzyme (if required) and during manipulation of equipment containing residual enzyme during operations, cleaning and maintenance and clean</w:t>
      </w:r>
      <w:r w:rsidRPr="00D3353F">
        <w:noBreakHyphen/>
        <w:t>up of spills. Levels of exposure will vary depending on the work practices employed.</w:t>
      </w:r>
    </w:p>
    <w:p w14:paraId="0C1CBCFD" w14:textId="77777777" w:rsidR="00D0391B" w:rsidRPr="00D3353F" w:rsidRDefault="00E85321" w:rsidP="00E85321">
      <w:pPr>
        <w:pStyle w:val="OWSNormal11pt"/>
      </w:pPr>
      <w:r w:rsidRPr="00D3353F">
        <w:t xml:space="preserve">The enzyme is a component of hydraulic fracturing fluids. </w:t>
      </w:r>
      <w:r w:rsidR="001113C0">
        <w:t>Similarly to</w:t>
      </w:r>
      <w:r w:rsidRPr="00D3353F">
        <w:t xml:space="preserve"> exposures to the enzyme as delivered to operational sites, levels of exposure to </w:t>
      </w:r>
      <w:r w:rsidR="007C34EB" w:rsidRPr="00D3353F">
        <w:t xml:space="preserve">the </w:t>
      </w:r>
      <w:r w:rsidRPr="00D3353F">
        <w:t>enzyme</w:t>
      </w:r>
      <w:r w:rsidRPr="00D3353F">
        <w:rPr>
          <w:b/>
        </w:rPr>
        <w:t xml:space="preserve"> </w:t>
      </w:r>
      <w:r w:rsidRPr="00D3353F">
        <w:t xml:space="preserve">in these fluids will vary depending on work practices. However, given the low concentration in hydraulic fracturing fluids, exposure to the enzyme via these fluids is </w:t>
      </w:r>
      <w:r w:rsidR="00124F4C" w:rsidRPr="00D3353F">
        <w:t xml:space="preserve">of low concern </w:t>
      </w:r>
      <w:r w:rsidRPr="00D3353F">
        <w:t>for workers.</w:t>
      </w:r>
    </w:p>
    <w:p w14:paraId="0C1CBCFE" w14:textId="77777777" w:rsidR="00D0391B" w:rsidRPr="00D3353F" w:rsidRDefault="00190618" w:rsidP="00CF5FA5">
      <w:pPr>
        <w:pStyle w:val="OWSDHeading4"/>
      </w:pPr>
      <w:r w:rsidRPr="00D3353F">
        <w:t>Long-term</w:t>
      </w:r>
      <w:r w:rsidR="00E85321" w:rsidRPr="00D3353F">
        <w:t xml:space="preserve"> health risks</w:t>
      </w:r>
    </w:p>
    <w:p w14:paraId="0C1CBCFF" w14:textId="77777777" w:rsidR="00D0391B" w:rsidRPr="00D3353F" w:rsidRDefault="00E85321" w:rsidP="00E85321">
      <w:pPr>
        <w:pStyle w:val="OWSNormal11pt"/>
      </w:pPr>
      <w:r w:rsidRPr="00D3353F">
        <w:t>From the hazard characterisation, there are no adverse effects observed from repeated exposures to the enzyme at any dose tested, up to 75 mg/kg bw/day.</w:t>
      </w:r>
    </w:p>
    <w:p w14:paraId="0C1CBD00" w14:textId="77777777" w:rsidR="00E85321" w:rsidRPr="00D3353F" w:rsidRDefault="00E85321" w:rsidP="00E85321">
      <w:pPr>
        <w:pStyle w:val="OWSNormal11pt"/>
      </w:pPr>
      <w:r w:rsidRPr="00D3353F">
        <w:t>MOEs for adverse health effects from repeated occupational exposures are calculated by comparing this highest no</w:t>
      </w:r>
      <w:r w:rsidRPr="00D3353F">
        <w:noBreakHyphen/>
        <w:t>effect dose with exposures estimated for different occupational activities (</w:t>
      </w:r>
      <w:r w:rsidR="00176286">
        <w:fldChar w:fldCharType="begin"/>
      </w:r>
      <w:r w:rsidR="00176286">
        <w:instrText xml:space="preserve"> REF _Ref411417360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263</w:t>
      </w:r>
      <w:r w:rsidR="00176286">
        <w:fldChar w:fldCharType="end"/>
      </w:r>
      <w:r w:rsidRPr="00D3353F">
        <w:t>).</w:t>
      </w:r>
    </w:p>
    <w:p w14:paraId="0C1CBD01" w14:textId="77777777" w:rsidR="00E85321" w:rsidRPr="00D3353F" w:rsidRDefault="00E85321" w:rsidP="00371081">
      <w:pPr>
        <w:pStyle w:val="OWStablecaption"/>
      </w:pPr>
      <w:bookmarkStart w:id="528" w:name="_Ref41141736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263</w:t>
      </w:r>
      <w:r w:rsidR="005A78AD" w:rsidRPr="00D3353F">
        <w:fldChar w:fldCharType="end"/>
      </w:r>
      <w:bookmarkEnd w:id="528"/>
      <w:r w:rsidRPr="00D3353F">
        <w:t xml:space="preserve"> Margins of Exposure calculated for different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85321" w:rsidRPr="00D3353F" w14:paraId="0C1CBD04" w14:textId="77777777" w:rsidTr="003768FD">
        <w:trPr>
          <w:tblHeader/>
        </w:trPr>
        <w:tc>
          <w:tcPr>
            <w:tcW w:w="3360" w:type="pct"/>
            <w:shd w:val="clear" w:color="auto" w:fill="C6D9F1" w:themeFill="text2" w:themeFillTint="33"/>
          </w:tcPr>
          <w:p w14:paraId="0C1CBD02" w14:textId="77777777" w:rsidR="00E85321" w:rsidRPr="00D3353F" w:rsidRDefault="00E85321" w:rsidP="00E541A6">
            <w:pPr>
              <w:pStyle w:val="OWSTableheading"/>
            </w:pPr>
            <w:r w:rsidRPr="00D3353F">
              <w:t>Activity*</w:t>
            </w:r>
          </w:p>
        </w:tc>
        <w:tc>
          <w:tcPr>
            <w:tcW w:w="1640" w:type="pct"/>
            <w:shd w:val="clear" w:color="auto" w:fill="C6D9F1" w:themeFill="text2" w:themeFillTint="33"/>
          </w:tcPr>
          <w:p w14:paraId="0C1CBD03" w14:textId="77777777" w:rsidR="00E85321" w:rsidRPr="00D3353F" w:rsidRDefault="00E85321" w:rsidP="00E541A6">
            <w:pPr>
              <w:pStyle w:val="OWSTableheading"/>
            </w:pPr>
            <w:r w:rsidRPr="00D3353F">
              <w:t>Margin of Exposure (MOE)**</w:t>
            </w:r>
          </w:p>
        </w:tc>
      </w:tr>
      <w:tr w:rsidR="00E85321" w:rsidRPr="00D3353F" w14:paraId="0C1CBD07" w14:textId="77777777" w:rsidTr="003768FD">
        <w:tc>
          <w:tcPr>
            <w:tcW w:w="3360" w:type="pct"/>
          </w:tcPr>
          <w:p w14:paraId="0C1CBD05"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40" w:type="pct"/>
          </w:tcPr>
          <w:p w14:paraId="0C1CBD06" w14:textId="77777777" w:rsidR="00E85321" w:rsidRPr="00D3353F" w:rsidRDefault="00E85321" w:rsidP="00B82516">
            <w:pPr>
              <w:pStyle w:val="OWSTabletext"/>
            </w:pPr>
            <w:r w:rsidRPr="00D3353F">
              <w:t>n.d.</w:t>
            </w:r>
          </w:p>
        </w:tc>
      </w:tr>
      <w:tr w:rsidR="00E85321" w:rsidRPr="00D3353F" w14:paraId="0C1CBD0A" w14:textId="77777777" w:rsidTr="003768FD">
        <w:tc>
          <w:tcPr>
            <w:tcW w:w="3360" w:type="pct"/>
          </w:tcPr>
          <w:p w14:paraId="0C1CBD08" w14:textId="77777777" w:rsidR="00E85321" w:rsidRPr="00D3353F" w:rsidRDefault="00E85321" w:rsidP="00B82516">
            <w:pPr>
              <w:pStyle w:val="OWSTabletext"/>
            </w:pPr>
            <w:r w:rsidRPr="00D3353F">
              <w:t>Cleaning and maintenance (hydraulic fracturing)</w:t>
            </w:r>
          </w:p>
        </w:tc>
        <w:tc>
          <w:tcPr>
            <w:tcW w:w="1640" w:type="pct"/>
          </w:tcPr>
          <w:p w14:paraId="0C1CBD09" w14:textId="77777777" w:rsidR="00E85321" w:rsidRPr="00D3353F" w:rsidRDefault="00E85321" w:rsidP="00B82516">
            <w:pPr>
              <w:pStyle w:val="OWSTabletext"/>
            </w:pPr>
            <w:r w:rsidRPr="00D3353F">
              <w:t>n.d.</w:t>
            </w:r>
          </w:p>
        </w:tc>
      </w:tr>
      <w:tr w:rsidR="00E85321" w:rsidRPr="00D3353F" w14:paraId="0C1CBD0E" w14:textId="77777777" w:rsidTr="003768FD">
        <w:tc>
          <w:tcPr>
            <w:tcW w:w="3360" w:type="pct"/>
          </w:tcPr>
          <w:p w14:paraId="0C1CBD0B" w14:textId="77777777" w:rsidR="00E85321" w:rsidRPr="00D3353F" w:rsidRDefault="00E85321" w:rsidP="00B82516">
            <w:pPr>
              <w:pStyle w:val="OWSTabletext"/>
              <w:rPr>
                <w:b/>
              </w:rPr>
            </w:pPr>
            <w:r w:rsidRPr="00D3353F">
              <w:rPr>
                <w:b/>
              </w:rPr>
              <w:t>Combined exposure</w:t>
            </w:r>
          </w:p>
          <w:p w14:paraId="0C1CBD0C"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1640" w:type="pct"/>
          </w:tcPr>
          <w:p w14:paraId="0C1CBD0D" w14:textId="77777777" w:rsidR="00E85321" w:rsidRPr="00D3353F" w:rsidRDefault="00E85321" w:rsidP="00B82516">
            <w:pPr>
              <w:pStyle w:val="OWSTabletext"/>
            </w:pPr>
            <w:r w:rsidRPr="00D3353F">
              <w:t>n.d.</w:t>
            </w:r>
          </w:p>
        </w:tc>
      </w:tr>
    </w:tbl>
    <w:p w14:paraId="0C1CBD0F" w14:textId="77777777" w:rsidR="00E85321" w:rsidRPr="00D3353F" w:rsidRDefault="00E85321" w:rsidP="00E85321">
      <w:pPr>
        <w:pStyle w:val="OWSBelowTableText9pt"/>
      </w:pPr>
      <w:r w:rsidRPr="00D3353F">
        <w:t>n.d. – not disclosed</w:t>
      </w:r>
      <w:r w:rsidR="003768FD"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_Ref411417249 \h  \* MERGEFORMAT </w:instrText>
      </w:r>
      <w:r w:rsidR="00176286">
        <w:fldChar w:fldCharType="separate"/>
      </w:r>
      <w:r w:rsidR="00563149" w:rsidRPr="00D3353F">
        <w:t>Table D.</w:t>
      </w:r>
      <w:r w:rsidR="00563149">
        <w:rPr>
          <w:noProof/>
        </w:rPr>
        <w:t>262</w:t>
      </w:r>
      <w:r w:rsidR="00176286">
        <w:fldChar w:fldCharType="end"/>
      </w:r>
      <w:r w:rsidRPr="00D3353F">
        <w:t>).</w:t>
      </w:r>
      <w:r w:rsidR="003768FD" w:rsidRPr="00D3353F">
        <w:t xml:space="preserve">  </w:t>
      </w:r>
      <w:r w:rsidRPr="00D3353F">
        <w:t>** The MOEs were calculated based on a NOAEL for which no adverse effects have been observed in all of the doses tested.</w:t>
      </w:r>
    </w:p>
    <w:p w14:paraId="0C1CBD10" w14:textId="77777777" w:rsidR="00E85321" w:rsidRPr="00D3353F" w:rsidRDefault="00E85321" w:rsidP="00E85321">
      <w:pPr>
        <w:pStyle w:val="OWSNormal11pt"/>
      </w:pPr>
      <w:r w:rsidRPr="00D3353F">
        <w:t xml:space="preserve">Based on uncertainty factors derived from risk characterisation, conservative assumptions within the exposure modelling and a toxicological study that did </w:t>
      </w:r>
      <w:r w:rsidR="00124F4C" w:rsidRPr="00D3353F">
        <w:t xml:space="preserve">not identify a dose of the </w:t>
      </w:r>
      <w:r w:rsidR="007C34EB" w:rsidRPr="00D3353F">
        <w:t>enzyme</w:t>
      </w:r>
      <w:r w:rsidR="00124F4C" w:rsidRPr="00D3353F">
        <w:t xml:space="preserve"> associated with </w:t>
      </w:r>
      <w:r w:rsidRPr="00D3353F">
        <w:t xml:space="preserve">adverse effects, the MOEs indicate </w:t>
      </w:r>
      <w:r w:rsidR="00124F4C" w:rsidRPr="00D3353F">
        <w:t xml:space="preserve">a low concern for workers </w:t>
      </w:r>
      <w:r w:rsidRPr="00D3353F">
        <w:t>from repeated exposures under the modelled scenarios.</w:t>
      </w:r>
    </w:p>
    <w:p w14:paraId="0C1CBD11" w14:textId="77777777" w:rsidR="009318D6" w:rsidRPr="00D3353F" w:rsidRDefault="00E85321" w:rsidP="00CF5FA5">
      <w:pPr>
        <w:pStyle w:val="OWSDHeading3"/>
      </w:pPr>
      <w:r w:rsidRPr="00D3353F">
        <w:t>Public health risks</w:t>
      </w:r>
    </w:p>
    <w:p w14:paraId="0C1CBD12" w14:textId="77777777" w:rsidR="00D0391B" w:rsidRPr="00D3353F" w:rsidRDefault="00E85321" w:rsidP="00CF5FA5">
      <w:pPr>
        <w:pStyle w:val="OWSDHeading4"/>
      </w:pPr>
      <w:r w:rsidRPr="00D3353F">
        <w:t>Acute health risks</w:t>
      </w:r>
    </w:p>
    <w:p w14:paraId="0C1CBD13" w14:textId="77777777" w:rsidR="00D0391B" w:rsidRPr="00D3353F" w:rsidRDefault="00E85321" w:rsidP="00E85321">
      <w:pPr>
        <w:pStyle w:val="OWSNormal11pt"/>
      </w:pPr>
      <w:r w:rsidRPr="00D3353F">
        <w:t>Given industrial use of the enzyme for</w:t>
      </w:r>
      <w:r w:rsidR="00C66A41" w:rsidRPr="00D3353F">
        <w:t xml:space="preserve"> coal seam gas</w:t>
      </w:r>
      <w:r w:rsidRPr="00D3353F">
        <w:t xml:space="preserve"> extraction, the public is unlikely to come into contact with the substance as delivered to operational sites. Therefore, the enzyme in this form is </w:t>
      </w:r>
      <w:r w:rsidR="00124F4C" w:rsidRPr="00D3353F">
        <w:t>of low concern</w:t>
      </w:r>
      <w:r w:rsidRPr="00D3353F">
        <w:t xml:space="preserve"> for the public.</w:t>
      </w:r>
    </w:p>
    <w:p w14:paraId="0C1CBD14" w14:textId="77777777" w:rsidR="009318D6" w:rsidRPr="00D3353F" w:rsidRDefault="00190618" w:rsidP="00CF5FA5">
      <w:pPr>
        <w:pStyle w:val="OWSDHeading4"/>
      </w:pPr>
      <w:r w:rsidRPr="00D3353F">
        <w:t>Long-term</w:t>
      </w:r>
      <w:r w:rsidR="00E85321" w:rsidRPr="00D3353F">
        <w:t xml:space="preserve"> health risks</w:t>
      </w:r>
    </w:p>
    <w:p w14:paraId="0C1CBD15" w14:textId="77777777" w:rsidR="00E85321" w:rsidRPr="00D3353F" w:rsidRDefault="00E85321" w:rsidP="00E85321">
      <w:pPr>
        <w:pStyle w:val="OWSNormal11pt"/>
      </w:pPr>
      <w:r w:rsidRPr="00D3353F">
        <w:t>The public is most likely to come into contact with the enzyme via environmental contamination of water used for drinking, bathing and recreational uses.</w:t>
      </w:r>
    </w:p>
    <w:p w14:paraId="0C1CBD16" w14:textId="77777777" w:rsidR="00E85321" w:rsidRPr="00D3353F" w:rsidRDefault="00E85321" w:rsidP="00E85321">
      <w:pPr>
        <w:pStyle w:val="OWSNormal11pt"/>
      </w:pPr>
      <w:r w:rsidRPr="00D3353F">
        <w:t xml:space="preserve">Based on the absence of reported adverse health effects, consistent with the lack of uptake of the enzyme by the oral or dermal routes, the enzyme is </w:t>
      </w:r>
      <w:r w:rsidR="00124F4C" w:rsidRPr="00D3353F">
        <w:t xml:space="preserve">of low concern </w:t>
      </w:r>
      <w:r w:rsidRPr="00D3353F">
        <w:t>for adults or children from repeated exposures based on the modelled exposure scenarios.</w:t>
      </w:r>
    </w:p>
    <w:p w14:paraId="0C1CBD17" w14:textId="77777777" w:rsidR="009318D6" w:rsidRPr="00D3353F" w:rsidRDefault="00E85321" w:rsidP="00CF5FA5">
      <w:pPr>
        <w:pStyle w:val="OWSDHeading3"/>
      </w:pPr>
      <w:r w:rsidRPr="00D3353F">
        <w:t>Conclusions</w:t>
      </w:r>
    </w:p>
    <w:p w14:paraId="0C1CBD18" w14:textId="77777777" w:rsidR="009318D6" w:rsidRPr="00D3353F" w:rsidRDefault="00E85321" w:rsidP="00CF5FA5">
      <w:pPr>
        <w:pStyle w:val="OWSDHeading4"/>
      </w:pPr>
      <w:r w:rsidRPr="00D3353F">
        <w:t>Occupational health risks</w:t>
      </w:r>
    </w:p>
    <w:p w14:paraId="0C1CBD19" w14:textId="77777777" w:rsidR="00E85321" w:rsidRPr="00D3353F" w:rsidRDefault="00E85321" w:rsidP="00E85321">
      <w:pPr>
        <w:pStyle w:val="OWSNormal11pt"/>
      </w:pPr>
      <w:r w:rsidRPr="00D3353F">
        <w:t xml:space="preserve">The enzyme as delivered to operational sites is </w:t>
      </w:r>
      <w:r w:rsidR="00124F4C" w:rsidRPr="00D3353F">
        <w:t>of potential concern</w:t>
      </w:r>
      <w:r w:rsidRPr="00D3353F">
        <w:t xml:space="preserve"> for workers during operations based on the potential for respiratory sensitisation. Exposure to the enzyme via hydraulic fracturing fluids is unlikely to pose an acute health risk for workers.</w:t>
      </w:r>
    </w:p>
    <w:p w14:paraId="0C1CBD1A" w14:textId="77777777" w:rsidR="00E85321" w:rsidRPr="00D3353F" w:rsidRDefault="00E85321" w:rsidP="00E85321">
      <w:pPr>
        <w:pStyle w:val="OWSNormal11pt"/>
      </w:pPr>
      <w:r w:rsidRPr="00D3353F">
        <w:t xml:space="preserve">The absence of adverse health effects upon repeated exposure indicate that the substance as delivered to operational sites is </w:t>
      </w:r>
      <w:r w:rsidR="00124F4C" w:rsidRPr="00D3353F">
        <w:t>of low concern</w:t>
      </w:r>
      <w:r w:rsidRPr="00D3353F">
        <w:t xml:space="preserve"> for workers during operations. Also, repeated exposure to the enzyme via hydraulic fracturing fluids or produced water is </w:t>
      </w:r>
      <w:r w:rsidR="00124F4C" w:rsidRPr="00D3353F">
        <w:t>of low concern</w:t>
      </w:r>
      <w:r w:rsidRPr="00D3353F">
        <w:t xml:space="preserve"> for workers.</w:t>
      </w:r>
    </w:p>
    <w:p w14:paraId="0C1CBD1B" w14:textId="77777777" w:rsidR="009318D6" w:rsidRPr="00D3353F" w:rsidRDefault="00E85321" w:rsidP="00CF5FA5">
      <w:pPr>
        <w:pStyle w:val="OWSDHeading4"/>
      </w:pPr>
      <w:r w:rsidRPr="00D3353F">
        <w:t>Public health risks</w:t>
      </w:r>
    </w:p>
    <w:p w14:paraId="0C1CBD1C" w14:textId="77777777" w:rsidR="00E85321" w:rsidRPr="00D3353F" w:rsidRDefault="00E85321" w:rsidP="00E85321">
      <w:pPr>
        <w:pStyle w:val="OWSNormal11pt"/>
      </w:pPr>
      <w:r w:rsidRPr="00D3353F">
        <w:t xml:space="preserve">The public is unlikely to come into contact with the enzyme as delivered to operational sites and so the enzyme in this form is </w:t>
      </w:r>
      <w:r w:rsidR="00124F4C" w:rsidRPr="00D3353F">
        <w:t>of low concern</w:t>
      </w:r>
      <w:r w:rsidRPr="00D3353F">
        <w:t xml:space="preserve"> for the public.</w:t>
      </w:r>
    </w:p>
    <w:p w14:paraId="0C1CBD1D" w14:textId="77777777" w:rsidR="00E85321" w:rsidRPr="00D3353F" w:rsidRDefault="00E85321" w:rsidP="00E85321">
      <w:pPr>
        <w:pStyle w:val="OWSNormal11pt"/>
      </w:pPr>
      <w:r w:rsidRPr="00D3353F">
        <w:t xml:space="preserve">Furthermore, the enzyme is </w:t>
      </w:r>
      <w:r w:rsidR="00124F4C" w:rsidRPr="00D3353F">
        <w:t>of low concern</w:t>
      </w:r>
      <w:r w:rsidRPr="00D3353F">
        <w:t xml:space="preserve"> for adults or children from repeated exposures based on the modelled exposure scenarios.</w:t>
      </w:r>
    </w:p>
    <w:p w14:paraId="0C1CBD1E" w14:textId="77777777" w:rsidR="009318D6" w:rsidRPr="00D3353F" w:rsidRDefault="009A48FE" w:rsidP="00CF5FA5">
      <w:pPr>
        <w:pStyle w:val="OWSDHeading2"/>
      </w:pPr>
      <w:r w:rsidRPr="00D3353F">
        <w:t>Risk mitigation measures</w:t>
      </w:r>
    </w:p>
    <w:p w14:paraId="0C1CBD1F" w14:textId="77777777" w:rsidR="00124F4C" w:rsidRPr="00D3353F" w:rsidRDefault="00124F4C" w:rsidP="00124F4C">
      <w:pPr>
        <w:pStyle w:val="OWSNormal11pt"/>
      </w:pPr>
      <w:r w:rsidRPr="00D3353F">
        <w:t>The following risk mitigation measures arise from the risk assessment. Implicit in these measures is that best practice chemical management is implemented to minimise worker and public exposure.</w:t>
      </w:r>
    </w:p>
    <w:p w14:paraId="0C1CBD20" w14:textId="77777777" w:rsidR="00D0391B" w:rsidRPr="00D3353F" w:rsidRDefault="00124F4C" w:rsidP="00CF5FA5">
      <w:pPr>
        <w:pStyle w:val="OWSDHeading3"/>
      </w:pPr>
      <w:r w:rsidRPr="00D3353F">
        <w:t>Obligations under workplace health and safety legislation</w:t>
      </w:r>
    </w:p>
    <w:p w14:paraId="0C1CBD21" w14:textId="1C93F941" w:rsidR="00D0391B" w:rsidRPr="00D3353F" w:rsidRDefault="00124F4C" w:rsidP="00124F4C">
      <w:pPr>
        <w:pStyle w:val="OWSNormal11pt"/>
      </w:pPr>
      <w:r w:rsidRPr="00D3353F">
        <w:t>As noted in the hazard assessment report (</w:t>
      </w:r>
      <w:r w:rsidR="001B7801">
        <w:t>NICNAS </w:t>
      </w:r>
      <w:r w:rsidR="00D0787B">
        <w:t>2017</w:t>
      </w:r>
      <w:r w:rsidR="00FD1664">
        <w:t>c</w:t>
      </w:r>
      <w:r w:rsidRPr="00D3353F">
        <w:t xml:space="preserve">), the </w:t>
      </w:r>
      <w:r w:rsidR="007C34EB" w:rsidRPr="00D3353F">
        <w:t xml:space="preserve">enzyme </w:t>
      </w:r>
      <w:r w:rsidRPr="00D3353F">
        <w:t>requires classification as a workplace hazardous chemical.</w:t>
      </w:r>
      <w:r w:rsidR="009166B8" w:rsidRPr="00D3353F">
        <w:t xml:space="preserve"> </w:t>
      </w:r>
      <w:r w:rsidRPr="00D3353F">
        <w:t xml:space="preserve">Accordingly, the classification of the </w:t>
      </w:r>
      <w:r w:rsidR="007C34EB" w:rsidRPr="00D3353F">
        <w:t xml:space="preserve">enzyme </w:t>
      </w:r>
      <w:r w:rsidRPr="00D3353F">
        <w:t>has been forwarded</w:t>
      </w:r>
      <w:r w:rsidR="00BE69D1" w:rsidRPr="00D3353F">
        <w:t xml:space="preserve"> by NICNAS</w:t>
      </w:r>
      <w:r w:rsidRPr="00D3353F">
        <w:t xml:space="preserve"> to Safe Work Australia for inclusion in the Hazardous Substances Information System.</w:t>
      </w:r>
    </w:p>
    <w:p w14:paraId="0C1CBD22" w14:textId="77777777" w:rsidR="00124F4C" w:rsidRPr="00D3353F" w:rsidRDefault="00947D1E" w:rsidP="00124F4C">
      <w:pPr>
        <w:pStyle w:val="OWSNormal11pt"/>
      </w:pPr>
      <w:r w:rsidRPr="00D3353F">
        <w:t>Risk estimates for this enzyme suggest a potential concern for workers.</w:t>
      </w:r>
    </w:p>
    <w:p w14:paraId="0C1CBD23" w14:textId="77777777" w:rsidR="00D0391B" w:rsidRPr="00D3353F" w:rsidRDefault="00124F4C" w:rsidP="00124F4C">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D24" w14:textId="77777777" w:rsidR="00124F4C" w:rsidRPr="00D3353F" w:rsidRDefault="00124F4C" w:rsidP="00124F4C">
      <w:pPr>
        <w:pStyle w:val="OWSNormal11pt"/>
      </w:pPr>
      <w:r w:rsidRPr="00D3353F">
        <w:t xml:space="preserve">For chemicals with serious health effects via inhalation, such as this </w:t>
      </w:r>
      <w:r w:rsidR="007C34EB" w:rsidRPr="00D3353F">
        <w:t>enzyme</w:t>
      </w:r>
      <w:r w:rsidRPr="00D3353F">
        <w:t>, if site-specific risk assessments of occupational health risks indicate a concern, personal monitoring of workers should be conducted to determine the effectiveness of risk mitigation measures.</w:t>
      </w:r>
    </w:p>
    <w:p w14:paraId="0C1CBD25" w14:textId="77777777" w:rsidR="00D0391B" w:rsidRPr="00D3353F" w:rsidRDefault="00124F4C" w:rsidP="00E85321">
      <w:pPr>
        <w:pStyle w:val="OWSNormal11pt"/>
      </w:pPr>
      <w:r w:rsidRPr="00D3353F">
        <w:t xml:space="preserve">Measures to eliminate or minimise risk arising from storing, handling and using the </w:t>
      </w:r>
      <w:r w:rsidR="007C34EB" w:rsidRPr="00D3353F">
        <w:t xml:space="preserve">enzyme </w:t>
      </w:r>
      <w:r w:rsidRPr="00D3353F">
        <w:t xml:space="preserve">depend on the physical form and the manner in which the </w:t>
      </w:r>
      <w:r w:rsidR="007C34EB" w:rsidRPr="00D3353F">
        <w:t xml:space="preserve">enzyme </w:t>
      </w:r>
      <w:r w:rsidRPr="00D3353F">
        <w:t>is used.</w:t>
      </w:r>
    </w:p>
    <w:p w14:paraId="0C1CBD26" w14:textId="3DA4AAA8" w:rsidR="00124F4C" w:rsidRDefault="009166B8" w:rsidP="00E85321">
      <w:pPr>
        <w:pStyle w:val="OWSNormal11pt"/>
      </w:pPr>
      <w:r w:rsidRPr="00D3353F">
        <w:t>Further i</w:t>
      </w:r>
      <w:r w:rsidR="00124F4C" w:rsidRPr="00D3353F">
        <w:t>nformation on control measures is available in the human health risk assessment summary report (</w:t>
      </w:r>
      <w:r w:rsidR="001B7801">
        <w:t>NICNAS </w:t>
      </w:r>
      <w:r w:rsidR="00D0787B">
        <w:t>2017</w:t>
      </w:r>
      <w:r w:rsidR="00FD1664">
        <w:t>a</w:t>
      </w:r>
      <w:r w:rsidR="00124F4C" w:rsidRPr="00D3353F">
        <w:t>).</w:t>
      </w:r>
    </w:p>
    <w:p w14:paraId="0C1CBD27" w14:textId="77777777" w:rsidR="00C65EFB" w:rsidRPr="00D3353F" w:rsidRDefault="00C65EFB" w:rsidP="00E85321">
      <w:pPr>
        <w:pStyle w:val="OWSNormal11pt"/>
      </w:pPr>
    </w:p>
    <w:p w14:paraId="0C1CBD28" w14:textId="77777777" w:rsidR="009318D6" w:rsidRPr="00D3353F" w:rsidRDefault="00E85321" w:rsidP="00CF5FA5">
      <w:pPr>
        <w:pStyle w:val="OWSDHeading2"/>
      </w:pPr>
      <w:r w:rsidRPr="00D3353F">
        <w:t>References</w:t>
      </w:r>
    </w:p>
    <w:p w14:paraId="0C1CBD29" w14:textId="77777777" w:rsidR="00E85321" w:rsidRPr="00D3353F" w:rsidRDefault="00E85321" w:rsidP="00E85321">
      <w:pPr>
        <w:pStyle w:val="OWSReferencelist"/>
      </w:pPr>
      <w:r w:rsidRPr="00D3353F">
        <w:t>Basketter D, Berg N, Broekhuizen C, Fieldsend M, Kirkwood S, Kluin C, Mathieu S and Rodriguez C (2012) Enzymes in Cleaning Products: An Overview of Toxicological Properties and Risk Assessment/Management. Reg Toxicol Pharmacol 64: 117-123</w:t>
      </w:r>
    </w:p>
    <w:p w14:paraId="0C1CBD2A" w14:textId="77777777" w:rsidR="00986782" w:rsidRDefault="00E85321" w:rsidP="00986782">
      <w:pPr>
        <w:pStyle w:val="OWSReferencelist"/>
        <w:tabs>
          <w:tab w:val="left" w:pos="4253"/>
        </w:tabs>
      </w:pPr>
      <w:r w:rsidRPr="00D3353F">
        <w:t>ERC (2010) Enzymes REACH Consortium. REACH: Data waiving argumentation for technical enzymes, April 2010.</w:t>
      </w:r>
      <w:r w:rsidR="003922B6" w:rsidRPr="003922B6">
        <w:t xml:space="preserve"> </w:t>
      </w:r>
      <w:r w:rsidR="003922B6">
        <w:t>European Union.</w:t>
      </w:r>
      <w:r w:rsidRPr="00D3353F">
        <w:t xml:space="preserve"> Accessed November 2013 at: </w:t>
      </w:r>
      <w:hyperlink r:id="rId109" w:history="1">
        <w:r w:rsidRPr="00D3353F">
          <w:t>http://www.enzymes-reach.org/sites/g/files/g1346131/f/201310/ERC-Data-Waiving-Argumentation-Final-2010-04-20.pdf</w:t>
        </w:r>
      </w:hyperlink>
    </w:p>
    <w:p w14:paraId="0C1CBD2B" w14:textId="77777777" w:rsidR="00E85321" w:rsidRPr="00D3353F" w:rsidRDefault="00E85321" w:rsidP="00E85321">
      <w:pPr>
        <w:pStyle w:val="OWSReferencelist"/>
      </w:pPr>
      <w:r w:rsidRPr="00D3353F">
        <w:t xml:space="preserve">HERA (2005) Human </w:t>
      </w:r>
      <w:r w:rsidR="009B0AA4">
        <w:t>and</w:t>
      </w:r>
      <w:r w:rsidRPr="00D3353F">
        <w:t xml:space="preserve"> Environmental Risk Assessment on ingredients of household cleaning products (α-amylase, cellulases and lipases). Edition 1.0, November 2005. Accessed in October 2013 at: </w:t>
      </w:r>
      <w:hyperlink r:id="rId110" w:history="1">
        <w:r w:rsidRPr="00D3353F">
          <w:t>http://www.heraproject.com/files/38-F-Hera_Bridging_document_28.10.05.pdf</w:t>
        </w:r>
      </w:hyperlink>
    </w:p>
    <w:p w14:paraId="0C1CBD2C" w14:textId="667EDCA8"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D2D" w14:textId="63F47AA8"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D2E" w14:textId="1BE554D1"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D2F" w14:textId="77777777" w:rsidR="00E85321" w:rsidRPr="00D3353F" w:rsidRDefault="00E85321" w:rsidP="00E85321">
      <w:pPr>
        <w:pStyle w:val="OWSReferencelist"/>
        <w:rPr>
          <w:rStyle w:val="Hyperlink"/>
          <w:color w:val="auto"/>
          <w:u w:val="none"/>
        </w:rPr>
      </w:pPr>
      <w:r w:rsidRPr="00D3353F">
        <w:t>REACH (2013) Registration, Evaluation, Authorisation and Restriction of Chemicals (REACH)</w:t>
      </w:r>
      <w:r w:rsidR="003922B6">
        <w:t xml:space="preserve"> dossier on the chemical</w:t>
      </w:r>
      <w:r w:rsidRPr="00D3353F">
        <w:t>.</w:t>
      </w:r>
      <w:r w:rsidR="003922B6" w:rsidRPr="003922B6">
        <w:t xml:space="preserve"> </w:t>
      </w:r>
      <w:r w:rsidR="003922B6">
        <w:t>European Union.</w:t>
      </w:r>
      <w:r w:rsidRPr="00D3353F">
        <w:t xml:space="preserve"> Accessed November 2013 </w:t>
      </w:r>
      <w:hyperlink r:id="rId111" w:history="1">
        <w:r w:rsidRPr="00D3353F">
          <w:rPr>
            <w:rStyle w:val="Hyperlink"/>
            <w:color w:val="auto"/>
            <w:u w:val="none"/>
          </w:rPr>
          <w:t>http://echa.europa.eu/web/guest/information-on-chemicals/registered-substances</w:t>
        </w:r>
      </w:hyperlink>
    </w:p>
    <w:p w14:paraId="0C1CBD30" w14:textId="77777777" w:rsidR="009318D6" w:rsidRPr="00D3353F" w:rsidRDefault="00E66D2E" w:rsidP="00A649E1">
      <w:pPr>
        <w:pStyle w:val="OWSDHeading1"/>
      </w:pPr>
      <w:bookmarkStart w:id="529" w:name="_Toc411104468"/>
      <w:bookmarkStart w:id="530" w:name="_Toc467156358"/>
      <w:r w:rsidRPr="00D3353F">
        <w:t>Ester alcohol</w:t>
      </w:r>
      <w:bookmarkEnd w:id="529"/>
      <w:bookmarkEnd w:id="530"/>
    </w:p>
    <w:tbl>
      <w:tblPr>
        <w:tblStyle w:val="TableGrid"/>
        <w:tblW w:w="0" w:type="auto"/>
        <w:tblInd w:w="108" w:type="dxa"/>
        <w:tblLook w:val="04A0" w:firstRow="1" w:lastRow="0" w:firstColumn="1" w:lastColumn="0" w:noHBand="0" w:noVBand="1"/>
      </w:tblPr>
      <w:tblGrid>
        <w:gridCol w:w="1968"/>
        <w:gridCol w:w="6985"/>
      </w:tblGrid>
      <w:tr w:rsidR="00E85321" w:rsidRPr="00D3353F" w14:paraId="0C1CBD33" w14:textId="77777777" w:rsidTr="00CC0D42">
        <w:tc>
          <w:tcPr>
            <w:tcW w:w="1985" w:type="dxa"/>
            <w:shd w:val="clear" w:color="auto" w:fill="C6D9F1" w:themeFill="text2" w:themeFillTint="33"/>
            <w:hideMark/>
          </w:tcPr>
          <w:p w14:paraId="0C1CBD31" w14:textId="62916176" w:rsidR="00E85321" w:rsidRPr="00D3353F" w:rsidRDefault="000A5211" w:rsidP="00E541A6">
            <w:pPr>
              <w:pStyle w:val="OWSTableheading"/>
            </w:pPr>
            <w:r>
              <w:t>CAS RN</w:t>
            </w:r>
          </w:p>
        </w:tc>
        <w:tc>
          <w:tcPr>
            <w:tcW w:w="7087" w:type="dxa"/>
            <w:shd w:val="clear" w:color="auto" w:fill="C6D9F1" w:themeFill="text2" w:themeFillTint="33"/>
            <w:hideMark/>
          </w:tcPr>
          <w:p w14:paraId="0C1CBD32" w14:textId="77777777" w:rsidR="00E85321" w:rsidRPr="00D3353F" w:rsidRDefault="00E85321" w:rsidP="00E541A6">
            <w:pPr>
              <w:pStyle w:val="OWSTableheading"/>
            </w:pPr>
            <w:r w:rsidRPr="00D3353F">
              <w:t>Chemical Name</w:t>
            </w:r>
          </w:p>
        </w:tc>
      </w:tr>
      <w:tr w:rsidR="00E85321" w:rsidRPr="00D3353F" w14:paraId="0C1CBD36" w14:textId="77777777" w:rsidTr="00CC0D42">
        <w:tc>
          <w:tcPr>
            <w:tcW w:w="1985" w:type="dxa"/>
          </w:tcPr>
          <w:p w14:paraId="0C1CBD34" w14:textId="77777777" w:rsidR="00E85321" w:rsidRPr="00D3353F" w:rsidRDefault="00E85321" w:rsidP="00B82516">
            <w:pPr>
              <w:pStyle w:val="OWSTabletext"/>
            </w:pPr>
            <w:r w:rsidRPr="00D3353F">
              <w:t>CBI</w:t>
            </w:r>
          </w:p>
        </w:tc>
        <w:tc>
          <w:tcPr>
            <w:tcW w:w="7087" w:type="dxa"/>
          </w:tcPr>
          <w:p w14:paraId="0C1CBD35" w14:textId="77777777" w:rsidR="00E85321" w:rsidRPr="00D3353F" w:rsidRDefault="00E85321" w:rsidP="00B82516">
            <w:pPr>
              <w:pStyle w:val="OWSTabletext"/>
            </w:pPr>
            <w:r w:rsidRPr="00D3353F">
              <w:t>Ester alcohol</w:t>
            </w:r>
          </w:p>
        </w:tc>
      </w:tr>
    </w:tbl>
    <w:p w14:paraId="0C1CBD37"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BD38" w14:textId="77777777" w:rsidR="00E85321"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D39" w14:textId="77777777" w:rsidR="009318D6" w:rsidRPr="00D3353F" w:rsidRDefault="00E85321" w:rsidP="00CF5FA5">
      <w:pPr>
        <w:pStyle w:val="OWSDHeading2"/>
      </w:pPr>
      <w:r w:rsidRPr="00D3353F">
        <w:t>Chemical use and concentration</w:t>
      </w:r>
    </w:p>
    <w:p w14:paraId="0C1CBD3A" w14:textId="77777777" w:rsidR="00E85321" w:rsidRPr="00D3353F" w:rsidRDefault="00E85321" w:rsidP="00E85321">
      <w:pPr>
        <w:pStyle w:val="OWSNormal11pt"/>
      </w:pPr>
      <w:r w:rsidRPr="00D3353F">
        <w:t>The chemical is used as a component of a drilling fluid formulation for coal seam gas</w:t>
      </w:r>
      <w:r w:rsidR="0095758B">
        <w:t xml:space="preserve"> </w:t>
      </w:r>
      <w:r w:rsidRPr="00D3353F">
        <w:t>extraction. Its function within these fluids is CBI.</w:t>
      </w:r>
    </w:p>
    <w:p w14:paraId="0C1CBD3B" w14:textId="654F0FBD" w:rsidR="00E85321" w:rsidRPr="00D3353F" w:rsidRDefault="00E85321" w:rsidP="00E85321">
      <w:pPr>
        <w:pStyle w:val="OWSNormal11pt"/>
      </w:pPr>
      <w:r w:rsidRPr="00D3353F">
        <w:t>Prior to incorporation into the final drilling fluid, the chemical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drilling fluid at a CBI concentration.</w:t>
      </w:r>
    </w:p>
    <w:p w14:paraId="0C1CBD3C" w14:textId="77777777" w:rsidR="009318D6" w:rsidRPr="00D3353F" w:rsidRDefault="00E85321" w:rsidP="00CF5FA5">
      <w:pPr>
        <w:pStyle w:val="OWSDHeading2"/>
      </w:pPr>
      <w:r w:rsidRPr="00D3353F">
        <w:t>Critical health effects</w:t>
      </w:r>
    </w:p>
    <w:p w14:paraId="0C1CBD3D" w14:textId="333DDB15"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BD3E" w14:textId="77777777" w:rsidR="00E85321" w:rsidRPr="00D3353F" w:rsidRDefault="00E85321" w:rsidP="00E85321">
      <w:pPr>
        <w:pStyle w:val="OWSNormal11pt"/>
      </w:pPr>
      <w:r w:rsidRPr="00D3353F">
        <w:t>Information on health hazard</w:t>
      </w:r>
      <w:r w:rsidR="00EA56DF">
        <w:t>s</w:t>
      </w:r>
      <w:r w:rsidRPr="00D3353F">
        <w:t xml:space="preserve"> was obtained predominantly from the Organisation of Economic Co-operation and Development (OECD) (</w:t>
      </w:r>
      <w:r w:rsidR="00AF30A5">
        <w:t>OECD </w:t>
      </w:r>
      <w:r w:rsidRPr="00D3353F">
        <w:t xml:space="preserve">2002) and the </w:t>
      </w:r>
      <w:r w:rsidRPr="00D3353F">
        <w:rPr>
          <w:rFonts w:eastAsia="Times New Roman"/>
        </w:rPr>
        <w:t xml:space="preserve">Registration, Evaluation, Authorisation and Restriction of Chemicals </w:t>
      </w:r>
      <w:r w:rsidR="00816D9D">
        <w:rPr>
          <w:rFonts w:eastAsia="Times New Roman"/>
        </w:rPr>
        <w:t>d</w:t>
      </w:r>
      <w:r w:rsidRPr="00D3353F">
        <w:rPr>
          <w:rFonts w:eastAsia="Times New Roman"/>
        </w:rPr>
        <w:t>ossier of the chemical (REACH</w:t>
      </w:r>
      <w:r w:rsidR="00AF30A5">
        <w:rPr>
          <w:rFonts w:eastAsia="Times New Roman"/>
        </w:rPr>
        <w:t> </w:t>
      </w:r>
      <w:r w:rsidRPr="00D3353F">
        <w:rPr>
          <w:rFonts w:eastAsia="Times New Roman"/>
        </w:rPr>
        <w:t>2013).</w:t>
      </w:r>
    </w:p>
    <w:p w14:paraId="0C1CBD3F" w14:textId="77777777" w:rsidR="00E85321" w:rsidRPr="00D3353F" w:rsidRDefault="00E85321" w:rsidP="00E85321">
      <w:pPr>
        <w:pStyle w:val="OWSNormal11pt"/>
      </w:pPr>
      <w:r w:rsidRPr="00D3353F">
        <w:t>The critical adverse health effects from the NICNAS hazard assessment are summarised below.</w:t>
      </w:r>
    </w:p>
    <w:p w14:paraId="0C1CBD40" w14:textId="77777777" w:rsidR="00E85321" w:rsidRPr="00D3353F" w:rsidRDefault="00E85321" w:rsidP="00E85321">
      <w:pPr>
        <w:pStyle w:val="OWSNormal11pt"/>
      </w:pPr>
      <w:r w:rsidRPr="00D3353F">
        <w:t>The chemical has low acute oral, dermal and inhalation toxicity, is not a skin or eye irritant, and is not a skin sensitiser.</w:t>
      </w:r>
    </w:p>
    <w:p w14:paraId="0C1CBD41" w14:textId="77777777" w:rsidR="00E85321" w:rsidRPr="00D3353F" w:rsidRDefault="00E85321" w:rsidP="00E85321">
      <w:pPr>
        <w:pStyle w:val="OWSNormal11pt"/>
      </w:pPr>
      <w:r w:rsidRPr="00D3353F">
        <w:t xml:space="preserve">A </w:t>
      </w:r>
      <w:r w:rsidR="00C70CF1" w:rsidRPr="00D3353F">
        <w:t>No</w:t>
      </w:r>
      <w:r w:rsidR="00EA56DF">
        <w:t>-</w:t>
      </w:r>
      <w:r w:rsidR="00C70CF1" w:rsidRPr="00D3353F">
        <w:t>Observed</w:t>
      </w:r>
      <w:r w:rsidR="00EA56DF">
        <w:t>-</w:t>
      </w:r>
      <w:r w:rsidR="00C70CF1" w:rsidRPr="00D3353F">
        <w:t>Adverse</w:t>
      </w:r>
      <w:r w:rsidR="00EA56DF">
        <w:t>-</w:t>
      </w:r>
      <w:r w:rsidR="00C70CF1" w:rsidRPr="00D3353F">
        <w:t xml:space="preserve">Effect Level </w:t>
      </w:r>
      <w:r w:rsidRPr="00D3353F">
        <w:t>(NOAEL) could not be established for systemic effects in the repeated dose toxicity studies. Based on the absence of adverse effects observed in repeat dose toxicity studies, for the purposes of quantifying the health risk, the highest dose tested in the critical study (</w:t>
      </w:r>
      <w:r w:rsidR="00F92EB8">
        <w:t>1 000</w:t>
      </w:r>
      <w:r w:rsidRPr="00D3353F">
        <w:t> mg/kg bw/day) is used in this risk assessment.</w:t>
      </w:r>
    </w:p>
    <w:p w14:paraId="0C1CBD42" w14:textId="77777777" w:rsidR="009318D6" w:rsidRDefault="00E85321" w:rsidP="009318D6">
      <w:pPr>
        <w:pStyle w:val="OWSNormal11pt"/>
      </w:pPr>
      <w:r w:rsidRPr="00D3353F">
        <w:t>The chemical is neither genotoxic nor a reproductive toxicant. No data are available to determine the carcinogenic potential of the chemical.</w:t>
      </w:r>
    </w:p>
    <w:p w14:paraId="0C1CBD46" w14:textId="77777777" w:rsidR="009318D6" w:rsidRPr="00D3353F" w:rsidRDefault="00E85321" w:rsidP="00CF5FA5">
      <w:pPr>
        <w:pStyle w:val="OWSDHeading2"/>
      </w:pPr>
      <w:r w:rsidRPr="00D3353F">
        <w:t>Human exposure assessment</w:t>
      </w:r>
    </w:p>
    <w:p w14:paraId="0C1CBD47" w14:textId="77777777" w:rsidR="009318D6" w:rsidRPr="00D3353F" w:rsidRDefault="00E85321" w:rsidP="00CF5FA5">
      <w:pPr>
        <w:pStyle w:val="OWSDHeading3"/>
      </w:pPr>
      <w:r w:rsidRPr="00D3353F">
        <w:t>Worker exposure</w:t>
      </w:r>
    </w:p>
    <w:p w14:paraId="0C1CBD48" w14:textId="77777777" w:rsidR="00E85321" w:rsidRPr="00D3353F" w:rsidRDefault="00E85321" w:rsidP="00E85321">
      <w:pPr>
        <w:pStyle w:val="OWSNormal11pt"/>
      </w:pPr>
      <w:r w:rsidRPr="00D3353F">
        <w:t xml:space="preserve">Exposure of workers to the chemical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w:t>
      </w:r>
    </w:p>
    <w:p w14:paraId="0C1CBD49"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w:t>
      </w:r>
      <w:r w:rsidR="00EA56DF">
        <w:t>a</w:t>
      </w:r>
      <w:r w:rsidRPr="00D3353F">
        <w:t>tional hygiene measures.</w:t>
      </w:r>
    </w:p>
    <w:p w14:paraId="0C1CBD4A"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BD4B" w14:textId="193C77F6" w:rsidR="00E85321" w:rsidRPr="00D3353F" w:rsidRDefault="00E85321" w:rsidP="00E85321">
      <w:pPr>
        <w:pStyle w:val="OWSNormal11pt"/>
      </w:pPr>
      <w:r w:rsidRPr="00D3353F">
        <w:t>The total internal human dose (</w:t>
      </w:r>
      <w:r w:rsidR="00176286">
        <w:fldChar w:fldCharType="begin"/>
      </w:r>
      <w:r w:rsidR="00176286">
        <w:instrText xml:space="preserve"> REF _Ref411417606 \h  \* MERGEFORMAT </w:instrText>
      </w:r>
      <w:r w:rsidR="00176286">
        <w:fldChar w:fldCharType="separate"/>
      </w:r>
      <w:r w:rsidR="00563149" w:rsidRPr="00D3353F">
        <w:t>Table D.</w:t>
      </w:r>
      <w:r w:rsidR="00563149">
        <w:rPr>
          <w:noProof/>
        </w:rPr>
        <w:t>264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D4C" w14:textId="77777777" w:rsidR="00E85321" w:rsidRPr="00D3353F" w:rsidRDefault="00E85321" w:rsidP="00371081">
      <w:pPr>
        <w:pStyle w:val="OWStablecaption"/>
      </w:pPr>
      <w:bookmarkStart w:id="531" w:name="_Ref41141760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264</w:t>
      </w:r>
      <w:r w:rsidR="005A78AD" w:rsidRPr="00D3353F">
        <w:fldChar w:fldCharType="end"/>
      </w:r>
      <w:bookmarkEnd w:id="531"/>
      <w:r w:rsidRPr="00D3353F">
        <w:t xml:space="preserve"> Internal doses resulting from chemical exposures associated with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BD54" w14:textId="77777777" w:rsidTr="003768FD">
        <w:trPr>
          <w:tblHeader/>
        </w:trPr>
        <w:tc>
          <w:tcPr>
            <w:tcW w:w="2328" w:type="pct"/>
            <w:shd w:val="clear" w:color="auto" w:fill="C6D9F1" w:themeFill="text2" w:themeFillTint="33"/>
          </w:tcPr>
          <w:p w14:paraId="0C1CBD4D" w14:textId="77777777" w:rsidR="00E85321" w:rsidRPr="00D3353F" w:rsidRDefault="00E85321" w:rsidP="00E541A6">
            <w:pPr>
              <w:pStyle w:val="OWSTableheading"/>
            </w:pPr>
            <w:r w:rsidRPr="00D3353F">
              <w:t xml:space="preserve">Occupational </w:t>
            </w:r>
            <w:r w:rsidR="003768FD" w:rsidRPr="00D3353F">
              <w:t>a</w:t>
            </w:r>
            <w:r w:rsidRPr="00D3353F">
              <w:t>ctivity</w:t>
            </w:r>
          </w:p>
        </w:tc>
        <w:tc>
          <w:tcPr>
            <w:tcW w:w="890" w:type="pct"/>
            <w:shd w:val="clear" w:color="auto" w:fill="C6D9F1" w:themeFill="text2" w:themeFillTint="33"/>
          </w:tcPr>
          <w:p w14:paraId="0C1CBD4E" w14:textId="77777777" w:rsidR="00E85321" w:rsidRPr="00D3353F" w:rsidRDefault="00E85321" w:rsidP="00E541A6">
            <w:pPr>
              <w:pStyle w:val="OWSTableheading"/>
            </w:pPr>
            <w:r w:rsidRPr="00D3353F">
              <w:t xml:space="preserve"> E</w:t>
            </w:r>
            <w:r w:rsidRPr="00D3353F">
              <w:rPr>
                <w:vertAlign w:val="subscript"/>
              </w:rPr>
              <w:t>derm</w:t>
            </w:r>
          </w:p>
          <w:p w14:paraId="0C1CBD4F"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D50" w14:textId="77777777" w:rsidR="00E85321" w:rsidRPr="00D3353F" w:rsidRDefault="00E85321" w:rsidP="00E541A6">
            <w:pPr>
              <w:pStyle w:val="OWSTableheading"/>
            </w:pPr>
            <w:r w:rsidRPr="00D3353F">
              <w:t>E</w:t>
            </w:r>
            <w:r w:rsidRPr="00D3353F">
              <w:rPr>
                <w:vertAlign w:val="subscript"/>
              </w:rPr>
              <w:t>inh</w:t>
            </w:r>
          </w:p>
          <w:p w14:paraId="0C1CBD51"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D52" w14:textId="77777777" w:rsidR="00E85321" w:rsidRPr="00D3353F" w:rsidRDefault="00E85321" w:rsidP="00E541A6">
            <w:pPr>
              <w:pStyle w:val="OWSTableheading"/>
            </w:pPr>
            <w:r w:rsidRPr="00D3353F">
              <w:t>E</w:t>
            </w:r>
            <w:r w:rsidRPr="00D3353F">
              <w:rPr>
                <w:vertAlign w:val="subscript"/>
              </w:rPr>
              <w:t>total</w:t>
            </w:r>
          </w:p>
          <w:p w14:paraId="0C1CBD53" w14:textId="77777777" w:rsidR="00E85321" w:rsidRPr="00D3353F" w:rsidRDefault="00E85321" w:rsidP="00E541A6">
            <w:pPr>
              <w:pStyle w:val="OWSTableheading"/>
            </w:pPr>
            <w:r w:rsidRPr="00D3353F">
              <w:t>(mg/kg bw/day)</w:t>
            </w:r>
          </w:p>
        </w:tc>
      </w:tr>
      <w:tr w:rsidR="00E85321" w:rsidRPr="00D3353F" w14:paraId="0C1CBD59" w14:textId="77777777" w:rsidTr="003768FD">
        <w:tc>
          <w:tcPr>
            <w:tcW w:w="2328" w:type="pct"/>
          </w:tcPr>
          <w:p w14:paraId="0C1CBD55" w14:textId="77777777" w:rsidR="00E85321" w:rsidRPr="00D3353F" w:rsidRDefault="00E85321" w:rsidP="00B82516">
            <w:pPr>
              <w:pStyle w:val="OWSTabletext"/>
            </w:pPr>
            <w:r w:rsidRPr="00D3353F">
              <w:t>Transport and storage</w:t>
            </w:r>
          </w:p>
        </w:tc>
        <w:tc>
          <w:tcPr>
            <w:tcW w:w="890" w:type="pct"/>
          </w:tcPr>
          <w:p w14:paraId="0C1CBD56" w14:textId="77777777" w:rsidR="00E85321" w:rsidRPr="00D3353F" w:rsidRDefault="00E85321" w:rsidP="00B82516">
            <w:pPr>
              <w:pStyle w:val="OWSTabletext"/>
            </w:pPr>
            <w:r w:rsidRPr="00D3353F">
              <w:t>Negligible*</w:t>
            </w:r>
          </w:p>
        </w:tc>
        <w:tc>
          <w:tcPr>
            <w:tcW w:w="891" w:type="pct"/>
          </w:tcPr>
          <w:p w14:paraId="0C1CBD57" w14:textId="77777777" w:rsidR="00E85321" w:rsidRPr="00D3353F" w:rsidRDefault="00E85321" w:rsidP="00B82516">
            <w:pPr>
              <w:pStyle w:val="OWSTabletext"/>
            </w:pPr>
            <w:r w:rsidRPr="00D3353F">
              <w:t>Negligible*</w:t>
            </w:r>
          </w:p>
        </w:tc>
        <w:tc>
          <w:tcPr>
            <w:tcW w:w="891" w:type="pct"/>
          </w:tcPr>
          <w:p w14:paraId="0C1CBD58" w14:textId="77777777" w:rsidR="00E85321" w:rsidRPr="00D3353F" w:rsidRDefault="00E85321" w:rsidP="00B82516">
            <w:pPr>
              <w:pStyle w:val="OWSTabletext"/>
            </w:pPr>
            <w:r w:rsidRPr="00D3353F">
              <w:t>Negligible*</w:t>
            </w:r>
          </w:p>
        </w:tc>
      </w:tr>
      <w:tr w:rsidR="00E85321" w:rsidRPr="00D3353F" w14:paraId="0C1CBD5E" w14:textId="77777777" w:rsidTr="003768FD">
        <w:tc>
          <w:tcPr>
            <w:tcW w:w="2328" w:type="pct"/>
          </w:tcPr>
          <w:p w14:paraId="0C1CBD5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890" w:type="pct"/>
          </w:tcPr>
          <w:p w14:paraId="0C1CBD5B" w14:textId="77777777" w:rsidR="00E85321" w:rsidRPr="00D3353F" w:rsidRDefault="00E85321" w:rsidP="00B82516">
            <w:pPr>
              <w:pStyle w:val="OWSTabletext"/>
            </w:pPr>
            <w:r w:rsidRPr="00D3353F">
              <w:t>n.d.</w:t>
            </w:r>
          </w:p>
        </w:tc>
        <w:tc>
          <w:tcPr>
            <w:tcW w:w="891" w:type="pct"/>
          </w:tcPr>
          <w:p w14:paraId="0C1CBD5C" w14:textId="77777777" w:rsidR="00E85321" w:rsidRPr="00D3353F" w:rsidRDefault="00E85321" w:rsidP="00B82516">
            <w:pPr>
              <w:pStyle w:val="OWSTabletext"/>
            </w:pPr>
            <w:r w:rsidRPr="00D3353F">
              <w:t>n.d.</w:t>
            </w:r>
          </w:p>
        </w:tc>
        <w:tc>
          <w:tcPr>
            <w:tcW w:w="891" w:type="pct"/>
          </w:tcPr>
          <w:p w14:paraId="0C1CBD5D" w14:textId="77777777" w:rsidR="00E85321" w:rsidRPr="00D3353F" w:rsidRDefault="00E85321" w:rsidP="00B82516">
            <w:pPr>
              <w:pStyle w:val="OWSTabletext"/>
            </w:pPr>
            <w:r w:rsidRPr="00D3353F">
              <w:t>n.d.</w:t>
            </w:r>
          </w:p>
        </w:tc>
      </w:tr>
      <w:tr w:rsidR="00E85321" w:rsidRPr="00D3353F" w14:paraId="0C1CBD63" w14:textId="77777777" w:rsidTr="003768FD">
        <w:trPr>
          <w:trHeight w:val="247"/>
        </w:trPr>
        <w:tc>
          <w:tcPr>
            <w:tcW w:w="2328" w:type="pct"/>
          </w:tcPr>
          <w:p w14:paraId="0C1CBD5F" w14:textId="77777777" w:rsidR="00E85321" w:rsidRPr="00D3353F" w:rsidRDefault="00E85321" w:rsidP="00B82516">
            <w:pPr>
              <w:pStyle w:val="OWSTabletext"/>
            </w:pPr>
            <w:r w:rsidRPr="00D3353F">
              <w:t>Injection of drilling chemicals</w:t>
            </w:r>
          </w:p>
        </w:tc>
        <w:tc>
          <w:tcPr>
            <w:tcW w:w="890" w:type="pct"/>
          </w:tcPr>
          <w:p w14:paraId="0C1CBD60" w14:textId="77777777" w:rsidR="00E85321" w:rsidRPr="00D3353F" w:rsidRDefault="00E85321" w:rsidP="00B82516">
            <w:pPr>
              <w:pStyle w:val="OWSTabletext"/>
            </w:pPr>
            <w:r w:rsidRPr="00D3353F">
              <w:t>Negligible*</w:t>
            </w:r>
          </w:p>
        </w:tc>
        <w:tc>
          <w:tcPr>
            <w:tcW w:w="891" w:type="pct"/>
          </w:tcPr>
          <w:p w14:paraId="0C1CBD61" w14:textId="77777777" w:rsidR="00E85321" w:rsidRPr="00D3353F" w:rsidRDefault="00E85321" w:rsidP="00B82516">
            <w:pPr>
              <w:pStyle w:val="OWSTabletext"/>
            </w:pPr>
            <w:r w:rsidRPr="00D3353F">
              <w:t>Negligible*</w:t>
            </w:r>
          </w:p>
        </w:tc>
        <w:tc>
          <w:tcPr>
            <w:tcW w:w="891" w:type="pct"/>
          </w:tcPr>
          <w:p w14:paraId="0C1CBD62" w14:textId="77777777" w:rsidR="00E85321" w:rsidRPr="00D3353F" w:rsidRDefault="00E85321" w:rsidP="00B82516">
            <w:pPr>
              <w:pStyle w:val="OWSTabletext"/>
            </w:pPr>
            <w:r w:rsidRPr="00D3353F">
              <w:t>Negligible*</w:t>
            </w:r>
          </w:p>
        </w:tc>
      </w:tr>
      <w:tr w:rsidR="00E85321" w:rsidRPr="00D3353F" w14:paraId="0C1CBD68" w14:textId="77777777" w:rsidTr="003768FD">
        <w:tc>
          <w:tcPr>
            <w:tcW w:w="2328" w:type="pct"/>
          </w:tcPr>
          <w:p w14:paraId="0C1CBD64" w14:textId="77777777" w:rsidR="00E85321" w:rsidRPr="00D3353F" w:rsidRDefault="00E85321" w:rsidP="00B82516">
            <w:pPr>
              <w:pStyle w:val="OWSTabletext"/>
            </w:pPr>
            <w:r w:rsidRPr="00D3353F">
              <w:t>Cleaning and maintenance (drilling)</w:t>
            </w:r>
          </w:p>
        </w:tc>
        <w:tc>
          <w:tcPr>
            <w:tcW w:w="890" w:type="pct"/>
          </w:tcPr>
          <w:p w14:paraId="0C1CBD65" w14:textId="77777777" w:rsidR="00E85321" w:rsidRPr="00D3353F" w:rsidRDefault="00E85321" w:rsidP="00B82516">
            <w:pPr>
              <w:pStyle w:val="OWSTabletext"/>
            </w:pPr>
            <w:r w:rsidRPr="00D3353F">
              <w:t>n.d.</w:t>
            </w:r>
          </w:p>
        </w:tc>
        <w:tc>
          <w:tcPr>
            <w:tcW w:w="891" w:type="pct"/>
          </w:tcPr>
          <w:p w14:paraId="0C1CBD66" w14:textId="77777777" w:rsidR="00E85321" w:rsidRPr="00D3353F" w:rsidRDefault="00E85321" w:rsidP="00B82516">
            <w:pPr>
              <w:pStyle w:val="OWSTabletext"/>
              <w:rPr>
                <w:vertAlign w:val="superscript"/>
              </w:rPr>
            </w:pPr>
            <w:r w:rsidRPr="00D3353F">
              <w:t>n.d.</w:t>
            </w:r>
          </w:p>
        </w:tc>
        <w:tc>
          <w:tcPr>
            <w:tcW w:w="891" w:type="pct"/>
          </w:tcPr>
          <w:p w14:paraId="0C1CBD67" w14:textId="77777777" w:rsidR="00E85321" w:rsidRPr="00D3353F" w:rsidRDefault="00E85321" w:rsidP="00B82516">
            <w:pPr>
              <w:pStyle w:val="OWSTabletext"/>
            </w:pPr>
            <w:r w:rsidRPr="00D3353F">
              <w:t>n.d.</w:t>
            </w:r>
          </w:p>
        </w:tc>
      </w:tr>
      <w:tr w:rsidR="00E85321" w:rsidRPr="00D3353F" w14:paraId="0C1CBD6E" w14:textId="77777777" w:rsidTr="003768FD">
        <w:tc>
          <w:tcPr>
            <w:tcW w:w="2328" w:type="pct"/>
          </w:tcPr>
          <w:p w14:paraId="0C1CBD69" w14:textId="77777777" w:rsidR="00E85321" w:rsidRPr="00D3353F" w:rsidRDefault="00E85321" w:rsidP="00B82516">
            <w:pPr>
              <w:pStyle w:val="OWSTabletext"/>
            </w:pPr>
            <w:r w:rsidRPr="00D3353F">
              <w:rPr>
                <w:b/>
              </w:rPr>
              <w:t>Combined exposure</w:t>
            </w:r>
          </w:p>
          <w:p w14:paraId="0C1CBD6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890" w:type="pct"/>
            <w:shd w:val="clear" w:color="auto" w:fill="D9D9D9" w:themeFill="background1" w:themeFillShade="D9"/>
          </w:tcPr>
          <w:p w14:paraId="0C1CBD6B" w14:textId="77777777" w:rsidR="00E85321" w:rsidRPr="00D3353F" w:rsidRDefault="00E85321" w:rsidP="00B82516">
            <w:pPr>
              <w:pStyle w:val="OWSTabletext"/>
            </w:pPr>
          </w:p>
        </w:tc>
        <w:tc>
          <w:tcPr>
            <w:tcW w:w="891" w:type="pct"/>
            <w:shd w:val="clear" w:color="auto" w:fill="D9D9D9" w:themeFill="background1" w:themeFillShade="D9"/>
          </w:tcPr>
          <w:p w14:paraId="0C1CBD6C" w14:textId="77777777" w:rsidR="00E85321" w:rsidRPr="00D3353F" w:rsidRDefault="00E85321" w:rsidP="00B82516">
            <w:pPr>
              <w:pStyle w:val="OWSTabletext"/>
            </w:pPr>
          </w:p>
        </w:tc>
        <w:tc>
          <w:tcPr>
            <w:tcW w:w="891" w:type="pct"/>
          </w:tcPr>
          <w:p w14:paraId="0C1CBD6D" w14:textId="77777777" w:rsidR="00E85321" w:rsidRPr="00D3353F" w:rsidRDefault="00E85321" w:rsidP="00B82516">
            <w:pPr>
              <w:pStyle w:val="OWSTabletext"/>
            </w:pPr>
            <w:r w:rsidRPr="00D3353F">
              <w:t>n.d.</w:t>
            </w:r>
          </w:p>
        </w:tc>
      </w:tr>
      <w:tr w:rsidR="00E85321" w:rsidRPr="00D3353F" w14:paraId="0C1CBD73" w14:textId="77777777" w:rsidTr="003768FD">
        <w:tc>
          <w:tcPr>
            <w:tcW w:w="2328" w:type="pct"/>
          </w:tcPr>
          <w:p w14:paraId="0C1CBD6F" w14:textId="77777777" w:rsidR="00E85321" w:rsidRPr="00D3353F" w:rsidRDefault="00E85321" w:rsidP="00B82516">
            <w:pPr>
              <w:pStyle w:val="OWSTabletext"/>
            </w:pPr>
            <w:r w:rsidRPr="00D3353F">
              <w:t>Transport and storage of drilling muds</w:t>
            </w:r>
          </w:p>
        </w:tc>
        <w:tc>
          <w:tcPr>
            <w:tcW w:w="890" w:type="pct"/>
          </w:tcPr>
          <w:p w14:paraId="0C1CBD70" w14:textId="77777777" w:rsidR="00E85321" w:rsidRPr="00D3353F" w:rsidRDefault="00E85321" w:rsidP="00B82516">
            <w:pPr>
              <w:pStyle w:val="OWSTabletext"/>
            </w:pPr>
            <w:r w:rsidRPr="00D3353F">
              <w:t>Negligible*</w:t>
            </w:r>
          </w:p>
        </w:tc>
        <w:tc>
          <w:tcPr>
            <w:tcW w:w="891" w:type="pct"/>
          </w:tcPr>
          <w:p w14:paraId="0C1CBD71" w14:textId="77777777" w:rsidR="00E85321" w:rsidRPr="00D3353F" w:rsidRDefault="00E85321" w:rsidP="00B82516">
            <w:pPr>
              <w:pStyle w:val="OWSTabletext"/>
            </w:pPr>
            <w:r w:rsidRPr="00D3353F">
              <w:t>Negligible*</w:t>
            </w:r>
          </w:p>
        </w:tc>
        <w:tc>
          <w:tcPr>
            <w:tcW w:w="891" w:type="pct"/>
          </w:tcPr>
          <w:p w14:paraId="0C1CBD72" w14:textId="77777777" w:rsidR="00E85321" w:rsidRPr="00D3353F" w:rsidRDefault="00E85321" w:rsidP="00B82516">
            <w:pPr>
              <w:pStyle w:val="OWSTabletext"/>
            </w:pPr>
            <w:r w:rsidRPr="00D3353F">
              <w:t>Negligible*</w:t>
            </w:r>
          </w:p>
        </w:tc>
      </w:tr>
    </w:tbl>
    <w:p w14:paraId="0C1CBD74" w14:textId="15E5A381" w:rsidR="00E85321"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3768FD"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the transport and storage of drilling muds are </w:t>
      </w:r>
      <w:r w:rsidR="00A520FF" w:rsidRPr="00D3353F">
        <w:t>negligible (</w:t>
      </w:r>
      <w:r w:rsidR="001B7801">
        <w:t>NICNAS </w:t>
      </w:r>
      <w:r w:rsidR="00D0787B">
        <w:t>2017</w:t>
      </w:r>
      <w:r w:rsidR="00FD1664">
        <w:t>a</w:t>
      </w:r>
      <w:r w:rsidR="00A520FF" w:rsidRPr="00D3353F">
        <w:t>)</w:t>
      </w:r>
      <w:r w:rsidRPr="00D3353F">
        <w:t>.</w:t>
      </w:r>
    </w:p>
    <w:p w14:paraId="0C1CBD77" w14:textId="77777777" w:rsidR="009318D6" w:rsidRPr="00D3353F" w:rsidRDefault="00E85321" w:rsidP="00CF5FA5">
      <w:pPr>
        <w:pStyle w:val="OWSDHeading3"/>
      </w:pPr>
      <w:r w:rsidRPr="00D3353F">
        <w:t>Public exposure</w:t>
      </w:r>
    </w:p>
    <w:p w14:paraId="0C1CBD78" w14:textId="77777777" w:rsidR="00D0391B"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BD79"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drilling operations via oral, dermal and inhalational routes are considered.</w:t>
      </w:r>
    </w:p>
    <w:p w14:paraId="0C1CBD7A" w14:textId="77777777" w:rsidR="00E85321" w:rsidRPr="00D3353F" w:rsidRDefault="00E85321" w:rsidP="00E85321">
      <w:pPr>
        <w:pStyle w:val="OWSpre-listtext"/>
      </w:pPr>
      <w:r w:rsidRPr="00D3353F">
        <w:t>The following scenarios for environmental contamination and public exposures are considered:</w:t>
      </w:r>
    </w:p>
    <w:p w14:paraId="0C1CBD7B" w14:textId="77777777" w:rsidR="009318D6" w:rsidRPr="00D3353F" w:rsidRDefault="003768FD" w:rsidP="00350823">
      <w:pPr>
        <w:pStyle w:val="OWSbulletL1"/>
      </w:pPr>
      <w:r w:rsidRPr="00D3353F">
        <w:t>a</w:t>
      </w:r>
      <w:r w:rsidR="00E85321" w:rsidRPr="00D3353F">
        <w:t xml:space="preserve"> bulk spill during transport and run-off to surface water used for drinking, bathing and recreation (swimming)</w:t>
      </w:r>
    </w:p>
    <w:p w14:paraId="0C1CBD7C" w14:textId="77777777" w:rsidR="009318D6" w:rsidRPr="00D3353F" w:rsidRDefault="003768FD" w:rsidP="00350823">
      <w:pPr>
        <w:pStyle w:val="OWSbulletL1final"/>
      </w:pPr>
      <w:r w:rsidRPr="00D3353F">
        <w:t>e</w:t>
      </w:r>
      <w:r w:rsidR="00E85321" w:rsidRPr="00D3353F">
        <w:t>missions of volatilised chemicals/particulates to ambient air from operations.</w:t>
      </w:r>
    </w:p>
    <w:p w14:paraId="0C1CBD7D"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D7E"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D7F"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_Ref411417627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265</w:t>
      </w:r>
      <w:r w:rsidR="00176286">
        <w:fldChar w:fldCharType="end"/>
      </w:r>
      <w:r w:rsidRPr="00D3353F">
        <w:t>) and children (</w:t>
      </w:r>
      <w:r w:rsidR="00176286">
        <w:fldChar w:fldCharType="begin"/>
      </w:r>
      <w:r w:rsidR="00176286">
        <w:instrText xml:space="preserve"> REF _Ref411417638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266</w:t>
      </w:r>
      <w:r w:rsidR="00176286">
        <w:fldChar w:fldCharType="end"/>
      </w:r>
      <w:r w:rsidRPr="00D3353F">
        <w:t>).</w:t>
      </w:r>
    </w:p>
    <w:p w14:paraId="0C1CBD80" w14:textId="10682912"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BD81" w14:textId="77777777" w:rsidR="00E85321" w:rsidRPr="00D3353F" w:rsidRDefault="00E85321" w:rsidP="00371081">
      <w:pPr>
        <w:pStyle w:val="OWStablecaption"/>
      </w:pPr>
      <w:bookmarkStart w:id="532" w:name="_Ref41141762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265</w:t>
      </w:r>
      <w:r w:rsidR="005A78AD" w:rsidRPr="00D3353F">
        <w:fldChar w:fldCharType="end"/>
      </w:r>
      <w:bookmarkEnd w:id="532"/>
      <w:r w:rsidRPr="00D3353F">
        <w:t xml:space="preserve"> Internal doses for ADULTS associated with drilling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D89" w14:textId="77777777" w:rsidTr="00D404FD">
        <w:trPr>
          <w:tblHeader/>
        </w:trPr>
        <w:tc>
          <w:tcPr>
            <w:tcW w:w="2676" w:type="pct"/>
            <w:shd w:val="clear" w:color="auto" w:fill="C6D9F1" w:themeFill="text2" w:themeFillTint="33"/>
          </w:tcPr>
          <w:p w14:paraId="0C1CBD82"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D83" w14:textId="77777777" w:rsidR="00E85321" w:rsidRPr="00D3353F" w:rsidRDefault="00E85321" w:rsidP="00E541A6">
            <w:pPr>
              <w:pStyle w:val="OWSTableheading"/>
            </w:pPr>
            <w:r w:rsidRPr="00D3353F">
              <w:t>E</w:t>
            </w:r>
            <w:r w:rsidRPr="00D3353F">
              <w:rPr>
                <w:vertAlign w:val="subscript"/>
              </w:rPr>
              <w:t>oral</w:t>
            </w:r>
          </w:p>
          <w:p w14:paraId="0C1CBD84"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D85" w14:textId="77777777" w:rsidR="00E85321" w:rsidRPr="00D3353F" w:rsidRDefault="00E85321" w:rsidP="00E541A6">
            <w:pPr>
              <w:pStyle w:val="OWSTableheading"/>
            </w:pPr>
            <w:r w:rsidRPr="00D3353F">
              <w:t>E</w:t>
            </w:r>
            <w:r w:rsidRPr="00D3353F">
              <w:rPr>
                <w:vertAlign w:val="subscript"/>
              </w:rPr>
              <w:t>derm</w:t>
            </w:r>
          </w:p>
          <w:p w14:paraId="0C1CBD86"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D87" w14:textId="77777777" w:rsidR="00E85321" w:rsidRPr="00D3353F" w:rsidRDefault="00E85321" w:rsidP="00E541A6">
            <w:pPr>
              <w:pStyle w:val="OWSTableheading"/>
            </w:pPr>
            <w:r w:rsidRPr="00D3353F">
              <w:t>E</w:t>
            </w:r>
            <w:r w:rsidRPr="00D3353F">
              <w:rPr>
                <w:vertAlign w:val="subscript"/>
              </w:rPr>
              <w:t>total</w:t>
            </w:r>
          </w:p>
          <w:p w14:paraId="0C1CBD88" w14:textId="77777777" w:rsidR="00E85321" w:rsidRPr="00D3353F" w:rsidRDefault="00E85321" w:rsidP="00E541A6">
            <w:pPr>
              <w:pStyle w:val="OWSTableheading"/>
            </w:pPr>
            <w:r w:rsidRPr="00D3353F">
              <w:t>(mg/kg bw/day)</w:t>
            </w:r>
          </w:p>
        </w:tc>
      </w:tr>
      <w:tr w:rsidR="00E85321" w:rsidRPr="00D3353F" w14:paraId="0C1CBD8B" w14:textId="77777777" w:rsidTr="00D404FD">
        <w:tc>
          <w:tcPr>
            <w:tcW w:w="5000" w:type="pct"/>
            <w:gridSpan w:val="4"/>
            <w:shd w:val="clear" w:color="auto" w:fill="D9D9D9" w:themeFill="background1" w:themeFillShade="D9"/>
          </w:tcPr>
          <w:p w14:paraId="0C1CBD8A" w14:textId="77777777" w:rsidR="00E85321" w:rsidRPr="00D3353F" w:rsidRDefault="00E85321" w:rsidP="001634A6">
            <w:pPr>
              <w:pStyle w:val="OWSTablesub-heading"/>
            </w:pPr>
            <w:r w:rsidRPr="00D3353F">
              <w:t>Accidental bulk spill during transport and surface runoff</w:t>
            </w:r>
          </w:p>
        </w:tc>
      </w:tr>
      <w:tr w:rsidR="00E85321" w:rsidRPr="00D3353F" w14:paraId="0C1CBD90" w14:textId="77777777" w:rsidTr="00D404FD">
        <w:tc>
          <w:tcPr>
            <w:tcW w:w="2676" w:type="pct"/>
          </w:tcPr>
          <w:p w14:paraId="0C1CBD8C" w14:textId="77777777" w:rsidR="00E85321" w:rsidRPr="00D3353F" w:rsidRDefault="00E85321" w:rsidP="00B82516">
            <w:pPr>
              <w:pStyle w:val="OWSTabletext"/>
            </w:pPr>
            <w:r w:rsidRPr="00D3353F">
              <w:t>Drinking contaminated surface water</w:t>
            </w:r>
          </w:p>
        </w:tc>
        <w:tc>
          <w:tcPr>
            <w:tcW w:w="775" w:type="pct"/>
          </w:tcPr>
          <w:p w14:paraId="0C1CBD8D" w14:textId="77777777" w:rsidR="00E85321" w:rsidRPr="00D3353F" w:rsidRDefault="00E85321" w:rsidP="00B82516">
            <w:pPr>
              <w:pStyle w:val="OWSTabletext"/>
            </w:pPr>
            <w:r w:rsidRPr="00D3353F">
              <w:t>n.d.</w:t>
            </w:r>
          </w:p>
        </w:tc>
        <w:tc>
          <w:tcPr>
            <w:tcW w:w="775" w:type="pct"/>
          </w:tcPr>
          <w:p w14:paraId="0C1CBD8E" w14:textId="77777777" w:rsidR="00E85321" w:rsidRPr="00D3353F" w:rsidRDefault="00E85321" w:rsidP="00B82516">
            <w:pPr>
              <w:pStyle w:val="OWSTabletext"/>
            </w:pPr>
            <w:r w:rsidRPr="00D3353F">
              <w:t>N/A</w:t>
            </w:r>
          </w:p>
        </w:tc>
        <w:tc>
          <w:tcPr>
            <w:tcW w:w="774" w:type="pct"/>
          </w:tcPr>
          <w:p w14:paraId="0C1CBD8F" w14:textId="77777777" w:rsidR="00E85321" w:rsidRPr="00D3353F" w:rsidRDefault="00E85321" w:rsidP="00B82516">
            <w:pPr>
              <w:pStyle w:val="OWSTabletext"/>
            </w:pPr>
            <w:r w:rsidRPr="00D3353F">
              <w:t>n.d.</w:t>
            </w:r>
          </w:p>
        </w:tc>
      </w:tr>
      <w:tr w:rsidR="00E85321" w:rsidRPr="00D3353F" w14:paraId="0C1CBD95" w14:textId="77777777" w:rsidTr="00D404FD">
        <w:tc>
          <w:tcPr>
            <w:tcW w:w="2676" w:type="pct"/>
          </w:tcPr>
          <w:p w14:paraId="0C1CBD91" w14:textId="77777777" w:rsidR="00E85321" w:rsidRPr="00D3353F" w:rsidRDefault="00E85321" w:rsidP="00B82516">
            <w:pPr>
              <w:pStyle w:val="OWSTabletext"/>
            </w:pPr>
            <w:r w:rsidRPr="00D3353F">
              <w:t>Bathing in contaminated surface water</w:t>
            </w:r>
          </w:p>
        </w:tc>
        <w:tc>
          <w:tcPr>
            <w:tcW w:w="775" w:type="pct"/>
          </w:tcPr>
          <w:p w14:paraId="0C1CBD92" w14:textId="77777777" w:rsidR="00E85321" w:rsidRPr="00D3353F" w:rsidRDefault="00E85321" w:rsidP="00B82516">
            <w:pPr>
              <w:pStyle w:val="OWSTabletext"/>
            </w:pPr>
            <w:r w:rsidRPr="00D3353F">
              <w:t>Negligible*</w:t>
            </w:r>
          </w:p>
        </w:tc>
        <w:tc>
          <w:tcPr>
            <w:tcW w:w="775" w:type="pct"/>
          </w:tcPr>
          <w:p w14:paraId="0C1CBD93" w14:textId="77777777" w:rsidR="00E85321" w:rsidRPr="00D3353F" w:rsidRDefault="00E85321" w:rsidP="00B82516">
            <w:pPr>
              <w:pStyle w:val="OWSTabletext"/>
            </w:pPr>
            <w:r w:rsidRPr="00D3353F">
              <w:t>n.d.</w:t>
            </w:r>
          </w:p>
        </w:tc>
        <w:tc>
          <w:tcPr>
            <w:tcW w:w="774" w:type="pct"/>
          </w:tcPr>
          <w:p w14:paraId="0C1CBD94" w14:textId="77777777" w:rsidR="00E85321" w:rsidRPr="00D3353F" w:rsidRDefault="00E85321" w:rsidP="00B82516">
            <w:pPr>
              <w:pStyle w:val="OWSTabletext"/>
            </w:pPr>
            <w:r w:rsidRPr="00D3353F">
              <w:t>n.d.</w:t>
            </w:r>
          </w:p>
        </w:tc>
      </w:tr>
      <w:tr w:rsidR="00E85321" w:rsidRPr="00D3353F" w14:paraId="0C1CBD9A" w14:textId="77777777" w:rsidTr="00D404FD">
        <w:tc>
          <w:tcPr>
            <w:tcW w:w="2676" w:type="pct"/>
          </w:tcPr>
          <w:p w14:paraId="0C1CBD96" w14:textId="77777777" w:rsidR="00E85321" w:rsidRPr="00D3353F" w:rsidRDefault="00E85321" w:rsidP="00B82516">
            <w:pPr>
              <w:pStyle w:val="OWSTabletext"/>
            </w:pPr>
            <w:r w:rsidRPr="00D3353F">
              <w:t>Swimming in contaminated surface water</w:t>
            </w:r>
          </w:p>
        </w:tc>
        <w:tc>
          <w:tcPr>
            <w:tcW w:w="775" w:type="pct"/>
          </w:tcPr>
          <w:p w14:paraId="0C1CBD97" w14:textId="77777777" w:rsidR="00E85321" w:rsidRPr="00D3353F" w:rsidRDefault="009812A9" w:rsidP="00B82516">
            <w:pPr>
              <w:pStyle w:val="OWSTabletext"/>
            </w:pPr>
            <w:r w:rsidRPr="00D3353F">
              <w:t>n.d.</w:t>
            </w:r>
          </w:p>
        </w:tc>
        <w:tc>
          <w:tcPr>
            <w:tcW w:w="775" w:type="pct"/>
          </w:tcPr>
          <w:p w14:paraId="0C1CBD98" w14:textId="77777777" w:rsidR="00E85321" w:rsidRPr="00D3353F" w:rsidRDefault="00E85321" w:rsidP="00B82516">
            <w:pPr>
              <w:pStyle w:val="OWSTabletext"/>
            </w:pPr>
            <w:r w:rsidRPr="00D3353F">
              <w:t>n.d.</w:t>
            </w:r>
          </w:p>
        </w:tc>
        <w:tc>
          <w:tcPr>
            <w:tcW w:w="774" w:type="pct"/>
          </w:tcPr>
          <w:p w14:paraId="0C1CBD99" w14:textId="77777777" w:rsidR="00E85321" w:rsidRPr="00D3353F" w:rsidRDefault="00E85321" w:rsidP="00B82516">
            <w:pPr>
              <w:pStyle w:val="OWSTabletext"/>
            </w:pPr>
            <w:r w:rsidRPr="00D3353F">
              <w:t>n.d.</w:t>
            </w:r>
          </w:p>
        </w:tc>
      </w:tr>
      <w:tr w:rsidR="00E85321" w:rsidRPr="00D3353F" w14:paraId="0C1CBDA0" w14:textId="77777777" w:rsidTr="00D404FD">
        <w:tc>
          <w:tcPr>
            <w:tcW w:w="2676" w:type="pct"/>
          </w:tcPr>
          <w:p w14:paraId="0C1CBD9B" w14:textId="77777777" w:rsidR="00E85321" w:rsidRPr="00D3353F" w:rsidRDefault="00E85321" w:rsidP="00B82516">
            <w:pPr>
              <w:pStyle w:val="OWSTabletext"/>
              <w:rPr>
                <w:b/>
              </w:rPr>
            </w:pPr>
            <w:r w:rsidRPr="00D3353F">
              <w:rPr>
                <w:b/>
              </w:rPr>
              <w:t>Combined exposure from bulk spill – surface water use</w:t>
            </w:r>
          </w:p>
          <w:p w14:paraId="0C1CBD9C" w14:textId="77777777" w:rsidR="00E85321" w:rsidRPr="00D3353F" w:rsidRDefault="00E85321">
            <w:pPr>
              <w:pStyle w:val="OWSTabletext"/>
              <w:rPr>
                <w:b/>
              </w:rPr>
            </w:pPr>
            <w:r w:rsidRPr="00D3353F">
              <w:t>Drinking</w:t>
            </w:r>
            <w:r w:rsidR="00EA56DF">
              <w:t>,</w:t>
            </w:r>
            <w:r w:rsidRPr="00D3353F">
              <w:t xml:space="preserve"> bathing and swimming in contaminated surface water</w:t>
            </w:r>
          </w:p>
        </w:tc>
        <w:tc>
          <w:tcPr>
            <w:tcW w:w="775" w:type="pct"/>
            <w:shd w:val="clear" w:color="auto" w:fill="D9D9D9" w:themeFill="background1" w:themeFillShade="D9"/>
          </w:tcPr>
          <w:p w14:paraId="0C1CBD9D" w14:textId="77777777" w:rsidR="00E85321" w:rsidRPr="00D3353F" w:rsidRDefault="00E85321" w:rsidP="00B82516">
            <w:pPr>
              <w:pStyle w:val="OWSTabletext"/>
              <w:rPr>
                <w:bCs/>
              </w:rPr>
            </w:pPr>
          </w:p>
        </w:tc>
        <w:tc>
          <w:tcPr>
            <w:tcW w:w="775" w:type="pct"/>
            <w:shd w:val="clear" w:color="auto" w:fill="D9D9D9" w:themeFill="background1" w:themeFillShade="D9"/>
          </w:tcPr>
          <w:p w14:paraId="0C1CBD9E" w14:textId="77777777" w:rsidR="00E85321" w:rsidRPr="00D3353F" w:rsidRDefault="00E85321" w:rsidP="00B82516">
            <w:pPr>
              <w:pStyle w:val="OWSTabletext"/>
            </w:pPr>
          </w:p>
        </w:tc>
        <w:tc>
          <w:tcPr>
            <w:tcW w:w="774" w:type="pct"/>
          </w:tcPr>
          <w:p w14:paraId="0C1CBD9F" w14:textId="77777777" w:rsidR="00E85321" w:rsidRPr="00D3353F" w:rsidRDefault="00E85321" w:rsidP="00B82516">
            <w:pPr>
              <w:pStyle w:val="OWSTabletext"/>
            </w:pPr>
            <w:r w:rsidRPr="00D3353F">
              <w:t>n.d.</w:t>
            </w:r>
          </w:p>
        </w:tc>
      </w:tr>
    </w:tbl>
    <w:p w14:paraId="0C1CBDA1" w14:textId="19F8D18E"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D404FD" w:rsidRPr="00D3353F">
        <w:t xml:space="preserve">  </w:t>
      </w:r>
      <w:r w:rsidRPr="00D3353F">
        <w:t>N/A – not an applicable exposure route; n.d. – not disclosed.</w:t>
      </w:r>
      <w:r w:rsidR="00D404FD"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p>
    <w:p w14:paraId="0C1CBDA2" w14:textId="77777777" w:rsidR="00E85321" w:rsidRPr="00D3353F" w:rsidRDefault="00E85321" w:rsidP="00371081">
      <w:pPr>
        <w:pStyle w:val="OWStablecaption"/>
      </w:pPr>
      <w:bookmarkStart w:id="533" w:name="_Ref41141763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266</w:t>
      </w:r>
      <w:r w:rsidR="005A78AD" w:rsidRPr="00D3353F">
        <w:fldChar w:fldCharType="end"/>
      </w:r>
      <w:bookmarkEnd w:id="533"/>
      <w:r w:rsidRPr="00D3353F">
        <w:t xml:space="preserve"> Internal doses for CHILDREN associated with drilling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DAA" w14:textId="77777777" w:rsidTr="00D404FD">
        <w:trPr>
          <w:tblHeader/>
        </w:trPr>
        <w:tc>
          <w:tcPr>
            <w:tcW w:w="2676" w:type="pct"/>
            <w:shd w:val="clear" w:color="auto" w:fill="C6D9F1" w:themeFill="text2" w:themeFillTint="33"/>
          </w:tcPr>
          <w:p w14:paraId="0C1CBDA3"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DA4" w14:textId="77777777" w:rsidR="00E85321" w:rsidRPr="00D3353F" w:rsidRDefault="00E85321" w:rsidP="00E541A6">
            <w:pPr>
              <w:pStyle w:val="OWSTableheading"/>
            </w:pPr>
            <w:r w:rsidRPr="00D3353F">
              <w:t>E</w:t>
            </w:r>
            <w:r w:rsidRPr="00D3353F">
              <w:rPr>
                <w:vertAlign w:val="subscript"/>
              </w:rPr>
              <w:t>oral</w:t>
            </w:r>
          </w:p>
          <w:p w14:paraId="0C1CBDA5"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DA6" w14:textId="77777777" w:rsidR="00E85321" w:rsidRPr="00D3353F" w:rsidRDefault="00E85321" w:rsidP="00E541A6">
            <w:pPr>
              <w:pStyle w:val="OWSTableheading"/>
            </w:pPr>
            <w:r w:rsidRPr="00D3353F">
              <w:t>E</w:t>
            </w:r>
            <w:r w:rsidRPr="00D3353F">
              <w:rPr>
                <w:vertAlign w:val="subscript"/>
              </w:rPr>
              <w:t>derm</w:t>
            </w:r>
          </w:p>
          <w:p w14:paraId="0C1CBDA7"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DA8" w14:textId="77777777" w:rsidR="00E85321" w:rsidRPr="00D3353F" w:rsidRDefault="00E85321" w:rsidP="00E541A6">
            <w:pPr>
              <w:pStyle w:val="OWSTableheading"/>
            </w:pPr>
            <w:r w:rsidRPr="00D3353F">
              <w:t>E</w:t>
            </w:r>
            <w:r w:rsidRPr="00D3353F">
              <w:rPr>
                <w:vertAlign w:val="subscript"/>
              </w:rPr>
              <w:t>total</w:t>
            </w:r>
          </w:p>
          <w:p w14:paraId="0C1CBDA9" w14:textId="77777777" w:rsidR="00E85321" w:rsidRPr="00D3353F" w:rsidRDefault="00E85321" w:rsidP="00E541A6">
            <w:pPr>
              <w:pStyle w:val="OWSTableheading"/>
            </w:pPr>
            <w:r w:rsidRPr="00D3353F">
              <w:t>(mg/kg bw/day)</w:t>
            </w:r>
          </w:p>
        </w:tc>
      </w:tr>
      <w:tr w:rsidR="00E85321" w:rsidRPr="00D3353F" w14:paraId="0C1CBDAC" w14:textId="77777777" w:rsidTr="00D404FD">
        <w:tc>
          <w:tcPr>
            <w:tcW w:w="5000" w:type="pct"/>
            <w:gridSpan w:val="4"/>
            <w:shd w:val="clear" w:color="auto" w:fill="D9D9D9" w:themeFill="background1" w:themeFillShade="D9"/>
          </w:tcPr>
          <w:p w14:paraId="0C1CBDAB" w14:textId="77777777" w:rsidR="00E85321" w:rsidRPr="00D3353F" w:rsidRDefault="00E85321" w:rsidP="001634A6">
            <w:pPr>
              <w:pStyle w:val="OWSTablesub-heading"/>
            </w:pPr>
            <w:r w:rsidRPr="00D3353F">
              <w:t>Accidental bulk spill during transport and surface runoff</w:t>
            </w:r>
          </w:p>
        </w:tc>
      </w:tr>
      <w:tr w:rsidR="00E85321" w:rsidRPr="00D3353F" w14:paraId="0C1CBDB1" w14:textId="77777777" w:rsidTr="00D404FD">
        <w:tc>
          <w:tcPr>
            <w:tcW w:w="2676" w:type="pct"/>
          </w:tcPr>
          <w:p w14:paraId="0C1CBDAD" w14:textId="77777777" w:rsidR="00E85321" w:rsidRPr="00D3353F" w:rsidRDefault="00E85321" w:rsidP="00B82516">
            <w:pPr>
              <w:pStyle w:val="OWSTabletext"/>
            </w:pPr>
            <w:r w:rsidRPr="00D3353F">
              <w:t>Drinking contaminated surface water</w:t>
            </w:r>
          </w:p>
        </w:tc>
        <w:tc>
          <w:tcPr>
            <w:tcW w:w="775" w:type="pct"/>
          </w:tcPr>
          <w:p w14:paraId="0C1CBDAE" w14:textId="77777777" w:rsidR="00E85321" w:rsidRPr="00D3353F" w:rsidRDefault="00E85321" w:rsidP="00B82516">
            <w:pPr>
              <w:pStyle w:val="OWSTabletext"/>
            </w:pPr>
            <w:r w:rsidRPr="00D3353F">
              <w:t>n.d.</w:t>
            </w:r>
          </w:p>
        </w:tc>
        <w:tc>
          <w:tcPr>
            <w:tcW w:w="775" w:type="pct"/>
          </w:tcPr>
          <w:p w14:paraId="0C1CBDAF" w14:textId="77777777" w:rsidR="00E85321" w:rsidRPr="00D3353F" w:rsidRDefault="00E85321" w:rsidP="00B82516">
            <w:pPr>
              <w:pStyle w:val="OWSTabletext"/>
            </w:pPr>
            <w:r w:rsidRPr="00D3353F">
              <w:t>N/A</w:t>
            </w:r>
          </w:p>
        </w:tc>
        <w:tc>
          <w:tcPr>
            <w:tcW w:w="774" w:type="pct"/>
          </w:tcPr>
          <w:p w14:paraId="0C1CBDB0" w14:textId="77777777" w:rsidR="00E85321" w:rsidRPr="00D3353F" w:rsidRDefault="00E85321" w:rsidP="00B82516">
            <w:pPr>
              <w:pStyle w:val="OWSTabletext"/>
            </w:pPr>
            <w:r w:rsidRPr="00D3353F">
              <w:t>n.d.</w:t>
            </w:r>
          </w:p>
        </w:tc>
      </w:tr>
      <w:tr w:rsidR="00E85321" w:rsidRPr="00D3353F" w14:paraId="0C1CBDB6" w14:textId="77777777" w:rsidTr="00D404FD">
        <w:tc>
          <w:tcPr>
            <w:tcW w:w="2676" w:type="pct"/>
          </w:tcPr>
          <w:p w14:paraId="0C1CBDB2" w14:textId="77777777" w:rsidR="00E85321" w:rsidRPr="00D3353F" w:rsidRDefault="00E85321" w:rsidP="00B82516">
            <w:pPr>
              <w:pStyle w:val="OWSTabletext"/>
            </w:pPr>
            <w:r w:rsidRPr="00D3353F">
              <w:t>Bathing in contaminated surface water</w:t>
            </w:r>
          </w:p>
        </w:tc>
        <w:tc>
          <w:tcPr>
            <w:tcW w:w="775" w:type="pct"/>
          </w:tcPr>
          <w:p w14:paraId="0C1CBDB3" w14:textId="77777777" w:rsidR="00E85321" w:rsidRPr="00D3353F" w:rsidRDefault="00E85321" w:rsidP="00B82516">
            <w:pPr>
              <w:pStyle w:val="OWSTabletext"/>
            </w:pPr>
            <w:r w:rsidRPr="00D3353F">
              <w:t>Negligible*</w:t>
            </w:r>
          </w:p>
        </w:tc>
        <w:tc>
          <w:tcPr>
            <w:tcW w:w="775" w:type="pct"/>
          </w:tcPr>
          <w:p w14:paraId="0C1CBDB4" w14:textId="77777777" w:rsidR="00E85321" w:rsidRPr="00D3353F" w:rsidRDefault="00E85321" w:rsidP="00B82516">
            <w:pPr>
              <w:pStyle w:val="OWSTabletext"/>
            </w:pPr>
            <w:r w:rsidRPr="00D3353F">
              <w:t>n.d.</w:t>
            </w:r>
          </w:p>
        </w:tc>
        <w:tc>
          <w:tcPr>
            <w:tcW w:w="774" w:type="pct"/>
          </w:tcPr>
          <w:p w14:paraId="0C1CBDB5" w14:textId="77777777" w:rsidR="00E85321" w:rsidRPr="00D3353F" w:rsidRDefault="00E85321" w:rsidP="00B82516">
            <w:pPr>
              <w:pStyle w:val="OWSTabletext"/>
            </w:pPr>
            <w:r w:rsidRPr="00D3353F">
              <w:t>n.d.</w:t>
            </w:r>
          </w:p>
        </w:tc>
      </w:tr>
      <w:tr w:rsidR="00E85321" w:rsidRPr="00D3353F" w14:paraId="0C1CBDBB" w14:textId="77777777" w:rsidTr="00D404FD">
        <w:tc>
          <w:tcPr>
            <w:tcW w:w="2676" w:type="pct"/>
          </w:tcPr>
          <w:p w14:paraId="0C1CBDB7" w14:textId="77777777" w:rsidR="00E85321" w:rsidRPr="00D3353F" w:rsidRDefault="00E85321" w:rsidP="00B82516">
            <w:pPr>
              <w:pStyle w:val="OWSTabletext"/>
            </w:pPr>
            <w:r w:rsidRPr="00D3353F">
              <w:t>Swimming in contaminated surface water</w:t>
            </w:r>
          </w:p>
        </w:tc>
        <w:tc>
          <w:tcPr>
            <w:tcW w:w="775" w:type="pct"/>
          </w:tcPr>
          <w:p w14:paraId="0C1CBDB8" w14:textId="77777777" w:rsidR="00E85321" w:rsidRPr="00D3353F" w:rsidRDefault="009812A9" w:rsidP="00B82516">
            <w:pPr>
              <w:pStyle w:val="OWSTabletext"/>
            </w:pPr>
            <w:r w:rsidRPr="00D3353F">
              <w:t>n.d.</w:t>
            </w:r>
          </w:p>
        </w:tc>
        <w:tc>
          <w:tcPr>
            <w:tcW w:w="775" w:type="pct"/>
          </w:tcPr>
          <w:p w14:paraId="0C1CBDB9" w14:textId="77777777" w:rsidR="00E85321" w:rsidRPr="00D3353F" w:rsidRDefault="00E85321" w:rsidP="00B82516">
            <w:pPr>
              <w:pStyle w:val="OWSTabletext"/>
            </w:pPr>
            <w:r w:rsidRPr="00D3353F">
              <w:t>n.d.</w:t>
            </w:r>
          </w:p>
        </w:tc>
        <w:tc>
          <w:tcPr>
            <w:tcW w:w="774" w:type="pct"/>
          </w:tcPr>
          <w:p w14:paraId="0C1CBDBA" w14:textId="77777777" w:rsidR="00E85321" w:rsidRPr="00D3353F" w:rsidRDefault="00E85321" w:rsidP="00B82516">
            <w:pPr>
              <w:pStyle w:val="OWSTabletext"/>
            </w:pPr>
            <w:r w:rsidRPr="00D3353F">
              <w:t>n.d.</w:t>
            </w:r>
          </w:p>
        </w:tc>
      </w:tr>
      <w:tr w:rsidR="00E85321" w:rsidRPr="00D3353F" w14:paraId="0C1CBDC1" w14:textId="77777777" w:rsidTr="00D404FD">
        <w:tc>
          <w:tcPr>
            <w:tcW w:w="2676" w:type="pct"/>
          </w:tcPr>
          <w:p w14:paraId="0C1CBDBC" w14:textId="77777777" w:rsidR="00E85321" w:rsidRPr="00D3353F" w:rsidRDefault="00E85321" w:rsidP="00B82516">
            <w:pPr>
              <w:pStyle w:val="OWSTabletext"/>
              <w:rPr>
                <w:b/>
              </w:rPr>
            </w:pPr>
            <w:r w:rsidRPr="00D3353F">
              <w:rPr>
                <w:b/>
              </w:rPr>
              <w:t>Combined exposure from bulk spill – surface water use</w:t>
            </w:r>
          </w:p>
          <w:p w14:paraId="0C1CBDBD" w14:textId="77777777" w:rsidR="00E85321" w:rsidRPr="00D3353F" w:rsidRDefault="00E85321">
            <w:pPr>
              <w:pStyle w:val="OWSTabletext"/>
              <w:rPr>
                <w:b/>
              </w:rPr>
            </w:pPr>
            <w:r w:rsidRPr="00D3353F">
              <w:t>Drinking</w:t>
            </w:r>
            <w:r w:rsidR="00EA56DF">
              <w:t>,</w:t>
            </w:r>
            <w:r w:rsidRPr="00D3353F">
              <w:t xml:space="preserve"> bathing and swimming in contaminated surface water</w:t>
            </w:r>
          </w:p>
        </w:tc>
        <w:tc>
          <w:tcPr>
            <w:tcW w:w="775" w:type="pct"/>
            <w:shd w:val="clear" w:color="auto" w:fill="D9D9D9" w:themeFill="background1" w:themeFillShade="D9"/>
          </w:tcPr>
          <w:p w14:paraId="0C1CBDBE" w14:textId="77777777" w:rsidR="00E85321" w:rsidRPr="00D3353F" w:rsidRDefault="00E85321" w:rsidP="00B82516">
            <w:pPr>
              <w:pStyle w:val="OWSTabletext"/>
              <w:rPr>
                <w:bCs/>
              </w:rPr>
            </w:pPr>
          </w:p>
        </w:tc>
        <w:tc>
          <w:tcPr>
            <w:tcW w:w="775" w:type="pct"/>
            <w:shd w:val="clear" w:color="auto" w:fill="D9D9D9" w:themeFill="background1" w:themeFillShade="D9"/>
          </w:tcPr>
          <w:p w14:paraId="0C1CBDBF" w14:textId="77777777" w:rsidR="00E85321" w:rsidRPr="00D3353F" w:rsidRDefault="00E85321" w:rsidP="00B82516">
            <w:pPr>
              <w:pStyle w:val="OWSTabletext"/>
            </w:pPr>
          </w:p>
        </w:tc>
        <w:tc>
          <w:tcPr>
            <w:tcW w:w="774" w:type="pct"/>
          </w:tcPr>
          <w:p w14:paraId="0C1CBDC0" w14:textId="77777777" w:rsidR="00E85321" w:rsidRPr="00D3353F" w:rsidRDefault="00E85321" w:rsidP="00B82516">
            <w:pPr>
              <w:pStyle w:val="OWSTabletext"/>
            </w:pPr>
            <w:r w:rsidRPr="00D3353F">
              <w:t>n.d.</w:t>
            </w:r>
          </w:p>
        </w:tc>
      </w:tr>
    </w:tbl>
    <w:p w14:paraId="0C1CBDC2" w14:textId="0AA55935"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D404FD" w:rsidRPr="00D3353F">
        <w:t xml:space="preserve">.  </w:t>
      </w:r>
      <w:r w:rsidRPr="00D3353F">
        <w:t>N/A – not an applicable exposure route; n.d. – not disclosed.</w:t>
      </w:r>
      <w:r w:rsidR="00D404FD"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p>
    <w:p w14:paraId="0C1CBDC3" w14:textId="77777777" w:rsidR="009318D6" w:rsidRPr="00D3353F" w:rsidRDefault="00E85321" w:rsidP="00CF5FA5">
      <w:pPr>
        <w:pStyle w:val="OWSDHeading2"/>
      </w:pPr>
      <w:r w:rsidRPr="00D3353F">
        <w:t>Human health risk characterisation</w:t>
      </w:r>
    </w:p>
    <w:p w14:paraId="0C1CBDC4" w14:textId="77777777" w:rsidR="009318D6" w:rsidRPr="00D3353F" w:rsidRDefault="00E85321" w:rsidP="00CF5FA5">
      <w:pPr>
        <w:pStyle w:val="OWSDHeading3"/>
      </w:pPr>
      <w:r w:rsidRPr="00D3353F">
        <w:t>Uncertainty factors</w:t>
      </w:r>
    </w:p>
    <w:p w14:paraId="0C1CBDC5"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BDC6" w14:textId="77777777" w:rsidR="009318D6" w:rsidRPr="00D71893" w:rsidRDefault="00E85321" w:rsidP="00CF5FA5">
      <w:pPr>
        <w:pStyle w:val="OWSDHeading3"/>
      </w:pPr>
      <w:r w:rsidRPr="00D71893">
        <w:t>Occupational health risks</w:t>
      </w:r>
    </w:p>
    <w:p w14:paraId="0C1CBDC7" w14:textId="77777777" w:rsidR="00D0391B" w:rsidRPr="00D3353F" w:rsidRDefault="00E85321" w:rsidP="00CF5FA5">
      <w:pPr>
        <w:pStyle w:val="OWSDHeading4"/>
      </w:pPr>
      <w:r w:rsidRPr="00D3353F">
        <w:t>Acute health risks</w:t>
      </w:r>
    </w:p>
    <w:p w14:paraId="0C1CBDC8" w14:textId="77777777" w:rsidR="00E85321" w:rsidRPr="00D3353F" w:rsidRDefault="002D7535" w:rsidP="00E85321">
      <w:pPr>
        <w:pStyle w:val="OWSNormal11pt"/>
      </w:pPr>
      <w:r w:rsidRPr="00D3353F">
        <w:t>Health effects information indicates that acute exposure to</w:t>
      </w:r>
      <w:r w:rsidR="00E85321" w:rsidRPr="00D3353F">
        <w:t xml:space="preserve"> the chemical is unlikely to result in adverse health effects. Therefore</w:t>
      </w:r>
      <w:r w:rsidR="008A424A" w:rsidRPr="00D3353F">
        <w:t>,</w:t>
      </w:r>
      <w:r w:rsidR="00E85321" w:rsidRPr="00D3353F">
        <w:t xml:space="preserve"> the chemical is </w:t>
      </w:r>
      <w:r w:rsidR="002D689A" w:rsidRPr="00D3353F">
        <w:t>of low concern</w:t>
      </w:r>
      <w:r w:rsidR="00E85321" w:rsidRPr="00D3353F">
        <w:t xml:space="preserve"> for workers.</w:t>
      </w:r>
    </w:p>
    <w:p w14:paraId="0C1CBDC9" w14:textId="77777777" w:rsidR="00E85321" w:rsidRPr="00D3353F" w:rsidRDefault="00E85321" w:rsidP="00E85321">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clean-up of spills. Levels of exposure will vary depending on the work practices employed.</w:t>
      </w:r>
    </w:p>
    <w:p w14:paraId="0C1CBDCA" w14:textId="77777777" w:rsidR="00E85321" w:rsidRPr="00D3353F" w:rsidRDefault="00E85321" w:rsidP="00E85321">
      <w:pPr>
        <w:pStyle w:val="OWSNormal11pt"/>
      </w:pPr>
      <w:r w:rsidRPr="00D3353F">
        <w:t xml:space="preserve">The chemical is a component of drilling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exposure to the chemical via these fluids is </w:t>
      </w:r>
      <w:r w:rsidR="001236ED" w:rsidRPr="00D3353F">
        <w:t>of low concern</w:t>
      </w:r>
      <w:r w:rsidRPr="00D3353F">
        <w:t xml:space="preserve"> for workers.</w:t>
      </w:r>
    </w:p>
    <w:p w14:paraId="0C1CBDCB" w14:textId="77777777" w:rsidR="00D0391B" w:rsidRPr="00D3353F" w:rsidRDefault="00190618" w:rsidP="00CF5FA5">
      <w:pPr>
        <w:pStyle w:val="OWSDHeading4"/>
      </w:pPr>
      <w:r w:rsidRPr="00D3353F">
        <w:t>Long-term</w:t>
      </w:r>
      <w:r w:rsidR="00E85321" w:rsidRPr="00D3353F">
        <w:t xml:space="preserve"> health risks</w:t>
      </w:r>
    </w:p>
    <w:p w14:paraId="0C1CBDCC" w14:textId="77777777" w:rsidR="00D0391B" w:rsidRPr="00D3353F" w:rsidRDefault="00E85321" w:rsidP="00E85321">
      <w:pPr>
        <w:pStyle w:val="OWSNormal11pt"/>
      </w:pPr>
      <w:r w:rsidRPr="00D3353F">
        <w:t xml:space="preserve">From the hazard characterisation, there are no adverse effects observed from repeated exposures to the chemical at any dose tested, up to </w:t>
      </w:r>
      <w:r w:rsidR="00F92EB8">
        <w:t>1 000</w:t>
      </w:r>
      <w:r w:rsidRPr="00D3353F">
        <w:t> mg/kg bw/day.</w:t>
      </w:r>
    </w:p>
    <w:p w14:paraId="0C1CBDCD" w14:textId="77777777" w:rsidR="00E85321" w:rsidRPr="00D3353F" w:rsidRDefault="00E85321" w:rsidP="00E85321">
      <w:pPr>
        <w:pStyle w:val="OWSNormal11pt"/>
      </w:pPr>
      <w:r w:rsidRPr="00D3353F">
        <w:t>MOEs for adverse health effects from repeated occupational exposures are calculated by comparing this highest no</w:t>
      </w:r>
      <w:r w:rsidRPr="00D3353F">
        <w:noBreakHyphen/>
        <w:t>effect dose with exposures estimated for different occupational activities and combined activities (</w:t>
      </w:r>
      <w:r w:rsidR="00176286">
        <w:fldChar w:fldCharType="begin"/>
      </w:r>
      <w:r w:rsidR="00176286">
        <w:instrText xml:space="preserve"> REF _Ref411417685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267</w:t>
      </w:r>
      <w:r w:rsidR="00176286">
        <w:fldChar w:fldCharType="end"/>
      </w:r>
      <w:r w:rsidRPr="00D3353F">
        <w:t>).</w:t>
      </w:r>
    </w:p>
    <w:p w14:paraId="0C1CBDCE" w14:textId="77777777" w:rsidR="00E85321" w:rsidRPr="00D3353F" w:rsidRDefault="00E85321" w:rsidP="00371081">
      <w:pPr>
        <w:pStyle w:val="OWStablecaption"/>
      </w:pPr>
      <w:bookmarkStart w:id="534" w:name="_Ref4114176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267</w:t>
      </w:r>
      <w:r w:rsidR="005A78AD" w:rsidRPr="00D3353F">
        <w:fldChar w:fldCharType="end"/>
      </w:r>
      <w:bookmarkEnd w:id="534"/>
      <w:r w:rsidRPr="00D3353F">
        <w:t xml:space="preserve"> Margins of Exposure calculated for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335"/>
        <w:gridCol w:w="3503"/>
      </w:tblGrid>
      <w:tr w:rsidR="00E85321" w:rsidRPr="00D3353F" w14:paraId="0C1CBDD1" w14:textId="77777777" w:rsidTr="00D404FD">
        <w:trPr>
          <w:tblHeader/>
        </w:trPr>
        <w:tc>
          <w:tcPr>
            <w:tcW w:w="3018" w:type="pct"/>
            <w:shd w:val="clear" w:color="auto" w:fill="C6D9F1" w:themeFill="text2" w:themeFillTint="33"/>
          </w:tcPr>
          <w:p w14:paraId="0C1CBDCF" w14:textId="77777777" w:rsidR="00E85321" w:rsidRPr="00D3353F" w:rsidRDefault="00E85321" w:rsidP="00E541A6">
            <w:pPr>
              <w:pStyle w:val="OWSTableheading"/>
            </w:pPr>
            <w:r w:rsidRPr="00D3353F">
              <w:t>Activity*</w:t>
            </w:r>
          </w:p>
        </w:tc>
        <w:tc>
          <w:tcPr>
            <w:tcW w:w="1982" w:type="pct"/>
            <w:shd w:val="clear" w:color="auto" w:fill="C6D9F1" w:themeFill="text2" w:themeFillTint="33"/>
          </w:tcPr>
          <w:p w14:paraId="0C1CBDD0" w14:textId="77777777" w:rsidR="00E85321" w:rsidRPr="00D3353F" w:rsidRDefault="00E85321" w:rsidP="00E541A6">
            <w:pPr>
              <w:pStyle w:val="OWSTableheading"/>
            </w:pPr>
            <w:r w:rsidRPr="00D3353F">
              <w:t>Margin of Exposure (MOE)**</w:t>
            </w:r>
          </w:p>
        </w:tc>
      </w:tr>
      <w:tr w:rsidR="00E85321" w:rsidRPr="00D3353F" w14:paraId="0C1CBDD4" w14:textId="77777777" w:rsidTr="00D404FD">
        <w:tc>
          <w:tcPr>
            <w:tcW w:w="3018" w:type="pct"/>
          </w:tcPr>
          <w:p w14:paraId="0C1CBDD2"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1982" w:type="pct"/>
          </w:tcPr>
          <w:p w14:paraId="0C1CBDD3" w14:textId="77777777" w:rsidR="00E85321" w:rsidRPr="00D3353F" w:rsidRDefault="00E85321" w:rsidP="00B82516">
            <w:pPr>
              <w:pStyle w:val="OWSTabletext"/>
            </w:pPr>
            <w:r w:rsidRPr="00D3353F">
              <w:t>n.d.</w:t>
            </w:r>
          </w:p>
        </w:tc>
      </w:tr>
      <w:tr w:rsidR="00E85321" w:rsidRPr="00D3353F" w14:paraId="0C1CBDD7" w14:textId="77777777" w:rsidTr="00D404FD">
        <w:tc>
          <w:tcPr>
            <w:tcW w:w="3018" w:type="pct"/>
          </w:tcPr>
          <w:p w14:paraId="0C1CBDD5" w14:textId="77777777" w:rsidR="00E85321" w:rsidRPr="00D3353F" w:rsidRDefault="00E85321" w:rsidP="00B82516">
            <w:pPr>
              <w:pStyle w:val="OWSTabletext"/>
            </w:pPr>
            <w:r w:rsidRPr="00D3353F">
              <w:t>Cleaning and maintenance (drilling)</w:t>
            </w:r>
          </w:p>
        </w:tc>
        <w:tc>
          <w:tcPr>
            <w:tcW w:w="1982" w:type="pct"/>
          </w:tcPr>
          <w:p w14:paraId="0C1CBDD6" w14:textId="77777777" w:rsidR="00E85321" w:rsidRPr="00D3353F" w:rsidRDefault="00E85321" w:rsidP="00B82516">
            <w:pPr>
              <w:pStyle w:val="OWSTabletext"/>
              <w:rPr>
                <w:vertAlign w:val="superscript"/>
              </w:rPr>
            </w:pPr>
            <w:r w:rsidRPr="00D3353F">
              <w:t>n.d.</w:t>
            </w:r>
          </w:p>
        </w:tc>
      </w:tr>
      <w:tr w:rsidR="00E85321" w:rsidRPr="00D3353F" w14:paraId="0C1CBDDB" w14:textId="77777777" w:rsidTr="00D404FD">
        <w:tc>
          <w:tcPr>
            <w:tcW w:w="3018" w:type="pct"/>
          </w:tcPr>
          <w:p w14:paraId="0C1CBDD8" w14:textId="77777777" w:rsidR="00E85321" w:rsidRPr="00D3353F" w:rsidRDefault="00E85321" w:rsidP="00B82516">
            <w:pPr>
              <w:pStyle w:val="OWSTabletext"/>
            </w:pPr>
            <w:r w:rsidRPr="00D3353F">
              <w:rPr>
                <w:b/>
              </w:rPr>
              <w:t>Combined exposure</w:t>
            </w:r>
          </w:p>
          <w:p w14:paraId="0C1CBDD9"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(drilling)</w:t>
            </w:r>
          </w:p>
        </w:tc>
        <w:tc>
          <w:tcPr>
            <w:tcW w:w="1982" w:type="pct"/>
          </w:tcPr>
          <w:p w14:paraId="0C1CBDDA" w14:textId="77777777" w:rsidR="00E85321" w:rsidRPr="00D3353F" w:rsidRDefault="00E85321" w:rsidP="00B82516">
            <w:pPr>
              <w:pStyle w:val="OWSTabletext"/>
            </w:pPr>
            <w:r w:rsidRPr="00D3353F">
              <w:t>n.d.</w:t>
            </w:r>
          </w:p>
        </w:tc>
      </w:tr>
    </w:tbl>
    <w:p w14:paraId="0C1CBDDC" w14:textId="77777777" w:rsidR="00E85321" w:rsidRPr="00D3353F" w:rsidRDefault="00E85321" w:rsidP="00E85321">
      <w:pPr>
        <w:pStyle w:val="OWSBelowTableText9pt"/>
      </w:pPr>
      <w:r w:rsidRPr="00D3353F">
        <w:t>n.d. – not disclosed</w:t>
      </w:r>
      <w:r w:rsidR="00D404FD" w:rsidRPr="00D3353F">
        <w:t xml:space="preserve">.  </w:t>
      </w:r>
      <w:r w:rsidRPr="00D3353F">
        <w:t xml:space="preserve">* MOEs for </w:t>
      </w:r>
      <w:r w:rsidR="007F64A1" w:rsidRPr="00D3353F">
        <w:t>transport</w:t>
      </w:r>
      <w:r w:rsidR="00840066">
        <w:t>/</w:t>
      </w:r>
      <w:r w:rsidR="007F64A1" w:rsidRPr="00D3353F">
        <w:t>storage</w:t>
      </w:r>
      <w:r w:rsidRPr="00D3353F">
        <w:t>, injection, handling of drilling muds are not calculated due to negligible human exposures (</w:t>
      </w:r>
      <w:r w:rsidR="00176286">
        <w:fldChar w:fldCharType="begin"/>
      </w:r>
      <w:r w:rsidR="00176286">
        <w:instrText xml:space="preserve"> REF _Ref411417606 \h  \* MERGEFORMAT </w:instrText>
      </w:r>
      <w:r w:rsidR="00176286">
        <w:fldChar w:fldCharType="separate"/>
      </w:r>
      <w:r w:rsidR="00563149" w:rsidRPr="00D3353F">
        <w:t>Table D.</w:t>
      </w:r>
      <w:r w:rsidR="00563149">
        <w:rPr>
          <w:noProof/>
        </w:rPr>
        <w:t>264</w:t>
      </w:r>
      <w:r w:rsidR="00176286">
        <w:fldChar w:fldCharType="end"/>
      </w:r>
      <w:r w:rsidRPr="00D3353F">
        <w:t>).</w:t>
      </w:r>
      <w:r w:rsidR="00D404FD" w:rsidRPr="00D3353F">
        <w:t xml:space="preserve">  </w:t>
      </w:r>
      <w:r w:rsidRPr="00D3353F">
        <w:t>** In the absence of a NOAEL, these MOEs were calculated based on the highest available dose.</w:t>
      </w:r>
    </w:p>
    <w:p w14:paraId="0C1CBDDD" w14:textId="77777777" w:rsidR="00D0391B" w:rsidRPr="00D3353F" w:rsidRDefault="00E85321" w:rsidP="00E85321">
      <w:pPr>
        <w:pStyle w:val="OWSNormal11pt"/>
      </w:pPr>
      <w:r w:rsidRPr="00D3353F">
        <w:t xml:space="preserve">Based on uncertainty factors derived for this risk characterisation, the MOEs indicate that the chemical is </w:t>
      </w:r>
      <w:r w:rsidR="001236ED" w:rsidRPr="00D3353F">
        <w:t>of low concern</w:t>
      </w:r>
      <w:r w:rsidRPr="00D3353F">
        <w:t xml:space="preserve"> for workers from repeated exposures during certain operations.</w:t>
      </w:r>
    </w:p>
    <w:p w14:paraId="0C1CBDDE" w14:textId="77777777" w:rsidR="009318D6" w:rsidRPr="00D3353F" w:rsidRDefault="00E85321" w:rsidP="00CF5FA5">
      <w:pPr>
        <w:pStyle w:val="OWSDHeading3"/>
      </w:pPr>
      <w:r w:rsidRPr="00D3353F">
        <w:t>Public health risks</w:t>
      </w:r>
    </w:p>
    <w:p w14:paraId="0C1CBDDF" w14:textId="77777777" w:rsidR="00D0391B" w:rsidRPr="00D3353F" w:rsidRDefault="00E85321" w:rsidP="00CF5FA5">
      <w:pPr>
        <w:pStyle w:val="OWSDHeading4"/>
      </w:pPr>
      <w:r w:rsidRPr="00D3353F">
        <w:t>Acute health risks</w:t>
      </w:r>
    </w:p>
    <w:p w14:paraId="0C1CBDE0"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1236ED" w:rsidRPr="00D3353F">
        <w:t>of low concern</w:t>
      </w:r>
      <w:r w:rsidRPr="00D3353F">
        <w:t xml:space="preserve"> for the public.</w:t>
      </w:r>
    </w:p>
    <w:p w14:paraId="0C1CBDE1" w14:textId="77777777" w:rsidR="009318D6" w:rsidRPr="00D3353F" w:rsidRDefault="00190618" w:rsidP="00CF5FA5">
      <w:pPr>
        <w:pStyle w:val="OWSDHeading4"/>
      </w:pPr>
      <w:r w:rsidRPr="00D3353F">
        <w:t>Long-term</w:t>
      </w:r>
      <w:r w:rsidR="00E85321" w:rsidRPr="00D3353F">
        <w:t xml:space="preserve"> health risks</w:t>
      </w:r>
    </w:p>
    <w:p w14:paraId="0C1CBDE2"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BDE3" w14:textId="77777777" w:rsidR="00E85321" w:rsidRPr="00D3353F"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_Ref411417749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268</w:t>
      </w:r>
      <w:r w:rsidR="00176286">
        <w:fldChar w:fldCharType="end"/>
      </w:r>
      <w:r w:rsidRPr="00D3353F">
        <w:t>).</w:t>
      </w:r>
    </w:p>
    <w:p w14:paraId="0C1CBDE4" w14:textId="77777777" w:rsidR="00E85321" w:rsidRPr="00D3353F" w:rsidRDefault="00E85321" w:rsidP="00371081">
      <w:pPr>
        <w:pStyle w:val="OWStablecaption"/>
      </w:pPr>
      <w:bookmarkStart w:id="535" w:name="_Ref41141774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268</w:t>
      </w:r>
      <w:r w:rsidR="005A78AD" w:rsidRPr="00D3353F">
        <w:fldChar w:fldCharType="end"/>
      </w:r>
      <w:bookmarkEnd w:id="535"/>
      <w:r w:rsidRPr="00D3353F">
        <w:t xml:space="preserve"> Margins of Exposure calculated for</w:t>
      </w:r>
      <w:r w:rsidR="00D81D50" w:rsidRPr="00D3353F">
        <w:t xml:space="preserve"> the drilling </w:t>
      </w:r>
      <w:r w:rsidRPr="00D3353F">
        <w:t>public exposure scenario</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BDE8" w14:textId="77777777" w:rsidTr="00D404FD">
        <w:trPr>
          <w:tblHeader/>
        </w:trPr>
        <w:tc>
          <w:tcPr>
            <w:tcW w:w="2722" w:type="pct"/>
            <w:shd w:val="clear" w:color="auto" w:fill="C6D9F1" w:themeFill="text2" w:themeFillTint="33"/>
          </w:tcPr>
          <w:p w14:paraId="0C1CBDE5" w14:textId="77777777" w:rsidR="00E85321" w:rsidRPr="00D3353F" w:rsidRDefault="00F90AB0" w:rsidP="00E541A6">
            <w:pPr>
              <w:pStyle w:val="OWSTableheading"/>
            </w:pPr>
            <w:r w:rsidRPr="00D3353F">
              <w:t>Public exposure scenario</w:t>
            </w:r>
          </w:p>
        </w:tc>
        <w:tc>
          <w:tcPr>
            <w:tcW w:w="1139" w:type="pct"/>
            <w:shd w:val="clear" w:color="auto" w:fill="C6D9F1" w:themeFill="text2" w:themeFillTint="33"/>
          </w:tcPr>
          <w:p w14:paraId="0C1CBDE6"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BDE7" w14:textId="77777777" w:rsidR="00E85321" w:rsidRPr="00D3353F" w:rsidRDefault="00E85321" w:rsidP="00E541A6">
            <w:pPr>
              <w:pStyle w:val="OWSTableheading"/>
            </w:pPr>
            <w:r w:rsidRPr="00D3353F">
              <w:t>Margin of Exposure (MOE)* (CHILDREN)</w:t>
            </w:r>
          </w:p>
        </w:tc>
      </w:tr>
      <w:tr w:rsidR="00E85321" w:rsidRPr="00D3353F" w14:paraId="0C1CBDEA" w14:textId="77777777" w:rsidTr="00D404FD">
        <w:tc>
          <w:tcPr>
            <w:tcW w:w="5000" w:type="pct"/>
            <w:gridSpan w:val="3"/>
            <w:shd w:val="clear" w:color="auto" w:fill="D9D9D9" w:themeFill="background1" w:themeFillShade="D9"/>
          </w:tcPr>
          <w:p w14:paraId="0C1CBDE9"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BDEF" w14:textId="77777777" w:rsidTr="00D404FD">
        <w:tc>
          <w:tcPr>
            <w:tcW w:w="2722" w:type="pct"/>
          </w:tcPr>
          <w:p w14:paraId="0C1CBDEB" w14:textId="77777777" w:rsidR="00E85321" w:rsidRPr="00D3353F" w:rsidRDefault="009318D6" w:rsidP="00B82516">
            <w:pPr>
              <w:pStyle w:val="OWSTabletext"/>
              <w:rPr>
                <w:b/>
              </w:rPr>
            </w:pPr>
            <w:r w:rsidRPr="00D3353F">
              <w:rPr>
                <w:b/>
              </w:rPr>
              <w:t>Combined exposure from bulk spill – surface water use</w:t>
            </w:r>
          </w:p>
          <w:p w14:paraId="0C1CBDEC" w14:textId="77777777" w:rsidR="00E85321" w:rsidRPr="00D3353F" w:rsidRDefault="00E85321">
            <w:pPr>
              <w:pStyle w:val="OWSTabletext"/>
            </w:pPr>
            <w:r w:rsidRPr="00D3353F">
              <w:t>Drinking</w:t>
            </w:r>
            <w:r w:rsidR="00EA56DF">
              <w:t>,</w:t>
            </w:r>
            <w:r w:rsidRPr="00D3353F">
              <w:t xml:space="preserve"> bathing and swimming in contaminated surface water</w:t>
            </w:r>
          </w:p>
        </w:tc>
        <w:tc>
          <w:tcPr>
            <w:tcW w:w="1139" w:type="pct"/>
          </w:tcPr>
          <w:p w14:paraId="0C1CBDED" w14:textId="77777777" w:rsidR="00E85321" w:rsidRPr="00D3353F" w:rsidRDefault="00E85321" w:rsidP="00B82516">
            <w:pPr>
              <w:pStyle w:val="OWSTabletext"/>
            </w:pPr>
            <w:r w:rsidRPr="00D3353F">
              <w:t>n.d.</w:t>
            </w:r>
          </w:p>
        </w:tc>
        <w:tc>
          <w:tcPr>
            <w:tcW w:w="1139" w:type="pct"/>
          </w:tcPr>
          <w:p w14:paraId="0C1CBDEE" w14:textId="77777777" w:rsidR="00E85321" w:rsidRPr="00D3353F" w:rsidRDefault="00E85321" w:rsidP="00B82516">
            <w:pPr>
              <w:pStyle w:val="OWSTabletext"/>
            </w:pPr>
            <w:r w:rsidRPr="00D3353F">
              <w:t>n.d.</w:t>
            </w:r>
          </w:p>
        </w:tc>
      </w:tr>
    </w:tbl>
    <w:p w14:paraId="0C1CBDF0" w14:textId="77777777" w:rsidR="00E85321" w:rsidRPr="00D3353F" w:rsidRDefault="00E85321" w:rsidP="00E85321">
      <w:pPr>
        <w:pStyle w:val="OWSBelowTableText9pt"/>
      </w:pPr>
      <w:r w:rsidRPr="00D3353F">
        <w:t>n.d. – not disclosed</w:t>
      </w:r>
      <w:r w:rsidR="00D404FD" w:rsidRPr="00D3353F">
        <w:t xml:space="preserve">.  </w:t>
      </w:r>
      <w:r w:rsidRPr="00D3353F">
        <w:t xml:space="preserve">* </w:t>
      </w:r>
      <w:r w:rsidR="004A23B5" w:rsidRPr="00D3353F">
        <w:t>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BDF1" w14:textId="77777777" w:rsidR="00E85321" w:rsidRDefault="00E85321" w:rsidP="00E85321">
      <w:pPr>
        <w:pStyle w:val="OWSNormal11pt"/>
      </w:pPr>
      <w:r w:rsidRPr="00D3353F">
        <w:t>Based on uncertainty factors derived for this risk characterisation</w:t>
      </w:r>
      <w:r w:rsidR="003C6E85" w:rsidRPr="00D3353F">
        <w:t>,</w:t>
      </w:r>
      <w:r w:rsidRPr="00D3353F">
        <w:t xml:space="preserve"> conservative assumptions within the exposure modelling, toxicological studies </w:t>
      </w:r>
      <w:r w:rsidR="006B1E8D" w:rsidRPr="00D3353F">
        <w:t>that did not identify a dose of the chemical associated with adverse effects</w:t>
      </w:r>
      <w:r w:rsidR="003C6E85" w:rsidRPr="00D3353F">
        <w:t xml:space="preserve"> and</w:t>
      </w:r>
      <w:r w:rsidR="00E508EB" w:rsidRPr="00D3353F">
        <w:t xml:space="preserve"> </w:t>
      </w:r>
      <w:r w:rsidRPr="00D3353F">
        <w:t>the MOE</w:t>
      </w:r>
      <w:r w:rsidR="00063D5F">
        <w:t>&lt; 100</w:t>
      </w:r>
      <w:r w:rsidRPr="00D3353F">
        <w:t xml:space="preserve"> </w:t>
      </w:r>
      <w:r w:rsidR="001236ED" w:rsidRPr="00D3353F">
        <w:t xml:space="preserve">for children </w:t>
      </w:r>
      <w:r w:rsidR="00E508EB" w:rsidRPr="00D3353F">
        <w:t xml:space="preserve">a potential </w:t>
      </w:r>
      <w:r w:rsidR="001236ED" w:rsidRPr="00D3353F">
        <w:t>concern</w:t>
      </w:r>
      <w:r w:rsidRPr="00D3353F">
        <w:t xml:space="preserve"> </w:t>
      </w:r>
      <w:r w:rsidR="00E508EB" w:rsidRPr="00D3353F">
        <w:t xml:space="preserve">cannot be ruled out </w:t>
      </w:r>
      <w:r w:rsidRPr="00D3353F">
        <w:t xml:space="preserve">from repeated exposures based on the modelled exposure scenarios. </w:t>
      </w:r>
      <w:r w:rsidR="001236ED" w:rsidRPr="00D3353F">
        <w:t>However</w:t>
      </w:r>
      <w:r w:rsidRPr="00D3353F">
        <w:t>, the MOE</w:t>
      </w:r>
      <w:r w:rsidR="009812A9" w:rsidRPr="00D3353F">
        <w:t xml:space="preserve"> </w:t>
      </w:r>
      <w:r w:rsidR="00063D5F">
        <w:t>&gt; 100</w:t>
      </w:r>
      <w:r w:rsidR="001236ED" w:rsidRPr="00D3353F">
        <w:t xml:space="preserve"> for adults</w:t>
      </w:r>
      <w:r w:rsidRPr="00D3353F">
        <w:t xml:space="preserve"> indicates that adverse health effects are not expected.</w:t>
      </w:r>
    </w:p>
    <w:p w14:paraId="0C1CBDF3" w14:textId="77777777" w:rsidR="009318D6" w:rsidRPr="00D3353F" w:rsidRDefault="00E85321" w:rsidP="00CF5FA5">
      <w:pPr>
        <w:pStyle w:val="OWSDHeading3"/>
      </w:pPr>
      <w:r w:rsidRPr="00D3353F">
        <w:t>Conclusions</w:t>
      </w:r>
    </w:p>
    <w:p w14:paraId="0C1CBDF4" w14:textId="77777777" w:rsidR="009318D6" w:rsidRPr="00D3353F" w:rsidRDefault="00E85321" w:rsidP="00CF5FA5">
      <w:pPr>
        <w:pStyle w:val="OWSDHeading4"/>
      </w:pPr>
      <w:r w:rsidRPr="00D3353F">
        <w:t>Occupational health risks</w:t>
      </w:r>
    </w:p>
    <w:p w14:paraId="0C1CBDF5" w14:textId="77777777" w:rsidR="00E85321" w:rsidRPr="00D3353F" w:rsidRDefault="00E85321" w:rsidP="00E85321">
      <w:pPr>
        <w:pStyle w:val="OWSNormal11pt"/>
      </w:pPr>
      <w:r w:rsidRPr="00D3353F">
        <w:t xml:space="preserve">Given the lack of acute adverse health effects, the chemical as delivered to operational sites is </w:t>
      </w:r>
      <w:r w:rsidR="001236ED" w:rsidRPr="00D3353F">
        <w:t xml:space="preserve">of low concern </w:t>
      </w:r>
      <w:r w:rsidRPr="00D3353F">
        <w:t>for workers during operations.</w:t>
      </w:r>
    </w:p>
    <w:p w14:paraId="0C1CBDF6" w14:textId="77777777" w:rsidR="00E85321" w:rsidRPr="00D3353F" w:rsidRDefault="00E85321" w:rsidP="00E85321">
      <w:pPr>
        <w:pStyle w:val="OWSNormal11pt"/>
      </w:pPr>
      <w:r w:rsidRPr="00D3353F">
        <w:t xml:space="preserve">Exposure to the chemical via drilling fluids is </w:t>
      </w:r>
      <w:r w:rsidR="001236ED" w:rsidRPr="00D3353F">
        <w:t>of low concern</w:t>
      </w:r>
      <w:r w:rsidRPr="00D3353F">
        <w:t xml:space="preserve"> for workers.</w:t>
      </w:r>
    </w:p>
    <w:p w14:paraId="0C1CBDF7" w14:textId="77777777" w:rsidR="00E85321" w:rsidRPr="00D3353F" w:rsidRDefault="00E85321" w:rsidP="00E85321">
      <w:pPr>
        <w:pStyle w:val="OWSNormal11pt"/>
      </w:pPr>
      <w:r w:rsidRPr="00D3353F">
        <w:t xml:space="preserve">Calculated MOEs indicate that the chemical is </w:t>
      </w:r>
      <w:r w:rsidR="001236ED" w:rsidRPr="00D3353F">
        <w:t xml:space="preserve">of low concern </w:t>
      </w:r>
      <w:r w:rsidRPr="00D3353F">
        <w:t>for workers from repeated exposures during operations.</w:t>
      </w:r>
    </w:p>
    <w:p w14:paraId="0C1CBDF8" w14:textId="77777777" w:rsidR="009318D6" w:rsidRPr="00D3353F" w:rsidRDefault="00E85321" w:rsidP="00CF5FA5">
      <w:pPr>
        <w:pStyle w:val="OWSDHeading4"/>
      </w:pPr>
      <w:r w:rsidRPr="00D3353F">
        <w:t>Public health risks</w:t>
      </w:r>
    </w:p>
    <w:p w14:paraId="0C1CBDF9"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1236ED" w:rsidRPr="00D3353F">
        <w:t>of low concern</w:t>
      </w:r>
      <w:r w:rsidRPr="00D3353F">
        <w:t xml:space="preserve"> for the public.</w:t>
      </w:r>
    </w:p>
    <w:p w14:paraId="0C1CBDFA" w14:textId="77777777" w:rsidR="00E85321" w:rsidRPr="00D3353F" w:rsidRDefault="00E85321" w:rsidP="00E85321">
      <w:pPr>
        <w:pStyle w:val="OWSNormal11pt"/>
      </w:pPr>
      <w:r w:rsidRPr="00D3353F">
        <w:t>For repeated exposures of the public via environmental contamination from an accidental bulk spill, calculated MOEs</w:t>
      </w:r>
      <w:r w:rsidR="003C6E85" w:rsidRPr="00D3353F">
        <w:t xml:space="preserve"> </w:t>
      </w:r>
      <w:r w:rsidR="00063D5F">
        <w:t>&lt; </w:t>
      </w:r>
      <w:r w:rsidR="003C6E85" w:rsidRPr="00D3353F">
        <w:t>100 indicate that potential</w:t>
      </w:r>
      <w:r w:rsidR="00EA56DF">
        <w:t xml:space="preserve"> </w:t>
      </w:r>
      <w:r w:rsidR="003C6E85" w:rsidRPr="00D3353F">
        <w:t>concern cannot be ruled out</w:t>
      </w:r>
      <w:r w:rsidRPr="00D3353F">
        <w:t xml:space="preserve"> for children.</w:t>
      </w:r>
      <w:r w:rsidR="001236ED" w:rsidRPr="00D3353F">
        <w:t xml:space="preserve"> However, the MOE </w:t>
      </w:r>
      <w:r w:rsidR="00063D5F">
        <w:t>&gt; </w:t>
      </w:r>
      <w:r w:rsidR="001236ED" w:rsidRPr="00D3353F">
        <w:t>100 for adults indicates that adverse health effects are not expected.</w:t>
      </w:r>
    </w:p>
    <w:p w14:paraId="0C1CBDFB" w14:textId="77777777" w:rsidR="009318D6" w:rsidRPr="00D3353F" w:rsidRDefault="009A48FE" w:rsidP="00CF5FA5">
      <w:pPr>
        <w:pStyle w:val="OWSDHeading2"/>
      </w:pPr>
      <w:r w:rsidRPr="00D3353F">
        <w:t>Risk mitigation measures</w:t>
      </w:r>
    </w:p>
    <w:p w14:paraId="0C1CBDFC" w14:textId="77777777" w:rsidR="001236ED" w:rsidRPr="00D3353F" w:rsidRDefault="001236ED" w:rsidP="001236ED">
      <w:pPr>
        <w:pStyle w:val="OWSNormal11pt"/>
      </w:pPr>
      <w:r w:rsidRPr="00D3353F">
        <w:t>The following risk mitigation measures arise from the risk assessment. Implicit in these measures is that best practice chemical management is implemented to minimise worker and public exposure.</w:t>
      </w:r>
    </w:p>
    <w:p w14:paraId="0C1CBDFD" w14:textId="77777777" w:rsidR="00D0391B" w:rsidRPr="00D3353F" w:rsidRDefault="001236ED" w:rsidP="00CF5FA5">
      <w:pPr>
        <w:pStyle w:val="OWSDHeading3"/>
      </w:pPr>
      <w:r w:rsidRPr="00D3353F">
        <w:t>Obligations under workplace health and safety legislation</w:t>
      </w:r>
    </w:p>
    <w:p w14:paraId="0C1CBDFE" w14:textId="58A7BFAC" w:rsidR="001236ED" w:rsidRPr="00D3353F" w:rsidRDefault="001236ED" w:rsidP="001236ED">
      <w:pPr>
        <w:pStyle w:val="OWSNormal11pt"/>
      </w:pPr>
      <w:r w:rsidRPr="00D3353F">
        <w:t>As noted in the hazard assessment report (</w:t>
      </w:r>
      <w:r w:rsidR="001B7801">
        <w:t>NICNAS </w:t>
      </w:r>
      <w:r w:rsidR="00D0787B">
        <w:t>2017</w:t>
      </w:r>
      <w:r w:rsidRPr="00D3353F">
        <w:t>a), the chemical is currently not classified and does not require classification as a workplace hazardous chemical.</w:t>
      </w:r>
    </w:p>
    <w:p w14:paraId="0C1CBDFF" w14:textId="77777777" w:rsidR="00BE69D1" w:rsidRPr="00D3353F" w:rsidRDefault="00836A14" w:rsidP="001236ED">
      <w:pPr>
        <w:pStyle w:val="OWSNormal11pt"/>
      </w:pPr>
      <w:r w:rsidRPr="00D3353F">
        <w:t xml:space="preserve">Risk estimates for this chemical suggest </w:t>
      </w:r>
      <w:r w:rsidR="00BE69D1" w:rsidRPr="00D3353F">
        <w:t xml:space="preserve">that </w:t>
      </w:r>
      <w:r w:rsidRPr="00D3353F">
        <w:t>there is low concern for acute or chronic effects to workers from the use of this chemical in coal seam gas operations. No specific risk mitigation recommendations are therefore required</w:t>
      </w:r>
      <w:r w:rsidR="00BE69D1" w:rsidRPr="00D3353F">
        <w:t>.</w:t>
      </w:r>
    </w:p>
    <w:p w14:paraId="0C1CBE00" w14:textId="77777777" w:rsidR="001236ED" w:rsidRPr="00D3353F" w:rsidRDefault="001236ED" w:rsidP="00CF5FA5">
      <w:pPr>
        <w:pStyle w:val="OWSDHeading3"/>
      </w:pPr>
      <w:r w:rsidRPr="00D3353F">
        <w:t>Control measures available to minimise risks to the public</w:t>
      </w:r>
    </w:p>
    <w:p w14:paraId="0C1CBE01" w14:textId="77777777" w:rsidR="00D0391B" w:rsidRPr="00D3353F" w:rsidRDefault="001236ED" w:rsidP="001236ED">
      <w:pPr>
        <w:pStyle w:val="OWSNormal11pt"/>
      </w:pPr>
      <w:r w:rsidRPr="00D3353F">
        <w:t xml:space="preserve">It is not possible to draw definitive conclusions regarding the level of concern for adverse systemic health effects for children from repeated exposure to the chemical from water contamination resulting from </w:t>
      </w:r>
      <w:r w:rsidR="0091533E" w:rsidRPr="00D3353F">
        <w:t>the</w:t>
      </w:r>
      <w:r w:rsidRPr="00D3353F">
        <w:t xml:space="preserve"> modelled exposure scenarios.</w:t>
      </w:r>
    </w:p>
    <w:p w14:paraId="0C1CBE02" w14:textId="77777777" w:rsidR="001236ED" w:rsidRPr="00D3353F" w:rsidRDefault="001236ED" w:rsidP="001236ED">
      <w:pPr>
        <w:pStyle w:val="OWSNormal11pt"/>
      </w:pPr>
      <w:r w:rsidRPr="00D3353F">
        <w:t>Conservatively, it is prudent to note the following generic measures to decrease the potential for environmental contamination and risks to human health from use of this chemical.</w:t>
      </w:r>
    </w:p>
    <w:p w14:paraId="0C1CBE03" w14:textId="77777777" w:rsidR="001236ED" w:rsidRPr="00D3353F" w:rsidRDefault="001236ED" w:rsidP="00CF5FA5">
      <w:pPr>
        <w:pStyle w:val="OWSDHeading4"/>
      </w:pPr>
      <w:r w:rsidRPr="00D3353F">
        <w:t>Transport</w:t>
      </w:r>
    </w:p>
    <w:p w14:paraId="0C1CBE04" w14:textId="77777777" w:rsidR="001236ED" w:rsidRPr="00D3353F" w:rsidRDefault="001236ED" w:rsidP="001236ED">
      <w:pPr>
        <w:pStyle w:val="OWSNormal11pt"/>
      </w:pPr>
      <w:r w:rsidRPr="00D3353F">
        <w:t>The Australian Code for the Transport of Dangerous Goods by Road or Rail (ADG</w:t>
      </w:r>
      <w:r w:rsidR="00DE5799">
        <w:t> </w:t>
      </w:r>
      <w:r w:rsidRPr="00D3353F">
        <w:t xml:space="preserve">Code) provides detailed technical requirements for the transportation of dangerous goods. Risk mitigation measures from the ADG </w:t>
      </w:r>
      <w:r w:rsidR="00180846">
        <w:t>C</w:t>
      </w:r>
      <w:r w:rsidRPr="00D3353F">
        <w:t>ode to address the potential environmental and public health impacts for such chemicals include reviews of transport routes and procedures, worker training and incident contingency plans.</w:t>
      </w:r>
    </w:p>
    <w:p w14:paraId="0C1CBE05" w14:textId="2A038888" w:rsidR="00E85321" w:rsidRDefault="001236ED" w:rsidP="00E85321">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E06" w14:textId="77777777" w:rsidR="00C65EFB" w:rsidRPr="00D3353F" w:rsidRDefault="00C65EFB" w:rsidP="00E85321">
      <w:pPr>
        <w:pStyle w:val="OWSNormal11pt"/>
      </w:pPr>
    </w:p>
    <w:p w14:paraId="0C1CBE07" w14:textId="77777777" w:rsidR="009318D6" w:rsidRPr="00D3353F" w:rsidRDefault="00E85321" w:rsidP="00CF5FA5">
      <w:pPr>
        <w:pStyle w:val="OWSDHeading2"/>
      </w:pPr>
      <w:r w:rsidRPr="00D3353F">
        <w:t>References</w:t>
      </w:r>
    </w:p>
    <w:p w14:paraId="0C1CBE08" w14:textId="394E9BC7"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E09" w14:textId="78D15515"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BE0A" w14:textId="2A5CB744"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E0B" w14:textId="77777777" w:rsidR="00E85321" w:rsidRPr="00D3353F" w:rsidRDefault="00E85321">
      <w:pPr>
        <w:pStyle w:val="OWSReferencelist"/>
      </w:pPr>
      <w:r w:rsidRPr="00D3353F">
        <w:t xml:space="preserve">OECD </w:t>
      </w:r>
      <w:r w:rsidR="000048DA" w:rsidRPr="00D3353F">
        <w:t xml:space="preserve">(2002) </w:t>
      </w:r>
      <w:r w:rsidR="00DE5799" w:rsidRPr="00D3353F">
        <w:t xml:space="preserve">Screening Information Data Set </w:t>
      </w:r>
      <w:r w:rsidR="00DE5799">
        <w:t>(</w:t>
      </w:r>
      <w:r w:rsidRPr="00D3353F">
        <w:t>SIDS</w:t>
      </w:r>
      <w:r w:rsidR="00DE5799">
        <w:t>)</w:t>
      </w:r>
      <w:r w:rsidRPr="00D3353F">
        <w:t xml:space="preserve"> </w:t>
      </w:r>
      <w:r w:rsidR="00DE5799">
        <w:t xml:space="preserve">Screening </w:t>
      </w:r>
      <w:r w:rsidRPr="00D3353F">
        <w:t xml:space="preserve">Initial Assessment Report for the chemical. Organisation for Economic Co-operation and Development </w:t>
      </w:r>
      <w:r w:rsidR="00DE5799">
        <w:t xml:space="preserve">(OECD). </w:t>
      </w:r>
      <w:r w:rsidRPr="00D3353F">
        <w:t xml:space="preserve">Existing Chemicals Database. Accessed 8 November 2013 at </w:t>
      </w:r>
      <w:r w:rsidRPr="00D3353F">
        <w:rPr>
          <w:rStyle w:val="Hyperlink"/>
          <w:color w:val="auto"/>
          <w:u w:val="none"/>
        </w:rPr>
        <w:t>http://webnet.oecd.org/hpv/ui/Search.aspx</w:t>
      </w:r>
    </w:p>
    <w:p w14:paraId="0C1CBE0C" w14:textId="77777777" w:rsidR="004159E4" w:rsidRDefault="00E85321" w:rsidP="00E85321">
      <w:pPr>
        <w:pStyle w:val="OWSReferencelist"/>
      </w:pPr>
      <w:r w:rsidRPr="00D3353F">
        <w:t xml:space="preserve">REACH (2013) Registration, Evaluation, Authorisation and Restriction of Chemicals (REACH) </w:t>
      </w:r>
      <w:r w:rsidR="00816D9D">
        <w:t>d</w:t>
      </w:r>
      <w:r w:rsidRPr="00D3353F">
        <w:t>ossier on the chemical.</w:t>
      </w:r>
      <w:r w:rsidR="003922B6" w:rsidRPr="003922B6">
        <w:t xml:space="preserve"> </w:t>
      </w:r>
      <w:r w:rsidR="003922B6">
        <w:t>European Union.</w:t>
      </w:r>
      <w:r w:rsidRPr="00D3353F">
        <w:t xml:space="preserve"> Accessed 8 November 2013 at </w:t>
      </w:r>
      <w:hyperlink r:id="rId112" w:history="1">
        <w:r w:rsidRPr="00D3353F">
          <w:t>http://echa.europa.eu/web/guest/information-on-chemicals/registered-substances</w:t>
        </w:r>
      </w:hyperlink>
      <w:r w:rsidR="00D71893">
        <w:t>.</w:t>
      </w:r>
    </w:p>
    <w:p w14:paraId="0C1CBE0D" w14:textId="77777777" w:rsidR="006C560C" w:rsidRPr="00D3353F" w:rsidRDefault="006C560C" w:rsidP="006C560C">
      <w:pPr>
        <w:pStyle w:val="OWSDHeading1"/>
      </w:pPr>
      <w:bookmarkStart w:id="536" w:name="_Toc467156359"/>
      <w:bookmarkStart w:id="537" w:name="_Toc411104469"/>
      <w:r w:rsidRPr="00D3353F">
        <w:t xml:space="preserve">Ethoxylated fatty acid </w:t>
      </w:r>
      <w:r>
        <w:t>I</w:t>
      </w:r>
      <w:bookmarkEnd w:id="536"/>
    </w:p>
    <w:tbl>
      <w:tblPr>
        <w:tblStyle w:val="TableGrid"/>
        <w:tblW w:w="0" w:type="auto"/>
        <w:tblInd w:w="108" w:type="dxa"/>
        <w:tblLook w:val="04A0" w:firstRow="1" w:lastRow="0" w:firstColumn="1" w:lastColumn="0" w:noHBand="0" w:noVBand="1"/>
      </w:tblPr>
      <w:tblGrid>
        <w:gridCol w:w="1968"/>
        <w:gridCol w:w="6985"/>
      </w:tblGrid>
      <w:tr w:rsidR="006C560C" w:rsidRPr="00D3353F" w14:paraId="0C1CBE10" w14:textId="77777777" w:rsidTr="00CC0D42">
        <w:tc>
          <w:tcPr>
            <w:tcW w:w="1985" w:type="dxa"/>
            <w:shd w:val="clear" w:color="auto" w:fill="C6D9F1" w:themeFill="text2" w:themeFillTint="33"/>
            <w:hideMark/>
          </w:tcPr>
          <w:p w14:paraId="0C1CBE0E" w14:textId="1947D35B" w:rsidR="006C560C" w:rsidRPr="00D3353F" w:rsidRDefault="000A5211" w:rsidP="00FD1664">
            <w:pPr>
              <w:pStyle w:val="OWSTableheading"/>
            </w:pPr>
            <w:r>
              <w:t>CAS RN</w:t>
            </w:r>
          </w:p>
        </w:tc>
        <w:tc>
          <w:tcPr>
            <w:tcW w:w="7087" w:type="dxa"/>
            <w:shd w:val="clear" w:color="auto" w:fill="C6D9F1" w:themeFill="text2" w:themeFillTint="33"/>
            <w:hideMark/>
          </w:tcPr>
          <w:p w14:paraId="0C1CBE0F" w14:textId="77777777" w:rsidR="006C560C" w:rsidRPr="00D3353F" w:rsidRDefault="006C560C" w:rsidP="00FD1664">
            <w:pPr>
              <w:pStyle w:val="OWSTableheading"/>
            </w:pPr>
            <w:r w:rsidRPr="00D3353F">
              <w:t>Chemical Name</w:t>
            </w:r>
          </w:p>
        </w:tc>
      </w:tr>
      <w:tr w:rsidR="006C560C" w:rsidRPr="00D3353F" w14:paraId="0C1CBE13" w14:textId="77777777" w:rsidTr="00CC0D42">
        <w:tc>
          <w:tcPr>
            <w:tcW w:w="1985" w:type="dxa"/>
          </w:tcPr>
          <w:p w14:paraId="0C1CBE11" w14:textId="77777777" w:rsidR="006C560C" w:rsidRPr="00D3353F" w:rsidRDefault="006C560C" w:rsidP="00FD1664">
            <w:pPr>
              <w:pStyle w:val="OWSTabletext"/>
            </w:pPr>
            <w:r w:rsidRPr="00D3353F">
              <w:t>CBI</w:t>
            </w:r>
          </w:p>
        </w:tc>
        <w:tc>
          <w:tcPr>
            <w:tcW w:w="7087" w:type="dxa"/>
          </w:tcPr>
          <w:p w14:paraId="0C1CBE12" w14:textId="77777777" w:rsidR="006C560C" w:rsidRPr="00D3353F" w:rsidRDefault="006C560C" w:rsidP="00FD1664">
            <w:pPr>
              <w:pStyle w:val="OWSTabletext"/>
            </w:pPr>
            <w:r w:rsidRPr="00D3353F">
              <w:t xml:space="preserve">Ethoxylated fatty acid </w:t>
            </w:r>
            <w:r>
              <w:t>I</w:t>
            </w:r>
          </w:p>
        </w:tc>
      </w:tr>
    </w:tbl>
    <w:p w14:paraId="0C1CBE14" w14:textId="77777777" w:rsidR="006C560C" w:rsidRPr="00D3353F" w:rsidRDefault="006C560C" w:rsidP="006C560C">
      <w:pPr>
        <w:pStyle w:val="OWSBelowTableText9pt"/>
      </w:pPr>
      <w:r w:rsidRPr="00D3353F">
        <w:t>CBI – confidential business information</w:t>
      </w:r>
    </w:p>
    <w:p w14:paraId="0C1CBE15" w14:textId="77777777" w:rsidR="006C560C" w:rsidRPr="00D3353F" w:rsidRDefault="006C560C" w:rsidP="006C560C">
      <w:pPr>
        <w:pStyle w:val="OWSNormal11pt"/>
      </w:pPr>
      <w:r w:rsidRPr="00D3353F">
        <w:t>Confidentiality from public disclosure was claimed for the chemical name and Chemical Abstracts Service (CAS) number of this chemical. Therefore,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E16" w14:textId="77777777" w:rsidR="006C560C" w:rsidRPr="00D3353F" w:rsidRDefault="006C560C" w:rsidP="00CF5FA5">
      <w:pPr>
        <w:pStyle w:val="OWSDHeading2"/>
      </w:pPr>
      <w:r w:rsidRPr="00D3353F">
        <w:t>Chemical use and concentration</w:t>
      </w:r>
    </w:p>
    <w:p w14:paraId="0C1CBE17" w14:textId="77777777" w:rsidR="006C560C" w:rsidRPr="00D3353F" w:rsidRDefault="006C560C" w:rsidP="006C560C">
      <w:pPr>
        <w:pStyle w:val="OWSNormal11pt"/>
      </w:pPr>
      <w:r w:rsidRPr="00D3353F">
        <w:t xml:space="preserve">Ethoxylated fatty acid </w:t>
      </w:r>
      <w:r>
        <w:t>I</w:t>
      </w:r>
      <w:r w:rsidRPr="00D3353F">
        <w:t xml:space="preserve"> is considered as a substance of unknown or variable composition, complex reaction products or biological materials (UVCB), being a complex product of a chemical reaction.</w:t>
      </w:r>
    </w:p>
    <w:p w14:paraId="0C1CBE18" w14:textId="77777777" w:rsidR="006C560C" w:rsidRPr="00D3353F" w:rsidRDefault="006C560C" w:rsidP="006C560C">
      <w:pPr>
        <w:pStyle w:val="OWSNormal11pt"/>
      </w:pPr>
      <w:r w:rsidRPr="00D3353F">
        <w:t>The substance is used as a component of hydraulic fracturing fluid formulations for coal seam gas</w:t>
      </w:r>
      <w:r>
        <w:t xml:space="preserve"> </w:t>
      </w:r>
      <w:r w:rsidRPr="00D3353F">
        <w:t>extraction. Its function within these fluids is CBI.</w:t>
      </w:r>
    </w:p>
    <w:p w14:paraId="0C1CBE19" w14:textId="42B28D7A" w:rsidR="006C560C" w:rsidRPr="00D3353F" w:rsidRDefault="006C560C" w:rsidP="006C560C">
      <w:pPr>
        <w:pStyle w:val="OWSNormal11pt"/>
      </w:pPr>
      <w:r w:rsidRPr="00D3353F">
        <w:t xml:space="preserve">Prior to incorporation into the final hydraulic fracturing fluids, ethoxylated fatty acid </w:t>
      </w:r>
      <w:r>
        <w:t>I</w:t>
      </w:r>
      <w:r w:rsidRPr="00D3353F">
        <w:t xml:space="preserve"> as reported in the coal seam gas industry survey (</w:t>
      </w:r>
      <w:r w:rsidR="001B7801">
        <w:t>NICNAS </w:t>
      </w:r>
      <w:r w:rsidR="00D0787B">
        <w:t>2017</w:t>
      </w:r>
      <w:r w:rsidR="00FD1664">
        <w:t>b</w:t>
      </w:r>
      <w:r w:rsidRPr="00D3353F">
        <w:t>) is transported, stored and handled at a CBI concentration. No information was available on the physical state of the substance. However, based on its function, concentration and the physical state of an analogous substance ethoxylated fatty acid (3) reported by industry (</w:t>
      </w:r>
      <w:r w:rsidR="001B7801">
        <w:t>NICNAS </w:t>
      </w:r>
      <w:r w:rsidR="00D0787B">
        <w:t>2017</w:t>
      </w:r>
      <w:r w:rsidR="00FD1664">
        <w:t>b</w:t>
      </w:r>
      <w:r w:rsidRPr="00D3353F">
        <w:t xml:space="preserve">), it is assumed that ethoxylated fatty acid </w:t>
      </w:r>
      <w:r>
        <w:t>I</w:t>
      </w:r>
      <w:r w:rsidRPr="00D3353F">
        <w:t xml:space="preserve"> is delivered to site as a liquid. After incorporation, ethoxylated fatty acid </w:t>
      </w:r>
      <w:r>
        <w:t xml:space="preserve">I </w:t>
      </w:r>
      <w:r w:rsidRPr="00D3353F">
        <w:t>is present in hydraulic fracturing fluids at a CBI concentration.</w:t>
      </w:r>
    </w:p>
    <w:p w14:paraId="0C1CBE1A" w14:textId="77777777" w:rsidR="006C560C" w:rsidRPr="00D3353F" w:rsidRDefault="006C560C" w:rsidP="00CF5FA5">
      <w:pPr>
        <w:pStyle w:val="OWSDHeading2"/>
      </w:pPr>
      <w:r w:rsidRPr="00D3353F">
        <w:t>Critical health effects</w:t>
      </w:r>
    </w:p>
    <w:p w14:paraId="0C1CBE1B" w14:textId="786D1D6A" w:rsidR="006C560C" w:rsidRPr="00D3353F" w:rsidRDefault="006C560C" w:rsidP="006C560C">
      <w:pPr>
        <w:pStyle w:val="OWSNormal11pt"/>
      </w:pPr>
      <w:r w:rsidRPr="00D3353F">
        <w:t>Adverse effects on human health are characterised in detail in a separate hazard assessment available for the substance (</w:t>
      </w:r>
      <w:r w:rsidR="001B7801">
        <w:t>NICNAS </w:t>
      </w:r>
      <w:r w:rsidR="00D0787B">
        <w:t>2017</w:t>
      </w:r>
      <w:r w:rsidR="00FD1664">
        <w:t>c</w:t>
      </w:r>
      <w:r w:rsidRPr="00D3353F">
        <w:t>).</w:t>
      </w:r>
    </w:p>
    <w:p w14:paraId="0C1CBE1C" w14:textId="77777777" w:rsidR="006C560C" w:rsidRPr="00D3353F" w:rsidRDefault="006C560C" w:rsidP="006C560C">
      <w:pPr>
        <w:pStyle w:val="OWSNormal11pt"/>
      </w:pPr>
      <w:r w:rsidRPr="00D3353F">
        <w:t xml:space="preserve">Limited toxicity information is available on ethoxylated fatty acid </w:t>
      </w:r>
      <w:r>
        <w:t>I.</w:t>
      </w:r>
      <w:r w:rsidRPr="00D3353F">
        <w:t xml:space="preserve"> Data are available for the structurally similar alcohol ethoxylate (AE) compounds. Based on the similarity of chemical structure, composition and biotransformation of the substance and the AE class with overlapping fatty alkyl chain lengths, the use of data for the latter is appropriate to read</w:t>
      </w:r>
      <w:r>
        <w:t>-</w:t>
      </w:r>
      <w:r w:rsidRPr="00D3353F">
        <w:t xml:space="preserve">across for the endpoints where no data are available for the substance. Information on health hazards was sourced primarily from the Human </w:t>
      </w:r>
      <w:r w:rsidR="009B0AA4">
        <w:t>and</w:t>
      </w:r>
      <w:r w:rsidRPr="00D3353F">
        <w:t xml:space="preserve"> Environmental Risk Assessment (HERA) review of AE compounds (HERA 2009).</w:t>
      </w:r>
    </w:p>
    <w:p w14:paraId="0C1CBE1D" w14:textId="77777777" w:rsidR="006C560C" w:rsidRPr="00D3353F" w:rsidRDefault="006C560C" w:rsidP="006C560C">
      <w:pPr>
        <w:pStyle w:val="OWSNormal11pt"/>
      </w:pPr>
      <w:r w:rsidRPr="00D3353F">
        <w:t xml:space="preserve">Based on data available for AEs, the substance is expected to have low to moderate acute oral toxicity and low dermal and inhalation toxicity. It is expected to cause skin irritation in animals and be a severe eye irritant. The analogue substance, ethoxylated fatty acid </w:t>
      </w:r>
      <w:r>
        <w:t>II</w:t>
      </w:r>
      <w:r w:rsidRPr="00D3353F">
        <w:t xml:space="preserve"> was not found to be a skin sensitiser and it is likely</w:t>
      </w:r>
      <w:r>
        <w:t xml:space="preserve"> that ethoxylated fatty acid I</w:t>
      </w:r>
      <w:r w:rsidRPr="00D3353F">
        <w:t xml:space="preserve"> is also not a skin sensitiser.</w:t>
      </w:r>
    </w:p>
    <w:p w14:paraId="0C1CBE1E" w14:textId="77777777" w:rsidR="006C560C" w:rsidRPr="00D3353F" w:rsidRDefault="006C560C" w:rsidP="006C560C">
      <w:pPr>
        <w:pStyle w:val="OWSNormal11pt"/>
      </w:pPr>
      <w:r>
        <w:t>Ethoxylated fatty acid I</w:t>
      </w:r>
      <w:r w:rsidRPr="00D3353F">
        <w:t xml:space="preserve"> has not been tested for repeated dose toxicity. Reliable repeated dose oral studies for AEs indicated effects on body and organ weights in rats. A </w:t>
      </w:r>
      <w:r w:rsidR="00255EEC">
        <w:t xml:space="preserve">No Observed Adverse Effect Level </w:t>
      </w:r>
      <w:r>
        <w:t xml:space="preserve"> (</w:t>
      </w:r>
      <w:r w:rsidRPr="00D3353F">
        <w:t>NOAEL</w:t>
      </w:r>
      <w:r>
        <w:t>)</w:t>
      </w:r>
      <w:r w:rsidRPr="00D3353F">
        <w:t xml:space="preserve"> of 50 mg/kg bw/d for systemic toxicity was determined in a 90</w:t>
      </w:r>
      <w:r>
        <w:t>-</w:t>
      </w:r>
      <w:r w:rsidRPr="00D3353F">
        <w:t xml:space="preserve">day study with an AE analogue based on reduced bodyweight gain, increased liver and spleen weights, and changes to clinical chemistry and haematological parameters. This NOAEL is used in this human risk assessment of ethoxylated fatty acid </w:t>
      </w:r>
      <w:r>
        <w:t>I</w:t>
      </w:r>
      <w:r w:rsidRPr="00D3353F">
        <w:t>.</w:t>
      </w:r>
    </w:p>
    <w:p w14:paraId="0C1CBE1F" w14:textId="77777777" w:rsidR="006C560C" w:rsidRPr="00D3353F" w:rsidRDefault="006C560C" w:rsidP="006C560C">
      <w:pPr>
        <w:pStyle w:val="OWSNormal11pt"/>
      </w:pPr>
      <w:r w:rsidRPr="00D3353F">
        <w:t>The AEs are not genotoxic</w:t>
      </w:r>
      <w:r>
        <w:t>,</w:t>
      </w:r>
      <w:r w:rsidRPr="00D3353F">
        <w:t xml:space="preserve"> carcinogenic, or reproductive toxicants. Based on these data, ethoxylated fatty acid </w:t>
      </w:r>
      <w:r>
        <w:t>I</w:t>
      </w:r>
      <w:r w:rsidRPr="00D3353F">
        <w:t xml:space="preserve"> is not genotoxic, carcinogenic, or a reproductive toxicant.</w:t>
      </w:r>
    </w:p>
    <w:p w14:paraId="0C1CBE20" w14:textId="77777777" w:rsidR="006C560C" w:rsidRPr="00D3353F" w:rsidRDefault="006C560C" w:rsidP="00CF5FA5">
      <w:pPr>
        <w:pStyle w:val="OWSDHeading2"/>
      </w:pPr>
      <w:r w:rsidRPr="00D3353F">
        <w:t>Human exposure assessment</w:t>
      </w:r>
    </w:p>
    <w:p w14:paraId="0C1CBE21" w14:textId="77777777" w:rsidR="006C560C" w:rsidRPr="00D3353F" w:rsidRDefault="006C560C" w:rsidP="00CF5FA5">
      <w:pPr>
        <w:pStyle w:val="OWSDHeading3"/>
      </w:pPr>
      <w:r w:rsidRPr="00D3353F">
        <w:t>Worker exposure</w:t>
      </w:r>
    </w:p>
    <w:p w14:paraId="0C1CBE22" w14:textId="77777777" w:rsidR="006C560C" w:rsidRPr="00D3353F" w:rsidRDefault="006C560C" w:rsidP="006C560C">
      <w:pPr>
        <w:pStyle w:val="OWSNormal11pt"/>
      </w:pPr>
      <w:r w:rsidRPr="00D3353F">
        <w:t xml:space="preserve">Exposure of workers to the substance is possible via inadvertent spills and leaks, especially during any required manual handling, </w:t>
      </w:r>
      <w:r>
        <w:t>and / or</w:t>
      </w:r>
      <w:r w:rsidRPr="00D3353F">
        <w:t xml:space="preserve"> emissions of aerosolised substance</w:t>
      </w:r>
      <w:r>
        <w:t>/</w:t>
      </w:r>
      <w:r w:rsidRPr="00D3353F">
        <w:t xml:space="preserve">particulates during operations. Exposure may also occur from contact with produced water containing residual ethoxylated fatty acid </w:t>
      </w:r>
      <w:r>
        <w:t>I</w:t>
      </w:r>
      <w:r w:rsidRPr="00D3353F">
        <w:t>.</w:t>
      </w:r>
    </w:p>
    <w:p w14:paraId="0C1CBE23" w14:textId="77777777" w:rsidR="006C560C" w:rsidRPr="00D3353F" w:rsidRDefault="006C560C" w:rsidP="006C560C">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E24" w14:textId="77777777" w:rsidR="006C560C" w:rsidRPr="00D3353F" w:rsidRDefault="006C560C" w:rsidP="006C560C">
      <w:pPr>
        <w:pStyle w:val="OWSNormal11pt"/>
      </w:pPr>
      <w:r w:rsidRPr="00D3353F">
        <w:t xml:space="preserve">In the absence of workplace monitoring data, modelling was used to derive daily estimates of exposures associated with substance handling for particular coal seam gas workplace activities. Exposures were calculated for </w:t>
      </w:r>
      <w:r>
        <w:t>mixing / blending</w:t>
      </w:r>
      <w:r w:rsidRPr="00D3353F">
        <w:t xml:space="preserve"> of the substance as delivered to operational sites. Exposures were also calculated for equipment cleaning and maintenance with handling of the substance as a component of formulated</w:t>
      </w:r>
      <w:r w:rsidRPr="00D3353F">
        <w:rPr>
          <w:color w:val="FF0000"/>
        </w:rPr>
        <w:t xml:space="preserve"> </w:t>
      </w:r>
      <w:r w:rsidRPr="00D3353F">
        <w:t xml:space="preserve">fluids. Finally, exposures were calculated for the combined activities - </w:t>
      </w:r>
      <w:r>
        <w:t>mixing / blending</w:t>
      </w:r>
      <w:r w:rsidRPr="00D3353F">
        <w:t xml:space="preserve"> plus cleaning and maintenance activities.</w:t>
      </w:r>
    </w:p>
    <w:p w14:paraId="0C1CBE25" w14:textId="7E8BC82C" w:rsidR="006C560C" w:rsidRPr="00D3353F" w:rsidRDefault="006C560C" w:rsidP="006C560C">
      <w:pPr>
        <w:pStyle w:val="OWSNormal11pt"/>
      </w:pPr>
      <w:r w:rsidRPr="00D3353F">
        <w:t>The total internal human dose (</w:t>
      </w:r>
      <w:r w:rsidR="005A78AD">
        <w:fldChar w:fldCharType="begin"/>
      </w:r>
      <w:r>
        <w:instrText xml:space="preserve"> REF _Ref411429246 \h  \* MERGEFORMAT </w:instrText>
      </w:r>
      <w:r w:rsidR="005A78AD">
        <w:fldChar w:fldCharType="separate"/>
      </w:r>
      <w:r w:rsidR="00563149">
        <w:rPr>
          <w:b/>
          <w:bCs/>
          <w:lang w:val="en-US"/>
        </w:rPr>
        <w:t>Error! Reference source not found.</w:t>
      </w:r>
      <w:r w:rsidR="005A78AD">
        <w:fldChar w:fldCharType="end"/>
      </w:r>
      <w:r w:rsidRPr="00D3353F">
        <w:t>)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report for coal seam gas chemicals (</w:t>
      </w:r>
      <w:r w:rsidR="001B7801">
        <w:t>NICNAS </w:t>
      </w:r>
      <w:r w:rsidR="00D0787B">
        <w:t>2017</w:t>
      </w:r>
      <w:r w:rsidR="00FD1664">
        <w:t>a</w:t>
      </w:r>
      <w:r w:rsidRPr="00D3353F">
        <w:t>).</w:t>
      </w:r>
    </w:p>
    <w:p w14:paraId="0C1CBE26" w14:textId="77777777" w:rsidR="006C560C" w:rsidRPr="00D3353F" w:rsidRDefault="006C560C" w:rsidP="006C560C">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269</w:t>
      </w:r>
      <w:r w:rsidR="005A78AD" w:rsidRPr="00D3353F">
        <w:fldChar w:fldCharType="end"/>
      </w:r>
      <w:r w:rsidRPr="00D3353F">
        <w:t xml:space="preserve"> Internal doses resulting from chemical exposures associated with hydraulic fracturing occupational activities</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21"/>
        <w:gridCol w:w="1522"/>
        <w:gridCol w:w="1521"/>
      </w:tblGrid>
      <w:tr w:rsidR="006C560C" w:rsidRPr="00D3353F" w14:paraId="0C1CBE2E" w14:textId="77777777" w:rsidTr="00FD1664">
        <w:trPr>
          <w:tblHeader/>
        </w:trPr>
        <w:tc>
          <w:tcPr>
            <w:tcW w:w="2371" w:type="pct"/>
            <w:shd w:val="clear" w:color="auto" w:fill="C6D9F1" w:themeFill="text2" w:themeFillTint="33"/>
          </w:tcPr>
          <w:p w14:paraId="0C1CBE27" w14:textId="77777777" w:rsidR="006C560C" w:rsidRPr="00D3353F" w:rsidRDefault="006C560C" w:rsidP="00FD1664">
            <w:pPr>
              <w:pStyle w:val="OWSTableheading"/>
            </w:pPr>
            <w:r w:rsidRPr="00D3353F">
              <w:t>Occupational activity</w:t>
            </w:r>
          </w:p>
        </w:tc>
        <w:tc>
          <w:tcPr>
            <w:tcW w:w="876" w:type="pct"/>
            <w:shd w:val="clear" w:color="auto" w:fill="C6D9F1" w:themeFill="text2" w:themeFillTint="33"/>
          </w:tcPr>
          <w:p w14:paraId="0C1CBE28" w14:textId="77777777" w:rsidR="006C560C" w:rsidRPr="00D3353F" w:rsidRDefault="006C560C" w:rsidP="00FD1664">
            <w:pPr>
              <w:pStyle w:val="OWSTableheading"/>
            </w:pPr>
            <w:r w:rsidRPr="00D3353F">
              <w:t>E</w:t>
            </w:r>
            <w:r w:rsidRPr="00D3353F">
              <w:rPr>
                <w:vertAlign w:val="subscript"/>
              </w:rPr>
              <w:t>derm</w:t>
            </w:r>
          </w:p>
          <w:p w14:paraId="0C1CBE29" w14:textId="77777777" w:rsidR="006C560C" w:rsidRPr="00D3353F" w:rsidRDefault="006C560C" w:rsidP="00FD1664">
            <w:pPr>
              <w:pStyle w:val="OWSTableheading"/>
            </w:pPr>
            <w:r w:rsidRPr="00D3353F">
              <w:t>(mg/kg bw/day)</w:t>
            </w:r>
          </w:p>
        </w:tc>
        <w:tc>
          <w:tcPr>
            <w:tcW w:w="877" w:type="pct"/>
            <w:shd w:val="clear" w:color="auto" w:fill="C6D9F1" w:themeFill="text2" w:themeFillTint="33"/>
          </w:tcPr>
          <w:p w14:paraId="0C1CBE2A" w14:textId="77777777" w:rsidR="006C560C" w:rsidRPr="00D3353F" w:rsidRDefault="006C560C" w:rsidP="00FD1664">
            <w:pPr>
              <w:pStyle w:val="OWSTableheading"/>
            </w:pPr>
            <w:r w:rsidRPr="00D3353F">
              <w:t>E</w:t>
            </w:r>
            <w:r w:rsidRPr="00D3353F">
              <w:rPr>
                <w:vertAlign w:val="subscript"/>
              </w:rPr>
              <w:t>inh</w:t>
            </w:r>
          </w:p>
          <w:p w14:paraId="0C1CBE2B" w14:textId="77777777" w:rsidR="006C560C" w:rsidRPr="00D3353F" w:rsidRDefault="006C560C" w:rsidP="00FD1664">
            <w:pPr>
              <w:pStyle w:val="OWSTableheading"/>
            </w:pPr>
            <w:r w:rsidRPr="00D3353F">
              <w:t>(mg/kg bw/day)</w:t>
            </w:r>
          </w:p>
        </w:tc>
        <w:tc>
          <w:tcPr>
            <w:tcW w:w="877" w:type="pct"/>
            <w:shd w:val="clear" w:color="auto" w:fill="C6D9F1" w:themeFill="text2" w:themeFillTint="33"/>
          </w:tcPr>
          <w:p w14:paraId="0C1CBE2C" w14:textId="77777777" w:rsidR="006C560C" w:rsidRPr="00D3353F" w:rsidRDefault="006C560C" w:rsidP="00FD1664">
            <w:pPr>
              <w:pStyle w:val="OWSTableheading"/>
            </w:pPr>
            <w:r w:rsidRPr="00D3353F">
              <w:t>E</w:t>
            </w:r>
            <w:r w:rsidRPr="00D3353F">
              <w:rPr>
                <w:vertAlign w:val="subscript"/>
              </w:rPr>
              <w:t>total</w:t>
            </w:r>
          </w:p>
          <w:p w14:paraId="0C1CBE2D" w14:textId="77777777" w:rsidR="006C560C" w:rsidRPr="00D3353F" w:rsidRDefault="006C560C" w:rsidP="00FD1664">
            <w:pPr>
              <w:pStyle w:val="OWSTableheading"/>
            </w:pPr>
            <w:r w:rsidRPr="00D3353F">
              <w:t>(mg/kg bw/day)</w:t>
            </w:r>
          </w:p>
        </w:tc>
      </w:tr>
      <w:tr w:rsidR="006C560C" w:rsidRPr="00D3353F" w14:paraId="0C1CBE33" w14:textId="77777777" w:rsidTr="00FD1664">
        <w:tc>
          <w:tcPr>
            <w:tcW w:w="2371" w:type="pct"/>
          </w:tcPr>
          <w:p w14:paraId="0C1CBE2F" w14:textId="77777777" w:rsidR="006C560C" w:rsidRPr="00D3353F" w:rsidRDefault="006C560C" w:rsidP="00FD1664">
            <w:pPr>
              <w:pStyle w:val="OWSTabletext"/>
            </w:pPr>
            <w:r w:rsidRPr="00D3353F">
              <w:t>Transport and storage</w:t>
            </w:r>
          </w:p>
        </w:tc>
        <w:tc>
          <w:tcPr>
            <w:tcW w:w="876" w:type="pct"/>
          </w:tcPr>
          <w:p w14:paraId="0C1CBE30" w14:textId="77777777" w:rsidR="006C560C" w:rsidRPr="00D3353F" w:rsidRDefault="006C560C" w:rsidP="00FD1664">
            <w:pPr>
              <w:pStyle w:val="OWSTabletext"/>
            </w:pPr>
            <w:r w:rsidRPr="00D3353F">
              <w:t>Negligible*</w:t>
            </w:r>
          </w:p>
        </w:tc>
        <w:tc>
          <w:tcPr>
            <w:tcW w:w="877" w:type="pct"/>
          </w:tcPr>
          <w:p w14:paraId="0C1CBE31" w14:textId="77777777" w:rsidR="006C560C" w:rsidRPr="00D3353F" w:rsidRDefault="006C560C" w:rsidP="00FD1664">
            <w:pPr>
              <w:pStyle w:val="OWSTabletext"/>
            </w:pPr>
            <w:r w:rsidRPr="00D3353F">
              <w:t>Negligible*</w:t>
            </w:r>
          </w:p>
        </w:tc>
        <w:tc>
          <w:tcPr>
            <w:tcW w:w="877" w:type="pct"/>
          </w:tcPr>
          <w:p w14:paraId="0C1CBE32" w14:textId="77777777" w:rsidR="006C560C" w:rsidRPr="00D3353F" w:rsidRDefault="006C560C" w:rsidP="00FD1664">
            <w:pPr>
              <w:pStyle w:val="OWSTabletext"/>
            </w:pPr>
            <w:r w:rsidRPr="00D3353F">
              <w:t>Negligible*</w:t>
            </w:r>
          </w:p>
        </w:tc>
      </w:tr>
      <w:tr w:rsidR="006C560C" w:rsidRPr="00D3353F" w14:paraId="0C1CBE38" w14:textId="77777777" w:rsidTr="00FD1664">
        <w:tc>
          <w:tcPr>
            <w:tcW w:w="2371" w:type="pct"/>
          </w:tcPr>
          <w:p w14:paraId="0C1CBE34" w14:textId="77777777" w:rsidR="006C560C" w:rsidRPr="00D3353F" w:rsidRDefault="006C560C" w:rsidP="00FD1664">
            <w:pPr>
              <w:pStyle w:val="OWSTabletext"/>
            </w:pPr>
            <w:r w:rsidRPr="00D3353F">
              <w:t>Mixing</w:t>
            </w:r>
            <w:r>
              <w:t>/</w:t>
            </w:r>
            <w:r w:rsidRPr="00D3353F">
              <w:t>blending of hydraulic fracturing chemicals</w:t>
            </w:r>
          </w:p>
        </w:tc>
        <w:tc>
          <w:tcPr>
            <w:tcW w:w="876" w:type="pct"/>
          </w:tcPr>
          <w:p w14:paraId="0C1CBE35" w14:textId="77777777" w:rsidR="006C560C" w:rsidRPr="00D3353F" w:rsidRDefault="006C560C" w:rsidP="00FD1664">
            <w:pPr>
              <w:pStyle w:val="OWSTabletext"/>
            </w:pPr>
            <w:r w:rsidRPr="00D3353F">
              <w:t>n.d.</w:t>
            </w:r>
          </w:p>
        </w:tc>
        <w:tc>
          <w:tcPr>
            <w:tcW w:w="877" w:type="pct"/>
          </w:tcPr>
          <w:p w14:paraId="0C1CBE36" w14:textId="77777777" w:rsidR="006C560C" w:rsidRPr="00D3353F" w:rsidRDefault="006C560C" w:rsidP="00FD1664">
            <w:pPr>
              <w:pStyle w:val="OWSTabletext"/>
            </w:pPr>
            <w:r w:rsidRPr="00D3353F">
              <w:t>n.d.</w:t>
            </w:r>
          </w:p>
        </w:tc>
        <w:tc>
          <w:tcPr>
            <w:tcW w:w="877" w:type="pct"/>
          </w:tcPr>
          <w:p w14:paraId="0C1CBE37" w14:textId="77777777" w:rsidR="006C560C" w:rsidRPr="00D3353F" w:rsidRDefault="006C560C" w:rsidP="00FD1664">
            <w:pPr>
              <w:pStyle w:val="OWSTabletext"/>
            </w:pPr>
            <w:r w:rsidRPr="00D3353F">
              <w:t>n.d.</w:t>
            </w:r>
          </w:p>
        </w:tc>
      </w:tr>
      <w:tr w:rsidR="006C560C" w:rsidRPr="00D3353F" w14:paraId="0C1CBE3D" w14:textId="77777777" w:rsidTr="00FD1664">
        <w:tc>
          <w:tcPr>
            <w:tcW w:w="2371" w:type="pct"/>
          </w:tcPr>
          <w:p w14:paraId="0C1CBE39" w14:textId="77777777" w:rsidR="006C560C" w:rsidRPr="00D3353F" w:rsidRDefault="006C560C" w:rsidP="00FD1664">
            <w:pPr>
              <w:pStyle w:val="OWSTabletext"/>
            </w:pPr>
            <w:r w:rsidRPr="00D3353F">
              <w:t>Injection of hydraulic fracturing chemicals</w:t>
            </w:r>
          </w:p>
        </w:tc>
        <w:tc>
          <w:tcPr>
            <w:tcW w:w="876" w:type="pct"/>
          </w:tcPr>
          <w:p w14:paraId="0C1CBE3A" w14:textId="77777777" w:rsidR="006C560C" w:rsidRPr="00D3353F" w:rsidRDefault="006C560C" w:rsidP="00FD1664">
            <w:pPr>
              <w:pStyle w:val="OWSTabletext"/>
            </w:pPr>
            <w:r w:rsidRPr="00D3353F">
              <w:t>Negligible*</w:t>
            </w:r>
          </w:p>
        </w:tc>
        <w:tc>
          <w:tcPr>
            <w:tcW w:w="877" w:type="pct"/>
          </w:tcPr>
          <w:p w14:paraId="0C1CBE3B" w14:textId="77777777" w:rsidR="006C560C" w:rsidRPr="00D3353F" w:rsidRDefault="006C560C" w:rsidP="00FD1664">
            <w:pPr>
              <w:pStyle w:val="OWSTabletext"/>
            </w:pPr>
            <w:r w:rsidRPr="00D3353F">
              <w:t>Negligible*</w:t>
            </w:r>
          </w:p>
        </w:tc>
        <w:tc>
          <w:tcPr>
            <w:tcW w:w="877" w:type="pct"/>
          </w:tcPr>
          <w:p w14:paraId="0C1CBE3C" w14:textId="77777777" w:rsidR="006C560C" w:rsidRPr="00D3353F" w:rsidRDefault="006C560C" w:rsidP="00FD1664">
            <w:pPr>
              <w:pStyle w:val="OWSTabletext"/>
            </w:pPr>
            <w:r w:rsidRPr="00D3353F">
              <w:t>Negligible*</w:t>
            </w:r>
          </w:p>
        </w:tc>
      </w:tr>
      <w:tr w:rsidR="006C560C" w:rsidRPr="00D3353F" w14:paraId="0C1CBE42" w14:textId="77777777" w:rsidTr="00FD1664">
        <w:tc>
          <w:tcPr>
            <w:tcW w:w="2371" w:type="pct"/>
          </w:tcPr>
          <w:p w14:paraId="0C1CBE3E" w14:textId="77777777" w:rsidR="006C560C" w:rsidRPr="00D3353F" w:rsidRDefault="006C560C" w:rsidP="00FD1664">
            <w:pPr>
              <w:pStyle w:val="OWSTabletext"/>
            </w:pPr>
            <w:r w:rsidRPr="00D3353F">
              <w:t>Cleaning and maintenance (hydraulic fracturing)</w:t>
            </w:r>
          </w:p>
        </w:tc>
        <w:tc>
          <w:tcPr>
            <w:tcW w:w="876" w:type="pct"/>
          </w:tcPr>
          <w:p w14:paraId="0C1CBE3F" w14:textId="77777777" w:rsidR="006C560C" w:rsidRPr="00D3353F" w:rsidRDefault="006C560C" w:rsidP="00FD1664">
            <w:pPr>
              <w:pStyle w:val="OWSTabletext"/>
            </w:pPr>
            <w:r w:rsidRPr="00D3353F">
              <w:t>n.d.</w:t>
            </w:r>
          </w:p>
        </w:tc>
        <w:tc>
          <w:tcPr>
            <w:tcW w:w="877" w:type="pct"/>
          </w:tcPr>
          <w:p w14:paraId="0C1CBE40" w14:textId="77777777" w:rsidR="006C560C" w:rsidRPr="00D3353F" w:rsidRDefault="006C560C" w:rsidP="00FD1664">
            <w:pPr>
              <w:pStyle w:val="OWSTabletext"/>
            </w:pPr>
            <w:r w:rsidRPr="00D3353F">
              <w:t>n.d.</w:t>
            </w:r>
          </w:p>
        </w:tc>
        <w:tc>
          <w:tcPr>
            <w:tcW w:w="877" w:type="pct"/>
          </w:tcPr>
          <w:p w14:paraId="0C1CBE41" w14:textId="77777777" w:rsidR="006C560C" w:rsidRPr="00D3353F" w:rsidRDefault="006C560C" w:rsidP="00FD1664">
            <w:pPr>
              <w:pStyle w:val="OWSTabletext"/>
            </w:pPr>
            <w:r w:rsidRPr="00D3353F">
              <w:t>n.d.</w:t>
            </w:r>
          </w:p>
        </w:tc>
      </w:tr>
      <w:tr w:rsidR="006C560C" w:rsidRPr="00D3353F" w14:paraId="0C1CBE48" w14:textId="77777777" w:rsidTr="00FD1664">
        <w:tc>
          <w:tcPr>
            <w:tcW w:w="2371" w:type="pct"/>
          </w:tcPr>
          <w:p w14:paraId="0C1CBE43" w14:textId="77777777" w:rsidR="006C560C" w:rsidRPr="00D3353F" w:rsidRDefault="006C560C" w:rsidP="00FD1664">
            <w:pPr>
              <w:pStyle w:val="OWSTabletext"/>
              <w:rPr>
                <w:b/>
              </w:rPr>
            </w:pPr>
            <w:r w:rsidRPr="00D3353F">
              <w:rPr>
                <w:b/>
              </w:rPr>
              <w:t>Combined exposure</w:t>
            </w:r>
          </w:p>
          <w:p w14:paraId="0C1CBE44" w14:textId="77777777" w:rsidR="006C560C" w:rsidRPr="00D3353F" w:rsidRDefault="006C560C" w:rsidP="00FD1664">
            <w:pPr>
              <w:pStyle w:val="OWSTabletext"/>
            </w:pPr>
            <w:r w:rsidRPr="00D3353F">
              <w:t>Mixing</w:t>
            </w:r>
            <w:r>
              <w:t>/</w:t>
            </w:r>
            <w:r w:rsidRPr="00D3353F">
              <w:t>blending and cleaning and maintenance (hydraulic fracturing)</w:t>
            </w:r>
          </w:p>
        </w:tc>
        <w:tc>
          <w:tcPr>
            <w:tcW w:w="876" w:type="pct"/>
            <w:shd w:val="clear" w:color="auto" w:fill="D9D9D9" w:themeFill="background1" w:themeFillShade="D9"/>
          </w:tcPr>
          <w:p w14:paraId="0C1CBE45" w14:textId="77777777" w:rsidR="006C560C" w:rsidRPr="00D3353F" w:rsidRDefault="006C560C" w:rsidP="00FD1664">
            <w:pPr>
              <w:pStyle w:val="OWSTabletext"/>
            </w:pPr>
          </w:p>
        </w:tc>
        <w:tc>
          <w:tcPr>
            <w:tcW w:w="877" w:type="pct"/>
            <w:shd w:val="clear" w:color="auto" w:fill="D9D9D9" w:themeFill="background1" w:themeFillShade="D9"/>
          </w:tcPr>
          <w:p w14:paraId="0C1CBE46" w14:textId="77777777" w:rsidR="006C560C" w:rsidRPr="00D3353F" w:rsidRDefault="006C560C" w:rsidP="00FD1664">
            <w:pPr>
              <w:pStyle w:val="OWSTabletext"/>
            </w:pPr>
          </w:p>
        </w:tc>
        <w:tc>
          <w:tcPr>
            <w:tcW w:w="877" w:type="pct"/>
          </w:tcPr>
          <w:p w14:paraId="0C1CBE47" w14:textId="77777777" w:rsidR="006C560C" w:rsidRPr="00D3353F" w:rsidRDefault="006C560C" w:rsidP="00FD1664">
            <w:pPr>
              <w:pStyle w:val="OWSTabletext"/>
            </w:pPr>
            <w:r w:rsidRPr="00D3353F">
              <w:t>n.d.</w:t>
            </w:r>
          </w:p>
        </w:tc>
      </w:tr>
      <w:tr w:rsidR="006C560C" w:rsidRPr="00D3353F" w14:paraId="0C1CBE4D" w14:textId="77777777" w:rsidTr="00FD1664">
        <w:tc>
          <w:tcPr>
            <w:tcW w:w="2371" w:type="pct"/>
          </w:tcPr>
          <w:p w14:paraId="0C1CBE49" w14:textId="77777777" w:rsidR="006C560C" w:rsidRPr="00D3353F" w:rsidRDefault="006C560C" w:rsidP="00FD1664">
            <w:pPr>
              <w:pStyle w:val="OWSTabletext"/>
            </w:pPr>
            <w:r w:rsidRPr="00D3353F">
              <w:t>Produced water transport and storage</w:t>
            </w:r>
          </w:p>
        </w:tc>
        <w:tc>
          <w:tcPr>
            <w:tcW w:w="876" w:type="pct"/>
          </w:tcPr>
          <w:p w14:paraId="0C1CBE4A" w14:textId="77777777" w:rsidR="006C560C" w:rsidRPr="00D3353F" w:rsidRDefault="006C560C" w:rsidP="00FD1664">
            <w:pPr>
              <w:pStyle w:val="OWSTabletext"/>
            </w:pPr>
            <w:r w:rsidRPr="00D3353F">
              <w:t>Negligible*</w:t>
            </w:r>
          </w:p>
        </w:tc>
        <w:tc>
          <w:tcPr>
            <w:tcW w:w="877" w:type="pct"/>
          </w:tcPr>
          <w:p w14:paraId="0C1CBE4B" w14:textId="77777777" w:rsidR="006C560C" w:rsidRPr="00D3353F" w:rsidRDefault="006C560C" w:rsidP="00FD1664">
            <w:pPr>
              <w:pStyle w:val="OWSTabletext"/>
            </w:pPr>
            <w:r w:rsidRPr="00D3353F">
              <w:t>Negligible*</w:t>
            </w:r>
          </w:p>
        </w:tc>
        <w:tc>
          <w:tcPr>
            <w:tcW w:w="877" w:type="pct"/>
          </w:tcPr>
          <w:p w14:paraId="0C1CBE4C" w14:textId="77777777" w:rsidR="006C560C" w:rsidRPr="00D3353F" w:rsidRDefault="006C560C" w:rsidP="00FD1664">
            <w:pPr>
              <w:pStyle w:val="OWSTabletext"/>
            </w:pPr>
            <w:r w:rsidRPr="00D3353F">
              <w:t>Negligible*</w:t>
            </w:r>
          </w:p>
        </w:tc>
      </w:tr>
    </w:tbl>
    <w:p w14:paraId="0C1CBE4E" w14:textId="1F4CED38" w:rsidR="006C560C" w:rsidRPr="00D3353F" w:rsidRDefault="006C560C" w:rsidP="006C560C">
      <w:pPr>
        <w:pStyle w:val="OWSBelowTableText9pt"/>
      </w:pPr>
      <w:r w:rsidRPr="00D3353F">
        <w:t>Ederm - Internal dose from dermal exposure; Einh – Internal dose from inhalation exposure; Etotal – Total internal dose from all routes; n.d. – not disclosed.  * In the absence of accidents</w:t>
      </w:r>
      <w:r>
        <w:t>/</w:t>
      </w:r>
      <w:r w:rsidRPr="00D3353F">
        <w:t>incidents, repeated occupational exposures during transport and storage, or during injection of mixed</w:t>
      </w:r>
      <w:r>
        <w:t>/</w:t>
      </w:r>
      <w:r w:rsidRPr="00D3353F">
        <w:t>blended chemicals, are negligible. Similarly, repeated occupational exposures to the chemical via transport and storage of produced water are negligible (</w:t>
      </w:r>
      <w:r w:rsidR="001B7801">
        <w:t>NICNAS </w:t>
      </w:r>
      <w:r w:rsidR="00D0787B">
        <w:t>2017</w:t>
      </w:r>
      <w:r w:rsidR="00FD1664">
        <w:t>a</w:t>
      </w:r>
      <w:r w:rsidRPr="00D3353F">
        <w:t>).</w:t>
      </w:r>
    </w:p>
    <w:p w14:paraId="0C1CBE4F" w14:textId="77777777" w:rsidR="006C560C" w:rsidRPr="00D3353F" w:rsidRDefault="006C560C" w:rsidP="00CF5FA5">
      <w:pPr>
        <w:pStyle w:val="OWSDHeading3"/>
      </w:pPr>
      <w:r w:rsidRPr="00D3353F">
        <w:t>Public exposure</w:t>
      </w:r>
    </w:p>
    <w:p w14:paraId="0C1CBE50" w14:textId="77777777" w:rsidR="006C560C" w:rsidRPr="00D3353F" w:rsidRDefault="006C560C" w:rsidP="006C560C">
      <w:pPr>
        <w:pStyle w:val="OWSNormal11pt"/>
      </w:pPr>
      <w:r w:rsidRPr="00D3353F">
        <w:t>The public may be exposed to the substance via environmental contamination of water used for drinking, bathing and recreational uses (e.g. swimming) and ambient air.</w:t>
      </w:r>
    </w:p>
    <w:p w14:paraId="0C1CBE51" w14:textId="77777777" w:rsidR="006C560C" w:rsidRPr="00D3353F" w:rsidRDefault="006C560C" w:rsidP="006C560C">
      <w:pPr>
        <w:pStyle w:val="OWSNormal11pt"/>
      </w:pPr>
      <w:r w:rsidRPr="00D3353F">
        <w:t>Consequently, for public health risk characterisation, exposures to the substance from coal seam gas hydraulic fracturing operations via oral, dermal and inhalational routes are considered.</w:t>
      </w:r>
    </w:p>
    <w:p w14:paraId="0C1CBE52" w14:textId="77777777" w:rsidR="006C560C" w:rsidRPr="00D3353F" w:rsidRDefault="006C560C" w:rsidP="006C560C">
      <w:pPr>
        <w:pStyle w:val="OWSpre-listtext"/>
      </w:pPr>
      <w:r w:rsidRPr="00D3353F">
        <w:t>The following scenarios for environmental contamination and public exposures are considered:</w:t>
      </w:r>
    </w:p>
    <w:p w14:paraId="0C1CBE53" w14:textId="77777777" w:rsidR="006C560C" w:rsidRPr="00D3353F" w:rsidRDefault="006C560C" w:rsidP="006C560C">
      <w:pPr>
        <w:pStyle w:val="OWSbulletL1"/>
      </w:pPr>
      <w:r w:rsidRPr="00D3353F">
        <w:t>a bulk spill during transport and run-off to surface water used for drinking, bathing and recreation (swimming)</w:t>
      </w:r>
    </w:p>
    <w:p w14:paraId="0C1CBE54" w14:textId="77777777" w:rsidR="006C560C" w:rsidRPr="00D3353F" w:rsidRDefault="006C560C" w:rsidP="006C560C">
      <w:pPr>
        <w:pStyle w:val="OWSbulletL1"/>
      </w:pPr>
      <w:r w:rsidRPr="00D3353F">
        <w:t xml:space="preserve">a bulk spill from overflow from a coal seam gas flowback </w:t>
      </w:r>
      <w:r>
        <w:t>and / or</w:t>
      </w:r>
      <w:r w:rsidRPr="00D3353F">
        <w:t xml:space="preserve"> produced water storage pond and migration to groundwater used for drinking and bathing and to surface water used for recreation (swimming)</w:t>
      </w:r>
    </w:p>
    <w:p w14:paraId="0C1CBE55" w14:textId="77777777" w:rsidR="006C560C" w:rsidRPr="00D3353F" w:rsidRDefault="006C560C" w:rsidP="006C560C">
      <w:pPr>
        <w:pStyle w:val="OWSbulletL1"/>
      </w:pPr>
      <w:r w:rsidRPr="00D3353F">
        <w:t xml:space="preserve">a long-term subsurface leak from a coal seam gas flowback </w:t>
      </w:r>
      <w:r>
        <w:t>and / or</w:t>
      </w:r>
      <w:r w:rsidRPr="00D3353F">
        <w:t xml:space="preserve"> produced water storage pond and migration to groundwater used for drinking and bathing and to surface water used for recreation (swimming)</w:t>
      </w:r>
    </w:p>
    <w:p w14:paraId="0C1CBE56" w14:textId="77777777" w:rsidR="006C560C" w:rsidRPr="00D3353F" w:rsidRDefault="006C560C" w:rsidP="006C560C">
      <w:pPr>
        <w:pStyle w:val="OWSbulletL1final"/>
      </w:pPr>
      <w:r w:rsidRPr="00D3353F">
        <w:t>emissions of the aerosols</w:t>
      </w:r>
      <w:r>
        <w:t>/</w:t>
      </w:r>
      <w:r w:rsidRPr="00D3353F">
        <w:t>particulates to ambient air from operations.</w:t>
      </w:r>
    </w:p>
    <w:p w14:paraId="0C1CBE57" w14:textId="77777777" w:rsidR="006C560C" w:rsidRPr="00D3353F" w:rsidRDefault="006C560C" w:rsidP="006C560C">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E58" w14:textId="77777777" w:rsidR="006C560C" w:rsidRPr="00D3353F" w:rsidRDefault="006C560C" w:rsidP="006C560C">
      <w:pPr>
        <w:pStyle w:val="OWSNormal11pt"/>
      </w:pPr>
      <w:r w:rsidRPr="00D3353F">
        <w:t xml:space="preserve">Although emissions of the substance to air are possible during operations or from surface spills or open water bodies, there is no monitoring information available for levels in ambient air. Also, exposures of the public to ethoxylated fatty acid </w:t>
      </w:r>
      <w:r>
        <w:t>I</w:t>
      </w:r>
      <w:r w:rsidRPr="00D3353F">
        <w:t xml:space="preserv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E59" w14:textId="77777777" w:rsidR="006C560C" w:rsidRPr="00D3353F" w:rsidRDefault="006C560C" w:rsidP="006C560C">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5A78AD">
        <w:fldChar w:fldCharType="begin"/>
      </w:r>
      <w:r>
        <w:instrText xml:space="preserve"> REF _Ref411429276 \h  \* MERGEFORMAT </w:instrText>
      </w:r>
      <w:r w:rsidR="005A78AD">
        <w:fldChar w:fldCharType="separate"/>
      </w:r>
      <w:r w:rsidR="00563149">
        <w:rPr>
          <w:b/>
          <w:bCs/>
          <w:lang w:val="en-US"/>
        </w:rPr>
        <w:t>Error! Reference source not found.</w:t>
      </w:r>
      <w:r w:rsidR="005A78AD">
        <w:fldChar w:fldCharType="end"/>
      </w:r>
      <w:r w:rsidRPr="00D3353F">
        <w:t>) and children (</w:t>
      </w:r>
      <w:r w:rsidR="005A78AD">
        <w:fldChar w:fldCharType="begin"/>
      </w:r>
      <w:r>
        <w:instrText xml:space="preserve"> REF _Ref411429290 \h  \* MERGEFORMAT </w:instrText>
      </w:r>
      <w:r w:rsidR="005A78AD">
        <w:fldChar w:fldCharType="separate"/>
      </w:r>
      <w:r w:rsidR="00563149">
        <w:rPr>
          <w:b/>
          <w:bCs/>
          <w:lang w:val="en-US"/>
        </w:rPr>
        <w:t>Error! Reference source not found.</w:t>
      </w:r>
      <w:r w:rsidR="005A78AD">
        <w:fldChar w:fldCharType="end"/>
      </w:r>
      <w:r w:rsidRPr="00D3353F">
        <w:t>).</w:t>
      </w:r>
    </w:p>
    <w:p w14:paraId="0C1CBE5A" w14:textId="4833B0B5" w:rsidR="006C560C" w:rsidRPr="00D3353F" w:rsidRDefault="006C560C" w:rsidP="006C560C">
      <w:pPr>
        <w:pStyle w:val="OWSNormal11pt"/>
      </w:pPr>
      <w:r w:rsidRPr="00D3353F">
        <w:t xml:space="preserve">Further detail on the derivation of public exposure estimates, including the models, the </w:t>
      </w:r>
      <w:r>
        <w:t>geological / hydrogeological</w:t>
      </w:r>
      <w:r w:rsidRPr="00D3353F">
        <w:t xml:space="preserve"> parameter inputs and modelling assumptions, is available in the exposure assessment section of the final human health risk assessment report for coal seam gas chemicals (</w:t>
      </w:r>
      <w:r w:rsidR="001B7801">
        <w:t>NICNAS </w:t>
      </w:r>
      <w:r w:rsidR="00D0787B">
        <w:t>2017</w:t>
      </w:r>
      <w:r w:rsidR="00FD1664">
        <w:t>a</w:t>
      </w:r>
      <w:r w:rsidRPr="00D3353F">
        <w:t>).</w:t>
      </w:r>
    </w:p>
    <w:p w14:paraId="0C1CBE5B" w14:textId="77777777" w:rsidR="006C560C" w:rsidRPr="00D3353F" w:rsidRDefault="006C560C" w:rsidP="006C560C">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270</w:t>
      </w:r>
      <w:r w:rsidR="005A78AD" w:rsidRPr="00D3353F">
        <w:fldChar w:fldCharType="end"/>
      </w:r>
      <w:r w:rsidRPr="00D3353F">
        <w:t xml:space="preserve"> Internal doses for ADULTS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6C560C" w:rsidRPr="00D3353F" w14:paraId="0C1CBE63" w14:textId="77777777" w:rsidTr="00FD1664">
        <w:trPr>
          <w:tblHeader/>
        </w:trPr>
        <w:tc>
          <w:tcPr>
            <w:tcW w:w="2676" w:type="pct"/>
            <w:shd w:val="clear" w:color="auto" w:fill="C6D9F1" w:themeFill="text2" w:themeFillTint="33"/>
          </w:tcPr>
          <w:p w14:paraId="0C1CBE5C" w14:textId="77777777" w:rsidR="006C560C" w:rsidRPr="00D3353F" w:rsidRDefault="006C560C" w:rsidP="00FD1664">
            <w:pPr>
              <w:pStyle w:val="OWSTableheading"/>
            </w:pPr>
            <w:r w:rsidRPr="00D3353F">
              <w:t>Public exposure scenario</w:t>
            </w:r>
          </w:p>
        </w:tc>
        <w:tc>
          <w:tcPr>
            <w:tcW w:w="775" w:type="pct"/>
            <w:shd w:val="clear" w:color="auto" w:fill="C6D9F1" w:themeFill="text2" w:themeFillTint="33"/>
          </w:tcPr>
          <w:p w14:paraId="0C1CBE5D" w14:textId="77777777" w:rsidR="006C560C" w:rsidRPr="00D3353F" w:rsidRDefault="006C560C" w:rsidP="00FD1664">
            <w:pPr>
              <w:pStyle w:val="OWSTableheading"/>
            </w:pPr>
            <w:r w:rsidRPr="00D3353F">
              <w:t>E</w:t>
            </w:r>
            <w:r w:rsidRPr="00D3353F">
              <w:rPr>
                <w:vertAlign w:val="subscript"/>
              </w:rPr>
              <w:t>oral</w:t>
            </w:r>
          </w:p>
          <w:p w14:paraId="0C1CBE5E" w14:textId="77777777" w:rsidR="006C560C" w:rsidRPr="00D3353F" w:rsidRDefault="006C560C" w:rsidP="00FD1664">
            <w:pPr>
              <w:pStyle w:val="OWSTableheading"/>
            </w:pPr>
            <w:r w:rsidRPr="00D3353F">
              <w:t>(mg/kg bw/day)</w:t>
            </w:r>
          </w:p>
        </w:tc>
        <w:tc>
          <w:tcPr>
            <w:tcW w:w="775" w:type="pct"/>
            <w:shd w:val="clear" w:color="auto" w:fill="C6D9F1" w:themeFill="text2" w:themeFillTint="33"/>
          </w:tcPr>
          <w:p w14:paraId="0C1CBE5F" w14:textId="77777777" w:rsidR="006C560C" w:rsidRPr="00D3353F" w:rsidRDefault="006C560C" w:rsidP="00FD1664">
            <w:pPr>
              <w:pStyle w:val="OWSTableheading"/>
            </w:pPr>
            <w:r w:rsidRPr="00D3353F">
              <w:t>E</w:t>
            </w:r>
            <w:r w:rsidRPr="00D3353F">
              <w:rPr>
                <w:vertAlign w:val="subscript"/>
              </w:rPr>
              <w:t>derm</w:t>
            </w:r>
          </w:p>
          <w:p w14:paraId="0C1CBE60" w14:textId="77777777" w:rsidR="006C560C" w:rsidRPr="00D3353F" w:rsidRDefault="006C560C" w:rsidP="00FD1664">
            <w:pPr>
              <w:pStyle w:val="OWSTableheading"/>
            </w:pPr>
            <w:r w:rsidRPr="00D3353F">
              <w:t>(mg/kg bw/day)</w:t>
            </w:r>
          </w:p>
        </w:tc>
        <w:tc>
          <w:tcPr>
            <w:tcW w:w="774" w:type="pct"/>
            <w:shd w:val="clear" w:color="auto" w:fill="C6D9F1" w:themeFill="text2" w:themeFillTint="33"/>
          </w:tcPr>
          <w:p w14:paraId="0C1CBE61" w14:textId="77777777" w:rsidR="006C560C" w:rsidRPr="00D3353F" w:rsidRDefault="006C560C" w:rsidP="00FD1664">
            <w:pPr>
              <w:pStyle w:val="OWSTableheading"/>
            </w:pPr>
            <w:r w:rsidRPr="00D3353F">
              <w:t>E</w:t>
            </w:r>
            <w:r w:rsidRPr="00D3353F">
              <w:rPr>
                <w:vertAlign w:val="subscript"/>
              </w:rPr>
              <w:t>total</w:t>
            </w:r>
          </w:p>
          <w:p w14:paraId="0C1CBE62" w14:textId="77777777" w:rsidR="006C560C" w:rsidRPr="00D3353F" w:rsidRDefault="006C560C" w:rsidP="00FD1664">
            <w:pPr>
              <w:pStyle w:val="OWSTableheading"/>
            </w:pPr>
            <w:r w:rsidRPr="00D3353F">
              <w:t>(mg/kg bw/day)</w:t>
            </w:r>
          </w:p>
        </w:tc>
      </w:tr>
      <w:tr w:rsidR="006C560C" w:rsidRPr="00D3353F" w14:paraId="0C1CBE65" w14:textId="77777777" w:rsidTr="00FD1664">
        <w:tc>
          <w:tcPr>
            <w:tcW w:w="5000" w:type="pct"/>
            <w:gridSpan w:val="4"/>
            <w:shd w:val="clear" w:color="auto" w:fill="D9D9D9" w:themeFill="background1" w:themeFillShade="D9"/>
          </w:tcPr>
          <w:p w14:paraId="0C1CBE64" w14:textId="77777777" w:rsidR="006C560C" w:rsidRPr="00D3353F" w:rsidRDefault="006C560C" w:rsidP="00FD1664">
            <w:pPr>
              <w:pStyle w:val="OWSTablesub-heading"/>
            </w:pPr>
            <w:r w:rsidRPr="00D3353F">
              <w:t>Accidental bulk spill during transport and surface runoff</w:t>
            </w:r>
          </w:p>
        </w:tc>
      </w:tr>
      <w:tr w:rsidR="006C560C" w:rsidRPr="00D3353F" w14:paraId="0C1CBE6A" w14:textId="77777777" w:rsidTr="00FD1664">
        <w:tc>
          <w:tcPr>
            <w:tcW w:w="2676" w:type="pct"/>
          </w:tcPr>
          <w:p w14:paraId="0C1CBE66" w14:textId="77777777" w:rsidR="006C560C" w:rsidRPr="00D3353F" w:rsidRDefault="006C560C" w:rsidP="00FD1664">
            <w:pPr>
              <w:pStyle w:val="OWSTabletext"/>
            </w:pPr>
            <w:r w:rsidRPr="00D3353F">
              <w:t>Drinking contaminated surface water</w:t>
            </w:r>
          </w:p>
        </w:tc>
        <w:tc>
          <w:tcPr>
            <w:tcW w:w="775" w:type="pct"/>
          </w:tcPr>
          <w:p w14:paraId="0C1CBE67" w14:textId="77777777" w:rsidR="006C560C" w:rsidRPr="00D3353F" w:rsidRDefault="006C560C" w:rsidP="00FD1664">
            <w:pPr>
              <w:pStyle w:val="OWSTabletext"/>
            </w:pPr>
            <w:r w:rsidRPr="00D3353F">
              <w:t>n.d.</w:t>
            </w:r>
          </w:p>
        </w:tc>
        <w:tc>
          <w:tcPr>
            <w:tcW w:w="775" w:type="pct"/>
          </w:tcPr>
          <w:p w14:paraId="0C1CBE68" w14:textId="77777777" w:rsidR="006C560C" w:rsidRPr="00D3353F" w:rsidRDefault="006C560C" w:rsidP="00FD1664">
            <w:pPr>
              <w:pStyle w:val="OWSTabletext"/>
            </w:pPr>
            <w:r w:rsidRPr="00D3353F">
              <w:t>N/A</w:t>
            </w:r>
          </w:p>
        </w:tc>
        <w:tc>
          <w:tcPr>
            <w:tcW w:w="774" w:type="pct"/>
          </w:tcPr>
          <w:p w14:paraId="0C1CBE69" w14:textId="77777777" w:rsidR="006C560C" w:rsidRPr="00D3353F" w:rsidRDefault="006C560C" w:rsidP="00FD1664">
            <w:pPr>
              <w:pStyle w:val="OWSTabletext"/>
            </w:pPr>
            <w:r w:rsidRPr="00D3353F">
              <w:t>n.d.</w:t>
            </w:r>
          </w:p>
        </w:tc>
      </w:tr>
      <w:tr w:rsidR="006C560C" w:rsidRPr="00D3353F" w14:paraId="0C1CBE6F" w14:textId="77777777" w:rsidTr="00FD1664">
        <w:tc>
          <w:tcPr>
            <w:tcW w:w="2676" w:type="pct"/>
          </w:tcPr>
          <w:p w14:paraId="0C1CBE6B" w14:textId="77777777" w:rsidR="006C560C" w:rsidRPr="00D3353F" w:rsidRDefault="006C560C" w:rsidP="00FD1664">
            <w:pPr>
              <w:pStyle w:val="OWSTabletext"/>
            </w:pPr>
            <w:r w:rsidRPr="00D3353F">
              <w:t>Bathing in contaminated surface water</w:t>
            </w:r>
          </w:p>
        </w:tc>
        <w:tc>
          <w:tcPr>
            <w:tcW w:w="775" w:type="pct"/>
          </w:tcPr>
          <w:p w14:paraId="0C1CBE6C" w14:textId="77777777" w:rsidR="006C560C" w:rsidRPr="00D3353F" w:rsidRDefault="006C560C" w:rsidP="00FD1664">
            <w:pPr>
              <w:pStyle w:val="OWSTabletext"/>
            </w:pPr>
            <w:r w:rsidRPr="00D3353F">
              <w:t>Negligible*</w:t>
            </w:r>
          </w:p>
        </w:tc>
        <w:tc>
          <w:tcPr>
            <w:tcW w:w="775" w:type="pct"/>
          </w:tcPr>
          <w:p w14:paraId="0C1CBE6D" w14:textId="77777777" w:rsidR="006C560C" w:rsidRPr="00D3353F" w:rsidRDefault="006C560C" w:rsidP="00FD1664">
            <w:pPr>
              <w:pStyle w:val="OWSTabletext"/>
            </w:pPr>
            <w:r w:rsidRPr="00D3353F">
              <w:t>n.d.</w:t>
            </w:r>
          </w:p>
        </w:tc>
        <w:tc>
          <w:tcPr>
            <w:tcW w:w="774" w:type="pct"/>
          </w:tcPr>
          <w:p w14:paraId="0C1CBE6E" w14:textId="77777777" w:rsidR="006C560C" w:rsidRPr="00D3353F" w:rsidRDefault="006C560C" w:rsidP="00FD1664">
            <w:pPr>
              <w:pStyle w:val="OWSTabletext"/>
            </w:pPr>
            <w:r w:rsidRPr="00D3353F">
              <w:t>n.d.</w:t>
            </w:r>
          </w:p>
        </w:tc>
      </w:tr>
      <w:tr w:rsidR="006C560C" w:rsidRPr="00D3353F" w14:paraId="0C1CBE74" w14:textId="77777777" w:rsidTr="00FD1664">
        <w:tc>
          <w:tcPr>
            <w:tcW w:w="2676" w:type="pct"/>
          </w:tcPr>
          <w:p w14:paraId="0C1CBE70" w14:textId="77777777" w:rsidR="006C560C" w:rsidRPr="00D3353F" w:rsidRDefault="006C560C" w:rsidP="00FD1664">
            <w:pPr>
              <w:pStyle w:val="OWSTabletext"/>
            </w:pPr>
            <w:r w:rsidRPr="00D3353F">
              <w:t>Swimming in contaminated surface water</w:t>
            </w:r>
          </w:p>
        </w:tc>
        <w:tc>
          <w:tcPr>
            <w:tcW w:w="775" w:type="pct"/>
          </w:tcPr>
          <w:p w14:paraId="0C1CBE71" w14:textId="77777777" w:rsidR="006C560C" w:rsidRPr="00D3353F" w:rsidRDefault="006C560C" w:rsidP="00FD1664">
            <w:pPr>
              <w:pStyle w:val="OWSTabletext"/>
            </w:pPr>
            <w:r w:rsidRPr="00D3353F">
              <w:t>n.d.</w:t>
            </w:r>
          </w:p>
        </w:tc>
        <w:tc>
          <w:tcPr>
            <w:tcW w:w="775" w:type="pct"/>
          </w:tcPr>
          <w:p w14:paraId="0C1CBE72" w14:textId="77777777" w:rsidR="006C560C" w:rsidRPr="00D3353F" w:rsidRDefault="006C560C" w:rsidP="00FD1664">
            <w:pPr>
              <w:pStyle w:val="OWSTabletext"/>
            </w:pPr>
            <w:r w:rsidRPr="00D3353F">
              <w:t>n.d.</w:t>
            </w:r>
          </w:p>
        </w:tc>
        <w:tc>
          <w:tcPr>
            <w:tcW w:w="774" w:type="pct"/>
          </w:tcPr>
          <w:p w14:paraId="0C1CBE73" w14:textId="77777777" w:rsidR="006C560C" w:rsidRPr="00D3353F" w:rsidRDefault="006C560C" w:rsidP="00FD1664">
            <w:pPr>
              <w:pStyle w:val="OWSTabletext"/>
            </w:pPr>
            <w:r w:rsidRPr="00D3353F">
              <w:t>n.d.</w:t>
            </w:r>
          </w:p>
        </w:tc>
      </w:tr>
      <w:tr w:rsidR="006C560C" w:rsidRPr="00D3353F" w14:paraId="0C1CBE79" w14:textId="77777777" w:rsidTr="00FD1664">
        <w:tc>
          <w:tcPr>
            <w:tcW w:w="2676" w:type="pct"/>
          </w:tcPr>
          <w:p w14:paraId="0C1CBE75" w14:textId="77777777" w:rsidR="006C560C" w:rsidRPr="00D3353F" w:rsidRDefault="006C560C" w:rsidP="00FD1664">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E76" w14:textId="77777777" w:rsidR="006C560C" w:rsidRPr="00D3353F" w:rsidRDefault="006C560C" w:rsidP="00FD1664">
            <w:pPr>
              <w:pStyle w:val="OWSTabletext"/>
            </w:pPr>
          </w:p>
        </w:tc>
        <w:tc>
          <w:tcPr>
            <w:tcW w:w="775" w:type="pct"/>
            <w:shd w:val="clear" w:color="auto" w:fill="D9D9D9" w:themeFill="background1" w:themeFillShade="D9"/>
          </w:tcPr>
          <w:p w14:paraId="0C1CBE77" w14:textId="77777777" w:rsidR="006C560C" w:rsidRPr="00D3353F" w:rsidRDefault="006C560C" w:rsidP="00FD1664">
            <w:pPr>
              <w:pStyle w:val="OWSTabletext"/>
            </w:pPr>
          </w:p>
        </w:tc>
        <w:tc>
          <w:tcPr>
            <w:tcW w:w="774" w:type="pct"/>
          </w:tcPr>
          <w:p w14:paraId="0C1CBE78" w14:textId="77777777" w:rsidR="006C560C" w:rsidRPr="00D3353F" w:rsidRDefault="006C560C" w:rsidP="00FD1664">
            <w:pPr>
              <w:pStyle w:val="OWSTabletext"/>
            </w:pPr>
            <w:r w:rsidRPr="00D3353F">
              <w:t>n.d.</w:t>
            </w:r>
          </w:p>
        </w:tc>
      </w:tr>
      <w:tr w:rsidR="006C560C" w:rsidRPr="00D3353F" w14:paraId="0C1CBE7B" w14:textId="77777777" w:rsidTr="00FD1664">
        <w:trPr>
          <w:trHeight w:val="247"/>
        </w:trPr>
        <w:tc>
          <w:tcPr>
            <w:tcW w:w="5000" w:type="pct"/>
            <w:gridSpan w:val="4"/>
            <w:shd w:val="clear" w:color="auto" w:fill="D9D9D9" w:themeFill="background1" w:themeFillShade="D9"/>
          </w:tcPr>
          <w:p w14:paraId="0C1CBE7A" w14:textId="77777777" w:rsidR="006C560C" w:rsidRPr="00D3353F" w:rsidRDefault="006C560C" w:rsidP="00FD1664">
            <w:pPr>
              <w:pStyle w:val="OWSTablesub-heading"/>
            </w:pPr>
            <w:r w:rsidRPr="00D3353F">
              <w:t xml:space="preserve">Bulk spill from flowback </w:t>
            </w:r>
            <w:r>
              <w:t>and / or</w:t>
            </w:r>
            <w:r w:rsidRPr="00D3353F">
              <w:t xml:space="preserve"> produced water storage pond</w:t>
            </w:r>
          </w:p>
        </w:tc>
      </w:tr>
      <w:tr w:rsidR="006C560C" w:rsidRPr="00D3353F" w14:paraId="0C1CBE80" w14:textId="77777777" w:rsidTr="00FD1664">
        <w:trPr>
          <w:trHeight w:val="247"/>
        </w:trPr>
        <w:tc>
          <w:tcPr>
            <w:tcW w:w="2676" w:type="pct"/>
          </w:tcPr>
          <w:p w14:paraId="0C1CBE7C" w14:textId="77777777" w:rsidR="006C560C" w:rsidRPr="00D3353F" w:rsidRDefault="006C560C" w:rsidP="00FD1664">
            <w:pPr>
              <w:pStyle w:val="OWSTabletext"/>
              <w:rPr>
                <w:lang w:val="en-US"/>
              </w:rPr>
            </w:pPr>
            <w:r w:rsidRPr="00D3353F">
              <w:rPr>
                <w:lang w:val="en-US"/>
              </w:rPr>
              <w:t xml:space="preserve">Bulk spill from </w:t>
            </w:r>
            <w:r w:rsidRPr="00D3353F">
              <w:t xml:space="preserve">flowback </w:t>
            </w:r>
            <w:r>
              <w:t>and / or</w:t>
            </w:r>
            <w:r w:rsidRPr="00D3353F">
              <w:t xml:space="preserve"> produced</w:t>
            </w:r>
            <w:r w:rsidRPr="00D3353F">
              <w:rPr>
                <w:lang w:val="en-US"/>
              </w:rPr>
              <w:t xml:space="preserve"> water storage pond</w:t>
            </w:r>
          </w:p>
        </w:tc>
        <w:tc>
          <w:tcPr>
            <w:tcW w:w="775" w:type="pct"/>
          </w:tcPr>
          <w:p w14:paraId="0C1CBE7D" w14:textId="77777777" w:rsidR="006C560C" w:rsidRPr="00D3353F" w:rsidRDefault="006C560C" w:rsidP="00FD1664">
            <w:pPr>
              <w:pStyle w:val="OWSTabletext"/>
            </w:pPr>
            <w:r w:rsidRPr="00D3353F">
              <w:t>Negligible**</w:t>
            </w:r>
          </w:p>
        </w:tc>
        <w:tc>
          <w:tcPr>
            <w:tcW w:w="775" w:type="pct"/>
          </w:tcPr>
          <w:p w14:paraId="0C1CBE7E" w14:textId="77777777" w:rsidR="006C560C" w:rsidRPr="00D3353F" w:rsidRDefault="006C560C" w:rsidP="00FD1664">
            <w:pPr>
              <w:pStyle w:val="OWSTabletext"/>
            </w:pPr>
            <w:r w:rsidRPr="00D3353F">
              <w:t>Negligible**</w:t>
            </w:r>
          </w:p>
        </w:tc>
        <w:tc>
          <w:tcPr>
            <w:tcW w:w="774" w:type="pct"/>
          </w:tcPr>
          <w:p w14:paraId="0C1CBE7F" w14:textId="77777777" w:rsidR="006C560C" w:rsidRPr="00D3353F" w:rsidRDefault="006C560C" w:rsidP="00FD1664">
            <w:pPr>
              <w:pStyle w:val="OWSTabletext"/>
            </w:pPr>
            <w:r w:rsidRPr="00D3353F">
              <w:t>Negligible**</w:t>
            </w:r>
          </w:p>
        </w:tc>
      </w:tr>
      <w:tr w:rsidR="006C560C" w:rsidRPr="00D3353F" w14:paraId="0C1CBE82" w14:textId="77777777" w:rsidTr="00FD1664">
        <w:trPr>
          <w:trHeight w:val="247"/>
        </w:trPr>
        <w:tc>
          <w:tcPr>
            <w:tcW w:w="5000" w:type="pct"/>
            <w:gridSpan w:val="4"/>
            <w:shd w:val="clear" w:color="auto" w:fill="D9D9D9" w:themeFill="background1" w:themeFillShade="D9"/>
          </w:tcPr>
          <w:p w14:paraId="0C1CBE81" w14:textId="77777777" w:rsidR="006C560C" w:rsidRPr="00D3353F" w:rsidRDefault="006C560C" w:rsidP="00FD1664">
            <w:pPr>
              <w:pStyle w:val="OWSTablesub-heading"/>
            </w:pPr>
            <w:r w:rsidRPr="00D3353F">
              <w:t xml:space="preserve">Long-term subsurface leak from flowback </w:t>
            </w:r>
            <w:r>
              <w:t>and / or</w:t>
            </w:r>
            <w:r w:rsidRPr="00D3353F">
              <w:t xml:space="preserve"> produced water storage pond</w:t>
            </w:r>
          </w:p>
        </w:tc>
      </w:tr>
      <w:tr w:rsidR="006C560C" w:rsidRPr="00D3353F" w14:paraId="0C1CBE87" w14:textId="77777777" w:rsidTr="00FD1664">
        <w:trPr>
          <w:trHeight w:val="247"/>
        </w:trPr>
        <w:tc>
          <w:tcPr>
            <w:tcW w:w="2676" w:type="pct"/>
          </w:tcPr>
          <w:p w14:paraId="0C1CBE83" w14:textId="77777777" w:rsidR="006C560C" w:rsidRPr="00D3353F" w:rsidRDefault="006C560C" w:rsidP="00FD1664">
            <w:pPr>
              <w:pStyle w:val="OWSTabletext"/>
              <w:rPr>
                <w:b/>
              </w:rPr>
            </w:pPr>
            <w:r w:rsidRPr="00D3353F">
              <w:t>Drinking contaminated groundwater</w:t>
            </w:r>
          </w:p>
        </w:tc>
        <w:tc>
          <w:tcPr>
            <w:tcW w:w="775" w:type="pct"/>
          </w:tcPr>
          <w:p w14:paraId="0C1CBE84" w14:textId="77777777" w:rsidR="006C560C" w:rsidRPr="00D3353F" w:rsidRDefault="006C560C" w:rsidP="00FD1664">
            <w:pPr>
              <w:pStyle w:val="OWSTabletext"/>
            </w:pPr>
            <w:r w:rsidRPr="00D3353F">
              <w:t>n.d.</w:t>
            </w:r>
          </w:p>
        </w:tc>
        <w:tc>
          <w:tcPr>
            <w:tcW w:w="775" w:type="pct"/>
          </w:tcPr>
          <w:p w14:paraId="0C1CBE85" w14:textId="77777777" w:rsidR="006C560C" w:rsidRPr="00D3353F" w:rsidRDefault="006C560C" w:rsidP="00FD1664">
            <w:pPr>
              <w:pStyle w:val="OWSTabletext"/>
            </w:pPr>
            <w:r w:rsidRPr="00D3353F">
              <w:t>N/A</w:t>
            </w:r>
          </w:p>
        </w:tc>
        <w:tc>
          <w:tcPr>
            <w:tcW w:w="774" w:type="pct"/>
          </w:tcPr>
          <w:p w14:paraId="0C1CBE86" w14:textId="77777777" w:rsidR="006C560C" w:rsidRPr="00D3353F" w:rsidRDefault="006C560C" w:rsidP="00FD1664">
            <w:pPr>
              <w:pStyle w:val="OWSTabletext"/>
            </w:pPr>
            <w:r w:rsidRPr="00D3353F">
              <w:t>n.d.</w:t>
            </w:r>
          </w:p>
        </w:tc>
      </w:tr>
      <w:tr w:rsidR="006C560C" w:rsidRPr="00D3353F" w14:paraId="0C1CBE8C" w14:textId="77777777" w:rsidTr="00FD1664">
        <w:trPr>
          <w:trHeight w:val="247"/>
        </w:trPr>
        <w:tc>
          <w:tcPr>
            <w:tcW w:w="2676" w:type="pct"/>
          </w:tcPr>
          <w:p w14:paraId="0C1CBE88" w14:textId="77777777" w:rsidR="006C560C" w:rsidRPr="00D3353F" w:rsidRDefault="006C560C" w:rsidP="00FD1664">
            <w:pPr>
              <w:pStyle w:val="OWSTabletext"/>
            </w:pPr>
            <w:r w:rsidRPr="00D3353F">
              <w:t xml:space="preserve">Bathing </w:t>
            </w:r>
            <w:r>
              <w:t xml:space="preserve">in </w:t>
            </w:r>
            <w:r w:rsidRPr="00D3353F">
              <w:t>contaminated groundwater</w:t>
            </w:r>
          </w:p>
        </w:tc>
        <w:tc>
          <w:tcPr>
            <w:tcW w:w="775" w:type="pct"/>
          </w:tcPr>
          <w:p w14:paraId="0C1CBE89" w14:textId="77777777" w:rsidR="006C560C" w:rsidRPr="00D3353F" w:rsidRDefault="006C560C" w:rsidP="00FD1664">
            <w:pPr>
              <w:pStyle w:val="OWSTabletext"/>
            </w:pPr>
            <w:r w:rsidRPr="00D3353F">
              <w:t>Negligible*</w:t>
            </w:r>
          </w:p>
        </w:tc>
        <w:tc>
          <w:tcPr>
            <w:tcW w:w="775" w:type="pct"/>
          </w:tcPr>
          <w:p w14:paraId="0C1CBE8A" w14:textId="77777777" w:rsidR="006C560C" w:rsidRPr="00D3353F" w:rsidRDefault="006C560C" w:rsidP="00FD1664">
            <w:pPr>
              <w:pStyle w:val="OWSTabletext"/>
            </w:pPr>
            <w:r w:rsidRPr="00D3353F">
              <w:t>n.d.</w:t>
            </w:r>
          </w:p>
        </w:tc>
        <w:tc>
          <w:tcPr>
            <w:tcW w:w="774" w:type="pct"/>
          </w:tcPr>
          <w:p w14:paraId="0C1CBE8B" w14:textId="77777777" w:rsidR="006C560C" w:rsidRPr="00D3353F" w:rsidRDefault="006C560C" w:rsidP="00FD1664">
            <w:pPr>
              <w:pStyle w:val="OWSTabletext"/>
            </w:pPr>
            <w:r w:rsidRPr="00D3353F">
              <w:t>n.d.</w:t>
            </w:r>
          </w:p>
        </w:tc>
      </w:tr>
      <w:tr w:rsidR="006C560C" w:rsidRPr="00D3353F" w14:paraId="0C1CBE91" w14:textId="77777777" w:rsidTr="00FD1664">
        <w:tc>
          <w:tcPr>
            <w:tcW w:w="2676" w:type="pct"/>
          </w:tcPr>
          <w:p w14:paraId="0C1CBE8D" w14:textId="77777777" w:rsidR="006C560C" w:rsidRPr="00D3353F" w:rsidRDefault="006C560C" w:rsidP="00FD1664">
            <w:pPr>
              <w:pStyle w:val="OWSTabletext"/>
            </w:pPr>
            <w:r w:rsidRPr="00D3353F">
              <w:t>Drinking contaminated surface water</w:t>
            </w:r>
          </w:p>
        </w:tc>
        <w:tc>
          <w:tcPr>
            <w:tcW w:w="775" w:type="pct"/>
          </w:tcPr>
          <w:p w14:paraId="0C1CBE8E" w14:textId="77777777" w:rsidR="006C560C" w:rsidRPr="00D3353F" w:rsidRDefault="006C560C" w:rsidP="00FD1664">
            <w:pPr>
              <w:pStyle w:val="OWSTabletext"/>
              <w:rPr>
                <w:bCs/>
              </w:rPr>
            </w:pPr>
            <w:r w:rsidRPr="00D3353F">
              <w:t>n.d.</w:t>
            </w:r>
          </w:p>
        </w:tc>
        <w:tc>
          <w:tcPr>
            <w:tcW w:w="775" w:type="pct"/>
          </w:tcPr>
          <w:p w14:paraId="0C1CBE8F" w14:textId="77777777" w:rsidR="006C560C" w:rsidRPr="00D3353F" w:rsidRDefault="006C560C" w:rsidP="00FD1664">
            <w:pPr>
              <w:pStyle w:val="OWSTabletext"/>
              <w:rPr>
                <w:bCs/>
              </w:rPr>
            </w:pPr>
            <w:r w:rsidRPr="00D3353F">
              <w:rPr>
                <w:bCs/>
              </w:rPr>
              <w:t>N/A</w:t>
            </w:r>
          </w:p>
        </w:tc>
        <w:tc>
          <w:tcPr>
            <w:tcW w:w="774" w:type="pct"/>
          </w:tcPr>
          <w:p w14:paraId="0C1CBE90" w14:textId="77777777" w:rsidR="006C560C" w:rsidRPr="00D3353F" w:rsidRDefault="006C560C" w:rsidP="00FD1664">
            <w:pPr>
              <w:pStyle w:val="OWSTabletext"/>
            </w:pPr>
            <w:r w:rsidRPr="00D3353F">
              <w:t>n.d.</w:t>
            </w:r>
          </w:p>
        </w:tc>
      </w:tr>
      <w:tr w:rsidR="006C560C" w:rsidRPr="00D3353F" w14:paraId="0C1CBE96" w14:textId="77777777" w:rsidTr="00FD1664">
        <w:tc>
          <w:tcPr>
            <w:tcW w:w="2676" w:type="pct"/>
          </w:tcPr>
          <w:p w14:paraId="0C1CBE92" w14:textId="77777777" w:rsidR="006C560C" w:rsidRPr="00D3353F" w:rsidRDefault="006C560C" w:rsidP="00FD1664">
            <w:pPr>
              <w:pStyle w:val="OWSTabletext"/>
            </w:pPr>
            <w:r w:rsidRPr="00D3353F">
              <w:t>Bathing in contaminated surface water</w:t>
            </w:r>
          </w:p>
        </w:tc>
        <w:tc>
          <w:tcPr>
            <w:tcW w:w="775" w:type="pct"/>
          </w:tcPr>
          <w:p w14:paraId="0C1CBE93" w14:textId="77777777" w:rsidR="006C560C" w:rsidRPr="00D3353F" w:rsidRDefault="006C560C" w:rsidP="00FD1664">
            <w:pPr>
              <w:pStyle w:val="OWSTabletext"/>
            </w:pPr>
            <w:r w:rsidRPr="00D3353F">
              <w:t>Negligible*</w:t>
            </w:r>
          </w:p>
        </w:tc>
        <w:tc>
          <w:tcPr>
            <w:tcW w:w="775" w:type="pct"/>
          </w:tcPr>
          <w:p w14:paraId="0C1CBE94" w14:textId="77777777" w:rsidR="006C560C" w:rsidRPr="00D3353F" w:rsidRDefault="006C560C" w:rsidP="00FD1664">
            <w:pPr>
              <w:pStyle w:val="OWSTabletext"/>
              <w:rPr>
                <w:bCs/>
              </w:rPr>
            </w:pPr>
            <w:r w:rsidRPr="00D3353F">
              <w:t>n.d.</w:t>
            </w:r>
          </w:p>
        </w:tc>
        <w:tc>
          <w:tcPr>
            <w:tcW w:w="774" w:type="pct"/>
          </w:tcPr>
          <w:p w14:paraId="0C1CBE95" w14:textId="77777777" w:rsidR="006C560C" w:rsidRPr="00D3353F" w:rsidRDefault="006C560C" w:rsidP="00FD1664">
            <w:pPr>
              <w:pStyle w:val="OWSTabletext"/>
            </w:pPr>
            <w:r w:rsidRPr="00D3353F">
              <w:t>n.d.</w:t>
            </w:r>
          </w:p>
        </w:tc>
      </w:tr>
      <w:tr w:rsidR="006C560C" w:rsidRPr="00D3353F" w14:paraId="0C1CBE9B" w14:textId="77777777" w:rsidTr="00FD1664">
        <w:tc>
          <w:tcPr>
            <w:tcW w:w="2676" w:type="pct"/>
          </w:tcPr>
          <w:p w14:paraId="0C1CBE97" w14:textId="77777777" w:rsidR="006C560C" w:rsidRPr="00D3353F" w:rsidRDefault="006C560C" w:rsidP="00FD1664">
            <w:pPr>
              <w:pStyle w:val="OWSTabletext"/>
            </w:pPr>
            <w:r w:rsidRPr="00D3353F">
              <w:t>Swimming in contaminated surface water</w:t>
            </w:r>
          </w:p>
        </w:tc>
        <w:tc>
          <w:tcPr>
            <w:tcW w:w="775" w:type="pct"/>
          </w:tcPr>
          <w:p w14:paraId="0C1CBE98" w14:textId="77777777" w:rsidR="006C560C" w:rsidRPr="00D3353F" w:rsidRDefault="006C560C" w:rsidP="00FD1664">
            <w:pPr>
              <w:pStyle w:val="OWSTabletext"/>
              <w:rPr>
                <w:bCs/>
              </w:rPr>
            </w:pPr>
            <w:r w:rsidRPr="00D3353F">
              <w:t>n.d.</w:t>
            </w:r>
          </w:p>
        </w:tc>
        <w:tc>
          <w:tcPr>
            <w:tcW w:w="775" w:type="pct"/>
          </w:tcPr>
          <w:p w14:paraId="0C1CBE99" w14:textId="77777777" w:rsidR="006C560C" w:rsidRPr="00D3353F" w:rsidRDefault="006C560C" w:rsidP="00FD1664">
            <w:pPr>
              <w:pStyle w:val="OWSTabletext"/>
            </w:pPr>
            <w:r w:rsidRPr="00D3353F">
              <w:t>n.d.</w:t>
            </w:r>
          </w:p>
        </w:tc>
        <w:tc>
          <w:tcPr>
            <w:tcW w:w="774" w:type="pct"/>
          </w:tcPr>
          <w:p w14:paraId="0C1CBE9A" w14:textId="77777777" w:rsidR="006C560C" w:rsidRPr="00D3353F" w:rsidRDefault="006C560C" w:rsidP="00FD1664">
            <w:pPr>
              <w:pStyle w:val="OWSTabletext"/>
            </w:pPr>
            <w:r w:rsidRPr="00D3353F">
              <w:t>n.d.</w:t>
            </w:r>
          </w:p>
        </w:tc>
      </w:tr>
      <w:tr w:rsidR="006C560C" w:rsidRPr="00D3353F" w14:paraId="0C1CBEA1" w14:textId="77777777" w:rsidTr="00FD1664">
        <w:tc>
          <w:tcPr>
            <w:tcW w:w="2676" w:type="pct"/>
          </w:tcPr>
          <w:p w14:paraId="0C1CBE9C" w14:textId="77777777" w:rsidR="006C560C" w:rsidRPr="00D3353F" w:rsidRDefault="006C560C" w:rsidP="00FD1664">
            <w:pPr>
              <w:pStyle w:val="OWSTabletext"/>
            </w:pPr>
            <w:r w:rsidRPr="00D3353F">
              <w:rPr>
                <w:b/>
              </w:rPr>
              <w:t>Combined exposure</w:t>
            </w:r>
            <w:r w:rsidRPr="00D3353F">
              <w:t xml:space="preserve"> </w:t>
            </w:r>
            <w:r w:rsidRPr="00D3353F">
              <w:rPr>
                <w:b/>
              </w:rPr>
              <w:t>from subsurface leak- groundwater</w:t>
            </w:r>
            <w:r>
              <w:rPr>
                <w:b/>
              </w:rPr>
              <w:t>/</w:t>
            </w:r>
            <w:r w:rsidRPr="00D3353F">
              <w:rPr>
                <w:b/>
              </w:rPr>
              <w:t>surface water use</w:t>
            </w:r>
          </w:p>
          <w:p w14:paraId="0C1CBE9D" w14:textId="77777777" w:rsidR="006C560C" w:rsidRPr="00D3353F" w:rsidRDefault="006C560C" w:rsidP="00FD1664">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E9E" w14:textId="77777777" w:rsidR="006C560C" w:rsidRPr="00D3353F" w:rsidRDefault="006C560C" w:rsidP="00FD1664">
            <w:pPr>
              <w:pStyle w:val="OWSTabletext"/>
              <w:rPr>
                <w:bCs/>
              </w:rPr>
            </w:pPr>
          </w:p>
        </w:tc>
        <w:tc>
          <w:tcPr>
            <w:tcW w:w="775" w:type="pct"/>
            <w:shd w:val="clear" w:color="auto" w:fill="D9D9D9" w:themeFill="background1" w:themeFillShade="D9"/>
          </w:tcPr>
          <w:p w14:paraId="0C1CBE9F" w14:textId="77777777" w:rsidR="006C560C" w:rsidRPr="00D3353F" w:rsidRDefault="006C560C" w:rsidP="00FD1664">
            <w:pPr>
              <w:pStyle w:val="OWSTabletext"/>
            </w:pPr>
          </w:p>
        </w:tc>
        <w:tc>
          <w:tcPr>
            <w:tcW w:w="774" w:type="pct"/>
          </w:tcPr>
          <w:p w14:paraId="0C1CBEA0" w14:textId="77777777" w:rsidR="006C560C" w:rsidRPr="00D3353F" w:rsidRDefault="006C560C" w:rsidP="00FD1664">
            <w:pPr>
              <w:pStyle w:val="OWSTabletext"/>
            </w:pPr>
            <w:r w:rsidRPr="00D3353F">
              <w:t>n.d.</w:t>
            </w:r>
          </w:p>
        </w:tc>
      </w:tr>
      <w:tr w:rsidR="006C560C" w:rsidRPr="00D3353F" w14:paraId="0C1CBEA7" w14:textId="77777777" w:rsidTr="00FD1664">
        <w:tc>
          <w:tcPr>
            <w:tcW w:w="2676" w:type="pct"/>
          </w:tcPr>
          <w:p w14:paraId="0C1CBEA2" w14:textId="77777777" w:rsidR="006C560C" w:rsidRPr="00D3353F" w:rsidRDefault="006C560C" w:rsidP="00FD1664">
            <w:pPr>
              <w:pStyle w:val="OWSTabletext"/>
            </w:pPr>
            <w:r w:rsidRPr="00D3353F">
              <w:rPr>
                <w:b/>
              </w:rPr>
              <w:t>Combined exposure</w:t>
            </w:r>
            <w:r w:rsidRPr="00D3353F">
              <w:t xml:space="preserve"> </w:t>
            </w:r>
            <w:r w:rsidRPr="00D3353F">
              <w:rPr>
                <w:b/>
              </w:rPr>
              <w:t>from subsurface leak - surface water use</w:t>
            </w:r>
          </w:p>
          <w:p w14:paraId="0C1CBEA3" w14:textId="77777777" w:rsidR="006C560C" w:rsidRPr="00D3353F" w:rsidRDefault="006C560C" w:rsidP="00FD1664">
            <w:pPr>
              <w:pStyle w:val="OWSTabletext"/>
            </w:pPr>
            <w:r w:rsidRPr="00D3353F">
              <w:t>Drinking</w:t>
            </w:r>
            <w:r>
              <w:t>,</w:t>
            </w:r>
            <w:r w:rsidRPr="00D3353F">
              <w:t xml:space="preserve"> bathing and swimming in contaminated surface water</w:t>
            </w:r>
          </w:p>
        </w:tc>
        <w:tc>
          <w:tcPr>
            <w:tcW w:w="775" w:type="pct"/>
            <w:shd w:val="clear" w:color="auto" w:fill="D9D9D9" w:themeFill="background1" w:themeFillShade="D9"/>
          </w:tcPr>
          <w:p w14:paraId="0C1CBEA4" w14:textId="77777777" w:rsidR="006C560C" w:rsidRPr="00D3353F" w:rsidRDefault="006C560C" w:rsidP="00FD1664">
            <w:pPr>
              <w:pStyle w:val="OWSTabletext"/>
              <w:rPr>
                <w:bCs/>
              </w:rPr>
            </w:pPr>
          </w:p>
        </w:tc>
        <w:tc>
          <w:tcPr>
            <w:tcW w:w="775" w:type="pct"/>
            <w:shd w:val="clear" w:color="auto" w:fill="D9D9D9" w:themeFill="background1" w:themeFillShade="D9"/>
          </w:tcPr>
          <w:p w14:paraId="0C1CBEA5" w14:textId="77777777" w:rsidR="006C560C" w:rsidRPr="00D3353F" w:rsidRDefault="006C560C" w:rsidP="00FD1664">
            <w:pPr>
              <w:pStyle w:val="OWSTabletext"/>
            </w:pPr>
          </w:p>
        </w:tc>
        <w:tc>
          <w:tcPr>
            <w:tcW w:w="774" w:type="pct"/>
          </w:tcPr>
          <w:p w14:paraId="0C1CBEA6" w14:textId="77777777" w:rsidR="006C560C" w:rsidRPr="00D3353F" w:rsidRDefault="006C560C" w:rsidP="00FD1664">
            <w:pPr>
              <w:pStyle w:val="OWSTabletext"/>
            </w:pPr>
            <w:r w:rsidRPr="00D3353F">
              <w:t>n.d.</w:t>
            </w:r>
          </w:p>
        </w:tc>
      </w:tr>
    </w:tbl>
    <w:p w14:paraId="0C1CBEA8" w14:textId="579DD593" w:rsidR="006C560C" w:rsidRDefault="006C560C" w:rsidP="006C560C">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n.d. – not disclosed.  * Oral exposures associated with bathing are negligible (</w:t>
      </w:r>
      <w:r w:rsidR="001B7801">
        <w:t>NICNAS </w:t>
      </w:r>
      <w:r w:rsidR="00D0787B">
        <w:t>2017</w:t>
      </w:r>
      <w:r w:rsidR="00FD1664">
        <w:t>a</w:t>
      </w:r>
      <w:r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p>
    <w:p w14:paraId="0C1CBEA9" w14:textId="77777777" w:rsidR="00C65EFB" w:rsidRDefault="00C65EFB" w:rsidP="00C65EFB">
      <w:pPr>
        <w:pStyle w:val="OWSNormal11pt"/>
      </w:pPr>
    </w:p>
    <w:p w14:paraId="0C1CBEAA" w14:textId="77777777" w:rsidR="00C65EFB" w:rsidRDefault="00C65EFB" w:rsidP="00C65EFB">
      <w:pPr>
        <w:pStyle w:val="OWSNormal11pt"/>
      </w:pPr>
    </w:p>
    <w:p w14:paraId="0C1CBEAB" w14:textId="77777777" w:rsidR="00C65EFB" w:rsidRPr="00C65EFB" w:rsidRDefault="00C65EFB" w:rsidP="00C65EFB">
      <w:pPr>
        <w:pStyle w:val="OWSNormal11pt"/>
      </w:pPr>
    </w:p>
    <w:p w14:paraId="0C1CBEAC" w14:textId="77777777" w:rsidR="006C560C" w:rsidRPr="00D3353F" w:rsidRDefault="006C560C" w:rsidP="006C560C">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271</w:t>
      </w:r>
      <w:r w:rsidR="005A78AD" w:rsidRPr="00D3353F">
        <w:fldChar w:fldCharType="end"/>
      </w:r>
      <w:r w:rsidRPr="00D3353F">
        <w:t xml:space="preserve"> Internal doses for CHILDREN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6C560C" w:rsidRPr="00D3353F" w14:paraId="0C1CBEB4" w14:textId="77777777" w:rsidTr="00FD1664">
        <w:trPr>
          <w:tblHeader/>
        </w:trPr>
        <w:tc>
          <w:tcPr>
            <w:tcW w:w="2676" w:type="pct"/>
            <w:shd w:val="clear" w:color="auto" w:fill="C6D9F1" w:themeFill="text2" w:themeFillTint="33"/>
          </w:tcPr>
          <w:p w14:paraId="0C1CBEAD" w14:textId="77777777" w:rsidR="006C560C" w:rsidRPr="00D3353F" w:rsidRDefault="006C560C" w:rsidP="00FD1664">
            <w:pPr>
              <w:pStyle w:val="OWSTableheading"/>
            </w:pPr>
            <w:r w:rsidRPr="00D3353F">
              <w:t>Public exposure scenario</w:t>
            </w:r>
          </w:p>
        </w:tc>
        <w:tc>
          <w:tcPr>
            <w:tcW w:w="775" w:type="pct"/>
            <w:shd w:val="clear" w:color="auto" w:fill="C6D9F1" w:themeFill="text2" w:themeFillTint="33"/>
          </w:tcPr>
          <w:p w14:paraId="0C1CBEAE" w14:textId="77777777" w:rsidR="006C560C" w:rsidRPr="00D3353F" w:rsidRDefault="006C560C" w:rsidP="00FD1664">
            <w:pPr>
              <w:pStyle w:val="OWSTableheading"/>
            </w:pPr>
            <w:r w:rsidRPr="00D3353F">
              <w:t>E</w:t>
            </w:r>
            <w:r w:rsidRPr="00D3353F">
              <w:rPr>
                <w:vertAlign w:val="subscript"/>
              </w:rPr>
              <w:t>oral</w:t>
            </w:r>
          </w:p>
          <w:p w14:paraId="0C1CBEAF" w14:textId="77777777" w:rsidR="006C560C" w:rsidRPr="00D3353F" w:rsidRDefault="006C560C" w:rsidP="00FD1664">
            <w:pPr>
              <w:pStyle w:val="OWSTableheading"/>
            </w:pPr>
            <w:r w:rsidRPr="00D3353F">
              <w:t>(mg/kg bw/day)</w:t>
            </w:r>
          </w:p>
        </w:tc>
        <w:tc>
          <w:tcPr>
            <w:tcW w:w="775" w:type="pct"/>
            <w:shd w:val="clear" w:color="auto" w:fill="C6D9F1" w:themeFill="text2" w:themeFillTint="33"/>
          </w:tcPr>
          <w:p w14:paraId="0C1CBEB0" w14:textId="77777777" w:rsidR="006C560C" w:rsidRPr="00D3353F" w:rsidRDefault="006C560C" w:rsidP="00FD1664">
            <w:pPr>
              <w:pStyle w:val="OWSTableheading"/>
            </w:pPr>
            <w:r w:rsidRPr="00D3353F">
              <w:t>E</w:t>
            </w:r>
            <w:r w:rsidRPr="00D3353F">
              <w:rPr>
                <w:vertAlign w:val="subscript"/>
              </w:rPr>
              <w:t>derm</w:t>
            </w:r>
          </w:p>
          <w:p w14:paraId="0C1CBEB1" w14:textId="77777777" w:rsidR="006C560C" w:rsidRPr="00D3353F" w:rsidRDefault="006C560C" w:rsidP="00FD1664">
            <w:pPr>
              <w:pStyle w:val="OWSTableheading"/>
            </w:pPr>
            <w:r w:rsidRPr="00D3353F">
              <w:t>(mg/kg bw/day)</w:t>
            </w:r>
          </w:p>
        </w:tc>
        <w:tc>
          <w:tcPr>
            <w:tcW w:w="774" w:type="pct"/>
            <w:shd w:val="clear" w:color="auto" w:fill="C6D9F1" w:themeFill="text2" w:themeFillTint="33"/>
          </w:tcPr>
          <w:p w14:paraId="0C1CBEB2" w14:textId="77777777" w:rsidR="006C560C" w:rsidRPr="00D3353F" w:rsidRDefault="006C560C" w:rsidP="00FD1664">
            <w:pPr>
              <w:pStyle w:val="OWSTableheading"/>
            </w:pPr>
            <w:r w:rsidRPr="00D3353F">
              <w:t>E</w:t>
            </w:r>
            <w:r w:rsidRPr="00D3353F">
              <w:rPr>
                <w:vertAlign w:val="subscript"/>
              </w:rPr>
              <w:t>total</w:t>
            </w:r>
          </w:p>
          <w:p w14:paraId="0C1CBEB3" w14:textId="77777777" w:rsidR="006C560C" w:rsidRPr="00D3353F" w:rsidRDefault="006C560C" w:rsidP="00FD1664">
            <w:pPr>
              <w:pStyle w:val="OWSTableheading"/>
            </w:pPr>
            <w:r w:rsidRPr="00D3353F">
              <w:t>(mg/kg bw/day)</w:t>
            </w:r>
          </w:p>
        </w:tc>
      </w:tr>
      <w:tr w:rsidR="006C560C" w:rsidRPr="00D3353F" w14:paraId="0C1CBEB6" w14:textId="77777777" w:rsidTr="00FD1664">
        <w:tc>
          <w:tcPr>
            <w:tcW w:w="5000" w:type="pct"/>
            <w:gridSpan w:val="4"/>
            <w:shd w:val="clear" w:color="auto" w:fill="D9D9D9" w:themeFill="background1" w:themeFillShade="D9"/>
          </w:tcPr>
          <w:p w14:paraId="0C1CBEB5" w14:textId="77777777" w:rsidR="006C560C" w:rsidRPr="00D3353F" w:rsidRDefault="006C560C" w:rsidP="00FD1664">
            <w:pPr>
              <w:pStyle w:val="OWSTablesub-heading"/>
            </w:pPr>
            <w:r w:rsidRPr="00D3353F">
              <w:t>Accidental bulk spill during transport and surface runoff</w:t>
            </w:r>
          </w:p>
        </w:tc>
      </w:tr>
      <w:tr w:rsidR="006C560C" w:rsidRPr="00D3353F" w14:paraId="0C1CBEBB" w14:textId="77777777" w:rsidTr="00FD1664">
        <w:tc>
          <w:tcPr>
            <w:tcW w:w="2676" w:type="pct"/>
          </w:tcPr>
          <w:p w14:paraId="0C1CBEB7" w14:textId="77777777" w:rsidR="006C560C" w:rsidRPr="00D3353F" w:rsidRDefault="006C560C" w:rsidP="00FD1664">
            <w:pPr>
              <w:pStyle w:val="OWSTabletext"/>
            </w:pPr>
            <w:r w:rsidRPr="00D3353F">
              <w:t>Drinking contaminated surface water</w:t>
            </w:r>
          </w:p>
        </w:tc>
        <w:tc>
          <w:tcPr>
            <w:tcW w:w="775" w:type="pct"/>
          </w:tcPr>
          <w:p w14:paraId="0C1CBEB8" w14:textId="77777777" w:rsidR="006C560C" w:rsidRPr="00D3353F" w:rsidRDefault="006C560C" w:rsidP="00FD1664">
            <w:pPr>
              <w:pStyle w:val="OWSTabletext"/>
            </w:pPr>
            <w:r w:rsidRPr="00D3353F">
              <w:t>n.d.</w:t>
            </w:r>
          </w:p>
        </w:tc>
        <w:tc>
          <w:tcPr>
            <w:tcW w:w="775" w:type="pct"/>
          </w:tcPr>
          <w:p w14:paraId="0C1CBEB9" w14:textId="77777777" w:rsidR="006C560C" w:rsidRPr="00D3353F" w:rsidRDefault="006C560C" w:rsidP="00FD1664">
            <w:pPr>
              <w:pStyle w:val="OWSTabletext"/>
            </w:pPr>
            <w:r w:rsidRPr="00D3353F">
              <w:t>N/A</w:t>
            </w:r>
          </w:p>
        </w:tc>
        <w:tc>
          <w:tcPr>
            <w:tcW w:w="774" w:type="pct"/>
          </w:tcPr>
          <w:p w14:paraId="0C1CBEBA" w14:textId="77777777" w:rsidR="006C560C" w:rsidRPr="00D3353F" w:rsidRDefault="006C560C" w:rsidP="00FD1664">
            <w:pPr>
              <w:pStyle w:val="OWSTabletext"/>
            </w:pPr>
            <w:r w:rsidRPr="00D3353F">
              <w:t>n.d.</w:t>
            </w:r>
          </w:p>
        </w:tc>
      </w:tr>
      <w:tr w:rsidR="006C560C" w:rsidRPr="00D3353F" w14:paraId="0C1CBEC0" w14:textId="77777777" w:rsidTr="00FD1664">
        <w:tc>
          <w:tcPr>
            <w:tcW w:w="2676" w:type="pct"/>
          </w:tcPr>
          <w:p w14:paraId="0C1CBEBC" w14:textId="77777777" w:rsidR="006C560C" w:rsidRPr="00D3353F" w:rsidRDefault="006C560C" w:rsidP="00FD1664">
            <w:pPr>
              <w:pStyle w:val="OWSTabletext"/>
            </w:pPr>
            <w:r w:rsidRPr="00D3353F">
              <w:t>Bathing in contaminated surface water</w:t>
            </w:r>
          </w:p>
        </w:tc>
        <w:tc>
          <w:tcPr>
            <w:tcW w:w="775" w:type="pct"/>
          </w:tcPr>
          <w:p w14:paraId="0C1CBEBD" w14:textId="77777777" w:rsidR="006C560C" w:rsidRPr="00D3353F" w:rsidRDefault="006C560C" w:rsidP="00FD1664">
            <w:pPr>
              <w:pStyle w:val="OWSTabletext"/>
            </w:pPr>
            <w:r w:rsidRPr="00D3353F">
              <w:t>Negligible*</w:t>
            </w:r>
          </w:p>
        </w:tc>
        <w:tc>
          <w:tcPr>
            <w:tcW w:w="775" w:type="pct"/>
          </w:tcPr>
          <w:p w14:paraId="0C1CBEBE" w14:textId="77777777" w:rsidR="006C560C" w:rsidRPr="00D3353F" w:rsidRDefault="006C560C" w:rsidP="00FD1664">
            <w:pPr>
              <w:pStyle w:val="OWSTabletext"/>
            </w:pPr>
            <w:r w:rsidRPr="00D3353F">
              <w:t>n.d.</w:t>
            </w:r>
          </w:p>
        </w:tc>
        <w:tc>
          <w:tcPr>
            <w:tcW w:w="774" w:type="pct"/>
          </w:tcPr>
          <w:p w14:paraId="0C1CBEBF" w14:textId="77777777" w:rsidR="006C560C" w:rsidRPr="00D3353F" w:rsidRDefault="006C560C" w:rsidP="00FD1664">
            <w:pPr>
              <w:pStyle w:val="OWSTabletext"/>
            </w:pPr>
            <w:r w:rsidRPr="00D3353F">
              <w:t>n.d.</w:t>
            </w:r>
          </w:p>
        </w:tc>
      </w:tr>
      <w:tr w:rsidR="006C560C" w:rsidRPr="00D3353F" w14:paraId="0C1CBEC5" w14:textId="77777777" w:rsidTr="00FD1664">
        <w:tc>
          <w:tcPr>
            <w:tcW w:w="2676" w:type="pct"/>
          </w:tcPr>
          <w:p w14:paraId="0C1CBEC1" w14:textId="77777777" w:rsidR="006C560C" w:rsidRPr="00D3353F" w:rsidRDefault="006C560C" w:rsidP="00FD1664">
            <w:pPr>
              <w:pStyle w:val="OWSTabletext"/>
            </w:pPr>
            <w:r w:rsidRPr="00D3353F">
              <w:t>Swimming in contaminated surface water</w:t>
            </w:r>
          </w:p>
        </w:tc>
        <w:tc>
          <w:tcPr>
            <w:tcW w:w="775" w:type="pct"/>
          </w:tcPr>
          <w:p w14:paraId="0C1CBEC2" w14:textId="77777777" w:rsidR="006C560C" w:rsidRPr="00D3353F" w:rsidRDefault="006C560C" w:rsidP="00FD1664">
            <w:pPr>
              <w:pStyle w:val="OWSTabletext"/>
            </w:pPr>
            <w:r w:rsidRPr="00D3353F">
              <w:t>n.d.</w:t>
            </w:r>
          </w:p>
        </w:tc>
        <w:tc>
          <w:tcPr>
            <w:tcW w:w="775" w:type="pct"/>
          </w:tcPr>
          <w:p w14:paraId="0C1CBEC3" w14:textId="77777777" w:rsidR="006C560C" w:rsidRPr="00D3353F" w:rsidRDefault="006C560C" w:rsidP="00FD1664">
            <w:pPr>
              <w:pStyle w:val="OWSTabletext"/>
            </w:pPr>
            <w:r w:rsidRPr="00D3353F">
              <w:t>n.d.</w:t>
            </w:r>
          </w:p>
        </w:tc>
        <w:tc>
          <w:tcPr>
            <w:tcW w:w="774" w:type="pct"/>
          </w:tcPr>
          <w:p w14:paraId="0C1CBEC4" w14:textId="77777777" w:rsidR="006C560C" w:rsidRPr="00D3353F" w:rsidRDefault="006C560C" w:rsidP="00FD1664">
            <w:pPr>
              <w:pStyle w:val="OWSTabletext"/>
            </w:pPr>
            <w:r w:rsidRPr="00D3353F">
              <w:t>n.d.</w:t>
            </w:r>
          </w:p>
        </w:tc>
      </w:tr>
      <w:tr w:rsidR="006C560C" w:rsidRPr="00D3353F" w14:paraId="0C1CBECA" w14:textId="77777777" w:rsidTr="00FD1664">
        <w:tc>
          <w:tcPr>
            <w:tcW w:w="2676" w:type="pct"/>
          </w:tcPr>
          <w:p w14:paraId="0C1CBEC6" w14:textId="77777777" w:rsidR="006C560C" w:rsidRPr="00D3353F" w:rsidRDefault="006C560C" w:rsidP="00FD1664">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BEC7" w14:textId="77777777" w:rsidR="006C560C" w:rsidRPr="00D3353F" w:rsidRDefault="006C560C" w:rsidP="00FD1664">
            <w:pPr>
              <w:pStyle w:val="OWSTabletext"/>
            </w:pPr>
          </w:p>
        </w:tc>
        <w:tc>
          <w:tcPr>
            <w:tcW w:w="775" w:type="pct"/>
            <w:shd w:val="clear" w:color="auto" w:fill="D9D9D9" w:themeFill="background1" w:themeFillShade="D9"/>
          </w:tcPr>
          <w:p w14:paraId="0C1CBEC8" w14:textId="77777777" w:rsidR="006C560C" w:rsidRPr="00D3353F" w:rsidRDefault="006C560C" w:rsidP="00FD1664">
            <w:pPr>
              <w:pStyle w:val="OWSTabletext"/>
            </w:pPr>
          </w:p>
        </w:tc>
        <w:tc>
          <w:tcPr>
            <w:tcW w:w="774" w:type="pct"/>
          </w:tcPr>
          <w:p w14:paraId="0C1CBEC9" w14:textId="77777777" w:rsidR="006C560C" w:rsidRPr="00D3353F" w:rsidRDefault="006C560C" w:rsidP="00FD1664">
            <w:pPr>
              <w:pStyle w:val="OWSTabletext"/>
            </w:pPr>
            <w:r w:rsidRPr="00D3353F">
              <w:t>n.d.</w:t>
            </w:r>
          </w:p>
        </w:tc>
      </w:tr>
      <w:tr w:rsidR="006C560C" w:rsidRPr="00D3353F" w14:paraId="0C1CBECC" w14:textId="77777777" w:rsidTr="00FD1664">
        <w:trPr>
          <w:trHeight w:val="247"/>
        </w:trPr>
        <w:tc>
          <w:tcPr>
            <w:tcW w:w="5000" w:type="pct"/>
            <w:gridSpan w:val="4"/>
            <w:shd w:val="clear" w:color="auto" w:fill="D9D9D9" w:themeFill="background1" w:themeFillShade="D9"/>
          </w:tcPr>
          <w:p w14:paraId="0C1CBECB" w14:textId="77777777" w:rsidR="006C560C" w:rsidRPr="00D3353F" w:rsidRDefault="006C560C" w:rsidP="00FD1664">
            <w:pPr>
              <w:pStyle w:val="OWSTablesub-heading"/>
            </w:pPr>
            <w:r w:rsidRPr="00D3353F">
              <w:t xml:space="preserve">Bulk spill from flowback </w:t>
            </w:r>
            <w:r>
              <w:t>and / or</w:t>
            </w:r>
            <w:r w:rsidRPr="00D3353F">
              <w:t xml:space="preserve"> produced water storage pond</w:t>
            </w:r>
          </w:p>
        </w:tc>
      </w:tr>
      <w:tr w:rsidR="006C560C" w:rsidRPr="00D3353F" w14:paraId="0C1CBED1" w14:textId="77777777" w:rsidTr="00FD1664">
        <w:trPr>
          <w:trHeight w:val="247"/>
        </w:trPr>
        <w:tc>
          <w:tcPr>
            <w:tcW w:w="2676" w:type="pct"/>
          </w:tcPr>
          <w:p w14:paraId="0C1CBECD" w14:textId="77777777" w:rsidR="006C560C" w:rsidRPr="00D3353F" w:rsidRDefault="006C560C" w:rsidP="00FD1664">
            <w:pPr>
              <w:pStyle w:val="OWSTabletext"/>
              <w:rPr>
                <w:lang w:val="en-US"/>
              </w:rPr>
            </w:pPr>
            <w:r w:rsidRPr="00D3353F">
              <w:rPr>
                <w:lang w:val="en-US"/>
              </w:rPr>
              <w:t xml:space="preserve">Bulk spill from </w:t>
            </w:r>
            <w:r w:rsidRPr="00D3353F">
              <w:t xml:space="preserve">flowback </w:t>
            </w:r>
            <w:r>
              <w:t>and / or</w:t>
            </w:r>
            <w:r w:rsidRPr="00D3353F">
              <w:t xml:space="preserve"> produced</w:t>
            </w:r>
            <w:r w:rsidRPr="00D3353F">
              <w:rPr>
                <w:lang w:val="en-US"/>
              </w:rPr>
              <w:t xml:space="preserve"> water storage pond</w:t>
            </w:r>
          </w:p>
        </w:tc>
        <w:tc>
          <w:tcPr>
            <w:tcW w:w="775" w:type="pct"/>
          </w:tcPr>
          <w:p w14:paraId="0C1CBECE" w14:textId="77777777" w:rsidR="006C560C" w:rsidRPr="00D3353F" w:rsidRDefault="006C560C" w:rsidP="00FD1664">
            <w:pPr>
              <w:pStyle w:val="OWSTabletext"/>
            </w:pPr>
            <w:r w:rsidRPr="00D3353F">
              <w:t>Negligible**</w:t>
            </w:r>
          </w:p>
        </w:tc>
        <w:tc>
          <w:tcPr>
            <w:tcW w:w="775" w:type="pct"/>
          </w:tcPr>
          <w:p w14:paraId="0C1CBECF" w14:textId="77777777" w:rsidR="006C560C" w:rsidRPr="00D3353F" w:rsidRDefault="006C560C" w:rsidP="00FD1664">
            <w:pPr>
              <w:pStyle w:val="OWSTabletext"/>
            </w:pPr>
            <w:r w:rsidRPr="00D3353F">
              <w:t>Negligible**</w:t>
            </w:r>
          </w:p>
        </w:tc>
        <w:tc>
          <w:tcPr>
            <w:tcW w:w="774" w:type="pct"/>
          </w:tcPr>
          <w:p w14:paraId="0C1CBED0" w14:textId="77777777" w:rsidR="006C560C" w:rsidRPr="00D3353F" w:rsidRDefault="006C560C" w:rsidP="00FD1664">
            <w:pPr>
              <w:pStyle w:val="OWSTabletext"/>
            </w:pPr>
            <w:r w:rsidRPr="00D3353F">
              <w:t>Negligible**</w:t>
            </w:r>
          </w:p>
        </w:tc>
      </w:tr>
      <w:tr w:rsidR="006C560C" w:rsidRPr="00D3353F" w14:paraId="0C1CBED3" w14:textId="77777777" w:rsidTr="00FD1664">
        <w:trPr>
          <w:trHeight w:val="247"/>
        </w:trPr>
        <w:tc>
          <w:tcPr>
            <w:tcW w:w="5000" w:type="pct"/>
            <w:gridSpan w:val="4"/>
            <w:shd w:val="clear" w:color="auto" w:fill="D9D9D9" w:themeFill="background1" w:themeFillShade="D9"/>
          </w:tcPr>
          <w:p w14:paraId="0C1CBED2" w14:textId="77777777" w:rsidR="006C560C" w:rsidRPr="00D3353F" w:rsidRDefault="006C560C" w:rsidP="00FD1664">
            <w:pPr>
              <w:pStyle w:val="OWSTablesub-heading"/>
            </w:pPr>
            <w:r w:rsidRPr="00D3353F">
              <w:t xml:space="preserve">Long-term subsurface leak from flowback </w:t>
            </w:r>
            <w:r>
              <w:t>and / or</w:t>
            </w:r>
            <w:r w:rsidRPr="00D3353F">
              <w:t xml:space="preserve"> produced water storage pond</w:t>
            </w:r>
          </w:p>
        </w:tc>
      </w:tr>
      <w:tr w:rsidR="006C560C" w:rsidRPr="00D3353F" w14:paraId="0C1CBED8" w14:textId="77777777" w:rsidTr="00FD1664">
        <w:trPr>
          <w:trHeight w:val="247"/>
        </w:trPr>
        <w:tc>
          <w:tcPr>
            <w:tcW w:w="2676" w:type="pct"/>
          </w:tcPr>
          <w:p w14:paraId="0C1CBED4" w14:textId="77777777" w:rsidR="006C560C" w:rsidRPr="00D3353F" w:rsidRDefault="006C560C" w:rsidP="00FD1664">
            <w:pPr>
              <w:pStyle w:val="OWSTabletext"/>
              <w:rPr>
                <w:b/>
              </w:rPr>
            </w:pPr>
            <w:r w:rsidRPr="00D3353F">
              <w:t>Drinking contaminated groundwater</w:t>
            </w:r>
          </w:p>
        </w:tc>
        <w:tc>
          <w:tcPr>
            <w:tcW w:w="775" w:type="pct"/>
          </w:tcPr>
          <w:p w14:paraId="0C1CBED5" w14:textId="77777777" w:rsidR="006C560C" w:rsidRPr="00D3353F" w:rsidRDefault="006C560C" w:rsidP="00FD1664">
            <w:pPr>
              <w:pStyle w:val="OWSTabletext"/>
            </w:pPr>
            <w:r w:rsidRPr="00D3353F">
              <w:t>n.d.</w:t>
            </w:r>
          </w:p>
        </w:tc>
        <w:tc>
          <w:tcPr>
            <w:tcW w:w="775" w:type="pct"/>
          </w:tcPr>
          <w:p w14:paraId="0C1CBED6" w14:textId="77777777" w:rsidR="006C560C" w:rsidRPr="00D3353F" w:rsidRDefault="006C560C" w:rsidP="00FD1664">
            <w:pPr>
              <w:pStyle w:val="OWSTabletext"/>
            </w:pPr>
            <w:r w:rsidRPr="00D3353F">
              <w:t>N/A</w:t>
            </w:r>
          </w:p>
        </w:tc>
        <w:tc>
          <w:tcPr>
            <w:tcW w:w="774" w:type="pct"/>
          </w:tcPr>
          <w:p w14:paraId="0C1CBED7" w14:textId="77777777" w:rsidR="006C560C" w:rsidRPr="00D3353F" w:rsidRDefault="006C560C" w:rsidP="00FD1664">
            <w:pPr>
              <w:pStyle w:val="OWSTabletext"/>
            </w:pPr>
            <w:r w:rsidRPr="00D3353F">
              <w:t>n.d.</w:t>
            </w:r>
          </w:p>
        </w:tc>
      </w:tr>
      <w:tr w:rsidR="006C560C" w:rsidRPr="00D3353F" w14:paraId="0C1CBEDD" w14:textId="77777777" w:rsidTr="00FD1664">
        <w:trPr>
          <w:trHeight w:val="247"/>
        </w:trPr>
        <w:tc>
          <w:tcPr>
            <w:tcW w:w="2676" w:type="pct"/>
          </w:tcPr>
          <w:p w14:paraId="0C1CBED9" w14:textId="77777777" w:rsidR="006C560C" w:rsidRPr="00D3353F" w:rsidRDefault="006C560C" w:rsidP="00FD1664">
            <w:pPr>
              <w:pStyle w:val="OWSTabletext"/>
            </w:pPr>
            <w:r w:rsidRPr="00D3353F">
              <w:t>Bathing</w:t>
            </w:r>
            <w:r>
              <w:t xml:space="preserve"> in</w:t>
            </w:r>
            <w:r w:rsidRPr="00D3353F">
              <w:t xml:space="preserve"> contaminated groundwater</w:t>
            </w:r>
          </w:p>
        </w:tc>
        <w:tc>
          <w:tcPr>
            <w:tcW w:w="775" w:type="pct"/>
          </w:tcPr>
          <w:p w14:paraId="0C1CBEDA" w14:textId="77777777" w:rsidR="006C560C" w:rsidRPr="00D3353F" w:rsidRDefault="006C560C" w:rsidP="00FD1664">
            <w:pPr>
              <w:pStyle w:val="OWSTabletext"/>
            </w:pPr>
            <w:r w:rsidRPr="00D3353F">
              <w:t>Negligible*</w:t>
            </w:r>
          </w:p>
        </w:tc>
        <w:tc>
          <w:tcPr>
            <w:tcW w:w="775" w:type="pct"/>
          </w:tcPr>
          <w:p w14:paraId="0C1CBEDB" w14:textId="77777777" w:rsidR="006C560C" w:rsidRPr="00D3353F" w:rsidRDefault="006C560C" w:rsidP="00FD1664">
            <w:pPr>
              <w:pStyle w:val="OWSTabletext"/>
            </w:pPr>
            <w:r w:rsidRPr="00D3353F">
              <w:t>n.d.</w:t>
            </w:r>
          </w:p>
        </w:tc>
        <w:tc>
          <w:tcPr>
            <w:tcW w:w="774" w:type="pct"/>
          </w:tcPr>
          <w:p w14:paraId="0C1CBEDC" w14:textId="77777777" w:rsidR="006C560C" w:rsidRPr="00D3353F" w:rsidRDefault="006C560C" w:rsidP="00FD1664">
            <w:pPr>
              <w:pStyle w:val="OWSTabletext"/>
            </w:pPr>
            <w:r w:rsidRPr="00D3353F">
              <w:t>n.d.</w:t>
            </w:r>
          </w:p>
        </w:tc>
      </w:tr>
      <w:tr w:rsidR="006C560C" w:rsidRPr="00D3353F" w14:paraId="0C1CBEE2" w14:textId="77777777" w:rsidTr="00FD1664">
        <w:tc>
          <w:tcPr>
            <w:tcW w:w="2676" w:type="pct"/>
          </w:tcPr>
          <w:p w14:paraId="0C1CBEDE" w14:textId="77777777" w:rsidR="006C560C" w:rsidRPr="00D3353F" w:rsidRDefault="006C560C" w:rsidP="00FD1664">
            <w:pPr>
              <w:pStyle w:val="OWSTabletext"/>
            </w:pPr>
            <w:r w:rsidRPr="00D3353F">
              <w:t>Drinking contaminated surface water</w:t>
            </w:r>
          </w:p>
        </w:tc>
        <w:tc>
          <w:tcPr>
            <w:tcW w:w="775" w:type="pct"/>
          </w:tcPr>
          <w:p w14:paraId="0C1CBEDF" w14:textId="77777777" w:rsidR="006C560C" w:rsidRPr="00D3353F" w:rsidRDefault="006C560C" w:rsidP="00FD1664">
            <w:pPr>
              <w:pStyle w:val="OWSTabletext"/>
              <w:rPr>
                <w:bCs/>
              </w:rPr>
            </w:pPr>
            <w:r w:rsidRPr="00D3353F">
              <w:t>n.d.</w:t>
            </w:r>
          </w:p>
        </w:tc>
        <w:tc>
          <w:tcPr>
            <w:tcW w:w="775" w:type="pct"/>
          </w:tcPr>
          <w:p w14:paraId="0C1CBEE0" w14:textId="77777777" w:rsidR="006C560C" w:rsidRPr="00D3353F" w:rsidRDefault="006C560C" w:rsidP="00FD1664">
            <w:pPr>
              <w:pStyle w:val="OWSTabletext"/>
              <w:rPr>
                <w:bCs/>
              </w:rPr>
            </w:pPr>
            <w:r w:rsidRPr="00D3353F">
              <w:rPr>
                <w:bCs/>
              </w:rPr>
              <w:t>N/A</w:t>
            </w:r>
          </w:p>
        </w:tc>
        <w:tc>
          <w:tcPr>
            <w:tcW w:w="774" w:type="pct"/>
          </w:tcPr>
          <w:p w14:paraId="0C1CBEE1" w14:textId="77777777" w:rsidR="006C560C" w:rsidRPr="00D3353F" w:rsidRDefault="006C560C" w:rsidP="00FD1664">
            <w:pPr>
              <w:pStyle w:val="OWSTabletext"/>
            </w:pPr>
            <w:r w:rsidRPr="00D3353F">
              <w:t>n.d.</w:t>
            </w:r>
          </w:p>
        </w:tc>
      </w:tr>
      <w:tr w:rsidR="006C560C" w:rsidRPr="00D3353F" w14:paraId="0C1CBEE7" w14:textId="77777777" w:rsidTr="00FD1664">
        <w:tc>
          <w:tcPr>
            <w:tcW w:w="2676" w:type="pct"/>
          </w:tcPr>
          <w:p w14:paraId="0C1CBEE3" w14:textId="77777777" w:rsidR="006C560C" w:rsidRPr="00D3353F" w:rsidRDefault="006C560C" w:rsidP="00FD1664">
            <w:pPr>
              <w:pStyle w:val="OWSTabletext"/>
            </w:pPr>
            <w:r w:rsidRPr="00D3353F">
              <w:t>Bathing in contaminated surface water</w:t>
            </w:r>
          </w:p>
        </w:tc>
        <w:tc>
          <w:tcPr>
            <w:tcW w:w="775" w:type="pct"/>
          </w:tcPr>
          <w:p w14:paraId="0C1CBEE4" w14:textId="77777777" w:rsidR="006C560C" w:rsidRPr="00D3353F" w:rsidRDefault="006C560C" w:rsidP="00FD1664">
            <w:pPr>
              <w:pStyle w:val="OWSTabletext"/>
            </w:pPr>
            <w:r w:rsidRPr="00D3353F">
              <w:t>Negligible*</w:t>
            </w:r>
          </w:p>
        </w:tc>
        <w:tc>
          <w:tcPr>
            <w:tcW w:w="775" w:type="pct"/>
          </w:tcPr>
          <w:p w14:paraId="0C1CBEE5" w14:textId="77777777" w:rsidR="006C560C" w:rsidRPr="00D3353F" w:rsidRDefault="006C560C" w:rsidP="00FD1664">
            <w:pPr>
              <w:pStyle w:val="OWSTabletext"/>
              <w:rPr>
                <w:bCs/>
              </w:rPr>
            </w:pPr>
            <w:r w:rsidRPr="00D3353F">
              <w:t>n.d.</w:t>
            </w:r>
          </w:p>
        </w:tc>
        <w:tc>
          <w:tcPr>
            <w:tcW w:w="774" w:type="pct"/>
          </w:tcPr>
          <w:p w14:paraId="0C1CBEE6" w14:textId="77777777" w:rsidR="006C560C" w:rsidRPr="00D3353F" w:rsidRDefault="006C560C" w:rsidP="00FD1664">
            <w:pPr>
              <w:pStyle w:val="OWSTabletext"/>
            </w:pPr>
            <w:r w:rsidRPr="00D3353F">
              <w:t>n.d.</w:t>
            </w:r>
          </w:p>
        </w:tc>
      </w:tr>
      <w:tr w:rsidR="006C560C" w:rsidRPr="00D3353F" w14:paraId="0C1CBEEC" w14:textId="77777777" w:rsidTr="00FD1664">
        <w:tc>
          <w:tcPr>
            <w:tcW w:w="2676" w:type="pct"/>
          </w:tcPr>
          <w:p w14:paraId="0C1CBEE8" w14:textId="77777777" w:rsidR="006C560C" w:rsidRPr="00D3353F" w:rsidRDefault="006C560C" w:rsidP="00FD1664">
            <w:pPr>
              <w:pStyle w:val="OWSTabletext"/>
            </w:pPr>
            <w:r w:rsidRPr="00D3353F">
              <w:t>Swimming in contaminated surface water</w:t>
            </w:r>
          </w:p>
        </w:tc>
        <w:tc>
          <w:tcPr>
            <w:tcW w:w="775" w:type="pct"/>
          </w:tcPr>
          <w:p w14:paraId="0C1CBEE9" w14:textId="77777777" w:rsidR="006C560C" w:rsidRPr="00D3353F" w:rsidRDefault="006C560C" w:rsidP="00FD1664">
            <w:pPr>
              <w:pStyle w:val="OWSTabletext"/>
              <w:rPr>
                <w:bCs/>
              </w:rPr>
            </w:pPr>
            <w:r w:rsidRPr="00D3353F">
              <w:t>n.d.</w:t>
            </w:r>
          </w:p>
        </w:tc>
        <w:tc>
          <w:tcPr>
            <w:tcW w:w="775" w:type="pct"/>
          </w:tcPr>
          <w:p w14:paraId="0C1CBEEA" w14:textId="77777777" w:rsidR="006C560C" w:rsidRPr="00D3353F" w:rsidRDefault="006C560C" w:rsidP="00FD1664">
            <w:pPr>
              <w:pStyle w:val="OWSTabletext"/>
            </w:pPr>
            <w:r w:rsidRPr="00D3353F">
              <w:t>n.d.</w:t>
            </w:r>
          </w:p>
        </w:tc>
        <w:tc>
          <w:tcPr>
            <w:tcW w:w="774" w:type="pct"/>
          </w:tcPr>
          <w:p w14:paraId="0C1CBEEB" w14:textId="77777777" w:rsidR="006C560C" w:rsidRPr="00D3353F" w:rsidRDefault="006C560C" w:rsidP="00FD1664">
            <w:pPr>
              <w:pStyle w:val="OWSTabletext"/>
            </w:pPr>
            <w:r w:rsidRPr="00D3353F">
              <w:t>n.d.</w:t>
            </w:r>
          </w:p>
        </w:tc>
      </w:tr>
      <w:tr w:rsidR="006C560C" w:rsidRPr="00D3353F" w14:paraId="0C1CBEF2" w14:textId="77777777" w:rsidTr="00FD1664">
        <w:tc>
          <w:tcPr>
            <w:tcW w:w="2676" w:type="pct"/>
          </w:tcPr>
          <w:p w14:paraId="0C1CBEED" w14:textId="77777777" w:rsidR="006C560C" w:rsidRPr="00D3353F" w:rsidRDefault="006C560C" w:rsidP="00FD1664">
            <w:pPr>
              <w:pStyle w:val="OWSTabletext"/>
            </w:pPr>
            <w:r w:rsidRPr="00D3353F">
              <w:rPr>
                <w:b/>
              </w:rPr>
              <w:t>Combined exposure</w:t>
            </w:r>
            <w:r w:rsidRPr="00D3353F">
              <w:t xml:space="preserve"> </w:t>
            </w:r>
            <w:r w:rsidRPr="00D3353F">
              <w:rPr>
                <w:b/>
              </w:rPr>
              <w:t>from subsurface leak- groundwater</w:t>
            </w:r>
            <w:r>
              <w:rPr>
                <w:b/>
              </w:rPr>
              <w:t>/</w:t>
            </w:r>
            <w:r w:rsidRPr="00D3353F">
              <w:rPr>
                <w:b/>
              </w:rPr>
              <w:t>surface water use</w:t>
            </w:r>
          </w:p>
          <w:p w14:paraId="0C1CBEEE" w14:textId="77777777" w:rsidR="006C560C" w:rsidRPr="00D3353F" w:rsidRDefault="006C560C" w:rsidP="00FD1664">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EEF" w14:textId="77777777" w:rsidR="006C560C" w:rsidRPr="00D3353F" w:rsidRDefault="006C560C" w:rsidP="00FD1664">
            <w:pPr>
              <w:pStyle w:val="OWSTabletext"/>
              <w:rPr>
                <w:bCs/>
              </w:rPr>
            </w:pPr>
          </w:p>
        </w:tc>
        <w:tc>
          <w:tcPr>
            <w:tcW w:w="775" w:type="pct"/>
            <w:shd w:val="clear" w:color="auto" w:fill="D9D9D9" w:themeFill="background1" w:themeFillShade="D9"/>
          </w:tcPr>
          <w:p w14:paraId="0C1CBEF0" w14:textId="77777777" w:rsidR="006C560C" w:rsidRPr="00D3353F" w:rsidRDefault="006C560C" w:rsidP="00FD1664">
            <w:pPr>
              <w:pStyle w:val="OWSTabletext"/>
            </w:pPr>
          </w:p>
        </w:tc>
        <w:tc>
          <w:tcPr>
            <w:tcW w:w="774" w:type="pct"/>
          </w:tcPr>
          <w:p w14:paraId="0C1CBEF1" w14:textId="77777777" w:rsidR="006C560C" w:rsidRPr="00D3353F" w:rsidRDefault="006C560C" w:rsidP="00FD1664">
            <w:pPr>
              <w:pStyle w:val="OWSTabletext"/>
            </w:pPr>
            <w:r w:rsidRPr="00D3353F">
              <w:t>n.d.</w:t>
            </w:r>
          </w:p>
        </w:tc>
      </w:tr>
      <w:tr w:rsidR="006C560C" w:rsidRPr="00D3353F" w14:paraId="0C1CBEF8" w14:textId="77777777" w:rsidTr="00FD1664">
        <w:tc>
          <w:tcPr>
            <w:tcW w:w="2676" w:type="pct"/>
          </w:tcPr>
          <w:p w14:paraId="0C1CBEF3" w14:textId="77777777" w:rsidR="006C560C" w:rsidRPr="00D3353F" w:rsidRDefault="006C560C" w:rsidP="00FD1664">
            <w:pPr>
              <w:pStyle w:val="OWSTabletext"/>
            </w:pPr>
            <w:r w:rsidRPr="00D3353F">
              <w:rPr>
                <w:b/>
              </w:rPr>
              <w:t>Combined exposure</w:t>
            </w:r>
            <w:r w:rsidRPr="00D3353F">
              <w:t xml:space="preserve"> </w:t>
            </w:r>
            <w:r w:rsidRPr="00D3353F">
              <w:rPr>
                <w:b/>
              </w:rPr>
              <w:t>from subsurface leak - surface water use</w:t>
            </w:r>
          </w:p>
          <w:p w14:paraId="0C1CBEF4" w14:textId="77777777" w:rsidR="006C560C" w:rsidRPr="00D3353F" w:rsidRDefault="006C560C" w:rsidP="00FD1664">
            <w:pPr>
              <w:pStyle w:val="OWSTabletext"/>
            </w:pPr>
            <w:r w:rsidRPr="00D3353F">
              <w:t>Drinking</w:t>
            </w:r>
            <w:r>
              <w:t>,</w:t>
            </w:r>
            <w:r w:rsidRPr="00D3353F">
              <w:t xml:space="preserve"> bathing and swimming in contaminated surface water</w:t>
            </w:r>
          </w:p>
        </w:tc>
        <w:tc>
          <w:tcPr>
            <w:tcW w:w="775" w:type="pct"/>
            <w:shd w:val="clear" w:color="auto" w:fill="D9D9D9" w:themeFill="background1" w:themeFillShade="D9"/>
          </w:tcPr>
          <w:p w14:paraId="0C1CBEF5" w14:textId="77777777" w:rsidR="006C560C" w:rsidRPr="00D3353F" w:rsidRDefault="006C560C" w:rsidP="00FD1664">
            <w:pPr>
              <w:pStyle w:val="OWSTabletext"/>
              <w:rPr>
                <w:bCs/>
              </w:rPr>
            </w:pPr>
          </w:p>
        </w:tc>
        <w:tc>
          <w:tcPr>
            <w:tcW w:w="775" w:type="pct"/>
            <w:shd w:val="clear" w:color="auto" w:fill="D9D9D9" w:themeFill="background1" w:themeFillShade="D9"/>
          </w:tcPr>
          <w:p w14:paraId="0C1CBEF6" w14:textId="77777777" w:rsidR="006C560C" w:rsidRPr="00D3353F" w:rsidRDefault="006C560C" w:rsidP="00FD1664">
            <w:pPr>
              <w:pStyle w:val="OWSTabletext"/>
            </w:pPr>
          </w:p>
        </w:tc>
        <w:tc>
          <w:tcPr>
            <w:tcW w:w="774" w:type="pct"/>
          </w:tcPr>
          <w:p w14:paraId="0C1CBEF7" w14:textId="77777777" w:rsidR="006C560C" w:rsidRPr="00D3353F" w:rsidRDefault="006C560C" w:rsidP="00FD1664">
            <w:pPr>
              <w:pStyle w:val="OWSTabletext"/>
            </w:pPr>
            <w:r w:rsidRPr="00D3353F">
              <w:t>n.d.</w:t>
            </w:r>
          </w:p>
        </w:tc>
      </w:tr>
    </w:tbl>
    <w:p w14:paraId="0C1CBEF9" w14:textId="485FED27" w:rsidR="006C560C" w:rsidRPr="00D3353F" w:rsidRDefault="006C560C" w:rsidP="006C560C">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  N/A – not an applicable exposure route; n.d. – not disclosed.  * Oral exposures associated with bathing are negligible (</w:t>
      </w:r>
      <w:r w:rsidR="001B7801">
        <w:t>NICNAS </w:t>
      </w:r>
      <w:r w:rsidR="00D0787B">
        <w:t>2017</w:t>
      </w:r>
      <w:r w:rsidR="00FD1664">
        <w:t>a</w:t>
      </w:r>
      <w:r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p>
    <w:p w14:paraId="0C1CBEFA" w14:textId="77777777" w:rsidR="006C560C" w:rsidRPr="00D3353F" w:rsidRDefault="006C560C" w:rsidP="00CF5FA5">
      <w:pPr>
        <w:pStyle w:val="OWSDHeading2"/>
      </w:pPr>
      <w:r w:rsidRPr="00D3353F">
        <w:t>Human health risk characterisation</w:t>
      </w:r>
    </w:p>
    <w:p w14:paraId="0C1CBEFB" w14:textId="77777777" w:rsidR="006C560C" w:rsidRPr="00D3353F" w:rsidRDefault="006C560C" w:rsidP="00CF5FA5">
      <w:pPr>
        <w:pStyle w:val="OWSDHeading3"/>
      </w:pPr>
      <w:r w:rsidRPr="00D3353F">
        <w:t>Uncertainty factors</w:t>
      </w:r>
    </w:p>
    <w:p w14:paraId="0C1CBEFC" w14:textId="77777777" w:rsidR="006C560C" w:rsidRDefault="006C560C" w:rsidP="006C560C">
      <w:pPr>
        <w:pStyle w:val="OWSNormal11pt"/>
      </w:pPr>
      <w:r w:rsidRPr="00D3353F">
        <w:t>For this risk assessment, using a Margin of Exposure (MOE) approach, conservative default uncertainty factors for intra</w:t>
      </w:r>
      <w:r>
        <w:t>-</w:t>
      </w:r>
      <w:r w:rsidRPr="00D3353F">
        <w:t xml:space="preserve"> and inter</w:t>
      </w:r>
      <w:r>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t>an MOE</w:t>
      </w:r>
      <w:r w:rsidRPr="00D3353F">
        <w:t xml:space="preserve"> of less than 100 is considered a concern.</w:t>
      </w:r>
    </w:p>
    <w:p w14:paraId="0C1CBEFD" w14:textId="77777777" w:rsidR="006C560C" w:rsidRPr="00D3353F" w:rsidRDefault="006C560C" w:rsidP="006C560C">
      <w:pPr>
        <w:pStyle w:val="OWSNormal11pt"/>
      </w:pPr>
    </w:p>
    <w:p w14:paraId="0C1CBEFE" w14:textId="77777777" w:rsidR="006C560C" w:rsidRPr="00723259" w:rsidRDefault="006C560C" w:rsidP="00CF5FA5">
      <w:pPr>
        <w:pStyle w:val="OWSDHeading3"/>
      </w:pPr>
      <w:r w:rsidRPr="00723259">
        <w:t>Occupational health risks</w:t>
      </w:r>
    </w:p>
    <w:p w14:paraId="0C1CBEFF" w14:textId="77777777" w:rsidR="006C560C" w:rsidRPr="00D3353F" w:rsidRDefault="006C560C" w:rsidP="00CF5FA5">
      <w:pPr>
        <w:pStyle w:val="OWSDHeading4"/>
      </w:pPr>
      <w:r w:rsidRPr="00D3353F">
        <w:t>Acute health risks</w:t>
      </w:r>
    </w:p>
    <w:p w14:paraId="0C1CBF00" w14:textId="77777777" w:rsidR="006C560C" w:rsidRPr="00D3353F" w:rsidRDefault="006C560C" w:rsidP="006C560C">
      <w:pPr>
        <w:pStyle w:val="OWSNormal11pt"/>
      </w:pPr>
      <w:r w:rsidRPr="00D3353F">
        <w:t>Health effects information indicates that acute exposure to the pure substance will result in adverse health effects such as skin irritation and serious eye damage. Given the concentration of the substance as delivered to operational sites, the substance in this form is of potential concern for workers.</w:t>
      </w:r>
    </w:p>
    <w:p w14:paraId="0C1CBF01" w14:textId="77777777" w:rsidR="006C560C" w:rsidRPr="00D3353F" w:rsidRDefault="006C560C" w:rsidP="006C560C">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clean-up of spills. Levels of exposure will vary depending on the work practices employed.</w:t>
      </w:r>
    </w:p>
    <w:p w14:paraId="0C1CBF02" w14:textId="77777777" w:rsidR="006C560C" w:rsidRPr="00D3353F" w:rsidRDefault="006C560C" w:rsidP="006C560C">
      <w:pPr>
        <w:pStyle w:val="OWSNormal11pt"/>
      </w:pPr>
      <w:r w:rsidRPr="00D3353F">
        <w:t xml:space="preserve">The substance is a component of hydraulic fracturing fluids. </w:t>
      </w:r>
      <w:r>
        <w:t>Similarly to</w:t>
      </w:r>
      <w:r w:rsidRPr="00D3353F">
        <w:t xml:space="preserve"> exposures to the substance as delivered to operational sites, levels of exposure to the substance in these fluids will vary depending on work practices. However, given the low concentration in hydraulic fracturing fluids, exposure to the substance via these fluids is of low concern for workers.</w:t>
      </w:r>
    </w:p>
    <w:p w14:paraId="0C1CBF03" w14:textId="77777777" w:rsidR="006C560C" w:rsidRPr="00D3353F" w:rsidRDefault="006C560C" w:rsidP="00CF5FA5">
      <w:pPr>
        <w:pStyle w:val="OWSDHeading4"/>
      </w:pPr>
      <w:r w:rsidRPr="00D3353F">
        <w:t>Long-term health risks</w:t>
      </w:r>
    </w:p>
    <w:p w14:paraId="0C1CBF04" w14:textId="77777777" w:rsidR="006C560C" w:rsidRPr="00D3353F" w:rsidRDefault="006C560C" w:rsidP="006C560C">
      <w:pPr>
        <w:pStyle w:val="OWSNormal11pt"/>
      </w:pPr>
      <w:r w:rsidRPr="00D3353F">
        <w:t>From the hazard characterisation, the critical (most sensitive) adverse health effects for repeated exposures are systemic effects associated with reduced bodyweight gain, increased liver and spleen weights, and changes to clinical chemistry and haematological parameters. The NOAEL established for these effects is 50 mg/kg bw/day.</w:t>
      </w:r>
    </w:p>
    <w:p w14:paraId="0C1CBF05" w14:textId="77777777" w:rsidR="006C560C" w:rsidRPr="00D3353F" w:rsidRDefault="006C560C" w:rsidP="006C560C">
      <w:pPr>
        <w:pStyle w:val="OWSNormal11pt"/>
      </w:pPr>
      <w:r w:rsidRPr="00D3353F">
        <w:t>MOEs for the adverse health effects from repeated occupational exposures are calculated by comparing the NOAEL for these effects with exposures estimated for different occupational activities and combined activities (</w:t>
      </w:r>
      <w:r w:rsidR="005A78AD">
        <w:fldChar w:fldCharType="begin"/>
      </w:r>
      <w:r>
        <w:instrText xml:space="preserve"> REF _Ref411429344 \h  \* MERGEFORMAT </w:instrText>
      </w:r>
      <w:r w:rsidR="005A78AD">
        <w:fldChar w:fldCharType="separate"/>
      </w:r>
      <w:r w:rsidR="00563149">
        <w:rPr>
          <w:b/>
          <w:bCs/>
          <w:lang w:val="en-US"/>
        </w:rPr>
        <w:t>Error! Reference source not found.</w:t>
      </w:r>
      <w:r w:rsidR="005A78AD">
        <w:fldChar w:fldCharType="end"/>
      </w:r>
      <w:r w:rsidRPr="00D3353F">
        <w:t>).</w:t>
      </w:r>
    </w:p>
    <w:p w14:paraId="0C1CBF06" w14:textId="77777777" w:rsidR="006C560C" w:rsidRPr="00723259" w:rsidRDefault="006C560C" w:rsidP="006C560C">
      <w:pPr>
        <w:pStyle w:val="OWStablecaption"/>
      </w:pPr>
      <w:r w:rsidRPr="00723259">
        <w:t>Table D.</w:t>
      </w:r>
      <w:r w:rsidR="005A78AD" w:rsidRPr="00723259">
        <w:fldChar w:fldCharType="begin"/>
      </w:r>
      <w:r w:rsidRPr="00723259">
        <w:instrText xml:space="preserve"> SEQ Table \* ARABIC </w:instrText>
      </w:r>
      <w:r w:rsidR="005A78AD" w:rsidRPr="00723259">
        <w:fldChar w:fldCharType="separate"/>
      </w:r>
      <w:r w:rsidR="00563149">
        <w:rPr>
          <w:noProof/>
        </w:rPr>
        <w:t>272</w:t>
      </w:r>
      <w:r w:rsidR="005A78AD" w:rsidRPr="00723259">
        <w:fldChar w:fldCharType="end"/>
      </w:r>
      <w:r w:rsidRPr="00723259">
        <w:t xml:space="preserve"> Margins of Exposure calculated for different occupational activities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8"/>
        <w:gridCol w:w="2748"/>
      </w:tblGrid>
      <w:tr w:rsidR="006C560C" w:rsidRPr="00D3353F" w14:paraId="0C1CBF09" w14:textId="77777777" w:rsidTr="00FD1664">
        <w:trPr>
          <w:tblHeader/>
        </w:trPr>
        <w:tc>
          <w:tcPr>
            <w:tcW w:w="3418" w:type="pct"/>
            <w:shd w:val="clear" w:color="auto" w:fill="C6D9F1" w:themeFill="text2" w:themeFillTint="33"/>
          </w:tcPr>
          <w:p w14:paraId="0C1CBF07" w14:textId="77777777" w:rsidR="006C560C" w:rsidRPr="00D3353F" w:rsidRDefault="006C560C" w:rsidP="00FD1664">
            <w:pPr>
              <w:pStyle w:val="OWSTableheading"/>
            </w:pPr>
            <w:r w:rsidRPr="00D3353F">
              <w:t>Activity*</w:t>
            </w:r>
          </w:p>
        </w:tc>
        <w:tc>
          <w:tcPr>
            <w:tcW w:w="1582" w:type="pct"/>
            <w:shd w:val="clear" w:color="auto" w:fill="C6D9F1" w:themeFill="text2" w:themeFillTint="33"/>
          </w:tcPr>
          <w:p w14:paraId="0C1CBF08" w14:textId="77777777" w:rsidR="006C560C" w:rsidRPr="00D3353F" w:rsidRDefault="006C560C" w:rsidP="00FD1664">
            <w:pPr>
              <w:pStyle w:val="OWSTableheading"/>
            </w:pPr>
            <w:r w:rsidRPr="00D3353F">
              <w:t>Margin of Exposure (MOE)</w:t>
            </w:r>
          </w:p>
        </w:tc>
      </w:tr>
      <w:tr w:rsidR="006C560C" w:rsidRPr="00D3353F" w14:paraId="0C1CBF0C" w14:textId="77777777" w:rsidTr="00FD1664">
        <w:tc>
          <w:tcPr>
            <w:tcW w:w="3418" w:type="pct"/>
          </w:tcPr>
          <w:p w14:paraId="0C1CBF0A" w14:textId="77777777" w:rsidR="006C560C" w:rsidRPr="00D3353F" w:rsidRDefault="006C560C" w:rsidP="00FD1664">
            <w:pPr>
              <w:pStyle w:val="OWSTabletext"/>
            </w:pPr>
            <w:r w:rsidRPr="00D3353F">
              <w:t>Mixing</w:t>
            </w:r>
            <w:r>
              <w:t>/</w:t>
            </w:r>
            <w:r w:rsidRPr="00D3353F">
              <w:t>blending of hydraulic fracturing chemicals</w:t>
            </w:r>
          </w:p>
        </w:tc>
        <w:tc>
          <w:tcPr>
            <w:tcW w:w="1582" w:type="pct"/>
          </w:tcPr>
          <w:p w14:paraId="0C1CBF0B" w14:textId="77777777" w:rsidR="006C560C" w:rsidRPr="00D3353F" w:rsidRDefault="006C560C" w:rsidP="00FD1664">
            <w:pPr>
              <w:pStyle w:val="OWSTabletext"/>
            </w:pPr>
            <w:r w:rsidRPr="00D3353F">
              <w:t>n.d.</w:t>
            </w:r>
          </w:p>
        </w:tc>
      </w:tr>
      <w:tr w:rsidR="006C560C" w:rsidRPr="00D3353F" w14:paraId="0C1CBF0F" w14:textId="77777777" w:rsidTr="00FD1664">
        <w:tc>
          <w:tcPr>
            <w:tcW w:w="3418" w:type="pct"/>
          </w:tcPr>
          <w:p w14:paraId="0C1CBF0D" w14:textId="77777777" w:rsidR="006C560C" w:rsidRPr="00D3353F" w:rsidRDefault="006C560C" w:rsidP="00FD1664">
            <w:pPr>
              <w:pStyle w:val="OWSTabletext"/>
            </w:pPr>
            <w:r w:rsidRPr="00D3353F">
              <w:t>Cleaning and maintenance (hydraulic fracturing)</w:t>
            </w:r>
          </w:p>
        </w:tc>
        <w:tc>
          <w:tcPr>
            <w:tcW w:w="1582" w:type="pct"/>
          </w:tcPr>
          <w:p w14:paraId="0C1CBF0E" w14:textId="77777777" w:rsidR="006C560C" w:rsidRPr="00D3353F" w:rsidRDefault="006C560C" w:rsidP="00FD1664">
            <w:pPr>
              <w:pStyle w:val="OWSTabletext"/>
            </w:pPr>
            <w:r w:rsidRPr="00D3353F">
              <w:t>n.d.</w:t>
            </w:r>
          </w:p>
        </w:tc>
      </w:tr>
      <w:tr w:rsidR="006C560C" w:rsidRPr="00D3353F" w14:paraId="0C1CBF13" w14:textId="77777777" w:rsidTr="00FD1664">
        <w:tc>
          <w:tcPr>
            <w:tcW w:w="3418" w:type="pct"/>
          </w:tcPr>
          <w:p w14:paraId="0C1CBF10" w14:textId="77777777" w:rsidR="006C560C" w:rsidRPr="00D3353F" w:rsidRDefault="006C560C" w:rsidP="00FD1664">
            <w:pPr>
              <w:pStyle w:val="OWSTabletext"/>
              <w:rPr>
                <w:b/>
              </w:rPr>
            </w:pPr>
            <w:r w:rsidRPr="00D3353F">
              <w:rPr>
                <w:b/>
              </w:rPr>
              <w:t>Combined exposure</w:t>
            </w:r>
          </w:p>
          <w:p w14:paraId="0C1CBF11" w14:textId="77777777" w:rsidR="006C560C" w:rsidRPr="00D3353F" w:rsidRDefault="006C560C" w:rsidP="00FD1664">
            <w:pPr>
              <w:pStyle w:val="OWSTabletext"/>
            </w:pPr>
            <w:r w:rsidRPr="00D3353F">
              <w:t>Mixing</w:t>
            </w:r>
            <w:r>
              <w:t>/</w:t>
            </w:r>
            <w:r w:rsidRPr="00D3353F">
              <w:t>blending and cleaning and maintenance (hydraulic fracturing)</w:t>
            </w:r>
          </w:p>
        </w:tc>
        <w:tc>
          <w:tcPr>
            <w:tcW w:w="1582" w:type="pct"/>
          </w:tcPr>
          <w:p w14:paraId="0C1CBF12" w14:textId="77777777" w:rsidR="006C560C" w:rsidRPr="00D3353F" w:rsidRDefault="006C560C" w:rsidP="00FD1664">
            <w:pPr>
              <w:pStyle w:val="OWSTabletext"/>
            </w:pPr>
            <w:r w:rsidRPr="00D3353F">
              <w:t>n.d.</w:t>
            </w:r>
          </w:p>
        </w:tc>
      </w:tr>
    </w:tbl>
    <w:p w14:paraId="0C1CBF14" w14:textId="77777777" w:rsidR="006C560C" w:rsidRPr="00D3353F" w:rsidRDefault="006C560C" w:rsidP="006C560C">
      <w:pPr>
        <w:pStyle w:val="OWSBelowTableText9pt"/>
      </w:pPr>
      <w:r w:rsidRPr="00D3353F">
        <w:t>n.d. – not disclosed.  * MOEs for transport</w:t>
      </w:r>
      <w:r>
        <w:t>/</w:t>
      </w:r>
      <w:r w:rsidRPr="00D3353F">
        <w:t>storage, injection and produced water handling are not calculated due to negligible human exposures (</w:t>
      </w:r>
      <w:r w:rsidR="005A78AD">
        <w:fldChar w:fldCharType="begin"/>
      </w:r>
      <w:r>
        <w:instrText xml:space="preserve"> REF _Ref411429246 \h  \* MERGEFORMAT </w:instrText>
      </w:r>
      <w:r w:rsidR="005A78AD">
        <w:fldChar w:fldCharType="separate"/>
      </w:r>
      <w:r w:rsidR="00563149">
        <w:rPr>
          <w:b/>
          <w:bCs/>
          <w:lang w:val="en-US"/>
        </w:rPr>
        <w:t>Error! Reference source not found.</w:t>
      </w:r>
      <w:r w:rsidR="005A78AD">
        <w:fldChar w:fldCharType="end"/>
      </w:r>
      <w:r w:rsidRPr="00D3353F">
        <w:t>).</w:t>
      </w:r>
    </w:p>
    <w:p w14:paraId="0C1CBF15" w14:textId="77777777" w:rsidR="006C560C" w:rsidRPr="00D3353F" w:rsidRDefault="006C560C" w:rsidP="006C560C">
      <w:pPr>
        <w:pStyle w:val="OWSNormal11pt"/>
      </w:pPr>
      <w:r w:rsidRPr="00D3353F">
        <w:t>Based on uncertainty factors derived for this risk characterisation, the MOEs indicate that the substance is of low concern for workers from repeated exposures during certain operations.</w:t>
      </w:r>
    </w:p>
    <w:p w14:paraId="0C1CBF16" w14:textId="77777777" w:rsidR="006C560C" w:rsidRPr="00D3353F" w:rsidRDefault="006C560C" w:rsidP="00CF5FA5">
      <w:pPr>
        <w:pStyle w:val="OWSDHeading3"/>
      </w:pPr>
      <w:r w:rsidRPr="00D3353F">
        <w:t>Public health risks</w:t>
      </w:r>
    </w:p>
    <w:p w14:paraId="0C1CBF17" w14:textId="77777777" w:rsidR="006C560C" w:rsidRPr="00D3353F" w:rsidRDefault="006C560C" w:rsidP="00CF5FA5">
      <w:pPr>
        <w:pStyle w:val="OWSDHeading4"/>
      </w:pPr>
      <w:r w:rsidRPr="00D3353F">
        <w:t>Acute health risks</w:t>
      </w:r>
    </w:p>
    <w:p w14:paraId="0C1CBF18" w14:textId="77777777" w:rsidR="006C560C" w:rsidRPr="00D3353F" w:rsidRDefault="006C560C" w:rsidP="006C560C">
      <w:pPr>
        <w:pStyle w:val="OWSNormal11pt"/>
      </w:pPr>
      <w:r w:rsidRPr="00D3353F">
        <w:t>Given industrial use of the substance for coal seam gas extraction, the public is unlikely to come into contact with the substance as delivered to operational sites. Therefore, the substance in this form is of low concern for the public.</w:t>
      </w:r>
    </w:p>
    <w:p w14:paraId="0C1CBF19" w14:textId="77777777" w:rsidR="006C560C" w:rsidRPr="00D3353F" w:rsidRDefault="006C560C" w:rsidP="00CF5FA5">
      <w:pPr>
        <w:pStyle w:val="OWSDHeading4"/>
      </w:pPr>
      <w:r w:rsidRPr="00D3353F">
        <w:t>Long-term health risks</w:t>
      </w:r>
    </w:p>
    <w:p w14:paraId="0C1CBF1A" w14:textId="77777777" w:rsidR="006C560C" w:rsidRPr="00D3353F" w:rsidRDefault="006C560C" w:rsidP="006C560C">
      <w:pPr>
        <w:pStyle w:val="OWSNormal11pt"/>
      </w:pPr>
      <w:r w:rsidRPr="00D3353F">
        <w:t>The public is most likely to come into contact with the substance via environmental contamination of water used for drinking, bathing and recreational uses.</w:t>
      </w:r>
    </w:p>
    <w:p w14:paraId="0C1CBF1B" w14:textId="77777777" w:rsidR="006C560C" w:rsidRPr="00D3353F" w:rsidRDefault="006C560C" w:rsidP="006C560C">
      <w:pPr>
        <w:pStyle w:val="OWSNormal11pt"/>
      </w:pPr>
      <w:r w:rsidRPr="00D3353F">
        <w:t>Based on the critical health effect and NOAEL established for this effect, MOEs were calculated for adults and children for various exposure scenarios (</w:t>
      </w:r>
      <w:r w:rsidR="005A78AD">
        <w:fldChar w:fldCharType="begin"/>
      </w:r>
      <w:r>
        <w:instrText xml:space="preserve"> REF _Ref411429375 \h  \* MERGEFORMAT </w:instrText>
      </w:r>
      <w:r w:rsidR="005A78AD">
        <w:fldChar w:fldCharType="separate"/>
      </w:r>
      <w:r w:rsidR="00563149">
        <w:rPr>
          <w:b/>
          <w:bCs/>
          <w:lang w:val="en-US"/>
        </w:rPr>
        <w:t>Error! Reference source not found.</w:t>
      </w:r>
      <w:r w:rsidR="005A78AD">
        <w:fldChar w:fldCharType="end"/>
      </w:r>
      <w:r w:rsidRPr="00D3353F">
        <w:t>).</w:t>
      </w:r>
    </w:p>
    <w:p w14:paraId="0C1CBF1C" w14:textId="77777777" w:rsidR="006C560C" w:rsidRPr="00D3353F" w:rsidRDefault="006C560C" w:rsidP="006C560C">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273</w:t>
      </w:r>
      <w:r w:rsidR="005A78AD" w:rsidRPr="00D3353F">
        <w:fldChar w:fldCharType="end"/>
      </w:r>
      <w:r w:rsidRPr="00D3353F">
        <w:t xml:space="preserve"> Margins of Exposure calculated for different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177"/>
        <w:gridCol w:w="1826"/>
        <w:gridCol w:w="1835"/>
      </w:tblGrid>
      <w:tr w:rsidR="006C560C" w:rsidRPr="00D3353F" w14:paraId="0C1CBF20" w14:textId="77777777" w:rsidTr="00FD1664">
        <w:trPr>
          <w:tblHeader/>
        </w:trPr>
        <w:tc>
          <w:tcPr>
            <w:tcW w:w="2929" w:type="pct"/>
            <w:shd w:val="clear" w:color="auto" w:fill="C6D9F1" w:themeFill="text2" w:themeFillTint="33"/>
          </w:tcPr>
          <w:p w14:paraId="0C1CBF1D" w14:textId="77777777" w:rsidR="006C560C" w:rsidRPr="00D3353F" w:rsidRDefault="006C560C" w:rsidP="00FD1664">
            <w:pPr>
              <w:pStyle w:val="OWSTableheading"/>
            </w:pPr>
            <w:r w:rsidRPr="00D3353F">
              <w:t>Public exposure scenario*</w:t>
            </w:r>
          </w:p>
        </w:tc>
        <w:tc>
          <w:tcPr>
            <w:tcW w:w="1033" w:type="pct"/>
            <w:shd w:val="clear" w:color="auto" w:fill="C6D9F1" w:themeFill="text2" w:themeFillTint="33"/>
          </w:tcPr>
          <w:p w14:paraId="0C1CBF1E" w14:textId="77777777" w:rsidR="006C560C" w:rsidRPr="00D3353F" w:rsidRDefault="006C560C" w:rsidP="00FD1664">
            <w:pPr>
              <w:pStyle w:val="OWSTableheading"/>
            </w:pPr>
            <w:r w:rsidRPr="00D3353F">
              <w:t>Margin of Exposure (MOE) (ADULT)</w:t>
            </w:r>
          </w:p>
        </w:tc>
        <w:tc>
          <w:tcPr>
            <w:tcW w:w="1038" w:type="pct"/>
            <w:shd w:val="clear" w:color="auto" w:fill="C6D9F1" w:themeFill="text2" w:themeFillTint="33"/>
          </w:tcPr>
          <w:p w14:paraId="0C1CBF1F" w14:textId="77777777" w:rsidR="006C560C" w:rsidRPr="00D3353F" w:rsidRDefault="006C560C" w:rsidP="00FD1664">
            <w:pPr>
              <w:pStyle w:val="OWSTableheading"/>
            </w:pPr>
            <w:r w:rsidRPr="00D3353F">
              <w:t>Margin of Exposure (MOE) (CHILDREN)</w:t>
            </w:r>
          </w:p>
        </w:tc>
      </w:tr>
      <w:tr w:rsidR="006C560C" w:rsidRPr="00D3353F" w14:paraId="0C1CBF22" w14:textId="77777777" w:rsidTr="00FD1664">
        <w:tc>
          <w:tcPr>
            <w:tcW w:w="5000" w:type="pct"/>
            <w:gridSpan w:val="3"/>
            <w:shd w:val="clear" w:color="auto" w:fill="D9D9D9" w:themeFill="background1" w:themeFillShade="D9"/>
          </w:tcPr>
          <w:p w14:paraId="0C1CBF21" w14:textId="77777777" w:rsidR="006C560C" w:rsidRPr="00D3353F" w:rsidRDefault="006C560C" w:rsidP="00FD1664">
            <w:pPr>
              <w:pStyle w:val="OWSTablesub-heading"/>
            </w:pPr>
            <w:r w:rsidRPr="00D3353F">
              <w:t xml:space="preserve">Accidental bulk spill during transport and surface runoff </w:t>
            </w:r>
          </w:p>
        </w:tc>
      </w:tr>
      <w:tr w:rsidR="006C560C" w:rsidRPr="00D3353F" w14:paraId="0C1CBF27" w14:textId="77777777" w:rsidTr="00FD1664">
        <w:tc>
          <w:tcPr>
            <w:tcW w:w="2929" w:type="pct"/>
          </w:tcPr>
          <w:p w14:paraId="0C1CBF23" w14:textId="77777777" w:rsidR="006C560C" w:rsidRPr="00D3353F" w:rsidRDefault="006C560C" w:rsidP="00FD1664">
            <w:pPr>
              <w:pStyle w:val="OWSTabletext"/>
              <w:rPr>
                <w:b/>
              </w:rPr>
            </w:pPr>
            <w:r w:rsidRPr="00D3353F">
              <w:rPr>
                <w:b/>
              </w:rPr>
              <w:t>Combined exposure from bulk spill – surface water use</w:t>
            </w:r>
          </w:p>
          <w:p w14:paraId="0C1CBF24" w14:textId="77777777" w:rsidR="006C560C" w:rsidRPr="00D3353F" w:rsidRDefault="006C560C" w:rsidP="00FD1664">
            <w:pPr>
              <w:pStyle w:val="OWSTabletext"/>
            </w:pPr>
            <w:r w:rsidRPr="00D3353F">
              <w:t>Drinking</w:t>
            </w:r>
            <w:r>
              <w:t>,</w:t>
            </w:r>
            <w:r w:rsidRPr="00D3353F">
              <w:t xml:space="preserve"> bathing and swimming in contaminated surface water</w:t>
            </w:r>
          </w:p>
        </w:tc>
        <w:tc>
          <w:tcPr>
            <w:tcW w:w="1033" w:type="pct"/>
          </w:tcPr>
          <w:p w14:paraId="0C1CBF25" w14:textId="77777777" w:rsidR="006C560C" w:rsidRPr="00D3353F" w:rsidRDefault="006C560C" w:rsidP="00FD1664">
            <w:pPr>
              <w:pStyle w:val="OWSTabletext"/>
            </w:pPr>
            <w:r w:rsidRPr="00D3353F">
              <w:t>n.d.</w:t>
            </w:r>
          </w:p>
        </w:tc>
        <w:tc>
          <w:tcPr>
            <w:tcW w:w="1038" w:type="pct"/>
          </w:tcPr>
          <w:p w14:paraId="0C1CBF26" w14:textId="77777777" w:rsidR="006C560C" w:rsidRPr="00D3353F" w:rsidRDefault="006C560C" w:rsidP="00FD1664">
            <w:pPr>
              <w:pStyle w:val="OWSTabletext"/>
            </w:pPr>
            <w:r w:rsidRPr="00D3353F">
              <w:t>n.d.</w:t>
            </w:r>
          </w:p>
        </w:tc>
      </w:tr>
      <w:tr w:rsidR="006C560C" w:rsidRPr="00D3353F" w14:paraId="0C1CBF29" w14:textId="77777777" w:rsidTr="00FD1664">
        <w:trPr>
          <w:trHeight w:val="247"/>
        </w:trPr>
        <w:tc>
          <w:tcPr>
            <w:tcW w:w="5000" w:type="pct"/>
            <w:gridSpan w:val="3"/>
            <w:shd w:val="clear" w:color="auto" w:fill="D9D9D9" w:themeFill="background1" w:themeFillShade="D9"/>
          </w:tcPr>
          <w:p w14:paraId="0C1CBF28" w14:textId="77777777" w:rsidR="006C560C" w:rsidRPr="00D3353F" w:rsidRDefault="006C560C" w:rsidP="00FD1664">
            <w:pPr>
              <w:pStyle w:val="OWSTablesub-heading"/>
            </w:pPr>
            <w:r w:rsidRPr="00D3353F">
              <w:t xml:space="preserve">Long-term subsurface leak from flowback </w:t>
            </w:r>
            <w:r>
              <w:t>and / or</w:t>
            </w:r>
            <w:r w:rsidRPr="00D3353F">
              <w:t xml:space="preserve"> produced water storage pond</w:t>
            </w:r>
          </w:p>
        </w:tc>
      </w:tr>
      <w:tr w:rsidR="006C560C" w:rsidRPr="00D3353F" w14:paraId="0C1CBF2E" w14:textId="77777777" w:rsidTr="00FD1664">
        <w:trPr>
          <w:trHeight w:val="247"/>
        </w:trPr>
        <w:tc>
          <w:tcPr>
            <w:tcW w:w="2929" w:type="pct"/>
          </w:tcPr>
          <w:p w14:paraId="0C1CBF2A" w14:textId="77777777" w:rsidR="006C560C" w:rsidRPr="00D3353F" w:rsidRDefault="006C560C" w:rsidP="00FD1664">
            <w:pPr>
              <w:pStyle w:val="OWSTabletext"/>
              <w:rPr>
                <w:b/>
              </w:rPr>
            </w:pPr>
            <w:r w:rsidRPr="00D3353F">
              <w:rPr>
                <w:b/>
              </w:rPr>
              <w:t>Combined exposure from subsurface leak– groundwater</w:t>
            </w:r>
            <w:r>
              <w:rPr>
                <w:b/>
              </w:rPr>
              <w:t>/</w:t>
            </w:r>
            <w:r w:rsidRPr="00D3353F">
              <w:rPr>
                <w:b/>
              </w:rPr>
              <w:t>surface water use</w:t>
            </w:r>
          </w:p>
          <w:p w14:paraId="0C1CBF2B" w14:textId="77777777" w:rsidR="006C560C" w:rsidRPr="00D3353F" w:rsidRDefault="006C560C" w:rsidP="00FD1664">
            <w:pPr>
              <w:pStyle w:val="OWSTabletext"/>
            </w:pPr>
            <w:r w:rsidRPr="00D3353F">
              <w:t>Drinking and bathing in contaminated groundwater plus swimming in contaminated surface water</w:t>
            </w:r>
          </w:p>
        </w:tc>
        <w:tc>
          <w:tcPr>
            <w:tcW w:w="1033" w:type="pct"/>
          </w:tcPr>
          <w:p w14:paraId="0C1CBF2C" w14:textId="77777777" w:rsidR="006C560C" w:rsidRPr="00D3353F" w:rsidRDefault="006C560C" w:rsidP="00FD1664">
            <w:pPr>
              <w:pStyle w:val="OWSTabletext"/>
            </w:pPr>
            <w:r w:rsidRPr="00D3353F">
              <w:t>n.d.</w:t>
            </w:r>
          </w:p>
        </w:tc>
        <w:tc>
          <w:tcPr>
            <w:tcW w:w="1038" w:type="pct"/>
          </w:tcPr>
          <w:p w14:paraId="0C1CBF2D" w14:textId="77777777" w:rsidR="006C560C" w:rsidRPr="00D3353F" w:rsidRDefault="006C560C" w:rsidP="00FD1664">
            <w:pPr>
              <w:pStyle w:val="OWSTabletext"/>
            </w:pPr>
            <w:r w:rsidRPr="00D3353F">
              <w:t>n.d.</w:t>
            </w:r>
          </w:p>
        </w:tc>
      </w:tr>
      <w:tr w:rsidR="006C560C" w:rsidRPr="00D3353F" w14:paraId="0C1CBF33" w14:textId="77777777" w:rsidTr="00FD1664">
        <w:tc>
          <w:tcPr>
            <w:tcW w:w="2929" w:type="pct"/>
          </w:tcPr>
          <w:p w14:paraId="0C1CBF2F" w14:textId="77777777" w:rsidR="006C560C" w:rsidRPr="00D3353F" w:rsidRDefault="006C560C" w:rsidP="00FD1664">
            <w:pPr>
              <w:pStyle w:val="OWSTabletext"/>
              <w:rPr>
                <w:b/>
              </w:rPr>
            </w:pPr>
            <w:r w:rsidRPr="00D3353F">
              <w:rPr>
                <w:b/>
              </w:rPr>
              <w:t>Combined exposure from subsurface leak–surface water use</w:t>
            </w:r>
          </w:p>
          <w:p w14:paraId="0C1CBF30" w14:textId="77777777" w:rsidR="006C560C" w:rsidRPr="00D3353F" w:rsidRDefault="006C560C" w:rsidP="00FD1664">
            <w:pPr>
              <w:pStyle w:val="OWSTabletext"/>
            </w:pPr>
            <w:r w:rsidRPr="00D3353F">
              <w:t>Drinking</w:t>
            </w:r>
            <w:r>
              <w:t>,</w:t>
            </w:r>
            <w:r w:rsidRPr="00D3353F">
              <w:t xml:space="preserve"> bathing and swimming in contaminated surface water</w:t>
            </w:r>
          </w:p>
        </w:tc>
        <w:tc>
          <w:tcPr>
            <w:tcW w:w="1033" w:type="pct"/>
          </w:tcPr>
          <w:p w14:paraId="0C1CBF31" w14:textId="77777777" w:rsidR="006C560C" w:rsidRPr="00D3353F" w:rsidRDefault="006C560C" w:rsidP="00FD1664">
            <w:pPr>
              <w:pStyle w:val="OWSTabletext"/>
            </w:pPr>
            <w:r w:rsidRPr="00D3353F">
              <w:t>n.d.</w:t>
            </w:r>
          </w:p>
        </w:tc>
        <w:tc>
          <w:tcPr>
            <w:tcW w:w="1038" w:type="pct"/>
          </w:tcPr>
          <w:p w14:paraId="0C1CBF32" w14:textId="77777777" w:rsidR="006C560C" w:rsidRPr="00D3353F" w:rsidRDefault="006C560C" w:rsidP="00FD1664">
            <w:pPr>
              <w:pStyle w:val="OWSTabletext"/>
            </w:pPr>
            <w:r w:rsidRPr="00D3353F">
              <w:t>n.d.</w:t>
            </w:r>
          </w:p>
        </w:tc>
      </w:tr>
    </w:tbl>
    <w:p w14:paraId="0C1CBF34" w14:textId="77777777" w:rsidR="006C560C" w:rsidRPr="00D3353F" w:rsidRDefault="006C560C" w:rsidP="006C560C">
      <w:pPr>
        <w:pStyle w:val="OWSBelowTableText9pt"/>
      </w:pPr>
      <w:r w:rsidRPr="00D3353F">
        <w:t xml:space="preserve">n.d. – not disclosed.  * MOEs for a bulk spill from flowback </w:t>
      </w:r>
      <w:r>
        <w:t>and / or</w:t>
      </w:r>
      <w:r w:rsidRPr="00D3353F">
        <w:t xml:space="preserve"> produced water storage pond are not calculated due to negligible PECs and internal human doses (</w:t>
      </w:r>
      <w:r w:rsidR="005A78AD">
        <w:fldChar w:fldCharType="begin"/>
      </w:r>
      <w:r>
        <w:instrText xml:space="preserve"> REF _Ref411429276 \h  \* MERGEFORMAT </w:instrText>
      </w:r>
      <w:r w:rsidR="005A78AD">
        <w:fldChar w:fldCharType="separate"/>
      </w:r>
      <w:r w:rsidR="00563149">
        <w:rPr>
          <w:b/>
          <w:bCs/>
          <w:lang w:val="en-US"/>
        </w:rPr>
        <w:t>Error! Reference source not found.</w:t>
      </w:r>
      <w:r w:rsidR="005A78AD">
        <w:fldChar w:fldCharType="end"/>
      </w:r>
      <w:r w:rsidRPr="00D3353F">
        <w:t xml:space="preserve"> and </w:t>
      </w:r>
      <w:r w:rsidR="005A78AD">
        <w:fldChar w:fldCharType="begin"/>
      </w:r>
      <w:r>
        <w:instrText xml:space="preserve"> REF _Ref411429290 \h  \* MERGEFORMAT </w:instrText>
      </w:r>
      <w:r w:rsidR="005A78AD">
        <w:fldChar w:fldCharType="separate"/>
      </w:r>
      <w:r w:rsidR="00563149">
        <w:rPr>
          <w:b/>
          <w:bCs/>
          <w:lang w:val="en-US"/>
        </w:rPr>
        <w:t>Error! Reference source not found.</w:t>
      </w:r>
      <w:r w:rsidR="005A78AD">
        <w:fldChar w:fldCharType="end"/>
      </w:r>
      <w:r w:rsidRPr="00D3353F">
        <w:t>).</w:t>
      </w:r>
    </w:p>
    <w:p w14:paraId="0C1CBF35" w14:textId="77777777" w:rsidR="006C560C" w:rsidRPr="00D3353F" w:rsidRDefault="006C560C" w:rsidP="006C560C">
      <w:pPr>
        <w:pStyle w:val="OWSNormal11pt"/>
      </w:pPr>
      <w:r w:rsidRPr="00D3353F">
        <w:t>Based on uncertainty factors derived for this risk characterisation and conservative assumptions within the exposure modelling, the MOEs are suggestive of a potential concern for adults and children from repeated exposures to surface water contaminated from a bulk transport spill.</w:t>
      </w:r>
    </w:p>
    <w:p w14:paraId="0C1CBF36" w14:textId="2FBBDB55" w:rsidR="006C560C" w:rsidRDefault="006C560C" w:rsidP="006C560C">
      <w:pPr>
        <w:pStyle w:val="OWSNormal11pt"/>
      </w:pPr>
      <w:r w:rsidRPr="00D3353F">
        <w:t xml:space="preserve">It should be noted that as much as some MOEs suggest a potential concern for the public for particular exposure scenarios, these MOEs are based on PECs derived from conservative </w:t>
      </w:r>
      <w:r>
        <w:t>(</w:t>
      </w:r>
      <w:r w:rsidRPr="00D3353F">
        <w:t>Tier</w:t>
      </w:r>
      <w:r>
        <w:t> </w:t>
      </w:r>
      <w:r w:rsidRPr="00D3353F">
        <w:t>1</w:t>
      </w:r>
      <w:r>
        <w:t>)</w:t>
      </w:r>
      <w:r w:rsidRPr="00D3353F">
        <w:t xml:space="preserve"> exposure modelling and so are likely to be overestimates of actual health risks. A</w:t>
      </w:r>
      <w:r>
        <w:t> </w:t>
      </w:r>
      <w:r w:rsidRPr="00D3353F">
        <w:t>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BF37" w14:textId="77777777" w:rsidR="00C65EFB" w:rsidRDefault="00C65EFB" w:rsidP="006C560C">
      <w:pPr>
        <w:pStyle w:val="OWSNormal11pt"/>
      </w:pPr>
    </w:p>
    <w:p w14:paraId="0C1CBF38" w14:textId="77777777" w:rsidR="00C65EFB" w:rsidRPr="00D3353F" w:rsidRDefault="00C65EFB" w:rsidP="006C560C">
      <w:pPr>
        <w:pStyle w:val="OWSNormal11pt"/>
      </w:pPr>
    </w:p>
    <w:p w14:paraId="0C1CBF39" w14:textId="77777777" w:rsidR="006C560C" w:rsidRPr="00D3353F" w:rsidRDefault="006C560C" w:rsidP="00CF5FA5">
      <w:pPr>
        <w:pStyle w:val="OWSDHeading3"/>
      </w:pPr>
      <w:r w:rsidRPr="00D3353F">
        <w:t>Conclusions</w:t>
      </w:r>
    </w:p>
    <w:p w14:paraId="0C1CBF3A" w14:textId="77777777" w:rsidR="006C560C" w:rsidRPr="00D3353F" w:rsidRDefault="006C560C" w:rsidP="00CF5FA5">
      <w:pPr>
        <w:pStyle w:val="OWSDHeading4"/>
      </w:pPr>
      <w:r w:rsidRPr="00D3353F">
        <w:t>Occupational health risks</w:t>
      </w:r>
    </w:p>
    <w:p w14:paraId="0C1CBF3B" w14:textId="77777777" w:rsidR="006C560C" w:rsidRPr="00D3353F" w:rsidRDefault="006C560C" w:rsidP="006C560C">
      <w:pPr>
        <w:pStyle w:val="OWSNormal11pt"/>
      </w:pPr>
      <w:r w:rsidRPr="00D3353F">
        <w:t>The substance as delivered to operational sites is of potential concern for workers during operations based on the potential for skin irritation and serious damage to the eyes.</w:t>
      </w:r>
    </w:p>
    <w:p w14:paraId="0C1CBF3C" w14:textId="77777777" w:rsidR="006C560C" w:rsidRPr="00D3353F" w:rsidRDefault="006C560C" w:rsidP="006C560C">
      <w:pPr>
        <w:pStyle w:val="OWSNormal11pt"/>
      </w:pPr>
      <w:r w:rsidRPr="00D3353F">
        <w:t>Exposure to the substance via hydraulic fracturing fluids is of low concern for workers.</w:t>
      </w:r>
    </w:p>
    <w:p w14:paraId="0C1CBF3D" w14:textId="77777777" w:rsidR="006C560C" w:rsidRPr="00723259" w:rsidRDefault="006C560C" w:rsidP="006C560C">
      <w:pPr>
        <w:pStyle w:val="OWSNormal11pt"/>
        <w:rPr>
          <w:color w:val="000000" w:themeColor="text1"/>
        </w:rPr>
      </w:pPr>
      <w:r w:rsidRPr="00723259">
        <w:rPr>
          <w:color w:val="000000" w:themeColor="text1"/>
        </w:rPr>
        <w:t>Calculated MOEs indicate that the chemical is of low concern for workers from repeated exposures during operations.</w:t>
      </w:r>
    </w:p>
    <w:p w14:paraId="0C1CBF3E" w14:textId="77777777" w:rsidR="006C560C" w:rsidRPr="00D3353F" w:rsidRDefault="006C560C" w:rsidP="00CF5FA5">
      <w:pPr>
        <w:pStyle w:val="OWSDHeading4"/>
      </w:pPr>
      <w:r w:rsidRPr="00D3353F">
        <w:t>Public health risks</w:t>
      </w:r>
    </w:p>
    <w:p w14:paraId="0C1CBF3F" w14:textId="77777777" w:rsidR="006C560C" w:rsidRPr="00D3353F" w:rsidRDefault="006C560C" w:rsidP="006C560C">
      <w:pPr>
        <w:pStyle w:val="OWSNormal11pt"/>
      </w:pPr>
      <w:r w:rsidRPr="00D3353F">
        <w:t>The public is unlikely to come into contact with the substance as delivered to operational sites, and so the substance in this form is of low concern for the public.</w:t>
      </w:r>
    </w:p>
    <w:p w14:paraId="0C1CBF40" w14:textId="77777777" w:rsidR="006C560C" w:rsidRPr="00D3353F" w:rsidRDefault="006C560C" w:rsidP="006C560C">
      <w:pPr>
        <w:pStyle w:val="OWSNormal11pt"/>
      </w:pPr>
      <w:r w:rsidRPr="00D3353F">
        <w:t xml:space="preserve">For repeated exposures of the public via environmental contamination, calculated MOEs based on conservative </w:t>
      </w:r>
      <w:r>
        <w:t>(</w:t>
      </w:r>
      <w:r w:rsidRPr="00D3353F">
        <w:t>Tier 1</w:t>
      </w:r>
      <w:r>
        <w:t>)</w:t>
      </w:r>
      <w:r w:rsidRPr="00D3353F">
        <w:t xml:space="preserve"> exposure modelling suggested a potential concern for adults and children for repeated exposures to surface water contaminated from a bulk transport spill.</w:t>
      </w:r>
    </w:p>
    <w:p w14:paraId="0C1CBF41" w14:textId="77777777" w:rsidR="006C560C" w:rsidRPr="00D3353F" w:rsidRDefault="006C560C" w:rsidP="006C560C">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BF42" w14:textId="77777777" w:rsidR="006C560C" w:rsidRPr="00D3353F" w:rsidRDefault="006C560C" w:rsidP="00CF5FA5">
      <w:pPr>
        <w:pStyle w:val="OWSDHeading2"/>
      </w:pPr>
      <w:r w:rsidRPr="00D3353F">
        <w:t>Risk mitigation measures</w:t>
      </w:r>
    </w:p>
    <w:p w14:paraId="0C1CBF43" w14:textId="77777777" w:rsidR="006C560C" w:rsidRPr="00D3353F" w:rsidRDefault="006C560C" w:rsidP="006C560C">
      <w:pPr>
        <w:pStyle w:val="OWSNormal11pt"/>
      </w:pPr>
      <w:r w:rsidRPr="00D3353F">
        <w:t>The following risk mitigation measures arise from the risk assessment. Implicit in these measures is that best practice chemical management is implemented to minimise worker and public exposure.</w:t>
      </w:r>
    </w:p>
    <w:p w14:paraId="0C1CBF44" w14:textId="77777777" w:rsidR="006C560C" w:rsidRPr="00D3353F" w:rsidRDefault="006C560C" w:rsidP="00CF5FA5">
      <w:pPr>
        <w:pStyle w:val="OWSDHeading3"/>
      </w:pPr>
      <w:r w:rsidRPr="00D3353F">
        <w:t>Obligations under workplace health and safety legislation</w:t>
      </w:r>
    </w:p>
    <w:p w14:paraId="0C1CBF45" w14:textId="4BB2C5E2" w:rsidR="006C560C" w:rsidRPr="00D3353F" w:rsidRDefault="006C560C" w:rsidP="006C560C">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 Accordingly, the classification of the chemical has been forwarded by NICNAS to Safe Work Australia for inclusion in the Hazardous Substances Information System.</w:t>
      </w:r>
    </w:p>
    <w:p w14:paraId="0C1CBF46" w14:textId="77777777" w:rsidR="006C560C" w:rsidRPr="00D3353F" w:rsidRDefault="006C560C" w:rsidP="006C560C">
      <w:pPr>
        <w:pStyle w:val="OWSNormal11pt"/>
      </w:pPr>
      <w:r w:rsidRPr="00D3353F">
        <w:t>Risk estimates for this chemical suggest a potential concern for workers.</w:t>
      </w:r>
    </w:p>
    <w:p w14:paraId="0C1CBF47" w14:textId="77777777" w:rsidR="006C560C" w:rsidRPr="00D3353F" w:rsidRDefault="006C560C" w:rsidP="006C560C">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BF48" w14:textId="77777777" w:rsidR="006C560C" w:rsidRPr="00D3353F" w:rsidRDefault="006C560C" w:rsidP="006C560C">
      <w:pPr>
        <w:pStyle w:val="OWSNormal11pt"/>
      </w:pPr>
      <w:r w:rsidRPr="00D3353F">
        <w:t>Measures to eliminate or minimise risk arising from storing, handling and using the chemical depend on the physical form and the manner in which the chemical is used.</w:t>
      </w:r>
    </w:p>
    <w:p w14:paraId="0C1CBF49" w14:textId="51128C5C" w:rsidR="006C560C" w:rsidRDefault="006C560C" w:rsidP="006C560C">
      <w:pPr>
        <w:pStyle w:val="OWSNormal11pt"/>
      </w:pPr>
      <w:r w:rsidRPr="00D3353F">
        <w:t>Further information on legislated obligations and control measures is available in the human health risk assessment summary report (</w:t>
      </w:r>
      <w:r w:rsidR="001B7801">
        <w:t>NICNAS </w:t>
      </w:r>
      <w:r w:rsidR="00D0787B">
        <w:t>2017</w:t>
      </w:r>
      <w:r w:rsidR="00FD1664">
        <w:t>a</w:t>
      </w:r>
      <w:r w:rsidRPr="00D3353F">
        <w:t>).</w:t>
      </w:r>
    </w:p>
    <w:p w14:paraId="0C1CBF4A" w14:textId="77777777" w:rsidR="00C65EFB" w:rsidRPr="00D3353F" w:rsidRDefault="00C65EFB" w:rsidP="006C560C">
      <w:pPr>
        <w:pStyle w:val="OWSNormal11pt"/>
      </w:pPr>
    </w:p>
    <w:p w14:paraId="0C1CBF4B" w14:textId="77777777" w:rsidR="006C560C" w:rsidRPr="00D3353F" w:rsidRDefault="006C560C" w:rsidP="00CF5FA5">
      <w:pPr>
        <w:pStyle w:val="OWSDHeading3"/>
      </w:pPr>
      <w:r w:rsidRPr="00D3353F">
        <w:t>Control measures available to minimise risks to the public</w:t>
      </w:r>
    </w:p>
    <w:p w14:paraId="0C1CBF4C" w14:textId="77777777" w:rsidR="006C560C" w:rsidRPr="00D3353F" w:rsidRDefault="006C560C" w:rsidP="00CF5FA5">
      <w:pPr>
        <w:pStyle w:val="OWSDHeading4"/>
      </w:pPr>
      <w:r w:rsidRPr="00D3353F">
        <w:t>Transport</w:t>
      </w:r>
    </w:p>
    <w:p w14:paraId="0C1CBF4D" w14:textId="77777777" w:rsidR="006C560C" w:rsidRPr="00D3353F" w:rsidRDefault="006C560C" w:rsidP="006C560C">
      <w:pPr>
        <w:pStyle w:val="OWSNormal11pt"/>
      </w:pPr>
      <w:r w:rsidRPr="00D3353F">
        <w:t>For this chemical, risk estimates from conservative exposure modelling suggest a potential concern from contamination of surface water from a transport spill.</w:t>
      </w:r>
    </w:p>
    <w:p w14:paraId="0C1CBF4E" w14:textId="77777777" w:rsidR="006C560C" w:rsidRPr="00D3353F" w:rsidRDefault="006C560C" w:rsidP="006C560C">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t>C</w:t>
      </w:r>
      <w:r w:rsidRPr="00D3353F">
        <w:t>ode to address the potential environmental and public health impacts for such chemicals include reviews of transport routes and procedures, worker training and incident contingency plans.</w:t>
      </w:r>
    </w:p>
    <w:p w14:paraId="0C1CBF4F" w14:textId="34AE4157" w:rsidR="006C560C" w:rsidRDefault="006C560C" w:rsidP="006C560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BF50" w14:textId="77777777" w:rsidR="00C65EFB" w:rsidRPr="00D3353F" w:rsidRDefault="00C65EFB" w:rsidP="006C560C">
      <w:pPr>
        <w:pStyle w:val="OWSNormal11pt"/>
      </w:pPr>
    </w:p>
    <w:p w14:paraId="0C1CBF51" w14:textId="77777777" w:rsidR="006C560C" w:rsidRPr="00D3353F" w:rsidRDefault="006C560C" w:rsidP="00CF5FA5">
      <w:pPr>
        <w:pStyle w:val="OWSDHeading2"/>
      </w:pPr>
      <w:r w:rsidRPr="00D3353F">
        <w:t>References</w:t>
      </w:r>
    </w:p>
    <w:p w14:paraId="0C1CBF52" w14:textId="77777777" w:rsidR="006C560C" w:rsidRPr="00D3353F" w:rsidRDefault="006C560C" w:rsidP="006C560C">
      <w:pPr>
        <w:pStyle w:val="OWSReferencelist"/>
      </w:pPr>
      <w:r w:rsidRPr="00D3353F">
        <w:t xml:space="preserve">HERA (2009) Human </w:t>
      </w:r>
      <w:r w:rsidR="009B0AA4">
        <w:t>and</w:t>
      </w:r>
      <w:r w:rsidRPr="00D3353F">
        <w:t xml:space="preserve"> Environmental Risk Assessment on ingredients of household cleaning products (alcohol ethoxylates). Version 2, September 2009. Accessed in January 2014 at: </w:t>
      </w:r>
      <w:hyperlink r:id="rId113" w:history="1">
        <w:r w:rsidRPr="00D3353F">
          <w:rPr>
            <w:rStyle w:val="Hyperlink"/>
            <w:color w:val="auto"/>
            <w:u w:val="none"/>
          </w:rPr>
          <w:t>http://www.heraproject.com/files/38-F-Hera_Bridging_document_28.10.05.pdf</w:t>
        </w:r>
      </w:hyperlink>
    </w:p>
    <w:p w14:paraId="0C1CBF53" w14:textId="1A2CD11E" w:rsidR="006C560C" w:rsidRPr="00D3353F" w:rsidRDefault="00FD1664" w:rsidP="006C560C">
      <w:pPr>
        <w:pStyle w:val="OWSReferencelist"/>
      </w:pPr>
      <w:r>
        <w:t>NICNAS (</w:t>
      </w:r>
      <w:r w:rsidR="00D0787B">
        <w:t>2017</w:t>
      </w:r>
      <w:r>
        <w:t>a)</w:t>
      </w:r>
      <w:r w:rsidR="006C560C" w:rsidRPr="00D3353F">
        <w:t xml:space="preserve"> Human health risks associated with surface handling of chemicals used in coal seam gas extraction,</w:t>
      </w:r>
      <w:r w:rsidR="006C560C" w:rsidRPr="00D3353F">
        <w:rPr>
          <w:i/>
        </w:rPr>
        <w:t xml:space="preserve"> </w:t>
      </w:r>
      <w:r w:rsidR="006C560C" w:rsidRPr="00D3353F">
        <w:t xml:space="preserve">Project </w:t>
      </w:r>
      <w:r w:rsidR="00D0787B">
        <w:t xml:space="preserve">report </w:t>
      </w:r>
      <w:r w:rsidR="006C560C" w:rsidRPr="00D3353F">
        <w:t>prepared by the National Industrial Chemicals Notification and Assessment Scheme (NICNAS) as part of the National Assessment of Chemicals Associated with Coal Seam Gas Extraction in Australia, Commonwealth of Australia, Canberra.</w:t>
      </w:r>
    </w:p>
    <w:p w14:paraId="0C1CBF54" w14:textId="1046576C" w:rsidR="006C560C" w:rsidRPr="00D3353F" w:rsidRDefault="00FD1664" w:rsidP="006C560C">
      <w:pPr>
        <w:pStyle w:val="OWSReferencelist"/>
      </w:pPr>
      <w:r>
        <w:t>NICNAS (</w:t>
      </w:r>
      <w:r w:rsidR="00D0787B">
        <w:t>2017</w:t>
      </w:r>
      <w:r>
        <w:t>b)</w:t>
      </w:r>
      <w:r w:rsidR="006C560C" w:rsidRPr="00D3353F">
        <w:t xml:space="preserve"> Identification of chemicals associated with coal seam gas extraction in Australia, Project </w:t>
      </w:r>
      <w:r w:rsidR="00D0787B">
        <w:t xml:space="preserve">report </w:t>
      </w:r>
      <w:r w:rsidR="006C560C" w:rsidRPr="00D3353F">
        <w:t>prepared by the National Industrial Chemicals Notification and Assessment Scheme (NICNAS) as part of the National Assessment of Chemicals Associated with Coal Seam Gas Extraction in Australia, Commonwealth of Australia, Canberra.</w:t>
      </w:r>
    </w:p>
    <w:p w14:paraId="0C1CBF55" w14:textId="5BF828AD"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BF56" w14:textId="77777777" w:rsidR="009318D6" w:rsidRPr="00D3353F" w:rsidRDefault="00E66D2E" w:rsidP="00A649E1">
      <w:pPr>
        <w:pStyle w:val="OWSDHeading1"/>
      </w:pPr>
      <w:bookmarkStart w:id="538" w:name="_Toc467156360"/>
      <w:r w:rsidRPr="00D3353F">
        <w:t>Ethoxylated fatty acid</w:t>
      </w:r>
      <w:r w:rsidR="00EC0F45" w:rsidRPr="00D3353F">
        <w:t xml:space="preserve"> </w:t>
      </w:r>
      <w:bookmarkEnd w:id="537"/>
      <w:r w:rsidR="00D71893">
        <w:t>II</w:t>
      </w:r>
      <w:bookmarkEnd w:id="538"/>
    </w:p>
    <w:tbl>
      <w:tblPr>
        <w:tblStyle w:val="TableGrid"/>
        <w:tblW w:w="0" w:type="auto"/>
        <w:tblInd w:w="108" w:type="dxa"/>
        <w:tblLook w:val="04A0" w:firstRow="1" w:lastRow="0" w:firstColumn="1" w:lastColumn="0" w:noHBand="0" w:noVBand="1"/>
      </w:tblPr>
      <w:tblGrid>
        <w:gridCol w:w="1968"/>
        <w:gridCol w:w="6985"/>
      </w:tblGrid>
      <w:tr w:rsidR="00E85321" w:rsidRPr="00D3353F" w14:paraId="0C1CBF59" w14:textId="77777777" w:rsidTr="00CC0D42">
        <w:tc>
          <w:tcPr>
            <w:tcW w:w="1985" w:type="dxa"/>
            <w:shd w:val="clear" w:color="auto" w:fill="C6D9F1" w:themeFill="text2" w:themeFillTint="33"/>
            <w:hideMark/>
          </w:tcPr>
          <w:p w14:paraId="0C1CBF57" w14:textId="0916467C" w:rsidR="00E85321" w:rsidRPr="00D3353F" w:rsidRDefault="000A5211" w:rsidP="00E541A6">
            <w:pPr>
              <w:pStyle w:val="OWSTableheading"/>
            </w:pPr>
            <w:r>
              <w:t>CAS RN</w:t>
            </w:r>
          </w:p>
        </w:tc>
        <w:tc>
          <w:tcPr>
            <w:tcW w:w="7087" w:type="dxa"/>
            <w:shd w:val="clear" w:color="auto" w:fill="C6D9F1" w:themeFill="text2" w:themeFillTint="33"/>
            <w:hideMark/>
          </w:tcPr>
          <w:p w14:paraId="0C1CBF58" w14:textId="77777777" w:rsidR="00E85321" w:rsidRPr="00D3353F" w:rsidRDefault="00E85321" w:rsidP="00E541A6">
            <w:pPr>
              <w:pStyle w:val="OWSTableheading"/>
            </w:pPr>
            <w:r w:rsidRPr="00D3353F">
              <w:t>Chemical Name</w:t>
            </w:r>
          </w:p>
        </w:tc>
      </w:tr>
      <w:tr w:rsidR="00E85321" w:rsidRPr="00D3353F" w14:paraId="0C1CBF5C" w14:textId="77777777" w:rsidTr="00CC0D42">
        <w:tc>
          <w:tcPr>
            <w:tcW w:w="1985" w:type="dxa"/>
          </w:tcPr>
          <w:p w14:paraId="0C1CBF5A" w14:textId="77777777" w:rsidR="00E85321" w:rsidRPr="00D3353F" w:rsidRDefault="00E85321" w:rsidP="00B82516">
            <w:pPr>
              <w:pStyle w:val="OWSTabletext"/>
            </w:pPr>
            <w:r w:rsidRPr="00D3353F">
              <w:t>CBI</w:t>
            </w:r>
          </w:p>
        </w:tc>
        <w:tc>
          <w:tcPr>
            <w:tcW w:w="7087" w:type="dxa"/>
          </w:tcPr>
          <w:p w14:paraId="0C1CBF5B" w14:textId="77777777" w:rsidR="00E85321" w:rsidRPr="00D3353F" w:rsidRDefault="00E85321" w:rsidP="00B82516">
            <w:pPr>
              <w:pStyle w:val="OWSTabletext"/>
            </w:pPr>
            <w:r w:rsidRPr="00D3353F">
              <w:t xml:space="preserve">Ethoxylated fatty acid </w:t>
            </w:r>
            <w:r w:rsidR="00D71893">
              <w:t>II</w:t>
            </w:r>
          </w:p>
        </w:tc>
      </w:tr>
    </w:tbl>
    <w:p w14:paraId="0C1CBF5D"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BF5E"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BF5F" w14:textId="77777777" w:rsidR="009318D6" w:rsidRPr="00D3353F" w:rsidRDefault="00E85321" w:rsidP="00CF5FA5">
      <w:pPr>
        <w:pStyle w:val="OWSDHeading2"/>
      </w:pPr>
      <w:r w:rsidRPr="00D3353F">
        <w:t>Chemical use and concentration</w:t>
      </w:r>
    </w:p>
    <w:p w14:paraId="0C1CBF60" w14:textId="77777777" w:rsidR="00E85321" w:rsidRPr="00D3353F" w:rsidRDefault="00E85321" w:rsidP="00E85321">
      <w:pPr>
        <w:pStyle w:val="OWSNormal11pt"/>
      </w:pPr>
      <w:r w:rsidRPr="00D3353F">
        <w:t>The substance is used as a component of a hydraulic fracturing fluid formulation for coal seam gas</w:t>
      </w:r>
      <w:r w:rsidR="0095758B">
        <w:t xml:space="preserve"> </w:t>
      </w:r>
      <w:r w:rsidRPr="00D3353F">
        <w:t>extraction. Its function within these fluids is CBI.</w:t>
      </w:r>
    </w:p>
    <w:p w14:paraId="0C1CBF61" w14:textId="6E950522" w:rsidR="00E85321" w:rsidRPr="00D3353F" w:rsidRDefault="00E85321" w:rsidP="00E85321">
      <w:pPr>
        <w:pStyle w:val="OWSNormal11pt"/>
      </w:pPr>
      <w:r w:rsidRPr="00D3353F">
        <w:t>Prior to incorporation into the final hydraulic fracturing fluid, the substance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hydraulic fracturing fluid at a CBI concentration.</w:t>
      </w:r>
    </w:p>
    <w:p w14:paraId="0C1CBF62" w14:textId="77777777" w:rsidR="009318D6" w:rsidRPr="00D3353F" w:rsidRDefault="00E85321" w:rsidP="00CF5FA5">
      <w:pPr>
        <w:pStyle w:val="OWSDHeading2"/>
      </w:pPr>
      <w:r w:rsidRPr="00D3353F">
        <w:t>Critical health effects</w:t>
      </w:r>
    </w:p>
    <w:p w14:paraId="0C1CBF63" w14:textId="32A641F4" w:rsidR="00D0391B" w:rsidRPr="00D3353F" w:rsidRDefault="00E85321" w:rsidP="00E85321">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BF64" w14:textId="77777777" w:rsidR="00D0391B" w:rsidRPr="00D3353F" w:rsidRDefault="00E85321" w:rsidP="00E85321">
      <w:pPr>
        <w:pStyle w:val="OWSNormal11pt"/>
      </w:pPr>
      <w:r w:rsidRPr="00D3353F">
        <w:t xml:space="preserve">Ethoxylated fatty acid </w:t>
      </w:r>
      <w:r w:rsidR="004D6E3B">
        <w:t>II</w:t>
      </w:r>
      <w:r w:rsidR="00EC0F45" w:rsidRPr="00D3353F">
        <w:t xml:space="preserve"> </w:t>
      </w:r>
      <w:r w:rsidRPr="00D3353F">
        <w:t>is considered as a substance of unknown or variable composition, complex reaction products or biological materials (UVCB), having a biological origin.</w:t>
      </w:r>
    </w:p>
    <w:p w14:paraId="0C1CBF65" w14:textId="77777777" w:rsidR="00E85321" w:rsidRPr="00D3353F" w:rsidRDefault="00E85321" w:rsidP="00E85321">
      <w:pPr>
        <w:pStyle w:val="OWSNormal11pt"/>
      </w:pPr>
      <w:r w:rsidRPr="00D3353F">
        <w:t xml:space="preserve">Information on health hazards was obtained predominantly from </w:t>
      </w:r>
      <w:r w:rsidRPr="00D3353F">
        <w:rPr>
          <w:rFonts w:eastAsia="Times New Roman"/>
        </w:rPr>
        <w:t xml:space="preserve">Cosmetic Ingredient </w:t>
      </w:r>
      <w:r w:rsidRPr="00D3353F">
        <w:rPr>
          <w:rFonts w:eastAsia="Times New Roman"/>
          <w:color w:val="222222"/>
        </w:rPr>
        <w:t>Reviews (CIR</w:t>
      </w:r>
      <w:r w:rsidR="00DE5799">
        <w:rPr>
          <w:rFonts w:eastAsia="Times New Roman"/>
          <w:color w:val="222222"/>
        </w:rPr>
        <w:t xml:space="preserve"> 2003a, 2003b</w:t>
      </w:r>
      <w:r w:rsidRPr="00D3353F">
        <w:rPr>
          <w:rFonts w:eastAsia="Times New Roman"/>
          <w:color w:val="222222"/>
        </w:rPr>
        <w:t>) and the Registration, Evaluation, Authorisation and Restriction of Chemicals (REACH 2013).</w:t>
      </w:r>
    </w:p>
    <w:p w14:paraId="0C1CBF66" w14:textId="77777777" w:rsidR="00E85321" w:rsidRPr="00D3353F" w:rsidRDefault="00E85321" w:rsidP="00E85321">
      <w:pPr>
        <w:pStyle w:val="OWSNormal11pt"/>
      </w:pPr>
      <w:r w:rsidRPr="00D3353F">
        <w:t>The critical adverse health effects from the NICNAS hazard assessment are summarised below.</w:t>
      </w:r>
    </w:p>
    <w:p w14:paraId="0C1CBF67" w14:textId="77777777" w:rsidR="00E85321" w:rsidRPr="00D3353F" w:rsidRDefault="00E85321" w:rsidP="00E85321">
      <w:pPr>
        <w:pStyle w:val="OWSNormal11pt"/>
      </w:pPr>
      <w:r w:rsidRPr="00D3353F">
        <w:t>The substance has low acute oral toxicity, is a slight skin irritant, and is not irritating to the eye at 30% but slightly irritating at 50%. Based on slight irritation at 50%, the substance is likely to be an eye irritant at 100%. The substance is not a skin sensitiser.</w:t>
      </w:r>
    </w:p>
    <w:p w14:paraId="0C1CBF68" w14:textId="77777777" w:rsidR="00E85321" w:rsidRPr="00D3353F" w:rsidRDefault="00E85321" w:rsidP="00E85321">
      <w:pPr>
        <w:pStyle w:val="OWSNormal11pt"/>
      </w:pPr>
      <w:r w:rsidRPr="00D3353F">
        <w:t xml:space="preserve">A </w:t>
      </w:r>
      <w:r w:rsidR="00C70CF1" w:rsidRPr="00D3353F">
        <w:t>No</w:t>
      </w:r>
      <w:r w:rsidR="00451433">
        <w:t>-</w:t>
      </w:r>
      <w:r w:rsidR="00C70CF1" w:rsidRPr="00D3353F">
        <w:t>Observed</w:t>
      </w:r>
      <w:r w:rsidR="00451433">
        <w:t>-</w:t>
      </w:r>
      <w:r w:rsidR="00C70CF1" w:rsidRPr="00D3353F">
        <w:t>Adverse</w:t>
      </w:r>
      <w:r w:rsidR="00451433">
        <w:t>-</w:t>
      </w:r>
      <w:r w:rsidR="00C70CF1" w:rsidRPr="00D3353F">
        <w:t xml:space="preserve">Effect Level </w:t>
      </w:r>
      <w:r w:rsidRPr="00D3353F">
        <w:t>(NOAEL) was not established in any of the repeat dose studies. The oral administration of the substance produced no significant effects at doses up to 5% (equivalent to 7</w:t>
      </w:r>
      <w:r w:rsidR="00DE5799">
        <w:t> </w:t>
      </w:r>
      <w:r w:rsidRPr="00D3353F">
        <w:t>143 mg/kg bw/day). Based on the absence of adverse effects observed in repeat dose toxicity studies, for the purposes of quantifying the health risk the highest dose tested in the critical study (7</w:t>
      </w:r>
      <w:r w:rsidR="00DE5799">
        <w:t> </w:t>
      </w:r>
      <w:r w:rsidRPr="00D3353F">
        <w:t>143 mg/kg bw/day) is used in this risk assessment.</w:t>
      </w:r>
    </w:p>
    <w:p w14:paraId="0C1CBF69" w14:textId="77777777" w:rsidR="00E85321" w:rsidRDefault="00E85321" w:rsidP="00E85321">
      <w:pPr>
        <w:pStyle w:val="OWSNormal11pt"/>
      </w:pPr>
      <w:r w:rsidRPr="00D3353F">
        <w:t>The substance is not genotoxic, carcinogenic, or a developmental toxicant.</w:t>
      </w:r>
    </w:p>
    <w:p w14:paraId="0C1CBF6A" w14:textId="77777777" w:rsidR="00D71893" w:rsidRDefault="00D71893" w:rsidP="00E85321">
      <w:pPr>
        <w:pStyle w:val="OWSNormal11pt"/>
      </w:pPr>
    </w:p>
    <w:p w14:paraId="0C1CBF6B" w14:textId="77777777" w:rsidR="009318D6" w:rsidRPr="00D3353F" w:rsidRDefault="00E85321" w:rsidP="00CF5FA5">
      <w:pPr>
        <w:pStyle w:val="OWSDHeading2"/>
      </w:pPr>
      <w:r w:rsidRPr="00D3353F">
        <w:t>Human exposure assessment</w:t>
      </w:r>
    </w:p>
    <w:p w14:paraId="0C1CBF6C" w14:textId="77777777" w:rsidR="009318D6" w:rsidRPr="00D3353F" w:rsidRDefault="00E85321" w:rsidP="00CF5FA5">
      <w:pPr>
        <w:pStyle w:val="OWSDHeading3"/>
      </w:pPr>
      <w:r w:rsidRPr="00D3353F">
        <w:t>Worker exposure</w:t>
      </w:r>
    </w:p>
    <w:p w14:paraId="0C1CBF6D" w14:textId="77777777" w:rsidR="00E85321" w:rsidRPr="00D3353F" w:rsidRDefault="00E85321" w:rsidP="00E85321">
      <w:pPr>
        <w:pStyle w:val="OWSNormal11pt"/>
      </w:pPr>
      <w:r w:rsidRPr="00D3353F">
        <w:t>Exposure of workers to ethoxylated fatty acid</w:t>
      </w:r>
      <w:r w:rsidR="00EC0F45" w:rsidRPr="00D3353F">
        <w:t xml:space="preserve"> </w:t>
      </w:r>
      <w:r w:rsidR="00D71893">
        <w:t>II</w:t>
      </w:r>
      <w:r w:rsidRPr="00D3353F">
        <w:t xml:space="preserve"> is possible via inadvertent spills and leaks, especially during any required manual handling, </w:t>
      </w:r>
      <w:r w:rsidR="000201F9">
        <w:t>and / or</w:t>
      </w:r>
      <w:r w:rsidRPr="00D3353F">
        <w:t xml:space="preserve"> emissions of the volatilised substance</w:t>
      </w:r>
      <w:r w:rsidR="00840066">
        <w:t>/</w:t>
      </w:r>
      <w:r w:rsidRPr="00D3353F">
        <w:t>aerosols during operations. Exposure may also occur from contact with produced water containing residual ethoxylated fatty acid</w:t>
      </w:r>
      <w:r w:rsidR="00EC0F45" w:rsidRPr="00D3353F">
        <w:t xml:space="preserve"> </w:t>
      </w:r>
      <w:r w:rsidR="00D71893">
        <w:t>II</w:t>
      </w:r>
      <w:r w:rsidRPr="00D3353F">
        <w:t>.</w:t>
      </w:r>
    </w:p>
    <w:p w14:paraId="0C1CBF6E"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BF6F"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substance as delivered to operational sites. Exposures were also calculated for equipment cleaning and maintenance with handling of the substance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BF70" w14:textId="545A5F96" w:rsidR="00E85321" w:rsidRPr="00D3353F" w:rsidRDefault="00E85321" w:rsidP="00E85321">
      <w:pPr>
        <w:pStyle w:val="OWSNormal11pt"/>
      </w:pPr>
      <w:r w:rsidRPr="00D3353F">
        <w:t>The total internal human dose (</w:t>
      </w:r>
      <w:r w:rsidR="00176286">
        <w:fldChar w:fldCharType="begin"/>
      </w:r>
      <w:r w:rsidR="00176286">
        <w:instrText xml:space="preserve"> REF _Ref411418019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274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BF71" w14:textId="77777777" w:rsidR="00E85321" w:rsidRPr="00D3353F" w:rsidRDefault="00E85321" w:rsidP="00371081">
      <w:pPr>
        <w:pStyle w:val="OWStablecaption"/>
      </w:pPr>
      <w:bookmarkStart w:id="539" w:name="_Ref411418019"/>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274</w:t>
      </w:r>
      <w:r w:rsidR="005A78AD" w:rsidRPr="00D3353F">
        <w:fldChar w:fldCharType="end"/>
      </w:r>
      <w:bookmarkEnd w:id="539"/>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BF79" w14:textId="77777777" w:rsidTr="00D404FD">
        <w:trPr>
          <w:tblHeader/>
        </w:trPr>
        <w:tc>
          <w:tcPr>
            <w:tcW w:w="2328" w:type="pct"/>
            <w:shd w:val="clear" w:color="auto" w:fill="C6D9F1" w:themeFill="text2" w:themeFillTint="33"/>
          </w:tcPr>
          <w:p w14:paraId="0C1CBF72"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BF73" w14:textId="77777777" w:rsidR="00E85321" w:rsidRPr="00D3353F" w:rsidRDefault="00E85321" w:rsidP="00E541A6">
            <w:pPr>
              <w:pStyle w:val="OWSTableheading"/>
            </w:pPr>
            <w:r w:rsidRPr="00D3353F">
              <w:t>E</w:t>
            </w:r>
            <w:r w:rsidRPr="00D3353F">
              <w:rPr>
                <w:vertAlign w:val="subscript"/>
              </w:rPr>
              <w:t>derm</w:t>
            </w:r>
          </w:p>
          <w:p w14:paraId="0C1CBF74"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F75" w14:textId="77777777" w:rsidR="00E85321" w:rsidRPr="00D3353F" w:rsidRDefault="00E85321" w:rsidP="00E541A6">
            <w:pPr>
              <w:pStyle w:val="OWSTableheading"/>
            </w:pPr>
            <w:r w:rsidRPr="00D3353F">
              <w:t>E</w:t>
            </w:r>
            <w:r w:rsidRPr="00D3353F">
              <w:rPr>
                <w:vertAlign w:val="subscript"/>
              </w:rPr>
              <w:t>inh</w:t>
            </w:r>
          </w:p>
          <w:p w14:paraId="0C1CBF76"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BF77" w14:textId="77777777" w:rsidR="00E85321" w:rsidRPr="00D3353F" w:rsidRDefault="00E85321" w:rsidP="00E541A6">
            <w:pPr>
              <w:pStyle w:val="OWSTableheading"/>
            </w:pPr>
            <w:r w:rsidRPr="00D3353F">
              <w:t>E</w:t>
            </w:r>
            <w:r w:rsidRPr="00D3353F">
              <w:rPr>
                <w:vertAlign w:val="subscript"/>
              </w:rPr>
              <w:t>total</w:t>
            </w:r>
          </w:p>
          <w:p w14:paraId="0C1CBF78" w14:textId="77777777" w:rsidR="00E85321" w:rsidRPr="00D3353F" w:rsidRDefault="00E85321" w:rsidP="00E541A6">
            <w:pPr>
              <w:pStyle w:val="OWSTableheading"/>
            </w:pPr>
            <w:r w:rsidRPr="00D3353F">
              <w:t>(mg/kg bw/day)</w:t>
            </w:r>
          </w:p>
        </w:tc>
      </w:tr>
      <w:tr w:rsidR="00E85321" w:rsidRPr="00D3353F" w14:paraId="0C1CBF7E" w14:textId="77777777" w:rsidTr="00D404FD">
        <w:tc>
          <w:tcPr>
            <w:tcW w:w="2328" w:type="pct"/>
          </w:tcPr>
          <w:p w14:paraId="0C1CBF7A" w14:textId="77777777" w:rsidR="00E85321" w:rsidRPr="00D3353F" w:rsidRDefault="00E85321" w:rsidP="00B82516">
            <w:pPr>
              <w:pStyle w:val="OWSTabletext"/>
            </w:pPr>
            <w:r w:rsidRPr="00D3353F">
              <w:t>Transport and storage</w:t>
            </w:r>
          </w:p>
        </w:tc>
        <w:tc>
          <w:tcPr>
            <w:tcW w:w="890" w:type="pct"/>
          </w:tcPr>
          <w:p w14:paraId="0C1CBF7B" w14:textId="77777777" w:rsidR="00E85321" w:rsidRPr="00D3353F" w:rsidRDefault="00E85321" w:rsidP="00B82516">
            <w:pPr>
              <w:pStyle w:val="OWSTabletext"/>
            </w:pPr>
            <w:r w:rsidRPr="00D3353F">
              <w:t>Negligible*</w:t>
            </w:r>
          </w:p>
        </w:tc>
        <w:tc>
          <w:tcPr>
            <w:tcW w:w="891" w:type="pct"/>
          </w:tcPr>
          <w:p w14:paraId="0C1CBF7C" w14:textId="77777777" w:rsidR="00E85321" w:rsidRPr="00D3353F" w:rsidRDefault="00E85321" w:rsidP="00B82516">
            <w:pPr>
              <w:pStyle w:val="OWSTabletext"/>
            </w:pPr>
            <w:r w:rsidRPr="00D3353F">
              <w:t>Negligible*</w:t>
            </w:r>
          </w:p>
        </w:tc>
        <w:tc>
          <w:tcPr>
            <w:tcW w:w="891" w:type="pct"/>
          </w:tcPr>
          <w:p w14:paraId="0C1CBF7D" w14:textId="77777777" w:rsidR="00E85321" w:rsidRPr="00D3353F" w:rsidRDefault="00E85321" w:rsidP="00B82516">
            <w:pPr>
              <w:pStyle w:val="OWSTabletext"/>
            </w:pPr>
            <w:r w:rsidRPr="00D3353F">
              <w:t>Negligible*</w:t>
            </w:r>
          </w:p>
        </w:tc>
      </w:tr>
      <w:tr w:rsidR="00E85321" w:rsidRPr="00D3353F" w14:paraId="0C1CBF83" w14:textId="77777777" w:rsidTr="00D404FD">
        <w:tc>
          <w:tcPr>
            <w:tcW w:w="2328" w:type="pct"/>
          </w:tcPr>
          <w:p w14:paraId="0C1CBF7F"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BF80" w14:textId="77777777" w:rsidR="00E85321" w:rsidRPr="00D3353F" w:rsidRDefault="00E85321" w:rsidP="00B82516">
            <w:pPr>
              <w:pStyle w:val="OWSTabletext"/>
            </w:pPr>
            <w:r w:rsidRPr="00D3353F">
              <w:t>n.d.</w:t>
            </w:r>
          </w:p>
        </w:tc>
        <w:tc>
          <w:tcPr>
            <w:tcW w:w="891" w:type="pct"/>
          </w:tcPr>
          <w:p w14:paraId="0C1CBF81" w14:textId="77777777" w:rsidR="00E85321" w:rsidRPr="00D3353F" w:rsidRDefault="00E85321" w:rsidP="00B82516">
            <w:pPr>
              <w:pStyle w:val="OWSTabletext"/>
            </w:pPr>
            <w:r w:rsidRPr="00D3353F">
              <w:t>n.d.</w:t>
            </w:r>
          </w:p>
        </w:tc>
        <w:tc>
          <w:tcPr>
            <w:tcW w:w="891" w:type="pct"/>
          </w:tcPr>
          <w:p w14:paraId="0C1CBF82" w14:textId="77777777" w:rsidR="00E85321" w:rsidRPr="00D3353F" w:rsidRDefault="00E85321" w:rsidP="00B82516">
            <w:pPr>
              <w:pStyle w:val="OWSTabletext"/>
            </w:pPr>
            <w:r w:rsidRPr="00D3353F">
              <w:t>n.d.</w:t>
            </w:r>
          </w:p>
        </w:tc>
      </w:tr>
      <w:tr w:rsidR="00E85321" w:rsidRPr="00D3353F" w14:paraId="0C1CBF88" w14:textId="77777777" w:rsidTr="00D404FD">
        <w:tc>
          <w:tcPr>
            <w:tcW w:w="2328" w:type="pct"/>
          </w:tcPr>
          <w:p w14:paraId="0C1CBF84" w14:textId="77777777" w:rsidR="00E85321" w:rsidRPr="00D3353F" w:rsidRDefault="00E85321" w:rsidP="00B82516">
            <w:pPr>
              <w:pStyle w:val="OWSTabletext"/>
            </w:pPr>
            <w:r w:rsidRPr="00D3353F">
              <w:t>Injection of hydraulic fracturing chemicals</w:t>
            </w:r>
          </w:p>
        </w:tc>
        <w:tc>
          <w:tcPr>
            <w:tcW w:w="890" w:type="pct"/>
          </w:tcPr>
          <w:p w14:paraId="0C1CBF85" w14:textId="77777777" w:rsidR="00E85321" w:rsidRPr="00D3353F" w:rsidRDefault="00E85321" w:rsidP="00B82516">
            <w:pPr>
              <w:pStyle w:val="OWSTabletext"/>
            </w:pPr>
            <w:r w:rsidRPr="00D3353F">
              <w:t>Negligible*</w:t>
            </w:r>
          </w:p>
        </w:tc>
        <w:tc>
          <w:tcPr>
            <w:tcW w:w="891" w:type="pct"/>
          </w:tcPr>
          <w:p w14:paraId="0C1CBF86" w14:textId="77777777" w:rsidR="00E85321" w:rsidRPr="00D3353F" w:rsidRDefault="00E85321" w:rsidP="00B82516">
            <w:pPr>
              <w:pStyle w:val="OWSTabletext"/>
            </w:pPr>
            <w:r w:rsidRPr="00D3353F">
              <w:t>Negligible*</w:t>
            </w:r>
          </w:p>
        </w:tc>
        <w:tc>
          <w:tcPr>
            <w:tcW w:w="891" w:type="pct"/>
          </w:tcPr>
          <w:p w14:paraId="0C1CBF87" w14:textId="77777777" w:rsidR="00E85321" w:rsidRPr="00D3353F" w:rsidRDefault="00E85321" w:rsidP="00B82516">
            <w:pPr>
              <w:pStyle w:val="OWSTabletext"/>
            </w:pPr>
            <w:r w:rsidRPr="00D3353F">
              <w:t>Negligible*</w:t>
            </w:r>
          </w:p>
        </w:tc>
      </w:tr>
      <w:tr w:rsidR="00E85321" w:rsidRPr="00D3353F" w14:paraId="0C1CBF8D" w14:textId="77777777" w:rsidTr="00D404FD">
        <w:tc>
          <w:tcPr>
            <w:tcW w:w="2328" w:type="pct"/>
          </w:tcPr>
          <w:p w14:paraId="0C1CBF89" w14:textId="77777777" w:rsidR="00E85321" w:rsidRPr="00D3353F" w:rsidRDefault="00E85321" w:rsidP="00B82516">
            <w:pPr>
              <w:pStyle w:val="OWSTabletext"/>
            </w:pPr>
            <w:r w:rsidRPr="00D3353F">
              <w:t>Cleaning and maintenance (hydraulic fracturing)</w:t>
            </w:r>
          </w:p>
        </w:tc>
        <w:tc>
          <w:tcPr>
            <w:tcW w:w="890" w:type="pct"/>
          </w:tcPr>
          <w:p w14:paraId="0C1CBF8A" w14:textId="77777777" w:rsidR="00E85321" w:rsidRPr="00D3353F" w:rsidRDefault="00E85321" w:rsidP="00B82516">
            <w:pPr>
              <w:pStyle w:val="OWSTabletext"/>
            </w:pPr>
            <w:r w:rsidRPr="00D3353F">
              <w:t>n.d.</w:t>
            </w:r>
          </w:p>
        </w:tc>
        <w:tc>
          <w:tcPr>
            <w:tcW w:w="891" w:type="pct"/>
          </w:tcPr>
          <w:p w14:paraId="0C1CBF8B" w14:textId="77777777" w:rsidR="00E85321" w:rsidRPr="00D3353F" w:rsidRDefault="00E85321" w:rsidP="00B82516">
            <w:pPr>
              <w:pStyle w:val="OWSTabletext"/>
            </w:pPr>
            <w:r w:rsidRPr="00D3353F">
              <w:t>n.d.</w:t>
            </w:r>
          </w:p>
        </w:tc>
        <w:tc>
          <w:tcPr>
            <w:tcW w:w="891" w:type="pct"/>
          </w:tcPr>
          <w:p w14:paraId="0C1CBF8C" w14:textId="77777777" w:rsidR="00E85321" w:rsidRPr="00D3353F" w:rsidRDefault="00E85321" w:rsidP="00B82516">
            <w:pPr>
              <w:pStyle w:val="OWSTabletext"/>
            </w:pPr>
            <w:r w:rsidRPr="00D3353F">
              <w:t>n.d.</w:t>
            </w:r>
          </w:p>
        </w:tc>
      </w:tr>
      <w:tr w:rsidR="00E85321" w:rsidRPr="00D3353F" w14:paraId="0C1CBF93" w14:textId="77777777" w:rsidTr="00D404FD">
        <w:tc>
          <w:tcPr>
            <w:tcW w:w="2328" w:type="pct"/>
          </w:tcPr>
          <w:p w14:paraId="0C1CBF8E" w14:textId="77777777" w:rsidR="00E85321" w:rsidRPr="00D3353F" w:rsidRDefault="00E85321" w:rsidP="00B82516">
            <w:pPr>
              <w:pStyle w:val="OWSTabletext"/>
            </w:pPr>
            <w:r w:rsidRPr="00D3353F">
              <w:rPr>
                <w:b/>
              </w:rPr>
              <w:t>Combined exposure</w:t>
            </w:r>
          </w:p>
          <w:p w14:paraId="0C1CBF8F"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BF90" w14:textId="77777777" w:rsidR="00E85321" w:rsidRPr="00D3353F" w:rsidRDefault="00E85321" w:rsidP="00B82516">
            <w:pPr>
              <w:pStyle w:val="OWSTabletext"/>
            </w:pPr>
          </w:p>
        </w:tc>
        <w:tc>
          <w:tcPr>
            <w:tcW w:w="891" w:type="pct"/>
            <w:shd w:val="clear" w:color="auto" w:fill="D9D9D9" w:themeFill="background1" w:themeFillShade="D9"/>
          </w:tcPr>
          <w:p w14:paraId="0C1CBF91" w14:textId="77777777" w:rsidR="00E85321" w:rsidRPr="00D3353F" w:rsidRDefault="00E85321" w:rsidP="00B82516">
            <w:pPr>
              <w:pStyle w:val="OWSTabletext"/>
            </w:pPr>
          </w:p>
        </w:tc>
        <w:tc>
          <w:tcPr>
            <w:tcW w:w="891" w:type="pct"/>
          </w:tcPr>
          <w:p w14:paraId="0C1CBF92" w14:textId="77777777" w:rsidR="00E85321" w:rsidRPr="00D3353F" w:rsidRDefault="00E85321" w:rsidP="00B82516">
            <w:pPr>
              <w:pStyle w:val="OWSTabletext"/>
            </w:pPr>
            <w:r w:rsidRPr="00D3353F">
              <w:t>n.d.</w:t>
            </w:r>
          </w:p>
        </w:tc>
      </w:tr>
      <w:tr w:rsidR="00E85321" w:rsidRPr="00D3353F" w14:paraId="0C1CBF98" w14:textId="77777777" w:rsidTr="00D404FD">
        <w:tc>
          <w:tcPr>
            <w:tcW w:w="2328" w:type="pct"/>
          </w:tcPr>
          <w:p w14:paraId="0C1CBF94" w14:textId="77777777" w:rsidR="00E85321" w:rsidRPr="00D3353F" w:rsidRDefault="00E85321" w:rsidP="00B82516">
            <w:pPr>
              <w:pStyle w:val="OWSTabletext"/>
            </w:pPr>
            <w:r w:rsidRPr="00D3353F">
              <w:t>Produced water transport and storage</w:t>
            </w:r>
          </w:p>
        </w:tc>
        <w:tc>
          <w:tcPr>
            <w:tcW w:w="890" w:type="pct"/>
          </w:tcPr>
          <w:p w14:paraId="0C1CBF95" w14:textId="77777777" w:rsidR="00E85321" w:rsidRPr="00D3353F" w:rsidRDefault="00E85321" w:rsidP="00B82516">
            <w:pPr>
              <w:pStyle w:val="OWSTabletext"/>
            </w:pPr>
            <w:r w:rsidRPr="00D3353F">
              <w:t>Negligible*</w:t>
            </w:r>
          </w:p>
        </w:tc>
        <w:tc>
          <w:tcPr>
            <w:tcW w:w="891" w:type="pct"/>
          </w:tcPr>
          <w:p w14:paraId="0C1CBF96" w14:textId="77777777" w:rsidR="00E85321" w:rsidRPr="00D3353F" w:rsidRDefault="00E85321" w:rsidP="00B82516">
            <w:pPr>
              <w:pStyle w:val="OWSTabletext"/>
            </w:pPr>
            <w:r w:rsidRPr="00D3353F">
              <w:t>Negligible*</w:t>
            </w:r>
          </w:p>
        </w:tc>
        <w:tc>
          <w:tcPr>
            <w:tcW w:w="891" w:type="pct"/>
          </w:tcPr>
          <w:p w14:paraId="0C1CBF97" w14:textId="77777777" w:rsidR="00E85321" w:rsidRPr="00D3353F" w:rsidRDefault="00E85321" w:rsidP="00B82516">
            <w:pPr>
              <w:pStyle w:val="OWSTabletext"/>
            </w:pPr>
            <w:r w:rsidRPr="00D3353F">
              <w:t>Negligible*</w:t>
            </w:r>
          </w:p>
        </w:tc>
      </w:tr>
    </w:tbl>
    <w:p w14:paraId="0C1CBF99" w14:textId="0AB7FB75"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C03CBA"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transport and storage of produced water are </w:t>
      </w:r>
      <w:r w:rsidR="00A520FF" w:rsidRPr="00D3353F">
        <w:t>negligible (</w:t>
      </w:r>
      <w:r w:rsidR="001B7801">
        <w:t>NICNAS </w:t>
      </w:r>
      <w:r w:rsidR="00D0787B">
        <w:t>2017</w:t>
      </w:r>
      <w:r w:rsidR="00D015BA" w:rsidRPr="00D3353F">
        <w:t>b</w:t>
      </w:r>
      <w:r w:rsidR="00A520FF" w:rsidRPr="00D3353F">
        <w:t>)</w:t>
      </w:r>
      <w:r w:rsidRPr="00D3353F">
        <w:t>.</w:t>
      </w:r>
    </w:p>
    <w:p w14:paraId="0C1CBF9A" w14:textId="77777777" w:rsidR="009318D6" w:rsidRPr="00D3353F" w:rsidRDefault="00E85321" w:rsidP="00CF5FA5">
      <w:pPr>
        <w:pStyle w:val="OWSDHeading3"/>
      </w:pPr>
      <w:r w:rsidRPr="00D3353F">
        <w:t>Public exposure</w:t>
      </w:r>
    </w:p>
    <w:p w14:paraId="0C1CBF9B" w14:textId="77777777" w:rsidR="00E85321" w:rsidRPr="00D3353F" w:rsidRDefault="00E85321" w:rsidP="00E85321">
      <w:pPr>
        <w:pStyle w:val="OWSNormal11pt"/>
      </w:pPr>
      <w:r w:rsidRPr="00D3353F">
        <w:t>The public may be exposed to the substance via environmental contamination of water used for drinking, bathing and recreation (e.g. swimming) and ambient air.</w:t>
      </w:r>
    </w:p>
    <w:p w14:paraId="0C1CBF9C"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BF9D" w14:textId="77777777" w:rsidR="00E85321" w:rsidRPr="00D3353F" w:rsidRDefault="00E85321" w:rsidP="00E85321">
      <w:pPr>
        <w:pStyle w:val="OWSpre-listtext"/>
      </w:pPr>
      <w:r w:rsidRPr="00D3353F">
        <w:t>The following scenarios for environmental contamination and public exposures are considered:</w:t>
      </w:r>
    </w:p>
    <w:p w14:paraId="0C1CBF9E"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BF9F"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FA0"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BFA1" w14:textId="77777777" w:rsidR="009318D6" w:rsidRPr="00D3353F" w:rsidRDefault="00C66A41" w:rsidP="00350823">
      <w:pPr>
        <w:pStyle w:val="OWSbulletL1final"/>
      </w:pPr>
      <w:r w:rsidRPr="00D3353F">
        <w:t>e</w:t>
      </w:r>
      <w:r w:rsidR="00E85321" w:rsidRPr="00D3353F">
        <w:t>missions of the volatilised substance</w:t>
      </w:r>
      <w:r w:rsidR="00840066">
        <w:t>/</w:t>
      </w:r>
      <w:r w:rsidR="00E85321" w:rsidRPr="00D3353F">
        <w:t>aerosols to ambient air from operations.</w:t>
      </w:r>
    </w:p>
    <w:p w14:paraId="0C1CBFA2"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BFA3" w14:textId="77777777" w:rsidR="00D0391B" w:rsidRPr="00D3353F" w:rsidRDefault="00E85321" w:rsidP="00E85321">
      <w:pPr>
        <w:pStyle w:val="OWSNormal11pt"/>
      </w:pPr>
      <w:r w:rsidRPr="00D3353F">
        <w:t>Although emissions of the substance to air are possible during operations or from surface spills or open water bodies, there is no monitoring information available for levels in ambient air. Also, exposures of the public to the substance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BFA4"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_Ref411418036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275</w:t>
      </w:r>
      <w:r w:rsidR="00176286">
        <w:fldChar w:fldCharType="end"/>
      </w:r>
      <w:r w:rsidRPr="00D3353F">
        <w:t>) and children (</w:t>
      </w:r>
      <w:r w:rsidR="00176286">
        <w:fldChar w:fldCharType="begin"/>
      </w:r>
      <w:r w:rsidR="00176286">
        <w:instrText xml:space="preserve"> REF _Ref411418052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276</w:t>
      </w:r>
      <w:r w:rsidR="00176286">
        <w:fldChar w:fldCharType="end"/>
      </w:r>
      <w:r w:rsidRPr="00D3353F">
        <w:t>).</w:t>
      </w:r>
    </w:p>
    <w:p w14:paraId="0C1CBFA5" w14:textId="774DFE5C" w:rsidR="00E85321"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BFA6" w14:textId="77777777" w:rsidR="00C65EFB" w:rsidRDefault="00C65EFB" w:rsidP="00E85321">
      <w:pPr>
        <w:pStyle w:val="OWSNormal11pt"/>
      </w:pPr>
    </w:p>
    <w:p w14:paraId="0C1CBFA7" w14:textId="77777777" w:rsidR="00C65EFB" w:rsidRDefault="00C65EFB" w:rsidP="00E85321">
      <w:pPr>
        <w:pStyle w:val="OWSNormal11pt"/>
      </w:pPr>
    </w:p>
    <w:p w14:paraId="0C1CBFA8" w14:textId="77777777" w:rsidR="00C65EFB" w:rsidRPr="00D3353F" w:rsidRDefault="00C65EFB" w:rsidP="00E85321">
      <w:pPr>
        <w:pStyle w:val="OWSNormal11pt"/>
      </w:pPr>
    </w:p>
    <w:p w14:paraId="0C1CBFA9" w14:textId="77777777" w:rsidR="00E85321" w:rsidRPr="00D3353F" w:rsidRDefault="00E85321" w:rsidP="00371081">
      <w:pPr>
        <w:pStyle w:val="OWStablecaption"/>
      </w:pPr>
      <w:bookmarkStart w:id="540" w:name="_Ref41141803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275</w:t>
      </w:r>
      <w:r w:rsidR="005A78AD" w:rsidRPr="00D3353F">
        <w:fldChar w:fldCharType="end"/>
      </w:r>
      <w:bookmarkEnd w:id="540"/>
      <w:r w:rsidRPr="00D3353F">
        <w:t xml:space="preserve"> Internal doses for ADULTS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BFB1" w14:textId="77777777" w:rsidTr="00C03CBA">
        <w:trPr>
          <w:tblHeader/>
        </w:trPr>
        <w:tc>
          <w:tcPr>
            <w:tcW w:w="2676" w:type="pct"/>
            <w:shd w:val="clear" w:color="auto" w:fill="C6D9F1" w:themeFill="text2" w:themeFillTint="33"/>
          </w:tcPr>
          <w:p w14:paraId="0C1CBFAA"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FAB" w14:textId="77777777" w:rsidR="00E85321" w:rsidRPr="00D3353F" w:rsidRDefault="00E85321" w:rsidP="00E541A6">
            <w:pPr>
              <w:pStyle w:val="OWSTableheading"/>
            </w:pPr>
            <w:r w:rsidRPr="00D3353F">
              <w:t>E</w:t>
            </w:r>
            <w:r w:rsidRPr="00D3353F">
              <w:rPr>
                <w:vertAlign w:val="subscript"/>
              </w:rPr>
              <w:t>oral</w:t>
            </w:r>
          </w:p>
          <w:p w14:paraId="0C1CBFAC"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FAD" w14:textId="77777777" w:rsidR="00E85321" w:rsidRPr="00D3353F" w:rsidRDefault="00E85321" w:rsidP="00E541A6">
            <w:pPr>
              <w:pStyle w:val="OWSTableheading"/>
            </w:pPr>
            <w:r w:rsidRPr="00D3353F">
              <w:t>E</w:t>
            </w:r>
            <w:r w:rsidRPr="00D3353F">
              <w:rPr>
                <w:vertAlign w:val="subscript"/>
              </w:rPr>
              <w:t>derm</w:t>
            </w:r>
          </w:p>
          <w:p w14:paraId="0C1CBFAE"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BFAF" w14:textId="77777777" w:rsidR="00E85321" w:rsidRPr="00D3353F" w:rsidRDefault="00E85321" w:rsidP="00E541A6">
            <w:pPr>
              <w:pStyle w:val="OWSTableheading"/>
            </w:pPr>
            <w:r w:rsidRPr="00D3353F">
              <w:t>E</w:t>
            </w:r>
            <w:r w:rsidRPr="00D3353F">
              <w:rPr>
                <w:vertAlign w:val="subscript"/>
              </w:rPr>
              <w:t>total</w:t>
            </w:r>
          </w:p>
          <w:p w14:paraId="0C1CBFB0" w14:textId="77777777" w:rsidR="00E85321" w:rsidRPr="00D3353F" w:rsidRDefault="00E85321" w:rsidP="00E541A6">
            <w:pPr>
              <w:pStyle w:val="OWSTableheading"/>
            </w:pPr>
            <w:r w:rsidRPr="00D3353F">
              <w:t>(mg/kg bw/day)</w:t>
            </w:r>
          </w:p>
        </w:tc>
      </w:tr>
      <w:tr w:rsidR="00E85321" w:rsidRPr="00D3353F" w14:paraId="0C1CBFB3" w14:textId="77777777" w:rsidTr="00C03CBA">
        <w:tc>
          <w:tcPr>
            <w:tcW w:w="5000" w:type="pct"/>
            <w:gridSpan w:val="4"/>
            <w:shd w:val="clear" w:color="auto" w:fill="D9D9D9" w:themeFill="background1" w:themeFillShade="D9"/>
          </w:tcPr>
          <w:p w14:paraId="0C1CBFB2" w14:textId="77777777" w:rsidR="00E85321" w:rsidRPr="00D3353F" w:rsidRDefault="00E85321" w:rsidP="001634A6">
            <w:pPr>
              <w:pStyle w:val="OWSTablesub-heading"/>
            </w:pPr>
            <w:r w:rsidRPr="00D3353F">
              <w:t>Accidental bulk spill during transport and surface runoff</w:t>
            </w:r>
          </w:p>
        </w:tc>
      </w:tr>
      <w:tr w:rsidR="00E85321" w:rsidRPr="00D3353F" w14:paraId="0C1CBFB8" w14:textId="77777777" w:rsidTr="00C03CBA">
        <w:tc>
          <w:tcPr>
            <w:tcW w:w="2676" w:type="pct"/>
          </w:tcPr>
          <w:p w14:paraId="0C1CBFB4" w14:textId="77777777" w:rsidR="00E85321" w:rsidRPr="00D3353F" w:rsidRDefault="00E85321" w:rsidP="00B82516">
            <w:pPr>
              <w:pStyle w:val="OWSTabletext"/>
            </w:pPr>
            <w:r w:rsidRPr="00D3353F">
              <w:t>Drinking contaminated surface water</w:t>
            </w:r>
          </w:p>
        </w:tc>
        <w:tc>
          <w:tcPr>
            <w:tcW w:w="775" w:type="pct"/>
          </w:tcPr>
          <w:p w14:paraId="0C1CBFB5" w14:textId="77777777" w:rsidR="00E85321" w:rsidRPr="00D3353F" w:rsidRDefault="00E85321" w:rsidP="00B82516">
            <w:pPr>
              <w:pStyle w:val="OWSTabletext"/>
            </w:pPr>
            <w:r w:rsidRPr="00D3353F">
              <w:t>n.d.</w:t>
            </w:r>
          </w:p>
        </w:tc>
        <w:tc>
          <w:tcPr>
            <w:tcW w:w="775" w:type="pct"/>
          </w:tcPr>
          <w:p w14:paraId="0C1CBFB6" w14:textId="77777777" w:rsidR="00E85321" w:rsidRPr="00D3353F" w:rsidRDefault="00E85321" w:rsidP="00B82516">
            <w:pPr>
              <w:pStyle w:val="OWSTabletext"/>
            </w:pPr>
            <w:r w:rsidRPr="00D3353F">
              <w:t>N/A</w:t>
            </w:r>
          </w:p>
        </w:tc>
        <w:tc>
          <w:tcPr>
            <w:tcW w:w="774" w:type="pct"/>
          </w:tcPr>
          <w:p w14:paraId="0C1CBFB7" w14:textId="77777777" w:rsidR="00E85321" w:rsidRPr="00D3353F" w:rsidRDefault="00E85321" w:rsidP="00B82516">
            <w:pPr>
              <w:pStyle w:val="OWSTabletext"/>
            </w:pPr>
            <w:r w:rsidRPr="00D3353F">
              <w:t>n.d.</w:t>
            </w:r>
          </w:p>
        </w:tc>
      </w:tr>
      <w:tr w:rsidR="00E85321" w:rsidRPr="00D3353F" w14:paraId="0C1CBFBD" w14:textId="77777777" w:rsidTr="00C03CBA">
        <w:tc>
          <w:tcPr>
            <w:tcW w:w="2676" w:type="pct"/>
          </w:tcPr>
          <w:p w14:paraId="0C1CBFB9" w14:textId="77777777" w:rsidR="00E85321" w:rsidRPr="00D3353F" w:rsidRDefault="00E85321" w:rsidP="00B82516">
            <w:pPr>
              <w:pStyle w:val="OWSTabletext"/>
            </w:pPr>
            <w:r w:rsidRPr="00D3353F">
              <w:t>Bathing in contaminated surface water</w:t>
            </w:r>
          </w:p>
        </w:tc>
        <w:tc>
          <w:tcPr>
            <w:tcW w:w="775" w:type="pct"/>
          </w:tcPr>
          <w:p w14:paraId="0C1CBFBA" w14:textId="77777777" w:rsidR="00E85321" w:rsidRPr="00D3353F" w:rsidRDefault="00E85321" w:rsidP="00B82516">
            <w:pPr>
              <w:pStyle w:val="OWSTabletext"/>
            </w:pPr>
            <w:r w:rsidRPr="00D3353F">
              <w:t>Negligible*</w:t>
            </w:r>
          </w:p>
        </w:tc>
        <w:tc>
          <w:tcPr>
            <w:tcW w:w="775" w:type="pct"/>
          </w:tcPr>
          <w:p w14:paraId="0C1CBFBB" w14:textId="77777777" w:rsidR="00E85321" w:rsidRPr="00D3353F" w:rsidRDefault="00E85321" w:rsidP="00B82516">
            <w:pPr>
              <w:pStyle w:val="OWSTabletext"/>
            </w:pPr>
            <w:r w:rsidRPr="00D3353F">
              <w:t>n.d.</w:t>
            </w:r>
          </w:p>
        </w:tc>
        <w:tc>
          <w:tcPr>
            <w:tcW w:w="774" w:type="pct"/>
          </w:tcPr>
          <w:p w14:paraId="0C1CBFBC" w14:textId="77777777" w:rsidR="00E85321" w:rsidRPr="00D3353F" w:rsidRDefault="00E85321" w:rsidP="00B82516">
            <w:pPr>
              <w:pStyle w:val="OWSTabletext"/>
            </w:pPr>
            <w:r w:rsidRPr="00D3353F">
              <w:t>n.d.</w:t>
            </w:r>
          </w:p>
        </w:tc>
      </w:tr>
      <w:tr w:rsidR="00E85321" w:rsidRPr="00D3353F" w14:paraId="0C1CBFC2" w14:textId="77777777" w:rsidTr="00C03CBA">
        <w:tc>
          <w:tcPr>
            <w:tcW w:w="2676" w:type="pct"/>
          </w:tcPr>
          <w:p w14:paraId="0C1CBFBE" w14:textId="77777777" w:rsidR="00E85321" w:rsidRPr="00D3353F" w:rsidRDefault="00E85321" w:rsidP="00B82516">
            <w:pPr>
              <w:pStyle w:val="OWSTabletext"/>
            </w:pPr>
            <w:r w:rsidRPr="00D3353F">
              <w:t>Swimming in contaminated surface water</w:t>
            </w:r>
          </w:p>
        </w:tc>
        <w:tc>
          <w:tcPr>
            <w:tcW w:w="775" w:type="pct"/>
          </w:tcPr>
          <w:p w14:paraId="0C1CBFBF" w14:textId="77777777" w:rsidR="00E85321" w:rsidRPr="00D3353F" w:rsidRDefault="00B21EB6" w:rsidP="00B82516">
            <w:pPr>
              <w:pStyle w:val="OWSTabletext"/>
            </w:pPr>
            <w:r w:rsidRPr="00D3353F">
              <w:t>n.d.</w:t>
            </w:r>
          </w:p>
        </w:tc>
        <w:tc>
          <w:tcPr>
            <w:tcW w:w="775" w:type="pct"/>
          </w:tcPr>
          <w:p w14:paraId="0C1CBFC0" w14:textId="77777777" w:rsidR="00E85321" w:rsidRPr="00D3353F" w:rsidRDefault="00E85321" w:rsidP="00B82516">
            <w:pPr>
              <w:pStyle w:val="OWSTabletext"/>
            </w:pPr>
            <w:r w:rsidRPr="00D3353F">
              <w:t>n.d.</w:t>
            </w:r>
          </w:p>
        </w:tc>
        <w:tc>
          <w:tcPr>
            <w:tcW w:w="774" w:type="pct"/>
          </w:tcPr>
          <w:p w14:paraId="0C1CBFC1" w14:textId="77777777" w:rsidR="00E85321" w:rsidRPr="00D3353F" w:rsidRDefault="00E85321" w:rsidP="00B82516">
            <w:pPr>
              <w:pStyle w:val="OWSTabletext"/>
            </w:pPr>
            <w:r w:rsidRPr="00D3353F">
              <w:t>n.d.</w:t>
            </w:r>
          </w:p>
        </w:tc>
      </w:tr>
      <w:tr w:rsidR="00E85321" w:rsidRPr="00D3353F" w14:paraId="0C1CBFC8" w14:textId="77777777" w:rsidTr="00C03CBA">
        <w:tc>
          <w:tcPr>
            <w:tcW w:w="2676" w:type="pct"/>
          </w:tcPr>
          <w:p w14:paraId="0C1CBFC3" w14:textId="77777777" w:rsidR="00E85321" w:rsidRPr="00D3353F" w:rsidRDefault="00E85321" w:rsidP="00B82516">
            <w:pPr>
              <w:pStyle w:val="OWSTabletext"/>
              <w:rPr>
                <w:b/>
              </w:rPr>
            </w:pPr>
            <w:r w:rsidRPr="00D3353F">
              <w:rPr>
                <w:b/>
              </w:rPr>
              <w:t>Combined exposure from bulk spill – surface water use</w:t>
            </w:r>
          </w:p>
          <w:p w14:paraId="0C1CBFC4" w14:textId="77777777" w:rsidR="00E85321" w:rsidRPr="00D3353F" w:rsidRDefault="00E85321">
            <w:pPr>
              <w:pStyle w:val="OWSTabletext"/>
            </w:pPr>
            <w:r w:rsidRPr="00D3353F">
              <w:t>Drinking</w:t>
            </w:r>
            <w:r w:rsidR="00451433">
              <w:t>,</w:t>
            </w:r>
            <w:r w:rsidRPr="00D3353F">
              <w:t xml:space="preserve"> bathing and swimming in contaminated surface water</w:t>
            </w:r>
          </w:p>
        </w:tc>
        <w:tc>
          <w:tcPr>
            <w:tcW w:w="775" w:type="pct"/>
            <w:shd w:val="clear" w:color="auto" w:fill="D9D9D9" w:themeFill="background1" w:themeFillShade="D9"/>
          </w:tcPr>
          <w:p w14:paraId="0C1CBFC5" w14:textId="77777777" w:rsidR="00E85321" w:rsidRPr="00D3353F" w:rsidRDefault="00E85321" w:rsidP="00B82516">
            <w:pPr>
              <w:pStyle w:val="OWSTabletext"/>
            </w:pPr>
          </w:p>
        </w:tc>
        <w:tc>
          <w:tcPr>
            <w:tcW w:w="775" w:type="pct"/>
            <w:shd w:val="clear" w:color="auto" w:fill="D9D9D9" w:themeFill="background1" w:themeFillShade="D9"/>
          </w:tcPr>
          <w:p w14:paraId="0C1CBFC6" w14:textId="77777777" w:rsidR="00E85321" w:rsidRPr="00D3353F" w:rsidRDefault="00E85321" w:rsidP="00B82516">
            <w:pPr>
              <w:pStyle w:val="OWSTabletext"/>
            </w:pPr>
          </w:p>
        </w:tc>
        <w:tc>
          <w:tcPr>
            <w:tcW w:w="774" w:type="pct"/>
          </w:tcPr>
          <w:p w14:paraId="0C1CBFC7" w14:textId="77777777" w:rsidR="00E85321" w:rsidRPr="00D3353F" w:rsidRDefault="00E85321" w:rsidP="00B82516">
            <w:pPr>
              <w:pStyle w:val="OWSTabletext"/>
            </w:pPr>
            <w:r w:rsidRPr="00D3353F">
              <w:t>n.d.</w:t>
            </w:r>
          </w:p>
        </w:tc>
      </w:tr>
      <w:tr w:rsidR="00C03CBA" w:rsidRPr="00D3353F" w14:paraId="0C1CBFCA" w14:textId="77777777" w:rsidTr="00791BBB">
        <w:trPr>
          <w:trHeight w:val="247"/>
        </w:trPr>
        <w:tc>
          <w:tcPr>
            <w:tcW w:w="5000" w:type="pct"/>
            <w:gridSpan w:val="4"/>
            <w:shd w:val="clear" w:color="auto" w:fill="D9D9D9" w:themeFill="background1" w:themeFillShade="D9"/>
          </w:tcPr>
          <w:p w14:paraId="0C1CBFC9" w14:textId="77777777" w:rsidR="00C03CBA" w:rsidRPr="00D3353F" w:rsidRDefault="00C03CBA"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C03CBA" w:rsidRPr="00D3353F" w14:paraId="0C1CBFCF" w14:textId="77777777" w:rsidTr="00C03CBA">
        <w:trPr>
          <w:trHeight w:val="247"/>
        </w:trPr>
        <w:tc>
          <w:tcPr>
            <w:tcW w:w="2676" w:type="pct"/>
          </w:tcPr>
          <w:p w14:paraId="0C1CBFCB" w14:textId="77777777" w:rsidR="00C03CBA" w:rsidRPr="00D3353F" w:rsidRDefault="009318D6" w:rsidP="00C03CBA">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BFCC" w14:textId="77777777" w:rsidR="00C03CBA" w:rsidRPr="00D3353F" w:rsidRDefault="00C03CBA" w:rsidP="00B82516">
            <w:pPr>
              <w:pStyle w:val="OWSTabletext"/>
            </w:pPr>
            <w:r w:rsidRPr="00D3353F">
              <w:t>Negligible**</w:t>
            </w:r>
          </w:p>
        </w:tc>
        <w:tc>
          <w:tcPr>
            <w:tcW w:w="775" w:type="pct"/>
          </w:tcPr>
          <w:p w14:paraId="0C1CBFCD" w14:textId="77777777" w:rsidR="00C03CBA" w:rsidRPr="00D3353F" w:rsidRDefault="00C03CBA" w:rsidP="00B82516">
            <w:pPr>
              <w:pStyle w:val="OWSTabletext"/>
            </w:pPr>
            <w:r w:rsidRPr="00D3353F">
              <w:t>Negligible**</w:t>
            </w:r>
          </w:p>
        </w:tc>
        <w:tc>
          <w:tcPr>
            <w:tcW w:w="774" w:type="pct"/>
          </w:tcPr>
          <w:p w14:paraId="0C1CBFCE" w14:textId="77777777" w:rsidR="00C03CBA" w:rsidRPr="00D3353F" w:rsidRDefault="00C03CBA" w:rsidP="00B82516">
            <w:pPr>
              <w:pStyle w:val="OWSTabletext"/>
            </w:pPr>
            <w:r w:rsidRPr="00D3353F">
              <w:t>Negligible**</w:t>
            </w:r>
          </w:p>
        </w:tc>
      </w:tr>
      <w:tr w:rsidR="00C03CBA" w:rsidRPr="00D3353F" w14:paraId="0C1CBFD1" w14:textId="77777777" w:rsidTr="00C03CBA">
        <w:trPr>
          <w:trHeight w:val="247"/>
        </w:trPr>
        <w:tc>
          <w:tcPr>
            <w:tcW w:w="5000" w:type="pct"/>
            <w:gridSpan w:val="4"/>
            <w:shd w:val="clear" w:color="auto" w:fill="D9D9D9" w:themeFill="background1" w:themeFillShade="D9"/>
          </w:tcPr>
          <w:p w14:paraId="0C1CBFD0" w14:textId="77777777" w:rsidR="00C03CBA" w:rsidRPr="00D3353F" w:rsidRDefault="00190618" w:rsidP="001634A6">
            <w:pPr>
              <w:pStyle w:val="OWSTablesub-heading"/>
            </w:pPr>
            <w:r w:rsidRPr="00D3353F">
              <w:t>Long-term</w:t>
            </w:r>
            <w:r w:rsidR="00C03CBA" w:rsidRPr="00D3353F">
              <w:t xml:space="preserve"> subsurface leak from </w:t>
            </w:r>
            <w:r w:rsidR="001B7AF0" w:rsidRPr="00D3353F">
              <w:t xml:space="preserve">flowback </w:t>
            </w:r>
            <w:r w:rsidR="000201F9">
              <w:t>and / or</w:t>
            </w:r>
            <w:r w:rsidR="001B7AF0" w:rsidRPr="00D3353F">
              <w:t xml:space="preserve"> produced</w:t>
            </w:r>
            <w:r w:rsidR="00C03CBA" w:rsidRPr="00D3353F">
              <w:t xml:space="preserve"> water storage pond</w:t>
            </w:r>
          </w:p>
        </w:tc>
      </w:tr>
      <w:tr w:rsidR="00C03CBA" w:rsidRPr="00D3353F" w14:paraId="0C1CBFD6" w14:textId="77777777" w:rsidTr="00C03CBA">
        <w:trPr>
          <w:trHeight w:val="247"/>
        </w:trPr>
        <w:tc>
          <w:tcPr>
            <w:tcW w:w="2676" w:type="pct"/>
          </w:tcPr>
          <w:p w14:paraId="0C1CBFD2" w14:textId="77777777" w:rsidR="00C03CBA" w:rsidRPr="00D3353F" w:rsidRDefault="00C03CBA" w:rsidP="00B82516">
            <w:pPr>
              <w:pStyle w:val="OWSTabletext"/>
              <w:rPr>
                <w:b/>
              </w:rPr>
            </w:pPr>
            <w:r w:rsidRPr="00D3353F">
              <w:t>Drinking contaminated groundwater</w:t>
            </w:r>
          </w:p>
        </w:tc>
        <w:tc>
          <w:tcPr>
            <w:tcW w:w="775" w:type="pct"/>
          </w:tcPr>
          <w:p w14:paraId="0C1CBFD3" w14:textId="77777777" w:rsidR="00C03CBA" w:rsidRPr="00D3353F" w:rsidRDefault="00C03CBA" w:rsidP="00B82516">
            <w:pPr>
              <w:pStyle w:val="OWSTabletext"/>
            </w:pPr>
            <w:r w:rsidRPr="00D3353F">
              <w:t>n.d.</w:t>
            </w:r>
          </w:p>
        </w:tc>
        <w:tc>
          <w:tcPr>
            <w:tcW w:w="775" w:type="pct"/>
          </w:tcPr>
          <w:p w14:paraId="0C1CBFD4" w14:textId="77777777" w:rsidR="00C03CBA" w:rsidRPr="00D3353F" w:rsidRDefault="00C03CBA" w:rsidP="00B82516">
            <w:pPr>
              <w:pStyle w:val="OWSTabletext"/>
            </w:pPr>
            <w:r w:rsidRPr="00D3353F">
              <w:t>N/A</w:t>
            </w:r>
          </w:p>
        </w:tc>
        <w:tc>
          <w:tcPr>
            <w:tcW w:w="774" w:type="pct"/>
          </w:tcPr>
          <w:p w14:paraId="0C1CBFD5" w14:textId="77777777" w:rsidR="00C03CBA" w:rsidRPr="00D3353F" w:rsidRDefault="00C03CBA" w:rsidP="00B82516">
            <w:pPr>
              <w:pStyle w:val="OWSTabletext"/>
            </w:pPr>
            <w:r w:rsidRPr="00D3353F">
              <w:t>n.d.</w:t>
            </w:r>
          </w:p>
        </w:tc>
      </w:tr>
      <w:tr w:rsidR="00C03CBA" w:rsidRPr="00D3353F" w14:paraId="0C1CBFDB" w14:textId="77777777" w:rsidTr="00C03CBA">
        <w:tc>
          <w:tcPr>
            <w:tcW w:w="2676" w:type="pct"/>
          </w:tcPr>
          <w:p w14:paraId="0C1CBFD7" w14:textId="77777777" w:rsidR="00C03CBA" w:rsidRPr="00D3353F" w:rsidRDefault="00C03CBA" w:rsidP="00B82516">
            <w:pPr>
              <w:pStyle w:val="OWSTabletext"/>
            </w:pPr>
            <w:r w:rsidRPr="00D3353F">
              <w:t>Bathing in contaminated groundwater</w:t>
            </w:r>
          </w:p>
        </w:tc>
        <w:tc>
          <w:tcPr>
            <w:tcW w:w="775" w:type="pct"/>
          </w:tcPr>
          <w:p w14:paraId="0C1CBFD8" w14:textId="77777777" w:rsidR="00C03CBA" w:rsidRPr="00D3353F" w:rsidRDefault="00C03CBA" w:rsidP="00B82516">
            <w:pPr>
              <w:pStyle w:val="OWSTabletext"/>
            </w:pPr>
            <w:r w:rsidRPr="00D3353F">
              <w:t>Negligible*</w:t>
            </w:r>
          </w:p>
        </w:tc>
        <w:tc>
          <w:tcPr>
            <w:tcW w:w="775" w:type="pct"/>
          </w:tcPr>
          <w:p w14:paraId="0C1CBFD9" w14:textId="77777777" w:rsidR="00C03CBA" w:rsidRPr="00D3353F" w:rsidRDefault="00C03CBA" w:rsidP="00B82516">
            <w:pPr>
              <w:pStyle w:val="OWSTabletext"/>
              <w:rPr>
                <w:bCs/>
              </w:rPr>
            </w:pPr>
            <w:r w:rsidRPr="00D3353F">
              <w:t>n.d.</w:t>
            </w:r>
          </w:p>
        </w:tc>
        <w:tc>
          <w:tcPr>
            <w:tcW w:w="774" w:type="pct"/>
          </w:tcPr>
          <w:p w14:paraId="0C1CBFDA" w14:textId="77777777" w:rsidR="00C03CBA" w:rsidRPr="00D3353F" w:rsidRDefault="00C03CBA" w:rsidP="00B82516">
            <w:pPr>
              <w:pStyle w:val="OWSTabletext"/>
            </w:pPr>
            <w:r w:rsidRPr="00D3353F">
              <w:t>n.d.</w:t>
            </w:r>
          </w:p>
        </w:tc>
      </w:tr>
      <w:tr w:rsidR="00C03CBA" w:rsidRPr="00D3353F" w14:paraId="0C1CBFE0" w14:textId="77777777" w:rsidTr="00C03CBA">
        <w:tc>
          <w:tcPr>
            <w:tcW w:w="2676" w:type="pct"/>
          </w:tcPr>
          <w:p w14:paraId="0C1CBFDC" w14:textId="77777777" w:rsidR="00C03CBA" w:rsidRPr="00D3353F" w:rsidRDefault="00C03CBA" w:rsidP="00B82516">
            <w:pPr>
              <w:pStyle w:val="OWSTabletext"/>
            </w:pPr>
            <w:r w:rsidRPr="00D3353F">
              <w:t>Drinking contaminated surface water</w:t>
            </w:r>
          </w:p>
        </w:tc>
        <w:tc>
          <w:tcPr>
            <w:tcW w:w="775" w:type="pct"/>
          </w:tcPr>
          <w:p w14:paraId="0C1CBFDD" w14:textId="77777777" w:rsidR="00C03CBA" w:rsidRPr="00D3353F" w:rsidRDefault="00C03CBA" w:rsidP="00B82516">
            <w:pPr>
              <w:pStyle w:val="OWSTabletext"/>
              <w:rPr>
                <w:bCs/>
              </w:rPr>
            </w:pPr>
            <w:r w:rsidRPr="00D3353F">
              <w:t>n.d.</w:t>
            </w:r>
          </w:p>
        </w:tc>
        <w:tc>
          <w:tcPr>
            <w:tcW w:w="775" w:type="pct"/>
          </w:tcPr>
          <w:p w14:paraId="0C1CBFDE" w14:textId="77777777" w:rsidR="00C03CBA" w:rsidRPr="00D3353F" w:rsidRDefault="00C03CBA" w:rsidP="00B82516">
            <w:pPr>
              <w:pStyle w:val="OWSTabletext"/>
              <w:rPr>
                <w:bCs/>
              </w:rPr>
            </w:pPr>
            <w:r w:rsidRPr="00D3353F">
              <w:rPr>
                <w:bCs/>
              </w:rPr>
              <w:t>N/A</w:t>
            </w:r>
          </w:p>
        </w:tc>
        <w:tc>
          <w:tcPr>
            <w:tcW w:w="774" w:type="pct"/>
          </w:tcPr>
          <w:p w14:paraId="0C1CBFDF" w14:textId="77777777" w:rsidR="00C03CBA" w:rsidRPr="00D3353F" w:rsidRDefault="00C03CBA" w:rsidP="00B82516">
            <w:pPr>
              <w:pStyle w:val="OWSTabletext"/>
            </w:pPr>
            <w:r w:rsidRPr="00D3353F">
              <w:t>n.d.</w:t>
            </w:r>
          </w:p>
        </w:tc>
      </w:tr>
      <w:tr w:rsidR="00C03CBA" w:rsidRPr="00D3353F" w14:paraId="0C1CBFE5" w14:textId="77777777" w:rsidTr="00C03CBA">
        <w:tc>
          <w:tcPr>
            <w:tcW w:w="2676" w:type="pct"/>
          </w:tcPr>
          <w:p w14:paraId="0C1CBFE1" w14:textId="77777777" w:rsidR="00C03CBA" w:rsidRPr="00D3353F" w:rsidRDefault="00C03CBA" w:rsidP="00B82516">
            <w:pPr>
              <w:pStyle w:val="OWSTabletext"/>
            </w:pPr>
            <w:r w:rsidRPr="00D3353F">
              <w:t>Bathing in contaminated surface water</w:t>
            </w:r>
          </w:p>
        </w:tc>
        <w:tc>
          <w:tcPr>
            <w:tcW w:w="775" w:type="pct"/>
          </w:tcPr>
          <w:p w14:paraId="0C1CBFE2" w14:textId="77777777" w:rsidR="00C03CBA" w:rsidRPr="00D3353F" w:rsidRDefault="00C03CBA" w:rsidP="00B82516">
            <w:pPr>
              <w:pStyle w:val="OWSTabletext"/>
              <w:rPr>
                <w:bCs/>
              </w:rPr>
            </w:pPr>
            <w:r w:rsidRPr="00D3353F">
              <w:t>Negligible*</w:t>
            </w:r>
          </w:p>
        </w:tc>
        <w:tc>
          <w:tcPr>
            <w:tcW w:w="775" w:type="pct"/>
          </w:tcPr>
          <w:p w14:paraId="0C1CBFE3" w14:textId="77777777" w:rsidR="00C03CBA" w:rsidRPr="00D3353F" w:rsidRDefault="00C03CBA" w:rsidP="00B82516">
            <w:pPr>
              <w:pStyle w:val="OWSTabletext"/>
            </w:pPr>
            <w:r w:rsidRPr="00D3353F">
              <w:t>n.d.</w:t>
            </w:r>
          </w:p>
        </w:tc>
        <w:tc>
          <w:tcPr>
            <w:tcW w:w="774" w:type="pct"/>
          </w:tcPr>
          <w:p w14:paraId="0C1CBFE4" w14:textId="77777777" w:rsidR="00C03CBA" w:rsidRPr="00D3353F" w:rsidRDefault="00C03CBA" w:rsidP="00B82516">
            <w:pPr>
              <w:pStyle w:val="OWSTabletext"/>
            </w:pPr>
            <w:r w:rsidRPr="00D3353F">
              <w:t>n.d.</w:t>
            </w:r>
          </w:p>
        </w:tc>
      </w:tr>
      <w:tr w:rsidR="00C03CBA" w:rsidRPr="00D3353F" w14:paraId="0C1CBFEA" w14:textId="77777777" w:rsidTr="00C03CBA">
        <w:tc>
          <w:tcPr>
            <w:tcW w:w="2676" w:type="pct"/>
          </w:tcPr>
          <w:p w14:paraId="0C1CBFE6" w14:textId="77777777" w:rsidR="00C03CBA" w:rsidRPr="00D3353F" w:rsidRDefault="00C03CBA" w:rsidP="00B82516">
            <w:pPr>
              <w:pStyle w:val="OWSTabletext"/>
            </w:pPr>
            <w:r w:rsidRPr="00D3353F">
              <w:t>Swimming in contaminated surface water</w:t>
            </w:r>
          </w:p>
        </w:tc>
        <w:tc>
          <w:tcPr>
            <w:tcW w:w="775" w:type="pct"/>
          </w:tcPr>
          <w:p w14:paraId="0C1CBFE7" w14:textId="77777777" w:rsidR="00C03CBA" w:rsidRPr="00D3353F" w:rsidRDefault="00B21EB6" w:rsidP="00B82516">
            <w:pPr>
              <w:pStyle w:val="OWSTabletext"/>
              <w:rPr>
                <w:bCs/>
              </w:rPr>
            </w:pPr>
            <w:r w:rsidRPr="00D3353F">
              <w:t>n.d.</w:t>
            </w:r>
          </w:p>
        </w:tc>
        <w:tc>
          <w:tcPr>
            <w:tcW w:w="775" w:type="pct"/>
          </w:tcPr>
          <w:p w14:paraId="0C1CBFE8" w14:textId="77777777" w:rsidR="00C03CBA" w:rsidRPr="00D3353F" w:rsidRDefault="00C03CBA" w:rsidP="00B82516">
            <w:pPr>
              <w:pStyle w:val="OWSTabletext"/>
            </w:pPr>
            <w:r w:rsidRPr="00D3353F">
              <w:t>n.d.</w:t>
            </w:r>
          </w:p>
        </w:tc>
        <w:tc>
          <w:tcPr>
            <w:tcW w:w="774" w:type="pct"/>
          </w:tcPr>
          <w:p w14:paraId="0C1CBFE9" w14:textId="77777777" w:rsidR="00C03CBA" w:rsidRPr="00D3353F" w:rsidRDefault="00C03CBA" w:rsidP="00B82516">
            <w:pPr>
              <w:pStyle w:val="OWSTabletext"/>
            </w:pPr>
            <w:r w:rsidRPr="00D3353F">
              <w:t>n.d.</w:t>
            </w:r>
          </w:p>
        </w:tc>
      </w:tr>
      <w:tr w:rsidR="00C03CBA" w:rsidRPr="00D3353F" w14:paraId="0C1CBFF0" w14:textId="77777777" w:rsidTr="00C03CBA">
        <w:tc>
          <w:tcPr>
            <w:tcW w:w="2676" w:type="pct"/>
          </w:tcPr>
          <w:p w14:paraId="0C1CBFEB" w14:textId="77777777" w:rsidR="00C03CBA" w:rsidRPr="00D3353F" w:rsidRDefault="00C03CBA"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BFEC" w14:textId="77777777" w:rsidR="00C03CBA" w:rsidRPr="00D3353F" w:rsidRDefault="00C03CBA"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BFED" w14:textId="77777777" w:rsidR="00C03CBA" w:rsidRPr="00D3353F" w:rsidRDefault="00C03CBA" w:rsidP="00B82516">
            <w:pPr>
              <w:pStyle w:val="OWSTabletext"/>
            </w:pPr>
          </w:p>
        </w:tc>
        <w:tc>
          <w:tcPr>
            <w:tcW w:w="775" w:type="pct"/>
            <w:shd w:val="clear" w:color="auto" w:fill="D9D9D9" w:themeFill="background1" w:themeFillShade="D9"/>
          </w:tcPr>
          <w:p w14:paraId="0C1CBFEE" w14:textId="77777777" w:rsidR="00C03CBA" w:rsidRPr="00D3353F" w:rsidRDefault="00C03CBA" w:rsidP="00B82516">
            <w:pPr>
              <w:pStyle w:val="OWSTabletext"/>
            </w:pPr>
          </w:p>
        </w:tc>
        <w:tc>
          <w:tcPr>
            <w:tcW w:w="774" w:type="pct"/>
          </w:tcPr>
          <w:p w14:paraId="0C1CBFEF" w14:textId="77777777" w:rsidR="00C03CBA" w:rsidRPr="00D3353F" w:rsidRDefault="00C03CBA" w:rsidP="00B82516">
            <w:pPr>
              <w:pStyle w:val="OWSTabletext"/>
            </w:pPr>
            <w:r w:rsidRPr="00D3353F">
              <w:t>n.d.</w:t>
            </w:r>
          </w:p>
        </w:tc>
      </w:tr>
      <w:tr w:rsidR="00C03CBA" w:rsidRPr="00D3353F" w14:paraId="0C1CBFF6" w14:textId="77777777" w:rsidTr="00C03CBA">
        <w:tc>
          <w:tcPr>
            <w:tcW w:w="2676" w:type="pct"/>
          </w:tcPr>
          <w:p w14:paraId="0C1CBFF1" w14:textId="77777777" w:rsidR="00C03CBA" w:rsidRPr="00D3353F" w:rsidRDefault="00C03CBA" w:rsidP="00B82516">
            <w:pPr>
              <w:pStyle w:val="OWSTabletext"/>
              <w:rPr>
                <w:b/>
              </w:rPr>
            </w:pPr>
            <w:r w:rsidRPr="00D3353F">
              <w:rPr>
                <w:b/>
              </w:rPr>
              <w:t>Combined exposure from subsurface leak - surface water use</w:t>
            </w:r>
          </w:p>
          <w:p w14:paraId="0C1CBFF2" w14:textId="77777777" w:rsidR="00C03CBA" w:rsidRPr="00D3353F" w:rsidRDefault="00C03CBA">
            <w:pPr>
              <w:pStyle w:val="OWSTabletext"/>
              <w:rPr>
                <w:b/>
              </w:rPr>
            </w:pPr>
            <w:r w:rsidRPr="00D3353F">
              <w:t>Drinking</w:t>
            </w:r>
            <w:r w:rsidR="00451433">
              <w:t>,</w:t>
            </w:r>
            <w:r w:rsidRPr="00D3353F">
              <w:t xml:space="preserve"> bathing and swimming in contaminated surface water</w:t>
            </w:r>
          </w:p>
        </w:tc>
        <w:tc>
          <w:tcPr>
            <w:tcW w:w="775" w:type="pct"/>
            <w:shd w:val="clear" w:color="auto" w:fill="D9D9D9" w:themeFill="background1" w:themeFillShade="D9"/>
          </w:tcPr>
          <w:p w14:paraId="0C1CBFF3" w14:textId="77777777" w:rsidR="00C03CBA" w:rsidRPr="00D3353F" w:rsidRDefault="00C03CBA" w:rsidP="00B82516">
            <w:pPr>
              <w:pStyle w:val="OWSTabletext"/>
              <w:rPr>
                <w:bCs/>
              </w:rPr>
            </w:pPr>
          </w:p>
        </w:tc>
        <w:tc>
          <w:tcPr>
            <w:tcW w:w="775" w:type="pct"/>
            <w:shd w:val="clear" w:color="auto" w:fill="D9D9D9" w:themeFill="background1" w:themeFillShade="D9"/>
          </w:tcPr>
          <w:p w14:paraId="0C1CBFF4" w14:textId="77777777" w:rsidR="00C03CBA" w:rsidRPr="00D3353F" w:rsidRDefault="00C03CBA" w:rsidP="00B82516">
            <w:pPr>
              <w:pStyle w:val="OWSTabletext"/>
            </w:pPr>
          </w:p>
        </w:tc>
        <w:tc>
          <w:tcPr>
            <w:tcW w:w="774" w:type="pct"/>
          </w:tcPr>
          <w:p w14:paraId="0C1CBFF5" w14:textId="77777777" w:rsidR="00C03CBA" w:rsidRPr="00D3353F" w:rsidRDefault="00C03CBA" w:rsidP="00B82516">
            <w:pPr>
              <w:pStyle w:val="OWSTabletext"/>
            </w:pPr>
            <w:r w:rsidRPr="00D3353F">
              <w:t>n.d.</w:t>
            </w:r>
          </w:p>
        </w:tc>
      </w:tr>
    </w:tbl>
    <w:p w14:paraId="0C1CBFF7" w14:textId="0C06B300"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03CBA" w:rsidRPr="00D3353F">
        <w:t xml:space="preserve">  </w:t>
      </w:r>
      <w:r w:rsidRPr="00D3353F">
        <w:t>N/A – not an applicable exposure route; n.d. – not disclosed.</w:t>
      </w:r>
      <w:r w:rsidR="00C03CBA"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C03CBA"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BFF8" w14:textId="77777777" w:rsidR="00C03CBA" w:rsidRPr="00D3353F" w:rsidRDefault="00C03CBA" w:rsidP="00C65EFB">
      <w:pPr>
        <w:pStyle w:val="OWSNormal11pt"/>
        <w:rPr>
          <w:rFonts w:eastAsia="Times New Roman"/>
          <w:lang w:val="en-GB" w:eastAsia="en-US"/>
        </w:rPr>
      </w:pPr>
    </w:p>
    <w:p w14:paraId="0C1CBFF9" w14:textId="77777777" w:rsidR="00C65EFB" w:rsidRDefault="00C65EFB" w:rsidP="00C65EFB">
      <w:pPr>
        <w:pStyle w:val="OWSNormal11pt"/>
      </w:pPr>
      <w:bookmarkStart w:id="541" w:name="_Ref411418052"/>
    </w:p>
    <w:p w14:paraId="0C1CBFFA" w14:textId="77777777" w:rsidR="00C65EFB" w:rsidRDefault="00C65EFB" w:rsidP="00C65EFB">
      <w:pPr>
        <w:pStyle w:val="OWSNormal11pt"/>
      </w:pPr>
    </w:p>
    <w:p w14:paraId="0C1CBFFB" w14:textId="77777777" w:rsidR="00E85321" w:rsidRPr="00D3353F" w:rsidRDefault="00E85321"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276</w:t>
      </w:r>
      <w:r w:rsidR="005A78AD" w:rsidRPr="00D3353F">
        <w:fldChar w:fldCharType="end"/>
      </w:r>
      <w:bookmarkEnd w:id="541"/>
      <w:r w:rsidRPr="00D3353F">
        <w:t xml:space="preserve"> Internal doses for CHILDREN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003" w14:textId="77777777" w:rsidTr="00C03CBA">
        <w:trPr>
          <w:tblHeader/>
        </w:trPr>
        <w:tc>
          <w:tcPr>
            <w:tcW w:w="2676" w:type="pct"/>
            <w:shd w:val="clear" w:color="auto" w:fill="C6D9F1" w:themeFill="text2" w:themeFillTint="33"/>
          </w:tcPr>
          <w:p w14:paraId="0C1CBFFC"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BFFD" w14:textId="77777777" w:rsidR="00E85321" w:rsidRPr="00D3353F" w:rsidRDefault="00E85321" w:rsidP="00E541A6">
            <w:pPr>
              <w:pStyle w:val="OWSTableheading"/>
            </w:pPr>
            <w:r w:rsidRPr="00D3353F">
              <w:t>E</w:t>
            </w:r>
            <w:r w:rsidRPr="00D3353F">
              <w:rPr>
                <w:vertAlign w:val="subscript"/>
              </w:rPr>
              <w:t>oral</w:t>
            </w:r>
          </w:p>
          <w:p w14:paraId="0C1CBFFE"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BFFF" w14:textId="77777777" w:rsidR="00E85321" w:rsidRPr="00D3353F" w:rsidRDefault="00E85321" w:rsidP="00E541A6">
            <w:pPr>
              <w:pStyle w:val="OWSTableheading"/>
            </w:pPr>
            <w:r w:rsidRPr="00D3353F">
              <w:t>E</w:t>
            </w:r>
            <w:r w:rsidRPr="00D3353F">
              <w:rPr>
                <w:vertAlign w:val="subscript"/>
              </w:rPr>
              <w:t>derm</w:t>
            </w:r>
          </w:p>
          <w:p w14:paraId="0C1CC000"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001" w14:textId="77777777" w:rsidR="00E85321" w:rsidRPr="00D3353F" w:rsidRDefault="00E85321" w:rsidP="00E541A6">
            <w:pPr>
              <w:pStyle w:val="OWSTableheading"/>
            </w:pPr>
            <w:r w:rsidRPr="00D3353F">
              <w:t>E</w:t>
            </w:r>
            <w:r w:rsidRPr="00D3353F">
              <w:rPr>
                <w:vertAlign w:val="subscript"/>
              </w:rPr>
              <w:t>total</w:t>
            </w:r>
          </w:p>
          <w:p w14:paraId="0C1CC002" w14:textId="77777777" w:rsidR="00E85321" w:rsidRPr="00D3353F" w:rsidRDefault="00E85321" w:rsidP="00E541A6">
            <w:pPr>
              <w:pStyle w:val="OWSTableheading"/>
            </w:pPr>
            <w:r w:rsidRPr="00D3353F">
              <w:t>(mg/kg bw/day)</w:t>
            </w:r>
          </w:p>
        </w:tc>
      </w:tr>
      <w:tr w:rsidR="00E85321" w:rsidRPr="00D3353F" w14:paraId="0C1CC005" w14:textId="77777777" w:rsidTr="00C03CBA">
        <w:tc>
          <w:tcPr>
            <w:tcW w:w="5000" w:type="pct"/>
            <w:gridSpan w:val="4"/>
            <w:shd w:val="clear" w:color="auto" w:fill="D9D9D9" w:themeFill="background1" w:themeFillShade="D9"/>
          </w:tcPr>
          <w:p w14:paraId="0C1CC004" w14:textId="77777777" w:rsidR="00E85321" w:rsidRPr="00D3353F" w:rsidRDefault="00E85321" w:rsidP="001634A6">
            <w:pPr>
              <w:pStyle w:val="OWSTablesub-heading"/>
            </w:pPr>
            <w:r w:rsidRPr="00D3353F">
              <w:t>Accidental bulk spill during transport and surface runoff</w:t>
            </w:r>
          </w:p>
        </w:tc>
      </w:tr>
      <w:tr w:rsidR="00E85321" w:rsidRPr="00D3353F" w14:paraId="0C1CC00A" w14:textId="77777777" w:rsidTr="00C03CBA">
        <w:tc>
          <w:tcPr>
            <w:tcW w:w="2676" w:type="pct"/>
          </w:tcPr>
          <w:p w14:paraId="0C1CC006" w14:textId="77777777" w:rsidR="00E85321" w:rsidRPr="00D3353F" w:rsidRDefault="00E85321" w:rsidP="00B82516">
            <w:pPr>
              <w:pStyle w:val="OWSTabletext"/>
            </w:pPr>
            <w:r w:rsidRPr="00D3353F">
              <w:t>Drinking contaminated surface water</w:t>
            </w:r>
          </w:p>
        </w:tc>
        <w:tc>
          <w:tcPr>
            <w:tcW w:w="775" w:type="pct"/>
          </w:tcPr>
          <w:p w14:paraId="0C1CC007" w14:textId="77777777" w:rsidR="00E85321" w:rsidRPr="00D3353F" w:rsidRDefault="00E85321" w:rsidP="00B82516">
            <w:pPr>
              <w:pStyle w:val="OWSTabletext"/>
            </w:pPr>
            <w:r w:rsidRPr="00D3353F">
              <w:t>n.d.</w:t>
            </w:r>
          </w:p>
        </w:tc>
        <w:tc>
          <w:tcPr>
            <w:tcW w:w="775" w:type="pct"/>
          </w:tcPr>
          <w:p w14:paraId="0C1CC008" w14:textId="77777777" w:rsidR="00E85321" w:rsidRPr="00D3353F" w:rsidRDefault="00E85321" w:rsidP="00B82516">
            <w:pPr>
              <w:pStyle w:val="OWSTabletext"/>
            </w:pPr>
            <w:r w:rsidRPr="00D3353F">
              <w:t>N/A</w:t>
            </w:r>
          </w:p>
        </w:tc>
        <w:tc>
          <w:tcPr>
            <w:tcW w:w="774" w:type="pct"/>
          </w:tcPr>
          <w:p w14:paraId="0C1CC009" w14:textId="77777777" w:rsidR="00E85321" w:rsidRPr="00D3353F" w:rsidRDefault="00E85321" w:rsidP="00B82516">
            <w:pPr>
              <w:pStyle w:val="OWSTabletext"/>
            </w:pPr>
            <w:r w:rsidRPr="00D3353F">
              <w:t>n.d.</w:t>
            </w:r>
          </w:p>
        </w:tc>
      </w:tr>
      <w:tr w:rsidR="00E85321" w:rsidRPr="00D3353F" w14:paraId="0C1CC00F" w14:textId="77777777" w:rsidTr="00C03CBA">
        <w:tc>
          <w:tcPr>
            <w:tcW w:w="2676" w:type="pct"/>
          </w:tcPr>
          <w:p w14:paraId="0C1CC00B" w14:textId="77777777" w:rsidR="00E85321" w:rsidRPr="00D3353F" w:rsidRDefault="00E85321" w:rsidP="00B82516">
            <w:pPr>
              <w:pStyle w:val="OWSTabletext"/>
            </w:pPr>
            <w:r w:rsidRPr="00D3353F">
              <w:t>Bathing in contaminated surface water</w:t>
            </w:r>
          </w:p>
        </w:tc>
        <w:tc>
          <w:tcPr>
            <w:tcW w:w="775" w:type="pct"/>
          </w:tcPr>
          <w:p w14:paraId="0C1CC00C" w14:textId="77777777" w:rsidR="00E85321" w:rsidRPr="00D3353F" w:rsidRDefault="00E85321" w:rsidP="00B82516">
            <w:pPr>
              <w:pStyle w:val="OWSTabletext"/>
            </w:pPr>
            <w:r w:rsidRPr="00D3353F">
              <w:t>Negligible*</w:t>
            </w:r>
          </w:p>
        </w:tc>
        <w:tc>
          <w:tcPr>
            <w:tcW w:w="775" w:type="pct"/>
          </w:tcPr>
          <w:p w14:paraId="0C1CC00D" w14:textId="77777777" w:rsidR="00E85321" w:rsidRPr="00D3353F" w:rsidRDefault="00E85321" w:rsidP="00B82516">
            <w:pPr>
              <w:pStyle w:val="OWSTabletext"/>
            </w:pPr>
            <w:r w:rsidRPr="00D3353F">
              <w:t>n.d.</w:t>
            </w:r>
          </w:p>
        </w:tc>
        <w:tc>
          <w:tcPr>
            <w:tcW w:w="774" w:type="pct"/>
          </w:tcPr>
          <w:p w14:paraId="0C1CC00E" w14:textId="77777777" w:rsidR="00E85321" w:rsidRPr="00D3353F" w:rsidRDefault="00E85321" w:rsidP="00B82516">
            <w:pPr>
              <w:pStyle w:val="OWSTabletext"/>
            </w:pPr>
            <w:r w:rsidRPr="00D3353F">
              <w:t>n.d.</w:t>
            </w:r>
          </w:p>
        </w:tc>
      </w:tr>
      <w:tr w:rsidR="00E85321" w:rsidRPr="00D3353F" w14:paraId="0C1CC014" w14:textId="77777777" w:rsidTr="00C03CBA">
        <w:tc>
          <w:tcPr>
            <w:tcW w:w="2676" w:type="pct"/>
          </w:tcPr>
          <w:p w14:paraId="0C1CC010" w14:textId="77777777" w:rsidR="00E85321" w:rsidRPr="00D3353F" w:rsidRDefault="00E85321" w:rsidP="00B82516">
            <w:pPr>
              <w:pStyle w:val="OWSTabletext"/>
            </w:pPr>
            <w:r w:rsidRPr="00D3353F">
              <w:t>Swimming in contaminated surface water</w:t>
            </w:r>
          </w:p>
        </w:tc>
        <w:tc>
          <w:tcPr>
            <w:tcW w:w="775" w:type="pct"/>
          </w:tcPr>
          <w:p w14:paraId="0C1CC011" w14:textId="77777777" w:rsidR="00E85321" w:rsidRPr="00D3353F" w:rsidRDefault="00B21EB6" w:rsidP="00B82516">
            <w:pPr>
              <w:pStyle w:val="OWSTabletext"/>
            </w:pPr>
            <w:r w:rsidRPr="00D3353F">
              <w:t>n.d.</w:t>
            </w:r>
          </w:p>
        </w:tc>
        <w:tc>
          <w:tcPr>
            <w:tcW w:w="775" w:type="pct"/>
          </w:tcPr>
          <w:p w14:paraId="0C1CC012" w14:textId="77777777" w:rsidR="00E85321" w:rsidRPr="00D3353F" w:rsidRDefault="00E85321" w:rsidP="00B82516">
            <w:pPr>
              <w:pStyle w:val="OWSTabletext"/>
            </w:pPr>
            <w:r w:rsidRPr="00D3353F">
              <w:t>n.d.</w:t>
            </w:r>
          </w:p>
        </w:tc>
        <w:tc>
          <w:tcPr>
            <w:tcW w:w="774" w:type="pct"/>
          </w:tcPr>
          <w:p w14:paraId="0C1CC013" w14:textId="77777777" w:rsidR="00E85321" w:rsidRPr="00D3353F" w:rsidRDefault="00E85321" w:rsidP="00B82516">
            <w:pPr>
              <w:pStyle w:val="OWSTabletext"/>
            </w:pPr>
            <w:r w:rsidRPr="00D3353F">
              <w:t>n.d.</w:t>
            </w:r>
          </w:p>
        </w:tc>
      </w:tr>
      <w:tr w:rsidR="00E85321" w:rsidRPr="00D3353F" w14:paraId="0C1CC01A" w14:textId="77777777" w:rsidTr="00C03CBA">
        <w:tc>
          <w:tcPr>
            <w:tcW w:w="2676" w:type="pct"/>
          </w:tcPr>
          <w:p w14:paraId="0C1CC015" w14:textId="77777777" w:rsidR="00E85321" w:rsidRPr="00D3353F" w:rsidRDefault="00E85321" w:rsidP="00B82516">
            <w:pPr>
              <w:pStyle w:val="OWSTabletext"/>
              <w:rPr>
                <w:b/>
              </w:rPr>
            </w:pPr>
            <w:r w:rsidRPr="00D3353F">
              <w:rPr>
                <w:b/>
              </w:rPr>
              <w:t>Combined exposure from bulk spill – surface water use</w:t>
            </w:r>
          </w:p>
          <w:p w14:paraId="0C1CC016" w14:textId="77777777" w:rsidR="00E85321" w:rsidRPr="00D3353F" w:rsidRDefault="00E85321">
            <w:pPr>
              <w:pStyle w:val="OWSTabletext"/>
            </w:pPr>
            <w:r w:rsidRPr="00D3353F">
              <w:t>Drinking</w:t>
            </w:r>
            <w:r w:rsidR="00451433">
              <w:t>,</w:t>
            </w:r>
            <w:r w:rsidRPr="00D3353F">
              <w:t xml:space="preserve"> bathing and swimming in contaminated surface water</w:t>
            </w:r>
          </w:p>
        </w:tc>
        <w:tc>
          <w:tcPr>
            <w:tcW w:w="775" w:type="pct"/>
            <w:shd w:val="clear" w:color="auto" w:fill="D9D9D9" w:themeFill="background1" w:themeFillShade="D9"/>
          </w:tcPr>
          <w:p w14:paraId="0C1CC017" w14:textId="77777777" w:rsidR="00E85321" w:rsidRPr="00D3353F" w:rsidRDefault="00E85321" w:rsidP="00B82516">
            <w:pPr>
              <w:pStyle w:val="OWSTabletext"/>
            </w:pPr>
          </w:p>
        </w:tc>
        <w:tc>
          <w:tcPr>
            <w:tcW w:w="775" w:type="pct"/>
            <w:shd w:val="clear" w:color="auto" w:fill="D9D9D9" w:themeFill="background1" w:themeFillShade="D9"/>
          </w:tcPr>
          <w:p w14:paraId="0C1CC018" w14:textId="77777777" w:rsidR="00E85321" w:rsidRPr="00D3353F" w:rsidRDefault="00E85321" w:rsidP="00B82516">
            <w:pPr>
              <w:pStyle w:val="OWSTabletext"/>
            </w:pPr>
          </w:p>
        </w:tc>
        <w:tc>
          <w:tcPr>
            <w:tcW w:w="774" w:type="pct"/>
          </w:tcPr>
          <w:p w14:paraId="0C1CC019" w14:textId="77777777" w:rsidR="00E85321" w:rsidRPr="00D3353F" w:rsidRDefault="00E85321" w:rsidP="00B82516">
            <w:pPr>
              <w:pStyle w:val="OWSTabletext"/>
            </w:pPr>
            <w:r w:rsidRPr="00D3353F">
              <w:t>n.d.</w:t>
            </w:r>
          </w:p>
        </w:tc>
      </w:tr>
      <w:tr w:rsidR="00C03CBA" w:rsidRPr="00D3353F" w14:paraId="0C1CC01C" w14:textId="77777777" w:rsidTr="00791BBB">
        <w:trPr>
          <w:trHeight w:val="247"/>
        </w:trPr>
        <w:tc>
          <w:tcPr>
            <w:tcW w:w="5000" w:type="pct"/>
            <w:gridSpan w:val="4"/>
            <w:shd w:val="clear" w:color="auto" w:fill="D9D9D9" w:themeFill="background1" w:themeFillShade="D9"/>
          </w:tcPr>
          <w:p w14:paraId="0C1CC01B" w14:textId="77777777" w:rsidR="00C03CBA" w:rsidRPr="00D3353F" w:rsidRDefault="00C03CBA"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021" w14:textId="77777777" w:rsidTr="00C03CBA">
        <w:trPr>
          <w:trHeight w:val="247"/>
        </w:trPr>
        <w:tc>
          <w:tcPr>
            <w:tcW w:w="2676" w:type="pct"/>
          </w:tcPr>
          <w:p w14:paraId="0C1CC01D" w14:textId="77777777" w:rsidR="00E85321" w:rsidRPr="00D3353F" w:rsidRDefault="009318D6" w:rsidP="00C03CBA">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01E" w14:textId="77777777" w:rsidR="00E85321" w:rsidRPr="00D3353F" w:rsidRDefault="00E85321" w:rsidP="00B82516">
            <w:pPr>
              <w:pStyle w:val="OWSTabletext"/>
            </w:pPr>
            <w:r w:rsidRPr="00D3353F">
              <w:t>Negligible**</w:t>
            </w:r>
          </w:p>
        </w:tc>
        <w:tc>
          <w:tcPr>
            <w:tcW w:w="775" w:type="pct"/>
          </w:tcPr>
          <w:p w14:paraId="0C1CC01F" w14:textId="77777777" w:rsidR="00E85321" w:rsidRPr="00D3353F" w:rsidRDefault="00E85321" w:rsidP="00B82516">
            <w:pPr>
              <w:pStyle w:val="OWSTabletext"/>
            </w:pPr>
            <w:r w:rsidRPr="00D3353F">
              <w:t>Negligible**</w:t>
            </w:r>
          </w:p>
        </w:tc>
        <w:tc>
          <w:tcPr>
            <w:tcW w:w="774" w:type="pct"/>
          </w:tcPr>
          <w:p w14:paraId="0C1CC020" w14:textId="77777777" w:rsidR="00E85321" w:rsidRPr="00D3353F" w:rsidRDefault="00E85321" w:rsidP="00B82516">
            <w:pPr>
              <w:pStyle w:val="OWSTabletext"/>
            </w:pPr>
            <w:r w:rsidRPr="00D3353F">
              <w:t>Negligible**</w:t>
            </w:r>
          </w:p>
        </w:tc>
      </w:tr>
      <w:tr w:rsidR="00E85321" w:rsidRPr="00D3353F" w14:paraId="0C1CC023" w14:textId="77777777" w:rsidTr="00C03CBA">
        <w:trPr>
          <w:trHeight w:val="247"/>
        </w:trPr>
        <w:tc>
          <w:tcPr>
            <w:tcW w:w="5000" w:type="pct"/>
            <w:gridSpan w:val="4"/>
            <w:shd w:val="clear" w:color="auto" w:fill="D9D9D9" w:themeFill="background1" w:themeFillShade="D9"/>
          </w:tcPr>
          <w:p w14:paraId="0C1CC022"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028" w14:textId="77777777" w:rsidTr="00C03CBA">
        <w:trPr>
          <w:trHeight w:val="247"/>
        </w:trPr>
        <w:tc>
          <w:tcPr>
            <w:tcW w:w="2676" w:type="pct"/>
          </w:tcPr>
          <w:p w14:paraId="0C1CC024" w14:textId="77777777" w:rsidR="00E85321" w:rsidRPr="00D3353F" w:rsidRDefault="00E85321" w:rsidP="00B82516">
            <w:pPr>
              <w:pStyle w:val="OWSTabletext"/>
              <w:rPr>
                <w:b/>
              </w:rPr>
            </w:pPr>
            <w:r w:rsidRPr="00D3353F">
              <w:t>Drinking contaminated groundwater</w:t>
            </w:r>
          </w:p>
        </w:tc>
        <w:tc>
          <w:tcPr>
            <w:tcW w:w="775" w:type="pct"/>
          </w:tcPr>
          <w:p w14:paraId="0C1CC025" w14:textId="77777777" w:rsidR="00E85321" w:rsidRPr="00D3353F" w:rsidRDefault="00E85321" w:rsidP="00B82516">
            <w:pPr>
              <w:pStyle w:val="OWSTabletext"/>
            </w:pPr>
            <w:r w:rsidRPr="00D3353F">
              <w:t>n.d.</w:t>
            </w:r>
          </w:p>
        </w:tc>
        <w:tc>
          <w:tcPr>
            <w:tcW w:w="775" w:type="pct"/>
          </w:tcPr>
          <w:p w14:paraId="0C1CC026" w14:textId="77777777" w:rsidR="00E85321" w:rsidRPr="00D3353F" w:rsidRDefault="00E85321" w:rsidP="00B82516">
            <w:pPr>
              <w:pStyle w:val="OWSTabletext"/>
            </w:pPr>
            <w:r w:rsidRPr="00D3353F">
              <w:t>N/A</w:t>
            </w:r>
          </w:p>
        </w:tc>
        <w:tc>
          <w:tcPr>
            <w:tcW w:w="774" w:type="pct"/>
          </w:tcPr>
          <w:p w14:paraId="0C1CC027" w14:textId="77777777" w:rsidR="00E85321" w:rsidRPr="00D3353F" w:rsidRDefault="00E85321" w:rsidP="00B82516">
            <w:pPr>
              <w:pStyle w:val="OWSTabletext"/>
            </w:pPr>
            <w:r w:rsidRPr="00D3353F">
              <w:t>n.d.</w:t>
            </w:r>
          </w:p>
        </w:tc>
      </w:tr>
      <w:tr w:rsidR="00E85321" w:rsidRPr="00D3353F" w14:paraId="0C1CC02D" w14:textId="77777777" w:rsidTr="00C03CBA">
        <w:tc>
          <w:tcPr>
            <w:tcW w:w="2676" w:type="pct"/>
          </w:tcPr>
          <w:p w14:paraId="0C1CC029" w14:textId="77777777" w:rsidR="00E85321" w:rsidRPr="00D3353F" w:rsidRDefault="00E85321" w:rsidP="00B82516">
            <w:pPr>
              <w:pStyle w:val="OWSTabletext"/>
            </w:pPr>
            <w:r w:rsidRPr="00D3353F">
              <w:t>Bathing in contaminated groundwater</w:t>
            </w:r>
          </w:p>
        </w:tc>
        <w:tc>
          <w:tcPr>
            <w:tcW w:w="775" w:type="pct"/>
          </w:tcPr>
          <w:p w14:paraId="0C1CC02A" w14:textId="77777777" w:rsidR="00E85321" w:rsidRPr="00D3353F" w:rsidRDefault="00E85321" w:rsidP="00B82516">
            <w:pPr>
              <w:pStyle w:val="OWSTabletext"/>
            </w:pPr>
            <w:r w:rsidRPr="00D3353F">
              <w:t>Negligible*</w:t>
            </w:r>
          </w:p>
        </w:tc>
        <w:tc>
          <w:tcPr>
            <w:tcW w:w="775" w:type="pct"/>
          </w:tcPr>
          <w:p w14:paraId="0C1CC02B" w14:textId="77777777" w:rsidR="00E85321" w:rsidRPr="00D3353F" w:rsidRDefault="00E85321" w:rsidP="00B82516">
            <w:pPr>
              <w:pStyle w:val="OWSTabletext"/>
              <w:rPr>
                <w:bCs/>
              </w:rPr>
            </w:pPr>
            <w:r w:rsidRPr="00D3353F">
              <w:t>n.d.</w:t>
            </w:r>
          </w:p>
        </w:tc>
        <w:tc>
          <w:tcPr>
            <w:tcW w:w="774" w:type="pct"/>
          </w:tcPr>
          <w:p w14:paraId="0C1CC02C" w14:textId="77777777" w:rsidR="00E85321" w:rsidRPr="00D3353F" w:rsidRDefault="00E85321" w:rsidP="00B82516">
            <w:pPr>
              <w:pStyle w:val="OWSTabletext"/>
            </w:pPr>
            <w:r w:rsidRPr="00D3353F">
              <w:t>n.d.</w:t>
            </w:r>
          </w:p>
        </w:tc>
      </w:tr>
      <w:tr w:rsidR="00E85321" w:rsidRPr="00D3353F" w14:paraId="0C1CC032" w14:textId="77777777" w:rsidTr="00C03CBA">
        <w:tc>
          <w:tcPr>
            <w:tcW w:w="2676" w:type="pct"/>
          </w:tcPr>
          <w:p w14:paraId="0C1CC02E" w14:textId="77777777" w:rsidR="00E85321" w:rsidRPr="00D3353F" w:rsidRDefault="00E85321" w:rsidP="00B82516">
            <w:pPr>
              <w:pStyle w:val="OWSTabletext"/>
            </w:pPr>
            <w:r w:rsidRPr="00D3353F">
              <w:t>Drinking contaminated surface water</w:t>
            </w:r>
          </w:p>
        </w:tc>
        <w:tc>
          <w:tcPr>
            <w:tcW w:w="775" w:type="pct"/>
          </w:tcPr>
          <w:p w14:paraId="0C1CC02F" w14:textId="77777777" w:rsidR="00E85321" w:rsidRPr="00D3353F" w:rsidRDefault="00E85321" w:rsidP="00B82516">
            <w:pPr>
              <w:pStyle w:val="OWSTabletext"/>
              <w:rPr>
                <w:bCs/>
              </w:rPr>
            </w:pPr>
            <w:r w:rsidRPr="00D3353F">
              <w:t>n.d.</w:t>
            </w:r>
          </w:p>
        </w:tc>
        <w:tc>
          <w:tcPr>
            <w:tcW w:w="775" w:type="pct"/>
          </w:tcPr>
          <w:p w14:paraId="0C1CC030" w14:textId="77777777" w:rsidR="00E85321" w:rsidRPr="00D3353F" w:rsidRDefault="00E85321" w:rsidP="00B82516">
            <w:pPr>
              <w:pStyle w:val="OWSTabletext"/>
              <w:rPr>
                <w:bCs/>
              </w:rPr>
            </w:pPr>
            <w:r w:rsidRPr="00D3353F">
              <w:rPr>
                <w:bCs/>
              </w:rPr>
              <w:t>N/A</w:t>
            </w:r>
          </w:p>
        </w:tc>
        <w:tc>
          <w:tcPr>
            <w:tcW w:w="774" w:type="pct"/>
          </w:tcPr>
          <w:p w14:paraId="0C1CC031" w14:textId="77777777" w:rsidR="00E85321" w:rsidRPr="00D3353F" w:rsidRDefault="00E85321" w:rsidP="00B82516">
            <w:pPr>
              <w:pStyle w:val="OWSTabletext"/>
            </w:pPr>
            <w:r w:rsidRPr="00D3353F">
              <w:t>n.d.</w:t>
            </w:r>
          </w:p>
        </w:tc>
      </w:tr>
      <w:tr w:rsidR="00E85321" w:rsidRPr="00D3353F" w14:paraId="0C1CC037" w14:textId="77777777" w:rsidTr="00C03CBA">
        <w:tc>
          <w:tcPr>
            <w:tcW w:w="2676" w:type="pct"/>
          </w:tcPr>
          <w:p w14:paraId="0C1CC033" w14:textId="77777777" w:rsidR="00E85321" w:rsidRPr="00D3353F" w:rsidRDefault="00E85321" w:rsidP="00B82516">
            <w:pPr>
              <w:pStyle w:val="OWSTabletext"/>
            </w:pPr>
            <w:r w:rsidRPr="00D3353F">
              <w:t>Bathing in contaminated surface water</w:t>
            </w:r>
          </w:p>
        </w:tc>
        <w:tc>
          <w:tcPr>
            <w:tcW w:w="775" w:type="pct"/>
          </w:tcPr>
          <w:p w14:paraId="0C1CC034" w14:textId="77777777" w:rsidR="00E85321" w:rsidRPr="00D3353F" w:rsidRDefault="00E85321" w:rsidP="00B82516">
            <w:pPr>
              <w:pStyle w:val="OWSTabletext"/>
              <w:rPr>
                <w:bCs/>
              </w:rPr>
            </w:pPr>
            <w:r w:rsidRPr="00D3353F">
              <w:t>Negligible*</w:t>
            </w:r>
          </w:p>
        </w:tc>
        <w:tc>
          <w:tcPr>
            <w:tcW w:w="775" w:type="pct"/>
          </w:tcPr>
          <w:p w14:paraId="0C1CC035" w14:textId="77777777" w:rsidR="00E85321" w:rsidRPr="00D3353F" w:rsidRDefault="00E85321" w:rsidP="00B82516">
            <w:pPr>
              <w:pStyle w:val="OWSTabletext"/>
            </w:pPr>
            <w:r w:rsidRPr="00D3353F">
              <w:t>n.d.</w:t>
            </w:r>
          </w:p>
        </w:tc>
        <w:tc>
          <w:tcPr>
            <w:tcW w:w="774" w:type="pct"/>
          </w:tcPr>
          <w:p w14:paraId="0C1CC036" w14:textId="77777777" w:rsidR="00E85321" w:rsidRPr="00D3353F" w:rsidRDefault="00E85321" w:rsidP="00B82516">
            <w:pPr>
              <w:pStyle w:val="OWSTabletext"/>
            </w:pPr>
            <w:r w:rsidRPr="00D3353F">
              <w:t>n.d.</w:t>
            </w:r>
          </w:p>
        </w:tc>
      </w:tr>
      <w:tr w:rsidR="00E85321" w:rsidRPr="00D3353F" w14:paraId="0C1CC03C" w14:textId="77777777" w:rsidTr="00C03CBA">
        <w:tc>
          <w:tcPr>
            <w:tcW w:w="2676" w:type="pct"/>
          </w:tcPr>
          <w:p w14:paraId="0C1CC038" w14:textId="77777777" w:rsidR="00E85321" w:rsidRPr="00D3353F" w:rsidRDefault="00E85321" w:rsidP="00B82516">
            <w:pPr>
              <w:pStyle w:val="OWSTabletext"/>
            </w:pPr>
            <w:r w:rsidRPr="00D3353F">
              <w:t>Swimming in contaminated surface water</w:t>
            </w:r>
          </w:p>
        </w:tc>
        <w:tc>
          <w:tcPr>
            <w:tcW w:w="775" w:type="pct"/>
          </w:tcPr>
          <w:p w14:paraId="0C1CC039" w14:textId="77777777" w:rsidR="00E85321" w:rsidRPr="00D3353F" w:rsidRDefault="00B21EB6" w:rsidP="00B82516">
            <w:pPr>
              <w:pStyle w:val="OWSTabletext"/>
              <w:rPr>
                <w:bCs/>
              </w:rPr>
            </w:pPr>
            <w:r w:rsidRPr="00D3353F">
              <w:t>n.d.</w:t>
            </w:r>
          </w:p>
        </w:tc>
        <w:tc>
          <w:tcPr>
            <w:tcW w:w="775" w:type="pct"/>
          </w:tcPr>
          <w:p w14:paraId="0C1CC03A" w14:textId="77777777" w:rsidR="00E85321" w:rsidRPr="00D3353F" w:rsidRDefault="00E85321" w:rsidP="00B82516">
            <w:pPr>
              <w:pStyle w:val="OWSTabletext"/>
            </w:pPr>
            <w:r w:rsidRPr="00D3353F">
              <w:t>n.d.</w:t>
            </w:r>
          </w:p>
        </w:tc>
        <w:tc>
          <w:tcPr>
            <w:tcW w:w="774" w:type="pct"/>
          </w:tcPr>
          <w:p w14:paraId="0C1CC03B" w14:textId="77777777" w:rsidR="00E85321" w:rsidRPr="00D3353F" w:rsidRDefault="00E85321" w:rsidP="00B82516">
            <w:pPr>
              <w:pStyle w:val="OWSTabletext"/>
            </w:pPr>
            <w:r w:rsidRPr="00D3353F">
              <w:t>n.d.</w:t>
            </w:r>
          </w:p>
        </w:tc>
      </w:tr>
      <w:tr w:rsidR="00E85321" w:rsidRPr="00D3353F" w14:paraId="0C1CC042" w14:textId="77777777" w:rsidTr="00C03CBA">
        <w:tc>
          <w:tcPr>
            <w:tcW w:w="2676" w:type="pct"/>
          </w:tcPr>
          <w:p w14:paraId="0C1CC03D"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03E"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03F" w14:textId="77777777" w:rsidR="00E85321" w:rsidRPr="00D3353F" w:rsidRDefault="00E85321" w:rsidP="00B82516">
            <w:pPr>
              <w:pStyle w:val="OWSTabletext"/>
            </w:pPr>
          </w:p>
        </w:tc>
        <w:tc>
          <w:tcPr>
            <w:tcW w:w="775" w:type="pct"/>
            <w:shd w:val="clear" w:color="auto" w:fill="D9D9D9" w:themeFill="background1" w:themeFillShade="D9"/>
          </w:tcPr>
          <w:p w14:paraId="0C1CC040" w14:textId="77777777" w:rsidR="00E85321" w:rsidRPr="00D3353F" w:rsidRDefault="00E85321" w:rsidP="00B82516">
            <w:pPr>
              <w:pStyle w:val="OWSTabletext"/>
            </w:pPr>
          </w:p>
        </w:tc>
        <w:tc>
          <w:tcPr>
            <w:tcW w:w="774" w:type="pct"/>
          </w:tcPr>
          <w:p w14:paraId="0C1CC041" w14:textId="77777777" w:rsidR="00E85321" w:rsidRPr="00D3353F" w:rsidRDefault="00E85321" w:rsidP="00B82516">
            <w:pPr>
              <w:pStyle w:val="OWSTabletext"/>
            </w:pPr>
            <w:r w:rsidRPr="00D3353F">
              <w:t>n.d.</w:t>
            </w:r>
          </w:p>
        </w:tc>
      </w:tr>
      <w:tr w:rsidR="00E85321" w:rsidRPr="00D3353F" w14:paraId="0C1CC048" w14:textId="77777777" w:rsidTr="00C03CBA">
        <w:tc>
          <w:tcPr>
            <w:tcW w:w="2676" w:type="pct"/>
          </w:tcPr>
          <w:p w14:paraId="0C1CC043" w14:textId="77777777" w:rsidR="00E85321" w:rsidRPr="00D3353F" w:rsidRDefault="00E85321" w:rsidP="00B82516">
            <w:pPr>
              <w:pStyle w:val="OWSTabletext"/>
              <w:rPr>
                <w:b/>
              </w:rPr>
            </w:pPr>
            <w:r w:rsidRPr="00D3353F">
              <w:rPr>
                <w:b/>
              </w:rPr>
              <w:t>Combined exposure from subsurface leak - surface water use</w:t>
            </w:r>
          </w:p>
          <w:p w14:paraId="0C1CC044" w14:textId="77777777" w:rsidR="00E85321" w:rsidRPr="00D3353F" w:rsidRDefault="00E85321">
            <w:pPr>
              <w:pStyle w:val="OWSTabletext"/>
              <w:rPr>
                <w:b/>
              </w:rPr>
            </w:pPr>
            <w:r w:rsidRPr="00D3353F">
              <w:t>Drinking</w:t>
            </w:r>
            <w:r w:rsidR="00451433">
              <w:t>,</w:t>
            </w:r>
            <w:r w:rsidRPr="00D3353F">
              <w:t xml:space="preserve"> bathing and swimming in contaminated surface water</w:t>
            </w:r>
          </w:p>
        </w:tc>
        <w:tc>
          <w:tcPr>
            <w:tcW w:w="775" w:type="pct"/>
            <w:shd w:val="clear" w:color="auto" w:fill="D9D9D9" w:themeFill="background1" w:themeFillShade="D9"/>
          </w:tcPr>
          <w:p w14:paraId="0C1CC045" w14:textId="77777777" w:rsidR="00E85321" w:rsidRPr="00D3353F" w:rsidRDefault="00E85321" w:rsidP="00B82516">
            <w:pPr>
              <w:pStyle w:val="OWSTabletext"/>
              <w:rPr>
                <w:bCs/>
              </w:rPr>
            </w:pPr>
          </w:p>
        </w:tc>
        <w:tc>
          <w:tcPr>
            <w:tcW w:w="775" w:type="pct"/>
            <w:shd w:val="clear" w:color="auto" w:fill="D9D9D9" w:themeFill="background1" w:themeFillShade="D9"/>
          </w:tcPr>
          <w:p w14:paraId="0C1CC046" w14:textId="77777777" w:rsidR="00E85321" w:rsidRPr="00D3353F" w:rsidRDefault="00E85321" w:rsidP="00B82516">
            <w:pPr>
              <w:pStyle w:val="OWSTabletext"/>
            </w:pPr>
          </w:p>
        </w:tc>
        <w:tc>
          <w:tcPr>
            <w:tcW w:w="774" w:type="pct"/>
          </w:tcPr>
          <w:p w14:paraId="0C1CC047" w14:textId="77777777" w:rsidR="00E85321" w:rsidRPr="00D3353F" w:rsidRDefault="00E85321" w:rsidP="00B82516">
            <w:pPr>
              <w:pStyle w:val="OWSTabletext"/>
            </w:pPr>
            <w:r w:rsidRPr="00D3353F">
              <w:t>n.d.</w:t>
            </w:r>
          </w:p>
        </w:tc>
      </w:tr>
    </w:tbl>
    <w:p w14:paraId="0C1CC049" w14:textId="6B08B116"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03CBA" w:rsidRPr="00D3353F">
        <w:t xml:space="preserve">.  </w:t>
      </w:r>
      <w:r w:rsidRPr="00D3353F">
        <w:t>N/A – not an applicable exposure route; n.d. – not disclosed.</w:t>
      </w:r>
      <w:r w:rsidR="00C03CBA"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C03CBA"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C04A" w14:textId="77777777" w:rsidR="009318D6" w:rsidRPr="00D3353F" w:rsidRDefault="00E85321" w:rsidP="00CF5FA5">
      <w:pPr>
        <w:pStyle w:val="OWSDHeading2"/>
      </w:pPr>
      <w:r w:rsidRPr="00D3353F">
        <w:t>Human health risk characterisation</w:t>
      </w:r>
    </w:p>
    <w:p w14:paraId="0C1CC04B" w14:textId="77777777" w:rsidR="009318D6" w:rsidRPr="00D3353F" w:rsidRDefault="00E85321" w:rsidP="00CF5FA5">
      <w:pPr>
        <w:pStyle w:val="OWSDHeading3"/>
      </w:pPr>
      <w:r w:rsidRPr="00D3353F">
        <w:t>Uncertainty factors</w:t>
      </w:r>
    </w:p>
    <w:p w14:paraId="0C1CC04C"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04D" w14:textId="77777777" w:rsidR="009318D6" w:rsidRPr="00D71893" w:rsidRDefault="00E85321" w:rsidP="00CF5FA5">
      <w:pPr>
        <w:pStyle w:val="OWSDHeading3"/>
      </w:pPr>
      <w:r w:rsidRPr="00D71893">
        <w:t>Occupational health risks</w:t>
      </w:r>
    </w:p>
    <w:p w14:paraId="0C1CC04E" w14:textId="77777777" w:rsidR="00D0391B" w:rsidRPr="00D3353F" w:rsidRDefault="00E85321" w:rsidP="00CF5FA5">
      <w:pPr>
        <w:pStyle w:val="OWSDHeading4"/>
      </w:pPr>
      <w:r w:rsidRPr="00D3353F">
        <w:t>Acute health risks</w:t>
      </w:r>
    </w:p>
    <w:p w14:paraId="0C1CC04F" w14:textId="77777777" w:rsidR="00E85321" w:rsidRPr="00D3353F" w:rsidRDefault="002D7535" w:rsidP="00E85321">
      <w:pPr>
        <w:pStyle w:val="OWSNormal11pt"/>
      </w:pPr>
      <w:r w:rsidRPr="00D3353F">
        <w:t>Health effects information indicates that acute exposure to</w:t>
      </w:r>
      <w:r w:rsidR="00E85321" w:rsidRPr="00D3353F">
        <w:t xml:space="preserve"> the substance, as delivered to the site is unlikely to result in adverse health effects. Therefore</w:t>
      </w:r>
      <w:r w:rsidR="008A424A" w:rsidRPr="00D3353F">
        <w:t>,</w:t>
      </w:r>
      <w:r w:rsidR="00E85321" w:rsidRPr="00D3353F">
        <w:t xml:space="preserve"> the chemical is </w:t>
      </w:r>
      <w:r w:rsidR="002D689A" w:rsidRPr="00D3353F">
        <w:t xml:space="preserve">of low concern </w:t>
      </w:r>
      <w:r w:rsidR="00E85321" w:rsidRPr="00D3353F">
        <w:t>for workers.</w:t>
      </w:r>
    </w:p>
    <w:p w14:paraId="0C1CC050" w14:textId="77777777" w:rsidR="00E85321" w:rsidRPr="00D3353F" w:rsidRDefault="00E85321" w:rsidP="00E85321">
      <w:pPr>
        <w:pStyle w:val="OWSNormal11pt"/>
      </w:pPr>
      <w:r w:rsidRPr="00D3353F">
        <w:t>Acute, inadvertent exposures to the substance as delivered to operational sites are most likely during manual handling of the substance (if required) and during manipulation of equipment containing residual substance during operations, cleaning and maintenance and during clean</w:t>
      </w:r>
      <w:r w:rsidR="00492D10">
        <w:t>-</w:t>
      </w:r>
      <w:r w:rsidRPr="00D3353F">
        <w:t>up of spills. Levels of exposure will vary depending on the work practices employed.</w:t>
      </w:r>
    </w:p>
    <w:p w14:paraId="0C1CC051" w14:textId="77777777" w:rsidR="00E85321" w:rsidRPr="00D3353F" w:rsidRDefault="00E85321" w:rsidP="00E85321">
      <w:pPr>
        <w:pStyle w:val="OWSNormal11pt"/>
      </w:pPr>
      <w:r w:rsidRPr="00D3353F">
        <w:t xml:space="preserve">The substance is a component of hydraulic fracturing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hydraulic fracturing fluids, exposure to the substance via these fluids is </w:t>
      </w:r>
      <w:r w:rsidR="002D689A" w:rsidRPr="00D3353F">
        <w:t xml:space="preserve">of low concern </w:t>
      </w:r>
      <w:r w:rsidRPr="00D3353F">
        <w:t>for workers.</w:t>
      </w:r>
    </w:p>
    <w:p w14:paraId="0C1CC052" w14:textId="77777777" w:rsidR="00D0391B" w:rsidRPr="00D3353F" w:rsidRDefault="00190618" w:rsidP="00CF5FA5">
      <w:pPr>
        <w:pStyle w:val="OWSDHeading4"/>
      </w:pPr>
      <w:r w:rsidRPr="00D3353F">
        <w:t>Long-term</w:t>
      </w:r>
      <w:r w:rsidR="00E85321" w:rsidRPr="00D3353F">
        <w:t xml:space="preserve"> health risks</w:t>
      </w:r>
    </w:p>
    <w:p w14:paraId="0C1CC053" w14:textId="77777777" w:rsidR="00E85321" w:rsidRPr="00D3353F" w:rsidRDefault="00E85321" w:rsidP="00E85321">
      <w:pPr>
        <w:pStyle w:val="OWSNormal11pt"/>
      </w:pPr>
      <w:r w:rsidRPr="00D3353F">
        <w:t>From the hazard characterisation, there are no adverse effects observed from repeated exposures to the substance at any dose tested, up to 7</w:t>
      </w:r>
      <w:r w:rsidR="00DE5799">
        <w:t> </w:t>
      </w:r>
      <w:r w:rsidRPr="00D3353F">
        <w:t>143 mg/kg bw/day.</w:t>
      </w:r>
    </w:p>
    <w:p w14:paraId="0C1CC054" w14:textId="77777777" w:rsidR="00E85321" w:rsidRPr="00D3353F" w:rsidRDefault="00E85321" w:rsidP="00E85321">
      <w:pPr>
        <w:pStyle w:val="OWSNormal11pt"/>
      </w:pPr>
      <w:r w:rsidRPr="00D3353F">
        <w:t>MOEs for adverse health effects from repeated occupational exposures are calculated by comparing this highest no</w:t>
      </w:r>
      <w:r w:rsidR="00DE5799">
        <w:t>-</w:t>
      </w:r>
      <w:r w:rsidRPr="00D3353F">
        <w:t>effect dose with exposures estimated for different occupational activities and combined activities (</w:t>
      </w:r>
      <w:r w:rsidR="00176286">
        <w:fldChar w:fldCharType="begin"/>
      </w:r>
      <w:r w:rsidR="00176286">
        <w:instrText xml:space="preserve"> REF _Ref411418104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277</w:t>
      </w:r>
      <w:r w:rsidR="00176286">
        <w:fldChar w:fldCharType="end"/>
      </w:r>
      <w:r w:rsidRPr="00D3353F">
        <w:t>).</w:t>
      </w:r>
    </w:p>
    <w:p w14:paraId="0C1CC055" w14:textId="77777777" w:rsidR="00E85321" w:rsidRPr="00D3353F" w:rsidRDefault="00E85321" w:rsidP="00371081">
      <w:pPr>
        <w:pStyle w:val="OWStablecaption"/>
      </w:pPr>
      <w:bookmarkStart w:id="542" w:name="_Ref41141810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277</w:t>
      </w:r>
      <w:r w:rsidR="005A78AD" w:rsidRPr="00D3353F">
        <w:fldChar w:fldCharType="end"/>
      </w:r>
      <w:bookmarkEnd w:id="542"/>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85321" w:rsidRPr="00D3353F" w14:paraId="0C1CC058" w14:textId="77777777" w:rsidTr="00C03CBA">
        <w:trPr>
          <w:tblHeader/>
        </w:trPr>
        <w:tc>
          <w:tcPr>
            <w:tcW w:w="3360" w:type="pct"/>
            <w:shd w:val="clear" w:color="auto" w:fill="C6D9F1" w:themeFill="text2" w:themeFillTint="33"/>
          </w:tcPr>
          <w:p w14:paraId="0C1CC056" w14:textId="77777777" w:rsidR="00E85321" w:rsidRPr="00D3353F" w:rsidRDefault="00E85321" w:rsidP="00E541A6">
            <w:pPr>
              <w:pStyle w:val="OWSTableheading"/>
            </w:pPr>
            <w:r w:rsidRPr="00D3353F">
              <w:t>Activity*</w:t>
            </w:r>
          </w:p>
        </w:tc>
        <w:tc>
          <w:tcPr>
            <w:tcW w:w="1640" w:type="pct"/>
            <w:shd w:val="clear" w:color="auto" w:fill="C6D9F1" w:themeFill="text2" w:themeFillTint="33"/>
          </w:tcPr>
          <w:p w14:paraId="0C1CC057" w14:textId="77777777" w:rsidR="00E85321" w:rsidRPr="00D3353F" w:rsidRDefault="00E85321" w:rsidP="00E541A6">
            <w:pPr>
              <w:pStyle w:val="OWSTableheading"/>
            </w:pPr>
            <w:r w:rsidRPr="00D3353F">
              <w:t>Margin of Exposure (MOE)**</w:t>
            </w:r>
          </w:p>
        </w:tc>
      </w:tr>
      <w:tr w:rsidR="00E85321" w:rsidRPr="00D3353F" w14:paraId="0C1CC05B" w14:textId="77777777" w:rsidTr="00C03CBA">
        <w:tc>
          <w:tcPr>
            <w:tcW w:w="3360" w:type="pct"/>
          </w:tcPr>
          <w:p w14:paraId="0C1CC059"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40" w:type="pct"/>
          </w:tcPr>
          <w:p w14:paraId="0C1CC05A" w14:textId="77777777" w:rsidR="00E85321" w:rsidRPr="00D3353F" w:rsidRDefault="00E85321" w:rsidP="00B82516">
            <w:pPr>
              <w:pStyle w:val="OWSTabletext"/>
              <w:rPr>
                <w:vertAlign w:val="superscript"/>
              </w:rPr>
            </w:pPr>
            <w:r w:rsidRPr="00D3353F">
              <w:t>n.d.</w:t>
            </w:r>
          </w:p>
        </w:tc>
      </w:tr>
      <w:tr w:rsidR="00E85321" w:rsidRPr="00D3353F" w14:paraId="0C1CC05E" w14:textId="77777777" w:rsidTr="00C03CBA">
        <w:tc>
          <w:tcPr>
            <w:tcW w:w="3360" w:type="pct"/>
          </w:tcPr>
          <w:p w14:paraId="0C1CC05C" w14:textId="77777777" w:rsidR="00E85321" w:rsidRPr="00D3353F" w:rsidRDefault="00E85321" w:rsidP="00B82516">
            <w:pPr>
              <w:pStyle w:val="OWSTabletext"/>
            </w:pPr>
            <w:r w:rsidRPr="00D3353F">
              <w:t>Cleaning and maintenance (hydraulic fracturing)</w:t>
            </w:r>
          </w:p>
        </w:tc>
        <w:tc>
          <w:tcPr>
            <w:tcW w:w="1640" w:type="pct"/>
          </w:tcPr>
          <w:p w14:paraId="0C1CC05D" w14:textId="77777777" w:rsidR="00E85321" w:rsidRPr="00D3353F" w:rsidRDefault="00E85321" w:rsidP="00B82516">
            <w:pPr>
              <w:pStyle w:val="OWSTabletext"/>
              <w:rPr>
                <w:vertAlign w:val="superscript"/>
              </w:rPr>
            </w:pPr>
            <w:r w:rsidRPr="00D3353F">
              <w:t>n.d.</w:t>
            </w:r>
          </w:p>
        </w:tc>
      </w:tr>
      <w:tr w:rsidR="00E85321" w:rsidRPr="00D3353F" w14:paraId="0C1CC062" w14:textId="77777777" w:rsidTr="00C03CBA">
        <w:tc>
          <w:tcPr>
            <w:tcW w:w="3360" w:type="pct"/>
          </w:tcPr>
          <w:p w14:paraId="0C1CC05F" w14:textId="77777777" w:rsidR="00E85321" w:rsidRPr="00D3353F" w:rsidRDefault="00E85321" w:rsidP="00B82516">
            <w:pPr>
              <w:pStyle w:val="OWSTabletext"/>
            </w:pPr>
            <w:r w:rsidRPr="00D3353F">
              <w:rPr>
                <w:b/>
              </w:rPr>
              <w:t>Combined exposure</w:t>
            </w:r>
          </w:p>
          <w:p w14:paraId="0C1CC060"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640" w:type="pct"/>
          </w:tcPr>
          <w:p w14:paraId="0C1CC061" w14:textId="77777777" w:rsidR="00E85321" w:rsidRPr="00D3353F" w:rsidRDefault="00E85321" w:rsidP="00B82516">
            <w:pPr>
              <w:pStyle w:val="OWSTabletext"/>
            </w:pPr>
            <w:r w:rsidRPr="00D3353F">
              <w:t>n.d.</w:t>
            </w:r>
          </w:p>
        </w:tc>
      </w:tr>
    </w:tbl>
    <w:p w14:paraId="0C1CC063"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_Ref411418019 \h  \* MERGEFORMAT </w:instrText>
      </w:r>
      <w:r w:rsidR="00176286">
        <w:fldChar w:fldCharType="separate"/>
      </w:r>
      <w:r w:rsidR="00563149" w:rsidRPr="00D3353F">
        <w:t>Table D.</w:t>
      </w:r>
      <w:r w:rsidR="00563149">
        <w:rPr>
          <w:noProof/>
        </w:rPr>
        <w:t>274</w:t>
      </w:r>
      <w:r w:rsidR="00176286">
        <w:fldChar w:fldCharType="end"/>
      </w:r>
      <w:r w:rsidRPr="00D3353F">
        <w:t>); n.d. – not disclosed.</w:t>
      </w:r>
      <w:r w:rsidR="00C03CBA" w:rsidRPr="00D3353F">
        <w:t xml:space="preserve">  </w:t>
      </w:r>
      <w:r w:rsidRPr="00D3353F">
        <w:t>** In the absence of a NOAEL, these MOEs were calculated based on the highest available dose.</w:t>
      </w:r>
    </w:p>
    <w:p w14:paraId="0C1CC064" w14:textId="77777777" w:rsidR="00E85321" w:rsidRDefault="00E85321" w:rsidP="00E85321">
      <w:pPr>
        <w:pStyle w:val="OWSNormal11pt"/>
      </w:pPr>
      <w:r w:rsidRPr="00D3353F">
        <w:t xml:space="preserve">Based on uncertainty factors derived for this risk characterisation, the MOEs indicate that the substance is </w:t>
      </w:r>
      <w:r w:rsidR="002D689A" w:rsidRPr="00D3353F">
        <w:t>of low concern</w:t>
      </w:r>
      <w:r w:rsidRPr="00D3353F">
        <w:t xml:space="preserve"> for workers from repeated exposures during certain operations.</w:t>
      </w:r>
    </w:p>
    <w:p w14:paraId="0C1CC068" w14:textId="77777777" w:rsidR="009318D6" w:rsidRPr="00D3353F" w:rsidRDefault="00E85321" w:rsidP="00CF5FA5">
      <w:pPr>
        <w:pStyle w:val="OWSDHeading3"/>
      </w:pPr>
      <w:r w:rsidRPr="00D3353F">
        <w:t>Public health risks</w:t>
      </w:r>
    </w:p>
    <w:p w14:paraId="0C1CC069" w14:textId="77777777" w:rsidR="00D0391B" w:rsidRPr="00D3353F" w:rsidRDefault="00E85321" w:rsidP="00CF5FA5">
      <w:pPr>
        <w:pStyle w:val="OWSDHeading4"/>
      </w:pPr>
      <w:r w:rsidRPr="00D3353F">
        <w:t>Acute health risks</w:t>
      </w:r>
    </w:p>
    <w:p w14:paraId="0C1CC06A" w14:textId="77777777" w:rsidR="00E85321" w:rsidRDefault="00E85321" w:rsidP="00E85321">
      <w:pPr>
        <w:pStyle w:val="OWSNormal11pt"/>
      </w:pPr>
      <w:r w:rsidRPr="00D3353F">
        <w:t>Given industrial use of the substance for</w:t>
      </w:r>
      <w:r w:rsidR="00C66A41" w:rsidRPr="00D3353F">
        <w:t xml:space="preserve"> coal seam gas</w:t>
      </w:r>
      <w:r w:rsidRPr="00D3353F">
        <w:t xml:space="preserve"> extraction, the public is unlikely to come into contact with the substance as delivered to operational sites. Therefore, the substance in this form is </w:t>
      </w:r>
      <w:r w:rsidR="002D689A" w:rsidRPr="00D3353F">
        <w:t xml:space="preserve">of low concern </w:t>
      </w:r>
      <w:r w:rsidRPr="00D3353F">
        <w:t>for the public.</w:t>
      </w:r>
    </w:p>
    <w:p w14:paraId="0C1CC06C" w14:textId="77777777" w:rsidR="009318D6" w:rsidRPr="00D3353F" w:rsidRDefault="00190618" w:rsidP="00CF5FA5">
      <w:pPr>
        <w:pStyle w:val="OWSDHeading4"/>
      </w:pPr>
      <w:r w:rsidRPr="00D3353F">
        <w:t>Long-term</w:t>
      </w:r>
      <w:r w:rsidR="00E85321" w:rsidRPr="00D3353F">
        <w:t xml:space="preserve"> health risks</w:t>
      </w:r>
    </w:p>
    <w:p w14:paraId="0C1CC06D" w14:textId="77777777" w:rsidR="00E85321" w:rsidRPr="00D3353F" w:rsidRDefault="00E85321" w:rsidP="00E85321">
      <w:pPr>
        <w:pStyle w:val="OWSNormal11pt"/>
      </w:pPr>
      <w:r w:rsidRPr="00D3353F">
        <w:t>The public is most likely to come into contact with the substance via environmental contamination of water used for drinking, bathing and recreational uses.</w:t>
      </w:r>
    </w:p>
    <w:p w14:paraId="0C1CC06E" w14:textId="77777777" w:rsidR="00E85321" w:rsidRPr="00D3353F" w:rsidRDefault="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_Ref411418118 \h  \* MERGEFORMAT </w:instrText>
      </w:r>
      <w:r w:rsidR="00176286">
        <w:fldChar w:fldCharType="separate"/>
      </w:r>
      <w:r w:rsidR="00563149" w:rsidRPr="00D3353F">
        <w:t>Table D.</w:t>
      </w:r>
      <w:r w:rsidR="00563149">
        <w:t>278</w:t>
      </w:r>
      <w:r w:rsidR="00176286">
        <w:fldChar w:fldCharType="end"/>
      </w:r>
      <w:r w:rsidRPr="00D3353F">
        <w:t>).</w:t>
      </w:r>
    </w:p>
    <w:p w14:paraId="0C1CC06F" w14:textId="77777777" w:rsidR="00E85321" w:rsidRPr="00D3353F" w:rsidRDefault="00E85321" w:rsidP="00371081">
      <w:pPr>
        <w:pStyle w:val="OWStablecaption"/>
      </w:pPr>
      <w:bookmarkStart w:id="543" w:name="_Ref41141811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278</w:t>
      </w:r>
      <w:r w:rsidR="005A78AD" w:rsidRPr="00D3353F">
        <w:fldChar w:fldCharType="end"/>
      </w:r>
      <w:bookmarkEnd w:id="543"/>
      <w:r w:rsidRPr="00D3353F">
        <w:t xml:space="preserve"> Margins of Exposure calculated for different public exposure scenarios</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5"/>
        <w:gridCol w:w="1828"/>
        <w:gridCol w:w="1978"/>
      </w:tblGrid>
      <w:tr w:rsidR="00E85321" w:rsidRPr="00D3353F" w14:paraId="0C1CC073" w14:textId="77777777" w:rsidTr="00C03CBA">
        <w:trPr>
          <w:tblHeader/>
        </w:trPr>
        <w:tc>
          <w:tcPr>
            <w:tcW w:w="2845" w:type="pct"/>
            <w:shd w:val="clear" w:color="auto" w:fill="C6D9F1" w:themeFill="text2" w:themeFillTint="33"/>
          </w:tcPr>
          <w:p w14:paraId="0C1CC070" w14:textId="77777777" w:rsidR="00E85321" w:rsidRPr="00D3353F" w:rsidRDefault="00F90AB0" w:rsidP="00E541A6">
            <w:pPr>
              <w:pStyle w:val="OWSTableheading"/>
            </w:pPr>
            <w:r w:rsidRPr="00D3353F">
              <w:t>Public exposure scenario</w:t>
            </w:r>
            <w:r w:rsidR="00E85321" w:rsidRPr="00D3353F">
              <w:t>*</w:t>
            </w:r>
          </w:p>
        </w:tc>
        <w:tc>
          <w:tcPr>
            <w:tcW w:w="1035" w:type="pct"/>
            <w:shd w:val="clear" w:color="auto" w:fill="C6D9F1" w:themeFill="text2" w:themeFillTint="33"/>
          </w:tcPr>
          <w:p w14:paraId="0C1CC071" w14:textId="77777777" w:rsidR="00E85321" w:rsidRPr="00D3353F" w:rsidRDefault="00E85321" w:rsidP="00E541A6">
            <w:pPr>
              <w:pStyle w:val="OWSTableheading"/>
            </w:pPr>
            <w:r w:rsidRPr="00D3353F">
              <w:t>Margin of Exposure (MOE)** (ADULT)</w:t>
            </w:r>
          </w:p>
        </w:tc>
        <w:tc>
          <w:tcPr>
            <w:tcW w:w="1120" w:type="pct"/>
            <w:shd w:val="clear" w:color="auto" w:fill="C6D9F1" w:themeFill="text2" w:themeFillTint="33"/>
          </w:tcPr>
          <w:p w14:paraId="0C1CC072" w14:textId="77777777" w:rsidR="00E85321" w:rsidRPr="00D3353F" w:rsidRDefault="00E85321" w:rsidP="00E541A6">
            <w:pPr>
              <w:pStyle w:val="OWSTableheading"/>
            </w:pPr>
            <w:r w:rsidRPr="00D3353F">
              <w:t>Margin of Exposure (MOE)** (CHILDREN)</w:t>
            </w:r>
          </w:p>
        </w:tc>
      </w:tr>
      <w:tr w:rsidR="00E85321" w:rsidRPr="00D3353F" w14:paraId="0C1CC075" w14:textId="77777777" w:rsidTr="00C03CBA">
        <w:tc>
          <w:tcPr>
            <w:tcW w:w="5000" w:type="pct"/>
            <w:gridSpan w:val="3"/>
            <w:shd w:val="clear" w:color="auto" w:fill="D9D9D9" w:themeFill="background1" w:themeFillShade="D9"/>
          </w:tcPr>
          <w:p w14:paraId="0C1CC074"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07A" w14:textId="77777777" w:rsidTr="00C03CBA">
        <w:tc>
          <w:tcPr>
            <w:tcW w:w="2845" w:type="pct"/>
          </w:tcPr>
          <w:p w14:paraId="0C1CC076" w14:textId="77777777" w:rsidR="00E85321" w:rsidRPr="00D3353F" w:rsidRDefault="009318D6" w:rsidP="00B82516">
            <w:pPr>
              <w:pStyle w:val="OWSTabletext"/>
              <w:rPr>
                <w:b/>
              </w:rPr>
            </w:pPr>
            <w:r w:rsidRPr="00D3353F">
              <w:rPr>
                <w:b/>
              </w:rPr>
              <w:t>Combined exposure from bulk spill – surface water use</w:t>
            </w:r>
          </w:p>
          <w:p w14:paraId="0C1CC077" w14:textId="77777777" w:rsidR="00E85321" w:rsidRPr="00D3353F" w:rsidRDefault="00E85321">
            <w:pPr>
              <w:pStyle w:val="OWSTabletext"/>
            </w:pPr>
            <w:r w:rsidRPr="00D3353F">
              <w:t>Drinking</w:t>
            </w:r>
            <w:r w:rsidR="00A02D2C">
              <w:t>,</w:t>
            </w:r>
            <w:r w:rsidRPr="00D3353F">
              <w:t xml:space="preserve"> bathing and swimming in contaminated surface water</w:t>
            </w:r>
          </w:p>
        </w:tc>
        <w:tc>
          <w:tcPr>
            <w:tcW w:w="1035" w:type="pct"/>
          </w:tcPr>
          <w:p w14:paraId="0C1CC078" w14:textId="77777777" w:rsidR="00E85321" w:rsidRPr="00D3353F" w:rsidRDefault="00E85321" w:rsidP="00B82516">
            <w:pPr>
              <w:pStyle w:val="OWSTabletext"/>
            </w:pPr>
            <w:r w:rsidRPr="00D3353F">
              <w:t>n.d.</w:t>
            </w:r>
          </w:p>
        </w:tc>
        <w:tc>
          <w:tcPr>
            <w:tcW w:w="1120" w:type="pct"/>
          </w:tcPr>
          <w:p w14:paraId="0C1CC079" w14:textId="77777777" w:rsidR="00E85321" w:rsidRPr="00D3353F" w:rsidRDefault="00E85321" w:rsidP="00B82516">
            <w:pPr>
              <w:pStyle w:val="OWSTabletext"/>
            </w:pPr>
            <w:r w:rsidRPr="00D3353F">
              <w:t>n.d.</w:t>
            </w:r>
          </w:p>
        </w:tc>
      </w:tr>
      <w:tr w:rsidR="00E85321" w:rsidRPr="00D3353F" w14:paraId="0C1CC07C" w14:textId="77777777" w:rsidTr="00C03CBA">
        <w:trPr>
          <w:trHeight w:val="247"/>
        </w:trPr>
        <w:tc>
          <w:tcPr>
            <w:tcW w:w="5000" w:type="pct"/>
            <w:gridSpan w:val="3"/>
            <w:shd w:val="clear" w:color="auto" w:fill="D9D9D9" w:themeFill="background1" w:themeFillShade="D9"/>
          </w:tcPr>
          <w:p w14:paraId="0C1CC07B"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081" w14:textId="77777777" w:rsidTr="00C03CBA">
        <w:tc>
          <w:tcPr>
            <w:tcW w:w="2845" w:type="pct"/>
          </w:tcPr>
          <w:p w14:paraId="0C1CC07D"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07E" w14:textId="77777777" w:rsidR="00E85321" w:rsidRPr="00D3353F" w:rsidRDefault="00E85321" w:rsidP="00B82516">
            <w:pPr>
              <w:pStyle w:val="OWSTabletext"/>
            </w:pPr>
            <w:r w:rsidRPr="00D3353F">
              <w:t>Drinking and bathing in contaminated groundwater plus swimming in contaminated surface water</w:t>
            </w:r>
          </w:p>
        </w:tc>
        <w:tc>
          <w:tcPr>
            <w:tcW w:w="1035" w:type="pct"/>
          </w:tcPr>
          <w:p w14:paraId="0C1CC07F" w14:textId="77777777" w:rsidR="00E85321" w:rsidRPr="00D3353F" w:rsidRDefault="00E85321" w:rsidP="00B82516">
            <w:pPr>
              <w:pStyle w:val="OWSTabletext"/>
              <w:rPr>
                <w:vertAlign w:val="superscript"/>
              </w:rPr>
            </w:pPr>
            <w:r w:rsidRPr="00D3353F">
              <w:t>n.d.</w:t>
            </w:r>
          </w:p>
        </w:tc>
        <w:tc>
          <w:tcPr>
            <w:tcW w:w="1120" w:type="pct"/>
          </w:tcPr>
          <w:p w14:paraId="0C1CC080" w14:textId="77777777" w:rsidR="00E85321" w:rsidRPr="00D3353F" w:rsidRDefault="00E85321" w:rsidP="00B82516">
            <w:pPr>
              <w:pStyle w:val="OWSTabletext"/>
            </w:pPr>
            <w:r w:rsidRPr="00D3353F">
              <w:t>n.d.</w:t>
            </w:r>
          </w:p>
        </w:tc>
      </w:tr>
      <w:tr w:rsidR="00E85321" w:rsidRPr="00D3353F" w14:paraId="0C1CC086" w14:textId="77777777" w:rsidTr="00C03CBA">
        <w:tc>
          <w:tcPr>
            <w:tcW w:w="2845" w:type="pct"/>
          </w:tcPr>
          <w:p w14:paraId="0C1CC082" w14:textId="77777777" w:rsidR="00E85321" w:rsidRPr="00D3353F" w:rsidRDefault="009318D6" w:rsidP="00B82516">
            <w:pPr>
              <w:pStyle w:val="OWSTabletext"/>
              <w:rPr>
                <w:b/>
              </w:rPr>
            </w:pPr>
            <w:r w:rsidRPr="00D3353F">
              <w:rPr>
                <w:b/>
              </w:rPr>
              <w:t>Combined exposure from subsurface leak - surface water use</w:t>
            </w:r>
          </w:p>
          <w:p w14:paraId="0C1CC083" w14:textId="77777777" w:rsidR="00E85321" w:rsidRPr="00D3353F" w:rsidRDefault="00E85321">
            <w:pPr>
              <w:pStyle w:val="OWSTabletext"/>
            </w:pPr>
            <w:r w:rsidRPr="00D3353F">
              <w:t>Drinking</w:t>
            </w:r>
            <w:r w:rsidR="00A02D2C">
              <w:t>,</w:t>
            </w:r>
            <w:r w:rsidRPr="00D3353F">
              <w:t xml:space="preserve"> bathing and swimming in contaminated surface water</w:t>
            </w:r>
          </w:p>
        </w:tc>
        <w:tc>
          <w:tcPr>
            <w:tcW w:w="1035" w:type="pct"/>
          </w:tcPr>
          <w:p w14:paraId="0C1CC084" w14:textId="77777777" w:rsidR="00E85321" w:rsidRPr="00D3353F" w:rsidRDefault="00E85321" w:rsidP="00B82516">
            <w:pPr>
              <w:pStyle w:val="OWSTabletext"/>
            </w:pPr>
            <w:r w:rsidRPr="00D3353F">
              <w:t>n.d.</w:t>
            </w:r>
          </w:p>
        </w:tc>
        <w:tc>
          <w:tcPr>
            <w:tcW w:w="1120" w:type="pct"/>
          </w:tcPr>
          <w:p w14:paraId="0C1CC085" w14:textId="77777777" w:rsidR="00E85321" w:rsidRPr="00D3353F" w:rsidRDefault="00E85321" w:rsidP="00B82516">
            <w:pPr>
              <w:pStyle w:val="OWSTabletext"/>
            </w:pPr>
            <w:r w:rsidRPr="00D3353F">
              <w:t>n.d.</w:t>
            </w:r>
          </w:p>
        </w:tc>
      </w:tr>
    </w:tbl>
    <w:p w14:paraId="0C1CC087" w14:textId="77777777" w:rsidR="00E85321" w:rsidRPr="00D3353F" w:rsidRDefault="00E85321" w:rsidP="00E85321">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_Ref411418036 \h  \* MERGEFORMAT </w:instrText>
      </w:r>
      <w:r w:rsidR="00176286">
        <w:fldChar w:fldCharType="separate"/>
      </w:r>
      <w:r w:rsidR="00563149" w:rsidRPr="00D3353F">
        <w:t>Table D.</w:t>
      </w:r>
      <w:r w:rsidR="00563149">
        <w:rPr>
          <w:noProof/>
        </w:rPr>
        <w:t>275</w:t>
      </w:r>
      <w:r w:rsidR="00176286">
        <w:fldChar w:fldCharType="end"/>
      </w:r>
      <w:r w:rsidRPr="00D3353F">
        <w:t xml:space="preserve"> and </w:t>
      </w:r>
      <w:r w:rsidR="00176286">
        <w:fldChar w:fldCharType="begin"/>
      </w:r>
      <w:r w:rsidR="00176286">
        <w:instrText xml:space="preserve"> REF _Ref411418052 \h  \* MERGEFORMAT </w:instrText>
      </w:r>
      <w:r w:rsidR="00176286">
        <w:fldChar w:fldCharType="separate"/>
      </w:r>
      <w:r w:rsidR="00563149" w:rsidRPr="00D3353F">
        <w:t>Table D.</w:t>
      </w:r>
      <w:r w:rsidR="00563149">
        <w:rPr>
          <w:noProof/>
        </w:rPr>
        <w:t>276</w:t>
      </w:r>
      <w:r w:rsidR="00176286">
        <w:fldChar w:fldCharType="end"/>
      </w:r>
      <w:r w:rsidRPr="00D3353F">
        <w:t>); n.d. – not disclosed.</w:t>
      </w:r>
      <w:r w:rsidR="00C03CBA" w:rsidRPr="00D3353F">
        <w:t xml:space="preserve">  </w:t>
      </w:r>
      <w:r w:rsidRPr="00D3353F">
        <w:t>** In the absence of a NOAEL, these MOEs were calculated based on the highest available dose.</w:t>
      </w:r>
    </w:p>
    <w:p w14:paraId="0C1CC088" w14:textId="77777777" w:rsidR="00E85321" w:rsidRDefault="00E85321" w:rsidP="00E85321">
      <w:pPr>
        <w:pStyle w:val="OWSNormal11pt"/>
      </w:pPr>
      <w:r w:rsidRPr="00D3353F">
        <w:t xml:space="preserve">Based on uncertainty factors derived for this risk characterisation and conservative assumptions within the exposure modelling, the MOEs indicate that the substance is </w:t>
      </w:r>
      <w:r w:rsidR="002D689A" w:rsidRPr="00D3353F">
        <w:t>of low concern</w:t>
      </w:r>
      <w:r w:rsidRPr="00D3353F">
        <w:t xml:space="preserve"> for adults or children from repeated exposures based on the modelled exposure scenarios.</w:t>
      </w:r>
    </w:p>
    <w:p w14:paraId="0C1CC08C" w14:textId="77777777" w:rsidR="009318D6" w:rsidRPr="00D3353F" w:rsidRDefault="00E85321" w:rsidP="00CF5FA5">
      <w:pPr>
        <w:pStyle w:val="OWSDHeading3"/>
      </w:pPr>
      <w:r w:rsidRPr="00D3353F">
        <w:t>Conclusions</w:t>
      </w:r>
    </w:p>
    <w:p w14:paraId="0C1CC08D" w14:textId="77777777" w:rsidR="009318D6" w:rsidRPr="00D3353F" w:rsidRDefault="00E85321" w:rsidP="00CF5FA5">
      <w:pPr>
        <w:pStyle w:val="OWSDHeading4"/>
      </w:pPr>
      <w:r w:rsidRPr="00D3353F">
        <w:t>Occupational health risks</w:t>
      </w:r>
    </w:p>
    <w:p w14:paraId="0C1CC08E" w14:textId="77777777" w:rsidR="00E85321" w:rsidRPr="00D3353F" w:rsidRDefault="00E85321" w:rsidP="00E85321">
      <w:pPr>
        <w:pStyle w:val="OWSNormal11pt"/>
      </w:pPr>
      <w:r w:rsidRPr="00D3353F">
        <w:t xml:space="preserve">Given the lack of acute adverse health effects, the substance as delivered to operational sites is </w:t>
      </w:r>
      <w:r w:rsidR="002D689A" w:rsidRPr="00D3353F">
        <w:t>of low concern</w:t>
      </w:r>
      <w:r w:rsidRPr="00D3353F">
        <w:t xml:space="preserve"> for workers during operations. Exposure to the substance via hydraulic fracturing fluids is </w:t>
      </w:r>
      <w:r w:rsidR="002D689A" w:rsidRPr="00D3353F">
        <w:t xml:space="preserve">of low concern </w:t>
      </w:r>
      <w:r w:rsidRPr="00D3353F">
        <w:t>for workers.</w:t>
      </w:r>
    </w:p>
    <w:p w14:paraId="0C1CC08F" w14:textId="77777777" w:rsidR="00C03CBA" w:rsidRPr="00D3353F" w:rsidRDefault="00E85321" w:rsidP="002D689A">
      <w:pPr>
        <w:pStyle w:val="OWSNormal11pt"/>
      </w:pPr>
      <w:r w:rsidRPr="00D3353F">
        <w:t xml:space="preserve">Calculated MOEs indicate that the substance is </w:t>
      </w:r>
      <w:r w:rsidR="00814BE9" w:rsidRPr="00D3353F">
        <w:t>of low concern</w:t>
      </w:r>
      <w:r w:rsidR="0086388D">
        <w:t>,</w:t>
      </w:r>
      <w:r w:rsidR="00A02D2C">
        <w:t xml:space="preserve"> </w:t>
      </w:r>
      <w:r w:rsidR="00814BE9" w:rsidRPr="00D3353F">
        <w:t>for workers from</w:t>
      </w:r>
      <w:r w:rsidRPr="00D3353F">
        <w:t xml:space="preserve"> repeat</w:t>
      </w:r>
      <w:r w:rsidR="002D689A" w:rsidRPr="00D3353F">
        <w:t>ed exposures during operations.</w:t>
      </w:r>
    </w:p>
    <w:p w14:paraId="0C1CC090" w14:textId="77777777" w:rsidR="009318D6" w:rsidRPr="00D3353F" w:rsidRDefault="00E85321" w:rsidP="00CF5FA5">
      <w:pPr>
        <w:pStyle w:val="OWSDHeading4"/>
      </w:pPr>
      <w:r w:rsidRPr="00D3353F">
        <w:t>Public health risks</w:t>
      </w:r>
    </w:p>
    <w:p w14:paraId="0C1CC091" w14:textId="77777777" w:rsidR="00E85321" w:rsidRPr="00D3353F" w:rsidRDefault="00E85321" w:rsidP="00E85321">
      <w:pPr>
        <w:pStyle w:val="OWSNormal11pt"/>
      </w:pPr>
      <w:r w:rsidRPr="00D3353F">
        <w:t xml:space="preserve">The public is unlikely to come into contact with the substance as delivered to operational sites and so the substance in this form is </w:t>
      </w:r>
      <w:r w:rsidR="002D689A" w:rsidRPr="00D3353F">
        <w:t xml:space="preserve">of low concern </w:t>
      </w:r>
      <w:r w:rsidRPr="00D3353F">
        <w:t>for the public.</w:t>
      </w:r>
    </w:p>
    <w:p w14:paraId="0C1CC092" w14:textId="77777777" w:rsidR="00E85321" w:rsidRPr="00D3353F" w:rsidRDefault="00E85321" w:rsidP="00E85321">
      <w:pPr>
        <w:pStyle w:val="OWSNormal11pt"/>
      </w:pPr>
      <w:r w:rsidRPr="00D3353F">
        <w:t xml:space="preserve">For repeated exposures of the public via environmental contamination, calculated MOEs indicate that the substance is </w:t>
      </w:r>
      <w:r w:rsidR="002D689A" w:rsidRPr="00D3353F">
        <w:t>of low concern</w:t>
      </w:r>
      <w:r w:rsidRPr="00D3353F">
        <w:t xml:space="preserve"> for adults or children based on the modelled exposure scenarios.</w:t>
      </w:r>
    </w:p>
    <w:p w14:paraId="0C1CC093" w14:textId="77777777" w:rsidR="009318D6" w:rsidRPr="00D3353F" w:rsidRDefault="009A48FE" w:rsidP="00CF5FA5">
      <w:pPr>
        <w:pStyle w:val="OWSDHeading2"/>
      </w:pPr>
      <w:r w:rsidRPr="00D3353F">
        <w:t>Risk mitigation measures</w:t>
      </w:r>
    </w:p>
    <w:p w14:paraId="0C1CC094" w14:textId="77777777" w:rsidR="002D689A" w:rsidRPr="00D3353F" w:rsidRDefault="002D689A" w:rsidP="002D689A">
      <w:pPr>
        <w:pStyle w:val="OWSNormal11pt"/>
      </w:pPr>
      <w:r w:rsidRPr="00D3353F">
        <w:t>The following risk mitigation measures arise from the risk assessment. Implicit in these measures is that best practice chemical management is implemented to minimise worker and public exposure.</w:t>
      </w:r>
    </w:p>
    <w:p w14:paraId="0C1CC095" w14:textId="77777777" w:rsidR="00D0391B" w:rsidRPr="00D3353F" w:rsidRDefault="002D689A" w:rsidP="00CF5FA5">
      <w:pPr>
        <w:pStyle w:val="OWSDHeading3"/>
      </w:pPr>
      <w:r w:rsidRPr="00D3353F">
        <w:t>Obligations under workplace health and safety legislation</w:t>
      </w:r>
    </w:p>
    <w:p w14:paraId="0C1CC096" w14:textId="5D2FB746" w:rsidR="003F6BB6" w:rsidRDefault="002D689A" w:rsidP="003F6BB6">
      <w:pPr>
        <w:pStyle w:val="OWSNormal11pt"/>
      </w:pPr>
      <w:r w:rsidRPr="00D3353F">
        <w:t>As noted in the hazard assessment report (</w:t>
      </w:r>
      <w:r w:rsidR="001B7801">
        <w:t>NICNAS </w:t>
      </w:r>
      <w:r w:rsidR="00D0787B">
        <w:t>2017</w:t>
      </w:r>
      <w:r w:rsidRPr="00D3353F">
        <w:t>a), the chemical is not currently classified and does not require classification as a workplace hazardous chemical.</w:t>
      </w:r>
      <w:r w:rsidR="0069603F" w:rsidRPr="00D3353F">
        <w:t xml:space="preserve"> </w:t>
      </w:r>
      <w:r w:rsidR="003F6BB6" w:rsidRPr="00D3353F">
        <w:t>Risk estimates for this chemical suggest that there is low concern for acute or chronic effects to workers from the use of this chemical in coal seam gas operations. No specific risk mitigation recommendations are therefore required.</w:t>
      </w:r>
    </w:p>
    <w:p w14:paraId="0C1CC097" w14:textId="77777777" w:rsidR="00C65EFB" w:rsidRPr="00D3353F" w:rsidRDefault="00C65EFB" w:rsidP="003F6BB6">
      <w:pPr>
        <w:pStyle w:val="OWSNormal11pt"/>
      </w:pPr>
    </w:p>
    <w:p w14:paraId="0C1CC098" w14:textId="77777777" w:rsidR="009318D6" w:rsidRPr="00D3353F" w:rsidRDefault="00E85321" w:rsidP="00CF5FA5">
      <w:pPr>
        <w:pStyle w:val="OWSDHeading2"/>
      </w:pPr>
      <w:r w:rsidRPr="00D3353F">
        <w:t>References</w:t>
      </w:r>
    </w:p>
    <w:p w14:paraId="0C1CC099" w14:textId="77777777" w:rsidR="00E85321" w:rsidRPr="00D3353F" w:rsidRDefault="00E85321" w:rsidP="00E85321">
      <w:pPr>
        <w:pStyle w:val="OWSReferencelist"/>
      </w:pPr>
      <w:r w:rsidRPr="00D3353F">
        <w:t>CIR (</w:t>
      </w:r>
      <w:r w:rsidR="00DE5799">
        <w:t>2003</w:t>
      </w:r>
      <w:r w:rsidRPr="00D3353F">
        <w:t>a) Final report on the safety assessment of the substance.</w:t>
      </w:r>
      <w:r w:rsidR="00897553">
        <w:t xml:space="preserve"> </w:t>
      </w:r>
      <w:r w:rsidR="00897553" w:rsidRPr="00D3353F">
        <w:t>Cosmetic Ingredient Review Expert Panel</w:t>
      </w:r>
      <w:r w:rsidR="00897553">
        <w:t>.</w:t>
      </w:r>
    </w:p>
    <w:p w14:paraId="0C1CC09A" w14:textId="77777777" w:rsidR="00D0391B" w:rsidRPr="00D3353F" w:rsidRDefault="00E85321" w:rsidP="00E85321">
      <w:pPr>
        <w:pStyle w:val="OWSReferencelist"/>
      </w:pPr>
      <w:r w:rsidRPr="00D3353F">
        <w:t>CIR (</w:t>
      </w:r>
      <w:r w:rsidR="00DE5799">
        <w:t>2003</w:t>
      </w:r>
      <w:r w:rsidRPr="00D3353F">
        <w:t>b) Amended safety assessment of the substance as used in cosmetics. Cosmetic Ingredient Review Expert Panel.</w:t>
      </w:r>
    </w:p>
    <w:p w14:paraId="0C1CC09B" w14:textId="3ABB9D1A"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09C" w14:textId="3081E166"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09D" w14:textId="77B87AD0"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09E" w14:textId="77777777" w:rsidR="004159E4" w:rsidRDefault="00E85321">
      <w:pPr>
        <w:pStyle w:val="OWSReferencelist"/>
      </w:pPr>
      <w:r w:rsidRPr="00D3353F">
        <w:t xml:space="preserve">REACH (2013) Registration, Evaluation, Authorisation and Restriction of Chemicals (REACH) </w:t>
      </w:r>
      <w:r w:rsidR="00173F65">
        <w:t>d</w:t>
      </w:r>
      <w:r w:rsidRPr="00D3353F">
        <w:t>ossier on the substance.</w:t>
      </w:r>
      <w:r w:rsidR="003922B6" w:rsidRPr="003922B6">
        <w:t xml:space="preserve"> </w:t>
      </w:r>
      <w:r w:rsidR="003922B6">
        <w:t>European Union.</w:t>
      </w:r>
      <w:r w:rsidRPr="00D3353F">
        <w:t xml:space="preserve"> Accessed 17</w:t>
      </w:r>
      <w:r w:rsidR="00897553">
        <w:t> </w:t>
      </w:r>
      <w:r w:rsidRPr="00D3353F">
        <w:t>September</w:t>
      </w:r>
      <w:r w:rsidR="00897553">
        <w:t> </w:t>
      </w:r>
      <w:r w:rsidRPr="00D3353F">
        <w:t xml:space="preserve">2013 at </w:t>
      </w:r>
      <w:hyperlink r:id="rId114" w:history="1">
        <w:r w:rsidRPr="00D3353F">
          <w:rPr>
            <w:rStyle w:val="Hyperlink"/>
            <w:color w:val="auto"/>
            <w:u w:val="none"/>
          </w:rPr>
          <w:t>http://echa.europa.eu/web/guest/information-on-chemicals/registered-substances</w:t>
        </w:r>
      </w:hyperlink>
      <w:r w:rsidR="00D71893">
        <w:t>.</w:t>
      </w:r>
    </w:p>
    <w:p w14:paraId="0C1CC09F" w14:textId="77777777" w:rsidR="009318D6" w:rsidRPr="00D3353F" w:rsidRDefault="00E66D2E" w:rsidP="00A649E1">
      <w:pPr>
        <w:pStyle w:val="OWSDHeading1"/>
      </w:pPr>
      <w:bookmarkStart w:id="544" w:name="_Toc411104471"/>
      <w:bookmarkStart w:id="545" w:name="_Toc467156361"/>
      <w:r w:rsidRPr="00D3353F">
        <w:t xml:space="preserve">Ethoxylated fatty acid </w:t>
      </w:r>
      <w:bookmarkEnd w:id="544"/>
      <w:r w:rsidR="00E327D4">
        <w:t>III</w:t>
      </w:r>
      <w:bookmarkEnd w:id="545"/>
    </w:p>
    <w:tbl>
      <w:tblPr>
        <w:tblStyle w:val="TableGrid"/>
        <w:tblW w:w="0" w:type="auto"/>
        <w:tblInd w:w="108" w:type="dxa"/>
        <w:tblLook w:val="04A0" w:firstRow="1" w:lastRow="0" w:firstColumn="1" w:lastColumn="0" w:noHBand="0" w:noVBand="1"/>
      </w:tblPr>
      <w:tblGrid>
        <w:gridCol w:w="1968"/>
        <w:gridCol w:w="6985"/>
      </w:tblGrid>
      <w:tr w:rsidR="00E85321" w:rsidRPr="00D3353F" w14:paraId="0C1CC0A2" w14:textId="77777777" w:rsidTr="00CC0D42">
        <w:tc>
          <w:tcPr>
            <w:tcW w:w="1985" w:type="dxa"/>
            <w:shd w:val="clear" w:color="auto" w:fill="C6D9F1" w:themeFill="text2" w:themeFillTint="33"/>
            <w:hideMark/>
          </w:tcPr>
          <w:p w14:paraId="0C1CC0A0" w14:textId="69DFF2C3" w:rsidR="00E85321" w:rsidRPr="00D3353F" w:rsidRDefault="000A5211" w:rsidP="00E541A6">
            <w:pPr>
              <w:pStyle w:val="OWSTableheading"/>
            </w:pPr>
            <w:r>
              <w:t>CAS RN</w:t>
            </w:r>
          </w:p>
        </w:tc>
        <w:tc>
          <w:tcPr>
            <w:tcW w:w="7087" w:type="dxa"/>
            <w:shd w:val="clear" w:color="auto" w:fill="C6D9F1" w:themeFill="text2" w:themeFillTint="33"/>
            <w:hideMark/>
          </w:tcPr>
          <w:p w14:paraId="0C1CC0A1" w14:textId="77777777" w:rsidR="00E85321" w:rsidRPr="00D3353F" w:rsidRDefault="00E85321" w:rsidP="00E541A6">
            <w:pPr>
              <w:pStyle w:val="OWSTableheading"/>
            </w:pPr>
            <w:r w:rsidRPr="00D3353F">
              <w:t>Chemical Name</w:t>
            </w:r>
          </w:p>
        </w:tc>
      </w:tr>
      <w:tr w:rsidR="00E85321" w:rsidRPr="00D3353F" w14:paraId="0C1CC0A5" w14:textId="77777777" w:rsidTr="00CC0D42">
        <w:tc>
          <w:tcPr>
            <w:tcW w:w="1985" w:type="dxa"/>
          </w:tcPr>
          <w:p w14:paraId="0C1CC0A3" w14:textId="77777777" w:rsidR="00E85321" w:rsidRPr="00D3353F" w:rsidRDefault="00E85321" w:rsidP="00B82516">
            <w:pPr>
              <w:pStyle w:val="OWSTabletext"/>
            </w:pPr>
            <w:r w:rsidRPr="00D3353F">
              <w:t>CBI</w:t>
            </w:r>
          </w:p>
        </w:tc>
        <w:tc>
          <w:tcPr>
            <w:tcW w:w="7087" w:type="dxa"/>
          </w:tcPr>
          <w:p w14:paraId="0C1CC0A4" w14:textId="77777777" w:rsidR="00E85321" w:rsidRPr="00D3353F" w:rsidRDefault="00E85321" w:rsidP="00E327D4">
            <w:pPr>
              <w:pStyle w:val="OWSTabletext"/>
            </w:pPr>
            <w:r w:rsidRPr="00D3353F">
              <w:t xml:space="preserve">Ethoxylated fatty acid </w:t>
            </w:r>
            <w:r w:rsidR="00E327D4">
              <w:t>III</w:t>
            </w:r>
          </w:p>
        </w:tc>
      </w:tr>
    </w:tbl>
    <w:p w14:paraId="0C1CC0A6"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0A7"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0A8" w14:textId="77777777" w:rsidR="009318D6" w:rsidRPr="00D3353F" w:rsidRDefault="00E85321" w:rsidP="00CF5FA5">
      <w:pPr>
        <w:pStyle w:val="OWSDHeading2"/>
      </w:pPr>
      <w:r w:rsidRPr="00D3353F">
        <w:t>Chemical use and concentration</w:t>
      </w:r>
    </w:p>
    <w:p w14:paraId="0C1CC0A9" w14:textId="77777777" w:rsidR="00D0391B" w:rsidRPr="00D3353F" w:rsidRDefault="00E85321" w:rsidP="00E85321">
      <w:pPr>
        <w:pStyle w:val="OWSNormal11pt"/>
      </w:pPr>
      <w:r w:rsidRPr="00D3353F">
        <w:t>Ethoxylated fatty acid</w:t>
      </w:r>
      <w:r w:rsidR="002201ED">
        <w:t xml:space="preserve"> III</w:t>
      </w:r>
      <w:r w:rsidRPr="00D3353F">
        <w:t xml:space="preserve"> is considered as a substance of unknown or variable composition, complex reaction products or biological materials (UVCB), being a complex product of a chemical reaction.</w:t>
      </w:r>
    </w:p>
    <w:p w14:paraId="0C1CC0AA" w14:textId="77777777" w:rsidR="00E85321" w:rsidRPr="00D3353F" w:rsidRDefault="00E85321" w:rsidP="00E85321">
      <w:pPr>
        <w:pStyle w:val="OWSNormal11pt"/>
      </w:pPr>
      <w:r w:rsidRPr="00D3353F">
        <w:t>The substance is used as a component of hydraulic fracturing fluid formulations for coal seam gas extraction. Its function within these fluids is CBI.</w:t>
      </w:r>
    </w:p>
    <w:p w14:paraId="0C1CC0AB" w14:textId="12FF2C41" w:rsidR="00D0391B" w:rsidRPr="00D3353F" w:rsidRDefault="00E85321" w:rsidP="00E85321">
      <w:pPr>
        <w:pStyle w:val="OWSNormal11pt"/>
      </w:pPr>
      <w:r w:rsidRPr="00D3353F">
        <w:t xml:space="preserve">Prior to incorporation into the final hydraulic fracturing fluids, ethoxylated fatty acid </w:t>
      </w:r>
      <w:r w:rsidR="00E327D4">
        <w:t>III</w:t>
      </w:r>
      <w:r w:rsidRPr="00D3353F">
        <w:t xml:space="preserv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at a CBI concentration. No information was reported on the physical state of the substance; however, a Material Safety Data Sheet (MSDS) for the pure chemical states a melting point of 10°C, indicating that it is a liquid at room temperature.</w:t>
      </w:r>
    </w:p>
    <w:p w14:paraId="0C1CC0AC" w14:textId="77777777" w:rsidR="00E85321" w:rsidRPr="00D3353F" w:rsidRDefault="00E85321" w:rsidP="00E85321">
      <w:pPr>
        <w:pStyle w:val="OWSNormal11pt"/>
      </w:pPr>
      <w:r w:rsidRPr="00D3353F">
        <w:t xml:space="preserve">After incorporation, ethoxylated fatty acid </w:t>
      </w:r>
      <w:r w:rsidR="00E327D4">
        <w:t xml:space="preserve">III </w:t>
      </w:r>
      <w:r w:rsidRPr="00D3353F">
        <w:t>is present in hydraulic fracturing fluids at a CBI concentration.</w:t>
      </w:r>
    </w:p>
    <w:p w14:paraId="0C1CC0AD" w14:textId="77777777" w:rsidR="009318D6" w:rsidRPr="00D3353F" w:rsidRDefault="00E85321" w:rsidP="00CF5FA5">
      <w:pPr>
        <w:pStyle w:val="OWSDHeading2"/>
      </w:pPr>
      <w:r w:rsidRPr="00D3353F">
        <w:t>Critical health effects</w:t>
      </w:r>
    </w:p>
    <w:p w14:paraId="0C1CC0AE" w14:textId="68EF9BBB" w:rsidR="00D0391B" w:rsidRPr="00D3353F" w:rsidRDefault="00E85321" w:rsidP="00E85321">
      <w:pPr>
        <w:pStyle w:val="OWSNormal11pt"/>
      </w:pPr>
      <w:r w:rsidRPr="00D3353F">
        <w:t>Adverse effects on human health are characterised in detail in a separate hazard assessment available for the substance (</w:t>
      </w:r>
      <w:r w:rsidR="001B7801">
        <w:t>NICNAS </w:t>
      </w:r>
      <w:r w:rsidR="00D0787B">
        <w:t>2017</w:t>
      </w:r>
      <w:r w:rsidR="00FD1664">
        <w:t>c</w:t>
      </w:r>
      <w:r w:rsidRPr="00D3353F">
        <w:t>).</w:t>
      </w:r>
    </w:p>
    <w:p w14:paraId="0C1CC0AF" w14:textId="77777777" w:rsidR="00D0391B" w:rsidRPr="00D3353F" w:rsidRDefault="00E85321" w:rsidP="00E85321">
      <w:pPr>
        <w:pStyle w:val="OWSNormal11pt"/>
      </w:pPr>
      <w:r w:rsidRPr="00D3353F">
        <w:t>Limited toxicity information is avail</w:t>
      </w:r>
      <w:r w:rsidR="00E327D4">
        <w:t>able on ethoxylated fatty acid III</w:t>
      </w:r>
      <w:r w:rsidRPr="00D3353F">
        <w:t xml:space="preserve">. Data are available for the structurally similar alcohol ethoxylate (AE) compounds. Based on the similarity of chemical structure, composition and biotransformation of the substance and the AE class with overlapping fatty alkyl chain lengths, the use of data for the latter is appropriate to </w:t>
      </w:r>
      <w:r w:rsidR="00CA72C4">
        <w:t>read-across</w:t>
      </w:r>
      <w:r w:rsidRPr="00D3353F">
        <w:t xml:space="preserve"> for the endpoints where no data are available for the substance. Information on health hazards was sourced primarily from the Human </w:t>
      </w:r>
      <w:r w:rsidR="00E327D4">
        <w:t>and</w:t>
      </w:r>
      <w:r w:rsidRPr="00D3353F">
        <w:t xml:space="preserve"> Environmental Risk Assessment review of AE compounds (HERA 2009).</w:t>
      </w:r>
    </w:p>
    <w:p w14:paraId="0C1CC0B0" w14:textId="77777777" w:rsidR="00E85321" w:rsidRPr="00D3353F" w:rsidRDefault="00E85321" w:rsidP="00E85321">
      <w:pPr>
        <w:pStyle w:val="OWSNormal11pt"/>
      </w:pPr>
      <w:r w:rsidRPr="00D3353F">
        <w:t xml:space="preserve">Based on data available for AEs, the substance has low to moderate acute oral toxicity and low dermal and inhalation toxicity. It causes skin irritation in animals and is a severe eye irritant. Ethoxylated fatty acid </w:t>
      </w:r>
      <w:r w:rsidR="00E327D4">
        <w:t>III</w:t>
      </w:r>
      <w:r w:rsidRPr="00D3353F">
        <w:t xml:space="preserve"> was not found to be a skin sensitiser.</w:t>
      </w:r>
    </w:p>
    <w:p w14:paraId="0C1CC0B1" w14:textId="77777777" w:rsidR="00E85321" w:rsidRPr="00D3353F" w:rsidRDefault="00E85321" w:rsidP="00E85321">
      <w:pPr>
        <w:pStyle w:val="OWSNormal11pt"/>
      </w:pPr>
      <w:r w:rsidRPr="00D3353F">
        <w:t xml:space="preserve">Ethoxylated fatty acid </w:t>
      </w:r>
      <w:r w:rsidR="00E327D4">
        <w:t>III</w:t>
      </w:r>
      <w:r w:rsidRPr="00D3353F">
        <w:t xml:space="preserve"> has not been tested for repeated dose toxicity. Reliable repeated dose oral studies for AEs indicated effects on body and organ weights in rats. A </w:t>
      </w:r>
      <w:r w:rsidR="00255EEC">
        <w:t xml:space="preserve">No Observed Adverse Effect Level </w:t>
      </w:r>
      <w:r w:rsidR="006F2532">
        <w:t xml:space="preserve"> (</w:t>
      </w:r>
      <w:r w:rsidRPr="00D3353F">
        <w:t>NOAEL</w:t>
      </w:r>
      <w:r w:rsidR="006F2532">
        <w:t>)</w:t>
      </w:r>
      <w:r w:rsidRPr="00D3353F">
        <w:t xml:space="preserve"> of 50 mg/kg bw/d for systemic toxicity was determined in a 90</w:t>
      </w:r>
      <w:r w:rsidR="006F2532">
        <w:t>-</w:t>
      </w:r>
      <w:r w:rsidRPr="00D3353F">
        <w:t xml:space="preserve">day study with an AE analogue based on reduced bodyweight gain, increased liver and spleen weights, and changes to clinical chemistry and haematological parameters. This NOAEL is used in this human risk assessment of ethoxylated fatty acid </w:t>
      </w:r>
      <w:r w:rsidR="00E327D4">
        <w:t>III</w:t>
      </w:r>
      <w:r w:rsidRPr="00D3353F">
        <w:t>.</w:t>
      </w:r>
    </w:p>
    <w:p w14:paraId="0C1CC0B2" w14:textId="77777777" w:rsidR="00E85321" w:rsidRPr="00D3353F" w:rsidRDefault="00E85321" w:rsidP="00E85321">
      <w:pPr>
        <w:pStyle w:val="OWSNormal11pt"/>
      </w:pPr>
      <w:r w:rsidRPr="00D3353F">
        <w:t xml:space="preserve">The AEs are not genotoxic or carcinogenic, or reproductive toxicants. Based on these data, ethoxylated fatty acid </w:t>
      </w:r>
      <w:r w:rsidR="00E327D4">
        <w:t>III</w:t>
      </w:r>
      <w:r w:rsidRPr="00D3353F">
        <w:t xml:space="preserve"> is not genotoxic, carcinogenic, or a reproductive toxicant.</w:t>
      </w:r>
    </w:p>
    <w:p w14:paraId="0C1CC0B3" w14:textId="77777777" w:rsidR="009318D6" w:rsidRPr="00D3353F" w:rsidRDefault="00E85321" w:rsidP="00CF5FA5">
      <w:pPr>
        <w:pStyle w:val="OWSDHeading2"/>
      </w:pPr>
      <w:r w:rsidRPr="00D3353F">
        <w:t>Human exposure assessment</w:t>
      </w:r>
    </w:p>
    <w:p w14:paraId="0C1CC0B4" w14:textId="77777777" w:rsidR="009318D6" w:rsidRPr="00D3353F" w:rsidRDefault="00E85321" w:rsidP="00CF5FA5">
      <w:pPr>
        <w:pStyle w:val="OWSDHeading3"/>
      </w:pPr>
      <w:r w:rsidRPr="00D3353F">
        <w:t>Worker exposure</w:t>
      </w:r>
    </w:p>
    <w:p w14:paraId="0C1CC0B5" w14:textId="77777777" w:rsidR="00D0391B" w:rsidRPr="00D3353F" w:rsidRDefault="00E85321" w:rsidP="00E85321">
      <w:pPr>
        <w:pStyle w:val="OWSNormal11pt"/>
      </w:pPr>
      <w:r w:rsidRPr="00D3353F">
        <w:t xml:space="preserve">Exposure of workers to the substance is possible via inadvertent spills and leaks, especially during any required manual handling, </w:t>
      </w:r>
      <w:r w:rsidR="000201F9">
        <w:t>and / or</w:t>
      </w:r>
      <w:r w:rsidRPr="00D3353F">
        <w:t xml:space="preserve"> emissions of aerosolised substance</w:t>
      </w:r>
      <w:r w:rsidR="00840066">
        <w:t>/</w:t>
      </w:r>
      <w:r w:rsidRPr="00D3353F">
        <w:t>particulates during operations. Exposure may also occur from contact with produced water containing r</w:t>
      </w:r>
      <w:r w:rsidR="00E327D4">
        <w:t>esidual ethoxylated fatty acid III</w:t>
      </w:r>
      <w:r w:rsidRPr="00D3353F">
        <w:t>.</w:t>
      </w:r>
    </w:p>
    <w:p w14:paraId="0C1CC0B6"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0B7" w14:textId="77777777" w:rsidR="00E85321" w:rsidRPr="00D3353F" w:rsidRDefault="00E85321" w:rsidP="00E85321">
      <w:pPr>
        <w:pStyle w:val="OWSNormal11pt"/>
      </w:pPr>
      <w:r w:rsidRPr="00D3353F">
        <w:t>In the absence of workplace monitoring data, modelling was used to derive daily estimates of exposures associated with substance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substance as delivered to operational sites. Exposures were also calculated for equipment cleaning and maintenance with handling of the substance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0B8" w14:textId="7DEE7713" w:rsidR="00E85321" w:rsidRPr="00D3353F" w:rsidRDefault="00E85321" w:rsidP="00E85321">
      <w:pPr>
        <w:pStyle w:val="OWSNormal11pt"/>
      </w:pPr>
      <w:r w:rsidRPr="00D3353F">
        <w:t>The total internal human dose (</w:t>
      </w:r>
      <w:r w:rsidR="00176286">
        <w:fldChar w:fldCharType="begin"/>
      </w:r>
      <w:r w:rsidR="00176286">
        <w:instrText xml:space="preserve"> REF _Ref411429685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279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0B9" w14:textId="77777777" w:rsidR="00E85321" w:rsidRPr="00D3353F" w:rsidRDefault="00E85321" w:rsidP="00371081">
      <w:pPr>
        <w:pStyle w:val="OWStablecaption"/>
      </w:pPr>
      <w:bookmarkStart w:id="546" w:name="_Ref4114296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279</w:t>
      </w:r>
      <w:r w:rsidR="005A78AD" w:rsidRPr="00D3353F">
        <w:fldChar w:fldCharType="end"/>
      </w:r>
      <w:bookmarkEnd w:id="546"/>
      <w:r w:rsidRPr="00D3353F">
        <w:t xml:space="preserve"> Internal doses resulting from chemical exposures associated with hydraulic fracturing occupational activities</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21"/>
        <w:gridCol w:w="1522"/>
        <w:gridCol w:w="1521"/>
      </w:tblGrid>
      <w:tr w:rsidR="00E85321" w:rsidRPr="00D3353F" w14:paraId="0C1CC0C1" w14:textId="77777777" w:rsidTr="00C03CBA">
        <w:trPr>
          <w:tblHeader/>
        </w:trPr>
        <w:tc>
          <w:tcPr>
            <w:tcW w:w="2371" w:type="pct"/>
            <w:shd w:val="clear" w:color="auto" w:fill="C6D9F1" w:themeFill="text2" w:themeFillTint="33"/>
          </w:tcPr>
          <w:p w14:paraId="0C1CC0BA" w14:textId="77777777" w:rsidR="00E85321" w:rsidRPr="00D3353F" w:rsidRDefault="00E85321" w:rsidP="00E541A6">
            <w:pPr>
              <w:pStyle w:val="OWSTableheading"/>
            </w:pPr>
            <w:r w:rsidRPr="00D3353F">
              <w:t xml:space="preserve">Occupational </w:t>
            </w:r>
            <w:r w:rsidR="0012459E" w:rsidRPr="00D3353F">
              <w:t>activity</w:t>
            </w:r>
          </w:p>
        </w:tc>
        <w:tc>
          <w:tcPr>
            <w:tcW w:w="876" w:type="pct"/>
            <w:shd w:val="clear" w:color="auto" w:fill="C6D9F1" w:themeFill="text2" w:themeFillTint="33"/>
          </w:tcPr>
          <w:p w14:paraId="0C1CC0BB" w14:textId="77777777" w:rsidR="00E85321" w:rsidRPr="00D3353F" w:rsidRDefault="00E85321" w:rsidP="00E541A6">
            <w:pPr>
              <w:pStyle w:val="OWSTableheading"/>
            </w:pPr>
            <w:r w:rsidRPr="00D3353F">
              <w:t xml:space="preserve"> E</w:t>
            </w:r>
            <w:r w:rsidRPr="00D3353F">
              <w:rPr>
                <w:vertAlign w:val="subscript"/>
              </w:rPr>
              <w:t>derm</w:t>
            </w:r>
          </w:p>
          <w:p w14:paraId="0C1CC0BC" w14:textId="77777777" w:rsidR="00E85321" w:rsidRPr="00D3353F" w:rsidRDefault="00E85321" w:rsidP="00E541A6">
            <w:pPr>
              <w:pStyle w:val="OWSTableheading"/>
            </w:pPr>
            <w:r w:rsidRPr="00D3353F">
              <w:t>(mg/kg bw/day)</w:t>
            </w:r>
          </w:p>
        </w:tc>
        <w:tc>
          <w:tcPr>
            <w:tcW w:w="877" w:type="pct"/>
            <w:shd w:val="clear" w:color="auto" w:fill="C6D9F1" w:themeFill="text2" w:themeFillTint="33"/>
          </w:tcPr>
          <w:p w14:paraId="0C1CC0BD" w14:textId="77777777" w:rsidR="00E85321" w:rsidRPr="00D3353F" w:rsidRDefault="00E85321" w:rsidP="00E541A6">
            <w:pPr>
              <w:pStyle w:val="OWSTableheading"/>
            </w:pPr>
            <w:r w:rsidRPr="00D3353F">
              <w:t>E</w:t>
            </w:r>
            <w:r w:rsidRPr="00D3353F">
              <w:rPr>
                <w:vertAlign w:val="subscript"/>
              </w:rPr>
              <w:t>inh</w:t>
            </w:r>
          </w:p>
          <w:p w14:paraId="0C1CC0BE" w14:textId="77777777" w:rsidR="00E85321" w:rsidRPr="00D3353F" w:rsidRDefault="00E85321" w:rsidP="00E541A6">
            <w:pPr>
              <w:pStyle w:val="OWSTableheading"/>
            </w:pPr>
            <w:r w:rsidRPr="00D3353F">
              <w:t>(mg/kg bw/day)</w:t>
            </w:r>
          </w:p>
        </w:tc>
        <w:tc>
          <w:tcPr>
            <w:tcW w:w="876" w:type="pct"/>
            <w:shd w:val="clear" w:color="auto" w:fill="C6D9F1" w:themeFill="text2" w:themeFillTint="33"/>
          </w:tcPr>
          <w:p w14:paraId="0C1CC0BF" w14:textId="77777777" w:rsidR="00E85321" w:rsidRPr="00D3353F" w:rsidRDefault="00E85321" w:rsidP="00E541A6">
            <w:pPr>
              <w:pStyle w:val="OWSTableheading"/>
            </w:pPr>
            <w:r w:rsidRPr="00D3353F">
              <w:t>E</w:t>
            </w:r>
            <w:r w:rsidRPr="00D3353F">
              <w:rPr>
                <w:vertAlign w:val="subscript"/>
              </w:rPr>
              <w:t>total</w:t>
            </w:r>
          </w:p>
          <w:p w14:paraId="0C1CC0C0" w14:textId="77777777" w:rsidR="00E85321" w:rsidRPr="00D3353F" w:rsidRDefault="00E85321" w:rsidP="00E541A6">
            <w:pPr>
              <w:pStyle w:val="OWSTableheading"/>
            </w:pPr>
            <w:r w:rsidRPr="00D3353F">
              <w:t>(mg/kg bw/day)</w:t>
            </w:r>
          </w:p>
        </w:tc>
      </w:tr>
      <w:tr w:rsidR="00E85321" w:rsidRPr="00D3353F" w14:paraId="0C1CC0C6" w14:textId="77777777" w:rsidTr="00C03CBA">
        <w:tc>
          <w:tcPr>
            <w:tcW w:w="2371" w:type="pct"/>
          </w:tcPr>
          <w:p w14:paraId="0C1CC0C2" w14:textId="77777777" w:rsidR="00E85321" w:rsidRPr="00D3353F" w:rsidRDefault="00E85321" w:rsidP="00B82516">
            <w:pPr>
              <w:pStyle w:val="OWSTabletext"/>
            </w:pPr>
            <w:r w:rsidRPr="00D3353F">
              <w:t>Transport and storage</w:t>
            </w:r>
          </w:p>
        </w:tc>
        <w:tc>
          <w:tcPr>
            <w:tcW w:w="876" w:type="pct"/>
          </w:tcPr>
          <w:p w14:paraId="0C1CC0C3" w14:textId="77777777" w:rsidR="00E85321" w:rsidRPr="00D3353F" w:rsidRDefault="00E85321" w:rsidP="00B82516">
            <w:pPr>
              <w:pStyle w:val="OWSTabletext"/>
            </w:pPr>
            <w:r w:rsidRPr="00D3353F">
              <w:t>Negligible*</w:t>
            </w:r>
          </w:p>
        </w:tc>
        <w:tc>
          <w:tcPr>
            <w:tcW w:w="877" w:type="pct"/>
          </w:tcPr>
          <w:p w14:paraId="0C1CC0C4" w14:textId="77777777" w:rsidR="00E85321" w:rsidRPr="00D3353F" w:rsidRDefault="00E85321" w:rsidP="00B82516">
            <w:pPr>
              <w:pStyle w:val="OWSTabletext"/>
            </w:pPr>
            <w:r w:rsidRPr="00D3353F">
              <w:t>Negligible*</w:t>
            </w:r>
          </w:p>
        </w:tc>
        <w:tc>
          <w:tcPr>
            <w:tcW w:w="876" w:type="pct"/>
          </w:tcPr>
          <w:p w14:paraId="0C1CC0C5" w14:textId="77777777" w:rsidR="00E85321" w:rsidRPr="00D3353F" w:rsidRDefault="00E85321" w:rsidP="00B82516">
            <w:pPr>
              <w:pStyle w:val="OWSTabletext"/>
            </w:pPr>
            <w:r w:rsidRPr="00D3353F">
              <w:t>Negligible*</w:t>
            </w:r>
          </w:p>
        </w:tc>
      </w:tr>
      <w:tr w:rsidR="00E85321" w:rsidRPr="00D3353F" w14:paraId="0C1CC0CB" w14:textId="77777777" w:rsidTr="00C03CBA">
        <w:tc>
          <w:tcPr>
            <w:tcW w:w="2371" w:type="pct"/>
          </w:tcPr>
          <w:p w14:paraId="0C1CC0C7"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76" w:type="pct"/>
          </w:tcPr>
          <w:p w14:paraId="0C1CC0C8" w14:textId="77777777" w:rsidR="00E85321" w:rsidRPr="00D3353F" w:rsidRDefault="00E85321" w:rsidP="00B82516">
            <w:pPr>
              <w:pStyle w:val="OWSTabletext"/>
            </w:pPr>
            <w:r w:rsidRPr="00D3353F">
              <w:t>n.d.</w:t>
            </w:r>
          </w:p>
        </w:tc>
        <w:tc>
          <w:tcPr>
            <w:tcW w:w="877" w:type="pct"/>
          </w:tcPr>
          <w:p w14:paraId="0C1CC0C9" w14:textId="77777777" w:rsidR="00E85321" w:rsidRPr="00D3353F" w:rsidRDefault="00E85321" w:rsidP="00B82516">
            <w:pPr>
              <w:pStyle w:val="OWSTabletext"/>
            </w:pPr>
            <w:r w:rsidRPr="00D3353F">
              <w:t>n.d.</w:t>
            </w:r>
          </w:p>
        </w:tc>
        <w:tc>
          <w:tcPr>
            <w:tcW w:w="876" w:type="pct"/>
          </w:tcPr>
          <w:p w14:paraId="0C1CC0CA" w14:textId="77777777" w:rsidR="00E85321" w:rsidRPr="00D3353F" w:rsidRDefault="00E85321" w:rsidP="00B82516">
            <w:pPr>
              <w:pStyle w:val="OWSTabletext"/>
            </w:pPr>
            <w:r w:rsidRPr="00D3353F">
              <w:t>n.d.</w:t>
            </w:r>
          </w:p>
        </w:tc>
      </w:tr>
      <w:tr w:rsidR="00E85321" w:rsidRPr="00D3353F" w14:paraId="0C1CC0D0" w14:textId="77777777" w:rsidTr="00C03CBA">
        <w:tc>
          <w:tcPr>
            <w:tcW w:w="2371" w:type="pct"/>
          </w:tcPr>
          <w:p w14:paraId="0C1CC0CC" w14:textId="77777777" w:rsidR="00E85321" w:rsidRPr="00D3353F" w:rsidRDefault="00E85321" w:rsidP="00B82516">
            <w:pPr>
              <w:pStyle w:val="OWSTabletext"/>
            </w:pPr>
            <w:r w:rsidRPr="00D3353F">
              <w:t>Injection of hydraulic fracturing chemicals</w:t>
            </w:r>
          </w:p>
        </w:tc>
        <w:tc>
          <w:tcPr>
            <w:tcW w:w="876" w:type="pct"/>
          </w:tcPr>
          <w:p w14:paraId="0C1CC0CD" w14:textId="77777777" w:rsidR="00E85321" w:rsidRPr="00D3353F" w:rsidRDefault="00E85321" w:rsidP="00B82516">
            <w:pPr>
              <w:pStyle w:val="OWSTabletext"/>
            </w:pPr>
            <w:r w:rsidRPr="00D3353F">
              <w:t>Negligible*</w:t>
            </w:r>
          </w:p>
        </w:tc>
        <w:tc>
          <w:tcPr>
            <w:tcW w:w="877" w:type="pct"/>
          </w:tcPr>
          <w:p w14:paraId="0C1CC0CE" w14:textId="77777777" w:rsidR="00E85321" w:rsidRPr="00D3353F" w:rsidRDefault="00E85321" w:rsidP="00B82516">
            <w:pPr>
              <w:pStyle w:val="OWSTabletext"/>
            </w:pPr>
            <w:r w:rsidRPr="00D3353F">
              <w:t>Negligible*</w:t>
            </w:r>
          </w:p>
        </w:tc>
        <w:tc>
          <w:tcPr>
            <w:tcW w:w="876" w:type="pct"/>
          </w:tcPr>
          <w:p w14:paraId="0C1CC0CF" w14:textId="77777777" w:rsidR="00E85321" w:rsidRPr="00D3353F" w:rsidRDefault="00E85321" w:rsidP="00B82516">
            <w:pPr>
              <w:pStyle w:val="OWSTabletext"/>
            </w:pPr>
            <w:r w:rsidRPr="00D3353F">
              <w:t>Negligible*</w:t>
            </w:r>
          </w:p>
        </w:tc>
      </w:tr>
      <w:tr w:rsidR="00E85321" w:rsidRPr="00D3353F" w14:paraId="0C1CC0D5" w14:textId="77777777" w:rsidTr="00C03CBA">
        <w:tc>
          <w:tcPr>
            <w:tcW w:w="2371" w:type="pct"/>
          </w:tcPr>
          <w:p w14:paraId="0C1CC0D1" w14:textId="77777777" w:rsidR="00E85321" w:rsidRPr="00D3353F" w:rsidRDefault="00E85321" w:rsidP="00B82516">
            <w:pPr>
              <w:pStyle w:val="OWSTabletext"/>
            </w:pPr>
            <w:r w:rsidRPr="00D3353F">
              <w:t>Cleaning and maintenance (hydraulic fracturing)</w:t>
            </w:r>
          </w:p>
        </w:tc>
        <w:tc>
          <w:tcPr>
            <w:tcW w:w="876" w:type="pct"/>
          </w:tcPr>
          <w:p w14:paraId="0C1CC0D2" w14:textId="77777777" w:rsidR="00E85321" w:rsidRPr="00D3353F" w:rsidRDefault="00E85321" w:rsidP="00B82516">
            <w:pPr>
              <w:pStyle w:val="OWSTabletext"/>
            </w:pPr>
            <w:r w:rsidRPr="00D3353F">
              <w:t>n.d.</w:t>
            </w:r>
          </w:p>
        </w:tc>
        <w:tc>
          <w:tcPr>
            <w:tcW w:w="877" w:type="pct"/>
          </w:tcPr>
          <w:p w14:paraId="0C1CC0D3" w14:textId="77777777" w:rsidR="00E85321" w:rsidRPr="00D3353F" w:rsidRDefault="00E85321" w:rsidP="00B82516">
            <w:pPr>
              <w:pStyle w:val="OWSTabletext"/>
            </w:pPr>
            <w:r w:rsidRPr="00D3353F">
              <w:t>n.d.</w:t>
            </w:r>
          </w:p>
        </w:tc>
        <w:tc>
          <w:tcPr>
            <w:tcW w:w="876" w:type="pct"/>
          </w:tcPr>
          <w:p w14:paraId="0C1CC0D4" w14:textId="77777777" w:rsidR="00E85321" w:rsidRPr="00D3353F" w:rsidRDefault="00E85321" w:rsidP="00B82516">
            <w:pPr>
              <w:pStyle w:val="OWSTabletext"/>
            </w:pPr>
            <w:r w:rsidRPr="00D3353F">
              <w:t>n.d.</w:t>
            </w:r>
          </w:p>
        </w:tc>
      </w:tr>
      <w:tr w:rsidR="00E85321" w:rsidRPr="00D3353F" w14:paraId="0C1CC0DB" w14:textId="77777777" w:rsidTr="00C03CBA">
        <w:tc>
          <w:tcPr>
            <w:tcW w:w="2371" w:type="pct"/>
          </w:tcPr>
          <w:p w14:paraId="0C1CC0D6" w14:textId="77777777" w:rsidR="00E85321" w:rsidRPr="00D3353F" w:rsidRDefault="00E85321" w:rsidP="00B82516">
            <w:pPr>
              <w:pStyle w:val="OWSTabletext"/>
              <w:rPr>
                <w:b/>
              </w:rPr>
            </w:pPr>
            <w:r w:rsidRPr="00D3353F">
              <w:rPr>
                <w:b/>
              </w:rPr>
              <w:t>Combined exposure</w:t>
            </w:r>
          </w:p>
          <w:p w14:paraId="0C1CC0D7"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876" w:type="pct"/>
            <w:shd w:val="clear" w:color="auto" w:fill="D9D9D9" w:themeFill="background1" w:themeFillShade="D9"/>
          </w:tcPr>
          <w:p w14:paraId="0C1CC0D8" w14:textId="77777777" w:rsidR="00E85321" w:rsidRPr="00D3353F" w:rsidRDefault="00E85321" w:rsidP="00B82516">
            <w:pPr>
              <w:pStyle w:val="OWSTabletext"/>
            </w:pPr>
          </w:p>
        </w:tc>
        <w:tc>
          <w:tcPr>
            <w:tcW w:w="877" w:type="pct"/>
            <w:shd w:val="clear" w:color="auto" w:fill="D9D9D9" w:themeFill="background1" w:themeFillShade="D9"/>
          </w:tcPr>
          <w:p w14:paraId="0C1CC0D9" w14:textId="77777777" w:rsidR="00E85321" w:rsidRPr="00D3353F" w:rsidRDefault="00E85321" w:rsidP="00B82516">
            <w:pPr>
              <w:pStyle w:val="OWSTabletext"/>
            </w:pPr>
          </w:p>
        </w:tc>
        <w:tc>
          <w:tcPr>
            <w:tcW w:w="876" w:type="pct"/>
          </w:tcPr>
          <w:p w14:paraId="0C1CC0DA" w14:textId="77777777" w:rsidR="00E85321" w:rsidRPr="00D3353F" w:rsidRDefault="00E85321" w:rsidP="00B82516">
            <w:pPr>
              <w:pStyle w:val="OWSTabletext"/>
            </w:pPr>
            <w:r w:rsidRPr="00D3353F">
              <w:t>n.d.</w:t>
            </w:r>
          </w:p>
        </w:tc>
      </w:tr>
      <w:tr w:rsidR="00E85321" w:rsidRPr="00D3353F" w14:paraId="0C1CC0E0" w14:textId="77777777" w:rsidTr="00C03CBA">
        <w:tc>
          <w:tcPr>
            <w:tcW w:w="2371" w:type="pct"/>
          </w:tcPr>
          <w:p w14:paraId="0C1CC0DC" w14:textId="77777777" w:rsidR="00E85321" w:rsidRPr="00D3353F" w:rsidRDefault="00E85321" w:rsidP="00B82516">
            <w:pPr>
              <w:pStyle w:val="OWSTabletext"/>
            </w:pPr>
            <w:r w:rsidRPr="00D3353F">
              <w:t>Produced water transport and storage</w:t>
            </w:r>
          </w:p>
        </w:tc>
        <w:tc>
          <w:tcPr>
            <w:tcW w:w="876" w:type="pct"/>
          </w:tcPr>
          <w:p w14:paraId="0C1CC0DD" w14:textId="77777777" w:rsidR="00E85321" w:rsidRPr="00D3353F" w:rsidRDefault="00E85321" w:rsidP="00B82516">
            <w:pPr>
              <w:pStyle w:val="OWSTabletext"/>
            </w:pPr>
            <w:r w:rsidRPr="00D3353F">
              <w:t>Negligible*</w:t>
            </w:r>
          </w:p>
        </w:tc>
        <w:tc>
          <w:tcPr>
            <w:tcW w:w="877" w:type="pct"/>
          </w:tcPr>
          <w:p w14:paraId="0C1CC0DE" w14:textId="77777777" w:rsidR="00E85321" w:rsidRPr="00D3353F" w:rsidRDefault="00E85321" w:rsidP="00B82516">
            <w:pPr>
              <w:pStyle w:val="OWSTabletext"/>
            </w:pPr>
            <w:r w:rsidRPr="00D3353F">
              <w:t>Negligible*</w:t>
            </w:r>
          </w:p>
        </w:tc>
        <w:tc>
          <w:tcPr>
            <w:tcW w:w="876" w:type="pct"/>
          </w:tcPr>
          <w:p w14:paraId="0C1CC0DF" w14:textId="77777777" w:rsidR="00E85321" w:rsidRPr="00D3353F" w:rsidRDefault="00E85321" w:rsidP="00B82516">
            <w:pPr>
              <w:pStyle w:val="OWSTabletext"/>
            </w:pPr>
            <w:r w:rsidRPr="00D3353F">
              <w:t>Negligible*</w:t>
            </w:r>
          </w:p>
        </w:tc>
      </w:tr>
    </w:tbl>
    <w:p w14:paraId="0C1CC0E1" w14:textId="7F7B746F"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BC4E8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produced water are negligible (</w:t>
      </w:r>
      <w:r w:rsidR="001B7801">
        <w:t>NICNAS </w:t>
      </w:r>
      <w:r w:rsidR="00D0787B">
        <w:t>2017</w:t>
      </w:r>
      <w:r w:rsidR="00FD1664">
        <w:t>a</w:t>
      </w:r>
      <w:r w:rsidRPr="00D3353F">
        <w:t>)</w:t>
      </w:r>
      <w:r w:rsidR="00BC4E83" w:rsidRPr="00D3353F">
        <w:t>.</w:t>
      </w:r>
    </w:p>
    <w:p w14:paraId="0C1CC0E2" w14:textId="77777777" w:rsidR="009318D6" w:rsidRPr="00D3353F" w:rsidRDefault="00E85321" w:rsidP="00CF5FA5">
      <w:pPr>
        <w:pStyle w:val="OWSDHeading3"/>
      </w:pPr>
      <w:r w:rsidRPr="00D3353F">
        <w:t>Public exposure</w:t>
      </w:r>
    </w:p>
    <w:p w14:paraId="0C1CC0E3" w14:textId="77777777" w:rsidR="00E85321" w:rsidRPr="00D3353F" w:rsidRDefault="00E85321" w:rsidP="00E85321">
      <w:pPr>
        <w:pStyle w:val="OWSNormal11pt"/>
      </w:pPr>
      <w:r w:rsidRPr="00D3353F">
        <w:t>The public may be exposed to the substance via environmental contamination of water used for drinking, bathing and recreational uses (e.g. swimming) and ambient air.</w:t>
      </w:r>
    </w:p>
    <w:p w14:paraId="0C1CC0E4" w14:textId="77777777" w:rsidR="00D0391B" w:rsidRPr="00D3353F" w:rsidRDefault="00E85321" w:rsidP="00E85321">
      <w:pPr>
        <w:pStyle w:val="OWSNormal11pt"/>
      </w:pPr>
      <w:r w:rsidRPr="00D3353F">
        <w:t>Consequently, for public health risk characterisation, exposures to the substance from</w:t>
      </w:r>
      <w:r w:rsidR="00C66A41" w:rsidRPr="00D3353F">
        <w:t xml:space="preserve"> coal seam gas</w:t>
      </w:r>
      <w:r w:rsidRPr="00D3353F">
        <w:t xml:space="preserve"> hydraulic fracturing operations via oral, dermal and inhalational routes are considered.</w:t>
      </w:r>
    </w:p>
    <w:p w14:paraId="0C1CC0E5" w14:textId="77777777" w:rsidR="00E85321" w:rsidRPr="00D3353F" w:rsidRDefault="00E85321" w:rsidP="00E85321">
      <w:pPr>
        <w:pStyle w:val="OWSpre-listtext"/>
      </w:pPr>
      <w:r w:rsidRPr="00D3353F">
        <w:t>The following scenarios for environmental contamination and public exposures are considered:</w:t>
      </w:r>
    </w:p>
    <w:p w14:paraId="0C1CC0E6"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C0E7"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0E8"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0E9" w14:textId="77777777" w:rsidR="009318D6" w:rsidRPr="00D3353F" w:rsidRDefault="00C66A41" w:rsidP="00350823">
      <w:pPr>
        <w:pStyle w:val="OWSbulletL1final"/>
      </w:pPr>
      <w:r w:rsidRPr="00D3353F">
        <w:t>e</w:t>
      </w:r>
      <w:r w:rsidR="00E85321" w:rsidRPr="00D3353F">
        <w:t>missions of the aerosols/particulates to ambient air from operations.</w:t>
      </w:r>
    </w:p>
    <w:p w14:paraId="0C1CC0EA"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0EB" w14:textId="77777777" w:rsidR="00E85321" w:rsidRPr="00D3353F" w:rsidRDefault="00E85321" w:rsidP="00E85321">
      <w:pPr>
        <w:pStyle w:val="OWSNormal11pt"/>
      </w:pPr>
      <w:r w:rsidRPr="00D3353F">
        <w:t xml:space="preserve">Although emissions of the substance to air are possible during operations or from surface spills or open water bodies, there is no monitoring information available for levels in ambient air. Also, exposures of the public to ethoxylated fatty acid </w:t>
      </w:r>
      <w:r w:rsidR="00E327D4">
        <w:t>III</w:t>
      </w:r>
      <w:r w:rsidRPr="00D3353F">
        <w:t xml:space="preserv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0EC"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_Ref411429706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280</w:t>
      </w:r>
      <w:r w:rsidR="00176286">
        <w:fldChar w:fldCharType="end"/>
      </w:r>
      <w:r w:rsidRPr="00D3353F">
        <w:t>) and children (</w:t>
      </w:r>
      <w:r w:rsidR="00176286">
        <w:fldChar w:fldCharType="begin"/>
      </w:r>
      <w:r w:rsidR="00176286">
        <w:instrText xml:space="preserve"> REF _Ref411429718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281</w:t>
      </w:r>
      <w:r w:rsidR="00176286">
        <w:fldChar w:fldCharType="end"/>
      </w:r>
      <w:r w:rsidRPr="00D3353F">
        <w:t>).</w:t>
      </w:r>
    </w:p>
    <w:p w14:paraId="0C1CC0ED" w14:textId="22AB646B"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0EE" w14:textId="77777777" w:rsidR="00E85321" w:rsidRPr="00D3353F" w:rsidRDefault="00E85321" w:rsidP="00371081">
      <w:pPr>
        <w:pStyle w:val="OWStablecaption"/>
      </w:pPr>
      <w:bookmarkStart w:id="547" w:name="_Ref41142970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280</w:t>
      </w:r>
      <w:r w:rsidR="005A78AD" w:rsidRPr="00D3353F">
        <w:fldChar w:fldCharType="end"/>
      </w:r>
      <w:bookmarkEnd w:id="547"/>
      <w:r w:rsidRPr="00D3353F">
        <w:t xml:space="preserve"> Internal doses for ADULTS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0F6" w14:textId="77777777" w:rsidTr="00BC4E83">
        <w:trPr>
          <w:tblHeader/>
        </w:trPr>
        <w:tc>
          <w:tcPr>
            <w:tcW w:w="2676" w:type="pct"/>
            <w:shd w:val="clear" w:color="auto" w:fill="C6D9F1" w:themeFill="text2" w:themeFillTint="33"/>
          </w:tcPr>
          <w:p w14:paraId="0C1CC0EF"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0F0" w14:textId="77777777" w:rsidR="00E85321" w:rsidRPr="00D3353F" w:rsidRDefault="00E85321" w:rsidP="00E541A6">
            <w:pPr>
              <w:pStyle w:val="OWSTableheading"/>
            </w:pPr>
            <w:r w:rsidRPr="00D3353F">
              <w:t>E</w:t>
            </w:r>
            <w:r w:rsidRPr="00D3353F">
              <w:rPr>
                <w:vertAlign w:val="subscript"/>
              </w:rPr>
              <w:t>oral</w:t>
            </w:r>
          </w:p>
          <w:p w14:paraId="0C1CC0F1"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0F2" w14:textId="77777777" w:rsidR="00E85321" w:rsidRPr="00D3353F" w:rsidRDefault="00E85321" w:rsidP="00E541A6">
            <w:pPr>
              <w:pStyle w:val="OWSTableheading"/>
            </w:pPr>
            <w:r w:rsidRPr="00D3353F">
              <w:t>E</w:t>
            </w:r>
            <w:r w:rsidRPr="00D3353F">
              <w:rPr>
                <w:vertAlign w:val="subscript"/>
              </w:rPr>
              <w:t>derm</w:t>
            </w:r>
          </w:p>
          <w:p w14:paraId="0C1CC0F3"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0F4" w14:textId="77777777" w:rsidR="00E85321" w:rsidRPr="00D3353F" w:rsidRDefault="00E85321" w:rsidP="00E541A6">
            <w:pPr>
              <w:pStyle w:val="OWSTableheading"/>
            </w:pPr>
            <w:r w:rsidRPr="00D3353F">
              <w:t>E</w:t>
            </w:r>
            <w:r w:rsidRPr="00D3353F">
              <w:rPr>
                <w:vertAlign w:val="subscript"/>
              </w:rPr>
              <w:t>total</w:t>
            </w:r>
          </w:p>
          <w:p w14:paraId="0C1CC0F5" w14:textId="77777777" w:rsidR="00E85321" w:rsidRPr="00D3353F" w:rsidRDefault="00E85321" w:rsidP="00E541A6">
            <w:pPr>
              <w:pStyle w:val="OWSTableheading"/>
            </w:pPr>
            <w:r w:rsidRPr="00D3353F">
              <w:t>(mg/kg bw/day)</w:t>
            </w:r>
          </w:p>
        </w:tc>
      </w:tr>
      <w:tr w:rsidR="00E85321" w:rsidRPr="00D3353F" w14:paraId="0C1CC0F8" w14:textId="77777777" w:rsidTr="00BC4E83">
        <w:tc>
          <w:tcPr>
            <w:tcW w:w="5000" w:type="pct"/>
            <w:gridSpan w:val="4"/>
            <w:shd w:val="clear" w:color="auto" w:fill="D9D9D9" w:themeFill="background1" w:themeFillShade="D9"/>
          </w:tcPr>
          <w:p w14:paraId="0C1CC0F7" w14:textId="77777777" w:rsidR="00E85321" w:rsidRPr="00D3353F" w:rsidRDefault="00E85321" w:rsidP="001634A6">
            <w:pPr>
              <w:pStyle w:val="OWSTablesub-heading"/>
            </w:pPr>
            <w:r w:rsidRPr="00D3353F">
              <w:t>Accidental bulk spill during transport and surface runoff</w:t>
            </w:r>
          </w:p>
        </w:tc>
      </w:tr>
      <w:tr w:rsidR="00E85321" w:rsidRPr="00D3353F" w14:paraId="0C1CC0FD" w14:textId="77777777" w:rsidTr="00BC4E83">
        <w:tc>
          <w:tcPr>
            <w:tcW w:w="2676" w:type="pct"/>
          </w:tcPr>
          <w:p w14:paraId="0C1CC0F9" w14:textId="77777777" w:rsidR="00E85321" w:rsidRPr="00D3353F" w:rsidRDefault="00E85321" w:rsidP="00B82516">
            <w:pPr>
              <w:pStyle w:val="OWSTabletext"/>
            </w:pPr>
            <w:r w:rsidRPr="00D3353F">
              <w:t>Drinking contaminated surface water</w:t>
            </w:r>
          </w:p>
        </w:tc>
        <w:tc>
          <w:tcPr>
            <w:tcW w:w="775" w:type="pct"/>
          </w:tcPr>
          <w:p w14:paraId="0C1CC0FA" w14:textId="77777777" w:rsidR="00E85321" w:rsidRPr="00D3353F" w:rsidRDefault="00E85321" w:rsidP="00B82516">
            <w:pPr>
              <w:pStyle w:val="OWSTabletext"/>
            </w:pPr>
            <w:r w:rsidRPr="00D3353F">
              <w:t>n.d.</w:t>
            </w:r>
          </w:p>
        </w:tc>
        <w:tc>
          <w:tcPr>
            <w:tcW w:w="775" w:type="pct"/>
          </w:tcPr>
          <w:p w14:paraId="0C1CC0FB" w14:textId="77777777" w:rsidR="00E85321" w:rsidRPr="00D3353F" w:rsidRDefault="00E85321" w:rsidP="00B82516">
            <w:pPr>
              <w:pStyle w:val="OWSTabletext"/>
            </w:pPr>
            <w:r w:rsidRPr="00D3353F">
              <w:t>N/A</w:t>
            </w:r>
          </w:p>
        </w:tc>
        <w:tc>
          <w:tcPr>
            <w:tcW w:w="774" w:type="pct"/>
          </w:tcPr>
          <w:p w14:paraId="0C1CC0FC" w14:textId="77777777" w:rsidR="00E85321" w:rsidRPr="00D3353F" w:rsidRDefault="00E85321" w:rsidP="00B82516">
            <w:pPr>
              <w:pStyle w:val="OWSTabletext"/>
            </w:pPr>
            <w:r w:rsidRPr="00D3353F">
              <w:t>n.d.</w:t>
            </w:r>
          </w:p>
        </w:tc>
      </w:tr>
      <w:tr w:rsidR="00E85321" w:rsidRPr="00D3353F" w14:paraId="0C1CC102" w14:textId="77777777" w:rsidTr="00BC4E83">
        <w:tc>
          <w:tcPr>
            <w:tcW w:w="2676" w:type="pct"/>
          </w:tcPr>
          <w:p w14:paraId="0C1CC0FE" w14:textId="77777777" w:rsidR="00E85321" w:rsidRPr="00D3353F" w:rsidRDefault="00E85321" w:rsidP="00B82516">
            <w:pPr>
              <w:pStyle w:val="OWSTabletext"/>
            </w:pPr>
            <w:r w:rsidRPr="00D3353F">
              <w:t>Bathing in contaminated surface water</w:t>
            </w:r>
          </w:p>
        </w:tc>
        <w:tc>
          <w:tcPr>
            <w:tcW w:w="775" w:type="pct"/>
          </w:tcPr>
          <w:p w14:paraId="0C1CC0FF" w14:textId="77777777" w:rsidR="00E85321" w:rsidRPr="00D3353F" w:rsidRDefault="00E85321" w:rsidP="00B82516">
            <w:pPr>
              <w:pStyle w:val="OWSTabletext"/>
            </w:pPr>
            <w:r w:rsidRPr="00D3353F">
              <w:t>Negligible*</w:t>
            </w:r>
          </w:p>
        </w:tc>
        <w:tc>
          <w:tcPr>
            <w:tcW w:w="775" w:type="pct"/>
          </w:tcPr>
          <w:p w14:paraId="0C1CC100" w14:textId="77777777" w:rsidR="00E85321" w:rsidRPr="00D3353F" w:rsidRDefault="00E85321" w:rsidP="00B82516">
            <w:pPr>
              <w:pStyle w:val="OWSTabletext"/>
            </w:pPr>
            <w:r w:rsidRPr="00D3353F">
              <w:t>n.d.</w:t>
            </w:r>
          </w:p>
        </w:tc>
        <w:tc>
          <w:tcPr>
            <w:tcW w:w="774" w:type="pct"/>
          </w:tcPr>
          <w:p w14:paraId="0C1CC101" w14:textId="77777777" w:rsidR="00E85321" w:rsidRPr="00D3353F" w:rsidRDefault="00E85321" w:rsidP="00B82516">
            <w:pPr>
              <w:pStyle w:val="OWSTabletext"/>
            </w:pPr>
            <w:r w:rsidRPr="00D3353F">
              <w:t>n.d.</w:t>
            </w:r>
          </w:p>
        </w:tc>
      </w:tr>
      <w:tr w:rsidR="00E85321" w:rsidRPr="00D3353F" w14:paraId="0C1CC107" w14:textId="77777777" w:rsidTr="00BC4E83">
        <w:tc>
          <w:tcPr>
            <w:tcW w:w="2676" w:type="pct"/>
          </w:tcPr>
          <w:p w14:paraId="0C1CC103" w14:textId="77777777" w:rsidR="00E85321" w:rsidRPr="00D3353F" w:rsidRDefault="00E85321" w:rsidP="00B82516">
            <w:pPr>
              <w:pStyle w:val="OWSTabletext"/>
            </w:pPr>
            <w:r w:rsidRPr="00D3353F">
              <w:t>Swimming in contaminated surface water</w:t>
            </w:r>
          </w:p>
        </w:tc>
        <w:tc>
          <w:tcPr>
            <w:tcW w:w="775" w:type="pct"/>
          </w:tcPr>
          <w:p w14:paraId="0C1CC104" w14:textId="77777777" w:rsidR="00E85321" w:rsidRPr="00D3353F" w:rsidRDefault="00B21EB6" w:rsidP="00B82516">
            <w:pPr>
              <w:pStyle w:val="OWSTabletext"/>
            </w:pPr>
            <w:r w:rsidRPr="00D3353F">
              <w:t>n.d.</w:t>
            </w:r>
          </w:p>
        </w:tc>
        <w:tc>
          <w:tcPr>
            <w:tcW w:w="775" w:type="pct"/>
          </w:tcPr>
          <w:p w14:paraId="0C1CC105" w14:textId="77777777" w:rsidR="00E85321" w:rsidRPr="00D3353F" w:rsidRDefault="00E85321" w:rsidP="00B82516">
            <w:pPr>
              <w:pStyle w:val="OWSTabletext"/>
            </w:pPr>
            <w:r w:rsidRPr="00D3353F">
              <w:t>n.d.</w:t>
            </w:r>
          </w:p>
        </w:tc>
        <w:tc>
          <w:tcPr>
            <w:tcW w:w="774" w:type="pct"/>
          </w:tcPr>
          <w:p w14:paraId="0C1CC106" w14:textId="77777777" w:rsidR="00E85321" w:rsidRPr="00D3353F" w:rsidRDefault="00E85321" w:rsidP="00B82516">
            <w:pPr>
              <w:pStyle w:val="OWSTabletext"/>
            </w:pPr>
            <w:r w:rsidRPr="00D3353F">
              <w:t>n.d.</w:t>
            </w:r>
          </w:p>
        </w:tc>
      </w:tr>
      <w:tr w:rsidR="00E85321" w:rsidRPr="00D3353F" w14:paraId="0C1CC10C" w14:textId="77777777" w:rsidTr="00BC4E83">
        <w:tc>
          <w:tcPr>
            <w:tcW w:w="2676" w:type="pct"/>
          </w:tcPr>
          <w:p w14:paraId="0C1CC108"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C109" w14:textId="77777777" w:rsidR="00E85321" w:rsidRPr="00D3353F" w:rsidRDefault="00E85321" w:rsidP="00B82516">
            <w:pPr>
              <w:pStyle w:val="OWSTabletext"/>
            </w:pPr>
          </w:p>
        </w:tc>
        <w:tc>
          <w:tcPr>
            <w:tcW w:w="775" w:type="pct"/>
            <w:shd w:val="clear" w:color="auto" w:fill="D9D9D9" w:themeFill="background1" w:themeFillShade="D9"/>
          </w:tcPr>
          <w:p w14:paraId="0C1CC10A" w14:textId="77777777" w:rsidR="00E85321" w:rsidRPr="00D3353F" w:rsidRDefault="00E85321" w:rsidP="00B82516">
            <w:pPr>
              <w:pStyle w:val="OWSTabletext"/>
            </w:pPr>
          </w:p>
        </w:tc>
        <w:tc>
          <w:tcPr>
            <w:tcW w:w="774" w:type="pct"/>
          </w:tcPr>
          <w:p w14:paraId="0C1CC10B" w14:textId="77777777" w:rsidR="00E85321" w:rsidRPr="00D3353F" w:rsidRDefault="00E85321" w:rsidP="00B82516">
            <w:pPr>
              <w:pStyle w:val="OWSTabletext"/>
            </w:pPr>
            <w:r w:rsidRPr="00D3353F">
              <w:t>n.d.</w:t>
            </w:r>
          </w:p>
        </w:tc>
      </w:tr>
      <w:tr w:rsidR="00BC4E83" w:rsidRPr="00D3353F" w14:paraId="0C1CC10E" w14:textId="77777777" w:rsidTr="00791BBB">
        <w:trPr>
          <w:trHeight w:val="247"/>
        </w:trPr>
        <w:tc>
          <w:tcPr>
            <w:tcW w:w="5000" w:type="pct"/>
            <w:gridSpan w:val="4"/>
            <w:shd w:val="clear" w:color="auto" w:fill="D9D9D9" w:themeFill="background1" w:themeFillShade="D9"/>
          </w:tcPr>
          <w:p w14:paraId="0C1CC10D" w14:textId="77777777" w:rsidR="00BC4E83" w:rsidRPr="00D3353F" w:rsidRDefault="00BC4E83"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113" w14:textId="77777777" w:rsidTr="00BC4E83">
        <w:trPr>
          <w:trHeight w:val="247"/>
        </w:trPr>
        <w:tc>
          <w:tcPr>
            <w:tcW w:w="2676" w:type="pct"/>
          </w:tcPr>
          <w:p w14:paraId="0C1CC10F" w14:textId="77777777" w:rsidR="00E85321" w:rsidRPr="00D3353F" w:rsidRDefault="009318D6" w:rsidP="00BC4E83">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110" w14:textId="77777777" w:rsidR="00E85321" w:rsidRPr="00D3353F" w:rsidRDefault="00E85321" w:rsidP="00B82516">
            <w:pPr>
              <w:pStyle w:val="OWSTabletext"/>
            </w:pPr>
            <w:r w:rsidRPr="00D3353F">
              <w:t>Negligible**</w:t>
            </w:r>
          </w:p>
        </w:tc>
        <w:tc>
          <w:tcPr>
            <w:tcW w:w="775" w:type="pct"/>
          </w:tcPr>
          <w:p w14:paraId="0C1CC111" w14:textId="77777777" w:rsidR="00E85321" w:rsidRPr="00D3353F" w:rsidRDefault="00E85321" w:rsidP="00B82516">
            <w:pPr>
              <w:pStyle w:val="OWSTabletext"/>
            </w:pPr>
            <w:r w:rsidRPr="00D3353F">
              <w:t>Negligible**</w:t>
            </w:r>
          </w:p>
        </w:tc>
        <w:tc>
          <w:tcPr>
            <w:tcW w:w="774" w:type="pct"/>
          </w:tcPr>
          <w:p w14:paraId="0C1CC112" w14:textId="77777777" w:rsidR="00E85321" w:rsidRPr="00D3353F" w:rsidRDefault="00E85321" w:rsidP="00B82516">
            <w:pPr>
              <w:pStyle w:val="OWSTabletext"/>
            </w:pPr>
            <w:r w:rsidRPr="00D3353F">
              <w:t>Negligible**</w:t>
            </w:r>
          </w:p>
        </w:tc>
      </w:tr>
      <w:tr w:rsidR="00E85321" w:rsidRPr="00D3353F" w14:paraId="0C1CC115" w14:textId="77777777" w:rsidTr="00BC4E83">
        <w:trPr>
          <w:trHeight w:val="247"/>
        </w:trPr>
        <w:tc>
          <w:tcPr>
            <w:tcW w:w="5000" w:type="pct"/>
            <w:gridSpan w:val="4"/>
            <w:shd w:val="clear" w:color="auto" w:fill="D9D9D9" w:themeFill="background1" w:themeFillShade="D9"/>
          </w:tcPr>
          <w:p w14:paraId="0C1CC114"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11A" w14:textId="77777777" w:rsidTr="00BC4E83">
        <w:trPr>
          <w:trHeight w:val="247"/>
        </w:trPr>
        <w:tc>
          <w:tcPr>
            <w:tcW w:w="2676" w:type="pct"/>
          </w:tcPr>
          <w:p w14:paraId="0C1CC116" w14:textId="77777777" w:rsidR="00E85321" w:rsidRPr="00D3353F" w:rsidRDefault="00E85321" w:rsidP="00B82516">
            <w:pPr>
              <w:pStyle w:val="OWSTabletext"/>
              <w:rPr>
                <w:b/>
              </w:rPr>
            </w:pPr>
            <w:r w:rsidRPr="00D3353F">
              <w:t>Drinking contaminated groundwater</w:t>
            </w:r>
          </w:p>
        </w:tc>
        <w:tc>
          <w:tcPr>
            <w:tcW w:w="775" w:type="pct"/>
          </w:tcPr>
          <w:p w14:paraId="0C1CC117" w14:textId="77777777" w:rsidR="00E85321" w:rsidRPr="00D3353F" w:rsidRDefault="00E85321" w:rsidP="00B82516">
            <w:pPr>
              <w:pStyle w:val="OWSTabletext"/>
            </w:pPr>
            <w:r w:rsidRPr="00D3353F">
              <w:t>n.d.</w:t>
            </w:r>
          </w:p>
        </w:tc>
        <w:tc>
          <w:tcPr>
            <w:tcW w:w="775" w:type="pct"/>
          </w:tcPr>
          <w:p w14:paraId="0C1CC118" w14:textId="77777777" w:rsidR="00E85321" w:rsidRPr="00D3353F" w:rsidRDefault="00E85321" w:rsidP="00B82516">
            <w:pPr>
              <w:pStyle w:val="OWSTabletext"/>
            </w:pPr>
            <w:r w:rsidRPr="00D3353F">
              <w:t>N/A</w:t>
            </w:r>
          </w:p>
        </w:tc>
        <w:tc>
          <w:tcPr>
            <w:tcW w:w="774" w:type="pct"/>
          </w:tcPr>
          <w:p w14:paraId="0C1CC119" w14:textId="77777777" w:rsidR="00E85321" w:rsidRPr="00D3353F" w:rsidRDefault="00E85321" w:rsidP="00B82516">
            <w:pPr>
              <w:pStyle w:val="OWSTabletext"/>
            </w:pPr>
            <w:r w:rsidRPr="00D3353F">
              <w:t>n.d.</w:t>
            </w:r>
          </w:p>
        </w:tc>
      </w:tr>
      <w:tr w:rsidR="00E85321" w:rsidRPr="00D3353F" w14:paraId="0C1CC11F" w14:textId="77777777" w:rsidTr="00BC4E83">
        <w:trPr>
          <w:trHeight w:val="247"/>
        </w:trPr>
        <w:tc>
          <w:tcPr>
            <w:tcW w:w="2676" w:type="pct"/>
          </w:tcPr>
          <w:p w14:paraId="0C1CC11B" w14:textId="77777777" w:rsidR="00E85321" w:rsidRPr="00D3353F" w:rsidRDefault="00E85321" w:rsidP="00B82516">
            <w:pPr>
              <w:pStyle w:val="OWSTabletext"/>
            </w:pPr>
            <w:r w:rsidRPr="00D3353F">
              <w:t xml:space="preserve">Bathing </w:t>
            </w:r>
            <w:r w:rsidR="00CA72C4">
              <w:t xml:space="preserve">in </w:t>
            </w:r>
            <w:r w:rsidRPr="00D3353F">
              <w:t>contaminated groundwater</w:t>
            </w:r>
          </w:p>
        </w:tc>
        <w:tc>
          <w:tcPr>
            <w:tcW w:w="775" w:type="pct"/>
          </w:tcPr>
          <w:p w14:paraId="0C1CC11C" w14:textId="77777777" w:rsidR="00E85321" w:rsidRPr="00D3353F" w:rsidRDefault="00E85321" w:rsidP="00B82516">
            <w:pPr>
              <w:pStyle w:val="OWSTabletext"/>
            </w:pPr>
            <w:r w:rsidRPr="00D3353F">
              <w:t>Negligible*</w:t>
            </w:r>
          </w:p>
        </w:tc>
        <w:tc>
          <w:tcPr>
            <w:tcW w:w="775" w:type="pct"/>
          </w:tcPr>
          <w:p w14:paraId="0C1CC11D" w14:textId="77777777" w:rsidR="00E85321" w:rsidRPr="00D3353F" w:rsidRDefault="00E85321" w:rsidP="00B82516">
            <w:pPr>
              <w:pStyle w:val="OWSTabletext"/>
            </w:pPr>
            <w:r w:rsidRPr="00D3353F">
              <w:t>n.d.</w:t>
            </w:r>
          </w:p>
        </w:tc>
        <w:tc>
          <w:tcPr>
            <w:tcW w:w="774" w:type="pct"/>
          </w:tcPr>
          <w:p w14:paraId="0C1CC11E" w14:textId="77777777" w:rsidR="00E85321" w:rsidRPr="00D3353F" w:rsidRDefault="00E85321" w:rsidP="00B82516">
            <w:pPr>
              <w:pStyle w:val="OWSTabletext"/>
            </w:pPr>
            <w:r w:rsidRPr="00D3353F">
              <w:t>n.d.</w:t>
            </w:r>
          </w:p>
        </w:tc>
      </w:tr>
      <w:tr w:rsidR="00E85321" w:rsidRPr="00D3353F" w14:paraId="0C1CC124" w14:textId="77777777" w:rsidTr="00BC4E83">
        <w:tc>
          <w:tcPr>
            <w:tcW w:w="2676" w:type="pct"/>
          </w:tcPr>
          <w:p w14:paraId="0C1CC120" w14:textId="77777777" w:rsidR="00E85321" w:rsidRPr="00D3353F" w:rsidRDefault="00E85321" w:rsidP="00B82516">
            <w:pPr>
              <w:pStyle w:val="OWSTabletext"/>
            </w:pPr>
            <w:r w:rsidRPr="00D3353F">
              <w:t>Drinking contaminated surface water</w:t>
            </w:r>
          </w:p>
        </w:tc>
        <w:tc>
          <w:tcPr>
            <w:tcW w:w="775" w:type="pct"/>
          </w:tcPr>
          <w:p w14:paraId="0C1CC121" w14:textId="77777777" w:rsidR="00E85321" w:rsidRPr="00D3353F" w:rsidRDefault="00E85321" w:rsidP="00B82516">
            <w:pPr>
              <w:pStyle w:val="OWSTabletext"/>
              <w:rPr>
                <w:bCs/>
              </w:rPr>
            </w:pPr>
            <w:r w:rsidRPr="00D3353F">
              <w:t>n.d.</w:t>
            </w:r>
          </w:p>
        </w:tc>
        <w:tc>
          <w:tcPr>
            <w:tcW w:w="775" w:type="pct"/>
          </w:tcPr>
          <w:p w14:paraId="0C1CC122" w14:textId="77777777" w:rsidR="00E85321" w:rsidRPr="00D3353F" w:rsidRDefault="00E85321" w:rsidP="00B82516">
            <w:pPr>
              <w:pStyle w:val="OWSTabletext"/>
              <w:rPr>
                <w:bCs/>
              </w:rPr>
            </w:pPr>
            <w:r w:rsidRPr="00D3353F">
              <w:rPr>
                <w:bCs/>
              </w:rPr>
              <w:t>N/A</w:t>
            </w:r>
          </w:p>
        </w:tc>
        <w:tc>
          <w:tcPr>
            <w:tcW w:w="774" w:type="pct"/>
          </w:tcPr>
          <w:p w14:paraId="0C1CC123" w14:textId="77777777" w:rsidR="00E85321" w:rsidRPr="00D3353F" w:rsidRDefault="00E85321" w:rsidP="00B82516">
            <w:pPr>
              <w:pStyle w:val="OWSTabletext"/>
            </w:pPr>
            <w:r w:rsidRPr="00D3353F">
              <w:t>n.d.</w:t>
            </w:r>
          </w:p>
        </w:tc>
      </w:tr>
      <w:tr w:rsidR="00E85321" w:rsidRPr="00D3353F" w14:paraId="0C1CC129" w14:textId="77777777" w:rsidTr="00BC4E83">
        <w:tc>
          <w:tcPr>
            <w:tcW w:w="2676" w:type="pct"/>
          </w:tcPr>
          <w:p w14:paraId="0C1CC125" w14:textId="77777777" w:rsidR="00E85321" w:rsidRPr="00D3353F" w:rsidRDefault="00E85321" w:rsidP="00B82516">
            <w:pPr>
              <w:pStyle w:val="OWSTabletext"/>
            </w:pPr>
            <w:r w:rsidRPr="00D3353F">
              <w:t>Bathing in contaminated surface water</w:t>
            </w:r>
          </w:p>
        </w:tc>
        <w:tc>
          <w:tcPr>
            <w:tcW w:w="775" w:type="pct"/>
          </w:tcPr>
          <w:p w14:paraId="0C1CC126" w14:textId="77777777" w:rsidR="00E85321" w:rsidRPr="00D3353F" w:rsidRDefault="00E85321" w:rsidP="00B82516">
            <w:pPr>
              <w:pStyle w:val="OWSTabletext"/>
            </w:pPr>
            <w:r w:rsidRPr="00D3353F">
              <w:t>Negligible*</w:t>
            </w:r>
          </w:p>
        </w:tc>
        <w:tc>
          <w:tcPr>
            <w:tcW w:w="775" w:type="pct"/>
          </w:tcPr>
          <w:p w14:paraId="0C1CC127" w14:textId="77777777" w:rsidR="00E85321" w:rsidRPr="00D3353F" w:rsidRDefault="00E85321" w:rsidP="00B82516">
            <w:pPr>
              <w:pStyle w:val="OWSTabletext"/>
              <w:rPr>
                <w:bCs/>
              </w:rPr>
            </w:pPr>
            <w:r w:rsidRPr="00D3353F">
              <w:t>n.d.</w:t>
            </w:r>
          </w:p>
        </w:tc>
        <w:tc>
          <w:tcPr>
            <w:tcW w:w="774" w:type="pct"/>
          </w:tcPr>
          <w:p w14:paraId="0C1CC128" w14:textId="77777777" w:rsidR="00E85321" w:rsidRPr="00D3353F" w:rsidRDefault="00E85321" w:rsidP="00B82516">
            <w:pPr>
              <w:pStyle w:val="OWSTabletext"/>
            </w:pPr>
            <w:r w:rsidRPr="00D3353F">
              <w:t>n.d.</w:t>
            </w:r>
          </w:p>
        </w:tc>
      </w:tr>
      <w:tr w:rsidR="00E85321" w:rsidRPr="00D3353F" w14:paraId="0C1CC12E" w14:textId="77777777" w:rsidTr="00BC4E83">
        <w:tc>
          <w:tcPr>
            <w:tcW w:w="2676" w:type="pct"/>
          </w:tcPr>
          <w:p w14:paraId="0C1CC12A" w14:textId="77777777" w:rsidR="00E85321" w:rsidRPr="00D3353F" w:rsidRDefault="00E85321" w:rsidP="00B82516">
            <w:pPr>
              <w:pStyle w:val="OWSTabletext"/>
            </w:pPr>
            <w:r w:rsidRPr="00D3353F">
              <w:t>Swimming in contaminated surface water</w:t>
            </w:r>
          </w:p>
        </w:tc>
        <w:tc>
          <w:tcPr>
            <w:tcW w:w="775" w:type="pct"/>
          </w:tcPr>
          <w:p w14:paraId="0C1CC12B" w14:textId="77777777" w:rsidR="00E85321" w:rsidRPr="00D3353F" w:rsidRDefault="00B21EB6" w:rsidP="00B82516">
            <w:pPr>
              <w:pStyle w:val="OWSTabletext"/>
              <w:rPr>
                <w:bCs/>
              </w:rPr>
            </w:pPr>
            <w:r w:rsidRPr="00D3353F">
              <w:t>n.d.</w:t>
            </w:r>
          </w:p>
        </w:tc>
        <w:tc>
          <w:tcPr>
            <w:tcW w:w="775" w:type="pct"/>
          </w:tcPr>
          <w:p w14:paraId="0C1CC12C" w14:textId="77777777" w:rsidR="00E85321" w:rsidRPr="00D3353F" w:rsidRDefault="00E85321" w:rsidP="00B82516">
            <w:pPr>
              <w:pStyle w:val="OWSTabletext"/>
            </w:pPr>
            <w:r w:rsidRPr="00D3353F">
              <w:t>n.d.</w:t>
            </w:r>
          </w:p>
        </w:tc>
        <w:tc>
          <w:tcPr>
            <w:tcW w:w="774" w:type="pct"/>
          </w:tcPr>
          <w:p w14:paraId="0C1CC12D" w14:textId="77777777" w:rsidR="00E85321" w:rsidRPr="00D3353F" w:rsidRDefault="00E85321" w:rsidP="00B82516">
            <w:pPr>
              <w:pStyle w:val="OWSTabletext"/>
            </w:pPr>
            <w:r w:rsidRPr="00D3353F">
              <w:t>n.d.</w:t>
            </w:r>
          </w:p>
        </w:tc>
      </w:tr>
      <w:tr w:rsidR="00E85321" w:rsidRPr="00D3353F" w14:paraId="0C1CC134" w14:textId="77777777" w:rsidTr="00BC4E83">
        <w:tc>
          <w:tcPr>
            <w:tcW w:w="2676" w:type="pct"/>
          </w:tcPr>
          <w:p w14:paraId="0C1CC12F"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C130"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131" w14:textId="77777777" w:rsidR="00E85321" w:rsidRPr="00D3353F" w:rsidRDefault="00E85321" w:rsidP="00B82516">
            <w:pPr>
              <w:pStyle w:val="OWSTabletext"/>
              <w:rPr>
                <w:bCs/>
              </w:rPr>
            </w:pPr>
          </w:p>
        </w:tc>
        <w:tc>
          <w:tcPr>
            <w:tcW w:w="775" w:type="pct"/>
            <w:shd w:val="clear" w:color="auto" w:fill="D9D9D9" w:themeFill="background1" w:themeFillShade="D9"/>
          </w:tcPr>
          <w:p w14:paraId="0C1CC132" w14:textId="77777777" w:rsidR="00E85321" w:rsidRPr="00D3353F" w:rsidRDefault="00E85321" w:rsidP="00B82516">
            <w:pPr>
              <w:pStyle w:val="OWSTabletext"/>
            </w:pPr>
          </w:p>
        </w:tc>
        <w:tc>
          <w:tcPr>
            <w:tcW w:w="774" w:type="pct"/>
          </w:tcPr>
          <w:p w14:paraId="0C1CC133" w14:textId="77777777" w:rsidR="00E85321" w:rsidRPr="00D3353F" w:rsidRDefault="00E85321" w:rsidP="00B82516">
            <w:pPr>
              <w:pStyle w:val="OWSTabletext"/>
            </w:pPr>
            <w:r w:rsidRPr="00D3353F">
              <w:t>n.d.</w:t>
            </w:r>
          </w:p>
        </w:tc>
      </w:tr>
      <w:tr w:rsidR="00E85321" w:rsidRPr="00D3353F" w14:paraId="0C1CC13A" w14:textId="77777777" w:rsidTr="00BC4E83">
        <w:tc>
          <w:tcPr>
            <w:tcW w:w="2676" w:type="pct"/>
          </w:tcPr>
          <w:p w14:paraId="0C1CC135"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 surface water use</w:t>
            </w:r>
          </w:p>
          <w:p w14:paraId="0C1CC136" w14:textId="77777777" w:rsidR="00E85321" w:rsidRPr="00D3353F" w:rsidRDefault="00E85321">
            <w:pPr>
              <w:pStyle w:val="OWSTabletext"/>
            </w:pPr>
            <w:r w:rsidRPr="00D3353F">
              <w:t>Drinking</w:t>
            </w:r>
            <w:r w:rsidR="008D2AA9">
              <w:t>,</w:t>
            </w:r>
            <w:r w:rsidRPr="00D3353F">
              <w:t xml:space="preserve"> bathing and swimming in contaminated surface water</w:t>
            </w:r>
          </w:p>
        </w:tc>
        <w:tc>
          <w:tcPr>
            <w:tcW w:w="775" w:type="pct"/>
            <w:shd w:val="clear" w:color="auto" w:fill="D9D9D9" w:themeFill="background1" w:themeFillShade="D9"/>
          </w:tcPr>
          <w:p w14:paraId="0C1CC137" w14:textId="77777777" w:rsidR="00E85321" w:rsidRPr="00D3353F" w:rsidRDefault="00E85321" w:rsidP="00B82516">
            <w:pPr>
              <w:pStyle w:val="OWSTabletext"/>
              <w:rPr>
                <w:bCs/>
              </w:rPr>
            </w:pPr>
          </w:p>
        </w:tc>
        <w:tc>
          <w:tcPr>
            <w:tcW w:w="775" w:type="pct"/>
            <w:shd w:val="clear" w:color="auto" w:fill="D9D9D9" w:themeFill="background1" w:themeFillShade="D9"/>
          </w:tcPr>
          <w:p w14:paraId="0C1CC138" w14:textId="77777777" w:rsidR="00E85321" w:rsidRPr="00D3353F" w:rsidRDefault="00E85321" w:rsidP="00B82516">
            <w:pPr>
              <w:pStyle w:val="OWSTabletext"/>
            </w:pPr>
          </w:p>
        </w:tc>
        <w:tc>
          <w:tcPr>
            <w:tcW w:w="774" w:type="pct"/>
          </w:tcPr>
          <w:p w14:paraId="0C1CC139" w14:textId="77777777" w:rsidR="00E85321" w:rsidRPr="00D3353F" w:rsidRDefault="00E85321" w:rsidP="00B82516">
            <w:pPr>
              <w:pStyle w:val="OWSTabletext"/>
            </w:pPr>
            <w:r w:rsidRPr="00D3353F">
              <w:t>n.d.</w:t>
            </w:r>
          </w:p>
        </w:tc>
      </w:tr>
    </w:tbl>
    <w:p w14:paraId="0C1CC13B" w14:textId="49414A00"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r w:rsidR="00BC4E83" w:rsidRPr="00D3353F">
        <w:t xml:space="preserve"> </w:t>
      </w:r>
      <w:r w:rsidRPr="00D3353F">
        <w:rPr>
          <w:b/>
        </w:rPr>
        <w:t>**</w:t>
      </w:r>
      <w:r w:rsidRPr="00D3353F">
        <w:t xml:space="preserve"> PECs derived for this scenario are negligible for both groundwater and surface water</w:t>
      </w:r>
      <w:r w:rsidR="00BC4E83" w:rsidRPr="00D3353F">
        <w:t xml:space="preserve"> </w:t>
      </w:r>
      <w:r w:rsidRPr="00D3353F">
        <w:t xml:space="preserve">(see </w:t>
      </w:r>
      <w:r w:rsidR="001B7801">
        <w:t>NICNAS </w:t>
      </w:r>
      <w:r w:rsidR="00D0787B">
        <w:t>2017</w:t>
      </w:r>
      <w:r w:rsidR="00FD1664">
        <w:t>a</w:t>
      </w:r>
      <w:r w:rsidRPr="00D3353F">
        <w:t>)</w:t>
      </w:r>
      <w:r w:rsidR="00BC4E83" w:rsidRPr="00D3353F">
        <w:t>.</w:t>
      </w:r>
    </w:p>
    <w:p w14:paraId="0C1CC13C" w14:textId="77777777" w:rsidR="00BC4E83" w:rsidRPr="00C65EFB" w:rsidRDefault="00BC4E83" w:rsidP="00C65EFB">
      <w:pPr>
        <w:pStyle w:val="OWSNormal11pt"/>
        <w:rPr>
          <w:szCs w:val="20"/>
        </w:rPr>
      </w:pPr>
    </w:p>
    <w:p w14:paraId="0C1CC13D" w14:textId="77777777" w:rsidR="00E85321" w:rsidRPr="00D3353F" w:rsidRDefault="00E85321" w:rsidP="00371081">
      <w:pPr>
        <w:pStyle w:val="OWStablecaption"/>
      </w:pPr>
      <w:bookmarkStart w:id="548" w:name="_Ref41142971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281</w:t>
      </w:r>
      <w:r w:rsidR="005A78AD" w:rsidRPr="00D3353F">
        <w:fldChar w:fldCharType="end"/>
      </w:r>
      <w:bookmarkEnd w:id="548"/>
      <w:r w:rsidRPr="00D3353F">
        <w:t xml:space="preserve"> Internal doses for CHILDREN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145" w14:textId="77777777" w:rsidTr="00BC4E83">
        <w:trPr>
          <w:tblHeader/>
        </w:trPr>
        <w:tc>
          <w:tcPr>
            <w:tcW w:w="2676" w:type="pct"/>
            <w:shd w:val="clear" w:color="auto" w:fill="C6D9F1" w:themeFill="text2" w:themeFillTint="33"/>
          </w:tcPr>
          <w:p w14:paraId="0C1CC13E"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13F" w14:textId="77777777" w:rsidR="00E85321" w:rsidRPr="00D3353F" w:rsidRDefault="00E85321" w:rsidP="00E541A6">
            <w:pPr>
              <w:pStyle w:val="OWSTableheading"/>
            </w:pPr>
            <w:r w:rsidRPr="00D3353F">
              <w:t>E</w:t>
            </w:r>
            <w:r w:rsidRPr="00D3353F">
              <w:rPr>
                <w:vertAlign w:val="subscript"/>
              </w:rPr>
              <w:t>oral</w:t>
            </w:r>
          </w:p>
          <w:p w14:paraId="0C1CC140"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141" w14:textId="77777777" w:rsidR="00E85321" w:rsidRPr="00D3353F" w:rsidRDefault="00E85321" w:rsidP="00E541A6">
            <w:pPr>
              <w:pStyle w:val="OWSTableheading"/>
            </w:pPr>
            <w:r w:rsidRPr="00D3353F">
              <w:t>E</w:t>
            </w:r>
            <w:r w:rsidRPr="00D3353F">
              <w:rPr>
                <w:vertAlign w:val="subscript"/>
              </w:rPr>
              <w:t>derm</w:t>
            </w:r>
          </w:p>
          <w:p w14:paraId="0C1CC142"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143" w14:textId="77777777" w:rsidR="00E85321" w:rsidRPr="00D3353F" w:rsidRDefault="00E85321" w:rsidP="00E541A6">
            <w:pPr>
              <w:pStyle w:val="OWSTableheading"/>
            </w:pPr>
            <w:r w:rsidRPr="00D3353F">
              <w:t>E</w:t>
            </w:r>
            <w:r w:rsidRPr="00D3353F">
              <w:rPr>
                <w:vertAlign w:val="subscript"/>
              </w:rPr>
              <w:t>total</w:t>
            </w:r>
          </w:p>
          <w:p w14:paraId="0C1CC144" w14:textId="77777777" w:rsidR="00E85321" w:rsidRPr="00D3353F" w:rsidRDefault="00E85321" w:rsidP="00E541A6">
            <w:pPr>
              <w:pStyle w:val="OWSTableheading"/>
            </w:pPr>
            <w:r w:rsidRPr="00D3353F">
              <w:t>(mg/kg bw/day)</w:t>
            </w:r>
          </w:p>
        </w:tc>
      </w:tr>
      <w:tr w:rsidR="00E85321" w:rsidRPr="00D3353F" w14:paraId="0C1CC147" w14:textId="77777777" w:rsidTr="00BC4E83">
        <w:tc>
          <w:tcPr>
            <w:tcW w:w="5000" w:type="pct"/>
            <w:gridSpan w:val="4"/>
            <w:shd w:val="clear" w:color="auto" w:fill="D9D9D9" w:themeFill="background1" w:themeFillShade="D9"/>
          </w:tcPr>
          <w:p w14:paraId="0C1CC146" w14:textId="77777777" w:rsidR="00E85321" w:rsidRPr="00D3353F" w:rsidRDefault="00E85321" w:rsidP="001634A6">
            <w:pPr>
              <w:pStyle w:val="OWSTablesub-heading"/>
            </w:pPr>
            <w:r w:rsidRPr="00D3353F">
              <w:t>Accidental bulk spill during transport and surface runoff</w:t>
            </w:r>
          </w:p>
        </w:tc>
      </w:tr>
      <w:tr w:rsidR="00E85321" w:rsidRPr="00D3353F" w14:paraId="0C1CC14C" w14:textId="77777777" w:rsidTr="00BC4E83">
        <w:tc>
          <w:tcPr>
            <w:tcW w:w="2676" w:type="pct"/>
          </w:tcPr>
          <w:p w14:paraId="0C1CC148" w14:textId="77777777" w:rsidR="00E85321" w:rsidRPr="00D3353F" w:rsidRDefault="00E85321" w:rsidP="00B82516">
            <w:pPr>
              <w:pStyle w:val="OWSTabletext"/>
            </w:pPr>
            <w:r w:rsidRPr="00D3353F">
              <w:t>Drinking contaminated surface water</w:t>
            </w:r>
          </w:p>
        </w:tc>
        <w:tc>
          <w:tcPr>
            <w:tcW w:w="775" w:type="pct"/>
          </w:tcPr>
          <w:p w14:paraId="0C1CC149" w14:textId="77777777" w:rsidR="00E85321" w:rsidRPr="00D3353F" w:rsidRDefault="00E85321" w:rsidP="00B82516">
            <w:pPr>
              <w:pStyle w:val="OWSTabletext"/>
            </w:pPr>
            <w:r w:rsidRPr="00D3353F">
              <w:t>n.d.</w:t>
            </w:r>
          </w:p>
        </w:tc>
        <w:tc>
          <w:tcPr>
            <w:tcW w:w="775" w:type="pct"/>
          </w:tcPr>
          <w:p w14:paraId="0C1CC14A" w14:textId="77777777" w:rsidR="00E85321" w:rsidRPr="00D3353F" w:rsidRDefault="00E85321" w:rsidP="00B82516">
            <w:pPr>
              <w:pStyle w:val="OWSTabletext"/>
            </w:pPr>
            <w:r w:rsidRPr="00D3353F">
              <w:t>N/A</w:t>
            </w:r>
          </w:p>
        </w:tc>
        <w:tc>
          <w:tcPr>
            <w:tcW w:w="774" w:type="pct"/>
          </w:tcPr>
          <w:p w14:paraId="0C1CC14B" w14:textId="77777777" w:rsidR="00E85321" w:rsidRPr="00D3353F" w:rsidRDefault="00E85321" w:rsidP="00B82516">
            <w:pPr>
              <w:pStyle w:val="OWSTabletext"/>
            </w:pPr>
            <w:r w:rsidRPr="00D3353F">
              <w:t>n.d.</w:t>
            </w:r>
          </w:p>
        </w:tc>
      </w:tr>
      <w:tr w:rsidR="00E85321" w:rsidRPr="00D3353F" w14:paraId="0C1CC151" w14:textId="77777777" w:rsidTr="00BC4E83">
        <w:tc>
          <w:tcPr>
            <w:tcW w:w="2676" w:type="pct"/>
          </w:tcPr>
          <w:p w14:paraId="0C1CC14D" w14:textId="77777777" w:rsidR="00E85321" w:rsidRPr="00D3353F" w:rsidRDefault="00E85321" w:rsidP="00B82516">
            <w:pPr>
              <w:pStyle w:val="OWSTabletext"/>
            </w:pPr>
            <w:r w:rsidRPr="00D3353F">
              <w:t>Bathing in contaminated surface water</w:t>
            </w:r>
          </w:p>
        </w:tc>
        <w:tc>
          <w:tcPr>
            <w:tcW w:w="775" w:type="pct"/>
          </w:tcPr>
          <w:p w14:paraId="0C1CC14E" w14:textId="77777777" w:rsidR="00E85321" w:rsidRPr="00D3353F" w:rsidRDefault="00E85321" w:rsidP="00B82516">
            <w:pPr>
              <w:pStyle w:val="OWSTabletext"/>
            </w:pPr>
            <w:r w:rsidRPr="00D3353F">
              <w:t>Negligible*</w:t>
            </w:r>
          </w:p>
        </w:tc>
        <w:tc>
          <w:tcPr>
            <w:tcW w:w="775" w:type="pct"/>
          </w:tcPr>
          <w:p w14:paraId="0C1CC14F" w14:textId="77777777" w:rsidR="00E85321" w:rsidRPr="00D3353F" w:rsidRDefault="00E85321" w:rsidP="00B82516">
            <w:pPr>
              <w:pStyle w:val="OWSTabletext"/>
            </w:pPr>
            <w:r w:rsidRPr="00D3353F">
              <w:t>n.d.</w:t>
            </w:r>
          </w:p>
        </w:tc>
        <w:tc>
          <w:tcPr>
            <w:tcW w:w="774" w:type="pct"/>
          </w:tcPr>
          <w:p w14:paraId="0C1CC150" w14:textId="77777777" w:rsidR="00E85321" w:rsidRPr="00D3353F" w:rsidRDefault="00E85321" w:rsidP="00B82516">
            <w:pPr>
              <w:pStyle w:val="OWSTabletext"/>
            </w:pPr>
            <w:r w:rsidRPr="00D3353F">
              <w:t>n.d.</w:t>
            </w:r>
          </w:p>
        </w:tc>
      </w:tr>
      <w:tr w:rsidR="00E85321" w:rsidRPr="00D3353F" w14:paraId="0C1CC156" w14:textId="77777777" w:rsidTr="00BC4E83">
        <w:tc>
          <w:tcPr>
            <w:tcW w:w="2676" w:type="pct"/>
          </w:tcPr>
          <w:p w14:paraId="0C1CC152" w14:textId="77777777" w:rsidR="00E85321" w:rsidRPr="00D3353F" w:rsidRDefault="00E85321" w:rsidP="00B82516">
            <w:pPr>
              <w:pStyle w:val="OWSTabletext"/>
            </w:pPr>
            <w:r w:rsidRPr="00D3353F">
              <w:t>Swimming in contaminated surface water</w:t>
            </w:r>
          </w:p>
        </w:tc>
        <w:tc>
          <w:tcPr>
            <w:tcW w:w="775" w:type="pct"/>
          </w:tcPr>
          <w:p w14:paraId="0C1CC153" w14:textId="77777777" w:rsidR="00E85321" w:rsidRPr="00D3353F" w:rsidRDefault="00B21EB6" w:rsidP="00B82516">
            <w:pPr>
              <w:pStyle w:val="OWSTabletext"/>
            </w:pPr>
            <w:r w:rsidRPr="00D3353F">
              <w:t>n.d.</w:t>
            </w:r>
          </w:p>
        </w:tc>
        <w:tc>
          <w:tcPr>
            <w:tcW w:w="775" w:type="pct"/>
          </w:tcPr>
          <w:p w14:paraId="0C1CC154" w14:textId="77777777" w:rsidR="00E85321" w:rsidRPr="00D3353F" w:rsidRDefault="00E85321" w:rsidP="00B82516">
            <w:pPr>
              <w:pStyle w:val="OWSTabletext"/>
            </w:pPr>
            <w:r w:rsidRPr="00D3353F">
              <w:t>n.d.</w:t>
            </w:r>
          </w:p>
        </w:tc>
        <w:tc>
          <w:tcPr>
            <w:tcW w:w="774" w:type="pct"/>
          </w:tcPr>
          <w:p w14:paraId="0C1CC155" w14:textId="77777777" w:rsidR="00E85321" w:rsidRPr="00D3353F" w:rsidRDefault="00E85321" w:rsidP="00B82516">
            <w:pPr>
              <w:pStyle w:val="OWSTabletext"/>
            </w:pPr>
            <w:r w:rsidRPr="00D3353F">
              <w:t>n.d.</w:t>
            </w:r>
          </w:p>
        </w:tc>
      </w:tr>
      <w:tr w:rsidR="00E85321" w:rsidRPr="00D3353F" w14:paraId="0C1CC15B" w14:textId="77777777" w:rsidTr="00BC4E83">
        <w:tc>
          <w:tcPr>
            <w:tcW w:w="2676" w:type="pct"/>
          </w:tcPr>
          <w:p w14:paraId="0C1CC157"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C158" w14:textId="77777777" w:rsidR="00E85321" w:rsidRPr="00D3353F" w:rsidRDefault="00E85321" w:rsidP="00B82516">
            <w:pPr>
              <w:pStyle w:val="OWSTabletext"/>
            </w:pPr>
          </w:p>
        </w:tc>
        <w:tc>
          <w:tcPr>
            <w:tcW w:w="775" w:type="pct"/>
            <w:shd w:val="clear" w:color="auto" w:fill="D9D9D9" w:themeFill="background1" w:themeFillShade="D9"/>
          </w:tcPr>
          <w:p w14:paraId="0C1CC159" w14:textId="77777777" w:rsidR="00E85321" w:rsidRPr="00D3353F" w:rsidRDefault="00E85321" w:rsidP="00B82516">
            <w:pPr>
              <w:pStyle w:val="OWSTabletext"/>
            </w:pPr>
          </w:p>
        </w:tc>
        <w:tc>
          <w:tcPr>
            <w:tcW w:w="774" w:type="pct"/>
          </w:tcPr>
          <w:p w14:paraId="0C1CC15A" w14:textId="77777777" w:rsidR="00E85321" w:rsidRPr="00D3353F" w:rsidRDefault="00E85321" w:rsidP="00B82516">
            <w:pPr>
              <w:pStyle w:val="OWSTabletext"/>
            </w:pPr>
            <w:r w:rsidRPr="00D3353F">
              <w:t>n.d.</w:t>
            </w:r>
          </w:p>
        </w:tc>
      </w:tr>
      <w:tr w:rsidR="00BC4E83" w:rsidRPr="00D3353F" w14:paraId="0C1CC15D" w14:textId="77777777" w:rsidTr="00791BBB">
        <w:trPr>
          <w:trHeight w:val="247"/>
        </w:trPr>
        <w:tc>
          <w:tcPr>
            <w:tcW w:w="5000" w:type="pct"/>
            <w:gridSpan w:val="4"/>
            <w:shd w:val="clear" w:color="auto" w:fill="D9D9D9" w:themeFill="background1" w:themeFillShade="D9"/>
          </w:tcPr>
          <w:p w14:paraId="0C1CC15C" w14:textId="77777777" w:rsidR="00BC4E83" w:rsidRPr="00D3353F" w:rsidRDefault="00BC4E83"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162" w14:textId="77777777" w:rsidTr="00BC4E83">
        <w:trPr>
          <w:trHeight w:val="247"/>
        </w:trPr>
        <w:tc>
          <w:tcPr>
            <w:tcW w:w="2676" w:type="pct"/>
          </w:tcPr>
          <w:p w14:paraId="0C1CC15E" w14:textId="77777777" w:rsidR="00E85321" w:rsidRPr="00D3353F" w:rsidRDefault="009318D6" w:rsidP="00BC4E83">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15F" w14:textId="77777777" w:rsidR="00E85321" w:rsidRPr="00D3353F" w:rsidRDefault="00E85321" w:rsidP="00B82516">
            <w:pPr>
              <w:pStyle w:val="OWSTabletext"/>
            </w:pPr>
            <w:r w:rsidRPr="00D3353F">
              <w:t>Negligible**</w:t>
            </w:r>
          </w:p>
        </w:tc>
        <w:tc>
          <w:tcPr>
            <w:tcW w:w="775" w:type="pct"/>
          </w:tcPr>
          <w:p w14:paraId="0C1CC160" w14:textId="77777777" w:rsidR="00E85321" w:rsidRPr="00D3353F" w:rsidRDefault="00E85321" w:rsidP="00B82516">
            <w:pPr>
              <w:pStyle w:val="OWSTabletext"/>
            </w:pPr>
            <w:r w:rsidRPr="00D3353F">
              <w:t>Negligible**</w:t>
            </w:r>
          </w:p>
        </w:tc>
        <w:tc>
          <w:tcPr>
            <w:tcW w:w="774" w:type="pct"/>
          </w:tcPr>
          <w:p w14:paraId="0C1CC161" w14:textId="77777777" w:rsidR="00E85321" w:rsidRPr="00D3353F" w:rsidRDefault="00E85321" w:rsidP="00B82516">
            <w:pPr>
              <w:pStyle w:val="OWSTabletext"/>
            </w:pPr>
            <w:r w:rsidRPr="00D3353F">
              <w:t>Negligible**</w:t>
            </w:r>
          </w:p>
        </w:tc>
      </w:tr>
      <w:tr w:rsidR="00E85321" w:rsidRPr="00D3353F" w14:paraId="0C1CC164" w14:textId="77777777" w:rsidTr="00BC4E83">
        <w:trPr>
          <w:trHeight w:val="247"/>
        </w:trPr>
        <w:tc>
          <w:tcPr>
            <w:tcW w:w="5000" w:type="pct"/>
            <w:gridSpan w:val="4"/>
            <w:shd w:val="clear" w:color="auto" w:fill="D9D9D9" w:themeFill="background1" w:themeFillShade="D9"/>
          </w:tcPr>
          <w:p w14:paraId="0C1CC163"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169" w14:textId="77777777" w:rsidTr="00BC4E83">
        <w:trPr>
          <w:trHeight w:val="247"/>
        </w:trPr>
        <w:tc>
          <w:tcPr>
            <w:tcW w:w="2676" w:type="pct"/>
          </w:tcPr>
          <w:p w14:paraId="0C1CC165" w14:textId="77777777" w:rsidR="00E85321" w:rsidRPr="00D3353F" w:rsidRDefault="00E85321" w:rsidP="00B82516">
            <w:pPr>
              <w:pStyle w:val="OWSTabletext"/>
              <w:rPr>
                <w:b/>
              </w:rPr>
            </w:pPr>
            <w:r w:rsidRPr="00D3353F">
              <w:t>Drinking contaminated groundwater</w:t>
            </w:r>
          </w:p>
        </w:tc>
        <w:tc>
          <w:tcPr>
            <w:tcW w:w="775" w:type="pct"/>
          </w:tcPr>
          <w:p w14:paraId="0C1CC166" w14:textId="77777777" w:rsidR="00E85321" w:rsidRPr="00D3353F" w:rsidRDefault="00E85321" w:rsidP="00B82516">
            <w:pPr>
              <w:pStyle w:val="OWSTabletext"/>
            </w:pPr>
            <w:r w:rsidRPr="00D3353F">
              <w:t>n.d.</w:t>
            </w:r>
          </w:p>
        </w:tc>
        <w:tc>
          <w:tcPr>
            <w:tcW w:w="775" w:type="pct"/>
          </w:tcPr>
          <w:p w14:paraId="0C1CC167" w14:textId="77777777" w:rsidR="00E85321" w:rsidRPr="00D3353F" w:rsidRDefault="00E85321" w:rsidP="00B82516">
            <w:pPr>
              <w:pStyle w:val="OWSTabletext"/>
            </w:pPr>
            <w:r w:rsidRPr="00D3353F">
              <w:t>N/A</w:t>
            </w:r>
          </w:p>
        </w:tc>
        <w:tc>
          <w:tcPr>
            <w:tcW w:w="774" w:type="pct"/>
          </w:tcPr>
          <w:p w14:paraId="0C1CC168" w14:textId="77777777" w:rsidR="00E85321" w:rsidRPr="00D3353F" w:rsidRDefault="00E85321" w:rsidP="00B82516">
            <w:pPr>
              <w:pStyle w:val="OWSTabletext"/>
            </w:pPr>
            <w:r w:rsidRPr="00D3353F">
              <w:t>n.d.</w:t>
            </w:r>
          </w:p>
        </w:tc>
      </w:tr>
      <w:tr w:rsidR="00E85321" w:rsidRPr="00D3353F" w14:paraId="0C1CC16E" w14:textId="77777777" w:rsidTr="00BC4E83">
        <w:trPr>
          <w:trHeight w:val="247"/>
        </w:trPr>
        <w:tc>
          <w:tcPr>
            <w:tcW w:w="2676" w:type="pct"/>
          </w:tcPr>
          <w:p w14:paraId="0C1CC16A" w14:textId="77777777" w:rsidR="00E85321" w:rsidRPr="00D3353F" w:rsidRDefault="00E85321" w:rsidP="00B82516">
            <w:pPr>
              <w:pStyle w:val="OWSTabletext"/>
            </w:pPr>
            <w:r w:rsidRPr="00D3353F">
              <w:t xml:space="preserve">Bathing </w:t>
            </w:r>
            <w:r w:rsidR="008D2AA9">
              <w:t xml:space="preserve">in </w:t>
            </w:r>
            <w:r w:rsidRPr="00D3353F">
              <w:t>contaminated groundwater</w:t>
            </w:r>
          </w:p>
        </w:tc>
        <w:tc>
          <w:tcPr>
            <w:tcW w:w="775" w:type="pct"/>
          </w:tcPr>
          <w:p w14:paraId="0C1CC16B" w14:textId="77777777" w:rsidR="00E85321" w:rsidRPr="00D3353F" w:rsidRDefault="00E85321" w:rsidP="00B82516">
            <w:pPr>
              <w:pStyle w:val="OWSTabletext"/>
            </w:pPr>
            <w:r w:rsidRPr="00D3353F">
              <w:t>Negligible*</w:t>
            </w:r>
          </w:p>
        </w:tc>
        <w:tc>
          <w:tcPr>
            <w:tcW w:w="775" w:type="pct"/>
          </w:tcPr>
          <w:p w14:paraId="0C1CC16C" w14:textId="77777777" w:rsidR="00E85321" w:rsidRPr="00D3353F" w:rsidRDefault="00E85321" w:rsidP="00B82516">
            <w:pPr>
              <w:pStyle w:val="OWSTabletext"/>
            </w:pPr>
            <w:r w:rsidRPr="00D3353F">
              <w:t>n.d.</w:t>
            </w:r>
          </w:p>
        </w:tc>
        <w:tc>
          <w:tcPr>
            <w:tcW w:w="774" w:type="pct"/>
          </w:tcPr>
          <w:p w14:paraId="0C1CC16D" w14:textId="77777777" w:rsidR="00E85321" w:rsidRPr="00D3353F" w:rsidRDefault="00E85321" w:rsidP="00B82516">
            <w:pPr>
              <w:pStyle w:val="OWSTabletext"/>
            </w:pPr>
            <w:r w:rsidRPr="00D3353F">
              <w:t>n.d.</w:t>
            </w:r>
          </w:p>
        </w:tc>
      </w:tr>
      <w:tr w:rsidR="00E85321" w:rsidRPr="00D3353F" w14:paraId="0C1CC173" w14:textId="77777777" w:rsidTr="00BC4E83">
        <w:tc>
          <w:tcPr>
            <w:tcW w:w="2676" w:type="pct"/>
          </w:tcPr>
          <w:p w14:paraId="0C1CC16F" w14:textId="77777777" w:rsidR="00E85321" w:rsidRPr="00D3353F" w:rsidRDefault="00E85321" w:rsidP="00B82516">
            <w:pPr>
              <w:pStyle w:val="OWSTabletext"/>
            </w:pPr>
            <w:r w:rsidRPr="00D3353F">
              <w:t>Drinking contaminated surface water</w:t>
            </w:r>
          </w:p>
        </w:tc>
        <w:tc>
          <w:tcPr>
            <w:tcW w:w="775" w:type="pct"/>
          </w:tcPr>
          <w:p w14:paraId="0C1CC170" w14:textId="77777777" w:rsidR="00E85321" w:rsidRPr="00D3353F" w:rsidRDefault="00E85321" w:rsidP="00B82516">
            <w:pPr>
              <w:pStyle w:val="OWSTabletext"/>
              <w:rPr>
                <w:bCs/>
              </w:rPr>
            </w:pPr>
            <w:r w:rsidRPr="00D3353F">
              <w:t>n.d.</w:t>
            </w:r>
          </w:p>
        </w:tc>
        <w:tc>
          <w:tcPr>
            <w:tcW w:w="775" w:type="pct"/>
          </w:tcPr>
          <w:p w14:paraId="0C1CC171" w14:textId="77777777" w:rsidR="00E85321" w:rsidRPr="00D3353F" w:rsidRDefault="00E85321" w:rsidP="00B82516">
            <w:pPr>
              <w:pStyle w:val="OWSTabletext"/>
              <w:rPr>
                <w:bCs/>
              </w:rPr>
            </w:pPr>
            <w:r w:rsidRPr="00D3353F">
              <w:rPr>
                <w:bCs/>
              </w:rPr>
              <w:t>N/A</w:t>
            </w:r>
          </w:p>
        </w:tc>
        <w:tc>
          <w:tcPr>
            <w:tcW w:w="774" w:type="pct"/>
          </w:tcPr>
          <w:p w14:paraId="0C1CC172" w14:textId="77777777" w:rsidR="00E85321" w:rsidRPr="00D3353F" w:rsidRDefault="00E85321" w:rsidP="00B82516">
            <w:pPr>
              <w:pStyle w:val="OWSTabletext"/>
            </w:pPr>
            <w:r w:rsidRPr="00D3353F">
              <w:t>n.d.</w:t>
            </w:r>
          </w:p>
        </w:tc>
      </w:tr>
      <w:tr w:rsidR="00E85321" w:rsidRPr="00D3353F" w14:paraId="0C1CC178" w14:textId="77777777" w:rsidTr="00BC4E83">
        <w:tc>
          <w:tcPr>
            <w:tcW w:w="2676" w:type="pct"/>
          </w:tcPr>
          <w:p w14:paraId="0C1CC174" w14:textId="77777777" w:rsidR="00E85321" w:rsidRPr="00D3353F" w:rsidRDefault="00E85321" w:rsidP="00B82516">
            <w:pPr>
              <w:pStyle w:val="OWSTabletext"/>
            </w:pPr>
            <w:r w:rsidRPr="00D3353F">
              <w:t>Bathing in contaminated surface water</w:t>
            </w:r>
          </w:p>
        </w:tc>
        <w:tc>
          <w:tcPr>
            <w:tcW w:w="775" w:type="pct"/>
          </w:tcPr>
          <w:p w14:paraId="0C1CC175" w14:textId="77777777" w:rsidR="00E85321" w:rsidRPr="00D3353F" w:rsidRDefault="00E85321" w:rsidP="00B82516">
            <w:pPr>
              <w:pStyle w:val="OWSTabletext"/>
            </w:pPr>
            <w:r w:rsidRPr="00D3353F">
              <w:t>Negligible*</w:t>
            </w:r>
          </w:p>
        </w:tc>
        <w:tc>
          <w:tcPr>
            <w:tcW w:w="775" w:type="pct"/>
          </w:tcPr>
          <w:p w14:paraId="0C1CC176" w14:textId="77777777" w:rsidR="00E85321" w:rsidRPr="00D3353F" w:rsidRDefault="00E85321" w:rsidP="00B82516">
            <w:pPr>
              <w:pStyle w:val="OWSTabletext"/>
              <w:rPr>
                <w:bCs/>
              </w:rPr>
            </w:pPr>
            <w:r w:rsidRPr="00D3353F">
              <w:t>n.d.</w:t>
            </w:r>
          </w:p>
        </w:tc>
        <w:tc>
          <w:tcPr>
            <w:tcW w:w="774" w:type="pct"/>
          </w:tcPr>
          <w:p w14:paraId="0C1CC177" w14:textId="77777777" w:rsidR="00E85321" w:rsidRPr="00D3353F" w:rsidRDefault="00E85321" w:rsidP="00B82516">
            <w:pPr>
              <w:pStyle w:val="OWSTabletext"/>
            </w:pPr>
            <w:r w:rsidRPr="00D3353F">
              <w:t>n.d.</w:t>
            </w:r>
          </w:p>
        </w:tc>
      </w:tr>
      <w:tr w:rsidR="00E85321" w:rsidRPr="00D3353F" w14:paraId="0C1CC17D" w14:textId="77777777" w:rsidTr="00BC4E83">
        <w:tc>
          <w:tcPr>
            <w:tcW w:w="2676" w:type="pct"/>
          </w:tcPr>
          <w:p w14:paraId="0C1CC179" w14:textId="77777777" w:rsidR="00E85321" w:rsidRPr="00D3353F" w:rsidRDefault="00E85321" w:rsidP="00B82516">
            <w:pPr>
              <w:pStyle w:val="OWSTabletext"/>
            </w:pPr>
            <w:r w:rsidRPr="00D3353F">
              <w:t>Swimming in contaminated surface water</w:t>
            </w:r>
          </w:p>
        </w:tc>
        <w:tc>
          <w:tcPr>
            <w:tcW w:w="775" w:type="pct"/>
          </w:tcPr>
          <w:p w14:paraId="0C1CC17A" w14:textId="77777777" w:rsidR="00E85321" w:rsidRPr="00D3353F" w:rsidRDefault="00B21EB6" w:rsidP="00B82516">
            <w:pPr>
              <w:pStyle w:val="OWSTabletext"/>
              <w:rPr>
                <w:bCs/>
              </w:rPr>
            </w:pPr>
            <w:r w:rsidRPr="00D3353F">
              <w:t>n.d.</w:t>
            </w:r>
          </w:p>
        </w:tc>
        <w:tc>
          <w:tcPr>
            <w:tcW w:w="775" w:type="pct"/>
          </w:tcPr>
          <w:p w14:paraId="0C1CC17B" w14:textId="77777777" w:rsidR="00E85321" w:rsidRPr="00D3353F" w:rsidRDefault="00E85321" w:rsidP="00B82516">
            <w:pPr>
              <w:pStyle w:val="OWSTabletext"/>
            </w:pPr>
            <w:r w:rsidRPr="00D3353F">
              <w:t>n.d.</w:t>
            </w:r>
          </w:p>
        </w:tc>
        <w:tc>
          <w:tcPr>
            <w:tcW w:w="774" w:type="pct"/>
          </w:tcPr>
          <w:p w14:paraId="0C1CC17C" w14:textId="77777777" w:rsidR="00E85321" w:rsidRPr="00D3353F" w:rsidRDefault="00E85321" w:rsidP="00B82516">
            <w:pPr>
              <w:pStyle w:val="OWSTabletext"/>
            </w:pPr>
            <w:r w:rsidRPr="00D3353F">
              <w:t>n.d.</w:t>
            </w:r>
          </w:p>
        </w:tc>
      </w:tr>
      <w:tr w:rsidR="00E85321" w:rsidRPr="00D3353F" w14:paraId="0C1CC183" w14:textId="77777777" w:rsidTr="00BC4E83">
        <w:tc>
          <w:tcPr>
            <w:tcW w:w="2676" w:type="pct"/>
          </w:tcPr>
          <w:p w14:paraId="0C1CC17E"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groundwater</w:t>
            </w:r>
            <w:r w:rsidR="00840066">
              <w:rPr>
                <w:b/>
              </w:rPr>
              <w:t>/</w:t>
            </w:r>
            <w:r w:rsidRPr="00D3353F">
              <w:rPr>
                <w:b/>
              </w:rPr>
              <w:t>surface water use</w:t>
            </w:r>
          </w:p>
          <w:p w14:paraId="0C1CC17F"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180" w14:textId="77777777" w:rsidR="00E85321" w:rsidRPr="00D3353F" w:rsidRDefault="00E85321" w:rsidP="00B82516">
            <w:pPr>
              <w:pStyle w:val="OWSTabletext"/>
              <w:rPr>
                <w:bCs/>
              </w:rPr>
            </w:pPr>
          </w:p>
        </w:tc>
        <w:tc>
          <w:tcPr>
            <w:tcW w:w="775" w:type="pct"/>
            <w:shd w:val="clear" w:color="auto" w:fill="D9D9D9" w:themeFill="background1" w:themeFillShade="D9"/>
          </w:tcPr>
          <w:p w14:paraId="0C1CC181" w14:textId="77777777" w:rsidR="00E85321" w:rsidRPr="00D3353F" w:rsidRDefault="00E85321" w:rsidP="00B82516">
            <w:pPr>
              <w:pStyle w:val="OWSTabletext"/>
            </w:pPr>
          </w:p>
        </w:tc>
        <w:tc>
          <w:tcPr>
            <w:tcW w:w="774" w:type="pct"/>
          </w:tcPr>
          <w:p w14:paraId="0C1CC182" w14:textId="77777777" w:rsidR="00E85321" w:rsidRPr="00D3353F" w:rsidRDefault="00E85321" w:rsidP="00B82516">
            <w:pPr>
              <w:pStyle w:val="OWSTabletext"/>
            </w:pPr>
            <w:r w:rsidRPr="00D3353F">
              <w:t>n.d.</w:t>
            </w:r>
          </w:p>
        </w:tc>
      </w:tr>
      <w:tr w:rsidR="00E85321" w:rsidRPr="00D3353F" w14:paraId="0C1CC189" w14:textId="77777777" w:rsidTr="00BC4E83">
        <w:tc>
          <w:tcPr>
            <w:tcW w:w="2676" w:type="pct"/>
          </w:tcPr>
          <w:p w14:paraId="0C1CC184" w14:textId="77777777" w:rsidR="00E85321" w:rsidRPr="00D3353F" w:rsidRDefault="00E85321" w:rsidP="00B82516">
            <w:pPr>
              <w:pStyle w:val="OWSTabletext"/>
            </w:pPr>
            <w:r w:rsidRPr="00D3353F">
              <w:rPr>
                <w:b/>
              </w:rPr>
              <w:t>Combined exposure</w:t>
            </w:r>
            <w:r w:rsidRPr="00D3353F">
              <w:t xml:space="preserve"> </w:t>
            </w:r>
            <w:r w:rsidRPr="00D3353F">
              <w:rPr>
                <w:b/>
              </w:rPr>
              <w:t>from subsurface leak - surface water use</w:t>
            </w:r>
          </w:p>
          <w:p w14:paraId="0C1CC185" w14:textId="77777777" w:rsidR="00E85321" w:rsidRPr="00D3353F" w:rsidRDefault="00E85321">
            <w:pPr>
              <w:pStyle w:val="OWSTabletext"/>
            </w:pPr>
            <w:r w:rsidRPr="00D3353F">
              <w:t>Drinking</w:t>
            </w:r>
            <w:r w:rsidR="008D2AA9">
              <w:t>,</w:t>
            </w:r>
            <w:r w:rsidRPr="00D3353F">
              <w:t xml:space="preserve"> bathing and swimming in contaminated surface water</w:t>
            </w:r>
          </w:p>
        </w:tc>
        <w:tc>
          <w:tcPr>
            <w:tcW w:w="775" w:type="pct"/>
            <w:shd w:val="clear" w:color="auto" w:fill="D9D9D9" w:themeFill="background1" w:themeFillShade="D9"/>
          </w:tcPr>
          <w:p w14:paraId="0C1CC186" w14:textId="77777777" w:rsidR="00E85321" w:rsidRPr="00D3353F" w:rsidRDefault="00E85321" w:rsidP="00B82516">
            <w:pPr>
              <w:pStyle w:val="OWSTabletext"/>
              <w:rPr>
                <w:bCs/>
              </w:rPr>
            </w:pPr>
          </w:p>
        </w:tc>
        <w:tc>
          <w:tcPr>
            <w:tcW w:w="775" w:type="pct"/>
            <w:shd w:val="clear" w:color="auto" w:fill="D9D9D9" w:themeFill="background1" w:themeFillShade="D9"/>
          </w:tcPr>
          <w:p w14:paraId="0C1CC187" w14:textId="77777777" w:rsidR="00E85321" w:rsidRPr="00D3353F" w:rsidRDefault="00E85321" w:rsidP="00B82516">
            <w:pPr>
              <w:pStyle w:val="OWSTabletext"/>
            </w:pPr>
          </w:p>
        </w:tc>
        <w:tc>
          <w:tcPr>
            <w:tcW w:w="774" w:type="pct"/>
          </w:tcPr>
          <w:p w14:paraId="0C1CC188" w14:textId="77777777" w:rsidR="00E85321" w:rsidRPr="00D3353F" w:rsidRDefault="00E85321" w:rsidP="00B82516">
            <w:pPr>
              <w:pStyle w:val="OWSTabletext"/>
            </w:pPr>
            <w:r w:rsidRPr="00D3353F">
              <w:t>n.d.</w:t>
            </w:r>
          </w:p>
        </w:tc>
      </w:tr>
    </w:tbl>
    <w:p w14:paraId="0C1CC18A" w14:textId="3392CE36" w:rsidR="00E85321" w:rsidRPr="00D3353F" w:rsidRDefault="00E85321" w:rsidP="00E85321">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r w:rsidR="00BC4E83" w:rsidRPr="00D3353F">
        <w:t xml:space="preserve">  </w:t>
      </w:r>
      <w:r w:rsidRPr="00D3353F">
        <w:rPr>
          <w:b/>
        </w:rPr>
        <w:t>**</w:t>
      </w:r>
      <w:r w:rsidRPr="00D3353F">
        <w:t xml:space="preserve"> PECs derived for this scenario are negligible for both groundwater and surface water (see </w:t>
      </w:r>
      <w:r w:rsidR="001B7801">
        <w:t>NICNAS </w:t>
      </w:r>
      <w:r w:rsidR="00D0787B">
        <w:t>2017</w:t>
      </w:r>
      <w:r w:rsidR="00FD1664">
        <w:t>a</w:t>
      </w:r>
      <w:r w:rsidRPr="00D3353F">
        <w:t>)</w:t>
      </w:r>
      <w:r w:rsidR="00BC4E83" w:rsidRPr="00D3353F">
        <w:t>.</w:t>
      </w:r>
    </w:p>
    <w:p w14:paraId="0C1CC18B" w14:textId="77777777" w:rsidR="009318D6" w:rsidRPr="00D3353F" w:rsidRDefault="00E85321" w:rsidP="00CF5FA5">
      <w:pPr>
        <w:pStyle w:val="OWSDHeading2"/>
      </w:pPr>
      <w:r w:rsidRPr="00D3353F">
        <w:t>Human health risk characterisation</w:t>
      </w:r>
    </w:p>
    <w:p w14:paraId="0C1CC18C" w14:textId="77777777" w:rsidR="009318D6" w:rsidRPr="00D3353F" w:rsidRDefault="00E85321" w:rsidP="00CF5FA5">
      <w:pPr>
        <w:pStyle w:val="OWSDHeading3"/>
      </w:pPr>
      <w:r w:rsidRPr="00D3353F">
        <w:t>Uncertainty factors</w:t>
      </w:r>
    </w:p>
    <w:p w14:paraId="0C1CC18D" w14:textId="77777777" w:rsidR="00BC4E83" w:rsidRDefault="00E85321" w:rsidP="006B0308">
      <w:pPr>
        <w:pStyle w:val="OWSNormal11pt"/>
      </w:pPr>
      <w:r w:rsidRPr="00D3353F">
        <w:t>For this risk assessment, using a Margin of Exposure (MOE) approach, conservative default uncertainty factors for intra</w:t>
      </w:r>
      <w:r w:rsidR="00621010">
        <w:t>-</w:t>
      </w:r>
      <w:r w:rsidRPr="00D3353F">
        <w:t xml:space="preserve"> 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w:t>
      </w:r>
      <w:r w:rsidR="006B0308" w:rsidRPr="00D3353F">
        <w:t xml:space="preserve"> is considered a concern.</w:t>
      </w:r>
    </w:p>
    <w:p w14:paraId="0C1CC18E" w14:textId="77777777" w:rsidR="00E327D4" w:rsidRPr="00D3353F" w:rsidRDefault="00E327D4" w:rsidP="006B0308">
      <w:pPr>
        <w:pStyle w:val="OWSNormal11pt"/>
      </w:pPr>
    </w:p>
    <w:p w14:paraId="0C1CC18F" w14:textId="77777777" w:rsidR="009318D6" w:rsidRPr="00E327D4" w:rsidRDefault="00E85321" w:rsidP="00CF5FA5">
      <w:pPr>
        <w:pStyle w:val="OWSDHeading3"/>
      </w:pPr>
      <w:r w:rsidRPr="00E327D4">
        <w:t>Occupational health risks</w:t>
      </w:r>
    </w:p>
    <w:p w14:paraId="0C1CC190" w14:textId="77777777" w:rsidR="00D0391B" w:rsidRPr="00D3353F" w:rsidRDefault="00E85321" w:rsidP="00CF5FA5">
      <w:pPr>
        <w:pStyle w:val="OWSDHeading4"/>
      </w:pPr>
      <w:r w:rsidRPr="00D3353F">
        <w:t>Acute health risks</w:t>
      </w:r>
    </w:p>
    <w:p w14:paraId="0C1CC191" w14:textId="77777777" w:rsidR="00E85321" w:rsidRPr="00D3353F" w:rsidRDefault="002D7535" w:rsidP="00E85321">
      <w:pPr>
        <w:pStyle w:val="OWSNormal11pt"/>
      </w:pPr>
      <w:r w:rsidRPr="00D3353F">
        <w:t>Health effects information indicates that acute exposure to</w:t>
      </w:r>
      <w:r w:rsidR="00E85321" w:rsidRPr="00D3353F">
        <w:t xml:space="preserve"> the pure substance will result in adverse health effects such as skin irritation and serious eye damage. Given the concentration of the substance as delivered to operational sites, the substance in this form is </w:t>
      </w:r>
      <w:r w:rsidR="006B0308" w:rsidRPr="00D3353F">
        <w:t xml:space="preserve">of potential concern </w:t>
      </w:r>
      <w:r w:rsidR="00E85321" w:rsidRPr="00D3353F">
        <w:t>for workers.</w:t>
      </w:r>
    </w:p>
    <w:p w14:paraId="0C1CC192" w14:textId="77777777" w:rsidR="00E85321" w:rsidRPr="00D3353F" w:rsidRDefault="00E85321" w:rsidP="00E85321">
      <w:pPr>
        <w:pStyle w:val="OWSNormal11pt"/>
      </w:pPr>
      <w:r w:rsidRPr="00D3353F">
        <w:t>Acute, inadvertent exposures to the chemical as delivered to operational sites are most likely during manual handling of chemicals (if required) and during manipulation of equipment containing residual chemicals during operations, cleaning and maintenance and during clean</w:t>
      </w:r>
      <w:r w:rsidR="00492D10">
        <w:t>-</w:t>
      </w:r>
      <w:r w:rsidRPr="00D3353F">
        <w:t>up of spills. Levels of exposure will vary depending on the work practices employed.</w:t>
      </w:r>
    </w:p>
    <w:p w14:paraId="0C1CC193" w14:textId="77777777" w:rsidR="00E85321" w:rsidRPr="00D3353F" w:rsidRDefault="00E85321" w:rsidP="00E85321">
      <w:pPr>
        <w:pStyle w:val="OWSNormal11pt"/>
      </w:pPr>
      <w:r w:rsidRPr="00D3353F">
        <w:t xml:space="preserve">The substance is a component of hydraulic fracturing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hydraulic fracturing fluids, exposure to the substance via these fluids is </w:t>
      </w:r>
      <w:r w:rsidR="006B0308" w:rsidRPr="00D3353F">
        <w:t xml:space="preserve">of low concern </w:t>
      </w:r>
      <w:r w:rsidRPr="00D3353F">
        <w:t>for workers.</w:t>
      </w:r>
    </w:p>
    <w:p w14:paraId="0C1CC194" w14:textId="77777777" w:rsidR="00D0391B" w:rsidRPr="00D3353F" w:rsidRDefault="00190618" w:rsidP="00CF5FA5">
      <w:pPr>
        <w:pStyle w:val="OWSDHeading4"/>
      </w:pPr>
      <w:r w:rsidRPr="00D3353F">
        <w:t>Long-term</w:t>
      </w:r>
      <w:r w:rsidR="00E85321" w:rsidRPr="00D3353F">
        <w:t xml:space="preserve"> health risks</w:t>
      </w:r>
    </w:p>
    <w:p w14:paraId="0C1CC195" w14:textId="77777777" w:rsidR="00E85321" w:rsidRPr="00D3353F" w:rsidRDefault="00E85321" w:rsidP="00E85321">
      <w:pPr>
        <w:pStyle w:val="OWSNormal11pt"/>
      </w:pPr>
      <w:r w:rsidRPr="00D3353F">
        <w:t>From the hazard characterisation, the critical (most sensitive) adverse health effects for repeated exposures are systemic effects associated with reduced bodyweight gain, increased liver and spleen weights, and changes to clinical chemistry and haematological parameters. The NOAEL established for these effects is 50 mg/kg bw/day.</w:t>
      </w:r>
    </w:p>
    <w:p w14:paraId="0C1CC196" w14:textId="77777777" w:rsidR="00E85321" w:rsidRPr="00D3353F" w:rsidRDefault="00E85321" w:rsidP="00E85321">
      <w:pPr>
        <w:pStyle w:val="OWSNormal11pt"/>
      </w:pPr>
      <w:r w:rsidRPr="00D3353F">
        <w:t>MOEs for the adverse health effects from repeated occupational exposures are calculated by comparing the NOAEL for these effects with exposures estimated for different occupational activities and combined activities (</w:t>
      </w:r>
      <w:r w:rsidR="00176286">
        <w:fldChar w:fldCharType="begin"/>
      </w:r>
      <w:r w:rsidR="00176286">
        <w:instrText xml:space="preserve"> REF _Ref411429768 \h  \* MERGEFORMAT </w:instrText>
      </w:r>
      <w:r w:rsidR="00176286">
        <w:fldChar w:fldCharType="separate"/>
      </w:r>
      <w:r w:rsidR="00563149" w:rsidRPr="00D3353F">
        <w:t>Table D.</w:t>
      </w:r>
      <w:r w:rsidR="00563149">
        <w:rPr>
          <w:noProof/>
        </w:rPr>
        <w:t>282</w:t>
      </w:r>
      <w:r w:rsidR="00176286">
        <w:fldChar w:fldCharType="end"/>
      </w:r>
      <w:r w:rsidRPr="00D3353F">
        <w:t>).</w:t>
      </w:r>
    </w:p>
    <w:p w14:paraId="0C1CC197" w14:textId="77777777" w:rsidR="00E85321" w:rsidRPr="00D3353F" w:rsidRDefault="00E85321" w:rsidP="00371081">
      <w:pPr>
        <w:pStyle w:val="OWStablecaption"/>
      </w:pPr>
      <w:bookmarkStart w:id="549" w:name="_Ref41142976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282</w:t>
      </w:r>
      <w:r w:rsidR="005A78AD" w:rsidRPr="00D3353F">
        <w:fldChar w:fldCharType="end"/>
      </w:r>
      <w:bookmarkEnd w:id="549"/>
      <w:r w:rsidRPr="00D3353F">
        <w:t xml:space="preserve"> Margins of Exposure calculated for different occupational activities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92"/>
        <w:gridCol w:w="2894"/>
      </w:tblGrid>
      <w:tr w:rsidR="00E85321" w:rsidRPr="00D3353F" w14:paraId="0C1CC19A" w14:textId="77777777" w:rsidTr="00BC4E83">
        <w:trPr>
          <w:tblHeader/>
        </w:trPr>
        <w:tc>
          <w:tcPr>
            <w:tcW w:w="3334" w:type="pct"/>
            <w:shd w:val="clear" w:color="auto" w:fill="C6D9F1" w:themeFill="text2" w:themeFillTint="33"/>
          </w:tcPr>
          <w:p w14:paraId="0C1CC198" w14:textId="77777777" w:rsidR="00E85321" w:rsidRPr="00D3353F" w:rsidRDefault="00E85321" w:rsidP="00E541A6">
            <w:pPr>
              <w:pStyle w:val="OWSTableheading"/>
            </w:pPr>
            <w:r w:rsidRPr="00D3353F">
              <w:t>Activity*</w:t>
            </w:r>
          </w:p>
        </w:tc>
        <w:tc>
          <w:tcPr>
            <w:tcW w:w="1666" w:type="pct"/>
            <w:shd w:val="clear" w:color="auto" w:fill="C6D9F1" w:themeFill="text2" w:themeFillTint="33"/>
          </w:tcPr>
          <w:p w14:paraId="0C1CC199" w14:textId="77777777" w:rsidR="00E85321" w:rsidRPr="00D3353F" w:rsidRDefault="00E85321" w:rsidP="00E541A6">
            <w:pPr>
              <w:pStyle w:val="OWSTableheading"/>
            </w:pPr>
            <w:r w:rsidRPr="00D3353F">
              <w:t>Margin of Exposure (MOE)</w:t>
            </w:r>
          </w:p>
        </w:tc>
      </w:tr>
      <w:tr w:rsidR="00E85321" w:rsidRPr="00D3353F" w14:paraId="0C1CC19D" w14:textId="77777777" w:rsidTr="00BC4E83">
        <w:tc>
          <w:tcPr>
            <w:tcW w:w="3334" w:type="pct"/>
          </w:tcPr>
          <w:p w14:paraId="0C1CC19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66" w:type="pct"/>
          </w:tcPr>
          <w:p w14:paraId="0C1CC19C" w14:textId="77777777" w:rsidR="00E85321" w:rsidRPr="00D3353F" w:rsidRDefault="00E85321" w:rsidP="00B82516">
            <w:pPr>
              <w:pStyle w:val="OWSTabletext"/>
            </w:pPr>
            <w:r w:rsidRPr="00D3353F">
              <w:t>n.d.</w:t>
            </w:r>
          </w:p>
        </w:tc>
      </w:tr>
      <w:tr w:rsidR="00E85321" w:rsidRPr="00D3353F" w14:paraId="0C1CC1A0" w14:textId="77777777" w:rsidTr="00BC4E83">
        <w:tc>
          <w:tcPr>
            <w:tcW w:w="3334" w:type="pct"/>
          </w:tcPr>
          <w:p w14:paraId="0C1CC19E" w14:textId="77777777" w:rsidR="00E85321" w:rsidRPr="00D3353F" w:rsidRDefault="00E85321" w:rsidP="00B82516">
            <w:pPr>
              <w:pStyle w:val="OWSTabletext"/>
            </w:pPr>
            <w:r w:rsidRPr="00D3353F">
              <w:t>Cleaning and maintenance (hydraulic fracturing)</w:t>
            </w:r>
          </w:p>
        </w:tc>
        <w:tc>
          <w:tcPr>
            <w:tcW w:w="1666" w:type="pct"/>
          </w:tcPr>
          <w:p w14:paraId="0C1CC19F" w14:textId="77777777" w:rsidR="00E85321" w:rsidRPr="00D3353F" w:rsidRDefault="00E85321" w:rsidP="00B82516">
            <w:pPr>
              <w:pStyle w:val="OWSTabletext"/>
            </w:pPr>
            <w:r w:rsidRPr="00D3353F">
              <w:t>n.d.</w:t>
            </w:r>
          </w:p>
        </w:tc>
      </w:tr>
      <w:tr w:rsidR="00E85321" w:rsidRPr="00D3353F" w14:paraId="0C1CC1A4" w14:textId="77777777" w:rsidTr="00BC4E83">
        <w:tc>
          <w:tcPr>
            <w:tcW w:w="3334" w:type="pct"/>
          </w:tcPr>
          <w:p w14:paraId="0C1CC1A1" w14:textId="77777777" w:rsidR="00E85321" w:rsidRPr="00D3353F" w:rsidRDefault="00E85321" w:rsidP="00B82516">
            <w:pPr>
              <w:pStyle w:val="OWSTabletext"/>
              <w:rPr>
                <w:b/>
              </w:rPr>
            </w:pPr>
            <w:r w:rsidRPr="00D3353F">
              <w:rPr>
                <w:b/>
              </w:rPr>
              <w:t>Combined exposure</w:t>
            </w:r>
          </w:p>
          <w:p w14:paraId="0C1CC1A2"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(hydraulic fracturing)</w:t>
            </w:r>
          </w:p>
        </w:tc>
        <w:tc>
          <w:tcPr>
            <w:tcW w:w="1666" w:type="pct"/>
          </w:tcPr>
          <w:p w14:paraId="0C1CC1A3" w14:textId="77777777" w:rsidR="00E85321" w:rsidRPr="00D3353F" w:rsidRDefault="00E85321" w:rsidP="00B82516">
            <w:pPr>
              <w:pStyle w:val="OWSTabletext"/>
            </w:pPr>
            <w:r w:rsidRPr="00D3353F">
              <w:t>n.d.</w:t>
            </w:r>
          </w:p>
        </w:tc>
      </w:tr>
    </w:tbl>
    <w:p w14:paraId="0C1CC1A5" w14:textId="77777777" w:rsidR="00E85321" w:rsidRPr="00D3353F" w:rsidRDefault="00E85321" w:rsidP="00E85321">
      <w:pPr>
        <w:pStyle w:val="OWSBelowTableText9pt"/>
      </w:pPr>
      <w:r w:rsidRPr="00D3353F">
        <w:t>n.d. – not disclosed</w:t>
      </w:r>
      <w:r w:rsidR="00BC4E8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_Ref411429685 \h  \* MERGEFORMAT </w:instrText>
      </w:r>
      <w:r w:rsidR="00176286">
        <w:fldChar w:fldCharType="separate"/>
      </w:r>
      <w:r w:rsidR="00563149" w:rsidRPr="00D3353F">
        <w:t>Table D.</w:t>
      </w:r>
      <w:r w:rsidR="00563149">
        <w:rPr>
          <w:noProof/>
        </w:rPr>
        <w:t>279</w:t>
      </w:r>
      <w:r w:rsidR="00176286">
        <w:fldChar w:fldCharType="end"/>
      </w:r>
      <w:r w:rsidRPr="00D3353F">
        <w:t>).</w:t>
      </w:r>
    </w:p>
    <w:p w14:paraId="0C1CC1A6" w14:textId="77777777" w:rsidR="00E85321" w:rsidRPr="00D3353F" w:rsidRDefault="00E85321" w:rsidP="00E85321">
      <w:pPr>
        <w:pStyle w:val="OWSNormal11pt"/>
      </w:pPr>
      <w:r w:rsidRPr="00D3353F">
        <w:t xml:space="preserve">Based on uncertainty factors derived for this risk characterisation, the MOEs indicate that the substance is </w:t>
      </w:r>
      <w:r w:rsidR="006B0308" w:rsidRPr="00D3353F">
        <w:t>of low concern</w:t>
      </w:r>
      <w:r w:rsidRPr="00D3353F">
        <w:t xml:space="preserve"> for workers from repeated exposures during certain operations.</w:t>
      </w:r>
    </w:p>
    <w:p w14:paraId="0C1CC1A7" w14:textId="77777777" w:rsidR="009318D6" w:rsidRPr="00D3353F" w:rsidRDefault="00E85321" w:rsidP="00CF5FA5">
      <w:pPr>
        <w:pStyle w:val="OWSDHeading3"/>
      </w:pPr>
      <w:r w:rsidRPr="00D3353F">
        <w:t>Public health risks</w:t>
      </w:r>
    </w:p>
    <w:p w14:paraId="0C1CC1A8" w14:textId="77777777" w:rsidR="00D0391B" w:rsidRPr="00D3353F" w:rsidRDefault="00E85321" w:rsidP="00CF5FA5">
      <w:pPr>
        <w:pStyle w:val="OWSDHeading4"/>
      </w:pPr>
      <w:r w:rsidRPr="00D3353F">
        <w:t>Acute health risks</w:t>
      </w:r>
    </w:p>
    <w:p w14:paraId="0C1CC1A9" w14:textId="77777777" w:rsidR="00D0391B" w:rsidRPr="00D3353F" w:rsidRDefault="00E85321" w:rsidP="00E85321">
      <w:pPr>
        <w:pStyle w:val="OWSNormal11pt"/>
      </w:pPr>
      <w:r w:rsidRPr="00D3353F">
        <w:t>Given industrial use of the substance for</w:t>
      </w:r>
      <w:r w:rsidR="00C66A41" w:rsidRPr="00D3353F">
        <w:t xml:space="preserve"> coal seam gas</w:t>
      </w:r>
      <w:r w:rsidRPr="00D3353F">
        <w:t xml:space="preserve"> extraction, the public is unlikely to come into contact with the substance as delivered to operational sites. Therefore, the substance in this form is </w:t>
      </w:r>
      <w:r w:rsidR="006B0308" w:rsidRPr="00D3353F">
        <w:t>of low concern</w:t>
      </w:r>
      <w:r w:rsidRPr="00D3353F">
        <w:t xml:space="preserve"> for the public.</w:t>
      </w:r>
    </w:p>
    <w:p w14:paraId="0C1CC1AA" w14:textId="77777777" w:rsidR="009318D6" w:rsidRPr="00D3353F" w:rsidRDefault="00190618" w:rsidP="00CF5FA5">
      <w:pPr>
        <w:pStyle w:val="OWSDHeading4"/>
      </w:pPr>
      <w:r w:rsidRPr="00D3353F">
        <w:t>Long-term</w:t>
      </w:r>
      <w:r w:rsidR="00E85321" w:rsidRPr="00D3353F">
        <w:t xml:space="preserve"> health risks</w:t>
      </w:r>
    </w:p>
    <w:p w14:paraId="0C1CC1AB" w14:textId="77777777" w:rsidR="00E85321" w:rsidRPr="00D3353F" w:rsidRDefault="00E85321" w:rsidP="00E85321">
      <w:pPr>
        <w:pStyle w:val="OWSNormal11pt"/>
      </w:pPr>
      <w:r w:rsidRPr="00D3353F">
        <w:t>The public is most likely to come into contact with the substance via environmental contamination of water used for drinking, bathing and recreational uses.</w:t>
      </w:r>
    </w:p>
    <w:p w14:paraId="0C1CC1AC" w14:textId="77777777" w:rsidR="00E85321" w:rsidRPr="00D3353F"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_Ref411429808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283</w:t>
      </w:r>
      <w:r w:rsidR="00176286">
        <w:fldChar w:fldCharType="end"/>
      </w:r>
      <w:r w:rsidRPr="00D3353F">
        <w:t>).</w:t>
      </w:r>
    </w:p>
    <w:p w14:paraId="0C1CC1AD" w14:textId="77777777" w:rsidR="00E85321" w:rsidRPr="00D3353F" w:rsidRDefault="00E85321" w:rsidP="00371081">
      <w:pPr>
        <w:pStyle w:val="OWStablecaption"/>
      </w:pPr>
      <w:bookmarkStart w:id="550" w:name="_Ref41142980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283</w:t>
      </w:r>
      <w:r w:rsidR="005A78AD" w:rsidRPr="00D3353F">
        <w:fldChar w:fldCharType="end"/>
      </w:r>
      <w:bookmarkEnd w:id="550"/>
      <w:r w:rsidRPr="00D3353F">
        <w:t xml:space="preserve"> Margins of Exposure calculated for different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481"/>
        <w:gridCol w:w="1676"/>
        <w:gridCol w:w="1681"/>
      </w:tblGrid>
      <w:tr w:rsidR="00E85321" w:rsidRPr="00D3353F" w14:paraId="0C1CC1B1" w14:textId="77777777" w:rsidTr="00BC4E83">
        <w:trPr>
          <w:tblHeader/>
        </w:trPr>
        <w:tc>
          <w:tcPr>
            <w:tcW w:w="3101" w:type="pct"/>
            <w:shd w:val="clear" w:color="auto" w:fill="C6D9F1" w:themeFill="text2" w:themeFillTint="33"/>
          </w:tcPr>
          <w:p w14:paraId="0C1CC1AE" w14:textId="77777777" w:rsidR="00E85321" w:rsidRPr="00D3353F" w:rsidRDefault="00F90AB0" w:rsidP="00E541A6">
            <w:pPr>
              <w:pStyle w:val="OWSTableheading"/>
            </w:pPr>
            <w:r w:rsidRPr="00D3353F">
              <w:t>Public exposure scenario</w:t>
            </w:r>
            <w:r w:rsidR="00E85321" w:rsidRPr="00D3353F">
              <w:t>*</w:t>
            </w:r>
          </w:p>
        </w:tc>
        <w:tc>
          <w:tcPr>
            <w:tcW w:w="948" w:type="pct"/>
            <w:shd w:val="clear" w:color="auto" w:fill="C6D9F1" w:themeFill="text2" w:themeFillTint="33"/>
          </w:tcPr>
          <w:p w14:paraId="0C1CC1AF" w14:textId="77777777" w:rsidR="00E85321" w:rsidRPr="00D3353F" w:rsidRDefault="00E85321" w:rsidP="00E541A6">
            <w:pPr>
              <w:pStyle w:val="OWSTableheading"/>
            </w:pPr>
            <w:r w:rsidRPr="00D3353F">
              <w:t>Margin of Exposure (MOE) (ADULT)</w:t>
            </w:r>
          </w:p>
        </w:tc>
        <w:tc>
          <w:tcPr>
            <w:tcW w:w="951" w:type="pct"/>
            <w:shd w:val="clear" w:color="auto" w:fill="C6D9F1" w:themeFill="text2" w:themeFillTint="33"/>
          </w:tcPr>
          <w:p w14:paraId="0C1CC1B0" w14:textId="77777777" w:rsidR="00E85321" w:rsidRPr="00D3353F" w:rsidRDefault="00E85321" w:rsidP="00E541A6">
            <w:pPr>
              <w:pStyle w:val="OWSTableheading"/>
            </w:pPr>
            <w:r w:rsidRPr="00D3353F">
              <w:t>Margin of Exposure (MOE) (CHILDREN)</w:t>
            </w:r>
          </w:p>
        </w:tc>
      </w:tr>
      <w:tr w:rsidR="00E85321" w:rsidRPr="00D3353F" w14:paraId="0C1CC1B3" w14:textId="77777777" w:rsidTr="00BC4E83">
        <w:tc>
          <w:tcPr>
            <w:tcW w:w="5000" w:type="pct"/>
            <w:gridSpan w:val="3"/>
            <w:shd w:val="clear" w:color="auto" w:fill="D9D9D9" w:themeFill="background1" w:themeFillShade="D9"/>
          </w:tcPr>
          <w:p w14:paraId="0C1CC1B2"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1B8" w14:textId="77777777" w:rsidTr="00BC4E83">
        <w:tc>
          <w:tcPr>
            <w:tcW w:w="3101" w:type="pct"/>
          </w:tcPr>
          <w:p w14:paraId="0C1CC1B4" w14:textId="77777777" w:rsidR="00E85321" w:rsidRPr="00D3353F" w:rsidRDefault="009318D6" w:rsidP="00B82516">
            <w:pPr>
              <w:pStyle w:val="OWSTabletext"/>
              <w:rPr>
                <w:b/>
              </w:rPr>
            </w:pPr>
            <w:r w:rsidRPr="00D3353F">
              <w:rPr>
                <w:b/>
              </w:rPr>
              <w:t>Combined exposure from bulk spill – surface water use</w:t>
            </w:r>
          </w:p>
          <w:p w14:paraId="0C1CC1B5" w14:textId="77777777" w:rsidR="00E85321" w:rsidRPr="00D3353F" w:rsidRDefault="00E85321">
            <w:pPr>
              <w:pStyle w:val="OWSTabletext"/>
            </w:pPr>
            <w:r w:rsidRPr="00D3353F">
              <w:t>Drinking</w:t>
            </w:r>
            <w:r w:rsidR="008D2AA9">
              <w:t>,</w:t>
            </w:r>
            <w:r w:rsidRPr="00D3353F">
              <w:t xml:space="preserve"> bathing and swimming in contaminated surface water</w:t>
            </w:r>
          </w:p>
        </w:tc>
        <w:tc>
          <w:tcPr>
            <w:tcW w:w="948" w:type="pct"/>
          </w:tcPr>
          <w:p w14:paraId="0C1CC1B6" w14:textId="77777777" w:rsidR="00E85321" w:rsidRPr="00D3353F" w:rsidRDefault="00E85321" w:rsidP="00B82516">
            <w:pPr>
              <w:pStyle w:val="OWSTabletext"/>
            </w:pPr>
            <w:r w:rsidRPr="00D3353F">
              <w:t>n.d.</w:t>
            </w:r>
          </w:p>
        </w:tc>
        <w:tc>
          <w:tcPr>
            <w:tcW w:w="951" w:type="pct"/>
          </w:tcPr>
          <w:p w14:paraId="0C1CC1B7" w14:textId="77777777" w:rsidR="00E85321" w:rsidRPr="00D3353F" w:rsidRDefault="00E85321" w:rsidP="00B82516">
            <w:pPr>
              <w:pStyle w:val="OWSTabletext"/>
            </w:pPr>
            <w:r w:rsidRPr="00D3353F">
              <w:t>n.d.</w:t>
            </w:r>
          </w:p>
        </w:tc>
      </w:tr>
      <w:tr w:rsidR="00E85321" w:rsidRPr="00D3353F" w14:paraId="0C1CC1BA" w14:textId="77777777" w:rsidTr="00BC4E83">
        <w:trPr>
          <w:trHeight w:val="247"/>
        </w:trPr>
        <w:tc>
          <w:tcPr>
            <w:tcW w:w="5000" w:type="pct"/>
            <w:gridSpan w:val="3"/>
            <w:shd w:val="clear" w:color="auto" w:fill="D9D9D9" w:themeFill="background1" w:themeFillShade="D9"/>
          </w:tcPr>
          <w:p w14:paraId="0C1CC1B9"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1BF" w14:textId="77777777" w:rsidTr="00BC4E83">
        <w:trPr>
          <w:trHeight w:val="247"/>
        </w:trPr>
        <w:tc>
          <w:tcPr>
            <w:tcW w:w="3101" w:type="pct"/>
          </w:tcPr>
          <w:p w14:paraId="0C1CC1BB" w14:textId="77777777" w:rsidR="00E85321" w:rsidRPr="00D3353F" w:rsidRDefault="009318D6" w:rsidP="00B82516">
            <w:pPr>
              <w:pStyle w:val="OWSTabletext"/>
              <w:rPr>
                <w:b/>
              </w:rPr>
            </w:pPr>
            <w:r w:rsidRPr="00D3353F">
              <w:rPr>
                <w:b/>
              </w:rPr>
              <w:t xml:space="preserve">Combined exposure from subsurface leak– </w:t>
            </w:r>
            <w:r w:rsidR="00350823">
              <w:rPr>
                <w:b/>
              </w:rPr>
              <w:t>groundwater</w:t>
            </w:r>
            <w:r w:rsidR="00840066">
              <w:rPr>
                <w:b/>
              </w:rPr>
              <w:t>/</w:t>
            </w:r>
            <w:r w:rsidR="00350823">
              <w:rPr>
                <w:b/>
              </w:rPr>
              <w:t>surface</w:t>
            </w:r>
            <w:r w:rsidRPr="00D3353F">
              <w:rPr>
                <w:b/>
              </w:rPr>
              <w:t xml:space="preserve"> water use</w:t>
            </w:r>
          </w:p>
          <w:p w14:paraId="0C1CC1BC" w14:textId="77777777" w:rsidR="00E85321" w:rsidRPr="00D3353F" w:rsidRDefault="00E85321" w:rsidP="00B82516">
            <w:pPr>
              <w:pStyle w:val="OWSTabletext"/>
            </w:pPr>
            <w:r w:rsidRPr="00D3353F">
              <w:t>Drinking and bathing in contaminated groundwater plus swimming in contaminated surface water</w:t>
            </w:r>
          </w:p>
        </w:tc>
        <w:tc>
          <w:tcPr>
            <w:tcW w:w="948" w:type="pct"/>
          </w:tcPr>
          <w:p w14:paraId="0C1CC1BD" w14:textId="77777777" w:rsidR="00E85321" w:rsidRPr="00D3353F" w:rsidRDefault="00E85321" w:rsidP="00B82516">
            <w:pPr>
              <w:pStyle w:val="OWSTabletext"/>
            </w:pPr>
            <w:r w:rsidRPr="00D3353F">
              <w:t>n.d.</w:t>
            </w:r>
          </w:p>
        </w:tc>
        <w:tc>
          <w:tcPr>
            <w:tcW w:w="951" w:type="pct"/>
          </w:tcPr>
          <w:p w14:paraId="0C1CC1BE" w14:textId="77777777" w:rsidR="00E85321" w:rsidRPr="00D3353F" w:rsidRDefault="00E85321" w:rsidP="00B82516">
            <w:pPr>
              <w:pStyle w:val="OWSTabletext"/>
            </w:pPr>
            <w:r w:rsidRPr="00D3353F">
              <w:t>n.d.</w:t>
            </w:r>
          </w:p>
        </w:tc>
      </w:tr>
      <w:tr w:rsidR="00E85321" w:rsidRPr="00D3353F" w14:paraId="0C1CC1C4" w14:textId="77777777" w:rsidTr="00BC4E83">
        <w:tc>
          <w:tcPr>
            <w:tcW w:w="3101" w:type="pct"/>
          </w:tcPr>
          <w:p w14:paraId="0C1CC1C0" w14:textId="77777777" w:rsidR="00E85321" w:rsidRPr="00D3353F" w:rsidRDefault="009318D6" w:rsidP="00B82516">
            <w:pPr>
              <w:pStyle w:val="OWSTabletext"/>
              <w:rPr>
                <w:b/>
              </w:rPr>
            </w:pPr>
            <w:r w:rsidRPr="00D3353F">
              <w:rPr>
                <w:b/>
              </w:rPr>
              <w:t>Combined exposure from subsurface leak–surface water use</w:t>
            </w:r>
          </w:p>
          <w:p w14:paraId="0C1CC1C1" w14:textId="77777777" w:rsidR="00E85321" w:rsidRPr="00D3353F" w:rsidRDefault="00E85321">
            <w:pPr>
              <w:pStyle w:val="OWSTabletext"/>
            </w:pPr>
            <w:r w:rsidRPr="00D3353F">
              <w:t>Drinking</w:t>
            </w:r>
            <w:r w:rsidR="008D2AA9">
              <w:t>,</w:t>
            </w:r>
            <w:r w:rsidRPr="00D3353F">
              <w:t xml:space="preserve"> bathing and swimming in contaminated surface water</w:t>
            </w:r>
          </w:p>
        </w:tc>
        <w:tc>
          <w:tcPr>
            <w:tcW w:w="948" w:type="pct"/>
          </w:tcPr>
          <w:p w14:paraId="0C1CC1C2" w14:textId="77777777" w:rsidR="00E85321" w:rsidRPr="00D3353F" w:rsidRDefault="00E85321" w:rsidP="00B82516">
            <w:pPr>
              <w:pStyle w:val="OWSTabletext"/>
            </w:pPr>
            <w:r w:rsidRPr="00D3353F">
              <w:t>n.d.</w:t>
            </w:r>
          </w:p>
        </w:tc>
        <w:tc>
          <w:tcPr>
            <w:tcW w:w="951" w:type="pct"/>
          </w:tcPr>
          <w:p w14:paraId="0C1CC1C3" w14:textId="77777777" w:rsidR="00E85321" w:rsidRPr="00D3353F" w:rsidRDefault="00E85321" w:rsidP="00B82516">
            <w:pPr>
              <w:pStyle w:val="OWSTabletext"/>
            </w:pPr>
            <w:r w:rsidRPr="00D3353F">
              <w:t>n.d.</w:t>
            </w:r>
          </w:p>
        </w:tc>
      </w:tr>
    </w:tbl>
    <w:p w14:paraId="0C1CC1C5" w14:textId="77777777" w:rsidR="00E85321" w:rsidRPr="00D3353F" w:rsidRDefault="00E85321" w:rsidP="00E85321">
      <w:pPr>
        <w:pStyle w:val="OWSBelowTableText9pt"/>
      </w:pPr>
      <w:r w:rsidRPr="00D3353F">
        <w:t>n.d. – not disclosed</w:t>
      </w:r>
      <w:r w:rsidR="00BC4E83"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_Ref411429706 \h  \* MERGEFORMAT </w:instrText>
      </w:r>
      <w:r w:rsidR="00176286">
        <w:fldChar w:fldCharType="separate"/>
      </w:r>
      <w:r w:rsidR="00563149" w:rsidRPr="00D3353F">
        <w:t>Table D.</w:t>
      </w:r>
      <w:r w:rsidR="00563149">
        <w:rPr>
          <w:noProof/>
        </w:rPr>
        <w:t>280</w:t>
      </w:r>
      <w:r w:rsidR="00176286">
        <w:fldChar w:fldCharType="end"/>
      </w:r>
      <w:r w:rsidRPr="00D3353F">
        <w:t xml:space="preserve"> and </w:t>
      </w:r>
      <w:r w:rsidR="00176286">
        <w:fldChar w:fldCharType="begin"/>
      </w:r>
      <w:r w:rsidR="00176286">
        <w:instrText xml:space="preserve"> REF _Ref411429718 \h  \* MERGEFORMAT </w:instrText>
      </w:r>
      <w:r w:rsidR="00176286">
        <w:fldChar w:fldCharType="separate"/>
      </w:r>
      <w:r w:rsidR="00563149" w:rsidRPr="00D3353F">
        <w:t>Table D.</w:t>
      </w:r>
      <w:r w:rsidR="00563149">
        <w:rPr>
          <w:noProof/>
        </w:rPr>
        <w:t>281</w:t>
      </w:r>
      <w:r w:rsidR="00176286">
        <w:fldChar w:fldCharType="end"/>
      </w:r>
      <w:r w:rsidRPr="00D3353F">
        <w:t>).</w:t>
      </w:r>
    </w:p>
    <w:p w14:paraId="0C1CC1C6"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are suggestive of a </w:t>
      </w:r>
      <w:r w:rsidR="006B0308" w:rsidRPr="00D3353F">
        <w:t xml:space="preserve">potential </w:t>
      </w:r>
      <w:r w:rsidRPr="00D3353F">
        <w:t>concern for adults and children from repeated exposures to surface water contaminated from a bulk transport spill.</w:t>
      </w:r>
    </w:p>
    <w:p w14:paraId="0C1CC1C7" w14:textId="1DA63E87" w:rsidR="00E85321" w:rsidRDefault="00E85321" w:rsidP="00E85321">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 xml:space="preserve">for the public for particular exposure scenarios, these MOEs are based on PECs derived from conservative </w:t>
      </w:r>
      <w:r w:rsidR="008D2AA9">
        <w:t>(</w:t>
      </w:r>
      <w:r w:rsidRPr="00D3353F">
        <w:t>Tier 1</w:t>
      </w:r>
      <w:r w:rsidR="008D2AA9">
        <w:t>)</w:t>
      </w:r>
      <w:r w:rsidRPr="00D3353F">
        <w:t xml:space="preserve"> exposure modelling and so are likely to be overestimates of actual health risks. A</w:t>
      </w:r>
      <w:r w:rsidR="006F2532">
        <w:t> </w:t>
      </w:r>
      <w:r w:rsidRPr="00D3353F">
        <w:t>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C1C8" w14:textId="77777777" w:rsidR="00E327D4" w:rsidRDefault="00E327D4" w:rsidP="00E85321">
      <w:pPr>
        <w:pStyle w:val="OWSNormal11pt"/>
      </w:pPr>
    </w:p>
    <w:p w14:paraId="0C1CC1C9" w14:textId="77777777" w:rsidR="00E327D4" w:rsidRDefault="00E327D4" w:rsidP="00E85321">
      <w:pPr>
        <w:pStyle w:val="OWSNormal11pt"/>
      </w:pPr>
    </w:p>
    <w:p w14:paraId="0C1CC1CA" w14:textId="77777777" w:rsidR="00E327D4" w:rsidRPr="00D3353F" w:rsidRDefault="00E327D4" w:rsidP="00E85321">
      <w:pPr>
        <w:pStyle w:val="OWSNormal11pt"/>
      </w:pPr>
    </w:p>
    <w:p w14:paraId="0C1CC1CB" w14:textId="77777777" w:rsidR="009318D6" w:rsidRPr="00D3353F" w:rsidRDefault="00E85321" w:rsidP="00CF5FA5">
      <w:pPr>
        <w:pStyle w:val="OWSDHeading3"/>
      </w:pPr>
      <w:r w:rsidRPr="00D3353F">
        <w:t>Conclusions</w:t>
      </w:r>
    </w:p>
    <w:p w14:paraId="0C1CC1CC" w14:textId="77777777" w:rsidR="009318D6" w:rsidRPr="00D3353F" w:rsidRDefault="00E85321" w:rsidP="00CF5FA5">
      <w:pPr>
        <w:pStyle w:val="OWSDHeading4"/>
      </w:pPr>
      <w:r w:rsidRPr="00D3353F">
        <w:t>Occupational health risks</w:t>
      </w:r>
    </w:p>
    <w:p w14:paraId="0C1CC1CD" w14:textId="77777777" w:rsidR="00D0391B" w:rsidRPr="00D3353F" w:rsidRDefault="00E85321" w:rsidP="00E85321">
      <w:pPr>
        <w:pStyle w:val="OWSNormal11pt"/>
      </w:pPr>
      <w:r w:rsidRPr="00D3353F">
        <w:t xml:space="preserve">The substance as delivered to operational sites is </w:t>
      </w:r>
      <w:r w:rsidR="00814BE9" w:rsidRPr="00D3353F">
        <w:t>of</w:t>
      </w:r>
      <w:r w:rsidR="002E4F8A" w:rsidRPr="00D3353F">
        <w:t xml:space="preserve"> potential concern for workers for </w:t>
      </w:r>
      <w:r w:rsidRPr="00D3353F">
        <w:t xml:space="preserve">acute </w:t>
      </w:r>
      <w:r w:rsidR="002E4F8A" w:rsidRPr="00D3353F">
        <w:t xml:space="preserve">effects </w:t>
      </w:r>
      <w:r w:rsidRPr="00D3353F">
        <w:t>during operations based on the potential for skin irritation and serious damage to the eyes.</w:t>
      </w:r>
    </w:p>
    <w:p w14:paraId="0C1CC1CE" w14:textId="77777777" w:rsidR="00E85321" w:rsidRPr="00D3353F" w:rsidRDefault="00E85321" w:rsidP="00E85321">
      <w:pPr>
        <w:pStyle w:val="OWSNormal11pt"/>
      </w:pPr>
      <w:r w:rsidRPr="00D3353F">
        <w:t xml:space="preserve">Exposure to the substance via hydraulic fracturing fluids </w:t>
      </w:r>
      <w:r w:rsidR="002E4F8A" w:rsidRPr="00D3353F">
        <w:t xml:space="preserve">is of low concern </w:t>
      </w:r>
      <w:r w:rsidRPr="00D3353F">
        <w:t>for workers.</w:t>
      </w:r>
    </w:p>
    <w:p w14:paraId="0C1CC1CF" w14:textId="77777777" w:rsidR="00E85321" w:rsidRPr="00D3353F" w:rsidRDefault="00E85321" w:rsidP="00E85321">
      <w:pPr>
        <w:pStyle w:val="OWSNormal11pt"/>
      </w:pPr>
      <w:r w:rsidRPr="00D3353F">
        <w:t xml:space="preserve">Calculated MOEs indicate that the substance is </w:t>
      </w:r>
      <w:r w:rsidR="002E4F8A" w:rsidRPr="00D3353F">
        <w:t xml:space="preserve">of low concern </w:t>
      </w:r>
      <w:r w:rsidRPr="00D3353F">
        <w:t xml:space="preserve">for workers </w:t>
      </w:r>
      <w:r w:rsidR="00814BE9" w:rsidRPr="00D3353F">
        <w:t xml:space="preserve">from repeated exposures </w:t>
      </w:r>
      <w:r w:rsidRPr="00D3353F">
        <w:t>during operations.</w:t>
      </w:r>
    </w:p>
    <w:p w14:paraId="0C1CC1D0" w14:textId="77777777" w:rsidR="009318D6" w:rsidRPr="00D3353F" w:rsidRDefault="00E85321" w:rsidP="00CF5FA5">
      <w:pPr>
        <w:pStyle w:val="OWSDHeading4"/>
      </w:pPr>
      <w:r w:rsidRPr="00D3353F">
        <w:t>Public health risks</w:t>
      </w:r>
    </w:p>
    <w:p w14:paraId="0C1CC1D1" w14:textId="77777777" w:rsidR="00E85321" w:rsidRPr="00D3353F" w:rsidRDefault="00E85321" w:rsidP="00E85321">
      <w:pPr>
        <w:pStyle w:val="OWSNormal11pt"/>
      </w:pPr>
      <w:r w:rsidRPr="00D3353F">
        <w:t xml:space="preserve">The public is unlikely to come into contact with the substance as delivered to operational sites, and so the substance in this form is </w:t>
      </w:r>
      <w:r w:rsidR="002E4F8A" w:rsidRPr="00D3353F">
        <w:t>of low concern</w:t>
      </w:r>
      <w:r w:rsidRPr="00D3353F">
        <w:t xml:space="preserve"> for the public.</w:t>
      </w:r>
    </w:p>
    <w:p w14:paraId="0C1CC1D2" w14:textId="77777777" w:rsidR="00E85321" w:rsidRPr="00D3353F" w:rsidRDefault="00E85321" w:rsidP="00E85321">
      <w:pPr>
        <w:pStyle w:val="OWSNormal11pt"/>
      </w:pPr>
      <w:r w:rsidRPr="00D3353F">
        <w:t xml:space="preserve">For repeated exposures of the public via environmental contamination, calculated MOEs based on conservative </w:t>
      </w:r>
      <w:r w:rsidR="008D2AA9">
        <w:t>(</w:t>
      </w:r>
      <w:r w:rsidRPr="00D3353F">
        <w:t>Tier</w:t>
      </w:r>
      <w:r w:rsidR="006F2532">
        <w:t> </w:t>
      </w:r>
      <w:r w:rsidRPr="00D3353F">
        <w:t>1</w:t>
      </w:r>
      <w:r w:rsidR="008D2AA9">
        <w:t>)</w:t>
      </w:r>
      <w:r w:rsidRPr="00D3353F">
        <w:t xml:space="preserve"> exposure modelling suggested a </w:t>
      </w:r>
      <w:r w:rsidR="002E4F8A" w:rsidRPr="00D3353F">
        <w:t xml:space="preserve">potential </w:t>
      </w:r>
      <w:r w:rsidRPr="00D3353F">
        <w:t xml:space="preserve">concern for adults and children based on </w:t>
      </w:r>
      <w:r w:rsidR="00E07CBC" w:rsidRPr="00D3353F">
        <w:t>repeated exposures to surface water contaminated from a bulk transport spill</w:t>
      </w:r>
      <w:r w:rsidRPr="00D3353F">
        <w:t>.</w:t>
      </w:r>
    </w:p>
    <w:p w14:paraId="0C1CC1D3" w14:textId="77777777" w:rsidR="00E85321" w:rsidRPr="00D3353F" w:rsidRDefault="00E85321" w:rsidP="00E85321">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C1D4" w14:textId="77777777" w:rsidR="009318D6" w:rsidRPr="00D3353F" w:rsidRDefault="009A48FE" w:rsidP="00CF5FA5">
      <w:pPr>
        <w:pStyle w:val="OWSDHeading2"/>
      </w:pPr>
      <w:r w:rsidRPr="00D3353F">
        <w:t>Risk mitigation measures</w:t>
      </w:r>
    </w:p>
    <w:p w14:paraId="0C1CC1D5" w14:textId="77777777" w:rsidR="004534D5" w:rsidRPr="00D3353F" w:rsidRDefault="004534D5" w:rsidP="004534D5">
      <w:pPr>
        <w:pStyle w:val="OWSNormal11pt"/>
      </w:pPr>
      <w:r w:rsidRPr="00D3353F">
        <w:t>The following risk mitigation measures arise from the risk assessment. Implicit in these measures is that best practice chemical management is implemented to minimise worker and public exposure.</w:t>
      </w:r>
    </w:p>
    <w:p w14:paraId="0C1CC1D6" w14:textId="77777777" w:rsidR="00D0391B" w:rsidRPr="00D3353F" w:rsidRDefault="004534D5" w:rsidP="00CF5FA5">
      <w:pPr>
        <w:pStyle w:val="OWSDHeading3"/>
      </w:pPr>
      <w:r w:rsidRPr="00D3353F">
        <w:t>Obligations under workplace health and safety legislation</w:t>
      </w:r>
    </w:p>
    <w:p w14:paraId="0C1CC1D7" w14:textId="1EF72125" w:rsidR="00D0391B" w:rsidRPr="00D3353F" w:rsidRDefault="004534D5" w:rsidP="004534D5">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2E4F8A" w:rsidRPr="00D3353F">
        <w:t xml:space="preserve"> </w:t>
      </w:r>
      <w:r w:rsidRPr="00D3353F">
        <w:t>Accordingly, the classification of the chemical has been forwarded</w:t>
      </w:r>
      <w:r w:rsidR="002E4F8A" w:rsidRPr="00D3353F">
        <w:t xml:space="preserve"> by NICNAS</w:t>
      </w:r>
      <w:r w:rsidRPr="00D3353F">
        <w:t xml:space="preserve"> to Safe Work Australia for inclusion in the Hazardous Substances Information System.</w:t>
      </w:r>
    </w:p>
    <w:p w14:paraId="0C1CC1D8" w14:textId="77777777" w:rsidR="004534D5" w:rsidRPr="00D3353F" w:rsidRDefault="00947D1E" w:rsidP="004534D5">
      <w:pPr>
        <w:pStyle w:val="OWSNormal11pt"/>
      </w:pPr>
      <w:r w:rsidRPr="00D3353F">
        <w:t>Risk estimates for this chemical suggest a potential concern for workers.</w:t>
      </w:r>
    </w:p>
    <w:p w14:paraId="0C1CC1D9" w14:textId="77777777" w:rsidR="00D0391B" w:rsidRPr="00D3353F" w:rsidRDefault="004534D5" w:rsidP="004534D5">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1DA" w14:textId="77777777" w:rsidR="00D0391B" w:rsidRPr="00D3353F" w:rsidRDefault="004534D5" w:rsidP="004534D5">
      <w:pPr>
        <w:pStyle w:val="OWSNormal11pt"/>
      </w:pPr>
      <w:r w:rsidRPr="00D3353F">
        <w:t>Measures to eliminate or minimise risk arising from storing, handling and using the chemical depend on the physical form and the manner in which the chemical is used.</w:t>
      </w:r>
    </w:p>
    <w:p w14:paraId="0C1CC1DB" w14:textId="0C024EAA" w:rsidR="004534D5" w:rsidRDefault="002E4F8A" w:rsidP="004534D5">
      <w:pPr>
        <w:pStyle w:val="OWSNormal11pt"/>
      </w:pPr>
      <w:r w:rsidRPr="00D3353F">
        <w:t>Further i</w:t>
      </w:r>
      <w:r w:rsidR="004534D5" w:rsidRPr="00D3353F">
        <w:t>nformation on control measures is available in the human health risk assessment summary report (</w:t>
      </w:r>
      <w:r w:rsidR="001B7801">
        <w:t>NICNAS </w:t>
      </w:r>
      <w:r w:rsidR="00D0787B">
        <w:t>2017</w:t>
      </w:r>
      <w:r w:rsidR="00FD1664">
        <w:t>a</w:t>
      </w:r>
      <w:r w:rsidR="004534D5" w:rsidRPr="00D3353F">
        <w:t>).</w:t>
      </w:r>
    </w:p>
    <w:p w14:paraId="0C1CC1DD" w14:textId="77777777" w:rsidR="004534D5" w:rsidRPr="00D3353F" w:rsidRDefault="004534D5" w:rsidP="00CF5FA5">
      <w:pPr>
        <w:pStyle w:val="OWSDHeading3"/>
      </w:pPr>
      <w:r w:rsidRPr="00D3353F">
        <w:t>Control measures available to minimise risks to the public</w:t>
      </w:r>
    </w:p>
    <w:p w14:paraId="0C1CC1DE" w14:textId="77777777" w:rsidR="004534D5" w:rsidRPr="00D3353F" w:rsidRDefault="004534D5" w:rsidP="00CF5FA5">
      <w:pPr>
        <w:pStyle w:val="OWSDHeading4"/>
      </w:pPr>
      <w:r w:rsidRPr="00D3353F">
        <w:t>Transport</w:t>
      </w:r>
    </w:p>
    <w:p w14:paraId="0C1CC1DF" w14:textId="77777777" w:rsidR="00D0391B" w:rsidRPr="00D3353F" w:rsidRDefault="004534D5" w:rsidP="004534D5">
      <w:pPr>
        <w:pStyle w:val="OWSNormal11pt"/>
      </w:pPr>
      <w:r w:rsidRPr="00D3353F">
        <w:t>For this chemical, risk estimates from conservative exposure modelling suggest a potential concern from contamination of surface water from a transport spill.</w:t>
      </w:r>
    </w:p>
    <w:p w14:paraId="0C1CC1E0" w14:textId="77777777" w:rsidR="004534D5" w:rsidRPr="00D3353F" w:rsidRDefault="004534D5" w:rsidP="004534D5">
      <w:pPr>
        <w:pStyle w:val="OWSNormal11pt"/>
      </w:pPr>
      <w:r w:rsidRPr="00D3353F">
        <w:t>The Australian Code for the Transport of Dangerous Goods by Road or Rail (ADG</w:t>
      </w:r>
      <w:r w:rsidR="006F2532">
        <w:t> </w:t>
      </w:r>
      <w:r w:rsidRPr="00D3353F">
        <w:t xml:space="preserve">Code) provides detailed technical requirements for the transportation of dangerous goods. Risk mitigation measures from the ADG </w:t>
      </w:r>
      <w:r w:rsidR="008D2AA9">
        <w:t>C</w:t>
      </w:r>
      <w:r w:rsidRPr="00D3353F">
        <w:t>ode to address the potential environmental and public health impacts for such chemicals include reviews of transport routes and procedures, worker training and incident contingency plans.</w:t>
      </w:r>
    </w:p>
    <w:p w14:paraId="0C1CC1E1" w14:textId="73CE4013" w:rsidR="004534D5" w:rsidRDefault="004534D5" w:rsidP="004534D5">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C1E2" w14:textId="77777777" w:rsidR="00C65EFB" w:rsidRPr="00D3353F" w:rsidRDefault="00C65EFB" w:rsidP="004534D5">
      <w:pPr>
        <w:pStyle w:val="OWSNormal11pt"/>
      </w:pPr>
    </w:p>
    <w:p w14:paraId="0C1CC1E3" w14:textId="77777777" w:rsidR="009318D6" w:rsidRPr="00D3353F" w:rsidRDefault="00E85321" w:rsidP="00CF5FA5">
      <w:pPr>
        <w:pStyle w:val="OWSDHeading2"/>
      </w:pPr>
      <w:r w:rsidRPr="00D3353F">
        <w:t>References</w:t>
      </w:r>
    </w:p>
    <w:p w14:paraId="0C1CC1E4" w14:textId="77777777" w:rsidR="00E85321" w:rsidRPr="00D3353F" w:rsidRDefault="00E85321" w:rsidP="00E85321">
      <w:pPr>
        <w:pStyle w:val="OWSReferencelist"/>
        <w:rPr>
          <w:rStyle w:val="Hyperlink"/>
          <w:color w:val="auto"/>
          <w:u w:val="none"/>
        </w:rPr>
      </w:pPr>
      <w:r w:rsidRPr="00D3353F">
        <w:t xml:space="preserve">HERA (2009) Human </w:t>
      </w:r>
      <w:r w:rsidR="009B0AA4">
        <w:t>and</w:t>
      </w:r>
      <w:r w:rsidRPr="00D3353F">
        <w:t xml:space="preserve"> Environmental Risk Assessment on ingredients of household cleaning products (alcohol ethoxylates). Version 2, September 2009. Accessed in January 2014 at: </w:t>
      </w:r>
      <w:hyperlink r:id="rId115" w:history="1">
        <w:r w:rsidRPr="00D3353F">
          <w:rPr>
            <w:rStyle w:val="Hyperlink"/>
            <w:color w:val="auto"/>
            <w:u w:val="none"/>
          </w:rPr>
          <w:t>http://www.heraproject.com/files/38-F-Hera_Bridging_document_28.10.05.pdf</w:t>
        </w:r>
      </w:hyperlink>
    </w:p>
    <w:p w14:paraId="0C1CC1E5" w14:textId="284D5F22"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1E6" w14:textId="3F33ECCD"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1E7" w14:textId="7A2629E7"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1E8" w14:textId="77777777" w:rsidR="009318D6" w:rsidRPr="00D3353F" w:rsidRDefault="00E66D2E" w:rsidP="00A649E1">
      <w:pPr>
        <w:pStyle w:val="OWSDHeading1"/>
      </w:pPr>
      <w:bookmarkStart w:id="551" w:name="_Toc411104472"/>
      <w:bookmarkStart w:id="552" w:name="_Toc467156362"/>
      <w:r w:rsidRPr="00D3353F">
        <w:t>Fatty acids ester</w:t>
      </w:r>
      <w:bookmarkEnd w:id="551"/>
      <w:bookmarkEnd w:id="552"/>
    </w:p>
    <w:tbl>
      <w:tblPr>
        <w:tblStyle w:val="TableGrid"/>
        <w:tblW w:w="0" w:type="auto"/>
        <w:tblInd w:w="108" w:type="dxa"/>
        <w:tblLook w:val="04A0" w:firstRow="1" w:lastRow="0" w:firstColumn="1" w:lastColumn="0" w:noHBand="0" w:noVBand="1"/>
      </w:tblPr>
      <w:tblGrid>
        <w:gridCol w:w="1968"/>
        <w:gridCol w:w="6985"/>
      </w:tblGrid>
      <w:tr w:rsidR="00E85321" w:rsidRPr="00D3353F" w14:paraId="0C1CC1EB" w14:textId="77777777" w:rsidTr="00905D48">
        <w:tc>
          <w:tcPr>
            <w:tcW w:w="1985" w:type="dxa"/>
            <w:shd w:val="clear" w:color="auto" w:fill="C6D9F1" w:themeFill="text2" w:themeFillTint="33"/>
            <w:hideMark/>
          </w:tcPr>
          <w:p w14:paraId="0C1CC1E9" w14:textId="3EC817CB" w:rsidR="00E85321" w:rsidRPr="00D3353F" w:rsidRDefault="000A5211" w:rsidP="00E541A6">
            <w:pPr>
              <w:pStyle w:val="OWSTableheading"/>
            </w:pPr>
            <w:r>
              <w:t>CAS RN</w:t>
            </w:r>
          </w:p>
        </w:tc>
        <w:tc>
          <w:tcPr>
            <w:tcW w:w="7087" w:type="dxa"/>
            <w:shd w:val="clear" w:color="auto" w:fill="C6D9F1" w:themeFill="text2" w:themeFillTint="33"/>
            <w:hideMark/>
          </w:tcPr>
          <w:p w14:paraId="0C1CC1EA" w14:textId="77777777" w:rsidR="00E85321" w:rsidRPr="00D3353F" w:rsidRDefault="00E85321" w:rsidP="00E541A6">
            <w:pPr>
              <w:pStyle w:val="OWSTableheading"/>
            </w:pPr>
            <w:r w:rsidRPr="00D3353F">
              <w:t>Chemical Name</w:t>
            </w:r>
          </w:p>
        </w:tc>
      </w:tr>
      <w:tr w:rsidR="00E85321" w:rsidRPr="00D3353F" w14:paraId="0C1CC1EE" w14:textId="77777777" w:rsidTr="00905D48">
        <w:tc>
          <w:tcPr>
            <w:tcW w:w="1985" w:type="dxa"/>
          </w:tcPr>
          <w:p w14:paraId="0C1CC1EC" w14:textId="77777777" w:rsidR="00E85321" w:rsidRPr="00D3353F" w:rsidRDefault="00E85321" w:rsidP="00B82516">
            <w:pPr>
              <w:pStyle w:val="OWSTabletext"/>
            </w:pPr>
            <w:r w:rsidRPr="00D3353F">
              <w:t>CBI</w:t>
            </w:r>
          </w:p>
        </w:tc>
        <w:tc>
          <w:tcPr>
            <w:tcW w:w="7087" w:type="dxa"/>
          </w:tcPr>
          <w:p w14:paraId="0C1CC1ED" w14:textId="77777777" w:rsidR="00E85321" w:rsidRPr="00D3353F" w:rsidRDefault="00E85321" w:rsidP="00B82516">
            <w:pPr>
              <w:pStyle w:val="OWSTabletext"/>
            </w:pPr>
            <w:r w:rsidRPr="00D3353F">
              <w:t>Fatty acids ester</w:t>
            </w:r>
          </w:p>
        </w:tc>
      </w:tr>
    </w:tbl>
    <w:p w14:paraId="0C1CC1EF"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1F0"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1F1" w14:textId="77777777" w:rsidR="009318D6" w:rsidRPr="00D3353F" w:rsidRDefault="00E85321" w:rsidP="00CF5FA5">
      <w:pPr>
        <w:pStyle w:val="OWSDHeading2"/>
      </w:pPr>
      <w:r w:rsidRPr="00D3353F">
        <w:t>Chemical use and concentration</w:t>
      </w:r>
    </w:p>
    <w:p w14:paraId="0C1CC1F2" w14:textId="77777777" w:rsidR="00E85321" w:rsidRPr="00D3353F" w:rsidRDefault="00E85321" w:rsidP="00E85321">
      <w:pPr>
        <w:pStyle w:val="OWSNormal11pt"/>
      </w:pPr>
      <w:r w:rsidRPr="00D3353F">
        <w:t>Fatty acids ester</w:t>
      </w:r>
      <w:r w:rsidRPr="00D3353F">
        <w:rPr>
          <w:b/>
        </w:rPr>
        <w:t xml:space="preserve"> </w:t>
      </w:r>
      <w:r w:rsidRPr="00D3353F">
        <w:t>is considered as a substance of unknown or variable composition, complex reaction products or biological materials (UVCB), being a complex product of a chemical reaction. The substance is composed of a mixture of five fatty acid esters ranging in molecular weight from 200 to 400 Da (REACH 2013a) and is used as a component of a drilling fluid formulation for coal seam gas extraction. Its function within these fluids is CBI.</w:t>
      </w:r>
    </w:p>
    <w:p w14:paraId="0C1CC1F3" w14:textId="0142A300" w:rsidR="00E85321" w:rsidRPr="00D3353F" w:rsidRDefault="00E85321" w:rsidP="00E85321">
      <w:pPr>
        <w:pStyle w:val="OWSNormal11pt"/>
      </w:pPr>
      <w:r w:rsidRPr="00D3353F">
        <w:t>Prior to incorporation into the final drilling fluid, the substance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liquid at a concentration of 860 g/L (100%). After incorporation, it is present in drilling fluid at a CBI concentration.</w:t>
      </w:r>
    </w:p>
    <w:p w14:paraId="0C1CC1F4" w14:textId="77777777" w:rsidR="009318D6" w:rsidRPr="00D3353F" w:rsidRDefault="00E85321" w:rsidP="00CF5FA5">
      <w:pPr>
        <w:pStyle w:val="OWSDHeading2"/>
      </w:pPr>
      <w:r w:rsidRPr="00D3353F">
        <w:t>Critical health effects</w:t>
      </w:r>
    </w:p>
    <w:p w14:paraId="0C1CC1F5" w14:textId="1D9E0001" w:rsidR="00D0391B" w:rsidRPr="00D3353F" w:rsidRDefault="00E85321" w:rsidP="00E85321">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C1F6" w14:textId="22807D81" w:rsidR="00D0391B" w:rsidRPr="00D3353F" w:rsidRDefault="00E85321" w:rsidP="00E85321">
      <w:pPr>
        <w:pStyle w:val="OWSNormal11pt"/>
        <w:rPr>
          <w:rFonts w:eastAsia="Times New Roman"/>
          <w:color w:val="222222"/>
        </w:rPr>
      </w:pPr>
      <w:r w:rsidRPr="00AD3B8F">
        <w:t xml:space="preserve">The information on health hazards of the substance was sourced primarily from a report by </w:t>
      </w:r>
      <w:r w:rsidRPr="00AD3B8F">
        <w:rPr>
          <w:rFonts w:eastAsia="Times New Roman"/>
          <w:color w:val="222222"/>
        </w:rPr>
        <w:t xml:space="preserve">NICNAS </w:t>
      </w:r>
      <w:r w:rsidR="00C43418" w:rsidRPr="00AD3B8F">
        <w:rPr>
          <w:rFonts w:eastAsia="Times New Roman"/>
          <w:color w:val="222222"/>
        </w:rPr>
        <w:t>(NICNAS YEAR)</w:t>
      </w:r>
      <w:r w:rsidR="00AD3B8F" w:rsidRPr="00AD3B8F">
        <w:rPr>
          <w:rFonts w:eastAsia="Times New Roman"/>
          <w:color w:val="222222"/>
        </w:rPr>
        <w:t xml:space="preserve"> </w:t>
      </w:r>
      <w:r w:rsidRPr="00AD3B8F">
        <w:t xml:space="preserve">and a </w:t>
      </w:r>
      <w:r w:rsidR="00C43418" w:rsidRPr="00AD3B8F">
        <w:t xml:space="preserve">Registration, Evaluation, Authorisation and Restriction of Chemicals (REACH) </w:t>
      </w:r>
      <w:r w:rsidRPr="00AD3B8F">
        <w:t>dossier submission for the substance (REACH 2013a)</w:t>
      </w:r>
      <w:r w:rsidRPr="00AD3B8F">
        <w:rPr>
          <w:rFonts w:eastAsia="Times New Roman"/>
          <w:color w:val="222222"/>
        </w:rPr>
        <w:t>.</w:t>
      </w:r>
    </w:p>
    <w:p w14:paraId="0C1CC1F7" w14:textId="77777777" w:rsidR="00E85321" w:rsidRPr="00D3353F" w:rsidRDefault="00E85321" w:rsidP="00E85321">
      <w:pPr>
        <w:pStyle w:val="OWSNormal11pt"/>
      </w:pPr>
      <w:r w:rsidRPr="00D3353F">
        <w:t xml:space="preserve">Information was also available on two of the five chemical constituents of the substance. The health hazards of </w:t>
      </w:r>
      <w:r w:rsidR="00C43418">
        <w:t>C</w:t>
      </w:r>
      <w:r w:rsidRPr="00D3353F">
        <w:t>onstituent 1 were sourced from an IUCLID dataset (European Commission 2013) and a</w:t>
      </w:r>
      <w:r w:rsidR="00C43418">
        <w:t xml:space="preserve"> </w:t>
      </w:r>
      <w:r w:rsidR="00C43418" w:rsidRPr="00C43418">
        <w:t>REACH</w:t>
      </w:r>
      <w:r w:rsidRPr="00D3353F">
        <w:t xml:space="preserve"> dossier submission for the chemical (REACH 2013b)</w:t>
      </w:r>
      <w:r w:rsidRPr="00D3353F">
        <w:rPr>
          <w:rFonts w:eastAsia="Times New Roman"/>
          <w:color w:val="222222"/>
        </w:rPr>
        <w:t>.</w:t>
      </w:r>
      <w:r w:rsidRPr="00D3353F">
        <w:t xml:space="preserve"> For </w:t>
      </w:r>
      <w:r w:rsidR="00C43418">
        <w:t>C</w:t>
      </w:r>
      <w:r w:rsidRPr="00D3353F">
        <w:t>onstituent 2, a Cosmetics Ingredient Review safety assessment</w:t>
      </w:r>
      <w:r w:rsidR="00C43418">
        <w:t xml:space="preserve"> (CIR 2003)</w:t>
      </w:r>
      <w:r w:rsidRPr="00D3353F">
        <w:t xml:space="preserve"> and a </w:t>
      </w:r>
      <w:r w:rsidR="00C43418">
        <w:t xml:space="preserve">REACH </w:t>
      </w:r>
      <w:r w:rsidRPr="00D3353F">
        <w:t>dossier submission for the chemical (REACH 2013c)</w:t>
      </w:r>
      <w:r w:rsidRPr="00D3353F">
        <w:rPr>
          <w:rFonts w:eastAsia="Times New Roman"/>
          <w:color w:val="222222"/>
        </w:rPr>
        <w:t xml:space="preserve"> </w:t>
      </w:r>
      <w:r w:rsidRPr="00D3353F">
        <w:t xml:space="preserve">was available. Data gaps for the substance are filled by reading across data available for </w:t>
      </w:r>
      <w:r w:rsidR="00C43418">
        <w:t>C</w:t>
      </w:r>
      <w:r w:rsidRPr="00D3353F">
        <w:t>onstituent</w:t>
      </w:r>
      <w:r w:rsidR="00C43418">
        <w:t> </w:t>
      </w:r>
      <w:r w:rsidRPr="00D3353F">
        <w:t xml:space="preserve">1 and </w:t>
      </w:r>
      <w:r w:rsidR="00C43418">
        <w:t>C</w:t>
      </w:r>
      <w:r w:rsidRPr="00D3353F">
        <w:t>onstituent</w:t>
      </w:r>
      <w:r w:rsidR="00C43418">
        <w:t> </w:t>
      </w:r>
      <w:r w:rsidRPr="00D3353F">
        <w:t>2. However, noting that the substance is fully synthetic rather than being derived from natural sources, the proportions of the two constituents in the substance are not known.</w:t>
      </w:r>
    </w:p>
    <w:p w14:paraId="0C1CC1F8" w14:textId="77777777" w:rsidR="00E85321" w:rsidRPr="00D3353F" w:rsidRDefault="00E85321" w:rsidP="00E85321">
      <w:pPr>
        <w:pStyle w:val="OWSNormal11pt"/>
      </w:pPr>
      <w:r w:rsidRPr="00D3353F">
        <w:t>The critical adverse health effects from the NICNAS hazard assessment are summarised below.</w:t>
      </w:r>
    </w:p>
    <w:p w14:paraId="0C1CC1F9" w14:textId="77777777" w:rsidR="00E85321" w:rsidRPr="00D3353F" w:rsidRDefault="00E85321" w:rsidP="00E85321">
      <w:pPr>
        <w:pStyle w:val="OWSNormal11pt"/>
        <w:rPr>
          <w:rFonts w:eastAsia="MS Mincho"/>
        </w:rPr>
      </w:pPr>
      <w:r w:rsidRPr="00D3353F">
        <w:rPr>
          <w:rFonts w:eastAsia="MS Mincho"/>
        </w:rPr>
        <w:t>Fatty acids ester demonstrates low acute oral toxicity. Based on data available for two constituents, the chemical also has low acute toxicity by dermal and inhalation routes. It is not irritating to the skin and is not a skin sensitiser. Data available for two constituents indicate that the substance is unlikely to be an eye irritant.</w:t>
      </w:r>
    </w:p>
    <w:p w14:paraId="0C1CC1FA" w14:textId="77777777" w:rsidR="00E85321" w:rsidRPr="00D3353F" w:rsidRDefault="00E85321" w:rsidP="00E85321">
      <w:pPr>
        <w:pStyle w:val="OWSNormal11pt"/>
        <w:rPr>
          <w:rFonts w:eastAsia="MS Mincho"/>
        </w:rPr>
      </w:pPr>
      <w:r w:rsidRPr="00D3353F">
        <w:rPr>
          <w:rFonts w:eastAsia="MS Mincho"/>
        </w:rPr>
        <w:t xml:space="preserve">In an oral repeat dose toxicity test, the substance was well tolerated and a </w:t>
      </w:r>
      <w:r w:rsidR="00255EEC">
        <w:rPr>
          <w:rFonts w:eastAsia="MS Mincho"/>
        </w:rPr>
        <w:t xml:space="preserve">No Observed Adverse Effect Level </w:t>
      </w:r>
      <w:r w:rsidR="00C70CF1" w:rsidRPr="00D3353F">
        <w:rPr>
          <w:rFonts w:eastAsia="MS Mincho"/>
        </w:rPr>
        <w:t xml:space="preserve"> </w:t>
      </w:r>
      <w:r w:rsidRPr="00D3353F">
        <w:rPr>
          <w:rFonts w:eastAsia="MS Mincho"/>
        </w:rPr>
        <w:t xml:space="preserve">(NOAEL) could not be established for local or systemic effects. Similarly, no NOAEL could be derived in repeat dose tests via the oral and dermal route for </w:t>
      </w:r>
      <w:r w:rsidR="00C43418">
        <w:rPr>
          <w:rFonts w:eastAsia="MS Mincho"/>
        </w:rPr>
        <w:t>C</w:t>
      </w:r>
      <w:r w:rsidRPr="00D3353F">
        <w:rPr>
          <w:rFonts w:eastAsia="MS Mincho"/>
        </w:rPr>
        <w:t>onstituent</w:t>
      </w:r>
      <w:r w:rsidR="00C43418">
        <w:rPr>
          <w:rFonts w:eastAsia="MS Mincho"/>
        </w:rPr>
        <w:t> </w:t>
      </w:r>
      <w:r w:rsidRPr="00D3353F">
        <w:rPr>
          <w:rFonts w:eastAsia="MS Mincho"/>
        </w:rPr>
        <w:t xml:space="preserve">1 and </w:t>
      </w:r>
      <w:r w:rsidR="00C43418">
        <w:rPr>
          <w:rFonts w:eastAsia="MS Mincho"/>
        </w:rPr>
        <w:t>C</w:t>
      </w:r>
      <w:r w:rsidRPr="00D3353F">
        <w:rPr>
          <w:rFonts w:eastAsia="MS Mincho"/>
        </w:rPr>
        <w:t>onstituent</w:t>
      </w:r>
      <w:r w:rsidR="00C43418">
        <w:rPr>
          <w:rFonts w:eastAsia="MS Mincho"/>
        </w:rPr>
        <w:t> </w:t>
      </w:r>
      <w:r w:rsidRPr="00D3353F">
        <w:rPr>
          <w:rFonts w:eastAsia="MS Mincho"/>
        </w:rPr>
        <w:t>2 respectively. In the critical 28</w:t>
      </w:r>
      <w:r w:rsidR="00C43418">
        <w:rPr>
          <w:rFonts w:eastAsia="MS Mincho"/>
        </w:rPr>
        <w:t>-</w:t>
      </w:r>
      <w:r w:rsidRPr="00D3353F">
        <w:rPr>
          <w:rFonts w:eastAsia="MS Mincho"/>
        </w:rPr>
        <w:t>day gavage study of fatty acids ester in rats, there were no adverse effects observed at a dose of up to</w:t>
      </w:r>
      <w:r w:rsidR="00F92EB8">
        <w:rPr>
          <w:rFonts w:eastAsia="MS Mincho"/>
        </w:rPr>
        <w:t>1 000</w:t>
      </w:r>
      <w:r w:rsidRPr="00D3353F">
        <w:rPr>
          <w:rFonts w:eastAsia="MS Mincho"/>
        </w:rPr>
        <w:t> mg/kg bw/day. An adjustment factor of three is applied for inadequate duration of this study, as the highest no-effect dose was derived from a 28</w:t>
      </w:r>
      <w:r w:rsidR="00C43418">
        <w:rPr>
          <w:rFonts w:eastAsia="MS Mincho"/>
        </w:rPr>
        <w:t>-</w:t>
      </w:r>
      <w:r w:rsidRPr="00D3353F">
        <w:rPr>
          <w:rFonts w:eastAsia="MS Mincho"/>
        </w:rPr>
        <w:t>day study. Consequently, based on the absence of adverse effects observed, for the purposes of quantifying the health risk of the substance, the highest adjusted dose tested (333 mg/kg bw/day) is used in this risk assessment.</w:t>
      </w:r>
    </w:p>
    <w:p w14:paraId="0C1CC1FB" w14:textId="77777777" w:rsidR="00E85321" w:rsidRPr="00D3353F" w:rsidRDefault="00E85321" w:rsidP="00E85321">
      <w:pPr>
        <w:pStyle w:val="OWSNormal11pt"/>
        <w:rPr>
          <w:rFonts w:eastAsia="MS Mincho"/>
        </w:rPr>
      </w:pPr>
      <w:r w:rsidRPr="00D3353F">
        <w:rPr>
          <w:rFonts w:eastAsia="Times New Roman"/>
          <w:lang w:eastAsia="en-US"/>
        </w:rPr>
        <w:t>The substance is not genotoxic and, based on test data for</w:t>
      </w:r>
      <w:r w:rsidRPr="00D3353F">
        <w:rPr>
          <w:rFonts w:eastAsia="Times New Roman"/>
          <w:i/>
          <w:lang w:eastAsia="en-US"/>
        </w:rPr>
        <w:t xml:space="preserve"> </w:t>
      </w:r>
      <w:r w:rsidRPr="00D3353F">
        <w:rPr>
          <w:rFonts w:eastAsia="Times New Roman"/>
          <w:lang w:eastAsia="en-US"/>
        </w:rPr>
        <w:t>a related UVCB</w:t>
      </w:r>
      <w:r w:rsidRPr="00D3353F">
        <w:rPr>
          <w:rFonts w:eastAsia="Times New Roman"/>
          <w:i/>
          <w:lang w:eastAsia="en-US"/>
        </w:rPr>
        <w:t xml:space="preserve"> </w:t>
      </w:r>
      <w:r w:rsidRPr="00D3353F">
        <w:rPr>
          <w:rFonts w:eastAsia="Times New Roman"/>
          <w:lang w:eastAsia="en-US"/>
        </w:rPr>
        <w:t>(which contained unspecified quantities of</w:t>
      </w:r>
      <w:r w:rsidRPr="00D3353F">
        <w:rPr>
          <w:rFonts w:eastAsia="MS Mincho"/>
        </w:rPr>
        <w:t xml:space="preserve"> </w:t>
      </w:r>
      <w:r w:rsidR="00C43418">
        <w:rPr>
          <w:rFonts w:eastAsia="MS Mincho"/>
        </w:rPr>
        <w:t>C</w:t>
      </w:r>
      <w:r w:rsidRPr="00D3353F">
        <w:rPr>
          <w:rFonts w:eastAsia="MS Mincho"/>
        </w:rPr>
        <w:t>onstituent</w:t>
      </w:r>
      <w:r w:rsidR="00C43418">
        <w:rPr>
          <w:rFonts w:eastAsia="MS Mincho"/>
        </w:rPr>
        <w:t> </w:t>
      </w:r>
      <w:r w:rsidRPr="00D3353F">
        <w:rPr>
          <w:rFonts w:eastAsia="MS Mincho"/>
        </w:rPr>
        <w:t>2</w:t>
      </w:r>
      <w:r w:rsidRPr="00D3353F">
        <w:rPr>
          <w:rFonts w:eastAsia="Times New Roman"/>
          <w:lang w:eastAsia="en-US"/>
        </w:rPr>
        <w:t xml:space="preserve">) is not likely to be a developmental toxicant. This is despite a metabolite of </w:t>
      </w:r>
      <w:r w:rsidRPr="00D3353F">
        <w:rPr>
          <w:rFonts w:eastAsia="MS Mincho"/>
        </w:rPr>
        <w:t>fatty acids ester</w:t>
      </w:r>
      <w:r w:rsidRPr="00D3353F">
        <w:rPr>
          <w:rFonts w:eastAsia="Times New Roman"/>
          <w:lang w:eastAsia="en-US"/>
        </w:rPr>
        <w:t xml:space="preserve"> being reported to cause developmental toxicity in rats. This indicates that toxicokinetic factors are limiting any health impacts of the metabolite.</w:t>
      </w:r>
    </w:p>
    <w:p w14:paraId="0C1CC1FC" w14:textId="77777777" w:rsidR="009318D6" w:rsidRPr="00D3353F" w:rsidRDefault="00E85321" w:rsidP="00CF5FA5">
      <w:pPr>
        <w:pStyle w:val="OWSDHeading2"/>
      </w:pPr>
      <w:r w:rsidRPr="00D3353F">
        <w:t>Human exposure assessment</w:t>
      </w:r>
    </w:p>
    <w:p w14:paraId="0C1CC1FD" w14:textId="77777777" w:rsidR="009318D6" w:rsidRPr="00D3353F" w:rsidRDefault="00E85321" w:rsidP="00CF5FA5">
      <w:pPr>
        <w:pStyle w:val="OWSDHeading3"/>
      </w:pPr>
      <w:r w:rsidRPr="00D3353F">
        <w:t>Worker exposure</w:t>
      </w:r>
    </w:p>
    <w:p w14:paraId="0C1CC1FE" w14:textId="77777777" w:rsidR="00D0391B" w:rsidRPr="00D3353F" w:rsidRDefault="00E85321" w:rsidP="00E85321">
      <w:pPr>
        <w:pStyle w:val="OWSNormal11pt"/>
      </w:pPr>
      <w:r w:rsidRPr="00D3353F">
        <w:t>Exposure of workers to fatty acids ester</w:t>
      </w:r>
      <w:r w:rsidRPr="00D3353F">
        <w:rPr>
          <w:b/>
        </w:rPr>
        <w:t xml:space="preserve"> </w:t>
      </w:r>
      <w:r w:rsidRPr="00D3353F">
        <w:t xml:space="preserve">is possible via inadvertent spills and leaks, especially during any required manual handling, </w:t>
      </w:r>
      <w:r w:rsidR="000201F9">
        <w:t>and / or</w:t>
      </w:r>
      <w:r w:rsidRPr="00D3353F">
        <w:t xml:space="preserve"> emissions of aerosols during operations.</w:t>
      </w:r>
    </w:p>
    <w:p w14:paraId="0C1CC1FF"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200" w14:textId="77777777" w:rsidR="00E85321" w:rsidRPr="00D3353F" w:rsidRDefault="00E85321" w:rsidP="00E85321">
      <w:pPr>
        <w:pStyle w:val="OWSNormal11pt"/>
      </w:pPr>
      <w:r w:rsidRPr="00D3353F">
        <w:t xml:space="preserve">In the absence of workplace monitoring data, modelling was used to derive daily estimates of repeated worker exposures associated with </w:t>
      </w:r>
      <w:r w:rsidR="00492D10">
        <w:t>mixing / blending</w:t>
      </w:r>
      <w:r w:rsidR="007F64A1" w:rsidRPr="00D3353F">
        <w:t xml:space="preserve"> </w:t>
      </w:r>
      <w:r w:rsidRPr="00D3353F">
        <w:t xml:space="preserve">of the substance as delivered to operational sites and equipment cleaning and maintenance with potential contact with the substance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C201" w14:textId="41ADF5A7" w:rsidR="00E85321" w:rsidRPr="00D3353F" w:rsidRDefault="00E85321" w:rsidP="00E85321">
      <w:pPr>
        <w:pStyle w:val="OWSNormal11pt"/>
      </w:pPr>
      <w:r w:rsidRPr="00D3353F">
        <w:t>The total internal human dose (</w:t>
      </w:r>
      <w:r w:rsidR="00176286">
        <w:fldChar w:fldCharType="begin"/>
      </w:r>
      <w:r w:rsidR="00176286">
        <w:instrText xml:space="preserve"> REF _Ref411429980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202" w14:textId="77777777" w:rsidR="00E85321" w:rsidRPr="00D3353F" w:rsidRDefault="00E85321" w:rsidP="00371081">
      <w:pPr>
        <w:pStyle w:val="OWStablecaption"/>
      </w:pPr>
      <w:bookmarkStart w:id="553" w:name="_Ref41142998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284</w:t>
      </w:r>
      <w:r w:rsidR="005A78AD" w:rsidRPr="00D3353F">
        <w:fldChar w:fldCharType="end"/>
      </w:r>
      <w:bookmarkEnd w:id="553"/>
      <w:r w:rsidRPr="00D3353F">
        <w:t xml:space="preserve"> Internal doses resulting from chemical exposures associated with drilling occupational activities</w:t>
      </w: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4"/>
        <w:gridCol w:w="1677"/>
        <w:gridCol w:w="1675"/>
        <w:gridCol w:w="1677"/>
      </w:tblGrid>
      <w:tr w:rsidR="00E85321" w:rsidRPr="00D3353F" w14:paraId="0C1CC20A" w14:textId="77777777" w:rsidTr="00BC4E83">
        <w:trPr>
          <w:cantSplit/>
          <w:tblHeader/>
        </w:trPr>
        <w:tc>
          <w:tcPr>
            <w:tcW w:w="2250" w:type="pct"/>
            <w:shd w:val="clear" w:color="auto" w:fill="C6D9F1" w:themeFill="text2" w:themeFillTint="33"/>
          </w:tcPr>
          <w:p w14:paraId="0C1CC203" w14:textId="77777777" w:rsidR="00E85321" w:rsidRPr="00D3353F" w:rsidRDefault="00E85321" w:rsidP="00E541A6">
            <w:pPr>
              <w:pStyle w:val="OWSTableheading"/>
            </w:pPr>
            <w:r w:rsidRPr="00D3353F">
              <w:t xml:space="preserve">Occupational </w:t>
            </w:r>
            <w:r w:rsidR="0012459E" w:rsidRPr="00D3353F">
              <w:t>activity</w:t>
            </w:r>
          </w:p>
        </w:tc>
        <w:tc>
          <w:tcPr>
            <w:tcW w:w="917" w:type="pct"/>
            <w:shd w:val="clear" w:color="auto" w:fill="C6D9F1" w:themeFill="text2" w:themeFillTint="33"/>
          </w:tcPr>
          <w:p w14:paraId="0C1CC204" w14:textId="77777777" w:rsidR="00E85321" w:rsidRPr="00D3353F" w:rsidRDefault="00E85321" w:rsidP="00E541A6">
            <w:pPr>
              <w:pStyle w:val="OWSTableheading"/>
            </w:pPr>
            <w:r w:rsidRPr="00D3353F">
              <w:t xml:space="preserve"> E</w:t>
            </w:r>
            <w:r w:rsidRPr="00D3353F">
              <w:rPr>
                <w:vertAlign w:val="subscript"/>
              </w:rPr>
              <w:t>derm</w:t>
            </w:r>
          </w:p>
          <w:p w14:paraId="0C1CC205" w14:textId="77777777" w:rsidR="00E85321" w:rsidRPr="00D3353F" w:rsidRDefault="00E85321" w:rsidP="00E541A6">
            <w:pPr>
              <w:pStyle w:val="OWSTableheading"/>
            </w:pPr>
            <w:r w:rsidRPr="00D3353F">
              <w:t>(mg/kg bw/day)</w:t>
            </w:r>
          </w:p>
        </w:tc>
        <w:tc>
          <w:tcPr>
            <w:tcW w:w="916" w:type="pct"/>
            <w:shd w:val="clear" w:color="auto" w:fill="C6D9F1" w:themeFill="text2" w:themeFillTint="33"/>
          </w:tcPr>
          <w:p w14:paraId="0C1CC206" w14:textId="77777777" w:rsidR="00E85321" w:rsidRPr="00D3353F" w:rsidRDefault="00E85321" w:rsidP="00E541A6">
            <w:pPr>
              <w:pStyle w:val="OWSTableheading"/>
            </w:pPr>
            <w:r w:rsidRPr="00D3353F">
              <w:t>E</w:t>
            </w:r>
            <w:r w:rsidRPr="00D3353F">
              <w:rPr>
                <w:vertAlign w:val="subscript"/>
              </w:rPr>
              <w:t>inh</w:t>
            </w:r>
          </w:p>
          <w:p w14:paraId="0C1CC207" w14:textId="77777777" w:rsidR="00E85321" w:rsidRPr="00D3353F" w:rsidRDefault="00E85321" w:rsidP="00E541A6">
            <w:pPr>
              <w:pStyle w:val="OWSTableheading"/>
            </w:pPr>
            <w:r w:rsidRPr="00D3353F">
              <w:t>(mg/kg bw/day)</w:t>
            </w:r>
          </w:p>
        </w:tc>
        <w:tc>
          <w:tcPr>
            <w:tcW w:w="917" w:type="pct"/>
            <w:shd w:val="clear" w:color="auto" w:fill="C6D9F1" w:themeFill="text2" w:themeFillTint="33"/>
          </w:tcPr>
          <w:p w14:paraId="0C1CC208" w14:textId="77777777" w:rsidR="00E85321" w:rsidRPr="00D3353F" w:rsidRDefault="00E85321" w:rsidP="00E541A6">
            <w:pPr>
              <w:pStyle w:val="OWSTableheading"/>
            </w:pPr>
            <w:r w:rsidRPr="00D3353F">
              <w:t>E</w:t>
            </w:r>
            <w:r w:rsidRPr="00D3353F">
              <w:rPr>
                <w:vertAlign w:val="subscript"/>
              </w:rPr>
              <w:t>total</w:t>
            </w:r>
          </w:p>
          <w:p w14:paraId="0C1CC209" w14:textId="77777777" w:rsidR="00E85321" w:rsidRPr="00D3353F" w:rsidRDefault="00E85321" w:rsidP="00E541A6">
            <w:pPr>
              <w:pStyle w:val="OWSTableheading"/>
            </w:pPr>
            <w:r w:rsidRPr="00D3353F">
              <w:t>(mg/kg bw/day)</w:t>
            </w:r>
          </w:p>
        </w:tc>
      </w:tr>
      <w:tr w:rsidR="00E85321" w:rsidRPr="00D3353F" w14:paraId="0C1CC20F" w14:textId="77777777" w:rsidTr="00BC4E83">
        <w:trPr>
          <w:cantSplit/>
        </w:trPr>
        <w:tc>
          <w:tcPr>
            <w:tcW w:w="2250" w:type="pct"/>
          </w:tcPr>
          <w:p w14:paraId="0C1CC20B" w14:textId="77777777" w:rsidR="00E85321" w:rsidRPr="00D3353F" w:rsidRDefault="00E85321" w:rsidP="00B82516">
            <w:pPr>
              <w:pStyle w:val="OWSTabletext"/>
            </w:pPr>
            <w:r w:rsidRPr="00D3353F">
              <w:t>Transport and storage</w:t>
            </w:r>
          </w:p>
        </w:tc>
        <w:tc>
          <w:tcPr>
            <w:tcW w:w="917" w:type="pct"/>
          </w:tcPr>
          <w:p w14:paraId="0C1CC20C" w14:textId="77777777" w:rsidR="00E85321" w:rsidRPr="00D3353F" w:rsidRDefault="00E85321" w:rsidP="00B82516">
            <w:pPr>
              <w:pStyle w:val="OWSTabletext"/>
            </w:pPr>
            <w:r w:rsidRPr="00D3353F">
              <w:t>Negligible*</w:t>
            </w:r>
          </w:p>
        </w:tc>
        <w:tc>
          <w:tcPr>
            <w:tcW w:w="916" w:type="pct"/>
          </w:tcPr>
          <w:p w14:paraId="0C1CC20D" w14:textId="77777777" w:rsidR="00E85321" w:rsidRPr="00D3353F" w:rsidRDefault="00E85321" w:rsidP="00B82516">
            <w:pPr>
              <w:pStyle w:val="OWSTabletext"/>
            </w:pPr>
            <w:r w:rsidRPr="00D3353F">
              <w:t>Negligible*</w:t>
            </w:r>
          </w:p>
        </w:tc>
        <w:tc>
          <w:tcPr>
            <w:tcW w:w="917" w:type="pct"/>
          </w:tcPr>
          <w:p w14:paraId="0C1CC20E" w14:textId="77777777" w:rsidR="00E85321" w:rsidRPr="00D3353F" w:rsidRDefault="00E85321" w:rsidP="00B82516">
            <w:pPr>
              <w:pStyle w:val="OWSTabletext"/>
            </w:pPr>
            <w:r w:rsidRPr="00D3353F">
              <w:t>Negligible*</w:t>
            </w:r>
          </w:p>
        </w:tc>
      </w:tr>
      <w:tr w:rsidR="00E85321" w:rsidRPr="00D3353F" w14:paraId="0C1CC214" w14:textId="77777777" w:rsidTr="00BC4E83">
        <w:trPr>
          <w:cantSplit/>
        </w:trPr>
        <w:tc>
          <w:tcPr>
            <w:tcW w:w="2250" w:type="pct"/>
          </w:tcPr>
          <w:p w14:paraId="0C1CC21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917" w:type="pct"/>
          </w:tcPr>
          <w:p w14:paraId="0C1CC211" w14:textId="77777777" w:rsidR="00E85321" w:rsidRPr="00D3353F" w:rsidRDefault="00E85321" w:rsidP="00B82516">
            <w:pPr>
              <w:pStyle w:val="OWSTabletext"/>
            </w:pPr>
            <w:r w:rsidRPr="00D3353F">
              <w:t>0.060</w:t>
            </w:r>
          </w:p>
        </w:tc>
        <w:tc>
          <w:tcPr>
            <w:tcW w:w="916" w:type="pct"/>
          </w:tcPr>
          <w:p w14:paraId="0C1CC212" w14:textId="77777777" w:rsidR="00E85321" w:rsidRPr="00D3353F" w:rsidRDefault="00E85321" w:rsidP="00B82516">
            <w:pPr>
              <w:pStyle w:val="OWSTabletext"/>
            </w:pPr>
            <w:r w:rsidRPr="00D3353F">
              <w:t>0.161</w:t>
            </w:r>
          </w:p>
        </w:tc>
        <w:tc>
          <w:tcPr>
            <w:tcW w:w="917" w:type="pct"/>
          </w:tcPr>
          <w:p w14:paraId="0C1CC213" w14:textId="77777777" w:rsidR="00E85321" w:rsidRPr="00D3353F" w:rsidRDefault="00E85321" w:rsidP="00B82516">
            <w:pPr>
              <w:pStyle w:val="OWSTabletext"/>
            </w:pPr>
            <w:r w:rsidRPr="00D3353F">
              <w:t>0.221</w:t>
            </w:r>
          </w:p>
        </w:tc>
      </w:tr>
      <w:tr w:rsidR="00E85321" w:rsidRPr="00D3353F" w14:paraId="0C1CC219" w14:textId="77777777" w:rsidTr="00BC4E83">
        <w:trPr>
          <w:cantSplit/>
        </w:trPr>
        <w:tc>
          <w:tcPr>
            <w:tcW w:w="2250" w:type="pct"/>
          </w:tcPr>
          <w:p w14:paraId="0C1CC215" w14:textId="77777777" w:rsidR="00E85321" w:rsidRPr="00D3353F" w:rsidRDefault="00E85321" w:rsidP="00B82516">
            <w:pPr>
              <w:pStyle w:val="OWSTabletext"/>
            </w:pPr>
            <w:r w:rsidRPr="00D3353F">
              <w:t>Injection of drilling chemicals</w:t>
            </w:r>
          </w:p>
        </w:tc>
        <w:tc>
          <w:tcPr>
            <w:tcW w:w="917" w:type="pct"/>
          </w:tcPr>
          <w:p w14:paraId="0C1CC216" w14:textId="77777777" w:rsidR="00E85321" w:rsidRPr="00D3353F" w:rsidRDefault="00E85321" w:rsidP="00B82516">
            <w:pPr>
              <w:pStyle w:val="OWSTabletext"/>
            </w:pPr>
            <w:r w:rsidRPr="00D3353F">
              <w:t>Negligible*</w:t>
            </w:r>
          </w:p>
        </w:tc>
        <w:tc>
          <w:tcPr>
            <w:tcW w:w="916" w:type="pct"/>
          </w:tcPr>
          <w:p w14:paraId="0C1CC217" w14:textId="77777777" w:rsidR="00E85321" w:rsidRPr="00D3353F" w:rsidRDefault="00E85321" w:rsidP="00B82516">
            <w:pPr>
              <w:pStyle w:val="OWSTabletext"/>
            </w:pPr>
            <w:r w:rsidRPr="00D3353F">
              <w:t>Negligible*</w:t>
            </w:r>
          </w:p>
        </w:tc>
        <w:tc>
          <w:tcPr>
            <w:tcW w:w="917" w:type="pct"/>
          </w:tcPr>
          <w:p w14:paraId="0C1CC218" w14:textId="77777777" w:rsidR="00E85321" w:rsidRPr="00D3353F" w:rsidRDefault="00E85321" w:rsidP="00B82516">
            <w:pPr>
              <w:pStyle w:val="OWSTabletext"/>
            </w:pPr>
            <w:r w:rsidRPr="00D3353F">
              <w:t>Negligible*</w:t>
            </w:r>
          </w:p>
        </w:tc>
      </w:tr>
      <w:tr w:rsidR="00E85321" w:rsidRPr="00D3353F" w14:paraId="0C1CC21E" w14:textId="77777777" w:rsidTr="00BC4E83">
        <w:trPr>
          <w:cantSplit/>
        </w:trPr>
        <w:tc>
          <w:tcPr>
            <w:tcW w:w="2250" w:type="pct"/>
          </w:tcPr>
          <w:p w14:paraId="0C1CC21A" w14:textId="77777777" w:rsidR="00E85321" w:rsidRPr="00D3353F" w:rsidRDefault="00E85321" w:rsidP="00B82516">
            <w:pPr>
              <w:pStyle w:val="OWSTabletext"/>
            </w:pPr>
            <w:r w:rsidRPr="00D3353F">
              <w:t>Cleaning and maintenance (drilling)</w:t>
            </w:r>
          </w:p>
        </w:tc>
        <w:tc>
          <w:tcPr>
            <w:tcW w:w="917" w:type="pct"/>
          </w:tcPr>
          <w:p w14:paraId="0C1CC21B" w14:textId="77777777" w:rsidR="00E85321" w:rsidRPr="00D3353F" w:rsidRDefault="00E85321" w:rsidP="00B82516">
            <w:pPr>
              <w:pStyle w:val="OWSTabletext"/>
            </w:pPr>
            <w:r w:rsidRPr="00D3353F">
              <w:rPr>
                <w:color w:val="000000" w:themeColor="text1"/>
              </w:rPr>
              <w:t>n.d.</w:t>
            </w:r>
          </w:p>
        </w:tc>
        <w:tc>
          <w:tcPr>
            <w:tcW w:w="916" w:type="pct"/>
          </w:tcPr>
          <w:p w14:paraId="0C1CC21C" w14:textId="77777777" w:rsidR="00E85321" w:rsidRPr="00D3353F" w:rsidRDefault="00E85321" w:rsidP="00B82516">
            <w:pPr>
              <w:pStyle w:val="OWSTabletext"/>
            </w:pPr>
            <w:r w:rsidRPr="00D3353F">
              <w:rPr>
                <w:color w:val="000000" w:themeColor="text1"/>
              </w:rPr>
              <w:t>n.d.</w:t>
            </w:r>
          </w:p>
        </w:tc>
        <w:tc>
          <w:tcPr>
            <w:tcW w:w="917" w:type="pct"/>
          </w:tcPr>
          <w:p w14:paraId="0C1CC21D" w14:textId="77777777" w:rsidR="00E85321" w:rsidRPr="00D3353F" w:rsidRDefault="00E85321" w:rsidP="00B82516">
            <w:pPr>
              <w:pStyle w:val="OWSTabletext"/>
            </w:pPr>
            <w:r w:rsidRPr="00D3353F">
              <w:rPr>
                <w:color w:val="000000" w:themeColor="text1"/>
              </w:rPr>
              <w:t>n.d.</w:t>
            </w:r>
          </w:p>
        </w:tc>
      </w:tr>
      <w:tr w:rsidR="00E85321" w:rsidRPr="00D3353F" w14:paraId="0C1CC224" w14:textId="77777777" w:rsidTr="00BC4E83">
        <w:trPr>
          <w:cantSplit/>
        </w:trPr>
        <w:tc>
          <w:tcPr>
            <w:tcW w:w="2250" w:type="pct"/>
          </w:tcPr>
          <w:p w14:paraId="0C1CC21F" w14:textId="77777777" w:rsidR="00E85321" w:rsidRPr="00D3353F" w:rsidRDefault="00E85321" w:rsidP="00B82516">
            <w:pPr>
              <w:pStyle w:val="OWSTabletext"/>
              <w:rPr>
                <w:b/>
              </w:rPr>
            </w:pPr>
            <w:r w:rsidRPr="00D3353F">
              <w:rPr>
                <w:b/>
              </w:rPr>
              <w:t>Combined exposure</w:t>
            </w:r>
          </w:p>
          <w:p w14:paraId="0C1CC22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917" w:type="pct"/>
            <w:shd w:val="clear" w:color="auto" w:fill="D9D9D9" w:themeFill="background1" w:themeFillShade="D9"/>
          </w:tcPr>
          <w:p w14:paraId="0C1CC221" w14:textId="77777777" w:rsidR="00E85321" w:rsidRPr="00D3353F" w:rsidRDefault="00E85321" w:rsidP="00B82516">
            <w:pPr>
              <w:pStyle w:val="OWSTabletext"/>
            </w:pPr>
          </w:p>
        </w:tc>
        <w:tc>
          <w:tcPr>
            <w:tcW w:w="916" w:type="pct"/>
            <w:shd w:val="clear" w:color="auto" w:fill="D9D9D9" w:themeFill="background1" w:themeFillShade="D9"/>
          </w:tcPr>
          <w:p w14:paraId="0C1CC222" w14:textId="77777777" w:rsidR="00E85321" w:rsidRPr="00D3353F" w:rsidRDefault="00E85321" w:rsidP="00B82516">
            <w:pPr>
              <w:pStyle w:val="OWSTabletext"/>
            </w:pPr>
          </w:p>
        </w:tc>
        <w:tc>
          <w:tcPr>
            <w:tcW w:w="917" w:type="pct"/>
          </w:tcPr>
          <w:p w14:paraId="0C1CC223" w14:textId="77777777" w:rsidR="00E85321" w:rsidRPr="00D3353F" w:rsidRDefault="00E85321" w:rsidP="00B82516">
            <w:pPr>
              <w:pStyle w:val="OWSTabletext"/>
            </w:pPr>
            <w:r w:rsidRPr="00D3353F">
              <w:rPr>
                <w:color w:val="000000" w:themeColor="text1"/>
              </w:rPr>
              <w:t>n.d.</w:t>
            </w:r>
          </w:p>
        </w:tc>
      </w:tr>
      <w:tr w:rsidR="00E85321" w:rsidRPr="00D3353F" w14:paraId="0C1CC229" w14:textId="77777777" w:rsidTr="00BC4E83">
        <w:trPr>
          <w:cantSplit/>
        </w:trPr>
        <w:tc>
          <w:tcPr>
            <w:tcW w:w="2250" w:type="pct"/>
          </w:tcPr>
          <w:p w14:paraId="0C1CC225" w14:textId="77777777" w:rsidR="00E85321" w:rsidRPr="00D3353F" w:rsidRDefault="00E85321" w:rsidP="00B82516">
            <w:pPr>
              <w:pStyle w:val="OWSTabletext"/>
            </w:pPr>
            <w:r w:rsidRPr="00D3353F">
              <w:t>Transport and storage of drilling muds</w:t>
            </w:r>
          </w:p>
        </w:tc>
        <w:tc>
          <w:tcPr>
            <w:tcW w:w="917" w:type="pct"/>
            <w:shd w:val="clear" w:color="auto" w:fill="D9D9D9" w:themeFill="background1" w:themeFillShade="D9"/>
          </w:tcPr>
          <w:p w14:paraId="0C1CC226" w14:textId="77777777" w:rsidR="00E85321" w:rsidRPr="00D3353F" w:rsidRDefault="00E85321" w:rsidP="00B82516">
            <w:pPr>
              <w:pStyle w:val="OWSTabletext"/>
            </w:pPr>
          </w:p>
        </w:tc>
        <w:tc>
          <w:tcPr>
            <w:tcW w:w="916" w:type="pct"/>
            <w:shd w:val="clear" w:color="auto" w:fill="D9D9D9" w:themeFill="background1" w:themeFillShade="D9"/>
          </w:tcPr>
          <w:p w14:paraId="0C1CC227" w14:textId="77777777" w:rsidR="00E85321" w:rsidRPr="00D3353F" w:rsidRDefault="00E85321" w:rsidP="00B82516">
            <w:pPr>
              <w:pStyle w:val="OWSTabletext"/>
            </w:pPr>
          </w:p>
        </w:tc>
        <w:tc>
          <w:tcPr>
            <w:tcW w:w="917" w:type="pct"/>
          </w:tcPr>
          <w:p w14:paraId="0C1CC228" w14:textId="77777777" w:rsidR="00E85321" w:rsidRPr="00D3353F" w:rsidRDefault="00E85321" w:rsidP="00B82516">
            <w:pPr>
              <w:pStyle w:val="OWSTabletext"/>
            </w:pPr>
            <w:r w:rsidRPr="00D3353F">
              <w:t>Negligible*</w:t>
            </w:r>
          </w:p>
        </w:tc>
      </w:tr>
    </w:tbl>
    <w:p w14:paraId="0C1CC22A" w14:textId="609C1547"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BC4E8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blended chemicals, are negligible. Similarly, repeated occupational exposures to the chemical via transport and storage of drilling muds are negligible (</w:t>
      </w:r>
      <w:r w:rsidR="001B7801">
        <w:t>NICNAS </w:t>
      </w:r>
      <w:r w:rsidR="00D0787B">
        <w:t>2017</w:t>
      </w:r>
      <w:r w:rsidR="00FD1664">
        <w:t>a</w:t>
      </w:r>
      <w:r w:rsidRPr="00D3353F">
        <w:t>)</w:t>
      </w:r>
      <w:r w:rsidR="00BC4E83" w:rsidRPr="00D3353F">
        <w:t>.</w:t>
      </w:r>
    </w:p>
    <w:p w14:paraId="0C1CC22B" w14:textId="77777777" w:rsidR="009318D6" w:rsidRPr="00D3353F" w:rsidRDefault="00E85321" w:rsidP="00CF5FA5">
      <w:pPr>
        <w:pStyle w:val="OWSDHeading3"/>
      </w:pPr>
      <w:r w:rsidRPr="00D3353F">
        <w:t>Public exposure</w:t>
      </w:r>
    </w:p>
    <w:p w14:paraId="0C1CC22C" w14:textId="77777777" w:rsidR="00E85321" w:rsidRPr="00D3353F" w:rsidRDefault="00E85321" w:rsidP="00E85321">
      <w:pPr>
        <w:pStyle w:val="OWSNormal11pt"/>
      </w:pPr>
      <w:r w:rsidRPr="00D3353F">
        <w:t>The public may be exposed to the substance via environmental contamination of water used for drinking, bathing and recreational uses (e.g. swimming) and ambient air.</w:t>
      </w:r>
    </w:p>
    <w:p w14:paraId="0C1CC22D" w14:textId="77777777" w:rsidR="00D0391B" w:rsidRPr="00D3353F" w:rsidRDefault="00E85321" w:rsidP="00E85321">
      <w:pPr>
        <w:pStyle w:val="OWSNormal11pt"/>
      </w:pPr>
      <w:r w:rsidRPr="00D3353F">
        <w:t>Consequently, for public health risk characterisation, exposures to the substance from</w:t>
      </w:r>
      <w:r w:rsidR="00C66A41" w:rsidRPr="00D3353F">
        <w:t xml:space="preserve"> coal seam gas</w:t>
      </w:r>
      <w:r w:rsidRPr="00D3353F">
        <w:t xml:space="preserve"> drilling operations via oral, dermal and inhalational routes are considered.</w:t>
      </w:r>
    </w:p>
    <w:p w14:paraId="0C1CC22E" w14:textId="77777777" w:rsidR="00E85321" w:rsidRPr="00D3353F" w:rsidRDefault="00E85321" w:rsidP="00E85321">
      <w:pPr>
        <w:pStyle w:val="OWSpre-listtext"/>
      </w:pPr>
      <w:r w:rsidRPr="00D3353F">
        <w:t>The following scenarios for environmental contamination and public exposures are considered:</w:t>
      </w:r>
    </w:p>
    <w:p w14:paraId="0C1CC22F" w14:textId="77777777" w:rsidR="009318D6" w:rsidRPr="00D3353F" w:rsidRDefault="00BC4E83" w:rsidP="00350823">
      <w:pPr>
        <w:pStyle w:val="OWSbulletL1"/>
      </w:pPr>
      <w:r w:rsidRPr="00D3353F">
        <w:t>a</w:t>
      </w:r>
      <w:r w:rsidR="00E85321" w:rsidRPr="00D3353F">
        <w:t xml:space="preserve"> bulk spill during transport and run</w:t>
      </w:r>
      <w:r w:rsidR="00E85321" w:rsidRPr="00D3353F">
        <w:noBreakHyphen/>
        <w:t>off to surface water used for drinking, bathing and recreation (swimming)</w:t>
      </w:r>
    </w:p>
    <w:p w14:paraId="0C1CC230" w14:textId="77777777" w:rsidR="009318D6" w:rsidRPr="00D3353F" w:rsidRDefault="00CD3D95" w:rsidP="00350823">
      <w:pPr>
        <w:pStyle w:val="OWSbulletL1final"/>
      </w:pPr>
      <w:r w:rsidRPr="00D3353F">
        <w:t xml:space="preserve">emissions </w:t>
      </w:r>
      <w:r w:rsidR="00E85321" w:rsidRPr="00D3353F">
        <w:t>of the aerosolised</w:t>
      </w:r>
      <w:r w:rsidR="00840066">
        <w:t>/</w:t>
      </w:r>
      <w:r w:rsidR="00E85321" w:rsidRPr="00D3353F">
        <w:t>volatilised substance to ambient air from operations.</w:t>
      </w:r>
    </w:p>
    <w:p w14:paraId="0C1CC231" w14:textId="77777777" w:rsidR="00E85321" w:rsidRPr="00D3353F" w:rsidRDefault="00E85321" w:rsidP="00E85321">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232" w14:textId="77777777" w:rsidR="00E85321" w:rsidRPr="00D3353F" w:rsidRDefault="00E85321" w:rsidP="00E85321">
      <w:pPr>
        <w:pStyle w:val="OWSNormal11pt"/>
      </w:pPr>
      <w:r w:rsidRPr="00D3353F">
        <w:t>Although emissions of the substance to air are possible during operations or from surface spills or open water bodies, there is no monitoring information available for levels in ambient air. Also, exposures of the public to the substance via ambient air are difficult to estimate due to extreme variability in atmospheric transport. In contrast to occupational exposures, public exposures via ambient air are likely to be low compared to exposures via water, particularly as the substance has low volatility. Consequently, for the purposes of public risk characterisation, exposures via ambient air are not examined further.</w:t>
      </w:r>
    </w:p>
    <w:p w14:paraId="0C1CC233"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_Ref411430165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285</w:t>
      </w:r>
      <w:r w:rsidR="00176286">
        <w:fldChar w:fldCharType="end"/>
      </w:r>
      <w:r w:rsidRPr="00D3353F">
        <w:t>) and children (</w:t>
      </w:r>
      <w:r w:rsidR="00176286">
        <w:fldChar w:fldCharType="begin"/>
      </w:r>
      <w:r w:rsidR="00176286">
        <w:instrText xml:space="preserve"> REF _Ref411430176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286</w:t>
      </w:r>
      <w:r w:rsidR="00176286">
        <w:fldChar w:fldCharType="end"/>
      </w:r>
      <w:r w:rsidRPr="00D3353F">
        <w:t>).</w:t>
      </w:r>
    </w:p>
    <w:p w14:paraId="0C1CC234" w14:textId="32D2A14C" w:rsidR="00E85321" w:rsidRPr="00D3353F" w:rsidRDefault="00E85321" w:rsidP="00E85321">
      <w:pPr>
        <w:pStyle w:val="OWSNormal11pt"/>
      </w:pPr>
      <w:r w:rsidRPr="00D3353F">
        <w:t xml:space="preserve">Further detail on the derivation of public exposure estimates, including the models, the </w:t>
      </w:r>
      <w:r w:rsidR="00C4359D">
        <w:t>geological</w:t>
      </w:r>
      <w:r w:rsidR="00C43418">
        <w:t xml:space="preserve"> </w:t>
      </w:r>
      <w:r w:rsidR="00840066">
        <w:t>/</w:t>
      </w:r>
      <w:r w:rsidR="00C43418">
        <w:t xml:space="preserve"> </w:t>
      </w:r>
      <w:r w:rsidR="00C4359D">
        <w:t>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C235" w14:textId="77777777" w:rsidR="00E85321" w:rsidRPr="00D3353F" w:rsidRDefault="00E85321" w:rsidP="00371081">
      <w:pPr>
        <w:pStyle w:val="OWStablecaption"/>
      </w:pPr>
      <w:bookmarkStart w:id="554" w:name="_Ref41143016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285</w:t>
      </w:r>
      <w:r w:rsidR="005A78AD" w:rsidRPr="00D3353F">
        <w:fldChar w:fldCharType="end"/>
      </w:r>
      <w:bookmarkEnd w:id="554"/>
      <w:r w:rsidRPr="00D3353F">
        <w:t xml:space="preserve"> Internal doses for ADULTS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23D" w14:textId="77777777" w:rsidTr="00BC4E83">
        <w:trPr>
          <w:tblHeader/>
        </w:trPr>
        <w:tc>
          <w:tcPr>
            <w:tcW w:w="2676" w:type="pct"/>
            <w:shd w:val="clear" w:color="auto" w:fill="C6D9F1" w:themeFill="text2" w:themeFillTint="33"/>
          </w:tcPr>
          <w:p w14:paraId="0C1CC236"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237" w14:textId="77777777" w:rsidR="00E85321" w:rsidRPr="00D3353F" w:rsidRDefault="00E85321" w:rsidP="00E541A6">
            <w:pPr>
              <w:pStyle w:val="OWSTableheading"/>
            </w:pPr>
            <w:r w:rsidRPr="00D3353F">
              <w:t>E</w:t>
            </w:r>
            <w:r w:rsidRPr="00D3353F">
              <w:rPr>
                <w:vertAlign w:val="subscript"/>
              </w:rPr>
              <w:t>oral</w:t>
            </w:r>
          </w:p>
          <w:p w14:paraId="0C1CC238"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239" w14:textId="77777777" w:rsidR="00E85321" w:rsidRPr="00D3353F" w:rsidRDefault="00E85321" w:rsidP="00E541A6">
            <w:pPr>
              <w:pStyle w:val="OWSTableheading"/>
            </w:pPr>
            <w:r w:rsidRPr="00D3353F">
              <w:t>E</w:t>
            </w:r>
            <w:r w:rsidRPr="00D3353F">
              <w:rPr>
                <w:vertAlign w:val="subscript"/>
              </w:rPr>
              <w:t>derm</w:t>
            </w:r>
          </w:p>
          <w:p w14:paraId="0C1CC23A"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23B" w14:textId="77777777" w:rsidR="00E85321" w:rsidRPr="00D3353F" w:rsidRDefault="00E85321" w:rsidP="00E541A6">
            <w:pPr>
              <w:pStyle w:val="OWSTableheading"/>
            </w:pPr>
            <w:r w:rsidRPr="00D3353F">
              <w:t>E</w:t>
            </w:r>
            <w:r w:rsidRPr="00D3353F">
              <w:rPr>
                <w:vertAlign w:val="subscript"/>
              </w:rPr>
              <w:t>total</w:t>
            </w:r>
          </w:p>
          <w:p w14:paraId="0C1CC23C" w14:textId="77777777" w:rsidR="00E85321" w:rsidRPr="00D3353F" w:rsidRDefault="00E85321" w:rsidP="00E541A6">
            <w:pPr>
              <w:pStyle w:val="OWSTableheading"/>
            </w:pPr>
            <w:r w:rsidRPr="00D3353F">
              <w:t>(mg/kg bw/day)</w:t>
            </w:r>
          </w:p>
        </w:tc>
      </w:tr>
      <w:tr w:rsidR="00E85321" w:rsidRPr="00D3353F" w14:paraId="0C1CC23F" w14:textId="77777777" w:rsidTr="00BC4E83">
        <w:tc>
          <w:tcPr>
            <w:tcW w:w="5000" w:type="pct"/>
            <w:gridSpan w:val="4"/>
            <w:shd w:val="clear" w:color="auto" w:fill="D9D9D9" w:themeFill="background1" w:themeFillShade="D9"/>
          </w:tcPr>
          <w:p w14:paraId="0C1CC23E" w14:textId="77777777" w:rsidR="00E85321" w:rsidRPr="00D3353F" w:rsidRDefault="00E85321" w:rsidP="001634A6">
            <w:pPr>
              <w:pStyle w:val="OWSTablesub-heading"/>
            </w:pPr>
            <w:r w:rsidRPr="00D3353F">
              <w:t>Accidental bulk spill during transport and surface runoff</w:t>
            </w:r>
          </w:p>
        </w:tc>
      </w:tr>
      <w:tr w:rsidR="00E85321" w:rsidRPr="00D3353F" w14:paraId="0C1CC244" w14:textId="77777777" w:rsidTr="00BC4E83">
        <w:tc>
          <w:tcPr>
            <w:tcW w:w="2676" w:type="pct"/>
          </w:tcPr>
          <w:p w14:paraId="0C1CC240" w14:textId="77777777" w:rsidR="00E85321" w:rsidRPr="00D3353F" w:rsidRDefault="00E85321" w:rsidP="00B82516">
            <w:pPr>
              <w:pStyle w:val="OWSTabletext"/>
            </w:pPr>
            <w:r w:rsidRPr="00D3353F">
              <w:t>Drinking contaminated surface water</w:t>
            </w:r>
          </w:p>
        </w:tc>
        <w:tc>
          <w:tcPr>
            <w:tcW w:w="775" w:type="pct"/>
          </w:tcPr>
          <w:p w14:paraId="0C1CC241" w14:textId="77777777" w:rsidR="00E85321" w:rsidRPr="00D3353F" w:rsidRDefault="00E85321" w:rsidP="005B5DAA">
            <w:pPr>
              <w:pStyle w:val="OWSTabletext"/>
            </w:pPr>
            <w:r w:rsidRPr="00D3353F">
              <w:t>19.</w:t>
            </w:r>
            <w:r w:rsidR="005B5DAA" w:rsidRPr="00D3353F">
              <w:t>874</w:t>
            </w:r>
          </w:p>
        </w:tc>
        <w:tc>
          <w:tcPr>
            <w:tcW w:w="775" w:type="pct"/>
          </w:tcPr>
          <w:p w14:paraId="0C1CC242" w14:textId="77777777" w:rsidR="00E85321" w:rsidRPr="00D3353F" w:rsidRDefault="00E85321" w:rsidP="00B82516">
            <w:pPr>
              <w:pStyle w:val="OWSTabletext"/>
            </w:pPr>
            <w:r w:rsidRPr="00D3353F">
              <w:t>N/A</w:t>
            </w:r>
          </w:p>
        </w:tc>
        <w:tc>
          <w:tcPr>
            <w:tcW w:w="774" w:type="pct"/>
          </w:tcPr>
          <w:p w14:paraId="0C1CC243" w14:textId="77777777" w:rsidR="00E85321" w:rsidRPr="00D3353F" w:rsidRDefault="00E85321" w:rsidP="005B5DAA">
            <w:pPr>
              <w:pStyle w:val="OWSTabletext"/>
            </w:pPr>
            <w:r w:rsidRPr="00D3353F">
              <w:t>19.</w:t>
            </w:r>
            <w:r w:rsidR="005B5DAA" w:rsidRPr="00D3353F">
              <w:t>874</w:t>
            </w:r>
          </w:p>
        </w:tc>
      </w:tr>
      <w:tr w:rsidR="00E85321" w:rsidRPr="00D3353F" w14:paraId="0C1CC249" w14:textId="77777777" w:rsidTr="00BC4E83">
        <w:tc>
          <w:tcPr>
            <w:tcW w:w="2676" w:type="pct"/>
          </w:tcPr>
          <w:p w14:paraId="0C1CC245" w14:textId="77777777" w:rsidR="00E85321" w:rsidRPr="00D3353F" w:rsidRDefault="00E85321" w:rsidP="00B82516">
            <w:pPr>
              <w:pStyle w:val="OWSTabletext"/>
            </w:pPr>
            <w:r w:rsidRPr="00D3353F">
              <w:t>Bathing in contaminated surface water</w:t>
            </w:r>
          </w:p>
        </w:tc>
        <w:tc>
          <w:tcPr>
            <w:tcW w:w="775" w:type="pct"/>
          </w:tcPr>
          <w:p w14:paraId="0C1CC246" w14:textId="77777777" w:rsidR="00E85321" w:rsidRPr="00D3353F" w:rsidRDefault="00E85321" w:rsidP="00B82516">
            <w:pPr>
              <w:pStyle w:val="OWSTabletext"/>
            </w:pPr>
            <w:r w:rsidRPr="00D3353F">
              <w:t>Negligible*</w:t>
            </w:r>
          </w:p>
        </w:tc>
        <w:tc>
          <w:tcPr>
            <w:tcW w:w="775" w:type="pct"/>
          </w:tcPr>
          <w:p w14:paraId="0C1CC247" w14:textId="77777777" w:rsidR="00E85321" w:rsidRPr="00D3353F" w:rsidRDefault="005B5DAA" w:rsidP="00B82516">
            <w:pPr>
              <w:pStyle w:val="OWSTabletext"/>
            </w:pPr>
            <w:r w:rsidRPr="00D3353F">
              <w:t xml:space="preserve"> 1.18 x 10</w:t>
            </w:r>
            <w:r w:rsidRPr="00D3353F">
              <w:rPr>
                <w:vertAlign w:val="superscript"/>
              </w:rPr>
              <w:t>-3</w:t>
            </w:r>
            <w:r w:rsidRPr="00D3353F">
              <w:t xml:space="preserve"> </w:t>
            </w:r>
          </w:p>
        </w:tc>
        <w:tc>
          <w:tcPr>
            <w:tcW w:w="774" w:type="pct"/>
          </w:tcPr>
          <w:p w14:paraId="0C1CC248" w14:textId="77777777" w:rsidR="00E85321" w:rsidRPr="00D3353F" w:rsidRDefault="005B5DAA" w:rsidP="00B82516">
            <w:pPr>
              <w:pStyle w:val="OWSTabletext"/>
            </w:pPr>
            <w:r w:rsidRPr="00D3353F">
              <w:t xml:space="preserve"> 1.18 x 10</w:t>
            </w:r>
            <w:r w:rsidRPr="00D3353F">
              <w:rPr>
                <w:vertAlign w:val="superscript"/>
              </w:rPr>
              <w:t>-3</w:t>
            </w:r>
          </w:p>
        </w:tc>
      </w:tr>
      <w:tr w:rsidR="00E85321" w:rsidRPr="00D3353F" w14:paraId="0C1CC24E" w14:textId="77777777" w:rsidTr="00BC4E83">
        <w:tc>
          <w:tcPr>
            <w:tcW w:w="2676" w:type="pct"/>
          </w:tcPr>
          <w:p w14:paraId="0C1CC24A" w14:textId="77777777" w:rsidR="00E85321" w:rsidRPr="00D3353F" w:rsidRDefault="00E85321" w:rsidP="00B82516">
            <w:pPr>
              <w:pStyle w:val="OWSTabletext"/>
            </w:pPr>
            <w:r w:rsidRPr="00D3353F">
              <w:t>Swimming in contaminated surface water</w:t>
            </w:r>
          </w:p>
        </w:tc>
        <w:tc>
          <w:tcPr>
            <w:tcW w:w="775" w:type="pct"/>
          </w:tcPr>
          <w:p w14:paraId="0C1CC24B" w14:textId="77777777" w:rsidR="00E85321" w:rsidRPr="00D3353F" w:rsidRDefault="005B5DAA" w:rsidP="00B82516">
            <w:pPr>
              <w:pStyle w:val="OWSTabletext"/>
            </w:pPr>
            <w:r w:rsidRPr="00D3353F">
              <w:t xml:space="preserve"> 1.47 x 10</w:t>
            </w:r>
            <w:r w:rsidRPr="00D3353F">
              <w:rPr>
                <w:vertAlign w:val="superscript"/>
              </w:rPr>
              <w:t>-3</w:t>
            </w:r>
          </w:p>
        </w:tc>
        <w:tc>
          <w:tcPr>
            <w:tcW w:w="775" w:type="pct"/>
          </w:tcPr>
          <w:p w14:paraId="0C1CC24C" w14:textId="77777777" w:rsidR="00E85321" w:rsidRPr="00D3353F" w:rsidRDefault="005B5DAA" w:rsidP="00B82516">
            <w:pPr>
              <w:pStyle w:val="OWSTabletext"/>
            </w:pPr>
            <w:r w:rsidRPr="00D3353F">
              <w:t xml:space="preserve"> 1.18 x 10</w:t>
            </w:r>
            <w:r w:rsidRPr="00D3353F">
              <w:rPr>
                <w:vertAlign w:val="superscript"/>
              </w:rPr>
              <w:t>-3</w:t>
            </w:r>
          </w:p>
        </w:tc>
        <w:tc>
          <w:tcPr>
            <w:tcW w:w="774" w:type="pct"/>
          </w:tcPr>
          <w:p w14:paraId="0C1CC24D" w14:textId="77777777" w:rsidR="00E85321" w:rsidRPr="00D3353F" w:rsidRDefault="005B5DAA" w:rsidP="00B82516">
            <w:pPr>
              <w:pStyle w:val="OWSTabletext"/>
            </w:pPr>
            <w:r w:rsidRPr="00D3353F">
              <w:t xml:space="preserve"> 2.65 x 10</w:t>
            </w:r>
            <w:r w:rsidRPr="00D3353F">
              <w:rPr>
                <w:vertAlign w:val="superscript"/>
              </w:rPr>
              <w:t>-3</w:t>
            </w:r>
          </w:p>
        </w:tc>
      </w:tr>
      <w:tr w:rsidR="00E85321" w:rsidRPr="00D3353F" w14:paraId="0C1CC253" w14:textId="77777777" w:rsidTr="00BC4E83">
        <w:tc>
          <w:tcPr>
            <w:tcW w:w="2676" w:type="pct"/>
          </w:tcPr>
          <w:p w14:paraId="0C1CC24F"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C250" w14:textId="77777777" w:rsidR="00E85321" w:rsidRPr="00D3353F" w:rsidRDefault="00E85321" w:rsidP="00B82516">
            <w:pPr>
              <w:pStyle w:val="OWSTabletext"/>
            </w:pPr>
          </w:p>
        </w:tc>
        <w:tc>
          <w:tcPr>
            <w:tcW w:w="775" w:type="pct"/>
            <w:shd w:val="clear" w:color="auto" w:fill="D9D9D9" w:themeFill="background1" w:themeFillShade="D9"/>
          </w:tcPr>
          <w:p w14:paraId="0C1CC251" w14:textId="77777777" w:rsidR="00E85321" w:rsidRPr="00D3353F" w:rsidRDefault="00E85321" w:rsidP="00B82516">
            <w:pPr>
              <w:pStyle w:val="OWSTabletext"/>
            </w:pPr>
          </w:p>
        </w:tc>
        <w:tc>
          <w:tcPr>
            <w:tcW w:w="774" w:type="pct"/>
          </w:tcPr>
          <w:p w14:paraId="0C1CC252" w14:textId="77777777" w:rsidR="00E85321" w:rsidRPr="00D3353F" w:rsidRDefault="005B5DAA" w:rsidP="00B82516">
            <w:pPr>
              <w:pStyle w:val="OWSTabletext"/>
            </w:pPr>
            <w:r w:rsidRPr="00D3353F">
              <w:t xml:space="preserve"> 19.878</w:t>
            </w:r>
          </w:p>
        </w:tc>
      </w:tr>
    </w:tbl>
    <w:p w14:paraId="0C1CC254" w14:textId="118E3298"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w:t>
      </w:r>
      <w:r w:rsidR="00BC4E83"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p>
    <w:p w14:paraId="0C1CC255" w14:textId="77777777" w:rsidR="00E85321" w:rsidRPr="00D3353F" w:rsidRDefault="00E85321" w:rsidP="00371081">
      <w:pPr>
        <w:pStyle w:val="OWStablecaption"/>
      </w:pPr>
      <w:bookmarkStart w:id="555" w:name="_Ref41143017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286</w:t>
      </w:r>
      <w:r w:rsidR="005A78AD" w:rsidRPr="00D3353F">
        <w:fldChar w:fldCharType="end"/>
      </w:r>
      <w:bookmarkEnd w:id="555"/>
      <w:r w:rsidRPr="00D3353F">
        <w:t xml:space="preserve"> Internal doses for CHILDREN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25D" w14:textId="77777777" w:rsidTr="00BC4E83">
        <w:trPr>
          <w:tblHeader/>
        </w:trPr>
        <w:tc>
          <w:tcPr>
            <w:tcW w:w="2676" w:type="pct"/>
            <w:shd w:val="clear" w:color="auto" w:fill="C6D9F1" w:themeFill="text2" w:themeFillTint="33"/>
          </w:tcPr>
          <w:p w14:paraId="0C1CC256"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257" w14:textId="77777777" w:rsidR="00E85321" w:rsidRPr="00D3353F" w:rsidRDefault="00E85321" w:rsidP="00E541A6">
            <w:pPr>
              <w:pStyle w:val="OWSTableheading"/>
            </w:pPr>
            <w:r w:rsidRPr="00D3353F">
              <w:t>E</w:t>
            </w:r>
            <w:r w:rsidRPr="00D3353F">
              <w:rPr>
                <w:vertAlign w:val="subscript"/>
              </w:rPr>
              <w:t>oral</w:t>
            </w:r>
          </w:p>
          <w:p w14:paraId="0C1CC258"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259" w14:textId="77777777" w:rsidR="00E85321" w:rsidRPr="00D3353F" w:rsidRDefault="00E85321" w:rsidP="00E541A6">
            <w:pPr>
              <w:pStyle w:val="OWSTableheading"/>
            </w:pPr>
            <w:r w:rsidRPr="00D3353F">
              <w:t>E</w:t>
            </w:r>
            <w:r w:rsidRPr="00D3353F">
              <w:rPr>
                <w:vertAlign w:val="subscript"/>
              </w:rPr>
              <w:t>derm</w:t>
            </w:r>
          </w:p>
          <w:p w14:paraId="0C1CC25A"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25B" w14:textId="77777777" w:rsidR="00E85321" w:rsidRPr="00D3353F" w:rsidRDefault="00E85321" w:rsidP="00E541A6">
            <w:pPr>
              <w:pStyle w:val="OWSTableheading"/>
            </w:pPr>
            <w:r w:rsidRPr="00D3353F">
              <w:t>E</w:t>
            </w:r>
            <w:r w:rsidRPr="00D3353F">
              <w:rPr>
                <w:vertAlign w:val="subscript"/>
              </w:rPr>
              <w:t>total</w:t>
            </w:r>
          </w:p>
          <w:p w14:paraId="0C1CC25C" w14:textId="77777777" w:rsidR="00E85321" w:rsidRPr="00D3353F" w:rsidRDefault="00E85321" w:rsidP="00E541A6">
            <w:pPr>
              <w:pStyle w:val="OWSTableheading"/>
            </w:pPr>
            <w:r w:rsidRPr="00D3353F">
              <w:t>(mg/kg bw/day)</w:t>
            </w:r>
          </w:p>
        </w:tc>
      </w:tr>
      <w:tr w:rsidR="00E85321" w:rsidRPr="00D3353F" w14:paraId="0C1CC25F" w14:textId="77777777" w:rsidTr="00BC4E83">
        <w:tc>
          <w:tcPr>
            <w:tcW w:w="5000" w:type="pct"/>
            <w:gridSpan w:val="4"/>
            <w:shd w:val="clear" w:color="auto" w:fill="D9D9D9" w:themeFill="background1" w:themeFillShade="D9"/>
          </w:tcPr>
          <w:p w14:paraId="0C1CC25E" w14:textId="77777777" w:rsidR="00E85321" w:rsidRPr="00D3353F" w:rsidRDefault="00E85321" w:rsidP="001634A6">
            <w:pPr>
              <w:pStyle w:val="OWSTablesub-heading"/>
            </w:pPr>
            <w:r w:rsidRPr="00D3353F">
              <w:t>Accidental bulk spill during transport and surface runoff</w:t>
            </w:r>
          </w:p>
        </w:tc>
      </w:tr>
      <w:tr w:rsidR="00E85321" w:rsidRPr="00D3353F" w14:paraId="0C1CC264" w14:textId="77777777" w:rsidTr="00BC4E83">
        <w:tc>
          <w:tcPr>
            <w:tcW w:w="2676" w:type="pct"/>
          </w:tcPr>
          <w:p w14:paraId="0C1CC260" w14:textId="77777777" w:rsidR="00E85321" w:rsidRPr="00D3353F" w:rsidRDefault="00E85321" w:rsidP="00B82516">
            <w:pPr>
              <w:pStyle w:val="OWSTabletext"/>
            </w:pPr>
            <w:r w:rsidRPr="00D3353F">
              <w:t>Drinking contaminated surface water</w:t>
            </w:r>
          </w:p>
        </w:tc>
        <w:tc>
          <w:tcPr>
            <w:tcW w:w="775" w:type="pct"/>
          </w:tcPr>
          <w:p w14:paraId="0C1CC261" w14:textId="77777777" w:rsidR="00E85321" w:rsidRPr="00D3353F" w:rsidRDefault="00E85321" w:rsidP="005B5DAA">
            <w:pPr>
              <w:pStyle w:val="OWSTabletext"/>
            </w:pPr>
            <w:r w:rsidRPr="00D3353F">
              <w:rPr>
                <w:color w:val="000000" w:themeColor="text1"/>
              </w:rPr>
              <w:t>69.</w:t>
            </w:r>
            <w:r w:rsidR="005B5DAA" w:rsidRPr="00D3353F">
              <w:rPr>
                <w:color w:val="000000" w:themeColor="text1"/>
              </w:rPr>
              <w:t>558</w:t>
            </w:r>
          </w:p>
        </w:tc>
        <w:tc>
          <w:tcPr>
            <w:tcW w:w="775" w:type="pct"/>
          </w:tcPr>
          <w:p w14:paraId="0C1CC262" w14:textId="77777777" w:rsidR="00E85321" w:rsidRPr="00D3353F" w:rsidRDefault="00E85321" w:rsidP="00B82516">
            <w:pPr>
              <w:pStyle w:val="OWSTabletext"/>
            </w:pPr>
            <w:r w:rsidRPr="00D3353F">
              <w:t>N/A</w:t>
            </w:r>
          </w:p>
        </w:tc>
        <w:tc>
          <w:tcPr>
            <w:tcW w:w="774" w:type="pct"/>
          </w:tcPr>
          <w:p w14:paraId="0C1CC263" w14:textId="77777777" w:rsidR="00E85321" w:rsidRPr="00D3353F" w:rsidRDefault="00E85321" w:rsidP="005B5DAA">
            <w:pPr>
              <w:pStyle w:val="OWSTabletext"/>
            </w:pPr>
            <w:r w:rsidRPr="00D3353F">
              <w:rPr>
                <w:color w:val="000000" w:themeColor="text1"/>
              </w:rPr>
              <w:t>69.</w:t>
            </w:r>
            <w:r w:rsidR="005B5DAA" w:rsidRPr="00D3353F">
              <w:rPr>
                <w:color w:val="000000" w:themeColor="text1"/>
              </w:rPr>
              <w:t>558</w:t>
            </w:r>
          </w:p>
        </w:tc>
      </w:tr>
      <w:tr w:rsidR="00E85321" w:rsidRPr="00D3353F" w14:paraId="0C1CC269" w14:textId="77777777" w:rsidTr="00BC4E83">
        <w:tc>
          <w:tcPr>
            <w:tcW w:w="2676" w:type="pct"/>
          </w:tcPr>
          <w:p w14:paraId="0C1CC265" w14:textId="77777777" w:rsidR="00E85321" w:rsidRPr="00D3353F" w:rsidRDefault="00E85321" w:rsidP="00B82516">
            <w:pPr>
              <w:pStyle w:val="OWSTabletext"/>
            </w:pPr>
            <w:r w:rsidRPr="00D3353F">
              <w:t>Bathing in contaminated surface water</w:t>
            </w:r>
          </w:p>
        </w:tc>
        <w:tc>
          <w:tcPr>
            <w:tcW w:w="775" w:type="pct"/>
          </w:tcPr>
          <w:p w14:paraId="0C1CC266" w14:textId="77777777" w:rsidR="00E85321" w:rsidRPr="00D3353F" w:rsidRDefault="00E85321" w:rsidP="00B82516">
            <w:pPr>
              <w:pStyle w:val="OWSTabletext"/>
            </w:pPr>
            <w:r w:rsidRPr="00D3353F">
              <w:t>Negligible*</w:t>
            </w:r>
          </w:p>
        </w:tc>
        <w:tc>
          <w:tcPr>
            <w:tcW w:w="775" w:type="pct"/>
          </w:tcPr>
          <w:p w14:paraId="0C1CC267" w14:textId="77777777" w:rsidR="00E85321" w:rsidRPr="00D3353F" w:rsidRDefault="005B5DAA" w:rsidP="00B82516">
            <w:pPr>
              <w:pStyle w:val="OWSTabletext"/>
            </w:pPr>
            <w:r w:rsidRPr="00D3353F">
              <w:t xml:space="preserve"> 2.05 x 10</w:t>
            </w:r>
            <w:r w:rsidRPr="00D3353F">
              <w:rPr>
                <w:vertAlign w:val="superscript"/>
              </w:rPr>
              <w:t>-3</w:t>
            </w:r>
          </w:p>
        </w:tc>
        <w:tc>
          <w:tcPr>
            <w:tcW w:w="774" w:type="pct"/>
          </w:tcPr>
          <w:p w14:paraId="0C1CC268" w14:textId="77777777" w:rsidR="00E85321" w:rsidRPr="00D3353F" w:rsidRDefault="005B5DAA" w:rsidP="00B82516">
            <w:pPr>
              <w:pStyle w:val="OWSTabletext"/>
            </w:pPr>
            <w:r w:rsidRPr="00D3353F">
              <w:t xml:space="preserve"> 2.05 x 10</w:t>
            </w:r>
            <w:r w:rsidRPr="00D3353F">
              <w:rPr>
                <w:vertAlign w:val="superscript"/>
              </w:rPr>
              <w:t>-3</w:t>
            </w:r>
          </w:p>
        </w:tc>
      </w:tr>
      <w:tr w:rsidR="00E85321" w:rsidRPr="00D3353F" w14:paraId="0C1CC26E" w14:textId="77777777" w:rsidTr="00BC4E83">
        <w:tc>
          <w:tcPr>
            <w:tcW w:w="2676" w:type="pct"/>
          </w:tcPr>
          <w:p w14:paraId="0C1CC26A" w14:textId="77777777" w:rsidR="00E85321" w:rsidRPr="00D3353F" w:rsidRDefault="00E85321" w:rsidP="00B82516">
            <w:pPr>
              <w:pStyle w:val="OWSTabletext"/>
            </w:pPr>
            <w:r w:rsidRPr="00D3353F">
              <w:t>Swimming in contaminated surface water</w:t>
            </w:r>
          </w:p>
        </w:tc>
        <w:tc>
          <w:tcPr>
            <w:tcW w:w="775" w:type="pct"/>
          </w:tcPr>
          <w:p w14:paraId="0C1CC26B" w14:textId="77777777" w:rsidR="00E85321" w:rsidRPr="00D3353F" w:rsidRDefault="005B5DAA" w:rsidP="00B82516">
            <w:pPr>
              <w:pStyle w:val="OWSTabletext"/>
            </w:pPr>
            <w:r w:rsidRPr="00D3353F">
              <w:t xml:space="preserve"> 2.06 x 10</w:t>
            </w:r>
            <w:r w:rsidRPr="00D3353F">
              <w:rPr>
                <w:vertAlign w:val="superscript"/>
              </w:rPr>
              <w:t>-2</w:t>
            </w:r>
          </w:p>
        </w:tc>
        <w:tc>
          <w:tcPr>
            <w:tcW w:w="775" w:type="pct"/>
          </w:tcPr>
          <w:p w14:paraId="0C1CC26C" w14:textId="77777777" w:rsidR="00E85321" w:rsidRPr="00D3353F" w:rsidRDefault="005B5DAA" w:rsidP="00B82516">
            <w:pPr>
              <w:pStyle w:val="OWSTabletext"/>
            </w:pPr>
            <w:r w:rsidRPr="00D3353F">
              <w:t xml:space="preserve"> 2.19 x 10</w:t>
            </w:r>
            <w:r w:rsidRPr="00D3353F">
              <w:rPr>
                <w:vertAlign w:val="superscript"/>
              </w:rPr>
              <w:t>-3</w:t>
            </w:r>
          </w:p>
        </w:tc>
        <w:tc>
          <w:tcPr>
            <w:tcW w:w="774" w:type="pct"/>
          </w:tcPr>
          <w:p w14:paraId="0C1CC26D" w14:textId="77777777" w:rsidR="00E85321" w:rsidRPr="00D3353F" w:rsidRDefault="005B5DAA" w:rsidP="00B82516">
            <w:pPr>
              <w:pStyle w:val="OWSTabletext"/>
            </w:pPr>
            <w:r w:rsidRPr="00D3353F">
              <w:t xml:space="preserve"> 2.28 x 10</w:t>
            </w:r>
            <w:r w:rsidRPr="00D3353F">
              <w:rPr>
                <w:vertAlign w:val="superscript"/>
              </w:rPr>
              <w:t>-2</w:t>
            </w:r>
          </w:p>
        </w:tc>
      </w:tr>
      <w:tr w:rsidR="00E85321" w:rsidRPr="00D3353F" w14:paraId="0C1CC273" w14:textId="77777777" w:rsidTr="00BC4E83">
        <w:tc>
          <w:tcPr>
            <w:tcW w:w="2676" w:type="pct"/>
          </w:tcPr>
          <w:p w14:paraId="0C1CC26F" w14:textId="77777777" w:rsidR="00E85321" w:rsidRPr="00D3353F" w:rsidRDefault="00E85321" w:rsidP="00B82516">
            <w:pPr>
              <w:pStyle w:val="OWSTabletext"/>
            </w:pPr>
            <w:r w:rsidRPr="00D3353F">
              <w:rPr>
                <w:b/>
              </w:rPr>
              <w:t>Combined Exposure -</w:t>
            </w:r>
            <w:r w:rsidRPr="00D3353F">
              <w:t xml:space="preserve"> Drinking/bathing/swimming in contaminated surface water</w:t>
            </w:r>
          </w:p>
        </w:tc>
        <w:tc>
          <w:tcPr>
            <w:tcW w:w="775" w:type="pct"/>
            <w:shd w:val="clear" w:color="auto" w:fill="D9D9D9" w:themeFill="background1" w:themeFillShade="D9"/>
          </w:tcPr>
          <w:p w14:paraId="0C1CC270" w14:textId="77777777" w:rsidR="00E85321" w:rsidRPr="00D3353F" w:rsidRDefault="00E85321" w:rsidP="00B82516">
            <w:pPr>
              <w:pStyle w:val="OWSTabletext"/>
            </w:pPr>
          </w:p>
        </w:tc>
        <w:tc>
          <w:tcPr>
            <w:tcW w:w="775" w:type="pct"/>
            <w:shd w:val="clear" w:color="auto" w:fill="D9D9D9" w:themeFill="background1" w:themeFillShade="D9"/>
          </w:tcPr>
          <w:p w14:paraId="0C1CC271" w14:textId="77777777" w:rsidR="00E85321" w:rsidRPr="00D3353F" w:rsidRDefault="00E85321" w:rsidP="00B82516">
            <w:pPr>
              <w:pStyle w:val="OWSTabletext"/>
            </w:pPr>
          </w:p>
        </w:tc>
        <w:tc>
          <w:tcPr>
            <w:tcW w:w="774" w:type="pct"/>
          </w:tcPr>
          <w:p w14:paraId="0C1CC272" w14:textId="77777777" w:rsidR="00E85321" w:rsidRPr="00D3353F" w:rsidRDefault="005B5DAA" w:rsidP="00B82516">
            <w:pPr>
              <w:pStyle w:val="OWSTabletext"/>
            </w:pPr>
            <w:r w:rsidRPr="00D3353F">
              <w:t xml:space="preserve"> 69.583</w:t>
            </w:r>
          </w:p>
        </w:tc>
      </w:tr>
    </w:tbl>
    <w:p w14:paraId="0C1CC274" w14:textId="4C0F59D6"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w:t>
      </w:r>
      <w:r w:rsidR="00BC4E83" w:rsidRPr="00D3353F">
        <w:t xml:space="preserve">  </w:t>
      </w:r>
      <w:r w:rsidRPr="00D3353F">
        <w:t xml:space="preserve">* Oral exposures associated with </w:t>
      </w:r>
      <w:r w:rsidR="000C0251" w:rsidRPr="00D3353F">
        <w:t>bathing</w:t>
      </w:r>
      <w:r w:rsidRPr="00D3353F">
        <w:t xml:space="preserve"> are </w:t>
      </w:r>
      <w:r w:rsidR="00FB6C93" w:rsidRPr="00D3353F">
        <w:t>negligible (</w:t>
      </w:r>
      <w:r w:rsidR="001B7801">
        <w:t>NICNAS </w:t>
      </w:r>
      <w:r w:rsidR="00D0787B">
        <w:t>2017</w:t>
      </w:r>
      <w:r w:rsidR="00FD1664">
        <w:t>a</w:t>
      </w:r>
      <w:r w:rsidR="00FB6C93" w:rsidRPr="00D3353F">
        <w:t>).</w:t>
      </w:r>
    </w:p>
    <w:p w14:paraId="0C1CC275" w14:textId="77777777" w:rsidR="009318D6" w:rsidRPr="00D3353F" w:rsidRDefault="00E85321" w:rsidP="00CF5FA5">
      <w:pPr>
        <w:pStyle w:val="OWSDHeading2"/>
      </w:pPr>
      <w:r w:rsidRPr="00D3353F">
        <w:t>Human health risk characterisation</w:t>
      </w:r>
    </w:p>
    <w:p w14:paraId="0C1CC276" w14:textId="77777777" w:rsidR="009318D6" w:rsidRPr="00D3353F" w:rsidRDefault="00E85321" w:rsidP="00CF5FA5">
      <w:pPr>
        <w:pStyle w:val="OWSDHeading3"/>
      </w:pPr>
      <w:r w:rsidRPr="00D3353F">
        <w:t>Uncertainty factors</w:t>
      </w:r>
    </w:p>
    <w:p w14:paraId="0C1CC277" w14:textId="77777777" w:rsidR="00E96FC7" w:rsidRDefault="00E85321" w:rsidP="00E85321">
      <w:pPr>
        <w:pStyle w:val="OWSNormal11pt"/>
      </w:pPr>
      <w:r w:rsidRPr="00D3353F">
        <w:t>For this risk assessment using a Margin of Exposure (MOE) approach, conservative default uncertainty factors for intra</w:t>
      </w:r>
      <w:r w:rsidR="00621010">
        <w:t xml:space="preserve">- </w:t>
      </w:r>
      <w:r w:rsidRPr="00D3353F">
        <w:t>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278" w14:textId="77777777" w:rsidR="009318D6" w:rsidRPr="00E67E3E" w:rsidRDefault="00E85321" w:rsidP="00CF5FA5">
      <w:pPr>
        <w:pStyle w:val="OWSDHeading3"/>
      </w:pPr>
      <w:r w:rsidRPr="00E67E3E">
        <w:t>Occupational health risks</w:t>
      </w:r>
    </w:p>
    <w:p w14:paraId="0C1CC279" w14:textId="77777777" w:rsidR="00D0391B" w:rsidRPr="00D3353F" w:rsidRDefault="00E85321" w:rsidP="00CF5FA5">
      <w:pPr>
        <w:pStyle w:val="OWSDHeading4"/>
      </w:pPr>
      <w:r w:rsidRPr="00D3353F">
        <w:t>Acute health risks</w:t>
      </w:r>
    </w:p>
    <w:p w14:paraId="0C1CC27A" w14:textId="77777777" w:rsidR="00E85321" w:rsidRPr="00D3353F" w:rsidRDefault="002D7535" w:rsidP="00E85321">
      <w:pPr>
        <w:pStyle w:val="OWSNormal11pt"/>
      </w:pPr>
      <w:r w:rsidRPr="00D3353F">
        <w:t>Health effects information indicates that acute exposure to</w:t>
      </w:r>
      <w:r w:rsidR="00E85321" w:rsidRPr="00D3353F">
        <w:t xml:space="preserve"> the substance is unlikely to result in adverse health effects. Therefore</w:t>
      </w:r>
      <w:r w:rsidR="008A424A" w:rsidRPr="00D3353F">
        <w:t>,</w:t>
      </w:r>
      <w:r w:rsidR="00E85321" w:rsidRPr="00D3353F">
        <w:t xml:space="preserve"> the substance is </w:t>
      </w:r>
      <w:r w:rsidR="004534D5" w:rsidRPr="00D3353F">
        <w:t>of low concern</w:t>
      </w:r>
      <w:r w:rsidR="00E85321" w:rsidRPr="00D3353F">
        <w:t xml:space="preserve"> for workers, even though it is delivered to operational sites as the pure substance.</w:t>
      </w:r>
    </w:p>
    <w:p w14:paraId="0C1CC27B" w14:textId="77777777" w:rsidR="00E85321" w:rsidRPr="00D3353F" w:rsidRDefault="00E85321" w:rsidP="00E85321">
      <w:pPr>
        <w:pStyle w:val="OWSNormal11pt"/>
      </w:pPr>
      <w:r w:rsidRPr="00D3353F">
        <w:t>Acute, inadvertent exposures are most likely during manual handling of the substance (if required) and during manipulation of equipment containing residual substance during operations, cleaning and maintenance and clean</w:t>
      </w:r>
      <w:r w:rsidR="00C43418">
        <w:t>-</w:t>
      </w:r>
      <w:r w:rsidRPr="00D3353F">
        <w:t>up of spills. Levels of exposure will vary depending on the work practices employed.</w:t>
      </w:r>
    </w:p>
    <w:p w14:paraId="0C1CC27C" w14:textId="77777777" w:rsidR="00E85321" w:rsidRPr="00D3353F" w:rsidRDefault="00E85321" w:rsidP="00E85321">
      <w:pPr>
        <w:pStyle w:val="OWSNormal11pt"/>
      </w:pPr>
      <w:r w:rsidRPr="00D3353F">
        <w:t xml:space="preserve">The substance is a component of drilling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drilling fluids, exposure to the substance via these fluids is </w:t>
      </w:r>
      <w:r w:rsidR="004534D5" w:rsidRPr="00D3353F">
        <w:t>of low concern</w:t>
      </w:r>
      <w:r w:rsidRPr="00D3353F">
        <w:t xml:space="preserve"> for workers.</w:t>
      </w:r>
    </w:p>
    <w:p w14:paraId="0C1CC27D" w14:textId="77777777" w:rsidR="00D0391B" w:rsidRPr="00D3353F" w:rsidRDefault="00190618" w:rsidP="00CF5FA5">
      <w:pPr>
        <w:pStyle w:val="OWSDHeading4"/>
      </w:pPr>
      <w:r w:rsidRPr="00D3353F">
        <w:t>Long-term</w:t>
      </w:r>
      <w:r w:rsidR="00E85321" w:rsidRPr="00D3353F">
        <w:t xml:space="preserve"> health risks</w:t>
      </w:r>
    </w:p>
    <w:p w14:paraId="0C1CC27E" w14:textId="77777777" w:rsidR="00D0391B" w:rsidRPr="00D3353F" w:rsidRDefault="00E85321" w:rsidP="00E85321">
      <w:pPr>
        <w:pStyle w:val="OWSNormal11pt"/>
      </w:pPr>
      <w:r w:rsidRPr="00D3353F">
        <w:t>From the hazard characterisation, there are no adverse effects observed from repeated exposures to the substance at the highest adjusted dose tested of 333 mg/kg bw/day.</w:t>
      </w:r>
    </w:p>
    <w:p w14:paraId="0C1CC27F" w14:textId="77777777" w:rsidR="00E85321" w:rsidRPr="00D3353F" w:rsidRDefault="00E85321" w:rsidP="00E85321">
      <w:pPr>
        <w:pStyle w:val="OWSNormal11pt"/>
      </w:pPr>
      <w:r w:rsidRPr="00D3353F">
        <w:t>MOEs for the adverse health effects from repeated occupational exposures are calculated by comparing this highest adjusted no</w:t>
      </w:r>
      <w:r w:rsidR="00C43418">
        <w:t>-</w:t>
      </w:r>
      <w:r w:rsidRPr="00D3353F">
        <w:t>effect dose with exposures estimated for different occupational activities and combined activities (</w:t>
      </w:r>
      <w:r w:rsidR="00176286">
        <w:fldChar w:fldCharType="begin"/>
      </w:r>
      <w:r w:rsidR="00176286">
        <w:instrText xml:space="preserve"> REF _Ref411430209 \h  \* MERGEFORMAT </w:instrText>
      </w:r>
      <w:r w:rsidR="00176286">
        <w:fldChar w:fldCharType="separate"/>
      </w:r>
      <w:r w:rsidR="00563149" w:rsidRPr="00E67E3E">
        <w:t xml:space="preserve">Table </w:t>
      </w:r>
      <w:r w:rsidR="00563149" w:rsidRPr="00E67E3E">
        <w:rPr>
          <w:noProof/>
        </w:rPr>
        <w:t>D</w:t>
      </w:r>
      <w:r w:rsidR="00563149" w:rsidRPr="00E67E3E">
        <w:t>.</w:t>
      </w:r>
      <w:r w:rsidR="00563149">
        <w:rPr>
          <w:noProof/>
        </w:rPr>
        <w:t>287</w:t>
      </w:r>
      <w:r w:rsidR="00176286">
        <w:fldChar w:fldCharType="end"/>
      </w:r>
      <w:r w:rsidRPr="00D3353F">
        <w:t>).</w:t>
      </w:r>
    </w:p>
    <w:p w14:paraId="0C1CC280" w14:textId="77777777" w:rsidR="00E85321" w:rsidRPr="00E67E3E" w:rsidRDefault="00E85321" w:rsidP="00E67E3E">
      <w:pPr>
        <w:pStyle w:val="OWStablecaption"/>
      </w:pPr>
      <w:bookmarkStart w:id="556" w:name="_Ref411430209"/>
      <w:r w:rsidRPr="00E67E3E">
        <w:t>Table D.</w:t>
      </w:r>
      <w:r w:rsidR="005A78AD" w:rsidRPr="00E67E3E">
        <w:fldChar w:fldCharType="begin"/>
      </w:r>
      <w:r w:rsidRPr="00E67E3E">
        <w:instrText xml:space="preserve"> SEQ Table \* ARABIC </w:instrText>
      </w:r>
      <w:r w:rsidR="005A78AD" w:rsidRPr="00E67E3E">
        <w:fldChar w:fldCharType="separate"/>
      </w:r>
      <w:r w:rsidR="00563149">
        <w:rPr>
          <w:noProof/>
        </w:rPr>
        <w:t>287</w:t>
      </w:r>
      <w:r w:rsidR="005A78AD" w:rsidRPr="00E67E3E">
        <w:fldChar w:fldCharType="end"/>
      </w:r>
      <w:bookmarkEnd w:id="556"/>
      <w:r w:rsidRPr="00E67E3E">
        <w:t xml:space="preserve"> Margins of Exposure calculated for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9"/>
        <w:gridCol w:w="3809"/>
      </w:tblGrid>
      <w:tr w:rsidR="00E85321" w:rsidRPr="00D3353F" w14:paraId="0C1CC283" w14:textId="77777777" w:rsidTr="00BC4E83">
        <w:trPr>
          <w:tblHeader/>
        </w:trPr>
        <w:tc>
          <w:tcPr>
            <w:tcW w:w="2845" w:type="pct"/>
            <w:shd w:val="clear" w:color="auto" w:fill="C6D9F1" w:themeFill="text2" w:themeFillTint="33"/>
          </w:tcPr>
          <w:p w14:paraId="0C1CC281" w14:textId="77777777" w:rsidR="00E85321" w:rsidRPr="00D3353F" w:rsidRDefault="00E85321" w:rsidP="00E541A6">
            <w:pPr>
              <w:pStyle w:val="OWSTableheading"/>
            </w:pPr>
            <w:r w:rsidRPr="00D3353F">
              <w:t>Activity*</w:t>
            </w:r>
          </w:p>
        </w:tc>
        <w:tc>
          <w:tcPr>
            <w:tcW w:w="2155" w:type="pct"/>
            <w:shd w:val="clear" w:color="auto" w:fill="C6D9F1" w:themeFill="text2" w:themeFillTint="33"/>
          </w:tcPr>
          <w:p w14:paraId="0C1CC282" w14:textId="77777777" w:rsidR="00E85321" w:rsidRPr="00D3353F" w:rsidRDefault="00E85321" w:rsidP="00E541A6">
            <w:pPr>
              <w:pStyle w:val="OWSTableheading"/>
            </w:pPr>
            <w:r w:rsidRPr="00D3353F">
              <w:t>Margin of Exposure (MOE)**</w:t>
            </w:r>
          </w:p>
        </w:tc>
      </w:tr>
      <w:tr w:rsidR="00E85321" w:rsidRPr="00D3353F" w14:paraId="0C1CC286" w14:textId="77777777" w:rsidTr="00BC4E83">
        <w:tc>
          <w:tcPr>
            <w:tcW w:w="2845" w:type="pct"/>
          </w:tcPr>
          <w:p w14:paraId="0C1CC284"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2155" w:type="pct"/>
          </w:tcPr>
          <w:p w14:paraId="0C1CC285" w14:textId="77777777" w:rsidR="00E85321" w:rsidRPr="00D3353F" w:rsidRDefault="00E85321" w:rsidP="00B82516">
            <w:pPr>
              <w:pStyle w:val="OWSTabletext"/>
            </w:pPr>
            <w:r w:rsidRPr="00D3353F">
              <w:t>1509</w:t>
            </w:r>
          </w:p>
        </w:tc>
      </w:tr>
      <w:tr w:rsidR="00E85321" w:rsidRPr="00D3353F" w14:paraId="0C1CC289" w14:textId="77777777" w:rsidTr="00BC4E83">
        <w:tc>
          <w:tcPr>
            <w:tcW w:w="2845" w:type="pct"/>
          </w:tcPr>
          <w:p w14:paraId="0C1CC287" w14:textId="77777777" w:rsidR="00E85321" w:rsidRPr="00D3353F" w:rsidRDefault="00E85321" w:rsidP="00B82516">
            <w:pPr>
              <w:pStyle w:val="OWSTabletext"/>
            </w:pPr>
            <w:r w:rsidRPr="00D3353F">
              <w:t>Cleaning and maintenance (drilling)</w:t>
            </w:r>
          </w:p>
        </w:tc>
        <w:tc>
          <w:tcPr>
            <w:tcW w:w="2155" w:type="pct"/>
          </w:tcPr>
          <w:p w14:paraId="0C1CC288" w14:textId="77777777" w:rsidR="00E85321" w:rsidRPr="00D3353F" w:rsidRDefault="00E85321" w:rsidP="00B82516">
            <w:pPr>
              <w:pStyle w:val="OWSTabletext"/>
            </w:pPr>
            <w:r w:rsidRPr="00D3353F">
              <w:t>n.d.</w:t>
            </w:r>
          </w:p>
        </w:tc>
      </w:tr>
      <w:tr w:rsidR="00E85321" w:rsidRPr="00D3353F" w14:paraId="0C1CC28D" w14:textId="77777777" w:rsidTr="00BC4E83">
        <w:tc>
          <w:tcPr>
            <w:tcW w:w="2845" w:type="pct"/>
          </w:tcPr>
          <w:p w14:paraId="0C1CC28A" w14:textId="77777777" w:rsidR="00E85321" w:rsidRPr="00D3353F" w:rsidRDefault="00E85321" w:rsidP="00B82516">
            <w:pPr>
              <w:pStyle w:val="OWSTabletext"/>
              <w:rPr>
                <w:b/>
              </w:rPr>
            </w:pPr>
            <w:r w:rsidRPr="00D3353F">
              <w:rPr>
                <w:b/>
              </w:rPr>
              <w:t>Combined exposure</w:t>
            </w:r>
          </w:p>
          <w:p w14:paraId="0C1CC28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2155" w:type="pct"/>
          </w:tcPr>
          <w:p w14:paraId="0C1CC28C" w14:textId="77777777" w:rsidR="00E85321" w:rsidRPr="00D3353F" w:rsidRDefault="00E85321" w:rsidP="00B82516">
            <w:pPr>
              <w:pStyle w:val="OWSTabletext"/>
            </w:pPr>
            <w:r w:rsidRPr="00D3353F">
              <w:t>n.d.</w:t>
            </w:r>
          </w:p>
        </w:tc>
      </w:tr>
    </w:tbl>
    <w:p w14:paraId="0C1CC28E" w14:textId="77777777" w:rsidR="00E85321" w:rsidRPr="00D3353F" w:rsidRDefault="00E85321" w:rsidP="00E85321">
      <w:pPr>
        <w:pStyle w:val="OWSBelowTableText9pt"/>
      </w:pPr>
      <w:r w:rsidRPr="00D3353F">
        <w:t>n.d. – not disclosed</w:t>
      </w:r>
      <w:r w:rsidR="00BC4E8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_Ref411429980 \h  \* MERGEFORMAT </w:instrText>
      </w:r>
      <w:r w:rsidR="00176286">
        <w:fldChar w:fldCharType="separate"/>
      </w:r>
      <w:r w:rsidR="00563149" w:rsidRPr="00D3353F">
        <w:t>Table D.</w:t>
      </w:r>
      <w:r w:rsidR="00563149">
        <w:rPr>
          <w:noProof/>
        </w:rPr>
        <w:t>284</w:t>
      </w:r>
      <w:r w:rsidR="00176286">
        <w:fldChar w:fldCharType="end"/>
      </w:r>
      <w:r w:rsidRPr="00D3353F">
        <w:t>).</w:t>
      </w:r>
      <w:r w:rsidR="00BC4E83" w:rsidRPr="00D3353F">
        <w:t xml:space="preserve">  </w:t>
      </w:r>
      <w:r w:rsidRPr="00D3353F">
        <w:t>** In the absence of a NOAEL, these MOEs were calculated based on the highest adjusted dose.</w:t>
      </w:r>
    </w:p>
    <w:p w14:paraId="0C1CC28F" w14:textId="77777777" w:rsidR="00E85321" w:rsidRPr="00D3353F" w:rsidRDefault="00E85321" w:rsidP="00E85321">
      <w:pPr>
        <w:pStyle w:val="OWSNormal11pt"/>
      </w:pPr>
      <w:r w:rsidRPr="00D3353F">
        <w:t xml:space="preserve">Based on uncertainty factors derived for this risk characterisation, the MOEs indicate that the substance as delivered to operational sites is </w:t>
      </w:r>
      <w:r w:rsidR="004534D5" w:rsidRPr="00D3353F">
        <w:t xml:space="preserve">of low concern </w:t>
      </w:r>
      <w:r w:rsidRPr="00D3353F">
        <w:t>for workers from repeated exposures during certain operations.</w:t>
      </w:r>
    </w:p>
    <w:p w14:paraId="0C1CC290" w14:textId="77777777" w:rsidR="00E85321" w:rsidRDefault="00E85321" w:rsidP="00E85321">
      <w:pPr>
        <w:pStyle w:val="OWSNormal11pt"/>
      </w:pPr>
      <w:r w:rsidRPr="00D3353F">
        <w:t xml:space="preserve">Given the low concentration of the substance in drilling fluids, repeated exposure to the substance via these fluids is </w:t>
      </w:r>
      <w:r w:rsidR="004534D5" w:rsidRPr="00D3353F">
        <w:t>of low concern</w:t>
      </w:r>
      <w:r w:rsidRPr="00D3353F">
        <w:t xml:space="preserve"> for workers.</w:t>
      </w:r>
    </w:p>
    <w:p w14:paraId="0C1CC291" w14:textId="77777777" w:rsidR="009318D6" w:rsidRPr="00D3353F" w:rsidRDefault="00E85321" w:rsidP="00CF5FA5">
      <w:pPr>
        <w:pStyle w:val="OWSDHeading3"/>
      </w:pPr>
      <w:r w:rsidRPr="00D3353F">
        <w:t>Public health risks</w:t>
      </w:r>
    </w:p>
    <w:p w14:paraId="0C1CC292" w14:textId="77777777" w:rsidR="00D0391B" w:rsidRPr="00D3353F" w:rsidRDefault="00E85321" w:rsidP="00CF5FA5">
      <w:pPr>
        <w:pStyle w:val="OWSDHeading4"/>
      </w:pPr>
      <w:r w:rsidRPr="00D3353F">
        <w:t>Acute health risks</w:t>
      </w:r>
    </w:p>
    <w:p w14:paraId="0C1CC293" w14:textId="77777777" w:rsidR="00E85321" w:rsidRPr="00D3353F" w:rsidRDefault="00E85321" w:rsidP="00E85321">
      <w:pPr>
        <w:pStyle w:val="OWSNormal11pt"/>
      </w:pPr>
      <w:r w:rsidRPr="00D3353F">
        <w:t>Given industrial use of fatty acids ester</w:t>
      </w:r>
      <w:r w:rsidRPr="00D3353F">
        <w:rPr>
          <w:b/>
        </w:rPr>
        <w:t xml:space="preserve"> </w:t>
      </w:r>
      <w:r w:rsidRPr="00D3353F">
        <w:t>for</w:t>
      </w:r>
      <w:r w:rsidR="00C66A41" w:rsidRPr="00D3353F">
        <w:t xml:space="preserve"> coal seam gas</w:t>
      </w:r>
      <w:r w:rsidRPr="00D3353F">
        <w:t xml:space="preserve"> extraction, the public is unlikely to come into contact with the substance as delivered to operational sites. Therefore, the substance in this form is </w:t>
      </w:r>
      <w:r w:rsidR="004534D5" w:rsidRPr="00D3353F">
        <w:t>of low concern</w:t>
      </w:r>
      <w:r w:rsidRPr="00D3353F">
        <w:t xml:space="preserve"> for the public.</w:t>
      </w:r>
    </w:p>
    <w:p w14:paraId="0C1CC294" w14:textId="77777777" w:rsidR="009318D6" w:rsidRPr="00D3353F" w:rsidRDefault="00190618" w:rsidP="00CF5FA5">
      <w:pPr>
        <w:pStyle w:val="OWSDHeading4"/>
      </w:pPr>
      <w:r w:rsidRPr="00D3353F">
        <w:t>Long-term</w:t>
      </w:r>
      <w:r w:rsidR="00E85321" w:rsidRPr="00D3353F">
        <w:t xml:space="preserve"> health risks</w:t>
      </w:r>
    </w:p>
    <w:p w14:paraId="0C1CC295" w14:textId="77777777" w:rsidR="00E85321" w:rsidRPr="00D3353F" w:rsidRDefault="00E85321" w:rsidP="00E85321">
      <w:pPr>
        <w:pStyle w:val="OWSNormal11pt"/>
      </w:pPr>
      <w:r w:rsidRPr="00D3353F">
        <w:t>The public is most likely to come into contact with the substance via environmental contamination of water used for drinking, bathing and recreational uses.</w:t>
      </w:r>
    </w:p>
    <w:p w14:paraId="0C1CC296" w14:textId="77777777" w:rsidR="00D0391B" w:rsidRPr="00D3353F" w:rsidRDefault="00E85321" w:rsidP="00E85321">
      <w:pPr>
        <w:pStyle w:val="OWSNormal11pt"/>
      </w:pPr>
      <w:r w:rsidRPr="00D3353F">
        <w:t>From the hazard characterisation, there are no adverse effects observed from repeated exposures to the substance at the highest dose tested of 333 mg/kg bw/day. Based on this highest adjusted no</w:t>
      </w:r>
      <w:r w:rsidRPr="00D3353F">
        <w:noBreakHyphen/>
        <w:t>effect dose, the MOEs were calculated for adults and children for various exposure scenarios (</w:t>
      </w:r>
      <w:r w:rsidR="00176286">
        <w:fldChar w:fldCharType="begin"/>
      </w:r>
      <w:r w:rsidR="00176286">
        <w:instrText xml:space="preserve"> REF _Ref411430237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288</w:t>
      </w:r>
      <w:r w:rsidR="00176286">
        <w:fldChar w:fldCharType="end"/>
      </w:r>
      <w:r w:rsidRPr="00D3353F">
        <w:t>).</w:t>
      </w:r>
    </w:p>
    <w:p w14:paraId="0C1CC297" w14:textId="77777777" w:rsidR="00E85321" w:rsidRPr="00D3353F" w:rsidRDefault="00E85321" w:rsidP="00371081">
      <w:pPr>
        <w:pStyle w:val="OWStablecaption"/>
      </w:pPr>
      <w:bookmarkStart w:id="557" w:name="_Ref41143023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288</w:t>
      </w:r>
      <w:r w:rsidR="005A78AD" w:rsidRPr="00D3353F">
        <w:fldChar w:fldCharType="end"/>
      </w:r>
      <w:bookmarkEnd w:id="557"/>
      <w:r w:rsidRPr="00D3353F">
        <w:t xml:space="preserve"> Margins of Exposure calculated for </w:t>
      </w:r>
      <w:r w:rsidR="00D81D50" w:rsidRPr="00D3353F">
        <w:t xml:space="preserve">the </w:t>
      </w:r>
      <w:r w:rsidRPr="00D3353F">
        <w:t>drilling public exposure scenario</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5"/>
        <w:gridCol w:w="2132"/>
        <w:gridCol w:w="2088"/>
      </w:tblGrid>
      <w:tr w:rsidR="00E85321" w:rsidRPr="00D3353F" w14:paraId="0C1CC29B" w14:textId="77777777" w:rsidTr="00BC4E83">
        <w:trPr>
          <w:tblHeader/>
        </w:trPr>
        <w:tc>
          <w:tcPr>
            <w:tcW w:w="2641" w:type="pct"/>
            <w:shd w:val="clear" w:color="auto" w:fill="C6D9F1" w:themeFill="text2" w:themeFillTint="33"/>
          </w:tcPr>
          <w:p w14:paraId="0C1CC298" w14:textId="77777777" w:rsidR="00E85321" w:rsidRPr="00D3353F" w:rsidRDefault="00F90AB0" w:rsidP="00E541A6">
            <w:pPr>
              <w:pStyle w:val="OWSTableheading"/>
            </w:pPr>
            <w:r w:rsidRPr="00D3353F">
              <w:t>Public exposure scenario</w:t>
            </w:r>
            <w:r w:rsidR="00E85321" w:rsidRPr="00D3353F">
              <w:t>*</w:t>
            </w:r>
          </w:p>
        </w:tc>
        <w:tc>
          <w:tcPr>
            <w:tcW w:w="1192" w:type="pct"/>
            <w:shd w:val="clear" w:color="auto" w:fill="C6D9F1" w:themeFill="text2" w:themeFillTint="33"/>
          </w:tcPr>
          <w:p w14:paraId="0C1CC299" w14:textId="77777777" w:rsidR="00E85321" w:rsidRPr="00D3353F" w:rsidRDefault="00E85321" w:rsidP="00E541A6">
            <w:pPr>
              <w:pStyle w:val="OWSTableheading"/>
            </w:pPr>
            <w:r w:rsidRPr="00D3353F">
              <w:t>Margin of Exposure (MOE)** (ADULT)</w:t>
            </w:r>
          </w:p>
        </w:tc>
        <w:tc>
          <w:tcPr>
            <w:tcW w:w="1167" w:type="pct"/>
            <w:shd w:val="clear" w:color="auto" w:fill="C6D9F1" w:themeFill="text2" w:themeFillTint="33"/>
          </w:tcPr>
          <w:p w14:paraId="0C1CC29A" w14:textId="77777777" w:rsidR="00E85321" w:rsidRPr="00D3353F" w:rsidRDefault="00E85321" w:rsidP="00E541A6">
            <w:pPr>
              <w:pStyle w:val="OWSTableheading"/>
            </w:pPr>
            <w:r w:rsidRPr="00D3353F">
              <w:t>Margin of Exposure (MOE)** (CHILDREN)</w:t>
            </w:r>
          </w:p>
        </w:tc>
      </w:tr>
      <w:tr w:rsidR="00E85321" w:rsidRPr="00D3353F" w14:paraId="0C1CC29D" w14:textId="77777777" w:rsidTr="00BC4E83">
        <w:tc>
          <w:tcPr>
            <w:tcW w:w="5000" w:type="pct"/>
            <w:gridSpan w:val="3"/>
            <w:shd w:val="clear" w:color="auto" w:fill="D9D9D9" w:themeFill="background1" w:themeFillShade="D9"/>
          </w:tcPr>
          <w:p w14:paraId="0C1CC29C"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2A2" w14:textId="77777777" w:rsidTr="00BC4E83">
        <w:tc>
          <w:tcPr>
            <w:tcW w:w="2641" w:type="pct"/>
          </w:tcPr>
          <w:p w14:paraId="0C1CC29E" w14:textId="77777777" w:rsidR="00E85321" w:rsidRPr="00D3353F" w:rsidRDefault="009318D6" w:rsidP="00B82516">
            <w:pPr>
              <w:pStyle w:val="OWSTabletext"/>
              <w:rPr>
                <w:b/>
              </w:rPr>
            </w:pPr>
            <w:r w:rsidRPr="00D3353F">
              <w:rPr>
                <w:b/>
              </w:rPr>
              <w:t>Combined exposure from bulk spill – surface water use</w:t>
            </w:r>
          </w:p>
          <w:p w14:paraId="0C1CC29F" w14:textId="77777777" w:rsidR="00E85321" w:rsidRPr="00D3353F" w:rsidRDefault="00CA72C4" w:rsidP="00B82516">
            <w:pPr>
              <w:pStyle w:val="OWSTabletext"/>
            </w:pPr>
            <w:r>
              <w:t>Drinking, bathing</w:t>
            </w:r>
            <w:r w:rsidR="00E85321" w:rsidRPr="00D3353F">
              <w:t xml:space="preserve"> and swimming in contaminated surface water</w:t>
            </w:r>
          </w:p>
        </w:tc>
        <w:tc>
          <w:tcPr>
            <w:tcW w:w="1192" w:type="pct"/>
          </w:tcPr>
          <w:p w14:paraId="0C1CC2A0" w14:textId="77777777" w:rsidR="00E85321" w:rsidRPr="00D3353F" w:rsidRDefault="00683759" w:rsidP="00B82516">
            <w:pPr>
              <w:pStyle w:val="OWSTabletext"/>
            </w:pPr>
            <w:r w:rsidRPr="00D3353F">
              <w:t xml:space="preserve">17 </w:t>
            </w:r>
          </w:p>
        </w:tc>
        <w:tc>
          <w:tcPr>
            <w:tcW w:w="1167" w:type="pct"/>
          </w:tcPr>
          <w:p w14:paraId="0C1CC2A1" w14:textId="77777777" w:rsidR="00E85321" w:rsidRPr="00D3353F" w:rsidRDefault="00683759" w:rsidP="00B82516">
            <w:pPr>
              <w:pStyle w:val="OWSTabletext"/>
            </w:pPr>
            <w:r w:rsidRPr="00D3353F">
              <w:t xml:space="preserve">5 </w:t>
            </w:r>
          </w:p>
        </w:tc>
      </w:tr>
    </w:tbl>
    <w:p w14:paraId="0C1CC2A3" w14:textId="77777777" w:rsidR="00D0391B" w:rsidRPr="00D3353F" w:rsidRDefault="00E85321" w:rsidP="00E85321">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_Ref411430165 \h  \* MERGEFORMAT </w:instrText>
      </w:r>
      <w:r w:rsidR="00176286">
        <w:fldChar w:fldCharType="separate"/>
      </w:r>
      <w:r w:rsidR="00563149" w:rsidRPr="00D3353F">
        <w:t>Table D.</w:t>
      </w:r>
      <w:r w:rsidR="00563149">
        <w:rPr>
          <w:noProof/>
        </w:rPr>
        <w:t>285</w:t>
      </w:r>
      <w:r w:rsidR="00176286">
        <w:fldChar w:fldCharType="end"/>
      </w:r>
      <w:r w:rsidRPr="00D3353F">
        <w:t xml:space="preserve"> and </w:t>
      </w:r>
      <w:r w:rsidR="00176286">
        <w:fldChar w:fldCharType="begin"/>
      </w:r>
      <w:r w:rsidR="00176286">
        <w:instrText xml:space="preserve"> REF _Ref411430176 \h  \* MERGEFORMAT </w:instrText>
      </w:r>
      <w:r w:rsidR="00176286">
        <w:fldChar w:fldCharType="separate"/>
      </w:r>
      <w:r w:rsidR="00563149" w:rsidRPr="00D3353F">
        <w:t>Table D.</w:t>
      </w:r>
      <w:r w:rsidR="00563149">
        <w:rPr>
          <w:noProof/>
        </w:rPr>
        <w:t>286</w:t>
      </w:r>
      <w:r w:rsidR="00176286">
        <w:fldChar w:fldCharType="end"/>
      </w:r>
      <w:r w:rsidRPr="00D3353F">
        <w:t>).</w:t>
      </w:r>
      <w:r w:rsidR="00BC4E83" w:rsidRPr="00D3353F">
        <w:t xml:space="preserve">  </w:t>
      </w:r>
      <w:r w:rsidRPr="00D3353F">
        <w:t>**</w:t>
      </w:r>
      <w:r w:rsidR="00443235" w:rsidRPr="00D3353F">
        <w:rPr>
          <w:rFonts w:eastAsia="Times New Roman"/>
          <w:lang w:eastAsia="ja-JP"/>
        </w:rPr>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C2A4" w14:textId="77777777" w:rsidR="00E85321" w:rsidRPr="00D3353F" w:rsidRDefault="00E85321" w:rsidP="00E85321">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003C6E85" w:rsidRPr="00D3353F">
        <w:t xml:space="preserve"> and</w:t>
      </w:r>
      <w:r w:rsidR="00FC41A6" w:rsidRPr="00D3353F">
        <w:t xml:space="preserve"> </w:t>
      </w:r>
      <w:r w:rsidRPr="00D3353F">
        <w:t xml:space="preserve">the MOEs derived for repeated public exposures in the event of an accidental transport spill </w:t>
      </w:r>
      <w:r w:rsidR="00B27EF7" w:rsidRPr="00D3353F">
        <w:t xml:space="preserve">a </w:t>
      </w:r>
      <w:r w:rsidR="00FC41A6" w:rsidRPr="00D3353F">
        <w:t xml:space="preserve">potential </w:t>
      </w:r>
      <w:r w:rsidR="004534D5" w:rsidRPr="00D3353F">
        <w:t xml:space="preserve">concern </w:t>
      </w:r>
      <w:r w:rsidR="00FC41A6" w:rsidRPr="00D3353F">
        <w:t xml:space="preserve">cannot be ruled out </w:t>
      </w:r>
      <w:r w:rsidRPr="00D3353F">
        <w:t>for adults and children.</w:t>
      </w:r>
    </w:p>
    <w:p w14:paraId="0C1CC2A5" w14:textId="77777777" w:rsidR="009318D6" w:rsidRPr="00D3353F" w:rsidRDefault="00E85321" w:rsidP="00CF5FA5">
      <w:pPr>
        <w:pStyle w:val="OWSDHeading3"/>
      </w:pPr>
      <w:r w:rsidRPr="00D3353F">
        <w:t>Conclusions</w:t>
      </w:r>
    </w:p>
    <w:p w14:paraId="0C1CC2A6" w14:textId="77777777" w:rsidR="009318D6" w:rsidRPr="00D3353F" w:rsidRDefault="00E85321" w:rsidP="00CF5FA5">
      <w:pPr>
        <w:pStyle w:val="OWSDHeading4"/>
      </w:pPr>
      <w:r w:rsidRPr="00D3353F">
        <w:t>Occupational health risks</w:t>
      </w:r>
    </w:p>
    <w:p w14:paraId="0C1CC2A7" w14:textId="77777777" w:rsidR="00E85321" w:rsidRPr="00D3353F" w:rsidRDefault="00E85321" w:rsidP="00E85321">
      <w:pPr>
        <w:pStyle w:val="OWSNormal11pt"/>
      </w:pPr>
      <w:r w:rsidRPr="00D3353F">
        <w:t xml:space="preserve">Given the lack of acute adverse health effects, the substance as delivered to operational sites is </w:t>
      </w:r>
      <w:r w:rsidR="004534D5" w:rsidRPr="00D3353F">
        <w:t>of low concern</w:t>
      </w:r>
      <w:r w:rsidRPr="00D3353F">
        <w:t xml:space="preserve"> for workers during operations.</w:t>
      </w:r>
    </w:p>
    <w:p w14:paraId="0C1CC2A8" w14:textId="77777777" w:rsidR="00E85321" w:rsidRDefault="00E85321" w:rsidP="00E85321">
      <w:pPr>
        <w:pStyle w:val="OWSNormal11pt"/>
      </w:pPr>
      <w:r w:rsidRPr="00D3353F">
        <w:t xml:space="preserve">Calculated MOEs indicate that the substance as delivered to operational sites is </w:t>
      </w:r>
      <w:r w:rsidR="004534D5" w:rsidRPr="00D3353F">
        <w:t xml:space="preserve">of low concern </w:t>
      </w:r>
      <w:r w:rsidRPr="00D3353F">
        <w:t xml:space="preserve">for workers from repeated exposures during certain operations. Also, repeated exposure to the substance via drilling fluids is </w:t>
      </w:r>
      <w:r w:rsidR="004534D5" w:rsidRPr="00D3353F">
        <w:t>of low concern for</w:t>
      </w:r>
      <w:r w:rsidRPr="00D3353F">
        <w:t xml:space="preserve"> workers.</w:t>
      </w:r>
    </w:p>
    <w:p w14:paraId="0C1CC2A9" w14:textId="77777777" w:rsidR="009318D6" w:rsidRPr="00D3353F" w:rsidRDefault="00E85321" w:rsidP="00CF5FA5">
      <w:pPr>
        <w:pStyle w:val="OWSDHeading4"/>
      </w:pPr>
      <w:r w:rsidRPr="00D3353F">
        <w:t>Public health risks</w:t>
      </w:r>
    </w:p>
    <w:p w14:paraId="0C1CC2AA" w14:textId="77777777" w:rsidR="00E85321" w:rsidRPr="00D3353F" w:rsidRDefault="00E85321" w:rsidP="00E85321">
      <w:pPr>
        <w:pStyle w:val="OWSNormal11pt"/>
      </w:pPr>
      <w:r w:rsidRPr="00D3353F">
        <w:t xml:space="preserve">The public is unlikely to come into contact with the substance as delivered to operational sites and so the substance in this form is </w:t>
      </w:r>
      <w:r w:rsidR="004534D5" w:rsidRPr="00D3353F">
        <w:t xml:space="preserve">of low concern </w:t>
      </w:r>
      <w:r w:rsidRPr="00D3353F">
        <w:t>for the public.</w:t>
      </w:r>
    </w:p>
    <w:p w14:paraId="0C1CC2AB" w14:textId="77777777" w:rsidR="00E85321" w:rsidRPr="00D3353F" w:rsidRDefault="00E85321" w:rsidP="00E85321">
      <w:pPr>
        <w:pStyle w:val="OWSNormal11pt"/>
      </w:pPr>
      <w:r w:rsidRPr="00D3353F">
        <w:t xml:space="preserve">For repeated exposures of the public via environmental contamination from an accidental bulk spill, </w:t>
      </w:r>
      <w:r w:rsidR="005009DC" w:rsidRPr="00D3353F">
        <w:t xml:space="preserve">based on the </w:t>
      </w:r>
      <w:r w:rsidRPr="00D3353F">
        <w:t xml:space="preserve">MOEs </w:t>
      </w:r>
      <w:r w:rsidR="005009DC" w:rsidRPr="00D3353F">
        <w:t xml:space="preserve">a potential </w:t>
      </w:r>
      <w:r w:rsidR="004534D5" w:rsidRPr="00D3353F">
        <w:t xml:space="preserve">concern </w:t>
      </w:r>
      <w:r w:rsidR="005009DC" w:rsidRPr="00D3353F">
        <w:t xml:space="preserve">cannot be ruled out </w:t>
      </w:r>
      <w:r w:rsidRPr="00D3353F">
        <w:t>for adults and children.</w:t>
      </w:r>
    </w:p>
    <w:p w14:paraId="0C1CC2AC" w14:textId="77777777" w:rsidR="009318D6" w:rsidRPr="00D3353F" w:rsidRDefault="009A48FE" w:rsidP="00CF5FA5">
      <w:pPr>
        <w:pStyle w:val="OWSDHeading2"/>
      </w:pPr>
      <w:r w:rsidRPr="00D3353F">
        <w:t>Risk mitigation measures</w:t>
      </w:r>
    </w:p>
    <w:p w14:paraId="0C1CC2AD" w14:textId="77777777" w:rsidR="004534D5" w:rsidRPr="00D3353F" w:rsidRDefault="004534D5" w:rsidP="004534D5">
      <w:pPr>
        <w:pStyle w:val="OWSNormal11pt"/>
      </w:pPr>
      <w:r w:rsidRPr="00D3353F">
        <w:t>The following risk mitigation measures arise from the risk assessment. Implicit in these measures is that best practice chemical management is implemented to minimise worker and public exposure.</w:t>
      </w:r>
    </w:p>
    <w:p w14:paraId="0C1CC2AE" w14:textId="77777777" w:rsidR="00D0391B" w:rsidRPr="00D3353F" w:rsidRDefault="004534D5" w:rsidP="00CF5FA5">
      <w:pPr>
        <w:pStyle w:val="OWSDHeading3"/>
      </w:pPr>
      <w:r w:rsidRPr="00D3353F">
        <w:t>Obligations under workplace health and safety legislation</w:t>
      </w:r>
    </w:p>
    <w:p w14:paraId="0C1CC2AF" w14:textId="1A5A5752" w:rsidR="004534D5" w:rsidRPr="00D3353F" w:rsidRDefault="004534D5" w:rsidP="004534D5">
      <w:pPr>
        <w:pStyle w:val="OWSNormal11pt"/>
      </w:pPr>
      <w:r w:rsidRPr="00D3353F">
        <w:t>As noted in the hazard assessment report (</w:t>
      </w:r>
      <w:r w:rsidR="001B7801">
        <w:t>NICNAS </w:t>
      </w:r>
      <w:r w:rsidR="00D0787B">
        <w:t>2017</w:t>
      </w:r>
      <w:r w:rsidR="00FD1664">
        <w:t>c</w:t>
      </w:r>
      <w:r w:rsidRPr="00D3353F">
        <w:t>), the chemical is currently not classified and does not require classification as a workplace hazardous chemical.</w:t>
      </w:r>
    </w:p>
    <w:p w14:paraId="0C1CC2B0" w14:textId="77777777" w:rsidR="00067920" w:rsidRPr="00D3353F" w:rsidRDefault="00067920" w:rsidP="00067920">
      <w:pPr>
        <w:pStyle w:val="OWSNormal11pt"/>
      </w:pPr>
      <w:r w:rsidRPr="00D3353F">
        <w:t>Risk estimates for this chemical suggest that there is low concern for acute or chronic effects to workers from the use of this chemical in coal seam gas operations. No specific risk mitigation recommendations are therefore required.</w:t>
      </w:r>
    </w:p>
    <w:p w14:paraId="0C1CC2B1" w14:textId="77777777" w:rsidR="004534D5" w:rsidRPr="00D3353F" w:rsidRDefault="004534D5" w:rsidP="00CF5FA5">
      <w:pPr>
        <w:pStyle w:val="OWSDHeading3"/>
      </w:pPr>
      <w:r w:rsidRPr="00D3353F">
        <w:t>Control measures available to minimise risks to the public</w:t>
      </w:r>
    </w:p>
    <w:p w14:paraId="0C1CC2B2" w14:textId="77777777" w:rsidR="004534D5" w:rsidRPr="00D3353F" w:rsidRDefault="004534D5" w:rsidP="004534D5">
      <w:pPr>
        <w:pStyle w:val="OWSNormal11pt"/>
      </w:pPr>
      <w:r w:rsidRPr="00D3353F">
        <w:t>It is not possible to draw definitive conclusions regarding the level of concern for adverse systemic health effects for adults and children from repeated exposure to the chemical from water contamination resulting from the modelled exposure scenarios.</w:t>
      </w:r>
    </w:p>
    <w:p w14:paraId="0C1CC2B3" w14:textId="77777777" w:rsidR="00BD291F" w:rsidRPr="00D3353F" w:rsidRDefault="00BD291F" w:rsidP="004534D5">
      <w:pPr>
        <w:pStyle w:val="OWSNormal11pt"/>
      </w:pPr>
      <w:r w:rsidRPr="00D3353F">
        <w:t>Conservatively, it is prudent to note the following generic measures to decrease the potential for environmental contamination and risks to human health from use of this chemical.</w:t>
      </w:r>
    </w:p>
    <w:p w14:paraId="0C1CC2B4" w14:textId="77777777" w:rsidR="004534D5" w:rsidRPr="00D3353F" w:rsidRDefault="004534D5" w:rsidP="00CF5FA5">
      <w:pPr>
        <w:pStyle w:val="OWSDHeading4"/>
      </w:pPr>
      <w:r w:rsidRPr="00D3353F">
        <w:t>Transport</w:t>
      </w:r>
    </w:p>
    <w:p w14:paraId="0C1CC2B5" w14:textId="77777777" w:rsidR="004534D5" w:rsidRPr="00D3353F" w:rsidRDefault="004534D5" w:rsidP="004534D5">
      <w:pPr>
        <w:pStyle w:val="OWSNormal11pt"/>
      </w:pPr>
      <w:r w:rsidRPr="00D3353F">
        <w:t>The Australian Code for the Transport of Dangerous Goods by Road or Rail (ADG</w:t>
      </w:r>
      <w:r w:rsidR="00C43418">
        <w:t> </w:t>
      </w:r>
      <w:r w:rsidRPr="00D3353F">
        <w:t xml:space="preserve">Code) provides detailed technical requirements for the transportation of dangerous goods. Risk mitigation measures from the ADG </w:t>
      </w:r>
      <w:r w:rsidR="003E7160">
        <w:t>C</w:t>
      </w:r>
      <w:r w:rsidRPr="00D3353F">
        <w:t>ode to address the potential environmental and public health impacts for such chemicals include reviews of transport routes and procedures, worker training and incident contingency plans.</w:t>
      </w:r>
    </w:p>
    <w:p w14:paraId="0C1CC2B6" w14:textId="74A2FD38" w:rsidR="007A5F04" w:rsidRDefault="004534D5" w:rsidP="00BD291F">
      <w:pPr>
        <w:pStyle w:val="OWSNormal11pt"/>
      </w:pPr>
      <w:r w:rsidRPr="00D3353F">
        <w:t xml:space="preserve">Further information on these measures is available in the human health risk assessment summary report </w:t>
      </w:r>
      <w:r w:rsidR="00BD291F" w:rsidRPr="00D3353F">
        <w:t>(</w:t>
      </w:r>
      <w:r w:rsidR="001B7801">
        <w:t>NICNAS </w:t>
      </w:r>
      <w:r w:rsidR="00D0787B">
        <w:t>2017</w:t>
      </w:r>
      <w:r w:rsidR="00FD1664">
        <w:t>a</w:t>
      </w:r>
      <w:r w:rsidR="00BD291F" w:rsidRPr="00D3353F">
        <w:t>).</w:t>
      </w:r>
    </w:p>
    <w:p w14:paraId="0C1CC2B7" w14:textId="77777777" w:rsidR="00C65EFB" w:rsidRPr="00D3353F" w:rsidRDefault="00C65EFB" w:rsidP="00BD291F">
      <w:pPr>
        <w:pStyle w:val="OWSNormal11pt"/>
      </w:pPr>
    </w:p>
    <w:p w14:paraId="0C1CC2B8" w14:textId="77777777" w:rsidR="00D0391B" w:rsidRPr="00D3353F" w:rsidRDefault="00E85321" w:rsidP="00CF5FA5">
      <w:pPr>
        <w:pStyle w:val="OWSDHeading2"/>
      </w:pPr>
      <w:r w:rsidRPr="00D3353F">
        <w:t>References</w:t>
      </w:r>
    </w:p>
    <w:p w14:paraId="0C1CC2B9" w14:textId="77777777" w:rsidR="00E85321" w:rsidRPr="00D3353F" w:rsidRDefault="00E85321" w:rsidP="00E85321">
      <w:pPr>
        <w:pStyle w:val="OWSReferencelist"/>
        <w:rPr>
          <w:rStyle w:val="Hyperlink"/>
          <w:color w:val="auto"/>
          <w:u w:val="none"/>
        </w:rPr>
      </w:pPr>
      <w:r w:rsidRPr="00D3353F">
        <w:t>European Commission</w:t>
      </w:r>
      <w:r w:rsidR="00233558" w:rsidRPr="00D3353F">
        <w:t xml:space="preserve"> (2013)</w:t>
      </w:r>
      <w:r w:rsidRPr="00D3353F">
        <w:t xml:space="preserve">: European chemical Substances Information System (ESIS). IUCLID Dataset for constituent 1, European Chemicals Bureau. Accessed November 2013 at: </w:t>
      </w:r>
      <w:hyperlink r:id="rId116" w:history="1">
        <w:r w:rsidRPr="00D3353F">
          <w:rPr>
            <w:rStyle w:val="Hyperlink"/>
            <w:color w:val="auto"/>
            <w:u w:val="none"/>
          </w:rPr>
          <w:t>http://esis.jrc.ec.europa.eu/</w:t>
        </w:r>
      </w:hyperlink>
    </w:p>
    <w:p w14:paraId="0C1CC2BA" w14:textId="77777777" w:rsidR="00E85321" w:rsidRPr="00D3353F" w:rsidRDefault="00E85321" w:rsidP="00E85321">
      <w:pPr>
        <w:pStyle w:val="OWSReferencelist"/>
      </w:pPr>
      <w:r w:rsidRPr="00D3353F">
        <w:t>CIR</w:t>
      </w:r>
      <w:r w:rsidR="00C43418">
        <w:t xml:space="preserve"> (2003)</w:t>
      </w:r>
      <w:r w:rsidRPr="00D3353F">
        <w:t xml:space="preserve"> Final Report on the Safety Assessment of three chemicals.</w:t>
      </w:r>
      <w:r w:rsidR="00897553">
        <w:t xml:space="preserve"> </w:t>
      </w:r>
      <w:r w:rsidR="00897553" w:rsidRPr="00D3353F">
        <w:t>Cosmetic Ingredient Review Expert Panel</w:t>
      </w:r>
      <w:r w:rsidR="00897553">
        <w:t>.</w:t>
      </w:r>
    </w:p>
    <w:p w14:paraId="0C1CC2BB" w14:textId="77777777" w:rsidR="00E85321" w:rsidRPr="00D3353F" w:rsidRDefault="00E85321" w:rsidP="00E85321">
      <w:pPr>
        <w:pStyle w:val="OWSReferencelist"/>
      </w:pPr>
      <w:r w:rsidRPr="00AD3B8F">
        <w:t xml:space="preserve">NICNAS </w:t>
      </w:r>
      <w:r w:rsidR="00C43418" w:rsidRPr="00AD3B8F">
        <w:t xml:space="preserve">(YEAR) </w:t>
      </w:r>
      <w:r w:rsidRPr="00AD3B8F">
        <w:t>Full Public Report for the substance. National Industrial Chemicals Notification and Assessment Scheme.</w:t>
      </w:r>
    </w:p>
    <w:p w14:paraId="0C1CC2BC" w14:textId="659F1C69"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2BD" w14:textId="5CC3BEBF"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2BE" w14:textId="3D6B9639"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2BF" w14:textId="77777777" w:rsidR="00E85321" w:rsidRPr="00D3353F" w:rsidRDefault="00E85321" w:rsidP="00E85321">
      <w:pPr>
        <w:pStyle w:val="OWSReferencelist"/>
      </w:pPr>
      <w:r w:rsidRPr="00D3353F">
        <w:t>REACH (2013a) Registration, Evaluation, Authorisation and Restriction of Chemicals (REACH) dossier on the substance.</w:t>
      </w:r>
      <w:r w:rsidR="003922B6" w:rsidRPr="003922B6">
        <w:t xml:space="preserve"> </w:t>
      </w:r>
      <w:r w:rsidR="003922B6">
        <w:t>European Union.</w:t>
      </w:r>
      <w:r w:rsidRPr="00D3353F">
        <w:t xml:space="preserve"> Accessed November 2013 at: </w:t>
      </w:r>
      <w:hyperlink r:id="rId117" w:history="1">
        <w:r w:rsidRPr="00D3353F">
          <w:t>http://echa.europa.eu/web/guest/information-on-chemicals/registered-substances</w:t>
        </w:r>
      </w:hyperlink>
    </w:p>
    <w:p w14:paraId="0C1CC2C0" w14:textId="77777777" w:rsidR="00E85321" w:rsidRPr="00D3353F" w:rsidRDefault="00E85321" w:rsidP="00E85321">
      <w:pPr>
        <w:pStyle w:val="OWSReferencelist"/>
      </w:pPr>
      <w:r w:rsidRPr="00D3353F">
        <w:t xml:space="preserve">REACH (2013b) Registration, Evaluation, Authorisation and Restriction of Chemicals (REACH) dossier on </w:t>
      </w:r>
      <w:r w:rsidR="00C43418">
        <w:t>C</w:t>
      </w:r>
      <w:r w:rsidRPr="00D3353F">
        <w:t xml:space="preserve">onstituent </w:t>
      </w:r>
      <w:r w:rsidR="00C43418">
        <w:t>1</w:t>
      </w:r>
      <w:r w:rsidRPr="00D3353F">
        <w:t>.</w:t>
      </w:r>
      <w:r w:rsidR="003922B6" w:rsidRPr="003922B6">
        <w:t xml:space="preserve"> </w:t>
      </w:r>
      <w:r w:rsidR="003922B6">
        <w:t>European Union.</w:t>
      </w:r>
      <w:r w:rsidRPr="00D3353F">
        <w:t xml:space="preserve"> Accessed November 2013 at: </w:t>
      </w:r>
      <w:hyperlink r:id="rId118" w:history="1">
        <w:r w:rsidRPr="00D3353F">
          <w:rPr>
            <w:rStyle w:val="Hyperlink"/>
            <w:color w:val="auto"/>
            <w:u w:val="none"/>
          </w:rPr>
          <w:t>http://echa.europa.eu/web/guest/information-on-chemicals/registered-substances</w:t>
        </w:r>
      </w:hyperlink>
    </w:p>
    <w:p w14:paraId="0C1CC2C1" w14:textId="77777777" w:rsidR="009A76EF" w:rsidRDefault="00E85321" w:rsidP="00E85321">
      <w:pPr>
        <w:pStyle w:val="OWSReferencelist"/>
      </w:pPr>
      <w:r w:rsidRPr="00D3353F">
        <w:t xml:space="preserve">REACH (2013c) Registration, Evaluation, Authorisation and Restriction of Chemicals (REACH) dossier on </w:t>
      </w:r>
      <w:r w:rsidR="00C43418">
        <w:t>C</w:t>
      </w:r>
      <w:r w:rsidRPr="00D3353F">
        <w:t xml:space="preserve">onstituent </w:t>
      </w:r>
      <w:r w:rsidR="00C43418">
        <w:t>2</w:t>
      </w:r>
      <w:r w:rsidRPr="00D3353F">
        <w:t>.</w:t>
      </w:r>
      <w:r w:rsidR="003922B6" w:rsidRPr="003922B6">
        <w:t xml:space="preserve"> </w:t>
      </w:r>
      <w:r w:rsidR="003922B6">
        <w:t>European Union.</w:t>
      </w:r>
      <w:r w:rsidRPr="00D3353F">
        <w:t xml:space="preserve"> Accessed November 2013 at: </w:t>
      </w:r>
      <w:hyperlink r:id="rId119" w:history="1">
        <w:r w:rsidRPr="00D3353F">
          <w:t>http://echa.europa.eu/web/guest/information-on-chemicals/registered-substances</w:t>
        </w:r>
      </w:hyperlink>
      <w:r w:rsidR="00E67E3E">
        <w:t>.</w:t>
      </w:r>
    </w:p>
    <w:p w14:paraId="0C1CC2C2" w14:textId="77777777" w:rsidR="009318D6" w:rsidRPr="00D3353F" w:rsidRDefault="00E66D2E" w:rsidP="00A649E1">
      <w:pPr>
        <w:pStyle w:val="OWSDHeading1"/>
      </w:pPr>
      <w:bookmarkStart w:id="558" w:name="_Toc411104473"/>
      <w:bookmarkStart w:id="559" w:name="_Toc467156363"/>
      <w:r w:rsidRPr="00D3353F">
        <w:t>Inner salt of alkyl amines</w:t>
      </w:r>
      <w:bookmarkEnd w:id="558"/>
      <w:bookmarkEnd w:id="559"/>
    </w:p>
    <w:tbl>
      <w:tblPr>
        <w:tblStyle w:val="TableGrid"/>
        <w:tblW w:w="0" w:type="auto"/>
        <w:tblInd w:w="108" w:type="dxa"/>
        <w:tblLook w:val="04A0" w:firstRow="1" w:lastRow="0" w:firstColumn="1" w:lastColumn="0" w:noHBand="0" w:noVBand="1"/>
      </w:tblPr>
      <w:tblGrid>
        <w:gridCol w:w="1968"/>
        <w:gridCol w:w="6985"/>
      </w:tblGrid>
      <w:tr w:rsidR="00E85321" w:rsidRPr="00D3353F" w14:paraId="0C1CC2C5" w14:textId="77777777" w:rsidTr="00AD3B8F">
        <w:tc>
          <w:tcPr>
            <w:tcW w:w="1985" w:type="dxa"/>
            <w:shd w:val="clear" w:color="auto" w:fill="C6D9F1" w:themeFill="text2" w:themeFillTint="33"/>
            <w:hideMark/>
          </w:tcPr>
          <w:p w14:paraId="0C1CC2C3" w14:textId="1408E257" w:rsidR="00E85321" w:rsidRPr="00D3353F" w:rsidRDefault="000A5211" w:rsidP="00E541A6">
            <w:pPr>
              <w:pStyle w:val="OWSTableheading"/>
            </w:pPr>
            <w:r>
              <w:t>CAS RN</w:t>
            </w:r>
          </w:p>
        </w:tc>
        <w:tc>
          <w:tcPr>
            <w:tcW w:w="7087" w:type="dxa"/>
            <w:shd w:val="clear" w:color="auto" w:fill="C6D9F1" w:themeFill="text2" w:themeFillTint="33"/>
            <w:hideMark/>
          </w:tcPr>
          <w:p w14:paraId="0C1CC2C4" w14:textId="77777777" w:rsidR="00E85321" w:rsidRPr="00D3353F" w:rsidRDefault="00E85321" w:rsidP="00E541A6">
            <w:pPr>
              <w:pStyle w:val="OWSTableheading"/>
            </w:pPr>
            <w:r w:rsidRPr="00D3353F">
              <w:t>Chemical Name</w:t>
            </w:r>
          </w:p>
        </w:tc>
      </w:tr>
      <w:tr w:rsidR="00E85321" w:rsidRPr="00D3353F" w14:paraId="0C1CC2C8" w14:textId="77777777" w:rsidTr="00AD3B8F">
        <w:tc>
          <w:tcPr>
            <w:tcW w:w="1985" w:type="dxa"/>
          </w:tcPr>
          <w:p w14:paraId="0C1CC2C6" w14:textId="77777777" w:rsidR="00E85321" w:rsidRPr="00D3353F" w:rsidRDefault="00E85321" w:rsidP="00B82516">
            <w:pPr>
              <w:pStyle w:val="OWSTabletext"/>
            </w:pPr>
            <w:r w:rsidRPr="00D3353F">
              <w:t>CBI</w:t>
            </w:r>
          </w:p>
        </w:tc>
        <w:tc>
          <w:tcPr>
            <w:tcW w:w="7087" w:type="dxa"/>
          </w:tcPr>
          <w:p w14:paraId="0C1CC2C7" w14:textId="77777777" w:rsidR="00E85321" w:rsidRPr="00D3353F" w:rsidRDefault="00E85321" w:rsidP="00B82516">
            <w:pPr>
              <w:pStyle w:val="OWSTabletext"/>
            </w:pPr>
            <w:r w:rsidRPr="00D3353F">
              <w:t xml:space="preserve">Inner salt of alkyl amines </w:t>
            </w:r>
          </w:p>
        </w:tc>
      </w:tr>
    </w:tbl>
    <w:p w14:paraId="0C1CC2C9"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2CA"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2CB" w14:textId="77777777" w:rsidR="009318D6" w:rsidRPr="00D3353F" w:rsidRDefault="00E85321" w:rsidP="00CF5FA5">
      <w:pPr>
        <w:pStyle w:val="OWSDHeading2"/>
      </w:pPr>
      <w:r w:rsidRPr="00D3353F">
        <w:t>Chemical use and concentration</w:t>
      </w:r>
    </w:p>
    <w:p w14:paraId="0C1CC2CC" w14:textId="77777777" w:rsidR="00E85321" w:rsidRPr="00D3353F" w:rsidRDefault="00E85321" w:rsidP="00E85321">
      <w:pPr>
        <w:pStyle w:val="OWSNormal11pt"/>
      </w:pPr>
      <w:r w:rsidRPr="00D3353F">
        <w:t>The chemical is used as a component of a hydraulic fracturing fluid formulation for coal seam gas</w:t>
      </w:r>
      <w:r w:rsidR="0095758B">
        <w:t xml:space="preserve"> </w:t>
      </w:r>
      <w:r w:rsidRPr="00D3353F">
        <w:t>extraction. Its function within these fluids is CBI.</w:t>
      </w:r>
    </w:p>
    <w:p w14:paraId="0C1CC2CD" w14:textId="56723BB9" w:rsidR="00E85321" w:rsidRPr="00D3353F" w:rsidRDefault="00E85321" w:rsidP="00E85321">
      <w:pPr>
        <w:pStyle w:val="OWSNormal11pt"/>
      </w:pPr>
      <w:r w:rsidRPr="00D3353F">
        <w:t>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hydraulic fracturing fluid at a CBI concentration.</w:t>
      </w:r>
    </w:p>
    <w:p w14:paraId="0C1CC2CE" w14:textId="77777777" w:rsidR="009318D6" w:rsidRPr="00D3353F" w:rsidRDefault="00E85321" w:rsidP="00CF5FA5">
      <w:pPr>
        <w:pStyle w:val="OWSDHeading2"/>
      </w:pPr>
      <w:r w:rsidRPr="00D3353F">
        <w:t>Critical health effects</w:t>
      </w:r>
    </w:p>
    <w:p w14:paraId="0C1CC2CF" w14:textId="3B24DDC7"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C2D0" w14:textId="77777777" w:rsidR="00E85321" w:rsidRPr="00D3353F" w:rsidRDefault="00E85321" w:rsidP="00E85321">
      <w:pPr>
        <w:pStyle w:val="OWSNormal11pt"/>
      </w:pPr>
      <w:r w:rsidRPr="00D3353F">
        <w:t>Information on health hazards was obtained predominantly from the following comprehensive reviews of the chemical: Comprehensive Ingredient Review (CIR), screening level hazard characteri</w:t>
      </w:r>
      <w:r w:rsidR="00E1302C">
        <w:t>s</w:t>
      </w:r>
      <w:r w:rsidRPr="00D3353F">
        <w:t>ation of chemicals by the United States Environmental Protection Agency (</w:t>
      </w:r>
      <w:r w:rsidR="009B0AA4">
        <w:t>US EPA</w:t>
      </w:r>
      <w:r w:rsidR="00F676AD">
        <w:t> </w:t>
      </w:r>
      <w:r w:rsidRPr="00D3353F">
        <w:t>2010), Organisation for Economic Co-operation and Development (OECD</w:t>
      </w:r>
      <w:r w:rsidR="00F676AD">
        <w:t> </w:t>
      </w:r>
      <w:r w:rsidRPr="00D3353F">
        <w:t>2013) assessment of the chemical category.</w:t>
      </w:r>
    </w:p>
    <w:p w14:paraId="0C1CC2D1" w14:textId="77777777" w:rsidR="00E85321" w:rsidRPr="00D3353F" w:rsidRDefault="00E85321" w:rsidP="00E85321">
      <w:pPr>
        <w:pStyle w:val="OWSNormal11pt"/>
      </w:pPr>
      <w:r w:rsidRPr="00D3353F">
        <w:t>The critical adverse health effects from the NICNAS hazard assessment are summarised below.</w:t>
      </w:r>
    </w:p>
    <w:p w14:paraId="0C1CC2D2" w14:textId="77777777" w:rsidR="00E85321" w:rsidRPr="00D3353F" w:rsidRDefault="00E85321" w:rsidP="00E85321">
      <w:pPr>
        <w:pStyle w:val="OWSNormal11pt"/>
      </w:pPr>
      <w:r w:rsidRPr="00D3353F">
        <w:t>The chemical has low acute oral and dermal toxicity. The chemical is a mild skin irritant at 30% and is not irritating to the skin at 15% in animals, and is an eye irritant. Cumulative skin irritation tests in humans found that the chemical is a skin irritant at 1.9% concentration. The chemical is not a skin sensitiser.</w:t>
      </w:r>
    </w:p>
    <w:p w14:paraId="0C1CC2D3" w14:textId="77777777" w:rsidR="00E85321" w:rsidRPr="00D3353F" w:rsidRDefault="00E85321" w:rsidP="00E85321">
      <w:pPr>
        <w:pStyle w:val="OWSNormal11pt"/>
      </w:pPr>
      <w:r w:rsidRPr="00D3353F">
        <w:t xml:space="preserve">A </w:t>
      </w:r>
      <w:r w:rsidR="00C70CF1" w:rsidRPr="00D3353F">
        <w:t>No</w:t>
      </w:r>
      <w:r w:rsidR="003E7160">
        <w:t>-</w:t>
      </w:r>
      <w:r w:rsidR="00C70CF1" w:rsidRPr="00D3353F">
        <w:t>Observed</w:t>
      </w:r>
      <w:r w:rsidR="003E7160">
        <w:t>-</w:t>
      </w:r>
      <w:r w:rsidR="00C70CF1" w:rsidRPr="00D3353F">
        <w:t>Adverse</w:t>
      </w:r>
      <w:r w:rsidR="003E7160">
        <w:t>-</w:t>
      </w:r>
      <w:r w:rsidR="00C70CF1" w:rsidRPr="00D3353F">
        <w:t xml:space="preserve">Effect Level </w:t>
      </w:r>
      <w:r w:rsidRPr="00D3353F">
        <w:t xml:space="preserve">(NOAEL) could not be established for systemic effects in the repeated dose toxicity studies at the highest dose tested of </w:t>
      </w:r>
      <w:r w:rsidR="00F92EB8">
        <w:t>1 000</w:t>
      </w:r>
      <w:r w:rsidRPr="00D3353F">
        <w:t> mg/kg bw/day. Based on the absence of adverse effects observed in repeat dose toxicity studies, for the purposes of quantifying the health risk, the highest dose tested in the critical study (</w:t>
      </w:r>
      <w:r w:rsidR="00F92EB8">
        <w:t>1 000</w:t>
      </w:r>
      <w:r w:rsidRPr="00D3353F">
        <w:t> mg/kg bw/day) is used in this risk assessment.</w:t>
      </w:r>
    </w:p>
    <w:p w14:paraId="0C1CC2D4" w14:textId="77777777" w:rsidR="00E85321" w:rsidRPr="00D3353F" w:rsidRDefault="00E85321" w:rsidP="00E85321">
      <w:pPr>
        <w:pStyle w:val="OWSNormal11pt"/>
      </w:pPr>
      <w:r w:rsidRPr="00D3353F">
        <w:t>The chemical is not genotoxic or carcinogenic based on the available data. The chemical caused local effects to the dams in a developmental study, with the developmental effects considered to be secondary to maternal toxicity.</w:t>
      </w:r>
    </w:p>
    <w:p w14:paraId="0C1CC2D5" w14:textId="77777777" w:rsidR="009318D6" w:rsidRPr="00D3353F" w:rsidRDefault="00E85321" w:rsidP="00CF5FA5">
      <w:pPr>
        <w:pStyle w:val="OWSDHeading2"/>
      </w:pPr>
      <w:r w:rsidRPr="00D3353F">
        <w:t>Human exposure assessment</w:t>
      </w:r>
    </w:p>
    <w:p w14:paraId="0C1CC2D6" w14:textId="77777777" w:rsidR="009318D6" w:rsidRPr="00D3353F" w:rsidRDefault="00E85321" w:rsidP="00CF5FA5">
      <w:pPr>
        <w:pStyle w:val="OWSDHeading3"/>
      </w:pPr>
      <w:r w:rsidRPr="00D3353F">
        <w:t>Worker exposure</w:t>
      </w:r>
    </w:p>
    <w:p w14:paraId="0C1CC2D7" w14:textId="77777777" w:rsidR="00E85321" w:rsidRPr="00D3353F" w:rsidRDefault="00E85321" w:rsidP="00E85321">
      <w:pPr>
        <w:pStyle w:val="OWSNormal11pt"/>
      </w:pPr>
      <w:r w:rsidRPr="00D3353F">
        <w:t xml:space="preserve">Exposure of workers to the chemical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 Exposure may also occur from contact with produced water containing residual chemical.</w:t>
      </w:r>
    </w:p>
    <w:p w14:paraId="0C1CC2D8" w14:textId="77777777" w:rsidR="00E85321"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2D9"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2DA" w14:textId="5A431EDE" w:rsidR="00E85321" w:rsidRPr="00D3353F" w:rsidRDefault="00E85321" w:rsidP="00E85321">
      <w:pPr>
        <w:pStyle w:val="OWSNormal11pt"/>
      </w:pPr>
      <w:r w:rsidRPr="00D3353F">
        <w:t>The total internal human dose (</w:t>
      </w:r>
      <w:r w:rsidR="00176286">
        <w:fldChar w:fldCharType="begin"/>
      </w:r>
      <w:r w:rsidR="00176286">
        <w:instrText xml:space="preserve"> REF _Ref411430823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289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2DB" w14:textId="77777777" w:rsidR="00E85321" w:rsidRPr="00D3353F" w:rsidRDefault="00E85321" w:rsidP="00371081">
      <w:pPr>
        <w:pStyle w:val="OWStablecaption"/>
      </w:pPr>
      <w:bookmarkStart w:id="560" w:name="_Ref41143082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289</w:t>
      </w:r>
      <w:r w:rsidR="005A78AD" w:rsidRPr="00D3353F">
        <w:fldChar w:fldCharType="end"/>
      </w:r>
      <w:bookmarkEnd w:id="560"/>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2E3" w14:textId="77777777" w:rsidTr="00BC4E83">
        <w:trPr>
          <w:tblHeader/>
        </w:trPr>
        <w:tc>
          <w:tcPr>
            <w:tcW w:w="2328" w:type="pct"/>
            <w:shd w:val="clear" w:color="auto" w:fill="C6D9F1" w:themeFill="text2" w:themeFillTint="33"/>
          </w:tcPr>
          <w:p w14:paraId="0C1CC2DC"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2DD" w14:textId="77777777" w:rsidR="00E85321" w:rsidRPr="00D3353F" w:rsidRDefault="00E85321" w:rsidP="00E541A6">
            <w:pPr>
              <w:pStyle w:val="OWSTableheading"/>
            </w:pPr>
            <w:r w:rsidRPr="00D3353F">
              <w:t xml:space="preserve"> E</w:t>
            </w:r>
            <w:r w:rsidRPr="00D3353F">
              <w:rPr>
                <w:vertAlign w:val="subscript"/>
              </w:rPr>
              <w:t>derm</w:t>
            </w:r>
          </w:p>
          <w:p w14:paraId="0C1CC2DE"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2DF" w14:textId="77777777" w:rsidR="00E85321" w:rsidRPr="00D3353F" w:rsidRDefault="00E85321" w:rsidP="00E541A6">
            <w:pPr>
              <w:pStyle w:val="OWSTableheading"/>
            </w:pPr>
            <w:r w:rsidRPr="00D3353F">
              <w:t>E</w:t>
            </w:r>
            <w:r w:rsidRPr="00D3353F">
              <w:rPr>
                <w:vertAlign w:val="subscript"/>
              </w:rPr>
              <w:t>inh</w:t>
            </w:r>
          </w:p>
          <w:p w14:paraId="0C1CC2E0"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2E1" w14:textId="77777777" w:rsidR="00E85321" w:rsidRPr="00D3353F" w:rsidRDefault="00E85321" w:rsidP="00E541A6">
            <w:pPr>
              <w:pStyle w:val="OWSTableheading"/>
            </w:pPr>
            <w:r w:rsidRPr="00D3353F">
              <w:t>E</w:t>
            </w:r>
            <w:r w:rsidRPr="00D3353F">
              <w:rPr>
                <w:vertAlign w:val="subscript"/>
              </w:rPr>
              <w:t>total</w:t>
            </w:r>
          </w:p>
          <w:p w14:paraId="0C1CC2E2" w14:textId="77777777" w:rsidR="00E85321" w:rsidRPr="00D3353F" w:rsidRDefault="00E85321" w:rsidP="00E541A6">
            <w:pPr>
              <w:pStyle w:val="OWSTableheading"/>
            </w:pPr>
            <w:r w:rsidRPr="00D3353F">
              <w:t>(mg/kg bw/day)</w:t>
            </w:r>
          </w:p>
        </w:tc>
      </w:tr>
      <w:tr w:rsidR="00E85321" w:rsidRPr="00D3353F" w14:paraId="0C1CC2E8" w14:textId="77777777" w:rsidTr="00BC4E83">
        <w:tc>
          <w:tcPr>
            <w:tcW w:w="2328" w:type="pct"/>
          </w:tcPr>
          <w:p w14:paraId="0C1CC2E4" w14:textId="77777777" w:rsidR="00E85321" w:rsidRPr="00D3353F" w:rsidRDefault="00E85321" w:rsidP="00B82516">
            <w:pPr>
              <w:pStyle w:val="OWSTabletext"/>
            </w:pPr>
            <w:r w:rsidRPr="00D3353F">
              <w:t>Transport and storage</w:t>
            </w:r>
          </w:p>
        </w:tc>
        <w:tc>
          <w:tcPr>
            <w:tcW w:w="890" w:type="pct"/>
          </w:tcPr>
          <w:p w14:paraId="0C1CC2E5" w14:textId="77777777" w:rsidR="00E85321" w:rsidRPr="00D3353F" w:rsidRDefault="00E85321" w:rsidP="00B82516">
            <w:pPr>
              <w:pStyle w:val="OWSTabletext"/>
            </w:pPr>
            <w:r w:rsidRPr="00D3353F">
              <w:t>Negligible*</w:t>
            </w:r>
          </w:p>
        </w:tc>
        <w:tc>
          <w:tcPr>
            <w:tcW w:w="891" w:type="pct"/>
          </w:tcPr>
          <w:p w14:paraId="0C1CC2E6" w14:textId="77777777" w:rsidR="00E85321" w:rsidRPr="00D3353F" w:rsidRDefault="00E85321" w:rsidP="00B82516">
            <w:pPr>
              <w:pStyle w:val="OWSTabletext"/>
            </w:pPr>
            <w:r w:rsidRPr="00D3353F">
              <w:t>Negligible*</w:t>
            </w:r>
          </w:p>
        </w:tc>
        <w:tc>
          <w:tcPr>
            <w:tcW w:w="891" w:type="pct"/>
          </w:tcPr>
          <w:p w14:paraId="0C1CC2E7" w14:textId="77777777" w:rsidR="00E85321" w:rsidRPr="00D3353F" w:rsidRDefault="00E85321" w:rsidP="00B82516">
            <w:pPr>
              <w:pStyle w:val="OWSTabletext"/>
            </w:pPr>
            <w:r w:rsidRPr="00D3353F">
              <w:t>Negligible*</w:t>
            </w:r>
          </w:p>
        </w:tc>
      </w:tr>
      <w:tr w:rsidR="00E85321" w:rsidRPr="00D3353F" w14:paraId="0C1CC2ED" w14:textId="77777777" w:rsidTr="00BC4E83">
        <w:tc>
          <w:tcPr>
            <w:tcW w:w="2328" w:type="pct"/>
          </w:tcPr>
          <w:p w14:paraId="0C1CC2E9"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C2EA" w14:textId="77777777" w:rsidR="00E85321" w:rsidRPr="00D3353F" w:rsidRDefault="00E85321" w:rsidP="00B82516">
            <w:pPr>
              <w:pStyle w:val="OWSTabletext"/>
            </w:pPr>
            <w:r w:rsidRPr="00D3353F">
              <w:t>n.d.</w:t>
            </w:r>
          </w:p>
        </w:tc>
        <w:tc>
          <w:tcPr>
            <w:tcW w:w="891" w:type="pct"/>
          </w:tcPr>
          <w:p w14:paraId="0C1CC2EB" w14:textId="77777777" w:rsidR="00E85321" w:rsidRPr="00D3353F" w:rsidRDefault="00E85321" w:rsidP="00B82516">
            <w:pPr>
              <w:pStyle w:val="OWSTabletext"/>
            </w:pPr>
            <w:r w:rsidRPr="00D3353F">
              <w:t>n.d.</w:t>
            </w:r>
          </w:p>
        </w:tc>
        <w:tc>
          <w:tcPr>
            <w:tcW w:w="891" w:type="pct"/>
          </w:tcPr>
          <w:p w14:paraId="0C1CC2EC" w14:textId="77777777" w:rsidR="00E85321" w:rsidRPr="00D3353F" w:rsidRDefault="00E85321" w:rsidP="00B82516">
            <w:pPr>
              <w:pStyle w:val="OWSTabletext"/>
            </w:pPr>
            <w:r w:rsidRPr="00D3353F">
              <w:t>n.d.</w:t>
            </w:r>
          </w:p>
        </w:tc>
      </w:tr>
      <w:tr w:rsidR="00E85321" w:rsidRPr="00D3353F" w14:paraId="0C1CC2F2" w14:textId="77777777" w:rsidTr="00BC4E83">
        <w:tc>
          <w:tcPr>
            <w:tcW w:w="2328" w:type="pct"/>
          </w:tcPr>
          <w:p w14:paraId="0C1CC2EE" w14:textId="77777777" w:rsidR="00E85321" w:rsidRPr="00D3353F" w:rsidRDefault="00E85321" w:rsidP="00B82516">
            <w:pPr>
              <w:pStyle w:val="OWSTabletext"/>
            </w:pPr>
            <w:r w:rsidRPr="00D3353F">
              <w:t>Injection of hydraulic fracturing chemicals</w:t>
            </w:r>
          </w:p>
        </w:tc>
        <w:tc>
          <w:tcPr>
            <w:tcW w:w="890" w:type="pct"/>
          </w:tcPr>
          <w:p w14:paraId="0C1CC2EF" w14:textId="77777777" w:rsidR="00E85321" w:rsidRPr="00D3353F" w:rsidRDefault="00E85321" w:rsidP="00B82516">
            <w:pPr>
              <w:pStyle w:val="OWSTabletext"/>
            </w:pPr>
            <w:r w:rsidRPr="00D3353F">
              <w:t>Negligible*</w:t>
            </w:r>
          </w:p>
        </w:tc>
        <w:tc>
          <w:tcPr>
            <w:tcW w:w="891" w:type="pct"/>
          </w:tcPr>
          <w:p w14:paraId="0C1CC2F0" w14:textId="77777777" w:rsidR="00E85321" w:rsidRPr="00D3353F" w:rsidRDefault="00E85321" w:rsidP="00B82516">
            <w:pPr>
              <w:pStyle w:val="OWSTabletext"/>
            </w:pPr>
            <w:r w:rsidRPr="00D3353F">
              <w:t>Negligible*</w:t>
            </w:r>
          </w:p>
        </w:tc>
        <w:tc>
          <w:tcPr>
            <w:tcW w:w="891" w:type="pct"/>
          </w:tcPr>
          <w:p w14:paraId="0C1CC2F1" w14:textId="77777777" w:rsidR="00E85321" w:rsidRPr="00D3353F" w:rsidRDefault="00E85321" w:rsidP="00B82516">
            <w:pPr>
              <w:pStyle w:val="OWSTabletext"/>
            </w:pPr>
            <w:r w:rsidRPr="00D3353F">
              <w:t>Negligible*</w:t>
            </w:r>
          </w:p>
        </w:tc>
      </w:tr>
      <w:tr w:rsidR="00E85321" w:rsidRPr="00D3353F" w14:paraId="0C1CC2F7" w14:textId="77777777" w:rsidTr="00BC4E83">
        <w:tc>
          <w:tcPr>
            <w:tcW w:w="2328" w:type="pct"/>
          </w:tcPr>
          <w:p w14:paraId="0C1CC2F3" w14:textId="77777777" w:rsidR="00E85321" w:rsidRPr="00D3353F" w:rsidRDefault="00E85321" w:rsidP="00B82516">
            <w:pPr>
              <w:pStyle w:val="OWSTabletext"/>
            </w:pPr>
            <w:r w:rsidRPr="00D3353F">
              <w:t>Cleaning and maintenance (hydraulic fracturing)</w:t>
            </w:r>
          </w:p>
        </w:tc>
        <w:tc>
          <w:tcPr>
            <w:tcW w:w="890" w:type="pct"/>
          </w:tcPr>
          <w:p w14:paraId="0C1CC2F4" w14:textId="77777777" w:rsidR="00E85321" w:rsidRPr="00D3353F" w:rsidRDefault="00E85321" w:rsidP="00B82516">
            <w:pPr>
              <w:pStyle w:val="OWSTabletext"/>
            </w:pPr>
            <w:r w:rsidRPr="00D3353F">
              <w:t>n.d.</w:t>
            </w:r>
          </w:p>
        </w:tc>
        <w:tc>
          <w:tcPr>
            <w:tcW w:w="891" w:type="pct"/>
          </w:tcPr>
          <w:p w14:paraId="0C1CC2F5" w14:textId="77777777" w:rsidR="00E85321" w:rsidRPr="00D3353F" w:rsidRDefault="00E85321" w:rsidP="00B82516">
            <w:pPr>
              <w:pStyle w:val="OWSTabletext"/>
            </w:pPr>
            <w:r w:rsidRPr="00D3353F">
              <w:t>n.d.</w:t>
            </w:r>
          </w:p>
        </w:tc>
        <w:tc>
          <w:tcPr>
            <w:tcW w:w="891" w:type="pct"/>
          </w:tcPr>
          <w:p w14:paraId="0C1CC2F6" w14:textId="77777777" w:rsidR="00E85321" w:rsidRPr="00D3353F" w:rsidRDefault="00E85321" w:rsidP="00B82516">
            <w:pPr>
              <w:pStyle w:val="OWSTabletext"/>
            </w:pPr>
            <w:r w:rsidRPr="00D3353F">
              <w:t>n.d.</w:t>
            </w:r>
          </w:p>
        </w:tc>
      </w:tr>
      <w:tr w:rsidR="00E85321" w:rsidRPr="00D3353F" w14:paraId="0C1CC2FD" w14:textId="77777777" w:rsidTr="00BC4E83">
        <w:tc>
          <w:tcPr>
            <w:tcW w:w="2328" w:type="pct"/>
          </w:tcPr>
          <w:p w14:paraId="0C1CC2F8" w14:textId="77777777" w:rsidR="00E85321" w:rsidRPr="00D3353F" w:rsidRDefault="00E85321" w:rsidP="00B82516">
            <w:pPr>
              <w:pStyle w:val="OWSTabletext"/>
            </w:pPr>
            <w:r w:rsidRPr="00D3353F">
              <w:rPr>
                <w:b/>
              </w:rPr>
              <w:t>Combined exposure</w:t>
            </w:r>
          </w:p>
          <w:p w14:paraId="0C1CC2F9"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C2FA" w14:textId="77777777" w:rsidR="00E85321" w:rsidRPr="00D3353F" w:rsidRDefault="00E85321" w:rsidP="00B82516">
            <w:pPr>
              <w:pStyle w:val="OWSTabletext"/>
            </w:pPr>
          </w:p>
        </w:tc>
        <w:tc>
          <w:tcPr>
            <w:tcW w:w="891" w:type="pct"/>
            <w:shd w:val="clear" w:color="auto" w:fill="D9D9D9" w:themeFill="background1" w:themeFillShade="D9"/>
          </w:tcPr>
          <w:p w14:paraId="0C1CC2FB" w14:textId="77777777" w:rsidR="00E85321" w:rsidRPr="00D3353F" w:rsidRDefault="00E85321" w:rsidP="00B82516">
            <w:pPr>
              <w:pStyle w:val="OWSTabletext"/>
            </w:pPr>
          </w:p>
        </w:tc>
        <w:tc>
          <w:tcPr>
            <w:tcW w:w="891" w:type="pct"/>
          </w:tcPr>
          <w:p w14:paraId="0C1CC2FC" w14:textId="77777777" w:rsidR="00E85321" w:rsidRPr="00D3353F" w:rsidRDefault="00E85321" w:rsidP="00B82516">
            <w:pPr>
              <w:pStyle w:val="OWSTabletext"/>
            </w:pPr>
            <w:r w:rsidRPr="00D3353F">
              <w:t>n.d.</w:t>
            </w:r>
          </w:p>
        </w:tc>
      </w:tr>
      <w:tr w:rsidR="00E85321" w:rsidRPr="00D3353F" w14:paraId="0C1CC302" w14:textId="77777777" w:rsidTr="00BC4E83">
        <w:tc>
          <w:tcPr>
            <w:tcW w:w="2328" w:type="pct"/>
          </w:tcPr>
          <w:p w14:paraId="0C1CC2FE" w14:textId="77777777" w:rsidR="00E85321" w:rsidRPr="00D3353F" w:rsidRDefault="00E85321" w:rsidP="00B82516">
            <w:pPr>
              <w:pStyle w:val="OWSTabletext"/>
            </w:pPr>
            <w:r w:rsidRPr="00D3353F">
              <w:t>Produced water storage</w:t>
            </w:r>
          </w:p>
        </w:tc>
        <w:tc>
          <w:tcPr>
            <w:tcW w:w="890" w:type="pct"/>
          </w:tcPr>
          <w:p w14:paraId="0C1CC2FF" w14:textId="77777777" w:rsidR="00E85321" w:rsidRPr="00D3353F" w:rsidRDefault="00E85321" w:rsidP="00B82516">
            <w:pPr>
              <w:pStyle w:val="OWSTabletext"/>
            </w:pPr>
            <w:r w:rsidRPr="00D3353F">
              <w:t>Negligible*</w:t>
            </w:r>
          </w:p>
        </w:tc>
        <w:tc>
          <w:tcPr>
            <w:tcW w:w="891" w:type="pct"/>
          </w:tcPr>
          <w:p w14:paraId="0C1CC300" w14:textId="77777777" w:rsidR="00E85321" w:rsidRPr="00D3353F" w:rsidRDefault="00E85321" w:rsidP="00B82516">
            <w:pPr>
              <w:pStyle w:val="OWSTabletext"/>
            </w:pPr>
            <w:r w:rsidRPr="00D3353F">
              <w:t>Negligible*</w:t>
            </w:r>
          </w:p>
        </w:tc>
        <w:tc>
          <w:tcPr>
            <w:tcW w:w="891" w:type="pct"/>
          </w:tcPr>
          <w:p w14:paraId="0C1CC301" w14:textId="77777777" w:rsidR="00E85321" w:rsidRPr="00D3353F" w:rsidRDefault="00E85321" w:rsidP="00B82516">
            <w:pPr>
              <w:pStyle w:val="OWSTabletext"/>
            </w:pPr>
            <w:r w:rsidRPr="00D3353F">
              <w:t>Negligible*</w:t>
            </w:r>
          </w:p>
        </w:tc>
      </w:tr>
    </w:tbl>
    <w:p w14:paraId="0C1CC303" w14:textId="208C0854" w:rsidR="00BC4E83" w:rsidRDefault="00E85321" w:rsidP="00BD291F">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BC4E8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C304" w14:textId="77777777" w:rsidR="00E67E3E" w:rsidRPr="00D3353F" w:rsidRDefault="00E67E3E" w:rsidP="00E67E3E">
      <w:pPr>
        <w:pStyle w:val="OWSNormal11pt"/>
      </w:pPr>
    </w:p>
    <w:p w14:paraId="0C1CC305" w14:textId="77777777" w:rsidR="009318D6" w:rsidRPr="00D3353F" w:rsidRDefault="00E85321" w:rsidP="00CF5FA5">
      <w:pPr>
        <w:pStyle w:val="OWSDHeading3"/>
      </w:pPr>
      <w:r w:rsidRPr="00D3353F">
        <w:t>Public exposure</w:t>
      </w:r>
    </w:p>
    <w:p w14:paraId="0C1CC306" w14:textId="77777777" w:rsidR="00E85321"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C307" w14:textId="77777777" w:rsidR="00E85321"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C308" w14:textId="77777777" w:rsidR="00E85321" w:rsidRPr="00D3353F" w:rsidRDefault="00E85321" w:rsidP="00E85321">
      <w:pPr>
        <w:pStyle w:val="OWSpre-listtext"/>
      </w:pPr>
      <w:r w:rsidRPr="00D3353F">
        <w:t>The following scenarios for environmental contamination and public exposures are considered:</w:t>
      </w:r>
    </w:p>
    <w:p w14:paraId="0C1CC309" w14:textId="77777777" w:rsidR="009318D6" w:rsidRPr="00D3353F" w:rsidRDefault="001B7AF0" w:rsidP="00350823">
      <w:pPr>
        <w:pStyle w:val="OWSbulletL1"/>
      </w:pPr>
      <w:r w:rsidRPr="00D3353F">
        <w:t>a</w:t>
      </w:r>
      <w:r w:rsidR="00E85321" w:rsidRPr="00D3353F">
        <w:t xml:space="preserve"> bulk spill during transport and run-off to surface water used for drinking, bathing and recreation (swimming)</w:t>
      </w:r>
    </w:p>
    <w:p w14:paraId="0C1CC30A" w14:textId="77777777" w:rsidR="00E85321" w:rsidRPr="00D3353F" w:rsidRDefault="001B7AF0" w:rsidP="00350823">
      <w:pPr>
        <w:pStyle w:val="OWSbulletL1"/>
      </w:pPr>
      <w:r w:rsidRPr="00D3353F">
        <w:t>a</w:t>
      </w:r>
      <w:r w:rsidR="00E85321" w:rsidRPr="00D3353F">
        <w:t xml:space="preserve"> bulk spill from overflow from a</w:t>
      </w:r>
      <w:r w:rsidR="00C66A41" w:rsidRPr="00D3353F">
        <w:t xml:space="preserve"> coal seam gas</w:t>
      </w:r>
      <w:r w:rsidR="00E85321" w:rsidRPr="00D3353F">
        <w:t xml:space="preserve"> </w:t>
      </w:r>
      <w:r w:rsidRPr="00D3353F">
        <w:t xml:space="preserve">flowback </w:t>
      </w:r>
      <w:r w:rsidR="000201F9">
        <w:t>and / or</w:t>
      </w:r>
      <w:r w:rsidRPr="00D3353F">
        <w:t xml:space="preserve"> produced</w:t>
      </w:r>
      <w:r w:rsidR="00E85321" w:rsidRPr="00D3353F">
        <w:t xml:space="preserve"> water storage pond and migration to groundwater used for drinking and bathing and to surface water used for recreation (swimming)</w:t>
      </w:r>
    </w:p>
    <w:p w14:paraId="0C1CC30B" w14:textId="77777777" w:rsidR="00E85321" w:rsidRPr="00D3353F" w:rsidRDefault="001B7AF0" w:rsidP="00350823">
      <w:pPr>
        <w:pStyle w:val="OWSbulletL1"/>
      </w:pPr>
      <w:r w:rsidRPr="00D3353F">
        <w:t>a</w:t>
      </w:r>
      <w:r w:rsidR="00E85321" w:rsidRPr="00D3353F">
        <w:t xml:space="preserve"> long-term subsurface leak from a</w:t>
      </w:r>
      <w:r w:rsidR="00C66A41" w:rsidRPr="00D3353F">
        <w:t xml:space="preserve"> coal seam gas</w:t>
      </w:r>
      <w:r w:rsidR="00E85321" w:rsidRPr="00D3353F">
        <w:t xml:space="preserve"> </w:t>
      </w:r>
      <w:r w:rsidRPr="00D3353F">
        <w:t xml:space="preserve">flowback </w:t>
      </w:r>
      <w:r w:rsidR="000201F9">
        <w:t>and / or</w:t>
      </w:r>
      <w:r w:rsidRPr="00D3353F">
        <w:t xml:space="preserve"> produced</w:t>
      </w:r>
      <w:r w:rsidR="00E85321" w:rsidRPr="00D3353F">
        <w:t xml:space="preserve"> water storage pond and migration to groundwater used for drinking and bathing and to surface water used for recreation (swimming)</w:t>
      </w:r>
    </w:p>
    <w:p w14:paraId="0C1CC30C" w14:textId="77777777" w:rsidR="009318D6" w:rsidRPr="00D3353F" w:rsidRDefault="001B7AF0" w:rsidP="00350823">
      <w:pPr>
        <w:pStyle w:val="OWSbulletL1final"/>
      </w:pPr>
      <w:r w:rsidRPr="00D3353F">
        <w:t>e</w:t>
      </w:r>
      <w:r w:rsidR="00E85321" w:rsidRPr="00D3353F">
        <w:t>missions of volatilised chemicals</w:t>
      </w:r>
      <w:r w:rsidR="00840066">
        <w:t>/</w:t>
      </w:r>
      <w:r w:rsidR="00E85321" w:rsidRPr="00D3353F">
        <w:t>particulates to ambient air from operations.</w:t>
      </w:r>
    </w:p>
    <w:p w14:paraId="0C1CC30D" w14:textId="77777777" w:rsidR="00E85321" w:rsidRPr="00D3353F" w:rsidRDefault="00E85321" w:rsidP="00E85321">
      <w:pPr>
        <w:pStyle w:val="OWSNormal11pt"/>
      </w:pPr>
      <w:r w:rsidRPr="00D3353F">
        <w:t>Drinking, bathing and swimming in waters that are known to be contaminated may be unlikely, but are possible in cases where individuals are not aware of the contamination, or when contamination is known but impacts are underestimated. Therefore, public exposure scenarios assume exposure to contaminated water.</w:t>
      </w:r>
    </w:p>
    <w:p w14:paraId="0C1CC30E"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30F"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_Ref411430862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290</w:t>
      </w:r>
      <w:r w:rsidR="00176286">
        <w:fldChar w:fldCharType="end"/>
      </w:r>
      <w:r w:rsidRPr="00D3353F">
        <w:t>) and children (</w:t>
      </w:r>
      <w:r w:rsidR="00176286">
        <w:fldChar w:fldCharType="begin"/>
      </w:r>
      <w:r w:rsidR="00176286">
        <w:instrText xml:space="preserve"> REF _Ref411430875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291</w:t>
      </w:r>
      <w:r w:rsidR="00176286">
        <w:fldChar w:fldCharType="end"/>
      </w:r>
      <w:r w:rsidRPr="00D3353F">
        <w:t>).</w:t>
      </w:r>
    </w:p>
    <w:p w14:paraId="0C1CC310" w14:textId="1C186EB0" w:rsidR="00E85321"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311" w14:textId="77777777" w:rsidR="00E67E3E" w:rsidRDefault="00E67E3E" w:rsidP="00E85321">
      <w:pPr>
        <w:pStyle w:val="OWSNormal11pt"/>
      </w:pPr>
    </w:p>
    <w:p w14:paraId="0C1CC312" w14:textId="77777777" w:rsidR="00C65EFB" w:rsidRDefault="00C65EFB" w:rsidP="00E85321">
      <w:pPr>
        <w:pStyle w:val="OWSNormal11pt"/>
      </w:pPr>
    </w:p>
    <w:p w14:paraId="0C1CC313" w14:textId="77777777" w:rsidR="00C65EFB" w:rsidRPr="00D3353F" w:rsidRDefault="00C65EFB" w:rsidP="00E85321">
      <w:pPr>
        <w:pStyle w:val="OWSNormal11pt"/>
      </w:pPr>
    </w:p>
    <w:p w14:paraId="0C1CC314" w14:textId="77777777" w:rsidR="00E85321" w:rsidRPr="00D3353F" w:rsidRDefault="00E85321" w:rsidP="00371081">
      <w:pPr>
        <w:pStyle w:val="OWStablecaption"/>
      </w:pPr>
      <w:bookmarkStart w:id="561" w:name="_Ref41143086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290</w:t>
      </w:r>
      <w:r w:rsidR="005A78AD" w:rsidRPr="00D3353F">
        <w:fldChar w:fldCharType="end"/>
      </w:r>
      <w:bookmarkEnd w:id="561"/>
      <w:r w:rsidRPr="00D3353F">
        <w:t xml:space="preserve"> Internal doses for ADULTS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31C" w14:textId="77777777" w:rsidTr="00BC4E83">
        <w:trPr>
          <w:tblHeader/>
        </w:trPr>
        <w:tc>
          <w:tcPr>
            <w:tcW w:w="2676" w:type="pct"/>
            <w:shd w:val="clear" w:color="auto" w:fill="C6D9F1" w:themeFill="text2" w:themeFillTint="33"/>
          </w:tcPr>
          <w:p w14:paraId="0C1CC315"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316" w14:textId="77777777" w:rsidR="00E85321" w:rsidRPr="00D3353F" w:rsidRDefault="00E85321" w:rsidP="00E541A6">
            <w:pPr>
              <w:pStyle w:val="OWSTableheading"/>
            </w:pPr>
            <w:r w:rsidRPr="00D3353F">
              <w:t>E</w:t>
            </w:r>
            <w:r w:rsidRPr="00D3353F">
              <w:rPr>
                <w:vertAlign w:val="subscript"/>
              </w:rPr>
              <w:t>oral</w:t>
            </w:r>
          </w:p>
          <w:p w14:paraId="0C1CC317"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318" w14:textId="77777777" w:rsidR="00E85321" w:rsidRPr="00D3353F" w:rsidRDefault="00E85321" w:rsidP="00E541A6">
            <w:pPr>
              <w:pStyle w:val="OWSTableheading"/>
            </w:pPr>
            <w:r w:rsidRPr="00D3353F">
              <w:t>E</w:t>
            </w:r>
            <w:r w:rsidRPr="00D3353F">
              <w:rPr>
                <w:vertAlign w:val="subscript"/>
              </w:rPr>
              <w:t>derm</w:t>
            </w:r>
          </w:p>
          <w:p w14:paraId="0C1CC319"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31A" w14:textId="77777777" w:rsidR="00E85321" w:rsidRPr="00D3353F" w:rsidRDefault="00E85321" w:rsidP="00E541A6">
            <w:pPr>
              <w:pStyle w:val="OWSTableheading"/>
            </w:pPr>
            <w:r w:rsidRPr="00D3353F">
              <w:t>E</w:t>
            </w:r>
            <w:r w:rsidRPr="00D3353F">
              <w:rPr>
                <w:vertAlign w:val="subscript"/>
              </w:rPr>
              <w:t>total</w:t>
            </w:r>
          </w:p>
          <w:p w14:paraId="0C1CC31B" w14:textId="77777777" w:rsidR="00E85321" w:rsidRPr="00D3353F" w:rsidRDefault="00E85321" w:rsidP="00E541A6">
            <w:pPr>
              <w:pStyle w:val="OWSTableheading"/>
            </w:pPr>
            <w:r w:rsidRPr="00D3353F">
              <w:t>(mg/kg bw/day)</w:t>
            </w:r>
          </w:p>
        </w:tc>
      </w:tr>
      <w:tr w:rsidR="00E85321" w:rsidRPr="00D3353F" w14:paraId="0C1CC31E" w14:textId="77777777" w:rsidTr="00BC4E83">
        <w:tc>
          <w:tcPr>
            <w:tcW w:w="5000" w:type="pct"/>
            <w:gridSpan w:val="4"/>
            <w:shd w:val="clear" w:color="auto" w:fill="D9D9D9" w:themeFill="background1" w:themeFillShade="D9"/>
          </w:tcPr>
          <w:p w14:paraId="0C1CC31D" w14:textId="77777777" w:rsidR="00E85321" w:rsidRPr="00D3353F" w:rsidRDefault="00E85321" w:rsidP="001634A6">
            <w:pPr>
              <w:pStyle w:val="OWSTablesub-heading"/>
            </w:pPr>
            <w:r w:rsidRPr="00D3353F">
              <w:t>Accidental bulk spill during transport and surface runoff</w:t>
            </w:r>
          </w:p>
        </w:tc>
      </w:tr>
      <w:tr w:rsidR="00E85321" w:rsidRPr="00D3353F" w14:paraId="0C1CC323" w14:textId="77777777" w:rsidTr="00BC4E83">
        <w:tc>
          <w:tcPr>
            <w:tcW w:w="2676" w:type="pct"/>
          </w:tcPr>
          <w:p w14:paraId="0C1CC31F" w14:textId="77777777" w:rsidR="00E85321" w:rsidRPr="00D3353F" w:rsidRDefault="00E85321" w:rsidP="00B82516">
            <w:pPr>
              <w:pStyle w:val="OWSTabletext"/>
            </w:pPr>
            <w:r w:rsidRPr="00D3353F">
              <w:t>Drinking contaminated surface water</w:t>
            </w:r>
          </w:p>
        </w:tc>
        <w:tc>
          <w:tcPr>
            <w:tcW w:w="775" w:type="pct"/>
          </w:tcPr>
          <w:p w14:paraId="0C1CC320" w14:textId="77777777" w:rsidR="00E85321" w:rsidRPr="00D3353F" w:rsidRDefault="00E85321" w:rsidP="00B82516">
            <w:pPr>
              <w:pStyle w:val="OWSTabletext"/>
            </w:pPr>
            <w:r w:rsidRPr="00D3353F">
              <w:t>n.d.</w:t>
            </w:r>
          </w:p>
        </w:tc>
        <w:tc>
          <w:tcPr>
            <w:tcW w:w="775" w:type="pct"/>
          </w:tcPr>
          <w:p w14:paraId="0C1CC321" w14:textId="77777777" w:rsidR="00E85321" w:rsidRPr="00D3353F" w:rsidRDefault="00E85321" w:rsidP="00B82516">
            <w:pPr>
              <w:pStyle w:val="OWSTabletext"/>
            </w:pPr>
            <w:r w:rsidRPr="00D3353F">
              <w:t>N/A</w:t>
            </w:r>
          </w:p>
        </w:tc>
        <w:tc>
          <w:tcPr>
            <w:tcW w:w="774" w:type="pct"/>
          </w:tcPr>
          <w:p w14:paraId="0C1CC322" w14:textId="77777777" w:rsidR="00E85321" w:rsidRPr="00D3353F" w:rsidRDefault="00E85321" w:rsidP="00B82516">
            <w:pPr>
              <w:pStyle w:val="OWSTabletext"/>
            </w:pPr>
            <w:r w:rsidRPr="00D3353F">
              <w:t>n.d.</w:t>
            </w:r>
          </w:p>
        </w:tc>
      </w:tr>
      <w:tr w:rsidR="00E85321" w:rsidRPr="00D3353F" w14:paraId="0C1CC328" w14:textId="77777777" w:rsidTr="00BC4E83">
        <w:tc>
          <w:tcPr>
            <w:tcW w:w="2676" w:type="pct"/>
          </w:tcPr>
          <w:p w14:paraId="0C1CC324" w14:textId="77777777" w:rsidR="00E85321" w:rsidRPr="00D3353F" w:rsidRDefault="00E85321" w:rsidP="00B82516">
            <w:pPr>
              <w:pStyle w:val="OWSTabletext"/>
            </w:pPr>
            <w:r w:rsidRPr="00D3353F">
              <w:t>Bathing in contaminated surface water</w:t>
            </w:r>
          </w:p>
        </w:tc>
        <w:tc>
          <w:tcPr>
            <w:tcW w:w="775" w:type="pct"/>
          </w:tcPr>
          <w:p w14:paraId="0C1CC325" w14:textId="77777777" w:rsidR="00E85321" w:rsidRPr="00D3353F" w:rsidRDefault="00E85321" w:rsidP="00B82516">
            <w:pPr>
              <w:pStyle w:val="OWSTabletext"/>
            </w:pPr>
            <w:r w:rsidRPr="00D3353F">
              <w:t>Negligible*</w:t>
            </w:r>
          </w:p>
        </w:tc>
        <w:tc>
          <w:tcPr>
            <w:tcW w:w="775" w:type="pct"/>
          </w:tcPr>
          <w:p w14:paraId="0C1CC326" w14:textId="77777777" w:rsidR="00E85321" w:rsidRPr="00D3353F" w:rsidRDefault="00E85321" w:rsidP="00B82516">
            <w:pPr>
              <w:pStyle w:val="OWSTabletext"/>
            </w:pPr>
            <w:r w:rsidRPr="00D3353F">
              <w:t>n.d.</w:t>
            </w:r>
          </w:p>
        </w:tc>
        <w:tc>
          <w:tcPr>
            <w:tcW w:w="774" w:type="pct"/>
          </w:tcPr>
          <w:p w14:paraId="0C1CC327" w14:textId="77777777" w:rsidR="00E85321" w:rsidRPr="00D3353F" w:rsidRDefault="00E85321" w:rsidP="00B82516">
            <w:pPr>
              <w:pStyle w:val="OWSTabletext"/>
            </w:pPr>
            <w:r w:rsidRPr="00D3353F">
              <w:t>n.d.</w:t>
            </w:r>
          </w:p>
        </w:tc>
      </w:tr>
      <w:tr w:rsidR="00E85321" w:rsidRPr="00D3353F" w14:paraId="0C1CC32D" w14:textId="77777777" w:rsidTr="00BC4E83">
        <w:tc>
          <w:tcPr>
            <w:tcW w:w="2676" w:type="pct"/>
          </w:tcPr>
          <w:p w14:paraId="0C1CC329" w14:textId="77777777" w:rsidR="00E85321" w:rsidRPr="00D3353F" w:rsidRDefault="00E85321" w:rsidP="00B82516">
            <w:pPr>
              <w:pStyle w:val="OWSTabletext"/>
            </w:pPr>
            <w:r w:rsidRPr="00D3353F">
              <w:t>Swimming in contaminated surface water</w:t>
            </w:r>
          </w:p>
        </w:tc>
        <w:tc>
          <w:tcPr>
            <w:tcW w:w="775" w:type="pct"/>
          </w:tcPr>
          <w:p w14:paraId="0C1CC32A" w14:textId="77777777" w:rsidR="00E85321" w:rsidRPr="00D3353F" w:rsidRDefault="002A6FE6" w:rsidP="00B82516">
            <w:pPr>
              <w:pStyle w:val="OWSTabletext"/>
            </w:pPr>
            <w:r w:rsidRPr="00D3353F">
              <w:t>n.d.</w:t>
            </w:r>
          </w:p>
        </w:tc>
        <w:tc>
          <w:tcPr>
            <w:tcW w:w="775" w:type="pct"/>
          </w:tcPr>
          <w:p w14:paraId="0C1CC32B" w14:textId="77777777" w:rsidR="00E85321" w:rsidRPr="00D3353F" w:rsidRDefault="00E85321" w:rsidP="00B82516">
            <w:pPr>
              <w:pStyle w:val="OWSTabletext"/>
            </w:pPr>
            <w:r w:rsidRPr="00D3353F">
              <w:t>n.d.</w:t>
            </w:r>
          </w:p>
        </w:tc>
        <w:tc>
          <w:tcPr>
            <w:tcW w:w="774" w:type="pct"/>
          </w:tcPr>
          <w:p w14:paraId="0C1CC32C" w14:textId="77777777" w:rsidR="00E85321" w:rsidRPr="00D3353F" w:rsidRDefault="00E85321" w:rsidP="00B82516">
            <w:pPr>
              <w:pStyle w:val="OWSTabletext"/>
            </w:pPr>
            <w:r w:rsidRPr="00D3353F">
              <w:t>n.d.</w:t>
            </w:r>
          </w:p>
        </w:tc>
      </w:tr>
      <w:tr w:rsidR="00E85321" w:rsidRPr="00D3353F" w14:paraId="0C1CC333" w14:textId="77777777" w:rsidTr="00BC4E83">
        <w:tc>
          <w:tcPr>
            <w:tcW w:w="2676" w:type="pct"/>
          </w:tcPr>
          <w:p w14:paraId="0C1CC32E" w14:textId="77777777" w:rsidR="00E85321" w:rsidRPr="00D3353F" w:rsidRDefault="00E85321" w:rsidP="00B82516">
            <w:pPr>
              <w:pStyle w:val="OWSTabletext"/>
              <w:rPr>
                <w:b/>
              </w:rPr>
            </w:pPr>
            <w:r w:rsidRPr="00D3353F">
              <w:rPr>
                <w:b/>
              </w:rPr>
              <w:t>Combined exposure from bulk spill – surface water use</w:t>
            </w:r>
          </w:p>
          <w:p w14:paraId="0C1CC32F" w14:textId="77777777" w:rsidR="00E85321" w:rsidRPr="00D3353F" w:rsidRDefault="00E85321">
            <w:pPr>
              <w:pStyle w:val="OWSTabletext"/>
            </w:pPr>
            <w:r w:rsidRPr="00D3353F">
              <w:t>Drinking</w:t>
            </w:r>
            <w:r w:rsidR="003E7160">
              <w:t>.</w:t>
            </w:r>
            <w:r w:rsidRPr="00D3353F">
              <w:t xml:space="preserve"> bathing and swimming in contaminated surface water</w:t>
            </w:r>
          </w:p>
        </w:tc>
        <w:tc>
          <w:tcPr>
            <w:tcW w:w="775" w:type="pct"/>
            <w:shd w:val="clear" w:color="auto" w:fill="D9D9D9" w:themeFill="background1" w:themeFillShade="D9"/>
          </w:tcPr>
          <w:p w14:paraId="0C1CC330" w14:textId="77777777" w:rsidR="00E85321" w:rsidRPr="00D3353F" w:rsidRDefault="00E85321" w:rsidP="00B82516">
            <w:pPr>
              <w:pStyle w:val="OWSTabletext"/>
            </w:pPr>
          </w:p>
        </w:tc>
        <w:tc>
          <w:tcPr>
            <w:tcW w:w="775" w:type="pct"/>
            <w:shd w:val="clear" w:color="auto" w:fill="D9D9D9" w:themeFill="background1" w:themeFillShade="D9"/>
          </w:tcPr>
          <w:p w14:paraId="0C1CC331" w14:textId="77777777" w:rsidR="00E85321" w:rsidRPr="00D3353F" w:rsidRDefault="00E85321" w:rsidP="00B82516">
            <w:pPr>
              <w:pStyle w:val="OWSTabletext"/>
            </w:pPr>
          </w:p>
        </w:tc>
        <w:tc>
          <w:tcPr>
            <w:tcW w:w="774" w:type="pct"/>
          </w:tcPr>
          <w:p w14:paraId="0C1CC332" w14:textId="77777777" w:rsidR="00E85321" w:rsidRPr="00D3353F" w:rsidRDefault="00E85321" w:rsidP="00B82516">
            <w:pPr>
              <w:pStyle w:val="OWSTabletext"/>
            </w:pPr>
            <w:r w:rsidRPr="00D3353F">
              <w:t>n.d.</w:t>
            </w:r>
          </w:p>
        </w:tc>
      </w:tr>
      <w:tr w:rsidR="00BC4E83" w:rsidRPr="00D3353F" w14:paraId="0C1CC335" w14:textId="77777777" w:rsidTr="00791BBB">
        <w:trPr>
          <w:trHeight w:val="247"/>
        </w:trPr>
        <w:tc>
          <w:tcPr>
            <w:tcW w:w="5000" w:type="pct"/>
            <w:gridSpan w:val="4"/>
            <w:shd w:val="clear" w:color="auto" w:fill="D9D9D9" w:themeFill="background1" w:themeFillShade="D9"/>
          </w:tcPr>
          <w:p w14:paraId="0C1CC334" w14:textId="77777777" w:rsidR="00BC4E83" w:rsidRPr="00D3353F" w:rsidRDefault="00BC4E83"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33A" w14:textId="77777777" w:rsidTr="00BC4E83">
        <w:trPr>
          <w:trHeight w:val="247"/>
        </w:trPr>
        <w:tc>
          <w:tcPr>
            <w:tcW w:w="2676" w:type="pct"/>
          </w:tcPr>
          <w:p w14:paraId="0C1CC336" w14:textId="77777777" w:rsidR="00E85321" w:rsidRPr="00D3353F" w:rsidRDefault="009318D6" w:rsidP="00BC4E83">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337" w14:textId="77777777" w:rsidR="00E85321" w:rsidRPr="00D3353F" w:rsidRDefault="00E85321" w:rsidP="00B82516">
            <w:pPr>
              <w:pStyle w:val="OWSTabletext"/>
            </w:pPr>
            <w:r w:rsidRPr="00D3353F">
              <w:t>Negligible**</w:t>
            </w:r>
          </w:p>
        </w:tc>
        <w:tc>
          <w:tcPr>
            <w:tcW w:w="775" w:type="pct"/>
          </w:tcPr>
          <w:p w14:paraId="0C1CC338" w14:textId="77777777" w:rsidR="00E85321" w:rsidRPr="00D3353F" w:rsidRDefault="00E85321" w:rsidP="00B82516">
            <w:pPr>
              <w:pStyle w:val="OWSTabletext"/>
            </w:pPr>
            <w:r w:rsidRPr="00D3353F">
              <w:t>Negligible**</w:t>
            </w:r>
          </w:p>
        </w:tc>
        <w:tc>
          <w:tcPr>
            <w:tcW w:w="774" w:type="pct"/>
          </w:tcPr>
          <w:p w14:paraId="0C1CC339" w14:textId="77777777" w:rsidR="00E85321" w:rsidRPr="00D3353F" w:rsidRDefault="00E85321" w:rsidP="00B82516">
            <w:pPr>
              <w:pStyle w:val="OWSTabletext"/>
            </w:pPr>
            <w:r w:rsidRPr="00D3353F">
              <w:t>Negligible**</w:t>
            </w:r>
          </w:p>
        </w:tc>
      </w:tr>
      <w:tr w:rsidR="00E85321" w:rsidRPr="00D3353F" w14:paraId="0C1CC33C" w14:textId="77777777" w:rsidTr="00BC4E83">
        <w:trPr>
          <w:trHeight w:val="247"/>
        </w:trPr>
        <w:tc>
          <w:tcPr>
            <w:tcW w:w="5000" w:type="pct"/>
            <w:gridSpan w:val="4"/>
            <w:shd w:val="clear" w:color="auto" w:fill="D9D9D9" w:themeFill="background1" w:themeFillShade="D9"/>
          </w:tcPr>
          <w:p w14:paraId="0C1CC33B"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341" w14:textId="77777777" w:rsidTr="00BC4E83">
        <w:trPr>
          <w:trHeight w:val="247"/>
        </w:trPr>
        <w:tc>
          <w:tcPr>
            <w:tcW w:w="2676" w:type="pct"/>
          </w:tcPr>
          <w:p w14:paraId="0C1CC33D" w14:textId="77777777" w:rsidR="00E85321" w:rsidRPr="00D3353F" w:rsidRDefault="00E85321" w:rsidP="00B82516">
            <w:pPr>
              <w:pStyle w:val="OWSTabletext"/>
              <w:rPr>
                <w:b/>
              </w:rPr>
            </w:pPr>
            <w:r w:rsidRPr="00D3353F">
              <w:t>Drinking contaminated groundwater</w:t>
            </w:r>
          </w:p>
        </w:tc>
        <w:tc>
          <w:tcPr>
            <w:tcW w:w="775" w:type="pct"/>
          </w:tcPr>
          <w:p w14:paraId="0C1CC33E" w14:textId="77777777" w:rsidR="00E85321" w:rsidRPr="00D3353F" w:rsidRDefault="00E85321" w:rsidP="00B82516">
            <w:pPr>
              <w:pStyle w:val="OWSTabletext"/>
            </w:pPr>
            <w:r w:rsidRPr="00D3353F">
              <w:t>n.d.</w:t>
            </w:r>
          </w:p>
        </w:tc>
        <w:tc>
          <w:tcPr>
            <w:tcW w:w="775" w:type="pct"/>
          </w:tcPr>
          <w:p w14:paraId="0C1CC33F" w14:textId="77777777" w:rsidR="00E85321" w:rsidRPr="00D3353F" w:rsidRDefault="00E85321" w:rsidP="00B82516">
            <w:pPr>
              <w:pStyle w:val="OWSTabletext"/>
            </w:pPr>
            <w:r w:rsidRPr="00D3353F">
              <w:t>N/A</w:t>
            </w:r>
          </w:p>
        </w:tc>
        <w:tc>
          <w:tcPr>
            <w:tcW w:w="774" w:type="pct"/>
          </w:tcPr>
          <w:p w14:paraId="0C1CC340" w14:textId="77777777" w:rsidR="00E85321" w:rsidRPr="00D3353F" w:rsidRDefault="00E85321" w:rsidP="00B82516">
            <w:pPr>
              <w:pStyle w:val="OWSTabletext"/>
            </w:pPr>
            <w:r w:rsidRPr="00D3353F">
              <w:t>n.d.</w:t>
            </w:r>
          </w:p>
        </w:tc>
      </w:tr>
      <w:tr w:rsidR="00E85321" w:rsidRPr="00D3353F" w14:paraId="0C1CC346" w14:textId="77777777" w:rsidTr="00BC4E83">
        <w:tc>
          <w:tcPr>
            <w:tcW w:w="2676" w:type="pct"/>
          </w:tcPr>
          <w:p w14:paraId="0C1CC342" w14:textId="77777777" w:rsidR="00E85321" w:rsidRPr="00D3353F" w:rsidRDefault="00E85321" w:rsidP="00B82516">
            <w:pPr>
              <w:pStyle w:val="OWSTabletext"/>
            </w:pPr>
            <w:r w:rsidRPr="00D3353F">
              <w:t>Bathing in contaminated groundwater</w:t>
            </w:r>
          </w:p>
        </w:tc>
        <w:tc>
          <w:tcPr>
            <w:tcW w:w="775" w:type="pct"/>
          </w:tcPr>
          <w:p w14:paraId="0C1CC343" w14:textId="77777777" w:rsidR="00E85321" w:rsidRPr="00D3353F" w:rsidRDefault="00E85321" w:rsidP="00B82516">
            <w:pPr>
              <w:pStyle w:val="OWSTabletext"/>
            </w:pPr>
            <w:r w:rsidRPr="00D3353F">
              <w:t>Negligible*</w:t>
            </w:r>
          </w:p>
        </w:tc>
        <w:tc>
          <w:tcPr>
            <w:tcW w:w="775" w:type="pct"/>
          </w:tcPr>
          <w:p w14:paraId="0C1CC344" w14:textId="77777777" w:rsidR="00E85321" w:rsidRPr="00D3353F" w:rsidRDefault="00E85321" w:rsidP="00B82516">
            <w:pPr>
              <w:pStyle w:val="OWSTabletext"/>
              <w:rPr>
                <w:bCs/>
              </w:rPr>
            </w:pPr>
            <w:r w:rsidRPr="00D3353F">
              <w:t>n.d.</w:t>
            </w:r>
          </w:p>
        </w:tc>
        <w:tc>
          <w:tcPr>
            <w:tcW w:w="774" w:type="pct"/>
          </w:tcPr>
          <w:p w14:paraId="0C1CC345" w14:textId="77777777" w:rsidR="00E85321" w:rsidRPr="00D3353F" w:rsidRDefault="00E85321" w:rsidP="00B82516">
            <w:pPr>
              <w:pStyle w:val="OWSTabletext"/>
            </w:pPr>
            <w:r w:rsidRPr="00D3353F">
              <w:t>n.d.</w:t>
            </w:r>
          </w:p>
        </w:tc>
      </w:tr>
      <w:tr w:rsidR="00E85321" w:rsidRPr="00D3353F" w14:paraId="0C1CC34B" w14:textId="77777777" w:rsidTr="00BC4E83">
        <w:tc>
          <w:tcPr>
            <w:tcW w:w="2676" w:type="pct"/>
          </w:tcPr>
          <w:p w14:paraId="0C1CC347" w14:textId="77777777" w:rsidR="00E85321" w:rsidRPr="00D3353F" w:rsidRDefault="00E85321" w:rsidP="00B82516">
            <w:pPr>
              <w:pStyle w:val="OWSTabletext"/>
            </w:pPr>
            <w:r w:rsidRPr="00D3353F">
              <w:t>Drinking contaminated surface water</w:t>
            </w:r>
          </w:p>
        </w:tc>
        <w:tc>
          <w:tcPr>
            <w:tcW w:w="775" w:type="pct"/>
          </w:tcPr>
          <w:p w14:paraId="0C1CC348" w14:textId="77777777" w:rsidR="00E85321" w:rsidRPr="00D3353F" w:rsidRDefault="00E85321" w:rsidP="00B82516">
            <w:pPr>
              <w:pStyle w:val="OWSTabletext"/>
              <w:rPr>
                <w:bCs/>
              </w:rPr>
            </w:pPr>
            <w:r w:rsidRPr="00D3353F">
              <w:t>n.d.</w:t>
            </w:r>
          </w:p>
        </w:tc>
        <w:tc>
          <w:tcPr>
            <w:tcW w:w="775" w:type="pct"/>
          </w:tcPr>
          <w:p w14:paraId="0C1CC349" w14:textId="77777777" w:rsidR="00E85321" w:rsidRPr="00D3353F" w:rsidRDefault="00E85321" w:rsidP="00B82516">
            <w:pPr>
              <w:pStyle w:val="OWSTabletext"/>
              <w:rPr>
                <w:bCs/>
              </w:rPr>
            </w:pPr>
            <w:r w:rsidRPr="00D3353F">
              <w:rPr>
                <w:bCs/>
              </w:rPr>
              <w:t>N/A</w:t>
            </w:r>
          </w:p>
        </w:tc>
        <w:tc>
          <w:tcPr>
            <w:tcW w:w="774" w:type="pct"/>
          </w:tcPr>
          <w:p w14:paraId="0C1CC34A" w14:textId="77777777" w:rsidR="00E85321" w:rsidRPr="00D3353F" w:rsidRDefault="00E85321" w:rsidP="00B82516">
            <w:pPr>
              <w:pStyle w:val="OWSTabletext"/>
            </w:pPr>
            <w:r w:rsidRPr="00D3353F">
              <w:t>n.d.</w:t>
            </w:r>
          </w:p>
        </w:tc>
      </w:tr>
      <w:tr w:rsidR="00E85321" w:rsidRPr="00D3353F" w14:paraId="0C1CC350" w14:textId="77777777" w:rsidTr="00BC4E83">
        <w:tc>
          <w:tcPr>
            <w:tcW w:w="2676" w:type="pct"/>
          </w:tcPr>
          <w:p w14:paraId="0C1CC34C" w14:textId="77777777" w:rsidR="00E85321" w:rsidRPr="00D3353F" w:rsidRDefault="00E85321" w:rsidP="00B82516">
            <w:pPr>
              <w:pStyle w:val="OWSTabletext"/>
            </w:pPr>
            <w:r w:rsidRPr="00D3353F">
              <w:t>Bathing in contaminated surface water</w:t>
            </w:r>
          </w:p>
        </w:tc>
        <w:tc>
          <w:tcPr>
            <w:tcW w:w="775" w:type="pct"/>
          </w:tcPr>
          <w:p w14:paraId="0C1CC34D" w14:textId="77777777" w:rsidR="00E85321" w:rsidRPr="00D3353F" w:rsidRDefault="00E85321" w:rsidP="00B82516">
            <w:pPr>
              <w:pStyle w:val="OWSTabletext"/>
              <w:rPr>
                <w:bCs/>
              </w:rPr>
            </w:pPr>
            <w:r w:rsidRPr="00D3353F">
              <w:t>Negligible*</w:t>
            </w:r>
          </w:p>
        </w:tc>
        <w:tc>
          <w:tcPr>
            <w:tcW w:w="775" w:type="pct"/>
          </w:tcPr>
          <w:p w14:paraId="0C1CC34E" w14:textId="77777777" w:rsidR="00E85321" w:rsidRPr="00D3353F" w:rsidRDefault="00E85321" w:rsidP="00B82516">
            <w:pPr>
              <w:pStyle w:val="OWSTabletext"/>
            </w:pPr>
            <w:r w:rsidRPr="00D3353F">
              <w:t>n.d.</w:t>
            </w:r>
          </w:p>
        </w:tc>
        <w:tc>
          <w:tcPr>
            <w:tcW w:w="774" w:type="pct"/>
          </w:tcPr>
          <w:p w14:paraId="0C1CC34F" w14:textId="77777777" w:rsidR="00E85321" w:rsidRPr="00D3353F" w:rsidRDefault="00E85321" w:rsidP="00B82516">
            <w:pPr>
              <w:pStyle w:val="OWSTabletext"/>
            </w:pPr>
            <w:r w:rsidRPr="00D3353F">
              <w:t>n.d.</w:t>
            </w:r>
          </w:p>
        </w:tc>
      </w:tr>
      <w:tr w:rsidR="00E85321" w:rsidRPr="00D3353F" w14:paraId="0C1CC355" w14:textId="77777777" w:rsidTr="00BC4E83">
        <w:tc>
          <w:tcPr>
            <w:tcW w:w="2676" w:type="pct"/>
          </w:tcPr>
          <w:p w14:paraId="0C1CC351" w14:textId="77777777" w:rsidR="00E85321" w:rsidRPr="00D3353F" w:rsidRDefault="00E85321" w:rsidP="00B82516">
            <w:pPr>
              <w:pStyle w:val="OWSTabletext"/>
            </w:pPr>
            <w:r w:rsidRPr="00D3353F">
              <w:t>Swimming in contaminated surface water</w:t>
            </w:r>
          </w:p>
        </w:tc>
        <w:tc>
          <w:tcPr>
            <w:tcW w:w="775" w:type="pct"/>
          </w:tcPr>
          <w:p w14:paraId="0C1CC352" w14:textId="77777777" w:rsidR="00E85321" w:rsidRPr="00D3353F" w:rsidRDefault="002A6FE6" w:rsidP="00B82516">
            <w:pPr>
              <w:pStyle w:val="OWSTabletext"/>
              <w:rPr>
                <w:bCs/>
              </w:rPr>
            </w:pPr>
            <w:r w:rsidRPr="00D3353F">
              <w:t>n.d.</w:t>
            </w:r>
          </w:p>
        </w:tc>
        <w:tc>
          <w:tcPr>
            <w:tcW w:w="775" w:type="pct"/>
          </w:tcPr>
          <w:p w14:paraId="0C1CC353" w14:textId="77777777" w:rsidR="00E85321" w:rsidRPr="00D3353F" w:rsidRDefault="00E85321" w:rsidP="00B82516">
            <w:pPr>
              <w:pStyle w:val="OWSTabletext"/>
            </w:pPr>
            <w:r w:rsidRPr="00D3353F">
              <w:t>n.d.</w:t>
            </w:r>
          </w:p>
        </w:tc>
        <w:tc>
          <w:tcPr>
            <w:tcW w:w="774" w:type="pct"/>
          </w:tcPr>
          <w:p w14:paraId="0C1CC354" w14:textId="77777777" w:rsidR="00E85321" w:rsidRPr="00D3353F" w:rsidRDefault="00E85321" w:rsidP="00B82516">
            <w:pPr>
              <w:pStyle w:val="OWSTabletext"/>
            </w:pPr>
            <w:r w:rsidRPr="00D3353F">
              <w:t>n.d.</w:t>
            </w:r>
          </w:p>
        </w:tc>
      </w:tr>
      <w:tr w:rsidR="00E85321" w:rsidRPr="00D3353F" w14:paraId="0C1CC35B" w14:textId="77777777" w:rsidTr="00BC4E83">
        <w:tc>
          <w:tcPr>
            <w:tcW w:w="2676" w:type="pct"/>
          </w:tcPr>
          <w:p w14:paraId="0C1CC356"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357"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358" w14:textId="77777777" w:rsidR="00E85321" w:rsidRPr="00D3353F" w:rsidRDefault="00E85321" w:rsidP="00B82516">
            <w:pPr>
              <w:pStyle w:val="OWSTabletext"/>
            </w:pPr>
          </w:p>
        </w:tc>
        <w:tc>
          <w:tcPr>
            <w:tcW w:w="775" w:type="pct"/>
            <w:shd w:val="clear" w:color="auto" w:fill="D9D9D9" w:themeFill="background1" w:themeFillShade="D9"/>
          </w:tcPr>
          <w:p w14:paraId="0C1CC359" w14:textId="77777777" w:rsidR="00E85321" w:rsidRPr="00D3353F" w:rsidRDefault="00E85321" w:rsidP="00B82516">
            <w:pPr>
              <w:pStyle w:val="OWSTabletext"/>
            </w:pPr>
          </w:p>
        </w:tc>
        <w:tc>
          <w:tcPr>
            <w:tcW w:w="774" w:type="pct"/>
          </w:tcPr>
          <w:p w14:paraId="0C1CC35A" w14:textId="77777777" w:rsidR="00E85321" w:rsidRPr="00D3353F" w:rsidRDefault="00E85321" w:rsidP="00B82516">
            <w:pPr>
              <w:pStyle w:val="OWSTabletext"/>
            </w:pPr>
            <w:r w:rsidRPr="00D3353F">
              <w:t>n.d.</w:t>
            </w:r>
          </w:p>
        </w:tc>
      </w:tr>
      <w:tr w:rsidR="00E85321" w:rsidRPr="00D3353F" w14:paraId="0C1CC361" w14:textId="77777777" w:rsidTr="00BC4E83">
        <w:tc>
          <w:tcPr>
            <w:tcW w:w="2676" w:type="pct"/>
          </w:tcPr>
          <w:p w14:paraId="0C1CC35C" w14:textId="77777777" w:rsidR="00E85321" w:rsidRPr="00D3353F" w:rsidRDefault="00E85321" w:rsidP="00B82516">
            <w:pPr>
              <w:pStyle w:val="OWSTabletext"/>
              <w:rPr>
                <w:b/>
              </w:rPr>
            </w:pPr>
            <w:r w:rsidRPr="00D3353F">
              <w:rPr>
                <w:b/>
              </w:rPr>
              <w:t>Combined exposure from subsurface leak - surface water use</w:t>
            </w:r>
          </w:p>
          <w:p w14:paraId="0C1CC35D" w14:textId="77777777" w:rsidR="00E85321" w:rsidRPr="00D3353F" w:rsidRDefault="00E85321">
            <w:pPr>
              <w:pStyle w:val="OWSTabletext"/>
              <w:rPr>
                <w:b/>
              </w:rPr>
            </w:pPr>
            <w:r w:rsidRPr="00D3353F">
              <w:t>Drinking</w:t>
            </w:r>
            <w:r w:rsidR="003E7160">
              <w:t>,</w:t>
            </w:r>
            <w:r w:rsidRPr="00D3353F">
              <w:t xml:space="preserve"> bathing and swimming in contaminated surface water</w:t>
            </w:r>
          </w:p>
        </w:tc>
        <w:tc>
          <w:tcPr>
            <w:tcW w:w="775" w:type="pct"/>
            <w:shd w:val="clear" w:color="auto" w:fill="D9D9D9" w:themeFill="background1" w:themeFillShade="D9"/>
          </w:tcPr>
          <w:p w14:paraId="0C1CC35E" w14:textId="77777777" w:rsidR="00E85321" w:rsidRPr="00D3353F" w:rsidRDefault="00E85321" w:rsidP="00B82516">
            <w:pPr>
              <w:pStyle w:val="OWSTabletext"/>
              <w:rPr>
                <w:bCs/>
              </w:rPr>
            </w:pPr>
          </w:p>
        </w:tc>
        <w:tc>
          <w:tcPr>
            <w:tcW w:w="775" w:type="pct"/>
            <w:shd w:val="clear" w:color="auto" w:fill="D9D9D9" w:themeFill="background1" w:themeFillShade="D9"/>
          </w:tcPr>
          <w:p w14:paraId="0C1CC35F" w14:textId="77777777" w:rsidR="00E85321" w:rsidRPr="00D3353F" w:rsidRDefault="00E85321" w:rsidP="00B82516">
            <w:pPr>
              <w:pStyle w:val="OWSTabletext"/>
            </w:pPr>
          </w:p>
        </w:tc>
        <w:tc>
          <w:tcPr>
            <w:tcW w:w="774" w:type="pct"/>
          </w:tcPr>
          <w:p w14:paraId="0C1CC360" w14:textId="77777777" w:rsidR="00E85321" w:rsidRPr="00D3353F" w:rsidRDefault="00E85321" w:rsidP="00B82516">
            <w:pPr>
              <w:pStyle w:val="OWSTabletext"/>
            </w:pPr>
            <w:r w:rsidRPr="00D3353F">
              <w:t>n.d.</w:t>
            </w:r>
          </w:p>
        </w:tc>
      </w:tr>
    </w:tbl>
    <w:p w14:paraId="0C1CC362" w14:textId="7BBF0AC7"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BC4E83"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C363" w14:textId="77777777" w:rsidR="00BC4E83" w:rsidRDefault="00BC4E83" w:rsidP="00C65EFB">
      <w:pPr>
        <w:pStyle w:val="OWSNormal11pt"/>
        <w:rPr>
          <w:szCs w:val="20"/>
        </w:rPr>
      </w:pPr>
    </w:p>
    <w:p w14:paraId="0C1CC364" w14:textId="77777777" w:rsidR="00C65EFB" w:rsidRDefault="00C65EFB" w:rsidP="00C65EFB">
      <w:pPr>
        <w:pStyle w:val="OWSNormal11pt"/>
        <w:rPr>
          <w:szCs w:val="20"/>
        </w:rPr>
      </w:pPr>
    </w:p>
    <w:p w14:paraId="0C1CC365" w14:textId="77777777" w:rsidR="00C65EFB" w:rsidRDefault="00C65EFB" w:rsidP="00C65EFB">
      <w:pPr>
        <w:pStyle w:val="OWSNormal11pt"/>
        <w:rPr>
          <w:szCs w:val="20"/>
        </w:rPr>
      </w:pPr>
    </w:p>
    <w:p w14:paraId="0C1CC366" w14:textId="77777777" w:rsidR="00C65EFB" w:rsidRPr="00C65EFB" w:rsidRDefault="00C65EFB" w:rsidP="00C65EFB">
      <w:pPr>
        <w:pStyle w:val="OWSNormal11pt"/>
        <w:rPr>
          <w:szCs w:val="20"/>
        </w:rPr>
      </w:pPr>
    </w:p>
    <w:p w14:paraId="0C1CC367" w14:textId="77777777" w:rsidR="00E85321" w:rsidRPr="00D3353F" w:rsidRDefault="00E85321" w:rsidP="00371081">
      <w:pPr>
        <w:pStyle w:val="OWStablecaption"/>
      </w:pPr>
      <w:bookmarkStart w:id="562" w:name="_Ref41143087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291</w:t>
      </w:r>
      <w:r w:rsidR="005A78AD" w:rsidRPr="00D3353F">
        <w:fldChar w:fldCharType="end"/>
      </w:r>
      <w:bookmarkEnd w:id="562"/>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36F" w14:textId="77777777" w:rsidTr="00BC4E83">
        <w:trPr>
          <w:tblHeader/>
        </w:trPr>
        <w:tc>
          <w:tcPr>
            <w:tcW w:w="2676" w:type="pct"/>
            <w:shd w:val="clear" w:color="auto" w:fill="C6D9F1" w:themeFill="text2" w:themeFillTint="33"/>
          </w:tcPr>
          <w:p w14:paraId="0C1CC368"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369" w14:textId="77777777" w:rsidR="00E85321" w:rsidRPr="00D3353F" w:rsidRDefault="00E85321" w:rsidP="00E541A6">
            <w:pPr>
              <w:pStyle w:val="OWSTableheading"/>
            </w:pPr>
            <w:r w:rsidRPr="00D3353F">
              <w:t>E</w:t>
            </w:r>
            <w:r w:rsidRPr="00D3353F">
              <w:rPr>
                <w:vertAlign w:val="subscript"/>
              </w:rPr>
              <w:t>oral</w:t>
            </w:r>
          </w:p>
          <w:p w14:paraId="0C1CC36A"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36B" w14:textId="77777777" w:rsidR="00E85321" w:rsidRPr="00D3353F" w:rsidRDefault="00E85321" w:rsidP="00E541A6">
            <w:pPr>
              <w:pStyle w:val="OWSTableheading"/>
            </w:pPr>
            <w:r w:rsidRPr="00D3353F">
              <w:t>E</w:t>
            </w:r>
            <w:r w:rsidRPr="00D3353F">
              <w:rPr>
                <w:vertAlign w:val="subscript"/>
              </w:rPr>
              <w:t>derm</w:t>
            </w:r>
          </w:p>
          <w:p w14:paraId="0C1CC36C"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36D" w14:textId="77777777" w:rsidR="00E85321" w:rsidRPr="00D3353F" w:rsidRDefault="00E85321" w:rsidP="00E541A6">
            <w:pPr>
              <w:pStyle w:val="OWSTableheading"/>
            </w:pPr>
            <w:r w:rsidRPr="00D3353F">
              <w:t>E</w:t>
            </w:r>
            <w:r w:rsidRPr="00D3353F">
              <w:rPr>
                <w:vertAlign w:val="subscript"/>
              </w:rPr>
              <w:t>total</w:t>
            </w:r>
          </w:p>
          <w:p w14:paraId="0C1CC36E" w14:textId="77777777" w:rsidR="00E85321" w:rsidRPr="00D3353F" w:rsidRDefault="00E85321" w:rsidP="00E541A6">
            <w:pPr>
              <w:pStyle w:val="OWSTableheading"/>
            </w:pPr>
            <w:r w:rsidRPr="00D3353F">
              <w:t>(mg/kg bw/day)</w:t>
            </w:r>
          </w:p>
        </w:tc>
      </w:tr>
      <w:tr w:rsidR="00E85321" w:rsidRPr="00D3353F" w14:paraId="0C1CC371" w14:textId="77777777" w:rsidTr="00BC4E83">
        <w:tc>
          <w:tcPr>
            <w:tcW w:w="5000" w:type="pct"/>
            <w:gridSpan w:val="4"/>
            <w:shd w:val="clear" w:color="auto" w:fill="D9D9D9" w:themeFill="background1" w:themeFillShade="D9"/>
          </w:tcPr>
          <w:p w14:paraId="0C1CC370" w14:textId="77777777" w:rsidR="00E85321" w:rsidRPr="00D3353F" w:rsidRDefault="00E85321" w:rsidP="001634A6">
            <w:pPr>
              <w:pStyle w:val="OWSTablesub-heading"/>
            </w:pPr>
            <w:r w:rsidRPr="00D3353F">
              <w:t>Accidental bulk spill during transport and surface runoff</w:t>
            </w:r>
          </w:p>
        </w:tc>
      </w:tr>
      <w:tr w:rsidR="00E85321" w:rsidRPr="00D3353F" w14:paraId="0C1CC376" w14:textId="77777777" w:rsidTr="00BC4E83">
        <w:tc>
          <w:tcPr>
            <w:tcW w:w="2676" w:type="pct"/>
          </w:tcPr>
          <w:p w14:paraId="0C1CC372" w14:textId="77777777" w:rsidR="00E85321" w:rsidRPr="00D3353F" w:rsidRDefault="00E85321" w:rsidP="00B82516">
            <w:pPr>
              <w:pStyle w:val="OWSTabletext"/>
            </w:pPr>
            <w:r w:rsidRPr="00D3353F">
              <w:t>Drinking contaminated surface water</w:t>
            </w:r>
          </w:p>
        </w:tc>
        <w:tc>
          <w:tcPr>
            <w:tcW w:w="775" w:type="pct"/>
          </w:tcPr>
          <w:p w14:paraId="0C1CC373" w14:textId="77777777" w:rsidR="00E85321" w:rsidRPr="00D3353F" w:rsidRDefault="00E85321" w:rsidP="00B82516">
            <w:pPr>
              <w:pStyle w:val="OWSTabletext"/>
            </w:pPr>
            <w:r w:rsidRPr="00D3353F">
              <w:t>n.d.</w:t>
            </w:r>
          </w:p>
        </w:tc>
        <w:tc>
          <w:tcPr>
            <w:tcW w:w="775" w:type="pct"/>
          </w:tcPr>
          <w:p w14:paraId="0C1CC374" w14:textId="77777777" w:rsidR="00E85321" w:rsidRPr="00D3353F" w:rsidRDefault="00E85321" w:rsidP="00B82516">
            <w:pPr>
              <w:pStyle w:val="OWSTabletext"/>
            </w:pPr>
            <w:r w:rsidRPr="00D3353F">
              <w:t>N/A</w:t>
            </w:r>
          </w:p>
        </w:tc>
        <w:tc>
          <w:tcPr>
            <w:tcW w:w="774" w:type="pct"/>
          </w:tcPr>
          <w:p w14:paraId="0C1CC375" w14:textId="77777777" w:rsidR="00E85321" w:rsidRPr="00D3353F" w:rsidRDefault="00E85321" w:rsidP="00B82516">
            <w:pPr>
              <w:pStyle w:val="OWSTabletext"/>
            </w:pPr>
            <w:r w:rsidRPr="00D3353F">
              <w:t>n.d.</w:t>
            </w:r>
          </w:p>
        </w:tc>
      </w:tr>
      <w:tr w:rsidR="00E85321" w:rsidRPr="00D3353F" w14:paraId="0C1CC37B" w14:textId="77777777" w:rsidTr="00BC4E83">
        <w:tc>
          <w:tcPr>
            <w:tcW w:w="2676" w:type="pct"/>
          </w:tcPr>
          <w:p w14:paraId="0C1CC377" w14:textId="77777777" w:rsidR="00E85321" w:rsidRPr="00D3353F" w:rsidRDefault="00E85321" w:rsidP="00B82516">
            <w:pPr>
              <w:pStyle w:val="OWSTabletext"/>
            </w:pPr>
            <w:r w:rsidRPr="00D3353F">
              <w:t>Bathing in contaminated surface water</w:t>
            </w:r>
          </w:p>
        </w:tc>
        <w:tc>
          <w:tcPr>
            <w:tcW w:w="775" w:type="pct"/>
          </w:tcPr>
          <w:p w14:paraId="0C1CC378" w14:textId="77777777" w:rsidR="00E85321" w:rsidRPr="00D3353F" w:rsidRDefault="00E85321" w:rsidP="00B82516">
            <w:pPr>
              <w:pStyle w:val="OWSTabletext"/>
            </w:pPr>
            <w:r w:rsidRPr="00D3353F">
              <w:t>Negligible*</w:t>
            </w:r>
          </w:p>
        </w:tc>
        <w:tc>
          <w:tcPr>
            <w:tcW w:w="775" w:type="pct"/>
          </w:tcPr>
          <w:p w14:paraId="0C1CC379" w14:textId="77777777" w:rsidR="00E85321" w:rsidRPr="00D3353F" w:rsidRDefault="00E85321" w:rsidP="00B82516">
            <w:pPr>
              <w:pStyle w:val="OWSTabletext"/>
            </w:pPr>
            <w:r w:rsidRPr="00D3353F">
              <w:t>n.d.</w:t>
            </w:r>
          </w:p>
        </w:tc>
        <w:tc>
          <w:tcPr>
            <w:tcW w:w="774" w:type="pct"/>
          </w:tcPr>
          <w:p w14:paraId="0C1CC37A" w14:textId="77777777" w:rsidR="00E85321" w:rsidRPr="00D3353F" w:rsidRDefault="00E85321" w:rsidP="00B82516">
            <w:pPr>
              <w:pStyle w:val="OWSTabletext"/>
            </w:pPr>
            <w:r w:rsidRPr="00D3353F">
              <w:t>n.d.</w:t>
            </w:r>
          </w:p>
        </w:tc>
      </w:tr>
      <w:tr w:rsidR="00E85321" w:rsidRPr="00D3353F" w14:paraId="0C1CC380" w14:textId="77777777" w:rsidTr="00BC4E83">
        <w:tc>
          <w:tcPr>
            <w:tcW w:w="2676" w:type="pct"/>
          </w:tcPr>
          <w:p w14:paraId="0C1CC37C" w14:textId="77777777" w:rsidR="00E85321" w:rsidRPr="00D3353F" w:rsidRDefault="00E85321" w:rsidP="00B82516">
            <w:pPr>
              <w:pStyle w:val="OWSTabletext"/>
            </w:pPr>
            <w:r w:rsidRPr="00D3353F">
              <w:t>Swimming in contaminated surface water</w:t>
            </w:r>
          </w:p>
        </w:tc>
        <w:tc>
          <w:tcPr>
            <w:tcW w:w="775" w:type="pct"/>
          </w:tcPr>
          <w:p w14:paraId="0C1CC37D" w14:textId="77777777" w:rsidR="00E85321" w:rsidRPr="00D3353F" w:rsidRDefault="002A6FE6" w:rsidP="00B82516">
            <w:pPr>
              <w:pStyle w:val="OWSTabletext"/>
            </w:pPr>
            <w:r w:rsidRPr="00D3353F">
              <w:t>n.d.</w:t>
            </w:r>
          </w:p>
        </w:tc>
        <w:tc>
          <w:tcPr>
            <w:tcW w:w="775" w:type="pct"/>
          </w:tcPr>
          <w:p w14:paraId="0C1CC37E" w14:textId="77777777" w:rsidR="00E85321" w:rsidRPr="00D3353F" w:rsidRDefault="00E85321" w:rsidP="00B82516">
            <w:pPr>
              <w:pStyle w:val="OWSTabletext"/>
            </w:pPr>
            <w:r w:rsidRPr="00D3353F">
              <w:t>n.d.</w:t>
            </w:r>
          </w:p>
        </w:tc>
        <w:tc>
          <w:tcPr>
            <w:tcW w:w="774" w:type="pct"/>
          </w:tcPr>
          <w:p w14:paraId="0C1CC37F" w14:textId="77777777" w:rsidR="00E85321" w:rsidRPr="00D3353F" w:rsidRDefault="00E85321" w:rsidP="00B82516">
            <w:pPr>
              <w:pStyle w:val="OWSTabletext"/>
            </w:pPr>
            <w:r w:rsidRPr="00D3353F">
              <w:t>n.d.</w:t>
            </w:r>
          </w:p>
        </w:tc>
      </w:tr>
      <w:tr w:rsidR="00E85321" w:rsidRPr="00D3353F" w14:paraId="0C1CC386" w14:textId="77777777" w:rsidTr="00BC4E83">
        <w:tc>
          <w:tcPr>
            <w:tcW w:w="2676" w:type="pct"/>
          </w:tcPr>
          <w:p w14:paraId="0C1CC381" w14:textId="77777777" w:rsidR="00E85321" w:rsidRPr="00D3353F" w:rsidRDefault="00E85321" w:rsidP="00B82516">
            <w:pPr>
              <w:pStyle w:val="OWSTabletext"/>
              <w:rPr>
                <w:b/>
              </w:rPr>
            </w:pPr>
            <w:r w:rsidRPr="00D3353F">
              <w:rPr>
                <w:b/>
              </w:rPr>
              <w:t>Combined exposure from bulk spill – surface water use</w:t>
            </w:r>
          </w:p>
          <w:p w14:paraId="0C1CC382" w14:textId="77777777" w:rsidR="00E85321" w:rsidRPr="00D3353F" w:rsidRDefault="00E85321">
            <w:pPr>
              <w:pStyle w:val="OWSTabletext"/>
            </w:pPr>
            <w:r w:rsidRPr="00D3353F">
              <w:t>Drinking</w:t>
            </w:r>
            <w:r w:rsidR="003E7160">
              <w:t>,</w:t>
            </w:r>
            <w:r w:rsidRPr="00D3353F">
              <w:t xml:space="preserve"> bathing and swimming in contaminated surface water</w:t>
            </w:r>
          </w:p>
        </w:tc>
        <w:tc>
          <w:tcPr>
            <w:tcW w:w="775" w:type="pct"/>
            <w:shd w:val="clear" w:color="auto" w:fill="D9D9D9" w:themeFill="background1" w:themeFillShade="D9"/>
          </w:tcPr>
          <w:p w14:paraId="0C1CC383" w14:textId="77777777" w:rsidR="00E85321" w:rsidRPr="00D3353F" w:rsidRDefault="00E85321" w:rsidP="00B82516">
            <w:pPr>
              <w:pStyle w:val="OWSTabletext"/>
            </w:pPr>
          </w:p>
        </w:tc>
        <w:tc>
          <w:tcPr>
            <w:tcW w:w="775" w:type="pct"/>
            <w:shd w:val="clear" w:color="auto" w:fill="D9D9D9" w:themeFill="background1" w:themeFillShade="D9"/>
          </w:tcPr>
          <w:p w14:paraId="0C1CC384" w14:textId="77777777" w:rsidR="00E85321" w:rsidRPr="00D3353F" w:rsidRDefault="00E85321" w:rsidP="00B82516">
            <w:pPr>
              <w:pStyle w:val="OWSTabletext"/>
            </w:pPr>
          </w:p>
        </w:tc>
        <w:tc>
          <w:tcPr>
            <w:tcW w:w="774" w:type="pct"/>
          </w:tcPr>
          <w:p w14:paraId="0C1CC385" w14:textId="77777777" w:rsidR="00E85321" w:rsidRPr="00D3353F" w:rsidRDefault="00E85321" w:rsidP="00B82516">
            <w:pPr>
              <w:pStyle w:val="OWSTabletext"/>
            </w:pPr>
            <w:r w:rsidRPr="00D3353F">
              <w:t>n.d.</w:t>
            </w:r>
          </w:p>
        </w:tc>
      </w:tr>
      <w:tr w:rsidR="00BC4E83" w:rsidRPr="00D3353F" w14:paraId="0C1CC388" w14:textId="77777777" w:rsidTr="00791BBB">
        <w:trPr>
          <w:trHeight w:val="247"/>
        </w:trPr>
        <w:tc>
          <w:tcPr>
            <w:tcW w:w="5000" w:type="pct"/>
            <w:gridSpan w:val="4"/>
            <w:shd w:val="clear" w:color="auto" w:fill="D9D9D9" w:themeFill="background1" w:themeFillShade="D9"/>
          </w:tcPr>
          <w:p w14:paraId="0C1CC387" w14:textId="77777777" w:rsidR="00BC4E83" w:rsidRPr="00D3353F" w:rsidRDefault="00BC4E83"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38D" w14:textId="77777777" w:rsidTr="00BC4E83">
        <w:trPr>
          <w:trHeight w:val="247"/>
        </w:trPr>
        <w:tc>
          <w:tcPr>
            <w:tcW w:w="2676" w:type="pct"/>
          </w:tcPr>
          <w:p w14:paraId="0C1CC389" w14:textId="77777777" w:rsidR="00E85321" w:rsidRPr="00D3353F" w:rsidRDefault="009318D6" w:rsidP="00BC4E83">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38A" w14:textId="77777777" w:rsidR="00E85321" w:rsidRPr="00D3353F" w:rsidRDefault="00E85321" w:rsidP="00B82516">
            <w:pPr>
              <w:pStyle w:val="OWSTabletext"/>
            </w:pPr>
            <w:r w:rsidRPr="00D3353F">
              <w:t>Negligible**</w:t>
            </w:r>
          </w:p>
        </w:tc>
        <w:tc>
          <w:tcPr>
            <w:tcW w:w="775" w:type="pct"/>
          </w:tcPr>
          <w:p w14:paraId="0C1CC38B" w14:textId="77777777" w:rsidR="00E85321" w:rsidRPr="00D3353F" w:rsidRDefault="00E85321" w:rsidP="00B82516">
            <w:pPr>
              <w:pStyle w:val="OWSTabletext"/>
            </w:pPr>
            <w:r w:rsidRPr="00D3353F">
              <w:t>Negligible**</w:t>
            </w:r>
          </w:p>
        </w:tc>
        <w:tc>
          <w:tcPr>
            <w:tcW w:w="774" w:type="pct"/>
          </w:tcPr>
          <w:p w14:paraId="0C1CC38C" w14:textId="77777777" w:rsidR="00E85321" w:rsidRPr="00D3353F" w:rsidRDefault="00E85321" w:rsidP="00B82516">
            <w:pPr>
              <w:pStyle w:val="OWSTabletext"/>
            </w:pPr>
            <w:r w:rsidRPr="00D3353F">
              <w:t>Negligible**</w:t>
            </w:r>
          </w:p>
        </w:tc>
      </w:tr>
      <w:tr w:rsidR="00E85321" w:rsidRPr="00D3353F" w14:paraId="0C1CC38F" w14:textId="77777777" w:rsidTr="00BC4E83">
        <w:trPr>
          <w:trHeight w:val="247"/>
        </w:trPr>
        <w:tc>
          <w:tcPr>
            <w:tcW w:w="5000" w:type="pct"/>
            <w:gridSpan w:val="4"/>
            <w:shd w:val="clear" w:color="auto" w:fill="D9D9D9" w:themeFill="background1" w:themeFillShade="D9"/>
          </w:tcPr>
          <w:p w14:paraId="0C1CC38E"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394" w14:textId="77777777" w:rsidTr="00BC4E83">
        <w:trPr>
          <w:trHeight w:val="247"/>
        </w:trPr>
        <w:tc>
          <w:tcPr>
            <w:tcW w:w="2676" w:type="pct"/>
          </w:tcPr>
          <w:p w14:paraId="0C1CC390" w14:textId="77777777" w:rsidR="00E85321" w:rsidRPr="00D3353F" w:rsidRDefault="00E85321" w:rsidP="00B82516">
            <w:pPr>
              <w:pStyle w:val="OWSTabletext"/>
              <w:rPr>
                <w:b/>
              </w:rPr>
            </w:pPr>
            <w:r w:rsidRPr="00D3353F">
              <w:t>Drinking contaminated groundwater</w:t>
            </w:r>
          </w:p>
        </w:tc>
        <w:tc>
          <w:tcPr>
            <w:tcW w:w="775" w:type="pct"/>
          </w:tcPr>
          <w:p w14:paraId="0C1CC391" w14:textId="77777777" w:rsidR="00E85321" w:rsidRPr="00D3353F" w:rsidRDefault="00E85321" w:rsidP="00B82516">
            <w:pPr>
              <w:pStyle w:val="OWSTabletext"/>
            </w:pPr>
            <w:r w:rsidRPr="00D3353F">
              <w:t>n.d.</w:t>
            </w:r>
          </w:p>
        </w:tc>
        <w:tc>
          <w:tcPr>
            <w:tcW w:w="775" w:type="pct"/>
          </w:tcPr>
          <w:p w14:paraId="0C1CC392" w14:textId="77777777" w:rsidR="00E85321" w:rsidRPr="00D3353F" w:rsidRDefault="00E85321" w:rsidP="00B82516">
            <w:pPr>
              <w:pStyle w:val="OWSTabletext"/>
            </w:pPr>
            <w:r w:rsidRPr="00D3353F">
              <w:t>N/A</w:t>
            </w:r>
          </w:p>
        </w:tc>
        <w:tc>
          <w:tcPr>
            <w:tcW w:w="774" w:type="pct"/>
          </w:tcPr>
          <w:p w14:paraId="0C1CC393" w14:textId="77777777" w:rsidR="00E85321" w:rsidRPr="00D3353F" w:rsidRDefault="00E85321" w:rsidP="00B82516">
            <w:pPr>
              <w:pStyle w:val="OWSTabletext"/>
            </w:pPr>
            <w:r w:rsidRPr="00D3353F">
              <w:t>n.d.</w:t>
            </w:r>
          </w:p>
        </w:tc>
      </w:tr>
      <w:tr w:rsidR="00E85321" w:rsidRPr="00D3353F" w14:paraId="0C1CC399" w14:textId="77777777" w:rsidTr="00BC4E83">
        <w:tc>
          <w:tcPr>
            <w:tcW w:w="2676" w:type="pct"/>
          </w:tcPr>
          <w:p w14:paraId="0C1CC395" w14:textId="77777777" w:rsidR="00E85321" w:rsidRPr="00D3353F" w:rsidRDefault="00E85321" w:rsidP="00B82516">
            <w:pPr>
              <w:pStyle w:val="OWSTabletext"/>
            </w:pPr>
            <w:r w:rsidRPr="00D3353F">
              <w:t>Bathing in contaminated groundwater</w:t>
            </w:r>
          </w:p>
        </w:tc>
        <w:tc>
          <w:tcPr>
            <w:tcW w:w="775" w:type="pct"/>
          </w:tcPr>
          <w:p w14:paraId="0C1CC396" w14:textId="77777777" w:rsidR="00E85321" w:rsidRPr="00D3353F" w:rsidRDefault="00E85321" w:rsidP="00B82516">
            <w:pPr>
              <w:pStyle w:val="OWSTabletext"/>
            </w:pPr>
            <w:r w:rsidRPr="00D3353F">
              <w:t>Negligible*</w:t>
            </w:r>
          </w:p>
        </w:tc>
        <w:tc>
          <w:tcPr>
            <w:tcW w:w="775" w:type="pct"/>
          </w:tcPr>
          <w:p w14:paraId="0C1CC397" w14:textId="77777777" w:rsidR="00E85321" w:rsidRPr="00D3353F" w:rsidRDefault="00E85321" w:rsidP="00B82516">
            <w:pPr>
              <w:pStyle w:val="OWSTabletext"/>
              <w:rPr>
                <w:bCs/>
              </w:rPr>
            </w:pPr>
            <w:r w:rsidRPr="00D3353F">
              <w:t>n.d.</w:t>
            </w:r>
          </w:p>
        </w:tc>
        <w:tc>
          <w:tcPr>
            <w:tcW w:w="774" w:type="pct"/>
          </w:tcPr>
          <w:p w14:paraId="0C1CC398" w14:textId="77777777" w:rsidR="00E85321" w:rsidRPr="00D3353F" w:rsidRDefault="00E85321" w:rsidP="00B82516">
            <w:pPr>
              <w:pStyle w:val="OWSTabletext"/>
            </w:pPr>
            <w:r w:rsidRPr="00D3353F">
              <w:t>n.d.</w:t>
            </w:r>
          </w:p>
        </w:tc>
      </w:tr>
      <w:tr w:rsidR="00E85321" w:rsidRPr="00D3353F" w14:paraId="0C1CC39E" w14:textId="77777777" w:rsidTr="00BC4E83">
        <w:tc>
          <w:tcPr>
            <w:tcW w:w="2676" w:type="pct"/>
          </w:tcPr>
          <w:p w14:paraId="0C1CC39A" w14:textId="77777777" w:rsidR="00E85321" w:rsidRPr="00D3353F" w:rsidRDefault="00E85321" w:rsidP="00B82516">
            <w:pPr>
              <w:pStyle w:val="OWSTabletext"/>
            </w:pPr>
            <w:r w:rsidRPr="00D3353F">
              <w:t>Drinking contaminated surface water</w:t>
            </w:r>
          </w:p>
        </w:tc>
        <w:tc>
          <w:tcPr>
            <w:tcW w:w="775" w:type="pct"/>
          </w:tcPr>
          <w:p w14:paraId="0C1CC39B" w14:textId="77777777" w:rsidR="00E85321" w:rsidRPr="00D3353F" w:rsidRDefault="00E85321" w:rsidP="00B82516">
            <w:pPr>
              <w:pStyle w:val="OWSTabletext"/>
              <w:rPr>
                <w:bCs/>
              </w:rPr>
            </w:pPr>
            <w:r w:rsidRPr="00D3353F">
              <w:t>n.d.</w:t>
            </w:r>
          </w:p>
        </w:tc>
        <w:tc>
          <w:tcPr>
            <w:tcW w:w="775" w:type="pct"/>
          </w:tcPr>
          <w:p w14:paraId="0C1CC39C" w14:textId="77777777" w:rsidR="00E85321" w:rsidRPr="00D3353F" w:rsidRDefault="00E85321" w:rsidP="00B82516">
            <w:pPr>
              <w:pStyle w:val="OWSTabletext"/>
              <w:rPr>
                <w:bCs/>
              </w:rPr>
            </w:pPr>
            <w:r w:rsidRPr="00D3353F">
              <w:rPr>
                <w:bCs/>
              </w:rPr>
              <w:t>N/A</w:t>
            </w:r>
          </w:p>
        </w:tc>
        <w:tc>
          <w:tcPr>
            <w:tcW w:w="774" w:type="pct"/>
          </w:tcPr>
          <w:p w14:paraId="0C1CC39D" w14:textId="77777777" w:rsidR="00E85321" w:rsidRPr="00D3353F" w:rsidRDefault="00E85321" w:rsidP="00B82516">
            <w:pPr>
              <w:pStyle w:val="OWSTabletext"/>
            </w:pPr>
            <w:r w:rsidRPr="00D3353F">
              <w:t>n.d.</w:t>
            </w:r>
          </w:p>
        </w:tc>
      </w:tr>
      <w:tr w:rsidR="00E85321" w:rsidRPr="00D3353F" w14:paraId="0C1CC3A3" w14:textId="77777777" w:rsidTr="00BC4E83">
        <w:tc>
          <w:tcPr>
            <w:tcW w:w="2676" w:type="pct"/>
          </w:tcPr>
          <w:p w14:paraId="0C1CC39F" w14:textId="77777777" w:rsidR="00E85321" w:rsidRPr="00D3353F" w:rsidRDefault="00E85321" w:rsidP="00B82516">
            <w:pPr>
              <w:pStyle w:val="OWSTabletext"/>
            </w:pPr>
            <w:r w:rsidRPr="00D3353F">
              <w:t>Bathing in contaminated surface water</w:t>
            </w:r>
          </w:p>
        </w:tc>
        <w:tc>
          <w:tcPr>
            <w:tcW w:w="775" w:type="pct"/>
          </w:tcPr>
          <w:p w14:paraId="0C1CC3A0" w14:textId="77777777" w:rsidR="00E85321" w:rsidRPr="00D3353F" w:rsidRDefault="00E85321" w:rsidP="00B82516">
            <w:pPr>
              <w:pStyle w:val="OWSTabletext"/>
              <w:rPr>
                <w:bCs/>
              </w:rPr>
            </w:pPr>
            <w:r w:rsidRPr="00D3353F">
              <w:t>Negligible*</w:t>
            </w:r>
          </w:p>
        </w:tc>
        <w:tc>
          <w:tcPr>
            <w:tcW w:w="775" w:type="pct"/>
          </w:tcPr>
          <w:p w14:paraId="0C1CC3A1" w14:textId="77777777" w:rsidR="00E85321" w:rsidRPr="00D3353F" w:rsidRDefault="00E85321" w:rsidP="00B82516">
            <w:pPr>
              <w:pStyle w:val="OWSTabletext"/>
            </w:pPr>
            <w:r w:rsidRPr="00D3353F">
              <w:t>n.d.</w:t>
            </w:r>
          </w:p>
        </w:tc>
        <w:tc>
          <w:tcPr>
            <w:tcW w:w="774" w:type="pct"/>
          </w:tcPr>
          <w:p w14:paraId="0C1CC3A2" w14:textId="77777777" w:rsidR="00E85321" w:rsidRPr="00D3353F" w:rsidRDefault="00E85321" w:rsidP="00B82516">
            <w:pPr>
              <w:pStyle w:val="OWSTabletext"/>
            </w:pPr>
            <w:r w:rsidRPr="00D3353F">
              <w:t>n.d.</w:t>
            </w:r>
          </w:p>
        </w:tc>
      </w:tr>
      <w:tr w:rsidR="00E85321" w:rsidRPr="00D3353F" w14:paraId="0C1CC3A8" w14:textId="77777777" w:rsidTr="00BC4E83">
        <w:tc>
          <w:tcPr>
            <w:tcW w:w="2676" w:type="pct"/>
          </w:tcPr>
          <w:p w14:paraId="0C1CC3A4" w14:textId="77777777" w:rsidR="00E85321" w:rsidRPr="00D3353F" w:rsidRDefault="00E85321" w:rsidP="00B82516">
            <w:pPr>
              <w:pStyle w:val="OWSTabletext"/>
            </w:pPr>
            <w:r w:rsidRPr="00D3353F">
              <w:t>Swimming in contaminated surface water</w:t>
            </w:r>
          </w:p>
        </w:tc>
        <w:tc>
          <w:tcPr>
            <w:tcW w:w="775" w:type="pct"/>
          </w:tcPr>
          <w:p w14:paraId="0C1CC3A5" w14:textId="77777777" w:rsidR="00E85321" w:rsidRPr="00D3353F" w:rsidRDefault="002A6FE6" w:rsidP="00B82516">
            <w:pPr>
              <w:pStyle w:val="OWSTabletext"/>
              <w:rPr>
                <w:bCs/>
              </w:rPr>
            </w:pPr>
            <w:r w:rsidRPr="00D3353F">
              <w:t>n.d.</w:t>
            </w:r>
          </w:p>
        </w:tc>
        <w:tc>
          <w:tcPr>
            <w:tcW w:w="775" w:type="pct"/>
          </w:tcPr>
          <w:p w14:paraId="0C1CC3A6" w14:textId="77777777" w:rsidR="00E85321" w:rsidRPr="00D3353F" w:rsidRDefault="00E85321" w:rsidP="00B82516">
            <w:pPr>
              <w:pStyle w:val="OWSTabletext"/>
            </w:pPr>
            <w:r w:rsidRPr="00D3353F">
              <w:t>n.d.</w:t>
            </w:r>
          </w:p>
        </w:tc>
        <w:tc>
          <w:tcPr>
            <w:tcW w:w="774" w:type="pct"/>
          </w:tcPr>
          <w:p w14:paraId="0C1CC3A7" w14:textId="77777777" w:rsidR="00E85321" w:rsidRPr="00D3353F" w:rsidRDefault="00E85321" w:rsidP="00B82516">
            <w:pPr>
              <w:pStyle w:val="OWSTabletext"/>
            </w:pPr>
            <w:r w:rsidRPr="00D3353F">
              <w:t>n.d.</w:t>
            </w:r>
          </w:p>
        </w:tc>
      </w:tr>
      <w:tr w:rsidR="00E85321" w:rsidRPr="00D3353F" w14:paraId="0C1CC3AE" w14:textId="77777777" w:rsidTr="00BC4E83">
        <w:tc>
          <w:tcPr>
            <w:tcW w:w="2676" w:type="pct"/>
          </w:tcPr>
          <w:p w14:paraId="0C1CC3A9"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3AA"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3AB" w14:textId="77777777" w:rsidR="00E85321" w:rsidRPr="00D3353F" w:rsidRDefault="00E85321" w:rsidP="00B82516">
            <w:pPr>
              <w:pStyle w:val="OWSTabletext"/>
            </w:pPr>
          </w:p>
        </w:tc>
        <w:tc>
          <w:tcPr>
            <w:tcW w:w="775" w:type="pct"/>
            <w:shd w:val="clear" w:color="auto" w:fill="D9D9D9" w:themeFill="background1" w:themeFillShade="D9"/>
          </w:tcPr>
          <w:p w14:paraId="0C1CC3AC" w14:textId="77777777" w:rsidR="00E85321" w:rsidRPr="00D3353F" w:rsidRDefault="00E85321" w:rsidP="00B82516">
            <w:pPr>
              <w:pStyle w:val="OWSTabletext"/>
            </w:pPr>
          </w:p>
        </w:tc>
        <w:tc>
          <w:tcPr>
            <w:tcW w:w="774" w:type="pct"/>
          </w:tcPr>
          <w:p w14:paraId="0C1CC3AD" w14:textId="77777777" w:rsidR="00E85321" w:rsidRPr="00D3353F" w:rsidRDefault="00E85321" w:rsidP="00B82516">
            <w:pPr>
              <w:pStyle w:val="OWSTabletext"/>
            </w:pPr>
            <w:r w:rsidRPr="00D3353F">
              <w:t>n.d.</w:t>
            </w:r>
          </w:p>
        </w:tc>
      </w:tr>
      <w:tr w:rsidR="00E85321" w:rsidRPr="00D3353F" w14:paraId="0C1CC3B4" w14:textId="77777777" w:rsidTr="00BC4E83">
        <w:tc>
          <w:tcPr>
            <w:tcW w:w="2676" w:type="pct"/>
          </w:tcPr>
          <w:p w14:paraId="0C1CC3AF" w14:textId="77777777" w:rsidR="00E85321" w:rsidRPr="00D3353F" w:rsidRDefault="00E85321" w:rsidP="00B82516">
            <w:pPr>
              <w:pStyle w:val="OWSTabletext"/>
              <w:rPr>
                <w:b/>
              </w:rPr>
            </w:pPr>
            <w:r w:rsidRPr="00D3353F">
              <w:rPr>
                <w:b/>
              </w:rPr>
              <w:t>Combined exposure from subsurface leak - surface water use</w:t>
            </w:r>
          </w:p>
          <w:p w14:paraId="0C1CC3B0" w14:textId="77777777" w:rsidR="00E85321" w:rsidRPr="00D3353F" w:rsidRDefault="00E85321">
            <w:pPr>
              <w:pStyle w:val="OWSTabletext"/>
              <w:rPr>
                <w:b/>
              </w:rPr>
            </w:pPr>
            <w:r w:rsidRPr="00D3353F">
              <w:t>Drinking</w:t>
            </w:r>
            <w:r w:rsidR="003E7160">
              <w:t>,</w:t>
            </w:r>
            <w:r w:rsidRPr="00D3353F">
              <w:t xml:space="preserve"> bathing and swimming in contaminated surface water</w:t>
            </w:r>
          </w:p>
        </w:tc>
        <w:tc>
          <w:tcPr>
            <w:tcW w:w="775" w:type="pct"/>
            <w:shd w:val="clear" w:color="auto" w:fill="D9D9D9" w:themeFill="background1" w:themeFillShade="D9"/>
          </w:tcPr>
          <w:p w14:paraId="0C1CC3B1" w14:textId="77777777" w:rsidR="00E85321" w:rsidRPr="00D3353F" w:rsidRDefault="00E85321" w:rsidP="00B82516">
            <w:pPr>
              <w:pStyle w:val="OWSTabletext"/>
              <w:rPr>
                <w:bCs/>
              </w:rPr>
            </w:pPr>
          </w:p>
        </w:tc>
        <w:tc>
          <w:tcPr>
            <w:tcW w:w="775" w:type="pct"/>
            <w:shd w:val="clear" w:color="auto" w:fill="D9D9D9" w:themeFill="background1" w:themeFillShade="D9"/>
          </w:tcPr>
          <w:p w14:paraId="0C1CC3B2" w14:textId="77777777" w:rsidR="00E85321" w:rsidRPr="00D3353F" w:rsidRDefault="00E85321" w:rsidP="00B82516">
            <w:pPr>
              <w:pStyle w:val="OWSTabletext"/>
            </w:pPr>
          </w:p>
        </w:tc>
        <w:tc>
          <w:tcPr>
            <w:tcW w:w="774" w:type="pct"/>
          </w:tcPr>
          <w:p w14:paraId="0C1CC3B3" w14:textId="77777777" w:rsidR="00E85321" w:rsidRPr="00D3353F" w:rsidRDefault="00E85321" w:rsidP="00B82516">
            <w:pPr>
              <w:pStyle w:val="OWSTabletext"/>
            </w:pPr>
            <w:r w:rsidRPr="00D3353F">
              <w:t>n.d.</w:t>
            </w:r>
          </w:p>
        </w:tc>
      </w:tr>
    </w:tbl>
    <w:p w14:paraId="0C1CC3B5" w14:textId="7D921DDE"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BC4E83"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C3B6" w14:textId="77777777" w:rsidR="009318D6" w:rsidRPr="00D3353F" w:rsidRDefault="00E85321" w:rsidP="00CF5FA5">
      <w:pPr>
        <w:pStyle w:val="OWSDHeading2"/>
      </w:pPr>
      <w:r w:rsidRPr="00D3353F">
        <w:t>Human health risk characterisation</w:t>
      </w:r>
    </w:p>
    <w:p w14:paraId="0C1CC3B7" w14:textId="77777777" w:rsidR="009318D6" w:rsidRPr="00D3353F" w:rsidRDefault="00E85321" w:rsidP="00CF5FA5">
      <w:pPr>
        <w:pStyle w:val="OWSDHeading3"/>
      </w:pPr>
      <w:r w:rsidRPr="00D3353F">
        <w:t>Uncertainty factors</w:t>
      </w:r>
    </w:p>
    <w:p w14:paraId="0C1CC3B8" w14:textId="77777777" w:rsidR="00D0391B" w:rsidRPr="00D3353F" w:rsidRDefault="00E85321" w:rsidP="00E85321">
      <w:pPr>
        <w:pStyle w:val="OWSNormal11pt"/>
      </w:pPr>
      <w:r w:rsidRPr="00D3353F">
        <w:t>For this risk assessment using a Margin of Exposure (MOE) approach, conservative default uncertainty factors for intra</w:t>
      </w:r>
      <w:r w:rsidR="00621010">
        <w:t>-</w:t>
      </w:r>
      <w:r w:rsidRPr="00D3353F">
        <w:t xml:space="preserve"> 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3B9" w14:textId="77777777" w:rsidR="009318D6" w:rsidRPr="00E67E3E" w:rsidRDefault="00E85321" w:rsidP="00CF5FA5">
      <w:pPr>
        <w:pStyle w:val="OWSDHeading3"/>
      </w:pPr>
      <w:r w:rsidRPr="00E67E3E">
        <w:t>Occupational health risks</w:t>
      </w:r>
    </w:p>
    <w:p w14:paraId="0C1CC3BA" w14:textId="77777777" w:rsidR="00D0391B" w:rsidRPr="00D3353F" w:rsidRDefault="00E85321" w:rsidP="00CF5FA5">
      <w:pPr>
        <w:pStyle w:val="OWSDHeading4"/>
      </w:pPr>
      <w:r w:rsidRPr="00D3353F">
        <w:t>Acute health risks</w:t>
      </w:r>
    </w:p>
    <w:p w14:paraId="0C1CC3BB" w14:textId="77777777" w:rsidR="00E85321" w:rsidRPr="00D3353F" w:rsidRDefault="002D7535" w:rsidP="00E85321">
      <w:pPr>
        <w:pStyle w:val="OWSNormal11pt"/>
      </w:pPr>
      <w:r w:rsidRPr="00D3353F">
        <w:t>Health effects information indicates that acute exposure to</w:t>
      </w:r>
      <w:r w:rsidR="00E85321" w:rsidRPr="00D3353F">
        <w:t xml:space="preserve"> the chemical will result in adverse health effects, such as eye irritation. Cumulative skin irritation tests in humans showed that the chemical is irritating in a 1.9% solution, with a median irritation time of two days, noting that the skin irritation potential was determined from occlusive patches of the chemical applied for 23</w:t>
      </w:r>
      <w:r w:rsidR="00F676AD">
        <w:t> </w:t>
      </w:r>
      <w:r w:rsidR="00E85321" w:rsidRPr="00D3353F">
        <w:t>hours per day for 21</w:t>
      </w:r>
      <w:r w:rsidR="00F676AD">
        <w:t> </w:t>
      </w:r>
      <w:r w:rsidR="00E85321" w:rsidRPr="00D3353F">
        <w:t>consecutive</w:t>
      </w:r>
      <w:r w:rsidR="00F676AD">
        <w:t> </w:t>
      </w:r>
      <w:r w:rsidR="00E85321" w:rsidRPr="00D3353F">
        <w:t>days. Thus, exposure to the chemical may result in acute adverse health effects to workers, noting the chemical is at a much higher concentration as delivered to operational sites than was examined in these studies, although workers are likely to be exposed for a much shorter period of time compared to the extended periods of exposure used in these studies.</w:t>
      </w:r>
    </w:p>
    <w:p w14:paraId="0C1CC3BC" w14:textId="77777777" w:rsidR="00E85321" w:rsidRPr="00D3353F" w:rsidRDefault="00E85321" w:rsidP="00E85321">
      <w:pPr>
        <w:pStyle w:val="OWSNormal11pt"/>
      </w:pPr>
      <w:r w:rsidRPr="00D3353F">
        <w:t>Acute, inadvertent exposures to the chemical as delivered to operational sites are most likely during manual handling of the chemical (if required) and during manipulation of equipment containing the residual chemical during operations, cleaning and maintenance and during clean</w:t>
      </w:r>
      <w:r w:rsidR="00F676AD">
        <w:t>-</w:t>
      </w:r>
      <w:r w:rsidRPr="00D3353F">
        <w:t>up of spills. Levels of exposure will vary depending on the work practices employed.</w:t>
      </w:r>
    </w:p>
    <w:p w14:paraId="0C1CC3BD" w14:textId="77777777" w:rsidR="00E85321" w:rsidRPr="00D3353F" w:rsidRDefault="00E85321" w:rsidP="00E85321">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hydraulic fracturing fluids, exposure to the chemical via these fluids is </w:t>
      </w:r>
      <w:r w:rsidR="00BD291F" w:rsidRPr="00D3353F">
        <w:t xml:space="preserve">of low concern </w:t>
      </w:r>
      <w:r w:rsidRPr="00D3353F">
        <w:t>for workers.</w:t>
      </w:r>
    </w:p>
    <w:p w14:paraId="0C1CC3BE" w14:textId="77777777" w:rsidR="00D0391B" w:rsidRPr="00D3353F" w:rsidRDefault="00190618" w:rsidP="00CF5FA5">
      <w:pPr>
        <w:pStyle w:val="OWSDHeading4"/>
      </w:pPr>
      <w:r w:rsidRPr="00D3353F">
        <w:t>Long-term</w:t>
      </w:r>
      <w:r w:rsidR="00E85321" w:rsidRPr="00D3353F">
        <w:t xml:space="preserve"> health risks</w:t>
      </w:r>
    </w:p>
    <w:p w14:paraId="0C1CC3BF" w14:textId="77777777" w:rsidR="00E85321" w:rsidRPr="00D3353F" w:rsidRDefault="00E85321" w:rsidP="00E85321">
      <w:pPr>
        <w:pStyle w:val="OWSNormal11pt"/>
      </w:pPr>
      <w:r w:rsidRPr="00D3353F">
        <w:t xml:space="preserve">From the hazard characterisation, there are no adverse effects observed from repeated exposures to the chemical at any dose tested, up to </w:t>
      </w:r>
      <w:r w:rsidR="00F92EB8">
        <w:t>1 000</w:t>
      </w:r>
      <w:r w:rsidRPr="00D3353F">
        <w:t> mg/kg bw/day.</w:t>
      </w:r>
    </w:p>
    <w:p w14:paraId="0C1CC3C0" w14:textId="77777777" w:rsidR="00E85321" w:rsidRPr="00D3353F" w:rsidRDefault="00E85321" w:rsidP="00E85321">
      <w:pPr>
        <w:pStyle w:val="OWSNormal11pt"/>
      </w:pPr>
      <w:r w:rsidRPr="00D3353F">
        <w:t>MOEs for adverse health effects from repeated occupational exposures are calculated by comparing this highest no</w:t>
      </w:r>
      <w:r w:rsidR="00F676AD">
        <w:t>-</w:t>
      </w:r>
      <w:r w:rsidRPr="00D3353F">
        <w:t>effect dose with exposures estimated for different occupational activities and combined activities (</w:t>
      </w:r>
      <w:r w:rsidR="00176286">
        <w:fldChar w:fldCharType="begin"/>
      </w:r>
      <w:r w:rsidR="00176286">
        <w:instrText xml:space="preserve"> REF _Ref411430928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292</w:t>
      </w:r>
      <w:r w:rsidR="00176286">
        <w:fldChar w:fldCharType="end"/>
      </w:r>
      <w:r w:rsidRPr="00D3353F">
        <w:t>).</w:t>
      </w:r>
    </w:p>
    <w:p w14:paraId="0C1CC3C1" w14:textId="77777777" w:rsidR="00E85321" w:rsidRPr="00D3353F" w:rsidRDefault="00E85321" w:rsidP="00371081">
      <w:pPr>
        <w:pStyle w:val="OWStablecaption"/>
      </w:pPr>
      <w:bookmarkStart w:id="563" w:name="_Ref41143092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292</w:t>
      </w:r>
      <w:r w:rsidR="005A78AD" w:rsidRPr="00D3353F">
        <w:fldChar w:fldCharType="end"/>
      </w:r>
      <w:bookmarkEnd w:id="563"/>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39"/>
        <w:gridCol w:w="2899"/>
      </w:tblGrid>
      <w:tr w:rsidR="00E85321" w:rsidRPr="00D3353F" w14:paraId="0C1CC3C4" w14:textId="77777777" w:rsidTr="00BC4E83">
        <w:trPr>
          <w:tblHeader/>
        </w:trPr>
        <w:tc>
          <w:tcPr>
            <w:tcW w:w="3360" w:type="pct"/>
            <w:shd w:val="clear" w:color="auto" w:fill="C6D9F1" w:themeFill="text2" w:themeFillTint="33"/>
          </w:tcPr>
          <w:p w14:paraId="0C1CC3C2" w14:textId="77777777" w:rsidR="00E85321" w:rsidRPr="00D3353F" w:rsidRDefault="00E85321" w:rsidP="00E541A6">
            <w:pPr>
              <w:pStyle w:val="OWSTableheading"/>
            </w:pPr>
            <w:r w:rsidRPr="00D3353F">
              <w:t>Activity*</w:t>
            </w:r>
          </w:p>
        </w:tc>
        <w:tc>
          <w:tcPr>
            <w:tcW w:w="1640" w:type="pct"/>
            <w:shd w:val="clear" w:color="auto" w:fill="C6D9F1" w:themeFill="text2" w:themeFillTint="33"/>
          </w:tcPr>
          <w:p w14:paraId="0C1CC3C3" w14:textId="77777777" w:rsidR="00E85321" w:rsidRPr="00D3353F" w:rsidRDefault="00E85321" w:rsidP="00E541A6">
            <w:pPr>
              <w:pStyle w:val="OWSTableheading"/>
            </w:pPr>
            <w:r w:rsidRPr="00D3353F">
              <w:t>Margin of Exposure (MOE)**</w:t>
            </w:r>
          </w:p>
        </w:tc>
      </w:tr>
      <w:tr w:rsidR="00E85321" w:rsidRPr="00D3353F" w14:paraId="0C1CC3C7" w14:textId="77777777" w:rsidTr="00BC4E83">
        <w:tc>
          <w:tcPr>
            <w:tcW w:w="3360" w:type="pct"/>
          </w:tcPr>
          <w:p w14:paraId="0C1CC3C5"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40" w:type="pct"/>
          </w:tcPr>
          <w:p w14:paraId="0C1CC3C6" w14:textId="77777777" w:rsidR="00E85321" w:rsidRPr="00D3353F" w:rsidRDefault="00E85321" w:rsidP="00B82516">
            <w:pPr>
              <w:pStyle w:val="OWSTabletext"/>
              <w:rPr>
                <w:vertAlign w:val="superscript"/>
              </w:rPr>
            </w:pPr>
            <w:r w:rsidRPr="00D3353F">
              <w:t>n.d.</w:t>
            </w:r>
          </w:p>
        </w:tc>
      </w:tr>
      <w:tr w:rsidR="00E85321" w:rsidRPr="00D3353F" w14:paraId="0C1CC3CA" w14:textId="77777777" w:rsidTr="00BC4E83">
        <w:tc>
          <w:tcPr>
            <w:tcW w:w="3360" w:type="pct"/>
          </w:tcPr>
          <w:p w14:paraId="0C1CC3C8" w14:textId="77777777" w:rsidR="00E85321" w:rsidRPr="00D3353F" w:rsidRDefault="00E85321" w:rsidP="00B82516">
            <w:pPr>
              <w:pStyle w:val="OWSTabletext"/>
            </w:pPr>
            <w:r w:rsidRPr="00D3353F">
              <w:t>Cleaning and maintenance (hydraulic fracturing)</w:t>
            </w:r>
          </w:p>
        </w:tc>
        <w:tc>
          <w:tcPr>
            <w:tcW w:w="1640" w:type="pct"/>
          </w:tcPr>
          <w:p w14:paraId="0C1CC3C9" w14:textId="77777777" w:rsidR="00E85321" w:rsidRPr="00D3353F" w:rsidRDefault="00E85321" w:rsidP="00B82516">
            <w:pPr>
              <w:pStyle w:val="OWSTabletext"/>
              <w:rPr>
                <w:vertAlign w:val="superscript"/>
              </w:rPr>
            </w:pPr>
            <w:r w:rsidRPr="00D3353F">
              <w:t>n.d.</w:t>
            </w:r>
          </w:p>
        </w:tc>
      </w:tr>
      <w:tr w:rsidR="00E85321" w:rsidRPr="00D3353F" w14:paraId="0C1CC3CE" w14:textId="77777777" w:rsidTr="00BC4E83">
        <w:tc>
          <w:tcPr>
            <w:tcW w:w="3360" w:type="pct"/>
          </w:tcPr>
          <w:p w14:paraId="0C1CC3CB" w14:textId="77777777" w:rsidR="00E85321" w:rsidRPr="00D3353F" w:rsidRDefault="00E85321" w:rsidP="00B82516">
            <w:pPr>
              <w:pStyle w:val="OWSTabletext"/>
            </w:pPr>
            <w:r w:rsidRPr="00D3353F">
              <w:rPr>
                <w:b/>
              </w:rPr>
              <w:t>Combined exposure</w:t>
            </w:r>
          </w:p>
          <w:p w14:paraId="0C1CC3CC"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640" w:type="pct"/>
          </w:tcPr>
          <w:p w14:paraId="0C1CC3CD" w14:textId="77777777" w:rsidR="00E85321" w:rsidRPr="00D3353F" w:rsidRDefault="00E85321" w:rsidP="00B82516">
            <w:pPr>
              <w:pStyle w:val="OWSTabletext"/>
              <w:rPr>
                <w:vertAlign w:val="superscript"/>
              </w:rPr>
            </w:pPr>
            <w:r w:rsidRPr="00D3353F">
              <w:t>n.d.</w:t>
            </w:r>
          </w:p>
        </w:tc>
      </w:tr>
    </w:tbl>
    <w:p w14:paraId="0C1CC3CF" w14:textId="77777777" w:rsidR="00E85321" w:rsidRPr="00D3353F" w:rsidRDefault="00E85321" w:rsidP="00E85321">
      <w:pPr>
        <w:pStyle w:val="OWSBelowTableText9pt"/>
      </w:pPr>
      <w:r w:rsidRPr="00D3353F">
        <w:t>n.d. – not disclosed</w:t>
      </w:r>
      <w:r w:rsidR="00BC4E83"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_Ref411430823 \h  \* MERGEFORMAT </w:instrText>
      </w:r>
      <w:r w:rsidR="00176286">
        <w:fldChar w:fldCharType="separate"/>
      </w:r>
      <w:r w:rsidR="00563149" w:rsidRPr="00D3353F">
        <w:t>Table D.</w:t>
      </w:r>
      <w:r w:rsidR="00563149">
        <w:rPr>
          <w:noProof/>
        </w:rPr>
        <w:t>289</w:t>
      </w:r>
      <w:r w:rsidR="00176286">
        <w:fldChar w:fldCharType="end"/>
      </w:r>
      <w:r w:rsidRPr="00D3353F">
        <w:t>).</w:t>
      </w:r>
      <w:r w:rsidR="00BC4E83" w:rsidRPr="00D3353F">
        <w:t xml:space="preserve">  </w:t>
      </w:r>
      <w:r w:rsidRPr="00D3353F">
        <w:t>** In the absence of a NOAEL, these MOEs were calculated based on the highest available dose.</w:t>
      </w:r>
    </w:p>
    <w:p w14:paraId="0C1CC3D0" w14:textId="77777777" w:rsidR="00BC4E83" w:rsidRDefault="00E85321" w:rsidP="00BD291F">
      <w:pPr>
        <w:pStyle w:val="OWSNormal11pt"/>
      </w:pPr>
      <w:r w:rsidRPr="00D3353F">
        <w:t xml:space="preserve">Based on uncertainty factors derived for this risk characterisation, the MOEs indicate that the chemical is </w:t>
      </w:r>
      <w:r w:rsidR="00BD291F" w:rsidRPr="00D3353F">
        <w:t>of low concern</w:t>
      </w:r>
      <w:r w:rsidRPr="00D3353F">
        <w:t xml:space="preserve"> for workers from repeated exposures</w:t>
      </w:r>
      <w:r w:rsidR="00BD291F" w:rsidRPr="00D3353F">
        <w:t xml:space="preserve"> during certain operations.</w:t>
      </w:r>
    </w:p>
    <w:p w14:paraId="0C1CC3D2" w14:textId="77777777" w:rsidR="009318D6" w:rsidRPr="00D3353F" w:rsidRDefault="00E85321" w:rsidP="00CF5FA5">
      <w:pPr>
        <w:pStyle w:val="OWSDHeading3"/>
      </w:pPr>
      <w:r w:rsidRPr="00D3353F">
        <w:t>Public health risks</w:t>
      </w:r>
    </w:p>
    <w:p w14:paraId="0C1CC3D3" w14:textId="77777777" w:rsidR="00D0391B" w:rsidRPr="00D3353F" w:rsidRDefault="00E85321" w:rsidP="00CF5FA5">
      <w:pPr>
        <w:pStyle w:val="OWSDHeading4"/>
      </w:pPr>
      <w:r w:rsidRPr="00D3353F">
        <w:t>Acute health risks</w:t>
      </w:r>
    </w:p>
    <w:p w14:paraId="0C1CC3D4"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BD291F" w:rsidRPr="00D3353F">
        <w:t>of low concern</w:t>
      </w:r>
      <w:r w:rsidRPr="00D3353F">
        <w:t xml:space="preserve"> for the public.</w:t>
      </w:r>
    </w:p>
    <w:p w14:paraId="0C1CC3D5" w14:textId="77777777" w:rsidR="009318D6" w:rsidRPr="00D3353F" w:rsidRDefault="00190618" w:rsidP="00CF5FA5">
      <w:pPr>
        <w:pStyle w:val="OWSDHeading4"/>
      </w:pPr>
      <w:r w:rsidRPr="00D3353F">
        <w:t>Long-term</w:t>
      </w:r>
      <w:r w:rsidR="00E85321" w:rsidRPr="00D3353F">
        <w:t xml:space="preserve"> health risks</w:t>
      </w:r>
    </w:p>
    <w:p w14:paraId="0C1CC3D6"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C3D7" w14:textId="77777777" w:rsidR="00E85321" w:rsidRPr="00D3353F"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_Ref411430972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293</w:t>
      </w:r>
      <w:r w:rsidR="00176286">
        <w:fldChar w:fldCharType="end"/>
      </w:r>
      <w:r w:rsidRPr="00D3353F">
        <w:t>).</w:t>
      </w:r>
    </w:p>
    <w:p w14:paraId="0C1CC3D8" w14:textId="77777777" w:rsidR="00E85321" w:rsidRPr="00D3353F" w:rsidRDefault="00E85321" w:rsidP="00371081">
      <w:pPr>
        <w:pStyle w:val="OWStablecaption"/>
      </w:pPr>
      <w:bookmarkStart w:id="564" w:name="_Ref41143097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293</w:t>
      </w:r>
      <w:r w:rsidR="005A78AD" w:rsidRPr="00D3353F">
        <w:fldChar w:fldCharType="end"/>
      </w:r>
      <w:bookmarkEnd w:id="564"/>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C3DC" w14:textId="77777777" w:rsidTr="00BC4E83">
        <w:trPr>
          <w:tblHeader/>
        </w:trPr>
        <w:tc>
          <w:tcPr>
            <w:tcW w:w="2722" w:type="pct"/>
            <w:shd w:val="clear" w:color="auto" w:fill="C6D9F1" w:themeFill="text2" w:themeFillTint="33"/>
          </w:tcPr>
          <w:p w14:paraId="0C1CC3D9"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C3DA"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C3DB" w14:textId="77777777" w:rsidR="00E85321" w:rsidRPr="00D3353F" w:rsidRDefault="00E85321" w:rsidP="00E541A6">
            <w:pPr>
              <w:pStyle w:val="OWSTableheading"/>
            </w:pPr>
            <w:r w:rsidRPr="00D3353F">
              <w:t>Margin of Exposure (MOE)** (CHILDREN)</w:t>
            </w:r>
          </w:p>
        </w:tc>
      </w:tr>
      <w:tr w:rsidR="00E85321" w:rsidRPr="00D3353F" w14:paraId="0C1CC3DE" w14:textId="77777777" w:rsidTr="00BC4E83">
        <w:tc>
          <w:tcPr>
            <w:tcW w:w="5000" w:type="pct"/>
            <w:gridSpan w:val="3"/>
            <w:shd w:val="clear" w:color="auto" w:fill="D9D9D9" w:themeFill="background1" w:themeFillShade="D9"/>
          </w:tcPr>
          <w:p w14:paraId="0C1CC3DD"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3E3" w14:textId="77777777" w:rsidTr="00BC4E83">
        <w:tc>
          <w:tcPr>
            <w:tcW w:w="2722" w:type="pct"/>
          </w:tcPr>
          <w:p w14:paraId="0C1CC3DF" w14:textId="77777777" w:rsidR="00E85321" w:rsidRPr="00D3353F" w:rsidRDefault="009318D6" w:rsidP="00B82516">
            <w:pPr>
              <w:pStyle w:val="OWSTabletext"/>
              <w:rPr>
                <w:b/>
              </w:rPr>
            </w:pPr>
            <w:r w:rsidRPr="00D3353F">
              <w:rPr>
                <w:b/>
              </w:rPr>
              <w:t>Combined exposure from bulk spill – surface water use</w:t>
            </w:r>
          </w:p>
          <w:p w14:paraId="0C1CC3E0" w14:textId="77777777" w:rsidR="00E85321" w:rsidRPr="00D3353F" w:rsidRDefault="00E85321">
            <w:pPr>
              <w:pStyle w:val="OWSTabletext"/>
            </w:pPr>
            <w:r w:rsidRPr="00D3353F">
              <w:t>Drinking</w:t>
            </w:r>
            <w:r w:rsidR="00656179">
              <w:t>,</w:t>
            </w:r>
            <w:r w:rsidRPr="00D3353F">
              <w:t xml:space="preserve"> bathing and swimming in contaminated surface water</w:t>
            </w:r>
          </w:p>
        </w:tc>
        <w:tc>
          <w:tcPr>
            <w:tcW w:w="1139" w:type="pct"/>
          </w:tcPr>
          <w:p w14:paraId="0C1CC3E1" w14:textId="77777777" w:rsidR="00E85321" w:rsidRPr="00D3353F" w:rsidRDefault="00E85321" w:rsidP="00B82516">
            <w:pPr>
              <w:pStyle w:val="OWSTabletext"/>
            </w:pPr>
            <w:r w:rsidRPr="00D3353F">
              <w:t>n.d.</w:t>
            </w:r>
          </w:p>
        </w:tc>
        <w:tc>
          <w:tcPr>
            <w:tcW w:w="1139" w:type="pct"/>
          </w:tcPr>
          <w:p w14:paraId="0C1CC3E2" w14:textId="77777777" w:rsidR="00E85321" w:rsidRPr="00D3353F" w:rsidRDefault="00E85321" w:rsidP="00B82516">
            <w:pPr>
              <w:pStyle w:val="OWSTabletext"/>
            </w:pPr>
            <w:r w:rsidRPr="00D3353F">
              <w:t>n.d.</w:t>
            </w:r>
          </w:p>
        </w:tc>
      </w:tr>
      <w:tr w:rsidR="00E85321" w:rsidRPr="00D3353F" w14:paraId="0C1CC3E5" w14:textId="77777777" w:rsidTr="00BC4E83">
        <w:trPr>
          <w:trHeight w:val="247"/>
        </w:trPr>
        <w:tc>
          <w:tcPr>
            <w:tcW w:w="5000" w:type="pct"/>
            <w:gridSpan w:val="3"/>
            <w:shd w:val="clear" w:color="auto" w:fill="D9D9D9" w:themeFill="background1" w:themeFillShade="D9"/>
          </w:tcPr>
          <w:p w14:paraId="0C1CC3E4"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3EA" w14:textId="77777777" w:rsidTr="00BC4E83">
        <w:tc>
          <w:tcPr>
            <w:tcW w:w="2722" w:type="pct"/>
          </w:tcPr>
          <w:p w14:paraId="0C1CC3E6"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3E7" w14:textId="77777777" w:rsidR="00E85321" w:rsidRPr="00D3353F" w:rsidRDefault="00E85321" w:rsidP="00B82516">
            <w:pPr>
              <w:pStyle w:val="OWSTabletext"/>
            </w:pPr>
            <w:r w:rsidRPr="00D3353F">
              <w:t>Drinking and bathing in contaminated groundwater plus swimming in contaminated surface water</w:t>
            </w:r>
          </w:p>
        </w:tc>
        <w:tc>
          <w:tcPr>
            <w:tcW w:w="1139" w:type="pct"/>
          </w:tcPr>
          <w:p w14:paraId="0C1CC3E8" w14:textId="77777777" w:rsidR="00E85321" w:rsidRPr="00D3353F" w:rsidRDefault="00E85321" w:rsidP="00B82516">
            <w:pPr>
              <w:pStyle w:val="OWSTabletext"/>
            </w:pPr>
            <w:r w:rsidRPr="00D3353F">
              <w:t>n.d.</w:t>
            </w:r>
          </w:p>
        </w:tc>
        <w:tc>
          <w:tcPr>
            <w:tcW w:w="1139" w:type="pct"/>
          </w:tcPr>
          <w:p w14:paraId="0C1CC3E9" w14:textId="77777777" w:rsidR="00E85321" w:rsidRPr="00D3353F" w:rsidRDefault="00E85321" w:rsidP="00B82516">
            <w:pPr>
              <w:pStyle w:val="OWSTabletext"/>
            </w:pPr>
            <w:r w:rsidRPr="00D3353F">
              <w:t>n.d.</w:t>
            </w:r>
          </w:p>
        </w:tc>
      </w:tr>
      <w:tr w:rsidR="00E85321" w:rsidRPr="00D3353F" w14:paraId="0C1CC3EF" w14:textId="77777777" w:rsidTr="00BC4E83">
        <w:tc>
          <w:tcPr>
            <w:tcW w:w="2722" w:type="pct"/>
          </w:tcPr>
          <w:p w14:paraId="0C1CC3EB" w14:textId="77777777" w:rsidR="00E85321" w:rsidRPr="00D3353F" w:rsidRDefault="009318D6" w:rsidP="00B82516">
            <w:pPr>
              <w:pStyle w:val="OWSTabletext"/>
              <w:rPr>
                <w:b/>
              </w:rPr>
            </w:pPr>
            <w:r w:rsidRPr="00D3353F">
              <w:rPr>
                <w:b/>
              </w:rPr>
              <w:t>Combined exposure from subsurface leak - surface water use</w:t>
            </w:r>
          </w:p>
          <w:p w14:paraId="0C1CC3EC" w14:textId="77777777" w:rsidR="00E85321" w:rsidRPr="00D3353F" w:rsidRDefault="00E85321">
            <w:pPr>
              <w:pStyle w:val="OWSTabletext"/>
            </w:pPr>
            <w:r w:rsidRPr="00D3353F">
              <w:t>Drinking</w:t>
            </w:r>
            <w:r w:rsidR="00656179">
              <w:t>,</w:t>
            </w:r>
            <w:r w:rsidRPr="00D3353F">
              <w:t xml:space="preserve"> bathing and swimming in contaminated surface water</w:t>
            </w:r>
          </w:p>
        </w:tc>
        <w:tc>
          <w:tcPr>
            <w:tcW w:w="1139" w:type="pct"/>
          </w:tcPr>
          <w:p w14:paraId="0C1CC3ED" w14:textId="77777777" w:rsidR="00E85321" w:rsidRPr="00D3353F" w:rsidRDefault="00E85321" w:rsidP="00B82516">
            <w:pPr>
              <w:pStyle w:val="OWSTabletext"/>
            </w:pPr>
            <w:r w:rsidRPr="00D3353F">
              <w:t>n.d.</w:t>
            </w:r>
          </w:p>
        </w:tc>
        <w:tc>
          <w:tcPr>
            <w:tcW w:w="1139" w:type="pct"/>
          </w:tcPr>
          <w:p w14:paraId="0C1CC3EE" w14:textId="77777777" w:rsidR="00E85321" w:rsidRPr="00D3353F" w:rsidRDefault="00E85321" w:rsidP="00B82516">
            <w:pPr>
              <w:pStyle w:val="OWSTabletext"/>
            </w:pPr>
            <w:r w:rsidRPr="00D3353F">
              <w:t>n.d.</w:t>
            </w:r>
          </w:p>
        </w:tc>
      </w:tr>
    </w:tbl>
    <w:p w14:paraId="0C1CC3F0" w14:textId="77777777" w:rsidR="00D0391B" w:rsidRPr="00D3353F" w:rsidRDefault="00E85321" w:rsidP="00E85321">
      <w:pPr>
        <w:pStyle w:val="OWSBelowTableText9pt"/>
      </w:pPr>
      <w:r w:rsidRPr="00D3353F">
        <w:t>n.d. – not disclosed</w:t>
      </w:r>
      <w:r w:rsidR="00BC4E83"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_Ref411430862 \h  \* MERGEFORMAT </w:instrText>
      </w:r>
      <w:r w:rsidR="00176286">
        <w:fldChar w:fldCharType="separate"/>
      </w:r>
      <w:r w:rsidR="00563149" w:rsidRPr="00D3353F">
        <w:t>Table D.</w:t>
      </w:r>
      <w:r w:rsidR="00563149">
        <w:rPr>
          <w:noProof/>
        </w:rPr>
        <w:t>290</w:t>
      </w:r>
      <w:r w:rsidR="00176286">
        <w:fldChar w:fldCharType="end"/>
      </w:r>
      <w:r w:rsidRPr="00D3353F">
        <w:t xml:space="preserve"> and </w:t>
      </w:r>
      <w:r w:rsidR="00176286">
        <w:fldChar w:fldCharType="begin"/>
      </w:r>
      <w:r w:rsidR="00176286">
        <w:instrText xml:space="preserve"> REF _Ref411430875 \h  \* MERGEFORMAT </w:instrText>
      </w:r>
      <w:r w:rsidR="00176286">
        <w:fldChar w:fldCharType="separate"/>
      </w:r>
      <w:r w:rsidR="00563149" w:rsidRPr="00D3353F">
        <w:t>Table D.</w:t>
      </w:r>
      <w:r w:rsidR="00563149">
        <w:rPr>
          <w:noProof/>
        </w:rPr>
        <w:t>291</w:t>
      </w:r>
      <w:r w:rsidR="00176286">
        <w:fldChar w:fldCharType="end"/>
      </w:r>
      <w:r w:rsidRPr="00D3353F">
        <w:t>).</w:t>
      </w:r>
      <w:r w:rsidR="00BC4E83" w:rsidRPr="00D3353F">
        <w:t xml:space="preserve">  </w:t>
      </w:r>
      <w:r w:rsidRPr="00D3353F">
        <w:t>**</w:t>
      </w:r>
      <w:r w:rsidR="00E12A42" w:rsidRPr="00D3353F">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C3F1" w14:textId="77777777" w:rsidR="00E85321" w:rsidRDefault="00E85321" w:rsidP="00E85321">
      <w:pPr>
        <w:pStyle w:val="OWSNormal11pt"/>
      </w:pPr>
      <w:r w:rsidRPr="00D3353F">
        <w:t xml:space="preserve">In light of the default uncertainty factors used in the risk characterisation, conservative assumptions within the exposure modelling, toxicological studies </w:t>
      </w:r>
      <w:r w:rsidR="006B1E8D" w:rsidRPr="00D3353F">
        <w:t>that did not identify a dose of the chemical associated with adverse effects</w:t>
      </w:r>
      <w:r w:rsidR="003C6E85" w:rsidRPr="00D3353F">
        <w:t xml:space="preserve"> and</w:t>
      </w:r>
      <w:r w:rsidR="00E12A42" w:rsidRPr="00D3353F">
        <w:t xml:space="preserve"> </w:t>
      </w:r>
      <w:r w:rsidRPr="00D3353F">
        <w:t xml:space="preserve">the MOE </w:t>
      </w:r>
      <w:r w:rsidR="00063D5F">
        <w:t>&lt; 100</w:t>
      </w:r>
      <w:r w:rsidRPr="00D3353F">
        <w:t xml:space="preserve"> derived for repeated exposures of children to contaminated </w:t>
      </w:r>
      <w:r w:rsidR="00350823">
        <w:t>groundwater</w:t>
      </w:r>
      <w:r w:rsidR="00840066">
        <w:t>/</w:t>
      </w:r>
      <w:r w:rsidR="00350823">
        <w:t>surface</w:t>
      </w:r>
      <w:r w:rsidR="002A6FE6" w:rsidRPr="00D3353F">
        <w:t xml:space="preserve"> water</w:t>
      </w:r>
      <w:r w:rsidRPr="00D3353F">
        <w:t xml:space="preserve"> from a leaking storage pond </w:t>
      </w:r>
      <w:r w:rsidR="00E12A42" w:rsidRPr="00D3353F">
        <w:t xml:space="preserve">a potential </w:t>
      </w:r>
      <w:r w:rsidR="00BD291F" w:rsidRPr="00D3353F">
        <w:t>concern</w:t>
      </w:r>
      <w:r w:rsidR="00E12A42" w:rsidRPr="00D3353F">
        <w:t xml:space="preserve"> cannot be ruled out</w:t>
      </w:r>
      <w:r w:rsidRPr="00D3353F">
        <w:t>. Moreover, the MOEs</w:t>
      </w:r>
      <w:r w:rsidR="007855D8" w:rsidRPr="00D3353F">
        <w:t xml:space="preserve"> </w:t>
      </w:r>
      <w:r w:rsidR="00063D5F">
        <w:t>&gt; 100</w:t>
      </w:r>
      <w:r w:rsidRPr="00D3353F">
        <w:t xml:space="preserve"> for adults and children for the other exposure scenarios indicate </w:t>
      </w:r>
      <w:r w:rsidR="00BD291F" w:rsidRPr="00D3353F">
        <w:t>a low concern</w:t>
      </w:r>
      <w:r w:rsidRPr="00D3353F">
        <w:t>.</w:t>
      </w:r>
    </w:p>
    <w:p w14:paraId="0C1CC3F4" w14:textId="77777777" w:rsidR="009318D6" w:rsidRPr="00D3353F" w:rsidRDefault="00E85321" w:rsidP="00CF5FA5">
      <w:pPr>
        <w:pStyle w:val="OWSDHeading3"/>
      </w:pPr>
      <w:r w:rsidRPr="00D3353F">
        <w:t>Conclusions</w:t>
      </w:r>
    </w:p>
    <w:p w14:paraId="0C1CC3F5" w14:textId="77777777" w:rsidR="009318D6" w:rsidRPr="00D3353F" w:rsidRDefault="00E85321" w:rsidP="00CF5FA5">
      <w:pPr>
        <w:pStyle w:val="OWSDHeading4"/>
      </w:pPr>
      <w:r w:rsidRPr="00D3353F">
        <w:t>Occupational health risks</w:t>
      </w:r>
    </w:p>
    <w:p w14:paraId="0C1CC3F6" w14:textId="77777777" w:rsidR="00E85321" w:rsidRPr="00D3353F" w:rsidRDefault="00E85321" w:rsidP="00E85321">
      <w:pPr>
        <w:pStyle w:val="OWSNormal11pt"/>
      </w:pPr>
      <w:r w:rsidRPr="00D3353F">
        <w:t xml:space="preserve">The chemical as delivered to operational sites </w:t>
      </w:r>
      <w:r w:rsidR="00BD291F" w:rsidRPr="00D3353F">
        <w:t>is of potential concern</w:t>
      </w:r>
      <w:r w:rsidRPr="00D3353F">
        <w:t xml:space="preserve"> for workers during operations based on the potential for eye and skin irritation.</w:t>
      </w:r>
    </w:p>
    <w:p w14:paraId="0C1CC3F7" w14:textId="77777777" w:rsidR="00E85321" w:rsidRPr="00D3353F" w:rsidRDefault="00E85321" w:rsidP="00E85321">
      <w:pPr>
        <w:pStyle w:val="OWSNormal11pt"/>
      </w:pPr>
      <w:r w:rsidRPr="00D3353F">
        <w:t xml:space="preserve">Exposure to the chemical via hydraulic fracturing fluids is </w:t>
      </w:r>
      <w:r w:rsidR="00BD291F" w:rsidRPr="00D3353F">
        <w:t xml:space="preserve">of low concern </w:t>
      </w:r>
      <w:r w:rsidRPr="00D3353F">
        <w:t>for workers.</w:t>
      </w:r>
    </w:p>
    <w:p w14:paraId="0C1CC3F8" w14:textId="77777777" w:rsidR="00E85321" w:rsidRPr="00D3353F" w:rsidRDefault="00E85321" w:rsidP="00E85321">
      <w:pPr>
        <w:pStyle w:val="OWSNormal11pt"/>
      </w:pPr>
      <w:r w:rsidRPr="00D3353F">
        <w:t xml:space="preserve">Calculated MOEs indicate that the chemical as delivered to operational sites is </w:t>
      </w:r>
      <w:r w:rsidR="00BD291F" w:rsidRPr="00D3353F">
        <w:t xml:space="preserve">of low concern </w:t>
      </w:r>
      <w:r w:rsidRPr="00D3353F">
        <w:t xml:space="preserve">for workers from repeated exposures during operations. Also, repeated exposure to the chemical via hydraulic fracturing fluids is </w:t>
      </w:r>
      <w:r w:rsidR="00BD291F" w:rsidRPr="00D3353F">
        <w:t>of low concern</w:t>
      </w:r>
      <w:r w:rsidRPr="00D3353F">
        <w:t xml:space="preserve"> for workers.</w:t>
      </w:r>
    </w:p>
    <w:p w14:paraId="0C1CC3F9" w14:textId="77777777" w:rsidR="009318D6" w:rsidRPr="00D3353F" w:rsidRDefault="00E85321" w:rsidP="00CF5FA5">
      <w:pPr>
        <w:pStyle w:val="OWSDHeading4"/>
      </w:pPr>
      <w:r w:rsidRPr="00D3353F">
        <w:t>Public health risks</w:t>
      </w:r>
    </w:p>
    <w:p w14:paraId="0C1CC3FA"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BD291F" w:rsidRPr="00D3353F">
        <w:t>of low concern</w:t>
      </w:r>
      <w:r w:rsidRPr="00D3353F">
        <w:t xml:space="preserve"> for the public.</w:t>
      </w:r>
    </w:p>
    <w:p w14:paraId="0C1CC3FB" w14:textId="77777777" w:rsidR="00E85321" w:rsidRPr="00D3353F" w:rsidRDefault="00E85321" w:rsidP="00E85321">
      <w:pPr>
        <w:pStyle w:val="OWSNormal11pt"/>
      </w:pPr>
      <w:r w:rsidRPr="00D3353F">
        <w:t xml:space="preserve">For repeated exposures of the public via environmental contamination, calculated MOEs indicate that the chemical is </w:t>
      </w:r>
      <w:r w:rsidR="00BD291F" w:rsidRPr="00D3353F">
        <w:t>of low concern</w:t>
      </w:r>
      <w:r w:rsidRPr="00D3353F">
        <w:t xml:space="preserve"> for adults and children based on certain modelled exposure scenarios. For </w:t>
      </w:r>
      <w:r w:rsidR="00BD291F" w:rsidRPr="00D3353F">
        <w:t>the</w:t>
      </w:r>
      <w:r w:rsidRPr="00D3353F">
        <w:t xml:space="preserve"> exposure scenario</w:t>
      </w:r>
      <w:r w:rsidR="00BD291F" w:rsidRPr="00D3353F">
        <w:t xml:space="preserve"> of a leaking storage pond,</w:t>
      </w:r>
      <w:r w:rsidRPr="00D3353F">
        <w:t xml:space="preserve"> </w:t>
      </w:r>
      <w:r w:rsidR="00E12A42" w:rsidRPr="00D3353F">
        <w:t xml:space="preserve">based on </w:t>
      </w:r>
      <w:r w:rsidR="008676DB" w:rsidRPr="00D3353F">
        <w:t xml:space="preserve">the </w:t>
      </w:r>
      <w:r w:rsidRPr="00D3353F">
        <w:t xml:space="preserve">MOE </w:t>
      </w:r>
      <w:r w:rsidR="00BD291F" w:rsidRPr="00D3353F">
        <w:t xml:space="preserve">for repeated exposure of children to </w:t>
      </w:r>
      <w:r w:rsidR="00350823">
        <w:t>groundwater</w:t>
      </w:r>
      <w:r w:rsidR="00840066">
        <w:t>/</w:t>
      </w:r>
      <w:r w:rsidR="00350823">
        <w:t>surface</w:t>
      </w:r>
      <w:r w:rsidR="00BD291F" w:rsidRPr="00D3353F">
        <w:t xml:space="preserve"> water </w:t>
      </w:r>
      <w:r w:rsidR="00E12A42" w:rsidRPr="00D3353F">
        <w:t xml:space="preserve">a potential </w:t>
      </w:r>
      <w:r w:rsidR="00BD291F" w:rsidRPr="00D3353F">
        <w:t>concern</w:t>
      </w:r>
      <w:r w:rsidR="00E12A42" w:rsidRPr="00D3353F">
        <w:t xml:space="preserve"> cannot be ruled out</w:t>
      </w:r>
      <w:r w:rsidR="00BD291F" w:rsidRPr="00D3353F">
        <w:t>.</w:t>
      </w:r>
    </w:p>
    <w:p w14:paraId="0C1CC3FC" w14:textId="77777777" w:rsidR="009318D6" w:rsidRPr="00D3353F" w:rsidRDefault="009A48FE" w:rsidP="00CF5FA5">
      <w:pPr>
        <w:pStyle w:val="OWSDHeading2"/>
      </w:pPr>
      <w:r w:rsidRPr="00D3353F">
        <w:t>Risk mitigation measures</w:t>
      </w:r>
    </w:p>
    <w:p w14:paraId="0C1CC3FD" w14:textId="77777777" w:rsidR="00224CBA" w:rsidRPr="00D3353F" w:rsidRDefault="00224CBA" w:rsidP="00224CBA">
      <w:pPr>
        <w:pStyle w:val="OWSNormal11pt"/>
      </w:pPr>
      <w:r w:rsidRPr="00D3353F">
        <w:t>The following risk mitigation measures arise from the risk assessment. Implicit in these measures is that best practice chemical management is implemented to minimise worker and public exposure.</w:t>
      </w:r>
    </w:p>
    <w:p w14:paraId="0C1CC3FE" w14:textId="77777777" w:rsidR="00D0391B" w:rsidRPr="00D3353F" w:rsidRDefault="00224CBA" w:rsidP="00CF5FA5">
      <w:pPr>
        <w:pStyle w:val="OWSDHeading3"/>
      </w:pPr>
      <w:r w:rsidRPr="00D3353F">
        <w:t>Obligations under workplace health and safety legislation</w:t>
      </w:r>
    </w:p>
    <w:p w14:paraId="0C1CC3FF" w14:textId="73051836" w:rsidR="00D0391B" w:rsidRPr="00D3353F" w:rsidRDefault="00224CBA" w:rsidP="00224CBA">
      <w:pPr>
        <w:pStyle w:val="OWSNormal11pt"/>
      </w:pPr>
      <w:r w:rsidRPr="00D3353F">
        <w:t>As noted in the hazard assessment report (</w:t>
      </w:r>
      <w:r w:rsidR="001B7801">
        <w:t>NICNAS </w:t>
      </w:r>
      <w:r w:rsidR="00D0787B">
        <w:t>2017</w:t>
      </w:r>
      <w:r w:rsidRPr="00D3353F">
        <w:t>a), the chemical requires classification as a workplace hazardous chemical.</w:t>
      </w:r>
      <w:r w:rsidR="00624FCD" w:rsidRPr="00D3353F">
        <w:t xml:space="preserve"> </w:t>
      </w:r>
      <w:r w:rsidRPr="00D3353F">
        <w:t>Accordingly, the classification of the chemical has been forwarded</w:t>
      </w:r>
      <w:r w:rsidR="00624FCD" w:rsidRPr="00D3353F">
        <w:t xml:space="preserve"> by NICNAS</w:t>
      </w:r>
      <w:r w:rsidRPr="00D3353F">
        <w:t xml:space="preserve"> to Safe Work Australia for inclusion in the Hazardous Substances Information System.</w:t>
      </w:r>
    </w:p>
    <w:p w14:paraId="0C1CC400" w14:textId="77777777" w:rsidR="009B0AA4" w:rsidRDefault="00947D1E" w:rsidP="00224CBA">
      <w:pPr>
        <w:pStyle w:val="OWSNormal11pt"/>
      </w:pPr>
      <w:r w:rsidRPr="00D3353F">
        <w:t>Risk estimates for this chemical indicate a potential concern for workers.</w:t>
      </w:r>
    </w:p>
    <w:p w14:paraId="0C1CC401" w14:textId="77777777" w:rsidR="00D0391B" w:rsidRPr="00D3353F" w:rsidRDefault="00224CBA" w:rsidP="00224CB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402" w14:textId="77777777" w:rsidR="00D0391B" w:rsidRPr="00D3353F" w:rsidRDefault="00224CBA" w:rsidP="00224CBA">
      <w:pPr>
        <w:pStyle w:val="OWSNormal11pt"/>
      </w:pPr>
      <w:r w:rsidRPr="00D3353F">
        <w:t>Measures to eliminate or minimise risk arising from storing, handling and using the chemical depend on the physical form and the manner in which the chemical is used.</w:t>
      </w:r>
    </w:p>
    <w:p w14:paraId="0C1CC403" w14:textId="0DFD1158" w:rsidR="00224CBA" w:rsidRPr="00D3353F" w:rsidRDefault="00624FCD" w:rsidP="00224CBA">
      <w:pPr>
        <w:pStyle w:val="OWSNormal11pt"/>
      </w:pPr>
      <w:r w:rsidRPr="00D3353F">
        <w:t>Further i</w:t>
      </w:r>
      <w:r w:rsidR="00224CBA" w:rsidRPr="00D3353F">
        <w:t>nformation on control measures is available in the human health risk assessment summary report (</w:t>
      </w:r>
      <w:r w:rsidR="001B7801">
        <w:t>NICNAS </w:t>
      </w:r>
      <w:r w:rsidR="00D0787B">
        <w:t>2017</w:t>
      </w:r>
      <w:r w:rsidR="00224CBA" w:rsidRPr="00D3353F">
        <w:t>b).</w:t>
      </w:r>
    </w:p>
    <w:p w14:paraId="0C1CC404" w14:textId="77777777" w:rsidR="00224CBA" w:rsidRPr="00D3353F" w:rsidRDefault="00224CBA" w:rsidP="00CF5FA5">
      <w:pPr>
        <w:pStyle w:val="OWSDHeading3"/>
      </w:pPr>
      <w:r w:rsidRPr="00D3353F">
        <w:t>Control measures available to minimise risks to the public</w:t>
      </w:r>
    </w:p>
    <w:p w14:paraId="0C1CC405" w14:textId="77777777" w:rsidR="00D0391B" w:rsidRPr="00D3353F" w:rsidRDefault="00224CBA" w:rsidP="00224CBA">
      <w:pPr>
        <w:pStyle w:val="OWSNormal11pt"/>
      </w:pPr>
      <w:r w:rsidRPr="00D3353F">
        <w:t>It is not possible to draw definitive conclusions regarding the level of concern for adverse systemic health effects for children from repeated exposure to the chemical from water contamination resulting from some of the modelled exposure scenarios.</w:t>
      </w:r>
    </w:p>
    <w:p w14:paraId="0C1CC406" w14:textId="77777777" w:rsidR="00224CBA" w:rsidRPr="00D3353F" w:rsidRDefault="00224CBA" w:rsidP="00224CBA">
      <w:pPr>
        <w:pStyle w:val="OWSNormal11pt"/>
      </w:pPr>
      <w:r w:rsidRPr="00D3353F">
        <w:t>Conservatively, it is prudent to note the following generic measures to decrease the potential for environmental contamination and risks to human health from use of this chemical.</w:t>
      </w:r>
    </w:p>
    <w:p w14:paraId="0C1CC407" w14:textId="77777777" w:rsidR="00224CBA" w:rsidRPr="00D3353F" w:rsidRDefault="00224CBA" w:rsidP="00CF5FA5">
      <w:pPr>
        <w:pStyle w:val="OWSDHeading4"/>
      </w:pPr>
      <w:r w:rsidRPr="00D3353F">
        <w:t xml:space="preserve">Storage of flowback </w:t>
      </w:r>
      <w:r w:rsidR="000201F9">
        <w:t>and / or</w:t>
      </w:r>
      <w:r w:rsidRPr="00D3353F">
        <w:t xml:space="preserve"> produced water</w:t>
      </w:r>
    </w:p>
    <w:p w14:paraId="0C1CC408" w14:textId="4EC6B0EF" w:rsidR="00224CBA" w:rsidRPr="00D3353F" w:rsidRDefault="00224CBA" w:rsidP="00224CBA">
      <w:pPr>
        <w:pStyle w:val="OWSNormal11pt"/>
      </w:pPr>
      <w:r w:rsidRPr="00D3353F">
        <w:t xml:space="preserve">For chemical for which risk estimates from conservative exposure modelling suggest a potential concern from contamination of shallow groundwater from a leaking storage pond, the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C409" w14:textId="77777777" w:rsidR="00224CBA" w:rsidRPr="00D3353F" w:rsidRDefault="00224CBA" w:rsidP="00350823">
      <w:pPr>
        <w:pStyle w:val="OWSbulletL1"/>
      </w:pPr>
      <w:r w:rsidRPr="00D3353F">
        <w:t>Ensure flowback water is appropriately treated prior to its disposal or recycling and not subject to long</w:t>
      </w:r>
      <w:r w:rsidR="00F676AD">
        <w:t>-</w:t>
      </w:r>
      <w:r w:rsidRPr="00D3353F">
        <w:t xml:space="preserve">term storage in surface </w:t>
      </w:r>
      <w:r w:rsidR="00D3353F" w:rsidRPr="00D3353F">
        <w:t>pits</w:t>
      </w:r>
      <w:r w:rsidR="00840066">
        <w:t>/</w:t>
      </w:r>
      <w:r w:rsidR="00D3353F" w:rsidRPr="00D3353F">
        <w:t>ponds</w:t>
      </w:r>
      <w:r w:rsidRPr="00D3353F">
        <w:t>.</w:t>
      </w:r>
    </w:p>
    <w:p w14:paraId="0C1CC40A" w14:textId="77777777" w:rsidR="00224CBA" w:rsidRPr="00D3353F" w:rsidRDefault="00224CBA"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C40B" w14:textId="77777777" w:rsidR="00224CBA" w:rsidRPr="00D3353F" w:rsidRDefault="00224CBA"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C40C" w14:textId="77777777" w:rsidR="00BD291F" w:rsidRDefault="00224CBA" w:rsidP="00E85321">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C40D" w14:textId="77777777" w:rsidR="00C65EFB" w:rsidRPr="00D3353F" w:rsidRDefault="00C65EFB" w:rsidP="00E85321">
      <w:pPr>
        <w:pStyle w:val="OWSNormal11pt"/>
      </w:pPr>
    </w:p>
    <w:p w14:paraId="0C1CC40E" w14:textId="77777777" w:rsidR="009318D6" w:rsidRPr="00D3353F" w:rsidRDefault="00E85321" w:rsidP="00CF5FA5">
      <w:pPr>
        <w:pStyle w:val="OWSDHeading2"/>
      </w:pPr>
      <w:r w:rsidRPr="00D3353F">
        <w:t>References</w:t>
      </w:r>
    </w:p>
    <w:p w14:paraId="0C1CC40F" w14:textId="77777777" w:rsidR="00D0391B" w:rsidRPr="00D3353F" w:rsidRDefault="00E85321" w:rsidP="00E85321">
      <w:pPr>
        <w:pStyle w:val="OWSReferencelist"/>
      </w:pPr>
      <w:r w:rsidRPr="00D3353F">
        <w:t xml:space="preserve">CIR </w:t>
      </w:r>
      <w:r w:rsidR="00F676AD">
        <w:t xml:space="preserve">(2003) </w:t>
      </w:r>
      <w:r w:rsidRPr="00D3353F">
        <w:t>Cosmetic Ingredient Review Expert Panel Final Report on the Safety Assessment of the chemical.</w:t>
      </w:r>
    </w:p>
    <w:p w14:paraId="0C1CC410" w14:textId="048391F1"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411" w14:textId="1501BD0C"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412" w14:textId="63B802CE"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413" w14:textId="77777777" w:rsidR="00E85321" w:rsidRPr="00D3353F" w:rsidRDefault="00E85321" w:rsidP="00E85321">
      <w:pPr>
        <w:pStyle w:val="OWSReferencelist"/>
      </w:pPr>
      <w:r w:rsidRPr="00D3353F">
        <w:t xml:space="preserve">OECD </w:t>
      </w:r>
      <w:r w:rsidR="006B57F0" w:rsidRPr="00D3353F">
        <w:t xml:space="preserve">(2013) </w:t>
      </w:r>
      <w:r w:rsidR="00F676AD" w:rsidRPr="00F676AD">
        <w:t>Screening Information Data Set</w:t>
      </w:r>
      <w:r w:rsidR="00F676AD">
        <w:t xml:space="preserve"> (</w:t>
      </w:r>
      <w:r w:rsidRPr="00D3353F">
        <w:t>SIDS</w:t>
      </w:r>
      <w:r w:rsidR="00F676AD">
        <w:t>)</w:t>
      </w:r>
      <w:r w:rsidRPr="00D3353F">
        <w:t xml:space="preserve"> Initial Assessment Report for chemical category. Organisation for Economic Co-operation and Development </w:t>
      </w:r>
      <w:r w:rsidR="00F676AD">
        <w:t xml:space="preserve">(OECD) </w:t>
      </w:r>
      <w:r w:rsidRPr="00D3353F">
        <w:t xml:space="preserve">Existing Chemicals Database. Accessed 30 May 2013 at </w:t>
      </w:r>
      <w:hyperlink r:id="rId120" w:history="1">
        <w:r w:rsidRPr="00D3353F">
          <w:rPr>
            <w:rStyle w:val="Hyperlink"/>
            <w:color w:val="auto"/>
            <w:u w:val="none"/>
          </w:rPr>
          <w:t>http://webnet.oecd.org/hpv/ui/Search.aspx</w:t>
        </w:r>
      </w:hyperlink>
    </w:p>
    <w:p w14:paraId="0C1CC414" w14:textId="77777777" w:rsidR="00E85321" w:rsidRDefault="009B0AA4" w:rsidP="00E85321">
      <w:pPr>
        <w:pStyle w:val="OWSReferencelist"/>
      </w:pPr>
      <w:r>
        <w:t>US EPA</w:t>
      </w:r>
      <w:r w:rsidR="00E85321" w:rsidRPr="00D3353F">
        <w:t xml:space="preserve"> </w:t>
      </w:r>
      <w:r w:rsidR="006B57F0" w:rsidRPr="00D3353F">
        <w:t xml:space="preserve">(2010) </w:t>
      </w:r>
      <w:r w:rsidR="00E85321" w:rsidRPr="00D3353F">
        <w:t>Screening-level hazard characteri</w:t>
      </w:r>
      <w:r w:rsidR="00816D9D">
        <w:t>s</w:t>
      </w:r>
      <w:r w:rsidR="00E85321" w:rsidRPr="00D3353F">
        <w:t>ation: chemical category. United States Environmental Protection</w:t>
      </w:r>
      <w:r w:rsidR="00F676AD">
        <w:t xml:space="preserve"> (</w:t>
      </w:r>
      <w:r>
        <w:t>US EPA</w:t>
      </w:r>
      <w:r w:rsidR="00F676AD">
        <w:t>)</w:t>
      </w:r>
      <w:r w:rsidR="00E85321" w:rsidRPr="00D3353F">
        <w:t xml:space="preserve"> Agency Hazard Characteri</w:t>
      </w:r>
      <w:r w:rsidR="00816D9D">
        <w:t>s</w:t>
      </w:r>
      <w:r w:rsidR="00E85321" w:rsidRPr="00D3353F">
        <w:t xml:space="preserve">ation Document. Accessed June 2010 at </w:t>
      </w:r>
      <w:hyperlink r:id="rId121" w:history="1">
        <w:r w:rsidR="00E85321" w:rsidRPr="00D3353F">
          <w:rPr>
            <w:rStyle w:val="Hyperlink"/>
            <w:color w:val="auto"/>
            <w:u w:val="none"/>
          </w:rPr>
          <w:t>http://www.epa.gov/</w:t>
        </w:r>
      </w:hyperlink>
      <w:r w:rsidR="00E67E3E">
        <w:t xml:space="preserve"> .</w:t>
      </w:r>
    </w:p>
    <w:p w14:paraId="0C1CC415" w14:textId="77777777" w:rsidR="009318D6" w:rsidRPr="00D3353F" w:rsidRDefault="00E66D2E" w:rsidP="00A649E1">
      <w:pPr>
        <w:pStyle w:val="OWSDHeading1"/>
      </w:pPr>
      <w:bookmarkStart w:id="565" w:name="_Toc411104474"/>
      <w:bookmarkStart w:id="566" w:name="_Toc467156364"/>
      <w:r w:rsidRPr="00D3353F">
        <w:t>Organic acid salt</w:t>
      </w:r>
      <w:bookmarkEnd w:id="565"/>
      <w:bookmarkEnd w:id="566"/>
    </w:p>
    <w:tbl>
      <w:tblPr>
        <w:tblStyle w:val="TableGrid"/>
        <w:tblW w:w="0" w:type="auto"/>
        <w:tblInd w:w="108" w:type="dxa"/>
        <w:tblLook w:val="04A0" w:firstRow="1" w:lastRow="0" w:firstColumn="1" w:lastColumn="0" w:noHBand="0" w:noVBand="1"/>
      </w:tblPr>
      <w:tblGrid>
        <w:gridCol w:w="1968"/>
        <w:gridCol w:w="6985"/>
      </w:tblGrid>
      <w:tr w:rsidR="00E85321" w:rsidRPr="00D3353F" w14:paraId="0C1CC418" w14:textId="77777777" w:rsidTr="00EF292B">
        <w:trPr>
          <w:tblHeader/>
        </w:trPr>
        <w:tc>
          <w:tcPr>
            <w:tcW w:w="1985" w:type="dxa"/>
            <w:shd w:val="clear" w:color="auto" w:fill="C6D9F1" w:themeFill="text2" w:themeFillTint="33"/>
            <w:hideMark/>
          </w:tcPr>
          <w:p w14:paraId="0C1CC416" w14:textId="2C485DF1" w:rsidR="00E85321" w:rsidRPr="00D3353F" w:rsidRDefault="000A5211" w:rsidP="00E541A6">
            <w:pPr>
              <w:pStyle w:val="OWSTableheading"/>
            </w:pPr>
            <w:r>
              <w:t>CAS RN</w:t>
            </w:r>
          </w:p>
        </w:tc>
        <w:tc>
          <w:tcPr>
            <w:tcW w:w="7087" w:type="dxa"/>
            <w:shd w:val="clear" w:color="auto" w:fill="C6D9F1" w:themeFill="text2" w:themeFillTint="33"/>
            <w:hideMark/>
          </w:tcPr>
          <w:p w14:paraId="0C1CC417" w14:textId="77777777" w:rsidR="00E85321" w:rsidRPr="00D3353F" w:rsidRDefault="00E85321" w:rsidP="00E541A6">
            <w:pPr>
              <w:pStyle w:val="OWSTableheading"/>
            </w:pPr>
            <w:r w:rsidRPr="00D3353F">
              <w:t>Chemical Name</w:t>
            </w:r>
          </w:p>
        </w:tc>
      </w:tr>
      <w:tr w:rsidR="00E85321" w:rsidRPr="00D3353F" w14:paraId="0C1CC41B" w14:textId="77777777" w:rsidTr="00EF292B">
        <w:tc>
          <w:tcPr>
            <w:tcW w:w="1985" w:type="dxa"/>
          </w:tcPr>
          <w:p w14:paraId="0C1CC419" w14:textId="77777777" w:rsidR="00E85321" w:rsidRPr="00D3353F" w:rsidRDefault="00E85321" w:rsidP="00B82516">
            <w:pPr>
              <w:pStyle w:val="OWSTabletext"/>
            </w:pPr>
            <w:r w:rsidRPr="00D3353F">
              <w:t>CBI</w:t>
            </w:r>
          </w:p>
        </w:tc>
        <w:tc>
          <w:tcPr>
            <w:tcW w:w="7087" w:type="dxa"/>
          </w:tcPr>
          <w:p w14:paraId="0C1CC41A" w14:textId="77777777" w:rsidR="00E85321" w:rsidRPr="00D3353F" w:rsidRDefault="00E85321" w:rsidP="00B82516">
            <w:pPr>
              <w:pStyle w:val="OWSTabletext"/>
            </w:pPr>
            <w:r w:rsidRPr="00D3353F">
              <w:t>Organic acid salt</w:t>
            </w:r>
          </w:p>
        </w:tc>
      </w:tr>
    </w:tbl>
    <w:p w14:paraId="0C1CC41C"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41D"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41E" w14:textId="77777777" w:rsidR="009318D6" w:rsidRPr="00D3353F" w:rsidRDefault="00E85321" w:rsidP="00CF5FA5">
      <w:pPr>
        <w:pStyle w:val="OWSDHeading2"/>
      </w:pPr>
      <w:r w:rsidRPr="00D3353F">
        <w:t>Chemical use and concentration</w:t>
      </w:r>
    </w:p>
    <w:p w14:paraId="0C1CC41F" w14:textId="77777777" w:rsidR="00E85321" w:rsidRPr="00D3353F" w:rsidRDefault="00E85321" w:rsidP="00E85321">
      <w:pPr>
        <w:pStyle w:val="OWSNormal11pt"/>
      </w:pPr>
      <w:r w:rsidRPr="00D3353F">
        <w:t>The chemical is used as a component of a drilling fluid formulation for coal seam gas extraction. Its function within these fluids is CBI.</w:t>
      </w:r>
    </w:p>
    <w:p w14:paraId="0C1CC420" w14:textId="67B7FCC9" w:rsidR="00D0391B" w:rsidRPr="00D3353F" w:rsidRDefault="00E85321" w:rsidP="00E85321">
      <w:pPr>
        <w:pStyle w:val="OWSNormal11pt"/>
      </w:pPr>
      <w:r w:rsidRPr="00D3353F">
        <w:t>Prior to incorporation into the final drilling fluid, the chemical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drilling fluid at a CBI concentration.</w:t>
      </w:r>
    </w:p>
    <w:p w14:paraId="0C1CC421" w14:textId="77777777" w:rsidR="009318D6" w:rsidRPr="00D3353F" w:rsidRDefault="00E85321" w:rsidP="00CF5FA5">
      <w:pPr>
        <w:pStyle w:val="OWSDHeading2"/>
      </w:pPr>
      <w:r w:rsidRPr="00D3353F">
        <w:t>Critical health effects</w:t>
      </w:r>
    </w:p>
    <w:p w14:paraId="0C1CC422" w14:textId="28564154"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C423" w14:textId="77777777" w:rsidR="00E85321" w:rsidRPr="00D3353F" w:rsidRDefault="00E85321" w:rsidP="00E85321">
      <w:pPr>
        <w:pStyle w:val="OWSNormal11pt"/>
      </w:pPr>
      <w:r w:rsidRPr="00D3353F">
        <w:t>No information on the physical properties or health hazards of the chemical is available from the published literature. However, peer reviewed data for related chemicals were available in an Organisation for Economic Co-operation and Development Screening Information Data Set Initial Assessment Report (OECD 2007a</w:t>
      </w:r>
      <w:r w:rsidR="00AC3906">
        <w:t>,2007</w:t>
      </w:r>
      <w:r w:rsidRPr="00D3353F">
        <w:t xml:space="preserve">b) for the chemical category </w:t>
      </w:r>
      <w:r w:rsidR="00816D9D">
        <w:t>a</w:t>
      </w:r>
      <w:r w:rsidRPr="00D3353F">
        <w:t xml:space="preserve">lkyl </w:t>
      </w:r>
      <w:r w:rsidR="00816D9D">
        <w:t>s</w:t>
      </w:r>
      <w:r w:rsidRPr="00D3353F">
        <w:t xml:space="preserve">ulfates, </w:t>
      </w:r>
      <w:r w:rsidR="00816D9D">
        <w:t>a</w:t>
      </w:r>
      <w:r w:rsidRPr="00D3353F">
        <w:t xml:space="preserve">lkane </w:t>
      </w:r>
      <w:r w:rsidR="00816D9D">
        <w:t>s</w:t>
      </w:r>
      <w:r w:rsidRPr="00D3353F">
        <w:t>ulfonates and α-</w:t>
      </w:r>
      <w:r w:rsidR="00816D9D">
        <w:t>o</w:t>
      </w:r>
      <w:r w:rsidRPr="00D3353F">
        <w:t xml:space="preserve">lefin </w:t>
      </w:r>
      <w:r w:rsidR="00816D9D">
        <w:t>s</w:t>
      </w:r>
      <w:r w:rsidRPr="00D3353F">
        <w:t>ulfonates. In the absence of data specific for the chemical, data were read</w:t>
      </w:r>
      <w:r w:rsidR="00656179">
        <w:t>-</w:t>
      </w:r>
      <w:r w:rsidRPr="00D3353F">
        <w:t>across from these related chemicals.</w:t>
      </w:r>
    </w:p>
    <w:p w14:paraId="0C1CC424" w14:textId="77777777" w:rsidR="00E85321" w:rsidRPr="00D3353F" w:rsidRDefault="00E85321" w:rsidP="00E85321">
      <w:pPr>
        <w:pStyle w:val="OWSNormal11pt"/>
      </w:pPr>
      <w:r w:rsidRPr="00D3353F">
        <w:t>The critical adverse health effects from the NICNAS hazard assessment are summarised below.</w:t>
      </w:r>
    </w:p>
    <w:p w14:paraId="0C1CC425" w14:textId="77777777" w:rsidR="00E85321" w:rsidRPr="00D3353F" w:rsidRDefault="00E85321" w:rsidP="00E85321">
      <w:pPr>
        <w:pStyle w:val="OWSNormal11pt"/>
      </w:pPr>
      <w:r w:rsidRPr="00D3353F">
        <w:t xml:space="preserve">Based on available studies of alkyl sulfates of longer chain length, organic acid salt is of low acute oral and dermal toxicity. In general, alkyl sulfates are corrosive to the skin in concentrated form. Accordingly, organic acid salt is considered to be corrosive to the skin and a severe eye irritant. </w:t>
      </w:r>
      <w:r w:rsidRPr="00D3353F">
        <w:rPr>
          <w:sz w:val="23"/>
          <w:szCs w:val="23"/>
        </w:rPr>
        <w:t>It</w:t>
      </w:r>
      <w:r w:rsidRPr="00D3353F">
        <w:t xml:space="preserve"> is not considered to be a skin sensitiser.</w:t>
      </w:r>
    </w:p>
    <w:p w14:paraId="0C1CC426" w14:textId="77777777" w:rsidR="00E85321" w:rsidRPr="00D3353F" w:rsidRDefault="00E85321" w:rsidP="00E85321">
      <w:pPr>
        <w:pStyle w:val="OWSNormal11pt"/>
      </w:pPr>
      <w:r w:rsidRPr="00D3353F">
        <w:t xml:space="preserve">In repeat dose toxicity studies of alkyl sulfates, the liver appeared to be the primary target organ, with increases in liver weight, cellular enlargement and elevated levels of liver enzymes, and changes in other clinical chemistry parameters observed consistently. For defined chain length alkyl sulfates, and by read-across to organic acid salt, an oral </w:t>
      </w:r>
      <w:r w:rsidR="00C70CF1" w:rsidRPr="00D3353F">
        <w:t>No</w:t>
      </w:r>
      <w:r w:rsidR="00656179">
        <w:t>-</w:t>
      </w:r>
      <w:r w:rsidR="00C70CF1" w:rsidRPr="00D3353F">
        <w:t>Observed</w:t>
      </w:r>
      <w:r w:rsidR="00656179">
        <w:t>-</w:t>
      </w:r>
      <w:r w:rsidR="00C70CF1" w:rsidRPr="00D3353F">
        <w:t>Adverse</w:t>
      </w:r>
      <w:r w:rsidR="00656179">
        <w:t>-</w:t>
      </w:r>
      <w:r w:rsidR="00C70CF1" w:rsidRPr="00D3353F">
        <w:t xml:space="preserve">Effect Level </w:t>
      </w:r>
      <w:r w:rsidRPr="00D3353F">
        <w:t>(NOAEL) for repeat dose toxicity was established at 230 mg/kg bw/day from a 13</w:t>
      </w:r>
      <w:r w:rsidR="00656179">
        <w:t>-</w:t>
      </w:r>
      <w:r w:rsidRPr="00D3353F">
        <w:t>week rat feeding study on an analogue alkyl sulphate. This NOAEL is used in this human health risk assessment.</w:t>
      </w:r>
    </w:p>
    <w:p w14:paraId="0C1CC427" w14:textId="77777777" w:rsidR="00D0391B" w:rsidRPr="00D3353F" w:rsidRDefault="00E85321" w:rsidP="00E85321">
      <w:pPr>
        <w:pStyle w:val="OWSNormal11pt"/>
      </w:pPr>
      <w:r w:rsidRPr="00D3353F">
        <w:t xml:space="preserve">Genotoxicity testing </w:t>
      </w:r>
      <w:r w:rsidRPr="00D3353F">
        <w:rPr>
          <w:i/>
        </w:rPr>
        <w:t>in vitro</w:t>
      </w:r>
      <w:r w:rsidRPr="00D3353F">
        <w:t xml:space="preserve"> and </w:t>
      </w:r>
      <w:r w:rsidRPr="00D3353F">
        <w:rPr>
          <w:i/>
        </w:rPr>
        <w:t>in vivo</w:t>
      </w:r>
      <w:r w:rsidRPr="00D3353F">
        <w:t xml:space="preserve"> did not suggest alkyl sulfates possess genotoxic potential. In addition, available oral studies for alkyl sulfates and dermal studies for appropriate α-olefin sulfonates did not report evidence of carcinogenicity. Similarly, organic acid salt is not considered a genotoxin or carcinogen. Available studies do not show evidence of fertility or developmental toxic effects in the absence of maternal toxicity.</w:t>
      </w:r>
    </w:p>
    <w:p w14:paraId="0C1CC428" w14:textId="77777777" w:rsidR="009318D6" w:rsidRPr="00D3353F" w:rsidRDefault="00E85321" w:rsidP="00CF5FA5">
      <w:pPr>
        <w:pStyle w:val="OWSDHeading2"/>
      </w:pPr>
      <w:r w:rsidRPr="00D3353F">
        <w:t>Human exposure assessment</w:t>
      </w:r>
    </w:p>
    <w:p w14:paraId="0C1CC429" w14:textId="77777777" w:rsidR="009318D6" w:rsidRPr="00D3353F" w:rsidRDefault="00E85321" w:rsidP="00CF5FA5">
      <w:pPr>
        <w:pStyle w:val="OWSDHeading3"/>
      </w:pPr>
      <w:r w:rsidRPr="00D3353F">
        <w:t>Worker exposure</w:t>
      </w:r>
    </w:p>
    <w:p w14:paraId="0C1CC42A" w14:textId="77777777" w:rsidR="00D0391B" w:rsidRPr="00D3353F" w:rsidRDefault="00E85321" w:rsidP="00E85321">
      <w:pPr>
        <w:pStyle w:val="OWSNormal11pt"/>
      </w:pPr>
      <w:r w:rsidRPr="00D3353F">
        <w:t xml:space="preserve">Exposure of workers to the chemical is possible via inadvertent spills and leaks, especially during any required manual handling, </w:t>
      </w:r>
      <w:r w:rsidR="000201F9">
        <w:t>and / or</w:t>
      </w:r>
      <w:r w:rsidRPr="00D3353F">
        <w:t xml:space="preserve"> emissions of aerosols during operations.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42B"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42C" w14:textId="1246B264" w:rsidR="00E85321" w:rsidRPr="00D3353F" w:rsidRDefault="00E85321" w:rsidP="00E85321">
      <w:pPr>
        <w:pStyle w:val="OWSNormal11pt"/>
      </w:pPr>
      <w:r w:rsidRPr="00D3353F">
        <w:t>The total internal human dose (</w:t>
      </w:r>
      <w:r w:rsidR="00176286">
        <w:fldChar w:fldCharType="begin"/>
      </w:r>
      <w:r w:rsidR="00176286">
        <w:instrText xml:space="preserve"> REF _Ref411432000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C42D" w14:textId="77777777" w:rsidR="00E85321" w:rsidRPr="00D3353F" w:rsidRDefault="00E85321" w:rsidP="00371081">
      <w:pPr>
        <w:pStyle w:val="OWStablecaption"/>
      </w:pPr>
      <w:bookmarkStart w:id="567" w:name="_Ref41143200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294</w:t>
      </w:r>
      <w:r w:rsidR="005A78AD" w:rsidRPr="00D3353F">
        <w:fldChar w:fldCharType="end"/>
      </w:r>
      <w:bookmarkEnd w:id="567"/>
      <w:r w:rsidRPr="00D3353F">
        <w:t xml:space="preserve"> Internal doses resulting from chemical exposures associated with drilling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435" w14:textId="77777777" w:rsidTr="00BC4E83">
        <w:trPr>
          <w:tblHeader/>
        </w:trPr>
        <w:tc>
          <w:tcPr>
            <w:tcW w:w="2328" w:type="pct"/>
            <w:shd w:val="clear" w:color="auto" w:fill="C6D9F1" w:themeFill="text2" w:themeFillTint="33"/>
          </w:tcPr>
          <w:p w14:paraId="0C1CC42E"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42F" w14:textId="77777777" w:rsidR="00E85321" w:rsidRPr="00D3353F" w:rsidRDefault="00E85321" w:rsidP="00E541A6">
            <w:pPr>
              <w:pStyle w:val="OWSTableheading"/>
            </w:pPr>
            <w:r w:rsidRPr="00D3353F">
              <w:t xml:space="preserve"> E</w:t>
            </w:r>
            <w:r w:rsidRPr="00D3353F">
              <w:rPr>
                <w:vertAlign w:val="subscript"/>
              </w:rPr>
              <w:t>derm</w:t>
            </w:r>
          </w:p>
          <w:p w14:paraId="0C1CC430"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431" w14:textId="77777777" w:rsidR="00E85321" w:rsidRPr="00D3353F" w:rsidRDefault="00E85321" w:rsidP="00E541A6">
            <w:pPr>
              <w:pStyle w:val="OWSTableheading"/>
            </w:pPr>
            <w:r w:rsidRPr="00D3353F">
              <w:t>E</w:t>
            </w:r>
            <w:r w:rsidRPr="00D3353F">
              <w:rPr>
                <w:vertAlign w:val="subscript"/>
              </w:rPr>
              <w:t>inh</w:t>
            </w:r>
          </w:p>
          <w:p w14:paraId="0C1CC432"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433" w14:textId="77777777" w:rsidR="00E85321" w:rsidRPr="00D3353F" w:rsidRDefault="00E85321" w:rsidP="00E541A6">
            <w:pPr>
              <w:pStyle w:val="OWSTableheading"/>
            </w:pPr>
            <w:r w:rsidRPr="00D3353F">
              <w:t>E</w:t>
            </w:r>
            <w:r w:rsidRPr="00D3353F">
              <w:rPr>
                <w:vertAlign w:val="subscript"/>
              </w:rPr>
              <w:t>total</w:t>
            </w:r>
          </w:p>
          <w:p w14:paraId="0C1CC434" w14:textId="77777777" w:rsidR="00E85321" w:rsidRPr="00D3353F" w:rsidRDefault="00E85321" w:rsidP="00E541A6">
            <w:pPr>
              <w:pStyle w:val="OWSTableheading"/>
            </w:pPr>
            <w:r w:rsidRPr="00D3353F">
              <w:t>(mg/kg bw/day)</w:t>
            </w:r>
          </w:p>
        </w:tc>
      </w:tr>
      <w:tr w:rsidR="00E85321" w:rsidRPr="00D3353F" w14:paraId="0C1CC43A" w14:textId="77777777" w:rsidTr="00BC4E83">
        <w:tc>
          <w:tcPr>
            <w:tcW w:w="2328" w:type="pct"/>
          </w:tcPr>
          <w:p w14:paraId="0C1CC436" w14:textId="77777777" w:rsidR="00E85321" w:rsidRPr="00D3353F" w:rsidRDefault="00E85321" w:rsidP="00B82516">
            <w:pPr>
              <w:pStyle w:val="OWSTabletext"/>
            </w:pPr>
            <w:r w:rsidRPr="00D3353F">
              <w:t>Transport and storage</w:t>
            </w:r>
          </w:p>
        </w:tc>
        <w:tc>
          <w:tcPr>
            <w:tcW w:w="890" w:type="pct"/>
          </w:tcPr>
          <w:p w14:paraId="0C1CC437" w14:textId="77777777" w:rsidR="00E85321" w:rsidRPr="00D3353F" w:rsidRDefault="00E85321" w:rsidP="00B82516">
            <w:pPr>
              <w:pStyle w:val="OWSTabletext"/>
            </w:pPr>
            <w:r w:rsidRPr="00D3353F">
              <w:t>Negligible*</w:t>
            </w:r>
          </w:p>
        </w:tc>
        <w:tc>
          <w:tcPr>
            <w:tcW w:w="891" w:type="pct"/>
          </w:tcPr>
          <w:p w14:paraId="0C1CC438" w14:textId="77777777" w:rsidR="00E85321" w:rsidRPr="00D3353F" w:rsidRDefault="00E85321" w:rsidP="00B82516">
            <w:pPr>
              <w:pStyle w:val="OWSTabletext"/>
            </w:pPr>
            <w:r w:rsidRPr="00D3353F">
              <w:t>Negligible*</w:t>
            </w:r>
          </w:p>
        </w:tc>
        <w:tc>
          <w:tcPr>
            <w:tcW w:w="891" w:type="pct"/>
          </w:tcPr>
          <w:p w14:paraId="0C1CC439" w14:textId="77777777" w:rsidR="00E85321" w:rsidRPr="00D3353F" w:rsidRDefault="00E85321" w:rsidP="00B82516">
            <w:pPr>
              <w:pStyle w:val="OWSTabletext"/>
            </w:pPr>
            <w:r w:rsidRPr="00D3353F">
              <w:t>Negligible*</w:t>
            </w:r>
          </w:p>
        </w:tc>
      </w:tr>
      <w:tr w:rsidR="00E85321" w:rsidRPr="00D3353F" w14:paraId="0C1CC43F" w14:textId="77777777" w:rsidTr="00BC4E83">
        <w:tc>
          <w:tcPr>
            <w:tcW w:w="2328" w:type="pct"/>
          </w:tcPr>
          <w:p w14:paraId="0C1CC43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890" w:type="pct"/>
          </w:tcPr>
          <w:p w14:paraId="0C1CC43C" w14:textId="77777777" w:rsidR="00E85321" w:rsidRPr="00D3353F" w:rsidRDefault="00E85321" w:rsidP="00B82516">
            <w:pPr>
              <w:pStyle w:val="OWSTabletext"/>
              <w:rPr>
                <w:vertAlign w:val="superscript"/>
              </w:rPr>
            </w:pPr>
            <w:r w:rsidRPr="00D3353F">
              <w:t>n.d.</w:t>
            </w:r>
          </w:p>
        </w:tc>
        <w:tc>
          <w:tcPr>
            <w:tcW w:w="891" w:type="pct"/>
          </w:tcPr>
          <w:p w14:paraId="0C1CC43D" w14:textId="77777777" w:rsidR="00E85321" w:rsidRPr="00D3353F" w:rsidRDefault="00E85321" w:rsidP="00B82516">
            <w:pPr>
              <w:pStyle w:val="OWSTabletext"/>
            </w:pPr>
            <w:r w:rsidRPr="00D3353F">
              <w:t>n.d.</w:t>
            </w:r>
          </w:p>
        </w:tc>
        <w:tc>
          <w:tcPr>
            <w:tcW w:w="891" w:type="pct"/>
          </w:tcPr>
          <w:p w14:paraId="0C1CC43E" w14:textId="77777777" w:rsidR="00E85321" w:rsidRPr="00D3353F" w:rsidRDefault="00E85321" w:rsidP="00B82516">
            <w:pPr>
              <w:pStyle w:val="OWSTabletext"/>
            </w:pPr>
            <w:r w:rsidRPr="00D3353F">
              <w:t>n.d.</w:t>
            </w:r>
          </w:p>
        </w:tc>
      </w:tr>
      <w:tr w:rsidR="00E85321" w:rsidRPr="00D3353F" w14:paraId="0C1CC444" w14:textId="77777777" w:rsidTr="00BC4E83">
        <w:trPr>
          <w:trHeight w:val="247"/>
        </w:trPr>
        <w:tc>
          <w:tcPr>
            <w:tcW w:w="2328" w:type="pct"/>
          </w:tcPr>
          <w:p w14:paraId="0C1CC440" w14:textId="77777777" w:rsidR="00E85321" w:rsidRPr="00D3353F" w:rsidRDefault="00E85321" w:rsidP="00B82516">
            <w:pPr>
              <w:pStyle w:val="OWSTabletext"/>
            </w:pPr>
            <w:r w:rsidRPr="00D3353F">
              <w:t>Injection of drilling chemicals</w:t>
            </w:r>
          </w:p>
        </w:tc>
        <w:tc>
          <w:tcPr>
            <w:tcW w:w="890" w:type="pct"/>
          </w:tcPr>
          <w:p w14:paraId="0C1CC441" w14:textId="77777777" w:rsidR="00E85321" w:rsidRPr="00D3353F" w:rsidRDefault="00E85321" w:rsidP="00B82516">
            <w:pPr>
              <w:pStyle w:val="OWSTabletext"/>
            </w:pPr>
            <w:r w:rsidRPr="00D3353F">
              <w:t>Negligible*</w:t>
            </w:r>
          </w:p>
        </w:tc>
        <w:tc>
          <w:tcPr>
            <w:tcW w:w="891" w:type="pct"/>
          </w:tcPr>
          <w:p w14:paraId="0C1CC442" w14:textId="77777777" w:rsidR="00E85321" w:rsidRPr="00D3353F" w:rsidRDefault="00E85321" w:rsidP="00B82516">
            <w:pPr>
              <w:pStyle w:val="OWSTabletext"/>
            </w:pPr>
            <w:r w:rsidRPr="00D3353F">
              <w:t>Negligible*</w:t>
            </w:r>
          </w:p>
        </w:tc>
        <w:tc>
          <w:tcPr>
            <w:tcW w:w="891" w:type="pct"/>
          </w:tcPr>
          <w:p w14:paraId="0C1CC443" w14:textId="77777777" w:rsidR="00E85321" w:rsidRPr="00D3353F" w:rsidRDefault="00E85321" w:rsidP="00B82516">
            <w:pPr>
              <w:pStyle w:val="OWSTabletext"/>
            </w:pPr>
            <w:r w:rsidRPr="00D3353F">
              <w:t>Negligible*</w:t>
            </w:r>
          </w:p>
        </w:tc>
      </w:tr>
      <w:tr w:rsidR="00E85321" w:rsidRPr="00D3353F" w14:paraId="0C1CC449" w14:textId="77777777" w:rsidTr="00BC4E83">
        <w:tc>
          <w:tcPr>
            <w:tcW w:w="2328" w:type="pct"/>
          </w:tcPr>
          <w:p w14:paraId="0C1CC445" w14:textId="77777777" w:rsidR="00E85321" w:rsidRPr="00D3353F" w:rsidRDefault="00E85321" w:rsidP="00B82516">
            <w:pPr>
              <w:pStyle w:val="OWSTabletext"/>
            </w:pPr>
            <w:r w:rsidRPr="00D3353F">
              <w:t>Cleaning and maintenance (drilling)</w:t>
            </w:r>
          </w:p>
        </w:tc>
        <w:tc>
          <w:tcPr>
            <w:tcW w:w="890" w:type="pct"/>
          </w:tcPr>
          <w:p w14:paraId="0C1CC446" w14:textId="77777777" w:rsidR="00E85321" w:rsidRPr="00D3353F" w:rsidRDefault="00E85321" w:rsidP="00B82516">
            <w:pPr>
              <w:pStyle w:val="OWSTabletext"/>
              <w:rPr>
                <w:vertAlign w:val="superscript"/>
              </w:rPr>
            </w:pPr>
            <w:r w:rsidRPr="00D3353F">
              <w:t>n.d.</w:t>
            </w:r>
          </w:p>
        </w:tc>
        <w:tc>
          <w:tcPr>
            <w:tcW w:w="891" w:type="pct"/>
          </w:tcPr>
          <w:p w14:paraId="0C1CC447" w14:textId="77777777" w:rsidR="00E85321" w:rsidRPr="00D3353F" w:rsidRDefault="00E85321" w:rsidP="00B82516">
            <w:pPr>
              <w:pStyle w:val="OWSTabletext"/>
              <w:rPr>
                <w:vertAlign w:val="superscript"/>
              </w:rPr>
            </w:pPr>
            <w:r w:rsidRPr="00D3353F">
              <w:t>n.d.</w:t>
            </w:r>
          </w:p>
        </w:tc>
        <w:tc>
          <w:tcPr>
            <w:tcW w:w="891" w:type="pct"/>
          </w:tcPr>
          <w:p w14:paraId="0C1CC448" w14:textId="77777777" w:rsidR="00E85321" w:rsidRPr="00D3353F" w:rsidRDefault="00E85321" w:rsidP="00B82516">
            <w:pPr>
              <w:pStyle w:val="OWSTabletext"/>
              <w:rPr>
                <w:vertAlign w:val="superscript"/>
              </w:rPr>
            </w:pPr>
            <w:r w:rsidRPr="00D3353F">
              <w:t>n.d.</w:t>
            </w:r>
          </w:p>
        </w:tc>
      </w:tr>
      <w:tr w:rsidR="00E85321" w:rsidRPr="00D3353F" w14:paraId="0C1CC44F" w14:textId="77777777" w:rsidTr="00BC4E83">
        <w:tc>
          <w:tcPr>
            <w:tcW w:w="2328" w:type="pct"/>
          </w:tcPr>
          <w:p w14:paraId="0C1CC44A" w14:textId="77777777" w:rsidR="00E85321" w:rsidRPr="00D3353F" w:rsidRDefault="00E85321" w:rsidP="00B82516">
            <w:pPr>
              <w:pStyle w:val="OWSTabletext"/>
            </w:pPr>
            <w:r w:rsidRPr="00D3353F">
              <w:rPr>
                <w:b/>
              </w:rPr>
              <w:t>Combined exposure</w:t>
            </w:r>
          </w:p>
          <w:p w14:paraId="0C1CC44B"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890" w:type="pct"/>
            <w:shd w:val="clear" w:color="auto" w:fill="D9D9D9" w:themeFill="background1" w:themeFillShade="D9"/>
          </w:tcPr>
          <w:p w14:paraId="0C1CC44C" w14:textId="77777777" w:rsidR="00E85321" w:rsidRPr="00D3353F" w:rsidRDefault="00E85321" w:rsidP="00B82516">
            <w:pPr>
              <w:pStyle w:val="OWSTabletext"/>
            </w:pPr>
          </w:p>
        </w:tc>
        <w:tc>
          <w:tcPr>
            <w:tcW w:w="891" w:type="pct"/>
            <w:shd w:val="clear" w:color="auto" w:fill="D9D9D9" w:themeFill="background1" w:themeFillShade="D9"/>
          </w:tcPr>
          <w:p w14:paraId="0C1CC44D" w14:textId="77777777" w:rsidR="00E85321" w:rsidRPr="00D3353F" w:rsidRDefault="00E85321" w:rsidP="00B82516">
            <w:pPr>
              <w:pStyle w:val="OWSTabletext"/>
            </w:pPr>
          </w:p>
        </w:tc>
        <w:tc>
          <w:tcPr>
            <w:tcW w:w="891" w:type="pct"/>
          </w:tcPr>
          <w:p w14:paraId="0C1CC44E" w14:textId="77777777" w:rsidR="00E85321" w:rsidRPr="00D3353F" w:rsidRDefault="00E85321" w:rsidP="00B82516">
            <w:pPr>
              <w:pStyle w:val="OWSTabletext"/>
            </w:pPr>
            <w:r w:rsidRPr="00D3353F">
              <w:t>n.d.</w:t>
            </w:r>
          </w:p>
        </w:tc>
      </w:tr>
      <w:tr w:rsidR="00E85321" w:rsidRPr="00D3353F" w14:paraId="0C1CC454" w14:textId="77777777" w:rsidTr="00BC4E83">
        <w:tc>
          <w:tcPr>
            <w:tcW w:w="2328" w:type="pct"/>
          </w:tcPr>
          <w:p w14:paraId="0C1CC450" w14:textId="77777777" w:rsidR="00E85321" w:rsidRPr="00D3353F" w:rsidRDefault="00E85321" w:rsidP="00B82516">
            <w:pPr>
              <w:pStyle w:val="OWSTabletext"/>
            </w:pPr>
            <w:r w:rsidRPr="00D3353F">
              <w:t>Transport and storage of drilling muds</w:t>
            </w:r>
          </w:p>
        </w:tc>
        <w:tc>
          <w:tcPr>
            <w:tcW w:w="890" w:type="pct"/>
          </w:tcPr>
          <w:p w14:paraId="0C1CC451" w14:textId="77777777" w:rsidR="00E85321" w:rsidRPr="00D3353F" w:rsidRDefault="00E85321" w:rsidP="00B82516">
            <w:pPr>
              <w:pStyle w:val="OWSTabletext"/>
            </w:pPr>
            <w:r w:rsidRPr="00D3353F">
              <w:t>Negligible*</w:t>
            </w:r>
          </w:p>
        </w:tc>
        <w:tc>
          <w:tcPr>
            <w:tcW w:w="891" w:type="pct"/>
          </w:tcPr>
          <w:p w14:paraId="0C1CC452" w14:textId="77777777" w:rsidR="00E85321" w:rsidRPr="00D3353F" w:rsidRDefault="00E85321" w:rsidP="00B82516">
            <w:pPr>
              <w:pStyle w:val="OWSTabletext"/>
            </w:pPr>
            <w:r w:rsidRPr="00D3353F">
              <w:t>Negligible*</w:t>
            </w:r>
          </w:p>
        </w:tc>
        <w:tc>
          <w:tcPr>
            <w:tcW w:w="891" w:type="pct"/>
          </w:tcPr>
          <w:p w14:paraId="0C1CC453" w14:textId="77777777" w:rsidR="00E85321" w:rsidRPr="00D3353F" w:rsidRDefault="00E85321" w:rsidP="00B82516">
            <w:pPr>
              <w:pStyle w:val="OWSTabletext"/>
            </w:pPr>
            <w:r w:rsidRPr="00D3353F">
              <w:t>Negligible*</w:t>
            </w:r>
          </w:p>
        </w:tc>
      </w:tr>
    </w:tbl>
    <w:p w14:paraId="0C1CC455" w14:textId="684B4F13"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BC4E8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regarded as negligible. Similarly, repeated occupational exposures to the chemical via transport and storage of drilling muds are </w:t>
      </w:r>
      <w:r w:rsidR="00A520FF" w:rsidRPr="00D3353F">
        <w:t>negligible (</w:t>
      </w:r>
      <w:r w:rsidR="001B7801">
        <w:t>NICNAS </w:t>
      </w:r>
      <w:r w:rsidR="00D0787B">
        <w:t>2017</w:t>
      </w:r>
      <w:r w:rsidR="00FD1664">
        <w:t>a</w:t>
      </w:r>
      <w:r w:rsidR="00A520FF" w:rsidRPr="00D3353F">
        <w:t>)</w:t>
      </w:r>
      <w:r w:rsidRPr="00D3353F">
        <w:t>.</w:t>
      </w:r>
    </w:p>
    <w:p w14:paraId="0C1CC456" w14:textId="77777777" w:rsidR="009318D6" w:rsidRPr="00D3353F" w:rsidRDefault="00E85321" w:rsidP="00CF5FA5">
      <w:pPr>
        <w:pStyle w:val="OWSDHeading3"/>
      </w:pPr>
      <w:r w:rsidRPr="00D3353F">
        <w:t>Public exposure</w:t>
      </w:r>
    </w:p>
    <w:p w14:paraId="0C1CC457" w14:textId="77777777" w:rsidR="00E85321"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C458"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drilling operations via oral, dermal and inhalational routes are considered.</w:t>
      </w:r>
    </w:p>
    <w:p w14:paraId="0C1CC459" w14:textId="77777777" w:rsidR="00E85321" w:rsidRPr="00D3353F" w:rsidRDefault="00E85321" w:rsidP="00E85321">
      <w:pPr>
        <w:pStyle w:val="OWSpre-listtext"/>
      </w:pPr>
      <w:r w:rsidRPr="00D3353F">
        <w:t>The following scenarios for environmental contamination and public exposures are considered:</w:t>
      </w:r>
    </w:p>
    <w:p w14:paraId="0C1CC45A" w14:textId="77777777" w:rsidR="009318D6" w:rsidRPr="00D3353F" w:rsidRDefault="00BC4E83" w:rsidP="00350823">
      <w:pPr>
        <w:pStyle w:val="OWSbulletL1"/>
      </w:pPr>
      <w:r w:rsidRPr="00D3353F">
        <w:t>a</w:t>
      </w:r>
      <w:r w:rsidR="00E85321" w:rsidRPr="00D3353F">
        <w:t xml:space="preserve"> bulk spill during transport and run</w:t>
      </w:r>
      <w:r w:rsidR="00AC3906">
        <w:t>-</w:t>
      </w:r>
      <w:r w:rsidR="00E85321" w:rsidRPr="00D3353F">
        <w:t>off to surface water used for drinking, bathing and recreation (swimming)</w:t>
      </w:r>
    </w:p>
    <w:p w14:paraId="0C1CC45B" w14:textId="77777777" w:rsidR="009318D6" w:rsidRPr="00D3353F" w:rsidRDefault="00BC4E83" w:rsidP="00350823">
      <w:pPr>
        <w:pStyle w:val="OWSbulletL1final"/>
      </w:pPr>
      <w:r w:rsidRPr="00D3353F">
        <w:t>e</w:t>
      </w:r>
      <w:r w:rsidR="00E85321" w:rsidRPr="00D3353F">
        <w:t>missions of volatilised chemical to ambient air from operations.</w:t>
      </w:r>
    </w:p>
    <w:p w14:paraId="0C1CC45C"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45D" w14:textId="77777777" w:rsidR="00D0391B" w:rsidRPr="00D3353F" w:rsidRDefault="00E85321" w:rsidP="00E85321">
      <w:pPr>
        <w:pStyle w:val="OWSNormal11pt"/>
      </w:pPr>
      <w:r w:rsidRPr="00D3353F">
        <w:t>Although emissions of chemicals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45E"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_Ref411432020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295</w:t>
      </w:r>
      <w:r w:rsidR="00176286">
        <w:fldChar w:fldCharType="end"/>
      </w:r>
      <w:r w:rsidRPr="00D3353F">
        <w:t>) and children (</w:t>
      </w:r>
      <w:r w:rsidR="00176286">
        <w:fldChar w:fldCharType="begin"/>
      </w:r>
      <w:r w:rsidR="00176286">
        <w:instrText xml:space="preserve"> REF _Ref411432030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296</w:t>
      </w:r>
      <w:r w:rsidR="00176286">
        <w:fldChar w:fldCharType="end"/>
      </w:r>
      <w:r w:rsidRPr="00D3353F">
        <w:t>).</w:t>
      </w:r>
    </w:p>
    <w:p w14:paraId="0C1CC45F" w14:textId="3720BD9F" w:rsidR="00E85321" w:rsidRPr="00D3353F" w:rsidRDefault="00E85321" w:rsidP="00E85321">
      <w:pPr>
        <w:pStyle w:val="OWSNormal11pt"/>
      </w:pPr>
      <w:r w:rsidRPr="00D3353F">
        <w:t>Further detail on the derivation of public exposure estimates including the models, the geological</w:t>
      </w:r>
      <w:r w:rsidR="00AC3906">
        <w:t xml:space="preserve"> </w:t>
      </w:r>
      <w:r w:rsidR="00840066">
        <w:t>/</w:t>
      </w:r>
      <w:r w:rsidR="00AC3906">
        <w:t xml:space="preserve"> </w:t>
      </w:r>
      <w:r w:rsidRPr="00D3353F">
        <w:t xml:space="preserve">hydrogeological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460" w14:textId="77777777" w:rsidR="00E85321" w:rsidRPr="00D3353F" w:rsidRDefault="00E85321" w:rsidP="00371081">
      <w:pPr>
        <w:pStyle w:val="OWStablecaption"/>
      </w:pPr>
      <w:bookmarkStart w:id="568" w:name="_Ref41143202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295</w:t>
      </w:r>
      <w:r w:rsidR="005A78AD" w:rsidRPr="00D3353F">
        <w:fldChar w:fldCharType="end"/>
      </w:r>
      <w:bookmarkEnd w:id="568"/>
      <w:r w:rsidRPr="00D3353F">
        <w:t xml:space="preserve"> Internal doses for ADULTS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468" w14:textId="77777777" w:rsidTr="00BC4E83">
        <w:trPr>
          <w:cantSplit/>
          <w:tblHeader/>
        </w:trPr>
        <w:tc>
          <w:tcPr>
            <w:tcW w:w="2676" w:type="pct"/>
            <w:shd w:val="clear" w:color="auto" w:fill="C6D9F1" w:themeFill="text2" w:themeFillTint="33"/>
          </w:tcPr>
          <w:p w14:paraId="0C1CC461"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462" w14:textId="77777777" w:rsidR="00E85321" w:rsidRPr="00D3353F" w:rsidRDefault="00E85321" w:rsidP="00E541A6">
            <w:pPr>
              <w:pStyle w:val="OWSTableheading"/>
            </w:pPr>
            <w:r w:rsidRPr="00D3353F">
              <w:t>E</w:t>
            </w:r>
            <w:r w:rsidRPr="00D3353F">
              <w:rPr>
                <w:vertAlign w:val="subscript"/>
              </w:rPr>
              <w:t>oral</w:t>
            </w:r>
          </w:p>
          <w:p w14:paraId="0C1CC463"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464" w14:textId="77777777" w:rsidR="00E85321" w:rsidRPr="00D3353F" w:rsidRDefault="00E85321" w:rsidP="00E541A6">
            <w:pPr>
              <w:pStyle w:val="OWSTableheading"/>
            </w:pPr>
            <w:r w:rsidRPr="00D3353F">
              <w:t>E</w:t>
            </w:r>
            <w:r w:rsidRPr="00D3353F">
              <w:rPr>
                <w:vertAlign w:val="subscript"/>
              </w:rPr>
              <w:t>derm</w:t>
            </w:r>
          </w:p>
          <w:p w14:paraId="0C1CC465"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466" w14:textId="77777777" w:rsidR="00E85321" w:rsidRPr="00D3353F" w:rsidRDefault="00E85321" w:rsidP="00E541A6">
            <w:pPr>
              <w:pStyle w:val="OWSTableheading"/>
            </w:pPr>
            <w:r w:rsidRPr="00D3353F">
              <w:t>E</w:t>
            </w:r>
            <w:r w:rsidRPr="00D3353F">
              <w:rPr>
                <w:vertAlign w:val="subscript"/>
              </w:rPr>
              <w:t>total</w:t>
            </w:r>
          </w:p>
          <w:p w14:paraId="0C1CC467" w14:textId="77777777" w:rsidR="00E85321" w:rsidRPr="00D3353F" w:rsidRDefault="00E85321" w:rsidP="00E541A6">
            <w:pPr>
              <w:pStyle w:val="OWSTableheading"/>
            </w:pPr>
            <w:r w:rsidRPr="00D3353F">
              <w:t>(mg/kg bw/day)</w:t>
            </w:r>
          </w:p>
        </w:tc>
      </w:tr>
      <w:tr w:rsidR="00E85321" w:rsidRPr="00D3353F" w14:paraId="0C1CC46A" w14:textId="77777777" w:rsidTr="00BC4E83">
        <w:trPr>
          <w:cantSplit/>
        </w:trPr>
        <w:tc>
          <w:tcPr>
            <w:tcW w:w="5000" w:type="pct"/>
            <w:gridSpan w:val="4"/>
            <w:shd w:val="clear" w:color="auto" w:fill="D9D9D9" w:themeFill="background1" w:themeFillShade="D9"/>
          </w:tcPr>
          <w:p w14:paraId="0C1CC469" w14:textId="77777777" w:rsidR="00E85321" w:rsidRPr="00D3353F" w:rsidRDefault="00E85321" w:rsidP="001634A6">
            <w:pPr>
              <w:pStyle w:val="OWSTablesub-heading"/>
            </w:pPr>
            <w:r w:rsidRPr="00D3353F">
              <w:t>Accidental bulk spill during transport and surface runoff</w:t>
            </w:r>
          </w:p>
        </w:tc>
      </w:tr>
      <w:tr w:rsidR="00E85321" w:rsidRPr="00D3353F" w14:paraId="0C1CC46F" w14:textId="77777777" w:rsidTr="00BC4E83">
        <w:trPr>
          <w:cantSplit/>
        </w:trPr>
        <w:tc>
          <w:tcPr>
            <w:tcW w:w="2676" w:type="pct"/>
          </w:tcPr>
          <w:p w14:paraId="0C1CC46B" w14:textId="77777777" w:rsidR="00E85321" w:rsidRPr="00D3353F" w:rsidRDefault="00E85321" w:rsidP="00B82516">
            <w:pPr>
              <w:pStyle w:val="OWSTabletext"/>
            </w:pPr>
            <w:r w:rsidRPr="00D3353F">
              <w:t>Drinking contaminated surface water</w:t>
            </w:r>
          </w:p>
        </w:tc>
        <w:tc>
          <w:tcPr>
            <w:tcW w:w="775" w:type="pct"/>
          </w:tcPr>
          <w:p w14:paraId="0C1CC46C" w14:textId="77777777" w:rsidR="00E85321" w:rsidRPr="00D3353F" w:rsidRDefault="00E85321" w:rsidP="00B82516">
            <w:pPr>
              <w:pStyle w:val="OWSTabletext"/>
            </w:pPr>
            <w:r w:rsidRPr="00D3353F">
              <w:t>n.d.</w:t>
            </w:r>
          </w:p>
        </w:tc>
        <w:tc>
          <w:tcPr>
            <w:tcW w:w="775" w:type="pct"/>
          </w:tcPr>
          <w:p w14:paraId="0C1CC46D" w14:textId="77777777" w:rsidR="00E85321" w:rsidRPr="00D3353F" w:rsidRDefault="00E85321" w:rsidP="00B82516">
            <w:pPr>
              <w:pStyle w:val="OWSTabletext"/>
            </w:pPr>
            <w:r w:rsidRPr="00D3353F">
              <w:t>N/A</w:t>
            </w:r>
          </w:p>
        </w:tc>
        <w:tc>
          <w:tcPr>
            <w:tcW w:w="774" w:type="pct"/>
          </w:tcPr>
          <w:p w14:paraId="0C1CC46E" w14:textId="77777777" w:rsidR="00E85321" w:rsidRPr="00D3353F" w:rsidRDefault="00E85321" w:rsidP="00B82516">
            <w:pPr>
              <w:pStyle w:val="OWSTabletext"/>
            </w:pPr>
            <w:r w:rsidRPr="00D3353F">
              <w:t>n.d.</w:t>
            </w:r>
          </w:p>
        </w:tc>
      </w:tr>
      <w:tr w:rsidR="00E85321" w:rsidRPr="00D3353F" w14:paraId="0C1CC474" w14:textId="77777777" w:rsidTr="00BC4E83">
        <w:trPr>
          <w:cantSplit/>
        </w:trPr>
        <w:tc>
          <w:tcPr>
            <w:tcW w:w="2676" w:type="pct"/>
          </w:tcPr>
          <w:p w14:paraId="0C1CC470" w14:textId="77777777" w:rsidR="00E85321" w:rsidRPr="00D3353F" w:rsidRDefault="00E85321" w:rsidP="00B82516">
            <w:pPr>
              <w:pStyle w:val="OWSTabletext"/>
            </w:pPr>
            <w:r w:rsidRPr="00D3353F">
              <w:t>Bathing in contaminated surface water</w:t>
            </w:r>
          </w:p>
        </w:tc>
        <w:tc>
          <w:tcPr>
            <w:tcW w:w="775" w:type="pct"/>
          </w:tcPr>
          <w:p w14:paraId="0C1CC471" w14:textId="77777777" w:rsidR="00E85321" w:rsidRPr="00D3353F" w:rsidRDefault="00E85321" w:rsidP="00B82516">
            <w:pPr>
              <w:pStyle w:val="OWSTabletext"/>
            </w:pPr>
            <w:r w:rsidRPr="00D3353F">
              <w:t>Negligible*</w:t>
            </w:r>
          </w:p>
        </w:tc>
        <w:tc>
          <w:tcPr>
            <w:tcW w:w="775" w:type="pct"/>
          </w:tcPr>
          <w:p w14:paraId="0C1CC472" w14:textId="77777777" w:rsidR="00E85321" w:rsidRPr="00D3353F" w:rsidRDefault="00E85321" w:rsidP="00B82516">
            <w:pPr>
              <w:pStyle w:val="OWSTabletext"/>
            </w:pPr>
            <w:r w:rsidRPr="00D3353F">
              <w:t>n.d.</w:t>
            </w:r>
          </w:p>
        </w:tc>
        <w:tc>
          <w:tcPr>
            <w:tcW w:w="774" w:type="pct"/>
          </w:tcPr>
          <w:p w14:paraId="0C1CC473" w14:textId="77777777" w:rsidR="00E85321" w:rsidRPr="00D3353F" w:rsidRDefault="00E85321" w:rsidP="00B82516">
            <w:pPr>
              <w:pStyle w:val="OWSTabletext"/>
            </w:pPr>
            <w:r w:rsidRPr="00D3353F">
              <w:t>n.d.</w:t>
            </w:r>
          </w:p>
        </w:tc>
      </w:tr>
      <w:tr w:rsidR="00E85321" w:rsidRPr="00D3353F" w14:paraId="0C1CC479" w14:textId="77777777" w:rsidTr="00BC4E83">
        <w:trPr>
          <w:cantSplit/>
        </w:trPr>
        <w:tc>
          <w:tcPr>
            <w:tcW w:w="2676" w:type="pct"/>
          </w:tcPr>
          <w:p w14:paraId="0C1CC475" w14:textId="77777777" w:rsidR="00E85321" w:rsidRPr="00D3353F" w:rsidRDefault="00E85321" w:rsidP="00B82516">
            <w:pPr>
              <w:pStyle w:val="OWSTabletext"/>
            </w:pPr>
            <w:r w:rsidRPr="00D3353F">
              <w:t>Swimming in contaminated surface water</w:t>
            </w:r>
          </w:p>
        </w:tc>
        <w:tc>
          <w:tcPr>
            <w:tcW w:w="775" w:type="pct"/>
          </w:tcPr>
          <w:p w14:paraId="0C1CC476" w14:textId="77777777" w:rsidR="00E85321" w:rsidRPr="00D3353F" w:rsidRDefault="007855D8" w:rsidP="00B82516">
            <w:pPr>
              <w:pStyle w:val="OWSTabletext"/>
            </w:pPr>
            <w:r w:rsidRPr="00D3353F">
              <w:t>n.d.</w:t>
            </w:r>
          </w:p>
        </w:tc>
        <w:tc>
          <w:tcPr>
            <w:tcW w:w="775" w:type="pct"/>
          </w:tcPr>
          <w:p w14:paraId="0C1CC477" w14:textId="77777777" w:rsidR="00E85321" w:rsidRPr="00D3353F" w:rsidRDefault="00E85321" w:rsidP="00B82516">
            <w:pPr>
              <w:pStyle w:val="OWSTabletext"/>
            </w:pPr>
            <w:r w:rsidRPr="00D3353F">
              <w:t>n.d.</w:t>
            </w:r>
          </w:p>
        </w:tc>
        <w:tc>
          <w:tcPr>
            <w:tcW w:w="774" w:type="pct"/>
          </w:tcPr>
          <w:p w14:paraId="0C1CC478" w14:textId="77777777" w:rsidR="00E85321" w:rsidRPr="00D3353F" w:rsidRDefault="00E85321" w:rsidP="00B82516">
            <w:pPr>
              <w:pStyle w:val="OWSTabletext"/>
            </w:pPr>
            <w:r w:rsidRPr="00D3353F">
              <w:t>n.d.</w:t>
            </w:r>
          </w:p>
        </w:tc>
      </w:tr>
      <w:tr w:rsidR="00E85321" w:rsidRPr="00D3353F" w14:paraId="0C1CC47F" w14:textId="77777777" w:rsidTr="00BC4E83">
        <w:trPr>
          <w:cantSplit/>
        </w:trPr>
        <w:tc>
          <w:tcPr>
            <w:tcW w:w="2676" w:type="pct"/>
          </w:tcPr>
          <w:p w14:paraId="0C1CC47A" w14:textId="77777777" w:rsidR="00E85321" w:rsidRPr="00D3353F" w:rsidRDefault="00E85321" w:rsidP="00B82516">
            <w:pPr>
              <w:pStyle w:val="OWSTabletext"/>
              <w:rPr>
                <w:b/>
              </w:rPr>
            </w:pPr>
            <w:r w:rsidRPr="00D3353F">
              <w:rPr>
                <w:b/>
              </w:rPr>
              <w:t>Combined exposure from bulk spill – surface water use</w:t>
            </w:r>
          </w:p>
          <w:p w14:paraId="0C1CC47B" w14:textId="77777777" w:rsidR="00E85321" w:rsidRPr="00D3353F" w:rsidRDefault="00E85321" w:rsidP="00B82516">
            <w:pPr>
              <w:pStyle w:val="OWSTabletext"/>
            </w:pPr>
            <w:r w:rsidRPr="00D3353F">
              <w:t>Drinking, bathing and swimming in contaminated surface water</w:t>
            </w:r>
          </w:p>
        </w:tc>
        <w:tc>
          <w:tcPr>
            <w:tcW w:w="775" w:type="pct"/>
            <w:shd w:val="clear" w:color="auto" w:fill="D9D9D9" w:themeFill="background1" w:themeFillShade="D9"/>
          </w:tcPr>
          <w:p w14:paraId="0C1CC47C" w14:textId="77777777" w:rsidR="00E85321" w:rsidRPr="00D3353F" w:rsidRDefault="00E85321" w:rsidP="00B82516">
            <w:pPr>
              <w:pStyle w:val="OWSTabletext"/>
            </w:pPr>
          </w:p>
        </w:tc>
        <w:tc>
          <w:tcPr>
            <w:tcW w:w="775" w:type="pct"/>
            <w:shd w:val="clear" w:color="auto" w:fill="D9D9D9" w:themeFill="background1" w:themeFillShade="D9"/>
          </w:tcPr>
          <w:p w14:paraId="0C1CC47D" w14:textId="77777777" w:rsidR="00E85321" w:rsidRPr="00D3353F" w:rsidRDefault="00E85321" w:rsidP="00B82516">
            <w:pPr>
              <w:pStyle w:val="OWSTabletext"/>
            </w:pPr>
          </w:p>
        </w:tc>
        <w:tc>
          <w:tcPr>
            <w:tcW w:w="774" w:type="pct"/>
          </w:tcPr>
          <w:p w14:paraId="0C1CC47E" w14:textId="77777777" w:rsidR="00E85321" w:rsidRPr="00D3353F" w:rsidRDefault="00E85321" w:rsidP="00B82516">
            <w:pPr>
              <w:pStyle w:val="OWSTabletext"/>
            </w:pPr>
            <w:r w:rsidRPr="00D3353F">
              <w:t>n.d.</w:t>
            </w:r>
          </w:p>
        </w:tc>
      </w:tr>
    </w:tbl>
    <w:p w14:paraId="0C1CC480" w14:textId="5D1509A3"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BC4E83" w:rsidRPr="00D3353F">
        <w:t>.</w:t>
      </w:r>
    </w:p>
    <w:p w14:paraId="0C1CC481" w14:textId="77777777" w:rsidR="00E85321" w:rsidRPr="00D3353F" w:rsidRDefault="00E85321" w:rsidP="00371081">
      <w:pPr>
        <w:pStyle w:val="OWStablecaption"/>
      </w:pPr>
      <w:bookmarkStart w:id="569" w:name="_Ref41143203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296</w:t>
      </w:r>
      <w:r w:rsidR="005A78AD" w:rsidRPr="00D3353F">
        <w:fldChar w:fldCharType="end"/>
      </w:r>
      <w:bookmarkEnd w:id="569"/>
      <w:r w:rsidRPr="00D3353F">
        <w:t xml:space="preserve"> Internal doses for CHILDREN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E67E3E" w14:paraId="0C1CC489" w14:textId="77777777" w:rsidTr="00BC4E83">
        <w:trPr>
          <w:tblHeader/>
        </w:trPr>
        <w:tc>
          <w:tcPr>
            <w:tcW w:w="2676" w:type="pct"/>
            <w:shd w:val="clear" w:color="auto" w:fill="C6D9F1" w:themeFill="text2" w:themeFillTint="33"/>
          </w:tcPr>
          <w:p w14:paraId="0C1CC482" w14:textId="77777777" w:rsidR="009318D6" w:rsidRPr="00E67E3E" w:rsidRDefault="00F90AB0" w:rsidP="00E541A6">
            <w:pPr>
              <w:pStyle w:val="OWSTableheading"/>
              <w:rPr>
                <w:szCs w:val="48"/>
              </w:rPr>
            </w:pPr>
            <w:r w:rsidRPr="00E67E3E">
              <w:t>Public exposure scenario</w:t>
            </w:r>
          </w:p>
        </w:tc>
        <w:tc>
          <w:tcPr>
            <w:tcW w:w="775" w:type="pct"/>
            <w:shd w:val="clear" w:color="auto" w:fill="C6D9F1" w:themeFill="text2" w:themeFillTint="33"/>
          </w:tcPr>
          <w:p w14:paraId="0C1CC483" w14:textId="77777777" w:rsidR="009318D6" w:rsidRPr="00E67E3E" w:rsidRDefault="00E85321" w:rsidP="00E541A6">
            <w:pPr>
              <w:pStyle w:val="OWSTableheading"/>
            </w:pPr>
            <w:r w:rsidRPr="00E67E3E">
              <w:t>Eoral</w:t>
            </w:r>
          </w:p>
          <w:p w14:paraId="0C1CC484" w14:textId="77777777" w:rsidR="009318D6" w:rsidRPr="00E67E3E" w:rsidRDefault="00E85321" w:rsidP="00E541A6">
            <w:pPr>
              <w:pStyle w:val="OWSTableheading"/>
            </w:pPr>
            <w:r w:rsidRPr="00E67E3E">
              <w:t>(mg/kg bw/day)</w:t>
            </w:r>
          </w:p>
        </w:tc>
        <w:tc>
          <w:tcPr>
            <w:tcW w:w="775" w:type="pct"/>
            <w:shd w:val="clear" w:color="auto" w:fill="C6D9F1" w:themeFill="text2" w:themeFillTint="33"/>
          </w:tcPr>
          <w:p w14:paraId="0C1CC485" w14:textId="77777777" w:rsidR="009318D6" w:rsidRPr="00E67E3E" w:rsidRDefault="00E85321" w:rsidP="00E541A6">
            <w:pPr>
              <w:pStyle w:val="OWSTableheading"/>
            </w:pPr>
            <w:r w:rsidRPr="00E67E3E">
              <w:t>Ederm</w:t>
            </w:r>
          </w:p>
          <w:p w14:paraId="0C1CC486" w14:textId="77777777" w:rsidR="009318D6" w:rsidRPr="00E67E3E" w:rsidRDefault="00E85321" w:rsidP="00E541A6">
            <w:pPr>
              <w:pStyle w:val="OWSTableheading"/>
            </w:pPr>
            <w:r w:rsidRPr="00E67E3E">
              <w:t>(mg/kg bw/day)</w:t>
            </w:r>
          </w:p>
        </w:tc>
        <w:tc>
          <w:tcPr>
            <w:tcW w:w="774" w:type="pct"/>
            <w:shd w:val="clear" w:color="auto" w:fill="C6D9F1" w:themeFill="text2" w:themeFillTint="33"/>
          </w:tcPr>
          <w:p w14:paraId="0C1CC487" w14:textId="77777777" w:rsidR="009318D6" w:rsidRPr="00E67E3E" w:rsidRDefault="00E85321" w:rsidP="00E541A6">
            <w:pPr>
              <w:pStyle w:val="OWSTableheading"/>
            </w:pPr>
            <w:r w:rsidRPr="00E67E3E">
              <w:t>Etotal</w:t>
            </w:r>
          </w:p>
          <w:p w14:paraId="0C1CC488" w14:textId="77777777" w:rsidR="009318D6" w:rsidRPr="00E67E3E" w:rsidRDefault="00E85321" w:rsidP="00E541A6">
            <w:pPr>
              <w:pStyle w:val="OWSTableheading"/>
            </w:pPr>
            <w:r w:rsidRPr="00E67E3E">
              <w:t>(mg/kg bw/day)</w:t>
            </w:r>
          </w:p>
        </w:tc>
      </w:tr>
      <w:tr w:rsidR="00E85321" w:rsidRPr="00D3353F" w14:paraId="0C1CC48B" w14:textId="77777777" w:rsidTr="00BC4E83">
        <w:tc>
          <w:tcPr>
            <w:tcW w:w="5000" w:type="pct"/>
            <w:gridSpan w:val="4"/>
            <w:shd w:val="clear" w:color="auto" w:fill="D9D9D9" w:themeFill="background1" w:themeFillShade="D9"/>
          </w:tcPr>
          <w:p w14:paraId="0C1CC48A" w14:textId="77777777" w:rsidR="00E85321" w:rsidRPr="00D3353F" w:rsidRDefault="00E85321" w:rsidP="001634A6">
            <w:pPr>
              <w:pStyle w:val="OWSTablesub-heading"/>
            </w:pPr>
            <w:r w:rsidRPr="00D3353F">
              <w:t>Accidental bulk spill during transport and surface runoff</w:t>
            </w:r>
          </w:p>
        </w:tc>
      </w:tr>
      <w:tr w:rsidR="00E85321" w:rsidRPr="00D3353F" w14:paraId="0C1CC490" w14:textId="77777777" w:rsidTr="00BC4E83">
        <w:tc>
          <w:tcPr>
            <w:tcW w:w="2676" w:type="pct"/>
          </w:tcPr>
          <w:p w14:paraId="0C1CC48C" w14:textId="77777777" w:rsidR="00E85321" w:rsidRPr="00D3353F" w:rsidRDefault="00E85321" w:rsidP="00B82516">
            <w:pPr>
              <w:pStyle w:val="OWSTabletext"/>
            </w:pPr>
            <w:r w:rsidRPr="00D3353F">
              <w:t>Drinking contaminated surface water</w:t>
            </w:r>
          </w:p>
        </w:tc>
        <w:tc>
          <w:tcPr>
            <w:tcW w:w="775" w:type="pct"/>
          </w:tcPr>
          <w:p w14:paraId="0C1CC48D" w14:textId="77777777" w:rsidR="00E85321" w:rsidRPr="00D3353F" w:rsidRDefault="00E85321" w:rsidP="00B82516">
            <w:pPr>
              <w:pStyle w:val="OWSTabletext"/>
            </w:pPr>
            <w:r w:rsidRPr="00D3353F">
              <w:t>n.d.</w:t>
            </w:r>
          </w:p>
        </w:tc>
        <w:tc>
          <w:tcPr>
            <w:tcW w:w="775" w:type="pct"/>
          </w:tcPr>
          <w:p w14:paraId="0C1CC48E" w14:textId="77777777" w:rsidR="00E85321" w:rsidRPr="00D3353F" w:rsidRDefault="00E85321" w:rsidP="00B82516">
            <w:pPr>
              <w:pStyle w:val="OWSTabletext"/>
            </w:pPr>
            <w:r w:rsidRPr="00D3353F">
              <w:t>N/A</w:t>
            </w:r>
          </w:p>
        </w:tc>
        <w:tc>
          <w:tcPr>
            <w:tcW w:w="774" w:type="pct"/>
          </w:tcPr>
          <w:p w14:paraId="0C1CC48F" w14:textId="77777777" w:rsidR="00E85321" w:rsidRPr="00D3353F" w:rsidRDefault="00E85321" w:rsidP="00B82516">
            <w:pPr>
              <w:pStyle w:val="OWSTabletext"/>
            </w:pPr>
            <w:r w:rsidRPr="00D3353F">
              <w:t>n.d.</w:t>
            </w:r>
          </w:p>
        </w:tc>
      </w:tr>
      <w:tr w:rsidR="00E85321" w:rsidRPr="00D3353F" w14:paraId="0C1CC495" w14:textId="77777777" w:rsidTr="00BC4E83">
        <w:tc>
          <w:tcPr>
            <w:tcW w:w="2676" w:type="pct"/>
          </w:tcPr>
          <w:p w14:paraId="0C1CC491" w14:textId="77777777" w:rsidR="00E85321" w:rsidRPr="00D3353F" w:rsidRDefault="00E85321" w:rsidP="00B82516">
            <w:pPr>
              <w:pStyle w:val="OWSTabletext"/>
            </w:pPr>
            <w:r w:rsidRPr="00D3353F">
              <w:t>Bathing in contaminated surface water</w:t>
            </w:r>
          </w:p>
        </w:tc>
        <w:tc>
          <w:tcPr>
            <w:tcW w:w="775" w:type="pct"/>
          </w:tcPr>
          <w:p w14:paraId="0C1CC492" w14:textId="77777777" w:rsidR="00E85321" w:rsidRPr="00D3353F" w:rsidRDefault="00E85321" w:rsidP="00B82516">
            <w:pPr>
              <w:pStyle w:val="OWSTabletext"/>
            </w:pPr>
            <w:r w:rsidRPr="00D3353F">
              <w:t>Negligible*</w:t>
            </w:r>
          </w:p>
        </w:tc>
        <w:tc>
          <w:tcPr>
            <w:tcW w:w="775" w:type="pct"/>
          </w:tcPr>
          <w:p w14:paraId="0C1CC493" w14:textId="77777777" w:rsidR="00E85321" w:rsidRPr="00D3353F" w:rsidRDefault="00E85321" w:rsidP="00B82516">
            <w:pPr>
              <w:pStyle w:val="OWSTabletext"/>
            </w:pPr>
            <w:r w:rsidRPr="00D3353F">
              <w:t>n.d.</w:t>
            </w:r>
          </w:p>
        </w:tc>
        <w:tc>
          <w:tcPr>
            <w:tcW w:w="774" w:type="pct"/>
          </w:tcPr>
          <w:p w14:paraId="0C1CC494" w14:textId="77777777" w:rsidR="00E85321" w:rsidRPr="00D3353F" w:rsidRDefault="00E85321" w:rsidP="00B82516">
            <w:pPr>
              <w:pStyle w:val="OWSTabletext"/>
            </w:pPr>
            <w:r w:rsidRPr="00D3353F">
              <w:t>n.d.</w:t>
            </w:r>
          </w:p>
        </w:tc>
      </w:tr>
      <w:tr w:rsidR="00E85321" w:rsidRPr="00D3353F" w14:paraId="0C1CC49A" w14:textId="77777777" w:rsidTr="00BC4E83">
        <w:tc>
          <w:tcPr>
            <w:tcW w:w="2676" w:type="pct"/>
          </w:tcPr>
          <w:p w14:paraId="0C1CC496" w14:textId="77777777" w:rsidR="00E85321" w:rsidRPr="00D3353F" w:rsidRDefault="00E85321" w:rsidP="00B82516">
            <w:pPr>
              <w:pStyle w:val="OWSTabletext"/>
            </w:pPr>
            <w:r w:rsidRPr="00D3353F">
              <w:t>Swimming in contaminated surface water</w:t>
            </w:r>
          </w:p>
        </w:tc>
        <w:tc>
          <w:tcPr>
            <w:tcW w:w="775" w:type="pct"/>
          </w:tcPr>
          <w:p w14:paraId="0C1CC497" w14:textId="77777777" w:rsidR="00E85321" w:rsidRPr="00D3353F" w:rsidRDefault="007855D8" w:rsidP="00B82516">
            <w:pPr>
              <w:pStyle w:val="OWSTabletext"/>
            </w:pPr>
            <w:r w:rsidRPr="00D3353F">
              <w:t>n.d.</w:t>
            </w:r>
          </w:p>
        </w:tc>
        <w:tc>
          <w:tcPr>
            <w:tcW w:w="775" w:type="pct"/>
          </w:tcPr>
          <w:p w14:paraId="0C1CC498" w14:textId="77777777" w:rsidR="00E85321" w:rsidRPr="00D3353F" w:rsidRDefault="00E85321" w:rsidP="00B82516">
            <w:pPr>
              <w:pStyle w:val="OWSTabletext"/>
            </w:pPr>
            <w:r w:rsidRPr="00D3353F">
              <w:t>n.d.</w:t>
            </w:r>
          </w:p>
        </w:tc>
        <w:tc>
          <w:tcPr>
            <w:tcW w:w="774" w:type="pct"/>
          </w:tcPr>
          <w:p w14:paraId="0C1CC499" w14:textId="77777777" w:rsidR="00E85321" w:rsidRPr="00D3353F" w:rsidRDefault="00E85321" w:rsidP="00B82516">
            <w:pPr>
              <w:pStyle w:val="OWSTabletext"/>
            </w:pPr>
            <w:r w:rsidRPr="00D3353F">
              <w:t>n.d.</w:t>
            </w:r>
          </w:p>
        </w:tc>
      </w:tr>
      <w:tr w:rsidR="00E85321" w:rsidRPr="00D3353F" w14:paraId="0C1CC4A0" w14:textId="77777777" w:rsidTr="00BC4E83">
        <w:tc>
          <w:tcPr>
            <w:tcW w:w="2676" w:type="pct"/>
          </w:tcPr>
          <w:p w14:paraId="0C1CC49B" w14:textId="77777777" w:rsidR="00E85321" w:rsidRPr="00D3353F" w:rsidRDefault="00E85321" w:rsidP="00B82516">
            <w:pPr>
              <w:pStyle w:val="OWSTabletext"/>
              <w:rPr>
                <w:b/>
              </w:rPr>
            </w:pPr>
            <w:r w:rsidRPr="00D3353F">
              <w:rPr>
                <w:b/>
              </w:rPr>
              <w:t>Combined exposure from bulk spill – surface water use</w:t>
            </w:r>
          </w:p>
          <w:p w14:paraId="0C1CC49C" w14:textId="77777777" w:rsidR="00E85321" w:rsidRPr="00D3353F" w:rsidRDefault="00E85321" w:rsidP="00B82516">
            <w:pPr>
              <w:pStyle w:val="OWSTabletext"/>
            </w:pPr>
            <w:r w:rsidRPr="00D3353F">
              <w:t>Drinking, bathing and swimming in contaminated surface water</w:t>
            </w:r>
          </w:p>
        </w:tc>
        <w:tc>
          <w:tcPr>
            <w:tcW w:w="775" w:type="pct"/>
            <w:shd w:val="clear" w:color="auto" w:fill="D9D9D9" w:themeFill="background1" w:themeFillShade="D9"/>
          </w:tcPr>
          <w:p w14:paraId="0C1CC49D" w14:textId="77777777" w:rsidR="00E85321" w:rsidRPr="00D3353F" w:rsidRDefault="00E85321" w:rsidP="00B82516">
            <w:pPr>
              <w:pStyle w:val="OWSTabletext"/>
            </w:pPr>
          </w:p>
        </w:tc>
        <w:tc>
          <w:tcPr>
            <w:tcW w:w="775" w:type="pct"/>
            <w:shd w:val="clear" w:color="auto" w:fill="D9D9D9" w:themeFill="background1" w:themeFillShade="D9"/>
          </w:tcPr>
          <w:p w14:paraId="0C1CC49E" w14:textId="77777777" w:rsidR="00E85321" w:rsidRPr="00D3353F" w:rsidRDefault="00E85321" w:rsidP="00B82516">
            <w:pPr>
              <w:pStyle w:val="OWSTabletext"/>
            </w:pPr>
          </w:p>
        </w:tc>
        <w:tc>
          <w:tcPr>
            <w:tcW w:w="774" w:type="pct"/>
          </w:tcPr>
          <w:p w14:paraId="0C1CC49F" w14:textId="77777777" w:rsidR="00E85321" w:rsidRPr="00D3353F" w:rsidRDefault="00E85321" w:rsidP="00B82516">
            <w:pPr>
              <w:pStyle w:val="OWSTabletext"/>
            </w:pPr>
            <w:r w:rsidRPr="00D3353F">
              <w:t>n.d.</w:t>
            </w:r>
          </w:p>
        </w:tc>
      </w:tr>
    </w:tbl>
    <w:p w14:paraId="0C1CC4A1" w14:textId="579420FE"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BC4E83" w:rsidRPr="00D3353F">
        <w:t>.</w:t>
      </w:r>
    </w:p>
    <w:p w14:paraId="0C1CC4A2" w14:textId="77777777" w:rsidR="009318D6" w:rsidRPr="00D3353F" w:rsidRDefault="00E85321" w:rsidP="00CF5FA5">
      <w:pPr>
        <w:pStyle w:val="OWSDHeading2"/>
      </w:pPr>
      <w:r w:rsidRPr="00D3353F">
        <w:t>Human health risk characterisation</w:t>
      </w:r>
    </w:p>
    <w:p w14:paraId="0C1CC4A3" w14:textId="77777777" w:rsidR="009318D6" w:rsidRPr="00D3353F" w:rsidRDefault="00E85321" w:rsidP="00CF5FA5">
      <w:pPr>
        <w:pStyle w:val="OWSDHeading3"/>
      </w:pPr>
      <w:r w:rsidRPr="00D3353F">
        <w:t>Uncertainty factors</w:t>
      </w:r>
    </w:p>
    <w:p w14:paraId="0C1CC4A4"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4A5" w14:textId="77777777" w:rsidR="009318D6" w:rsidRPr="00D3353F" w:rsidRDefault="00E85321" w:rsidP="00CF5FA5">
      <w:pPr>
        <w:pStyle w:val="OWSDHeading3"/>
      </w:pPr>
      <w:r w:rsidRPr="00D3353F">
        <w:t>Occupational health risks</w:t>
      </w:r>
    </w:p>
    <w:p w14:paraId="0C1CC4A6" w14:textId="77777777" w:rsidR="00D0391B" w:rsidRPr="00D3353F" w:rsidRDefault="00E85321" w:rsidP="00CF5FA5">
      <w:pPr>
        <w:pStyle w:val="OWSDHeading4"/>
      </w:pPr>
      <w:r w:rsidRPr="00D3353F">
        <w:t>Acute health risks</w:t>
      </w:r>
    </w:p>
    <w:p w14:paraId="0C1CC4A7" w14:textId="77777777" w:rsidR="00E85321" w:rsidRPr="00D3353F" w:rsidRDefault="002D7535" w:rsidP="00E85321">
      <w:pPr>
        <w:pStyle w:val="OWSNormal11pt"/>
      </w:pPr>
      <w:r w:rsidRPr="00D3353F">
        <w:t>Health effects information indicates that acute exposure to</w:t>
      </w:r>
      <w:r w:rsidR="00E85321" w:rsidRPr="00D3353F">
        <w:t xml:space="preserve"> the chemical as delivered to the site will result in adverse health effects such as serious damage to the skin and eyes.</w:t>
      </w:r>
    </w:p>
    <w:p w14:paraId="0C1CC4A8" w14:textId="77777777" w:rsidR="009B0AA4" w:rsidRDefault="00E85321" w:rsidP="00E85321">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w:t>
      </w:r>
    </w:p>
    <w:p w14:paraId="0C1CC4A9" w14:textId="77777777" w:rsidR="00E85321" w:rsidRPr="00D3353F" w:rsidRDefault="00E85321" w:rsidP="00E85321">
      <w:pPr>
        <w:pStyle w:val="OWSNormal11pt"/>
      </w:pPr>
      <w:r w:rsidRPr="00D3353F">
        <w:t xml:space="preserve">The chemical is a component of drilling fluids. </w:t>
      </w:r>
      <w:r w:rsidR="001113C0">
        <w:t>Similarly to</w:t>
      </w:r>
      <w:r w:rsidRPr="00D3353F">
        <w:t xml:space="preserve"> exposures to the chemical as delivered to operational sites, levels of exposure to the chemical in these fluids will vary depending on work practices. However, given the low concentration in drilling fluids, exposure to the chemical via these fluids is </w:t>
      </w:r>
      <w:r w:rsidR="00224CBA" w:rsidRPr="00D3353F">
        <w:t>of low concern</w:t>
      </w:r>
      <w:r w:rsidRPr="00D3353F">
        <w:t xml:space="preserve"> for workers.</w:t>
      </w:r>
    </w:p>
    <w:p w14:paraId="0C1CC4AA" w14:textId="77777777" w:rsidR="00D0391B" w:rsidRPr="00D3353F" w:rsidRDefault="00190618" w:rsidP="00CF5FA5">
      <w:pPr>
        <w:pStyle w:val="OWSDHeading4"/>
      </w:pPr>
      <w:r w:rsidRPr="00D3353F">
        <w:t>Long-term</w:t>
      </w:r>
      <w:r w:rsidR="00E85321" w:rsidRPr="00D3353F">
        <w:t xml:space="preserve"> health risks</w:t>
      </w:r>
    </w:p>
    <w:p w14:paraId="0C1CC4AB" w14:textId="77777777" w:rsidR="00D0391B" w:rsidRPr="00D3353F" w:rsidRDefault="00E85321" w:rsidP="00E85321">
      <w:pPr>
        <w:pStyle w:val="OWSNormal11pt"/>
      </w:pPr>
      <w:r w:rsidRPr="00D3353F">
        <w:t>From the hazard characterisation, the critical (most sensitive) adverse health effects for repeated exposures to the chemical were cellular enlargement and elevated levels of liver enzymes and changes in other clinical chemistry parameters. The NOAEL established for this effect is 230 mg/kg bw/day.</w:t>
      </w:r>
    </w:p>
    <w:p w14:paraId="0C1CC4AC" w14:textId="77777777" w:rsidR="00E85321" w:rsidRPr="00D3353F" w:rsidRDefault="00E85321" w:rsidP="00E85321">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_Ref411432056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297</w:t>
      </w:r>
      <w:r w:rsidR="00176286">
        <w:fldChar w:fldCharType="end"/>
      </w:r>
      <w:r w:rsidRPr="00D3353F">
        <w:t>).</w:t>
      </w:r>
    </w:p>
    <w:p w14:paraId="0C1CC4AD" w14:textId="77777777" w:rsidR="00E85321" w:rsidRPr="00D3353F" w:rsidRDefault="00E85321" w:rsidP="00371081">
      <w:pPr>
        <w:pStyle w:val="OWStablecaption"/>
      </w:pPr>
      <w:bookmarkStart w:id="570" w:name="_Ref411432056"/>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297</w:t>
      </w:r>
      <w:r w:rsidR="005A78AD" w:rsidRPr="00D3353F">
        <w:fldChar w:fldCharType="end"/>
      </w:r>
      <w:bookmarkEnd w:id="570"/>
      <w:r w:rsidRPr="00D3353F">
        <w:t xml:space="preserve"> Margins of Exposure calculated for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481"/>
        <w:gridCol w:w="3357"/>
      </w:tblGrid>
      <w:tr w:rsidR="00E85321" w:rsidRPr="00D3353F" w14:paraId="0C1CC4B0" w14:textId="77777777" w:rsidTr="00BC4E83">
        <w:trPr>
          <w:tblHeader/>
        </w:trPr>
        <w:tc>
          <w:tcPr>
            <w:tcW w:w="3101" w:type="pct"/>
            <w:shd w:val="clear" w:color="auto" w:fill="C6D9F1" w:themeFill="text2" w:themeFillTint="33"/>
          </w:tcPr>
          <w:p w14:paraId="0C1CC4AE" w14:textId="77777777" w:rsidR="00E85321" w:rsidRPr="00D3353F" w:rsidRDefault="00E85321" w:rsidP="00E541A6">
            <w:pPr>
              <w:pStyle w:val="OWSTableheading"/>
            </w:pPr>
            <w:r w:rsidRPr="00D3353F">
              <w:t>Activity*</w:t>
            </w:r>
          </w:p>
        </w:tc>
        <w:tc>
          <w:tcPr>
            <w:tcW w:w="1899" w:type="pct"/>
            <w:shd w:val="clear" w:color="auto" w:fill="C6D9F1" w:themeFill="text2" w:themeFillTint="33"/>
          </w:tcPr>
          <w:p w14:paraId="0C1CC4AF" w14:textId="77777777" w:rsidR="00E85321" w:rsidRPr="00D3353F" w:rsidRDefault="00E85321" w:rsidP="00E541A6">
            <w:pPr>
              <w:pStyle w:val="OWSTableheading"/>
            </w:pPr>
            <w:r w:rsidRPr="00D3353F">
              <w:t>Margin of Exposure (MOE)</w:t>
            </w:r>
          </w:p>
        </w:tc>
      </w:tr>
      <w:tr w:rsidR="00E85321" w:rsidRPr="00D3353F" w14:paraId="0C1CC4B3" w14:textId="77777777" w:rsidTr="00BC4E83">
        <w:tc>
          <w:tcPr>
            <w:tcW w:w="3101" w:type="pct"/>
          </w:tcPr>
          <w:p w14:paraId="0C1CC4B1"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1899" w:type="pct"/>
          </w:tcPr>
          <w:p w14:paraId="0C1CC4B2" w14:textId="77777777" w:rsidR="00E85321" w:rsidRPr="00D3353F" w:rsidRDefault="00E85321" w:rsidP="00B82516">
            <w:pPr>
              <w:pStyle w:val="OWSTabletext"/>
            </w:pPr>
            <w:r w:rsidRPr="00D3353F">
              <w:t>n.d.</w:t>
            </w:r>
          </w:p>
        </w:tc>
      </w:tr>
      <w:tr w:rsidR="00E85321" w:rsidRPr="00D3353F" w14:paraId="0C1CC4B6" w14:textId="77777777" w:rsidTr="00BC4E83">
        <w:tc>
          <w:tcPr>
            <w:tcW w:w="3101" w:type="pct"/>
          </w:tcPr>
          <w:p w14:paraId="0C1CC4B4" w14:textId="77777777" w:rsidR="00E85321" w:rsidRPr="00D3353F" w:rsidRDefault="00E85321" w:rsidP="00B82516">
            <w:pPr>
              <w:pStyle w:val="OWSTabletext"/>
            </w:pPr>
            <w:r w:rsidRPr="00D3353F">
              <w:t>Cleaning and maintenance (drilling)</w:t>
            </w:r>
          </w:p>
        </w:tc>
        <w:tc>
          <w:tcPr>
            <w:tcW w:w="1899" w:type="pct"/>
          </w:tcPr>
          <w:p w14:paraId="0C1CC4B5" w14:textId="77777777" w:rsidR="00E85321" w:rsidRPr="00D3353F" w:rsidRDefault="00E85321" w:rsidP="00B82516">
            <w:pPr>
              <w:pStyle w:val="OWSTabletext"/>
            </w:pPr>
            <w:r w:rsidRPr="00D3353F">
              <w:t>n.d.</w:t>
            </w:r>
          </w:p>
        </w:tc>
      </w:tr>
      <w:tr w:rsidR="00E85321" w:rsidRPr="00D3353F" w14:paraId="0C1CC4BA" w14:textId="77777777" w:rsidTr="00BC4E83">
        <w:tc>
          <w:tcPr>
            <w:tcW w:w="3101" w:type="pct"/>
          </w:tcPr>
          <w:p w14:paraId="0C1CC4B7" w14:textId="77777777" w:rsidR="00E85321" w:rsidRPr="00D3353F" w:rsidRDefault="00E85321" w:rsidP="00B82516">
            <w:pPr>
              <w:pStyle w:val="OWSTabletext"/>
            </w:pPr>
            <w:r w:rsidRPr="00D3353F">
              <w:rPr>
                <w:b/>
              </w:rPr>
              <w:t>Combined exposure</w:t>
            </w:r>
          </w:p>
          <w:p w14:paraId="0C1CC4B8"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1899" w:type="pct"/>
          </w:tcPr>
          <w:p w14:paraId="0C1CC4B9" w14:textId="77777777" w:rsidR="00E85321" w:rsidRPr="00D3353F" w:rsidRDefault="00E85321" w:rsidP="00B82516">
            <w:pPr>
              <w:pStyle w:val="OWSTabletext"/>
            </w:pPr>
            <w:r w:rsidRPr="00D3353F">
              <w:t>n.d.</w:t>
            </w:r>
          </w:p>
        </w:tc>
      </w:tr>
    </w:tbl>
    <w:p w14:paraId="0C1CC4BB" w14:textId="77777777" w:rsidR="00E85321" w:rsidRPr="00D3353F" w:rsidRDefault="00E85321" w:rsidP="00E85321">
      <w:pPr>
        <w:pStyle w:val="OWSBelowTableText9pt"/>
      </w:pPr>
      <w:r w:rsidRPr="00D3353F">
        <w:t>n.d. – not disclosed</w:t>
      </w:r>
      <w:r w:rsidR="00BC4E83" w:rsidRPr="00D3353F">
        <w:t xml:space="preserve">.  </w:t>
      </w:r>
      <w:r w:rsidRPr="00D3353F">
        <w:t xml:space="preserve">* MOEs for </w:t>
      </w:r>
      <w:r w:rsidR="007F64A1" w:rsidRPr="00D3353F">
        <w:t>transport</w:t>
      </w:r>
      <w:r w:rsidR="00840066">
        <w:t>/</w:t>
      </w:r>
      <w:r w:rsidR="007F64A1" w:rsidRPr="00D3353F">
        <w:t>storage</w:t>
      </w:r>
      <w:r w:rsidRPr="00D3353F">
        <w:t>, injection and handling of drilling muds are not calculated due to negligible human exposures (</w:t>
      </w:r>
      <w:r w:rsidR="00176286">
        <w:fldChar w:fldCharType="begin"/>
      </w:r>
      <w:r w:rsidR="00176286">
        <w:instrText xml:space="preserve"> REF _Ref411432000 \h  \* MERGEFORMAT </w:instrText>
      </w:r>
      <w:r w:rsidR="00176286">
        <w:fldChar w:fldCharType="separate"/>
      </w:r>
      <w:r w:rsidR="00563149" w:rsidRPr="00D3353F">
        <w:t>Table D.</w:t>
      </w:r>
      <w:r w:rsidR="00563149">
        <w:rPr>
          <w:noProof/>
        </w:rPr>
        <w:t>294</w:t>
      </w:r>
      <w:r w:rsidR="00176286">
        <w:fldChar w:fldCharType="end"/>
      </w:r>
      <w:r w:rsidRPr="00D3353F">
        <w:t>).</w:t>
      </w:r>
    </w:p>
    <w:p w14:paraId="0C1CC4BC" w14:textId="77777777" w:rsidR="00D0391B" w:rsidRPr="00D3353F" w:rsidRDefault="00E85321" w:rsidP="00E85321">
      <w:pPr>
        <w:pStyle w:val="OWSNormal11pt"/>
      </w:pPr>
      <w:r w:rsidRPr="00D3353F">
        <w:t xml:space="preserve">Based on uncertainty factors derived for this risk characterisation, these MOEs indicate that the chemical is </w:t>
      </w:r>
      <w:r w:rsidR="00224CBA" w:rsidRPr="00D3353F">
        <w:t>of low concern</w:t>
      </w:r>
      <w:r w:rsidRPr="00D3353F">
        <w:t xml:space="preserve"> for workers from repeated exposures during certain operations.</w:t>
      </w:r>
    </w:p>
    <w:p w14:paraId="0C1CC4BD" w14:textId="77777777" w:rsidR="009318D6" w:rsidRPr="00D3353F" w:rsidRDefault="00E85321" w:rsidP="00CF5FA5">
      <w:pPr>
        <w:pStyle w:val="OWSDHeading3"/>
      </w:pPr>
      <w:r w:rsidRPr="00D3353F">
        <w:t>Public health risks</w:t>
      </w:r>
    </w:p>
    <w:p w14:paraId="0C1CC4BE" w14:textId="77777777" w:rsidR="00D0391B" w:rsidRPr="00D3353F" w:rsidRDefault="00E85321" w:rsidP="00CF5FA5">
      <w:pPr>
        <w:pStyle w:val="OWSDHeading4"/>
      </w:pPr>
      <w:r w:rsidRPr="00D3353F">
        <w:t>Acute health risks</w:t>
      </w:r>
    </w:p>
    <w:p w14:paraId="0C1CC4BF"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224CBA" w:rsidRPr="00D3353F">
        <w:t>of low concern</w:t>
      </w:r>
      <w:r w:rsidRPr="00D3353F">
        <w:t xml:space="preserve"> for the public.</w:t>
      </w:r>
    </w:p>
    <w:p w14:paraId="0C1CC4C0" w14:textId="77777777" w:rsidR="009318D6" w:rsidRPr="00D3353F" w:rsidRDefault="00190618" w:rsidP="00CF5FA5">
      <w:pPr>
        <w:pStyle w:val="OWSDHeading4"/>
      </w:pPr>
      <w:r w:rsidRPr="00D3353F">
        <w:t>Long-term</w:t>
      </w:r>
      <w:r w:rsidR="00E85321" w:rsidRPr="00D3353F">
        <w:t xml:space="preserve"> health risks</w:t>
      </w:r>
    </w:p>
    <w:p w14:paraId="0C1CC4C1"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C4C2" w14:textId="77777777" w:rsidR="00E85321"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_Ref411432078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298</w:t>
      </w:r>
      <w:r w:rsidR="00176286">
        <w:fldChar w:fldCharType="end"/>
      </w:r>
      <w:r w:rsidRPr="00D3353F">
        <w:t>).</w:t>
      </w:r>
    </w:p>
    <w:p w14:paraId="0C1CC4C3" w14:textId="77777777" w:rsidR="00C65EFB" w:rsidRDefault="00C65EFB" w:rsidP="00E85321">
      <w:pPr>
        <w:pStyle w:val="OWSNormal11pt"/>
      </w:pPr>
    </w:p>
    <w:p w14:paraId="0C1CC4C4" w14:textId="77777777" w:rsidR="00C65EFB" w:rsidRDefault="00C65EFB" w:rsidP="00E85321">
      <w:pPr>
        <w:pStyle w:val="OWSNormal11pt"/>
      </w:pPr>
    </w:p>
    <w:p w14:paraId="0C1CC4C5" w14:textId="77777777" w:rsidR="00C65EFB" w:rsidRPr="00D3353F" w:rsidRDefault="00C65EFB" w:rsidP="00E85321">
      <w:pPr>
        <w:pStyle w:val="OWSNormal11pt"/>
      </w:pPr>
    </w:p>
    <w:p w14:paraId="0C1CC4C6" w14:textId="77777777" w:rsidR="00E85321" w:rsidRPr="00D3353F" w:rsidRDefault="00E85321" w:rsidP="00253C73">
      <w:pPr>
        <w:pStyle w:val="OWStablecaption"/>
        <w:outlineLvl w:val="0"/>
      </w:pPr>
      <w:bookmarkStart w:id="571" w:name="_Ref41143207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298</w:t>
      </w:r>
      <w:r w:rsidR="005A78AD" w:rsidRPr="00D3353F">
        <w:fldChar w:fldCharType="end"/>
      </w:r>
      <w:bookmarkEnd w:id="571"/>
      <w:r w:rsidRPr="00D3353F">
        <w:t xml:space="preserve"> Margins of Exposure calculated for </w:t>
      </w:r>
      <w:r w:rsidR="00D81D50" w:rsidRPr="00D3353F">
        <w:t xml:space="preserve">the drilling </w:t>
      </w:r>
      <w:r w:rsidRPr="00D3353F">
        <w:t>public exposure scenario</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C4CA" w14:textId="77777777" w:rsidTr="00BC4E83">
        <w:trPr>
          <w:tblHeader/>
        </w:trPr>
        <w:tc>
          <w:tcPr>
            <w:tcW w:w="2722" w:type="pct"/>
            <w:shd w:val="clear" w:color="auto" w:fill="C6D9F1" w:themeFill="text2" w:themeFillTint="33"/>
          </w:tcPr>
          <w:p w14:paraId="0C1CC4C7"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C4C8"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C4C9" w14:textId="77777777" w:rsidR="00E85321" w:rsidRPr="00D3353F" w:rsidRDefault="00E85321" w:rsidP="00E541A6">
            <w:pPr>
              <w:pStyle w:val="OWSTableheading"/>
            </w:pPr>
            <w:r w:rsidRPr="00D3353F">
              <w:t>Margin of Exposure (MOE) (CHILDREN)</w:t>
            </w:r>
          </w:p>
        </w:tc>
      </w:tr>
      <w:tr w:rsidR="00E85321" w:rsidRPr="00D3353F" w14:paraId="0C1CC4CC" w14:textId="77777777" w:rsidTr="00BC4E83">
        <w:tc>
          <w:tcPr>
            <w:tcW w:w="5000" w:type="pct"/>
            <w:gridSpan w:val="3"/>
            <w:shd w:val="clear" w:color="auto" w:fill="D9D9D9" w:themeFill="background1" w:themeFillShade="D9"/>
          </w:tcPr>
          <w:p w14:paraId="0C1CC4CB" w14:textId="77777777" w:rsidR="00E85321" w:rsidRPr="00D3353F" w:rsidRDefault="00E85321" w:rsidP="001634A6">
            <w:pPr>
              <w:pStyle w:val="OWSTablesub-heading"/>
            </w:pPr>
            <w:r w:rsidRPr="00D3353F">
              <w:t xml:space="preserve">Accidental bulk spill and surface runoff </w:t>
            </w:r>
          </w:p>
        </w:tc>
      </w:tr>
      <w:tr w:rsidR="00E85321" w:rsidRPr="00D3353F" w14:paraId="0C1CC4D1" w14:textId="77777777" w:rsidTr="00BC4E83">
        <w:tc>
          <w:tcPr>
            <w:tcW w:w="2722" w:type="pct"/>
          </w:tcPr>
          <w:p w14:paraId="0C1CC4CD" w14:textId="77777777" w:rsidR="00E85321" w:rsidRPr="00D3353F" w:rsidRDefault="009318D6" w:rsidP="00B82516">
            <w:pPr>
              <w:pStyle w:val="OWSTabletext"/>
              <w:rPr>
                <w:b/>
              </w:rPr>
            </w:pPr>
            <w:r w:rsidRPr="00D3353F">
              <w:rPr>
                <w:b/>
              </w:rPr>
              <w:t>Combined exposure from bulk spill – surface water use</w:t>
            </w:r>
          </w:p>
          <w:p w14:paraId="0C1CC4CE" w14:textId="77777777" w:rsidR="00E85321" w:rsidRPr="00D3353F" w:rsidRDefault="00E85321">
            <w:pPr>
              <w:pStyle w:val="OWSTabletext"/>
            </w:pPr>
            <w:r w:rsidRPr="00D3353F">
              <w:t>Drinking</w:t>
            </w:r>
            <w:r w:rsidR="00FC2FD5">
              <w:t>,</w:t>
            </w:r>
            <w:r w:rsidRPr="00D3353F">
              <w:t xml:space="preserve"> bathing and swimming in contaminated surface water</w:t>
            </w:r>
          </w:p>
        </w:tc>
        <w:tc>
          <w:tcPr>
            <w:tcW w:w="1139" w:type="pct"/>
          </w:tcPr>
          <w:p w14:paraId="0C1CC4CF" w14:textId="77777777" w:rsidR="00E85321" w:rsidRPr="00D3353F" w:rsidRDefault="00E85321" w:rsidP="00B82516">
            <w:pPr>
              <w:pStyle w:val="OWSTabletext"/>
            </w:pPr>
            <w:r w:rsidRPr="00D3353F">
              <w:t>n.d.</w:t>
            </w:r>
          </w:p>
        </w:tc>
        <w:tc>
          <w:tcPr>
            <w:tcW w:w="1139" w:type="pct"/>
          </w:tcPr>
          <w:p w14:paraId="0C1CC4D0" w14:textId="77777777" w:rsidR="00E85321" w:rsidRPr="00D3353F" w:rsidRDefault="00E85321" w:rsidP="00B82516">
            <w:pPr>
              <w:pStyle w:val="OWSTabletext"/>
            </w:pPr>
            <w:r w:rsidRPr="00D3353F">
              <w:t>n.d.</w:t>
            </w:r>
          </w:p>
        </w:tc>
      </w:tr>
    </w:tbl>
    <w:p w14:paraId="0C1CC4D2" w14:textId="77777777" w:rsidR="00E85321" w:rsidRPr="00D3353F" w:rsidRDefault="00E85321" w:rsidP="00E85321">
      <w:pPr>
        <w:pStyle w:val="OWSBelowTableText9pt"/>
      </w:pPr>
      <w:r w:rsidRPr="00D3353F">
        <w:t>n.d. – not disclosed</w:t>
      </w:r>
    </w:p>
    <w:p w14:paraId="0C1CC4D3"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indicate that the chemical is </w:t>
      </w:r>
      <w:r w:rsidR="00224CBA" w:rsidRPr="00D3353F">
        <w:t xml:space="preserve">of low concern </w:t>
      </w:r>
      <w:r w:rsidRPr="00D3353F">
        <w:t>for adults and children from repeated exposures based on the modelled exposure scenarios.</w:t>
      </w:r>
    </w:p>
    <w:p w14:paraId="0C1CC4D4" w14:textId="77777777" w:rsidR="009318D6" w:rsidRPr="00D3353F" w:rsidRDefault="00E85321" w:rsidP="00CF5FA5">
      <w:pPr>
        <w:pStyle w:val="OWSDHeading3"/>
      </w:pPr>
      <w:r w:rsidRPr="00D3353F">
        <w:t>Conclusions</w:t>
      </w:r>
    </w:p>
    <w:p w14:paraId="0C1CC4D5" w14:textId="77777777" w:rsidR="009318D6" w:rsidRPr="00D3353F" w:rsidRDefault="00E85321" w:rsidP="00CF5FA5">
      <w:pPr>
        <w:pStyle w:val="OWSDHeading4"/>
      </w:pPr>
      <w:r w:rsidRPr="00D3353F">
        <w:t>Occupational health risks</w:t>
      </w:r>
    </w:p>
    <w:p w14:paraId="0C1CC4D6" w14:textId="77777777" w:rsidR="00D0391B" w:rsidRPr="00D3353F" w:rsidRDefault="00E85321" w:rsidP="00E85321">
      <w:pPr>
        <w:pStyle w:val="OWSNormal11pt"/>
      </w:pPr>
      <w:r w:rsidRPr="00D3353F">
        <w:t xml:space="preserve">The concentrated form of the chemical as delivered to operational sites is </w:t>
      </w:r>
      <w:r w:rsidR="00224CBA" w:rsidRPr="00D3353F">
        <w:t xml:space="preserve">of potential concern </w:t>
      </w:r>
      <w:r w:rsidRPr="00D3353F">
        <w:t>for workers during operations, based on the potential for serious damage to the skin and eyes.</w:t>
      </w:r>
    </w:p>
    <w:p w14:paraId="0C1CC4D7" w14:textId="77777777" w:rsidR="00E85321" w:rsidRPr="00D3353F" w:rsidRDefault="00E85321" w:rsidP="00E85321">
      <w:pPr>
        <w:pStyle w:val="OWSNormal11pt"/>
      </w:pPr>
      <w:r w:rsidRPr="00D3353F">
        <w:t xml:space="preserve">Exposure to the chemical via drilling fluids is </w:t>
      </w:r>
      <w:r w:rsidR="00224CBA" w:rsidRPr="00D3353F">
        <w:t>of low concern</w:t>
      </w:r>
      <w:r w:rsidRPr="00D3353F">
        <w:t xml:space="preserve"> for workers.</w:t>
      </w:r>
    </w:p>
    <w:p w14:paraId="0C1CC4D8" w14:textId="77777777" w:rsidR="00D0391B" w:rsidRPr="00D3353F" w:rsidRDefault="00E85321" w:rsidP="00E85321">
      <w:pPr>
        <w:pStyle w:val="OWSNormal11pt"/>
      </w:pPr>
      <w:r w:rsidRPr="00D3353F">
        <w:t xml:space="preserve">Calculated MOEs indicate that the chemical is </w:t>
      </w:r>
      <w:r w:rsidR="00224CBA" w:rsidRPr="00D3353F">
        <w:t xml:space="preserve">of low concern </w:t>
      </w:r>
      <w:r w:rsidRPr="00D3353F">
        <w:t>for workers from repeated exposures during operations.</w:t>
      </w:r>
    </w:p>
    <w:p w14:paraId="0C1CC4D9" w14:textId="77777777" w:rsidR="009318D6" w:rsidRPr="00D3353F" w:rsidRDefault="00E85321" w:rsidP="00CF5FA5">
      <w:pPr>
        <w:pStyle w:val="OWSDHeading4"/>
      </w:pPr>
      <w:r w:rsidRPr="00D3353F">
        <w:t>Public health risks</w:t>
      </w:r>
    </w:p>
    <w:p w14:paraId="0C1CC4DA"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224CBA" w:rsidRPr="00D3353F">
        <w:t>of low concern</w:t>
      </w:r>
      <w:r w:rsidRPr="00D3353F">
        <w:t xml:space="preserve"> for the public.</w:t>
      </w:r>
    </w:p>
    <w:p w14:paraId="0C1CC4DB" w14:textId="77777777" w:rsidR="00E85321" w:rsidRPr="00D3353F" w:rsidRDefault="00E85321" w:rsidP="00E85321">
      <w:pPr>
        <w:pStyle w:val="OWSNormal11pt"/>
      </w:pPr>
      <w:r w:rsidRPr="00D3353F">
        <w:t xml:space="preserve">For repeated exposures of the public via environmental contamination, calculated MOEs indicate that the chemical is </w:t>
      </w:r>
      <w:r w:rsidR="00224CBA" w:rsidRPr="00D3353F">
        <w:t>of low concern</w:t>
      </w:r>
      <w:r w:rsidRPr="00D3353F">
        <w:t xml:space="preserve"> for adults and children based on the modelled exposure scenarios.</w:t>
      </w:r>
    </w:p>
    <w:p w14:paraId="0C1CC4DC" w14:textId="77777777" w:rsidR="009318D6" w:rsidRPr="00D3353F" w:rsidRDefault="009A48FE" w:rsidP="00CF5FA5">
      <w:pPr>
        <w:pStyle w:val="OWSDHeading2"/>
      </w:pPr>
      <w:r w:rsidRPr="00D3353F">
        <w:t>Risk mitigation measures</w:t>
      </w:r>
    </w:p>
    <w:p w14:paraId="0C1CC4DD" w14:textId="77777777" w:rsidR="00D0391B" w:rsidRPr="00D3353F" w:rsidRDefault="00224CBA" w:rsidP="00CF5FA5">
      <w:pPr>
        <w:pStyle w:val="OWSDHeading3"/>
      </w:pPr>
      <w:r w:rsidRPr="00D3353F">
        <w:t>Obligations under workplace health and safety legislation</w:t>
      </w:r>
    </w:p>
    <w:p w14:paraId="0C1CC4DE" w14:textId="0DCB6316" w:rsidR="00D0391B" w:rsidRPr="00D3353F" w:rsidRDefault="00224CBA" w:rsidP="00224CBA">
      <w:pPr>
        <w:pStyle w:val="OWSNormal11pt"/>
      </w:pPr>
      <w:r w:rsidRPr="00D3353F">
        <w:t>As noted in the hazard assessment report (</w:t>
      </w:r>
      <w:r w:rsidR="001B7801">
        <w:t>NICNAS </w:t>
      </w:r>
      <w:r w:rsidR="00D0787B">
        <w:t>2017</w:t>
      </w:r>
      <w:r w:rsidRPr="00D3353F">
        <w:t>a), the chemical requires classification as a workplace hazardous chemical.</w:t>
      </w:r>
      <w:r w:rsidR="00534A43" w:rsidRPr="00D3353F">
        <w:t xml:space="preserve"> </w:t>
      </w:r>
      <w:r w:rsidRPr="00D3353F">
        <w:t>Accordingly, the classification of the chemical has been forwarded</w:t>
      </w:r>
      <w:r w:rsidR="00534A43" w:rsidRPr="00D3353F">
        <w:t xml:space="preserve"> by NICNAS</w:t>
      </w:r>
      <w:r w:rsidRPr="00D3353F">
        <w:t xml:space="preserve"> to Safe Work Australia for inclusion in the Hazardous Substances Information System.</w:t>
      </w:r>
    </w:p>
    <w:p w14:paraId="0C1CC4DF" w14:textId="77777777" w:rsidR="00224CBA" w:rsidRPr="00D3353F" w:rsidRDefault="00947D1E" w:rsidP="00224CBA">
      <w:pPr>
        <w:pStyle w:val="OWSNormal11pt"/>
      </w:pPr>
      <w:r w:rsidRPr="00D3353F">
        <w:t>Risk estimates for this chemical suggest a potential concern for workers.</w:t>
      </w:r>
    </w:p>
    <w:p w14:paraId="0C1CC4E0" w14:textId="77777777" w:rsidR="00D0391B" w:rsidRPr="00D3353F" w:rsidRDefault="00224CBA" w:rsidP="00224CBA">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4E1" w14:textId="77777777" w:rsidR="00D0391B" w:rsidRPr="00D3353F" w:rsidRDefault="00224CBA" w:rsidP="00E85321">
      <w:pPr>
        <w:pStyle w:val="OWSNormal11pt"/>
      </w:pPr>
      <w:r w:rsidRPr="00D3353F">
        <w:t>Measures to eliminate or minimise risk arising from storing, handling and using the chemical depend on the physical form and the manner in which the chemical is used.</w:t>
      </w:r>
    </w:p>
    <w:p w14:paraId="0C1CC4E2" w14:textId="289336A6" w:rsidR="00224CBA" w:rsidRDefault="00224CBA" w:rsidP="00E85321">
      <w:pPr>
        <w:pStyle w:val="OWSNormal11pt"/>
      </w:pPr>
      <w:r w:rsidRPr="00D3353F">
        <w:t xml:space="preserve">Information on </w:t>
      </w:r>
      <w:r w:rsidR="00534A43"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C4E3" w14:textId="77777777" w:rsidR="00C65EFB" w:rsidRPr="00C65EFB" w:rsidRDefault="00C65EFB" w:rsidP="00C65EFB">
      <w:pPr>
        <w:pStyle w:val="OWSNormal11pt"/>
      </w:pPr>
    </w:p>
    <w:p w14:paraId="0C1CC4E4" w14:textId="77777777" w:rsidR="009318D6" w:rsidRPr="00D3353F" w:rsidRDefault="00E85321" w:rsidP="00CF5FA5">
      <w:pPr>
        <w:pStyle w:val="OWSDHeading2"/>
      </w:pPr>
      <w:r w:rsidRPr="00D3353F">
        <w:t>References</w:t>
      </w:r>
    </w:p>
    <w:p w14:paraId="0C1CC4E5" w14:textId="305DAAD1"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4E6" w14:textId="7C822272"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4E7" w14:textId="1C0179FB"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4E8" w14:textId="77777777" w:rsidR="00D0391B" w:rsidRPr="00D3353F" w:rsidRDefault="00E85321" w:rsidP="00E85321">
      <w:pPr>
        <w:pStyle w:val="OWSReferencelist"/>
      </w:pPr>
      <w:r w:rsidRPr="00D3353F">
        <w:t xml:space="preserve">OECD (2007a) </w:t>
      </w:r>
      <w:r w:rsidR="00816D9D" w:rsidRPr="00816D9D">
        <w:t xml:space="preserve">Screening Information Data Set </w:t>
      </w:r>
      <w:r w:rsidR="00816D9D">
        <w:t>(</w:t>
      </w:r>
      <w:r w:rsidRPr="00D3353F">
        <w:t>SIDS</w:t>
      </w:r>
      <w:r w:rsidR="00816D9D">
        <w:t>)</w:t>
      </w:r>
      <w:r w:rsidRPr="00D3353F">
        <w:t xml:space="preserve"> Initial Assessment Profile for SIAM 25. Alkyl Sulfates, Alkane Sulfonates and α-Olefin Sulfonates.</w:t>
      </w:r>
    </w:p>
    <w:p w14:paraId="0C1CC4E9" w14:textId="77777777" w:rsidR="00D0391B" w:rsidRPr="00D3353F" w:rsidRDefault="00E85321" w:rsidP="00E85321">
      <w:pPr>
        <w:pStyle w:val="OWSReferencelist"/>
      </w:pPr>
      <w:r w:rsidRPr="00D3353F">
        <w:t xml:space="preserve">OECD (2007b) </w:t>
      </w:r>
      <w:r w:rsidR="00816D9D" w:rsidRPr="00816D9D">
        <w:t xml:space="preserve">Screening Information Data Set </w:t>
      </w:r>
      <w:r w:rsidR="00816D9D">
        <w:t>(</w:t>
      </w:r>
      <w:r w:rsidRPr="00D3353F">
        <w:t>SIDS</w:t>
      </w:r>
      <w:r w:rsidR="00816D9D">
        <w:t>)</w:t>
      </w:r>
      <w:r w:rsidRPr="00D3353F">
        <w:t xml:space="preserve"> Initial Assessment Report for SIAM 25. Alkyl Sulfates, Alkane Sulfonates and α-Olefin Sulfonates.</w:t>
      </w:r>
    </w:p>
    <w:p w14:paraId="0C1CC4EA" w14:textId="77777777" w:rsidR="009318D6" w:rsidRPr="00D3353F" w:rsidRDefault="00E66D2E" w:rsidP="00A649E1">
      <w:pPr>
        <w:pStyle w:val="OWSDHeading1"/>
      </w:pPr>
      <w:bookmarkStart w:id="572" w:name="_Toc411104475"/>
      <w:bookmarkStart w:id="573" w:name="_Toc467156365"/>
      <w:r w:rsidRPr="00D3353F">
        <w:t>Organic sulfate</w:t>
      </w:r>
      <w:bookmarkEnd w:id="572"/>
      <w:bookmarkEnd w:id="573"/>
    </w:p>
    <w:tbl>
      <w:tblPr>
        <w:tblStyle w:val="TableGrid"/>
        <w:tblW w:w="0" w:type="auto"/>
        <w:tblInd w:w="108" w:type="dxa"/>
        <w:tblLook w:val="04A0" w:firstRow="1" w:lastRow="0" w:firstColumn="1" w:lastColumn="0" w:noHBand="0" w:noVBand="1"/>
      </w:tblPr>
      <w:tblGrid>
        <w:gridCol w:w="1968"/>
        <w:gridCol w:w="6985"/>
      </w:tblGrid>
      <w:tr w:rsidR="00E85321" w:rsidRPr="00D3353F" w14:paraId="0C1CC4ED" w14:textId="77777777" w:rsidTr="00EF292B">
        <w:tc>
          <w:tcPr>
            <w:tcW w:w="1985" w:type="dxa"/>
            <w:shd w:val="clear" w:color="auto" w:fill="C6D9F1" w:themeFill="text2" w:themeFillTint="33"/>
            <w:hideMark/>
          </w:tcPr>
          <w:p w14:paraId="0C1CC4EB" w14:textId="530FA4C3" w:rsidR="00E85321" w:rsidRPr="00D3353F" w:rsidRDefault="000A5211" w:rsidP="00E541A6">
            <w:pPr>
              <w:pStyle w:val="OWSTableheading"/>
            </w:pPr>
            <w:r>
              <w:t>CAS RN</w:t>
            </w:r>
          </w:p>
        </w:tc>
        <w:tc>
          <w:tcPr>
            <w:tcW w:w="7087" w:type="dxa"/>
            <w:shd w:val="clear" w:color="auto" w:fill="C6D9F1" w:themeFill="text2" w:themeFillTint="33"/>
            <w:hideMark/>
          </w:tcPr>
          <w:p w14:paraId="0C1CC4EC" w14:textId="77777777" w:rsidR="00E85321" w:rsidRPr="00D3353F" w:rsidRDefault="00E85321" w:rsidP="00E541A6">
            <w:pPr>
              <w:pStyle w:val="OWSTableheading"/>
            </w:pPr>
            <w:r w:rsidRPr="00D3353F">
              <w:t>Chemical Name</w:t>
            </w:r>
          </w:p>
        </w:tc>
      </w:tr>
      <w:tr w:rsidR="00E85321" w:rsidRPr="00D3353F" w14:paraId="0C1CC4F0" w14:textId="77777777" w:rsidTr="00EF292B">
        <w:tc>
          <w:tcPr>
            <w:tcW w:w="1985" w:type="dxa"/>
          </w:tcPr>
          <w:p w14:paraId="0C1CC4EE" w14:textId="77777777" w:rsidR="00E85321" w:rsidRPr="00D3353F" w:rsidRDefault="00E85321" w:rsidP="00B82516">
            <w:pPr>
              <w:pStyle w:val="OWSTabletext"/>
            </w:pPr>
            <w:r w:rsidRPr="00D3353F">
              <w:t>CBI</w:t>
            </w:r>
          </w:p>
        </w:tc>
        <w:tc>
          <w:tcPr>
            <w:tcW w:w="7087" w:type="dxa"/>
          </w:tcPr>
          <w:p w14:paraId="0C1CC4EF" w14:textId="77777777" w:rsidR="00E85321" w:rsidRPr="00D3353F" w:rsidRDefault="00E85321" w:rsidP="00B82516">
            <w:pPr>
              <w:pStyle w:val="OWSTabletext"/>
            </w:pPr>
            <w:r w:rsidRPr="00D3353F">
              <w:t>Organic sulfate</w:t>
            </w:r>
          </w:p>
        </w:tc>
      </w:tr>
    </w:tbl>
    <w:p w14:paraId="0C1CC4F1"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4F2"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4F3" w14:textId="77777777" w:rsidR="009318D6" w:rsidRPr="00D3353F" w:rsidRDefault="00E85321" w:rsidP="00CF5FA5">
      <w:pPr>
        <w:pStyle w:val="OWSDHeading2"/>
      </w:pPr>
      <w:r w:rsidRPr="00D3353F">
        <w:t>Chemical use and concentration</w:t>
      </w:r>
    </w:p>
    <w:p w14:paraId="0C1CC4F4" w14:textId="77777777" w:rsidR="00E85321" w:rsidRPr="00D3353F" w:rsidRDefault="0043268A" w:rsidP="00E85321">
      <w:pPr>
        <w:pStyle w:val="OWSNormal11pt"/>
      </w:pPr>
      <w:r w:rsidRPr="00D3353F">
        <w:t xml:space="preserve">Organic sulfate </w:t>
      </w:r>
      <w:r w:rsidR="00E85321" w:rsidRPr="00D3353F">
        <w:t>is considered as a substance of unknown or variable composition, complex reaction products or biological materials (UVCB), being a complex product of a chemical reaction and comprises a range of carbon chain lengths and ethoxylated units. The substance is used as a component of drilling fluid formulations for coal seam gas</w:t>
      </w:r>
      <w:r w:rsidR="0095758B">
        <w:t xml:space="preserve"> </w:t>
      </w:r>
      <w:r w:rsidR="00E85321" w:rsidRPr="00D3353F">
        <w:t>extraction. Its function within these fluids is CBI.</w:t>
      </w:r>
    </w:p>
    <w:p w14:paraId="0C1CC4F5" w14:textId="4AE20D53" w:rsidR="00D0391B" w:rsidRPr="00D3353F" w:rsidRDefault="00E85321" w:rsidP="00E85321">
      <w:pPr>
        <w:pStyle w:val="OWSNormal11pt"/>
      </w:pPr>
      <w:r w:rsidRPr="00D3353F">
        <w:t>Prior to incorporation into the final drilling fluid, the substance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liquid. In the absence of reported information on the concentrations of the substance, default concentrations of 300 g/L (30%) as transported and 0.85 g/L (0.085%) in the drilling fluid are assumed (DMITRE</w:t>
      </w:r>
      <w:r w:rsidR="00326DBC">
        <w:t> </w:t>
      </w:r>
      <w:r w:rsidRPr="00D3353F">
        <w:t>2014).</w:t>
      </w:r>
    </w:p>
    <w:p w14:paraId="0C1CC4F6" w14:textId="77777777" w:rsidR="009318D6" w:rsidRPr="00D3353F" w:rsidRDefault="00E85321" w:rsidP="00CF5FA5">
      <w:pPr>
        <w:pStyle w:val="OWSDHeading2"/>
      </w:pPr>
      <w:r w:rsidRPr="00D3353F">
        <w:t>Critical health effects</w:t>
      </w:r>
    </w:p>
    <w:p w14:paraId="0C1CC4F7" w14:textId="161F9E04" w:rsidR="00D0391B" w:rsidRPr="00D3353F" w:rsidRDefault="00E85321" w:rsidP="00E85321">
      <w:pPr>
        <w:pStyle w:val="OWSNormal11pt"/>
      </w:pPr>
      <w:r w:rsidRPr="00D3353F">
        <w:t>Adverse effects on human health are characterised in detail in a separate hazard assessment available for this substance (</w:t>
      </w:r>
      <w:r w:rsidR="001B7801">
        <w:t>NICNAS </w:t>
      </w:r>
      <w:r w:rsidR="00D0787B">
        <w:t>2017</w:t>
      </w:r>
      <w:r w:rsidR="00FD1664">
        <w:t>c</w:t>
      </w:r>
      <w:r w:rsidRPr="00D3353F">
        <w:t>).</w:t>
      </w:r>
    </w:p>
    <w:p w14:paraId="0C1CC4F8" w14:textId="77777777" w:rsidR="00E85321" w:rsidRPr="00D3353F" w:rsidRDefault="00E85321" w:rsidP="00E85321">
      <w:pPr>
        <w:pStyle w:val="OWSNormal11pt"/>
      </w:pPr>
      <w:r w:rsidRPr="00D3353F">
        <w:t>Toxicological information on the specific substance is not available. However, toxicological information for alcohol ethoxysulphates with appropriate carbon chain lengths, counter ions and number of ethoxy units is available and used to read</w:t>
      </w:r>
      <w:r w:rsidR="00FC2FD5">
        <w:t>-</w:t>
      </w:r>
      <w:r w:rsidRPr="00D3353F">
        <w:t xml:space="preserve">across for toxicity of the substance (HERA </w:t>
      </w:r>
      <w:r w:rsidRPr="00D3353F">
        <w:rPr>
          <w:rFonts w:eastAsia="MS Mincho"/>
        </w:rPr>
        <w:t>2003 and other confidential sources).</w:t>
      </w:r>
    </w:p>
    <w:p w14:paraId="0C1CC4F9" w14:textId="77777777" w:rsidR="00E85321" w:rsidRPr="00D3353F" w:rsidRDefault="00E85321" w:rsidP="00E85321">
      <w:pPr>
        <w:pStyle w:val="OWSNormal11pt"/>
      </w:pPr>
      <w:r w:rsidRPr="00D3353F">
        <w:t>Based on studies with closely related compounds, the substance is considered to have low acute oral and dermal toxicity, and is expected to be a skin irritant and severe eye irritant, but not a skin sensitiser.</w:t>
      </w:r>
    </w:p>
    <w:p w14:paraId="0C1CC4FA" w14:textId="77777777" w:rsidR="00D0391B" w:rsidRPr="00D3353F" w:rsidRDefault="00E85321" w:rsidP="00E85321">
      <w:pPr>
        <w:pStyle w:val="OWSNormal11pt"/>
      </w:pPr>
      <w:r w:rsidRPr="00D3353F">
        <w:t>No systemic treatment-related effects were observed in repeat dose oral studies with structurally related compounds up to a dose of 250 mg/kg bw/day. Based on the absence of adverse effects observed in repeat dose toxicity studies, for the purposes of quantifying the health risk the highest dose tested in the critical study (250 mg/kg bw/day) will be taken through to the risk assessment.</w:t>
      </w:r>
    </w:p>
    <w:p w14:paraId="0C1CC4FB" w14:textId="77777777" w:rsidR="00E85321" w:rsidRPr="00E67E3E" w:rsidRDefault="00E85321" w:rsidP="00E67E3E">
      <w:pPr>
        <w:pStyle w:val="OWSNormal11pt"/>
      </w:pPr>
      <w:r w:rsidRPr="00E67E3E">
        <w:t>Based on a lack of effects seen with alcohol ethoxysulphates of similar carbon chain lengths, the substance is not considered to be genotoxic, carcinogenic or toxic to reproduction or development.</w:t>
      </w:r>
    </w:p>
    <w:p w14:paraId="0C1CC4FC" w14:textId="77777777" w:rsidR="009318D6" w:rsidRPr="00D3353F" w:rsidRDefault="00E85321" w:rsidP="00CF5FA5">
      <w:pPr>
        <w:pStyle w:val="OWSDHeading2"/>
      </w:pPr>
      <w:r w:rsidRPr="00D3353F">
        <w:t>Human exposure assessment</w:t>
      </w:r>
    </w:p>
    <w:p w14:paraId="0C1CC4FD" w14:textId="77777777" w:rsidR="009318D6" w:rsidRPr="00D3353F" w:rsidRDefault="00E85321" w:rsidP="00CF5FA5">
      <w:pPr>
        <w:pStyle w:val="OWSDHeading3"/>
      </w:pPr>
      <w:r w:rsidRPr="00D3353F">
        <w:t>Worker exposure</w:t>
      </w:r>
    </w:p>
    <w:p w14:paraId="0C1CC4FE" w14:textId="77777777" w:rsidR="00E85321" w:rsidRPr="00D3353F" w:rsidRDefault="00E85321" w:rsidP="00E85321">
      <w:pPr>
        <w:pStyle w:val="OWSNormal11pt"/>
      </w:pPr>
      <w:r w:rsidRPr="00D3353F">
        <w:t>Exposure of workers to the substance is possible via inadvertent spills and leaks, especially during any required manual handling, and emissions of its aerosols during operations. Exposure may also occur from contact with produced water containing the residual substance.</w:t>
      </w:r>
    </w:p>
    <w:p w14:paraId="0C1CC4FF"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500"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 xml:space="preserve">of the substance as delivered to operational sites. Exposures were also calculated for equipment cleaning and maintenance with handling of the substance as a component of formulated fluids. Finally, exposures were calculated for the combined activities - </w:t>
      </w:r>
      <w:r w:rsidR="00492D10">
        <w:t>mixing / blending</w:t>
      </w:r>
      <w:r w:rsidR="007F64A1" w:rsidRPr="00D3353F">
        <w:t xml:space="preserve"> </w:t>
      </w:r>
      <w:r w:rsidRPr="00D3353F">
        <w:t>plus cleaning and maintenance activities.</w:t>
      </w:r>
    </w:p>
    <w:p w14:paraId="0C1CC501" w14:textId="04D6B752" w:rsidR="00E85321" w:rsidRPr="00D3353F" w:rsidRDefault="00E85321" w:rsidP="00E85321">
      <w:pPr>
        <w:pStyle w:val="OWSNormal11pt"/>
      </w:pPr>
      <w:r w:rsidRPr="00D3353F">
        <w:t>The total internal human dose (</w:t>
      </w:r>
      <w:r w:rsidR="00176286">
        <w:fldChar w:fldCharType="begin"/>
      </w:r>
      <w:r w:rsidR="00176286">
        <w:instrText xml:space="preserve"> REF _Ref411432272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299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502" w14:textId="77777777" w:rsidR="00E85321" w:rsidRPr="00D3353F" w:rsidRDefault="00E85321" w:rsidP="00371081">
      <w:pPr>
        <w:pStyle w:val="OWStablecaption"/>
      </w:pPr>
      <w:bookmarkStart w:id="574" w:name="_Ref41143227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299</w:t>
      </w:r>
      <w:r w:rsidR="005A78AD" w:rsidRPr="00D3353F">
        <w:fldChar w:fldCharType="end"/>
      </w:r>
      <w:bookmarkEnd w:id="574"/>
      <w:r w:rsidRPr="00D3353F">
        <w:t xml:space="preserve"> Internal doses resulting from </w:t>
      </w:r>
      <w:r w:rsidRPr="00D3353F">
        <w:rPr>
          <w:sz w:val="23"/>
          <w:szCs w:val="23"/>
        </w:rPr>
        <w:t xml:space="preserve">substance </w:t>
      </w:r>
      <w:r w:rsidRPr="00D3353F">
        <w:t xml:space="preserve">exposures associated with drilling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50A" w14:textId="77777777" w:rsidTr="00BC4E83">
        <w:trPr>
          <w:tblHeader/>
        </w:trPr>
        <w:tc>
          <w:tcPr>
            <w:tcW w:w="2328" w:type="pct"/>
            <w:shd w:val="clear" w:color="auto" w:fill="C6D9F1" w:themeFill="text2" w:themeFillTint="33"/>
          </w:tcPr>
          <w:p w14:paraId="0C1CC503"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504" w14:textId="77777777" w:rsidR="00E85321" w:rsidRPr="00D3353F" w:rsidRDefault="00E85321" w:rsidP="00E541A6">
            <w:pPr>
              <w:pStyle w:val="OWSTableheading"/>
            </w:pPr>
            <w:r w:rsidRPr="00D3353F">
              <w:t xml:space="preserve"> E</w:t>
            </w:r>
            <w:r w:rsidRPr="00D3353F">
              <w:rPr>
                <w:vertAlign w:val="subscript"/>
              </w:rPr>
              <w:t>derm</w:t>
            </w:r>
          </w:p>
          <w:p w14:paraId="0C1CC505"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506" w14:textId="77777777" w:rsidR="00E85321" w:rsidRPr="00D3353F" w:rsidRDefault="00E85321" w:rsidP="00E541A6">
            <w:pPr>
              <w:pStyle w:val="OWSTableheading"/>
            </w:pPr>
            <w:r w:rsidRPr="00D3353F">
              <w:t>E</w:t>
            </w:r>
            <w:r w:rsidRPr="00D3353F">
              <w:rPr>
                <w:vertAlign w:val="subscript"/>
              </w:rPr>
              <w:t>inh</w:t>
            </w:r>
          </w:p>
          <w:p w14:paraId="0C1CC507"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508" w14:textId="77777777" w:rsidR="00E85321" w:rsidRPr="00D3353F" w:rsidRDefault="00E85321" w:rsidP="00E541A6">
            <w:pPr>
              <w:pStyle w:val="OWSTableheading"/>
            </w:pPr>
            <w:r w:rsidRPr="00D3353F">
              <w:t>E</w:t>
            </w:r>
            <w:r w:rsidRPr="00D3353F">
              <w:rPr>
                <w:vertAlign w:val="subscript"/>
              </w:rPr>
              <w:t>total</w:t>
            </w:r>
          </w:p>
          <w:p w14:paraId="0C1CC509" w14:textId="77777777" w:rsidR="00E85321" w:rsidRPr="00D3353F" w:rsidRDefault="00E85321" w:rsidP="00E541A6">
            <w:pPr>
              <w:pStyle w:val="OWSTableheading"/>
            </w:pPr>
            <w:r w:rsidRPr="00D3353F">
              <w:t>(mg/kg bw/day)</w:t>
            </w:r>
          </w:p>
        </w:tc>
      </w:tr>
      <w:tr w:rsidR="00E85321" w:rsidRPr="00D3353F" w14:paraId="0C1CC50F" w14:textId="77777777" w:rsidTr="00BC4E83">
        <w:tc>
          <w:tcPr>
            <w:tcW w:w="2328" w:type="pct"/>
          </w:tcPr>
          <w:p w14:paraId="0C1CC50B" w14:textId="77777777" w:rsidR="00E85321" w:rsidRPr="00D3353F" w:rsidRDefault="00E85321" w:rsidP="00B82516">
            <w:pPr>
              <w:pStyle w:val="OWSTabletext"/>
            </w:pPr>
            <w:r w:rsidRPr="00D3353F">
              <w:t>Transport and storage</w:t>
            </w:r>
          </w:p>
        </w:tc>
        <w:tc>
          <w:tcPr>
            <w:tcW w:w="890" w:type="pct"/>
          </w:tcPr>
          <w:p w14:paraId="0C1CC50C" w14:textId="77777777" w:rsidR="00E85321" w:rsidRPr="00D3353F" w:rsidRDefault="00E85321" w:rsidP="00B82516">
            <w:pPr>
              <w:pStyle w:val="OWSTabletext"/>
            </w:pPr>
            <w:r w:rsidRPr="00D3353F">
              <w:t>Negligible*</w:t>
            </w:r>
          </w:p>
        </w:tc>
        <w:tc>
          <w:tcPr>
            <w:tcW w:w="891" w:type="pct"/>
          </w:tcPr>
          <w:p w14:paraId="0C1CC50D" w14:textId="77777777" w:rsidR="00E85321" w:rsidRPr="00D3353F" w:rsidRDefault="00E85321" w:rsidP="00B82516">
            <w:pPr>
              <w:pStyle w:val="OWSTabletext"/>
            </w:pPr>
            <w:r w:rsidRPr="00D3353F">
              <w:t>Negligible*</w:t>
            </w:r>
          </w:p>
        </w:tc>
        <w:tc>
          <w:tcPr>
            <w:tcW w:w="891" w:type="pct"/>
          </w:tcPr>
          <w:p w14:paraId="0C1CC50E" w14:textId="77777777" w:rsidR="00E85321" w:rsidRPr="00D3353F" w:rsidRDefault="00E85321" w:rsidP="00B82516">
            <w:pPr>
              <w:pStyle w:val="OWSTabletext"/>
            </w:pPr>
            <w:r w:rsidRPr="00D3353F">
              <w:t>Negligible*</w:t>
            </w:r>
          </w:p>
        </w:tc>
      </w:tr>
      <w:tr w:rsidR="00E85321" w:rsidRPr="00D3353F" w14:paraId="0C1CC514" w14:textId="77777777" w:rsidTr="00BC4E83">
        <w:tc>
          <w:tcPr>
            <w:tcW w:w="2328" w:type="pct"/>
          </w:tcPr>
          <w:p w14:paraId="0C1CC51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890" w:type="pct"/>
          </w:tcPr>
          <w:p w14:paraId="0C1CC511" w14:textId="77777777" w:rsidR="00E85321" w:rsidRPr="00D3353F" w:rsidRDefault="00E85321" w:rsidP="00B82516">
            <w:pPr>
              <w:pStyle w:val="OWSTabletext"/>
            </w:pPr>
            <w:r w:rsidRPr="00D3353F">
              <w:t>0.009</w:t>
            </w:r>
          </w:p>
        </w:tc>
        <w:tc>
          <w:tcPr>
            <w:tcW w:w="891" w:type="pct"/>
          </w:tcPr>
          <w:p w14:paraId="0C1CC512" w14:textId="77777777" w:rsidR="00E85321" w:rsidRPr="00D3353F" w:rsidRDefault="00E85321" w:rsidP="00B82516">
            <w:pPr>
              <w:pStyle w:val="OWSTabletext"/>
            </w:pPr>
            <w:r w:rsidRPr="00D3353F">
              <w:t>0.067</w:t>
            </w:r>
          </w:p>
        </w:tc>
        <w:tc>
          <w:tcPr>
            <w:tcW w:w="891" w:type="pct"/>
          </w:tcPr>
          <w:p w14:paraId="0C1CC513" w14:textId="77777777" w:rsidR="00E85321" w:rsidRPr="00D3353F" w:rsidRDefault="00E85321" w:rsidP="00B82516">
            <w:pPr>
              <w:pStyle w:val="OWSTabletext"/>
            </w:pPr>
            <w:r w:rsidRPr="00D3353F">
              <w:t>0.076</w:t>
            </w:r>
          </w:p>
        </w:tc>
      </w:tr>
      <w:tr w:rsidR="00E85321" w:rsidRPr="00D3353F" w14:paraId="0C1CC519" w14:textId="77777777" w:rsidTr="00BC4E83">
        <w:trPr>
          <w:trHeight w:val="247"/>
        </w:trPr>
        <w:tc>
          <w:tcPr>
            <w:tcW w:w="2328" w:type="pct"/>
          </w:tcPr>
          <w:p w14:paraId="0C1CC515" w14:textId="77777777" w:rsidR="00E85321" w:rsidRPr="00D3353F" w:rsidRDefault="00E85321" w:rsidP="00B82516">
            <w:pPr>
              <w:pStyle w:val="OWSTabletext"/>
            </w:pPr>
            <w:r w:rsidRPr="00D3353F">
              <w:t>Injection of drilling chemicals</w:t>
            </w:r>
          </w:p>
        </w:tc>
        <w:tc>
          <w:tcPr>
            <w:tcW w:w="890" w:type="pct"/>
          </w:tcPr>
          <w:p w14:paraId="0C1CC516" w14:textId="77777777" w:rsidR="00E85321" w:rsidRPr="00D3353F" w:rsidRDefault="00E85321" w:rsidP="00B82516">
            <w:pPr>
              <w:pStyle w:val="OWSTabletext"/>
            </w:pPr>
            <w:r w:rsidRPr="00D3353F">
              <w:t>Negligible*</w:t>
            </w:r>
          </w:p>
        </w:tc>
        <w:tc>
          <w:tcPr>
            <w:tcW w:w="891" w:type="pct"/>
          </w:tcPr>
          <w:p w14:paraId="0C1CC517" w14:textId="77777777" w:rsidR="00E85321" w:rsidRPr="00D3353F" w:rsidRDefault="00E85321" w:rsidP="00B82516">
            <w:pPr>
              <w:pStyle w:val="OWSTabletext"/>
            </w:pPr>
            <w:r w:rsidRPr="00D3353F">
              <w:t>Negligible*</w:t>
            </w:r>
          </w:p>
        </w:tc>
        <w:tc>
          <w:tcPr>
            <w:tcW w:w="891" w:type="pct"/>
          </w:tcPr>
          <w:p w14:paraId="0C1CC518" w14:textId="77777777" w:rsidR="00E85321" w:rsidRPr="00D3353F" w:rsidRDefault="00E85321" w:rsidP="00B82516">
            <w:pPr>
              <w:pStyle w:val="OWSTabletext"/>
            </w:pPr>
            <w:r w:rsidRPr="00D3353F">
              <w:t>Negligible*</w:t>
            </w:r>
          </w:p>
        </w:tc>
      </w:tr>
      <w:tr w:rsidR="00E85321" w:rsidRPr="00D3353F" w14:paraId="0C1CC51E" w14:textId="77777777" w:rsidTr="00BC4E83">
        <w:tc>
          <w:tcPr>
            <w:tcW w:w="2328" w:type="pct"/>
          </w:tcPr>
          <w:p w14:paraId="0C1CC51A" w14:textId="77777777" w:rsidR="00E85321" w:rsidRPr="00D3353F" w:rsidRDefault="00E85321" w:rsidP="00B82516">
            <w:pPr>
              <w:pStyle w:val="OWSTabletext"/>
            </w:pPr>
            <w:r w:rsidRPr="00D3353F">
              <w:t>Cleaning and maintenance (drilling)</w:t>
            </w:r>
          </w:p>
        </w:tc>
        <w:tc>
          <w:tcPr>
            <w:tcW w:w="890" w:type="pct"/>
          </w:tcPr>
          <w:p w14:paraId="0C1CC51B" w14:textId="77777777" w:rsidR="00E85321" w:rsidRPr="00D3353F" w:rsidRDefault="00E85321" w:rsidP="00B82516">
            <w:pPr>
              <w:pStyle w:val="OWSTabletext"/>
            </w:pPr>
            <w:r w:rsidRPr="00D3353F">
              <w:t>0.0005</w:t>
            </w:r>
          </w:p>
        </w:tc>
        <w:tc>
          <w:tcPr>
            <w:tcW w:w="891" w:type="pct"/>
          </w:tcPr>
          <w:p w14:paraId="0C1CC51C" w14:textId="77777777" w:rsidR="00E85321" w:rsidRPr="00D3353F" w:rsidRDefault="00E85321" w:rsidP="00B82516">
            <w:pPr>
              <w:pStyle w:val="OWSTabletext"/>
            </w:pPr>
            <w:r w:rsidRPr="00D3353F">
              <w:t>0.0007</w:t>
            </w:r>
          </w:p>
        </w:tc>
        <w:tc>
          <w:tcPr>
            <w:tcW w:w="891" w:type="pct"/>
          </w:tcPr>
          <w:p w14:paraId="0C1CC51D" w14:textId="77777777" w:rsidR="00E85321" w:rsidRPr="00D3353F" w:rsidRDefault="00E85321" w:rsidP="00B82516">
            <w:pPr>
              <w:pStyle w:val="OWSTabletext"/>
            </w:pPr>
            <w:r w:rsidRPr="00D3353F">
              <w:t>0.001</w:t>
            </w:r>
          </w:p>
        </w:tc>
      </w:tr>
      <w:tr w:rsidR="00E85321" w:rsidRPr="00D3353F" w14:paraId="0C1CC524" w14:textId="77777777" w:rsidTr="00BC4E83">
        <w:tc>
          <w:tcPr>
            <w:tcW w:w="2328" w:type="pct"/>
          </w:tcPr>
          <w:p w14:paraId="0C1CC51F" w14:textId="77777777" w:rsidR="00E85321" w:rsidRPr="00D3353F" w:rsidRDefault="009318D6" w:rsidP="00B82516">
            <w:pPr>
              <w:pStyle w:val="OWSTabletext"/>
              <w:rPr>
                <w:b/>
              </w:rPr>
            </w:pPr>
            <w:r w:rsidRPr="00D3353F">
              <w:rPr>
                <w:b/>
              </w:rPr>
              <w:t>Combined exposure</w:t>
            </w:r>
          </w:p>
          <w:p w14:paraId="0C1CC52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890" w:type="pct"/>
          </w:tcPr>
          <w:p w14:paraId="0C1CC521" w14:textId="77777777" w:rsidR="00E85321" w:rsidRPr="00D3353F" w:rsidRDefault="00E85321" w:rsidP="00B82516">
            <w:pPr>
              <w:pStyle w:val="OWSTabletext"/>
            </w:pPr>
          </w:p>
        </w:tc>
        <w:tc>
          <w:tcPr>
            <w:tcW w:w="891" w:type="pct"/>
          </w:tcPr>
          <w:p w14:paraId="0C1CC522" w14:textId="77777777" w:rsidR="00E85321" w:rsidRPr="00D3353F" w:rsidRDefault="00E85321" w:rsidP="00B82516">
            <w:pPr>
              <w:pStyle w:val="OWSTabletext"/>
            </w:pPr>
          </w:p>
        </w:tc>
        <w:tc>
          <w:tcPr>
            <w:tcW w:w="891" w:type="pct"/>
          </w:tcPr>
          <w:p w14:paraId="0C1CC523" w14:textId="77777777" w:rsidR="00E85321" w:rsidRPr="00D3353F" w:rsidRDefault="00E85321" w:rsidP="00B82516">
            <w:pPr>
              <w:pStyle w:val="OWSTabletext"/>
            </w:pPr>
            <w:r w:rsidRPr="00D3353F">
              <w:t>0.081</w:t>
            </w:r>
          </w:p>
        </w:tc>
      </w:tr>
      <w:tr w:rsidR="00E85321" w:rsidRPr="00D3353F" w14:paraId="0C1CC529" w14:textId="77777777" w:rsidTr="00BC4E83">
        <w:tc>
          <w:tcPr>
            <w:tcW w:w="2328" w:type="pct"/>
          </w:tcPr>
          <w:p w14:paraId="0C1CC525" w14:textId="77777777" w:rsidR="00E85321" w:rsidRPr="00D3353F" w:rsidRDefault="00E85321" w:rsidP="00B82516">
            <w:pPr>
              <w:pStyle w:val="OWSTabletext"/>
            </w:pPr>
            <w:r w:rsidRPr="00D3353F">
              <w:t>Transport and storage of drilling muds</w:t>
            </w:r>
          </w:p>
        </w:tc>
        <w:tc>
          <w:tcPr>
            <w:tcW w:w="890" w:type="pct"/>
          </w:tcPr>
          <w:p w14:paraId="0C1CC526" w14:textId="77777777" w:rsidR="00E85321" w:rsidRPr="00D3353F" w:rsidRDefault="00E85321" w:rsidP="00B82516">
            <w:pPr>
              <w:pStyle w:val="OWSTabletext"/>
            </w:pPr>
            <w:r w:rsidRPr="00D3353F">
              <w:t>Negligible*</w:t>
            </w:r>
          </w:p>
        </w:tc>
        <w:tc>
          <w:tcPr>
            <w:tcW w:w="891" w:type="pct"/>
          </w:tcPr>
          <w:p w14:paraId="0C1CC527" w14:textId="77777777" w:rsidR="00E85321" w:rsidRPr="00D3353F" w:rsidRDefault="00E85321" w:rsidP="00B82516">
            <w:pPr>
              <w:pStyle w:val="OWSTabletext"/>
            </w:pPr>
            <w:r w:rsidRPr="00D3353F">
              <w:t>Negligible*</w:t>
            </w:r>
          </w:p>
        </w:tc>
        <w:tc>
          <w:tcPr>
            <w:tcW w:w="891" w:type="pct"/>
          </w:tcPr>
          <w:p w14:paraId="0C1CC528" w14:textId="77777777" w:rsidR="00E85321" w:rsidRPr="00D3353F" w:rsidRDefault="00E85321" w:rsidP="00B82516">
            <w:pPr>
              <w:pStyle w:val="OWSTabletext"/>
            </w:pPr>
            <w:r w:rsidRPr="00D3353F">
              <w:t>Negligible*</w:t>
            </w:r>
          </w:p>
        </w:tc>
      </w:tr>
    </w:tbl>
    <w:p w14:paraId="0C1CC52A" w14:textId="03FF13A7"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w:t>
      </w:r>
      <w:r w:rsidR="00BC4E83"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regarded as negligible. Similarly, repeated occupational exposures to the chemical via transport and storage of drilling muds are </w:t>
      </w:r>
      <w:r w:rsidR="00A520FF" w:rsidRPr="00D3353F">
        <w:t>negligible (</w:t>
      </w:r>
      <w:r w:rsidR="001B7801">
        <w:t>NICNAS </w:t>
      </w:r>
      <w:r w:rsidR="00D0787B">
        <w:t>2017</w:t>
      </w:r>
      <w:r w:rsidR="00FD1664">
        <w:t>a</w:t>
      </w:r>
      <w:r w:rsidR="00A520FF" w:rsidRPr="00D3353F">
        <w:t>)</w:t>
      </w:r>
      <w:r w:rsidRPr="00D3353F">
        <w:t>.</w:t>
      </w:r>
    </w:p>
    <w:p w14:paraId="0C1CC52D" w14:textId="77777777" w:rsidR="009318D6" w:rsidRPr="00D3353F" w:rsidRDefault="00E85321" w:rsidP="00CF5FA5">
      <w:pPr>
        <w:pStyle w:val="OWSDHeading3"/>
      </w:pPr>
      <w:r w:rsidRPr="00D3353F">
        <w:t>Public exposure</w:t>
      </w:r>
    </w:p>
    <w:p w14:paraId="0C1CC52E" w14:textId="77777777" w:rsidR="00E85321" w:rsidRPr="00D3353F" w:rsidRDefault="00E85321" w:rsidP="00E85321">
      <w:pPr>
        <w:pStyle w:val="OWSNormal11pt"/>
      </w:pPr>
      <w:r w:rsidRPr="00D3353F">
        <w:t>The public may be exposed to the substance via environmental contamination of water used for drinking, bathing and recreation (e.g. swimming) and ambient air.</w:t>
      </w:r>
    </w:p>
    <w:p w14:paraId="0C1CC52F" w14:textId="77777777" w:rsidR="00D0391B" w:rsidRPr="00D3353F" w:rsidRDefault="00E85321" w:rsidP="00E85321">
      <w:pPr>
        <w:pStyle w:val="OWSNormal11pt"/>
      </w:pPr>
      <w:r w:rsidRPr="00D3353F">
        <w:t>Consequently, for public health risk characterisation, exposures to the substance from</w:t>
      </w:r>
      <w:r w:rsidR="00C66A41" w:rsidRPr="00D3353F">
        <w:t xml:space="preserve"> coal seam gas</w:t>
      </w:r>
      <w:r w:rsidRPr="00D3353F">
        <w:t xml:space="preserve"> drilling operations via oral, dermal and inhalational routes are considered.</w:t>
      </w:r>
    </w:p>
    <w:p w14:paraId="0C1CC530" w14:textId="77777777" w:rsidR="00E85321" w:rsidRPr="00D3353F" w:rsidRDefault="00E85321" w:rsidP="00E85321">
      <w:pPr>
        <w:pStyle w:val="OWSpre-listtext"/>
      </w:pPr>
      <w:r w:rsidRPr="00D3353F">
        <w:t>The following scenarios for environmental contamination and public exposures are considered:</w:t>
      </w:r>
    </w:p>
    <w:p w14:paraId="0C1CC531" w14:textId="77777777" w:rsidR="009318D6" w:rsidRPr="00D3353F" w:rsidRDefault="00BC4E83" w:rsidP="00350823">
      <w:pPr>
        <w:pStyle w:val="OWSbulletL1"/>
      </w:pPr>
      <w:r w:rsidRPr="00D3353F">
        <w:t>a</w:t>
      </w:r>
      <w:r w:rsidR="00E85321" w:rsidRPr="00D3353F">
        <w:t xml:space="preserve"> bulk spill during transport and run-off to surface water used for drinking, bathing and recreation (swimming)</w:t>
      </w:r>
    </w:p>
    <w:p w14:paraId="0C1CC532" w14:textId="77777777" w:rsidR="009318D6" w:rsidRPr="00D3353F" w:rsidRDefault="00BC4E83" w:rsidP="00350823">
      <w:pPr>
        <w:pStyle w:val="OWSbulletL1final"/>
      </w:pPr>
      <w:r w:rsidRPr="00D3353F">
        <w:t>e</w:t>
      </w:r>
      <w:r w:rsidR="00E85321" w:rsidRPr="00D3353F">
        <w:t>missions of aerosolised substance to ambient air from operations.</w:t>
      </w:r>
    </w:p>
    <w:p w14:paraId="0C1CC533"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534" w14:textId="77777777" w:rsidR="00D0391B" w:rsidRPr="00D3353F" w:rsidRDefault="00E85321" w:rsidP="00E85321">
      <w:pPr>
        <w:pStyle w:val="OWSNormal11pt"/>
      </w:pPr>
      <w:r w:rsidRPr="00D3353F">
        <w:t>Although emissions of chemicals to air are possible during operations or from surface spills or open water bodies, there is no monitoring information available for levels in ambient air. Also, exposures of the public to the substance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535"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surface water and oral and dermal absorption rates determined from the hazard characterisation. Separate internal doses were derived for adults (</w:t>
      </w:r>
      <w:r w:rsidR="00176286">
        <w:fldChar w:fldCharType="begin"/>
      </w:r>
      <w:r w:rsidR="00176286">
        <w:instrText xml:space="preserve"> REF _Ref411432303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300</w:t>
      </w:r>
      <w:r w:rsidR="00176286">
        <w:fldChar w:fldCharType="end"/>
      </w:r>
      <w:r w:rsidRPr="00D3353F">
        <w:t>) and children (</w:t>
      </w:r>
      <w:r w:rsidR="00176286">
        <w:fldChar w:fldCharType="begin"/>
      </w:r>
      <w:r w:rsidR="00176286">
        <w:instrText xml:space="preserve"> REF _Ref411432313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301</w:t>
      </w:r>
      <w:r w:rsidR="00176286">
        <w:fldChar w:fldCharType="end"/>
      </w:r>
      <w:r w:rsidRPr="00D3353F">
        <w:t>).</w:t>
      </w:r>
    </w:p>
    <w:p w14:paraId="0C1CC536" w14:textId="34FFFF79"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w:t>
      </w:r>
    </w:p>
    <w:p w14:paraId="0C1CC537" w14:textId="77777777" w:rsidR="00E85321" w:rsidRPr="00D3353F" w:rsidRDefault="00E85321" w:rsidP="00371081">
      <w:pPr>
        <w:pStyle w:val="OWStablecaption"/>
      </w:pPr>
      <w:bookmarkStart w:id="575" w:name="_Ref41143230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300</w:t>
      </w:r>
      <w:r w:rsidR="005A78AD" w:rsidRPr="00D3353F">
        <w:fldChar w:fldCharType="end"/>
      </w:r>
      <w:bookmarkEnd w:id="575"/>
      <w:r w:rsidRPr="00D3353F">
        <w:t xml:space="preserve"> Internal doses for ADULTS associated with drilling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53F" w14:textId="77777777" w:rsidTr="00BC4E83">
        <w:trPr>
          <w:tblHeader/>
        </w:trPr>
        <w:tc>
          <w:tcPr>
            <w:tcW w:w="2676" w:type="pct"/>
            <w:shd w:val="clear" w:color="auto" w:fill="C6D9F1" w:themeFill="text2" w:themeFillTint="33"/>
          </w:tcPr>
          <w:p w14:paraId="0C1CC538"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539" w14:textId="77777777" w:rsidR="00E85321" w:rsidRPr="00D3353F" w:rsidRDefault="00E85321" w:rsidP="00E541A6">
            <w:pPr>
              <w:pStyle w:val="OWSTableheading"/>
            </w:pPr>
            <w:r w:rsidRPr="00D3353F">
              <w:t>E</w:t>
            </w:r>
            <w:r w:rsidRPr="00D3353F">
              <w:rPr>
                <w:vertAlign w:val="subscript"/>
              </w:rPr>
              <w:t>oral</w:t>
            </w:r>
          </w:p>
          <w:p w14:paraId="0C1CC53A"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53B" w14:textId="77777777" w:rsidR="00E85321" w:rsidRPr="00D3353F" w:rsidRDefault="00E85321" w:rsidP="00E541A6">
            <w:pPr>
              <w:pStyle w:val="OWSTableheading"/>
            </w:pPr>
            <w:r w:rsidRPr="00D3353F">
              <w:t>E</w:t>
            </w:r>
            <w:r w:rsidRPr="00D3353F">
              <w:rPr>
                <w:vertAlign w:val="subscript"/>
              </w:rPr>
              <w:t>derm</w:t>
            </w:r>
          </w:p>
          <w:p w14:paraId="0C1CC53C"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53D" w14:textId="77777777" w:rsidR="00E85321" w:rsidRPr="00D3353F" w:rsidRDefault="00E85321" w:rsidP="00E541A6">
            <w:pPr>
              <w:pStyle w:val="OWSTableheading"/>
            </w:pPr>
            <w:r w:rsidRPr="00D3353F">
              <w:t>E</w:t>
            </w:r>
            <w:r w:rsidRPr="00D3353F">
              <w:rPr>
                <w:vertAlign w:val="subscript"/>
              </w:rPr>
              <w:t>total</w:t>
            </w:r>
          </w:p>
          <w:p w14:paraId="0C1CC53E" w14:textId="77777777" w:rsidR="00E85321" w:rsidRPr="00D3353F" w:rsidRDefault="00E85321" w:rsidP="00E541A6">
            <w:pPr>
              <w:pStyle w:val="OWSTableheading"/>
            </w:pPr>
            <w:r w:rsidRPr="00D3353F">
              <w:t>(mg/kg bw/day)</w:t>
            </w:r>
          </w:p>
        </w:tc>
      </w:tr>
      <w:tr w:rsidR="00E85321" w:rsidRPr="00D3353F" w14:paraId="0C1CC541" w14:textId="77777777" w:rsidTr="00BC4E83">
        <w:tc>
          <w:tcPr>
            <w:tcW w:w="5000" w:type="pct"/>
            <w:gridSpan w:val="4"/>
            <w:shd w:val="clear" w:color="auto" w:fill="D9D9D9" w:themeFill="background1" w:themeFillShade="D9"/>
          </w:tcPr>
          <w:p w14:paraId="0C1CC540" w14:textId="77777777" w:rsidR="00E85321" w:rsidRPr="00D3353F" w:rsidRDefault="00E85321" w:rsidP="001634A6">
            <w:pPr>
              <w:pStyle w:val="OWSTablesub-heading"/>
            </w:pPr>
            <w:r w:rsidRPr="00D3353F">
              <w:t>Accidental bulk spill during transport and surface runoff</w:t>
            </w:r>
          </w:p>
        </w:tc>
      </w:tr>
      <w:tr w:rsidR="00E85321" w:rsidRPr="00D3353F" w14:paraId="0C1CC546" w14:textId="77777777" w:rsidTr="00BC4E83">
        <w:tc>
          <w:tcPr>
            <w:tcW w:w="2676" w:type="pct"/>
          </w:tcPr>
          <w:p w14:paraId="0C1CC542" w14:textId="77777777" w:rsidR="00E85321" w:rsidRPr="00D3353F" w:rsidRDefault="00E85321" w:rsidP="00B82516">
            <w:pPr>
              <w:pStyle w:val="OWSTabletext"/>
            </w:pPr>
            <w:r w:rsidRPr="00D3353F">
              <w:t>Drinking contaminated surface water</w:t>
            </w:r>
          </w:p>
        </w:tc>
        <w:tc>
          <w:tcPr>
            <w:tcW w:w="775" w:type="pct"/>
          </w:tcPr>
          <w:p w14:paraId="0C1CC543" w14:textId="77777777" w:rsidR="00E85321" w:rsidRPr="00D3353F" w:rsidRDefault="00E85321" w:rsidP="00B82516">
            <w:pPr>
              <w:pStyle w:val="OWSTabletext"/>
            </w:pPr>
            <w:r w:rsidRPr="00D3353F">
              <w:t>10.0</w:t>
            </w:r>
            <w:r w:rsidR="008676DB" w:rsidRPr="00D3353F">
              <w:t>17</w:t>
            </w:r>
          </w:p>
        </w:tc>
        <w:tc>
          <w:tcPr>
            <w:tcW w:w="775" w:type="pct"/>
          </w:tcPr>
          <w:p w14:paraId="0C1CC544" w14:textId="77777777" w:rsidR="00E85321" w:rsidRPr="00D3353F" w:rsidRDefault="00E85321" w:rsidP="00B82516">
            <w:pPr>
              <w:pStyle w:val="OWSTabletext"/>
            </w:pPr>
            <w:r w:rsidRPr="00D3353F">
              <w:t>N/A</w:t>
            </w:r>
          </w:p>
        </w:tc>
        <w:tc>
          <w:tcPr>
            <w:tcW w:w="774" w:type="pct"/>
          </w:tcPr>
          <w:p w14:paraId="0C1CC545" w14:textId="77777777" w:rsidR="00E85321" w:rsidRPr="00D3353F" w:rsidRDefault="00E85321" w:rsidP="00B82516">
            <w:pPr>
              <w:pStyle w:val="OWSTabletext"/>
            </w:pPr>
            <w:r w:rsidRPr="00D3353F">
              <w:t>10.0</w:t>
            </w:r>
            <w:r w:rsidR="008676DB" w:rsidRPr="00D3353F">
              <w:t>17</w:t>
            </w:r>
          </w:p>
        </w:tc>
      </w:tr>
      <w:tr w:rsidR="00E85321" w:rsidRPr="00D3353F" w14:paraId="0C1CC54B" w14:textId="77777777" w:rsidTr="00BC4E83">
        <w:tc>
          <w:tcPr>
            <w:tcW w:w="2676" w:type="pct"/>
          </w:tcPr>
          <w:p w14:paraId="0C1CC547" w14:textId="77777777" w:rsidR="00E85321" w:rsidRPr="00D3353F" w:rsidRDefault="00E85321" w:rsidP="00B82516">
            <w:pPr>
              <w:pStyle w:val="OWSTabletext"/>
            </w:pPr>
            <w:r w:rsidRPr="00D3353F">
              <w:t>Bathing in contaminated surface water</w:t>
            </w:r>
          </w:p>
        </w:tc>
        <w:tc>
          <w:tcPr>
            <w:tcW w:w="775" w:type="pct"/>
          </w:tcPr>
          <w:p w14:paraId="0C1CC548" w14:textId="77777777" w:rsidR="00E85321" w:rsidRPr="00D3353F" w:rsidRDefault="00E85321" w:rsidP="00B82516">
            <w:pPr>
              <w:pStyle w:val="OWSTabletext"/>
            </w:pPr>
            <w:r w:rsidRPr="00D3353F">
              <w:t>Negligible*</w:t>
            </w:r>
          </w:p>
        </w:tc>
        <w:tc>
          <w:tcPr>
            <w:tcW w:w="775" w:type="pct"/>
          </w:tcPr>
          <w:p w14:paraId="0C1CC549" w14:textId="77777777" w:rsidR="00E85321" w:rsidRPr="00D3353F" w:rsidRDefault="008676DB" w:rsidP="00B82516">
            <w:pPr>
              <w:pStyle w:val="OWSTabletext"/>
            </w:pPr>
            <w:r w:rsidRPr="00D3353F">
              <w:t xml:space="preserve"> 2.97 x 10</w:t>
            </w:r>
            <w:r w:rsidRPr="00D3353F">
              <w:rPr>
                <w:vertAlign w:val="superscript"/>
              </w:rPr>
              <w:t>-4</w:t>
            </w:r>
          </w:p>
        </w:tc>
        <w:tc>
          <w:tcPr>
            <w:tcW w:w="774" w:type="pct"/>
          </w:tcPr>
          <w:p w14:paraId="0C1CC54A" w14:textId="77777777" w:rsidR="00E85321" w:rsidRPr="00D3353F" w:rsidRDefault="008676DB" w:rsidP="00B82516">
            <w:pPr>
              <w:pStyle w:val="OWSTabletext"/>
            </w:pPr>
            <w:r w:rsidRPr="00D3353F">
              <w:t xml:space="preserve"> 2.97 x 10</w:t>
            </w:r>
            <w:r w:rsidRPr="00D3353F">
              <w:rPr>
                <w:vertAlign w:val="superscript"/>
              </w:rPr>
              <w:t>-4</w:t>
            </w:r>
          </w:p>
        </w:tc>
      </w:tr>
      <w:tr w:rsidR="00E85321" w:rsidRPr="00D3353F" w14:paraId="0C1CC550" w14:textId="77777777" w:rsidTr="00BC4E83">
        <w:tc>
          <w:tcPr>
            <w:tcW w:w="2676" w:type="pct"/>
          </w:tcPr>
          <w:p w14:paraId="0C1CC54C" w14:textId="77777777" w:rsidR="00E85321" w:rsidRPr="00D3353F" w:rsidRDefault="00E85321" w:rsidP="00B82516">
            <w:pPr>
              <w:pStyle w:val="OWSTabletext"/>
            </w:pPr>
            <w:r w:rsidRPr="00D3353F">
              <w:t>Swimming in contaminated surface water</w:t>
            </w:r>
          </w:p>
        </w:tc>
        <w:tc>
          <w:tcPr>
            <w:tcW w:w="775" w:type="pct"/>
          </w:tcPr>
          <w:p w14:paraId="0C1CC54D" w14:textId="77777777" w:rsidR="00E85321" w:rsidRPr="00D3353F" w:rsidRDefault="008676DB" w:rsidP="00B82516">
            <w:pPr>
              <w:pStyle w:val="OWSTabletext"/>
            </w:pPr>
            <w:r w:rsidRPr="00D3353F">
              <w:t xml:space="preserve"> 7.43 x 10</w:t>
            </w:r>
            <w:r w:rsidRPr="00D3353F">
              <w:rPr>
                <w:vertAlign w:val="superscript"/>
              </w:rPr>
              <w:t>-4</w:t>
            </w:r>
          </w:p>
        </w:tc>
        <w:tc>
          <w:tcPr>
            <w:tcW w:w="775" w:type="pct"/>
          </w:tcPr>
          <w:p w14:paraId="0C1CC54E" w14:textId="77777777" w:rsidR="00E85321" w:rsidRPr="00D3353F" w:rsidRDefault="008676DB" w:rsidP="00B82516">
            <w:pPr>
              <w:pStyle w:val="OWSTabletext"/>
            </w:pPr>
            <w:r w:rsidRPr="00D3353F">
              <w:t xml:space="preserve"> 2.97 x 10</w:t>
            </w:r>
            <w:r w:rsidRPr="00D3353F">
              <w:rPr>
                <w:vertAlign w:val="superscript"/>
              </w:rPr>
              <w:t>-4</w:t>
            </w:r>
          </w:p>
        </w:tc>
        <w:tc>
          <w:tcPr>
            <w:tcW w:w="774" w:type="pct"/>
          </w:tcPr>
          <w:p w14:paraId="0C1CC54F" w14:textId="77777777" w:rsidR="00E85321" w:rsidRPr="00D3353F" w:rsidRDefault="008676DB" w:rsidP="00B82516">
            <w:pPr>
              <w:pStyle w:val="OWSTabletext"/>
            </w:pPr>
            <w:r w:rsidRPr="00D3353F">
              <w:t xml:space="preserve"> 1.04 x 10</w:t>
            </w:r>
            <w:r w:rsidRPr="00D3353F">
              <w:rPr>
                <w:vertAlign w:val="superscript"/>
              </w:rPr>
              <w:t>-3</w:t>
            </w:r>
          </w:p>
        </w:tc>
      </w:tr>
      <w:tr w:rsidR="00E85321" w:rsidRPr="00D3353F" w14:paraId="0C1CC556" w14:textId="77777777" w:rsidTr="00BC4E83">
        <w:tc>
          <w:tcPr>
            <w:tcW w:w="2676" w:type="pct"/>
          </w:tcPr>
          <w:p w14:paraId="0C1CC551" w14:textId="77777777" w:rsidR="00E85321" w:rsidRPr="00D3353F" w:rsidRDefault="00E85321" w:rsidP="00B82516">
            <w:pPr>
              <w:pStyle w:val="OWSTabletext"/>
              <w:rPr>
                <w:b/>
              </w:rPr>
            </w:pPr>
            <w:r w:rsidRPr="00D3353F">
              <w:rPr>
                <w:b/>
              </w:rPr>
              <w:t>Combined exposure from bulk spill – surface water use</w:t>
            </w:r>
          </w:p>
          <w:p w14:paraId="0C1CC552" w14:textId="77777777" w:rsidR="00E85321" w:rsidRPr="00D3353F" w:rsidRDefault="00E85321" w:rsidP="00B82516">
            <w:pPr>
              <w:pStyle w:val="OWSTabletext"/>
            </w:pPr>
            <w:r w:rsidRPr="00D3353F">
              <w:t>Drinking, bathing and swimming in contaminated surface water</w:t>
            </w:r>
          </w:p>
        </w:tc>
        <w:tc>
          <w:tcPr>
            <w:tcW w:w="775" w:type="pct"/>
            <w:shd w:val="clear" w:color="auto" w:fill="D9D9D9" w:themeFill="background1" w:themeFillShade="D9"/>
          </w:tcPr>
          <w:p w14:paraId="0C1CC553" w14:textId="77777777" w:rsidR="00E85321" w:rsidRPr="00D3353F" w:rsidRDefault="00E85321" w:rsidP="00B82516">
            <w:pPr>
              <w:pStyle w:val="OWSTabletext"/>
            </w:pPr>
          </w:p>
        </w:tc>
        <w:tc>
          <w:tcPr>
            <w:tcW w:w="775" w:type="pct"/>
            <w:shd w:val="clear" w:color="auto" w:fill="D9D9D9" w:themeFill="background1" w:themeFillShade="D9"/>
          </w:tcPr>
          <w:p w14:paraId="0C1CC554" w14:textId="77777777" w:rsidR="00E85321" w:rsidRPr="00D3353F" w:rsidRDefault="00E85321" w:rsidP="00B82516">
            <w:pPr>
              <w:pStyle w:val="OWSTabletext"/>
            </w:pPr>
          </w:p>
        </w:tc>
        <w:tc>
          <w:tcPr>
            <w:tcW w:w="774" w:type="pct"/>
          </w:tcPr>
          <w:p w14:paraId="0C1CC555" w14:textId="77777777" w:rsidR="00E85321" w:rsidRPr="00D3353F" w:rsidRDefault="00E85321" w:rsidP="008676DB">
            <w:pPr>
              <w:pStyle w:val="OWSTabletext"/>
            </w:pPr>
            <w:r w:rsidRPr="00D3353F">
              <w:t>10.</w:t>
            </w:r>
            <w:r w:rsidR="008676DB" w:rsidRPr="00D3353F">
              <w:t>018</w:t>
            </w:r>
          </w:p>
        </w:tc>
      </w:tr>
    </w:tbl>
    <w:p w14:paraId="0C1CC557" w14:textId="6B21D317"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w:t>
      </w:r>
      <w:r w:rsidR="00BC4E8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Pr="00D3353F">
        <w:t>)</w:t>
      </w:r>
      <w:r w:rsidR="00BC4E83" w:rsidRPr="00D3353F">
        <w:t>.</w:t>
      </w:r>
    </w:p>
    <w:p w14:paraId="0C1CC558" w14:textId="77777777" w:rsidR="00E85321" w:rsidRPr="00D3353F" w:rsidRDefault="00E85321" w:rsidP="00371081">
      <w:pPr>
        <w:pStyle w:val="OWStablecaption"/>
      </w:pPr>
      <w:bookmarkStart w:id="576" w:name="_Ref41143231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301</w:t>
      </w:r>
      <w:r w:rsidR="005A78AD" w:rsidRPr="00D3353F">
        <w:fldChar w:fldCharType="end"/>
      </w:r>
      <w:bookmarkEnd w:id="576"/>
      <w:r w:rsidRPr="00D3353F">
        <w:t xml:space="preserve"> Internal doses for CHILDREN associated with drilling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560" w14:textId="77777777" w:rsidTr="00BC4E83">
        <w:trPr>
          <w:tblHeader/>
        </w:trPr>
        <w:tc>
          <w:tcPr>
            <w:tcW w:w="2676" w:type="pct"/>
            <w:shd w:val="clear" w:color="auto" w:fill="C6D9F1" w:themeFill="text2" w:themeFillTint="33"/>
          </w:tcPr>
          <w:p w14:paraId="0C1CC559"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55A" w14:textId="77777777" w:rsidR="00E85321" w:rsidRPr="00D3353F" w:rsidRDefault="00E85321" w:rsidP="00E541A6">
            <w:pPr>
              <w:pStyle w:val="OWSTableheading"/>
            </w:pPr>
            <w:r w:rsidRPr="00D3353F">
              <w:t>E</w:t>
            </w:r>
            <w:r w:rsidRPr="00D3353F">
              <w:rPr>
                <w:vertAlign w:val="subscript"/>
              </w:rPr>
              <w:t>oral</w:t>
            </w:r>
          </w:p>
          <w:p w14:paraId="0C1CC55B"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55C" w14:textId="77777777" w:rsidR="00E85321" w:rsidRPr="00D3353F" w:rsidRDefault="00E85321" w:rsidP="00E541A6">
            <w:pPr>
              <w:pStyle w:val="OWSTableheading"/>
            </w:pPr>
            <w:r w:rsidRPr="00D3353F">
              <w:t>E</w:t>
            </w:r>
            <w:r w:rsidRPr="00D3353F">
              <w:rPr>
                <w:vertAlign w:val="subscript"/>
              </w:rPr>
              <w:t>derm</w:t>
            </w:r>
          </w:p>
          <w:p w14:paraId="0C1CC55D"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55E" w14:textId="77777777" w:rsidR="00E85321" w:rsidRPr="00D3353F" w:rsidRDefault="00E85321" w:rsidP="00E541A6">
            <w:pPr>
              <w:pStyle w:val="OWSTableheading"/>
            </w:pPr>
            <w:r w:rsidRPr="00D3353F">
              <w:t>E</w:t>
            </w:r>
            <w:r w:rsidRPr="00D3353F">
              <w:rPr>
                <w:vertAlign w:val="subscript"/>
              </w:rPr>
              <w:t>total</w:t>
            </w:r>
          </w:p>
          <w:p w14:paraId="0C1CC55F" w14:textId="77777777" w:rsidR="00E85321" w:rsidRPr="00D3353F" w:rsidRDefault="00E85321" w:rsidP="00E541A6">
            <w:pPr>
              <w:pStyle w:val="OWSTableheading"/>
            </w:pPr>
            <w:r w:rsidRPr="00D3353F">
              <w:t>(mg/kg bw/day)</w:t>
            </w:r>
          </w:p>
        </w:tc>
      </w:tr>
      <w:tr w:rsidR="00E85321" w:rsidRPr="00D3353F" w14:paraId="0C1CC562" w14:textId="77777777" w:rsidTr="00BC4E83">
        <w:tc>
          <w:tcPr>
            <w:tcW w:w="5000" w:type="pct"/>
            <w:gridSpan w:val="4"/>
            <w:shd w:val="clear" w:color="auto" w:fill="D9D9D9" w:themeFill="background1" w:themeFillShade="D9"/>
          </w:tcPr>
          <w:p w14:paraId="0C1CC561" w14:textId="77777777" w:rsidR="00E85321" w:rsidRPr="00D3353F" w:rsidRDefault="00E85321" w:rsidP="001634A6">
            <w:pPr>
              <w:pStyle w:val="OWSTablesub-heading"/>
            </w:pPr>
            <w:r w:rsidRPr="00D3353F">
              <w:t>Accidental bulk spill during transport and surface runoff</w:t>
            </w:r>
          </w:p>
        </w:tc>
      </w:tr>
      <w:tr w:rsidR="00E85321" w:rsidRPr="00D3353F" w14:paraId="0C1CC567" w14:textId="77777777" w:rsidTr="00BC4E83">
        <w:tc>
          <w:tcPr>
            <w:tcW w:w="2676" w:type="pct"/>
          </w:tcPr>
          <w:p w14:paraId="0C1CC563" w14:textId="77777777" w:rsidR="00E85321" w:rsidRPr="00D3353F" w:rsidRDefault="00E85321" w:rsidP="00B82516">
            <w:pPr>
              <w:pStyle w:val="OWSTabletext"/>
            </w:pPr>
            <w:r w:rsidRPr="00D3353F">
              <w:t>Drinking contaminated surface water</w:t>
            </w:r>
          </w:p>
        </w:tc>
        <w:tc>
          <w:tcPr>
            <w:tcW w:w="775" w:type="pct"/>
          </w:tcPr>
          <w:p w14:paraId="0C1CC564" w14:textId="77777777" w:rsidR="00E85321" w:rsidRPr="00D3353F" w:rsidRDefault="00E85321" w:rsidP="008676DB">
            <w:pPr>
              <w:pStyle w:val="OWSTabletext"/>
            </w:pPr>
            <w:r w:rsidRPr="00D3353F">
              <w:t>35.</w:t>
            </w:r>
            <w:r w:rsidR="008676DB" w:rsidRPr="00D3353F">
              <w:t>060</w:t>
            </w:r>
          </w:p>
        </w:tc>
        <w:tc>
          <w:tcPr>
            <w:tcW w:w="775" w:type="pct"/>
          </w:tcPr>
          <w:p w14:paraId="0C1CC565" w14:textId="77777777" w:rsidR="00E85321" w:rsidRPr="00D3353F" w:rsidRDefault="00E85321" w:rsidP="00B82516">
            <w:pPr>
              <w:pStyle w:val="OWSTabletext"/>
            </w:pPr>
            <w:r w:rsidRPr="00D3353F">
              <w:t>N/A</w:t>
            </w:r>
          </w:p>
        </w:tc>
        <w:tc>
          <w:tcPr>
            <w:tcW w:w="774" w:type="pct"/>
          </w:tcPr>
          <w:p w14:paraId="0C1CC566" w14:textId="77777777" w:rsidR="00E85321" w:rsidRPr="00D3353F" w:rsidRDefault="00E85321" w:rsidP="00B82516">
            <w:pPr>
              <w:pStyle w:val="OWSTabletext"/>
            </w:pPr>
            <w:r w:rsidRPr="00D3353F">
              <w:t>35.</w:t>
            </w:r>
            <w:r w:rsidR="008676DB" w:rsidRPr="00D3353F">
              <w:t>060</w:t>
            </w:r>
          </w:p>
        </w:tc>
      </w:tr>
      <w:tr w:rsidR="00E85321" w:rsidRPr="00D3353F" w14:paraId="0C1CC56C" w14:textId="77777777" w:rsidTr="00BC4E83">
        <w:tc>
          <w:tcPr>
            <w:tcW w:w="2676" w:type="pct"/>
          </w:tcPr>
          <w:p w14:paraId="0C1CC568" w14:textId="77777777" w:rsidR="00E85321" w:rsidRPr="00D3353F" w:rsidRDefault="00E85321" w:rsidP="00B82516">
            <w:pPr>
              <w:pStyle w:val="OWSTabletext"/>
            </w:pPr>
            <w:r w:rsidRPr="00D3353F">
              <w:t>Bathing in contaminated surface water</w:t>
            </w:r>
          </w:p>
        </w:tc>
        <w:tc>
          <w:tcPr>
            <w:tcW w:w="775" w:type="pct"/>
          </w:tcPr>
          <w:p w14:paraId="0C1CC569" w14:textId="77777777" w:rsidR="00E85321" w:rsidRPr="00D3353F" w:rsidRDefault="00E85321" w:rsidP="00B82516">
            <w:pPr>
              <w:pStyle w:val="OWSTabletext"/>
            </w:pPr>
            <w:r w:rsidRPr="00D3353F">
              <w:t>Negligible*</w:t>
            </w:r>
          </w:p>
        </w:tc>
        <w:tc>
          <w:tcPr>
            <w:tcW w:w="775" w:type="pct"/>
          </w:tcPr>
          <w:p w14:paraId="0C1CC56A" w14:textId="77777777" w:rsidR="00E85321" w:rsidRPr="00D3353F" w:rsidRDefault="008676DB" w:rsidP="00B82516">
            <w:pPr>
              <w:pStyle w:val="OWSTabletext"/>
            </w:pPr>
            <w:r w:rsidRPr="00D3353F">
              <w:t xml:space="preserve"> 5.16 x 10</w:t>
            </w:r>
            <w:r w:rsidRPr="00D3353F">
              <w:rPr>
                <w:vertAlign w:val="superscript"/>
              </w:rPr>
              <w:t>-4</w:t>
            </w:r>
          </w:p>
        </w:tc>
        <w:tc>
          <w:tcPr>
            <w:tcW w:w="774" w:type="pct"/>
          </w:tcPr>
          <w:p w14:paraId="0C1CC56B" w14:textId="77777777" w:rsidR="00E85321" w:rsidRPr="00D3353F" w:rsidRDefault="008676DB" w:rsidP="00B82516">
            <w:pPr>
              <w:pStyle w:val="OWSTabletext"/>
            </w:pPr>
            <w:r w:rsidRPr="00D3353F">
              <w:t xml:space="preserve"> 5.16 x 10</w:t>
            </w:r>
            <w:r w:rsidRPr="00D3353F">
              <w:rPr>
                <w:vertAlign w:val="superscript"/>
              </w:rPr>
              <w:t>-4</w:t>
            </w:r>
          </w:p>
        </w:tc>
      </w:tr>
      <w:tr w:rsidR="00E85321" w:rsidRPr="00D3353F" w14:paraId="0C1CC571" w14:textId="77777777" w:rsidTr="00BC4E83">
        <w:tc>
          <w:tcPr>
            <w:tcW w:w="2676" w:type="pct"/>
          </w:tcPr>
          <w:p w14:paraId="0C1CC56D" w14:textId="77777777" w:rsidR="00E85321" w:rsidRPr="00D3353F" w:rsidRDefault="00E85321" w:rsidP="00B82516">
            <w:pPr>
              <w:pStyle w:val="OWSTabletext"/>
            </w:pPr>
            <w:r w:rsidRPr="00D3353F">
              <w:t>Swimming in contaminated surface water</w:t>
            </w:r>
          </w:p>
        </w:tc>
        <w:tc>
          <w:tcPr>
            <w:tcW w:w="775" w:type="pct"/>
          </w:tcPr>
          <w:p w14:paraId="0C1CC56E" w14:textId="77777777" w:rsidR="00E85321" w:rsidRPr="00D3353F" w:rsidRDefault="008676DB" w:rsidP="00B82516">
            <w:pPr>
              <w:pStyle w:val="OWSTabletext"/>
            </w:pPr>
            <w:r w:rsidRPr="00D3353F">
              <w:t xml:space="preserve"> 1.04 x 10</w:t>
            </w:r>
            <w:r w:rsidRPr="00D3353F">
              <w:rPr>
                <w:vertAlign w:val="superscript"/>
              </w:rPr>
              <w:t>-2</w:t>
            </w:r>
          </w:p>
        </w:tc>
        <w:tc>
          <w:tcPr>
            <w:tcW w:w="775" w:type="pct"/>
          </w:tcPr>
          <w:p w14:paraId="0C1CC56F" w14:textId="77777777" w:rsidR="00E85321" w:rsidRPr="00D3353F" w:rsidRDefault="008676DB" w:rsidP="00B82516">
            <w:pPr>
              <w:pStyle w:val="OWSTabletext"/>
            </w:pPr>
            <w:r w:rsidRPr="00D3353F">
              <w:t xml:space="preserve"> 5.52 x 10</w:t>
            </w:r>
            <w:r w:rsidRPr="00D3353F">
              <w:rPr>
                <w:vertAlign w:val="superscript"/>
              </w:rPr>
              <w:t>-4</w:t>
            </w:r>
          </w:p>
        </w:tc>
        <w:tc>
          <w:tcPr>
            <w:tcW w:w="774" w:type="pct"/>
          </w:tcPr>
          <w:p w14:paraId="0C1CC570" w14:textId="77777777" w:rsidR="00E85321" w:rsidRPr="00D3353F" w:rsidRDefault="008676DB" w:rsidP="00B82516">
            <w:pPr>
              <w:pStyle w:val="OWSTabletext"/>
            </w:pPr>
            <w:r w:rsidRPr="00D3353F">
              <w:t xml:space="preserve"> 1.10 x 10</w:t>
            </w:r>
            <w:r w:rsidRPr="00D3353F">
              <w:rPr>
                <w:vertAlign w:val="superscript"/>
              </w:rPr>
              <w:t>-2</w:t>
            </w:r>
          </w:p>
        </w:tc>
      </w:tr>
      <w:tr w:rsidR="00E85321" w:rsidRPr="00D3353F" w14:paraId="0C1CC577" w14:textId="77777777" w:rsidTr="00BC4E83">
        <w:tc>
          <w:tcPr>
            <w:tcW w:w="2676" w:type="pct"/>
          </w:tcPr>
          <w:p w14:paraId="0C1CC572" w14:textId="77777777" w:rsidR="00E85321" w:rsidRPr="00D3353F" w:rsidRDefault="00E85321" w:rsidP="00B82516">
            <w:pPr>
              <w:pStyle w:val="OWSTabletext"/>
              <w:rPr>
                <w:b/>
              </w:rPr>
            </w:pPr>
            <w:r w:rsidRPr="00D3353F">
              <w:rPr>
                <w:b/>
              </w:rPr>
              <w:t>Combined exposure from bulk spill – surface water use</w:t>
            </w:r>
          </w:p>
          <w:p w14:paraId="0C1CC573" w14:textId="77777777" w:rsidR="00E85321" w:rsidRPr="00D3353F" w:rsidRDefault="00E85321" w:rsidP="00B82516">
            <w:pPr>
              <w:pStyle w:val="OWSTabletext"/>
            </w:pPr>
            <w:r w:rsidRPr="00D3353F">
              <w:t>Drinking, bathing and swimming in contaminated surface water</w:t>
            </w:r>
          </w:p>
        </w:tc>
        <w:tc>
          <w:tcPr>
            <w:tcW w:w="775" w:type="pct"/>
            <w:shd w:val="clear" w:color="auto" w:fill="D9D9D9" w:themeFill="background1" w:themeFillShade="D9"/>
          </w:tcPr>
          <w:p w14:paraId="0C1CC574" w14:textId="77777777" w:rsidR="00E85321" w:rsidRPr="00D3353F" w:rsidRDefault="00E85321" w:rsidP="00B82516">
            <w:pPr>
              <w:pStyle w:val="OWSTabletext"/>
            </w:pPr>
          </w:p>
        </w:tc>
        <w:tc>
          <w:tcPr>
            <w:tcW w:w="775" w:type="pct"/>
            <w:shd w:val="clear" w:color="auto" w:fill="D9D9D9" w:themeFill="background1" w:themeFillShade="D9"/>
          </w:tcPr>
          <w:p w14:paraId="0C1CC575" w14:textId="77777777" w:rsidR="00E85321" w:rsidRPr="00D3353F" w:rsidRDefault="00E85321" w:rsidP="00B82516">
            <w:pPr>
              <w:pStyle w:val="OWSTabletext"/>
            </w:pPr>
          </w:p>
        </w:tc>
        <w:tc>
          <w:tcPr>
            <w:tcW w:w="774" w:type="pct"/>
          </w:tcPr>
          <w:p w14:paraId="0C1CC576" w14:textId="77777777" w:rsidR="00E85321" w:rsidRPr="00D3353F" w:rsidRDefault="009F1356" w:rsidP="00B82516">
            <w:pPr>
              <w:pStyle w:val="OWSTabletext"/>
            </w:pPr>
            <w:r w:rsidRPr="00D3353F">
              <w:t xml:space="preserve"> 35.071</w:t>
            </w:r>
          </w:p>
        </w:tc>
      </w:tr>
    </w:tbl>
    <w:p w14:paraId="0C1CC578" w14:textId="62C5270F" w:rsidR="00E85321" w:rsidRPr="00D3353F" w:rsidRDefault="00E85321" w:rsidP="00E85321">
      <w:pPr>
        <w:pStyle w:val="OWSBelowTableText9pt"/>
        <w:rPr>
          <w:color w:val="00B050"/>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w:t>
      </w:r>
      <w:r w:rsidR="00BC4E83" w:rsidRPr="00D3353F">
        <w:t xml:space="preserve">.  </w:t>
      </w:r>
      <w:r w:rsidRPr="00D3353F">
        <w:t xml:space="preserve">* Oral exposures associated with </w:t>
      </w:r>
      <w:r w:rsidR="000C0251" w:rsidRPr="00D3353F">
        <w:t>bathing</w:t>
      </w:r>
      <w:r w:rsidRPr="00D3353F">
        <w:t xml:space="preserve"> are calculated to be negligible (see </w:t>
      </w:r>
      <w:r w:rsidR="001B7801">
        <w:t>NICNAS </w:t>
      </w:r>
      <w:r w:rsidR="00D0787B">
        <w:t>2017</w:t>
      </w:r>
      <w:r w:rsidR="00FD1664">
        <w:t>a</w:t>
      </w:r>
      <w:r w:rsidR="009318D6" w:rsidRPr="00D3353F">
        <w:t>)</w:t>
      </w:r>
      <w:r w:rsidR="00BC4E83" w:rsidRPr="00D3353F">
        <w:t>.</w:t>
      </w:r>
    </w:p>
    <w:p w14:paraId="0C1CC579" w14:textId="77777777" w:rsidR="009318D6" w:rsidRPr="00D3353F" w:rsidRDefault="00E85321" w:rsidP="00CF5FA5">
      <w:pPr>
        <w:pStyle w:val="OWSDHeading2"/>
      </w:pPr>
      <w:r w:rsidRPr="00D3353F">
        <w:t>Human health risk characterisation</w:t>
      </w:r>
    </w:p>
    <w:p w14:paraId="0C1CC57A" w14:textId="77777777" w:rsidR="009318D6" w:rsidRPr="00D3353F" w:rsidRDefault="00E85321" w:rsidP="00CF5FA5">
      <w:pPr>
        <w:pStyle w:val="OWSDHeading3"/>
      </w:pPr>
      <w:r w:rsidRPr="00D3353F">
        <w:t>Uncertainty factors</w:t>
      </w:r>
    </w:p>
    <w:p w14:paraId="0C1CC57B" w14:textId="77777777" w:rsidR="00D0391B" w:rsidRPr="00D3353F" w:rsidRDefault="00E85321" w:rsidP="00E85321">
      <w:pPr>
        <w:pStyle w:val="OWSNormal11pt"/>
      </w:pPr>
      <w:r w:rsidRPr="00D3353F">
        <w:t>For this risk assessment using a Margin of Exposure (MOE) approach, conservative default uncertainty factors for intra</w:t>
      </w:r>
      <w:r w:rsidR="00621010">
        <w:t>-</w:t>
      </w:r>
      <w:r w:rsidRPr="00D3353F">
        <w:t xml:space="preserve"> 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57C" w14:textId="77777777" w:rsidR="009318D6" w:rsidRPr="00E67E3E" w:rsidRDefault="00E85321" w:rsidP="00CF5FA5">
      <w:pPr>
        <w:pStyle w:val="OWSDHeading3"/>
      </w:pPr>
      <w:r w:rsidRPr="00E67E3E">
        <w:t>Occupational health risks</w:t>
      </w:r>
    </w:p>
    <w:p w14:paraId="0C1CC57D" w14:textId="77777777" w:rsidR="00D0391B" w:rsidRPr="00D3353F" w:rsidRDefault="00E85321" w:rsidP="00CF5FA5">
      <w:pPr>
        <w:pStyle w:val="OWSDHeading4"/>
      </w:pPr>
      <w:r w:rsidRPr="00D3353F">
        <w:t>Acute health risks</w:t>
      </w:r>
    </w:p>
    <w:p w14:paraId="0C1CC57E" w14:textId="77777777" w:rsidR="00E85321" w:rsidRPr="00D3353F" w:rsidRDefault="002D7535" w:rsidP="00E85321">
      <w:pPr>
        <w:pStyle w:val="OWSNormal11pt"/>
      </w:pPr>
      <w:r w:rsidRPr="00D3353F">
        <w:t>Health effects information indicates that acute exposure to</w:t>
      </w:r>
      <w:r w:rsidR="00E85321" w:rsidRPr="00D3353F">
        <w:t xml:space="preserve"> the substance (assumed to be 300 g/L, 30%), as delivered to the site, will result in adverse health effects, such as skin and eye irritation.</w:t>
      </w:r>
    </w:p>
    <w:p w14:paraId="0C1CC57F" w14:textId="77777777" w:rsidR="00E85321" w:rsidRPr="00D3353F" w:rsidRDefault="00E85321" w:rsidP="00E85321">
      <w:pPr>
        <w:pStyle w:val="OWSNormal11pt"/>
      </w:pPr>
      <w:r w:rsidRPr="00D3353F">
        <w:t>Acute, inadvertent exposures to the substance as delivered to operational sites are most likely during manual handling of chemicals (if required) and during manipulation of equipment containing the residual substance during operations, cleaning and maintenance and during clean</w:t>
      </w:r>
      <w:r w:rsidR="00326DBC">
        <w:t>-</w:t>
      </w:r>
      <w:r w:rsidRPr="00D3353F">
        <w:t>up of spills. Levels of exposure will vary depending on the work practices employed.</w:t>
      </w:r>
    </w:p>
    <w:p w14:paraId="0C1CC580" w14:textId="77777777" w:rsidR="00A83761" w:rsidRDefault="00E85321" w:rsidP="007F4DE0">
      <w:pPr>
        <w:pStyle w:val="OWSNormal11pt"/>
      </w:pPr>
      <w:r w:rsidRPr="00D3353F">
        <w:t xml:space="preserve">The substance is a component of drilling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drilling fluids (assumed to be 0.85 g/L, 0.09%), exposure to the substance via these fluids is </w:t>
      </w:r>
      <w:r w:rsidR="007F4DE0" w:rsidRPr="00D3353F">
        <w:t xml:space="preserve">of low concern </w:t>
      </w:r>
      <w:r w:rsidRPr="00D3353F">
        <w:t>for workers.</w:t>
      </w:r>
    </w:p>
    <w:p w14:paraId="0C1CC582" w14:textId="77777777" w:rsidR="00D0391B" w:rsidRPr="00D3353F" w:rsidRDefault="00190618" w:rsidP="00CF5FA5">
      <w:pPr>
        <w:pStyle w:val="OWSDHeading4"/>
      </w:pPr>
      <w:r w:rsidRPr="00D3353F">
        <w:t>Long-term</w:t>
      </w:r>
      <w:r w:rsidR="00E85321" w:rsidRPr="00D3353F">
        <w:t xml:space="preserve"> health risks</w:t>
      </w:r>
    </w:p>
    <w:p w14:paraId="0C1CC583" w14:textId="77777777" w:rsidR="00E85321" w:rsidRPr="00D3353F" w:rsidRDefault="00E85321" w:rsidP="00E85321">
      <w:pPr>
        <w:pStyle w:val="OWSNormal11pt"/>
      </w:pPr>
      <w:r w:rsidRPr="00D3353F">
        <w:t>From the hazard characterisation, there are no adverse effects observed from repeated exposures to the substance at any dose tested, up to 250 mg/kg bw/day.</w:t>
      </w:r>
    </w:p>
    <w:p w14:paraId="0C1CC584" w14:textId="77777777" w:rsidR="00E85321" w:rsidRPr="00D3353F" w:rsidRDefault="00E85321" w:rsidP="00E85321">
      <w:pPr>
        <w:pStyle w:val="OWSNormal11pt"/>
      </w:pPr>
      <w:r w:rsidRPr="00D3353F">
        <w:t>MOEs for adverse health effects from repeated occupational exposures are calculated by comparing this highest no</w:t>
      </w:r>
      <w:r w:rsidRPr="00D3353F">
        <w:noBreakHyphen/>
        <w:t>effect dose with exposures estimated for different occupational activities and combined activities (</w:t>
      </w:r>
      <w:r w:rsidR="00176286">
        <w:fldChar w:fldCharType="begin"/>
      </w:r>
      <w:r w:rsidR="00176286">
        <w:instrText xml:space="preserve"> REF _Ref411432387 \h  \* MERGEFORMAT </w:instrText>
      </w:r>
      <w:r w:rsidR="00176286">
        <w:fldChar w:fldCharType="separate"/>
      </w:r>
      <w:r w:rsidR="00563149" w:rsidRPr="00E67E3E">
        <w:t xml:space="preserve">Table </w:t>
      </w:r>
      <w:r w:rsidR="00563149" w:rsidRPr="00E67E3E">
        <w:rPr>
          <w:noProof/>
        </w:rPr>
        <w:t>D</w:t>
      </w:r>
      <w:r w:rsidR="00563149" w:rsidRPr="00E67E3E">
        <w:t>.</w:t>
      </w:r>
      <w:r w:rsidR="00563149">
        <w:rPr>
          <w:noProof/>
        </w:rPr>
        <w:t>302</w:t>
      </w:r>
      <w:r w:rsidR="00176286">
        <w:fldChar w:fldCharType="end"/>
      </w:r>
      <w:r w:rsidRPr="00D3353F">
        <w:t>).</w:t>
      </w:r>
    </w:p>
    <w:p w14:paraId="0C1CC585" w14:textId="77777777" w:rsidR="00E85321" w:rsidRPr="00E67E3E" w:rsidRDefault="00E85321" w:rsidP="00E67E3E">
      <w:pPr>
        <w:pStyle w:val="OWStablecaption"/>
      </w:pPr>
      <w:bookmarkStart w:id="577" w:name="_Ref411432387"/>
      <w:r w:rsidRPr="00E67E3E">
        <w:t>Table D.</w:t>
      </w:r>
      <w:r w:rsidR="005A78AD" w:rsidRPr="00E67E3E">
        <w:fldChar w:fldCharType="begin"/>
      </w:r>
      <w:r w:rsidRPr="00E67E3E">
        <w:instrText xml:space="preserve"> SEQ Table \* ARABIC </w:instrText>
      </w:r>
      <w:r w:rsidR="005A78AD" w:rsidRPr="00E67E3E">
        <w:fldChar w:fldCharType="separate"/>
      </w:r>
      <w:r w:rsidR="00563149">
        <w:rPr>
          <w:noProof/>
        </w:rPr>
        <w:t>302</w:t>
      </w:r>
      <w:r w:rsidR="005A78AD" w:rsidRPr="00E67E3E">
        <w:fldChar w:fldCharType="end"/>
      </w:r>
      <w:bookmarkEnd w:id="577"/>
      <w:r w:rsidRPr="00E67E3E">
        <w:t xml:space="preserve"> Margins of Exposure calculated for different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481"/>
        <w:gridCol w:w="3357"/>
      </w:tblGrid>
      <w:tr w:rsidR="00E85321" w:rsidRPr="00D3353F" w14:paraId="0C1CC588" w14:textId="77777777" w:rsidTr="00BC4E83">
        <w:trPr>
          <w:tblHeader/>
        </w:trPr>
        <w:tc>
          <w:tcPr>
            <w:tcW w:w="3101" w:type="pct"/>
            <w:shd w:val="clear" w:color="auto" w:fill="C6D9F1" w:themeFill="text2" w:themeFillTint="33"/>
          </w:tcPr>
          <w:p w14:paraId="0C1CC586" w14:textId="77777777" w:rsidR="00E85321" w:rsidRPr="00D3353F" w:rsidRDefault="00E85321" w:rsidP="00E541A6">
            <w:pPr>
              <w:pStyle w:val="OWSTableheading"/>
            </w:pPr>
            <w:r w:rsidRPr="00D3353F">
              <w:t>Activity*</w:t>
            </w:r>
          </w:p>
        </w:tc>
        <w:tc>
          <w:tcPr>
            <w:tcW w:w="1899" w:type="pct"/>
            <w:shd w:val="clear" w:color="auto" w:fill="C6D9F1" w:themeFill="text2" w:themeFillTint="33"/>
          </w:tcPr>
          <w:p w14:paraId="0C1CC587" w14:textId="77777777" w:rsidR="00E85321" w:rsidRPr="00D3353F" w:rsidRDefault="00E85321" w:rsidP="00E541A6">
            <w:pPr>
              <w:pStyle w:val="OWSTableheading"/>
            </w:pPr>
            <w:r w:rsidRPr="00D3353F">
              <w:t>Margin of Exposure (MOE)</w:t>
            </w:r>
          </w:p>
        </w:tc>
      </w:tr>
      <w:tr w:rsidR="00E85321" w:rsidRPr="00D3353F" w14:paraId="0C1CC58B" w14:textId="77777777" w:rsidTr="00BC4E83">
        <w:tc>
          <w:tcPr>
            <w:tcW w:w="3101" w:type="pct"/>
          </w:tcPr>
          <w:p w14:paraId="0C1CC589"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1899" w:type="pct"/>
          </w:tcPr>
          <w:p w14:paraId="0C1CC58A" w14:textId="77777777" w:rsidR="00E85321" w:rsidRPr="00E67E3E" w:rsidRDefault="00E85321" w:rsidP="00E67E3E">
            <w:pPr>
              <w:pStyle w:val="OWSTabletext"/>
            </w:pPr>
            <w:r w:rsidRPr="00E67E3E">
              <w:t>3</w:t>
            </w:r>
            <w:r w:rsidR="00E67E3E" w:rsidRPr="00E67E3E">
              <w:t> </w:t>
            </w:r>
            <w:r w:rsidRPr="00E67E3E">
              <w:t>300</w:t>
            </w:r>
          </w:p>
        </w:tc>
      </w:tr>
      <w:tr w:rsidR="00E85321" w:rsidRPr="00D3353F" w14:paraId="0C1CC58E" w14:textId="77777777" w:rsidTr="00BC4E83">
        <w:tc>
          <w:tcPr>
            <w:tcW w:w="3101" w:type="pct"/>
          </w:tcPr>
          <w:p w14:paraId="0C1CC58C" w14:textId="77777777" w:rsidR="00E85321" w:rsidRPr="00D3353F" w:rsidRDefault="00E85321" w:rsidP="00B82516">
            <w:pPr>
              <w:pStyle w:val="OWSTabletext"/>
            </w:pPr>
            <w:r w:rsidRPr="00D3353F">
              <w:t>Cleaning and maintenance (drilling)</w:t>
            </w:r>
          </w:p>
        </w:tc>
        <w:tc>
          <w:tcPr>
            <w:tcW w:w="1899" w:type="pct"/>
          </w:tcPr>
          <w:p w14:paraId="0C1CC58D" w14:textId="77777777" w:rsidR="00E85321" w:rsidRPr="00D3353F" w:rsidRDefault="00E85321" w:rsidP="00B82516">
            <w:pPr>
              <w:pStyle w:val="OWSTabletext"/>
            </w:pPr>
            <w:r w:rsidRPr="00D3353F">
              <w:t>2.0 x 10</w:t>
            </w:r>
            <w:r w:rsidRPr="00D3353F">
              <w:rPr>
                <w:vertAlign w:val="superscript"/>
              </w:rPr>
              <w:t>5</w:t>
            </w:r>
          </w:p>
        </w:tc>
      </w:tr>
      <w:tr w:rsidR="00E85321" w:rsidRPr="00D3353F" w14:paraId="0C1CC592" w14:textId="77777777" w:rsidTr="00BC4E83">
        <w:tc>
          <w:tcPr>
            <w:tcW w:w="3101" w:type="pct"/>
          </w:tcPr>
          <w:p w14:paraId="0C1CC58F" w14:textId="77777777" w:rsidR="00E85321" w:rsidRPr="00D3353F" w:rsidRDefault="00E85321" w:rsidP="00B82516">
            <w:pPr>
              <w:pStyle w:val="OWSTabletext"/>
            </w:pPr>
            <w:r w:rsidRPr="00D3353F">
              <w:rPr>
                <w:b/>
              </w:rPr>
              <w:t>Combined exposure</w:t>
            </w:r>
          </w:p>
          <w:p w14:paraId="0C1CC59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1899" w:type="pct"/>
          </w:tcPr>
          <w:p w14:paraId="0C1CC591" w14:textId="77777777" w:rsidR="00E85321" w:rsidRPr="00D3353F" w:rsidRDefault="00E85321" w:rsidP="00B82516">
            <w:pPr>
              <w:pStyle w:val="OWSTabletext"/>
            </w:pPr>
            <w:r w:rsidRPr="00D3353F">
              <w:t>3</w:t>
            </w:r>
            <w:r w:rsidR="00E67E3E">
              <w:t> </w:t>
            </w:r>
            <w:r w:rsidRPr="00D3353F">
              <w:t>250</w:t>
            </w:r>
          </w:p>
        </w:tc>
      </w:tr>
    </w:tbl>
    <w:p w14:paraId="0C1CC593" w14:textId="77777777" w:rsidR="00E85321" w:rsidRPr="00D3353F" w:rsidRDefault="00E85321" w:rsidP="00E85321">
      <w:pPr>
        <w:pStyle w:val="OWSBelowTableText9pt"/>
      </w:pP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_Ref411432272 \h  \* MERGEFORMAT </w:instrText>
      </w:r>
      <w:r w:rsidR="00176286">
        <w:fldChar w:fldCharType="separate"/>
      </w:r>
      <w:r w:rsidR="00563149" w:rsidRPr="00D3353F">
        <w:t>Table D.</w:t>
      </w:r>
      <w:r w:rsidR="00563149">
        <w:rPr>
          <w:noProof/>
        </w:rPr>
        <w:t>299</w:t>
      </w:r>
      <w:r w:rsidR="00176286">
        <w:fldChar w:fldCharType="end"/>
      </w:r>
      <w:r w:rsidRPr="00D3353F">
        <w:t>).</w:t>
      </w:r>
    </w:p>
    <w:p w14:paraId="0C1CC594" w14:textId="77777777" w:rsidR="00D0391B" w:rsidRPr="00D3353F" w:rsidRDefault="00E85321" w:rsidP="00E85321">
      <w:pPr>
        <w:pStyle w:val="OWSNormal11pt"/>
      </w:pPr>
      <w:r w:rsidRPr="00D3353F">
        <w:t xml:space="preserve">Based on uncertainty factors derived for this risk characterisation, these MOEs indicate that the substance is </w:t>
      </w:r>
      <w:r w:rsidR="007F4DE0" w:rsidRPr="00D3353F">
        <w:t>of low concern</w:t>
      </w:r>
      <w:r w:rsidRPr="00D3353F">
        <w:t xml:space="preserve"> for workers from repeated exposures during certain operations.</w:t>
      </w:r>
    </w:p>
    <w:p w14:paraId="0C1CC595" w14:textId="77777777" w:rsidR="009318D6" w:rsidRPr="00D3353F" w:rsidRDefault="00E85321" w:rsidP="00CF5FA5">
      <w:pPr>
        <w:pStyle w:val="OWSDHeading3"/>
      </w:pPr>
      <w:r w:rsidRPr="00D3353F">
        <w:t>Public health risks</w:t>
      </w:r>
    </w:p>
    <w:p w14:paraId="0C1CC596" w14:textId="77777777" w:rsidR="00D0391B" w:rsidRPr="00D3353F" w:rsidRDefault="00E85321" w:rsidP="00CF5FA5">
      <w:pPr>
        <w:pStyle w:val="OWSDHeading4"/>
      </w:pPr>
      <w:r w:rsidRPr="00D3353F">
        <w:t>Acute health risks</w:t>
      </w:r>
    </w:p>
    <w:p w14:paraId="0C1CC597" w14:textId="77777777" w:rsidR="00E85321" w:rsidRPr="00D3353F" w:rsidRDefault="00E85321" w:rsidP="00E85321">
      <w:pPr>
        <w:pStyle w:val="OWSNormal11pt"/>
      </w:pPr>
      <w:r w:rsidRPr="00D3353F">
        <w:t>Given industrial use of the substance for</w:t>
      </w:r>
      <w:r w:rsidR="00C66A41" w:rsidRPr="00D3353F">
        <w:t xml:space="preserve"> coal seam gas</w:t>
      </w:r>
      <w:r w:rsidRPr="00D3353F">
        <w:t xml:space="preserve"> extraction, the public is unlikely to come into contact with the substance as delivered to operational sites. Therefore, the substance in this form is </w:t>
      </w:r>
      <w:r w:rsidR="007F4DE0" w:rsidRPr="00D3353F">
        <w:t>of low concern</w:t>
      </w:r>
      <w:r w:rsidRPr="00D3353F">
        <w:t xml:space="preserve"> for the public.</w:t>
      </w:r>
    </w:p>
    <w:p w14:paraId="0C1CC598" w14:textId="77777777" w:rsidR="009318D6" w:rsidRPr="00D3353F" w:rsidRDefault="00190618" w:rsidP="00CF5FA5">
      <w:pPr>
        <w:pStyle w:val="OWSDHeading4"/>
      </w:pPr>
      <w:r w:rsidRPr="00D3353F">
        <w:t>Long-term</w:t>
      </w:r>
      <w:r w:rsidR="00E85321" w:rsidRPr="00D3353F">
        <w:t xml:space="preserve"> health risks</w:t>
      </w:r>
    </w:p>
    <w:p w14:paraId="0C1CC599" w14:textId="77777777" w:rsidR="00E85321" w:rsidRPr="00D3353F" w:rsidRDefault="00E85321" w:rsidP="00E85321">
      <w:pPr>
        <w:pStyle w:val="OWSNormal11pt"/>
      </w:pPr>
      <w:r w:rsidRPr="00D3353F">
        <w:t>The public is most likely to come into contact with the substance via environmental contamination of water used for drinking, bathing and recreational uses.</w:t>
      </w:r>
    </w:p>
    <w:p w14:paraId="0C1CC59A" w14:textId="77777777" w:rsidR="00E85321" w:rsidRPr="00D3353F" w:rsidRDefault="00E85321" w:rsidP="00E85321">
      <w:pPr>
        <w:pStyle w:val="OWSNormal11pt"/>
      </w:pPr>
      <w:r w:rsidRPr="00D3353F">
        <w:t>From the hazard characterisation, there are no adverse effects observed from repeated exposures to the substance at any dose tested, up to 250 mg/kg bw/day.</w:t>
      </w:r>
    </w:p>
    <w:p w14:paraId="0C1CC59B" w14:textId="77777777" w:rsidR="00E85321" w:rsidRDefault="00E85321" w:rsidP="00E85321">
      <w:pPr>
        <w:pStyle w:val="OWSNormal11pt"/>
      </w:pPr>
      <w:r w:rsidRPr="00D3353F">
        <w:t xml:space="preserve">MOEs for adverse health effects </w:t>
      </w:r>
      <w:r w:rsidR="006B57F0" w:rsidRPr="00D3353F">
        <w:t>(Table</w:t>
      </w:r>
      <w:r w:rsidR="00326DBC">
        <w:t> </w:t>
      </w:r>
      <w:r w:rsidR="006B57F0" w:rsidRPr="00D3353F">
        <w:t xml:space="preserve">D.355) </w:t>
      </w:r>
      <w:r w:rsidRPr="00D3353F">
        <w:t>were calculated for adults and children by comparing the highest no</w:t>
      </w:r>
      <w:r w:rsidR="00326DBC">
        <w:t>-</w:t>
      </w:r>
      <w:r w:rsidRPr="00D3353F">
        <w:t xml:space="preserve">effect dose with exposures estimated for various scenarios outlined in </w:t>
      </w:r>
      <w:r w:rsidR="00176286">
        <w:fldChar w:fldCharType="begin"/>
      </w:r>
      <w:r w:rsidR="00176286">
        <w:instrText xml:space="preserve"> REF _Ref411432303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300</w:t>
      </w:r>
      <w:r w:rsidR="00176286">
        <w:fldChar w:fldCharType="end"/>
      </w:r>
      <w:r w:rsidRPr="00D3353F">
        <w:t xml:space="preserve"> and </w:t>
      </w:r>
      <w:r w:rsidR="00176286">
        <w:fldChar w:fldCharType="begin"/>
      </w:r>
      <w:r w:rsidR="00176286">
        <w:instrText xml:space="preserve"> REF _Ref411432313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301</w:t>
      </w:r>
      <w:r w:rsidR="00176286">
        <w:fldChar w:fldCharType="end"/>
      </w:r>
      <w:r w:rsidRPr="00D3353F">
        <w:t>.</w:t>
      </w:r>
    </w:p>
    <w:p w14:paraId="0C1CC59D" w14:textId="77777777" w:rsidR="00E85321" w:rsidRPr="00D3353F" w:rsidRDefault="00E85321" w:rsidP="00253C73">
      <w:pPr>
        <w:pStyle w:val="OWStablecaption"/>
        <w:outlineLvl w:val="0"/>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303</w:t>
      </w:r>
      <w:r w:rsidR="005A78AD" w:rsidRPr="00D3353F">
        <w:fldChar w:fldCharType="end"/>
      </w:r>
      <w:r w:rsidRPr="00D3353F">
        <w:t xml:space="preserve"> Margins of Exposure calculated for </w:t>
      </w:r>
      <w:r w:rsidR="00D81D50" w:rsidRPr="00D3353F">
        <w:t>the drilling</w:t>
      </w:r>
      <w:r w:rsidRPr="00D3353F">
        <w:t>public exposure scenario</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C5A1" w14:textId="77777777" w:rsidTr="00BC4E83">
        <w:trPr>
          <w:tblHeader/>
        </w:trPr>
        <w:tc>
          <w:tcPr>
            <w:tcW w:w="2722" w:type="pct"/>
            <w:shd w:val="clear" w:color="auto" w:fill="C6D9F1" w:themeFill="text2" w:themeFillTint="33"/>
          </w:tcPr>
          <w:p w14:paraId="0C1CC59E"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C59F"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C5A0" w14:textId="77777777" w:rsidR="00E85321" w:rsidRPr="00D3353F" w:rsidRDefault="00E85321" w:rsidP="00E541A6">
            <w:pPr>
              <w:pStyle w:val="OWSTableheading"/>
            </w:pPr>
            <w:r w:rsidRPr="00D3353F">
              <w:t>Margin of Exposure (MOE)** (CHILDREN)</w:t>
            </w:r>
          </w:p>
        </w:tc>
      </w:tr>
      <w:tr w:rsidR="00E85321" w:rsidRPr="00D3353F" w14:paraId="0C1CC5A3" w14:textId="77777777" w:rsidTr="00BC4E83">
        <w:tc>
          <w:tcPr>
            <w:tcW w:w="5000" w:type="pct"/>
            <w:gridSpan w:val="3"/>
            <w:shd w:val="clear" w:color="auto" w:fill="D9D9D9" w:themeFill="background1" w:themeFillShade="D9"/>
          </w:tcPr>
          <w:p w14:paraId="0C1CC5A2"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5A8" w14:textId="77777777" w:rsidTr="00BC4E83">
        <w:tc>
          <w:tcPr>
            <w:tcW w:w="2722" w:type="pct"/>
          </w:tcPr>
          <w:p w14:paraId="0C1CC5A4" w14:textId="77777777" w:rsidR="00E85321" w:rsidRPr="00D3353F" w:rsidRDefault="009318D6" w:rsidP="00B82516">
            <w:pPr>
              <w:pStyle w:val="OWSTabletext"/>
              <w:rPr>
                <w:b/>
              </w:rPr>
            </w:pPr>
            <w:r w:rsidRPr="00D3353F">
              <w:rPr>
                <w:b/>
              </w:rPr>
              <w:t>Combined exposure from bulk spill – surface water use</w:t>
            </w:r>
          </w:p>
          <w:p w14:paraId="0C1CC5A5" w14:textId="77777777" w:rsidR="00E85321" w:rsidRPr="00D3353F" w:rsidRDefault="00E85321" w:rsidP="00B82516">
            <w:pPr>
              <w:pStyle w:val="OWSTabletext"/>
            </w:pPr>
            <w:r w:rsidRPr="00D3353F">
              <w:t>Drinking, bathing and swimming in contaminated surface water</w:t>
            </w:r>
          </w:p>
        </w:tc>
        <w:tc>
          <w:tcPr>
            <w:tcW w:w="1139" w:type="pct"/>
          </w:tcPr>
          <w:p w14:paraId="0C1CC5A6" w14:textId="77777777" w:rsidR="00E85321" w:rsidRPr="00D3353F" w:rsidRDefault="009F1356" w:rsidP="00B82516">
            <w:pPr>
              <w:pStyle w:val="OWSTabletext"/>
            </w:pPr>
            <w:r w:rsidRPr="00D3353F">
              <w:t xml:space="preserve">25 </w:t>
            </w:r>
          </w:p>
        </w:tc>
        <w:tc>
          <w:tcPr>
            <w:tcW w:w="1139" w:type="pct"/>
          </w:tcPr>
          <w:p w14:paraId="0C1CC5A7" w14:textId="77777777" w:rsidR="00E85321" w:rsidRPr="00D3353F" w:rsidRDefault="00E85321" w:rsidP="009F1356">
            <w:pPr>
              <w:pStyle w:val="OWSTabletext"/>
            </w:pPr>
            <w:r w:rsidRPr="00D3353F">
              <w:t>7</w:t>
            </w:r>
          </w:p>
        </w:tc>
      </w:tr>
    </w:tbl>
    <w:p w14:paraId="0C1CC5A9" w14:textId="77777777" w:rsidR="00D0391B" w:rsidRPr="00D3353F" w:rsidRDefault="00E85321" w:rsidP="00E85321">
      <w:pPr>
        <w:pStyle w:val="OWSBelowTableText9pt"/>
      </w:pP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_Ref411432303 \h  \* MERGEFORMAT </w:instrText>
      </w:r>
      <w:r w:rsidR="00176286">
        <w:fldChar w:fldCharType="separate"/>
      </w:r>
      <w:r w:rsidR="00563149" w:rsidRPr="00D3353F">
        <w:t>Table D.</w:t>
      </w:r>
      <w:r w:rsidR="00563149">
        <w:rPr>
          <w:noProof/>
        </w:rPr>
        <w:t>300</w:t>
      </w:r>
      <w:r w:rsidR="00176286">
        <w:fldChar w:fldCharType="end"/>
      </w:r>
      <w:r w:rsidRPr="00D3353F">
        <w:t xml:space="preserve"> and </w:t>
      </w:r>
      <w:r w:rsidR="00176286">
        <w:fldChar w:fldCharType="begin"/>
      </w:r>
      <w:r w:rsidR="00176286">
        <w:instrText xml:space="preserve"> REF _Ref411432313 \h  \* MERGEFORMAT </w:instrText>
      </w:r>
      <w:r w:rsidR="00176286">
        <w:fldChar w:fldCharType="separate"/>
      </w:r>
      <w:r w:rsidR="00563149" w:rsidRPr="00D3353F">
        <w:t>Table D.</w:t>
      </w:r>
      <w:r w:rsidR="00563149">
        <w:rPr>
          <w:noProof/>
        </w:rPr>
        <w:t>301</w:t>
      </w:r>
      <w:r w:rsidR="00176286">
        <w:fldChar w:fldCharType="end"/>
      </w:r>
      <w:r w:rsidRPr="00D3353F">
        <w:t>).</w:t>
      </w:r>
      <w:r w:rsidR="00BC4E83" w:rsidRPr="00D3353F">
        <w:t xml:space="preserve">  </w:t>
      </w:r>
      <w:r w:rsidRPr="00D3353F">
        <w:t>**</w:t>
      </w:r>
      <w:r w:rsidR="007B5992" w:rsidRPr="00D3353F">
        <w:rPr>
          <w:rFonts w:eastAsia="Times New Roman"/>
          <w:lang w:eastAsia="ja-JP"/>
        </w:rPr>
        <w:t xml:space="preserve"> For this chemical, the highest dose tested did not result in adverse effects.  However, the dose at which adverse effects may arise has not been defined, so the MOE may (or may not) be higher than the calculated MOE. Further data would resolve whether or not this chemical is of concern.</w:t>
      </w:r>
    </w:p>
    <w:p w14:paraId="0C1CC5AA" w14:textId="77777777" w:rsidR="00D0391B" w:rsidRPr="00E96FC7" w:rsidRDefault="00E85321" w:rsidP="00E85321">
      <w:pPr>
        <w:pStyle w:val="OWSNormal11pt"/>
        <w:rPr>
          <w:color w:val="auto"/>
        </w:rPr>
      </w:pPr>
      <w:r w:rsidRPr="00E96FC7">
        <w:rPr>
          <w:color w:val="auto"/>
        </w:rPr>
        <w:t xml:space="preserve">In light of the default uncertainty factors used in the risk characterisation, conservative assumptions within the exposure modelling, toxicological studies </w:t>
      </w:r>
      <w:r w:rsidR="006B1E8D" w:rsidRPr="00E96FC7">
        <w:rPr>
          <w:color w:val="auto"/>
        </w:rPr>
        <w:t>that did not identify a dose of the chemical associated with adverse effects</w:t>
      </w:r>
      <w:r w:rsidR="00AA4615" w:rsidRPr="00E96FC7">
        <w:rPr>
          <w:color w:val="auto"/>
        </w:rPr>
        <w:t xml:space="preserve"> </w:t>
      </w:r>
      <w:r w:rsidR="003C6E85" w:rsidRPr="00E96FC7">
        <w:rPr>
          <w:color w:val="auto"/>
        </w:rPr>
        <w:t>and</w:t>
      </w:r>
      <w:r w:rsidR="007B5992" w:rsidRPr="00E96FC7">
        <w:rPr>
          <w:color w:val="auto"/>
        </w:rPr>
        <w:t xml:space="preserve"> </w:t>
      </w:r>
      <w:r w:rsidRPr="00E96FC7">
        <w:rPr>
          <w:color w:val="auto"/>
        </w:rPr>
        <w:t xml:space="preserve">the MOEs </w:t>
      </w:r>
      <w:r w:rsidR="007B5992" w:rsidRPr="00E96FC7">
        <w:rPr>
          <w:color w:val="auto"/>
        </w:rPr>
        <w:t xml:space="preserve">a potential </w:t>
      </w:r>
      <w:r w:rsidR="007F4DE0" w:rsidRPr="00E96FC7">
        <w:rPr>
          <w:color w:val="auto"/>
        </w:rPr>
        <w:t xml:space="preserve">concern </w:t>
      </w:r>
      <w:r w:rsidR="007B5992" w:rsidRPr="00E96FC7">
        <w:rPr>
          <w:color w:val="auto"/>
        </w:rPr>
        <w:t xml:space="preserve">cannot be ruled out </w:t>
      </w:r>
      <w:r w:rsidRPr="00E96FC7">
        <w:rPr>
          <w:color w:val="auto"/>
        </w:rPr>
        <w:t>for adults and children.</w:t>
      </w:r>
    </w:p>
    <w:p w14:paraId="0C1CC5AB" w14:textId="77777777" w:rsidR="009318D6" w:rsidRPr="00D3353F" w:rsidRDefault="00E85321" w:rsidP="00CF5FA5">
      <w:pPr>
        <w:pStyle w:val="OWSDHeading3"/>
      </w:pPr>
      <w:r w:rsidRPr="00D3353F">
        <w:t>Conclusions</w:t>
      </w:r>
    </w:p>
    <w:p w14:paraId="0C1CC5AC" w14:textId="77777777" w:rsidR="009318D6" w:rsidRPr="00D3353F" w:rsidRDefault="00E85321" w:rsidP="00CF5FA5">
      <w:pPr>
        <w:pStyle w:val="OWSDHeading4"/>
      </w:pPr>
      <w:r w:rsidRPr="00D3353F">
        <w:t>Occupational health risks</w:t>
      </w:r>
    </w:p>
    <w:p w14:paraId="0C1CC5AD" w14:textId="77777777" w:rsidR="00E85321" w:rsidRPr="00D3353F" w:rsidRDefault="00E85321" w:rsidP="00E85321">
      <w:pPr>
        <w:pStyle w:val="OWSNormal11pt"/>
      </w:pPr>
      <w:r w:rsidRPr="00D3353F">
        <w:t xml:space="preserve">The concentrated form of the substance as delivered to operational sites is </w:t>
      </w:r>
      <w:r w:rsidR="007F4DE0" w:rsidRPr="00D3353F">
        <w:t xml:space="preserve">of potential concern </w:t>
      </w:r>
      <w:r w:rsidRPr="00D3353F">
        <w:t>for workers during operations based on the potential for skin and eye irritation.</w:t>
      </w:r>
    </w:p>
    <w:p w14:paraId="0C1CC5AE" w14:textId="77777777" w:rsidR="00E85321" w:rsidRPr="00D3353F" w:rsidRDefault="00E85321" w:rsidP="00E85321">
      <w:pPr>
        <w:pStyle w:val="OWSNormal11pt"/>
      </w:pPr>
      <w:r w:rsidRPr="00D3353F">
        <w:t xml:space="preserve">Exposure to the substance via drilling fluids or via produced water is </w:t>
      </w:r>
      <w:r w:rsidR="007F4DE0" w:rsidRPr="00D3353F">
        <w:t>of low concern</w:t>
      </w:r>
      <w:r w:rsidRPr="00D3353F">
        <w:t xml:space="preserve"> for workers.</w:t>
      </w:r>
    </w:p>
    <w:p w14:paraId="0C1CC5AF" w14:textId="77777777" w:rsidR="00D0391B" w:rsidRPr="00D3353F" w:rsidRDefault="00E85321" w:rsidP="00E85321">
      <w:pPr>
        <w:pStyle w:val="OWSNormal11pt"/>
      </w:pPr>
      <w:r w:rsidRPr="00D3353F">
        <w:t xml:space="preserve">Calculated MOEs indicate that the substance is </w:t>
      </w:r>
      <w:r w:rsidR="007F4DE0" w:rsidRPr="00D3353F">
        <w:t xml:space="preserve">of low concern </w:t>
      </w:r>
      <w:r w:rsidRPr="00D3353F">
        <w:t>for workers during operations.</w:t>
      </w:r>
    </w:p>
    <w:p w14:paraId="0C1CC5B0" w14:textId="77777777" w:rsidR="009318D6" w:rsidRPr="00D3353F" w:rsidRDefault="00E85321" w:rsidP="00CF5FA5">
      <w:pPr>
        <w:pStyle w:val="OWSDHeading4"/>
      </w:pPr>
      <w:r w:rsidRPr="00D3353F">
        <w:t>Public health risks</w:t>
      </w:r>
    </w:p>
    <w:p w14:paraId="0C1CC5B1" w14:textId="77777777" w:rsidR="00E85321" w:rsidRPr="00D3353F" w:rsidRDefault="00E85321" w:rsidP="00E85321">
      <w:pPr>
        <w:pStyle w:val="OWSNormal11pt"/>
      </w:pPr>
      <w:r w:rsidRPr="00D3353F">
        <w:t xml:space="preserve">The public is unlikely to come into contact with the substance as delivered to operational sites and so the substance in this form is </w:t>
      </w:r>
      <w:r w:rsidR="007F4DE0" w:rsidRPr="00D3353F">
        <w:t>of low concern</w:t>
      </w:r>
      <w:r w:rsidRPr="00D3353F">
        <w:t xml:space="preserve"> for the public.</w:t>
      </w:r>
    </w:p>
    <w:p w14:paraId="0C1CC5B2" w14:textId="77777777" w:rsidR="00E85321" w:rsidRPr="00D3353F" w:rsidRDefault="00E85321" w:rsidP="00E85321">
      <w:pPr>
        <w:pStyle w:val="OWSNormal11pt"/>
      </w:pPr>
      <w:r w:rsidRPr="00D3353F">
        <w:t xml:space="preserve">For repeated exposures of the public via environmental contamination, </w:t>
      </w:r>
      <w:r w:rsidR="007B5992" w:rsidRPr="00D3353F">
        <w:t xml:space="preserve">based on the </w:t>
      </w:r>
      <w:r w:rsidRPr="00D3353F">
        <w:t xml:space="preserve">MOEs </w:t>
      </w:r>
      <w:r w:rsidR="007B5992" w:rsidRPr="00D3353F">
        <w:t xml:space="preserve">a potential </w:t>
      </w:r>
      <w:r w:rsidR="007F4DE0" w:rsidRPr="00D3353F">
        <w:t xml:space="preserve">concern </w:t>
      </w:r>
      <w:r w:rsidR="007B5992" w:rsidRPr="00D3353F">
        <w:t xml:space="preserve">cannot be ruled out </w:t>
      </w:r>
      <w:r w:rsidR="007F4DE0" w:rsidRPr="00D3353F">
        <w:t>f</w:t>
      </w:r>
      <w:r w:rsidRPr="00D3353F">
        <w:t>or adults and children.</w:t>
      </w:r>
    </w:p>
    <w:p w14:paraId="0C1CC5B3" w14:textId="77777777" w:rsidR="009318D6" w:rsidRPr="00D3353F" w:rsidRDefault="009A48FE" w:rsidP="00CF5FA5">
      <w:pPr>
        <w:pStyle w:val="OWSDHeading2"/>
      </w:pPr>
      <w:r w:rsidRPr="00D3353F">
        <w:t>Risk mitigation measures</w:t>
      </w:r>
    </w:p>
    <w:p w14:paraId="0C1CC5B4" w14:textId="77777777" w:rsidR="0032411F" w:rsidRPr="00D3353F" w:rsidRDefault="0032411F" w:rsidP="0032411F">
      <w:pPr>
        <w:pStyle w:val="OWSNormal11pt"/>
      </w:pPr>
      <w:r w:rsidRPr="00D3353F">
        <w:t>The following risk mitigation measures arise from the risk assessment. Implicit in these measures is that best practice chemical management is implemented to minimise worker and public exposure.</w:t>
      </w:r>
    </w:p>
    <w:p w14:paraId="0C1CC5B5" w14:textId="77777777" w:rsidR="00D0391B" w:rsidRPr="00D3353F" w:rsidRDefault="0032411F" w:rsidP="00CF5FA5">
      <w:pPr>
        <w:pStyle w:val="OWSDHeading3"/>
      </w:pPr>
      <w:r w:rsidRPr="00D3353F">
        <w:t>Obligations under workplace health and safety legislation</w:t>
      </w:r>
    </w:p>
    <w:p w14:paraId="0C1CC5B6" w14:textId="6350607D" w:rsidR="00D0391B" w:rsidRPr="00D3353F" w:rsidRDefault="0032411F" w:rsidP="0032411F">
      <w:pPr>
        <w:pStyle w:val="OWSNormal11pt"/>
      </w:pPr>
      <w:r w:rsidRPr="00D3353F">
        <w:t>As noted in the hazard assessment report (</w:t>
      </w:r>
      <w:r w:rsidR="001B7801">
        <w:t>NICNAS </w:t>
      </w:r>
      <w:r w:rsidR="00D0787B">
        <w:t>2017</w:t>
      </w:r>
      <w:r w:rsidR="00FD1664">
        <w:t>c</w:t>
      </w:r>
      <w:r w:rsidRPr="00D3353F">
        <w:t>), the chemical requires classification as a workplace hazardous chemical.</w:t>
      </w:r>
      <w:r w:rsidR="00534A43" w:rsidRPr="00D3353F">
        <w:t xml:space="preserve"> </w:t>
      </w:r>
      <w:r w:rsidRPr="00D3353F">
        <w:t xml:space="preserve">Accordingly, the classification of the chemical has been forwarded </w:t>
      </w:r>
      <w:r w:rsidR="00534A43" w:rsidRPr="00D3353F">
        <w:t xml:space="preserve">by NICNAS </w:t>
      </w:r>
      <w:r w:rsidRPr="00D3353F">
        <w:t>to Safe Work Australia for inclusion in the Hazardous Substances Information System.</w:t>
      </w:r>
    </w:p>
    <w:p w14:paraId="0C1CC5B7" w14:textId="77777777" w:rsidR="0032411F" w:rsidRPr="00D3353F" w:rsidRDefault="00947D1E" w:rsidP="0032411F">
      <w:pPr>
        <w:pStyle w:val="OWSNormal11pt"/>
      </w:pPr>
      <w:r w:rsidRPr="00D3353F">
        <w:t>Risk estimates for this chemical suggest a potential concern for workers.</w:t>
      </w:r>
    </w:p>
    <w:p w14:paraId="0C1CC5B8" w14:textId="77777777" w:rsidR="00D0391B" w:rsidRPr="00D3353F" w:rsidRDefault="0032411F" w:rsidP="0032411F">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5B9" w14:textId="77777777" w:rsidR="00D0391B" w:rsidRPr="00D3353F" w:rsidRDefault="0032411F" w:rsidP="0032411F">
      <w:pPr>
        <w:pStyle w:val="OWSNormal11pt"/>
      </w:pPr>
      <w:r w:rsidRPr="00D3353F">
        <w:t>Measures to eliminate or minimise risk arising from storing, handling and using the chemical depend on the physical form and the manner in which the chemical is used.</w:t>
      </w:r>
    </w:p>
    <w:p w14:paraId="0C1CC5BA" w14:textId="1A8E5D0C" w:rsidR="0032411F" w:rsidRPr="00D3353F" w:rsidRDefault="0032411F" w:rsidP="0032411F">
      <w:pPr>
        <w:pStyle w:val="OWSNormal11pt"/>
      </w:pPr>
      <w:r w:rsidRPr="00D3353F">
        <w:t xml:space="preserve">Information on </w:t>
      </w:r>
      <w:r w:rsidR="00534A43" w:rsidRPr="00D3353F">
        <w:t xml:space="preserve">legislated obligations and </w:t>
      </w:r>
      <w:r w:rsidRPr="00D3353F">
        <w:t>control measures is available in the human health risk assessment summary report (</w:t>
      </w:r>
      <w:r w:rsidR="001B7801">
        <w:t>NICNAS </w:t>
      </w:r>
      <w:r w:rsidR="00D0787B">
        <w:t>2017</w:t>
      </w:r>
      <w:r w:rsidR="00FD1664">
        <w:t>a</w:t>
      </w:r>
      <w:r w:rsidRPr="00D3353F">
        <w:t>).</w:t>
      </w:r>
    </w:p>
    <w:p w14:paraId="0C1CC5BB" w14:textId="77777777" w:rsidR="0032411F" w:rsidRPr="00D3353F" w:rsidRDefault="0032411F" w:rsidP="00CF5FA5">
      <w:pPr>
        <w:pStyle w:val="OWSDHeading3"/>
      </w:pPr>
      <w:r w:rsidRPr="00D3353F">
        <w:t>Control measures available to minimise risks to the public</w:t>
      </w:r>
    </w:p>
    <w:p w14:paraId="0C1CC5BC" w14:textId="77777777" w:rsidR="00D0391B" w:rsidRPr="00D3353F" w:rsidRDefault="0032411F" w:rsidP="0032411F">
      <w:pPr>
        <w:pStyle w:val="OWSNormal11pt"/>
      </w:pPr>
      <w:r w:rsidRPr="00D3353F">
        <w:t>It is not possible to draw definitive conclusions regarding the level of concern for adverse systemic health effects for adults and children from repeated exposure to the chemical from water contamination resulting from the modelled exposure scenarios.</w:t>
      </w:r>
    </w:p>
    <w:p w14:paraId="0C1CC5BD" w14:textId="77777777" w:rsidR="0032411F" w:rsidRPr="00D3353F" w:rsidRDefault="0032411F" w:rsidP="0032411F">
      <w:pPr>
        <w:pStyle w:val="OWSNormal11pt"/>
      </w:pPr>
      <w:r w:rsidRPr="00D3353F">
        <w:t>Conservatively, it is prudent to note the following generic measures to decrease the potential for environmental contamination and risks to human health from use of this chemical.</w:t>
      </w:r>
    </w:p>
    <w:p w14:paraId="0C1CC5BE" w14:textId="77777777" w:rsidR="0032411F" w:rsidRPr="00D3353F" w:rsidRDefault="0032411F" w:rsidP="00CF5FA5">
      <w:pPr>
        <w:pStyle w:val="OWSDHeading4"/>
      </w:pPr>
      <w:r w:rsidRPr="00D3353F">
        <w:t>Transport</w:t>
      </w:r>
    </w:p>
    <w:p w14:paraId="0C1CC5BF" w14:textId="77777777" w:rsidR="0032411F" w:rsidRPr="00D3353F" w:rsidRDefault="0032411F" w:rsidP="0032411F">
      <w:pPr>
        <w:pStyle w:val="OWSNormal11pt"/>
      </w:pPr>
      <w:r w:rsidRPr="00D3353F">
        <w:t xml:space="preserve">The Australian Code for the Transport of Dangerous Goods by Road or Rail (ADG Code) provides detailed technical requirements for the transportation of dangerous goods. Risk mitigation measures from the ADG </w:t>
      </w:r>
      <w:r w:rsidR="00AA4615">
        <w:t>C</w:t>
      </w:r>
      <w:r w:rsidRPr="00D3353F">
        <w:t>ode to address the potential environmental and public health impacts for such chemicals include reviews of transport routes and procedures, worker training and incident contingency plans.</w:t>
      </w:r>
    </w:p>
    <w:p w14:paraId="0C1CC5C0" w14:textId="71D43C35" w:rsidR="007F4DE0" w:rsidRDefault="0032411F" w:rsidP="00E85321">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C5C1" w14:textId="77777777" w:rsidR="00C65EFB" w:rsidRPr="00D3353F" w:rsidRDefault="00C65EFB" w:rsidP="00E85321">
      <w:pPr>
        <w:pStyle w:val="OWSNormal11pt"/>
      </w:pPr>
    </w:p>
    <w:p w14:paraId="0C1CC5C2" w14:textId="77777777" w:rsidR="009318D6" w:rsidRPr="00D3353F" w:rsidRDefault="00E85321" w:rsidP="00CF5FA5">
      <w:pPr>
        <w:pStyle w:val="OWSDHeading2"/>
      </w:pPr>
      <w:r w:rsidRPr="00D3353F">
        <w:t>References</w:t>
      </w:r>
    </w:p>
    <w:p w14:paraId="0C1CC5C3" w14:textId="77777777" w:rsidR="00E85321" w:rsidRPr="00D3353F" w:rsidRDefault="00E85321" w:rsidP="00E85321">
      <w:pPr>
        <w:pStyle w:val="OWSReferencelist"/>
      </w:pPr>
      <w:r w:rsidRPr="00D3353F">
        <w:t xml:space="preserve">DMITRE (2014) Department of Manufacturing, Innovation Trade, Resources and Energy, South Australia. </w:t>
      </w:r>
      <w:r w:rsidR="00326DBC">
        <w:t xml:space="preserve">Accessed at: </w:t>
      </w:r>
      <w:hyperlink r:id="rId122" w:history="1">
        <w:r w:rsidRPr="00D3353F">
          <w:rPr>
            <w:rStyle w:val="Hyperlink"/>
            <w:color w:val="auto"/>
            <w:u w:val="none"/>
          </w:rPr>
          <w:t>http://www.petroleum.pir.sa.gov.au/prospectivity/basin_and_province_information/unconventional_gas/frequently_asked_questions</w:t>
        </w:r>
      </w:hyperlink>
      <w:r w:rsidRPr="00D3353F">
        <w:t>.</w:t>
      </w:r>
    </w:p>
    <w:p w14:paraId="0C1CC5C4" w14:textId="77777777" w:rsidR="00E85321" w:rsidRPr="00D3353F" w:rsidRDefault="00E85321" w:rsidP="00E85321">
      <w:pPr>
        <w:pStyle w:val="OWSReferencelist"/>
        <w:rPr>
          <w:rStyle w:val="Hyperlink"/>
          <w:color w:val="auto"/>
          <w:u w:val="none"/>
        </w:rPr>
      </w:pPr>
      <w:r w:rsidRPr="00D3353F">
        <w:t xml:space="preserve">HERA (2003) Human </w:t>
      </w:r>
      <w:r w:rsidR="009B0AA4">
        <w:t>and</w:t>
      </w:r>
      <w:r w:rsidRPr="00D3353F">
        <w:t xml:space="preserve"> Environmental Risk Assessment on ingredients of household cleaning products (Alcohol Ethoxysulphates). January 2003. Accessed in February 2014 at: </w:t>
      </w:r>
      <w:hyperlink r:id="rId123" w:history="1">
        <w:r w:rsidRPr="00D3353F">
          <w:rPr>
            <w:rStyle w:val="Hyperlink"/>
            <w:color w:val="auto"/>
            <w:u w:val="none"/>
          </w:rPr>
          <w:t>http://www.heraproject.com/files/38-F-Hera_Bridging_document_28.10.05.pdf</w:t>
        </w:r>
      </w:hyperlink>
      <w:r w:rsidRPr="00D3353F">
        <w:rPr>
          <w:rStyle w:val="Hyperlink"/>
          <w:color w:val="auto"/>
          <w:u w:val="none"/>
        </w:rPr>
        <w:t>.</w:t>
      </w:r>
    </w:p>
    <w:p w14:paraId="0C1CC5C5" w14:textId="15201B69"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5C6" w14:textId="1EE5CB1B"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5C7" w14:textId="4B95FF66"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5C8" w14:textId="77777777" w:rsidR="009318D6" w:rsidRPr="00D3353F" w:rsidRDefault="00E66D2E" w:rsidP="00A649E1">
      <w:pPr>
        <w:pStyle w:val="OWSDHeading1"/>
      </w:pPr>
      <w:bookmarkStart w:id="578" w:name="_Toc411104476"/>
      <w:bookmarkStart w:id="579" w:name="_Toc467156366"/>
      <w:r w:rsidRPr="00D3353F">
        <w:t>Polyamine</w:t>
      </w:r>
      <w:bookmarkEnd w:id="578"/>
      <w:bookmarkEnd w:id="579"/>
    </w:p>
    <w:tbl>
      <w:tblPr>
        <w:tblStyle w:val="TableGrid"/>
        <w:tblW w:w="0" w:type="auto"/>
        <w:tblInd w:w="108" w:type="dxa"/>
        <w:tblLook w:val="04A0" w:firstRow="1" w:lastRow="0" w:firstColumn="1" w:lastColumn="0" w:noHBand="0" w:noVBand="1"/>
      </w:tblPr>
      <w:tblGrid>
        <w:gridCol w:w="1968"/>
        <w:gridCol w:w="6985"/>
      </w:tblGrid>
      <w:tr w:rsidR="00E85321" w:rsidRPr="00D3353F" w14:paraId="0C1CC5CB" w14:textId="77777777" w:rsidTr="00EF292B">
        <w:tc>
          <w:tcPr>
            <w:tcW w:w="1985" w:type="dxa"/>
            <w:shd w:val="clear" w:color="auto" w:fill="C6D9F1" w:themeFill="text2" w:themeFillTint="33"/>
            <w:hideMark/>
          </w:tcPr>
          <w:p w14:paraId="0C1CC5C9" w14:textId="56E1B99B" w:rsidR="00E85321" w:rsidRPr="00D3353F" w:rsidRDefault="000A5211" w:rsidP="00E541A6">
            <w:pPr>
              <w:pStyle w:val="OWSTableheading"/>
            </w:pPr>
            <w:r>
              <w:t>CAS RN</w:t>
            </w:r>
          </w:p>
        </w:tc>
        <w:tc>
          <w:tcPr>
            <w:tcW w:w="7087" w:type="dxa"/>
            <w:shd w:val="clear" w:color="auto" w:fill="C6D9F1" w:themeFill="text2" w:themeFillTint="33"/>
            <w:hideMark/>
          </w:tcPr>
          <w:p w14:paraId="0C1CC5CA" w14:textId="77777777" w:rsidR="00E85321" w:rsidRPr="00D3353F" w:rsidRDefault="00E85321" w:rsidP="00E541A6">
            <w:pPr>
              <w:pStyle w:val="OWSTableheading"/>
            </w:pPr>
            <w:r w:rsidRPr="00D3353F">
              <w:t>Chemical Name</w:t>
            </w:r>
          </w:p>
        </w:tc>
      </w:tr>
      <w:tr w:rsidR="00E85321" w:rsidRPr="00D3353F" w14:paraId="0C1CC5CE" w14:textId="77777777" w:rsidTr="00EF292B">
        <w:tc>
          <w:tcPr>
            <w:tcW w:w="1985" w:type="dxa"/>
          </w:tcPr>
          <w:p w14:paraId="0C1CC5CC" w14:textId="77777777" w:rsidR="00E85321" w:rsidRPr="00D3353F" w:rsidRDefault="00E85321" w:rsidP="00B82516">
            <w:pPr>
              <w:pStyle w:val="OWSTabletext"/>
            </w:pPr>
            <w:r w:rsidRPr="00D3353F">
              <w:t>CBI</w:t>
            </w:r>
          </w:p>
        </w:tc>
        <w:tc>
          <w:tcPr>
            <w:tcW w:w="7087" w:type="dxa"/>
          </w:tcPr>
          <w:p w14:paraId="0C1CC5CD" w14:textId="77777777" w:rsidR="00E85321" w:rsidRPr="00D3353F" w:rsidRDefault="00E85321" w:rsidP="00B82516">
            <w:pPr>
              <w:pStyle w:val="OWSTabletext"/>
            </w:pPr>
            <w:r w:rsidRPr="00D3353F">
              <w:t>Polyamine</w:t>
            </w:r>
          </w:p>
        </w:tc>
      </w:tr>
    </w:tbl>
    <w:p w14:paraId="0C1CC5CF"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5D0" w14:textId="77777777" w:rsidR="00E85321"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5D1" w14:textId="77777777" w:rsidR="009318D6" w:rsidRPr="00D3353F" w:rsidRDefault="00E85321" w:rsidP="00CF5FA5">
      <w:pPr>
        <w:pStyle w:val="OWSDHeading2"/>
      </w:pPr>
      <w:r w:rsidRPr="00D3353F">
        <w:t>Chemical use and concentration</w:t>
      </w:r>
    </w:p>
    <w:p w14:paraId="0C1CC5D2" w14:textId="77777777" w:rsidR="00E85321" w:rsidRPr="00D3353F" w:rsidRDefault="00E85321" w:rsidP="00E85321">
      <w:pPr>
        <w:pStyle w:val="OWSNormal11pt"/>
      </w:pPr>
      <w:r w:rsidRPr="00D3353F">
        <w:t>The chemical</w:t>
      </w:r>
      <w:r w:rsidRPr="00D3353F">
        <w:rPr>
          <w:b/>
        </w:rPr>
        <w:t xml:space="preserve"> </w:t>
      </w:r>
      <w:r w:rsidRPr="00D3353F">
        <w:t>is used as a component of a hydraulic fracturing fluid formulation for coal seam gas extraction. Its function within these fluids is CBI.</w:t>
      </w:r>
    </w:p>
    <w:p w14:paraId="0C1CC5D3" w14:textId="10AFABCD" w:rsidR="00E85321" w:rsidRPr="00D3353F" w:rsidRDefault="00E85321" w:rsidP="00E85321">
      <w:pPr>
        <w:pStyle w:val="OWSNormal11pt"/>
      </w:pPr>
      <w:r w:rsidRPr="00D3353F">
        <w:t>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solid at a CBI concentration. After incorporation, it is present in hydraulic fracturing fluid at a CBI concentration.</w:t>
      </w:r>
    </w:p>
    <w:p w14:paraId="0C1CC5D4" w14:textId="77777777" w:rsidR="009318D6" w:rsidRPr="00D3353F" w:rsidRDefault="00E85321" w:rsidP="00CF5FA5">
      <w:pPr>
        <w:pStyle w:val="OWSDHeading2"/>
      </w:pPr>
      <w:r w:rsidRPr="00D3353F">
        <w:t>Critical health effects</w:t>
      </w:r>
    </w:p>
    <w:p w14:paraId="0C1CC5D5" w14:textId="4EE25CF8"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FD1664">
        <w:t>c</w:t>
      </w:r>
      <w:r w:rsidRPr="00D3353F">
        <w:t>).</w:t>
      </w:r>
    </w:p>
    <w:p w14:paraId="0C1CC5D6" w14:textId="77777777" w:rsidR="00E85321" w:rsidRPr="00D3353F" w:rsidRDefault="00E85321" w:rsidP="00E85321">
      <w:pPr>
        <w:pStyle w:val="OWSNormal11pt"/>
      </w:pPr>
      <w:r w:rsidRPr="00D3353F">
        <w:t>Only limited data are available for the adverse effects on human health of polyamine</w:t>
      </w:r>
      <w:r w:rsidRPr="00D3353F">
        <w:rPr>
          <w:b/>
        </w:rPr>
        <w:t xml:space="preserve"> </w:t>
      </w:r>
      <w:r w:rsidRPr="00D3353F">
        <w:t>as used in the coal seam gas extraction process.</w:t>
      </w:r>
    </w:p>
    <w:p w14:paraId="0C1CC5D7" w14:textId="77777777" w:rsidR="00E85321" w:rsidRPr="00D3353F" w:rsidRDefault="00E85321" w:rsidP="00E85321">
      <w:pPr>
        <w:pStyle w:val="OWSNormal11pt"/>
        <w:rPr>
          <w:b/>
        </w:rPr>
      </w:pPr>
      <w:r w:rsidRPr="00D3353F">
        <w:t>Information on health hazards was sourced primarily from the US National Library of Medicine (</w:t>
      </w:r>
      <w:r w:rsidR="00C30B3D">
        <w:t>US National Library of Medicine </w:t>
      </w:r>
      <w:r w:rsidRPr="00D3353F">
        <w:t xml:space="preserve">2014) and the industry submissions to the classification and labelling inventory for the pre-registered substance under the Registration, Evaluation, Authorisation and Restriction of Chemicals </w:t>
      </w:r>
      <w:r w:rsidR="0044763D" w:rsidRPr="00D3353F">
        <w:t>(</w:t>
      </w:r>
      <w:r w:rsidR="00C30B3D">
        <w:t xml:space="preserve">REACH </w:t>
      </w:r>
      <w:r w:rsidRPr="00D3353F">
        <w:t>2014)</w:t>
      </w:r>
      <w:r w:rsidR="0044763D" w:rsidRPr="00D3353F">
        <w:t>.</w:t>
      </w:r>
    </w:p>
    <w:p w14:paraId="0C1CC5D8" w14:textId="77777777" w:rsidR="00E85321" w:rsidRPr="00D3353F" w:rsidRDefault="00E85321" w:rsidP="00E85321">
      <w:pPr>
        <w:pStyle w:val="OWSNormal11pt"/>
      </w:pPr>
      <w:r w:rsidRPr="00D3353F">
        <w:t>The critical adverse health effects from the NICNAS hazard assessment are summarised below.</w:t>
      </w:r>
    </w:p>
    <w:p w14:paraId="0C1CC5D9" w14:textId="77777777" w:rsidR="00E85321" w:rsidRPr="00D3353F" w:rsidRDefault="00E85321" w:rsidP="00E85321">
      <w:pPr>
        <w:pStyle w:val="OWSNormal11pt"/>
      </w:pPr>
      <w:r w:rsidRPr="00D3353F">
        <w:t>Polyamine</w:t>
      </w:r>
      <w:r w:rsidRPr="00D3353F">
        <w:rPr>
          <w:b/>
        </w:rPr>
        <w:t xml:space="preserve"> </w:t>
      </w:r>
      <w:r w:rsidRPr="00D3353F">
        <w:t>as used for</w:t>
      </w:r>
      <w:r w:rsidR="00C66A41" w:rsidRPr="00D3353F">
        <w:t xml:space="preserve"> coal seam gas</w:t>
      </w:r>
      <w:r w:rsidRPr="00D3353F">
        <w:t xml:space="preserve"> extraction is likely to be a high molecular weight polymer in solid form. The polymer is highly cationic. No data were available for levels of residual monomer, and so the extent to which toxicity of the polymer is related to, and can be predicted by, the presence of hazardous monomer is not known.</w:t>
      </w:r>
    </w:p>
    <w:p w14:paraId="0C1CC5DA" w14:textId="77777777" w:rsidR="00E85321" w:rsidRPr="00D3353F" w:rsidRDefault="00E85321" w:rsidP="00E85321">
      <w:pPr>
        <w:pStyle w:val="OWSNormal11pt"/>
      </w:pPr>
      <w:r w:rsidRPr="00D3353F">
        <w:t xml:space="preserve">Limited acute toxicity data and classification and labelling proposals in the </w:t>
      </w:r>
      <w:r w:rsidR="00C30B3D">
        <w:t>European Union (</w:t>
      </w:r>
      <w:r w:rsidRPr="00D3353F">
        <w:t>EU</w:t>
      </w:r>
      <w:r w:rsidR="00C30B3D">
        <w:t>)</w:t>
      </w:r>
      <w:r w:rsidRPr="00D3353F">
        <w:t xml:space="preserve"> for polyamine</w:t>
      </w:r>
      <w:r w:rsidRPr="00D3353F">
        <w:rPr>
          <w:b/>
        </w:rPr>
        <w:t xml:space="preserve"> </w:t>
      </w:r>
      <w:r w:rsidRPr="00D3353F">
        <w:t>indicate that the polymer may be acutely toxic via the oral route. No data were available for dermal or inhalation toxicity. As a high molecular weight solid, dermal absorption is likely to be low and therefore dermal toxicity is not expected. However, reports of acute oral toxicity imply some oral absorption if toxicity is not due purely to local effects.</w:t>
      </w:r>
    </w:p>
    <w:p w14:paraId="0C1CC5DB" w14:textId="77777777" w:rsidR="00E85321" w:rsidRPr="00D3353F" w:rsidRDefault="00E85321" w:rsidP="00E85321">
      <w:pPr>
        <w:pStyle w:val="OWSNormal11pt"/>
      </w:pPr>
      <w:r w:rsidRPr="00D3353F">
        <w:t>As suggested by the cationic nature of the polymer and classification and labelling proposals in the EU, polyamine is likely to be a skin, eye and respiratory irritant and a skin sensitiser.</w:t>
      </w:r>
    </w:p>
    <w:p w14:paraId="0C1CC5DC" w14:textId="77777777" w:rsidR="00E85321" w:rsidRPr="00D3353F" w:rsidRDefault="00E85321" w:rsidP="00E85321">
      <w:pPr>
        <w:pStyle w:val="OWSNormal11pt"/>
      </w:pPr>
      <w:r w:rsidRPr="00D3353F">
        <w:t>No repeat dose toxicity studies were available.</w:t>
      </w:r>
    </w:p>
    <w:p w14:paraId="0C1CC5DD" w14:textId="77777777" w:rsidR="00E85321" w:rsidRPr="00D3353F" w:rsidRDefault="00E85321" w:rsidP="00E85321">
      <w:pPr>
        <w:pStyle w:val="OWSNormal11pt"/>
      </w:pPr>
      <w:r w:rsidRPr="00D3353F">
        <w:t xml:space="preserve">Polyamine is genotoxic </w:t>
      </w:r>
      <w:r w:rsidRPr="00D3353F">
        <w:rPr>
          <w:i/>
        </w:rPr>
        <w:t>in vitro</w:t>
      </w:r>
      <w:r w:rsidRPr="00D3353F">
        <w:t xml:space="preserve">. The extent to which the polymer is genotoxic </w:t>
      </w:r>
      <w:r w:rsidR="009318D6" w:rsidRPr="00D3353F">
        <w:rPr>
          <w:i/>
        </w:rPr>
        <w:t>in vivo</w:t>
      </w:r>
      <w:r w:rsidRPr="00D3353F">
        <w:t xml:space="preserve"> is not known.</w:t>
      </w:r>
    </w:p>
    <w:p w14:paraId="0C1CC5DE" w14:textId="77777777" w:rsidR="009318D6" w:rsidRPr="00D3353F" w:rsidRDefault="00E85321" w:rsidP="00CF5FA5">
      <w:pPr>
        <w:pStyle w:val="OWSDHeading2"/>
      </w:pPr>
      <w:r w:rsidRPr="00D3353F">
        <w:t>Human exposure assessment</w:t>
      </w:r>
    </w:p>
    <w:p w14:paraId="0C1CC5DF" w14:textId="77777777" w:rsidR="009318D6" w:rsidRPr="00D3353F" w:rsidRDefault="00E85321" w:rsidP="00CF5FA5">
      <w:pPr>
        <w:pStyle w:val="OWSDHeading3"/>
      </w:pPr>
      <w:r w:rsidRPr="00D3353F">
        <w:t>Worker exposure</w:t>
      </w:r>
    </w:p>
    <w:p w14:paraId="0C1CC5E0" w14:textId="77777777" w:rsidR="00E85321" w:rsidRPr="00D3353F" w:rsidRDefault="00E85321" w:rsidP="00E85321">
      <w:pPr>
        <w:pStyle w:val="OWSNormal11pt"/>
      </w:pPr>
      <w:r w:rsidRPr="00D3353F">
        <w:t xml:space="preserve">Exposure of workers to polyamine is possible via inadvertent spills and leaks, especially during any required manual handling, </w:t>
      </w:r>
      <w:r w:rsidR="000201F9">
        <w:t>and / or</w:t>
      </w:r>
      <w:r w:rsidRPr="00D3353F">
        <w:t xml:space="preserve"> emissions of aerosolised chemical</w:t>
      </w:r>
      <w:r w:rsidR="00840066">
        <w:t>/</w:t>
      </w:r>
      <w:r w:rsidRPr="00D3353F">
        <w:t>particulates during operations. Exposure may also occur from contact with produced water containing residual polyamine.</w:t>
      </w:r>
    </w:p>
    <w:p w14:paraId="0C1CC5E1"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5E2" w14:textId="77777777" w:rsidR="00D0391B" w:rsidRPr="00D3353F" w:rsidRDefault="00E85321" w:rsidP="00E85321">
      <w:pPr>
        <w:pStyle w:val="OWSNormal11pt"/>
      </w:pPr>
      <w:r w:rsidRPr="00D3353F">
        <w:t>In the absence of workplace monitoring data, modelling is used to derive daily estimates of exposures associated with chemical handling for particular</w:t>
      </w:r>
      <w:r w:rsidR="00C66A41" w:rsidRPr="00D3353F">
        <w:t xml:space="preserve"> coal seam gas</w:t>
      </w:r>
      <w:r w:rsidRPr="00D3353F">
        <w:t xml:space="preserve"> workplace activities.</w:t>
      </w:r>
    </w:p>
    <w:p w14:paraId="0C1CC5E3" w14:textId="1DE0AE0E" w:rsidR="00E85321" w:rsidRPr="00D3353F" w:rsidRDefault="00E85321" w:rsidP="00E85321">
      <w:pPr>
        <w:pStyle w:val="OWSNormal11pt"/>
      </w:pPr>
      <w:r w:rsidRPr="00D3353F">
        <w:t xml:space="preserve">The total internal human dose is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FD1664">
        <w:t>a</w:t>
      </w:r>
      <w:r w:rsidR="00A520FF" w:rsidRPr="00D3353F">
        <w:t>)</w:t>
      </w:r>
      <w:r w:rsidRPr="00D3353F">
        <w:t>. However, in the case of polyamine,</w:t>
      </w:r>
      <w:r w:rsidRPr="00D3353F">
        <w:rPr>
          <w:b/>
        </w:rPr>
        <w:t xml:space="preserve"> </w:t>
      </w:r>
      <w:r w:rsidRPr="00D3353F">
        <w:t>key physical property data required to calculate the dermal and inhalation absorption rates are not available and therefore the internal human dose via the two routes cannot be estimated.</w:t>
      </w:r>
    </w:p>
    <w:p w14:paraId="0C1CC5E4" w14:textId="77777777" w:rsidR="009318D6" w:rsidRPr="00D3353F" w:rsidRDefault="00E85321" w:rsidP="00CF5FA5">
      <w:pPr>
        <w:pStyle w:val="OWSDHeading3"/>
      </w:pPr>
      <w:r w:rsidRPr="00D3353F">
        <w:t>Public exposure</w:t>
      </w:r>
    </w:p>
    <w:p w14:paraId="0C1CC5E5" w14:textId="77777777" w:rsidR="00E85321" w:rsidRPr="00D3353F" w:rsidRDefault="00E85321" w:rsidP="00E85321">
      <w:pPr>
        <w:pStyle w:val="OWSNormal11pt"/>
      </w:pPr>
      <w:r w:rsidRPr="00D3353F">
        <w:t>The public may be exposed to the chemical via environmental contamination of water used for drinking, bathing and recreational uses (e.g. swimming) and ambient air.</w:t>
      </w:r>
    </w:p>
    <w:p w14:paraId="0C1CC5E6" w14:textId="77777777" w:rsidR="00E85321" w:rsidRPr="00D3353F" w:rsidRDefault="00E85321" w:rsidP="00E85321">
      <w:pPr>
        <w:pStyle w:val="OWSpre-listtext"/>
      </w:pPr>
      <w:r w:rsidRPr="00D3353F">
        <w:t>The following scenarios for environmental contamination and public exposures are considered:</w:t>
      </w:r>
    </w:p>
    <w:p w14:paraId="0C1CC5E7" w14:textId="77777777" w:rsidR="009318D6" w:rsidRPr="00D3353F" w:rsidRDefault="00C66A41" w:rsidP="00350823">
      <w:pPr>
        <w:pStyle w:val="OWSbulletL1"/>
      </w:pPr>
      <w:r w:rsidRPr="00D3353F">
        <w:t>a</w:t>
      </w:r>
      <w:r w:rsidR="00E85321" w:rsidRPr="00D3353F">
        <w:t xml:space="preserve"> bulk spill during transport and run-off to surface water used for drinking, bathing and recreation (swimming)</w:t>
      </w:r>
    </w:p>
    <w:p w14:paraId="0C1CC5E8" w14:textId="77777777" w:rsidR="00E85321" w:rsidRPr="00D3353F" w:rsidRDefault="00C66A41" w:rsidP="00350823">
      <w:pPr>
        <w:pStyle w:val="OWSbulletL1"/>
      </w:pPr>
      <w:r w:rsidRPr="00D3353F">
        <w:t>a</w:t>
      </w:r>
      <w:r w:rsidR="00E85321" w:rsidRPr="00D3353F">
        <w:t xml:space="preserve"> bulk spill from overflow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5E9" w14:textId="77777777" w:rsidR="00E85321" w:rsidRPr="00D3353F" w:rsidRDefault="00C66A41" w:rsidP="00350823">
      <w:pPr>
        <w:pStyle w:val="OWSbulletL1"/>
      </w:pPr>
      <w:r w:rsidRPr="00D3353F">
        <w:t>a</w:t>
      </w:r>
      <w:r w:rsidR="00E85321" w:rsidRPr="00D3353F">
        <w:t xml:space="preserve"> long-term subsurface leak from a</w:t>
      </w:r>
      <w:r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5EA" w14:textId="77777777" w:rsidR="009318D6" w:rsidRPr="00D3353F" w:rsidRDefault="00C66A41" w:rsidP="00350823">
      <w:pPr>
        <w:pStyle w:val="OWSbulletL1final"/>
      </w:pPr>
      <w:r w:rsidRPr="00D3353F">
        <w:t>e</w:t>
      </w:r>
      <w:r w:rsidR="00E85321" w:rsidRPr="00D3353F">
        <w:t>missions of aerosolised chemical</w:t>
      </w:r>
      <w:r w:rsidR="00840066">
        <w:t>/</w:t>
      </w:r>
      <w:r w:rsidR="00E85321" w:rsidRPr="00D3353F">
        <w:t>particulates to ambient air from operations.</w:t>
      </w:r>
    </w:p>
    <w:p w14:paraId="0C1CC5EB" w14:textId="77777777" w:rsidR="00E85321" w:rsidRPr="00D3353F" w:rsidRDefault="00E85321" w:rsidP="00E85321">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5EC"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5ED" w14:textId="77777777" w:rsidR="00E85321" w:rsidRPr="00D3353F" w:rsidRDefault="00E85321" w:rsidP="00E85321">
      <w:pPr>
        <w:pStyle w:val="OWSNormal11pt"/>
      </w:pPr>
      <w:r w:rsidRPr="00D3353F">
        <w:t>Moreover, as discussed in ‘Worker Exposure’ above, key physical property data required to calculate the oral and dermal absorption rates are not available for polyamine, and therefore the resulting internal human doses cannot be estimated.</w:t>
      </w:r>
    </w:p>
    <w:p w14:paraId="0C1CC5EE" w14:textId="77777777" w:rsidR="009318D6" w:rsidRPr="00D3353F" w:rsidRDefault="00E85321" w:rsidP="00CF5FA5">
      <w:pPr>
        <w:pStyle w:val="OWSDHeading2"/>
      </w:pPr>
      <w:r w:rsidRPr="00D3353F">
        <w:t>Human health risk characterisation</w:t>
      </w:r>
    </w:p>
    <w:p w14:paraId="0C1CC5EF" w14:textId="77777777" w:rsidR="00E85321" w:rsidRPr="00D3353F" w:rsidRDefault="00E85321" w:rsidP="00E85321">
      <w:pPr>
        <w:pStyle w:val="OWSNormal11pt"/>
      </w:pPr>
      <w:r w:rsidRPr="00D3353F">
        <w:rPr>
          <w:bCs/>
        </w:rPr>
        <w:t>Limited</w:t>
      </w:r>
      <w:r w:rsidRPr="00D3353F">
        <w:t xml:space="preserve"> data concerning physical properties, acute toxicity, repeat dose toxicity, genotoxicity, carcinogenicity and reproductive toxicity impact on the ability of NICNAS to undertake a </w:t>
      </w:r>
      <w:r w:rsidRPr="00D3353F">
        <w:rPr>
          <w:bCs/>
        </w:rPr>
        <w:t>more</w:t>
      </w:r>
      <w:r w:rsidRPr="00D3353F">
        <w:rPr>
          <w:b/>
          <w:bCs/>
        </w:rPr>
        <w:t xml:space="preserve"> </w:t>
      </w:r>
      <w:r w:rsidRPr="00D3353F">
        <w:t xml:space="preserve">scientifically </w:t>
      </w:r>
      <w:r w:rsidRPr="00D3353F">
        <w:rPr>
          <w:bCs/>
        </w:rPr>
        <w:t xml:space="preserve">robust </w:t>
      </w:r>
      <w:r w:rsidRPr="00D3353F">
        <w:t xml:space="preserve">risk assessment. Nonetheless, based on the data that </w:t>
      </w:r>
      <w:r w:rsidRPr="00D3353F">
        <w:rPr>
          <w:bCs/>
        </w:rPr>
        <w:t>are</w:t>
      </w:r>
      <w:r w:rsidRPr="00D3353F">
        <w:t xml:space="preserve"> available, NICNAS has assessed the risks posed by polyamine in this section.</w:t>
      </w:r>
    </w:p>
    <w:p w14:paraId="0C1CC5F0" w14:textId="77777777" w:rsidR="009318D6" w:rsidRPr="00E67E3E" w:rsidRDefault="00E85321" w:rsidP="00CF5FA5">
      <w:pPr>
        <w:pStyle w:val="OWSDHeading3"/>
      </w:pPr>
      <w:r w:rsidRPr="00E67E3E">
        <w:t>Occupational health risks</w:t>
      </w:r>
    </w:p>
    <w:p w14:paraId="0C1CC5F1" w14:textId="77777777" w:rsidR="00D0391B" w:rsidRPr="00D3353F" w:rsidRDefault="00E85321" w:rsidP="00CF5FA5">
      <w:pPr>
        <w:pStyle w:val="OWSDHeading4"/>
      </w:pPr>
      <w:r w:rsidRPr="00D3353F">
        <w:t>Acute health risks</w:t>
      </w:r>
    </w:p>
    <w:p w14:paraId="0C1CC5F2" w14:textId="77777777" w:rsidR="00E85321" w:rsidRPr="00D3353F" w:rsidRDefault="002D7535" w:rsidP="00E85321">
      <w:pPr>
        <w:pStyle w:val="OWSNormal11pt"/>
      </w:pPr>
      <w:r w:rsidRPr="00D3353F">
        <w:t>Health effects information indicates that acute exposure to</w:t>
      </w:r>
      <w:r w:rsidR="00E85321" w:rsidRPr="00D3353F">
        <w:t xml:space="preserve"> the chemical as delivered to the site may result in adverse health effects, such as skin, eye and respiratory irritation and skin sensitisation. Although data are currently insufficient to support a hazard classification for the chemical, the cationic nature of the polymer and classification and labelling proposals in the EU suggest that such acute effects are possible.</w:t>
      </w:r>
    </w:p>
    <w:p w14:paraId="0C1CC5F3" w14:textId="77777777" w:rsidR="00E85321" w:rsidRPr="00D3353F" w:rsidRDefault="00E85321" w:rsidP="00E85321">
      <w:pPr>
        <w:pStyle w:val="OWSNormal11pt"/>
      </w:pPr>
      <w:r w:rsidRPr="00D3353F">
        <w:t>Acute, inadvertent exposures are most likely during manual handling of the chemical (if required) and during manipulation of equipment containing the residual chemical during operations, cleaning and maintenance and clean</w:t>
      </w:r>
      <w:r w:rsidR="00C30B3D">
        <w:t>-</w:t>
      </w:r>
      <w:r w:rsidRPr="00D3353F">
        <w:t>up of spills. Levels of exposure will vary depending on the work practices employed.</w:t>
      </w:r>
    </w:p>
    <w:p w14:paraId="0C1CC5F4" w14:textId="77777777" w:rsidR="00D0391B" w:rsidRPr="00D3353F" w:rsidRDefault="00E85321" w:rsidP="00E85321">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polyamine in these fluids will vary depending on work practices. However, given the low concentration in hydraulic fracturing fluids, </w:t>
      </w:r>
      <w:r w:rsidR="00ED22DF" w:rsidRPr="00D3353F">
        <w:t xml:space="preserve">acute </w:t>
      </w:r>
      <w:r w:rsidRPr="00D3353F">
        <w:t xml:space="preserve">exposure to the chemical via these fluids is </w:t>
      </w:r>
      <w:r w:rsidR="0032411F" w:rsidRPr="00D3353F">
        <w:t>of low concern</w:t>
      </w:r>
      <w:r w:rsidRPr="00D3353F">
        <w:t xml:space="preserve"> for workers.</w:t>
      </w:r>
    </w:p>
    <w:p w14:paraId="0C1CC5F5" w14:textId="77777777" w:rsidR="00D0391B" w:rsidRPr="00D3353F" w:rsidRDefault="00190618" w:rsidP="00CF5FA5">
      <w:pPr>
        <w:pStyle w:val="OWSDHeading4"/>
      </w:pPr>
      <w:r w:rsidRPr="00D3353F">
        <w:t>Long-term</w:t>
      </w:r>
      <w:r w:rsidR="00E85321" w:rsidRPr="00D3353F">
        <w:t xml:space="preserve"> health risks</w:t>
      </w:r>
    </w:p>
    <w:p w14:paraId="0C1CC5F6" w14:textId="77777777" w:rsidR="005B7709" w:rsidRPr="00D3353F" w:rsidRDefault="00E85321" w:rsidP="00E85321">
      <w:pPr>
        <w:pStyle w:val="OWSNormal11pt"/>
      </w:pPr>
      <w:r w:rsidRPr="00D3353F">
        <w:t>There are no repeat dose studies available for the chemical and no estimates of total internal human dose</w:t>
      </w:r>
      <w:r w:rsidR="007825D6" w:rsidRPr="00D3353F">
        <w:t>s</w:t>
      </w:r>
      <w:r w:rsidRPr="00D3353F">
        <w:t xml:space="preserve"> from repeated occupational exposures. Therefore, it is not possible </w:t>
      </w:r>
      <w:r w:rsidR="007825D6" w:rsidRPr="00D3353F">
        <w:t xml:space="preserve">to quantify the level of risk </w:t>
      </w:r>
      <w:r w:rsidR="0032411F" w:rsidRPr="00D3353F">
        <w:t>for</w:t>
      </w:r>
      <w:r w:rsidRPr="00D3353F">
        <w:t xml:space="preserve"> workers </w:t>
      </w:r>
      <w:r w:rsidR="0032411F" w:rsidRPr="00D3353F">
        <w:t xml:space="preserve">for </w:t>
      </w:r>
      <w:r w:rsidR="00ED22DF" w:rsidRPr="00D3353F">
        <w:t>repeated occupational exposures</w:t>
      </w:r>
      <w:r w:rsidR="003C6E85" w:rsidRPr="00D3353F">
        <w:t xml:space="preserve"> for</w:t>
      </w:r>
      <w:r w:rsidR="00ED22DF" w:rsidRPr="00D3353F">
        <w:t xml:space="preserve"> </w:t>
      </w:r>
      <w:r w:rsidRPr="00D3353F">
        <w:t>the modelled scenarios.</w:t>
      </w:r>
      <w:r w:rsidR="007825D6" w:rsidRPr="00D3353F">
        <w:t xml:space="preserve"> Due to a lack of information on </w:t>
      </w:r>
      <w:r w:rsidR="005B7709">
        <w:t>health effects, the chemical is</w:t>
      </w:r>
      <w:r w:rsidR="00ED22DF" w:rsidRPr="00D3353F">
        <w:t xml:space="preserve"> </w:t>
      </w:r>
      <w:r w:rsidR="007825D6" w:rsidRPr="00D3353F">
        <w:t>regarded as of potential concern for workers</w:t>
      </w:r>
      <w:r w:rsidR="00ED22DF" w:rsidRPr="00D3353F">
        <w:t xml:space="preserve"> for the modelled exposure scenarios.</w:t>
      </w:r>
    </w:p>
    <w:p w14:paraId="0C1CC5F7" w14:textId="77777777" w:rsidR="009318D6" w:rsidRPr="00D3353F" w:rsidRDefault="00E85321" w:rsidP="00CF5FA5">
      <w:pPr>
        <w:pStyle w:val="OWSDHeading3"/>
      </w:pPr>
      <w:r w:rsidRPr="00D3353F">
        <w:t>Public health risks</w:t>
      </w:r>
    </w:p>
    <w:p w14:paraId="0C1CC5F8" w14:textId="77777777" w:rsidR="00D0391B" w:rsidRPr="00D3353F" w:rsidRDefault="00E85321" w:rsidP="00CF5FA5">
      <w:pPr>
        <w:pStyle w:val="OWSDHeading4"/>
      </w:pPr>
      <w:r w:rsidRPr="00D3353F">
        <w:t>Acute health risks</w:t>
      </w:r>
    </w:p>
    <w:p w14:paraId="0C1CC5F9" w14:textId="77777777" w:rsidR="00D0391B"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substance as delivered to operational sites. Therefore, the chemical in this form is </w:t>
      </w:r>
      <w:r w:rsidR="0032411F" w:rsidRPr="00D3353F">
        <w:t>of low concern</w:t>
      </w:r>
      <w:r w:rsidRPr="00D3353F">
        <w:t xml:space="preserve"> for the public.</w:t>
      </w:r>
    </w:p>
    <w:p w14:paraId="0C1CC5FA" w14:textId="77777777" w:rsidR="00E85321" w:rsidRPr="00D3353F" w:rsidRDefault="00190618" w:rsidP="00CF5FA5">
      <w:pPr>
        <w:pStyle w:val="OWSDHeading4"/>
      </w:pPr>
      <w:r w:rsidRPr="00D3353F">
        <w:t>Long-term</w:t>
      </w:r>
      <w:r w:rsidR="00E85321" w:rsidRPr="00D3353F">
        <w:t xml:space="preserve"> health risks</w:t>
      </w:r>
    </w:p>
    <w:p w14:paraId="0C1CC5FB"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C5FC" w14:textId="77777777" w:rsidR="00E85321" w:rsidRPr="00D3353F" w:rsidRDefault="00E85321" w:rsidP="00E85321">
      <w:pPr>
        <w:pStyle w:val="OWSNormal11pt"/>
      </w:pPr>
      <w:r w:rsidRPr="00D3353F">
        <w:t xml:space="preserve">There are no repeated dose studies available for the chemical and no estimates of total internal human dose from repeated exposures. Therefore, it is not possible to </w:t>
      </w:r>
      <w:r w:rsidR="00ED22DF" w:rsidRPr="00D3353F">
        <w:t xml:space="preserve">quantify </w:t>
      </w:r>
      <w:r w:rsidR="0032411F" w:rsidRPr="00D3353F">
        <w:t xml:space="preserve">the level of concern </w:t>
      </w:r>
      <w:r w:rsidRPr="00D3353F">
        <w:t>for adults or children from repeated exposures based on the modelled scenarios.</w:t>
      </w:r>
      <w:r w:rsidR="00F85973" w:rsidRPr="00D3353F">
        <w:t xml:space="preserve"> Due to a lack of information on health effects, the chemical is regarded as of potential concern for the public from repeated exposures.</w:t>
      </w:r>
    </w:p>
    <w:p w14:paraId="0C1CC5FD" w14:textId="77777777" w:rsidR="009318D6" w:rsidRPr="00D3353F" w:rsidRDefault="00E85321" w:rsidP="00CF5FA5">
      <w:pPr>
        <w:pStyle w:val="OWSDHeading3"/>
      </w:pPr>
      <w:r w:rsidRPr="00D3353F">
        <w:t>Conclusions</w:t>
      </w:r>
    </w:p>
    <w:p w14:paraId="0C1CC5FE" w14:textId="77777777" w:rsidR="00D0391B" w:rsidRPr="00D3353F" w:rsidRDefault="00E85321" w:rsidP="00E85321">
      <w:pPr>
        <w:pStyle w:val="OWSNormal11pt"/>
      </w:pPr>
      <w:r w:rsidRPr="00D3353F">
        <w:t>Based on the data that are available, NICNAS has assessed the risks posed by polyamine. Limited data concerning physical properties, acute toxicity and chronic toxicity preclude the conduct of a more scientifically robust risk assessment.</w:t>
      </w:r>
    </w:p>
    <w:p w14:paraId="0C1CC5FF" w14:textId="77777777" w:rsidR="009318D6" w:rsidRPr="00D3353F" w:rsidRDefault="00E85321" w:rsidP="00CF5FA5">
      <w:pPr>
        <w:pStyle w:val="OWSDHeading4"/>
      </w:pPr>
      <w:r w:rsidRPr="00D3353F">
        <w:t>Occupational health risks</w:t>
      </w:r>
    </w:p>
    <w:p w14:paraId="0C1CC600" w14:textId="77777777" w:rsidR="00E85321" w:rsidRPr="00D3353F" w:rsidRDefault="00E85321" w:rsidP="00B27AA7">
      <w:pPr>
        <w:pStyle w:val="OWSNormal11pt"/>
      </w:pPr>
      <w:r w:rsidRPr="00D3353F">
        <w:t xml:space="preserve">The chemical </w:t>
      </w:r>
      <w:r w:rsidR="0032411F" w:rsidRPr="00D3353F">
        <w:t>is of potential concern</w:t>
      </w:r>
      <w:r w:rsidRPr="00D3353F">
        <w:t xml:space="preserve"> for workers during operations based on indirect evidence suggesting the potential for skin, eye and respiratory irritation and skin sensitisation</w:t>
      </w:r>
      <w:r w:rsidR="00ED22DF" w:rsidRPr="00D3353F">
        <w:t xml:space="preserve"> from acute exposures</w:t>
      </w:r>
      <w:r w:rsidR="00193E0A">
        <w:t>.</w:t>
      </w:r>
      <w:r w:rsidR="00F85973" w:rsidRPr="00D3353F" w:rsidDel="00F85973">
        <w:t xml:space="preserve"> </w:t>
      </w:r>
      <w:r w:rsidR="00ED22DF" w:rsidRPr="00D3353F">
        <w:t>Based on a lack of health effects information, the chemical is regarded as of potential concern for repeated occupational exposures.</w:t>
      </w:r>
    </w:p>
    <w:p w14:paraId="0C1CC601" w14:textId="77777777" w:rsidR="00E85321" w:rsidRPr="00D3353F" w:rsidRDefault="00E85321" w:rsidP="00CF5FA5">
      <w:pPr>
        <w:pStyle w:val="OWSDHeading4"/>
      </w:pPr>
      <w:r w:rsidRPr="00D3353F">
        <w:t>Public health risks</w:t>
      </w:r>
    </w:p>
    <w:p w14:paraId="0C1CC602"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32411F" w:rsidRPr="00D3353F">
        <w:t>of low concern</w:t>
      </w:r>
      <w:r w:rsidRPr="00D3353F">
        <w:t xml:space="preserve"> for the public.</w:t>
      </w:r>
    </w:p>
    <w:p w14:paraId="0C1CC603" w14:textId="77777777" w:rsidR="005B7709" w:rsidRDefault="00E85321" w:rsidP="005B7709">
      <w:pPr>
        <w:pStyle w:val="OWSNormal11pt"/>
      </w:pPr>
      <w:r w:rsidRPr="00D3353F">
        <w:t>For repeated exposures of the public via environmental contamination</w:t>
      </w:r>
      <w:r w:rsidR="0032411F" w:rsidRPr="00D3353F">
        <w:t>,</w:t>
      </w:r>
      <w:r w:rsidR="00193E0A">
        <w:t xml:space="preserve"> </w:t>
      </w:r>
      <w:r w:rsidR="0032411F" w:rsidRPr="00D3353F">
        <w:t xml:space="preserve">it is not possible to </w:t>
      </w:r>
      <w:r w:rsidR="00F85973" w:rsidRPr="00D3353F">
        <w:t>quantify</w:t>
      </w:r>
      <w:r w:rsidR="0032411F" w:rsidRPr="00D3353F">
        <w:t xml:space="preserve"> the level of concern for adults or children </w:t>
      </w:r>
      <w:r w:rsidR="003C6E85" w:rsidRPr="00D3353F">
        <w:t>for</w:t>
      </w:r>
      <w:r w:rsidR="0032411F" w:rsidRPr="00D3353F">
        <w:t xml:space="preserve"> the modelled scenarios.</w:t>
      </w:r>
      <w:r w:rsidR="00F85973" w:rsidRPr="00D3353F">
        <w:t xml:space="preserve"> However, based on the lack of health effects information, the chemical is regarded as of potential concern for the public from repeated exposures.</w:t>
      </w:r>
    </w:p>
    <w:p w14:paraId="0C1CC604" w14:textId="77777777" w:rsidR="009318D6" w:rsidRPr="00D3353F" w:rsidRDefault="009A48FE" w:rsidP="00CF5FA5">
      <w:pPr>
        <w:pStyle w:val="OWSDHeading2"/>
      </w:pPr>
      <w:r w:rsidRPr="00D3353F">
        <w:t>Risk mitigation measures</w:t>
      </w:r>
    </w:p>
    <w:p w14:paraId="0C1CC605" w14:textId="77777777" w:rsidR="0032411F" w:rsidRPr="00D3353F" w:rsidRDefault="0032411F" w:rsidP="0032411F">
      <w:pPr>
        <w:pStyle w:val="OWSNormal11pt"/>
      </w:pPr>
      <w:r w:rsidRPr="00D3353F">
        <w:t>The following risk mitigation measures arise from the risk assessment. Implicit in these measures is that best practice chemical management is implemented to minimise worker and public exposure.</w:t>
      </w:r>
    </w:p>
    <w:p w14:paraId="0C1CC606" w14:textId="77777777" w:rsidR="00D0391B" w:rsidRPr="00D3353F" w:rsidRDefault="0032411F" w:rsidP="00CF5FA5">
      <w:pPr>
        <w:pStyle w:val="OWSDHeading3"/>
      </w:pPr>
      <w:r w:rsidRPr="00D3353F">
        <w:t>Obligations under workplace health and safety legislation</w:t>
      </w:r>
    </w:p>
    <w:p w14:paraId="0C1CC607" w14:textId="4AF3B11D" w:rsidR="0032411F" w:rsidRPr="00D3353F" w:rsidRDefault="0032411F" w:rsidP="0032411F">
      <w:pPr>
        <w:pStyle w:val="OWSNormal11pt"/>
      </w:pPr>
      <w:r w:rsidRPr="00D3353F">
        <w:t>As noted in the hazard assessment report (</w:t>
      </w:r>
      <w:r w:rsidR="001B7801">
        <w:t>NICNAS </w:t>
      </w:r>
      <w:r w:rsidR="00D0787B">
        <w:t>2017</w:t>
      </w:r>
      <w:r w:rsidR="00FD1664">
        <w:t>c</w:t>
      </w:r>
      <w:r w:rsidRPr="00D3353F">
        <w:t xml:space="preserve">), the chemical is </w:t>
      </w:r>
      <w:r w:rsidR="00120C2C" w:rsidRPr="00D3353F">
        <w:t xml:space="preserve">not </w:t>
      </w:r>
      <w:r w:rsidRPr="00D3353F">
        <w:t>currently classified as a workplace hazardous chemical.</w:t>
      </w:r>
      <w:r w:rsidR="00120C2C" w:rsidRPr="00D3353F">
        <w:t xml:space="preserve"> Moreover, available data were insufficient to support a hazard classification for the chemical.</w:t>
      </w:r>
    </w:p>
    <w:p w14:paraId="0C1CC608" w14:textId="77777777" w:rsidR="00534A43" w:rsidRPr="00D3353F" w:rsidRDefault="007C34EB" w:rsidP="0032411F">
      <w:pPr>
        <w:pStyle w:val="OWSNormal11pt"/>
      </w:pPr>
      <w:r w:rsidRPr="00D3353F">
        <w:t>However, r</w:t>
      </w:r>
      <w:r w:rsidR="00534A43" w:rsidRPr="00D3353F">
        <w:t>isk estimates for this chemical suggest a potential concern for workers.</w:t>
      </w:r>
    </w:p>
    <w:p w14:paraId="0C1CC609" w14:textId="77777777" w:rsidR="00D0391B" w:rsidRPr="00D3353F" w:rsidRDefault="00120C2C" w:rsidP="0032411F">
      <w:pPr>
        <w:pStyle w:val="OWSNormal11pt"/>
      </w:pPr>
      <w:r w:rsidRPr="00D3353F">
        <w:t>P</w:t>
      </w:r>
      <w:r w:rsidR="0032411F" w:rsidRPr="00D3353F">
        <w:t>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60A" w14:textId="77777777" w:rsidR="00D0391B" w:rsidRPr="00D3353F" w:rsidRDefault="0032411F" w:rsidP="0032411F">
      <w:pPr>
        <w:pStyle w:val="OWSNormal11pt"/>
      </w:pPr>
      <w:r w:rsidRPr="00D3353F">
        <w:t>Measures to eliminate or minimise risk arising from storing, handling and using the chemical depend on the physical form and the manner in which the chemical is used.</w:t>
      </w:r>
    </w:p>
    <w:p w14:paraId="0C1CC60B" w14:textId="4DAFCFBB" w:rsidR="00120C2C" w:rsidRPr="00D3353F" w:rsidRDefault="00534A43" w:rsidP="0032411F">
      <w:pPr>
        <w:pStyle w:val="OWSNormal11pt"/>
      </w:pPr>
      <w:r w:rsidRPr="00D3353F">
        <w:t>Further i</w:t>
      </w:r>
      <w:r w:rsidR="0032411F" w:rsidRPr="00D3353F">
        <w:t>nformation on control measures is available in the human health risk assessment summary report (</w:t>
      </w:r>
      <w:r w:rsidR="001B7801">
        <w:t>NICNAS </w:t>
      </w:r>
      <w:r w:rsidR="00D0787B">
        <w:t>2017</w:t>
      </w:r>
      <w:r w:rsidR="00FD1664">
        <w:t>a</w:t>
      </w:r>
      <w:r w:rsidR="0032411F" w:rsidRPr="00D3353F">
        <w:t>).</w:t>
      </w:r>
    </w:p>
    <w:p w14:paraId="0C1CC60C" w14:textId="77777777" w:rsidR="0032411F" w:rsidRPr="00D3353F" w:rsidRDefault="0032411F" w:rsidP="00CF5FA5">
      <w:pPr>
        <w:pStyle w:val="OWSDHeading3"/>
      </w:pPr>
      <w:r w:rsidRPr="00D3353F">
        <w:t>Control measures available to minimise risks to the public</w:t>
      </w:r>
    </w:p>
    <w:p w14:paraId="0C1CC60D" w14:textId="77777777" w:rsidR="00D0391B" w:rsidRPr="00D3353F" w:rsidRDefault="00120C2C" w:rsidP="00120C2C">
      <w:pPr>
        <w:pStyle w:val="OWSNormal11pt"/>
      </w:pPr>
      <w:r w:rsidRPr="00D3353F">
        <w:t>It is not possible to draw definitive conclusions regarding the level of concern for adverse systemic health effects for adults and children from repeated exposure to the chemical from water contamination resulting from the modelled exposure scenarios.</w:t>
      </w:r>
    </w:p>
    <w:p w14:paraId="0C1CC60E" w14:textId="77777777" w:rsidR="00120C2C" w:rsidRPr="00D3353F" w:rsidRDefault="00120C2C" w:rsidP="00120C2C">
      <w:pPr>
        <w:pStyle w:val="OWSNormal11pt"/>
      </w:pPr>
      <w:r w:rsidRPr="00D3353F">
        <w:t>Conservatively, it is prudent to note the following generic measures to decrease the potential for environmental contamination and risks to human health from use of this chemical.</w:t>
      </w:r>
    </w:p>
    <w:p w14:paraId="0C1CC60F" w14:textId="77777777" w:rsidR="0032411F" w:rsidRPr="00D3353F" w:rsidRDefault="0032411F" w:rsidP="00CF5FA5">
      <w:pPr>
        <w:pStyle w:val="OWSDHeading4"/>
      </w:pPr>
      <w:r w:rsidRPr="00D3353F">
        <w:t>Transport</w:t>
      </w:r>
    </w:p>
    <w:p w14:paraId="0C1CC610" w14:textId="77777777" w:rsidR="0032411F" w:rsidRPr="00D3353F" w:rsidRDefault="0032411F" w:rsidP="0032411F">
      <w:pPr>
        <w:pStyle w:val="OWSNormal11pt"/>
      </w:pPr>
      <w:r w:rsidRPr="00D3353F">
        <w:t>The Australian Code for the Transport of Dangerous Goods by Road or Rail (ADG</w:t>
      </w:r>
      <w:r w:rsidR="00C30B3D">
        <w:t> </w:t>
      </w:r>
      <w:r w:rsidRPr="00D3353F">
        <w:t xml:space="preserve">Code) provides detailed technical requirements for the transportation of dangerous goods. Risk mitigation measures from the ADG </w:t>
      </w:r>
      <w:r w:rsidR="00193E0A">
        <w:t>C</w:t>
      </w:r>
      <w:r w:rsidRPr="00D3353F">
        <w:t>ode to address the potential environmental and public health impacts for such chemicals include reviews of transport routes and procedures, worker training and incident contingency plans.</w:t>
      </w:r>
    </w:p>
    <w:p w14:paraId="0C1CC611" w14:textId="466A3990" w:rsidR="0032411F" w:rsidRPr="00D3353F" w:rsidRDefault="0032411F" w:rsidP="0032411F">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C612" w14:textId="77777777" w:rsidR="0032411F" w:rsidRPr="00D3353F" w:rsidRDefault="0032411F" w:rsidP="00CF5FA5">
      <w:pPr>
        <w:pStyle w:val="OWSDHeading4"/>
      </w:pPr>
      <w:r w:rsidRPr="00D3353F">
        <w:t xml:space="preserve">Storage of flowback </w:t>
      </w:r>
      <w:r w:rsidR="000201F9">
        <w:t>and / or</w:t>
      </w:r>
      <w:r w:rsidRPr="00D3353F">
        <w:t xml:space="preserve"> produced water</w:t>
      </w:r>
    </w:p>
    <w:p w14:paraId="0C1CC613" w14:textId="4CE07DCF" w:rsidR="0032411F" w:rsidRPr="00D3353F" w:rsidRDefault="0032411F" w:rsidP="0032411F">
      <w:pPr>
        <w:pStyle w:val="OWSNormal11pt"/>
      </w:pPr>
      <w:r w:rsidRPr="00D3353F">
        <w:t xml:space="preserve">For </w:t>
      </w:r>
      <w:r w:rsidR="00120C2C" w:rsidRPr="00D3353F">
        <w:t>chemicals for which</w:t>
      </w:r>
      <w:r w:rsidRPr="00D3353F">
        <w:t xml:space="preserve"> risk estimates from conservative exposure modelling suggest a potential concern from contamination of shallow groundwater fr</w:t>
      </w:r>
      <w:r w:rsidR="00120C2C" w:rsidRPr="00D3353F">
        <w:t>om a leaking storage pond, t</w:t>
      </w:r>
      <w:r w:rsidRPr="00D3353F">
        <w:t xml:space="preserve">he following risk </w:t>
      </w:r>
      <w:r w:rsidRPr="00D3353F">
        <w:rPr>
          <w:rFonts w:cs="Times New Roman"/>
        </w:rPr>
        <w:t>mitigation measures are available (</w:t>
      </w:r>
      <w:r w:rsidR="001B7801">
        <w:rPr>
          <w:rFonts w:cs="Times New Roman"/>
        </w:rPr>
        <w:t>NICNAS </w:t>
      </w:r>
      <w:r w:rsidR="00D0787B">
        <w:rPr>
          <w:rFonts w:cs="Times New Roman"/>
        </w:rPr>
        <w:t>2017</w:t>
      </w:r>
      <w:r w:rsidR="00FD1664">
        <w:rPr>
          <w:rFonts w:cs="Times New Roman"/>
        </w:rPr>
        <w:t>a</w:t>
      </w:r>
      <w:r w:rsidRPr="00D3353F">
        <w:rPr>
          <w:rFonts w:cs="Times New Roman"/>
        </w:rPr>
        <w:t>)</w:t>
      </w:r>
      <w:r w:rsidRPr="00D3353F">
        <w:t>.</w:t>
      </w:r>
    </w:p>
    <w:p w14:paraId="0C1CC614" w14:textId="77777777" w:rsidR="0032411F" w:rsidRPr="00D3353F" w:rsidRDefault="0032411F" w:rsidP="00350823">
      <w:pPr>
        <w:pStyle w:val="OWSbulletL1"/>
      </w:pPr>
      <w:r w:rsidRPr="00D3353F">
        <w:t>Ensure flowback water is appropriately treated prior to its disposal or recycling and not subject to long</w:t>
      </w:r>
      <w:r w:rsidRPr="00D3353F">
        <w:noBreakHyphen/>
        <w:t xml:space="preserve">term storage in surface </w:t>
      </w:r>
      <w:r w:rsidR="00D3353F" w:rsidRPr="00D3353F">
        <w:t>pits</w:t>
      </w:r>
      <w:r w:rsidR="00840066">
        <w:t>/</w:t>
      </w:r>
      <w:r w:rsidR="00D3353F" w:rsidRPr="00D3353F">
        <w:t>ponds</w:t>
      </w:r>
      <w:r w:rsidRPr="00D3353F">
        <w:t>.</w:t>
      </w:r>
    </w:p>
    <w:p w14:paraId="0C1CC615" w14:textId="77777777" w:rsidR="0032411F" w:rsidRPr="00D3353F" w:rsidRDefault="0032411F" w:rsidP="00350823">
      <w:pPr>
        <w:pStyle w:val="OWSbulletL1"/>
      </w:pPr>
      <w:r w:rsidRPr="00D3353F">
        <w:t xml:space="preserve">Ensure that appropriate lining of </w:t>
      </w:r>
      <w:r w:rsidR="00D3353F" w:rsidRPr="00D3353F">
        <w:t>pits</w:t>
      </w:r>
      <w:r w:rsidR="00840066">
        <w:t>/</w:t>
      </w:r>
      <w:r w:rsidR="00D3353F" w:rsidRPr="00D3353F">
        <w:t>ponds</w:t>
      </w:r>
      <w:r w:rsidRPr="00D3353F">
        <w:t xml:space="preserve"> for flowback </w:t>
      </w:r>
      <w:r w:rsidR="000201F9">
        <w:t>and / or</w:t>
      </w:r>
      <w:r w:rsidRPr="00D3353F">
        <w:t xml:space="preserve"> produced water storage is used to minimise leaks.</w:t>
      </w:r>
    </w:p>
    <w:p w14:paraId="0C1CC616" w14:textId="77777777" w:rsidR="0032411F" w:rsidRPr="00D3353F" w:rsidRDefault="0032411F" w:rsidP="00350823">
      <w:pPr>
        <w:pStyle w:val="OWSbulletL1"/>
      </w:pPr>
      <w:r w:rsidRPr="00D3353F">
        <w:t xml:space="preserve">Monitor the integrity of the storage </w:t>
      </w:r>
      <w:r w:rsidR="00D3353F" w:rsidRPr="00D3353F">
        <w:t>pits</w:t>
      </w:r>
      <w:r w:rsidR="00840066">
        <w:t>/</w:t>
      </w:r>
      <w:r w:rsidR="00D3353F" w:rsidRPr="00D3353F">
        <w:t>ponds</w:t>
      </w:r>
      <w:r w:rsidRPr="00D3353F">
        <w:t xml:space="preserve"> (e.g. routine inspection activities) and install monitoring measures (e.g. leak detection technology) to minimise the likelihood of leaks to soil and shallow groundwater which exceed design limits.</w:t>
      </w:r>
    </w:p>
    <w:p w14:paraId="0C1CC617" w14:textId="77777777" w:rsidR="0032411F" w:rsidRDefault="0032411F" w:rsidP="00E85321">
      <w:pPr>
        <w:pStyle w:val="OWSNormal11pt"/>
        <w:rPr>
          <w:rFonts w:cs="Times New Roman"/>
        </w:rPr>
      </w:pPr>
      <w:r w:rsidRPr="00D3353F">
        <w:rPr>
          <w:rFonts w:cs="Times New Roman"/>
        </w:rPr>
        <w:t xml:space="preserve">If site-specific assessments confirm a potential public health concern, then the chemical </w:t>
      </w:r>
      <w:r w:rsidR="007E2F71" w:rsidRPr="00D3353F">
        <w:t xml:space="preserve">could </w:t>
      </w:r>
      <w:r w:rsidRPr="00D3353F">
        <w:rPr>
          <w:rFonts w:cs="Times New Roman"/>
        </w:rPr>
        <w:t xml:space="preserve">be included in a groundwater monitoring program. </w:t>
      </w:r>
      <w:r w:rsidR="0010725C" w:rsidRPr="00D3353F">
        <w:rPr>
          <w:rFonts w:cs="Times New Roman"/>
        </w:rPr>
        <w:t>Where possible, baseline studies conducted prior to coal seam gas developments would enhance the utility of such a program.</w:t>
      </w:r>
    </w:p>
    <w:p w14:paraId="0C1CC618" w14:textId="77777777" w:rsidR="00C65EFB" w:rsidRPr="00D3353F" w:rsidRDefault="00C65EFB" w:rsidP="00E85321">
      <w:pPr>
        <w:pStyle w:val="OWSNormal11pt"/>
      </w:pPr>
    </w:p>
    <w:p w14:paraId="0C1CC619" w14:textId="77777777" w:rsidR="00D0391B" w:rsidRPr="00D3353F" w:rsidRDefault="00E85321" w:rsidP="00CF5FA5">
      <w:pPr>
        <w:pStyle w:val="OWSDHeading2"/>
      </w:pPr>
      <w:r w:rsidRPr="00D3353F">
        <w:t>References</w:t>
      </w:r>
    </w:p>
    <w:p w14:paraId="0C1CC61A" w14:textId="77777777" w:rsidR="00E85321" w:rsidRPr="00D3353F" w:rsidRDefault="00E85321">
      <w:pPr>
        <w:pStyle w:val="OWSReferencelist"/>
      </w:pPr>
      <w:r w:rsidRPr="00D3353F">
        <w:t xml:space="preserve">US National Library of Medicine (2014) ChemIDplus Advanced. Accessed February 2014 at </w:t>
      </w:r>
      <w:hyperlink r:id="rId124" w:history="1">
        <w:r w:rsidRPr="00D3353F">
          <w:rPr>
            <w:rStyle w:val="Hyperlink"/>
            <w:color w:val="auto"/>
            <w:u w:val="none"/>
          </w:rPr>
          <w:t>http://chem.sis.nlm.nih.gov/chemidplus/</w:t>
        </w:r>
      </w:hyperlink>
    </w:p>
    <w:p w14:paraId="0C1CC61B" w14:textId="66E0EEDE"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61C" w14:textId="3DD5D7DD"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61D" w14:textId="2371E195"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61E" w14:textId="77777777" w:rsidR="0044763D" w:rsidRDefault="0044763D" w:rsidP="0044763D">
      <w:pPr>
        <w:pStyle w:val="OWSReferencelist"/>
      </w:pPr>
      <w:r w:rsidRPr="00D3353F">
        <w:t>REACH (2014) Submissions to the classification and labelling inventory for the pre-registered substance under the Registration, Evaluation, Authorisation and Restriction of Chemicals (REACH) program.</w:t>
      </w:r>
      <w:r w:rsidR="003922B6" w:rsidRPr="003922B6">
        <w:t xml:space="preserve"> </w:t>
      </w:r>
      <w:r w:rsidR="003922B6">
        <w:t>European Union.</w:t>
      </w:r>
      <w:r w:rsidRPr="00D3353F">
        <w:t xml:space="preserve"> Accessed February</w:t>
      </w:r>
      <w:r w:rsidR="003922B6">
        <w:t> </w:t>
      </w:r>
      <w:r w:rsidRPr="00D3353F">
        <w:t xml:space="preserve">2014 at </w:t>
      </w:r>
      <w:hyperlink r:id="rId125" w:history="1">
        <w:r w:rsidRPr="00D3353F">
          <w:rPr>
            <w:rStyle w:val="Hyperlink"/>
            <w:color w:val="auto"/>
            <w:u w:val="none"/>
          </w:rPr>
          <w:t>http://clp-inventory.echa.europa.eu/SummaryOfClassAndLabelling.aspx</w:t>
        </w:r>
      </w:hyperlink>
      <w:r w:rsidR="005B7709">
        <w:t xml:space="preserve"> .</w:t>
      </w:r>
    </w:p>
    <w:p w14:paraId="0C1CC61F" w14:textId="77777777" w:rsidR="009318D6" w:rsidRPr="00D3353F" w:rsidRDefault="00E66D2E" w:rsidP="00A649E1">
      <w:pPr>
        <w:pStyle w:val="OWSDHeading1"/>
      </w:pPr>
      <w:bookmarkStart w:id="580" w:name="_Toc411104477"/>
      <w:bookmarkStart w:id="581" w:name="_Toc467156367"/>
      <w:r w:rsidRPr="00D3353F">
        <w:t>Polymer with substituted alkylacrylamide salt</w:t>
      </w:r>
      <w:bookmarkEnd w:id="580"/>
      <w:bookmarkEnd w:id="581"/>
    </w:p>
    <w:tbl>
      <w:tblPr>
        <w:tblStyle w:val="TableGrid"/>
        <w:tblW w:w="0" w:type="auto"/>
        <w:tblInd w:w="108" w:type="dxa"/>
        <w:tblLook w:val="04A0" w:firstRow="1" w:lastRow="0" w:firstColumn="1" w:lastColumn="0" w:noHBand="0" w:noVBand="1"/>
      </w:tblPr>
      <w:tblGrid>
        <w:gridCol w:w="1967"/>
        <w:gridCol w:w="6986"/>
      </w:tblGrid>
      <w:tr w:rsidR="00E85321" w:rsidRPr="00D3353F" w14:paraId="0C1CC622" w14:textId="77777777" w:rsidTr="00EF292B">
        <w:tc>
          <w:tcPr>
            <w:tcW w:w="1985" w:type="dxa"/>
            <w:shd w:val="clear" w:color="auto" w:fill="C6D9F1" w:themeFill="text2" w:themeFillTint="33"/>
            <w:hideMark/>
          </w:tcPr>
          <w:p w14:paraId="0C1CC620" w14:textId="39422275" w:rsidR="00E85321" w:rsidRPr="00D3353F" w:rsidRDefault="000A5211" w:rsidP="00E541A6">
            <w:pPr>
              <w:pStyle w:val="OWSTableheading"/>
            </w:pPr>
            <w:r>
              <w:t>CAS RN</w:t>
            </w:r>
          </w:p>
        </w:tc>
        <w:tc>
          <w:tcPr>
            <w:tcW w:w="7087" w:type="dxa"/>
            <w:shd w:val="clear" w:color="auto" w:fill="C6D9F1" w:themeFill="text2" w:themeFillTint="33"/>
            <w:hideMark/>
          </w:tcPr>
          <w:p w14:paraId="0C1CC621" w14:textId="77777777" w:rsidR="00E85321" w:rsidRPr="00D3353F" w:rsidRDefault="00E85321" w:rsidP="00E541A6">
            <w:pPr>
              <w:pStyle w:val="OWSTableheading"/>
            </w:pPr>
            <w:r w:rsidRPr="00D3353F">
              <w:t>Chemical Name</w:t>
            </w:r>
          </w:p>
        </w:tc>
      </w:tr>
      <w:tr w:rsidR="00E85321" w:rsidRPr="00D3353F" w14:paraId="0C1CC625" w14:textId="77777777" w:rsidTr="00EF292B">
        <w:tc>
          <w:tcPr>
            <w:tcW w:w="1985" w:type="dxa"/>
          </w:tcPr>
          <w:p w14:paraId="0C1CC623" w14:textId="77777777" w:rsidR="00E85321" w:rsidRPr="00D3353F" w:rsidRDefault="00E85321" w:rsidP="00B82516">
            <w:pPr>
              <w:pStyle w:val="OWSTabletext"/>
            </w:pPr>
            <w:r w:rsidRPr="00D3353F">
              <w:t>CBI</w:t>
            </w:r>
          </w:p>
        </w:tc>
        <w:tc>
          <w:tcPr>
            <w:tcW w:w="7087" w:type="dxa"/>
          </w:tcPr>
          <w:p w14:paraId="0C1CC624" w14:textId="77777777" w:rsidR="00E85321" w:rsidRPr="00D3353F" w:rsidRDefault="00E85321" w:rsidP="00B82516">
            <w:pPr>
              <w:pStyle w:val="OWSTabletext"/>
            </w:pPr>
            <w:r w:rsidRPr="00D3353F">
              <w:t>Polymer with substituted alkylacrylamide salt</w:t>
            </w:r>
          </w:p>
        </w:tc>
      </w:tr>
    </w:tbl>
    <w:p w14:paraId="0C1CC626"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627" w14:textId="77777777" w:rsidR="00E85321"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628" w14:textId="77777777" w:rsidR="009318D6" w:rsidRPr="00D3353F" w:rsidRDefault="00E85321" w:rsidP="00CF5FA5">
      <w:pPr>
        <w:pStyle w:val="OWSDHeading2"/>
      </w:pPr>
      <w:r w:rsidRPr="00D3353F">
        <w:t>Chemical use and concentration</w:t>
      </w:r>
    </w:p>
    <w:p w14:paraId="0C1CC629" w14:textId="77777777" w:rsidR="00E85321" w:rsidRPr="00D3353F" w:rsidRDefault="00E85321" w:rsidP="00E85321">
      <w:pPr>
        <w:pStyle w:val="OWSNormal11pt"/>
      </w:pPr>
      <w:r w:rsidRPr="00D3353F">
        <w:t>The chemical is considered a residual, unreacted component in a polymer (chemical identity disclosed to NICNAS), which is the main component of a product used in drilling fluid formulation for coal seam gas extraction.</w:t>
      </w:r>
    </w:p>
    <w:p w14:paraId="0C1CC62A" w14:textId="77777777" w:rsidR="00E85321" w:rsidRPr="00D3353F" w:rsidRDefault="00E85321" w:rsidP="00E85321">
      <w:pPr>
        <w:pStyle w:val="OWSNormal11pt"/>
      </w:pPr>
      <w:r w:rsidRPr="00D3353F">
        <w:t>The document from here on refers to Polymer with substituted alkylacrylamide salt as ‘residual component’.</w:t>
      </w:r>
    </w:p>
    <w:p w14:paraId="0C1CC62B" w14:textId="2ABB1613" w:rsidR="00E85321" w:rsidRPr="00D3353F" w:rsidRDefault="00E85321" w:rsidP="00E85321">
      <w:pPr>
        <w:pStyle w:val="OWSNormal11pt"/>
      </w:pPr>
      <w:r w:rsidRPr="00D3353F">
        <w:t>Prior to incorporation into the final drilling fluid, the residual component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liquid with CBI concentration. After incorporation into the drilling fluid, the residual component is present in drilling fluid at a CBI concentration.</w:t>
      </w:r>
    </w:p>
    <w:p w14:paraId="0C1CC62C" w14:textId="77777777" w:rsidR="009318D6" w:rsidRPr="00D3353F" w:rsidRDefault="00E85321" w:rsidP="00CF5FA5">
      <w:pPr>
        <w:pStyle w:val="OWSDHeading2"/>
      </w:pPr>
      <w:r w:rsidRPr="00D3353F">
        <w:t>Critical health effects</w:t>
      </w:r>
    </w:p>
    <w:p w14:paraId="0C1CC62D" w14:textId="58AACEDE" w:rsidR="00E85321"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062B4B" w:rsidRPr="00D3353F">
        <w:t>a</w:t>
      </w:r>
      <w:r w:rsidRPr="00D3353F">
        <w:t>). This risk assessment report is only concerned with the human health risks arising from the residual component.</w:t>
      </w:r>
    </w:p>
    <w:p w14:paraId="0C1CC62E" w14:textId="77777777" w:rsidR="00E85321" w:rsidRPr="00D3353F" w:rsidRDefault="00E85321" w:rsidP="00E85321">
      <w:pPr>
        <w:pStyle w:val="OWSNormal11pt"/>
      </w:pPr>
      <w:r w:rsidRPr="00EF292B">
        <w:t>Information on health hazards was obtained predominantly from the Agency for Toxic Substances and Disease Registry (</w:t>
      </w:r>
      <w:r w:rsidR="00986782" w:rsidRPr="00EF292B">
        <w:t>ATSDR 2013</w:t>
      </w:r>
      <w:r w:rsidRPr="00EF292B">
        <w:t>), National Industrial Chemicals Notification and Assessment Scheme (NICNAS</w:t>
      </w:r>
      <w:r w:rsidR="00C30B3D" w:rsidRPr="00EF292B">
        <w:t xml:space="preserve"> YEAR</w:t>
      </w:r>
      <w:r w:rsidRPr="00EF292B">
        <w:t xml:space="preserve">), </w:t>
      </w:r>
      <w:r w:rsidR="00F534D7" w:rsidRPr="00EF292B">
        <w:t xml:space="preserve">United States Environmental Protection Agency </w:t>
      </w:r>
      <w:r w:rsidRPr="00EF292B">
        <w:t>Integrated Risk Information System (</w:t>
      </w:r>
      <w:r w:rsidR="009B0AA4" w:rsidRPr="00EF292B">
        <w:t>US EPA</w:t>
      </w:r>
      <w:r w:rsidR="00986782" w:rsidRPr="00EF292B">
        <w:t xml:space="preserve"> 2013</w:t>
      </w:r>
      <w:r w:rsidRPr="00EF292B">
        <w:t>), International Agency for Research on Cancer (</w:t>
      </w:r>
      <w:r w:rsidR="00986782" w:rsidRPr="00EF292B">
        <w:t>IARC 2013</w:t>
      </w:r>
      <w:r w:rsidR="00C30B3D" w:rsidRPr="00EF292B">
        <w:t>)</w:t>
      </w:r>
      <w:r w:rsidRPr="00EF292B">
        <w:t xml:space="preserve"> and the National Toxicology Program (</w:t>
      </w:r>
      <w:r w:rsidR="00986782" w:rsidRPr="00EF292B">
        <w:t>NTP 2013</w:t>
      </w:r>
      <w:r w:rsidRPr="00EF292B">
        <w:t>).</w:t>
      </w:r>
    </w:p>
    <w:p w14:paraId="0C1CC62F" w14:textId="77777777" w:rsidR="00E85321" w:rsidRPr="00D3353F" w:rsidRDefault="00E85321" w:rsidP="00E85321">
      <w:pPr>
        <w:pStyle w:val="OWSNormal11pt"/>
      </w:pPr>
      <w:r w:rsidRPr="00D3353F">
        <w:t>The critical adverse health effects from the NICNAS hazard assessment are summarised below.</w:t>
      </w:r>
    </w:p>
    <w:p w14:paraId="0C1CC630" w14:textId="77777777" w:rsidR="00E85321" w:rsidRPr="00D3353F" w:rsidRDefault="00E85321" w:rsidP="00E85321">
      <w:pPr>
        <w:pStyle w:val="OWSNormal11pt"/>
      </w:pPr>
      <w:r w:rsidRPr="00D3353F">
        <w:t>The residual component has moderate acute oral and dermal toxicity, is irritating to the skin and eyes, and is a skin sensitiser.</w:t>
      </w:r>
    </w:p>
    <w:p w14:paraId="0C1CC631" w14:textId="77777777" w:rsidR="00E85321" w:rsidRPr="00D3353F" w:rsidRDefault="00E85321" w:rsidP="00E85321">
      <w:pPr>
        <w:pStyle w:val="OWSNormal11pt"/>
      </w:pPr>
      <w:r w:rsidRPr="00D3353F">
        <w:t xml:space="preserve">The most appropriate </w:t>
      </w:r>
      <w:r w:rsidR="00C70CF1" w:rsidRPr="00D3353F">
        <w:t>No</w:t>
      </w:r>
      <w:r w:rsidR="00193E0A">
        <w:t>-</w:t>
      </w:r>
      <w:r w:rsidR="00C70CF1" w:rsidRPr="00D3353F">
        <w:t>Observed</w:t>
      </w:r>
      <w:r w:rsidR="00193E0A">
        <w:t>-</w:t>
      </w:r>
      <w:r w:rsidR="00C70CF1" w:rsidRPr="00D3353F">
        <w:t>Adverse</w:t>
      </w:r>
      <w:r w:rsidR="00193E0A">
        <w:t>-</w:t>
      </w:r>
      <w:r w:rsidR="00C70CF1" w:rsidRPr="00D3353F">
        <w:t xml:space="preserve">Effect Level </w:t>
      </w:r>
      <w:r w:rsidRPr="00D3353F">
        <w:t xml:space="preserve">(NOAEL) for risk assessment of repeated oral exposure to the chemical is 0.2 mg/kg bw/day based on neurotoxic effects at the </w:t>
      </w:r>
      <w:r w:rsidR="00C30B3D">
        <w:t>Lowest</w:t>
      </w:r>
      <w:r w:rsidR="00193E0A">
        <w:t>-</w:t>
      </w:r>
      <w:r w:rsidR="00C70CF1" w:rsidRPr="00D3353F">
        <w:t>Observed</w:t>
      </w:r>
      <w:r w:rsidR="00193E0A">
        <w:t>-</w:t>
      </w:r>
      <w:r w:rsidR="00C70CF1" w:rsidRPr="00D3353F">
        <w:t>Adverse</w:t>
      </w:r>
      <w:r w:rsidR="00193E0A">
        <w:t>-</w:t>
      </w:r>
      <w:r w:rsidR="00C70CF1" w:rsidRPr="00D3353F">
        <w:t xml:space="preserve">Effect Level </w:t>
      </w:r>
      <w:r w:rsidRPr="00D3353F">
        <w:t>(LOAEL) of 1 mg/kg bw/day.</w:t>
      </w:r>
    </w:p>
    <w:p w14:paraId="0C1CC632" w14:textId="77777777" w:rsidR="00E85321" w:rsidRPr="00D3353F" w:rsidRDefault="00E85321" w:rsidP="00E85321">
      <w:pPr>
        <w:pStyle w:val="OWSNormal11pt"/>
      </w:pPr>
      <w:r w:rsidRPr="00D3353F">
        <w:t>The residual component is genotoxic, carcinogenic (NOAEL = 1.32 and 0.44 mg/kg bw/day in males and females, respectively), and toxic to fertility (NOAEL = 2 mg/kg bw/day).</w:t>
      </w:r>
    </w:p>
    <w:p w14:paraId="0C1CC633" w14:textId="77777777" w:rsidR="009318D6" w:rsidRPr="00D3353F" w:rsidRDefault="00E85321" w:rsidP="00CF5FA5">
      <w:pPr>
        <w:pStyle w:val="OWSDHeading2"/>
      </w:pPr>
      <w:r w:rsidRPr="00D3353F">
        <w:t>Human exposure assessment</w:t>
      </w:r>
    </w:p>
    <w:p w14:paraId="0C1CC634" w14:textId="77777777" w:rsidR="009318D6" w:rsidRPr="00D3353F" w:rsidRDefault="00E85321" w:rsidP="00CF5FA5">
      <w:pPr>
        <w:pStyle w:val="OWSDHeading3"/>
      </w:pPr>
      <w:r w:rsidRPr="00D3353F">
        <w:t>Worker exposure</w:t>
      </w:r>
    </w:p>
    <w:p w14:paraId="0C1CC635" w14:textId="77777777" w:rsidR="00D0391B" w:rsidRPr="00D3353F" w:rsidRDefault="00E85321" w:rsidP="00E85321">
      <w:pPr>
        <w:pStyle w:val="OWSNormal11pt"/>
      </w:pPr>
      <w:r w:rsidRPr="00D3353F">
        <w:t xml:space="preserve">Exposure of workers to the residual component is possible via inadvertent spills and leaks, especially during any required manual handling, </w:t>
      </w:r>
      <w:r w:rsidR="000201F9">
        <w:t>and / or</w:t>
      </w:r>
      <w:r w:rsidRPr="00D3353F">
        <w:t xml:space="preserve"> emissions of the volatilised chemical</w:t>
      </w:r>
      <w:r w:rsidR="00840066">
        <w:t>/</w:t>
      </w:r>
      <w:r w:rsidRPr="00D3353F">
        <w:t>particulates during operations. 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implementd occupational hygiene measures.</w:t>
      </w:r>
    </w:p>
    <w:p w14:paraId="0C1CC636" w14:textId="77777777" w:rsidR="00E85321" w:rsidRPr="00D3353F" w:rsidRDefault="00E85321" w:rsidP="00E85321">
      <w:pPr>
        <w:pStyle w:val="OWSNormal11pt"/>
      </w:pPr>
      <w:r w:rsidRPr="00D3353F">
        <w:t>In the absence of workplace monitoring data, modelling was used to derive daily estimates of exposures associated with handling of the residual component incidental to handling the product for particular</w:t>
      </w:r>
      <w:r w:rsidR="00C66A41" w:rsidRPr="00D3353F">
        <w:t xml:space="preserve"> coal seam gas</w:t>
      </w:r>
      <w:r w:rsidRPr="00D3353F">
        <w:t xml:space="preserve"> workplace activities. Exposures were calculated for incidental </w:t>
      </w:r>
      <w:r w:rsidR="00492D10">
        <w:t>mixing / blending</w:t>
      </w:r>
      <w:r w:rsidR="007F64A1" w:rsidRPr="00D3353F">
        <w:t xml:space="preserve"> </w:t>
      </w:r>
      <w:r w:rsidRPr="00D3353F">
        <w:t>of the residual component in the product as delivered to operational sites. Exposures were also calculated for equipment cleaning and maintenance, with incidental handling of the residual component as an unintended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637" w14:textId="41D03FAE" w:rsidR="00E85321" w:rsidRPr="00D3353F" w:rsidRDefault="00E85321" w:rsidP="00E85321">
      <w:pPr>
        <w:pStyle w:val="OWSNormal11pt"/>
      </w:pPr>
      <w:r w:rsidRPr="00D3353F">
        <w:t>The total internal human dose (</w:t>
      </w:r>
      <w:r w:rsidR="00176286">
        <w:fldChar w:fldCharType="begin"/>
      </w:r>
      <w:r w:rsidR="00176286">
        <w:instrText xml:space="preserve"> REF _Ref411432795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drilling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638" w14:textId="77777777" w:rsidR="00E85321" w:rsidRPr="00D3353F" w:rsidRDefault="00E85321" w:rsidP="00371081">
      <w:pPr>
        <w:pStyle w:val="OWStablecaption"/>
      </w:pPr>
      <w:bookmarkStart w:id="582" w:name="_Ref41143279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304</w:t>
      </w:r>
      <w:r w:rsidR="005A78AD" w:rsidRPr="00D3353F">
        <w:fldChar w:fldCharType="end"/>
      </w:r>
      <w:bookmarkEnd w:id="582"/>
      <w:r w:rsidRPr="00D3353F">
        <w:t xml:space="preserve"> Internal doses resulting from chemical exposures associated with drilling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640" w14:textId="77777777" w:rsidTr="00BC4E83">
        <w:trPr>
          <w:tblHeader/>
        </w:trPr>
        <w:tc>
          <w:tcPr>
            <w:tcW w:w="2328" w:type="pct"/>
            <w:shd w:val="clear" w:color="auto" w:fill="C6D9F1" w:themeFill="text2" w:themeFillTint="33"/>
          </w:tcPr>
          <w:p w14:paraId="0C1CC639"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63A" w14:textId="77777777" w:rsidR="00E85321" w:rsidRPr="00D3353F" w:rsidRDefault="00E85321" w:rsidP="00E541A6">
            <w:pPr>
              <w:pStyle w:val="OWSTableheading"/>
            </w:pPr>
            <w:r w:rsidRPr="00D3353F">
              <w:t xml:space="preserve"> E</w:t>
            </w:r>
            <w:r w:rsidRPr="00D3353F">
              <w:rPr>
                <w:vertAlign w:val="subscript"/>
              </w:rPr>
              <w:t>derm</w:t>
            </w:r>
          </w:p>
          <w:p w14:paraId="0C1CC63B"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63C" w14:textId="77777777" w:rsidR="00E85321" w:rsidRPr="00D3353F" w:rsidRDefault="00E85321" w:rsidP="00E541A6">
            <w:pPr>
              <w:pStyle w:val="OWSTableheading"/>
            </w:pPr>
            <w:r w:rsidRPr="00D3353F">
              <w:t>E</w:t>
            </w:r>
            <w:r w:rsidRPr="00D3353F">
              <w:rPr>
                <w:vertAlign w:val="subscript"/>
              </w:rPr>
              <w:t>inh</w:t>
            </w:r>
          </w:p>
          <w:p w14:paraId="0C1CC63D"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63E" w14:textId="77777777" w:rsidR="00E85321" w:rsidRPr="00D3353F" w:rsidRDefault="00E85321" w:rsidP="00E541A6">
            <w:pPr>
              <w:pStyle w:val="OWSTableheading"/>
            </w:pPr>
            <w:r w:rsidRPr="00D3353F">
              <w:t>E</w:t>
            </w:r>
            <w:r w:rsidRPr="00D3353F">
              <w:rPr>
                <w:vertAlign w:val="subscript"/>
              </w:rPr>
              <w:t>total</w:t>
            </w:r>
          </w:p>
          <w:p w14:paraId="0C1CC63F" w14:textId="77777777" w:rsidR="00E85321" w:rsidRPr="00D3353F" w:rsidRDefault="00E85321" w:rsidP="00E541A6">
            <w:pPr>
              <w:pStyle w:val="OWSTableheading"/>
            </w:pPr>
            <w:r w:rsidRPr="00D3353F">
              <w:t>(mg/kg bw/day)</w:t>
            </w:r>
          </w:p>
        </w:tc>
      </w:tr>
      <w:tr w:rsidR="00E85321" w:rsidRPr="00D3353F" w14:paraId="0C1CC645" w14:textId="77777777" w:rsidTr="00BC4E83">
        <w:tc>
          <w:tcPr>
            <w:tcW w:w="2328" w:type="pct"/>
          </w:tcPr>
          <w:p w14:paraId="0C1CC641" w14:textId="77777777" w:rsidR="00E85321" w:rsidRPr="00D3353F" w:rsidRDefault="00E85321" w:rsidP="00B82516">
            <w:pPr>
              <w:pStyle w:val="OWSTabletext"/>
            </w:pPr>
            <w:r w:rsidRPr="00D3353F">
              <w:t>Transport and storage</w:t>
            </w:r>
          </w:p>
        </w:tc>
        <w:tc>
          <w:tcPr>
            <w:tcW w:w="890" w:type="pct"/>
          </w:tcPr>
          <w:p w14:paraId="0C1CC642" w14:textId="77777777" w:rsidR="00E85321" w:rsidRPr="00D3353F" w:rsidRDefault="00E85321" w:rsidP="00B82516">
            <w:pPr>
              <w:pStyle w:val="OWSTabletext"/>
            </w:pPr>
            <w:r w:rsidRPr="00D3353F">
              <w:t>Negligible*</w:t>
            </w:r>
          </w:p>
        </w:tc>
        <w:tc>
          <w:tcPr>
            <w:tcW w:w="891" w:type="pct"/>
          </w:tcPr>
          <w:p w14:paraId="0C1CC643" w14:textId="77777777" w:rsidR="00E85321" w:rsidRPr="00D3353F" w:rsidRDefault="00E85321" w:rsidP="00B82516">
            <w:pPr>
              <w:pStyle w:val="OWSTabletext"/>
            </w:pPr>
            <w:r w:rsidRPr="00D3353F">
              <w:t>Negligible*</w:t>
            </w:r>
          </w:p>
        </w:tc>
        <w:tc>
          <w:tcPr>
            <w:tcW w:w="891" w:type="pct"/>
          </w:tcPr>
          <w:p w14:paraId="0C1CC644" w14:textId="77777777" w:rsidR="00E85321" w:rsidRPr="00D3353F" w:rsidRDefault="00E85321" w:rsidP="00B82516">
            <w:pPr>
              <w:pStyle w:val="OWSTabletext"/>
            </w:pPr>
            <w:r w:rsidRPr="00D3353F">
              <w:t>Negligible*</w:t>
            </w:r>
          </w:p>
        </w:tc>
      </w:tr>
      <w:tr w:rsidR="00E85321" w:rsidRPr="00D3353F" w14:paraId="0C1CC64A" w14:textId="77777777" w:rsidTr="00BC4E83">
        <w:tc>
          <w:tcPr>
            <w:tcW w:w="2328" w:type="pct"/>
          </w:tcPr>
          <w:p w14:paraId="0C1CC646"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890" w:type="pct"/>
          </w:tcPr>
          <w:p w14:paraId="0C1CC647" w14:textId="77777777" w:rsidR="00E85321" w:rsidRPr="00D3353F" w:rsidRDefault="00E85321" w:rsidP="00B82516">
            <w:pPr>
              <w:pStyle w:val="OWSTabletext"/>
              <w:rPr>
                <w:vertAlign w:val="superscript"/>
              </w:rPr>
            </w:pPr>
            <w:r w:rsidRPr="00D3353F">
              <w:t>n.d.</w:t>
            </w:r>
          </w:p>
        </w:tc>
        <w:tc>
          <w:tcPr>
            <w:tcW w:w="891" w:type="pct"/>
          </w:tcPr>
          <w:p w14:paraId="0C1CC648" w14:textId="77777777" w:rsidR="00E85321" w:rsidRPr="00D3353F" w:rsidRDefault="00E85321" w:rsidP="00B82516">
            <w:pPr>
              <w:pStyle w:val="OWSTabletext"/>
              <w:rPr>
                <w:vertAlign w:val="superscript"/>
              </w:rPr>
            </w:pPr>
            <w:r w:rsidRPr="00D3353F">
              <w:t>n.d.</w:t>
            </w:r>
          </w:p>
        </w:tc>
        <w:tc>
          <w:tcPr>
            <w:tcW w:w="891" w:type="pct"/>
          </w:tcPr>
          <w:p w14:paraId="0C1CC649" w14:textId="77777777" w:rsidR="00E85321" w:rsidRPr="00D3353F" w:rsidRDefault="00E85321" w:rsidP="00B82516">
            <w:pPr>
              <w:pStyle w:val="OWSTabletext"/>
              <w:rPr>
                <w:vertAlign w:val="superscript"/>
              </w:rPr>
            </w:pPr>
            <w:r w:rsidRPr="00D3353F">
              <w:t>n.d.</w:t>
            </w:r>
          </w:p>
        </w:tc>
      </w:tr>
      <w:tr w:rsidR="00E85321" w:rsidRPr="00D3353F" w14:paraId="0C1CC64F" w14:textId="77777777" w:rsidTr="00BC4E83">
        <w:trPr>
          <w:trHeight w:val="247"/>
        </w:trPr>
        <w:tc>
          <w:tcPr>
            <w:tcW w:w="2328" w:type="pct"/>
          </w:tcPr>
          <w:p w14:paraId="0C1CC64B" w14:textId="77777777" w:rsidR="00E85321" w:rsidRPr="00D3353F" w:rsidRDefault="00E85321" w:rsidP="00B82516">
            <w:pPr>
              <w:pStyle w:val="OWSTabletext"/>
            </w:pPr>
            <w:r w:rsidRPr="00D3353F">
              <w:t>Injection of drilling chemicals</w:t>
            </w:r>
          </w:p>
        </w:tc>
        <w:tc>
          <w:tcPr>
            <w:tcW w:w="890" w:type="pct"/>
          </w:tcPr>
          <w:p w14:paraId="0C1CC64C" w14:textId="77777777" w:rsidR="00E85321" w:rsidRPr="00D3353F" w:rsidRDefault="00E85321" w:rsidP="00B82516">
            <w:pPr>
              <w:pStyle w:val="OWSTabletext"/>
            </w:pPr>
            <w:r w:rsidRPr="00D3353F">
              <w:t>Negligible*</w:t>
            </w:r>
          </w:p>
        </w:tc>
        <w:tc>
          <w:tcPr>
            <w:tcW w:w="891" w:type="pct"/>
          </w:tcPr>
          <w:p w14:paraId="0C1CC64D" w14:textId="77777777" w:rsidR="00E85321" w:rsidRPr="00D3353F" w:rsidRDefault="00E85321" w:rsidP="00B82516">
            <w:pPr>
              <w:pStyle w:val="OWSTabletext"/>
            </w:pPr>
            <w:r w:rsidRPr="00D3353F">
              <w:t>Negligible*</w:t>
            </w:r>
          </w:p>
        </w:tc>
        <w:tc>
          <w:tcPr>
            <w:tcW w:w="891" w:type="pct"/>
          </w:tcPr>
          <w:p w14:paraId="0C1CC64E" w14:textId="77777777" w:rsidR="00E85321" w:rsidRPr="00D3353F" w:rsidRDefault="00E85321" w:rsidP="00B82516">
            <w:pPr>
              <w:pStyle w:val="OWSTabletext"/>
            </w:pPr>
            <w:r w:rsidRPr="00D3353F">
              <w:t>Negligible*</w:t>
            </w:r>
          </w:p>
        </w:tc>
      </w:tr>
      <w:tr w:rsidR="00E85321" w:rsidRPr="00D3353F" w14:paraId="0C1CC654" w14:textId="77777777" w:rsidTr="00BC4E83">
        <w:tc>
          <w:tcPr>
            <w:tcW w:w="2328" w:type="pct"/>
          </w:tcPr>
          <w:p w14:paraId="0C1CC650" w14:textId="77777777" w:rsidR="00E85321" w:rsidRPr="00D3353F" w:rsidRDefault="00E85321" w:rsidP="00B82516">
            <w:pPr>
              <w:pStyle w:val="OWSTabletext"/>
            </w:pPr>
            <w:r w:rsidRPr="00D3353F">
              <w:t>Cleaning and maintenance (drilling)</w:t>
            </w:r>
          </w:p>
        </w:tc>
        <w:tc>
          <w:tcPr>
            <w:tcW w:w="890" w:type="pct"/>
          </w:tcPr>
          <w:p w14:paraId="0C1CC651" w14:textId="77777777" w:rsidR="00E85321" w:rsidRPr="00D3353F" w:rsidRDefault="00E85321" w:rsidP="00B82516">
            <w:pPr>
              <w:pStyle w:val="OWSTabletext"/>
              <w:rPr>
                <w:vertAlign w:val="superscript"/>
              </w:rPr>
            </w:pPr>
            <w:r w:rsidRPr="00D3353F">
              <w:t>n.d.</w:t>
            </w:r>
          </w:p>
        </w:tc>
        <w:tc>
          <w:tcPr>
            <w:tcW w:w="891" w:type="pct"/>
          </w:tcPr>
          <w:p w14:paraId="0C1CC652" w14:textId="77777777" w:rsidR="00E85321" w:rsidRPr="00D3353F" w:rsidRDefault="00E85321" w:rsidP="00B82516">
            <w:pPr>
              <w:pStyle w:val="OWSTabletext"/>
              <w:rPr>
                <w:vertAlign w:val="superscript"/>
              </w:rPr>
            </w:pPr>
            <w:r w:rsidRPr="00D3353F">
              <w:t>n.d.</w:t>
            </w:r>
          </w:p>
        </w:tc>
        <w:tc>
          <w:tcPr>
            <w:tcW w:w="891" w:type="pct"/>
          </w:tcPr>
          <w:p w14:paraId="0C1CC653" w14:textId="77777777" w:rsidR="00E85321" w:rsidRPr="00D3353F" w:rsidRDefault="00E85321" w:rsidP="00B82516">
            <w:pPr>
              <w:pStyle w:val="OWSTabletext"/>
              <w:rPr>
                <w:vertAlign w:val="superscript"/>
              </w:rPr>
            </w:pPr>
            <w:r w:rsidRPr="00D3353F">
              <w:t>n.d.</w:t>
            </w:r>
          </w:p>
        </w:tc>
      </w:tr>
      <w:tr w:rsidR="00E85321" w:rsidRPr="00D3353F" w14:paraId="0C1CC65A" w14:textId="77777777" w:rsidTr="00BC4E83">
        <w:tc>
          <w:tcPr>
            <w:tcW w:w="2328" w:type="pct"/>
          </w:tcPr>
          <w:p w14:paraId="0C1CC655" w14:textId="77777777" w:rsidR="00E85321" w:rsidRPr="00D3353F" w:rsidRDefault="00E85321" w:rsidP="00B82516">
            <w:pPr>
              <w:pStyle w:val="OWSTabletext"/>
            </w:pPr>
            <w:r w:rsidRPr="00D3353F">
              <w:rPr>
                <w:b/>
              </w:rPr>
              <w:t>Combined exposure</w:t>
            </w:r>
          </w:p>
          <w:p w14:paraId="0C1CC656"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and cleaning and maintenance (drilling)</w:t>
            </w:r>
          </w:p>
        </w:tc>
        <w:tc>
          <w:tcPr>
            <w:tcW w:w="890" w:type="pct"/>
            <w:shd w:val="clear" w:color="auto" w:fill="D9D9D9" w:themeFill="background1" w:themeFillShade="D9"/>
          </w:tcPr>
          <w:p w14:paraId="0C1CC657" w14:textId="77777777" w:rsidR="00E85321" w:rsidRPr="00D3353F" w:rsidRDefault="00E85321" w:rsidP="00B82516">
            <w:pPr>
              <w:pStyle w:val="OWSTabletext"/>
            </w:pPr>
          </w:p>
        </w:tc>
        <w:tc>
          <w:tcPr>
            <w:tcW w:w="891" w:type="pct"/>
            <w:shd w:val="clear" w:color="auto" w:fill="D9D9D9" w:themeFill="background1" w:themeFillShade="D9"/>
          </w:tcPr>
          <w:p w14:paraId="0C1CC658" w14:textId="77777777" w:rsidR="00E85321" w:rsidRPr="00D3353F" w:rsidRDefault="00E85321" w:rsidP="00B82516">
            <w:pPr>
              <w:pStyle w:val="OWSTabletext"/>
            </w:pPr>
          </w:p>
        </w:tc>
        <w:tc>
          <w:tcPr>
            <w:tcW w:w="891" w:type="pct"/>
          </w:tcPr>
          <w:p w14:paraId="0C1CC659" w14:textId="77777777" w:rsidR="00E85321" w:rsidRPr="00D3353F" w:rsidRDefault="00E85321" w:rsidP="00B82516">
            <w:pPr>
              <w:pStyle w:val="OWSTabletext"/>
              <w:rPr>
                <w:vertAlign w:val="superscript"/>
              </w:rPr>
            </w:pPr>
            <w:r w:rsidRPr="00D3353F">
              <w:t>n.d.</w:t>
            </w:r>
          </w:p>
        </w:tc>
      </w:tr>
      <w:tr w:rsidR="00E85321" w:rsidRPr="00D3353F" w14:paraId="0C1CC65F" w14:textId="77777777" w:rsidTr="00BC4E83">
        <w:tc>
          <w:tcPr>
            <w:tcW w:w="2328" w:type="pct"/>
          </w:tcPr>
          <w:p w14:paraId="0C1CC65B" w14:textId="77777777" w:rsidR="00E85321" w:rsidRPr="00D3353F" w:rsidRDefault="00E85321" w:rsidP="00B82516">
            <w:pPr>
              <w:pStyle w:val="OWSTabletext"/>
            </w:pPr>
            <w:r w:rsidRPr="00D3353F">
              <w:t>Transport and storage of drilling muds</w:t>
            </w:r>
          </w:p>
        </w:tc>
        <w:tc>
          <w:tcPr>
            <w:tcW w:w="890" w:type="pct"/>
          </w:tcPr>
          <w:p w14:paraId="0C1CC65C" w14:textId="77777777" w:rsidR="00E85321" w:rsidRPr="00D3353F" w:rsidRDefault="00E85321" w:rsidP="00B82516">
            <w:pPr>
              <w:pStyle w:val="OWSTabletext"/>
            </w:pPr>
            <w:r w:rsidRPr="00D3353F">
              <w:t>Negligible*</w:t>
            </w:r>
          </w:p>
        </w:tc>
        <w:tc>
          <w:tcPr>
            <w:tcW w:w="891" w:type="pct"/>
          </w:tcPr>
          <w:p w14:paraId="0C1CC65D" w14:textId="77777777" w:rsidR="00E85321" w:rsidRPr="00D3353F" w:rsidRDefault="00E85321" w:rsidP="00B82516">
            <w:pPr>
              <w:pStyle w:val="OWSTabletext"/>
            </w:pPr>
            <w:r w:rsidRPr="00D3353F">
              <w:t>Negligible*</w:t>
            </w:r>
          </w:p>
        </w:tc>
        <w:tc>
          <w:tcPr>
            <w:tcW w:w="891" w:type="pct"/>
          </w:tcPr>
          <w:p w14:paraId="0C1CC65E" w14:textId="77777777" w:rsidR="00E85321" w:rsidRPr="00D3353F" w:rsidRDefault="00E85321" w:rsidP="00B82516">
            <w:pPr>
              <w:pStyle w:val="OWSTabletext"/>
            </w:pPr>
            <w:r w:rsidRPr="00D3353F">
              <w:t>Negligible*</w:t>
            </w:r>
          </w:p>
        </w:tc>
      </w:tr>
    </w:tbl>
    <w:p w14:paraId="0C1CC660" w14:textId="2B205780"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BC4E83" w:rsidRPr="00D3353F">
        <w:t xml:space="preserve">  </w:t>
      </w:r>
      <w:r w:rsidRPr="00D3353F">
        <w:t>* In the absence of accidents</w:t>
      </w:r>
      <w:r w:rsidR="00840066">
        <w:t>/</w:t>
      </w:r>
      <w:r w:rsidRPr="00D3353F">
        <w:t>incidents, repeated occupational exposures during transport and storage, or during injection of the mixed</w:t>
      </w:r>
      <w:r w:rsidR="00840066">
        <w:t>/</w:t>
      </w:r>
      <w:r w:rsidRPr="00D3353F">
        <w:t xml:space="preserve">blended chemicals, are negligible. Similarly, repeated occupational exposures to the chemical via the transport and storage of drilling muds are </w:t>
      </w:r>
      <w:r w:rsidR="00A520FF" w:rsidRPr="00D3353F">
        <w:t>negligible (</w:t>
      </w:r>
      <w:r w:rsidR="001B7801">
        <w:t>NICNAS </w:t>
      </w:r>
      <w:r w:rsidR="00D0787B">
        <w:t>2017</w:t>
      </w:r>
      <w:r w:rsidR="00FD1664">
        <w:t>a</w:t>
      </w:r>
      <w:r w:rsidR="00A520FF" w:rsidRPr="00D3353F">
        <w:t>)</w:t>
      </w:r>
      <w:r w:rsidRPr="00D3353F">
        <w:t>.</w:t>
      </w:r>
    </w:p>
    <w:p w14:paraId="0C1CC661" w14:textId="77777777" w:rsidR="009318D6" w:rsidRPr="00D3353F" w:rsidRDefault="00E85321" w:rsidP="00CF5FA5">
      <w:pPr>
        <w:pStyle w:val="OWSDHeading3"/>
      </w:pPr>
      <w:r w:rsidRPr="00D3353F">
        <w:t>Public exposure</w:t>
      </w:r>
    </w:p>
    <w:p w14:paraId="0C1CC662" w14:textId="77777777" w:rsidR="00E85321" w:rsidRPr="00D3353F" w:rsidRDefault="00E85321" w:rsidP="00E85321">
      <w:pPr>
        <w:pStyle w:val="OWSNormal11pt"/>
      </w:pPr>
      <w:r w:rsidRPr="00D3353F">
        <w:t>The public may be exposed to the residual component via environmental contamination of water used for drinking, bathing and recreation (e.g. swimming), and ambient air. Consequently, for public health risk characterisation, exposures to the residual component from</w:t>
      </w:r>
      <w:r w:rsidR="00C66A41" w:rsidRPr="00D3353F">
        <w:t xml:space="preserve"> coal seam gas</w:t>
      </w:r>
      <w:r w:rsidRPr="00D3353F">
        <w:t xml:space="preserve"> drilling operations via oral, dermal and inhalational routes are considered. The following scenarios for environmental contamination and public exposures are considered:</w:t>
      </w:r>
    </w:p>
    <w:p w14:paraId="0C1CC663" w14:textId="77777777" w:rsidR="009318D6" w:rsidRPr="00D3353F" w:rsidRDefault="00BC4E83" w:rsidP="00350823">
      <w:pPr>
        <w:pStyle w:val="OWSbulletL1"/>
      </w:pPr>
      <w:r w:rsidRPr="00D3353F">
        <w:t>a</w:t>
      </w:r>
      <w:r w:rsidR="00E85321" w:rsidRPr="00D3353F">
        <w:t xml:space="preserve"> bulk spill during transport and run</w:t>
      </w:r>
      <w:r w:rsidR="00E85321" w:rsidRPr="00D3353F">
        <w:noBreakHyphen/>
        <w:t>off to surface water used for drinking, bathing and recreation (swimming)</w:t>
      </w:r>
    </w:p>
    <w:p w14:paraId="0C1CC664" w14:textId="77777777" w:rsidR="009318D6" w:rsidRPr="00D3353F" w:rsidRDefault="00BC4E83" w:rsidP="00350823">
      <w:pPr>
        <w:pStyle w:val="OWSbulletL1"/>
      </w:pPr>
      <w:r w:rsidRPr="00D3353F">
        <w:t>e</w:t>
      </w:r>
      <w:r w:rsidR="00E85321" w:rsidRPr="00D3353F">
        <w:t>missions of the volatilised residual component</w:t>
      </w:r>
      <w:r w:rsidR="00840066">
        <w:t>/</w:t>
      </w:r>
      <w:r w:rsidR="00E85321" w:rsidRPr="00D3353F">
        <w:t>particulates containing the residual component to ambient air from operations.</w:t>
      </w:r>
    </w:p>
    <w:p w14:paraId="0C1CC665" w14:textId="77777777" w:rsidR="00E85321" w:rsidRPr="00D3353F" w:rsidRDefault="00E85321" w:rsidP="00E85321">
      <w:pPr>
        <w:pStyle w:val="OWSNormal11p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666" w14:textId="77777777" w:rsidR="00E85321" w:rsidRPr="00D3353F" w:rsidRDefault="00E85321" w:rsidP="00E85321">
      <w:pPr>
        <w:pStyle w:val="OWSNormal11pt"/>
      </w:pPr>
      <w:r w:rsidRPr="00D3353F">
        <w:t>Although emissions of the residual component to air are possible during operations or from surface spills or open water bodies, there is no monitoring information available for levels in ambient air. Also, exposures of the public to the residual component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667"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surface water. The total internal human dose was then estimated using these PECs, frequencies of exposure to surface water and oral and dermal absorption rates determined from the hazard characterisation. Separate internal doses were derived for adults (</w:t>
      </w:r>
      <w:r w:rsidR="00176286">
        <w:fldChar w:fldCharType="begin"/>
      </w:r>
      <w:r w:rsidR="00176286">
        <w:instrText xml:space="preserve"> REF _Ref411432817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305</w:t>
      </w:r>
      <w:r w:rsidR="00176286">
        <w:fldChar w:fldCharType="end"/>
      </w:r>
      <w:r w:rsidRPr="00D3353F">
        <w:t>) and children (</w:t>
      </w:r>
      <w:r w:rsidR="00176286">
        <w:fldChar w:fldCharType="begin"/>
      </w:r>
      <w:r w:rsidR="00176286">
        <w:instrText xml:space="preserve"> REF _Ref411432829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306</w:t>
      </w:r>
      <w:r w:rsidR="00176286">
        <w:fldChar w:fldCharType="end"/>
      </w:r>
      <w:r w:rsidRPr="00D3353F">
        <w:t>).</w:t>
      </w:r>
    </w:p>
    <w:p w14:paraId="0C1CC668" w14:textId="5A13AEBA" w:rsidR="0008121B" w:rsidRDefault="00E85321" w:rsidP="0008121B">
      <w:pPr>
        <w:pStyle w:val="OWSNormal11pt"/>
        <w:spacing w:after="0"/>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669" w14:textId="77777777" w:rsidR="00E85321" w:rsidRPr="00D3353F" w:rsidRDefault="00E85321" w:rsidP="00253C73">
      <w:pPr>
        <w:pStyle w:val="OWStablecaption"/>
        <w:outlineLvl w:val="0"/>
      </w:pPr>
      <w:bookmarkStart w:id="583" w:name="_Ref411432817"/>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305</w:t>
      </w:r>
      <w:r w:rsidR="005A78AD" w:rsidRPr="00D3353F">
        <w:fldChar w:fldCharType="end"/>
      </w:r>
      <w:bookmarkEnd w:id="583"/>
      <w:r w:rsidRPr="00D3353F">
        <w:t xml:space="preserve"> Internal doses for ADULTS associated with drilling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177"/>
        <w:gridCol w:w="1218"/>
        <w:gridCol w:w="1218"/>
        <w:gridCol w:w="1225"/>
      </w:tblGrid>
      <w:tr w:rsidR="00E85321" w:rsidRPr="00D3353F" w14:paraId="0C1CC671" w14:textId="77777777" w:rsidTr="00BC4E83">
        <w:trPr>
          <w:tblHeader/>
        </w:trPr>
        <w:tc>
          <w:tcPr>
            <w:tcW w:w="2929" w:type="pct"/>
            <w:shd w:val="clear" w:color="auto" w:fill="C6D9F1" w:themeFill="text2" w:themeFillTint="33"/>
          </w:tcPr>
          <w:p w14:paraId="0C1CC66A" w14:textId="77777777" w:rsidR="00E85321" w:rsidRPr="00D3353F" w:rsidRDefault="00F90AB0" w:rsidP="00E541A6">
            <w:pPr>
              <w:pStyle w:val="OWSTableheading"/>
            </w:pPr>
            <w:r w:rsidRPr="00D3353F">
              <w:t>Public exposure scenario</w:t>
            </w:r>
          </w:p>
        </w:tc>
        <w:tc>
          <w:tcPr>
            <w:tcW w:w="689" w:type="pct"/>
            <w:shd w:val="clear" w:color="auto" w:fill="C6D9F1" w:themeFill="text2" w:themeFillTint="33"/>
          </w:tcPr>
          <w:p w14:paraId="0C1CC66B" w14:textId="77777777" w:rsidR="00E85321" w:rsidRPr="00D3353F" w:rsidRDefault="00E85321" w:rsidP="00E541A6">
            <w:pPr>
              <w:pStyle w:val="OWSTableheading"/>
            </w:pPr>
            <w:r w:rsidRPr="00D3353F">
              <w:t>E</w:t>
            </w:r>
            <w:r w:rsidRPr="00D3353F">
              <w:rPr>
                <w:vertAlign w:val="subscript"/>
              </w:rPr>
              <w:t>oral</w:t>
            </w:r>
          </w:p>
          <w:p w14:paraId="0C1CC66C" w14:textId="77777777" w:rsidR="00E85321" w:rsidRPr="00D3353F" w:rsidRDefault="00E85321" w:rsidP="00E541A6">
            <w:pPr>
              <w:pStyle w:val="OWSTableheading"/>
            </w:pPr>
            <w:r w:rsidRPr="00D3353F">
              <w:t>(mg/kg bw/day)</w:t>
            </w:r>
          </w:p>
        </w:tc>
        <w:tc>
          <w:tcPr>
            <w:tcW w:w="689" w:type="pct"/>
            <w:shd w:val="clear" w:color="auto" w:fill="C6D9F1" w:themeFill="text2" w:themeFillTint="33"/>
          </w:tcPr>
          <w:p w14:paraId="0C1CC66D" w14:textId="77777777" w:rsidR="00E85321" w:rsidRPr="00D3353F" w:rsidRDefault="00E85321" w:rsidP="00E541A6">
            <w:pPr>
              <w:pStyle w:val="OWSTableheading"/>
            </w:pPr>
            <w:r w:rsidRPr="00D3353F">
              <w:t>E</w:t>
            </w:r>
            <w:r w:rsidRPr="00D3353F">
              <w:rPr>
                <w:vertAlign w:val="subscript"/>
              </w:rPr>
              <w:t>derm</w:t>
            </w:r>
          </w:p>
          <w:p w14:paraId="0C1CC66E" w14:textId="77777777" w:rsidR="00E85321" w:rsidRPr="00D3353F" w:rsidRDefault="00E85321" w:rsidP="00E541A6">
            <w:pPr>
              <w:pStyle w:val="OWSTableheading"/>
            </w:pPr>
            <w:r w:rsidRPr="00D3353F">
              <w:t>(mg/kg bw/day)</w:t>
            </w:r>
          </w:p>
        </w:tc>
        <w:tc>
          <w:tcPr>
            <w:tcW w:w="693" w:type="pct"/>
            <w:shd w:val="clear" w:color="auto" w:fill="C6D9F1" w:themeFill="text2" w:themeFillTint="33"/>
          </w:tcPr>
          <w:p w14:paraId="0C1CC66F" w14:textId="77777777" w:rsidR="00E85321" w:rsidRPr="00D3353F" w:rsidRDefault="00E85321" w:rsidP="00E541A6">
            <w:pPr>
              <w:pStyle w:val="OWSTableheading"/>
            </w:pPr>
            <w:r w:rsidRPr="00D3353F">
              <w:t>E</w:t>
            </w:r>
            <w:r w:rsidRPr="00D3353F">
              <w:rPr>
                <w:vertAlign w:val="subscript"/>
              </w:rPr>
              <w:t>total</w:t>
            </w:r>
          </w:p>
          <w:p w14:paraId="0C1CC670" w14:textId="77777777" w:rsidR="00E85321" w:rsidRPr="00D3353F" w:rsidRDefault="00E85321" w:rsidP="00E541A6">
            <w:pPr>
              <w:pStyle w:val="OWSTableheading"/>
            </w:pPr>
            <w:r w:rsidRPr="00D3353F">
              <w:t>(mg/kg bw/day)</w:t>
            </w:r>
          </w:p>
        </w:tc>
      </w:tr>
      <w:tr w:rsidR="00E85321" w:rsidRPr="00D3353F" w14:paraId="0C1CC673" w14:textId="77777777" w:rsidTr="00BC4E83">
        <w:tc>
          <w:tcPr>
            <w:tcW w:w="5000" w:type="pct"/>
            <w:gridSpan w:val="4"/>
            <w:shd w:val="clear" w:color="auto" w:fill="D9D9D9" w:themeFill="background1" w:themeFillShade="D9"/>
          </w:tcPr>
          <w:p w14:paraId="0C1CC672" w14:textId="77777777" w:rsidR="00E85321" w:rsidRPr="00D3353F" w:rsidRDefault="00E85321" w:rsidP="001634A6">
            <w:pPr>
              <w:pStyle w:val="OWSTablesub-heading"/>
            </w:pPr>
            <w:r w:rsidRPr="00D3353F">
              <w:t>Accidental bulk spill during transport and surface runoff</w:t>
            </w:r>
          </w:p>
        </w:tc>
      </w:tr>
      <w:tr w:rsidR="00E85321" w:rsidRPr="00D3353F" w14:paraId="0C1CC678" w14:textId="77777777" w:rsidTr="00BC4E83">
        <w:tc>
          <w:tcPr>
            <w:tcW w:w="2929" w:type="pct"/>
          </w:tcPr>
          <w:p w14:paraId="0C1CC674" w14:textId="77777777" w:rsidR="00E85321" w:rsidRPr="00D3353F" w:rsidRDefault="00E85321" w:rsidP="00B82516">
            <w:pPr>
              <w:pStyle w:val="OWSTabletext"/>
            </w:pPr>
            <w:r w:rsidRPr="00D3353F">
              <w:t>Drinking contaminated surface water</w:t>
            </w:r>
          </w:p>
        </w:tc>
        <w:tc>
          <w:tcPr>
            <w:tcW w:w="689" w:type="pct"/>
          </w:tcPr>
          <w:p w14:paraId="0C1CC675" w14:textId="77777777" w:rsidR="00E85321" w:rsidRPr="00D3353F" w:rsidRDefault="00E85321" w:rsidP="00B82516">
            <w:pPr>
              <w:pStyle w:val="OWSTabletext"/>
            </w:pPr>
            <w:r w:rsidRPr="00D3353F">
              <w:t>n.d.</w:t>
            </w:r>
          </w:p>
        </w:tc>
        <w:tc>
          <w:tcPr>
            <w:tcW w:w="689" w:type="pct"/>
          </w:tcPr>
          <w:p w14:paraId="0C1CC676" w14:textId="77777777" w:rsidR="00E85321" w:rsidRPr="00D3353F" w:rsidRDefault="00E85321" w:rsidP="00B82516">
            <w:pPr>
              <w:pStyle w:val="OWSTabletext"/>
            </w:pPr>
            <w:r w:rsidRPr="00D3353F">
              <w:t>N/A</w:t>
            </w:r>
          </w:p>
        </w:tc>
        <w:tc>
          <w:tcPr>
            <w:tcW w:w="693" w:type="pct"/>
          </w:tcPr>
          <w:p w14:paraId="0C1CC677" w14:textId="77777777" w:rsidR="00E85321" w:rsidRPr="00D3353F" w:rsidRDefault="00E85321" w:rsidP="00B82516">
            <w:pPr>
              <w:pStyle w:val="OWSTabletext"/>
            </w:pPr>
            <w:r w:rsidRPr="00D3353F">
              <w:t>n.d.</w:t>
            </w:r>
          </w:p>
        </w:tc>
      </w:tr>
      <w:tr w:rsidR="00E85321" w:rsidRPr="00D3353F" w14:paraId="0C1CC67D" w14:textId="77777777" w:rsidTr="00BC4E83">
        <w:tc>
          <w:tcPr>
            <w:tcW w:w="2929" w:type="pct"/>
          </w:tcPr>
          <w:p w14:paraId="0C1CC679" w14:textId="77777777" w:rsidR="00E85321" w:rsidRPr="00D3353F" w:rsidRDefault="00E85321" w:rsidP="00B82516">
            <w:pPr>
              <w:pStyle w:val="OWSTabletext"/>
            </w:pPr>
            <w:r w:rsidRPr="00D3353F">
              <w:t>Bathing in contaminated surface water</w:t>
            </w:r>
          </w:p>
        </w:tc>
        <w:tc>
          <w:tcPr>
            <w:tcW w:w="689" w:type="pct"/>
          </w:tcPr>
          <w:p w14:paraId="0C1CC67A" w14:textId="77777777" w:rsidR="00E85321" w:rsidRPr="00D3353F" w:rsidRDefault="00E85321" w:rsidP="00B82516">
            <w:pPr>
              <w:pStyle w:val="OWSTabletext"/>
            </w:pPr>
            <w:r w:rsidRPr="00D3353F">
              <w:t>Negligible*</w:t>
            </w:r>
          </w:p>
        </w:tc>
        <w:tc>
          <w:tcPr>
            <w:tcW w:w="689" w:type="pct"/>
          </w:tcPr>
          <w:p w14:paraId="0C1CC67B" w14:textId="77777777" w:rsidR="00E85321" w:rsidRPr="00D3353F" w:rsidRDefault="00E85321" w:rsidP="00B82516">
            <w:pPr>
              <w:pStyle w:val="OWSTabletext"/>
            </w:pPr>
            <w:r w:rsidRPr="00D3353F">
              <w:t>n.d.</w:t>
            </w:r>
          </w:p>
        </w:tc>
        <w:tc>
          <w:tcPr>
            <w:tcW w:w="693" w:type="pct"/>
          </w:tcPr>
          <w:p w14:paraId="0C1CC67C" w14:textId="77777777" w:rsidR="00E85321" w:rsidRPr="00D3353F" w:rsidRDefault="00E85321" w:rsidP="00B82516">
            <w:pPr>
              <w:pStyle w:val="OWSTabletext"/>
            </w:pPr>
            <w:r w:rsidRPr="00D3353F">
              <w:t>n.d.</w:t>
            </w:r>
          </w:p>
        </w:tc>
      </w:tr>
      <w:tr w:rsidR="00E85321" w:rsidRPr="00D3353F" w14:paraId="0C1CC682" w14:textId="77777777" w:rsidTr="00BC4E83">
        <w:tc>
          <w:tcPr>
            <w:tcW w:w="2929" w:type="pct"/>
          </w:tcPr>
          <w:p w14:paraId="0C1CC67E" w14:textId="77777777" w:rsidR="00E85321" w:rsidRPr="00D3353F" w:rsidRDefault="00E85321" w:rsidP="00B82516">
            <w:pPr>
              <w:pStyle w:val="OWSTabletext"/>
            </w:pPr>
            <w:r w:rsidRPr="00D3353F">
              <w:t>Swimming in contaminated surface water</w:t>
            </w:r>
          </w:p>
        </w:tc>
        <w:tc>
          <w:tcPr>
            <w:tcW w:w="689" w:type="pct"/>
          </w:tcPr>
          <w:p w14:paraId="0C1CC67F" w14:textId="77777777" w:rsidR="00E85321" w:rsidRPr="00D3353F" w:rsidRDefault="002843E9" w:rsidP="00B82516">
            <w:pPr>
              <w:pStyle w:val="OWSTabletext"/>
            </w:pPr>
            <w:r w:rsidRPr="00D3353F">
              <w:t>n.d.</w:t>
            </w:r>
          </w:p>
        </w:tc>
        <w:tc>
          <w:tcPr>
            <w:tcW w:w="689" w:type="pct"/>
          </w:tcPr>
          <w:p w14:paraId="0C1CC680" w14:textId="77777777" w:rsidR="00E85321" w:rsidRPr="00D3353F" w:rsidRDefault="00E85321" w:rsidP="00B82516">
            <w:pPr>
              <w:pStyle w:val="OWSTabletext"/>
            </w:pPr>
            <w:r w:rsidRPr="00D3353F">
              <w:t>n.d.</w:t>
            </w:r>
          </w:p>
        </w:tc>
        <w:tc>
          <w:tcPr>
            <w:tcW w:w="693" w:type="pct"/>
          </w:tcPr>
          <w:p w14:paraId="0C1CC681" w14:textId="77777777" w:rsidR="00E85321" w:rsidRPr="00D3353F" w:rsidRDefault="00E85321" w:rsidP="00B82516">
            <w:pPr>
              <w:pStyle w:val="OWSTabletext"/>
            </w:pPr>
            <w:r w:rsidRPr="00D3353F">
              <w:t>n.d.</w:t>
            </w:r>
          </w:p>
        </w:tc>
      </w:tr>
      <w:tr w:rsidR="00E85321" w:rsidRPr="00D3353F" w14:paraId="0C1CC688" w14:textId="77777777" w:rsidTr="00BC4E83">
        <w:tc>
          <w:tcPr>
            <w:tcW w:w="2929" w:type="pct"/>
          </w:tcPr>
          <w:p w14:paraId="0C1CC683" w14:textId="77777777" w:rsidR="00E85321" w:rsidRPr="00D3353F" w:rsidRDefault="00E85321" w:rsidP="00B82516">
            <w:pPr>
              <w:pStyle w:val="OWSTabletext"/>
              <w:rPr>
                <w:b/>
              </w:rPr>
            </w:pPr>
            <w:r w:rsidRPr="00D3353F">
              <w:rPr>
                <w:b/>
              </w:rPr>
              <w:t>Combined exposure from bulk spill – surface water use</w:t>
            </w:r>
          </w:p>
          <w:p w14:paraId="0C1CC684" w14:textId="77777777" w:rsidR="00E85321" w:rsidRPr="00D3353F" w:rsidRDefault="00E85321">
            <w:pPr>
              <w:pStyle w:val="OWSTabletext"/>
              <w:rPr>
                <w:b/>
              </w:rPr>
            </w:pPr>
            <w:r w:rsidRPr="00D3353F">
              <w:t>Drinking</w:t>
            </w:r>
            <w:r w:rsidR="0025175A">
              <w:t>,</w:t>
            </w:r>
            <w:r w:rsidRPr="00D3353F">
              <w:t xml:space="preserve"> bathing and swimming in contaminated surface water</w:t>
            </w:r>
          </w:p>
        </w:tc>
        <w:tc>
          <w:tcPr>
            <w:tcW w:w="689" w:type="pct"/>
            <w:shd w:val="clear" w:color="auto" w:fill="D9D9D9" w:themeFill="background1" w:themeFillShade="D9"/>
          </w:tcPr>
          <w:p w14:paraId="0C1CC685" w14:textId="77777777" w:rsidR="00E85321" w:rsidRPr="00D3353F" w:rsidRDefault="00E85321" w:rsidP="00B82516">
            <w:pPr>
              <w:pStyle w:val="OWSTabletext"/>
              <w:rPr>
                <w:bCs/>
              </w:rPr>
            </w:pPr>
          </w:p>
        </w:tc>
        <w:tc>
          <w:tcPr>
            <w:tcW w:w="689" w:type="pct"/>
            <w:shd w:val="clear" w:color="auto" w:fill="D9D9D9" w:themeFill="background1" w:themeFillShade="D9"/>
          </w:tcPr>
          <w:p w14:paraId="0C1CC686" w14:textId="77777777" w:rsidR="00E85321" w:rsidRPr="00D3353F" w:rsidRDefault="00E85321" w:rsidP="00B82516">
            <w:pPr>
              <w:pStyle w:val="OWSTabletext"/>
            </w:pPr>
          </w:p>
        </w:tc>
        <w:tc>
          <w:tcPr>
            <w:tcW w:w="693" w:type="pct"/>
          </w:tcPr>
          <w:p w14:paraId="0C1CC687" w14:textId="77777777" w:rsidR="00E85321" w:rsidRPr="00D3353F" w:rsidRDefault="00E85321" w:rsidP="00B82516">
            <w:pPr>
              <w:pStyle w:val="OWSTabletext"/>
            </w:pPr>
            <w:r w:rsidRPr="00D3353F">
              <w:t>n.d.</w:t>
            </w:r>
          </w:p>
        </w:tc>
      </w:tr>
    </w:tbl>
    <w:p w14:paraId="0C1CC689" w14:textId="1AD977B1"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p>
    <w:p w14:paraId="003B32D9" w14:textId="77777777" w:rsidR="00EF292B" w:rsidRPr="00CC0D42" w:rsidRDefault="00EF292B" w:rsidP="00EF292B">
      <w:pPr>
        <w:pStyle w:val="OWSNormal11pt"/>
      </w:pPr>
      <w:bookmarkStart w:id="584" w:name="_Ref411432829"/>
    </w:p>
    <w:p w14:paraId="0C1CC68A" w14:textId="77777777" w:rsidR="00E85321" w:rsidRPr="00D3353F" w:rsidRDefault="00E85321" w:rsidP="00253C73">
      <w:pPr>
        <w:pStyle w:val="OWStablecaption"/>
        <w:outlineLvl w:val="0"/>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306</w:t>
      </w:r>
      <w:r w:rsidR="005A78AD" w:rsidRPr="00D3353F">
        <w:fldChar w:fldCharType="end"/>
      </w:r>
      <w:bookmarkEnd w:id="584"/>
      <w:r w:rsidRPr="00D3353F">
        <w:t xml:space="preserve"> Internal doses for CHILDREN associated with drilling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177"/>
        <w:gridCol w:w="1218"/>
        <w:gridCol w:w="1218"/>
        <w:gridCol w:w="1225"/>
      </w:tblGrid>
      <w:tr w:rsidR="00E85321" w:rsidRPr="00D3353F" w14:paraId="0C1CC692" w14:textId="77777777" w:rsidTr="00BC4E83">
        <w:trPr>
          <w:tblHeader/>
        </w:trPr>
        <w:tc>
          <w:tcPr>
            <w:tcW w:w="2929" w:type="pct"/>
            <w:shd w:val="clear" w:color="auto" w:fill="C6D9F1" w:themeFill="text2" w:themeFillTint="33"/>
          </w:tcPr>
          <w:p w14:paraId="0C1CC68B" w14:textId="77777777" w:rsidR="00E85321" w:rsidRPr="00D3353F" w:rsidRDefault="00F90AB0" w:rsidP="00E541A6">
            <w:pPr>
              <w:pStyle w:val="OWSTableheading"/>
            </w:pPr>
            <w:r w:rsidRPr="00D3353F">
              <w:t>Public exposure scenario</w:t>
            </w:r>
          </w:p>
        </w:tc>
        <w:tc>
          <w:tcPr>
            <w:tcW w:w="689" w:type="pct"/>
            <w:shd w:val="clear" w:color="auto" w:fill="C6D9F1" w:themeFill="text2" w:themeFillTint="33"/>
          </w:tcPr>
          <w:p w14:paraId="0C1CC68C" w14:textId="77777777" w:rsidR="00E85321" w:rsidRPr="00D3353F" w:rsidRDefault="00E85321" w:rsidP="00E541A6">
            <w:pPr>
              <w:pStyle w:val="OWSTableheading"/>
            </w:pPr>
            <w:r w:rsidRPr="00D3353F">
              <w:t>E</w:t>
            </w:r>
            <w:r w:rsidRPr="00D3353F">
              <w:rPr>
                <w:vertAlign w:val="subscript"/>
              </w:rPr>
              <w:t>oral</w:t>
            </w:r>
          </w:p>
          <w:p w14:paraId="0C1CC68D" w14:textId="77777777" w:rsidR="00E85321" w:rsidRPr="00D3353F" w:rsidRDefault="00E85321" w:rsidP="00E541A6">
            <w:pPr>
              <w:pStyle w:val="OWSTableheading"/>
            </w:pPr>
            <w:r w:rsidRPr="00D3353F">
              <w:t>(mg/kg bw/day)</w:t>
            </w:r>
          </w:p>
        </w:tc>
        <w:tc>
          <w:tcPr>
            <w:tcW w:w="689" w:type="pct"/>
            <w:shd w:val="clear" w:color="auto" w:fill="C6D9F1" w:themeFill="text2" w:themeFillTint="33"/>
          </w:tcPr>
          <w:p w14:paraId="0C1CC68E" w14:textId="77777777" w:rsidR="00E85321" w:rsidRPr="00D3353F" w:rsidRDefault="00E85321" w:rsidP="00E541A6">
            <w:pPr>
              <w:pStyle w:val="OWSTableheading"/>
            </w:pPr>
            <w:r w:rsidRPr="00D3353F">
              <w:t>E</w:t>
            </w:r>
            <w:r w:rsidRPr="00D3353F">
              <w:rPr>
                <w:vertAlign w:val="subscript"/>
              </w:rPr>
              <w:t>derm</w:t>
            </w:r>
          </w:p>
          <w:p w14:paraId="0C1CC68F" w14:textId="77777777" w:rsidR="00E85321" w:rsidRPr="00D3353F" w:rsidRDefault="00E85321" w:rsidP="00E541A6">
            <w:pPr>
              <w:pStyle w:val="OWSTableheading"/>
            </w:pPr>
            <w:r w:rsidRPr="00D3353F">
              <w:t>(mg/kg bw/day)</w:t>
            </w:r>
          </w:p>
        </w:tc>
        <w:tc>
          <w:tcPr>
            <w:tcW w:w="693" w:type="pct"/>
            <w:shd w:val="clear" w:color="auto" w:fill="C6D9F1" w:themeFill="text2" w:themeFillTint="33"/>
          </w:tcPr>
          <w:p w14:paraId="0C1CC690" w14:textId="77777777" w:rsidR="00E85321" w:rsidRPr="00D3353F" w:rsidRDefault="00E85321" w:rsidP="00E541A6">
            <w:pPr>
              <w:pStyle w:val="OWSTableheading"/>
            </w:pPr>
            <w:r w:rsidRPr="00D3353F">
              <w:t>E</w:t>
            </w:r>
            <w:r w:rsidRPr="00D3353F">
              <w:rPr>
                <w:vertAlign w:val="subscript"/>
              </w:rPr>
              <w:t>total</w:t>
            </w:r>
          </w:p>
          <w:p w14:paraId="0C1CC691" w14:textId="77777777" w:rsidR="00E85321" w:rsidRPr="00D3353F" w:rsidRDefault="00E85321" w:rsidP="00E541A6">
            <w:pPr>
              <w:pStyle w:val="OWSTableheading"/>
            </w:pPr>
            <w:r w:rsidRPr="00D3353F">
              <w:t>(mg/kg bw/day)</w:t>
            </w:r>
          </w:p>
        </w:tc>
      </w:tr>
      <w:tr w:rsidR="00E85321" w:rsidRPr="00D3353F" w14:paraId="0C1CC694" w14:textId="77777777" w:rsidTr="00BC4E83">
        <w:tc>
          <w:tcPr>
            <w:tcW w:w="5000" w:type="pct"/>
            <w:gridSpan w:val="4"/>
            <w:shd w:val="clear" w:color="auto" w:fill="D9D9D9" w:themeFill="background1" w:themeFillShade="D9"/>
          </w:tcPr>
          <w:p w14:paraId="0C1CC693" w14:textId="77777777" w:rsidR="00E85321" w:rsidRPr="00D3353F" w:rsidRDefault="00E85321" w:rsidP="001634A6">
            <w:pPr>
              <w:pStyle w:val="OWSTablesub-heading"/>
            </w:pPr>
            <w:r w:rsidRPr="00D3353F">
              <w:t>Accidental bulk spill during transport and surface runoff</w:t>
            </w:r>
          </w:p>
        </w:tc>
      </w:tr>
      <w:tr w:rsidR="00E85321" w:rsidRPr="00D3353F" w14:paraId="0C1CC699" w14:textId="77777777" w:rsidTr="00BC4E83">
        <w:tc>
          <w:tcPr>
            <w:tcW w:w="2929" w:type="pct"/>
          </w:tcPr>
          <w:p w14:paraId="0C1CC695" w14:textId="77777777" w:rsidR="00E85321" w:rsidRPr="00D3353F" w:rsidRDefault="00E85321" w:rsidP="00B82516">
            <w:pPr>
              <w:pStyle w:val="OWSTabletext"/>
            </w:pPr>
            <w:r w:rsidRPr="00D3353F">
              <w:t>Drinking contaminated surface water</w:t>
            </w:r>
          </w:p>
        </w:tc>
        <w:tc>
          <w:tcPr>
            <w:tcW w:w="689" w:type="pct"/>
          </w:tcPr>
          <w:p w14:paraId="0C1CC696" w14:textId="77777777" w:rsidR="00E85321" w:rsidRPr="00D3353F" w:rsidRDefault="00E85321" w:rsidP="00B82516">
            <w:pPr>
              <w:pStyle w:val="OWSTabletext"/>
            </w:pPr>
            <w:r w:rsidRPr="00D3353F">
              <w:t>n.d.</w:t>
            </w:r>
          </w:p>
        </w:tc>
        <w:tc>
          <w:tcPr>
            <w:tcW w:w="689" w:type="pct"/>
          </w:tcPr>
          <w:p w14:paraId="0C1CC697" w14:textId="77777777" w:rsidR="00E85321" w:rsidRPr="00D3353F" w:rsidRDefault="00E85321" w:rsidP="00B82516">
            <w:pPr>
              <w:pStyle w:val="OWSTabletext"/>
            </w:pPr>
            <w:r w:rsidRPr="00D3353F">
              <w:t>N/A</w:t>
            </w:r>
          </w:p>
        </w:tc>
        <w:tc>
          <w:tcPr>
            <w:tcW w:w="693" w:type="pct"/>
          </w:tcPr>
          <w:p w14:paraId="0C1CC698" w14:textId="77777777" w:rsidR="00E85321" w:rsidRPr="00D3353F" w:rsidRDefault="00E85321" w:rsidP="00B82516">
            <w:pPr>
              <w:pStyle w:val="OWSTabletext"/>
            </w:pPr>
            <w:r w:rsidRPr="00D3353F">
              <w:t>n.d.</w:t>
            </w:r>
          </w:p>
        </w:tc>
      </w:tr>
      <w:tr w:rsidR="00E85321" w:rsidRPr="00D3353F" w14:paraId="0C1CC69E" w14:textId="77777777" w:rsidTr="00BC4E83">
        <w:tc>
          <w:tcPr>
            <w:tcW w:w="2929" w:type="pct"/>
          </w:tcPr>
          <w:p w14:paraId="0C1CC69A" w14:textId="77777777" w:rsidR="00E85321" w:rsidRPr="00D3353F" w:rsidRDefault="00E85321" w:rsidP="00B82516">
            <w:pPr>
              <w:pStyle w:val="OWSTabletext"/>
            </w:pPr>
            <w:r w:rsidRPr="00D3353F">
              <w:t>Bathing in contaminated surface water</w:t>
            </w:r>
          </w:p>
        </w:tc>
        <w:tc>
          <w:tcPr>
            <w:tcW w:w="689" w:type="pct"/>
          </w:tcPr>
          <w:p w14:paraId="0C1CC69B" w14:textId="77777777" w:rsidR="00E85321" w:rsidRPr="00D3353F" w:rsidRDefault="00E85321" w:rsidP="00B82516">
            <w:pPr>
              <w:pStyle w:val="OWSTabletext"/>
            </w:pPr>
            <w:r w:rsidRPr="00D3353F">
              <w:t>Negligible*</w:t>
            </w:r>
          </w:p>
        </w:tc>
        <w:tc>
          <w:tcPr>
            <w:tcW w:w="689" w:type="pct"/>
          </w:tcPr>
          <w:p w14:paraId="0C1CC69C" w14:textId="77777777" w:rsidR="00E85321" w:rsidRPr="00D3353F" w:rsidRDefault="00E85321" w:rsidP="00B82516">
            <w:pPr>
              <w:pStyle w:val="OWSTabletext"/>
            </w:pPr>
            <w:r w:rsidRPr="00D3353F">
              <w:t>n.d.</w:t>
            </w:r>
          </w:p>
        </w:tc>
        <w:tc>
          <w:tcPr>
            <w:tcW w:w="693" w:type="pct"/>
          </w:tcPr>
          <w:p w14:paraId="0C1CC69D" w14:textId="77777777" w:rsidR="00E85321" w:rsidRPr="00D3353F" w:rsidRDefault="00E85321" w:rsidP="00B82516">
            <w:pPr>
              <w:pStyle w:val="OWSTabletext"/>
            </w:pPr>
            <w:r w:rsidRPr="00D3353F">
              <w:t>n.d.</w:t>
            </w:r>
          </w:p>
        </w:tc>
      </w:tr>
      <w:tr w:rsidR="00E85321" w:rsidRPr="00D3353F" w14:paraId="0C1CC6A3" w14:textId="77777777" w:rsidTr="00BC4E83">
        <w:tc>
          <w:tcPr>
            <w:tcW w:w="2929" w:type="pct"/>
          </w:tcPr>
          <w:p w14:paraId="0C1CC69F" w14:textId="77777777" w:rsidR="00E85321" w:rsidRPr="00D3353F" w:rsidRDefault="00E85321" w:rsidP="00B82516">
            <w:pPr>
              <w:pStyle w:val="OWSTabletext"/>
            </w:pPr>
            <w:r w:rsidRPr="00D3353F">
              <w:t>Swimming in contaminated surface water</w:t>
            </w:r>
          </w:p>
        </w:tc>
        <w:tc>
          <w:tcPr>
            <w:tcW w:w="689" w:type="pct"/>
          </w:tcPr>
          <w:p w14:paraId="0C1CC6A0" w14:textId="77777777" w:rsidR="00E85321" w:rsidRPr="00D3353F" w:rsidRDefault="002843E9" w:rsidP="00B82516">
            <w:pPr>
              <w:pStyle w:val="OWSTabletext"/>
            </w:pPr>
            <w:r w:rsidRPr="00D3353F">
              <w:t>n.d.</w:t>
            </w:r>
          </w:p>
        </w:tc>
        <w:tc>
          <w:tcPr>
            <w:tcW w:w="689" w:type="pct"/>
          </w:tcPr>
          <w:p w14:paraId="0C1CC6A1" w14:textId="77777777" w:rsidR="00E85321" w:rsidRPr="00D3353F" w:rsidRDefault="00E85321" w:rsidP="00B82516">
            <w:pPr>
              <w:pStyle w:val="OWSTabletext"/>
            </w:pPr>
            <w:r w:rsidRPr="00D3353F">
              <w:t>n.d.</w:t>
            </w:r>
          </w:p>
        </w:tc>
        <w:tc>
          <w:tcPr>
            <w:tcW w:w="693" w:type="pct"/>
          </w:tcPr>
          <w:p w14:paraId="0C1CC6A2" w14:textId="77777777" w:rsidR="00E85321" w:rsidRPr="00D3353F" w:rsidRDefault="00E85321" w:rsidP="00B82516">
            <w:pPr>
              <w:pStyle w:val="OWSTabletext"/>
            </w:pPr>
            <w:r w:rsidRPr="00D3353F">
              <w:t>n.d.</w:t>
            </w:r>
          </w:p>
        </w:tc>
      </w:tr>
      <w:tr w:rsidR="00E85321" w:rsidRPr="00D3353F" w14:paraId="0C1CC6A9" w14:textId="77777777" w:rsidTr="00BC4E83">
        <w:tc>
          <w:tcPr>
            <w:tcW w:w="2929" w:type="pct"/>
          </w:tcPr>
          <w:p w14:paraId="0C1CC6A4" w14:textId="77777777" w:rsidR="00E85321" w:rsidRPr="00D3353F" w:rsidRDefault="00E85321" w:rsidP="00B82516">
            <w:pPr>
              <w:pStyle w:val="OWSTabletext"/>
              <w:rPr>
                <w:b/>
              </w:rPr>
            </w:pPr>
            <w:r w:rsidRPr="00D3353F">
              <w:rPr>
                <w:b/>
              </w:rPr>
              <w:t>Combined exposure from bulk spill – surface water use</w:t>
            </w:r>
          </w:p>
          <w:p w14:paraId="0C1CC6A5" w14:textId="77777777" w:rsidR="00E85321" w:rsidRPr="00D3353F" w:rsidRDefault="00E85321">
            <w:pPr>
              <w:pStyle w:val="OWSTabletext"/>
              <w:rPr>
                <w:b/>
              </w:rPr>
            </w:pPr>
            <w:r w:rsidRPr="00D3353F">
              <w:t>Drinking</w:t>
            </w:r>
            <w:r w:rsidR="0025175A">
              <w:t>,</w:t>
            </w:r>
            <w:r w:rsidRPr="00D3353F">
              <w:t xml:space="preserve"> bathing and swimming in contaminated surface water</w:t>
            </w:r>
          </w:p>
        </w:tc>
        <w:tc>
          <w:tcPr>
            <w:tcW w:w="689" w:type="pct"/>
            <w:shd w:val="clear" w:color="auto" w:fill="D9D9D9" w:themeFill="background1" w:themeFillShade="D9"/>
          </w:tcPr>
          <w:p w14:paraId="0C1CC6A6" w14:textId="77777777" w:rsidR="00E85321" w:rsidRPr="00D3353F" w:rsidRDefault="00E85321" w:rsidP="00B82516">
            <w:pPr>
              <w:pStyle w:val="OWSTabletext"/>
              <w:rPr>
                <w:bCs/>
              </w:rPr>
            </w:pPr>
          </w:p>
        </w:tc>
        <w:tc>
          <w:tcPr>
            <w:tcW w:w="689" w:type="pct"/>
            <w:shd w:val="clear" w:color="auto" w:fill="D9D9D9" w:themeFill="background1" w:themeFillShade="D9"/>
          </w:tcPr>
          <w:p w14:paraId="0C1CC6A7" w14:textId="77777777" w:rsidR="00E85321" w:rsidRPr="00D3353F" w:rsidRDefault="00E85321" w:rsidP="00B82516">
            <w:pPr>
              <w:pStyle w:val="OWSTabletext"/>
            </w:pPr>
          </w:p>
        </w:tc>
        <w:tc>
          <w:tcPr>
            <w:tcW w:w="693" w:type="pct"/>
          </w:tcPr>
          <w:p w14:paraId="0C1CC6A8" w14:textId="77777777" w:rsidR="00E85321" w:rsidRPr="00D3353F" w:rsidRDefault="00E85321" w:rsidP="00B82516">
            <w:pPr>
              <w:pStyle w:val="OWSTabletext"/>
            </w:pPr>
            <w:r w:rsidRPr="00D3353F">
              <w:t>n.d.</w:t>
            </w:r>
          </w:p>
        </w:tc>
      </w:tr>
    </w:tbl>
    <w:p w14:paraId="0C1CC6AA" w14:textId="3A3C9122" w:rsidR="00E85321" w:rsidRPr="00D3353F" w:rsidRDefault="00E85321" w:rsidP="00E85321">
      <w:pPr>
        <w:pStyle w:val="OWSBelowTableText9pt"/>
        <w:rPr>
          <w:b/>
        </w:rPr>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BC4E83" w:rsidRPr="00D3353F">
        <w:t xml:space="preserve">.  </w:t>
      </w:r>
      <w:r w:rsidRPr="00D3353F">
        <w:t>N/A – not an applicable exposure route; n.d. – not disclosed.</w:t>
      </w:r>
      <w:r w:rsidR="00BC4E83"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p>
    <w:p w14:paraId="0C1CC6AB" w14:textId="77777777" w:rsidR="009318D6" w:rsidRPr="00D3353F" w:rsidRDefault="00E85321" w:rsidP="00CF5FA5">
      <w:pPr>
        <w:pStyle w:val="OWSDHeading2"/>
      </w:pPr>
      <w:r w:rsidRPr="00D3353F">
        <w:t>Human health risk characterisation</w:t>
      </w:r>
    </w:p>
    <w:p w14:paraId="0C1CC6AC" w14:textId="77777777" w:rsidR="009318D6" w:rsidRPr="00D3353F" w:rsidRDefault="00E85321" w:rsidP="00CF5FA5">
      <w:pPr>
        <w:pStyle w:val="OWSDHeading3"/>
      </w:pPr>
      <w:r w:rsidRPr="00D3353F">
        <w:t>Uncertainty factors</w:t>
      </w:r>
    </w:p>
    <w:p w14:paraId="0C1CC6AD" w14:textId="77777777" w:rsidR="00D0391B"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6AE" w14:textId="77777777" w:rsidR="009318D6" w:rsidRPr="005B7709" w:rsidRDefault="00E85321" w:rsidP="00CF5FA5">
      <w:pPr>
        <w:pStyle w:val="OWSDHeading3"/>
      </w:pPr>
      <w:r w:rsidRPr="005B7709">
        <w:t>Occupational health risks</w:t>
      </w:r>
    </w:p>
    <w:p w14:paraId="0C1CC6AF" w14:textId="77777777" w:rsidR="00D0391B" w:rsidRPr="00D3353F" w:rsidRDefault="00E85321" w:rsidP="00CF5FA5">
      <w:pPr>
        <w:pStyle w:val="OWSDHeading4"/>
      </w:pPr>
      <w:r w:rsidRPr="00D3353F">
        <w:t>Acute health risks</w:t>
      </w:r>
    </w:p>
    <w:p w14:paraId="0C1CC6B0" w14:textId="77777777" w:rsidR="00E85321" w:rsidRPr="00D3353F" w:rsidRDefault="002D7535" w:rsidP="00E85321">
      <w:pPr>
        <w:pStyle w:val="OWSNormal11pt"/>
      </w:pPr>
      <w:r w:rsidRPr="00D3353F">
        <w:t>Health effects information indicates that acute exposure to</w:t>
      </w:r>
      <w:r w:rsidR="00E85321" w:rsidRPr="00D3353F">
        <w:t xml:space="preserve"> the residual component as the pure chemical will result in adverse health effects such as acute dermal toxicity, skin and eye irritation, and skin sensitisation.</w:t>
      </w:r>
      <w:r w:rsidR="00E85321" w:rsidRPr="00D3353F">
        <w:rPr>
          <w:color w:val="FF0000"/>
        </w:rPr>
        <w:t xml:space="preserve"> </w:t>
      </w:r>
      <w:r w:rsidR="00E85321" w:rsidRPr="00D3353F">
        <w:t>However, given the concentration of the chemical as delivered to operational sites is less than the default concentration cut</w:t>
      </w:r>
      <w:r w:rsidR="00E85321" w:rsidRPr="00D3353F">
        <w:noBreakHyphen/>
        <w:t xml:space="preserve">offs for the above acute adverse health effects, the residual component in this form is </w:t>
      </w:r>
      <w:r w:rsidR="008770FC" w:rsidRPr="00D3353F">
        <w:t>of low concern</w:t>
      </w:r>
      <w:r w:rsidR="00E85321" w:rsidRPr="00D3353F">
        <w:t xml:space="preserve"> for workers.</w:t>
      </w:r>
    </w:p>
    <w:p w14:paraId="0C1CC6B1" w14:textId="77777777" w:rsidR="00E85321" w:rsidRPr="00D3353F" w:rsidRDefault="00E85321" w:rsidP="00E85321">
      <w:pPr>
        <w:pStyle w:val="OWSNormal11pt"/>
      </w:pPr>
      <w:r w:rsidRPr="00D3353F">
        <w:t>Acute, inadvertent exposures to the residual component in the product as delivered to operational sites are most likely during manual handling of the product (if required) and during manipulation of equipment containing the residual component during operations, cleaning and maintenance and during clean</w:t>
      </w:r>
      <w:r w:rsidR="00C30B3D">
        <w:t>-</w:t>
      </w:r>
      <w:r w:rsidRPr="00D3353F">
        <w:t>up of spills. Levels of exposure will vary depending on the work practices employed.</w:t>
      </w:r>
    </w:p>
    <w:p w14:paraId="0C1CC6B2" w14:textId="77777777" w:rsidR="00E85321" w:rsidRPr="00D3353F" w:rsidRDefault="00E85321" w:rsidP="00E85321">
      <w:pPr>
        <w:pStyle w:val="OWSNormal11pt"/>
      </w:pPr>
      <w:r w:rsidRPr="00D3353F">
        <w:t xml:space="preserve">The residual component occurs in a product that is a component of drilling fluids. </w:t>
      </w:r>
      <w:r w:rsidR="001113C0">
        <w:t>Similarly to</w:t>
      </w:r>
      <w:r w:rsidRPr="00D3353F">
        <w:t xml:space="preserve"> exposures to the residual component in the product as delivered to operational sites, levels of exposure to the residual component in these fluids will vary depending on work practices. However, given the low concentration in drilling fluids, exposure to the residual component via these fluids is </w:t>
      </w:r>
      <w:r w:rsidR="008770FC" w:rsidRPr="00D3353F">
        <w:t>of low concern</w:t>
      </w:r>
      <w:r w:rsidRPr="00D3353F">
        <w:t xml:space="preserve"> for workers.</w:t>
      </w:r>
    </w:p>
    <w:p w14:paraId="0C1CC6B3" w14:textId="77777777" w:rsidR="00D0391B" w:rsidRPr="00D3353F" w:rsidRDefault="00190618" w:rsidP="00CF5FA5">
      <w:pPr>
        <w:pStyle w:val="OWSDHeading4"/>
      </w:pPr>
      <w:r w:rsidRPr="00D3353F">
        <w:t>Long-term</w:t>
      </w:r>
      <w:r w:rsidR="00E85321" w:rsidRPr="00D3353F">
        <w:t xml:space="preserve"> health risks</w:t>
      </w:r>
    </w:p>
    <w:p w14:paraId="0C1CC6B4" w14:textId="77777777" w:rsidR="00E85321" w:rsidRPr="00D3353F" w:rsidRDefault="00E85321" w:rsidP="00E85321">
      <w:pPr>
        <w:pStyle w:val="OWSNormal11pt"/>
      </w:pPr>
      <w:r w:rsidRPr="00D3353F">
        <w:t>From the hazard characterisation, the critical (most sensitive) adverse health effect from repeated exposures to the residual component is neurotoxicity. The NOAEL established for this effect is 0.2 mg/kg bw/day.</w:t>
      </w:r>
    </w:p>
    <w:p w14:paraId="0C1CC6B5" w14:textId="77777777" w:rsidR="00E85321" w:rsidRPr="00D3353F" w:rsidRDefault="00E85321" w:rsidP="00E85321">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_Ref411433020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307</w:t>
      </w:r>
      <w:r w:rsidR="00176286">
        <w:fldChar w:fldCharType="end"/>
      </w:r>
      <w:r w:rsidRPr="00D3353F">
        <w:t>).</w:t>
      </w:r>
    </w:p>
    <w:p w14:paraId="0C1CC6B6" w14:textId="77777777" w:rsidR="00E85321" w:rsidRPr="00D3353F" w:rsidRDefault="00E85321" w:rsidP="00253C73">
      <w:pPr>
        <w:pStyle w:val="OWStablecaption"/>
        <w:outlineLvl w:val="0"/>
      </w:pPr>
      <w:bookmarkStart w:id="585" w:name="_Ref411433020"/>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307</w:t>
      </w:r>
      <w:r w:rsidR="005A78AD" w:rsidRPr="00D3353F">
        <w:fldChar w:fldCharType="end"/>
      </w:r>
      <w:bookmarkEnd w:id="585"/>
      <w:r w:rsidRPr="00D3353F">
        <w:t xml:space="preserve"> Margins of Exposure calculated for drilling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481"/>
        <w:gridCol w:w="3357"/>
      </w:tblGrid>
      <w:tr w:rsidR="00E85321" w:rsidRPr="00D3353F" w14:paraId="0C1CC6B9" w14:textId="77777777" w:rsidTr="00BC4E83">
        <w:trPr>
          <w:tblHeader/>
        </w:trPr>
        <w:tc>
          <w:tcPr>
            <w:tcW w:w="3101" w:type="pct"/>
            <w:shd w:val="clear" w:color="auto" w:fill="C6D9F1" w:themeFill="text2" w:themeFillTint="33"/>
          </w:tcPr>
          <w:p w14:paraId="0C1CC6B7" w14:textId="77777777" w:rsidR="00E85321" w:rsidRPr="00D3353F" w:rsidRDefault="00E85321" w:rsidP="00E541A6">
            <w:pPr>
              <w:pStyle w:val="OWSTableheading"/>
            </w:pPr>
            <w:r w:rsidRPr="00D3353F">
              <w:t>Activity*</w:t>
            </w:r>
          </w:p>
        </w:tc>
        <w:tc>
          <w:tcPr>
            <w:tcW w:w="1899" w:type="pct"/>
            <w:shd w:val="clear" w:color="auto" w:fill="C6D9F1" w:themeFill="text2" w:themeFillTint="33"/>
          </w:tcPr>
          <w:p w14:paraId="0C1CC6B8" w14:textId="77777777" w:rsidR="00E85321" w:rsidRPr="00D3353F" w:rsidRDefault="00E85321" w:rsidP="00E541A6">
            <w:pPr>
              <w:pStyle w:val="OWSTableheading"/>
            </w:pPr>
            <w:r w:rsidRPr="00D3353F">
              <w:t>Margin of Exposure (MOE)</w:t>
            </w:r>
          </w:p>
        </w:tc>
      </w:tr>
      <w:tr w:rsidR="00E85321" w:rsidRPr="00D3353F" w14:paraId="0C1CC6BC" w14:textId="77777777" w:rsidTr="00BC4E83">
        <w:trPr>
          <w:trHeight w:val="277"/>
        </w:trPr>
        <w:tc>
          <w:tcPr>
            <w:tcW w:w="3101" w:type="pct"/>
          </w:tcPr>
          <w:p w14:paraId="0C1CC6BA"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drilling chemicals</w:t>
            </w:r>
          </w:p>
        </w:tc>
        <w:tc>
          <w:tcPr>
            <w:tcW w:w="1899" w:type="pct"/>
          </w:tcPr>
          <w:p w14:paraId="0C1CC6BB" w14:textId="77777777" w:rsidR="00E85321" w:rsidRPr="00D3353F" w:rsidRDefault="00E85321" w:rsidP="00B82516">
            <w:pPr>
              <w:pStyle w:val="OWSTabletext"/>
            </w:pPr>
            <w:r w:rsidRPr="00D3353F">
              <w:t>n.d.</w:t>
            </w:r>
          </w:p>
        </w:tc>
      </w:tr>
      <w:tr w:rsidR="00E85321" w:rsidRPr="00D3353F" w14:paraId="0C1CC6BF" w14:textId="77777777" w:rsidTr="00BC4E83">
        <w:tc>
          <w:tcPr>
            <w:tcW w:w="3101" w:type="pct"/>
          </w:tcPr>
          <w:p w14:paraId="0C1CC6BD" w14:textId="77777777" w:rsidR="00E85321" w:rsidRPr="00D3353F" w:rsidRDefault="00E85321" w:rsidP="00B82516">
            <w:pPr>
              <w:pStyle w:val="OWSTabletext"/>
            </w:pPr>
            <w:r w:rsidRPr="00D3353F">
              <w:t>Cleaning and maintenance (drilling)</w:t>
            </w:r>
          </w:p>
        </w:tc>
        <w:tc>
          <w:tcPr>
            <w:tcW w:w="1899" w:type="pct"/>
          </w:tcPr>
          <w:p w14:paraId="0C1CC6BE" w14:textId="77777777" w:rsidR="00E85321" w:rsidRPr="00D3353F" w:rsidRDefault="00E85321" w:rsidP="00B82516">
            <w:pPr>
              <w:pStyle w:val="OWSTabletext"/>
            </w:pPr>
            <w:r w:rsidRPr="00D3353F">
              <w:t>n.d.</w:t>
            </w:r>
          </w:p>
        </w:tc>
      </w:tr>
      <w:tr w:rsidR="00E85321" w:rsidRPr="00D3353F" w14:paraId="0C1CC6C3" w14:textId="77777777" w:rsidTr="00BC4E83">
        <w:tc>
          <w:tcPr>
            <w:tcW w:w="3101" w:type="pct"/>
          </w:tcPr>
          <w:p w14:paraId="0C1CC6C0" w14:textId="77777777" w:rsidR="00E85321" w:rsidRPr="00D3353F" w:rsidRDefault="00E85321" w:rsidP="00B82516">
            <w:pPr>
              <w:pStyle w:val="OWSTabletext"/>
            </w:pPr>
            <w:r w:rsidRPr="00D3353F">
              <w:rPr>
                <w:b/>
              </w:rPr>
              <w:t>Combined exposure</w:t>
            </w:r>
          </w:p>
          <w:p w14:paraId="0C1CC6C1"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(drilling)</w:t>
            </w:r>
          </w:p>
        </w:tc>
        <w:tc>
          <w:tcPr>
            <w:tcW w:w="1899" w:type="pct"/>
          </w:tcPr>
          <w:p w14:paraId="0C1CC6C2" w14:textId="77777777" w:rsidR="00E85321" w:rsidRPr="00D3353F" w:rsidRDefault="00E85321" w:rsidP="00B82516">
            <w:pPr>
              <w:pStyle w:val="OWSTabletext"/>
            </w:pPr>
            <w:r w:rsidRPr="00D3353F">
              <w:t>n.d.</w:t>
            </w:r>
          </w:p>
        </w:tc>
      </w:tr>
    </w:tbl>
    <w:p w14:paraId="0C1CC6C4" w14:textId="77777777" w:rsidR="00E85321" w:rsidRPr="00D3353F" w:rsidRDefault="00E85321" w:rsidP="00E85321">
      <w:pPr>
        <w:pStyle w:val="OWSBelowTableText9pt"/>
      </w:pPr>
      <w:r w:rsidRPr="00D3353F">
        <w:t>n.d. – not disclosed</w:t>
      </w:r>
      <w:r w:rsidR="00791BBB" w:rsidRPr="00D3353F">
        <w:t xml:space="preserve">.  </w:t>
      </w:r>
      <w:r w:rsidRPr="00D3353F">
        <w:t xml:space="preserve">* MOEs for </w:t>
      </w:r>
      <w:r w:rsidR="007F64A1" w:rsidRPr="00D3353F">
        <w:t>transport</w:t>
      </w:r>
      <w:r w:rsidR="00840066">
        <w:t>/</w:t>
      </w:r>
      <w:r w:rsidR="007F64A1" w:rsidRPr="00D3353F">
        <w:t>storage</w:t>
      </w:r>
      <w:r w:rsidRPr="00D3353F">
        <w:t>, injection, handling of drilling muds are not calculated due to negligible human exposures (</w:t>
      </w:r>
      <w:r w:rsidR="00176286">
        <w:fldChar w:fldCharType="begin"/>
      </w:r>
      <w:r w:rsidR="00176286">
        <w:instrText xml:space="preserve"> REF _Ref411432795 \h  \* MERGEFORMAT </w:instrText>
      </w:r>
      <w:r w:rsidR="00176286">
        <w:fldChar w:fldCharType="separate"/>
      </w:r>
      <w:r w:rsidR="00563149" w:rsidRPr="00D3353F">
        <w:t>Table D.</w:t>
      </w:r>
      <w:r w:rsidR="00563149">
        <w:rPr>
          <w:noProof/>
        </w:rPr>
        <w:t>304</w:t>
      </w:r>
      <w:r w:rsidR="00176286">
        <w:fldChar w:fldCharType="end"/>
      </w:r>
      <w:r w:rsidRPr="00D3353F">
        <w:t>).</w:t>
      </w:r>
    </w:p>
    <w:p w14:paraId="0C1CC6C5" w14:textId="77777777" w:rsidR="00D0391B" w:rsidRPr="00D3353F" w:rsidRDefault="00E85321" w:rsidP="00E85321">
      <w:pPr>
        <w:pStyle w:val="OWSNormal11pt"/>
      </w:pPr>
      <w:r w:rsidRPr="00D3353F">
        <w:t>The corresponding MOEs for carcinogenicity (derived from NOAELs which are 2.2</w:t>
      </w:r>
      <w:r w:rsidR="00C30B3D">
        <w:t xml:space="preserve"> </w:t>
      </w:r>
      <w:r w:rsidRPr="00D3353F">
        <w:noBreakHyphen/>
      </w:r>
      <w:r w:rsidR="00C30B3D">
        <w:t xml:space="preserve"> </w:t>
      </w:r>
      <w:r w:rsidRPr="00D3353F">
        <w:t>6.6 times larger than the neurotoxicity NOAEL) and toxicity to fertility (derived from a NOAEL which is ten times larger than the neurotoxicity NOAEL) will be correspondingly greater than the MOEs for neurotoxicity.</w:t>
      </w:r>
    </w:p>
    <w:p w14:paraId="0C1CC6C6" w14:textId="77777777" w:rsidR="00D0391B" w:rsidRPr="00D3353F" w:rsidRDefault="00E85321" w:rsidP="00E85321">
      <w:pPr>
        <w:pStyle w:val="OWSNormal11pt"/>
      </w:pPr>
      <w:r w:rsidRPr="00D3353F">
        <w:t xml:space="preserve">Based on uncertainty factors derived for this risk characterisation, the MOEs indicate that the residual component in the product is </w:t>
      </w:r>
      <w:r w:rsidR="008770FC" w:rsidRPr="00D3353F">
        <w:t>of low concern</w:t>
      </w:r>
      <w:r w:rsidRPr="00D3353F">
        <w:t xml:space="preserve"> for workers from repeated exposures during certain operations.</w:t>
      </w:r>
    </w:p>
    <w:p w14:paraId="0C1CC6C7" w14:textId="77777777" w:rsidR="009318D6" w:rsidRPr="00D3353F" w:rsidRDefault="00E85321" w:rsidP="00CF5FA5">
      <w:pPr>
        <w:pStyle w:val="OWSDHeading3"/>
      </w:pPr>
      <w:r w:rsidRPr="00D3353F">
        <w:t>Public health risks</w:t>
      </w:r>
    </w:p>
    <w:p w14:paraId="0C1CC6C8" w14:textId="77777777" w:rsidR="00D0391B" w:rsidRPr="00D3353F" w:rsidRDefault="00E85321" w:rsidP="00CF5FA5">
      <w:pPr>
        <w:pStyle w:val="OWSDHeading4"/>
      </w:pPr>
      <w:r w:rsidRPr="00D3353F">
        <w:t>Acute health risks</w:t>
      </w:r>
    </w:p>
    <w:p w14:paraId="0C1CC6C9" w14:textId="77777777" w:rsidR="00E85321" w:rsidRPr="00D3353F" w:rsidRDefault="00E85321" w:rsidP="00E85321">
      <w:pPr>
        <w:pStyle w:val="OWSNormal11pt"/>
      </w:pPr>
      <w:r w:rsidRPr="00D3353F">
        <w:t>Given industrial use of the product</w:t>
      </w:r>
      <w:r w:rsidRPr="00D3353F">
        <w:rPr>
          <w:b/>
        </w:rPr>
        <w:t xml:space="preserve"> </w:t>
      </w:r>
      <w:r w:rsidRPr="00D3353F">
        <w:t>for</w:t>
      </w:r>
      <w:r w:rsidR="00C66A41" w:rsidRPr="00D3353F">
        <w:t xml:space="preserve"> coal seam gas</w:t>
      </w:r>
      <w:r w:rsidRPr="00D3353F">
        <w:t xml:space="preserve"> extraction, the public is unlikely to come into contact with the residual component</w:t>
      </w:r>
      <w:r w:rsidRPr="00D3353F" w:rsidDel="00B87741">
        <w:t xml:space="preserve"> </w:t>
      </w:r>
      <w:r w:rsidRPr="00D3353F">
        <w:t xml:space="preserve">present in the product as delivered to operational sites. Therefore, the residual component in this form is </w:t>
      </w:r>
      <w:r w:rsidR="008770FC" w:rsidRPr="00D3353F">
        <w:t xml:space="preserve">of low concern </w:t>
      </w:r>
      <w:r w:rsidRPr="00D3353F">
        <w:t>for the public.</w:t>
      </w:r>
    </w:p>
    <w:p w14:paraId="0C1CC6CA" w14:textId="77777777" w:rsidR="009318D6" w:rsidRPr="00D3353F" w:rsidRDefault="00190618" w:rsidP="00CF5FA5">
      <w:pPr>
        <w:pStyle w:val="OWSDHeading4"/>
      </w:pPr>
      <w:r w:rsidRPr="00D3353F">
        <w:t>Long-term</w:t>
      </w:r>
      <w:r w:rsidR="00E85321" w:rsidRPr="00D3353F">
        <w:t xml:space="preserve"> health risks</w:t>
      </w:r>
    </w:p>
    <w:p w14:paraId="0C1CC6CB" w14:textId="77777777" w:rsidR="00E85321" w:rsidRPr="00D3353F" w:rsidRDefault="00E85321" w:rsidP="00E85321">
      <w:pPr>
        <w:pStyle w:val="OWSNormal11pt"/>
      </w:pPr>
      <w:r w:rsidRPr="00D3353F">
        <w:t>The public is most likely to come into contact with the residual component via environmental contamination of water used for drinking, bathing and recreational uses. Based on the critical health effect and NOAEL established for this effect, MOEs were calculated for adults and children for various exposure scenarios (</w:t>
      </w:r>
      <w:r w:rsidR="00176286">
        <w:fldChar w:fldCharType="begin"/>
      </w:r>
      <w:r w:rsidR="00176286">
        <w:instrText xml:space="preserve"> REF _Ref411433085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308</w:t>
      </w:r>
      <w:r w:rsidR="00176286">
        <w:fldChar w:fldCharType="end"/>
      </w:r>
      <w:r w:rsidRPr="00D3353F">
        <w:t>).</w:t>
      </w:r>
    </w:p>
    <w:p w14:paraId="0C1CC6CC" w14:textId="77777777" w:rsidR="00E85321" w:rsidRPr="00D3353F" w:rsidRDefault="00E85321" w:rsidP="00253C73">
      <w:pPr>
        <w:pStyle w:val="OWStablecaption"/>
        <w:outlineLvl w:val="0"/>
      </w:pPr>
      <w:bookmarkStart w:id="586" w:name="_Ref41143308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308</w:t>
      </w:r>
      <w:r w:rsidR="005A78AD" w:rsidRPr="00D3353F">
        <w:fldChar w:fldCharType="end"/>
      </w:r>
      <w:bookmarkEnd w:id="586"/>
      <w:r w:rsidRPr="00D3353F">
        <w:t xml:space="preserve"> Margins of Exposure calculated for </w:t>
      </w:r>
      <w:r w:rsidR="00D81D50" w:rsidRPr="00D3353F">
        <w:t xml:space="preserve">the drilling </w:t>
      </w:r>
      <w:r w:rsidRPr="00D3353F">
        <w:t>public exposure scenario</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24"/>
        <w:gridCol w:w="1828"/>
        <w:gridCol w:w="1834"/>
      </w:tblGrid>
      <w:tr w:rsidR="00E85321" w:rsidRPr="00D3353F" w14:paraId="0C1CC6D0" w14:textId="77777777" w:rsidTr="00CA7040">
        <w:trPr>
          <w:tblHeader/>
        </w:trPr>
        <w:tc>
          <w:tcPr>
            <w:tcW w:w="2892" w:type="pct"/>
            <w:shd w:val="clear" w:color="auto" w:fill="C6D9F1" w:themeFill="text2" w:themeFillTint="33"/>
          </w:tcPr>
          <w:p w14:paraId="0C1CC6CD" w14:textId="77777777" w:rsidR="00E85321" w:rsidRPr="00D3353F" w:rsidRDefault="00F90AB0" w:rsidP="00E541A6">
            <w:pPr>
              <w:pStyle w:val="OWSTableheading"/>
            </w:pPr>
            <w:r w:rsidRPr="00D3353F">
              <w:t>Public exposure scenario</w:t>
            </w:r>
          </w:p>
        </w:tc>
        <w:tc>
          <w:tcPr>
            <w:tcW w:w="1052" w:type="pct"/>
            <w:shd w:val="clear" w:color="auto" w:fill="C6D9F1" w:themeFill="text2" w:themeFillTint="33"/>
          </w:tcPr>
          <w:p w14:paraId="0C1CC6CE" w14:textId="77777777" w:rsidR="00E85321" w:rsidRPr="00D3353F" w:rsidRDefault="00E85321" w:rsidP="00E541A6">
            <w:pPr>
              <w:pStyle w:val="OWSTableheading"/>
            </w:pPr>
            <w:r w:rsidRPr="00D3353F">
              <w:t>Margin of Exposure (MOE) (ADULT)</w:t>
            </w:r>
          </w:p>
        </w:tc>
        <w:tc>
          <w:tcPr>
            <w:tcW w:w="1056" w:type="pct"/>
            <w:shd w:val="clear" w:color="auto" w:fill="C6D9F1" w:themeFill="text2" w:themeFillTint="33"/>
          </w:tcPr>
          <w:p w14:paraId="0C1CC6CF" w14:textId="77777777" w:rsidR="00E85321" w:rsidRPr="00D3353F" w:rsidRDefault="00E85321" w:rsidP="00E541A6">
            <w:pPr>
              <w:pStyle w:val="OWSTableheading"/>
            </w:pPr>
            <w:r w:rsidRPr="00D3353F">
              <w:t>Margin of Exposure (MOE) (CHILDREN)</w:t>
            </w:r>
          </w:p>
        </w:tc>
      </w:tr>
      <w:tr w:rsidR="00E85321" w:rsidRPr="00D3353F" w14:paraId="0C1CC6D2" w14:textId="77777777" w:rsidTr="00CA7040">
        <w:tc>
          <w:tcPr>
            <w:tcW w:w="5000" w:type="pct"/>
            <w:gridSpan w:val="3"/>
            <w:shd w:val="clear" w:color="auto" w:fill="D9D9D9" w:themeFill="background1" w:themeFillShade="D9"/>
          </w:tcPr>
          <w:p w14:paraId="0C1CC6D1"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6D7" w14:textId="77777777" w:rsidTr="00CA7040">
        <w:tc>
          <w:tcPr>
            <w:tcW w:w="2892" w:type="pct"/>
          </w:tcPr>
          <w:p w14:paraId="0C1CC6D3" w14:textId="77777777" w:rsidR="00E85321" w:rsidRPr="00D3353F" w:rsidRDefault="009318D6" w:rsidP="00B82516">
            <w:pPr>
              <w:pStyle w:val="OWSTabletext"/>
              <w:rPr>
                <w:b/>
              </w:rPr>
            </w:pPr>
            <w:r w:rsidRPr="00D3353F">
              <w:rPr>
                <w:b/>
              </w:rPr>
              <w:t>Combined exposure from bulk spill – surface water use</w:t>
            </w:r>
          </w:p>
          <w:p w14:paraId="0C1CC6D4" w14:textId="77777777" w:rsidR="00E85321" w:rsidRPr="00D3353F" w:rsidRDefault="00E85321">
            <w:pPr>
              <w:pStyle w:val="OWSTabletext"/>
            </w:pPr>
            <w:r w:rsidRPr="00D3353F">
              <w:t>Drinking</w:t>
            </w:r>
            <w:r w:rsidR="0025175A">
              <w:t>,</w:t>
            </w:r>
            <w:r w:rsidRPr="00D3353F">
              <w:t xml:space="preserve"> bathing and swimming in contaminated surface water</w:t>
            </w:r>
          </w:p>
        </w:tc>
        <w:tc>
          <w:tcPr>
            <w:tcW w:w="1052" w:type="pct"/>
          </w:tcPr>
          <w:p w14:paraId="0C1CC6D5" w14:textId="77777777" w:rsidR="00E85321" w:rsidRPr="00D3353F" w:rsidRDefault="00E85321" w:rsidP="00B82516">
            <w:pPr>
              <w:pStyle w:val="OWSTabletext"/>
            </w:pPr>
            <w:r w:rsidRPr="00D3353F">
              <w:t>n.d.</w:t>
            </w:r>
          </w:p>
        </w:tc>
        <w:tc>
          <w:tcPr>
            <w:tcW w:w="1056" w:type="pct"/>
          </w:tcPr>
          <w:p w14:paraId="0C1CC6D6" w14:textId="77777777" w:rsidR="00E85321" w:rsidRPr="00D3353F" w:rsidRDefault="00E85321" w:rsidP="00B82516">
            <w:pPr>
              <w:pStyle w:val="OWSTabletext"/>
            </w:pPr>
            <w:r w:rsidRPr="00D3353F">
              <w:t>n.d.</w:t>
            </w:r>
          </w:p>
        </w:tc>
      </w:tr>
    </w:tbl>
    <w:p w14:paraId="0C1CC6D8"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are suggestive of a </w:t>
      </w:r>
      <w:r w:rsidR="008770FC" w:rsidRPr="00D3353F">
        <w:t xml:space="preserve">potential </w:t>
      </w:r>
      <w:r w:rsidRPr="00D3353F">
        <w:t>concern for adults and children from repeated exposures based on the modelled exposure scenarios.</w:t>
      </w:r>
    </w:p>
    <w:p w14:paraId="0C1CC6D9" w14:textId="36E9D176" w:rsidR="00E85321" w:rsidRPr="00D3353F" w:rsidRDefault="00E85321" w:rsidP="00E85321">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 xml:space="preserve">for the public for particular exposure scenarios, these MOEs are based on PECs derived from conservative </w:t>
      </w:r>
      <w:r w:rsidR="0025175A">
        <w:t>(</w:t>
      </w:r>
      <w:r w:rsidRPr="00D3353F">
        <w:t>Tier</w:t>
      </w:r>
      <w:r w:rsidR="00C30B3D">
        <w:t> </w:t>
      </w:r>
      <w:r w:rsidRPr="00D3353F">
        <w:t>1</w:t>
      </w:r>
      <w:r w:rsidR="0025175A">
        <w:t>)</w:t>
      </w:r>
      <w:r w:rsidRPr="00D3353F">
        <w:t xml:space="preserve"> exposure modelling and so are likely to be overestimates of actual health risks. A 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FD1664">
        <w:t>a</w:t>
      </w:r>
      <w:r w:rsidRPr="00D3353F">
        <w:t>). Establishing the true level of public health risk for any particular chemical would require more information to enable refined exposure estimates or environmental monitoring data.</w:t>
      </w:r>
    </w:p>
    <w:p w14:paraId="0C1CC6DA" w14:textId="77777777" w:rsidR="009318D6" w:rsidRPr="00D3353F" w:rsidRDefault="00E85321" w:rsidP="00CF5FA5">
      <w:pPr>
        <w:pStyle w:val="OWSDHeading3"/>
      </w:pPr>
      <w:r w:rsidRPr="00D3353F">
        <w:t>Conclusions</w:t>
      </w:r>
    </w:p>
    <w:p w14:paraId="0C1CC6DB" w14:textId="77777777" w:rsidR="009318D6" w:rsidRPr="00D3353F" w:rsidRDefault="00E85321" w:rsidP="00CF5FA5">
      <w:pPr>
        <w:pStyle w:val="OWSDHeading4"/>
      </w:pPr>
      <w:r w:rsidRPr="00D3353F">
        <w:t>Occupational health risks</w:t>
      </w:r>
    </w:p>
    <w:p w14:paraId="0C1CC6DC" w14:textId="77777777" w:rsidR="00E85321" w:rsidRPr="00D3353F" w:rsidRDefault="00E85321" w:rsidP="00E85321">
      <w:pPr>
        <w:pStyle w:val="OWSNormal11pt"/>
      </w:pPr>
      <w:r w:rsidRPr="00D3353F">
        <w:t xml:space="preserve">The residual component in the product as delivered to operational sites is </w:t>
      </w:r>
      <w:r w:rsidR="008770FC" w:rsidRPr="00D3353F">
        <w:t xml:space="preserve">of low concern </w:t>
      </w:r>
      <w:r w:rsidRPr="00D3353F">
        <w:t>for workers.</w:t>
      </w:r>
    </w:p>
    <w:p w14:paraId="0C1CC6DD" w14:textId="77777777" w:rsidR="00E85321" w:rsidRPr="00D3353F" w:rsidRDefault="00E85321" w:rsidP="00E85321">
      <w:pPr>
        <w:pStyle w:val="OWSNormal11pt"/>
      </w:pPr>
      <w:r w:rsidRPr="00D3353F">
        <w:t xml:space="preserve">Exposure to the residual component via drilling fluids is </w:t>
      </w:r>
      <w:r w:rsidR="008770FC" w:rsidRPr="00D3353F">
        <w:t xml:space="preserve">of low concern </w:t>
      </w:r>
      <w:r w:rsidRPr="00D3353F">
        <w:t>for workers.</w:t>
      </w:r>
    </w:p>
    <w:p w14:paraId="0C1CC6DE" w14:textId="77777777" w:rsidR="00D0391B" w:rsidRPr="00D3353F" w:rsidRDefault="00E85321" w:rsidP="00E85321">
      <w:pPr>
        <w:pStyle w:val="OWSNormal11pt"/>
      </w:pPr>
      <w:r w:rsidRPr="00D3353F">
        <w:t xml:space="preserve">Calculated MOEs indicate that the residual component in the product is </w:t>
      </w:r>
      <w:r w:rsidR="008770FC" w:rsidRPr="00D3353F">
        <w:t>of low concern f</w:t>
      </w:r>
      <w:r w:rsidRPr="00D3353F">
        <w:t>or workers from repeated exposures during operations.</w:t>
      </w:r>
    </w:p>
    <w:p w14:paraId="0C1CC6DF" w14:textId="77777777" w:rsidR="009318D6" w:rsidRPr="00D3353F" w:rsidRDefault="00E85321" w:rsidP="00CF5FA5">
      <w:pPr>
        <w:pStyle w:val="OWSDHeading4"/>
      </w:pPr>
      <w:r w:rsidRPr="00D3353F">
        <w:t>Public health risks</w:t>
      </w:r>
    </w:p>
    <w:p w14:paraId="0C1CC6E0" w14:textId="77777777" w:rsidR="00E85321" w:rsidRPr="00D3353F" w:rsidRDefault="00E85321" w:rsidP="00E85321">
      <w:pPr>
        <w:pStyle w:val="OWSNormal11pt"/>
      </w:pPr>
      <w:r w:rsidRPr="00D3353F">
        <w:t xml:space="preserve">The public is unlikely to come into contact with the residual component in the product as delivered to operational sites, and so the residual component in this form is </w:t>
      </w:r>
      <w:r w:rsidR="008770FC" w:rsidRPr="00D3353F">
        <w:t xml:space="preserve">of low concern </w:t>
      </w:r>
      <w:r w:rsidRPr="00D3353F">
        <w:t>for the public.</w:t>
      </w:r>
    </w:p>
    <w:p w14:paraId="0C1CC6E1" w14:textId="77777777" w:rsidR="00E85321" w:rsidRPr="00D3353F" w:rsidRDefault="00E85321" w:rsidP="00E85321">
      <w:pPr>
        <w:pStyle w:val="OWSNormal11pt"/>
      </w:pPr>
      <w:r w:rsidRPr="00D3353F">
        <w:t xml:space="preserve">For repeated exposures of the public via environmental contamination, calculated MOEs are suggestive of a </w:t>
      </w:r>
      <w:r w:rsidR="008770FC" w:rsidRPr="00D3353F">
        <w:t xml:space="preserve">potential </w:t>
      </w:r>
      <w:r w:rsidRPr="00D3353F">
        <w:t>concern for adults and children from repeated exposures via environmental contamination from a bulk transport spill.</w:t>
      </w:r>
    </w:p>
    <w:p w14:paraId="0C1CC6E2" w14:textId="77777777" w:rsidR="00791BBB" w:rsidRDefault="00E85321" w:rsidP="008770FC">
      <w:pPr>
        <w:pStyle w:val="OWSNormal11pt"/>
      </w:pPr>
      <w:r w:rsidRPr="00D3353F">
        <w:t>However</w:t>
      </w:r>
      <w:r w:rsidR="0025175A">
        <w:t>,</w:t>
      </w:r>
      <w:r w:rsidRPr="00D3353F">
        <w:t xml:space="preserve"> these public health risks were estimated using conservative exposure modelling and so are likely to be overestimates of actual health risks. Estimating the true level of risk would require more information to enable refined exposure estimates or</w:t>
      </w:r>
      <w:r w:rsidR="008770FC" w:rsidRPr="00D3353F">
        <w:t xml:space="preserve"> environmental monitoring data.</w:t>
      </w:r>
    </w:p>
    <w:p w14:paraId="0C1CC6E5" w14:textId="77777777" w:rsidR="009318D6" w:rsidRPr="00D3353F" w:rsidRDefault="009A48FE" w:rsidP="00CF5FA5">
      <w:pPr>
        <w:pStyle w:val="OWSDHeading2"/>
      </w:pPr>
      <w:r w:rsidRPr="00D3353F">
        <w:t>Risk mitigation measures</w:t>
      </w:r>
    </w:p>
    <w:p w14:paraId="0C1CC6E6" w14:textId="77777777" w:rsidR="008770FC" w:rsidRPr="00D3353F" w:rsidRDefault="008770FC" w:rsidP="008770FC">
      <w:pPr>
        <w:pStyle w:val="OWSNormal11pt"/>
      </w:pPr>
      <w:r w:rsidRPr="00D3353F">
        <w:t>The following risk mitigation measures arise from the risk assessment. Implicit in these measures is that best practice chemical management is implemented to minimise worker and public exposure.</w:t>
      </w:r>
    </w:p>
    <w:p w14:paraId="0C1CC6E7" w14:textId="77777777" w:rsidR="00D0391B" w:rsidRPr="00D3353F" w:rsidRDefault="008770FC" w:rsidP="00CF5FA5">
      <w:pPr>
        <w:pStyle w:val="OWSDHeading3"/>
      </w:pPr>
      <w:r w:rsidRPr="00D3353F">
        <w:t>Obligations under workplace health and safety legislation</w:t>
      </w:r>
    </w:p>
    <w:p w14:paraId="0C1CC6E8" w14:textId="27A80591" w:rsidR="008770FC" w:rsidRPr="00D3353F" w:rsidRDefault="008770FC" w:rsidP="008770FC">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C6E9" w14:textId="77777777" w:rsidR="00D0391B" w:rsidRPr="00D3353F" w:rsidRDefault="008770FC" w:rsidP="008770FC">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6EA" w14:textId="019E9221" w:rsidR="008770FC" w:rsidRPr="00D3353F" w:rsidRDefault="008770FC" w:rsidP="008770FC">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C6EB" w14:textId="77777777" w:rsidR="008770FC" w:rsidRPr="00D3353F" w:rsidRDefault="008770FC" w:rsidP="008770FC">
      <w:pPr>
        <w:pStyle w:val="OWSNormal11pt"/>
      </w:pPr>
      <w:r w:rsidRPr="00D3353F">
        <w:t>For chemicals with serious health effects via inhalation, such as this chemical, if site-specific risk assessments of occupational health risks indicate a concern, personal monitoring of workers should be conducted to determine the effectiveness of risk mitigation measures.</w:t>
      </w:r>
    </w:p>
    <w:p w14:paraId="0C1CC6EC" w14:textId="77777777" w:rsidR="008770FC" w:rsidRPr="00D3353F" w:rsidRDefault="008770FC" w:rsidP="00CF5FA5">
      <w:pPr>
        <w:pStyle w:val="OWSDHeading3"/>
      </w:pPr>
      <w:r w:rsidRPr="00D3353F">
        <w:t>Control measures available to minimise risks to the public</w:t>
      </w:r>
    </w:p>
    <w:p w14:paraId="0C1CC6ED" w14:textId="77777777" w:rsidR="008770FC" w:rsidRPr="00D3353F" w:rsidRDefault="008770FC" w:rsidP="00CF5FA5">
      <w:pPr>
        <w:pStyle w:val="OWSDHeading4"/>
      </w:pPr>
      <w:r w:rsidRPr="00D3353F">
        <w:t>Transport</w:t>
      </w:r>
    </w:p>
    <w:p w14:paraId="0C1CC6EE" w14:textId="77777777" w:rsidR="00D0391B" w:rsidRPr="00D3353F" w:rsidRDefault="008770FC" w:rsidP="008770FC">
      <w:pPr>
        <w:pStyle w:val="OWSNormal11pt"/>
      </w:pPr>
      <w:r w:rsidRPr="00D3353F">
        <w:t>For this chemical, risk estimates from conservative exposure modelling suggest a potential concern from contamination of surface water from a transport spill.</w:t>
      </w:r>
    </w:p>
    <w:p w14:paraId="0C1CC6EF" w14:textId="77777777" w:rsidR="008770FC" w:rsidRPr="00D3353F" w:rsidRDefault="008770FC" w:rsidP="008770FC">
      <w:pPr>
        <w:pStyle w:val="OWSNormal11pt"/>
      </w:pPr>
      <w:r w:rsidRPr="00D3353F">
        <w:t>The Australian Code for the Transport of Dangerous Goods by Road or Rail (ADG</w:t>
      </w:r>
      <w:r w:rsidR="00C30B3D">
        <w:t> </w:t>
      </w:r>
      <w:r w:rsidRPr="00D3353F">
        <w:t xml:space="preserve">Code) provides detailed technical requirements for the transportation of dangerous goods. Risk mitigation measures from the ADG </w:t>
      </w:r>
      <w:r w:rsidR="0025175A">
        <w:t>C</w:t>
      </w:r>
      <w:r w:rsidRPr="00D3353F">
        <w:t>ode to address the potential environmental and public health impacts for such chemicals include reviews of transport routes and procedures, worker training and incident contingency plans.</w:t>
      </w:r>
    </w:p>
    <w:p w14:paraId="0C1CC6F0" w14:textId="55922B6B" w:rsidR="008770FC" w:rsidRDefault="008770FC" w:rsidP="008770FC">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C6F1" w14:textId="77777777" w:rsidR="008D0132" w:rsidRPr="00D3353F" w:rsidRDefault="008D0132" w:rsidP="008770FC">
      <w:pPr>
        <w:pStyle w:val="OWSNormal11pt"/>
      </w:pPr>
    </w:p>
    <w:p w14:paraId="0C1CC6F2" w14:textId="77777777" w:rsidR="009318D6" w:rsidRPr="00D3353F" w:rsidRDefault="00E85321" w:rsidP="00CF5FA5">
      <w:pPr>
        <w:pStyle w:val="OWSDHeading2"/>
      </w:pPr>
      <w:r w:rsidRPr="00D3353F">
        <w:t>References</w:t>
      </w:r>
    </w:p>
    <w:p w14:paraId="0C1CC6F3" w14:textId="77777777" w:rsidR="00E85321" w:rsidRPr="00D3353F" w:rsidRDefault="00E85321" w:rsidP="00E85321">
      <w:pPr>
        <w:pStyle w:val="OWSReferencelist"/>
      </w:pPr>
      <w:r w:rsidRPr="00D3353F">
        <w:t xml:space="preserve">ATSDR </w:t>
      </w:r>
      <w:r w:rsidR="00C30B3D">
        <w:t xml:space="preserve">(2013) </w:t>
      </w:r>
      <w:r w:rsidRPr="00D3353F">
        <w:t>Toxicological profile for the chemical. Agency for Toxic Substances and Disease Registry</w:t>
      </w:r>
      <w:r w:rsidR="00C30B3D">
        <w:t xml:space="preserve"> (ATSDR)</w:t>
      </w:r>
      <w:r w:rsidRPr="00D3353F">
        <w:t xml:space="preserve">, United States Department of Health and Human Services. Accessed 23 October 2013 at </w:t>
      </w:r>
      <w:hyperlink r:id="rId126" w:history="1">
        <w:r w:rsidRPr="00D3353F">
          <w:rPr>
            <w:rStyle w:val="Hyperlink"/>
            <w:color w:val="auto"/>
            <w:u w:val="none"/>
          </w:rPr>
          <w:t>http://www.atsdr.cdc.gov/</w:t>
        </w:r>
      </w:hyperlink>
    </w:p>
    <w:p w14:paraId="0C1CC6F4" w14:textId="77777777" w:rsidR="00E85321" w:rsidRPr="00D3353F" w:rsidRDefault="00E85321" w:rsidP="00E85321">
      <w:pPr>
        <w:pStyle w:val="OWSReferencelist"/>
      </w:pPr>
      <w:r w:rsidRPr="00D3353F">
        <w:t xml:space="preserve">IARC </w:t>
      </w:r>
      <w:r w:rsidR="00C30B3D">
        <w:t xml:space="preserve">(2013) </w:t>
      </w:r>
      <w:r w:rsidRPr="00D3353F">
        <w:t>International Agency for Research on Cancer</w:t>
      </w:r>
      <w:r w:rsidR="00C30B3D">
        <w:t xml:space="preserve"> (IARC)</w:t>
      </w:r>
      <w:r w:rsidRPr="00D3353F">
        <w:t xml:space="preserve"> Monographs on the Evaluation of Carcinogenic Risks to Humans. World Health </w:t>
      </w:r>
      <w:r w:rsidR="00E1302C">
        <w:t>Organisation</w:t>
      </w:r>
      <w:r w:rsidRPr="00D3353F">
        <w:t>, Lyon.</w:t>
      </w:r>
    </w:p>
    <w:p w14:paraId="0C1CC6F5" w14:textId="2C74CE91"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6F6" w14:textId="6DA24510"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6F7" w14:textId="14289161"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6F8" w14:textId="77777777" w:rsidR="00E85321" w:rsidRPr="00D3353F" w:rsidRDefault="00E85321" w:rsidP="00E85321">
      <w:pPr>
        <w:pStyle w:val="OWSReferencelist"/>
      </w:pPr>
      <w:r w:rsidRPr="00D3353F">
        <w:t xml:space="preserve">NICNAS </w:t>
      </w:r>
      <w:r w:rsidR="00C30B3D">
        <w:t>(</w:t>
      </w:r>
      <w:r w:rsidR="00C30B3D" w:rsidRPr="00E80822">
        <w:rPr>
          <w:highlight w:val="yellow"/>
        </w:rPr>
        <w:t>YEAR</w:t>
      </w:r>
      <w:r w:rsidR="00C30B3D">
        <w:t xml:space="preserve">) </w:t>
      </w:r>
      <w:r w:rsidRPr="00D3353F">
        <w:t>Chemical Assessment Report. National Industrial Chemicals Notification and Assessment Scheme, Sydney.</w:t>
      </w:r>
    </w:p>
    <w:p w14:paraId="0C1CC6F9" w14:textId="77777777" w:rsidR="00E85321" w:rsidRPr="00D3353F" w:rsidRDefault="00E85321" w:rsidP="00E85321">
      <w:pPr>
        <w:pStyle w:val="OWSReferencelist"/>
      </w:pPr>
      <w:r w:rsidRPr="00D3353F">
        <w:t xml:space="preserve">NTP </w:t>
      </w:r>
      <w:r w:rsidR="00C30B3D">
        <w:t xml:space="preserve">(2013) </w:t>
      </w:r>
      <w:r w:rsidRPr="00D3353F">
        <w:t>Technical report on the toxicology and carcinogenesis studies of the chemical in F344</w:t>
      </w:r>
      <w:r w:rsidR="00897553">
        <w:t xml:space="preserve"> </w:t>
      </w:r>
      <w:r w:rsidRPr="00D3353F">
        <w:t>/</w:t>
      </w:r>
      <w:r w:rsidR="00897553">
        <w:t xml:space="preserve"> </w:t>
      </w:r>
      <w:r w:rsidRPr="00D3353F">
        <w:t>N rats and B6C3F1 mice (feed and drinking water studies). National Toxicology Program</w:t>
      </w:r>
      <w:r w:rsidR="00C30B3D">
        <w:t xml:space="preserve"> (NTP)</w:t>
      </w:r>
      <w:r w:rsidRPr="00D3353F">
        <w:t xml:space="preserve">, United States Department of Health and Human Services. Accessed 23 October 2013 at </w:t>
      </w:r>
      <w:hyperlink r:id="rId127" w:history="1">
        <w:r w:rsidRPr="00D3353F">
          <w:rPr>
            <w:rStyle w:val="Hyperlink"/>
            <w:color w:val="auto"/>
            <w:u w:val="none"/>
          </w:rPr>
          <w:t>http://ntp.niehs.nih.gov/</w:t>
        </w:r>
      </w:hyperlink>
    </w:p>
    <w:p w14:paraId="0C1CC6FA" w14:textId="77777777" w:rsidR="005B7709" w:rsidRDefault="009B0AA4" w:rsidP="00E85321">
      <w:pPr>
        <w:pStyle w:val="OWSReferencelist"/>
      </w:pPr>
      <w:r>
        <w:t>US EPA</w:t>
      </w:r>
      <w:r w:rsidR="00C30B3D">
        <w:t xml:space="preserve"> (2013)</w:t>
      </w:r>
      <w:r w:rsidR="00E85321" w:rsidRPr="00D3353F">
        <w:t xml:space="preserve"> Toxicological review of the chemical. In support of Summary Information on the Integrated Risk Information System (IRIS). U</w:t>
      </w:r>
      <w:r w:rsidR="008048A5">
        <w:t xml:space="preserve">nited </w:t>
      </w:r>
      <w:r w:rsidR="00E85321" w:rsidRPr="00D3353F">
        <w:t>S</w:t>
      </w:r>
      <w:r w:rsidR="008048A5">
        <w:t>tates</w:t>
      </w:r>
      <w:r w:rsidR="00E85321" w:rsidRPr="00D3353F">
        <w:t xml:space="preserve"> Environmental Protection Agency,</w:t>
      </w:r>
      <w:r w:rsidR="00C30B3D">
        <w:t>(</w:t>
      </w:r>
      <w:r>
        <w:t>US EPA</w:t>
      </w:r>
      <w:r w:rsidR="00C30B3D">
        <w:t>)</w:t>
      </w:r>
      <w:r w:rsidR="00E85321" w:rsidRPr="00D3353F">
        <w:t xml:space="preserve"> Bathington DC. Accessed 23</w:t>
      </w:r>
      <w:r w:rsidR="008048A5">
        <w:t> </w:t>
      </w:r>
      <w:r w:rsidR="00E85321" w:rsidRPr="00D3353F">
        <w:t>October</w:t>
      </w:r>
      <w:r w:rsidR="008048A5">
        <w:t> </w:t>
      </w:r>
      <w:r w:rsidR="00E85321" w:rsidRPr="00D3353F">
        <w:t xml:space="preserve">2013 at </w:t>
      </w:r>
      <w:hyperlink r:id="rId128" w:history="1">
        <w:r w:rsidR="00E85321" w:rsidRPr="00D3353F">
          <w:rPr>
            <w:rStyle w:val="Hyperlink"/>
            <w:color w:val="auto"/>
            <w:u w:val="none"/>
          </w:rPr>
          <w:t>http://www.epa.gov/iris/</w:t>
        </w:r>
      </w:hyperlink>
      <w:r w:rsidR="005B7709">
        <w:t xml:space="preserve"> .</w:t>
      </w:r>
    </w:p>
    <w:p w14:paraId="0C1CC6FB" w14:textId="77777777" w:rsidR="009318D6" w:rsidRPr="00D3353F" w:rsidRDefault="00E66D2E" w:rsidP="00A649E1">
      <w:pPr>
        <w:pStyle w:val="OWSDHeading1"/>
      </w:pPr>
      <w:bookmarkStart w:id="587" w:name="_Toc411104478"/>
      <w:bookmarkStart w:id="588" w:name="_Toc467156368"/>
      <w:r w:rsidRPr="00D3353F">
        <w:t>Quaternary amine</w:t>
      </w:r>
      <w:bookmarkEnd w:id="587"/>
      <w:bookmarkEnd w:id="588"/>
    </w:p>
    <w:tbl>
      <w:tblPr>
        <w:tblStyle w:val="TableGrid"/>
        <w:tblW w:w="0" w:type="auto"/>
        <w:tblInd w:w="108" w:type="dxa"/>
        <w:tblLook w:val="04A0" w:firstRow="1" w:lastRow="0" w:firstColumn="1" w:lastColumn="0" w:noHBand="0" w:noVBand="1"/>
      </w:tblPr>
      <w:tblGrid>
        <w:gridCol w:w="1968"/>
        <w:gridCol w:w="6985"/>
      </w:tblGrid>
      <w:tr w:rsidR="00E85321" w:rsidRPr="00D3353F" w14:paraId="0C1CC6FE" w14:textId="77777777" w:rsidTr="00EF292B">
        <w:tc>
          <w:tcPr>
            <w:tcW w:w="1985" w:type="dxa"/>
            <w:shd w:val="clear" w:color="auto" w:fill="C6D9F1" w:themeFill="text2" w:themeFillTint="33"/>
            <w:hideMark/>
          </w:tcPr>
          <w:p w14:paraId="0C1CC6FC" w14:textId="1A4C74F5" w:rsidR="00E85321" w:rsidRPr="00D3353F" w:rsidRDefault="000A5211" w:rsidP="00E541A6">
            <w:pPr>
              <w:pStyle w:val="OWSTableheading"/>
            </w:pPr>
            <w:r>
              <w:t>CAS RN</w:t>
            </w:r>
          </w:p>
        </w:tc>
        <w:tc>
          <w:tcPr>
            <w:tcW w:w="7087" w:type="dxa"/>
            <w:shd w:val="clear" w:color="auto" w:fill="C6D9F1" w:themeFill="text2" w:themeFillTint="33"/>
            <w:hideMark/>
          </w:tcPr>
          <w:p w14:paraId="0C1CC6FD" w14:textId="77777777" w:rsidR="00E85321" w:rsidRPr="00D3353F" w:rsidRDefault="00E85321" w:rsidP="00E541A6">
            <w:pPr>
              <w:pStyle w:val="OWSTableheading"/>
            </w:pPr>
            <w:r w:rsidRPr="00D3353F">
              <w:t>Chemical Name</w:t>
            </w:r>
          </w:p>
        </w:tc>
      </w:tr>
      <w:tr w:rsidR="00E85321" w:rsidRPr="00D3353F" w14:paraId="0C1CC701" w14:textId="77777777" w:rsidTr="00EF292B">
        <w:tc>
          <w:tcPr>
            <w:tcW w:w="1985" w:type="dxa"/>
          </w:tcPr>
          <w:p w14:paraId="0C1CC6FF" w14:textId="77777777" w:rsidR="00E85321" w:rsidRPr="00D3353F" w:rsidRDefault="00E85321" w:rsidP="00B82516">
            <w:pPr>
              <w:pStyle w:val="OWSTabletext"/>
            </w:pPr>
            <w:r w:rsidRPr="00D3353F">
              <w:t>CBI</w:t>
            </w:r>
          </w:p>
        </w:tc>
        <w:tc>
          <w:tcPr>
            <w:tcW w:w="7087" w:type="dxa"/>
          </w:tcPr>
          <w:p w14:paraId="0C1CC700" w14:textId="77777777" w:rsidR="00E85321" w:rsidRPr="00D3353F" w:rsidRDefault="00E85321" w:rsidP="00B82516">
            <w:pPr>
              <w:pStyle w:val="OWSTabletext"/>
            </w:pPr>
            <w:r w:rsidRPr="00D3353F">
              <w:t>Quaternary amine</w:t>
            </w:r>
          </w:p>
        </w:tc>
      </w:tr>
    </w:tbl>
    <w:p w14:paraId="0C1CC702"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703"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704" w14:textId="77777777" w:rsidR="009318D6" w:rsidRPr="00D3353F" w:rsidRDefault="00E85321" w:rsidP="00CF5FA5">
      <w:pPr>
        <w:pStyle w:val="OWSDHeading2"/>
      </w:pPr>
      <w:r w:rsidRPr="00D3353F">
        <w:t>Chemical use and concentration</w:t>
      </w:r>
    </w:p>
    <w:p w14:paraId="0C1CC705" w14:textId="7F7F7842" w:rsidR="00E85321" w:rsidRPr="00D3353F" w:rsidRDefault="00E85321" w:rsidP="00E85321">
      <w:pPr>
        <w:pStyle w:val="OWSNormal11pt"/>
      </w:pPr>
      <w:r w:rsidRPr="00D3353F">
        <w:t>The chemical is used as a component of a hydraulic fracturing fluid formulation for coal seam gas</w:t>
      </w:r>
      <w:r w:rsidR="0095758B">
        <w:t xml:space="preserve"> </w:t>
      </w:r>
      <w:r w:rsidRPr="00D3353F">
        <w:t>extraction. Its function within these fluids is CBI. Prior to incorporation into the final hydraulic fracturing fluid, the chemical as reported in the</w:t>
      </w:r>
      <w:r w:rsidR="00C66A41" w:rsidRPr="00D3353F">
        <w:t xml:space="preserve"> coal seam gas</w:t>
      </w:r>
      <w:r w:rsidRPr="00D3353F">
        <w:t xml:space="preserve"> industry survey (</w:t>
      </w:r>
      <w:r w:rsidR="001B7801">
        <w:t>NICNAS </w:t>
      </w:r>
      <w:r w:rsidR="00D0787B">
        <w:t>2017</w:t>
      </w:r>
      <w:r w:rsidR="004A2DE0" w:rsidRPr="00D3353F">
        <w:t>c</w:t>
      </w:r>
      <w:r w:rsidRPr="00D3353F">
        <w:t>) is transported, stored and handled as a liquid at a CBI concentration. After incorporation, it is present in hydraulic fracturing fluid at a CBI concentration.</w:t>
      </w:r>
    </w:p>
    <w:p w14:paraId="0C1CC706" w14:textId="77777777" w:rsidR="009318D6" w:rsidRPr="00D3353F" w:rsidRDefault="00E85321" w:rsidP="00CF5FA5">
      <w:pPr>
        <w:pStyle w:val="OWSDHeading2"/>
      </w:pPr>
      <w:r w:rsidRPr="00D3353F">
        <w:t>Critical health effects</w:t>
      </w:r>
    </w:p>
    <w:p w14:paraId="0C1CC707" w14:textId="17655CF9" w:rsidR="00D0391B" w:rsidRPr="00D3353F" w:rsidRDefault="00E85321" w:rsidP="00E85321">
      <w:pPr>
        <w:pStyle w:val="OWSNormal11pt"/>
      </w:pPr>
      <w:r w:rsidRPr="00D3353F">
        <w:t>Adverse effects on human health are characterised in detail in a separate hazard assessment available for this chemical (</w:t>
      </w:r>
      <w:r w:rsidR="001B7801">
        <w:t>NICNAS </w:t>
      </w:r>
      <w:r w:rsidR="00D0787B">
        <w:t>2017</w:t>
      </w:r>
      <w:r w:rsidR="00062B4B" w:rsidRPr="00D3353F">
        <w:t>a</w:t>
      </w:r>
      <w:r w:rsidRPr="00D3353F">
        <w:t>).</w:t>
      </w:r>
    </w:p>
    <w:p w14:paraId="0C1CC708" w14:textId="77777777" w:rsidR="00E85321" w:rsidRPr="00D3353F" w:rsidRDefault="00E85321" w:rsidP="00E85321">
      <w:pPr>
        <w:pStyle w:val="OWSNormal11pt"/>
      </w:pPr>
      <w:r w:rsidRPr="00D3353F">
        <w:t>Information on health hazard was obtained predominantly from the Organisation of Economic Co-operation and Development (OECD</w:t>
      </w:r>
      <w:r w:rsidR="008948D4">
        <w:t> </w:t>
      </w:r>
      <w:r w:rsidRPr="00D3353F">
        <w:t>2013). This chemical was assessed as part of a group assessment.</w:t>
      </w:r>
    </w:p>
    <w:p w14:paraId="0C1CC709" w14:textId="77777777" w:rsidR="00E85321" w:rsidRPr="00D3353F" w:rsidRDefault="00E85321" w:rsidP="00E85321">
      <w:pPr>
        <w:pStyle w:val="OWSNormal11pt"/>
      </w:pPr>
      <w:r w:rsidRPr="00D3353F">
        <w:t>The critical adverse health effects from the NICNAS hazard assessment are summarised below.</w:t>
      </w:r>
    </w:p>
    <w:p w14:paraId="0C1CC70A" w14:textId="77777777" w:rsidR="00E85321" w:rsidRPr="00D3353F" w:rsidRDefault="00E85321" w:rsidP="00E85321">
      <w:pPr>
        <w:pStyle w:val="OWSNormal11pt"/>
      </w:pPr>
      <w:r w:rsidRPr="00D3353F">
        <w:t>The chemical has low to moderate acute oral and inhalation toxicity and low acute dermal toxicity, is corrosive to the skin and eyes, and is a respiratory tract irritant.</w:t>
      </w:r>
    </w:p>
    <w:p w14:paraId="0C1CC70B" w14:textId="77777777" w:rsidR="00E85321" w:rsidRPr="00D3353F" w:rsidRDefault="00E85321" w:rsidP="00E85321">
      <w:pPr>
        <w:pStyle w:val="OWSNormal11pt"/>
      </w:pPr>
      <w:r w:rsidRPr="00D3353F">
        <w:t xml:space="preserve">The most appropriate </w:t>
      </w:r>
      <w:r w:rsidR="00C70CF1" w:rsidRPr="00D3353F">
        <w:t>No</w:t>
      </w:r>
      <w:r w:rsidR="0043109D">
        <w:t>-</w:t>
      </w:r>
      <w:r w:rsidR="00C70CF1" w:rsidRPr="00D3353F">
        <w:t>Observed</w:t>
      </w:r>
      <w:r w:rsidR="0043109D">
        <w:t>-</w:t>
      </w:r>
      <w:r w:rsidR="00C70CF1" w:rsidRPr="00D3353F">
        <w:t>Adverse</w:t>
      </w:r>
      <w:r w:rsidR="0043109D">
        <w:t>-</w:t>
      </w:r>
      <w:r w:rsidR="00C70CF1" w:rsidRPr="00D3353F">
        <w:t xml:space="preserve">Effect Level </w:t>
      </w:r>
      <w:r w:rsidRPr="00D3353F">
        <w:t xml:space="preserve">(NOAEL) for risk assessment of the chemical is 40 mg/kg bw/day based on systemic effects at the </w:t>
      </w:r>
      <w:r w:rsidR="008948D4">
        <w:t>Lowest</w:t>
      </w:r>
      <w:r w:rsidR="0043109D">
        <w:t>-</w:t>
      </w:r>
      <w:r w:rsidR="00C70CF1" w:rsidRPr="00D3353F">
        <w:t>Observed</w:t>
      </w:r>
      <w:r w:rsidR="0043109D">
        <w:t>-</w:t>
      </w:r>
      <w:r w:rsidR="00C70CF1" w:rsidRPr="00D3353F">
        <w:t>Adverse</w:t>
      </w:r>
      <w:r w:rsidR="0043109D">
        <w:t>-</w:t>
      </w:r>
      <w:r w:rsidR="00C70CF1" w:rsidRPr="00D3353F">
        <w:t xml:space="preserve">Effect Level </w:t>
      </w:r>
      <w:r w:rsidRPr="00D3353F">
        <w:t>(LOAEL) of 200 mg/kg bw/day.</w:t>
      </w:r>
    </w:p>
    <w:p w14:paraId="0C1CC70C" w14:textId="77777777" w:rsidR="00E85321" w:rsidRPr="00D3353F" w:rsidRDefault="00E85321" w:rsidP="00E85321">
      <w:pPr>
        <w:pStyle w:val="OWSNormal11pt"/>
      </w:pPr>
      <w:r w:rsidRPr="00D3353F">
        <w:t>The chemical is not genotoxic or carcinogenic, and is not a reproductive toxicant.</w:t>
      </w:r>
    </w:p>
    <w:p w14:paraId="0C1CC70D" w14:textId="77777777" w:rsidR="009318D6" w:rsidRPr="00D3353F" w:rsidRDefault="00E85321" w:rsidP="00CF5FA5">
      <w:pPr>
        <w:pStyle w:val="OWSDHeading2"/>
      </w:pPr>
      <w:r w:rsidRPr="00D3353F">
        <w:t>Human exposure assessment</w:t>
      </w:r>
    </w:p>
    <w:p w14:paraId="0C1CC70E" w14:textId="77777777" w:rsidR="009318D6" w:rsidRPr="00D3353F" w:rsidRDefault="00E85321" w:rsidP="00CF5FA5">
      <w:pPr>
        <w:pStyle w:val="OWSDHeading3"/>
      </w:pPr>
      <w:r w:rsidRPr="00D3353F">
        <w:t>Worker exposure</w:t>
      </w:r>
    </w:p>
    <w:p w14:paraId="0C1CC70F" w14:textId="77777777" w:rsidR="00E85321" w:rsidRPr="00D3353F" w:rsidRDefault="00E85321" w:rsidP="00E85321">
      <w:pPr>
        <w:pStyle w:val="OWSNormal11pt"/>
      </w:pPr>
      <w:r w:rsidRPr="00D3353F">
        <w:t xml:space="preserve">Exposure of workers to quaternary amine is possible via inadvertent spills and leaks, especially during any required manual handling, </w:t>
      </w:r>
      <w:r w:rsidR="000201F9">
        <w:t>and / or</w:t>
      </w:r>
      <w:r w:rsidRPr="00D3353F">
        <w:t xml:space="preserve"> emissions of volatilised chemicals</w:t>
      </w:r>
      <w:r w:rsidR="00840066">
        <w:t>/</w:t>
      </w:r>
      <w:r w:rsidRPr="00D3353F">
        <w:t xml:space="preserve">aerosols during operations. Exposure may also occur from contact with produced water containing residual chemical </w:t>
      </w:r>
      <w:r w:rsidR="000201F9">
        <w:t>and / or</w:t>
      </w:r>
      <w:r w:rsidRPr="00D3353F">
        <w:t xml:space="preserve"> its salts.</w:t>
      </w:r>
    </w:p>
    <w:p w14:paraId="0C1CC710"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711"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712" w14:textId="4484E500" w:rsidR="00E85321" w:rsidRPr="00D3353F" w:rsidRDefault="00E85321" w:rsidP="00E85321">
      <w:pPr>
        <w:pStyle w:val="OWSNormal11pt"/>
      </w:pPr>
      <w:r w:rsidRPr="00D3353F">
        <w:t>The total internal human dose (</w:t>
      </w:r>
      <w:r w:rsidR="00176286">
        <w:fldChar w:fldCharType="begin"/>
      </w:r>
      <w:r w:rsidR="00176286">
        <w:instrText xml:space="preserve"> REF _Ref411433272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309</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713" w14:textId="77777777" w:rsidR="00E85321" w:rsidRPr="00D3353F" w:rsidRDefault="00E85321" w:rsidP="00371081">
      <w:pPr>
        <w:pStyle w:val="OWStablecaption"/>
      </w:pPr>
      <w:bookmarkStart w:id="589" w:name="_Ref411433272"/>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309</w:t>
      </w:r>
      <w:r w:rsidR="005A78AD" w:rsidRPr="00D3353F">
        <w:fldChar w:fldCharType="end"/>
      </w:r>
      <w:bookmarkEnd w:id="589"/>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71B" w14:textId="77777777" w:rsidTr="00CA7040">
        <w:trPr>
          <w:tblHeader/>
        </w:trPr>
        <w:tc>
          <w:tcPr>
            <w:tcW w:w="2328" w:type="pct"/>
            <w:shd w:val="clear" w:color="auto" w:fill="C6D9F1" w:themeFill="text2" w:themeFillTint="33"/>
          </w:tcPr>
          <w:p w14:paraId="0C1CC714"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715" w14:textId="77777777" w:rsidR="00E85321" w:rsidRPr="00D3353F" w:rsidRDefault="00E85321" w:rsidP="00E541A6">
            <w:pPr>
              <w:pStyle w:val="OWSTableheading"/>
            </w:pPr>
            <w:r w:rsidRPr="00D3353F">
              <w:t xml:space="preserve"> E</w:t>
            </w:r>
            <w:r w:rsidRPr="00D3353F">
              <w:rPr>
                <w:vertAlign w:val="subscript"/>
              </w:rPr>
              <w:t>derm</w:t>
            </w:r>
          </w:p>
          <w:p w14:paraId="0C1CC716"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717" w14:textId="77777777" w:rsidR="00E85321" w:rsidRPr="00D3353F" w:rsidRDefault="00E85321" w:rsidP="00E541A6">
            <w:pPr>
              <w:pStyle w:val="OWSTableheading"/>
            </w:pPr>
            <w:r w:rsidRPr="00D3353F">
              <w:t>E</w:t>
            </w:r>
            <w:r w:rsidRPr="00D3353F">
              <w:rPr>
                <w:vertAlign w:val="subscript"/>
              </w:rPr>
              <w:t>inh</w:t>
            </w:r>
          </w:p>
          <w:p w14:paraId="0C1CC718"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719" w14:textId="77777777" w:rsidR="00E85321" w:rsidRPr="00D3353F" w:rsidRDefault="00E85321" w:rsidP="00E541A6">
            <w:pPr>
              <w:pStyle w:val="OWSTableheading"/>
            </w:pPr>
            <w:r w:rsidRPr="00D3353F">
              <w:t>E</w:t>
            </w:r>
            <w:r w:rsidRPr="00D3353F">
              <w:rPr>
                <w:vertAlign w:val="subscript"/>
              </w:rPr>
              <w:t>total</w:t>
            </w:r>
          </w:p>
          <w:p w14:paraId="0C1CC71A" w14:textId="77777777" w:rsidR="00E85321" w:rsidRPr="00D3353F" w:rsidRDefault="00E85321" w:rsidP="00E541A6">
            <w:pPr>
              <w:pStyle w:val="OWSTableheading"/>
            </w:pPr>
            <w:r w:rsidRPr="00D3353F">
              <w:t>(mg/kg bw/day)</w:t>
            </w:r>
          </w:p>
        </w:tc>
      </w:tr>
      <w:tr w:rsidR="00E85321" w:rsidRPr="00D3353F" w14:paraId="0C1CC720" w14:textId="77777777" w:rsidTr="00CA7040">
        <w:tc>
          <w:tcPr>
            <w:tcW w:w="2328" w:type="pct"/>
          </w:tcPr>
          <w:p w14:paraId="0C1CC71C" w14:textId="77777777" w:rsidR="00E85321" w:rsidRPr="00D3353F" w:rsidRDefault="00E85321" w:rsidP="00B82516">
            <w:pPr>
              <w:pStyle w:val="OWSTabletext"/>
            </w:pPr>
            <w:r w:rsidRPr="00D3353F">
              <w:t>Transport and storage</w:t>
            </w:r>
          </w:p>
        </w:tc>
        <w:tc>
          <w:tcPr>
            <w:tcW w:w="890" w:type="pct"/>
          </w:tcPr>
          <w:p w14:paraId="0C1CC71D" w14:textId="77777777" w:rsidR="00E85321" w:rsidRPr="00D3353F" w:rsidRDefault="00E85321" w:rsidP="00B82516">
            <w:pPr>
              <w:pStyle w:val="OWSTabletext"/>
            </w:pPr>
            <w:r w:rsidRPr="00D3353F">
              <w:t>Negligible*</w:t>
            </w:r>
          </w:p>
        </w:tc>
        <w:tc>
          <w:tcPr>
            <w:tcW w:w="891" w:type="pct"/>
          </w:tcPr>
          <w:p w14:paraId="0C1CC71E" w14:textId="77777777" w:rsidR="00E85321" w:rsidRPr="00D3353F" w:rsidRDefault="00E85321" w:rsidP="00B82516">
            <w:pPr>
              <w:pStyle w:val="OWSTabletext"/>
            </w:pPr>
            <w:r w:rsidRPr="00D3353F">
              <w:t>Negligible*</w:t>
            </w:r>
          </w:p>
        </w:tc>
        <w:tc>
          <w:tcPr>
            <w:tcW w:w="891" w:type="pct"/>
          </w:tcPr>
          <w:p w14:paraId="0C1CC71F" w14:textId="77777777" w:rsidR="00E85321" w:rsidRPr="00D3353F" w:rsidRDefault="00E85321" w:rsidP="00B82516">
            <w:pPr>
              <w:pStyle w:val="OWSTabletext"/>
            </w:pPr>
            <w:r w:rsidRPr="00D3353F">
              <w:t>Negligible*</w:t>
            </w:r>
          </w:p>
        </w:tc>
      </w:tr>
      <w:tr w:rsidR="00E85321" w:rsidRPr="00D3353F" w14:paraId="0C1CC725" w14:textId="77777777" w:rsidTr="00CA7040">
        <w:tc>
          <w:tcPr>
            <w:tcW w:w="2328" w:type="pct"/>
          </w:tcPr>
          <w:p w14:paraId="0C1CC721"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C722" w14:textId="77777777" w:rsidR="00E85321" w:rsidRPr="00D3353F" w:rsidRDefault="00E85321" w:rsidP="00B82516">
            <w:pPr>
              <w:pStyle w:val="OWSTabletext"/>
            </w:pPr>
            <w:r w:rsidRPr="00D3353F">
              <w:t>n.d.</w:t>
            </w:r>
          </w:p>
        </w:tc>
        <w:tc>
          <w:tcPr>
            <w:tcW w:w="891" w:type="pct"/>
          </w:tcPr>
          <w:p w14:paraId="0C1CC723" w14:textId="77777777" w:rsidR="00E85321" w:rsidRPr="00D3353F" w:rsidRDefault="00E85321" w:rsidP="00B82516">
            <w:pPr>
              <w:pStyle w:val="OWSTabletext"/>
              <w:rPr>
                <w:vertAlign w:val="superscript"/>
              </w:rPr>
            </w:pPr>
            <w:r w:rsidRPr="00D3353F">
              <w:t>n.d.</w:t>
            </w:r>
          </w:p>
        </w:tc>
        <w:tc>
          <w:tcPr>
            <w:tcW w:w="891" w:type="pct"/>
          </w:tcPr>
          <w:p w14:paraId="0C1CC724" w14:textId="77777777" w:rsidR="00E85321" w:rsidRPr="00D3353F" w:rsidRDefault="00E85321" w:rsidP="00B82516">
            <w:pPr>
              <w:pStyle w:val="OWSTabletext"/>
            </w:pPr>
            <w:r w:rsidRPr="00D3353F">
              <w:t>n.d.</w:t>
            </w:r>
          </w:p>
        </w:tc>
      </w:tr>
      <w:tr w:rsidR="00E85321" w:rsidRPr="00D3353F" w14:paraId="0C1CC72A" w14:textId="77777777" w:rsidTr="00CA7040">
        <w:tc>
          <w:tcPr>
            <w:tcW w:w="2328" w:type="pct"/>
          </w:tcPr>
          <w:p w14:paraId="0C1CC726" w14:textId="77777777" w:rsidR="00E85321" w:rsidRPr="00D3353F" w:rsidRDefault="00E85321" w:rsidP="00B82516">
            <w:pPr>
              <w:pStyle w:val="OWSTabletext"/>
            </w:pPr>
            <w:r w:rsidRPr="00D3353F">
              <w:t>Injection of hydraulic fracturing chemicals</w:t>
            </w:r>
          </w:p>
        </w:tc>
        <w:tc>
          <w:tcPr>
            <w:tcW w:w="890" w:type="pct"/>
          </w:tcPr>
          <w:p w14:paraId="0C1CC727" w14:textId="77777777" w:rsidR="00E85321" w:rsidRPr="00D3353F" w:rsidRDefault="00E85321" w:rsidP="00B82516">
            <w:pPr>
              <w:pStyle w:val="OWSTabletext"/>
            </w:pPr>
            <w:r w:rsidRPr="00D3353F">
              <w:t>Negligible*</w:t>
            </w:r>
          </w:p>
        </w:tc>
        <w:tc>
          <w:tcPr>
            <w:tcW w:w="891" w:type="pct"/>
          </w:tcPr>
          <w:p w14:paraId="0C1CC728" w14:textId="77777777" w:rsidR="00E85321" w:rsidRPr="00D3353F" w:rsidRDefault="00E85321" w:rsidP="00B82516">
            <w:pPr>
              <w:pStyle w:val="OWSTabletext"/>
            </w:pPr>
            <w:r w:rsidRPr="00D3353F">
              <w:t>Negligible*</w:t>
            </w:r>
          </w:p>
        </w:tc>
        <w:tc>
          <w:tcPr>
            <w:tcW w:w="891" w:type="pct"/>
          </w:tcPr>
          <w:p w14:paraId="0C1CC729" w14:textId="77777777" w:rsidR="00E85321" w:rsidRPr="00D3353F" w:rsidRDefault="00E85321" w:rsidP="00B82516">
            <w:pPr>
              <w:pStyle w:val="OWSTabletext"/>
            </w:pPr>
            <w:r w:rsidRPr="00D3353F">
              <w:t>Negligible*</w:t>
            </w:r>
          </w:p>
        </w:tc>
      </w:tr>
      <w:tr w:rsidR="00E85321" w:rsidRPr="00D3353F" w14:paraId="0C1CC72F" w14:textId="77777777" w:rsidTr="00CA7040">
        <w:tc>
          <w:tcPr>
            <w:tcW w:w="2328" w:type="pct"/>
          </w:tcPr>
          <w:p w14:paraId="0C1CC72B" w14:textId="77777777" w:rsidR="00E85321" w:rsidRPr="00D3353F" w:rsidRDefault="00E85321" w:rsidP="00B82516">
            <w:pPr>
              <w:pStyle w:val="OWSTabletext"/>
            </w:pPr>
            <w:r w:rsidRPr="00D3353F">
              <w:t>Cleaning and maintenance (hydraulic fracturing)</w:t>
            </w:r>
          </w:p>
        </w:tc>
        <w:tc>
          <w:tcPr>
            <w:tcW w:w="890" w:type="pct"/>
          </w:tcPr>
          <w:p w14:paraId="0C1CC72C" w14:textId="77777777" w:rsidR="00E85321" w:rsidRPr="00D3353F" w:rsidRDefault="00E85321" w:rsidP="00B82516">
            <w:pPr>
              <w:pStyle w:val="OWSTabletext"/>
            </w:pPr>
            <w:r w:rsidRPr="00D3353F">
              <w:t>n.d.</w:t>
            </w:r>
          </w:p>
        </w:tc>
        <w:tc>
          <w:tcPr>
            <w:tcW w:w="891" w:type="pct"/>
          </w:tcPr>
          <w:p w14:paraId="0C1CC72D" w14:textId="77777777" w:rsidR="00E85321" w:rsidRPr="00D3353F" w:rsidRDefault="00E85321" w:rsidP="00B82516">
            <w:pPr>
              <w:pStyle w:val="OWSTabletext"/>
            </w:pPr>
            <w:r w:rsidRPr="00D3353F">
              <w:t>n.d.</w:t>
            </w:r>
          </w:p>
        </w:tc>
        <w:tc>
          <w:tcPr>
            <w:tcW w:w="891" w:type="pct"/>
          </w:tcPr>
          <w:p w14:paraId="0C1CC72E" w14:textId="77777777" w:rsidR="00E85321" w:rsidRPr="00D3353F" w:rsidRDefault="00E85321" w:rsidP="00B82516">
            <w:pPr>
              <w:pStyle w:val="OWSTabletext"/>
            </w:pPr>
            <w:r w:rsidRPr="00D3353F">
              <w:t>n.d.</w:t>
            </w:r>
          </w:p>
        </w:tc>
      </w:tr>
      <w:tr w:rsidR="00E85321" w:rsidRPr="00D3353F" w14:paraId="0C1CC735" w14:textId="77777777" w:rsidTr="00CA7040">
        <w:tc>
          <w:tcPr>
            <w:tcW w:w="2328" w:type="pct"/>
          </w:tcPr>
          <w:p w14:paraId="0C1CC730" w14:textId="77777777" w:rsidR="00E85321" w:rsidRPr="00D3353F" w:rsidRDefault="00E85321" w:rsidP="00B82516">
            <w:pPr>
              <w:pStyle w:val="OWSTabletext"/>
            </w:pPr>
            <w:r w:rsidRPr="00D3353F">
              <w:rPr>
                <w:b/>
              </w:rPr>
              <w:t>Combined exposure</w:t>
            </w:r>
          </w:p>
          <w:p w14:paraId="0C1CC731"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C732" w14:textId="77777777" w:rsidR="00E85321" w:rsidRPr="00D3353F" w:rsidRDefault="00E85321" w:rsidP="00B82516">
            <w:pPr>
              <w:pStyle w:val="OWSTabletext"/>
            </w:pPr>
          </w:p>
        </w:tc>
        <w:tc>
          <w:tcPr>
            <w:tcW w:w="891" w:type="pct"/>
            <w:shd w:val="clear" w:color="auto" w:fill="D9D9D9" w:themeFill="background1" w:themeFillShade="D9"/>
          </w:tcPr>
          <w:p w14:paraId="0C1CC733" w14:textId="77777777" w:rsidR="00E85321" w:rsidRPr="00D3353F" w:rsidRDefault="00E85321" w:rsidP="00B82516">
            <w:pPr>
              <w:pStyle w:val="OWSTabletext"/>
            </w:pPr>
          </w:p>
        </w:tc>
        <w:tc>
          <w:tcPr>
            <w:tcW w:w="891" w:type="pct"/>
          </w:tcPr>
          <w:p w14:paraId="0C1CC734" w14:textId="77777777" w:rsidR="00E85321" w:rsidRPr="00350823" w:rsidRDefault="00E85321" w:rsidP="00350823">
            <w:pPr>
              <w:pStyle w:val="OWSTabletext"/>
            </w:pPr>
            <w:r w:rsidRPr="00350823">
              <w:t>n.d.</w:t>
            </w:r>
          </w:p>
        </w:tc>
      </w:tr>
      <w:tr w:rsidR="00E85321" w:rsidRPr="00D3353F" w14:paraId="0C1CC73A" w14:textId="77777777" w:rsidTr="00CA7040">
        <w:tc>
          <w:tcPr>
            <w:tcW w:w="2328" w:type="pct"/>
          </w:tcPr>
          <w:p w14:paraId="0C1CC736" w14:textId="77777777" w:rsidR="00E85321" w:rsidRPr="00D3353F" w:rsidRDefault="00E85321" w:rsidP="00B82516">
            <w:pPr>
              <w:pStyle w:val="OWSTabletext"/>
            </w:pPr>
            <w:r w:rsidRPr="00D3353F">
              <w:t>Produced water storage</w:t>
            </w:r>
          </w:p>
        </w:tc>
        <w:tc>
          <w:tcPr>
            <w:tcW w:w="890" w:type="pct"/>
          </w:tcPr>
          <w:p w14:paraId="0C1CC737" w14:textId="77777777" w:rsidR="00E85321" w:rsidRPr="00D3353F" w:rsidRDefault="00E85321" w:rsidP="00B82516">
            <w:pPr>
              <w:pStyle w:val="OWSTabletext"/>
            </w:pPr>
            <w:r w:rsidRPr="00D3353F">
              <w:t>Negligible*</w:t>
            </w:r>
          </w:p>
        </w:tc>
        <w:tc>
          <w:tcPr>
            <w:tcW w:w="891" w:type="pct"/>
          </w:tcPr>
          <w:p w14:paraId="0C1CC738" w14:textId="77777777" w:rsidR="00E85321" w:rsidRPr="00D3353F" w:rsidRDefault="00E85321" w:rsidP="00B82516">
            <w:pPr>
              <w:pStyle w:val="OWSTabletext"/>
            </w:pPr>
            <w:r w:rsidRPr="00D3353F">
              <w:t>Negligible*</w:t>
            </w:r>
          </w:p>
        </w:tc>
        <w:tc>
          <w:tcPr>
            <w:tcW w:w="891" w:type="pct"/>
          </w:tcPr>
          <w:p w14:paraId="0C1CC739" w14:textId="77777777" w:rsidR="00E85321" w:rsidRPr="00D3353F" w:rsidRDefault="00E85321" w:rsidP="00B82516">
            <w:pPr>
              <w:pStyle w:val="OWSTabletext"/>
            </w:pPr>
            <w:r w:rsidRPr="00D3353F">
              <w:t>Negligible*</w:t>
            </w:r>
          </w:p>
        </w:tc>
      </w:tr>
    </w:tbl>
    <w:p w14:paraId="0C1CC73B" w14:textId="19C49F4F"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791BBB"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C73C" w14:textId="77777777" w:rsidR="009318D6" w:rsidRPr="00D3353F" w:rsidRDefault="00E85321" w:rsidP="00CF5FA5">
      <w:pPr>
        <w:pStyle w:val="OWSDHeading3"/>
      </w:pPr>
      <w:r w:rsidRPr="00D3353F">
        <w:t>Public exposure</w:t>
      </w:r>
    </w:p>
    <w:p w14:paraId="0C1CC73D" w14:textId="77777777" w:rsidR="00E85321" w:rsidRPr="00D3353F" w:rsidRDefault="00E85321" w:rsidP="00E85321">
      <w:pPr>
        <w:pStyle w:val="OWSNormal11pt"/>
      </w:pPr>
      <w:r w:rsidRPr="00D3353F">
        <w:t>The public may be exposed to the chemical via environmental contamination of water used for drinking, bathing and recreation (e.g. swimming), and ambient air.</w:t>
      </w:r>
    </w:p>
    <w:p w14:paraId="0C1CC73E" w14:textId="77777777" w:rsidR="00D0391B" w:rsidRPr="00D3353F" w:rsidRDefault="00E85321" w:rsidP="00E85321">
      <w:pPr>
        <w:pStyle w:val="OWSNormal11pt"/>
      </w:pPr>
      <w:r w:rsidRPr="00D3353F">
        <w:t>Consequently, for public health risk characterisation, exposures to the chemical from</w:t>
      </w:r>
      <w:r w:rsidR="00C66A41" w:rsidRPr="00D3353F">
        <w:t xml:space="preserve"> coal seam gas</w:t>
      </w:r>
      <w:r w:rsidRPr="00D3353F">
        <w:t xml:space="preserve"> hydraulic fracturing operations via oral, dermal and inhalational routes are considered.</w:t>
      </w:r>
    </w:p>
    <w:p w14:paraId="0C1CC73F" w14:textId="77777777" w:rsidR="00E85321" w:rsidRPr="00D3353F" w:rsidRDefault="00E85321" w:rsidP="00E85321">
      <w:pPr>
        <w:pStyle w:val="OWSpre-listtext"/>
      </w:pPr>
      <w:r w:rsidRPr="00D3353F">
        <w:t>The following scenarios for environmental contamination and public exposures are considered:</w:t>
      </w:r>
    </w:p>
    <w:p w14:paraId="0C1CC740" w14:textId="77777777" w:rsidR="009318D6" w:rsidRPr="00350823" w:rsidRDefault="00791BBB" w:rsidP="00350823">
      <w:pPr>
        <w:pStyle w:val="OWSbulletL1"/>
      </w:pPr>
      <w:r w:rsidRPr="00350823">
        <w:t>a</w:t>
      </w:r>
      <w:r w:rsidR="00E85321" w:rsidRPr="00350823">
        <w:t xml:space="preserve"> bulk spill during transport and run-off to surface water used for drinking, bathing and recreation (swimming)</w:t>
      </w:r>
    </w:p>
    <w:p w14:paraId="0C1CC741" w14:textId="77777777" w:rsidR="00E85321" w:rsidRPr="00350823" w:rsidRDefault="00791BBB" w:rsidP="00350823">
      <w:pPr>
        <w:pStyle w:val="OWSbulletL1"/>
      </w:pPr>
      <w:r w:rsidRPr="00350823">
        <w:t>a</w:t>
      </w:r>
      <w:r w:rsidR="00E85321" w:rsidRPr="00350823">
        <w:t xml:space="preserve"> bulk spill from overflow from a</w:t>
      </w:r>
      <w:r w:rsidR="00C66A41" w:rsidRPr="00350823">
        <w:t xml:space="preserve"> coal seam gas</w:t>
      </w:r>
      <w:r w:rsidR="00E85321" w:rsidRPr="00350823">
        <w:t xml:space="preserve"> </w:t>
      </w:r>
      <w:r w:rsidR="001B7AF0" w:rsidRPr="00350823">
        <w:t xml:space="preserve">flowback </w:t>
      </w:r>
      <w:r w:rsidR="000201F9">
        <w:t>and / or</w:t>
      </w:r>
      <w:r w:rsidR="001B7AF0" w:rsidRPr="00350823">
        <w:t xml:space="preserve"> produced</w:t>
      </w:r>
      <w:r w:rsidR="00E85321" w:rsidRPr="00350823">
        <w:t xml:space="preserve"> water storage pond and migration to groundwater used for drinking and bathing and to surface water used for recreation (swimming)</w:t>
      </w:r>
    </w:p>
    <w:p w14:paraId="0C1CC742" w14:textId="77777777" w:rsidR="00E85321" w:rsidRPr="00350823" w:rsidRDefault="00791BBB" w:rsidP="00350823">
      <w:pPr>
        <w:pStyle w:val="OWSbulletL1"/>
      </w:pPr>
      <w:r w:rsidRPr="00350823">
        <w:t>a</w:t>
      </w:r>
      <w:r w:rsidR="00E85321" w:rsidRPr="00350823">
        <w:t xml:space="preserve"> long-term subsurface leak from a</w:t>
      </w:r>
      <w:r w:rsidR="00C66A41" w:rsidRPr="00350823">
        <w:t xml:space="preserve"> coal seam gas</w:t>
      </w:r>
      <w:r w:rsidR="00E85321" w:rsidRPr="00350823">
        <w:t xml:space="preserve"> </w:t>
      </w:r>
      <w:r w:rsidR="001B7AF0" w:rsidRPr="00350823">
        <w:t xml:space="preserve">flowback </w:t>
      </w:r>
      <w:r w:rsidR="000201F9">
        <w:t>and / or</w:t>
      </w:r>
      <w:r w:rsidR="001B7AF0" w:rsidRPr="00350823">
        <w:t xml:space="preserve"> produced</w:t>
      </w:r>
      <w:r w:rsidR="00E85321" w:rsidRPr="00350823">
        <w:t xml:space="preserve"> water storage pond and migration to groundwater used for drinking and bathing and to surface water used for recreation (swimming)</w:t>
      </w:r>
    </w:p>
    <w:p w14:paraId="0C1CC743" w14:textId="77777777" w:rsidR="009318D6" w:rsidRPr="00350823" w:rsidRDefault="00791BBB" w:rsidP="00350823">
      <w:pPr>
        <w:pStyle w:val="OWSbulletL1"/>
      </w:pPr>
      <w:r w:rsidRPr="00350823">
        <w:t>e</w:t>
      </w:r>
      <w:r w:rsidR="00E85321" w:rsidRPr="00350823">
        <w:t>missions of volatilised chemicals</w:t>
      </w:r>
      <w:r w:rsidR="00840066">
        <w:t>/</w:t>
      </w:r>
      <w:r w:rsidR="00E85321" w:rsidRPr="00350823">
        <w:t>particulates to ambient air from operations.</w:t>
      </w:r>
    </w:p>
    <w:p w14:paraId="0C1CC744"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745"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746"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_Ref411433294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310</w:t>
      </w:r>
      <w:r w:rsidR="00176286">
        <w:fldChar w:fldCharType="end"/>
      </w:r>
      <w:r w:rsidRPr="00D3353F">
        <w:t>) and children (</w:t>
      </w:r>
      <w:r w:rsidR="00176286">
        <w:fldChar w:fldCharType="begin"/>
      </w:r>
      <w:r w:rsidR="00176286">
        <w:instrText xml:space="preserve"> REF _Ref411433304 \h  \* MERGEFORMAT </w:instrText>
      </w:r>
      <w:r w:rsidR="00176286">
        <w:fldChar w:fldCharType="separate"/>
      </w:r>
      <w:r w:rsidR="00563149" w:rsidRPr="00D3353F">
        <w:t>Table D.</w:t>
      </w:r>
      <w:r w:rsidR="00563149">
        <w:rPr>
          <w:noProof/>
        </w:rPr>
        <w:t>311</w:t>
      </w:r>
      <w:r w:rsidR="00176286">
        <w:fldChar w:fldCharType="end"/>
      </w:r>
      <w:r w:rsidRPr="00D3353F">
        <w:t>).</w:t>
      </w:r>
    </w:p>
    <w:p w14:paraId="0C1CC747" w14:textId="1E711B2F"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748" w14:textId="77777777" w:rsidR="00E85321" w:rsidRPr="00D3353F" w:rsidRDefault="00E85321" w:rsidP="00371081">
      <w:pPr>
        <w:pStyle w:val="OWStablecaption"/>
      </w:pPr>
      <w:bookmarkStart w:id="590" w:name="_Ref41143329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310</w:t>
      </w:r>
      <w:r w:rsidR="005A78AD" w:rsidRPr="00D3353F">
        <w:fldChar w:fldCharType="end"/>
      </w:r>
      <w:bookmarkEnd w:id="590"/>
      <w:r w:rsidRPr="00D3353F">
        <w:t xml:space="preserve"> Internal doses for ADULTS associated with hydraulic fracturing public exposure scenarios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750" w14:textId="77777777" w:rsidTr="00CA7040">
        <w:trPr>
          <w:tblHeader/>
        </w:trPr>
        <w:tc>
          <w:tcPr>
            <w:tcW w:w="2676" w:type="pct"/>
            <w:shd w:val="clear" w:color="auto" w:fill="C6D9F1" w:themeFill="text2" w:themeFillTint="33"/>
          </w:tcPr>
          <w:p w14:paraId="0C1CC749"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74A" w14:textId="77777777" w:rsidR="00E85321" w:rsidRPr="00D3353F" w:rsidRDefault="00E85321" w:rsidP="00E541A6">
            <w:pPr>
              <w:pStyle w:val="OWSTableheading"/>
            </w:pPr>
            <w:r w:rsidRPr="00D3353F">
              <w:t>E</w:t>
            </w:r>
            <w:r w:rsidRPr="00D3353F">
              <w:rPr>
                <w:vertAlign w:val="subscript"/>
              </w:rPr>
              <w:t>oral</w:t>
            </w:r>
          </w:p>
          <w:p w14:paraId="0C1CC74B"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74C" w14:textId="77777777" w:rsidR="00E85321" w:rsidRPr="00D3353F" w:rsidRDefault="00E85321" w:rsidP="00E541A6">
            <w:pPr>
              <w:pStyle w:val="OWSTableheading"/>
            </w:pPr>
            <w:r w:rsidRPr="00D3353F">
              <w:t>E</w:t>
            </w:r>
            <w:r w:rsidRPr="00D3353F">
              <w:rPr>
                <w:vertAlign w:val="subscript"/>
              </w:rPr>
              <w:t>derm</w:t>
            </w:r>
          </w:p>
          <w:p w14:paraId="0C1CC74D"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74E" w14:textId="77777777" w:rsidR="00E85321" w:rsidRPr="00D3353F" w:rsidRDefault="00E85321" w:rsidP="00E541A6">
            <w:pPr>
              <w:pStyle w:val="OWSTableheading"/>
            </w:pPr>
            <w:r w:rsidRPr="00D3353F">
              <w:t>E</w:t>
            </w:r>
            <w:r w:rsidRPr="00D3353F">
              <w:rPr>
                <w:vertAlign w:val="subscript"/>
              </w:rPr>
              <w:t>total</w:t>
            </w:r>
          </w:p>
          <w:p w14:paraId="0C1CC74F" w14:textId="77777777" w:rsidR="00E85321" w:rsidRPr="00D3353F" w:rsidRDefault="00E85321" w:rsidP="00E541A6">
            <w:pPr>
              <w:pStyle w:val="OWSTableheading"/>
            </w:pPr>
            <w:r w:rsidRPr="00D3353F">
              <w:t>(mg/kg bw/day)</w:t>
            </w:r>
          </w:p>
        </w:tc>
      </w:tr>
      <w:tr w:rsidR="00E85321" w:rsidRPr="00D3353F" w14:paraId="0C1CC752" w14:textId="77777777" w:rsidTr="00CA7040">
        <w:tc>
          <w:tcPr>
            <w:tcW w:w="5000" w:type="pct"/>
            <w:gridSpan w:val="4"/>
            <w:shd w:val="clear" w:color="auto" w:fill="D9D9D9" w:themeFill="background1" w:themeFillShade="D9"/>
          </w:tcPr>
          <w:p w14:paraId="0C1CC751" w14:textId="77777777" w:rsidR="00E85321" w:rsidRPr="00D3353F" w:rsidRDefault="00E85321" w:rsidP="001634A6">
            <w:pPr>
              <w:pStyle w:val="OWSTablesub-heading"/>
            </w:pPr>
            <w:r w:rsidRPr="00D3353F">
              <w:t>Accidental bulk spill during transport and surface runoff</w:t>
            </w:r>
          </w:p>
        </w:tc>
      </w:tr>
      <w:tr w:rsidR="00E85321" w:rsidRPr="00D3353F" w14:paraId="0C1CC757" w14:textId="77777777" w:rsidTr="00CA7040">
        <w:tc>
          <w:tcPr>
            <w:tcW w:w="2676" w:type="pct"/>
          </w:tcPr>
          <w:p w14:paraId="0C1CC753" w14:textId="77777777" w:rsidR="00E85321" w:rsidRPr="00D3353F" w:rsidRDefault="00E85321" w:rsidP="00B82516">
            <w:pPr>
              <w:pStyle w:val="OWSTabletext"/>
            </w:pPr>
            <w:r w:rsidRPr="00D3353F">
              <w:t>Drinking contaminated surface water</w:t>
            </w:r>
          </w:p>
        </w:tc>
        <w:tc>
          <w:tcPr>
            <w:tcW w:w="775" w:type="pct"/>
          </w:tcPr>
          <w:p w14:paraId="0C1CC754" w14:textId="77777777" w:rsidR="00E85321" w:rsidRPr="00D3353F" w:rsidRDefault="00E85321" w:rsidP="00B82516">
            <w:pPr>
              <w:pStyle w:val="OWSTabletext"/>
              <w:rPr>
                <w:vertAlign w:val="superscript"/>
              </w:rPr>
            </w:pPr>
            <w:r w:rsidRPr="00D3353F">
              <w:t>n.d.</w:t>
            </w:r>
          </w:p>
        </w:tc>
        <w:tc>
          <w:tcPr>
            <w:tcW w:w="775" w:type="pct"/>
          </w:tcPr>
          <w:p w14:paraId="0C1CC755" w14:textId="77777777" w:rsidR="00E85321" w:rsidRPr="00D3353F" w:rsidRDefault="00E85321" w:rsidP="00B82516">
            <w:pPr>
              <w:pStyle w:val="OWSTabletext"/>
            </w:pPr>
            <w:r w:rsidRPr="00D3353F">
              <w:t>N/A</w:t>
            </w:r>
          </w:p>
        </w:tc>
        <w:tc>
          <w:tcPr>
            <w:tcW w:w="774" w:type="pct"/>
          </w:tcPr>
          <w:p w14:paraId="0C1CC756" w14:textId="77777777" w:rsidR="00E85321" w:rsidRPr="00D3353F" w:rsidRDefault="00E85321" w:rsidP="00B82516">
            <w:pPr>
              <w:pStyle w:val="OWSTabletext"/>
            </w:pPr>
            <w:r w:rsidRPr="00D3353F">
              <w:t>n.d.</w:t>
            </w:r>
          </w:p>
        </w:tc>
      </w:tr>
      <w:tr w:rsidR="00E85321" w:rsidRPr="00D3353F" w14:paraId="0C1CC75C" w14:textId="77777777" w:rsidTr="00CA7040">
        <w:tc>
          <w:tcPr>
            <w:tcW w:w="2676" w:type="pct"/>
          </w:tcPr>
          <w:p w14:paraId="0C1CC758" w14:textId="77777777" w:rsidR="00E85321" w:rsidRPr="00D3353F" w:rsidRDefault="00E85321" w:rsidP="00B82516">
            <w:pPr>
              <w:pStyle w:val="OWSTabletext"/>
            </w:pPr>
            <w:r w:rsidRPr="00D3353F">
              <w:t>Bathing in contaminated surface water</w:t>
            </w:r>
          </w:p>
        </w:tc>
        <w:tc>
          <w:tcPr>
            <w:tcW w:w="775" w:type="pct"/>
          </w:tcPr>
          <w:p w14:paraId="0C1CC759" w14:textId="77777777" w:rsidR="00E85321" w:rsidRPr="00D3353F" w:rsidRDefault="00E85321" w:rsidP="00B82516">
            <w:pPr>
              <w:pStyle w:val="OWSTabletext"/>
            </w:pPr>
            <w:r w:rsidRPr="00D3353F">
              <w:t>Negligible*</w:t>
            </w:r>
          </w:p>
        </w:tc>
        <w:tc>
          <w:tcPr>
            <w:tcW w:w="775" w:type="pct"/>
          </w:tcPr>
          <w:p w14:paraId="0C1CC75A" w14:textId="77777777" w:rsidR="00E85321" w:rsidRPr="00D3353F" w:rsidRDefault="00E85321" w:rsidP="00B82516">
            <w:pPr>
              <w:pStyle w:val="OWSTabletext"/>
            </w:pPr>
            <w:r w:rsidRPr="00D3353F">
              <w:t>n.d.</w:t>
            </w:r>
          </w:p>
        </w:tc>
        <w:tc>
          <w:tcPr>
            <w:tcW w:w="774" w:type="pct"/>
          </w:tcPr>
          <w:p w14:paraId="0C1CC75B" w14:textId="77777777" w:rsidR="00E85321" w:rsidRPr="00D3353F" w:rsidRDefault="00E85321" w:rsidP="00B82516">
            <w:pPr>
              <w:pStyle w:val="OWSTabletext"/>
            </w:pPr>
            <w:r w:rsidRPr="00D3353F">
              <w:t>n.d.</w:t>
            </w:r>
          </w:p>
        </w:tc>
      </w:tr>
      <w:tr w:rsidR="00E85321" w:rsidRPr="00D3353F" w14:paraId="0C1CC761" w14:textId="77777777" w:rsidTr="00CA7040">
        <w:tc>
          <w:tcPr>
            <w:tcW w:w="2676" w:type="pct"/>
          </w:tcPr>
          <w:p w14:paraId="0C1CC75D" w14:textId="77777777" w:rsidR="00E85321" w:rsidRPr="00D3353F" w:rsidRDefault="00E85321" w:rsidP="00B82516">
            <w:pPr>
              <w:pStyle w:val="OWSTabletext"/>
            </w:pPr>
            <w:r w:rsidRPr="00D3353F">
              <w:t>Swimming in contaminated surface water</w:t>
            </w:r>
          </w:p>
        </w:tc>
        <w:tc>
          <w:tcPr>
            <w:tcW w:w="775" w:type="pct"/>
          </w:tcPr>
          <w:p w14:paraId="0C1CC75E" w14:textId="77777777" w:rsidR="00E85321" w:rsidRPr="00D3353F" w:rsidRDefault="002843E9" w:rsidP="00B82516">
            <w:pPr>
              <w:pStyle w:val="OWSTabletext"/>
            </w:pPr>
            <w:r w:rsidRPr="00D3353F">
              <w:t>n.d.</w:t>
            </w:r>
          </w:p>
        </w:tc>
        <w:tc>
          <w:tcPr>
            <w:tcW w:w="775" w:type="pct"/>
          </w:tcPr>
          <w:p w14:paraId="0C1CC75F" w14:textId="77777777" w:rsidR="00E85321" w:rsidRPr="00D3353F" w:rsidRDefault="00E85321" w:rsidP="00B82516">
            <w:pPr>
              <w:pStyle w:val="OWSTabletext"/>
            </w:pPr>
            <w:r w:rsidRPr="00D3353F">
              <w:t>n.d.</w:t>
            </w:r>
          </w:p>
        </w:tc>
        <w:tc>
          <w:tcPr>
            <w:tcW w:w="774" w:type="pct"/>
          </w:tcPr>
          <w:p w14:paraId="0C1CC760" w14:textId="77777777" w:rsidR="00E85321" w:rsidRPr="00D3353F" w:rsidRDefault="00E85321" w:rsidP="00B82516">
            <w:pPr>
              <w:pStyle w:val="OWSTabletext"/>
            </w:pPr>
            <w:r w:rsidRPr="00D3353F">
              <w:t>n.d.</w:t>
            </w:r>
          </w:p>
        </w:tc>
      </w:tr>
      <w:tr w:rsidR="00E85321" w:rsidRPr="00D3353F" w14:paraId="0C1CC767" w14:textId="77777777" w:rsidTr="00CA7040">
        <w:tc>
          <w:tcPr>
            <w:tcW w:w="2676" w:type="pct"/>
          </w:tcPr>
          <w:p w14:paraId="0C1CC762" w14:textId="77777777" w:rsidR="00E85321" w:rsidRPr="00D3353F" w:rsidRDefault="00E85321" w:rsidP="00B82516">
            <w:pPr>
              <w:pStyle w:val="OWSTabletext"/>
              <w:rPr>
                <w:b/>
              </w:rPr>
            </w:pPr>
            <w:r w:rsidRPr="00D3353F">
              <w:rPr>
                <w:b/>
              </w:rPr>
              <w:t>Combined exposure from bulk spill – surface water use</w:t>
            </w:r>
          </w:p>
          <w:p w14:paraId="0C1CC763" w14:textId="77777777" w:rsidR="00E85321" w:rsidRPr="00D3353F" w:rsidRDefault="00E85321">
            <w:pPr>
              <w:pStyle w:val="OWSTabletext"/>
            </w:pPr>
            <w:r w:rsidRPr="00D3353F">
              <w:t>Drinking</w:t>
            </w:r>
            <w:r w:rsidR="00391101">
              <w:t>,</w:t>
            </w:r>
            <w:r w:rsidRPr="00D3353F">
              <w:t xml:space="preserve"> bathing and swimming in contaminated surface water</w:t>
            </w:r>
          </w:p>
        </w:tc>
        <w:tc>
          <w:tcPr>
            <w:tcW w:w="775" w:type="pct"/>
            <w:shd w:val="clear" w:color="auto" w:fill="D9D9D9" w:themeFill="background1" w:themeFillShade="D9"/>
          </w:tcPr>
          <w:p w14:paraId="0C1CC764" w14:textId="77777777" w:rsidR="00E85321" w:rsidRPr="00D3353F" w:rsidRDefault="00E85321" w:rsidP="00B82516">
            <w:pPr>
              <w:pStyle w:val="OWSTabletext"/>
            </w:pPr>
          </w:p>
        </w:tc>
        <w:tc>
          <w:tcPr>
            <w:tcW w:w="775" w:type="pct"/>
            <w:shd w:val="clear" w:color="auto" w:fill="D9D9D9" w:themeFill="background1" w:themeFillShade="D9"/>
          </w:tcPr>
          <w:p w14:paraId="0C1CC765" w14:textId="77777777" w:rsidR="00E85321" w:rsidRPr="00D3353F" w:rsidRDefault="00E85321" w:rsidP="00B82516">
            <w:pPr>
              <w:pStyle w:val="OWSTabletext"/>
            </w:pPr>
          </w:p>
        </w:tc>
        <w:tc>
          <w:tcPr>
            <w:tcW w:w="774" w:type="pct"/>
          </w:tcPr>
          <w:p w14:paraId="0C1CC766" w14:textId="77777777" w:rsidR="00E85321" w:rsidRPr="00D3353F" w:rsidRDefault="00E85321" w:rsidP="00B82516">
            <w:pPr>
              <w:pStyle w:val="OWSTabletext"/>
            </w:pPr>
            <w:r w:rsidRPr="00D3353F">
              <w:t>n.d.</w:t>
            </w:r>
          </w:p>
        </w:tc>
      </w:tr>
      <w:tr w:rsidR="00791BBB" w:rsidRPr="00D3353F" w14:paraId="0C1CC769" w14:textId="77777777" w:rsidTr="00791BBB">
        <w:trPr>
          <w:trHeight w:val="247"/>
        </w:trPr>
        <w:tc>
          <w:tcPr>
            <w:tcW w:w="5000" w:type="pct"/>
            <w:gridSpan w:val="4"/>
            <w:shd w:val="clear" w:color="auto" w:fill="D9D9D9" w:themeFill="background1" w:themeFillShade="D9"/>
          </w:tcPr>
          <w:p w14:paraId="0C1CC768" w14:textId="77777777" w:rsidR="00791BBB" w:rsidRPr="00D3353F" w:rsidRDefault="00791BBB"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76E" w14:textId="77777777" w:rsidTr="00CA7040">
        <w:trPr>
          <w:trHeight w:val="247"/>
        </w:trPr>
        <w:tc>
          <w:tcPr>
            <w:tcW w:w="2676" w:type="pct"/>
          </w:tcPr>
          <w:p w14:paraId="0C1CC76A" w14:textId="77777777" w:rsidR="00E85321" w:rsidRPr="00D3353F" w:rsidRDefault="009318D6" w:rsidP="001B7AF0">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76B" w14:textId="77777777" w:rsidR="00E85321" w:rsidRPr="00D3353F" w:rsidRDefault="00E85321" w:rsidP="00B82516">
            <w:pPr>
              <w:pStyle w:val="OWSTabletext"/>
            </w:pPr>
            <w:r w:rsidRPr="00D3353F">
              <w:t>Negligible**</w:t>
            </w:r>
          </w:p>
        </w:tc>
        <w:tc>
          <w:tcPr>
            <w:tcW w:w="775" w:type="pct"/>
          </w:tcPr>
          <w:p w14:paraId="0C1CC76C" w14:textId="77777777" w:rsidR="00E85321" w:rsidRPr="00D3353F" w:rsidRDefault="00E85321" w:rsidP="00B82516">
            <w:pPr>
              <w:pStyle w:val="OWSTabletext"/>
            </w:pPr>
            <w:r w:rsidRPr="00D3353F">
              <w:t>Negligible**</w:t>
            </w:r>
          </w:p>
        </w:tc>
        <w:tc>
          <w:tcPr>
            <w:tcW w:w="774" w:type="pct"/>
          </w:tcPr>
          <w:p w14:paraId="0C1CC76D" w14:textId="77777777" w:rsidR="00E85321" w:rsidRPr="00D3353F" w:rsidRDefault="00E85321" w:rsidP="00B82516">
            <w:pPr>
              <w:pStyle w:val="OWSTabletext"/>
            </w:pPr>
            <w:r w:rsidRPr="00D3353F">
              <w:t>Negligible**</w:t>
            </w:r>
          </w:p>
        </w:tc>
      </w:tr>
      <w:tr w:rsidR="00E85321" w:rsidRPr="00D3353F" w14:paraId="0C1CC770" w14:textId="77777777" w:rsidTr="00CA7040">
        <w:trPr>
          <w:trHeight w:val="247"/>
        </w:trPr>
        <w:tc>
          <w:tcPr>
            <w:tcW w:w="5000" w:type="pct"/>
            <w:gridSpan w:val="4"/>
            <w:shd w:val="clear" w:color="auto" w:fill="D9D9D9" w:themeFill="background1" w:themeFillShade="D9"/>
          </w:tcPr>
          <w:p w14:paraId="0C1CC76F"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775" w14:textId="77777777" w:rsidTr="00CA7040">
        <w:trPr>
          <w:trHeight w:val="247"/>
        </w:trPr>
        <w:tc>
          <w:tcPr>
            <w:tcW w:w="2676" w:type="pct"/>
          </w:tcPr>
          <w:p w14:paraId="0C1CC771" w14:textId="77777777" w:rsidR="00E85321" w:rsidRPr="00D3353F" w:rsidRDefault="00E85321" w:rsidP="00B82516">
            <w:pPr>
              <w:pStyle w:val="OWSTabletext"/>
              <w:rPr>
                <w:b/>
              </w:rPr>
            </w:pPr>
            <w:r w:rsidRPr="00D3353F">
              <w:t>Drinking contaminated groundwater</w:t>
            </w:r>
          </w:p>
        </w:tc>
        <w:tc>
          <w:tcPr>
            <w:tcW w:w="775" w:type="pct"/>
          </w:tcPr>
          <w:p w14:paraId="0C1CC772" w14:textId="77777777" w:rsidR="00E85321" w:rsidRPr="00D3353F" w:rsidRDefault="00E85321" w:rsidP="00B82516">
            <w:pPr>
              <w:pStyle w:val="OWSTabletext"/>
            </w:pPr>
            <w:r w:rsidRPr="00D3353F">
              <w:t>n.d.</w:t>
            </w:r>
          </w:p>
        </w:tc>
        <w:tc>
          <w:tcPr>
            <w:tcW w:w="775" w:type="pct"/>
          </w:tcPr>
          <w:p w14:paraId="0C1CC773" w14:textId="77777777" w:rsidR="00E85321" w:rsidRPr="00D3353F" w:rsidRDefault="00E85321" w:rsidP="00B82516">
            <w:pPr>
              <w:pStyle w:val="OWSTabletext"/>
            </w:pPr>
            <w:r w:rsidRPr="00D3353F">
              <w:t>N/A</w:t>
            </w:r>
          </w:p>
        </w:tc>
        <w:tc>
          <w:tcPr>
            <w:tcW w:w="774" w:type="pct"/>
          </w:tcPr>
          <w:p w14:paraId="0C1CC774" w14:textId="77777777" w:rsidR="00E85321" w:rsidRPr="00D3353F" w:rsidRDefault="00E85321" w:rsidP="00B82516">
            <w:pPr>
              <w:pStyle w:val="OWSTabletext"/>
            </w:pPr>
            <w:r w:rsidRPr="00D3353F">
              <w:t>n.d.</w:t>
            </w:r>
          </w:p>
        </w:tc>
      </w:tr>
      <w:tr w:rsidR="00E85321" w:rsidRPr="00D3353F" w14:paraId="0C1CC77A" w14:textId="77777777" w:rsidTr="00CA7040">
        <w:tc>
          <w:tcPr>
            <w:tcW w:w="2676" w:type="pct"/>
          </w:tcPr>
          <w:p w14:paraId="0C1CC776" w14:textId="77777777" w:rsidR="00E85321" w:rsidRPr="00D3353F" w:rsidRDefault="00E85321" w:rsidP="00B82516">
            <w:pPr>
              <w:pStyle w:val="OWSTabletext"/>
            </w:pPr>
            <w:r w:rsidRPr="00D3353F">
              <w:t>Bathing in contaminated groundwater</w:t>
            </w:r>
          </w:p>
        </w:tc>
        <w:tc>
          <w:tcPr>
            <w:tcW w:w="775" w:type="pct"/>
          </w:tcPr>
          <w:p w14:paraId="0C1CC777" w14:textId="77777777" w:rsidR="00E85321" w:rsidRPr="00D3353F" w:rsidRDefault="00E85321" w:rsidP="00B82516">
            <w:pPr>
              <w:pStyle w:val="OWSTabletext"/>
            </w:pPr>
            <w:r w:rsidRPr="00D3353F">
              <w:t>Negligible*</w:t>
            </w:r>
          </w:p>
        </w:tc>
        <w:tc>
          <w:tcPr>
            <w:tcW w:w="775" w:type="pct"/>
          </w:tcPr>
          <w:p w14:paraId="0C1CC778" w14:textId="77777777" w:rsidR="00E85321" w:rsidRPr="00D3353F" w:rsidRDefault="00E85321" w:rsidP="00B82516">
            <w:pPr>
              <w:pStyle w:val="OWSTabletext"/>
              <w:rPr>
                <w:bCs/>
              </w:rPr>
            </w:pPr>
            <w:r w:rsidRPr="00D3353F">
              <w:t>n.d.</w:t>
            </w:r>
          </w:p>
        </w:tc>
        <w:tc>
          <w:tcPr>
            <w:tcW w:w="774" w:type="pct"/>
          </w:tcPr>
          <w:p w14:paraId="0C1CC779" w14:textId="77777777" w:rsidR="00E85321" w:rsidRPr="00D3353F" w:rsidRDefault="00E85321" w:rsidP="00B82516">
            <w:pPr>
              <w:pStyle w:val="OWSTabletext"/>
            </w:pPr>
            <w:r w:rsidRPr="00D3353F">
              <w:t>n.d.</w:t>
            </w:r>
          </w:p>
        </w:tc>
      </w:tr>
      <w:tr w:rsidR="00E85321" w:rsidRPr="00D3353F" w14:paraId="0C1CC77F" w14:textId="77777777" w:rsidTr="00CA7040">
        <w:tc>
          <w:tcPr>
            <w:tcW w:w="2676" w:type="pct"/>
          </w:tcPr>
          <w:p w14:paraId="0C1CC77B" w14:textId="77777777" w:rsidR="00E85321" w:rsidRPr="00D3353F" w:rsidRDefault="00E85321" w:rsidP="00B82516">
            <w:pPr>
              <w:pStyle w:val="OWSTabletext"/>
            </w:pPr>
            <w:r w:rsidRPr="00D3353F">
              <w:t>Drinking contaminated surface water</w:t>
            </w:r>
          </w:p>
        </w:tc>
        <w:tc>
          <w:tcPr>
            <w:tcW w:w="775" w:type="pct"/>
          </w:tcPr>
          <w:p w14:paraId="0C1CC77C" w14:textId="77777777" w:rsidR="00E85321" w:rsidRPr="00D3353F" w:rsidRDefault="00E85321" w:rsidP="00B82516">
            <w:pPr>
              <w:pStyle w:val="OWSTabletext"/>
              <w:rPr>
                <w:bCs/>
              </w:rPr>
            </w:pPr>
            <w:r w:rsidRPr="00D3353F">
              <w:t>n.d.</w:t>
            </w:r>
          </w:p>
        </w:tc>
        <w:tc>
          <w:tcPr>
            <w:tcW w:w="775" w:type="pct"/>
          </w:tcPr>
          <w:p w14:paraId="0C1CC77D" w14:textId="77777777" w:rsidR="00E85321" w:rsidRPr="00D3353F" w:rsidRDefault="00E85321" w:rsidP="00B82516">
            <w:pPr>
              <w:pStyle w:val="OWSTabletext"/>
              <w:rPr>
                <w:bCs/>
              </w:rPr>
            </w:pPr>
            <w:r w:rsidRPr="00D3353F">
              <w:rPr>
                <w:bCs/>
              </w:rPr>
              <w:t>N/A</w:t>
            </w:r>
          </w:p>
        </w:tc>
        <w:tc>
          <w:tcPr>
            <w:tcW w:w="774" w:type="pct"/>
          </w:tcPr>
          <w:p w14:paraId="0C1CC77E" w14:textId="77777777" w:rsidR="00E85321" w:rsidRPr="00D3353F" w:rsidRDefault="00E85321" w:rsidP="00B82516">
            <w:pPr>
              <w:pStyle w:val="OWSTabletext"/>
            </w:pPr>
            <w:r w:rsidRPr="00D3353F">
              <w:t>n.d.</w:t>
            </w:r>
          </w:p>
        </w:tc>
      </w:tr>
      <w:tr w:rsidR="00E85321" w:rsidRPr="00D3353F" w14:paraId="0C1CC784" w14:textId="77777777" w:rsidTr="00CA7040">
        <w:tc>
          <w:tcPr>
            <w:tcW w:w="2676" w:type="pct"/>
          </w:tcPr>
          <w:p w14:paraId="0C1CC780" w14:textId="77777777" w:rsidR="00E85321" w:rsidRPr="00D3353F" w:rsidRDefault="00E85321" w:rsidP="00B82516">
            <w:pPr>
              <w:pStyle w:val="OWSTabletext"/>
            </w:pPr>
            <w:r w:rsidRPr="00D3353F">
              <w:t>Bathing in contaminated surface water</w:t>
            </w:r>
          </w:p>
        </w:tc>
        <w:tc>
          <w:tcPr>
            <w:tcW w:w="775" w:type="pct"/>
          </w:tcPr>
          <w:p w14:paraId="0C1CC781" w14:textId="77777777" w:rsidR="00E85321" w:rsidRPr="00D3353F" w:rsidRDefault="00E85321" w:rsidP="00B82516">
            <w:pPr>
              <w:pStyle w:val="OWSTabletext"/>
              <w:rPr>
                <w:bCs/>
              </w:rPr>
            </w:pPr>
            <w:r w:rsidRPr="00D3353F">
              <w:t>Negligible*</w:t>
            </w:r>
          </w:p>
        </w:tc>
        <w:tc>
          <w:tcPr>
            <w:tcW w:w="775" w:type="pct"/>
          </w:tcPr>
          <w:p w14:paraId="0C1CC782" w14:textId="77777777" w:rsidR="00E85321" w:rsidRPr="00D3353F" w:rsidRDefault="00E85321" w:rsidP="00B82516">
            <w:pPr>
              <w:pStyle w:val="OWSTabletext"/>
            </w:pPr>
            <w:r w:rsidRPr="00D3353F">
              <w:t>n.d.</w:t>
            </w:r>
          </w:p>
        </w:tc>
        <w:tc>
          <w:tcPr>
            <w:tcW w:w="774" w:type="pct"/>
          </w:tcPr>
          <w:p w14:paraId="0C1CC783" w14:textId="77777777" w:rsidR="00E85321" w:rsidRPr="00D3353F" w:rsidRDefault="00E85321" w:rsidP="00B82516">
            <w:pPr>
              <w:pStyle w:val="OWSTabletext"/>
            </w:pPr>
            <w:r w:rsidRPr="00D3353F">
              <w:t>n.d.</w:t>
            </w:r>
          </w:p>
        </w:tc>
      </w:tr>
      <w:tr w:rsidR="00E85321" w:rsidRPr="00D3353F" w14:paraId="0C1CC789" w14:textId="77777777" w:rsidTr="00CA7040">
        <w:tc>
          <w:tcPr>
            <w:tcW w:w="2676" w:type="pct"/>
          </w:tcPr>
          <w:p w14:paraId="0C1CC785" w14:textId="77777777" w:rsidR="00E85321" w:rsidRPr="00D3353F" w:rsidRDefault="00E85321" w:rsidP="00B82516">
            <w:pPr>
              <w:pStyle w:val="OWSTabletext"/>
            </w:pPr>
            <w:r w:rsidRPr="00D3353F">
              <w:t>Swimming in contaminated surface water</w:t>
            </w:r>
          </w:p>
        </w:tc>
        <w:tc>
          <w:tcPr>
            <w:tcW w:w="775" w:type="pct"/>
          </w:tcPr>
          <w:p w14:paraId="0C1CC786" w14:textId="77777777" w:rsidR="00E85321" w:rsidRPr="00D3353F" w:rsidRDefault="002843E9" w:rsidP="00B82516">
            <w:pPr>
              <w:pStyle w:val="OWSTabletext"/>
              <w:rPr>
                <w:bCs/>
              </w:rPr>
            </w:pPr>
            <w:r w:rsidRPr="00D3353F">
              <w:t>n.d.</w:t>
            </w:r>
          </w:p>
        </w:tc>
        <w:tc>
          <w:tcPr>
            <w:tcW w:w="775" w:type="pct"/>
          </w:tcPr>
          <w:p w14:paraId="0C1CC787" w14:textId="77777777" w:rsidR="00E85321" w:rsidRPr="00D3353F" w:rsidRDefault="00E85321" w:rsidP="00B82516">
            <w:pPr>
              <w:pStyle w:val="OWSTabletext"/>
            </w:pPr>
            <w:r w:rsidRPr="00D3353F">
              <w:t>n.d.</w:t>
            </w:r>
          </w:p>
        </w:tc>
        <w:tc>
          <w:tcPr>
            <w:tcW w:w="774" w:type="pct"/>
          </w:tcPr>
          <w:p w14:paraId="0C1CC788" w14:textId="77777777" w:rsidR="00E85321" w:rsidRPr="00D3353F" w:rsidRDefault="00E85321" w:rsidP="00B82516">
            <w:pPr>
              <w:pStyle w:val="OWSTabletext"/>
            </w:pPr>
            <w:r w:rsidRPr="00D3353F">
              <w:t>n.d.</w:t>
            </w:r>
          </w:p>
        </w:tc>
      </w:tr>
      <w:tr w:rsidR="00E85321" w:rsidRPr="00D3353F" w14:paraId="0C1CC78F" w14:textId="77777777" w:rsidTr="00CA7040">
        <w:tc>
          <w:tcPr>
            <w:tcW w:w="2676" w:type="pct"/>
          </w:tcPr>
          <w:p w14:paraId="0C1CC78A"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78B"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78C" w14:textId="77777777" w:rsidR="00E85321" w:rsidRPr="00D3353F" w:rsidRDefault="00E85321" w:rsidP="00B82516">
            <w:pPr>
              <w:pStyle w:val="OWSTabletext"/>
            </w:pPr>
          </w:p>
        </w:tc>
        <w:tc>
          <w:tcPr>
            <w:tcW w:w="775" w:type="pct"/>
            <w:shd w:val="clear" w:color="auto" w:fill="D9D9D9" w:themeFill="background1" w:themeFillShade="D9"/>
          </w:tcPr>
          <w:p w14:paraId="0C1CC78D" w14:textId="77777777" w:rsidR="00E85321" w:rsidRPr="00D3353F" w:rsidRDefault="00E85321" w:rsidP="00B82516">
            <w:pPr>
              <w:pStyle w:val="OWSTabletext"/>
            </w:pPr>
          </w:p>
        </w:tc>
        <w:tc>
          <w:tcPr>
            <w:tcW w:w="774" w:type="pct"/>
          </w:tcPr>
          <w:p w14:paraId="0C1CC78E" w14:textId="77777777" w:rsidR="00E85321" w:rsidRPr="00D3353F" w:rsidRDefault="00E85321" w:rsidP="00B82516">
            <w:pPr>
              <w:pStyle w:val="OWSTabletext"/>
              <w:rPr>
                <w:vertAlign w:val="superscript"/>
              </w:rPr>
            </w:pPr>
            <w:r w:rsidRPr="00D3353F">
              <w:t>n.d.</w:t>
            </w:r>
          </w:p>
        </w:tc>
      </w:tr>
      <w:tr w:rsidR="00E85321" w:rsidRPr="00D3353F" w14:paraId="0C1CC795" w14:textId="77777777" w:rsidTr="00CA7040">
        <w:tc>
          <w:tcPr>
            <w:tcW w:w="2676" w:type="pct"/>
          </w:tcPr>
          <w:p w14:paraId="0C1CC790" w14:textId="77777777" w:rsidR="00E85321" w:rsidRPr="00D3353F" w:rsidRDefault="00E85321" w:rsidP="00B82516">
            <w:pPr>
              <w:pStyle w:val="OWSTabletext"/>
              <w:rPr>
                <w:b/>
              </w:rPr>
            </w:pPr>
            <w:r w:rsidRPr="00D3353F">
              <w:rPr>
                <w:b/>
              </w:rPr>
              <w:t>Combined exposure from subsurface leak - surface water use</w:t>
            </w:r>
          </w:p>
          <w:p w14:paraId="0C1CC791" w14:textId="77777777" w:rsidR="00E85321" w:rsidRPr="00D3353F" w:rsidRDefault="00E85321">
            <w:pPr>
              <w:pStyle w:val="OWSTabletext"/>
              <w:rPr>
                <w:b/>
              </w:rPr>
            </w:pPr>
            <w:r w:rsidRPr="00D3353F">
              <w:t>Drinking</w:t>
            </w:r>
            <w:r w:rsidR="00391101">
              <w:t>,</w:t>
            </w:r>
            <w:r w:rsidRPr="00D3353F">
              <w:t xml:space="preserve"> bathing and swimming in contaminated surface water</w:t>
            </w:r>
          </w:p>
        </w:tc>
        <w:tc>
          <w:tcPr>
            <w:tcW w:w="775" w:type="pct"/>
            <w:shd w:val="clear" w:color="auto" w:fill="D9D9D9" w:themeFill="background1" w:themeFillShade="D9"/>
          </w:tcPr>
          <w:p w14:paraId="0C1CC792" w14:textId="77777777" w:rsidR="00E85321" w:rsidRPr="00D3353F" w:rsidRDefault="00E85321" w:rsidP="00B82516">
            <w:pPr>
              <w:pStyle w:val="OWSTabletext"/>
              <w:rPr>
                <w:bCs/>
              </w:rPr>
            </w:pPr>
          </w:p>
        </w:tc>
        <w:tc>
          <w:tcPr>
            <w:tcW w:w="775" w:type="pct"/>
            <w:shd w:val="clear" w:color="auto" w:fill="D9D9D9" w:themeFill="background1" w:themeFillShade="D9"/>
          </w:tcPr>
          <w:p w14:paraId="0C1CC793" w14:textId="77777777" w:rsidR="00E85321" w:rsidRPr="00D3353F" w:rsidRDefault="00E85321" w:rsidP="00B82516">
            <w:pPr>
              <w:pStyle w:val="OWSTabletext"/>
            </w:pPr>
          </w:p>
        </w:tc>
        <w:tc>
          <w:tcPr>
            <w:tcW w:w="774" w:type="pct"/>
          </w:tcPr>
          <w:p w14:paraId="0C1CC794" w14:textId="77777777" w:rsidR="00E85321" w:rsidRPr="00D3353F" w:rsidRDefault="00E85321" w:rsidP="00B82516">
            <w:pPr>
              <w:pStyle w:val="OWSTabletext"/>
              <w:rPr>
                <w:vertAlign w:val="superscript"/>
              </w:rPr>
            </w:pPr>
            <w:r w:rsidRPr="00D3353F">
              <w:t>n.d.</w:t>
            </w:r>
          </w:p>
        </w:tc>
      </w:tr>
    </w:tbl>
    <w:p w14:paraId="0C1CC796" w14:textId="73474A99"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791BBB" w:rsidRPr="00D3353F">
        <w:t xml:space="preserve">  </w:t>
      </w:r>
      <w:r w:rsidRPr="00D3353F">
        <w:t>N/A – not an applicable exposure route; n.d. – not disclosed.</w:t>
      </w:r>
      <w:r w:rsidR="00791BBB"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791BBB"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B3A2C1" w14:textId="77777777" w:rsidR="00EF292B" w:rsidRPr="00CC0D42" w:rsidRDefault="00EF292B" w:rsidP="00EF292B">
      <w:pPr>
        <w:pStyle w:val="OWSNormal11pt"/>
      </w:pPr>
      <w:bookmarkStart w:id="591" w:name="_Ref411433304"/>
    </w:p>
    <w:p w14:paraId="0C1CC797" w14:textId="77777777" w:rsidR="00E85321" w:rsidRPr="00D3353F" w:rsidRDefault="00E85321"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311</w:t>
      </w:r>
      <w:r w:rsidR="005A78AD" w:rsidRPr="00D3353F">
        <w:fldChar w:fldCharType="end"/>
      </w:r>
      <w:bookmarkEnd w:id="591"/>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79F" w14:textId="77777777" w:rsidTr="00CA7040">
        <w:trPr>
          <w:tblHeader/>
        </w:trPr>
        <w:tc>
          <w:tcPr>
            <w:tcW w:w="2676" w:type="pct"/>
            <w:shd w:val="clear" w:color="auto" w:fill="C6D9F1" w:themeFill="text2" w:themeFillTint="33"/>
          </w:tcPr>
          <w:p w14:paraId="0C1CC798"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799" w14:textId="77777777" w:rsidR="00E85321" w:rsidRPr="00D3353F" w:rsidRDefault="00E85321" w:rsidP="00E541A6">
            <w:pPr>
              <w:pStyle w:val="OWSTableheading"/>
            </w:pPr>
            <w:r w:rsidRPr="00D3353F">
              <w:t>E</w:t>
            </w:r>
            <w:r w:rsidRPr="00D3353F">
              <w:rPr>
                <w:vertAlign w:val="subscript"/>
              </w:rPr>
              <w:t>oral</w:t>
            </w:r>
          </w:p>
          <w:p w14:paraId="0C1CC79A"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79B" w14:textId="77777777" w:rsidR="00E85321" w:rsidRPr="00D3353F" w:rsidRDefault="00E85321" w:rsidP="00E541A6">
            <w:pPr>
              <w:pStyle w:val="OWSTableheading"/>
            </w:pPr>
            <w:r w:rsidRPr="00D3353F">
              <w:t>E</w:t>
            </w:r>
            <w:r w:rsidRPr="00D3353F">
              <w:rPr>
                <w:vertAlign w:val="subscript"/>
              </w:rPr>
              <w:t>derm</w:t>
            </w:r>
          </w:p>
          <w:p w14:paraId="0C1CC79C"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79D" w14:textId="77777777" w:rsidR="00E85321" w:rsidRPr="00D3353F" w:rsidRDefault="00E85321" w:rsidP="00E541A6">
            <w:pPr>
              <w:pStyle w:val="OWSTableheading"/>
            </w:pPr>
            <w:r w:rsidRPr="00D3353F">
              <w:t>E</w:t>
            </w:r>
            <w:r w:rsidRPr="00D3353F">
              <w:rPr>
                <w:vertAlign w:val="subscript"/>
              </w:rPr>
              <w:t>total</w:t>
            </w:r>
          </w:p>
          <w:p w14:paraId="0C1CC79E" w14:textId="77777777" w:rsidR="00E85321" w:rsidRPr="00D3353F" w:rsidRDefault="00E85321" w:rsidP="00E541A6">
            <w:pPr>
              <w:pStyle w:val="OWSTableheading"/>
            </w:pPr>
            <w:r w:rsidRPr="00D3353F">
              <w:t>(mg/kg bw/day)</w:t>
            </w:r>
          </w:p>
        </w:tc>
      </w:tr>
      <w:tr w:rsidR="00E85321" w:rsidRPr="00D3353F" w14:paraId="0C1CC7A1" w14:textId="77777777" w:rsidTr="00CA7040">
        <w:tc>
          <w:tcPr>
            <w:tcW w:w="5000" w:type="pct"/>
            <w:gridSpan w:val="4"/>
            <w:shd w:val="clear" w:color="auto" w:fill="D9D9D9" w:themeFill="background1" w:themeFillShade="D9"/>
          </w:tcPr>
          <w:p w14:paraId="0C1CC7A0" w14:textId="77777777" w:rsidR="00E85321" w:rsidRPr="00D3353F" w:rsidRDefault="00E85321" w:rsidP="001634A6">
            <w:pPr>
              <w:pStyle w:val="OWSTablesub-heading"/>
            </w:pPr>
            <w:r w:rsidRPr="00D3353F">
              <w:t>Accidental bulk spill during transport and surface runoff</w:t>
            </w:r>
          </w:p>
        </w:tc>
      </w:tr>
      <w:tr w:rsidR="00E85321" w:rsidRPr="00D3353F" w14:paraId="0C1CC7A6" w14:textId="77777777" w:rsidTr="00CA7040">
        <w:tc>
          <w:tcPr>
            <w:tcW w:w="2676" w:type="pct"/>
          </w:tcPr>
          <w:p w14:paraId="0C1CC7A2" w14:textId="77777777" w:rsidR="00E85321" w:rsidRPr="00D3353F" w:rsidRDefault="00E85321" w:rsidP="00B82516">
            <w:pPr>
              <w:pStyle w:val="OWSTabletext"/>
            </w:pPr>
            <w:r w:rsidRPr="00D3353F">
              <w:t>Drinking contaminated surface water</w:t>
            </w:r>
          </w:p>
        </w:tc>
        <w:tc>
          <w:tcPr>
            <w:tcW w:w="775" w:type="pct"/>
          </w:tcPr>
          <w:p w14:paraId="0C1CC7A3" w14:textId="77777777" w:rsidR="00E85321" w:rsidRPr="00D3353F" w:rsidRDefault="00E85321" w:rsidP="00B82516">
            <w:pPr>
              <w:pStyle w:val="OWSTabletext"/>
            </w:pPr>
            <w:r w:rsidRPr="00D3353F">
              <w:t>n.d.</w:t>
            </w:r>
          </w:p>
        </w:tc>
        <w:tc>
          <w:tcPr>
            <w:tcW w:w="775" w:type="pct"/>
          </w:tcPr>
          <w:p w14:paraId="0C1CC7A4" w14:textId="77777777" w:rsidR="00E85321" w:rsidRPr="00D3353F" w:rsidRDefault="00E85321" w:rsidP="00B82516">
            <w:pPr>
              <w:pStyle w:val="OWSTabletext"/>
            </w:pPr>
            <w:r w:rsidRPr="00D3353F">
              <w:t>N/A</w:t>
            </w:r>
          </w:p>
        </w:tc>
        <w:tc>
          <w:tcPr>
            <w:tcW w:w="774" w:type="pct"/>
          </w:tcPr>
          <w:p w14:paraId="0C1CC7A5" w14:textId="77777777" w:rsidR="00E85321" w:rsidRPr="00D3353F" w:rsidRDefault="00E85321" w:rsidP="00B82516">
            <w:pPr>
              <w:pStyle w:val="OWSTabletext"/>
            </w:pPr>
            <w:r w:rsidRPr="00D3353F">
              <w:t>n.d.</w:t>
            </w:r>
          </w:p>
        </w:tc>
      </w:tr>
      <w:tr w:rsidR="00E85321" w:rsidRPr="00D3353F" w14:paraId="0C1CC7AB" w14:textId="77777777" w:rsidTr="00CA7040">
        <w:tc>
          <w:tcPr>
            <w:tcW w:w="2676" w:type="pct"/>
          </w:tcPr>
          <w:p w14:paraId="0C1CC7A7" w14:textId="77777777" w:rsidR="00E85321" w:rsidRPr="00D3353F" w:rsidRDefault="00E85321" w:rsidP="00B82516">
            <w:pPr>
              <w:pStyle w:val="OWSTabletext"/>
            </w:pPr>
            <w:r w:rsidRPr="00D3353F">
              <w:t>Bathing in contaminated surface water</w:t>
            </w:r>
          </w:p>
        </w:tc>
        <w:tc>
          <w:tcPr>
            <w:tcW w:w="775" w:type="pct"/>
          </w:tcPr>
          <w:p w14:paraId="0C1CC7A8" w14:textId="77777777" w:rsidR="00E85321" w:rsidRPr="00D3353F" w:rsidRDefault="00E85321" w:rsidP="00B82516">
            <w:pPr>
              <w:pStyle w:val="OWSTabletext"/>
            </w:pPr>
            <w:r w:rsidRPr="00D3353F">
              <w:t>Negligible*</w:t>
            </w:r>
          </w:p>
        </w:tc>
        <w:tc>
          <w:tcPr>
            <w:tcW w:w="775" w:type="pct"/>
          </w:tcPr>
          <w:p w14:paraId="0C1CC7A9" w14:textId="77777777" w:rsidR="00E85321" w:rsidRPr="00D3353F" w:rsidRDefault="00E85321" w:rsidP="00B82516">
            <w:pPr>
              <w:pStyle w:val="OWSTabletext"/>
            </w:pPr>
            <w:r w:rsidRPr="00D3353F">
              <w:t>n.d.</w:t>
            </w:r>
          </w:p>
        </w:tc>
        <w:tc>
          <w:tcPr>
            <w:tcW w:w="774" w:type="pct"/>
          </w:tcPr>
          <w:p w14:paraId="0C1CC7AA" w14:textId="77777777" w:rsidR="00E85321" w:rsidRPr="00D3353F" w:rsidRDefault="00E85321" w:rsidP="00B82516">
            <w:pPr>
              <w:pStyle w:val="OWSTabletext"/>
            </w:pPr>
            <w:r w:rsidRPr="00D3353F">
              <w:t>n.d.</w:t>
            </w:r>
          </w:p>
        </w:tc>
      </w:tr>
      <w:tr w:rsidR="00E85321" w:rsidRPr="00D3353F" w14:paraId="0C1CC7B0" w14:textId="77777777" w:rsidTr="00CA7040">
        <w:tc>
          <w:tcPr>
            <w:tcW w:w="2676" w:type="pct"/>
          </w:tcPr>
          <w:p w14:paraId="0C1CC7AC" w14:textId="77777777" w:rsidR="00E85321" w:rsidRPr="00D3353F" w:rsidRDefault="00E85321" w:rsidP="00B82516">
            <w:pPr>
              <w:pStyle w:val="OWSTabletext"/>
            </w:pPr>
            <w:r w:rsidRPr="00D3353F">
              <w:t>Swimming in contaminated surface water</w:t>
            </w:r>
          </w:p>
        </w:tc>
        <w:tc>
          <w:tcPr>
            <w:tcW w:w="775" w:type="pct"/>
          </w:tcPr>
          <w:p w14:paraId="0C1CC7AD" w14:textId="77777777" w:rsidR="00E85321" w:rsidRPr="00D3353F" w:rsidRDefault="002843E9" w:rsidP="00B82516">
            <w:pPr>
              <w:pStyle w:val="OWSTabletext"/>
            </w:pPr>
            <w:r w:rsidRPr="00D3353F">
              <w:t>n.d.</w:t>
            </w:r>
          </w:p>
        </w:tc>
        <w:tc>
          <w:tcPr>
            <w:tcW w:w="775" w:type="pct"/>
          </w:tcPr>
          <w:p w14:paraId="0C1CC7AE" w14:textId="77777777" w:rsidR="00E85321" w:rsidRPr="00D3353F" w:rsidRDefault="00E85321" w:rsidP="00B82516">
            <w:pPr>
              <w:pStyle w:val="OWSTabletext"/>
            </w:pPr>
            <w:r w:rsidRPr="00D3353F">
              <w:t>n.d.</w:t>
            </w:r>
          </w:p>
        </w:tc>
        <w:tc>
          <w:tcPr>
            <w:tcW w:w="774" w:type="pct"/>
          </w:tcPr>
          <w:p w14:paraId="0C1CC7AF" w14:textId="77777777" w:rsidR="00E85321" w:rsidRPr="00D3353F" w:rsidRDefault="00E85321" w:rsidP="00B82516">
            <w:pPr>
              <w:pStyle w:val="OWSTabletext"/>
            </w:pPr>
            <w:r w:rsidRPr="00D3353F">
              <w:t>n.d.</w:t>
            </w:r>
          </w:p>
        </w:tc>
      </w:tr>
      <w:tr w:rsidR="00E85321" w:rsidRPr="00D3353F" w14:paraId="0C1CC7B6" w14:textId="77777777" w:rsidTr="00CA7040">
        <w:tc>
          <w:tcPr>
            <w:tcW w:w="2676" w:type="pct"/>
          </w:tcPr>
          <w:p w14:paraId="0C1CC7B1" w14:textId="77777777" w:rsidR="00E85321" w:rsidRPr="00D3353F" w:rsidRDefault="00E85321" w:rsidP="00B82516">
            <w:pPr>
              <w:pStyle w:val="OWSTabletext"/>
              <w:rPr>
                <w:b/>
              </w:rPr>
            </w:pPr>
            <w:r w:rsidRPr="00D3353F">
              <w:rPr>
                <w:b/>
              </w:rPr>
              <w:t>Combined exposure from bulk spill – surface water use</w:t>
            </w:r>
          </w:p>
          <w:p w14:paraId="0C1CC7B2" w14:textId="77777777" w:rsidR="00E85321" w:rsidRPr="00D3353F" w:rsidRDefault="00E85321">
            <w:pPr>
              <w:pStyle w:val="OWSTabletext"/>
            </w:pPr>
            <w:r w:rsidRPr="00D3353F">
              <w:t>Drinking</w:t>
            </w:r>
            <w:r w:rsidR="00391101">
              <w:t>,</w:t>
            </w:r>
            <w:r w:rsidRPr="00D3353F">
              <w:t xml:space="preserve"> bathing and swimming in contaminated surface water</w:t>
            </w:r>
          </w:p>
        </w:tc>
        <w:tc>
          <w:tcPr>
            <w:tcW w:w="775" w:type="pct"/>
            <w:shd w:val="clear" w:color="auto" w:fill="D9D9D9" w:themeFill="background1" w:themeFillShade="D9"/>
          </w:tcPr>
          <w:p w14:paraId="0C1CC7B3" w14:textId="77777777" w:rsidR="00E85321" w:rsidRPr="00D3353F" w:rsidRDefault="00E85321" w:rsidP="00B82516">
            <w:pPr>
              <w:pStyle w:val="OWSTabletext"/>
            </w:pPr>
          </w:p>
        </w:tc>
        <w:tc>
          <w:tcPr>
            <w:tcW w:w="775" w:type="pct"/>
            <w:shd w:val="clear" w:color="auto" w:fill="D9D9D9" w:themeFill="background1" w:themeFillShade="D9"/>
          </w:tcPr>
          <w:p w14:paraId="0C1CC7B4" w14:textId="77777777" w:rsidR="00E85321" w:rsidRPr="00D3353F" w:rsidRDefault="00E85321" w:rsidP="00B82516">
            <w:pPr>
              <w:pStyle w:val="OWSTabletext"/>
            </w:pPr>
          </w:p>
        </w:tc>
        <w:tc>
          <w:tcPr>
            <w:tcW w:w="774" w:type="pct"/>
          </w:tcPr>
          <w:p w14:paraId="0C1CC7B5" w14:textId="77777777" w:rsidR="00E85321" w:rsidRPr="00D3353F" w:rsidRDefault="00E85321" w:rsidP="00B82516">
            <w:pPr>
              <w:pStyle w:val="OWSTabletext"/>
            </w:pPr>
            <w:r w:rsidRPr="00D3353F">
              <w:t>n.d.</w:t>
            </w:r>
          </w:p>
        </w:tc>
      </w:tr>
      <w:tr w:rsidR="00791BBB" w:rsidRPr="00D3353F" w14:paraId="0C1CC7B8" w14:textId="77777777" w:rsidTr="00791BBB">
        <w:trPr>
          <w:trHeight w:val="247"/>
        </w:trPr>
        <w:tc>
          <w:tcPr>
            <w:tcW w:w="5000" w:type="pct"/>
            <w:gridSpan w:val="4"/>
            <w:shd w:val="clear" w:color="auto" w:fill="D9D9D9" w:themeFill="background1" w:themeFillShade="D9"/>
          </w:tcPr>
          <w:p w14:paraId="0C1CC7B7" w14:textId="77777777" w:rsidR="00791BBB" w:rsidRPr="00D3353F" w:rsidRDefault="00791BBB" w:rsidP="00791BBB">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7BD" w14:textId="77777777" w:rsidTr="00CA7040">
        <w:trPr>
          <w:trHeight w:val="247"/>
        </w:trPr>
        <w:tc>
          <w:tcPr>
            <w:tcW w:w="2676" w:type="pct"/>
          </w:tcPr>
          <w:p w14:paraId="0C1CC7B9" w14:textId="77777777" w:rsidR="00E85321" w:rsidRPr="00D3353F" w:rsidRDefault="009318D6" w:rsidP="001B7AF0">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7BA" w14:textId="77777777" w:rsidR="00E85321" w:rsidRPr="00D3353F" w:rsidRDefault="00E85321" w:rsidP="00B82516">
            <w:pPr>
              <w:pStyle w:val="OWSTabletext"/>
            </w:pPr>
            <w:r w:rsidRPr="00D3353F">
              <w:t>Negligible**</w:t>
            </w:r>
          </w:p>
        </w:tc>
        <w:tc>
          <w:tcPr>
            <w:tcW w:w="775" w:type="pct"/>
          </w:tcPr>
          <w:p w14:paraId="0C1CC7BB" w14:textId="77777777" w:rsidR="00E85321" w:rsidRPr="00D3353F" w:rsidRDefault="00E85321" w:rsidP="00B82516">
            <w:pPr>
              <w:pStyle w:val="OWSTabletext"/>
            </w:pPr>
            <w:r w:rsidRPr="00D3353F">
              <w:t>Negligible**</w:t>
            </w:r>
          </w:p>
        </w:tc>
        <w:tc>
          <w:tcPr>
            <w:tcW w:w="774" w:type="pct"/>
          </w:tcPr>
          <w:p w14:paraId="0C1CC7BC" w14:textId="77777777" w:rsidR="00E85321" w:rsidRPr="00D3353F" w:rsidRDefault="00E85321" w:rsidP="00B82516">
            <w:pPr>
              <w:pStyle w:val="OWSTabletext"/>
            </w:pPr>
            <w:r w:rsidRPr="00D3353F">
              <w:t>Negligible**</w:t>
            </w:r>
          </w:p>
        </w:tc>
      </w:tr>
      <w:tr w:rsidR="00E85321" w:rsidRPr="00D3353F" w14:paraId="0C1CC7BF" w14:textId="77777777" w:rsidTr="00CA7040">
        <w:trPr>
          <w:trHeight w:val="247"/>
        </w:trPr>
        <w:tc>
          <w:tcPr>
            <w:tcW w:w="5000" w:type="pct"/>
            <w:gridSpan w:val="4"/>
            <w:shd w:val="clear" w:color="auto" w:fill="D9D9D9" w:themeFill="background1" w:themeFillShade="D9"/>
          </w:tcPr>
          <w:p w14:paraId="0C1CC7BE"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7C4" w14:textId="77777777" w:rsidTr="00CA7040">
        <w:trPr>
          <w:trHeight w:val="247"/>
        </w:trPr>
        <w:tc>
          <w:tcPr>
            <w:tcW w:w="2676" w:type="pct"/>
          </w:tcPr>
          <w:p w14:paraId="0C1CC7C0" w14:textId="77777777" w:rsidR="00E85321" w:rsidRPr="00D3353F" w:rsidRDefault="00E85321" w:rsidP="00B82516">
            <w:pPr>
              <w:pStyle w:val="OWSTabletext"/>
              <w:rPr>
                <w:b/>
              </w:rPr>
            </w:pPr>
            <w:r w:rsidRPr="00D3353F">
              <w:t>Drinking contaminated groundwater</w:t>
            </w:r>
          </w:p>
        </w:tc>
        <w:tc>
          <w:tcPr>
            <w:tcW w:w="775" w:type="pct"/>
          </w:tcPr>
          <w:p w14:paraId="0C1CC7C1" w14:textId="77777777" w:rsidR="00E85321" w:rsidRPr="00D3353F" w:rsidRDefault="00E85321" w:rsidP="00B82516">
            <w:pPr>
              <w:pStyle w:val="OWSTabletext"/>
            </w:pPr>
            <w:r w:rsidRPr="00D3353F">
              <w:t>n.d.</w:t>
            </w:r>
          </w:p>
        </w:tc>
        <w:tc>
          <w:tcPr>
            <w:tcW w:w="775" w:type="pct"/>
          </w:tcPr>
          <w:p w14:paraId="0C1CC7C2" w14:textId="77777777" w:rsidR="00E85321" w:rsidRPr="00D3353F" w:rsidRDefault="00E85321" w:rsidP="00B82516">
            <w:pPr>
              <w:pStyle w:val="OWSTabletext"/>
            </w:pPr>
            <w:r w:rsidRPr="00D3353F">
              <w:t>N/A</w:t>
            </w:r>
          </w:p>
        </w:tc>
        <w:tc>
          <w:tcPr>
            <w:tcW w:w="774" w:type="pct"/>
          </w:tcPr>
          <w:p w14:paraId="0C1CC7C3" w14:textId="77777777" w:rsidR="00E85321" w:rsidRPr="00D3353F" w:rsidRDefault="00E85321" w:rsidP="00B82516">
            <w:pPr>
              <w:pStyle w:val="OWSTabletext"/>
            </w:pPr>
            <w:r w:rsidRPr="00D3353F">
              <w:t>n.d.</w:t>
            </w:r>
          </w:p>
        </w:tc>
      </w:tr>
      <w:tr w:rsidR="00E85321" w:rsidRPr="00D3353F" w14:paraId="0C1CC7C9" w14:textId="77777777" w:rsidTr="00CA7040">
        <w:tc>
          <w:tcPr>
            <w:tcW w:w="2676" w:type="pct"/>
          </w:tcPr>
          <w:p w14:paraId="0C1CC7C5" w14:textId="77777777" w:rsidR="00E85321" w:rsidRPr="00D3353F" w:rsidRDefault="00E85321" w:rsidP="00B82516">
            <w:pPr>
              <w:pStyle w:val="OWSTabletext"/>
            </w:pPr>
            <w:r w:rsidRPr="00D3353F">
              <w:t>Bathing in contaminated groundwater</w:t>
            </w:r>
          </w:p>
        </w:tc>
        <w:tc>
          <w:tcPr>
            <w:tcW w:w="775" w:type="pct"/>
          </w:tcPr>
          <w:p w14:paraId="0C1CC7C6" w14:textId="77777777" w:rsidR="00E85321" w:rsidRPr="00D3353F" w:rsidRDefault="00E85321" w:rsidP="00B82516">
            <w:pPr>
              <w:pStyle w:val="OWSTabletext"/>
            </w:pPr>
            <w:r w:rsidRPr="00D3353F">
              <w:t>Negligible*</w:t>
            </w:r>
          </w:p>
        </w:tc>
        <w:tc>
          <w:tcPr>
            <w:tcW w:w="775" w:type="pct"/>
          </w:tcPr>
          <w:p w14:paraId="0C1CC7C7" w14:textId="77777777" w:rsidR="00E85321" w:rsidRPr="00D3353F" w:rsidRDefault="00E85321" w:rsidP="00B82516">
            <w:pPr>
              <w:pStyle w:val="OWSTabletext"/>
              <w:rPr>
                <w:bCs/>
              </w:rPr>
            </w:pPr>
            <w:r w:rsidRPr="00D3353F">
              <w:t>n.d.</w:t>
            </w:r>
          </w:p>
        </w:tc>
        <w:tc>
          <w:tcPr>
            <w:tcW w:w="774" w:type="pct"/>
          </w:tcPr>
          <w:p w14:paraId="0C1CC7C8" w14:textId="77777777" w:rsidR="00E85321" w:rsidRPr="00D3353F" w:rsidRDefault="00E85321" w:rsidP="00B82516">
            <w:pPr>
              <w:pStyle w:val="OWSTabletext"/>
            </w:pPr>
            <w:r w:rsidRPr="00D3353F">
              <w:t>n.d.</w:t>
            </w:r>
          </w:p>
        </w:tc>
      </w:tr>
      <w:tr w:rsidR="00E85321" w:rsidRPr="00D3353F" w14:paraId="0C1CC7CE" w14:textId="77777777" w:rsidTr="00CA7040">
        <w:tc>
          <w:tcPr>
            <w:tcW w:w="2676" w:type="pct"/>
          </w:tcPr>
          <w:p w14:paraId="0C1CC7CA" w14:textId="77777777" w:rsidR="00E85321" w:rsidRPr="00D3353F" w:rsidRDefault="00E85321" w:rsidP="00B82516">
            <w:pPr>
              <w:pStyle w:val="OWSTabletext"/>
            </w:pPr>
            <w:r w:rsidRPr="00D3353F">
              <w:t>Drinking contaminated surface water</w:t>
            </w:r>
          </w:p>
        </w:tc>
        <w:tc>
          <w:tcPr>
            <w:tcW w:w="775" w:type="pct"/>
          </w:tcPr>
          <w:p w14:paraId="0C1CC7CB" w14:textId="77777777" w:rsidR="00E85321" w:rsidRPr="00D3353F" w:rsidRDefault="00E85321" w:rsidP="00B82516">
            <w:pPr>
              <w:pStyle w:val="OWSTabletext"/>
              <w:rPr>
                <w:bCs/>
              </w:rPr>
            </w:pPr>
            <w:r w:rsidRPr="00D3353F">
              <w:t>n.d.</w:t>
            </w:r>
          </w:p>
        </w:tc>
        <w:tc>
          <w:tcPr>
            <w:tcW w:w="775" w:type="pct"/>
          </w:tcPr>
          <w:p w14:paraId="0C1CC7CC" w14:textId="77777777" w:rsidR="00E85321" w:rsidRPr="00D3353F" w:rsidRDefault="00E85321" w:rsidP="00B82516">
            <w:pPr>
              <w:pStyle w:val="OWSTabletext"/>
              <w:rPr>
                <w:bCs/>
              </w:rPr>
            </w:pPr>
            <w:r w:rsidRPr="00D3353F">
              <w:rPr>
                <w:bCs/>
              </w:rPr>
              <w:t>N/A</w:t>
            </w:r>
          </w:p>
        </w:tc>
        <w:tc>
          <w:tcPr>
            <w:tcW w:w="774" w:type="pct"/>
          </w:tcPr>
          <w:p w14:paraId="0C1CC7CD" w14:textId="77777777" w:rsidR="00E85321" w:rsidRPr="00D3353F" w:rsidRDefault="00E85321" w:rsidP="00B82516">
            <w:pPr>
              <w:pStyle w:val="OWSTabletext"/>
            </w:pPr>
            <w:r w:rsidRPr="00D3353F">
              <w:t>n.d.</w:t>
            </w:r>
          </w:p>
        </w:tc>
      </w:tr>
      <w:tr w:rsidR="00E85321" w:rsidRPr="00D3353F" w14:paraId="0C1CC7D3" w14:textId="77777777" w:rsidTr="00CA7040">
        <w:tc>
          <w:tcPr>
            <w:tcW w:w="2676" w:type="pct"/>
          </w:tcPr>
          <w:p w14:paraId="0C1CC7CF" w14:textId="77777777" w:rsidR="00E85321" w:rsidRPr="00D3353F" w:rsidRDefault="00E85321" w:rsidP="00B82516">
            <w:pPr>
              <w:pStyle w:val="OWSTabletext"/>
            </w:pPr>
            <w:r w:rsidRPr="00D3353F">
              <w:t>Bathing in contaminated surface water</w:t>
            </w:r>
          </w:p>
        </w:tc>
        <w:tc>
          <w:tcPr>
            <w:tcW w:w="775" w:type="pct"/>
          </w:tcPr>
          <w:p w14:paraId="0C1CC7D0" w14:textId="77777777" w:rsidR="00E85321" w:rsidRPr="00D3353F" w:rsidRDefault="00E85321" w:rsidP="00B82516">
            <w:pPr>
              <w:pStyle w:val="OWSTabletext"/>
              <w:rPr>
                <w:bCs/>
              </w:rPr>
            </w:pPr>
            <w:r w:rsidRPr="00D3353F">
              <w:t>Negligible*</w:t>
            </w:r>
          </w:p>
        </w:tc>
        <w:tc>
          <w:tcPr>
            <w:tcW w:w="775" w:type="pct"/>
          </w:tcPr>
          <w:p w14:paraId="0C1CC7D1" w14:textId="77777777" w:rsidR="00E85321" w:rsidRPr="00D3353F" w:rsidRDefault="00E85321" w:rsidP="00B82516">
            <w:pPr>
              <w:pStyle w:val="OWSTabletext"/>
            </w:pPr>
            <w:r w:rsidRPr="00D3353F">
              <w:t>n.d.</w:t>
            </w:r>
          </w:p>
        </w:tc>
        <w:tc>
          <w:tcPr>
            <w:tcW w:w="774" w:type="pct"/>
          </w:tcPr>
          <w:p w14:paraId="0C1CC7D2" w14:textId="77777777" w:rsidR="00E85321" w:rsidRPr="00D3353F" w:rsidRDefault="00E85321" w:rsidP="00B82516">
            <w:pPr>
              <w:pStyle w:val="OWSTabletext"/>
            </w:pPr>
            <w:r w:rsidRPr="00D3353F">
              <w:t>n.d.</w:t>
            </w:r>
          </w:p>
        </w:tc>
      </w:tr>
      <w:tr w:rsidR="00E85321" w:rsidRPr="00D3353F" w14:paraId="0C1CC7D8" w14:textId="77777777" w:rsidTr="00CA7040">
        <w:tc>
          <w:tcPr>
            <w:tcW w:w="2676" w:type="pct"/>
          </w:tcPr>
          <w:p w14:paraId="0C1CC7D4" w14:textId="77777777" w:rsidR="00E85321" w:rsidRPr="00D3353F" w:rsidRDefault="00E85321" w:rsidP="00B82516">
            <w:pPr>
              <w:pStyle w:val="OWSTabletext"/>
            </w:pPr>
            <w:r w:rsidRPr="00D3353F">
              <w:t>Swimming in contaminated surface water</w:t>
            </w:r>
          </w:p>
        </w:tc>
        <w:tc>
          <w:tcPr>
            <w:tcW w:w="775" w:type="pct"/>
          </w:tcPr>
          <w:p w14:paraId="0C1CC7D5" w14:textId="77777777" w:rsidR="00E85321" w:rsidRPr="00D3353F" w:rsidRDefault="002843E9" w:rsidP="00B82516">
            <w:pPr>
              <w:pStyle w:val="OWSTabletext"/>
              <w:rPr>
                <w:bCs/>
              </w:rPr>
            </w:pPr>
            <w:r w:rsidRPr="00D3353F">
              <w:t>n.d.</w:t>
            </w:r>
          </w:p>
        </w:tc>
        <w:tc>
          <w:tcPr>
            <w:tcW w:w="775" w:type="pct"/>
          </w:tcPr>
          <w:p w14:paraId="0C1CC7D6" w14:textId="77777777" w:rsidR="00E85321" w:rsidRPr="00D3353F" w:rsidRDefault="00E85321" w:rsidP="00B82516">
            <w:pPr>
              <w:pStyle w:val="OWSTabletext"/>
            </w:pPr>
            <w:r w:rsidRPr="00D3353F">
              <w:t>n.d.</w:t>
            </w:r>
          </w:p>
        </w:tc>
        <w:tc>
          <w:tcPr>
            <w:tcW w:w="774" w:type="pct"/>
          </w:tcPr>
          <w:p w14:paraId="0C1CC7D7" w14:textId="77777777" w:rsidR="00E85321" w:rsidRPr="00D3353F" w:rsidRDefault="00E85321" w:rsidP="00B82516">
            <w:pPr>
              <w:pStyle w:val="OWSTabletext"/>
            </w:pPr>
            <w:r w:rsidRPr="00D3353F">
              <w:t>n.d.</w:t>
            </w:r>
          </w:p>
        </w:tc>
      </w:tr>
      <w:tr w:rsidR="00E85321" w:rsidRPr="00D3353F" w14:paraId="0C1CC7DE" w14:textId="77777777" w:rsidTr="00CA7040">
        <w:tc>
          <w:tcPr>
            <w:tcW w:w="2676" w:type="pct"/>
          </w:tcPr>
          <w:p w14:paraId="0C1CC7D9"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7DA"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7DB" w14:textId="77777777" w:rsidR="00E85321" w:rsidRPr="00D3353F" w:rsidRDefault="00E85321" w:rsidP="00B82516">
            <w:pPr>
              <w:pStyle w:val="OWSTabletext"/>
            </w:pPr>
          </w:p>
        </w:tc>
        <w:tc>
          <w:tcPr>
            <w:tcW w:w="775" w:type="pct"/>
            <w:shd w:val="clear" w:color="auto" w:fill="D9D9D9" w:themeFill="background1" w:themeFillShade="D9"/>
          </w:tcPr>
          <w:p w14:paraId="0C1CC7DC" w14:textId="77777777" w:rsidR="00E85321" w:rsidRPr="00D3353F" w:rsidRDefault="00E85321" w:rsidP="00B82516">
            <w:pPr>
              <w:pStyle w:val="OWSTabletext"/>
            </w:pPr>
          </w:p>
        </w:tc>
        <w:tc>
          <w:tcPr>
            <w:tcW w:w="774" w:type="pct"/>
          </w:tcPr>
          <w:p w14:paraId="0C1CC7DD" w14:textId="77777777" w:rsidR="00E85321" w:rsidRPr="00D3353F" w:rsidRDefault="00E85321" w:rsidP="00B82516">
            <w:pPr>
              <w:pStyle w:val="OWSTabletext"/>
            </w:pPr>
            <w:r w:rsidRPr="00D3353F">
              <w:t>n.d.</w:t>
            </w:r>
          </w:p>
        </w:tc>
      </w:tr>
      <w:tr w:rsidR="00E85321" w:rsidRPr="00D3353F" w14:paraId="0C1CC7E4" w14:textId="77777777" w:rsidTr="00CA7040">
        <w:tc>
          <w:tcPr>
            <w:tcW w:w="2676" w:type="pct"/>
          </w:tcPr>
          <w:p w14:paraId="0C1CC7DF" w14:textId="77777777" w:rsidR="00E85321" w:rsidRPr="00D3353F" w:rsidRDefault="00E85321" w:rsidP="00B82516">
            <w:pPr>
              <w:pStyle w:val="OWSTabletext"/>
              <w:rPr>
                <w:b/>
              </w:rPr>
            </w:pPr>
            <w:r w:rsidRPr="00D3353F">
              <w:rPr>
                <w:b/>
              </w:rPr>
              <w:t>Combined exposure from subsurface leak - surface water use</w:t>
            </w:r>
          </w:p>
          <w:p w14:paraId="0C1CC7E0" w14:textId="77777777" w:rsidR="00E85321" w:rsidRPr="00D3353F" w:rsidRDefault="00E85321">
            <w:pPr>
              <w:pStyle w:val="OWSTabletext"/>
              <w:rPr>
                <w:b/>
              </w:rPr>
            </w:pPr>
            <w:r w:rsidRPr="00D3353F">
              <w:t>Drinking</w:t>
            </w:r>
            <w:r w:rsidR="00391101">
              <w:t>,</w:t>
            </w:r>
            <w:r w:rsidRPr="00D3353F">
              <w:t xml:space="preserve"> bathing and swimming in contaminated surface water</w:t>
            </w:r>
          </w:p>
        </w:tc>
        <w:tc>
          <w:tcPr>
            <w:tcW w:w="775" w:type="pct"/>
            <w:shd w:val="clear" w:color="auto" w:fill="D9D9D9" w:themeFill="background1" w:themeFillShade="D9"/>
          </w:tcPr>
          <w:p w14:paraId="0C1CC7E1" w14:textId="77777777" w:rsidR="00E85321" w:rsidRPr="00D3353F" w:rsidRDefault="00E85321" w:rsidP="00B82516">
            <w:pPr>
              <w:pStyle w:val="OWSTabletext"/>
              <w:rPr>
                <w:bCs/>
              </w:rPr>
            </w:pPr>
          </w:p>
        </w:tc>
        <w:tc>
          <w:tcPr>
            <w:tcW w:w="775" w:type="pct"/>
            <w:shd w:val="clear" w:color="auto" w:fill="D9D9D9" w:themeFill="background1" w:themeFillShade="D9"/>
          </w:tcPr>
          <w:p w14:paraId="0C1CC7E2" w14:textId="77777777" w:rsidR="00E85321" w:rsidRPr="00D3353F" w:rsidRDefault="00E85321" w:rsidP="00B82516">
            <w:pPr>
              <w:pStyle w:val="OWSTabletext"/>
            </w:pPr>
          </w:p>
        </w:tc>
        <w:tc>
          <w:tcPr>
            <w:tcW w:w="774" w:type="pct"/>
          </w:tcPr>
          <w:p w14:paraId="0C1CC7E3" w14:textId="77777777" w:rsidR="00E85321" w:rsidRPr="00D3353F" w:rsidRDefault="00E85321" w:rsidP="00B82516">
            <w:pPr>
              <w:pStyle w:val="OWSTabletext"/>
              <w:rPr>
                <w:vertAlign w:val="superscript"/>
              </w:rPr>
            </w:pPr>
            <w:r w:rsidRPr="00D3353F">
              <w:t>n.d.</w:t>
            </w:r>
          </w:p>
        </w:tc>
      </w:tr>
    </w:tbl>
    <w:p w14:paraId="0C1CC7E5" w14:textId="56D82093"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791BBB" w:rsidRPr="00D3353F">
        <w:t xml:space="preserve">.  </w:t>
      </w:r>
      <w:r w:rsidRPr="00D3353F">
        <w:t>N/A – not an applicable exposure route; n.d. – not disclosed.</w:t>
      </w:r>
      <w:r w:rsidR="00791BBB"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791BBB"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C7E6" w14:textId="77777777" w:rsidR="009318D6" w:rsidRPr="00D3353F" w:rsidRDefault="00E85321" w:rsidP="00CF5FA5">
      <w:pPr>
        <w:pStyle w:val="OWSDHeading2"/>
      </w:pPr>
      <w:r w:rsidRPr="00D3353F">
        <w:t>Human health risk characterisation</w:t>
      </w:r>
    </w:p>
    <w:p w14:paraId="0C1CC7E7" w14:textId="77777777" w:rsidR="009318D6" w:rsidRPr="00D3353F" w:rsidRDefault="00E85321" w:rsidP="00CF5FA5">
      <w:pPr>
        <w:pStyle w:val="OWSDHeading3"/>
      </w:pPr>
      <w:r w:rsidRPr="00D3353F">
        <w:t>Uncertainty factors</w:t>
      </w:r>
    </w:p>
    <w:p w14:paraId="0C1CC7E8" w14:textId="77777777" w:rsidR="00E85321" w:rsidRPr="00D3353F" w:rsidRDefault="00E85321" w:rsidP="00E85321">
      <w:pPr>
        <w:pStyle w:val="OWSNormal11pt"/>
      </w:pPr>
      <w:r w:rsidRPr="00D3353F">
        <w:t xml:space="preserve">For this risk assessment, using a Margin of Exposure (MOE) approach, conservative default uncertainty factors for intra- and inter-species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7E9" w14:textId="77777777" w:rsidR="009318D6" w:rsidRPr="00350823" w:rsidRDefault="00E85321" w:rsidP="00CF5FA5">
      <w:pPr>
        <w:pStyle w:val="OWSDHeading3"/>
      </w:pPr>
      <w:r w:rsidRPr="00350823">
        <w:t>Occupational health risks</w:t>
      </w:r>
    </w:p>
    <w:p w14:paraId="0C1CC7EA" w14:textId="77777777" w:rsidR="009318D6" w:rsidRPr="00D3353F" w:rsidRDefault="00E85321" w:rsidP="00CF5FA5">
      <w:pPr>
        <w:pStyle w:val="OWSDHeading4"/>
      </w:pPr>
      <w:r w:rsidRPr="00D3353F">
        <w:t>Acute health risks</w:t>
      </w:r>
    </w:p>
    <w:p w14:paraId="0C1CC7EB" w14:textId="77777777" w:rsidR="00E85321" w:rsidRPr="00D3353F" w:rsidRDefault="002D7535" w:rsidP="00E85321">
      <w:pPr>
        <w:pStyle w:val="OWSNormal11pt"/>
      </w:pPr>
      <w:r w:rsidRPr="00D3353F">
        <w:t>Health effects information indicates that acute exposure to</w:t>
      </w:r>
      <w:r w:rsidR="00E85321" w:rsidRPr="00D3353F">
        <w:t xml:space="preserve"> the pure chemical or a concentrated solution will result in adverse health effects such as acute inhalation toxicity, and skin, eye and respiratory irritation. However, given the concentration of the chemical as delivered to operational sites is less than the default concentration cut-offs for the above acute adverse health effects, the chemical in this form is </w:t>
      </w:r>
      <w:r w:rsidR="00756F61" w:rsidRPr="00D3353F">
        <w:t>of low concern</w:t>
      </w:r>
      <w:r w:rsidR="00E85321" w:rsidRPr="00D3353F">
        <w:t xml:space="preserve"> for workers.</w:t>
      </w:r>
    </w:p>
    <w:p w14:paraId="0C1CC7EC" w14:textId="77777777" w:rsidR="00E85321" w:rsidRPr="00D3353F" w:rsidRDefault="00E85321" w:rsidP="00E85321">
      <w:pPr>
        <w:pStyle w:val="OWSNormal11pt"/>
      </w:pPr>
      <w:r w:rsidRPr="00D3353F">
        <w:t>Acute, inadvertent exposures to the chemical as delivered to operational sites are most likely during manual handling of chemicals (if required) and during manipulation of equipment containing the residual chemical during operations, cleaning and maintenance and during clean-up of spills. Levels of exposure will vary depending on the work practices employed.</w:t>
      </w:r>
    </w:p>
    <w:p w14:paraId="0C1CC7ED" w14:textId="77777777" w:rsidR="00D0391B" w:rsidRPr="00D3353F" w:rsidRDefault="00E85321" w:rsidP="00E85321">
      <w:pPr>
        <w:pStyle w:val="OWSNormal11pt"/>
      </w:pPr>
      <w:r w:rsidRPr="00D3353F">
        <w:t xml:space="preserve">The chemical is a component of hydraulic fracturing fluids. </w:t>
      </w:r>
      <w:r w:rsidR="001113C0">
        <w:t>Similarly to</w:t>
      </w:r>
      <w:r w:rsidRPr="00D3353F">
        <w:t xml:space="preserve"> exposures to the chemical as delivered to operational sites, levels of exposure to the chemical in these fluids will vary depending on work practices. However, given the even lower concentration in hydraulic fracturing fluids, exposure to the chemical via these fluids is </w:t>
      </w:r>
      <w:r w:rsidR="00756F61" w:rsidRPr="00D3353F">
        <w:t xml:space="preserve">of low concern </w:t>
      </w:r>
      <w:r w:rsidRPr="00D3353F">
        <w:t>for workers.</w:t>
      </w:r>
    </w:p>
    <w:p w14:paraId="0C1CC7EE" w14:textId="77777777" w:rsidR="009318D6" w:rsidRPr="00D3353F" w:rsidRDefault="00190618" w:rsidP="00CF5FA5">
      <w:pPr>
        <w:pStyle w:val="OWSDHeading4"/>
      </w:pPr>
      <w:r w:rsidRPr="00D3353F">
        <w:t>Long-term</w:t>
      </w:r>
      <w:r w:rsidR="00E85321" w:rsidRPr="00D3353F">
        <w:t xml:space="preserve"> health risks</w:t>
      </w:r>
    </w:p>
    <w:p w14:paraId="0C1CC7EF" w14:textId="77777777" w:rsidR="00E85321" w:rsidRPr="00D3353F" w:rsidRDefault="00E85321" w:rsidP="00E85321">
      <w:pPr>
        <w:pStyle w:val="OWSNormal11pt"/>
      </w:pPr>
      <w:r w:rsidRPr="00D3353F">
        <w:t>From the hazard characterisation, the critical (most sensitive) health effect for repeated exposures to the chemical is systemic toxicity. The NOAEL established for this effect is 40 mg/kg bw/day.</w:t>
      </w:r>
    </w:p>
    <w:p w14:paraId="0C1CC7F0" w14:textId="77777777" w:rsidR="00E85321" w:rsidRPr="00D3353F" w:rsidRDefault="00E85321" w:rsidP="00E85321">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_Ref411433364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312</w:t>
      </w:r>
      <w:r w:rsidR="00176286">
        <w:fldChar w:fldCharType="end"/>
      </w:r>
      <w:r w:rsidRPr="00D3353F">
        <w:t>).</w:t>
      </w:r>
    </w:p>
    <w:p w14:paraId="0C1CC7F1" w14:textId="77777777" w:rsidR="00E85321" w:rsidRPr="00D3353F" w:rsidRDefault="00E85321" w:rsidP="00253C73">
      <w:pPr>
        <w:pStyle w:val="OWStablecaption"/>
        <w:outlineLvl w:val="0"/>
      </w:pPr>
      <w:bookmarkStart w:id="592" w:name="_Ref411433364"/>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312</w:t>
      </w:r>
      <w:r w:rsidR="005A78AD" w:rsidRPr="00D3353F">
        <w:fldChar w:fldCharType="end"/>
      </w:r>
      <w:bookmarkEnd w:id="592"/>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943"/>
        <w:gridCol w:w="2895"/>
      </w:tblGrid>
      <w:tr w:rsidR="00E85321" w:rsidRPr="00D3353F" w14:paraId="0C1CC7F4" w14:textId="77777777" w:rsidTr="00CA7040">
        <w:trPr>
          <w:tblHeader/>
        </w:trPr>
        <w:tc>
          <w:tcPr>
            <w:tcW w:w="3362" w:type="pct"/>
            <w:shd w:val="clear" w:color="auto" w:fill="C6D9F1" w:themeFill="text2" w:themeFillTint="33"/>
          </w:tcPr>
          <w:p w14:paraId="0C1CC7F2" w14:textId="77777777" w:rsidR="00E85321" w:rsidRPr="00D3353F" w:rsidRDefault="00E85321" w:rsidP="00E541A6">
            <w:pPr>
              <w:pStyle w:val="OWSTableheading"/>
            </w:pPr>
            <w:r w:rsidRPr="00D3353F">
              <w:t>Activity*</w:t>
            </w:r>
          </w:p>
        </w:tc>
        <w:tc>
          <w:tcPr>
            <w:tcW w:w="1638" w:type="pct"/>
            <w:shd w:val="clear" w:color="auto" w:fill="C6D9F1" w:themeFill="text2" w:themeFillTint="33"/>
          </w:tcPr>
          <w:p w14:paraId="0C1CC7F3" w14:textId="77777777" w:rsidR="00E85321" w:rsidRPr="00D3353F" w:rsidRDefault="00E85321" w:rsidP="00E541A6">
            <w:pPr>
              <w:pStyle w:val="OWSTableheading"/>
            </w:pPr>
            <w:r w:rsidRPr="00D3353F">
              <w:t>Margin of Exposure (MOE)</w:t>
            </w:r>
          </w:p>
        </w:tc>
      </w:tr>
      <w:tr w:rsidR="00E85321" w:rsidRPr="00D3353F" w14:paraId="0C1CC7F7" w14:textId="77777777" w:rsidTr="00CA7040">
        <w:tc>
          <w:tcPr>
            <w:tcW w:w="3362" w:type="pct"/>
          </w:tcPr>
          <w:p w14:paraId="0C1CC7F5"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638" w:type="pct"/>
          </w:tcPr>
          <w:p w14:paraId="0C1CC7F6" w14:textId="77777777" w:rsidR="00E85321" w:rsidRPr="00D3353F" w:rsidRDefault="00E85321" w:rsidP="00B82516">
            <w:pPr>
              <w:pStyle w:val="OWSTabletext"/>
            </w:pPr>
            <w:r w:rsidRPr="00D3353F">
              <w:t>n.d.</w:t>
            </w:r>
          </w:p>
        </w:tc>
      </w:tr>
      <w:tr w:rsidR="00E85321" w:rsidRPr="00D3353F" w14:paraId="0C1CC7FA" w14:textId="77777777" w:rsidTr="00CA7040">
        <w:tc>
          <w:tcPr>
            <w:tcW w:w="3362" w:type="pct"/>
          </w:tcPr>
          <w:p w14:paraId="0C1CC7F8" w14:textId="77777777" w:rsidR="00E85321" w:rsidRPr="00D3353F" w:rsidRDefault="00E85321" w:rsidP="00B82516">
            <w:pPr>
              <w:pStyle w:val="OWSTabletext"/>
            </w:pPr>
            <w:r w:rsidRPr="00D3353F">
              <w:t>Cleaning and maintenance (hydraulic fracturing)</w:t>
            </w:r>
          </w:p>
        </w:tc>
        <w:tc>
          <w:tcPr>
            <w:tcW w:w="1638" w:type="pct"/>
          </w:tcPr>
          <w:p w14:paraId="0C1CC7F9" w14:textId="77777777" w:rsidR="00E85321" w:rsidRPr="00D3353F" w:rsidRDefault="00E85321" w:rsidP="00B82516">
            <w:pPr>
              <w:pStyle w:val="OWSTabletext"/>
              <w:rPr>
                <w:vertAlign w:val="superscript"/>
              </w:rPr>
            </w:pPr>
            <w:r w:rsidRPr="00D3353F">
              <w:t>n.d.</w:t>
            </w:r>
          </w:p>
        </w:tc>
      </w:tr>
      <w:tr w:rsidR="00E85321" w:rsidRPr="00D3353F" w14:paraId="0C1CC7FE" w14:textId="77777777" w:rsidTr="00CA7040">
        <w:tc>
          <w:tcPr>
            <w:tcW w:w="3362" w:type="pct"/>
          </w:tcPr>
          <w:p w14:paraId="0C1CC7FB" w14:textId="77777777" w:rsidR="00E85321" w:rsidRPr="00D3353F" w:rsidRDefault="00E85321" w:rsidP="00B82516">
            <w:pPr>
              <w:pStyle w:val="OWSTabletext"/>
            </w:pPr>
            <w:r w:rsidRPr="00D3353F">
              <w:rPr>
                <w:b/>
              </w:rPr>
              <w:t>Combined exposure</w:t>
            </w:r>
          </w:p>
          <w:p w14:paraId="0C1CC7FC"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638" w:type="pct"/>
          </w:tcPr>
          <w:p w14:paraId="0C1CC7FD" w14:textId="77777777" w:rsidR="00E85321" w:rsidRPr="00D3353F" w:rsidRDefault="00E85321" w:rsidP="00B82516">
            <w:pPr>
              <w:pStyle w:val="OWSTabletext"/>
              <w:rPr>
                <w:vertAlign w:val="superscript"/>
              </w:rPr>
            </w:pPr>
            <w:r w:rsidRPr="00D3353F">
              <w:t>n.d.</w:t>
            </w:r>
          </w:p>
        </w:tc>
      </w:tr>
    </w:tbl>
    <w:p w14:paraId="0C1CC7FF" w14:textId="77777777" w:rsidR="00E85321" w:rsidRPr="00D3353F" w:rsidRDefault="00E85321" w:rsidP="00E85321">
      <w:pPr>
        <w:pStyle w:val="OWSBelowTableText9pt"/>
      </w:pPr>
      <w:r w:rsidRPr="00D3353F">
        <w:t>n.d. – not disclosed</w:t>
      </w:r>
      <w:r w:rsidR="00791BBB"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_Ref411433272 \h  \* MERGEFORMAT </w:instrText>
      </w:r>
      <w:r w:rsidR="00176286">
        <w:fldChar w:fldCharType="separate"/>
      </w:r>
      <w:r w:rsidR="00563149" w:rsidRPr="00D3353F">
        <w:t>Table D.</w:t>
      </w:r>
      <w:r w:rsidR="00563149">
        <w:rPr>
          <w:noProof/>
        </w:rPr>
        <w:t>309</w:t>
      </w:r>
      <w:r w:rsidR="00176286">
        <w:fldChar w:fldCharType="end"/>
      </w:r>
      <w:r w:rsidRPr="00D3353F">
        <w:t>).</w:t>
      </w:r>
    </w:p>
    <w:p w14:paraId="0C1CC800" w14:textId="77777777" w:rsidR="00D0391B" w:rsidRPr="00D3353F" w:rsidRDefault="00E85321" w:rsidP="00E85321">
      <w:pPr>
        <w:pStyle w:val="OWSNormal11pt"/>
      </w:pPr>
      <w:r w:rsidRPr="00D3353F">
        <w:t xml:space="preserve">Based on uncertainty factors derived for this risk characterisation, the MOEs indicate that the chemical is </w:t>
      </w:r>
      <w:r w:rsidR="00756F61" w:rsidRPr="00D3353F">
        <w:t>of low concern</w:t>
      </w:r>
      <w:r w:rsidRPr="00D3353F">
        <w:t xml:space="preserve"> for workers from repeated exposures during certain operations.</w:t>
      </w:r>
    </w:p>
    <w:p w14:paraId="0C1CC801" w14:textId="77777777" w:rsidR="009318D6" w:rsidRPr="00D3353F" w:rsidRDefault="00E85321" w:rsidP="00CF5FA5">
      <w:pPr>
        <w:pStyle w:val="OWSDHeading3"/>
      </w:pPr>
      <w:r w:rsidRPr="00D3353F">
        <w:t>Public health risks</w:t>
      </w:r>
    </w:p>
    <w:p w14:paraId="0C1CC802" w14:textId="77777777" w:rsidR="00D0391B" w:rsidRPr="00D3353F" w:rsidRDefault="00E85321" w:rsidP="00CF5FA5">
      <w:pPr>
        <w:pStyle w:val="OWSDHeading4"/>
      </w:pPr>
      <w:r w:rsidRPr="00D3353F">
        <w:t>Acute health risks</w:t>
      </w:r>
    </w:p>
    <w:p w14:paraId="0C1CC803" w14:textId="77777777" w:rsidR="00E85321" w:rsidRPr="00D3353F" w:rsidRDefault="00E85321" w:rsidP="00E85321">
      <w:pPr>
        <w:pStyle w:val="OWSNormal11pt"/>
      </w:pPr>
      <w:r w:rsidRPr="00D3353F">
        <w:t>Given industrial use of the chemical for</w:t>
      </w:r>
      <w:r w:rsidR="00C66A41" w:rsidRPr="00D3353F">
        <w:t xml:space="preserve"> coal seam gas</w:t>
      </w:r>
      <w:r w:rsidRPr="00D3353F">
        <w:t xml:space="preserve"> extraction, the public is unlikely to come into contact with the chemical as delivered to operational sites. Therefore, the chemical in this form is </w:t>
      </w:r>
      <w:r w:rsidR="00756F61" w:rsidRPr="00D3353F">
        <w:t>of low concern</w:t>
      </w:r>
      <w:r w:rsidRPr="00D3353F">
        <w:t xml:space="preserve"> for the public.</w:t>
      </w:r>
    </w:p>
    <w:p w14:paraId="0C1CC804" w14:textId="77777777" w:rsidR="009318D6" w:rsidRPr="00D3353F" w:rsidRDefault="00190618" w:rsidP="00CF5FA5">
      <w:pPr>
        <w:pStyle w:val="OWSDHeading4"/>
      </w:pPr>
      <w:r w:rsidRPr="00D3353F">
        <w:t>Long-term</w:t>
      </w:r>
      <w:r w:rsidR="00E85321" w:rsidRPr="00D3353F">
        <w:t xml:space="preserve"> health risks</w:t>
      </w:r>
    </w:p>
    <w:p w14:paraId="0C1CC805" w14:textId="77777777" w:rsidR="00E85321" w:rsidRPr="00D3353F" w:rsidRDefault="00E85321" w:rsidP="00E85321">
      <w:pPr>
        <w:pStyle w:val="OWSNormal11pt"/>
      </w:pPr>
      <w:r w:rsidRPr="00D3353F">
        <w:t>The public is most likely to come into contact with the chemical via environmental contamination of water used for drinking, bathing and recreational uses.</w:t>
      </w:r>
    </w:p>
    <w:p w14:paraId="0C1CC806" w14:textId="77777777" w:rsidR="00E85321"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_Ref411433388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313</w:t>
      </w:r>
      <w:r w:rsidR="00176286">
        <w:fldChar w:fldCharType="end"/>
      </w:r>
      <w:r w:rsidRPr="00D3353F">
        <w:t>).</w:t>
      </w:r>
    </w:p>
    <w:p w14:paraId="0C1CC807" w14:textId="77777777" w:rsidR="008D0132" w:rsidRDefault="008D0132" w:rsidP="00E85321">
      <w:pPr>
        <w:pStyle w:val="OWSNormal11pt"/>
      </w:pPr>
    </w:p>
    <w:p w14:paraId="0C1CC808" w14:textId="77777777" w:rsidR="008D0132" w:rsidRDefault="008D0132" w:rsidP="00E85321">
      <w:pPr>
        <w:pStyle w:val="OWSNormal11pt"/>
      </w:pPr>
    </w:p>
    <w:p w14:paraId="0C1CC80A" w14:textId="77777777" w:rsidR="00E85321" w:rsidRPr="00D3353F" w:rsidRDefault="00E85321" w:rsidP="00253C73">
      <w:pPr>
        <w:pStyle w:val="OWStablecaption"/>
        <w:outlineLvl w:val="0"/>
      </w:pPr>
      <w:bookmarkStart w:id="593" w:name="_Ref411433388"/>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313</w:t>
      </w:r>
      <w:r w:rsidR="005A78AD" w:rsidRPr="00D3353F">
        <w:fldChar w:fldCharType="end"/>
      </w:r>
      <w:bookmarkEnd w:id="593"/>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C80E" w14:textId="77777777" w:rsidTr="00CA7040">
        <w:trPr>
          <w:tblHeader/>
        </w:trPr>
        <w:tc>
          <w:tcPr>
            <w:tcW w:w="2722" w:type="pct"/>
            <w:shd w:val="clear" w:color="auto" w:fill="C6D9F1" w:themeFill="text2" w:themeFillTint="33"/>
          </w:tcPr>
          <w:p w14:paraId="0C1CC80B"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C80C"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C80D" w14:textId="77777777" w:rsidR="00E85321" w:rsidRPr="00D3353F" w:rsidRDefault="00E85321" w:rsidP="00E541A6">
            <w:pPr>
              <w:pStyle w:val="OWSTableheading"/>
            </w:pPr>
            <w:r w:rsidRPr="00D3353F">
              <w:t>Margin of Exposure (MOE) (CHILDREN)</w:t>
            </w:r>
          </w:p>
        </w:tc>
      </w:tr>
      <w:tr w:rsidR="00E85321" w:rsidRPr="00D3353F" w14:paraId="0C1CC810" w14:textId="77777777" w:rsidTr="00CA7040">
        <w:tc>
          <w:tcPr>
            <w:tcW w:w="5000" w:type="pct"/>
            <w:gridSpan w:val="3"/>
            <w:shd w:val="clear" w:color="auto" w:fill="D9D9D9" w:themeFill="background1" w:themeFillShade="D9"/>
          </w:tcPr>
          <w:p w14:paraId="0C1CC80F"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815" w14:textId="77777777" w:rsidTr="00CA7040">
        <w:tc>
          <w:tcPr>
            <w:tcW w:w="2722" w:type="pct"/>
          </w:tcPr>
          <w:p w14:paraId="0C1CC811" w14:textId="77777777" w:rsidR="00E85321" w:rsidRPr="00D3353F" w:rsidRDefault="009318D6" w:rsidP="00B82516">
            <w:pPr>
              <w:pStyle w:val="OWSTabletext"/>
              <w:rPr>
                <w:b/>
              </w:rPr>
            </w:pPr>
            <w:r w:rsidRPr="00D3353F">
              <w:rPr>
                <w:b/>
              </w:rPr>
              <w:t>Combined exposure from bulk spill – surface water use</w:t>
            </w:r>
          </w:p>
          <w:p w14:paraId="0C1CC812" w14:textId="77777777" w:rsidR="00E85321" w:rsidRPr="00D3353F" w:rsidRDefault="00E85321">
            <w:pPr>
              <w:pStyle w:val="OWSTabletext"/>
            </w:pPr>
            <w:r w:rsidRPr="00D3353F">
              <w:t>Drinking</w:t>
            </w:r>
            <w:r w:rsidR="00391101">
              <w:t>,</w:t>
            </w:r>
            <w:r w:rsidRPr="00D3353F">
              <w:t xml:space="preserve"> bathing and swimming in contaminated surface water</w:t>
            </w:r>
          </w:p>
        </w:tc>
        <w:tc>
          <w:tcPr>
            <w:tcW w:w="1139" w:type="pct"/>
          </w:tcPr>
          <w:p w14:paraId="0C1CC813" w14:textId="77777777" w:rsidR="00E85321" w:rsidRPr="00D3353F" w:rsidRDefault="00E85321" w:rsidP="00B82516">
            <w:pPr>
              <w:pStyle w:val="OWSTabletext"/>
              <w:rPr>
                <w:vertAlign w:val="superscript"/>
              </w:rPr>
            </w:pPr>
            <w:r w:rsidRPr="00D3353F">
              <w:t>n.d.</w:t>
            </w:r>
          </w:p>
        </w:tc>
        <w:tc>
          <w:tcPr>
            <w:tcW w:w="1139" w:type="pct"/>
          </w:tcPr>
          <w:p w14:paraId="0C1CC814" w14:textId="77777777" w:rsidR="00E85321" w:rsidRPr="00D3353F" w:rsidRDefault="00E85321" w:rsidP="00B82516">
            <w:pPr>
              <w:pStyle w:val="OWSTabletext"/>
              <w:rPr>
                <w:vertAlign w:val="superscript"/>
              </w:rPr>
            </w:pPr>
            <w:r w:rsidRPr="00D3353F">
              <w:t>n.d.</w:t>
            </w:r>
          </w:p>
        </w:tc>
      </w:tr>
      <w:tr w:rsidR="00E85321" w:rsidRPr="00D3353F" w14:paraId="0C1CC817" w14:textId="77777777" w:rsidTr="00CA7040">
        <w:trPr>
          <w:trHeight w:val="247"/>
        </w:trPr>
        <w:tc>
          <w:tcPr>
            <w:tcW w:w="5000" w:type="pct"/>
            <w:gridSpan w:val="3"/>
            <w:shd w:val="clear" w:color="auto" w:fill="D9D9D9" w:themeFill="background1" w:themeFillShade="D9"/>
          </w:tcPr>
          <w:p w14:paraId="0C1CC816"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81C" w14:textId="77777777" w:rsidTr="00CA7040">
        <w:tc>
          <w:tcPr>
            <w:tcW w:w="2722" w:type="pct"/>
          </w:tcPr>
          <w:p w14:paraId="0C1CC818"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819" w14:textId="77777777" w:rsidR="00E85321" w:rsidRPr="00D3353F" w:rsidRDefault="00E85321" w:rsidP="00B82516">
            <w:pPr>
              <w:pStyle w:val="OWSTabletext"/>
            </w:pPr>
            <w:r w:rsidRPr="00D3353F">
              <w:t>Drinking and bathing in contaminated groundwater plus swimming in contaminated surface water</w:t>
            </w:r>
          </w:p>
        </w:tc>
        <w:tc>
          <w:tcPr>
            <w:tcW w:w="1139" w:type="pct"/>
          </w:tcPr>
          <w:p w14:paraId="0C1CC81A" w14:textId="77777777" w:rsidR="00E85321" w:rsidRPr="00D3353F" w:rsidRDefault="00E85321" w:rsidP="00B82516">
            <w:pPr>
              <w:pStyle w:val="OWSTabletext"/>
              <w:rPr>
                <w:vertAlign w:val="superscript"/>
              </w:rPr>
            </w:pPr>
            <w:r w:rsidRPr="00D3353F">
              <w:t>n.d.</w:t>
            </w:r>
          </w:p>
        </w:tc>
        <w:tc>
          <w:tcPr>
            <w:tcW w:w="1139" w:type="pct"/>
          </w:tcPr>
          <w:p w14:paraId="0C1CC81B" w14:textId="77777777" w:rsidR="00E85321" w:rsidRPr="00D3353F" w:rsidRDefault="00E85321" w:rsidP="00B82516">
            <w:pPr>
              <w:pStyle w:val="OWSTabletext"/>
              <w:rPr>
                <w:vertAlign w:val="superscript"/>
              </w:rPr>
            </w:pPr>
            <w:r w:rsidRPr="00D3353F">
              <w:t>n.d.</w:t>
            </w:r>
          </w:p>
        </w:tc>
      </w:tr>
      <w:tr w:rsidR="00E85321" w:rsidRPr="00D3353F" w14:paraId="0C1CC821" w14:textId="77777777" w:rsidTr="00CA7040">
        <w:tc>
          <w:tcPr>
            <w:tcW w:w="2722" w:type="pct"/>
          </w:tcPr>
          <w:p w14:paraId="0C1CC81D" w14:textId="77777777" w:rsidR="00E85321" w:rsidRPr="00D3353F" w:rsidRDefault="009318D6" w:rsidP="00B82516">
            <w:pPr>
              <w:pStyle w:val="OWSTabletext"/>
              <w:rPr>
                <w:b/>
              </w:rPr>
            </w:pPr>
            <w:r w:rsidRPr="00D3353F">
              <w:rPr>
                <w:b/>
              </w:rPr>
              <w:t>Combined exposure from subsurface leak - surface water use</w:t>
            </w:r>
          </w:p>
          <w:p w14:paraId="0C1CC81E" w14:textId="77777777" w:rsidR="00E85321" w:rsidRPr="00D3353F" w:rsidRDefault="00E85321">
            <w:pPr>
              <w:pStyle w:val="OWSTabletext"/>
            </w:pPr>
            <w:r w:rsidRPr="00D3353F">
              <w:t>Drinking</w:t>
            </w:r>
            <w:r w:rsidR="00391101">
              <w:t>,</w:t>
            </w:r>
            <w:r w:rsidRPr="00D3353F">
              <w:t xml:space="preserve"> bathing and swimming in contaminated surface water</w:t>
            </w:r>
          </w:p>
        </w:tc>
        <w:tc>
          <w:tcPr>
            <w:tcW w:w="1139" w:type="pct"/>
          </w:tcPr>
          <w:p w14:paraId="0C1CC81F" w14:textId="77777777" w:rsidR="00E85321" w:rsidRPr="00D3353F" w:rsidRDefault="00E85321" w:rsidP="00B82516">
            <w:pPr>
              <w:pStyle w:val="OWSTabletext"/>
              <w:rPr>
                <w:vertAlign w:val="superscript"/>
              </w:rPr>
            </w:pPr>
            <w:r w:rsidRPr="00D3353F">
              <w:t>n.d.</w:t>
            </w:r>
          </w:p>
        </w:tc>
        <w:tc>
          <w:tcPr>
            <w:tcW w:w="1139" w:type="pct"/>
          </w:tcPr>
          <w:p w14:paraId="0C1CC820" w14:textId="77777777" w:rsidR="00E85321" w:rsidRPr="00D3353F" w:rsidRDefault="00E85321" w:rsidP="00B82516">
            <w:pPr>
              <w:pStyle w:val="OWSTabletext"/>
              <w:rPr>
                <w:vertAlign w:val="superscript"/>
              </w:rPr>
            </w:pPr>
            <w:r w:rsidRPr="00D3353F">
              <w:t>n.d.</w:t>
            </w:r>
          </w:p>
        </w:tc>
      </w:tr>
    </w:tbl>
    <w:p w14:paraId="0C1CC822" w14:textId="77777777" w:rsidR="00E85321" w:rsidRPr="00D3353F" w:rsidRDefault="00E85321" w:rsidP="00E85321">
      <w:pPr>
        <w:pStyle w:val="OWSBelowTableText9pt"/>
      </w:pPr>
      <w:r w:rsidRPr="00D3353F">
        <w:t>n.d. – not disclosed</w:t>
      </w:r>
      <w:r w:rsidR="00791BBB"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_Ref411433294 \h  \* MERGEFORMAT </w:instrText>
      </w:r>
      <w:r w:rsidR="00176286">
        <w:fldChar w:fldCharType="separate"/>
      </w:r>
      <w:r w:rsidR="00563149" w:rsidRPr="00D3353F">
        <w:t>Table D.</w:t>
      </w:r>
      <w:r w:rsidR="00563149">
        <w:rPr>
          <w:noProof/>
        </w:rPr>
        <w:t>310</w:t>
      </w:r>
      <w:r w:rsidR="00176286">
        <w:fldChar w:fldCharType="end"/>
      </w:r>
      <w:r w:rsidRPr="00D3353F">
        <w:t xml:space="preserve"> and </w:t>
      </w:r>
      <w:r w:rsidR="00176286">
        <w:fldChar w:fldCharType="begin"/>
      </w:r>
      <w:r w:rsidR="00176286">
        <w:instrText xml:space="preserve"> REF _Ref411433304 \h  \* MERGEFORMAT </w:instrText>
      </w:r>
      <w:r w:rsidR="00176286">
        <w:fldChar w:fldCharType="separate"/>
      </w:r>
      <w:r w:rsidR="00563149" w:rsidRPr="00D3353F">
        <w:t>Table D.</w:t>
      </w:r>
      <w:r w:rsidR="00563149">
        <w:rPr>
          <w:noProof/>
        </w:rPr>
        <w:t>311</w:t>
      </w:r>
      <w:r w:rsidR="00176286">
        <w:fldChar w:fldCharType="end"/>
      </w:r>
      <w:r w:rsidRPr="00D3353F">
        <w:t>).</w:t>
      </w:r>
    </w:p>
    <w:p w14:paraId="0C1CC823"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indicate that the chemical is </w:t>
      </w:r>
      <w:r w:rsidR="00756F61" w:rsidRPr="00D3353F">
        <w:t xml:space="preserve">of low concern </w:t>
      </w:r>
      <w:r w:rsidRPr="00D3353F">
        <w:t>for adults or children from repeated exposures based on the modelled exposure scenarios.</w:t>
      </w:r>
    </w:p>
    <w:p w14:paraId="0C1CC824" w14:textId="77777777" w:rsidR="009318D6" w:rsidRPr="00D3353F" w:rsidRDefault="00E85321" w:rsidP="00CF5FA5">
      <w:pPr>
        <w:pStyle w:val="OWSDHeading3"/>
      </w:pPr>
      <w:r w:rsidRPr="00D3353F">
        <w:t>Conclusions</w:t>
      </w:r>
    </w:p>
    <w:p w14:paraId="0C1CC825" w14:textId="77777777" w:rsidR="009318D6" w:rsidRPr="00D3353F" w:rsidRDefault="00E85321" w:rsidP="00CF5FA5">
      <w:pPr>
        <w:pStyle w:val="OWSDHeading4"/>
      </w:pPr>
      <w:r w:rsidRPr="00D3353F">
        <w:t>Occupational health risks</w:t>
      </w:r>
    </w:p>
    <w:p w14:paraId="0C1CC826" w14:textId="77777777" w:rsidR="00E85321" w:rsidRPr="00D3353F" w:rsidRDefault="00E85321" w:rsidP="00E85321">
      <w:pPr>
        <w:pStyle w:val="OWSNormal11pt"/>
      </w:pPr>
      <w:r w:rsidRPr="00D3353F">
        <w:t xml:space="preserve">Given the low concentration of the chemical as delivered to operational sites, the chemical is </w:t>
      </w:r>
      <w:r w:rsidR="00756F61" w:rsidRPr="00D3353F">
        <w:t>of low concern</w:t>
      </w:r>
      <w:r w:rsidRPr="00D3353F">
        <w:t xml:space="preserve"> for workers despite its known acute health hazards.</w:t>
      </w:r>
    </w:p>
    <w:p w14:paraId="0C1CC827" w14:textId="77777777" w:rsidR="00E85321" w:rsidRPr="00D3353F" w:rsidRDefault="00E85321" w:rsidP="00E85321">
      <w:pPr>
        <w:pStyle w:val="OWSNormal11pt"/>
      </w:pPr>
      <w:r w:rsidRPr="00D3353F">
        <w:t xml:space="preserve">Exposure to the chemical via hydraulic fracturing fluids is </w:t>
      </w:r>
      <w:r w:rsidR="00756F61" w:rsidRPr="00D3353F">
        <w:t xml:space="preserve">of low concern </w:t>
      </w:r>
      <w:r w:rsidRPr="00D3353F">
        <w:t>for workers.</w:t>
      </w:r>
    </w:p>
    <w:p w14:paraId="0C1CC828" w14:textId="77777777" w:rsidR="00D0391B" w:rsidRPr="00D3353F" w:rsidRDefault="00E85321" w:rsidP="00E85321">
      <w:pPr>
        <w:pStyle w:val="OWSNormal11pt"/>
      </w:pPr>
      <w:r w:rsidRPr="00D3353F">
        <w:t xml:space="preserve">Calculated MOEs indicate that the chemical is </w:t>
      </w:r>
      <w:r w:rsidR="00756F61" w:rsidRPr="00D3353F">
        <w:t xml:space="preserve">of low concern </w:t>
      </w:r>
      <w:r w:rsidRPr="00D3353F">
        <w:t>for workers from repeated exposures during operations.</w:t>
      </w:r>
    </w:p>
    <w:p w14:paraId="0C1CC829" w14:textId="77777777" w:rsidR="009318D6" w:rsidRPr="00D3353F" w:rsidRDefault="00E85321" w:rsidP="00CF5FA5">
      <w:pPr>
        <w:pStyle w:val="OWSDHeading4"/>
      </w:pPr>
      <w:r w:rsidRPr="00D3353F">
        <w:t>Public health risks</w:t>
      </w:r>
    </w:p>
    <w:p w14:paraId="0C1CC82A" w14:textId="77777777" w:rsidR="00E85321" w:rsidRPr="00D3353F" w:rsidRDefault="00E85321" w:rsidP="00E85321">
      <w:pPr>
        <w:pStyle w:val="OWSNormal11pt"/>
      </w:pPr>
      <w:r w:rsidRPr="00D3353F">
        <w:t xml:space="preserve">The public is unlikely to come into contact with the chemical as delivered to operational sites and so the chemical in this form is </w:t>
      </w:r>
      <w:r w:rsidR="00756F61" w:rsidRPr="00D3353F">
        <w:t>of low concern</w:t>
      </w:r>
      <w:r w:rsidRPr="00D3353F">
        <w:t xml:space="preserve"> for the public.</w:t>
      </w:r>
    </w:p>
    <w:p w14:paraId="0C1CC82B" w14:textId="77777777" w:rsidR="00E85321" w:rsidRDefault="00E85321" w:rsidP="00E85321">
      <w:pPr>
        <w:pStyle w:val="OWSNormal11pt"/>
      </w:pPr>
      <w:r w:rsidRPr="00D3353F">
        <w:t xml:space="preserve">For repeated exposures of the public via environmental contamination, calculated MOEs indicate that the chemical is </w:t>
      </w:r>
      <w:r w:rsidR="00756F61" w:rsidRPr="00D3353F">
        <w:t>of low concern</w:t>
      </w:r>
      <w:r w:rsidRPr="00D3353F">
        <w:t xml:space="preserve"> for adults or children based on the modelled exposure scenarios.</w:t>
      </w:r>
    </w:p>
    <w:p w14:paraId="0C1CC82E" w14:textId="77777777" w:rsidR="009318D6" w:rsidRPr="00D3353F" w:rsidRDefault="009A48FE" w:rsidP="00CF5FA5">
      <w:pPr>
        <w:pStyle w:val="OWSDHeading2"/>
      </w:pPr>
      <w:r w:rsidRPr="00D3353F">
        <w:t>Risk mitigation measures</w:t>
      </w:r>
    </w:p>
    <w:p w14:paraId="0C1CC82F" w14:textId="77777777" w:rsidR="00756F61" w:rsidRPr="00D3353F" w:rsidRDefault="00756F61" w:rsidP="00756F61">
      <w:pPr>
        <w:pStyle w:val="OWSNormal11pt"/>
      </w:pPr>
      <w:r w:rsidRPr="00D3353F">
        <w:t>The following risk mitigation measures arise from the risk assessment. Implicit in these measures is that best practice chemical management is implemented to minimise worker and public exposure.</w:t>
      </w:r>
    </w:p>
    <w:p w14:paraId="0C1CC830" w14:textId="77777777" w:rsidR="00D0391B" w:rsidRPr="00D3353F" w:rsidRDefault="00756F61" w:rsidP="00CF5FA5">
      <w:pPr>
        <w:pStyle w:val="OWSDHeading3"/>
      </w:pPr>
      <w:r w:rsidRPr="00D3353F">
        <w:t>Obligations under workplace health and safety legislation</w:t>
      </w:r>
    </w:p>
    <w:p w14:paraId="0C1CC831" w14:textId="43595A9E" w:rsidR="00756F61" w:rsidRPr="00D3353F" w:rsidRDefault="00756F61" w:rsidP="00756F61">
      <w:pPr>
        <w:pStyle w:val="OWSNormal11pt"/>
      </w:pPr>
      <w:r w:rsidRPr="00D3353F">
        <w:t>As noted in the hazard assessment report (</w:t>
      </w:r>
      <w:r w:rsidR="001B7801">
        <w:t>NICNAS </w:t>
      </w:r>
      <w:r w:rsidR="00D0787B">
        <w:t>2017</w:t>
      </w:r>
      <w:r w:rsidR="00FD1664">
        <w:t>c</w:t>
      </w:r>
      <w:r w:rsidRPr="00D3353F">
        <w:t>), the chemical is currently classified as a workplace hazardous chemical.</w:t>
      </w:r>
    </w:p>
    <w:p w14:paraId="0C1CC832" w14:textId="77777777" w:rsidR="00D0391B" w:rsidRPr="00D3353F" w:rsidRDefault="00756F61" w:rsidP="00756F61">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833" w14:textId="62F8BF94" w:rsidR="00756F61" w:rsidRPr="00D3353F" w:rsidRDefault="00756F61" w:rsidP="00756F61">
      <w:pPr>
        <w:pStyle w:val="OWSNormal11pt"/>
      </w:pPr>
      <w:r w:rsidRPr="00D3353F">
        <w:t>Further information on these legislated obligations is available in the human health risk assessment summary report (</w:t>
      </w:r>
      <w:r w:rsidR="001B7801">
        <w:t>NICNAS </w:t>
      </w:r>
      <w:r w:rsidR="00D0787B">
        <w:t>2017</w:t>
      </w:r>
      <w:r w:rsidR="00FD1664">
        <w:t>a</w:t>
      </w:r>
      <w:r w:rsidRPr="00D3353F">
        <w:t>).</w:t>
      </w:r>
    </w:p>
    <w:p w14:paraId="0C1CC834" w14:textId="77777777" w:rsidR="00756F61" w:rsidRPr="00D3353F" w:rsidRDefault="00756F61" w:rsidP="00CF5FA5">
      <w:pPr>
        <w:pStyle w:val="OWSDHeading3"/>
      </w:pPr>
      <w:r w:rsidRPr="00D3353F">
        <w:t>Control measures available to minimise risks to the public</w:t>
      </w:r>
    </w:p>
    <w:p w14:paraId="0C1CC835" w14:textId="77777777" w:rsidR="00756F61" w:rsidRPr="00D3353F" w:rsidRDefault="00756F61" w:rsidP="00CF5FA5">
      <w:pPr>
        <w:pStyle w:val="OWSDHeading4"/>
      </w:pPr>
      <w:r w:rsidRPr="00D3353F">
        <w:t>Atmospheric monitoring</w:t>
      </w:r>
    </w:p>
    <w:p w14:paraId="0C1CC836" w14:textId="08EA4370" w:rsidR="00756F61" w:rsidRPr="00D3353F" w:rsidRDefault="00756F61" w:rsidP="00756F61">
      <w:pPr>
        <w:pStyle w:val="OWSNormal11pt"/>
      </w:pPr>
      <w:r w:rsidRPr="00D3353F">
        <w:t>As noted in the hazard assessment report (</w:t>
      </w:r>
      <w:r w:rsidR="001B7801">
        <w:t>NICNAS </w:t>
      </w:r>
      <w:r w:rsidR="00D0787B">
        <w:t>2017</w:t>
      </w:r>
      <w:r w:rsidR="00FD1664">
        <w:t>c</w:t>
      </w:r>
      <w:r w:rsidRPr="00D3353F">
        <w:t>), this chemical is volatile i.e. with a vapour pressure ≥ 0.5 kPa at standard test temperatures (ECHA 2012) and has known adverse health hazards. For such chemicals, where there is increased potential for transport via ambient air, the following risk mitigation measures are available.</w:t>
      </w:r>
    </w:p>
    <w:p w14:paraId="0C1CC837" w14:textId="77777777" w:rsidR="00756F61" w:rsidRDefault="00756F61" w:rsidP="00E85321">
      <w:pPr>
        <w:pStyle w:val="OWSNormal11pt"/>
      </w:pPr>
      <w:r w:rsidRPr="00D3353F">
        <w:t xml:space="preserve">The potential for public exposures via ambient air emissions from coal seam gas developments </w:t>
      </w:r>
      <w:r w:rsidR="007E2F71" w:rsidRPr="00D3353F">
        <w:t xml:space="preserve">could </w:t>
      </w:r>
      <w:r w:rsidRPr="00D3353F">
        <w:t xml:space="preserve">be assessed. If site-specific assessments indicate a potential for public exposures, the chemical </w:t>
      </w:r>
      <w:r w:rsidR="007E2F71" w:rsidRPr="00D3353F">
        <w:t xml:space="preserve">could </w:t>
      </w:r>
      <w:r w:rsidRPr="00D3353F">
        <w:t xml:space="preserve">be included in an ambient air monitoring program. </w:t>
      </w:r>
      <w:r w:rsidR="00754639" w:rsidRPr="00D3353F">
        <w:t>Where possible, baseline studies undertaken before, as well as during and after coal seam gas operations would enhance the utility of such a program.</w:t>
      </w:r>
    </w:p>
    <w:p w14:paraId="0C1CC838" w14:textId="77777777" w:rsidR="008D0132" w:rsidRPr="00D3353F" w:rsidRDefault="008D0132" w:rsidP="00E85321">
      <w:pPr>
        <w:pStyle w:val="OWSNormal11pt"/>
        <w:rPr>
          <w:lang w:val="en-GB"/>
        </w:rPr>
      </w:pPr>
    </w:p>
    <w:p w14:paraId="0C1CC839" w14:textId="77777777" w:rsidR="009318D6" w:rsidRPr="00D3353F" w:rsidRDefault="00E85321" w:rsidP="00CF5FA5">
      <w:pPr>
        <w:pStyle w:val="OWSDHeading2"/>
      </w:pPr>
      <w:r w:rsidRPr="00D3353F">
        <w:t>References</w:t>
      </w:r>
    </w:p>
    <w:p w14:paraId="0C1CC83A" w14:textId="77777777" w:rsidR="00E85321" w:rsidRPr="00D3353F" w:rsidRDefault="00E85321" w:rsidP="00E85321">
      <w:pPr>
        <w:pStyle w:val="OWSReferencelist"/>
      </w:pPr>
      <w:r w:rsidRPr="00D3353F">
        <w:t>ECHA (2012) Guidance on information requirements and chemical safety assessment. Chapter R.14: Occupational exposure estimation Version 2.1 November 2012. European Chemicals Agency</w:t>
      </w:r>
    </w:p>
    <w:p w14:paraId="0C1CC83B" w14:textId="42332285"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83C" w14:textId="68C36E8B"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83D" w14:textId="12D11D68"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83E" w14:textId="77777777" w:rsidR="00D0391B" w:rsidRPr="00D3353F" w:rsidRDefault="00E85321" w:rsidP="00771964">
      <w:pPr>
        <w:pStyle w:val="OWSReferencelist"/>
      </w:pPr>
      <w:r w:rsidRPr="00D3353F">
        <w:t xml:space="preserve">OECD </w:t>
      </w:r>
      <w:r w:rsidR="008948D4" w:rsidRPr="008948D4">
        <w:t xml:space="preserve">Screening Information Data Set </w:t>
      </w:r>
      <w:r w:rsidR="008948D4">
        <w:t>(</w:t>
      </w:r>
      <w:r w:rsidRPr="00D3353F">
        <w:t>SIDS</w:t>
      </w:r>
      <w:r w:rsidR="008948D4">
        <w:t>)</w:t>
      </w:r>
      <w:r w:rsidRPr="00D3353F">
        <w:t xml:space="preserve"> Initial Assessment Report. Organisation for Economic Co-operation and Development </w:t>
      </w:r>
      <w:r w:rsidR="008948D4">
        <w:t xml:space="preserve">(OECD) </w:t>
      </w:r>
      <w:r w:rsidRPr="00D3353F">
        <w:t xml:space="preserve">Existing Chemicals Database. Accessed 1 August 2013 at </w:t>
      </w:r>
      <w:hyperlink r:id="rId129" w:history="1">
        <w:r w:rsidRPr="00D3353F">
          <w:rPr>
            <w:rStyle w:val="Hyperlink"/>
            <w:color w:val="auto"/>
            <w:u w:val="none"/>
          </w:rPr>
          <w:t>http://webnet.oecd.org/hpv/ui/Search.aspx</w:t>
        </w:r>
      </w:hyperlink>
    </w:p>
    <w:p w14:paraId="0C1CC83F" w14:textId="77777777" w:rsidR="009318D6" w:rsidRPr="00D3353F" w:rsidRDefault="00E66D2E" w:rsidP="00A649E1">
      <w:pPr>
        <w:pStyle w:val="OWSDHeading1"/>
      </w:pPr>
      <w:bookmarkStart w:id="594" w:name="_Toc411104479"/>
      <w:bookmarkStart w:id="595" w:name="_Toc467156369"/>
      <w:r w:rsidRPr="00D3353F">
        <w:t>Terpenes and terpenoids</w:t>
      </w:r>
      <w:bookmarkEnd w:id="594"/>
      <w:bookmarkEnd w:id="595"/>
    </w:p>
    <w:tbl>
      <w:tblPr>
        <w:tblStyle w:val="TableGrid"/>
        <w:tblW w:w="0" w:type="auto"/>
        <w:tblInd w:w="108" w:type="dxa"/>
        <w:tblLook w:val="04A0" w:firstRow="1" w:lastRow="0" w:firstColumn="1" w:lastColumn="0" w:noHBand="0" w:noVBand="1"/>
      </w:tblPr>
      <w:tblGrid>
        <w:gridCol w:w="1985"/>
        <w:gridCol w:w="6237"/>
      </w:tblGrid>
      <w:tr w:rsidR="00E85321" w:rsidRPr="00D3353F" w14:paraId="0C1CC842" w14:textId="77777777" w:rsidTr="00EF292B">
        <w:tc>
          <w:tcPr>
            <w:tcW w:w="1985" w:type="dxa"/>
            <w:shd w:val="clear" w:color="auto" w:fill="C6D9F1" w:themeFill="text2" w:themeFillTint="33"/>
            <w:hideMark/>
          </w:tcPr>
          <w:p w14:paraId="0C1CC840" w14:textId="792E6BAD" w:rsidR="00E85321" w:rsidRPr="00D3353F" w:rsidRDefault="000A5211" w:rsidP="00E541A6">
            <w:pPr>
              <w:pStyle w:val="OWSTableheading"/>
            </w:pPr>
            <w:r>
              <w:t>CAS RN</w:t>
            </w:r>
          </w:p>
        </w:tc>
        <w:tc>
          <w:tcPr>
            <w:tcW w:w="6237" w:type="dxa"/>
            <w:shd w:val="clear" w:color="auto" w:fill="C6D9F1" w:themeFill="text2" w:themeFillTint="33"/>
            <w:hideMark/>
          </w:tcPr>
          <w:p w14:paraId="0C1CC841" w14:textId="77777777" w:rsidR="00E85321" w:rsidRPr="00D3353F" w:rsidRDefault="00E85321" w:rsidP="00E541A6">
            <w:pPr>
              <w:pStyle w:val="OWSTableheading"/>
            </w:pPr>
            <w:r w:rsidRPr="00D3353F">
              <w:t>Chemical Name</w:t>
            </w:r>
          </w:p>
        </w:tc>
      </w:tr>
      <w:tr w:rsidR="00E85321" w:rsidRPr="00D3353F" w14:paraId="0C1CC845" w14:textId="77777777" w:rsidTr="00EF292B">
        <w:tc>
          <w:tcPr>
            <w:tcW w:w="1985" w:type="dxa"/>
          </w:tcPr>
          <w:p w14:paraId="0C1CC843" w14:textId="77777777" w:rsidR="00E85321" w:rsidRPr="00D3353F" w:rsidRDefault="00E85321" w:rsidP="00B82516">
            <w:pPr>
              <w:pStyle w:val="OWSTabletext"/>
            </w:pPr>
            <w:r w:rsidRPr="00D3353F">
              <w:t>CBI</w:t>
            </w:r>
          </w:p>
        </w:tc>
        <w:tc>
          <w:tcPr>
            <w:tcW w:w="6237" w:type="dxa"/>
          </w:tcPr>
          <w:p w14:paraId="0C1CC844" w14:textId="77777777" w:rsidR="00E85321" w:rsidRPr="00D3353F" w:rsidRDefault="00E85321" w:rsidP="00B82516">
            <w:pPr>
              <w:pStyle w:val="OWSTabletext"/>
            </w:pPr>
            <w:r w:rsidRPr="00D3353F">
              <w:t>Terpenes and terpenoids</w:t>
            </w:r>
          </w:p>
        </w:tc>
      </w:tr>
    </w:tbl>
    <w:p w14:paraId="0C1CC846" w14:textId="77777777" w:rsidR="00E85321" w:rsidRPr="00D3353F" w:rsidRDefault="00E85321" w:rsidP="00E85321">
      <w:pPr>
        <w:pStyle w:val="OWSBelowTableText9pt"/>
        <w:rPr>
          <w:rFonts w:eastAsia="MS Mincho"/>
        </w:rPr>
      </w:pPr>
      <w:r w:rsidRPr="00D3353F">
        <w:rPr>
          <w:rFonts w:eastAsia="MS Mincho"/>
        </w:rPr>
        <w:t>CBI – confidential business information</w:t>
      </w:r>
    </w:p>
    <w:p w14:paraId="0C1CC847" w14:textId="77777777" w:rsidR="00D0391B" w:rsidRPr="00D3353F" w:rsidRDefault="00E85321" w:rsidP="00E85321">
      <w:pPr>
        <w:pStyle w:val="OWSNormal11pt"/>
      </w:pPr>
      <w:r w:rsidRPr="00D3353F">
        <w:t>Confidentiality from public disclosure was claimed for the chemical name and Chemical Abstracts Service (CAS) number of this chemical. Therefore</w:t>
      </w:r>
      <w:r w:rsidR="008A424A" w:rsidRPr="00D3353F">
        <w:t>,</w:t>
      </w:r>
      <w:r w:rsidRPr="00D3353F">
        <w:t xml:space="preserve"> in this publicly available version of the risk assessment report, the chemical is listed by a generic name and its CAS Number has been omitted. Also, some of the data provided to NICNAS and used in the risk assessment for this chemical were confidential business information (CBI).</w:t>
      </w:r>
    </w:p>
    <w:p w14:paraId="0C1CC848" w14:textId="77777777" w:rsidR="009318D6" w:rsidRPr="00D3353F" w:rsidRDefault="00E85321" w:rsidP="00CF5FA5">
      <w:pPr>
        <w:pStyle w:val="OWSDHeading2"/>
      </w:pPr>
      <w:r w:rsidRPr="00D3353F">
        <w:t>Chemical use and concentration</w:t>
      </w:r>
    </w:p>
    <w:p w14:paraId="0C1CC849" w14:textId="77777777" w:rsidR="00D0391B" w:rsidRPr="00D3353F" w:rsidRDefault="00E85321" w:rsidP="00E85321">
      <w:pPr>
        <w:pStyle w:val="OWSNormal11pt"/>
      </w:pPr>
      <w:r w:rsidRPr="00D3353F">
        <w:t>Terpenes and terpenoids is used as a component of a hydraulic fracturing fluid formulation for coal seam gas</w:t>
      </w:r>
      <w:r w:rsidR="0095758B">
        <w:t xml:space="preserve"> </w:t>
      </w:r>
      <w:r w:rsidRPr="00D3353F">
        <w:t xml:space="preserve"> extraction. Its function within these fluids is not specified. Terpenes and terpenoids is considered as a substance of unknown or variable composition, complex reaction products or biological materials (UVCB), being a complex product of a chemical reaction. The substance is composed of known quantities of monoterpene hydrocarbons, consisting of Constituent 1 (and two isomers), Constituent 2, Constituent 3 and other terpene hydrocarbons (</w:t>
      </w:r>
      <w:r w:rsidR="009B0AA4">
        <w:t>US EPA</w:t>
      </w:r>
      <w:r w:rsidR="008048A5">
        <w:t> </w:t>
      </w:r>
      <w:r w:rsidR="00BD4B4B">
        <w:t>2013</w:t>
      </w:r>
      <w:r w:rsidRPr="00D3353F">
        <w:t>.</w:t>
      </w:r>
    </w:p>
    <w:p w14:paraId="0C1CC84A" w14:textId="4382DFB1" w:rsidR="00E85321" w:rsidRPr="00D3353F" w:rsidRDefault="00E85321" w:rsidP="00E85321">
      <w:pPr>
        <w:pStyle w:val="OWSNormal11pt"/>
      </w:pPr>
      <w:r w:rsidRPr="00D3353F">
        <w:t>Prior to incorporation into the final hydraulic fracturing fluid, the substance as reported in the</w:t>
      </w:r>
      <w:r w:rsidR="00C66A41" w:rsidRPr="00D3353F">
        <w:t xml:space="preserve"> coal seam gas</w:t>
      </w:r>
      <w:r w:rsidRPr="00D3353F">
        <w:t xml:space="preserve"> industry survey (</w:t>
      </w:r>
      <w:r w:rsidR="001B7801">
        <w:t>NICNAS </w:t>
      </w:r>
      <w:r w:rsidR="00D0787B">
        <w:t>2017</w:t>
      </w:r>
      <w:r w:rsidR="00FD1664">
        <w:t>b</w:t>
      </w:r>
      <w:r w:rsidRPr="00D3353F">
        <w:t>) is transported, stored and handled as a liquid at a CBI concentration. After incorporation, it is present in hydraulic fracturing fluid at a CBI concentration.</w:t>
      </w:r>
    </w:p>
    <w:p w14:paraId="0C1CC84B" w14:textId="77777777" w:rsidR="00E85321" w:rsidRPr="00D3353F" w:rsidRDefault="00E85321" w:rsidP="00CF5FA5">
      <w:pPr>
        <w:pStyle w:val="OWSDHeading2"/>
      </w:pPr>
      <w:r w:rsidRPr="00D3353F">
        <w:t>Critical health effects</w:t>
      </w:r>
    </w:p>
    <w:p w14:paraId="0C1CC84C" w14:textId="53AD9A9C" w:rsidR="00D0391B" w:rsidRPr="00D3353F" w:rsidRDefault="00E85321" w:rsidP="00E85321">
      <w:pPr>
        <w:pStyle w:val="OWSNormal11pt"/>
      </w:pPr>
      <w:r w:rsidRPr="00D3353F">
        <w:t>Adverse effects on human health are characterised in detail in a separate hazard assessment available for this substance (</w:t>
      </w:r>
      <w:r w:rsidR="001B7801">
        <w:t>NICNAS </w:t>
      </w:r>
      <w:r w:rsidR="00D0787B">
        <w:t>2017</w:t>
      </w:r>
      <w:r w:rsidR="00062B4B" w:rsidRPr="00D3353F">
        <w:t>a</w:t>
      </w:r>
      <w:r w:rsidRPr="00D3353F">
        <w:t>).</w:t>
      </w:r>
    </w:p>
    <w:p w14:paraId="0C1CC84D" w14:textId="77777777" w:rsidR="00E85321" w:rsidRPr="00D3353F" w:rsidRDefault="00E85321" w:rsidP="00E85321">
      <w:pPr>
        <w:pStyle w:val="OWSNormal11pt"/>
      </w:pPr>
      <w:r w:rsidRPr="00D3353F">
        <w:t>Information on health hazards was obtained predominantly from the following comprehensive review</w:t>
      </w:r>
      <w:r w:rsidR="00CE4376" w:rsidRPr="00D3353F">
        <w:t>s</w:t>
      </w:r>
      <w:r w:rsidRPr="00D3353F">
        <w:t xml:space="preserve">: </w:t>
      </w:r>
      <w:r w:rsidR="009B0AA4">
        <w:t>US EPA</w:t>
      </w:r>
      <w:r w:rsidR="00CE4376" w:rsidRPr="00D3353F">
        <w:t xml:space="preserve"> (</w:t>
      </w:r>
      <w:r w:rsidR="009B0AA4">
        <w:t>US EPA</w:t>
      </w:r>
      <w:r w:rsidR="003922B6">
        <w:t xml:space="preserve"> </w:t>
      </w:r>
      <w:r w:rsidR="00CE4376" w:rsidRPr="00D3353F">
        <w:t>2013)</w:t>
      </w:r>
      <w:r w:rsidRPr="00D3353F">
        <w:t xml:space="preserve">, </w:t>
      </w:r>
      <w:r w:rsidR="003922B6" w:rsidRPr="003922B6">
        <w:t xml:space="preserve">Registration, Evaluation, Authorisation and Restriction of Chemicals </w:t>
      </w:r>
      <w:r w:rsidR="003922B6">
        <w:t>d</w:t>
      </w:r>
      <w:r w:rsidRPr="00D3353F">
        <w:t>ossier submission for the substance (REACH</w:t>
      </w:r>
      <w:r w:rsidR="008048A5">
        <w:t> </w:t>
      </w:r>
      <w:r w:rsidRPr="00D3353F">
        <w:t xml:space="preserve">2013), and a report by the </w:t>
      </w:r>
      <w:r w:rsidRPr="00EF292B">
        <w:rPr>
          <w:rFonts w:eastAsia="Times New Roman"/>
          <w:color w:val="222222"/>
        </w:rPr>
        <w:t>National Industrial Chemicals Notification and Assessment Scheme (NICNAS</w:t>
      </w:r>
      <w:r w:rsidR="00BD4B4B" w:rsidRPr="00EF292B">
        <w:rPr>
          <w:rFonts w:eastAsia="Times New Roman"/>
          <w:color w:val="222222"/>
        </w:rPr>
        <w:t> YEAR</w:t>
      </w:r>
      <w:r w:rsidRPr="00EF292B">
        <w:rPr>
          <w:rFonts w:eastAsia="Times New Roman"/>
          <w:color w:val="222222"/>
        </w:rPr>
        <w:t xml:space="preserve">). </w:t>
      </w:r>
      <w:r w:rsidRPr="00EF292B">
        <w:t>Data</w:t>
      </w:r>
      <w:r w:rsidRPr="00D3353F">
        <w:t xml:space="preserve"> gaps for the substance are </w:t>
      </w:r>
      <w:r w:rsidR="00CA72C4">
        <w:t>read-across</w:t>
      </w:r>
      <w:r w:rsidRPr="00D3353F">
        <w:t xml:space="preserve"> from data available for the isomer of</w:t>
      </w:r>
      <w:r w:rsidRPr="00D3353F">
        <w:rPr>
          <w:i/>
        </w:rPr>
        <w:t xml:space="preserve"> </w:t>
      </w:r>
      <w:r w:rsidRPr="00D3353F">
        <w:t>Constituent</w:t>
      </w:r>
      <w:r w:rsidR="003922B6">
        <w:t> </w:t>
      </w:r>
      <w:r w:rsidRPr="00D3353F">
        <w:t>1, and Constituent</w:t>
      </w:r>
      <w:r w:rsidR="003922B6">
        <w:t> </w:t>
      </w:r>
      <w:r w:rsidRPr="00D3353F">
        <w:t>2 multiconstituent.</w:t>
      </w:r>
    </w:p>
    <w:p w14:paraId="0C1CC84E" w14:textId="77777777" w:rsidR="00E85321" w:rsidRPr="00D3353F" w:rsidRDefault="00E85321" w:rsidP="00E85321">
      <w:pPr>
        <w:pStyle w:val="OWSNormal11pt"/>
      </w:pPr>
      <w:r w:rsidRPr="00D3353F">
        <w:t>The critical adverse health effects from the NICNAS hazard assessment are summarised below.</w:t>
      </w:r>
    </w:p>
    <w:p w14:paraId="0C1CC84F" w14:textId="77777777" w:rsidR="00E85321" w:rsidRPr="00D3353F" w:rsidRDefault="00E85321" w:rsidP="00E85321">
      <w:pPr>
        <w:pStyle w:val="OWSNormal11pt"/>
      </w:pPr>
      <w:r w:rsidRPr="00D3353F">
        <w:t>Terpenes and terpenoids, has low acute oral and dermal toxicity, and is a skin irritant. Based on reading across data available for Constituent 2 multiconstituent, the substance is an eye irritant and a skin sensitiser.</w:t>
      </w:r>
    </w:p>
    <w:p w14:paraId="0C1CC850" w14:textId="77777777" w:rsidR="00E85321" w:rsidRPr="00D3353F" w:rsidRDefault="00E85321" w:rsidP="00E85321">
      <w:pPr>
        <w:pStyle w:val="OWSNormal11pt"/>
      </w:pPr>
      <w:r w:rsidRPr="00D3353F">
        <w:t xml:space="preserve">The most appropriate </w:t>
      </w:r>
      <w:r w:rsidR="00C70CF1" w:rsidRPr="00D3353F">
        <w:t>No</w:t>
      </w:r>
      <w:r w:rsidR="00846F7D">
        <w:t>-</w:t>
      </w:r>
      <w:r w:rsidR="00C70CF1" w:rsidRPr="00D3353F">
        <w:t>Observed</w:t>
      </w:r>
      <w:r w:rsidR="00846F7D">
        <w:t>-</w:t>
      </w:r>
      <w:r w:rsidR="00C70CF1" w:rsidRPr="00D3353F">
        <w:t>Adverse</w:t>
      </w:r>
      <w:r w:rsidR="00846F7D">
        <w:t>-</w:t>
      </w:r>
      <w:r w:rsidR="00C70CF1" w:rsidRPr="00D3353F">
        <w:t xml:space="preserve">Effect Level </w:t>
      </w:r>
      <w:r w:rsidRPr="00D3353F">
        <w:t xml:space="preserve">(NOAEL) for risk assessment is 600 mg/kg bw/day based on a study on one of the isomers of Constituent 1, which resulted in decreased bodyweight at the </w:t>
      </w:r>
      <w:r w:rsidR="00BD4B4B">
        <w:t>Lowest</w:t>
      </w:r>
      <w:r w:rsidR="00846F7D">
        <w:t>-</w:t>
      </w:r>
      <w:r w:rsidR="00C70CF1" w:rsidRPr="00D3353F">
        <w:t>Observed</w:t>
      </w:r>
      <w:r w:rsidR="00846F7D">
        <w:t>-</w:t>
      </w:r>
      <w:r w:rsidR="00C70CF1" w:rsidRPr="00D3353F">
        <w:t>Adverse</w:t>
      </w:r>
      <w:r w:rsidR="00846F7D">
        <w:t>-</w:t>
      </w:r>
      <w:r w:rsidR="00C70CF1" w:rsidRPr="00D3353F">
        <w:t xml:space="preserve">Effect Level </w:t>
      </w:r>
      <w:r w:rsidRPr="00D3353F">
        <w:t>(LOAEL) of 1</w:t>
      </w:r>
      <w:r w:rsidR="00350823">
        <w:t> </w:t>
      </w:r>
      <w:r w:rsidRPr="00D3353F">
        <w:t>200 mg/kg bw/day. This NOAEL will be applied to terpenes and terpenoids.</w:t>
      </w:r>
    </w:p>
    <w:p w14:paraId="0C1CC851" w14:textId="77777777" w:rsidR="00E85321" w:rsidRPr="00D3353F" w:rsidRDefault="00E85321" w:rsidP="00E85321">
      <w:pPr>
        <w:pStyle w:val="OWSNormal11pt"/>
      </w:pPr>
      <w:r w:rsidRPr="00D3353F">
        <w:t>The substance is not genotoxic or carcinogenic based on data available for one of the isomers of Constituent 1, is not toxic to fertility based on data available for Constituent 2 multiconstituent, and is not a developmental toxicant based on available data for one of the isomers of Constituent 1.</w:t>
      </w:r>
    </w:p>
    <w:p w14:paraId="0C1CC852" w14:textId="77777777" w:rsidR="00E85321" w:rsidRPr="00D3353F" w:rsidRDefault="00E85321" w:rsidP="00CF5FA5">
      <w:pPr>
        <w:pStyle w:val="OWSDHeading2"/>
      </w:pPr>
      <w:r w:rsidRPr="00D3353F">
        <w:t>Human exposure assessment</w:t>
      </w:r>
    </w:p>
    <w:p w14:paraId="0C1CC853" w14:textId="77777777" w:rsidR="009318D6" w:rsidRPr="00D3353F" w:rsidRDefault="00E85321" w:rsidP="00CF5FA5">
      <w:pPr>
        <w:pStyle w:val="OWSDHeading3"/>
      </w:pPr>
      <w:r w:rsidRPr="00D3353F">
        <w:t>Worker exposure</w:t>
      </w:r>
    </w:p>
    <w:p w14:paraId="0C1CC854" w14:textId="77777777" w:rsidR="00E85321" w:rsidRPr="00D3353F" w:rsidRDefault="00E85321" w:rsidP="00E85321">
      <w:pPr>
        <w:pStyle w:val="OWSNormal11pt"/>
      </w:pPr>
      <w:r w:rsidRPr="00D3353F">
        <w:t xml:space="preserve">Exposure of workers to the substance is possible via inadvertent spills and leaks, especially during any required manual handling, </w:t>
      </w:r>
      <w:r w:rsidR="000201F9">
        <w:t>and / or</w:t>
      </w:r>
      <w:r w:rsidRPr="00D3353F">
        <w:t xml:space="preserve"> emissions of volatilised chemicals</w:t>
      </w:r>
      <w:r w:rsidR="00840066">
        <w:t>/</w:t>
      </w:r>
      <w:r w:rsidRPr="00D3353F">
        <w:t>aerosols during operations. Exposure may also occur from contact with produced water containing residual substance.</w:t>
      </w:r>
    </w:p>
    <w:p w14:paraId="0C1CC855" w14:textId="77777777" w:rsidR="00D0391B" w:rsidRPr="00D3353F" w:rsidRDefault="00E85321" w:rsidP="00E85321">
      <w:pPr>
        <w:pStyle w:val="OWSNormal11pt"/>
      </w:pPr>
      <w:r w:rsidRPr="00D3353F">
        <w:t>Consequently, for occupational health risk characterisation, worker exposures via dermal and inhalational routes are considered for particular operational activities. Oral exposures are not considered as it is assumed that exposures via this route are negligible due to effective, easily implemented occupational hygiene measures.</w:t>
      </w:r>
    </w:p>
    <w:p w14:paraId="0C1CC856" w14:textId="77777777" w:rsidR="00E85321" w:rsidRPr="00D3353F" w:rsidRDefault="00E85321" w:rsidP="00E85321">
      <w:pPr>
        <w:pStyle w:val="OWSNormal11pt"/>
      </w:pPr>
      <w:r w:rsidRPr="00D3353F">
        <w:t>In the absence of workplace monitoring data, modelling was used to derive daily estimates of exposures associated with chemical handling for particular</w:t>
      </w:r>
      <w:r w:rsidR="00C66A41" w:rsidRPr="00D3353F">
        <w:t xml:space="preserve"> coal seam gas</w:t>
      </w:r>
      <w:r w:rsidRPr="00D3353F">
        <w:t xml:space="preserve"> workplace activities. Exposures were calculated for </w:t>
      </w:r>
      <w:r w:rsidR="00492D10">
        <w:t>mixing / blending</w:t>
      </w:r>
      <w:r w:rsidR="007F64A1" w:rsidRPr="00D3353F">
        <w:t xml:space="preserve"> </w:t>
      </w:r>
      <w:r w:rsidRPr="00D3353F">
        <w:t>of the chemical as delivered to operational sites. Exposures were also calculated for equipment cleaning and maintenance, with handling of the chemical as a component of formulated</w:t>
      </w:r>
      <w:r w:rsidRPr="00D3353F">
        <w:rPr>
          <w:color w:val="FF0000"/>
        </w:rPr>
        <w:t xml:space="preserve"> </w:t>
      </w:r>
      <w:r w:rsidRPr="00D3353F">
        <w:t xml:space="preserve">fluids. Finally, exposures were calculated for the combined activities - </w:t>
      </w:r>
      <w:r w:rsidR="00492D10">
        <w:t>mixing / blending</w:t>
      </w:r>
      <w:r w:rsidR="007F64A1" w:rsidRPr="00D3353F">
        <w:t xml:space="preserve"> </w:t>
      </w:r>
      <w:r w:rsidRPr="00D3353F">
        <w:t>plus cleaning and maintenance activities.</w:t>
      </w:r>
    </w:p>
    <w:p w14:paraId="0C1CC857" w14:textId="1C69A951" w:rsidR="00E85321" w:rsidRDefault="00E85321" w:rsidP="00E85321">
      <w:pPr>
        <w:pStyle w:val="OWSNormal11pt"/>
      </w:pPr>
      <w:r w:rsidRPr="00D3353F">
        <w:t>The total internal human dose (</w:t>
      </w:r>
      <w:r w:rsidR="00176286">
        <w:fldChar w:fldCharType="begin"/>
      </w:r>
      <w:r w:rsidR="00176286">
        <w:instrText xml:space="preserve"> REF _Ref411433575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314</w:t>
      </w:r>
      <w:r w:rsidR="00176286">
        <w:fldChar w:fldCharType="end"/>
      </w:r>
      <w:r w:rsidRPr="00D3353F">
        <w:t xml:space="preserve">) was estimated using exposure modelling and dermal and inhalation absorption rates determined from the hazard characterisation. Further detail on the derivation of exposure estimates, including descriptions of the hydraulic fracturing process,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6172A82C" w14:textId="6F9DD30E" w:rsidR="00EF292B" w:rsidRDefault="00EF292B" w:rsidP="00E85321">
      <w:pPr>
        <w:pStyle w:val="OWSNormal11pt"/>
      </w:pPr>
    </w:p>
    <w:p w14:paraId="4861EBBF" w14:textId="77777777" w:rsidR="00EF292B" w:rsidRDefault="00EF292B" w:rsidP="00E85321">
      <w:pPr>
        <w:pStyle w:val="OWSNormal11pt"/>
      </w:pPr>
    </w:p>
    <w:p w14:paraId="0C1CC862" w14:textId="77777777" w:rsidR="00E85321" w:rsidRPr="00D3353F" w:rsidRDefault="00E85321" w:rsidP="00371081">
      <w:pPr>
        <w:pStyle w:val="OWStablecaption"/>
      </w:pPr>
      <w:bookmarkStart w:id="596" w:name="_Ref41143357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314</w:t>
      </w:r>
      <w:r w:rsidR="005A78AD" w:rsidRPr="00D3353F">
        <w:fldChar w:fldCharType="end"/>
      </w:r>
      <w:bookmarkEnd w:id="596"/>
      <w:r w:rsidRPr="00D3353F">
        <w:t xml:space="preserve"> Internal doses resulting from chemical exposures associated with hydraulic fracturing occupational activities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115"/>
        <w:gridCol w:w="1573"/>
        <w:gridCol w:w="1575"/>
        <w:gridCol w:w="1575"/>
      </w:tblGrid>
      <w:tr w:rsidR="00E85321" w:rsidRPr="00D3353F" w14:paraId="0C1CC86A" w14:textId="77777777" w:rsidTr="00CA7040">
        <w:trPr>
          <w:tblHeader/>
        </w:trPr>
        <w:tc>
          <w:tcPr>
            <w:tcW w:w="2328" w:type="pct"/>
            <w:shd w:val="clear" w:color="auto" w:fill="C6D9F1" w:themeFill="text2" w:themeFillTint="33"/>
          </w:tcPr>
          <w:p w14:paraId="0C1CC863" w14:textId="77777777" w:rsidR="00E85321" w:rsidRPr="00D3353F" w:rsidRDefault="00E85321" w:rsidP="00E541A6">
            <w:pPr>
              <w:pStyle w:val="OWSTableheading"/>
            </w:pPr>
            <w:r w:rsidRPr="00D3353F">
              <w:t xml:space="preserve">Occupational </w:t>
            </w:r>
            <w:r w:rsidR="0012459E" w:rsidRPr="00D3353F">
              <w:t>activity</w:t>
            </w:r>
          </w:p>
        </w:tc>
        <w:tc>
          <w:tcPr>
            <w:tcW w:w="890" w:type="pct"/>
            <w:shd w:val="clear" w:color="auto" w:fill="C6D9F1" w:themeFill="text2" w:themeFillTint="33"/>
          </w:tcPr>
          <w:p w14:paraId="0C1CC864" w14:textId="77777777" w:rsidR="00E85321" w:rsidRPr="00D3353F" w:rsidRDefault="00E85321" w:rsidP="00E541A6">
            <w:pPr>
              <w:pStyle w:val="OWSTableheading"/>
            </w:pPr>
            <w:r w:rsidRPr="00D3353F">
              <w:t>E</w:t>
            </w:r>
            <w:r w:rsidRPr="00D3353F">
              <w:rPr>
                <w:vertAlign w:val="subscript"/>
              </w:rPr>
              <w:t>derm</w:t>
            </w:r>
          </w:p>
          <w:p w14:paraId="0C1CC865"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866" w14:textId="77777777" w:rsidR="00E85321" w:rsidRPr="00D3353F" w:rsidRDefault="00E85321" w:rsidP="00E541A6">
            <w:pPr>
              <w:pStyle w:val="OWSTableheading"/>
            </w:pPr>
            <w:r w:rsidRPr="00D3353F">
              <w:t>E</w:t>
            </w:r>
            <w:r w:rsidRPr="00D3353F">
              <w:rPr>
                <w:vertAlign w:val="subscript"/>
              </w:rPr>
              <w:t>inh</w:t>
            </w:r>
          </w:p>
          <w:p w14:paraId="0C1CC867" w14:textId="77777777" w:rsidR="00E85321" w:rsidRPr="00D3353F" w:rsidRDefault="00E85321" w:rsidP="00E541A6">
            <w:pPr>
              <w:pStyle w:val="OWSTableheading"/>
            </w:pPr>
            <w:r w:rsidRPr="00D3353F">
              <w:t>(mg/kg bw/day)</w:t>
            </w:r>
          </w:p>
        </w:tc>
        <w:tc>
          <w:tcPr>
            <w:tcW w:w="891" w:type="pct"/>
            <w:shd w:val="clear" w:color="auto" w:fill="C6D9F1" w:themeFill="text2" w:themeFillTint="33"/>
          </w:tcPr>
          <w:p w14:paraId="0C1CC868" w14:textId="77777777" w:rsidR="00E85321" w:rsidRPr="00D3353F" w:rsidRDefault="00E85321" w:rsidP="00E541A6">
            <w:pPr>
              <w:pStyle w:val="OWSTableheading"/>
            </w:pPr>
            <w:r w:rsidRPr="00D3353F">
              <w:t>E</w:t>
            </w:r>
            <w:r w:rsidRPr="00D3353F">
              <w:rPr>
                <w:vertAlign w:val="subscript"/>
              </w:rPr>
              <w:t>total</w:t>
            </w:r>
          </w:p>
          <w:p w14:paraId="0C1CC869" w14:textId="77777777" w:rsidR="00E85321" w:rsidRPr="00D3353F" w:rsidRDefault="00E85321" w:rsidP="00E541A6">
            <w:pPr>
              <w:pStyle w:val="OWSTableheading"/>
            </w:pPr>
            <w:r w:rsidRPr="00D3353F">
              <w:t>(mg/kg bw/day)</w:t>
            </w:r>
          </w:p>
        </w:tc>
      </w:tr>
      <w:tr w:rsidR="00E85321" w:rsidRPr="00D3353F" w14:paraId="0C1CC86F" w14:textId="77777777" w:rsidTr="00CA7040">
        <w:tc>
          <w:tcPr>
            <w:tcW w:w="2328" w:type="pct"/>
          </w:tcPr>
          <w:p w14:paraId="0C1CC86B" w14:textId="77777777" w:rsidR="00E85321" w:rsidRPr="00D3353F" w:rsidRDefault="00E85321" w:rsidP="00B82516">
            <w:pPr>
              <w:pStyle w:val="OWSTabletext"/>
            </w:pPr>
            <w:r w:rsidRPr="00D3353F">
              <w:t>Transport and storage</w:t>
            </w:r>
          </w:p>
        </w:tc>
        <w:tc>
          <w:tcPr>
            <w:tcW w:w="890" w:type="pct"/>
          </w:tcPr>
          <w:p w14:paraId="0C1CC86C" w14:textId="77777777" w:rsidR="00E85321" w:rsidRPr="00D3353F" w:rsidRDefault="00E85321" w:rsidP="00B82516">
            <w:pPr>
              <w:pStyle w:val="OWSTabletext"/>
            </w:pPr>
            <w:r w:rsidRPr="00D3353F">
              <w:t>Negligible*</w:t>
            </w:r>
          </w:p>
        </w:tc>
        <w:tc>
          <w:tcPr>
            <w:tcW w:w="891" w:type="pct"/>
          </w:tcPr>
          <w:p w14:paraId="0C1CC86D" w14:textId="77777777" w:rsidR="00E85321" w:rsidRPr="00D3353F" w:rsidRDefault="00E85321" w:rsidP="00B82516">
            <w:pPr>
              <w:pStyle w:val="OWSTabletext"/>
            </w:pPr>
            <w:r w:rsidRPr="00D3353F">
              <w:t>Negligible*</w:t>
            </w:r>
          </w:p>
        </w:tc>
        <w:tc>
          <w:tcPr>
            <w:tcW w:w="891" w:type="pct"/>
          </w:tcPr>
          <w:p w14:paraId="0C1CC86E" w14:textId="77777777" w:rsidR="00E85321" w:rsidRPr="00D3353F" w:rsidRDefault="00E85321" w:rsidP="00B82516">
            <w:pPr>
              <w:pStyle w:val="OWSTabletext"/>
            </w:pPr>
            <w:r w:rsidRPr="00D3353F">
              <w:t>Negligible*</w:t>
            </w:r>
          </w:p>
        </w:tc>
      </w:tr>
      <w:tr w:rsidR="00E85321" w:rsidRPr="00D3353F" w14:paraId="0C1CC874" w14:textId="77777777" w:rsidTr="00CA7040">
        <w:tc>
          <w:tcPr>
            <w:tcW w:w="2328" w:type="pct"/>
          </w:tcPr>
          <w:p w14:paraId="0C1CC870"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890" w:type="pct"/>
          </w:tcPr>
          <w:p w14:paraId="0C1CC871" w14:textId="77777777" w:rsidR="00E85321" w:rsidRPr="00D3353F" w:rsidRDefault="00E85321" w:rsidP="00B82516">
            <w:pPr>
              <w:pStyle w:val="OWSTabletext"/>
            </w:pPr>
            <w:r w:rsidRPr="00D3353F">
              <w:t>n.d.</w:t>
            </w:r>
          </w:p>
        </w:tc>
        <w:tc>
          <w:tcPr>
            <w:tcW w:w="891" w:type="pct"/>
          </w:tcPr>
          <w:p w14:paraId="0C1CC872" w14:textId="77777777" w:rsidR="00E85321" w:rsidRPr="00D3353F" w:rsidRDefault="00E85321" w:rsidP="00B82516">
            <w:pPr>
              <w:pStyle w:val="OWSTabletext"/>
            </w:pPr>
            <w:r w:rsidRPr="00D3353F">
              <w:t>n.d.</w:t>
            </w:r>
          </w:p>
        </w:tc>
        <w:tc>
          <w:tcPr>
            <w:tcW w:w="891" w:type="pct"/>
          </w:tcPr>
          <w:p w14:paraId="0C1CC873" w14:textId="77777777" w:rsidR="00E85321" w:rsidRPr="00D3353F" w:rsidRDefault="00E85321" w:rsidP="00B82516">
            <w:pPr>
              <w:pStyle w:val="OWSTabletext"/>
            </w:pPr>
            <w:r w:rsidRPr="00D3353F">
              <w:t>n.d.</w:t>
            </w:r>
          </w:p>
        </w:tc>
      </w:tr>
      <w:tr w:rsidR="00E85321" w:rsidRPr="00D3353F" w14:paraId="0C1CC879" w14:textId="77777777" w:rsidTr="00CA7040">
        <w:tc>
          <w:tcPr>
            <w:tcW w:w="2328" w:type="pct"/>
          </w:tcPr>
          <w:p w14:paraId="0C1CC875" w14:textId="77777777" w:rsidR="00E85321" w:rsidRPr="00D3353F" w:rsidRDefault="00E85321" w:rsidP="00B82516">
            <w:pPr>
              <w:pStyle w:val="OWSTabletext"/>
            </w:pPr>
            <w:r w:rsidRPr="00D3353F">
              <w:t>Injection of hydraulic fracturing chemicals</w:t>
            </w:r>
          </w:p>
        </w:tc>
        <w:tc>
          <w:tcPr>
            <w:tcW w:w="890" w:type="pct"/>
          </w:tcPr>
          <w:p w14:paraId="0C1CC876" w14:textId="77777777" w:rsidR="00E85321" w:rsidRPr="00D3353F" w:rsidRDefault="00E85321" w:rsidP="00B82516">
            <w:pPr>
              <w:pStyle w:val="OWSTabletext"/>
            </w:pPr>
            <w:r w:rsidRPr="00D3353F">
              <w:t>Negligible*</w:t>
            </w:r>
          </w:p>
        </w:tc>
        <w:tc>
          <w:tcPr>
            <w:tcW w:w="891" w:type="pct"/>
          </w:tcPr>
          <w:p w14:paraId="0C1CC877" w14:textId="77777777" w:rsidR="00E85321" w:rsidRPr="00D3353F" w:rsidRDefault="00E85321" w:rsidP="00B82516">
            <w:pPr>
              <w:pStyle w:val="OWSTabletext"/>
            </w:pPr>
            <w:r w:rsidRPr="00D3353F">
              <w:t>Negligible*</w:t>
            </w:r>
          </w:p>
        </w:tc>
        <w:tc>
          <w:tcPr>
            <w:tcW w:w="891" w:type="pct"/>
          </w:tcPr>
          <w:p w14:paraId="0C1CC878" w14:textId="77777777" w:rsidR="00E85321" w:rsidRPr="00D3353F" w:rsidRDefault="00E85321" w:rsidP="00B82516">
            <w:pPr>
              <w:pStyle w:val="OWSTabletext"/>
            </w:pPr>
            <w:r w:rsidRPr="00D3353F">
              <w:t>Negligible*</w:t>
            </w:r>
          </w:p>
        </w:tc>
      </w:tr>
      <w:tr w:rsidR="00E85321" w:rsidRPr="00D3353F" w14:paraId="0C1CC87E" w14:textId="77777777" w:rsidTr="00CA7040">
        <w:tc>
          <w:tcPr>
            <w:tcW w:w="2328" w:type="pct"/>
          </w:tcPr>
          <w:p w14:paraId="0C1CC87A" w14:textId="77777777" w:rsidR="00E85321" w:rsidRPr="00D3353F" w:rsidRDefault="00E85321" w:rsidP="00B82516">
            <w:pPr>
              <w:pStyle w:val="OWSTabletext"/>
            </w:pPr>
            <w:r w:rsidRPr="00D3353F">
              <w:t>Cleaning and maintenance (hydraulic fracturing)</w:t>
            </w:r>
          </w:p>
        </w:tc>
        <w:tc>
          <w:tcPr>
            <w:tcW w:w="890" w:type="pct"/>
          </w:tcPr>
          <w:p w14:paraId="0C1CC87B" w14:textId="77777777" w:rsidR="00E85321" w:rsidRPr="00D3353F" w:rsidRDefault="00E85321" w:rsidP="00B82516">
            <w:pPr>
              <w:pStyle w:val="OWSTabletext"/>
            </w:pPr>
            <w:r w:rsidRPr="00D3353F">
              <w:t>n.d.</w:t>
            </w:r>
          </w:p>
        </w:tc>
        <w:tc>
          <w:tcPr>
            <w:tcW w:w="891" w:type="pct"/>
          </w:tcPr>
          <w:p w14:paraId="0C1CC87C" w14:textId="77777777" w:rsidR="00E85321" w:rsidRPr="00D3353F" w:rsidRDefault="00E85321" w:rsidP="00B82516">
            <w:pPr>
              <w:pStyle w:val="OWSTabletext"/>
              <w:rPr>
                <w:vertAlign w:val="superscript"/>
              </w:rPr>
            </w:pPr>
            <w:r w:rsidRPr="00D3353F">
              <w:t>n.d.</w:t>
            </w:r>
          </w:p>
        </w:tc>
        <w:tc>
          <w:tcPr>
            <w:tcW w:w="891" w:type="pct"/>
          </w:tcPr>
          <w:p w14:paraId="0C1CC87D" w14:textId="77777777" w:rsidR="00E85321" w:rsidRPr="00D3353F" w:rsidRDefault="00E85321" w:rsidP="00B82516">
            <w:pPr>
              <w:pStyle w:val="OWSTabletext"/>
            </w:pPr>
            <w:r w:rsidRPr="00D3353F">
              <w:t>n.d.</w:t>
            </w:r>
          </w:p>
        </w:tc>
      </w:tr>
      <w:tr w:rsidR="00E85321" w:rsidRPr="00D3353F" w14:paraId="0C1CC884" w14:textId="77777777" w:rsidTr="00CA7040">
        <w:tc>
          <w:tcPr>
            <w:tcW w:w="2328" w:type="pct"/>
          </w:tcPr>
          <w:p w14:paraId="0C1CC87F" w14:textId="77777777" w:rsidR="00E85321" w:rsidRPr="00D3353F" w:rsidRDefault="00E85321" w:rsidP="00B82516">
            <w:pPr>
              <w:pStyle w:val="OWSTabletext"/>
            </w:pPr>
            <w:r w:rsidRPr="00D3353F">
              <w:rPr>
                <w:b/>
              </w:rPr>
              <w:t>Combined exposure</w:t>
            </w:r>
          </w:p>
          <w:p w14:paraId="0C1CC880"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890" w:type="pct"/>
            <w:shd w:val="clear" w:color="auto" w:fill="D9D9D9" w:themeFill="background1" w:themeFillShade="D9"/>
          </w:tcPr>
          <w:p w14:paraId="0C1CC881" w14:textId="77777777" w:rsidR="00E85321" w:rsidRPr="00D3353F" w:rsidRDefault="00E85321" w:rsidP="00B82516">
            <w:pPr>
              <w:pStyle w:val="OWSTabletext"/>
            </w:pPr>
          </w:p>
        </w:tc>
        <w:tc>
          <w:tcPr>
            <w:tcW w:w="891" w:type="pct"/>
            <w:shd w:val="clear" w:color="auto" w:fill="D9D9D9" w:themeFill="background1" w:themeFillShade="D9"/>
          </w:tcPr>
          <w:p w14:paraId="0C1CC882" w14:textId="77777777" w:rsidR="00E85321" w:rsidRPr="00D3353F" w:rsidRDefault="00E85321" w:rsidP="00B82516">
            <w:pPr>
              <w:pStyle w:val="OWSTabletext"/>
            </w:pPr>
          </w:p>
        </w:tc>
        <w:tc>
          <w:tcPr>
            <w:tcW w:w="891" w:type="pct"/>
          </w:tcPr>
          <w:p w14:paraId="0C1CC883" w14:textId="77777777" w:rsidR="00E85321" w:rsidRPr="00D3353F" w:rsidRDefault="00E85321" w:rsidP="00B82516">
            <w:pPr>
              <w:pStyle w:val="OWSTabletext"/>
            </w:pPr>
            <w:r w:rsidRPr="00D3353F">
              <w:t>n.d.</w:t>
            </w:r>
          </w:p>
        </w:tc>
      </w:tr>
      <w:tr w:rsidR="00E85321" w:rsidRPr="00D3353F" w14:paraId="0C1CC889" w14:textId="77777777" w:rsidTr="00CA7040">
        <w:tc>
          <w:tcPr>
            <w:tcW w:w="2328" w:type="pct"/>
          </w:tcPr>
          <w:p w14:paraId="0C1CC885" w14:textId="77777777" w:rsidR="00E85321" w:rsidRPr="00D3353F" w:rsidRDefault="00E85321" w:rsidP="00B82516">
            <w:pPr>
              <w:pStyle w:val="OWSTabletext"/>
            </w:pPr>
            <w:r w:rsidRPr="00D3353F">
              <w:t>Produced water storage</w:t>
            </w:r>
          </w:p>
        </w:tc>
        <w:tc>
          <w:tcPr>
            <w:tcW w:w="890" w:type="pct"/>
          </w:tcPr>
          <w:p w14:paraId="0C1CC886" w14:textId="77777777" w:rsidR="00E85321" w:rsidRPr="00D3353F" w:rsidRDefault="00E85321" w:rsidP="00B82516">
            <w:pPr>
              <w:pStyle w:val="OWSTabletext"/>
            </w:pPr>
            <w:r w:rsidRPr="00D3353F">
              <w:t>Negligible*</w:t>
            </w:r>
          </w:p>
        </w:tc>
        <w:tc>
          <w:tcPr>
            <w:tcW w:w="891" w:type="pct"/>
          </w:tcPr>
          <w:p w14:paraId="0C1CC887" w14:textId="77777777" w:rsidR="00E85321" w:rsidRPr="00D3353F" w:rsidRDefault="00E85321" w:rsidP="00B82516">
            <w:pPr>
              <w:pStyle w:val="OWSTabletext"/>
            </w:pPr>
            <w:r w:rsidRPr="00D3353F">
              <w:t>Negligible*</w:t>
            </w:r>
          </w:p>
        </w:tc>
        <w:tc>
          <w:tcPr>
            <w:tcW w:w="891" w:type="pct"/>
          </w:tcPr>
          <w:p w14:paraId="0C1CC888" w14:textId="77777777" w:rsidR="00E85321" w:rsidRPr="00D3353F" w:rsidRDefault="00E85321" w:rsidP="00B82516">
            <w:pPr>
              <w:pStyle w:val="OWSTabletext"/>
            </w:pPr>
            <w:r w:rsidRPr="00D3353F">
              <w:t>Negligible*</w:t>
            </w:r>
          </w:p>
        </w:tc>
      </w:tr>
    </w:tbl>
    <w:p w14:paraId="0C1CC88A" w14:textId="0AF8DB7D" w:rsidR="00E85321" w:rsidRPr="00D3353F" w:rsidRDefault="00E85321" w:rsidP="00E85321">
      <w:pPr>
        <w:pStyle w:val="OWSBelowTableText9pt"/>
      </w:pPr>
      <w:r w:rsidRPr="00D3353F">
        <w:t>E</w:t>
      </w:r>
      <w:r w:rsidRPr="00D3353F">
        <w:rPr>
          <w:vertAlign w:val="subscript"/>
        </w:rPr>
        <w:t>derm</w:t>
      </w:r>
      <w:r w:rsidRPr="00D3353F">
        <w:t xml:space="preserve"> - Internal dose from dermal exposure; E</w:t>
      </w:r>
      <w:r w:rsidRPr="00D3353F">
        <w:rPr>
          <w:vertAlign w:val="subscript"/>
        </w:rPr>
        <w:t xml:space="preserve">inh </w:t>
      </w:r>
      <w:r w:rsidRPr="00D3353F">
        <w:t>– Internal dose from inhalation exposure; E</w:t>
      </w:r>
      <w:r w:rsidRPr="00D3353F">
        <w:rPr>
          <w:vertAlign w:val="subscript"/>
        </w:rPr>
        <w:t xml:space="preserve">total </w:t>
      </w:r>
      <w:r w:rsidRPr="00D3353F">
        <w:t>– Total internal dose from all routes; n.d. – not disclosed.</w:t>
      </w:r>
      <w:r w:rsidR="00CA7040" w:rsidRPr="00D3353F">
        <w:t xml:space="preserve">  </w:t>
      </w:r>
      <w:r w:rsidRPr="00D3353F">
        <w:t>* In the absence of accidents</w:t>
      </w:r>
      <w:r w:rsidR="00840066">
        <w:t>/</w:t>
      </w:r>
      <w:r w:rsidRPr="00D3353F">
        <w:t>incidents, repeated occupational exposures during transport and storage, or during injection of mixed</w:t>
      </w:r>
      <w:r w:rsidR="00840066">
        <w:t>/</w:t>
      </w:r>
      <w:r w:rsidRPr="00D3353F">
        <w:t xml:space="preserve">blended chemicals, are negligible. Similarly, repeated occupational exposures to the chemical via produced water storage are </w:t>
      </w:r>
      <w:r w:rsidR="00A520FF" w:rsidRPr="00D3353F">
        <w:t>negligible (</w:t>
      </w:r>
      <w:r w:rsidR="001B7801">
        <w:t>NICNAS </w:t>
      </w:r>
      <w:r w:rsidR="00D0787B">
        <w:t>2017</w:t>
      </w:r>
      <w:r w:rsidR="00FD1664">
        <w:t>a</w:t>
      </w:r>
      <w:r w:rsidR="00A520FF" w:rsidRPr="00D3353F">
        <w:t>)</w:t>
      </w:r>
      <w:r w:rsidRPr="00D3353F">
        <w:t>.</w:t>
      </w:r>
    </w:p>
    <w:p w14:paraId="0C1CC88B" w14:textId="77777777" w:rsidR="009318D6" w:rsidRPr="00D3353F" w:rsidRDefault="00E85321" w:rsidP="00CF5FA5">
      <w:pPr>
        <w:pStyle w:val="OWSDHeading3"/>
      </w:pPr>
      <w:r w:rsidRPr="00D3353F">
        <w:t>Public exposure</w:t>
      </w:r>
    </w:p>
    <w:p w14:paraId="0C1CC88C" w14:textId="77777777" w:rsidR="00E85321" w:rsidRPr="00D3353F" w:rsidRDefault="00E85321" w:rsidP="00E85321">
      <w:pPr>
        <w:pStyle w:val="OWSNormal11pt"/>
      </w:pPr>
      <w:r w:rsidRPr="00D3353F">
        <w:t>The public may be exposed to the substance via environmental contamination of water used for drinking, bathing and recreation (e.g. swimming), and ambient air.</w:t>
      </w:r>
    </w:p>
    <w:p w14:paraId="0C1CC88D" w14:textId="77777777" w:rsidR="00D0391B" w:rsidRPr="00D3353F" w:rsidRDefault="00E85321" w:rsidP="00C66A41">
      <w:pPr>
        <w:pStyle w:val="OWSNormal11pt"/>
      </w:pPr>
      <w:r w:rsidRPr="00D3353F">
        <w:t>Consequently, for public health risk characterisation, exposures to the substance from</w:t>
      </w:r>
      <w:r w:rsidR="00C66A41" w:rsidRPr="00D3353F">
        <w:t xml:space="preserve"> coal seam gas</w:t>
      </w:r>
      <w:r w:rsidRPr="00D3353F">
        <w:t xml:space="preserve"> hydraulic fracturing operations via oral, dermal and inhalational routes are considered.</w:t>
      </w:r>
    </w:p>
    <w:p w14:paraId="0C1CC88E" w14:textId="77777777" w:rsidR="00E85321" w:rsidRPr="00D3353F" w:rsidRDefault="00E85321" w:rsidP="00C66A41">
      <w:pPr>
        <w:pStyle w:val="OWSpre-listtext"/>
      </w:pPr>
      <w:r w:rsidRPr="00D3353F">
        <w:t>The following scenarios for environmental contamination and public exposures are considered:</w:t>
      </w:r>
    </w:p>
    <w:p w14:paraId="0C1CC88F" w14:textId="77777777" w:rsidR="009318D6" w:rsidRPr="00D3353F" w:rsidRDefault="00CA7040" w:rsidP="00350823">
      <w:pPr>
        <w:pStyle w:val="OWSbulletL1"/>
      </w:pPr>
      <w:r w:rsidRPr="00D3353F">
        <w:t>a</w:t>
      </w:r>
      <w:r w:rsidR="00E85321" w:rsidRPr="00D3353F">
        <w:t xml:space="preserve"> bulk spill during transport and run-off to surface water used for drinking, bathing and recreation (swimming)</w:t>
      </w:r>
    </w:p>
    <w:p w14:paraId="0C1CC890" w14:textId="77777777" w:rsidR="00E85321" w:rsidRPr="00D3353F" w:rsidRDefault="00CA7040" w:rsidP="00350823">
      <w:pPr>
        <w:pStyle w:val="OWSbulletL1"/>
      </w:pPr>
      <w:r w:rsidRPr="00D3353F">
        <w:t>a</w:t>
      </w:r>
      <w:r w:rsidR="00E85321" w:rsidRPr="00D3353F">
        <w:t xml:space="preserve"> bulk spill from overflow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891" w14:textId="77777777" w:rsidR="00E85321" w:rsidRPr="00D3353F" w:rsidRDefault="00CA7040" w:rsidP="00350823">
      <w:pPr>
        <w:pStyle w:val="OWSbulletL1"/>
      </w:pPr>
      <w:r w:rsidRPr="00D3353F">
        <w:t>a</w:t>
      </w:r>
      <w:r w:rsidR="00E85321" w:rsidRPr="00D3353F">
        <w:t xml:space="preserve"> long-term subsurface leak from a</w:t>
      </w:r>
      <w:r w:rsidR="00C66A41" w:rsidRPr="00D3353F">
        <w:t xml:space="preserve"> coal seam gas</w:t>
      </w:r>
      <w:r w:rsidR="00E85321" w:rsidRPr="00D3353F">
        <w:t xml:space="preserve"> </w:t>
      </w:r>
      <w:r w:rsidR="001B7AF0" w:rsidRPr="00D3353F">
        <w:t xml:space="preserve">flowback </w:t>
      </w:r>
      <w:r w:rsidR="000201F9">
        <w:t>and / or</w:t>
      </w:r>
      <w:r w:rsidR="001B7AF0" w:rsidRPr="00D3353F">
        <w:t xml:space="preserve"> produced</w:t>
      </w:r>
      <w:r w:rsidR="00E85321" w:rsidRPr="00D3353F">
        <w:t xml:space="preserve"> water storage pond and migration to groundwater used for drinking and bathing and to surface water used for recreation (swimming)</w:t>
      </w:r>
    </w:p>
    <w:p w14:paraId="0C1CC892" w14:textId="77777777" w:rsidR="009318D6" w:rsidRPr="00D3353F" w:rsidRDefault="00CA7040" w:rsidP="00350823">
      <w:pPr>
        <w:pStyle w:val="OWSbulletL1final"/>
      </w:pPr>
      <w:r w:rsidRPr="00D3353F">
        <w:t>e</w:t>
      </w:r>
      <w:r w:rsidR="00E85321" w:rsidRPr="00D3353F">
        <w:t>missions of volatilised chemicals/aerosols to ambient air from operations.</w:t>
      </w:r>
    </w:p>
    <w:p w14:paraId="0C1CC893" w14:textId="77777777" w:rsidR="00E85321" w:rsidRPr="00D3353F" w:rsidRDefault="00E85321" w:rsidP="00E85321">
      <w:pPr>
        <w:pStyle w:val="OWSpost-listnormaltext"/>
      </w:pPr>
      <w:r w:rsidRPr="00D3353F">
        <w:t>Drinking, bathing and swimming in known contaminated waters may be unlikely, but is possible in cases where individuals are not aware of the contamination, or when contamination is known but impacts are underestimated. Therefore, public exposure scenarios assume exposure to contaminated water.</w:t>
      </w:r>
    </w:p>
    <w:p w14:paraId="0C1CC894" w14:textId="77777777" w:rsidR="00E85321" w:rsidRPr="00D3353F" w:rsidRDefault="00E85321" w:rsidP="00E85321">
      <w:pPr>
        <w:pStyle w:val="OWSNormal11pt"/>
      </w:pPr>
      <w:r w:rsidRPr="00D3353F">
        <w:t>Although emissions of the chemical to air are possible during operations or from surface spills or open water bodies, there is no monitoring information available for levels in ambient air. Also, exposures of the public to the chemical via ambient air are difficult to estimate due to extreme variability in atmospheric transport. In contrast to occupational exposures, public exposures via ambient air are likely to be low compared to exposures via water. Consequently, for the purposes of public risk characterisation, exposures via ambient air are not examined further.</w:t>
      </w:r>
    </w:p>
    <w:p w14:paraId="0C1CC895" w14:textId="77777777" w:rsidR="00E85321" w:rsidRPr="00D3353F" w:rsidRDefault="00E85321" w:rsidP="00E85321">
      <w:pPr>
        <w:pStyle w:val="OWSNormal11pt"/>
      </w:pPr>
      <w:r w:rsidRPr="00D3353F">
        <w:t>For the different public exposure scenarios, conservative (Tier 1) exposure modelling was used to derive predicted environmental concentrations (PECs) for groundwater and surface water. The total internal human dose was then estimated using these PECs, frequencies of exposure to groundwater and surface water and oral and dermal absorption rates determined from the hazard characterisation. Separate internal doses were derived for adults (</w:t>
      </w:r>
      <w:r w:rsidR="00176286">
        <w:fldChar w:fldCharType="begin"/>
      </w:r>
      <w:r w:rsidR="00176286">
        <w:instrText xml:space="preserve"> REF _Ref411433605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315</w:t>
      </w:r>
      <w:r w:rsidR="00176286">
        <w:fldChar w:fldCharType="end"/>
      </w:r>
      <w:r w:rsidRPr="00D3353F">
        <w:t>) and children (</w:t>
      </w:r>
      <w:r w:rsidR="00176286">
        <w:fldChar w:fldCharType="begin"/>
      </w:r>
      <w:r w:rsidR="00176286">
        <w:instrText xml:space="preserve"> REF _Ref411433616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316</w:t>
      </w:r>
      <w:r w:rsidR="00176286">
        <w:fldChar w:fldCharType="end"/>
      </w:r>
      <w:r w:rsidRPr="00D3353F">
        <w:t>).</w:t>
      </w:r>
    </w:p>
    <w:p w14:paraId="0C1CC896" w14:textId="5E5C63FA" w:rsidR="00E85321" w:rsidRPr="00D3353F" w:rsidRDefault="00E85321" w:rsidP="00E85321">
      <w:pPr>
        <w:pStyle w:val="OWSNormal11pt"/>
      </w:pPr>
      <w:r w:rsidRPr="00D3353F">
        <w:t xml:space="preserve">Further detail on the derivation of public exposure estimates, including the models, the </w:t>
      </w:r>
      <w:r w:rsidR="00492D10">
        <w:t>geological / hydrogeological</w:t>
      </w:r>
      <w:r w:rsidRPr="00D3353F">
        <w:t xml:space="preserve"> parameter inputs and modelling assumptions, is available in the exposure assessment section of the final human health risk assessment </w:t>
      </w:r>
      <w:r w:rsidR="00A520FF" w:rsidRPr="00D3353F">
        <w:t>report for coal seam gas chemicals (</w:t>
      </w:r>
      <w:r w:rsidR="001B7801">
        <w:t>NICNAS </w:t>
      </w:r>
      <w:r w:rsidR="00D0787B">
        <w:t>2017</w:t>
      </w:r>
      <w:r w:rsidR="00D015BA" w:rsidRPr="00D3353F">
        <w:t>b</w:t>
      </w:r>
      <w:r w:rsidR="00A520FF" w:rsidRPr="00D3353F">
        <w:t>)</w:t>
      </w:r>
      <w:r w:rsidRPr="00D3353F">
        <w:t>.</w:t>
      </w:r>
    </w:p>
    <w:p w14:paraId="0C1CC897" w14:textId="77777777" w:rsidR="00E85321" w:rsidRPr="00D3353F" w:rsidRDefault="00E85321" w:rsidP="00371081">
      <w:pPr>
        <w:pStyle w:val="OWStablecaption"/>
      </w:pPr>
      <w:bookmarkStart w:id="597" w:name="_Ref41143360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315</w:t>
      </w:r>
      <w:r w:rsidR="005A78AD" w:rsidRPr="00D3353F">
        <w:fldChar w:fldCharType="end"/>
      </w:r>
      <w:bookmarkEnd w:id="597"/>
      <w:r w:rsidRPr="00D3353F">
        <w:t xml:space="preserve"> Internal doses for ADULTS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89F" w14:textId="77777777" w:rsidTr="00CA7040">
        <w:trPr>
          <w:tblHeader/>
        </w:trPr>
        <w:tc>
          <w:tcPr>
            <w:tcW w:w="2676" w:type="pct"/>
            <w:shd w:val="clear" w:color="auto" w:fill="C6D9F1" w:themeFill="text2" w:themeFillTint="33"/>
          </w:tcPr>
          <w:p w14:paraId="0C1CC898"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899" w14:textId="77777777" w:rsidR="00E85321" w:rsidRPr="00D3353F" w:rsidRDefault="00E85321" w:rsidP="00E541A6">
            <w:pPr>
              <w:pStyle w:val="OWSTableheading"/>
            </w:pPr>
            <w:r w:rsidRPr="00D3353F">
              <w:t>E</w:t>
            </w:r>
            <w:r w:rsidRPr="00D3353F">
              <w:rPr>
                <w:vertAlign w:val="subscript"/>
              </w:rPr>
              <w:t>oral</w:t>
            </w:r>
          </w:p>
          <w:p w14:paraId="0C1CC89A"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89B" w14:textId="77777777" w:rsidR="00E85321" w:rsidRPr="00D3353F" w:rsidRDefault="00E85321" w:rsidP="00E541A6">
            <w:pPr>
              <w:pStyle w:val="OWSTableheading"/>
            </w:pPr>
            <w:r w:rsidRPr="00D3353F">
              <w:t>E</w:t>
            </w:r>
            <w:r w:rsidRPr="00D3353F">
              <w:rPr>
                <w:vertAlign w:val="subscript"/>
              </w:rPr>
              <w:t>derm</w:t>
            </w:r>
          </w:p>
          <w:p w14:paraId="0C1CC89C"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89D" w14:textId="77777777" w:rsidR="00E85321" w:rsidRPr="00D3353F" w:rsidRDefault="00E85321" w:rsidP="00E541A6">
            <w:pPr>
              <w:pStyle w:val="OWSTableheading"/>
            </w:pPr>
            <w:r w:rsidRPr="00D3353F">
              <w:t>E</w:t>
            </w:r>
            <w:r w:rsidRPr="00D3353F">
              <w:rPr>
                <w:vertAlign w:val="subscript"/>
              </w:rPr>
              <w:t>total</w:t>
            </w:r>
          </w:p>
          <w:p w14:paraId="0C1CC89E" w14:textId="77777777" w:rsidR="00E85321" w:rsidRPr="00D3353F" w:rsidRDefault="00E85321" w:rsidP="00E541A6">
            <w:pPr>
              <w:pStyle w:val="OWSTableheading"/>
            </w:pPr>
            <w:r w:rsidRPr="00D3353F">
              <w:t>(mg/kg bw/day)</w:t>
            </w:r>
          </w:p>
        </w:tc>
      </w:tr>
      <w:tr w:rsidR="00E85321" w:rsidRPr="00D3353F" w14:paraId="0C1CC8A1" w14:textId="77777777" w:rsidTr="00CA7040">
        <w:tc>
          <w:tcPr>
            <w:tcW w:w="5000" w:type="pct"/>
            <w:gridSpan w:val="4"/>
            <w:shd w:val="clear" w:color="auto" w:fill="D9D9D9" w:themeFill="background1" w:themeFillShade="D9"/>
          </w:tcPr>
          <w:p w14:paraId="0C1CC8A0" w14:textId="77777777" w:rsidR="00E85321" w:rsidRPr="00D3353F" w:rsidRDefault="00E85321" w:rsidP="001634A6">
            <w:pPr>
              <w:pStyle w:val="OWSTablesub-heading"/>
            </w:pPr>
            <w:r w:rsidRPr="00D3353F">
              <w:t>Accidental bulk spill during transport and surface runoff</w:t>
            </w:r>
          </w:p>
        </w:tc>
      </w:tr>
      <w:tr w:rsidR="00E85321" w:rsidRPr="00D3353F" w14:paraId="0C1CC8A6" w14:textId="77777777" w:rsidTr="00CA7040">
        <w:tc>
          <w:tcPr>
            <w:tcW w:w="2676" w:type="pct"/>
          </w:tcPr>
          <w:p w14:paraId="0C1CC8A2" w14:textId="77777777" w:rsidR="00E85321" w:rsidRPr="00D3353F" w:rsidRDefault="00E85321" w:rsidP="00B82516">
            <w:pPr>
              <w:pStyle w:val="OWSTabletext"/>
            </w:pPr>
            <w:r w:rsidRPr="00D3353F">
              <w:t>Drinking contaminated surface water</w:t>
            </w:r>
          </w:p>
        </w:tc>
        <w:tc>
          <w:tcPr>
            <w:tcW w:w="775" w:type="pct"/>
          </w:tcPr>
          <w:p w14:paraId="0C1CC8A3" w14:textId="77777777" w:rsidR="00E85321" w:rsidRPr="00D3353F" w:rsidRDefault="00E85321" w:rsidP="00B82516">
            <w:pPr>
              <w:pStyle w:val="OWSTabletext"/>
            </w:pPr>
            <w:r w:rsidRPr="00D3353F">
              <w:t>n.d.</w:t>
            </w:r>
          </w:p>
        </w:tc>
        <w:tc>
          <w:tcPr>
            <w:tcW w:w="775" w:type="pct"/>
          </w:tcPr>
          <w:p w14:paraId="0C1CC8A4" w14:textId="77777777" w:rsidR="00E85321" w:rsidRPr="00D3353F" w:rsidRDefault="00E85321" w:rsidP="00B82516">
            <w:pPr>
              <w:pStyle w:val="OWSTabletext"/>
            </w:pPr>
            <w:r w:rsidRPr="00D3353F">
              <w:t>N/A</w:t>
            </w:r>
          </w:p>
        </w:tc>
        <w:tc>
          <w:tcPr>
            <w:tcW w:w="774" w:type="pct"/>
          </w:tcPr>
          <w:p w14:paraId="0C1CC8A5" w14:textId="77777777" w:rsidR="00E85321" w:rsidRPr="00D3353F" w:rsidRDefault="00E85321" w:rsidP="00B82516">
            <w:pPr>
              <w:pStyle w:val="OWSTabletext"/>
            </w:pPr>
            <w:r w:rsidRPr="00D3353F">
              <w:t>n.d.</w:t>
            </w:r>
          </w:p>
        </w:tc>
      </w:tr>
      <w:tr w:rsidR="00E85321" w:rsidRPr="00D3353F" w14:paraId="0C1CC8AB" w14:textId="77777777" w:rsidTr="00CA7040">
        <w:tc>
          <w:tcPr>
            <w:tcW w:w="2676" w:type="pct"/>
          </w:tcPr>
          <w:p w14:paraId="0C1CC8A7" w14:textId="77777777" w:rsidR="00E85321" w:rsidRPr="00D3353F" w:rsidRDefault="00E85321" w:rsidP="00B82516">
            <w:pPr>
              <w:pStyle w:val="OWSTabletext"/>
            </w:pPr>
            <w:r w:rsidRPr="00D3353F">
              <w:t>Bathing in contaminated surface water</w:t>
            </w:r>
          </w:p>
        </w:tc>
        <w:tc>
          <w:tcPr>
            <w:tcW w:w="775" w:type="pct"/>
          </w:tcPr>
          <w:p w14:paraId="0C1CC8A8" w14:textId="77777777" w:rsidR="00E85321" w:rsidRPr="00D3353F" w:rsidRDefault="00E85321" w:rsidP="00B82516">
            <w:pPr>
              <w:pStyle w:val="OWSTabletext"/>
            </w:pPr>
            <w:r w:rsidRPr="00D3353F">
              <w:t>Negligible*</w:t>
            </w:r>
          </w:p>
        </w:tc>
        <w:tc>
          <w:tcPr>
            <w:tcW w:w="775" w:type="pct"/>
          </w:tcPr>
          <w:p w14:paraId="0C1CC8A9" w14:textId="77777777" w:rsidR="00E85321" w:rsidRPr="00D3353F" w:rsidRDefault="00E85321" w:rsidP="00B82516">
            <w:pPr>
              <w:pStyle w:val="OWSTabletext"/>
            </w:pPr>
            <w:r w:rsidRPr="00D3353F">
              <w:t>n.d.</w:t>
            </w:r>
          </w:p>
        </w:tc>
        <w:tc>
          <w:tcPr>
            <w:tcW w:w="774" w:type="pct"/>
          </w:tcPr>
          <w:p w14:paraId="0C1CC8AA" w14:textId="77777777" w:rsidR="00E85321" w:rsidRPr="00D3353F" w:rsidRDefault="00E85321" w:rsidP="00B82516">
            <w:pPr>
              <w:pStyle w:val="OWSTabletext"/>
            </w:pPr>
            <w:r w:rsidRPr="00D3353F">
              <w:t>n.d.</w:t>
            </w:r>
          </w:p>
        </w:tc>
      </w:tr>
      <w:tr w:rsidR="00E85321" w:rsidRPr="00D3353F" w14:paraId="0C1CC8B0" w14:textId="77777777" w:rsidTr="00CA7040">
        <w:tc>
          <w:tcPr>
            <w:tcW w:w="2676" w:type="pct"/>
          </w:tcPr>
          <w:p w14:paraId="0C1CC8AC" w14:textId="77777777" w:rsidR="00E85321" w:rsidRPr="00D3353F" w:rsidRDefault="00E85321" w:rsidP="00B82516">
            <w:pPr>
              <w:pStyle w:val="OWSTabletext"/>
            </w:pPr>
            <w:r w:rsidRPr="00D3353F">
              <w:t>Swimming in contaminated surface water</w:t>
            </w:r>
          </w:p>
        </w:tc>
        <w:tc>
          <w:tcPr>
            <w:tcW w:w="775" w:type="pct"/>
          </w:tcPr>
          <w:p w14:paraId="0C1CC8AD" w14:textId="77777777" w:rsidR="00E85321" w:rsidRPr="00D3353F" w:rsidRDefault="002843E9" w:rsidP="00B82516">
            <w:pPr>
              <w:pStyle w:val="OWSTabletext"/>
            </w:pPr>
            <w:r w:rsidRPr="00D3353F">
              <w:t>n.d.</w:t>
            </w:r>
          </w:p>
        </w:tc>
        <w:tc>
          <w:tcPr>
            <w:tcW w:w="775" w:type="pct"/>
          </w:tcPr>
          <w:p w14:paraId="0C1CC8AE" w14:textId="77777777" w:rsidR="00E85321" w:rsidRPr="00D3353F" w:rsidRDefault="00E85321" w:rsidP="00B82516">
            <w:pPr>
              <w:pStyle w:val="OWSTabletext"/>
            </w:pPr>
            <w:r w:rsidRPr="00D3353F">
              <w:t>n.d.</w:t>
            </w:r>
          </w:p>
        </w:tc>
        <w:tc>
          <w:tcPr>
            <w:tcW w:w="774" w:type="pct"/>
          </w:tcPr>
          <w:p w14:paraId="0C1CC8AF" w14:textId="77777777" w:rsidR="00E85321" w:rsidRPr="00D3353F" w:rsidRDefault="00E85321" w:rsidP="00B82516">
            <w:pPr>
              <w:pStyle w:val="OWSTabletext"/>
            </w:pPr>
            <w:r w:rsidRPr="00D3353F">
              <w:t>n.d.</w:t>
            </w:r>
          </w:p>
        </w:tc>
      </w:tr>
      <w:tr w:rsidR="00E85321" w:rsidRPr="00D3353F" w14:paraId="0C1CC8B6" w14:textId="77777777" w:rsidTr="00CA7040">
        <w:tc>
          <w:tcPr>
            <w:tcW w:w="2676" w:type="pct"/>
          </w:tcPr>
          <w:p w14:paraId="0C1CC8B1" w14:textId="77777777" w:rsidR="00E85321" w:rsidRPr="00D3353F" w:rsidRDefault="00E85321" w:rsidP="00B82516">
            <w:pPr>
              <w:pStyle w:val="OWSTabletext"/>
              <w:rPr>
                <w:b/>
              </w:rPr>
            </w:pPr>
            <w:r w:rsidRPr="00D3353F">
              <w:rPr>
                <w:b/>
              </w:rPr>
              <w:t>Combined exposure from bulk spill – surface water use</w:t>
            </w:r>
          </w:p>
          <w:p w14:paraId="0C1CC8B2" w14:textId="77777777" w:rsidR="00E85321" w:rsidRPr="00D3353F" w:rsidRDefault="00E85321">
            <w:pPr>
              <w:pStyle w:val="OWSTabletext"/>
            </w:pPr>
            <w:r w:rsidRPr="00D3353F">
              <w:t>Drinking</w:t>
            </w:r>
            <w:r w:rsidR="00267E90">
              <w:t>,</w:t>
            </w:r>
            <w:r w:rsidRPr="00D3353F">
              <w:t xml:space="preserve"> bathing and swimming in contaminated surface water</w:t>
            </w:r>
          </w:p>
        </w:tc>
        <w:tc>
          <w:tcPr>
            <w:tcW w:w="775" w:type="pct"/>
            <w:shd w:val="clear" w:color="auto" w:fill="D9D9D9" w:themeFill="background1" w:themeFillShade="D9"/>
          </w:tcPr>
          <w:p w14:paraId="0C1CC8B3" w14:textId="77777777" w:rsidR="00E85321" w:rsidRPr="00D3353F" w:rsidRDefault="00E85321" w:rsidP="00B82516">
            <w:pPr>
              <w:pStyle w:val="OWSTabletext"/>
            </w:pPr>
          </w:p>
        </w:tc>
        <w:tc>
          <w:tcPr>
            <w:tcW w:w="775" w:type="pct"/>
            <w:shd w:val="clear" w:color="auto" w:fill="D9D9D9" w:themeFill="background1" w:themeFillShade="D9"/>
          </w:tcPr>
          <w:p w14:paraId="0C1CC8B4" w14:textId="77777777" w:rsidR="00E85321" w:rsidRPr="00D3353F" w:rsidRDefault="00E85321" w:rsidP="00B82516">
            <w:pPr>
              <w:pStyle w:val="OWSTabletext"/>
            </w:pPr>
          </w:p>
        </w:tc>
        <w:tc>
          <w:tcPr>
            <w:tcW w:w="774" w:type="pct"/>
          </w:tcPr>
          <w:p w14:paraId="0C1CC8B5" w14:textId="77777777" w:rsidR="00E85321" w:rsidRPr="00D3353F" w:rsidRDefault="00E85321" w:rsidP="00B82516">
            <w:pPr>
              <w:pStyle w:val="OWSTabletext"/>
            </w:pPr>
            <w:r w:rsidRPr="00D3353F">
              <w:t>n.d.</w:t>
            </w:r>
          </w:p>
        </w:tc>
      </w:tr>
      <w:tr w:rsidR="00CA7040" w:rsidRPr="00D3353F" w14:paraId="0C1CC8B8" w14:textId="77777777" w:rsidTr="003B5495">
        <w:trPr>
          <w:trHeight w:val="247"/>
        </w:trPr>
        <w:tc>
          <w:tcPr>
            <w:tcW w:w="5000" w:type="pct"/>
            <w:gridSpan w:val="4"/>
            <w:shd w:val="clear" w:color="auto" w:fill="D9D9D9" w:themeFill="background1" w:themeFillShade="D9"/>
          </w:tcPr>
          <w:p w14:paraId="0C1CC8B7" w14:textId="77777777" w:rsidR="00CA7040" w:rsidRPr="00D3353F" w:rsidRDefault="00CA7040" w:rsidP="003B549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8BD" w14:textId="77777777" w:rsidTr="00CA7040">
        <w:trPr>
          <w:trHeight w:val="247"/>
        </w:trPr>
        <w:tc>
          <w:tcPr>
            <w:tcW w:w="2676" w:type="pct"/>
          </w:tcPr>
          <w:p w14:paraId="0C1CC8B9" w14:textId="77777777" w:rsidR="00E85321" w:rsidRPr="00D3353F" w:rsidRDefault="009318D6" w:rsidP="001B7AF0">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8BA" w14:textId="77777777" w:rsidR="00E85321" w:rsidRPr="00D3353F" w:rsidRDefault="00E85321" w:rsidP="00B82516">
            <w:pPr>
              <w:pStyle w:val="OWSTabletext"/>
            </w:pPr>
            <w:r w:rsidRPr="00D3353F">
              <w:t>Negligible**</w:t>
            </w:r>
          </w:p>
        </w:tc>
        <w:tc>
          <w:tcPr>
            <w:tcW w:w="775" w:type="pct"/>
          </w:tcPr>
          <w:p w14:paraId="0C1CC8BB" w14:textId="77777777" w:rsidR="00E85321" w:rsidRPr="00D3353F" w:rsidRDefault="00E85321" w:rsidP="00B82516">
            <w:pPr>
              <w:pStyle w:val="OWSTabletext"/>
            </w:pPr>
            <w:r w:rsidRPr="00D3353F">
              <w:t>Negligible**</w:t>
            </w:r>
          </w:p>
        </w:tc>
        <w:tc>
          <w:tcPr>
            <w:tcW w:w="774" w:type="pct"/>
          </w:tcPr>
          <w:p w14:paraId="0C1CC8BC" w14:textId="77777777" w:rsidR="00E85321" w:rsidRPr="00D3353F" w:rsidRDefault="00E85321" w:rsidP="00B82516">
            <w:pPr>
              <w:pStyle w:val="OWSTabletext"/>
            </w:pPr>
            <w:r w:rsidRPr="00D3353F">
              <w:t>Negligible**</w:t>
            </w:r>
          </w:p>
        </w:tc>
      </w:tr>
      <w:tr w:rsidR="00E85321" w:rsidRPr="00D3353F" w14:paraId="0C1CC8BF" w14:textId="77777777" w:rsidTr="00CA7040">
        <w:trPr>
          <w:trHeight w:val="247"/>
        </w:trPr>
        <w:tc>
          <w:tcPr>
            <w:tcW w:w="5000" w:type="pct"/>
            <w:gridSpan w:val="4"/>
            <w:shd w:val="clear" w:color="auto" w:fill="D9D9D9" w:themeFill="background1" w:themeFillShade="D9"/>
          </w:tcPr>
          <w:p w14:paraId="0C1CC8BE"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8C4" w14:textId="77777777" w:rsidTr="00CA7040">
        <w:trPr>
          <w:trHeight w:val="247"/>
        </w:trPr>
        <w:tc>
          <w:tcPr>
            <w:tcW w:w="2676" w:type="pct"/>
          </w:tcPr>
          <w:p w14:paraId="0C1CC8C0" w14:textId="77777777" w:rsidR="00E85321" w:rsidRPr="00D3353F" w:rsidRDefault="00E85321" w:rsidP="00B82516">
            <w:pPr>
              <w:pStyle w:val="OWSTabletext"/>
              <w:rPr>
                <w:b/>
              </w:rPr>
            </w:pPr>
            <w:r w:rsidRPr="00D3353F">
              <w:t>Drinking contaminated groundwater</w:t>
            </w:r>
          </w:p>
        </w:tc>
        <w:tc>
          <w:tcPr>
            <w:tcW w:w="775" w:type="pct"/>
          </w:tcPr>
          <w:p w14:paraId="0C1CC8C1" w14:textId="77777777" w:rsidR="00E85321" w:rsidRPr="00D3353F" w:rsidRDefault="00E85321" w:rsidP="00B82516">
            <w:pPr>
              <w:pStyle w:val="OWSTabletext"/>
            </w:pPr>
            <w:r w:rsidRPr="00D3353F">
              <w:t>n.d.</w:t>
            </w:r>
          </w:p>
        </w:tc>
        <w:tc>
          <w:tcPr>
            <w:tcW w:w="775" w:type="pct"/>
          </w:tcPr>
          <w:p w14:paraId="0C1CC8C2" w14:textId="77777777" w:rsidR="00E85321" w:rsidRPr="00D3353F" w:rsidRDefault="00E85321" w:rsidP="00B82516">
            <w:pPr>
              <w:pStyle w:val="OWSTabletext"/>
            </w:pPr>
            <w:r w:rsidRPr="00D3353F">
              <w:t>N/A</w:t>
            </w:r>
          </w:p>
        </w:tc>
        <w:tc>
          <w:tcPr>
            <w:tcW w:w="774" w:type="pct"/>
          </w:tcPr>
          <w:p w14:paraId="0C1CC8C3" w14:textId="77777777" w:rsidR="00E85321" w:rsidRPr="00D3353F" w:rsidRDefault="00E85321" w:rsidP="00B82516">
            <w:pPr>
              <w:pStyle w:val="OWSTabletext"/>
            </w:pPr>
            <w:r w:rsidRPr="00D3353F">
              <w:t>n.d.</w:t>
            </w:r>
          </w:p>
        </w:tc>
      </w:tr>
      <w:tr w:rsidR="00E85321" w:rsidRPr="00D3353F" w14:paraId="0C1CC8C9" w14:textId="77777777" w:rsidTr="00CA7040">
        <w:tc>
          <w:tcPr>
            <w:tcW w:w="2676" w:type="pct"/>
          </w:tcPr>
          <w:p w14:paraId="0C1CC8C5" w14:textId="77777777" w:rsidR="00E85321" w:rsidRPr="00D3353F" w:rsidRDefault="00E85321" w:rsidP="00B82516">
            <w:pPr>
              <w:pStyle w:val="OWSTabletext"/>
            </w:pPr>
            <w:r w:rsidRPr="00D3353F">
              <w:t>Bathing in contaminated groundwater</w:t>
            </w:r>
          </w:p>
        </w:tc>
        <w:tc>
          <w:tcPr>
            <w:tcW w:w="775" w:type="pct"/>
          </w:tcPr>
          <w:p w14:paraId="0C1CC8C6" w14:textId="77777777" w:rsidR="00E85321" w:rsidRPr="00D3353F" w:rsidRDefault="00E85321" w:rsidP="00B82516">
            <w:pPr>
              <w:pStyle w:val="OWSTabletext"/>
            </w:pPr>
            <w:r w:rsidRPr="00D3353F">
              <w:t>Negligible*</w:t>
            </w:r>
          </w:p>
        </w:tc>
        <w:tc>
          <w:tcPr>
            <w:tcW w:w="775" w:type="pct"/>
          </w:tcPr>
          <w:p w14:paraId="0C1CC8C7" w14:textId="77777777" w:rsidR="00E85321" w:rsidRPr="00D3353F" w:rsidRDefault="00E85321" w:rsidP="00B82516">
            <w:pPr>
              <w:pStyle w:val="OWSTabletext"/>
              <w:rPr>
                <w:bCs/>
              </w:rPr>
            </w:pPr>
            <w:r w:rsidRPr="00D3353F">
              <w:t>n.d.</w:t>
            </w:r>
          </w:p>
        </w:tc>
        <w:tc>
          <w:tcPr>
            <w:tcW w:w="774" w:type="pct"/>
          </w:tcPr>
          <w:p w14:paraId="0C1CC8C8" w14:textId="77777777" w:rsidR="00E85321" w:rsidRPr="00D3353F" w:rsidRDefault="00E85321" w:rsidP="00B82516">
            <w:pPr>
              <w:pStyle w:val="OWSTabletext"/>
            </w:pPr>
            <w:r w:rsidRPr="00D3353F">
              <w:t>n.d.</w:t>
            </w:r>
          </w:p>
        </w:tc>
      </w:tr>
      <w:tr w:rsidR="00E85321" w:rsidRPr="00D3353F" w14:paraId="0C1CC8CE" w14:textId="77777777" w:rsidTr="00CA7040">
        <w:tc>
          <w:tcPr>
            <w:tcW w:w="2676" w:type="pct"/>
          </w:tcPr>
          <w:p w14:paraId="0C1CC8CA" w14:textId="77777777" w:rsidR="00E85321" w:rsidRPr="00D3353F" w:rsidRDefault="00E85321" w:rsidP="00B82516">
            <w:pPr>
              <w:pStyle w:val="OWSTabletext"/>
            </w:pPr>
            <w:r w:rsidRPr="00D3353F">
              <w:t>Drinking contaminated surface water</w:t>
            </w:r>
          </w:p>
        </w:tc>
        <w:tc>
          <w:tcPr>
            <w:tcW w:w="775" w:type="pct"/>
          </w:tcPr>
          <w:p w14:paraId="0C1CC8CB" w14:textId="77777777" w:rsidR="00E85321" w:rsidRPr="00D3353F" w:rsidRDefault="00E85321" w:rsidP="00B82516">
            <w:pPr>
              <w:pStyle w:val="OWSTabletext"/>
              <w:rPr>
                <w:bCs/>
              </w:rPr>
            </w:pPr>
            <w:r w:rsidRPr="00D3353F">
              <w:t>n.d.</w:t>
            </w:r>
          </w:p>
        </w:tc>
        <w:tc>
          <w:tcPr>
            <w:tcW w:w="775" w:type="pct"/>
          </w:tcPr>
          <w:p w14:paraId="0C1CC8CC" w14:textId="77777777" w:rsidR="00E85321" w:rsidRPr="00D3353F" w:rsidRDefault="00E85321" w:rsidP="00B82516">
            <w:pPr>
              <w:pStyle w:val="OWSTabletext"/>
              <w:rPr>
                <w:bCs/>
              </w:rPr>
            </w:pPr>
            <w:r w:rsidRPr="00D3353F">
              <w:rPr>
                <w:bCs/>
              </w:rPr>
              <w:t>N/A</w:t>
            </w:r>
          </w:p>
        </w:tc>
        <w:tc>
          <w:tcPr>
            <w:tcW w:w="774" w:type="pct"/>
          </w:tcPr>
          <w:p w14:paraId="0C1CC8CD" w14:textId="77777777" w:rsidR="00E85321" w:rsidRPr="00D3353F" w:rsidRDefault="00E85321" w:rsidP="00B82516">
            <w:pPr>
              <w:pStyle w:val="OWSTabletext"/>
            </w:pPr>
            <w:r w:rsidRPr="00D3353F">
              <w:t>n.d.</w:t>
            </w:r>
          </w:p>
        </w:tc>
      </w:tr>
      <w:tr w:rsidR="00E85321" w:rsidRPr="00D3353F" w14:paraId="0C1CC8D3" w14:textId="77777777" w:rsidTr="00CA7040">
        <w:tc>
          <w:tcPr>
            <w:tcW w:w="2676" w:type="pct"/>
          </w:tcPr>
          <w:p w14:paraId="0C1CC8CF" w14:textId="77777777" w:rsidR="00E85321" w:rsidRPr="00D3353F" w:rsidRDefault="00E85321" w:rsidP="00B82516">
            <w:pPr>
              <w:pStyle w:val="OWSTabletext"/>
            </w:pPr>
            <w:r w:rsidRPr="00D3353F">
              <w:t>Bathing in contaminated surface water</w:t>
            </w:r>
          </w:p>
        </w:tc>
        <w:tc>
          <w:tcPr>
            <w:tcW w:w="775" w:type="pct"/>
          </w:tcPr>
          <w:p w14:paraId="0C1CC8D0" w14:textId="77777777" w:rsidR="00E85321" w:rsidRPr="00D3353F" w:rsidRDefault="00E85321" w:rsidP="00B82516">
            <w:pPr>
              <w:pStyle w:val="OWSTabletext"/>
              <w:rPr>
                <w:bCs/>
              </w:rPr>
            </w:pPr>
            <w:r w:rsidRPr="00D3353F">
              <w:t>Negligible*</w:t>
            </w:r>
          </w:p>
        </w:tc>
        <w:tc>
          <w:tcPr>
            <w:tcW w:w="775" w:type="pct"/>
          </w:tcPr>
          <w:p w14:paraId="0C1CC8D1" w14:textId="77777777" w:rsidR="00E85321" w:rsidRPr="00D3353F" w:rsidRDefault="00E85321" w:rsidP="00B82516">
            <w:pPr>
              <w:pStyle w:val="OWSTabletext"/>
            </w:pPr>
            <w:r w:rsidRPr="00D3353F">
              <w:t>n.d.</w:t>
            </w:r>
          </w:p>
        </w:tc>
        <w:tc>
          <w:tcPr>
            <w:tcW w:w="774" w:type="pct"/>
          </w:tcPr>
          <w:p w14:paraId="0C1CC8D2" w14:textId="77777777" w:rsidR="00E85321" w:rsidRPr="00D3353F" w:rsidRDefault="00E85321" w:rsidP="00B82516">
            <w:pPr>
              <w:pStyle w:val="OWSTabletext"/>
            </w:pPr>
            <w:r w:rsidRPr="00D3353F">
              <w:t>n.d.</w:t>
            </w:r>
          </w:p>
        </w:tc>
      </w:tr>
      <w:tr w:rsidR="00E85321" w:rsidRPr="00D3353F" w14:paraId="0C1CC8D8" w14:textId="77777777" w:rsidTr="00CA7040">
        <w:tc>
          <w:tcPr>
            <w:tcW w:w="2676" w:type="pct"/>
          </w:tcPr>
          <w:p w14:paraId="0C1CC8D4" w14:textId="77777777" w:rsidR="00E85321" w:rsidRPr="00D3353F" w:rsidRDefault="00E85321" w:rsidP="00B82516">
            <w:pPr>
              <w:pStyle w:val="OWSTabletext"/>
            </w:pPr>
            <w:r w:rsidRPr="00D3353F">
              <w:t>Swimming in contaminated surface water</w:t>
            </w:r>
          </w:p>
        </w:tc>
        <w:tc>
          <w:tcPr>
            <w:tcW w:w="775" w:type="pct"/>
          </w:tcPr>
          <w:p w14:paraId="0C1CC8D5" w14:textId="77777777" w:rsidR="00E85321" w:rsidRPr="00D3353F" w:rsidRDefault="002843E9" w:rsidP="00B82516">
            <w:pPr>
              <w:pStyle w:val="OWSTabletext"/>
              <w:rPr>
                <w:bCs/>
              </w:rPr>
            </w:pPr>
            <w:r w:rsidRPr="00D3353F">
              <w:t>n.d.</w:t>
            </w:r>
          </w:p>
        </w:tc>
        <w:tc>
          <w:tcPr>
            <w:tcW w:w="775" w:type="pct"/>
          </w:tcPr>
          <w:p w14:paraId="0C1CC8D6" w14:textId="77777777" w:rsidR="00E85321" w:rsidRPr="00D3353F" w:rsidRDefault="00E85321" w:rsidP="00B82516">
            <w:pPr>
              <w:pStyle w:val="OWSTabletext"/>
            </w:pPr>
            <w:r w:rsidRPr="00D3353F">
              <w:t>n.d.</w:t>
            </w:r>
          </w:p>
        </w:tc>
        <w:tc>
          <w:tcPr>
            <w:tcW w:w="774" w:type="pct"/>
          </w:tcPr>
          <w:p w14:paraId="0C1CC8D7" w14:textId="77777777" w:rsidR="00E85321" w:rsidRPr="00D3353F" w:rsidRDefault="00E85321" w:rsidP="00B82516">
            <w:pPr>
              <w:pStyle w:val="OWSTabletext"/>
            </w:pPr>
            <w:r w:rsidRPr="00D3353F">
              <w:t>n.d.</w:t>
            </w:r>
          </w:p>
        </w:tc>
      </w:tr>
      <w:tr w:rsidR="00E85321" w:rsidRPr="00D3353F" w14:paraId="0C1CC8DE" w14:textId="77777777" w:rsidTr="00CA7040">
        <w:tc>
          <w:tcPr>
            <w:tcW w:w="2676" w:type="pct"/>
          </w:tcPr>
          <w:p w14:paraId="0C1CC8D9"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8DA"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8DB" w14:textId="77777777" w:rsidR="00E85321" w:rsidRPr="00D3353F" w:rsidRDefault="00E85321" w:rsidP="00B82516">
            <w:pPr>
              <w:pStyle w:val="OWSTabletext"/>
            </w:pPr>
          </w:p>
        </w:tc>
        <w:tc>
          <w:tcPr>
            <w:tcW w:w="775" w:type="pct"/>
            <w:shd w:val="clear" w:color="auto" w:fill="D9D9D9" w:themeFill="background1" w:themeFillShade="D9"/>
          </w:tcPr>
          <w:p w14:paraId="0C1CC8DC" w14:textId="77777777" w:rsidR="00E85321" w:rsidRPr="00D3353F" w:rsidRDefault="00E85321" w:rsidP="00B82516">
            <w:pPr>
              <w:pStyle w:val="OWSTabletext"/>
            </w:pPr>
          </w:p>
        </w:tc>
        <w:tc>
          <w:tcPr>
            <w:tcW w:w="774" w:type="pct"/>
          </w:tcPr>
          <w:p w14:paraId="0C1CC8DD" w14:textId="77777777" w:rsidR="00E85321" w:rsidRPr="00D3353F" w:rsidRDefault="00E85321" w:rsidP="00B82516">
            <w:pPr>
              <w:pStyle w:val="OWSTabletext"/>
            </w:pPr>
            <w:r w:rsidRPr="00D3353F">
              <w:t>n.d.</w:t>
            </w:r>
          </w:p>
        </w:tc>
      </w:tr>
      <w:tr w:rsidR="00E85321" w:rsidRPr="00D3353F" w14:paraId="0C1CC8E4" w14:textId="77777777" w:rsidTr="00CA7040">
        <w:tc>
          <w:tcPr>
            <w:tcW w:w="2676" w:type="pct"/>
          </w:tcPr>
          <w:p w14:paraId="0C1CC8DF" w14:textId="77777777" w:rsidR="00E85321" w:rsidRPr="00D3353F" w:rsidRDefault="00E85321" w:rsidP="00B82516">
            <w:pPr>
              <w:pStyle w:val="OWSTabletext"/>
              <w:rPr>
                <w:b/>
              </w:rPr>
            </w:pPr>
            <w:r w:rsidRPr="00D3353F">
              <w:rPr>
                <w:b/>
              </w:rPr>
              <w:t>Combined exposure from subsurface leak - surface water use</w:t>
            </w:r>
          </w:p>
          <w:p w14:paraId="0C1CC8E0" w14:textId="77777777" w:rsidR="00E85321" w:rsidRPr="00D3353F" w:rsidRDefault="00E85321">
            <w:pPr>
              <w:pStyle w:val="OWSTabletext"/>
              <w:rPr>
                <w:b/>
              </w:rPr>
            </w:pPr>
            <w:r w:rsidRPr="00D3353F">
              <w:t>Drinking</w:t>
            </w:r>
            <w:r w:rsidR="0054044B">
              <w:t>,</w:t>
            </w:r>
            <w:r w:rsidRPr="00D3353F">
              <w:t xml:space="preserve"> bathing and swimming in contaminated surface water</w:t>
            </w:r>
          </w:p>
        </w:tc>
        <w:tc>
          <w:tcPr>
            <w:tcW w:w="775" w:type="pct"/>
            <w:shd w:val="clear" w:color="auto" w:fill="D9D9D9" w:themeFill="background1" w:themeFillShade="D9"/>
          </w:tcPr>
          <w:p w14:paraId="0C1CC8E1" w14:textId="77777777" w:rsidR="00E85321" w:rsidRPr="00D3353F" w:rsidRDefault="00E85321" w:rsidP="00B82516">
            <w:pPr>
              <w:pStyle w:val="OWSTabletext"/>
              <w:rPr>
                <w:bCs/>
              </w:rPr>
            </w:pPr>
          </w:p>
        </w:tc>
        <w:tc>
          <w:tcPr>
            <w:tcW w:w="775" w:type="pct"/>
            <w:shd w:val="clear" w:color="auto" w:fill="D9D9D9" w:themeFill="background1" w:themeFillShade="D9"/>
          </w:tcPr>
          <w:p w14:paraId="0C1CC8E2" w14:textId="77777777" w:rsidR="00E85321" w:rsidRPr="00D3353F" w:rsidRDefault="00E85321" w:rsidP="00B82516">
            <w:pPr>
              <w:pStyle w:val="OWSTabletext"/>
            </w:pPr>
          </w:p>
        </w:tc>
        <w:tc>
          <w:tcPr>
            <w:tcW w:w="774" w:type="pct"/>
          </w:tcPr>
          <w:p w14:paraId="0C1CC8E3" w14:textId="77777777" w:rsidR="00E85321" w:rsidRPr="00D3353F" w:rsidRDefault="00E85321" w:rsidP="00B82516">
            <w:pPr>
              <w:pStyle w:val="OWSTabletext"/>
            </w:pPr>
            <w:r w:rsidRPr="00D3353F">
              <w:t>n.d.</w:t>
            </w:r>
          </w:p>
        </w:tc>
      </w:tr>
    </w:tbl>
    <w:p w14:paraId="0C1CC8E5" w14:textId="7F4E9682"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A7040" w:rsidRPr="00D3353F">
        <w:t xml:space="preserve">  </w:t>
      </w:r>
      <w:r w:rsidRPr="00D3353F">
        <w:t>N/A – not an applicable exposure route; n.d. – not disclosed.</w:t>
      </w:r>
      <w:r w:rsidR="00CA7040" w:rsidRPr="00D3353F">
        <w:t xml:space="preserve">  </w:t>
      </w:r>
      <w:r w:rsidRPr="00D3353F">
        <w:t xml:space="preserve">* Oral exposures associated with </w:t>
      </w:r>
      <w:r w:rsidR="000C0251" w:rsidRPr="00D3353F">
        <w:t>bathing</w:t>
      </w:r>
      <w:r w:rsidRPr="00D3353F">
        <w:t xml:space="preserve"> are </w:t>
      </w:r>
      <w:r w:rsidR="00A520FF" w:rsidRPr="00D3353F">
        <w:t>negligible (</w:t>
      </w:r>
      <w:r w:rsidR="001B7801">
        <w:t>NICNAS </w:t>
      </w:r>
      <w:r w:rsidR="00D0787B">
        <w:t>2017</w:t>
      </w:r>
      <w:r w:rsidR="00FD1664">
        <w:t>a</w:t>
      </w:r>
      <w:r w:rsidR="00A520FF" w:rsidRPr="00D3353F">
        <w:t>)</w:t>
      </w:r>
      <w:r w:rsidRPr="00D3353F">
        <w:t>.</w:t>
      </w:r>
      <w:r w:rsidR="00CA7040"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7B5D897A" w14:textId="77777777" w:rsidR="00EF292B" w:rsidRPr="00CC0D42" w:rsidRDefault="00EF292B" w:rsidP="00EF292B">
      <w:pPr>
        <w:pStyle w:val="OWSNormal11pt"/>
      </w:pPr>
      <w:bookmarkStart w:id="598" w:name="_Ref411433616"/>
    </w:p>
    <w:p w14:paraId="0C1CC8E6" w14:textId="77777777" w:rsidR="00E85321" w:rsidRPr="00D3353F" w:rsidRDefault="00E85321" w:rsidP="00371081">
      <w:pPr>
        <w:pStyle w:val="OWStablecaption"/>
      </w:pPr>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316</w:t>
      </w:r>
      <w:r w:rsidR="005A78AD" w:rsidRPr="00D3353F">
        <w:fldChar w:fldCharType="end"/>
      </w:r>
      <w:bookmarkEnd w:id="598"/>
      <w:r w:rsidRPr="00D3353F">
        <w:t xml:space="preserve"> Internal doses for CHILDREN associated with hydraulic fracturing public exposure scenarios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730"/>
        <w:gridCol w:w="1370"/>
        <w:gridCol w:w="1370"/>
        <w:gridCol w:w="1368"/>
      </w:tblGrid>
      <w:tr w:rsidR="00E85321" w:rsidRPr="00D3353F" w14:paraId="0C1CC8EE" w14:textId="77777777" w:rsidTr="00CA7040">
        <w:trPr>
          <w:tblHeader/>
        </w:trPr>
        <w:tc>
          <w:tcPr>
            <w:tcW w:w="2676" w:type="pct"/>
            <w:shd w:val="clear" w:color="auto" w:fill="C6D9F1" w:themeFill="text2" w:themeFillTint="33"/>
          </w:tcPr>
          <w:p w14:paraId="0C1CC8E7" w14:textId="77777777" w:rsidR="00E85321" w:rsidRPr="00D3353F" w:rsidRDefault="00F90AB0" w:rsidP="00E541A6">
            <w:pPr>
              <w:pStyle w:val="OWSTableheading"/>
            </w:pPr>
            <w:r w:rsidRPr="00D3353F">
              <w:t>Public exposure scenario</w:t>
            </w:r>
          </w:p>
        </w:tc>
        <w:tc>
          <w:tcPr>
            <w:tcW w:w="775" w:type="pct"/>
            <w:shd w:val="clear" w:color="auto" w:fill="C6D9F1" w:themeFill="text2" w:themeFillTint="33"/>
          </w:tcPr>
          <w:p w14:paraId="0C1CC8E8" w14:textId="77777777" w:rsidR="00E85321" w:rsidRPr="00D3353F" w:rsidRDefault="00E85321" w:rsidP="00E541A6">
            <w:pPr>
              <w:pStyle w:val="OWSTableheading"/>
            </w:pPr>
            <w:r w:rsidRPr="00D3353F">
              <w:t>E</w:t>
            </w:r>
            <w:r w:rsidRPr="00D3353F">
              <w:rPr>
                <w:vertAlign w:val="subscript"/>
              </w:rPr>
              <w:t>oral</w:t>
            </w:r>
          </w:p>
          <w:p w14:paraId="0C1CC8E9" w14:textId="77777777" w:rsidR="00E85321" w:rsidRPr="00D3353F" w:rsidRDefault="00E85321" w:rsidP="00E541A6">
            <w:pPr>
              <w:pStyle w:val="OWSTableheading"/>
            </w:pPr>
            <w:r w:rsidRPr="00D3353F">
              <w:t>(mg/kg bw/day)</w:t>
            </w:r>
          </w:p>
        </w:tc>
        <w:tc>
          <w:tcPr>
            <w:tcW w:w="775" w:type="pct"/>
            <w:shd w:val="clear" w:color="auto" w:fill="C6D9F1" w:themeFill="text2" w:themeFillTint="33"/>
          </w:tcPr>
          <w:p w14:paraId="0C1CC8EA" w14:textId="77777777" w:rsidR="00E85321" w:rsidRPr="00D3353F" w:rsidRDefault="00E85321" w:rsidP="00E541A6">
            <w:pPr>
              <w:pStyle w:val="OWSTableheading"/>
            </w:pPr>
            <w:r w:rsidRPr="00D3353F">
              <w:t>E</w:t>
            </w:r>
            <w:r w:rsidRPr="00D3353F">
              <w:rPr>
                <w:vertAlign w:val="subscript"/>
              </w:rPr>
              <w:t>derm</w:t>
            </w:r>
          </w:p>
          <w:p w14:paraId="0C1CC8EB" w14:textId="77777777" w:rsidR="00E85321" w:rsidRPr="00D3353F" w:rsidRDefault="00E85321" w:rsidP="00E541A6">
            <w:pPr>
              <w:pStyle w:val="OWSTableheading"/>
            </w:pPr>
            <w:r w:rsidRPr="00D3353F">
              <w:t>(mg/kg bw/day)</w:t>
            </w:r>
          </w:p>
        </w:tc>
        <w:tc>
          <w:tcPr>
            <w:tcW w:w="774" w:type="pct"/>
            <w:shd w:val="clear" w:color="auto" w:fill="C6D9F1" w:themeFill="text2" w:themeFillTint="33"/>
          </w:tcPr>
          <w:p w14:paraId="0C1CC8EC" w14:textId="77777777" w:rsidR="00E85321" w:rsidRPr="00D3353F" w:rsidRDefault="00E85321" w:rsidP="00E541A6">
            <w:pPr>
              <w:pStyle w:val="OWSTableheading"/>
            </w:pPr>
            <w:r w:rsidRPr="00D3353F">
              <w:t>E</w:t>
            </w:r>
            <w:r w:rsidRPr="00D3353F">
              <w:rPr>
                <w:vertAlign w:val="subscript"/>
              </w:rPr>
              <w:t>total</w:t>
            </w:r>
          </w:p>
          <w:p w14:paraId="0C1CC8ED" w14:textId="77777777" w:rsidR="00E85321" w:rsidRPr="00D3353F" w:rsidRDefault="00E85321" w:rsidP="00E541A6">
            <w:pPr>
              <w:pStyle w:val="OWSTableheading"/>
            </w:pPr>
            <w:r w:rsidRPr="00D3353F">
              <w:t>(mg/kg bw/day)</w:t>
            </w:r>
          </w:p>
        </w:tc>
      </w:tr>
      <w:tr w:rsidR="00E85321" w:rsidRPr="00D3353F" w14:paraId="0C1CC8F0" w14:textId="77777777" w:rsidTr="00CA7040">
        <w:tc>
          <w:tcPr>
            <w:tcW w:w="5000" w:type="pct"/>
            <w:gridSpan w:val="4"/>
            <w:shd w:val="clear" w:color="auto" w:fill="D9D9D9" w:themeFill="background1" w:themeFillShade="D9"/>
          </w:tcPr>
          <w:p w14:paraId="0C1CC8EF" w14:textId="77777777" w:rsidR="00E85321" w:rsidRPr="00D3353F" w:rsidRDefault="00E85321" w:rsidP="001634A6">
            <w:pPr>
              <w:pStyle w:val="OWSTablesub-heading"/>
            </w:pPr>
            <w:r w:rsidRPr="00D3353F">
              <w:t>Accidental bulk spill during transport and surface runoff</w:t>
            </w:r>
          </w:p>
        </w:tc>
      </w:tr>
      <w:tr w:rsidR="00E85321" w:rsidRPr="00D3353F" w14:paraId="0C1CC8F5" w14:textId="77777777" w:rsidTr="00CA7040">
        <w:tc>
          <w:tcPr>
            <w:tcW w:w="2676" w:type="pct"/>
          </w:tcPr>
          <w:p w14:paraId="0C1CC8F1" w14:textId="77777777" w:rsidR="00E85321" w:rsidRPr="00D3353F" w:rsidRDefault="00E85321" w:rsidP="00B82516">
            <w:pPr>
              <w:pStyle w:val="OWSTabletext"/>
            </w:pPr>
            <w:r w:rsidRPr="00D3353F">
              <w:t>Drinking contaminated surface water</w:t>
            </w:r>
          </w:p>
        </w:tc>
        <w:tc>
          <w:tcPr>
            <w:tcW w:w="775" w:type="pct"/>
          </w:tcPr>
          <w:p w14:paraId="0C1CC8F2" w14:textId="77777777" w:rsidR="00E85321" w:rsidRPr="00D3353F" w:rsidRDefault="00E85321" w:rsidP="00B82516">
            <w:pPr>
              <w:pStyle w:val="OWSTabletext"/>
            </w:pPr>
            <w:r w:rsidRPr="00D3353F">
              <w:t>n.d.</w:t>
            </w:r>
          </w:p>
        </w:tc>
        <w:tc>
          <w:tcPr>
            <w:tcW w:w="775" w:type="pct"/>
          </w:tcPr>
          <w:p w14:paraId="0C1CC8F3" w14:textId="77777777" w:rsidR="00E85321" w:rsidRPr="00D3353F" w:rsidRDefault="00E85321" w:rsidP="00B82516">
            <w:pPr>
              <w:pStyle w:val="OWSTabletext"/>
            </w:pPr>
            <w:r w:rsidRPr="00D3353F">
              <w:t>N/A</w:t>
            </w:r>
          </w:p>
        </w:tc>
        <w:tc>
          <w:tcPr>
            <w:tcW w:w="774" w:type="pct"/>
          </w:tcPr>
          <w:p w14:paraId="0C1CC8F4" w14:textId="77777777" w:rsidR="00E85321" w:rsidRPr="00D3353F" w:rsidRDefault="00E85321" w:rsidP="00B82516">
            <w:pPr>
              <w:pStyle w:val="OWSTabletext"/>
            </w:pPr>
            <w:r w:rsidRPr="00D3353F">
              <w:t>n.d.</w:t>
            </w:r>
          </w:p>
        </w:tc>
      </w:tr>
      <w:tr w:rsidR="00E85321" w:rsidRPr="00D3353F" w14:paraId="0C1CC8FA" w14:textId="77777777" w:rsidTr="00CA7040">
        <w:tc>
          <w:tcPr>
            <w:tcW w:w="2676" w:type="pct"/>
          </w:tcPr>
          <w:p w14:paraId="0C1CC8F6" w14:textId="77777777" w:rsidR="00E85321" w:rsidRPr="00D3353F" w:rsidRDefault="00E85321" w:rsidP="00B82516">
            <w:pPr>
              <w:pStyle w:val="OWSTabletext"/>
            </w:pPr>
            <w:r w:rsidRPr="00D3353F">
              <w:t>Bathing in contaminated surface water</w:t>
            </w:r>
          </w:p>
        </w:tc>
        <w:tc>
          <w:tcPr>
            <w:tcW w:w="775" w:type="pct"/>
          </w:tcPr>
          <w:p w14:paraId="0C1CC8F7" w14:textId="77777777" w:rsidR="00E85321" w:rsidRPr="00D3353F" w:rsidRDefault="00E85321" w:rsidP="00B82516">
            <w:pPr>
              <w:pStyle w:val="OWSTabletext"/>
            </w:pPr>
            <w:r w:rsidRPr="00D3353F">
              <w:t>Negligible*</w:t>
            </w:r>
          </w:p>
        </w:tc>
        <w:tc>
          <w:tcPr>
            <w:tcW w:w="775" w:type="pct"/>
          </w:tcPr>
          <w:p w14:paraId="0C1CC8F8" w14:textId="77777777" w:rsidR="00E85321" w:rsidRPr="00D3353F" w:rsidRDefault="00E85321" w:rsidP="00B82516">
            <w:pPr>
              <w:pStyle w:val="OWSTabletext"/>
            </w:pPr>
            <w:r w:rsidRPr="00D3353F">
              <w:t>n.d.</w:t>
            </w:r>
          </w:p>
        </w:tc>
        <w:tc>
          <w:tcPr>
            <w:tcW w:w="774" w:type="pct"/>
          </w:tcPr>
          <w:p w14:paraId="0C1CC8F9" w14:textId="77777777" w:rsidR="00E85321" w:rsidRPr="00D3353F" w:rsidRDefault="00E85321" w:rsidP="00B82516">
            <w:pPr>
              <w:pStyle w:val="OWSTabletext"/>
            </w:pPr>
            <w:r w:rsidRPr="00D3353F">
              <w:t>n.d.</w:t>
            </w:r>
          </w:p>
        </w:tc>
      </w:tr>
      <w:tr w:rsidR="00E85321" w:rsidRPr="00D3353F" w14:paraId="0C1CC8FF" w14:textId="77777777" w:rsidTr="00CA7040">
        <w:tc>
          <w:tcPr>
            <w:tcW w:w="2676" w:type="pct"/>
          </w:tcPr>
          <w:p w14:paraId="0C1CC8FB" w14:textId="77777777" w:rsidR="00E85321" w:rsidRPr="00D3353F" w:rsidRDefault="00E85321" w:rsidP="00B82516">
            <w:pPr>
              <w:pStyle w:val="OWSTabletext"/>
            </w:pPr>
            <w:r w:rsidRPr="00D3353F">
              <w:t>Swimming in contaminated surface water</w:t>
            </w:r>
          </w:p>
        </w:tc>
        <w:tc>
          <w:tcPr>
            <w:tcW w:w="775" w:type="pct"/>
          </w:tcPr>
          <w:p w14:paraId="0C1CC8FC" w14:textId="77777777" w:rsidR="00E85321" w:rsidRPr="00D3353F" w:rsidRDefault="002843E9" w:rsidP="00B82516">
            <w:pPr>
              <w:pStyle w:val="OWSTabletext"/>
            </w:pPr>
            <w:r w:rsidRPr="00D3353F">
              <w:t>n.d.</w:t>
            </w:r>
          </w:p>
        </w:tc>
        <w:tc>
          <w:tcPr>
            <w:tcW w:w="775" w:type="pct"/>
          </w:tcPr>
          <w:p w14:paraId="0C1CC8FD" w14:textId="77777777" w:rsidR="00E85321" w:rsidRPr="00D3353F" w:rsidRDefault="00E85321" w:rsidP="00B82516">
            <w:pPr>
              <w:pStyle w:val="OWSTabletext"/>
            </w:pPr>
            <w:r w:rsidRPr="00D3353F">
              <w:t>n.d.</w:t>
            </w:r>
          </w:p>
        </w:tc>
        <w:tc>
          <w:tcPr>
            <w:tcW w:w="774" w:type="pct"/>
          </w:tcPr>
          <w:p w14:paraId="0C1CC8FE" w14:textId="77777777" w:rsidR="00E85321" w:rsidRPr="00D3353F" w:rsidRDefault="00E85321" w:rsidP="00B82516">
            <w:pPr>
              <w:pStyle w:val="OWSTabletext"/>
            </w:pPr>
            <w:r w:rsidRPr="00D3353F">
              <w:t>n.d.</w:t>
            </w:r>
          </w:p>
        </w:tc>
      </w:tr>
      <w:tr w:rsidR="00E85321" w:rsidRPr="00D3353F" w14:paraId="0C1CC905" w14:textId="77777777" w:rsidTr="00CA7040">
        <w:tc>
          <w:tcPr>
            <w:tcW w:w="2676" w:type="pct"/>
          </w:tcPr>
          <w:p w14:paraId="0C1CC900" w14:textId="77777777" w:rsidR="00E85321" w:rsidRPr="00D3353F" w:rsidRDefault="00E85321" w:rsidP="00B82516">
            <w:pPr>
              <w:pStyle w:val="OWSTabletext"/>
              <w:rPr>
                <w:b/>
              </w:rPr>
            </w:pPr>
            <w:r w:rsidRPr="00D3353F">
              <w:rPr>
                <w:b/>
              </w:rPr>
              <w:t>Combined exposure from bulk spill – surface water use</w:t>
            </w:r>
          </w:p>
          <w:p w14:paraId="0C1CC901" w14:textId="77777777" w:rsidR="00E85321" w:rsidRPr="00D3353F" w:rsidRDefault="00E85321">
            <w:pPr>
              <w:pStyle w:val="OWSTabletext"/>
            </w:pPr>
            <w:r w:rsidRPr="00D3353F">
              <w:t>Drinking</w:t>
            </w:r>
            <w:r w:rsidR="0054044B">
              <w:t>,</w:t>
            </w:r>
            <w:r w:rsidRPr="00D3353F">
              <w:t xml:space="preserve"> bathing and swimming in contaminated surface water</w:t>
            </w:r>
          </w:p>
        </w:tc>
        <w:tc>
          <w:tcPr>
            <w:tcW w:w="775" w:type="pct"/>
            <w:shd w:val="clear" w:color="auto" w:fill="D9D9D9" w:themeFill="background1" w:themeFillShade="D9"/>
          </w:tcPr>
          <w:p w14:paraId="0C1CC902" w14:textId="77777777" w:rsidR="00E85321" w:rsidRPr="00D3353F" w:rsidRDefault="00E85321" w:rsidP="00B82516">
            <w:pPr>
              <w:pStyle w:val="OWSTabletext"/>
            </w:pPr>
          </w:p>
        </w:tc>
        <w:tc>
          <w:tcPr>
            <w:tcW w:w="775" w:type="pct"/>
            <w:shd w:val="clear" w:color="auto" w:fill="D9D9D9" w:themeFill="background1" w:themeFillShade="D9"/>
          </w:tcPr>
          <w:p w14:paraId="0C1CC903" w14:textId="77777777" w:rsidR="00E85321" w:rsidRPr="00D3353F" w:rsidRDefault="00E85321" w:rsidP="00B82516">
            <w:pPr>
              <w:pStyle w:val="OWSTabletext"/>
            </w:pPr>
          </w:p>
        </w:tc>
        <w:tc>
          <w:tcPr>
            <w:tcW w:w="774" w:type="pct"/>
          </w:tcPr>
          <w:p w14:paraId="0C1CC904" w14:textId="77777777" w:rsidR="00E85321" w:rsidRPr="00D3353F" w:rsidRDefault="00E85321" w:rsidP="00B82516">
            <w:pPr>
              <w:pStyle w:val="OWSTabletext"/>
            </w:pPr>
            <w:r w:rsidRPr="00D3353F">
              <w:t>n.d.</w:t>
            </w:r>
          </w:p>
        </w:tc>
      </w:tr>
      <w:tr w:rsidR="00CA7040" w:rsidRPr="00D3353F" w14:paraId="0C1CC907" w14:textId="77777777" w:rsidTr="003B5495">
        <w:trPr>
          <w:trHeight w:val="247"/>
        </w:trPr>
        <w:tc>
          <w:tcPr>
            <w:tcW w:w="5000" w:type="pct"/>
            <w:gridSpan w:val="4"/>
            <w:shd w:val="clear" w:color="auto" w:fill="D9D9D9" w:themeFill="background1" w:themeFillShade="D9"/>
          </w:tcPr>
          <w:p w14:paraId="0C1CC906" w14:textId="77777777" w:rsidR="00CA7040" w:rsidRPr="00D3353F" w:rsidRDefault="00CA7040" w:rsidP="003B5495">
            <w:pPr>
              <w:pStyle w:val="OWSTablesub-heading"/>
            </w:pPr>
            <w:r w:rsidRPr="00D3353F">
              <w:t xml:space="preserve">Bulk spill from </w:t>
            </w:r>
            <w:r w:rsidR="001B7AF0" w:rsidRPr="00D3353F">
              <w:t xml:space="preserve">flowback </w:t>
            </w:r>
            <w:r w:rsidR="000201F9">
              <w:t>and / or</w:t>
            </w:r>
            <w:r w:rsidR="001B7AF0" w:rsidRPr="00D3353F">
              <w:t xml:space="preserve"> produced</w:t>
            </w:r>
            <w:r w:rsidRPr="00D3353F">
              <w:t xml:space="preserve"> water storage pond</w:t>
            </w:r>
          </w:p>
        </w:tc>
      </w:tr>
      <w:tr w:rsidR="00E85321" w:rsidRPr="00D3353F" w14:paraId="0C1CC90C" w14:textId="77777777" w:rsidTr="00CA7040">
        <w:trPr>
          <w:trHeight w:val="247"/>
        </w:trPr>
        <w:tc>
          <w:tcPr>
            <w:tcW w:w="2676" w:type="pct"/>
          </w:tcPr>
          <w:p w14:paraId="0C1CC908" w14:textId="77777777" w:rsidR="00E85321" w:rsidRPr="00D3353F" w:rsidRDefault="009318D6" w:rsidP="001B7AF0">
            <w:pPr>
              <w:pStyle w:val="OWSTabletext"/>
              <w:rPr>
                <w:lang w:val="en-US"/>
              </w:rPr>
            </w:pPr>
            <w:r w:rsidRPr="00D3353F">
              <w:rPr>
                <w:lang w:val="en-US"/>
              </w:rPr>
              <w:t xml:space="preserve">Bulk spill from </w:t>
            </w:r>
            <w:r w:rsidR="001B7AF0" w:rsidRPr="00D3353F">
              <w:t xml:space="preserve">flowback </w:t>
            </w:r>
            <w:r w:rsidR="000201F9">
              <w:t>and / or</w:t>
            </w:r>
            <w:r w:rsidR="001B7AF0" w:rsidRPr="00D3353F">
              <w:t xml:space="preserve"> produced</w:t>
            </w:r>
            <w:r w:rsidRPr="00D3353F">
              <w:rPr>
                <w:lang w:val="en-US"/>
              </w:rPr>
              <w:t xml:space="preserve"> water storage pond</w:t>
            </w:r>
          </w:p>
        </w:tc>
        <w:tc>
          <w:tcPr>
            <w:tcW w:w="775" w:type="pct"/>
          </w:tcPr>
          <w:p w14:paraId="0C1CC909" w14:textId="77777777" w:rsidR="00E85321" w:rsidRPr="00D3353F" w:rsidRDefault="00E85321" w:rsidP="00B82516">
            <w:pPr>
              <w:pStyle w:val="OWSTabletext"/>
            </w:pPr>
            <w:r w:rsidRPr="00D3353F">
              <w:t>Negligible**</w:t>
            </w:r>
          </w:p>
        </w:tc>
        <w:tc>
          <w:tcPr>
            <w:tcW w:w="775" w:type="pct"/>
          </w:tcPr>
          <w:p w14:paraId="0C1CC90A" w14:textId="77777777" w:rsidR="00E85321" w:rsidRPr="00D3353F" w:rsidRDefault="00E85321" w:rsidP="00B82516">
            <w:pPr>
              <w:pStyle w:val="OWSTabletext"/>
            </w:pPr>
            <w:r w:rsidRPr="00D3353F">
              <w:t>Negligible**</w:t>
            </w:r>
          </w:p>
        </w:tc>
        <w:tc>
          <w:tcPr>
            <w:tcW w:w="774" w:type="pct"/>
          </w:tcPr>
          <w:p w14:paraId="0C1CC90B" w14:textId="77777777" w:rsidR="00E85321" w:rsidRPr="00D3353F" w:rsidRDefault="00E85321" w:rsidP="00B82516">
            <w:pPr>
              <w:pStyle w:val="OWSTabletext"/>
            </w:pPr>
            <w:r w:rsidRPr="00D3353F">
              <w:t>Negligible**</w:t>
            </w:r>
          </w:p>
        </w:tc>
      </w:tr>
      <w:tr w:rsidR="00E85321" w:rsidRPr="00D3353F" w14:paraId="0C1CC90E" w14:textId="77777777" w:rsidTr="00CA7040">
        <w:trPr>
          <w:trHeight w:val="247"/>
        </w:trPr>
        <w:tc>
          <w:tcPr>
            <w:tcW w:w="5000" w:type="pct"/>
            <w:gridSpan w:val="4"/>
            <w:shd w:val="clear" w:color="auto" w:fill="D9D9D9" w:themeFill="background1" w:themeFillShade="D9"/>
          </w:tcPr>
          <w:p w14:paraId="0C1CC90D"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913" w14:textId="77777777" w:rsidTr="00CA7040">
        <w:trPr>
          <w:trHeight w:val="247"/>
        </w:trPr>
        <w:tc>
          <w:tcPr>
            <w:tcW w:w="2676" w:type="pct"/>
          </w:tcPr>
          <w:p w14:paraId="0C1CC90F" w14:textId="77777777" w:rsidR="00E85321" w:rsidRPr="00D3353F" w:rsidRDefault="00E85321" w:rsidP="00B82516">
            <w:pPr>
              <w:pStyle w:val="OWSTabletext"/>
              <w:rPr>
                <w:b/>
              </w:rPr>
            </w:pPr>
            <w:r w:rsidRPr="00D3353F">
              <w:t>Drinking contaminated groundwater</w:t>
            </w:r>
          </w:p>
        </w:tc>
        <w:tc>
          <w:tcPr>
            <w:tcW w:w="775" w:type="pct"/>
          </w:tcPr>
          <w:p w14:paraId="0C1CC910" w14:textId="77777777" w:rsidR="00E85321" w:rsidRPr="00D3353F" w:rsidRDefault="00E85321" w:rsidP="00B82516">
            <w:pPr>
              <w:pStyle w:val="OWSTabletext"/>
            </w:pPr>
            <w:r w:rsidRPr="00D3353F">
              <w:t>n.d.</w:t>
            </w:r>
          </w:p>
        </w:tc>
        <w:tc>
          <w:tcPr>
            <w:tcW w:w="775" w:type="pct"/>
          </w:tcPr>
          <w:p w14:paraId="0C1CC911" w14:textId="77777777" w:rsidR="00E85321" w:rsidRPr="00D3353F" w:rsidRDefault="00E85321" w:rsidP="00B82516">
            <w:pPr>
              <w:pStyle w:val="OWSTabletext"/>
            </w:pPr>
            <w:r w:rsidRPr="00D3353F">
              <w:t>N/A</w:t>
            </w:r>
          </w:p>
        </w:tc>
        <w:tc>
          <w:tcPr>
            <w:tcW w:w="774" w:type="pct"/>
          </w:tcPr>
          <w:p w14:paraId="0C1CC912" w14:textId="77777777" w:rsidR="00E85321" w:rsidRPr="00D3353F" w:rsidRDefault="00E85321" w:rsidP="00B82516">
            <w:pPr>
              <w:pStyle w:val="OWSTabletext"/>
            </w:pPr>
            <w:r w:rsidRPr="00D3353F">
              <w:t>n.d.</w:t>
            </w:r>
          </w:p>
        </w:tc>
      </w:tr>
      <w:tr w:rsidR="00E85321" w:rsidRPr="00D3353F" w14:paraId="0C1CC918" w14:textId="77777777" w:rsidTr="00CA7040">
        <w:tc>
          <w:tcPr>
            <w:tcW w:w="2676" w:type="pct"/>
          </w:tcPr>
          <w:p w14:paraId="0C1CC914" w14:textId="77777777" w:rsidR="00E85321" w:rsidRPr="00D3353F" w:rsidRDefault="00E85321" w:rsidP="00B82516">
            <w:pPr>
              <w:pStyle w:val="OWSTabletext"/>
            </w:pPr>
            <w:r w:rsidRPr="00D3353F">
              <w:t>Bathing in contaminated groundwater</w:t>
            </w:r>
          </w:p>
        </w:tc>
        <w:tc>
          <w:tcPr>
            <w:tcW w:w="775" w:type="pct"/>
          </w:tcPr>
          <w:p w14:paraId="0C1CC915" w14:textId="77777777" w:rsidR="00E85321" w:rsidRPr="00D3353F" w:rsidRDefault="00E85321" w:rsidP="00B82516">
            <w:pPr>
              <w:pStyle w:val="OWSTabletext"/>
            </w:pPr>
            <w:r w:rsidRPr="00D3353F">
              <w:t>Negligible*</w:t>
            </w:r>
          </w:p>
        </w:tc>
        <w:tc>
          <w:tcPr>
            <w:tcW w:w="775" w:type="pct"/>
          </w:tcPr>
          <w:p w14:paraId="0C1CC916" w14:textId="77777777" w:rsidR="00E85321" w:rsidRPr="00D3353F" w:rsidRDefault="00E85321" w:rsidP="00B82516">
            <w:pPr>
              <w:pStyle w:val="OWSTabletext"/>
              <w:rPr>
                <w:bCs/>
              </w:rPr>
            </w:pPr>
            <w:r w:rsidRPr="00D3353F">
              <w:t>n.d.</w:t>
            </w:r>
          </w:p>
        </w:tc>
        <w:tc>
          <w:tcPr>
            <w:tcW w:w="774" w:type="pct"/>
          </w:tcPr>
          <w:p w14:paraId="0C1CC917" w14:textId="77777777" w:rsidR="00E85321" w:rsidRPr="00D3353F" w:rsidRDefault="00E85321" w:rsidP="00B82516">
            <w:pPr>
              <w:pStyle w:val="OWSTabletext"/>
            </w:pPr>
            <w:r w:rsidRPr="00D3353F">
              <w:t>n.d.</w:t>
            </w:r>
          </w:p>
        </w:tc>
      </w:tr>
      <w:tr w:rsidR="00E85321" w:rsidRPr="00D3353F" w14:paraId="0C1CC91D" w14:textId="77777777" w:rsidTr="00CA7040">
        <w:tc>
          <w:tcPr>
            <w:tcW w:w="2676" w:type="pct"/>
          </w:tcPr>
          <w:p w14:paraId="0C1CC919" w14:textId="77777777" w:rsidR="00E85321" w:rsidRPr="00D3353F" w:rsidRDefault="00E85321" w:rsidP="00B82516">
            <w:pPr>
              <w:pStyle w:val="OWSTabletext"/>
            </w:pPr>
            <w:r w:rsidRPr="00D3353F">
              <w:t>Drinking contaminated surface water</w:t>
            </w:r>
          </w:p>
        </w:tc>
        <w:tc>
          <w:tcPr>
            <w:tcW w:w="775" w:type="pct"/>
          </w:tcPr>
          <w:p w14:paraId="0C1CC91A" w14:textId="77777777" w:rsidR="00E85321" w:rsidRPr="00D3353F" w:rsidRDefault="00E85321" w:rsidP="00B82516">
            <w:pPr>
              <w:pStyle w:val="OWSTabletext"/>
              <w:rPr>
                <w:bCs/>
              </w:rPr>
            </w:pPr>
            <w:r w:rsidRPr="00D3353F">
              <w:t>n.d.</w:t>
            </w:r>
          </w:p>
        </w:tc>
        <w:tc>
          <w:tcPr>
            <w:tcW w:w="775" w:type="pct"/>
          </w:tcPr>
          <w:p w14:paraId="0C1CC91B" w14:textId="77777777" w:rsidR="00E85321" w:rsidRPr="00D3353F" w:rsidRDefault="00E85321" w:rsidP="00B82516">
            <w:pPr>
              <w:pStyle w:val="OWSTabletext"/>
              <w:rPr>
                <w:bCs/>
              </w:rPr>
            </w:pPr>
            <w:r w:rsidRPr="00D3353F">
              <w:rPr>
                <w:bCs/>
              </w:rPr>
              <w:t>N/A</w:t>
            </w:r>
          </w:p>
        </w:tc>
        <w:tc>
          <w:tcPr>
            <w:tcW w:w="774" w:type="pct"/>
          </w:tcPr>
          <w:p w14:paraId="0C1CC91C" w14:textId="77777777" w:rsidR="00E85321" w:rsidRPr="00D3353F" w:rsidRDefault="00E85321" w:rsidP="00B82516">
            <w:pPr>
              <w:pStyle w:val="OWSTabletext"/>
            </w:pPr>
            <w:r w:rsidRPr="00D3353F">
              <w:t>n.d.</w:t>
            </w:r>
          </w:p>
        </w:tc>
      </w:tr>
      <w:tr w:rsidR="00E85321" w:rsidRPr="00D3353F" w14:paraId="0C1CC922" w14:textId="77777777" w:rsidTr="00CA7040">
        <w:tc>
          <w:tcPr>
            <w:tcW w:w="2676" w:type="pct"/>
          </w:tcPr>
          <w:p w14:paraId="0C1CC91E" w14:textId="77777777" w:rsidR="00E85321" w:rsidRPr="00D3353F" w:rsidRDefault="00E85321" w:rsidP="00B82516">
            <w:pPr>
              <w:pStyle w:val="OWSTabletext"/>
            </w:pPr>
            <w:r w:rsidRPr="00D3353F">
              <w:t>Bathing in contaminated surface water</w:t>
            </w:r>
          </w:p>
        </w:tc>
        <w:tc>
          <w:tcPr>
            <w:tcW w:w="775" w:type="pct"/>
          </w:tcPr>
          <w:p w14:paraId="0C1CC91F" w14:textId="77777777" w:rsidR="00E85321" w:rsidRPr="00D3353F" w:rsidRDefault="00E85321" w:rsidP="00B82516">
            <w:pPr>
              <w:pStyle w:val="OWSTabletext"/>
              <w:rPr>
                <w:bCs/>
              </w:rPr>
            </w:pPr>
            <w:r w:rsidRPr="00D3353F">
              <w:t>Negligible*</w:t>
            </w:r>
          </w:p>
        </w:tc>
        <w:tc>
          <w:tcPr>
            <w:tcW w:w="775" w:type="pct"/>
          </w:tcPr>
          <w:p w14:paraId="0C1CC920" w14:textId="77777777" w:rsidR="00E85321" w:rsidRPr="00D3353F" w:rsidRDefault="00E85321" w:rsidP="00B82516">
            <w:pPr>
              <w:pStyle w:val="OWSTabletext"/>
            </w:pPr>
            <w:r w:rsidRPr="00D3353F">
              <w:t>n.d.</w:t>
            </w:r>
          </w:p>
        </w:tc>
        <w:tc>
          <w:tcPr>
            <w:tcW w:w="774" w:type="pct"/>
          </w:tcPr>
          <w:p w14:paraId="0C1CC921" w14:textId="77777777" w:rsidR="00E85321" w:rsidRPr="00D3353F" w:rsidRDefault="00E85321" w:rsidP="00B82516">
            <w:pPr>
              <w:pStyle w:val="OWSTabletext"/>
            </w:pPr>
            <w:r w:rsidRPr="00D3353F">
              <w:t>n.d.</w:t>
            </w:r>
          </w:p>
        </w:tc>
      </w:tr>
      <w:tr w:rsidR="00E85321" w:rsidRPr="00D3353F" w14:paraId="0C1CC927" w14:textId="77777777" w:rsidTr="00CA7040">
        <w:tc>
          <w:tcPr>
            <w:tcW w:w="2676" w:type="pct"/>
          </w:tcPr>
          <w:p w14:paraId="0C1CC923" w14:textId="77777777" w:rsidR="00E85321" w:rsidRPr="00D3353F" w:rsidRDefault="00E85321" w:rsidP="00B82516">
            <w:pPr>
              <w:pStyle w:val="OWSTabletext"/>
            </w:pPr>
            <w:r w:rsidRPr="00D3353F">
              <w:t>Swimming in contaminated surface water</w:t>
            </w:r>
          </w:p>
        </w:tc>
        <w:tc>
          <w:tcPr>
            <w:tcW w:w="775" w:type="pct"/>
          </w:tcPr>
          <w:p w14:paraId="0C1CC924" w14:textId="77777777" w:rsidR="00E85321" w:rsidRPr="00D3353F" w:rsidRDefault="002843E9" w:rsidP="00B82516">
            <w:pPr>
              <w:pStyle w:val="OWSTabletext"/>
              <w:rPr>
                <w:bCs/>
              </w:rPr>
            </w:pPr>
            <w:r w:rsidRPr="00D3353F">
              <w:t>n.d.</w:t>
            </w:r>
          </w:p>
        </w:tc>
        <w:tc>
          <w:tcPr>
            <w:tcW w:w="775" w:type="pct"/>
          </w:tcPr>
          <w:p w14:paraId="0C1CC925" w14:textId="77777777" w:rsidR="00E85321" w:rsidRPr="00D3353F" w:rsidRDefault="00E85321" w:rsidP="00B82516">
            <w:pPr>
              <w:pStyle w:val="OWSTabletext"/>
            </w:pPr>
            <w:r w:rsidRPr="00D3353F">
              <w:t>n.d.</w:t>
            </w:r>
          </w:p>
        </w:tc>
        <w:tc>
          <w:tcPr>
            <w:tcW w:w="774" w:type="pct"/>
          </w:tcPr>
          <w:p w14:paraId="0C1CC926" w14:textId="77777777" w:rsidR="00E85321" w:rsidRPr="00D3353F" w:rsidRDefault="00E85321" w:rsidP="00B82516">
            <w:pPr>
              <w:pStyle w:val="OWSTabletext"/>
            </w:pPr>
            <w:r w:rsidRPr="00D3353F">
              <w:t>n.d.</w:t>
            </w:r>
          </w:p>
        </w:tc>
      </w:tr>
      <w:tr w:rsidR="00E85321" w:rsidRPr="00D3353F" w14:paraId="0C1CC92D" w14:textId="77777777" w:rsidTr="00CA7040">
        <w:tc>
          <w:tcPr>
            <w:tcW w:w="2676" w:type="pct"/>
          </w:tcPr>
          <w:p w14:paraId="0C1CC928" w14:textId="77777777" w:rsidR="00E85321" w:rsidRPr="00D3353F" w:rsidRDefault="00E85321"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929" w14:textId="77777777" w:rsidR="00E85321" w:rsidRPr="00D3353F" w:rsidRDefault="00E85321" w:rsidP="00B82516">
            <w:pPr>
              <w:pStyle w:val="OWSTabletext"/>
            </w:pPr>
            <w:r w:rsidRPr="00D3353F">
              <w:t>Drinking and bathing in contaminated groundwater plus swimming in contaminated surface water</w:t>
            </w:r>
          </w:p>
        </w:tc>
        <w:tc>
          <w:tcPr>
            <w:tcW w:w="775" w:type="pct"/>
            <w:shd w:val="clear" w:color="auto" w:fill="D9D9D9" w:themeFill="background1" w:themeFillShade="D9"/>
          </w:tcPr>
          <w:p w14:paraId="0C1CC92A" w14:textId="77777777" w:rsidR="00E85321" w:rsidRPr="00D3353F" w:rsidRDefault="00E85321" w:rsidP="00B82516">
            <w:pPr>
              <w:pStyle w:val="OWSTabletext"/>
            </w:pPr>
          </w:p>
        </w:tc>
        <w:tc>
          <w:tcPr>
            <w:tcW w:w="775" w:type="pct"/>
            <w:shd w:val="clear" w:color="auto" w:fill="D9D9D9" w:themeFill="background1" w:themeFillShade="D9"/>
          </w:tcPr>
          <w:p w14:paraId="0C1CC92B" w14:textId="77777777" w:rsidR="00E85321" w:rsidRPr="00D3353F" w:rsidRDefault="00E85321" w:rsidP="00B82516">
            <w:pPr>
              <w:pStyle w:val="OWSTabletext"/>
            </w:pPr>
          </w:p>
        </w:tc>
        <w:tc>
          <w:tcPr>
            <w:tcW w:w="774" w:type="pct"/>
          </w:tcPr>
          <w:p w14:paraId="0C1CC92C" w14:textId="77777777" w:rsidR="00E85321" w:rsidRPr="00D3353F" w:rsidRDefault="00E85321" w:rsidP="00B82516">
            <w:pPr>
              <w:pStyle w:val="OWSTabletext"/>
            </w:pPr>
            <w:r w:rsidRPr="00D3353F">
              <w:t>n.d.</w:t>
            </w:r>
          </w:p>
        </w:tc>
      </w:tr>
      <w:tr w:rsidR="00E85321" w:rsidRPr="00D3353F" w14:paraId="0C1CC933" w14:textId="77777777" w:rsidTr="00CA7040">
        <w:tc>
          <w:tcPr>
            <w:tcW w:w="2676" w:type="pct"/>
          </w:tcPr>
          <w:p w14:paraId="0C1CC92E" w14:textId="77777777" w:rsidR="00E85321" w:rsidRPr="00D3353F" w:rsidRDefault="00E85321" w:rsidP="00B82516">
            <w:pPr>
              <w:pStyle w:val="OWSTabletext"/>
              <w:rPr>
                <w:b/>
              </w:rPr>
            </w:pPr>
            <w:r w:rsidRPr="00D3353F">
              <w:rPr>
                <w:b/>
              </w:rPr>
              <w:t>Combined exposure from subsurface leak - surface water use</w:t>
            </w:r>
          </w:p>
          <w:p w14:paraId="0C1CC92F" w14:textId="77777777" w:rsidR="00E85321" w:rsidRPr="00D3353F" w:rsidRDefault="00E85321">
            <w:pPr>
              <w:pStyle w:val="OWSTabletext"/>
              <w:rPr>
                <w:b/>
              </w:rPr>
            </w:pPr>
            <w:r w:rsidRPr="00D3353F">
              <w:t>Drinking</w:t>
            </w:r>
            <w:r w:rsidR="0054044B">
              <w:t>,</w:t>
            </w:r>
            <w:r w:rsidRPr="00D3353F">
              <w:t xml:space="preserve"> bathing and swimming in contaminated surface water</w:t>
            </w:r>
          </w:p>
        </w:tc>
        <w:tc>
          <w:tcPr>
            <w:tcW w:w="775" w:type="pct"/>
            <w:shd w:val="clear" w:color="auto" w:fill="D9D9D9" w:themeFill="background1" w:themeFillShade="D9"/>
          </w:tcPr>
          <w:p w14:paraId="0C1CC930" w14:textId="77777777" w:rsidR="00E85321" w:rsidRPr="00D3353F" w:rsidRDefault="00E85321" w:rsidP="00B82516">
            <w:pPr>
              <w:pStyle w:val="OWSTabletext"/>
              <w:rPr>
                <w:bCs/>
              </w:rPr>
            </w:pPr>
          </w:p>
        </w:tc>
        <w:tc>
          <w:tcPr>
            <w:tcW w:w="775" w:type="pct"/>
            <w:shd w:val="clear" w:color="auto" w:fill="D9D9D9" w:themeFill="background1" w:themeFillShade="D9"/>
          </w:tcPr>
          <w:p w14:paraId="0C1CC931" w14:textId="77777777" w:rsidR="00E85321" w:rsidRPr="00D3353F" w:rsidRDefault="00E85321" w:rsidP="00B82516">
            <w:pPr>
              <w:pStyle w:val="OWSTabletext"/>
            </w:pPr>
          </w:p>
        </w:tc>
        <w:tc>
          <w:tcPr>
            <w:tcW w:w="774" w:type="pct"/>
          </w:tcPr>
          <w:p w14:paraId="0C1CC932" w14:textId="77777777" w:rsidR="00E85321" w:rsidRPr="00D3353F" w:rsidRDefault="00E85321" w:rsidP="00B82516">
            <w:pPr>
              <w:pStyle w:val="OWSTabletext"/>
            </w:pPr>
            <w:r w:rsidRPr="00D3353F">
              <w:t>n.d.</w:t>
            </w:r>
          </w:p>
        </w:tc>
      </w:tr>
    </w:tbl>
    <w:p w14:paraId="0C1CC934" w14:textId="27D63A3F" w:rsidR="00E85321" w:rsidRPr="00D3353F" w:rsidRDefault="00E85321" w:rsidP="00E85321">
      <w:pPr>
        <w:pStyle w:val="OWSBelowTableText9pt"/>
      </w:pPr>
      <w:r w:rsidRPr="00D3353F">
        <w:t>E</w:t>
      </w:r>
      <w:r w:rsidRPr="00D3353F">
        <w:rPr>
          <w:vertAlign w:val="subscript"/>
        </w:rPr>
        <w:t>oral</w:t>
      </w:r>
      <w:r w:rsidRPr="00D3353F">
        <w:t xml:space="preserve"> - Internal dose from oral exposure; E</w:t>
      </w:r>
      <w:r w:rsidRPr="00D3353F">
        <w:rPr>
          <w:vertAlign w:val="subscript"/>
        </w:rPr>
        <w:t xml:space="preserve">derm </w:t>
      </w:r>
      <w:r w:rsidRPr="00D3353F">
        <w:t>– Internal dose from dermal exposure; E</w:t>
      </w:r>
      <w:r w:rsidRPr="00D3353F">
        <w:rPr>
          <w:vertAlign w:val="subscript"/>
        </w:rPr>
        <w:t xml:space="preserve">total </w:t>
      </w:r>
      <w:r w:rsidRPr="00D3353F">
        <w:t>– Total internal dose from all routes</w:t>
      </w:r>
      <w:r w:rsidR="00CA7040" w:rsidRPr="00D3353F">
        <w:t xml:space="preserve">.  </w:t>
      </w:r>
      <w:r w:rsidRPr="00D3353F">
        <w:t>N/A – not an applicable exposure route; n.d. – not disclosed.</w:t>
      </w:r>
      <w:r w:rsidR="00CA7040" w:rsidRPr="00D3353F">
        <w:t xml:space="preserve">  </w:t>
      </w:r>
      <w:r w:rsidRPr="00D3353F">
        <w:t xml:space="preserve">* Oral exposures associated with bathing are </w:t>
      </w:r>
      <w:r w:rsidR="00A520FF" w:rsidRPr="00D3353F">
        <w:t>negligible (</w:t>
      </w:r>
      <w:r w:rsidR="001B7801">
        <w:t>NICNAS </w:t>
      </w:r>
      <w:r w:rsidR="00D0787B">
        <w:t>2017</w:t>
      </w:r>
      <w:r w:rsidR="00FD1664">
        <w:t>a</w:t>
      </w:r>
      <w:r w:rsidR="00A520FF" w:rsidRPr="00D3353F">
        <w:t>)</w:t>
      </w:r>
      <w:r w:rsidRPr="00D3353F">
        <w:t>.</w:t>
      </w:r>
      <w:r w:rsidR="00CA7040" w:rsidRPr="00D3353F">
        <w:t xml:space="preserve">  </w:t>
      </w:r>
      <w:r w:rsidRPr="00D3353F">
        <w:rPr>
          <w:b/>
        </w:rPr>
        <w:t>**</w:t>
      </w:r>
      <w:r w:rsidRPr="00D3353F">
        <w:t xml:space="preserve"> PECs derived for this scenario are calculated to be negligible for both groundwater and </w:t>
      </w:r>
      <w:r w:rsidR="00FB6C93" w:rsidRPr="00D3353F">
        <w:t>surface water (</w:t>
      </w:r>
      <w:r w:rsidR="001B7801">
        <w:t>NICNAS </w:t>
      </w:r>
      <w:r w:rsidR="00D0787B">
        <w:t>2017</w:t>
      </w:r>
      <w:r w:rsidR="00FD1664">
        <w:t>a</w:t>
      </w:r>
      <w:r w:rsidR="00FB6C93" w:rsidRPr="00D3353F">
        <w:t>).</w:t>
      </w:r>
    </w:p>
    <w:p w14:paraId="0C1CC935" w14:textId="77777777" w:rsidR="009318D6" w:rsidRPr="00D3353F" w:rsidRDefault="00E85321" w:rsidP="00CF5FA5">
      <w:pPr>
        <w:pStyle w:val="OWSDHeading2"/>
      </w:pPr>
      <w:r w:rsidRPr="00D3353F">
        <w:t>Human health risk characterisation</w:t>
      </w:r>
    </w:p>
    <w:p w14:paraId="0C1CC936" w14:textId="77777777" w:rsidR="009318D6" w:rsidRPr="00D3353F" w:rsidRDefault="00E85321" w:rsidP="00CF5FA5">
      <w:pPr>
        <w:pStyle w:val="OWSDHeading3"/>
      </w:pPr>
      <w:r w:rsidRPr="00D3353F">
        <w:t>Uncertainty factors</w:t>
      </w:r>
    </w:p>
    <w:p w14:paraId="0C1CC937" w14:textId="77777777" w:rsidR="00D0391B" w:rsidRPr="00D3353F" w:rsidRDefault="00E85321" w:rsidP="00E85321">
      <w:pPr>
        <w:pStyle w:val="OWSNormal11pt"/>
      </w:pPr>
      <w:r w:rsidRPr="00D3353F">
        <w:t>For this risk assessment using a Margin of Exposure (MOE) approach, conservative default uncertainty factors for intra</w:t>
      </w:r>
      <w:r w:rsidR="00621010">
        <w:t xml:space="preserve">- </w:t>
      </w:r>
      <w:r w:rsidRPr="00D3353F">
        <w:t>and inter</w:t>
      </w:r>
      <w:r w:rsidR="00621010">
        <w:t>-</w:t>
      </w:r>
      <w:r w:rsidRPr="00D3353F">
        <w:t xml:space="preserve">species variability are assumed to be 10 each. No additional uncertainty factors are deemed necessary to account for data inadequacies, the nature of adverse health effects or the affected population e.g. adults versus children. Consequently, in the risk characterisation, </w:t>
      </w:r>
      <w:r w:rsidR="001113C0">
        <w:t>an MOE</w:t>
      </w:r>
      <w:r w:rsidRPr="00D3353F">
        <w:t xml:space="preserve"> of less than 100 is considered a concern.</w:t>
      </w:r>
    </w:p>
    <w:p w14:paraId="0C1CC938" w14:textId="77777777" w:rsidR="00D0391B" w:rsidRPr="00D3353F" w:rsidRDefault="00E85321" w:rsidP="00CF5FA5">
      <w:pPr>
        <w:pStyle w:val="OWSDHeading3"/>
      </w:pPr>
      <w:r w:rsidRPr="00D3353F">
        <w:t>Occupational health risks</w:t>
      </w:r>
    </w:p>
    <w:p w14:paraId="0C1CC939" w14:textId="77777777" w:rsidR="00D0391B" w:rsidRPr="00D3353F" w:rsidRDefault="00E85321" w:rsidP="00CF5FA5">
      <w:pPr>
        <w:pStyle w:val="OWSDHeading4"/>
      </w:pPr>
      <w:r w:rsidRPr="00D3353F">
        <w:t>Acute health risks</w:t>
      </w:r>
    </w:p>
    <w:p w14:paraId="0C1CC93A" w14:textId="77777777" w:rsidR="00E85321" w:rsidRPr="00D3353F" w:rsidRDefault="002D7535" w:rsidP="00E85321">
      <w:pPr>
        <w:pStyle w:val="OWSNormal11pt"/>
      </w:pPr>
      <w:r w:rsidRPr="00D3353F">
        <w:t>Health effects information indicates that acute exposure to</w:t>
      </w:r>
      <w:r w:rsidR="00E85321" w:rsidRPr="00D3353F">
        <w:t xml:space="preserve"> the pure substance will result in adverse health effects, such as skin irritation and skin sensitisation. </w:t>
      </w:r>
      <w:r w:rsidR="00F91EF9" w:rsidRPr="00D3353F">
        <w:t>G</w:t>
      </w:r>
      <w:r w:rsidR="00E85321" w:rsidRPr="00D3353F">
        <w:t xml:space="preserve">iven the concentration of the substance as delivered to operational sites, the chemical in this form is </w:t>
      </w:r>
      <w:r w:rsidR="00733D78" w:rsidRPr="00D3353F">
        <w:t>of potential concern for workers.</w:t>
      </w:r>
    </w:p>
    <w:p w14:paraId="0C1CC93B" w14:textId="77777777" w:rsidR="00E85321" w:rsidRPr="00D3353F" w:rsidRDefault="00E85321" w:rsidP="00E85321">
      <w:pPr>
        <w:pStyle w:val="OWSNormal11pt"/>
      </w:pPr>
      <w:r w:rsidRPr="00D3353F">
        <w:t>Acute, inadvertent exposures to the substance as delivered to operational sites are most likely during manual handling of chemicals (if required) and during manipulation of equipment containing the residual chemical during operations, cleaning and maintenance and during clean</w:t>
      </w:r>
      <w:r w:rsidR="00BD4B4B">
        <w:t>-</w:t>
      </w:r>
      <w:r w:rsidRPr="00D3353F">
        <w:t>up of spills. Levels of exposure will vary depending on the work practices employed.</w:t>
      </w:r>
    </w:p>
    <w:p w14:paraId="0C1CC93C" w14:textId="77777777" w:rsidR="00E85321" w:rsidRPr="00D3353F" w:rsidRDefault="00E85321" w:rsidP="00E85321">
      <w:pPr>
        <w:pStyle w:val="OWSNormal11pt"/>
      </w:pPr>
      <w:r w:rsidRPr="00D3353F">
        <w:t xml:space="preserve">The substance is a component of hydraulic fracturing fluids. </w:t>
      </w:r>
      <w:r w:rsidR="001113C0">
        <w:t>Similarly to</w:t>
      </w:r>
      <w:r w:rsidRPr="00D3353F">
        <w:t xml:space="preserve"> exposures to the substance as delivered to operational sites, levels of exposure to the substance in these fluids will vary depending on work practices. However, given the low concentration in hydraulic fracturing fluids, exposure to the substance via these fluids is </w:t>
      </w:r>
      <w:r w:rsidR="00F91EF9" w:rsidRPr="00D3353F">
        <w:t xml:space="preserve">of low concern </w:t>
      </w:r>
      <w:r w:rsidRPr="00D3353F">
        <w:t>or workers.</w:t>
      </w:r>
    </w:p>
    <w:p w14:paraId="0C1CC93D" w14:textId="77777777" w:rsidR="00D0391B" w:rsidRPr="00D3353F" w:rsidRDefault="00190618" w:rsidP="00CF5FA5">
      <w:pPr>
        <w:pStyle w:val="OWSDHeading4"/>
      </w:pPr>
      <w:r w:rsidRPr="00D3353F">
        <w:t>Long-term</w:t>
      </w:r>
      <w:r w:rsidR="00E85321" w:rsidRPr="00D3353F">
        <w:t xml:space="preserve"> health risks</w:t>
      </w:r>
    </w:p>
    <w:p w14:paraId="0C1CC93E" w14:textId="77777777" w:rsidR="00D0391B" w:rsidRPr="00D3353F" w:rsidRDefault="00E85321" w:rsidP="00E85321">
      <w:pPr>
        <w:pStyle w:val="OWSNormal11pt"/>
      </w:pPr>
      <w:r w:rsidRPr="00D3353F">
        <w:t>From the hazard characterisation, the critical (most sensitive) adverse health effect for repeated exposures to the substance is decreased bodyweight. The NOAEL established for this effect is 600 mg/kg bw/day.</w:t>
      </w:r>
    </w:p>
    <w:p w14:paraId="0C1CC93F" w14:textId="77777777" w:rsidR="00E85321" w:rsidRPr="00D3353F" w:rsidRDefault="00E85321" w:rsidP="00E85321">
      <w:pPr>
        <w:pStyle w:val="OWSNormal11pt"/>
      </w:pPr>
      <w:r w:rsidRPr="00D3353F">
        <w:t>MOEs for adverse health effects from repeated occupational exposures are calculated by comparing the NOAEL for this effect with exposures estimated for different occupational activities and combined activities (</w:t>
      </w:r>
      <w:r w:rsidR="00176286">
        <w:fldChar w:fldCharType="begin"/>
      </w:r>
      <w:r w:rsidR="00176286">
        <w:instrText xml:space="preserve"> REF _Ref411433763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317</w:t>
      </w:r>
      <w:r w:rsidR="00176286">
        <w:fldChar w:fldCharType="end"/>
      </w:r>
      <w:r w:rsidRPr="00D3353F">
        <w:t>).</w:t>
      </w:r>
    </w:p>
    <w:p w14:paraId="0C1CC940" w14:textId="77777777" w:rsidR="00E85321" w:rsidRPr="00D3353F" w:rsidRDefault="00E85321" w:rsidP="00253C73">
      <w:pPr>
        <w:pStyle w:val="OWStablecaption"/>
        <w:outlineLvl w:val="0"/>
      </w:pPr>
      <w:bookmarkStart w:id="599" w:name="_Ref411433763"/>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317</w:t>
      </w:r>
      <w:r w:rsidR="005A78AD" w:rsidRPr="00D3353F">
        <w:fldChar w:fldCharType="end"/>
      </w:r>
      <w:bookmarkEnd w:id="599"/>
      <w:r w:rsidRPr="00D3353F">
        <w:t xml:space="preserve"> Margins of Exposure calculated for hydraulic fracturing occupational activities</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91"/>
        <w:gridCol w:w="3047"/>
      </w:tblGrid>
      <w:tr w:rsidR="00E85321" w:rsidRPr="00D3353F" w14:paraId="0C1CC943" w14:textId="77777777" w:rsidTr="00CA7040">
        <w:trPr>
          <w:tblHeader/>
        </w:trPr>
        <w:tc>
          <w:tcPr>
            <w:tcW w:w="3276" w:type="pct"/>
            <w:shd w:val="clear" w:color="auto" w:fill="C6D9F1" w:themeFill="text2" w:themeFillTint="33"/>
          </w:tcPr>
          <w:p w14:paraId="0C1CC941" w14:textId="77777777" w:rsidR="00E85321" w:rsidRPr="00D3353F" w:rsidRDefault="00E85321" w:rsidP="00E541A6">
            <w:pPr>
              <w:pStyle w:val="OWSTableheading"/>
            </w:pPr>
            <w:r w:rsidRPr="00D3353F">
              <w:t>Activity*</w:t>
            </w:r>
          </w:p>
        </w:tc>
        <w:tc>
          <w:tcPr>
            <w:tcW w:w="1724" w:type="pct"/>
            <w:shd w:val="clear" w:color="auto" w:fill="C6D9F1" w:themeFill="text2" w:themeFillTint="33"/>
          </w:tcPr>
          <w:p w14:paraId="0C1CC942" w14:textId="77777777" w:rsidR="00E85321" w:rsidRPr="00D3353F" w:rsidRDefault="00E85321" w:rsidP="00E541A6">
            <w:pPr>
              <w:pStyle w:val="OWSTableheading"/>
            </w:pPr>
            <w:r w:rsidRPr="00D3353F">
              <w:t>Margin of Exposure (MOE)</w:t>
            </w:r>
          </w:p>
        </w:tc>
      </w:tr>
      <w:tr w:rsidR="00E85321" w:rsidRPr="00D3353F" w14:paraId="0C1CC946" w14:textId="77777777" w:rsidTr="00CA7040">
        <w:tc>
          <w:tcPr>
            <w:tcW w:w="3276" w:type="pct"/>
          </w:tcPr>
          <w:p w14:paraId="0C1CC944" w14:textId="77777777" w:rsidR="00E85321" w:rsidRPr="00D3353F" w:rsidRDefault="00A01946" w:rsidP="00B82516">
            <w:pPr>
              <w:pStyle w:val="OWSTabletext"/>
            </w:pPr>
            <w:r w:rsidRPr="00D3353F">
              <w:t>Mixing</w:t>
            </w:r>
            <w:r w:rsidR="00840066">
              <w:t>/</w:t>
            </w:r>
            <w:r w:rsidR="007F64A1" w:rsidRPr="00D3353F">
              <w:t xml:space="preserve">blending </w:t>
            </w:r>
            <w:r w:rsidR="00E85321" w:rsidRPr="00D3353F">
              <w:t>of hydraulic fracturing chemicals</w:t>
            </w:r>
          </w:p>
        </w:tc>
        <w:tc>
          <w:tcPr>
            <w:tcW w:w="1724" w:type="pct"/>
          </w:tcPr>
          <w:p w14:paraId="0C1CC945" w14:textId="77777777" w:rsidR="00E85321" w:rsidRPr="00D3353F" w:rsidRDefault="00E85321" w:rsidP="00B82516">
            <w:pPr>
              <w:pStyle w:val="OWSTabletext"/>
            </w:pPr>
            <w:r w:rsidRPr="00D3353F">
              <w:t>n.d.</w:t>
            </w:r>
          </w:p>
        </w:tc>
      </w:tr>
      <w:tr w:rsidR="00E85321" w:rsidRPr="00D3353F" w14:paraId="0C1CC949" w14:textId="77777777" w:rsidTr="00CA7040">
        <w:tc>
          <w:tcPr>
            <w:tcW w:w="3276" w:type="pct"/>
          </w:tcPr>
          <w:p w14:paraId="0C1CC947" w14:textId="77777777" w:rsidR="00E85321" w:rsidRPr="00D3353F" w:rsidRDefault="00E85321" w:rsidP="00B82516">
            <w:pPr>
              <w:pStyle w:val="OWSTabletext"/>
            </w:pPr>
            <w:r w:rsidRPr="00D3353F">
              <w:t>Cleaning and maintenance (hydraulic fracturing)</w:t>
            </w:r>
          </w:p>
        </w:tc>
        <w:tc>
          <w:tcPr>
            <w:tcW w:w="1724" w:type="pct"/>
          </w:tcPr>
          <w:p w14:paraId="0C1CC948" w14:textId="77777777" w:rsidR="00E85321" w:rsidRPr="00D3353F" w:rsidRDefault="00E85321" w:rsidP="00B82516">
            <w:pPr>
              <w:pStyle w:val="OWSTabletext"/>
              <w:rPr>
                <w:vertAlign w:val="superscript"/>
              </w:rPr>
            </w:pPr>
            <w:r w:rsidRPr="00D3353F">
              <w:t>n.d.</w:t>
            </w:r>
          </w:p>
        </w:tc>
      </w:tr>
      <w:tr w:rsidR="00E85321" w:rsidRPr="00D3353F" w14:paraId="0C1CC94D" w14:textId="77777777" w:rsidTr="00CA7040">
        <w:tc>
          <w:tcPr>
            <w:tcW w:w="3276" w:type="pct"/>
          </w:tcPr>
          <w:p w14:paraId="0C1CC94A" w14:textId="77777777" w:rsidR="00E85321" w:rsidRPr="00D3353F" w:rsidRDefault="00E85321" w:rsidP="00B82516">
            <w:pPr>
              <w:pStyle w:val="OWSTabletext"/>
            </w:pPr>
            <w:r w:rsidRPr="00D3353F">
              <w:rPr>
                <w:b/>
              </w:rPr>
              <w:t>Combined exposure</w:t>
            </w:r>
          </w:p>
          <w:p w14:paraId="0C1CC94B" w14:textId="77777777" w:rsidR="00E85321" w:rsidRPr="00D3353F" w:rsidRDefault="00A01946" w:rsidP="00B82516">
            <w:pPr>
              <w:pStyle w:val="OWSTabletext"/>
              <w:rPr>
                <w:b/>
              </w:rPr>
            </w:pPr>
            <w:r w:rsidRPr="00D3353F">
              <w:t>Mixing</w:t>
            </w:r>
            <w:r w:rsidR="00840066">
              <w:t>/</w:t>
            </w:r>
            <w:r w:rsidR="007F64A1" w:rsidRPr="00D3353F">
              <w:t xml:space="preserve">blending </w:t>
            </w:r>
            <w:r w:rsidR="00E85321" w:rsidRPr="00D3353F">
              <w:t>and cleaning and maintenance (hydraulic fracturing)</w:t>
            </w:r>
          </w:p>
        </w:tc>
        <w:tc>
          <w:tcPr>
            <w:tcW w:w="1724" w:type="pct"/>
          </w:tcPr>
          <w:p w14:paraId="0C1CC94C" w14:textId="77777777" w:rsidR="00E85321" w:rsidRPr="00D3353F" w:rsidRDefault="00E85321" w:rsidP="00B82516">
            <w:pPr>
              <w:pStyle w:val="OWSTabletext"/>
              <w:rPr>
                <w:vertAlign w:val="superscript"/>
              </w:rPr>
            </w:pPr>
            <w:r w:rsidRPr="00D3353F">
              <w:t>n.d.</w:t>
            </w:r>
          </w:p>
        </w:tc>
      </w:tr>
    </w:tbl>
    <w:p w14:paraId="0C1CC94E" w14:textId="77777777" w:rsidR="00E85321" w:rsidRPr="00D3353F" w:rsidRDefault="00E85321" w:rsidP="00E85321">
      <w:pPr>
        <w:pStyle w:val="OWSBelowTableText9pt"/>
      </w:pPr>
      <w:r w:rsidRPr="00D3353F">
        <w:t>n.d. – not disclosed</w:t>
      </w:r>
      <w:r w:rsidR="00CA7040" w:rsidRPr="00D3353F">
        <w:t xml:space="preserve">.  </w:t>
      </w:r>
      <w:r w:rsidRPr="00D3353F">
        <w:t xml:space="preserve">* MOEs for </w:t>
      </w:r>
      <w:r w:rsidR="007F64A1" w:rsidRPr="00D3353F">
        <w:t>transport</w:t>
      </w:r>
      <w:r w:rsidR="00840066">
        <w:t>/</w:t>
      </w:r>
      <w:r w:rsidR="007F64A1" w:rsidRPr="00D3353F">
        <w:t>storage</w:t>
      </w:r>
      <w:r w:rsidRPr="00D3353F">
        <w:t>, injection and produced water handling are not calculated due to negligible human exposures (</w:t>
      </w:r>
      <w:r w:rsidR="00176286">
        <w:fldChar w:fldCharType="begin"/>
      </w:r>
      <w:r w:rsidR="00176286">
        <w:instrText xml:space="preserve"> REF _Ref411433575 \h  \* MERGEFORMAT </w:instrText>
      </w:r>
      <w:r w:rsidR="00176286">
        <w:fldChar w:fldCharType="separate"/>
      </w:r>
      <w:r w:rsidR="00563149" w:rsidRPr="00D3353F">
        <w:t>Table D.</w:t>
      </w:r>
      <w:r w:rsidR="00563149">
        <w:rPr>
          <w:noProof/>
        </w:rPr>
        <w:t>314</w:t>
      </w:r>
      <w:r w:rsidR="00176286">
        <w:fldChar w:fldCharType="end"/>
      </w:r>
      <w:r w:rsidRPr="00D3353F">
        <w:t>).</w:t>
      </w:r>
    </w:p>
    <w:p w14:paraId="0C1CC94F" w14:textId="77777777" w:rsidR="00D0391B" w:rsidRDefault="00E85321" w:rsidP="00E85321">
      <w:pPr>
        <w:pStyle w:val="OWSNormal11pt"/>
      </w:pPr>
      <w:r w:rsidRPr="00D3353F">
        <w:t xml:space="preserve">Based on uncertainty factors derived for this risk characterisation, the MOEs indicate that the substance is </w:t>
      </w:r>
      <w:r w:rsidR="00733D78" w:rsidRPr="00D3353F">
        <w:t>of low concern</w:t>
      </w:r>
      <w:r w:rsidRPr="00D3353F">
        <w:t xml:space="preserve"> for workers from repeated exposures during certain operations.</w:t>
      </w:r>
    </w:p>
    <w:p w14:paraId="0C1CC950" w14:textId="77777777" w:rsidR="009318D6" w:rsidRPr="00D3353F" w:rsidRDefault="00E85321" w:rsidP="00CF5FA5">
      <w:pPr>
        <w:pStyle w:val="OWSDHeading3"/>
      </w:pPr>
      <w:r w:rsidRPr="00D3353F">
        <w:t>Public health risks</w:t>
      </w:r>
    </w:p>
    <w:p w14:paraId="0C1CC951" w14:textId="77777777" w:rsidR="00D0391B" w:rsidRPr="00D3353F" w:rsidRDefault="00E85321" w:rsidP="00CF5FA5">
      <w:pPr>
        <w:pStyle w:val="OWSDHeading4"/>
      </w:pPr>
      <w:r w:rsidRPr="00D3353F">
        <w:t>Acute health risks</w:t>
      </w:r>
    </w:p>
    <w:p w14:paraId="0C1CC952" w14:textId="77777777" w:rsidR="00E85321" w:rsidRDefault="00E85321" w:rsidP="00E85321">
      <w:pPr>
        <w:pStyle w:val="OWSNormal11pt"/>
      </w:pPr>
      <w:r w:rsidRPr="00D3353F">
        <w:t>Given industrial use of the substance for</w:t>
      </w:r>
      <w:r w:rsidR="00C66A41" w:rsidRPr="00D3353F">
        <w:t xml:space="preserve"> coal seam gas</w:t>
      </w:r>
      <w:r w:rsidRPr="00D3353F">
        <w:t xml:space="preserve"> extraction, the public is unlikely to come into contact with the substance as delivered to operational sites. Therefore, the substance in this form is </w:t>
      </w:r>
      <w:r w:rsidR="00733D78" w:rsidRPr="00D3353F">
        <w:t>of low concern</w:t>
      </w:r>
      <w:r w:rsidRPr="00D3353F">
        <w:t xml:space="preserve"> for the public.</w:t>
      </w:r>
    </w:p>
    <w:p w14:paraId="0C1CC953" w14:textId="77777777" w:rsidR="009318D6" w:rsidRPr="00D3353F" w:rsidRDefault="00190618" w:rsidP="00CF5FA5">
      <w:pPr>
        <w:pStyle w:val="OWSDHeading4"/>
      </w:pPr>
      <w:r w:rsidRPr="00D3353F">
        <w:t>Long-term</w:t>
      </w:r>
      <w:r w:rsidR="00E85321" w:rsidRPr="00D3353F">
        <w:t xml:space="preserve"> health risks</w:t>
      </w:r>
    </w:p>
    <w:p w14:paraId="0C1CC954" w14:textId="77777777" w:rsidR="00E85321" w:rsidRPr="00D3353F" w:rsidRDefault="00E85321" w:rsidP="00E85321">
      <w:pPr>
        <w:pStyle w:val="OWSNormal11pt"/>
      </w:pPr>
      <w:r w:rsidRPr="00D3353F">
        <w:t>The public is most likely to come into contact with the substance via environmental contamination of water used for drinking, bathing and recreational uses.</w:t>
      </w:r>
    </w:p>
    <w:p w14:paraId="0C1CC955" w14:textId="77777777" w:rsidR="00E85321" w:rsidRPr="00D3353F" w:rsidRDefault="00E85321" w:rsidP="00E85321">
      <w:pPr>
        <w:pStyle w:val="OWSNormal11pt"/>
      </w:pPr>
      <w:r w:rsidRPr="00D3353F">
        <w:t>Based on the critical health effect and NOAEL established for this effect, MOEs were calculated for adults and children for various exposure scenarios (</w:t>
      </w:r>
      <w:r w:rsidR="00176286">
        <w:fldChar w:fldCharType="begin"/>
      </w:r>
      <w:r w:rsidR="00176286">
        <w:instrText xml:space="preserve"> REF _Ref411433855 \h  \* MERGEFORMAT </w:instrText>
      </w:r>
      <w:r w:rsidR="00176286">
        <w:fldChar w:fldCharType="separate"/>
      </w:r>
      <w:r w:rsidR="00563149" w:rsidRPr="00D3353F">
        <w:t xml:space="preserve">Table </w:t>
      </w:r>
      <w:r w:rsidR="00563149" w:rsidRPr="00D3353F">
        <w:rPr>
          <w:noProof/>
        </w:rPr>
        <w:t>D</w:t>
      </w:r>
      <w:r w:rsidR="00563149" w:rsidRPr="00D3353F">
        <w:t>.</w:t>
      </w:r>
      <w:r w:rsidR="00563149">
        <w:rPr>
          <w:noProof/>
        </w:rPr>
        <w:t>318</w:t>
      </w:r>
      <w:r w:rsidR="00176286">
        <w:fldChar w:fldCharType="end"/>
      </w:r>
      <w:r w:rsidRPr="00D3353F">
        <w:t>).</w:t>
      </w:r>
    </w:p>
    <w:p w14:paraId="0C1CC956" w14:textId="77777777" w:rsidR="00E85321" w:rsidRPr="00D3353F" w:rsidRDefault="00E85321" w:rsidP="00253C73">
      <w:pPr>
        <w:pStyle w:val="OWStablecaption"/>
        <w:outlineLvl w:val="0"/>
      </w:pPr>
      <w:bookmarkStart w:id="600" w:name="_Ref411433855"/>
      <w:r w:rsidRPr="00D3353F">
        <w:t>Table D.</w:t>
      </w:r>
      <w:r w:rsidR="005A78AD" w:rsidRPr="00D3353F">
        <w:fldChar w:fldCharType="begin"/>
      </w:r>
      <w:r w:rsidRPr="00D3353F">
        <w:instrText xml:space="preserve"> SEQ Table \* ARABIC </w:instrText>
      </w:r>
      <w:r w:rsidR="005A78AD" w:rsidRPr="00D3353F">
        <w:fldChar w:fldCharType="separate"/>
      </w:r>
      <w:r w:rsidR="00563149">
        <w:rPr>
          <w:noProof/>
        </w:rPr>
        <w:t>318</w:t>
      </w:r>
      <w:r w:rsidR="005A78AD" w:rsidRPr="00D3353F">
        <w:fldChar w:fldCharType="end"/>
      </w:r>
      <w:bookmarkEnd w:id="600"/>
      <w:r w:rsidRPr="00D3353F">
        <w:t xml:space="preserve"> Margins of Exposure calculated for different public exposure scenarios</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728"/>
        <w:gridCol w:w="1979"/>
        <w:gridCol w:w="1979"/>
      </w:tblGrid>
      <w:tr w:rsidR="00E85321" w:rsidRPr="00D3353F" w14:paraId="0C1CC95A" w14:textId="77777777" w:rsidTr="00CA7040">
        <w:trPr>
          <w:tblHeader/>
        </w:trPr>
        <w:tc>
          <w:tcPr>
            <w:tcW w:w="2722" w:type="pct"/>
            <w:shd w:val="clear" w:color="auto" w:fill="C6D9F1" w:themeFill="text2" w:themeFillTint="33"/>
          </w:tcPr>
          <w:p w14:paraId="0C1CC957" w14:textId="77777777" w:rsidR="00E85321" w:rsidRPr="00D3353F" w:rsidRDefault="00F90AB0" w:rsidP="00E541A6">
            <w:pPr>
              <w:pStyle w:val="OWSTableheading"/>
            </w:pPr>
            <w:r w:rsidRPr="00D3353F">
              <w:t>Public exposure scenario</w:t>
            </w:r>
            <w:r w:rsidR="00E85321" w:rsidRPr="00D3353F">
              <w:t>*</w:t>
            </w:r>
          </w:p>
        </w:tc>
        <w:tc>
          <w:tcPr>
            <w:tcW w:w="1139" w:type="pct"/>
            <w:shd w:val="clear" w:color="auto" w:fill="C6D9F1" w:themeFill="text2" w:themeFillTint="33"/>
          </w:tcPr>
          <w:p w14:paraId="0C1CC958" w14:textId="77777777" w:rsidR="00E85321" w:rsidRPr="00D3353F" w:rsidRDefault="00E85321" w:rsidP="00E541A6">
            <w:pPr>
              <w:pStyle w:val="OWSTableheading"/>
            </w:pPr>
            <w:r w:rsidRPr="00D3353F">
              <w:t>Margin of Exposure (MOE) (ADULT)</w:t>
            </w:r>
          </w:p>
        </w:tc>
        <w:tc>
          <w:tcPr>
            <w:tcW w:w="1139" w:type="pct"/>
            <w:shd w:val="clear" w:color="auto" w:fill="C6D9F1" w:themeFill="text2" w:themeFillTint="33"/>
          </w:tcPr>
          <w:p w14:paraId="0C1CC959" w14:textId="77777777" w:rsidR="00E85321" w:rsidRPr="00D3353F" w:rsidRDefault="00E85321" w:rsidP="00E541A6">
            <w:pPr>
              <w:pStyle w:val="OWSTableheading"/>
            </w:pPr>
            <w:r w:rsidRPr="00D3353F">
              <w:t>Margin of Exposure (MOE) (CHILDREN)</w:t>
            </w:r>
          </w:p>
        </w:tc>
      </w:tr>
      <w:tr w:rsidR="00E85321" w:rsidRPr="00D3353F" w14:paraId="0C1CC95C" w14:textId="77777777" w:rsidTr="00CA7040">
        <w:tc>
          <w:tcPr>
            <w:tcW w:w="5000" w:type="pct"/>
            <w:gridSpan w:val="3"/>
            <w:shd w:val="clear" w:color="auto" w:fill="D9D9D9" w:themeFill="background1" w:themeFillShade="D9"/>
          </w:tcPr>
          <w:p w14:paraId="0C1CC95B" w14:textId="77777777" w:rsidR="00E85321" w:rsidRPr="00D3353F" w:rsidRDefault="00E85321" w:rsidP="001634A6">
            <w:pPr>
              <w:pStyle w:val="OWSTablesub-heading"/>
            </w:pPr>
            <w:r w:rsidRPr="00D3353F">
              <w:t xml:space="preserve">Accidental bulk spill during transport and surface runoff </w:t>
            </w:r>
          </w:p>
        </w:tc>
      </w:tr>
      <w:tr w:rsidR="00E85321" w:rsidRPr="00D3353F" w14:paraId="0C1CC961" w14:textId="77777777" w:rsidTr="00CA7040">
        <w:tc>
          <w:tcPr>
            <w:tcW w:w="2722" w:type="pct"/>
          </w:tcPr>
          <w:p w14:paraId="0C1CC95D" w14:textId="77777777" w:rsidR="00E85321" w:rsidRPr="00D3353F" w:rsidRDefault="009318D6" w:rsidP="00B82516">
            <w:pPr>
              <w:pStyle w:val="OWSTabletext"/>
              <w:rPr>
                <w:b/>
              </w:rPr>
            </w:pPr>
            <w:r w:rsidRPr="00D3353F">
              <w:rPr>
                <w:b/>
              </w:rPr>
              <w:t>Combined exposure from bulk spill – surface water use</w:t>
            </w:r>
          </w:p>
          <w:p w14:paraId="0C1CC95E" w14:textId="77777777" w:rsidR="00E85321" w:rsidRPr="00D3353F" w:rsidRDefault="00E85321">
            <w:pPr>
              <w:pStyle w:val="OWSTabletext"/>
            </w:pPr>
            <w:r w:rsidRPr="00D3353F">
              <w:t>Drinking</w:t>
            </w:r>
            <w:r w:rsidR="0054044B">
              <w:t>,</w:t>
            </w:r>
            <w:r w:rsidRPr="00D3353F">
              <w:t xml:space="preserve"> bathing and swimming in contaminated surface water</w:t>
            </w:r>
          </w:p>
        </w:tc>
        <w:tc>
          <w:tcPr>
            <w:tcW w:w="1139" w:type="pct"/>
          </w:tcPr>
          <w:p w14:paraId="0C1CC95F" w14:textId="77777777" w:rsidR="00E85321" w:rsidRPr="00D3353F" w:rsidRDefault="00E85321" w:rsidP="00B82516">
            <w:pPr>
              <w:pStyle w:val="OWSTabletext"/>
            </w:pPr>
            <w:r w:rsidRPr="00D3353F">
              <w:t>n.d.</w:t>
            </w:r>
          </w:p>
        </w:tc>
        <w:tc>
          <w:tcPr>
            <w:tcW w:w="1139" w:type="pct"/>
          </w:tcPr>
          <w:p w14:paraId="0C1CC960" w14:textId="77777777" w:rsidR="00E85321" w:rsidRPr="00D3353F" w:rsidRDefault="00E85321" w:rsidP="00B82516">
            <w:pPr>
              <w:pStyle w:val="OWSTabletext"/>
            </w:pPr>
            <w:r w:rsidRPr="00D3353F">
              <w:t>n.d.</w:t>
            </w:r>
          </w:p>
        </w:tc>
      </w:tr>
      <w:tr w:rsidR="00E85321" w:rsidRPr="00D3353F" w14:paraId="0C1CC963" w14:textId="77777777" w:rsidTr="00CA7040">
        <w:trPr>
          <w:trHeight w:val="247"/>
        </w:trPr>
        <w:tc>
          <w:tcPr>
            <w:tcW w:w="5000" w:type="pct"/>
            <w:gridSpan w:val="3"/>
            <w:shd w:val="clear" w:color="auto" w:fill="D9D9D9" w:themeFill="background1" w:themeFillShade="D9"/>
          </w:tcPr>
          <w:p w14:paraId="0C1CC962" w14:textId="77777777" w:rsidR="00E85321" w:rsidRPr="00D3353F" w:rsidRDefault="00190618" w:rsidP="001634A6">
            <w:pPr>
              <w:pStyle w:val="OWSTablesub-heading"/>
            </w:pPr>
            <w:r w:rsidRPr="00D3353F">
              <w:t>Long-term</w:t>
            </w:r>
            <w:r w:rsidR="00E85321" w:rsidRPr="00D3353F">
              <w:t xml:space="preserve"> subsurface leak from </w:t>
            </w:r>
            <w:r w:rsidR="001B7AF0" w:rsidRPr="00D3353F">
              <w:t xml:space="preserve">flowback </w:t>
            </w:r>
            <w:r w:rsidR="000201F9">
              <w:t>and / or</w:t>
            </w:r>
            <w:r w:rsidR="001B7AF0" w:rsidRPr="00D3353F">
              <w:t xml:space="preserve"> produced</w:t>
            </w:r>
            <w:r w:rsidR="00E85321" w:rsidRPr="00D3353F">
              <w:t xml:space="preserve"> water storage pond</w:t>
            </w:r>
          </w:p>
        </w:tc>
      </w:tr>
      <w:tr w:rsidR="00E85321" w:rsidRPr="00D3353F" w14:paraId="0C1CC968" w14:textId="77777777" w:rsidTr="00CA7040">
        <w:tc>
          <w:tcPr>
            <w:tcW w:w="2722" w:type="pct"/>
          </w:tcPr>
          <w:p w14:paraId="0C1CC964" w14:textId="77777777" w:rsidR="00E85321" w:rsidRPr="00D3353F" w:rsidRDefault="009318D6" w:rsidP="00B82516">
            <w:pPr>
              <w:pStyle w:val="OWSTabletext"/>
              <w:rPr>
                <w:b/>
              </w:rPr>
            </w:pPr>
            <w:r w:rsidRPr="00D3353F">
              <w:rPr>
                <w:b/>
              </w:rPr>
              <w:t>Combined exposure from subsurface leak –</w:t>
            </w:r>
            <w:r w:rsidR="00350823">
              <w:rPr>
                <w:b/>
              </w:rPr>
              <w:t>groundwater</w:t>
            </w:r>
            <w:r w:rsidR="00840066">
              <w:rPr>
                <w:b/>
              </w:rPr>
              <w:t>/</w:t>
            </w:r>
            <w:r w:rsidR="00350823">
              <w:rPr>
                <w:b/>
              </w:rPr>
              <w:t>surface</w:t>
            </w:r>
            <w:r w:rsidRPr="00D3353F">
              <w:rPr>
                <w:b/>
              </w:rPr>
              <w:t xml:space="preserve"> water use</w:t>
            </w:r>
          </w:p>
          <w:p w14:paraId="0C1CC965" w14:textId="77777777" w:rsidR="00E85321" w:rsidRPr="00D3353F" w:rsidRDefault="00E85321" w:rsidP="00B82516">
            <w:pPr>
              <w:pStyle w:val="OWSTabletext"/>
            </w:pPr>
            <w:r w:rsidRPr="00D3353F">
              <w:t>Drinking and bathing in contaminated groundwater plus swimming in contaminated surface water</w:t>
            </w:r>
          </w:p>
        </w:tc>
        <w:tc>
          <w:tcPr>
            <w:tcW w:w="1139" w:type="pct"/>
          </w:tcPr>
          <w:p w14:paraId="0C1CC966" w14:textId="77777777" w:rsidR="00E85321" w:rsidRPr="00D3353F" w:rsidRDefault="00E85321" w:rsidP="00B82516">
            <w:pPr>
              <w:pStyle w:val="OWSTabletext"/>
              <w:rPr>
                <w:vertAlign w:val="superscript"/>
              </w:rPr>
            </w:pPr>
            <w:r w:rsidRPr="00D3353F">
              <w:t>n.d.</w:t>
            </w:r>
          </w:p>
        </w:tc>
        <w:tc>
          <w:tcPr>
            <w:tcW w:w="1139" w:type="pct"/>
          </w:tcPr>
          <w:p w14:paraId="0C1CC967" w14:textId="77777777" w:rsidR="00E85321" w:rsidRPr="00D3353F" w:rsidRDefault="00E85321" w:rsidP="00B82516">
            <w:pPr>
              <w:pStyle w:val="OWSTabletext"/>
            </w:pPr>
            <w:r w:rsidRPr="00D3353F">
              <w:t>n.d.</w:t>
            </w:r>
          </w:p>
        </w:tc>
      </w:tr>
      <w:tr w:rsidR="00E85321" w:rsidRPr="00D3353F" w14:paraId="0C1CC96D" w14:textId="77777777" w:rsidTr="00CA7040">
        <w:tc>
          <w:tcPr>
            <w:tcW w:w="2722" w:type="pct"/>
          </w:tcPr>
          <w:p w14:paraId="0C1CC969" w14:textId="77777777" w:rsidR="00E85321" w:rsidRPr="00D3353F" w:rsidRDefault="009318D6" w:rsidP="00B82516">
            <w:pPr>
              <w:pStyle w:val="OWSTabletext"/>
              <w:rPr>
                <w:b/>
              </w:rPr>
            </w:pPr>
            <w:r w:rsidRPr="00D3353F">
              <w:rPr>
                <w:b/>
              </w:rPr>
              <w:t>Combined exposure from subsurface leak - surface water use</w:t>
            </w:r>
          </w:p>
          <w:p w14:paraId="0C1CC96A" w14:textId="77777777" w:rsidR="00E85321" w:rsidRPr="00D3353F" w:rsidRDefault="00E85321">
            <w:pPr>
              <w:pStyle w:val="OWSTabletext"/>
            </w:pPr>
            <w:r w:rsidRPr="00D3353F">
              <w:t>Drinking</w:t>
            </w:r>
            <w:r w:rsidR="0054044B">
              <w:t>,</w:t>
            </w:r>
            <w:r w:rsidRPr="00D3353F">
              <w:t xml:space="preserve"> bathing and swimming in contaminated surface water</w:t>
            </w:r>
          </w:p>
        </w:tc>
        <w:tc>
          <w:tcPr>
            <w:tcW w:w="1139" w:type="pct"/>
          </w:tcPr>
          <w:p w14:paraId="0C1CC96B" w14:textId="77777777" w:rsidR="00E85321" w:rsidRPr="00D3353F" w:rsidRDefault="00E85321" w:rsidP="00B82516">
            <w:pPr>
              <w:pStyle w:val="OWSTabletext"/>
            </w:pPr>
            <w:r w:rsidRPr="00D3353F">
              <w:t>n.d.</w:t>
            </w:r>
          </w:p>
        </w:tc>
        <w:tc>
          <w:tcPr>
            <w:tcW w:w="1139" w:type="pct"/>
          </w:tcPr>
          <w:p w14:paraId="0C1CC96C" w14:textId="77777777" w:rsidR="00E85321" w:rsidRPr="00D3353F" w:rsidRDefault="00E85321" w:rsidP="00B82516">
            <w:pPr>
              <w:pStyle w:val="OWSTabletext"/>
            </w:pPr>
            <w:r w:rsidRPr="00D3353F">
              <w:t>n.d.</w:t>
            </w:r>
          </w:p>
        </w:tc>
      </w:tr>
    </w:tbl>
    <w:p w14:paraId="0C1CC96E" w14:textId="77777777" w:rsidR="00E85321" w:rsidRPr="00D3353F" w:rsidRDefault="00E85321" w:rsidP="00E85321">
      <w:pPr>
        <w:pStyle w:val="OWSBelowTableText9pt"/>
      </w:pPr>
      <w:r w:rsidRPr="00D3353F">
        <w:t>n.d. – not disclosed</w:t>
      </w:r>
      <w:r w:rsidR="00CA7040" w:rsidRPr="00D3353F">
        <w:t xml:space="preserve">.  </w:t>
      </w:r>
      <w:r w:rsidRPr="00D3353F">
        <w:t xml:space="preserve">* MOEs for a bulk spill from </w:t>
      </w:r>
      <w:r w:rsidR="001B7AF0" w:rsidRPr="00D3353F">
        <w:t xml:space="preserve">flowback </w:t>
      </w:r>
      <w:r w:rsidR="000201F9">
        <w:t>and / or</w:t>
      </w:r>
      <w:r w:rsidR="001B7AF0" w:rsidRPr="00D3353F">
        <w:t xml:space="preserve"> produced</w:t>
      </w:r>
      <w:r w:rsidRPr="00D3353F">
        <w:t xml:space="preserve"> water storage pond are not calculated due to negligible PECs and internal human doses (</w:t>
      </w:r>
      <w:r w:rsidR="00176286">
        <w:fldChar w:fldCharType="begin"/>
      </w:r>
      <w:r w:rsidR="00176286">
        <w:instrText xml:space="preserve"> REF _Ref411433605 \h  \* MERGEFORMAT </w:instrText>
      </w:r>
      <w:r w:rsidR="00176286">
        <w:fldChar w:fldCharType="separate"/>
      </w:r>
      <w:r w:rsidR="00563149" w:rsidRPr="00D3353F">
        <w:t>Table D.</w:t>
      </w:r>
      <w:r w:rsidR="00563149">
        <w:rPr>
          <w:noProof/>
        </w:rPr>
        <w:t>315</w:t>
      </w:r>
      <w:r w:rsidR="00176286">
        <w:fldChar w:fldCharType="end"/>
      </w:r>
      <w:r w:rsidRPr="00D3353F">
        <w:t xml:space="preserve"> and </w:t>
      </w:r>
      <w:r w:rsidR="00176286">
        <w:fldChar w:fldCharType="begin"/>
      </w:r>
      <w:r w:rsidR="00176286">
        <w:instrText xml:space="preserve"> REF _Ref411433616 \h  \* MERGEFORMAT </w:instrText>
      </w:r>
      <w:r w:rsidR="00176286">
        <w:fldChar w:fldCharType="separate"/>
      </w:r>
      <w:r w:rsidR="00563149" w:rsidRPr="00D3353F">
        <w:t>Table D.</w:t>
      </w:r>
      <w:r w:rsidR="00563149">
        <w:rPr>
          <w:noProof/>
        </w:rPr>
        <w:t>316</w:t>
      </w:r>
      <w:r w:rsidR="00176286">
        <w:fldChar w:fldCharType="end"/>
      </w:r>
      <w:r w:rsidRPr="00D3353F">
        <w:t>).</w:t>
      </w:r>
    </w:p>
    <w:p w14:paraId="0C1CC96F" w14:textId="77777777" w:rsidR="00E85321" w:rsidRPr="00D3353F" w:rsidRDefault="00E85321" w:rsidP="00E85321">
      <w:pPr>
        <w:pStyle w:val="OWSNormal11pt"/>
      </w:pPr>
      <w:r w:rsidRPr="00D3353F">
        <w:t xml:space="preserve">Based on uncertainty factors derived for this risk characterisation and conservative assumptions within the exposure modelling, the MOEs are suggestive of a </w:t>
      </w:r>
      <w:r w:rsidR="00733D78" w:rsidRPr="00D3353F">
        <w:t xml:space="preserve">potential </w:t>
      </w:r>
      <w:r w:rsidRPr="00D3353F">
        <w:t>concern for children from repeated exposures based on the scenario of a bulk transport spill.</w:t>
      </w:r>
    </w:p>
    <w:p w14:paraId="0C1CC970" w14:textId="71F93A27" w:rsidR="00E85321" w:rsidRPr="00D3353F" w:rsidRDefault="00E85321" w:rsidP="00E85321">
      <w:pPr>
        <w:pStyle w:val="OWSNormal11pt"/>
      </w:pPr>
      <w:r w:rsidRPr="00D3353F">
        <w:t xml:space="preserve">It should be noted that as much as some MOEs suggest </w:t>
      </w:r>
      <w:r w:rsidR="00AE22D0" w:rsidRPr="00D3353F">
        <w:t xml:space="preserve">a </w:t>
      </w:r>
      <w:r w:rsidRPr="00D3353F">
        <w:t xml:space="preserve">potential </w:t>
      </w:r>
      <w:r w:rsidR="00AE22D0" w:rsidRPr="00D3353F">
        <w:t xml:space="preserve">concern </w:t>
      </w:r>
      <w:r w:rsidRPr="00D3353F">
        <w:t xml:space="preserve">for the public for particular exposure scenarios, these MOEs are based on PECs derived from conservative </w:t>
      </w:r>
      <w:r w:rsidR="0054044B">
        <w:t>(</w:t>
      </w:r>
      <w:r w:rsidRPr="00D3353F">
        <w:t>Tier</w:t>
      </w:r>
      <w:r w:rsidR="00BD4B4B">
        <w:t> </w:t>
      </w:r>
      <w:r w:rsidRPr="00D3353F">
        <w:t>1</w:t>
      </w:r>
      <w:r w:rsidR="0054044B">
        <w:t>)</w:t>
      </w:r>
      <w:r w:rsidRPr="00D3353F">
        <w:t xml:space="preserve"> exposure modelling and so are likely to be overestimates of actual health risks. A</w:t>
      </w:r>
      <w:r w:rsidR="00BD4B4B">
        <w:t> </w:t>
      </w:r>
      <w:r w:rsidRPr="00D3353F">
        <w:t>sensitivity analysis of the exposure modelling across all drilling and hydraulic fracturing chemicals using less conservative modelling assumptions for certain public exposure scenarios revealed risk estimates suggestive of a health concern for only small numbers of chemicals (</w:t>
      </w:r>
      <w:r w:rsidR="001B7801">
        <w:t>NICNAS </w:t>
      </w:r>
      <w:r w:rsidR="00D0787B">
        <w:t>2017</w:t>
      </w:r>
      <w:r w:rsidR="00D015BA" w:rsidRPr="00D3353F">
        <w:t>b</w:t>
      </w:r>
      <w:r w:rsidRPr="00D3353F">
        <w:t>). Establishing the true level of public health risk for any particular chemical would require more information to enable refined exposure estimates or environmental monitoring data.</w:t>
      </w:r>
    </w:p>
    <w:p w14:paraId="0C1CC971" w14:textId="77777777" w:rsidR="009318D6" w:rsidRPr="00D3353F" w:rsidRDefault="00E85321" w:rsidP="00CF5FA5">
      <w:pPr>
        <w:pStyle w:val="OWSDHeading3"/>
      </w:pPr>
      <w:r w:rsidRPr="00D3353F">
        <w:t>Conclusions</w:t>
      </w:r>
    </w:p>
    <w:p w14:paraId="0C1CC972" w14:textId="77777777" w:rsidR="009318D6" w:rsidRPr="00D3353F" w:rsidRDefault="00E85321" w:rsidP="00CF5FA5">
      <w:pPr>
        <w:pStyle w:val="OWSDHeading4"/>
      </w:pPr>
      <w:r w:rsidRPr="00D3353F">
        <w:t>Occupational health risks</w:t>
      </w:r>
    </w:p>
    <w:p w14:paraId="0C1CC973" w14:textId="77777777" w:rsidR="00E85321" w:rsidRPr="00D3353F" w:rsidRDefault="00E85321" w:rsidP="00E85321">
      <w:pPr>
        <w:pStyle w:val="OWSNormal11pt"/>
      </w:pPr>
      <w:r w:rsidRPr="00D3353F">
        <w:t xml:space="preserve">The substance as delivered to operational sites is </w:t>
      </w:r>
      <w:r w:rsidR="00733D78" w:rsidRPr="00D3353F">
        <w:t>of potential concern</w:t>
      </w:r>
      <w:r w:rsidRPr="00D3353F">
        <w:t xml:space="preserve"> for workers during operations based on the potential for </w:t>
      </w:r>
      <w:r w:rsidR="00733D78" w:rsidRPr="00D3353F">
        <w:t xml:space="preserve">skin irritation and </w:t>
      </w:r>
      <w:r w:rsidRPr="00D3353F">
        <w:t>skin sensitisation.</w:t>
      </w:r>
    </w:p>
    <w:p w14:paraId="0C1CC974" w14:textId="77777777" w:rsidR="00E85321" w:rsidRPr="00D3353F" w:rsidRDefault="00E85321" w:rsidP="00E85321">
      <w:pPr>
        <w:pStyle w:val="OWSNormal11pt"/>
      </w:pPr>
      <w:r w:rsidRPr="00D3353F">
        <w:t xml:space="preserve">Exposure to the substance via hydraulic fracturing fluids is </w:t>
      </w:r>
      <w:r w:rsidR="00733D78" w:rsidRPr="00D3353F">
        <w:t xml:space="preserve">of low concern </w:t>
      </w:r>
      <w:r w:rsidRPr="00D3353F">
        <w:t>for workers.</w:t>
      </w:r>
    </w:p>
    <w:p w14:paraId="0C1CC975" w14:textId="77777777" w:rsidR="00D0391B" w:rsidRPr="00D3353F" w:rsidRDefault="00E85321" w:rsidP="00E85321">
      <w:pPr>
        <w:pStyle w:val="OWSNormal11pt"/>
      </w:pPr>
      <w:r w:rsidRPr="00D3353F">
        <w:t xml:space="preserve">Calculated MOEs indicate that the substance is </w:t>
      </w:r>
      <w:r w:rsidR="00733D78" w:rsidRPr="00D3353F">
        <w:t xml:space="preserve">of low concern </w:t>
      </w:r>
      <w:r w:rsidRPr="00D3353F">
        <w:t>for workers from repeated exposures during operations.</w:t>
      </w:r>
    </w:p>
    <w:p w14:paraId="0C1CC976" w14:textId="77777777" w:rsidR="009318D6" w:rsidRPr="00D3353F" w:rsidRDefault="00E85321" w:rsidP="00CF5FA5">
      <w:pPr>
        <w:pStyle w:val="OWSDHeading4"/>
      </w:pPr>
      <w:r w:rsidRPr="00D3353F">
        <w:t>Public health risks</w:t>
      </w:r>
    </w:p>
    <w:p w14:paraId="0C1CC977" w14:textId="77777777" w:rsidR="00E85321" w:rsidRPr="00D3353F" w:rsidRDefault="00E85321" w:rsidP="00E85321">
      <w:pPr>
        <w:pStyle w:val="OWSNormal11pt"/>
      </w:pPr>
      <w:r w:rsidRPr="00D3353F">
        <w:t xml:space="preserve">The public is unlikely to come into contact with the substance as delivered to operational sites and so the substance in this form is </w:t>
      </w:r>
      <w:r w:rsidR="00733D78" w:rsidRPr="00D3353F">
        <w:t xml:space="preserve">of low concern </w:t>
      </w:r>
      <w:r w:rsidRPr="00D3353F">
        <w:t>for the public.</w:t>
      </w:r>
    </w:p>
    <w:p w14:paraId="0C1CC978" w14:textId="77777777" w:rsidR="00D0391B" w:rsidRPr="00D3353F" w:rsidRDefault="00E85321" w:rsidP="00E85321">
      <w:pPr>
        <w:pStyle w:val="OWSNormal11pt"/>
      </w:pPr>
      <w:r w:rsidRPr="00D3353F">
        <w:t xml:space="preserve">For repeated exposures of the public via environmental contamination, calculated MOEs based on conservative </w:t>
      </w:r>
      <w:r w:rsidR="0054044B">
        <w:t>(</w:t>
      </w:r>
      <w:r w:rsidRPr="00D3353F">
        <w:t>Tier 1</w:t>
      </w:r>
      <w:r w:rsidR="0054044B">
        <w:t>)</w:t>
      </w:r>
      <w:r w:rsidRPr="00D3353F">
        <w:t xml:space="preserve"> exposure modelling are suggestive of a </w:t>
      </w:r>
      <w:r w:rsidR="00733D78" w:rsidRPr="00D3353F">
        <w:t xml:space="preserve">potential </w:t>
      </w:r>
      <w:r w:rsidRPr="00D3353F">
        <w:t>concern for children for the scenario of exposures from a bulk transport spill.</w:t>
      </w:r>
    </w:p>
    <w:p w14:paraId="0C1CC979" w14:textId="77777777" w:rsidR="00E85321" w:rsidRPr="00D3353F" w:rsidRDefault="00E85321" w:rsidP="00E85321">
      <w:pPr>
        <w:pStyle w:val="OWSNormal11pt"/>
      </w:pPr>
      <w:r w:rsidRPr="00D3353F">
        <w:t>However, these public health risks were estimated using conservative exposure modelling and so are likely to be overestimates of actual health risks. Estimating the true level of risk would require more information to enable refined exposure estimates or environmental monitoring data.</w:t>
      </w:r>
    </w:p>
    <w:p w14:paraId="0C1CC97A" w14:textId="77777777" w:rsidR="009318D6" w:rsidRPr="00D3353F" w:rsidRDefault="009A48FE" w:rsidP="00CF5FA5">
      <w:pPr>
        <w:pStyle w:val="OWSDHeading2"/>
      </w:pPr>
      <w:r w:rsidRPr="00D3353F">
        <w:t>Risk mitigation measures</w:t>
      </w:r>
    </w:p>
    <w:p w14:paraId="0C1CC97B" w14:textId="77777777" w:rsidR="00733D78" w:rsidRPr="00D3353F" w:rsidRDefault="00733D78" w:rsidP="00733D78">
      <w:pPr>
        <w:pStyle w:val="OWSNormal11pt"/>
      </w:pPr>
      <w:r w:rsidRPr="00D3353F">
        <w:t>The following risk mitigation measures arise from the risk assessment. Implicit in these measures is that best practice chemical management is implemented to minimise worker and public exposure.</w:t>
      </w:r>
    </w:p>
    <w:p w14:paraId="0C1CC97C" w14:textId="77777777" w:rsidR="00D0391B" w:rsidRPr="00D3353F" w:rsidRDefault="00733D78" w:rsidP="00CF5FA5">
      <w:pPr>
        <w:pStyle w:val="OWSDHeading3"/>
      </w:pPr>
      <w:r w:rsidRPr="00D3353F">
        <w:t>Obligations under workplace health and safety legislation</w:t>
      </w:r>
    </w:p>
    <w:p w14:paraId="0C1CC97D" w14:textId="7D1FCBE0" w:rsidR="00D0391B" w:rsidRPr="00D3353F" w:rsidRDefault="00733D78" w:rsidP="00733D78">
      <w:pPr>
        <w:pStyle w:val="OWSNormal11pt"/>
      </w:pPr>
      <w:r w:rsidRPr="00D3353F">
        <w:t>As noted in the hazard assessment report (</w:t>
      </w:r>
      <w:r w:rsidR="001B7801">
        <w:t>NICNAS </w:t>
      </w:r>
      <w:r w:rsidR="00D0787B">
        <w:t>2017</w:t>
      </w:r>
      <w:r w:rsidR="00FD1664">
        <w:t>c</w:t>
      </w:r>
      <w:r w:rsidRPr="00D3353F">
        <w:t>), the c</w:t>
      </w:r>
      <w:r w:rsidR="009A1407" w:rsidRPr="00D3353F">
        <w:t xml:space="preserve">hemical requires classification </w:t>
      </w:r>
      <w:r w:rsidRPr="00D3353F">
        <w:t>as a workplace hazardous chemical.</w:t>
      </w:r>
      <w:r w:rsidR="000571CF" w:rsidRPr="00D3353F">
        <w:t xml:space="preserve"> </w:t>
      </w:r>
      <w:r w:rsidRPr="00D3353F">
        <w:t>Accordingly, the classification of the chemical has been forwarded</w:t>
      </w:r>
      <w:r w:rsidR="000571CF" w:rsidRPr="00D3353F">
        <w:t xml:space="preserve"> by NICNAS</w:t>
      </w:r>
      <w:r w:rsidRPr="00D3353F">
        <w:t xml:space="preserve"> to Safe Work Australia for inclusion in the Hazardous Substances Information System.</w:t>
      </w:r>
    </w:p>
    <w:p w14:paraId="0C1CC97E" w14:textId="77777777" w:rsidR="00733D78" w:rsidRPr="00D3353F" w:rsidRDefault="00947D1E" w:rsidP="00733D78">
      <w:pPr>
        <w:pStyle w:val="OWSNormal11pt"/>
      </w:pPr>
      <w:r w:rsidRPr="00D3353F">
        <w:t>Risk estimates for this chemical suggest a potential concern for workers.</w:t>
      </w:r>
    </w:p>
    <w:p w14:paraId="0C1CC97F" w14:textId="77777777" w:rsidR="00D0391B" w:rsidRPr="00D3353F" w:rsidRDefault="00733D78" w:rsidP="00733D78">
      <w:pPr>
        <w:pStyle w:val="OWSNormal11pt"/>
      </w:pPr>
      <w:r w:rsidRPr="00D3353F">
        <w:t>For such chemicals, persons conducting a business or undertaking (such as an employer) have obligations under workplace health and safety legislation as adopted by the relevant state or territory to manage risks associated with the use and handling of chemicals. Obligations involve site-specific risk assessments and the implementation of control measures to manage risks.</w:t>
      </w:r>
    </w:p>
    <w:p w14:paraId="0C1CC980" w14:textId="77777777" w:rsidR="000571CF" w:rsidRPr="00D3353F" w:rsidRDefault="00733D78" w:rsidP="00733D78">
      <w:pPr>
        <w:pStyle w:val="OWSNormal11pt"/>
      </w:pPr>
      <w:r w:rsidRPr="00D3353F">
        <w:t>Measures to eliminate or minimise risk arising from storing, handling and using the chemical depend on the physical form and the manner in which the chemical is used.</w:t>
      </w:r>
    </w:p>
    <w:p w14:paraId="0C1CC981" w14:textId="11BF2B97" w:rsidR="00733D78" w:rsidRPr="00D3353F" w:rsidRDefault="000571CF" w:rsidP="00733D78">
      <w:pPr>
        <w:pStyle w:val="OWSNormal11pt"/>
      </w:pPr>
      <w:r w:rsidRPr="00D3353F">
        <w:t>Further i</w:t>
      </w:r>
      <w:r w:rsidR="00733D78" w:rsidRPr="00D3353F">
        <w:t>nformation on control measures is available in the human health risk assessment summary report (</w:t>
      </w:r>
      <w:r w:rsidR="001B7801">
        <w:t>NICNAS </w:t>
      </w:r>
      <w:r w:rsidR="00D0787B">
        <w:t>2017</w:t>
      </w:r>
      <w:r w:rsidR="00FD1664">
        <w:t>a</w:t>
      </w:r>
      <w:r w:rsidR="00733D78" w:rsidRPr="00D3353F">
        <w:t>).</w:t>
      </w:r>
    </w:p>
    <w:p w14:paraId="0C1CC982" w14:textId="77777777" w:rsidR="00733D78" w:rsidRPr="00D3353F" w:rsidRDefault="00733D78" w:rsidP="00CF5FA5">
      <w:pPr>
        <w:pStyle w:val="OWSDHeading3"/>
      </w:pPr>
      <w:r w:rsidRPr="00D3353F">
        <w:t>Control measures available to minimise risks to the public</w:t>
      </w:r>
    </w:p>
    <w:p w14:paraId="0C1CC983" w14:textId="77777777" w:rsidR="00733D78" w:rsidRPr="00D3353F" w:rsidRDefault="00733D78" w:rsidP="00CF5FA5">
      <w:pPr>
        <w:pStyle w:val="OWSDHeading4"/>
      </w:pPr>
      <w:r w:rsidRPr="00D3353F">
        <w:t>Transport</w:t>
      </w:r>
    </w:p>
    <w:p w14:paraId="0C1CC984" w14:textId="77777777" w:rsidR="00D0391B" w:rsidRPr="00D3353F" w:rsidRDefault="00733D78" w:rsidP="00733D78">
      <w:pPr>
        <w:pStyle w:val="OWSNormal11pt"/>
      </w:pPr>
      <w:r w:rsidRPr="00D3353F">
        <w:t>For this chemical, risk estimates from conservative exposure modelling suggest a potential concern from contamination of surface water from a transport spill.</w:t>
      </w:r>
    </w:p>
    <w:p w14:paraId="0C1CC985" w14:textId="77777777" w:rsidR="00733D78" w:rsidRPr="00D3353F" w:rsidRDefault="00733D78" w:rsidP="00733D78">
      <w:pPr>
        <w:pStyle w:val="OWSNormal11pt"/>
      </w:pPr>
      <w:r w:rsidRPr="00D3353F">
        <w:t>The Australian Code for the Transport of Dangerous Goods by Road or Rail (ADG</w:t>
      </w:r>
      <w:r w:rsidR="00BD4B4B">
        <w:t> </w:t>
      </w:r>
      <w:r w:rsidRPr="00D3353F">
        <w:t xml:space="preserve">Code) provides detailed technical requirements for the transportation of dangerous goods. Risk mitigation measures from the ADG </w:t>
      </w:r>
      <w:r w:rsidR="0054044B">
        <w:t>C</w:t>
      </w:r>
      <w:r w:rsidRPr="00D3353F">
        <w:t>ode to address the potential environmental and public health impacts for such chemicals include reviews of transport routes and procedures, worker training and incident contingency plans.</w:t>
      </w:r>
    </w:p>
    <w:p w14:paraId="0C1CC986" w14:textId="5D4469C8" w:rsidR="00733D78" w:rsidRDefault="00733D78" w:rsidP="00E85321">
      <w:pPr>
        <w:pStyle w:val="OWSNormal11pt"/>
      </w:pPr>
      <w:r w:rsidRPr="00D3353F">
        <w:t>Further information on these measures is available in the human health risk assessment summary report (</w:t>
      </w:r>
      <w:r w:rsidR="001B7801">
        <w:t>NICNAS </w:t>
      </w:r>
      <w:r w:rsidR="00D0787B">
        <w:t>2017</w:t>
      </w:r>
      <w:r w:rsidR="00FD1664">
        <w:t>a</w:t>
      </w:r>
      <w:r w:rsidRPr="00D3353F">
        <w:t>).</w:t>
      </w:r>
    </w:p>
    <w:p w14:paraId="0C1CC987" w14:textId="77777777" w:rsidR="008D0132" w:rsidRPr="00D3353F" w:rsidRDefault="008D0132" w:rsidP="00E85321">
      <w:pPr>
        <w:pStyle w:val="OWSNormal11pt"/>
      </w:pPr>
    </w:p>
    <w:p w14:paraId="0C1CC988" w14:textId="77777777" w:rsidR="009318D6" w:rsidRDefault="00E85321" w:rsidP="00CF5FA5">
      <w:pPr>
        <w:pStyle w:val="OWSDHeading2"/>
      </w:pPr>
      <w:r w:rsidRPr="00D3353F">
        <w:t>References</w:t>
      </w:r>
    </w:p>
    <w:p w14:paraId="0C1CC989" w14:textId="77777777" w:rsidR="00E85321" w:rsidRPr="00D3353F" w:rsidRDefault="00E85321" w:rsidP="00E85321">
      <w:pPr>
        <w:pStyle w:val="OWSReferencelist"/>
      </w:pPr>
      <w:r w:rsidRPr="00EF292B">
        <w:t xml:space="preserve">NICNAS </w:t>
      </w:r>
      <w:r w:rsidR="00BD4B4B" w:rsidRPr="00EF292B">
        <w:t xml:space="preserve">(YEAR) </w:t>
      </w:r>
      <w:r w:rsidRPr="00EF292B">
        <w:t xml:space="preserve">Chemical Assessment Report. </w:t>
      </w:r>
      <w:r w:rsidRPr="00EF292B">
        <w:rPr>
          <w:rFonts w:eastAsia="Times New Roman"/>
          <w:color w:val="222222"/>
        </w:rPr>
        <w:t>National Industrial Chemicals Notification</w:t>
      </w:r>
      <w:r w:rsidRPr="00D3353F">
        <w:rPr>
          <w:rFonts w:eastAsia="Times New Roman"/>
          <w:color w:val="222222"/>
        </w:rPr>
        <w:t xml:space="preserve"> and Assessment Scheme.</w:t>
      </w:r>
    </w:p>
    <w:p w14:paraId="0C1CC98A" w14:textId="7940EA94" w:rsidR="00800405" w:rsidRPr="00D3353F" w:rsidRDefault="00FD1664" w:rsidP="00800405">
      <w:pPr>
        <w:pStyle w:val="OWSReferencelist"/>
      </w:pPr>
      <w:r>
        <w:t>NICNAS (</w:t>
      </w:r>
      <w:r w:rsidR="00D0787B">
        <w:t>2017</w:t>
      </w:r>
      <w:r>
        <w:t>a)</w:t>
      </w:r>
      <w:r w:rsidR="00800405" w:rsidRPr="00D3353F">
        <w:t xml:space="preserve"> Human health risks associated with surface handling of chemicals used in coal seam gas extraction,</w:t>
      </w:r>
      <w:r w:rsidR="00800405" w:rsidRPr="00D3353F">
        <w:rPr>
          <w:i/>
        </w:rPr>
        <w:t xml:space="preserve"> </w:t>
      </w:r>
      <w:r w:rsidR="00800405" w:rsidRPr="00D3353F">
        <w:t xml:space="preserve">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98B" w14:textId="64952388" w:rsidR="00800405" w:rsidRPr="00D3353F" w:rsidRDefault="00FD1664" w:rsidP="00800405">
      <w:pPr>
        <w:pStyle w:val="OWSReferencelist"/>
      </w:pPr>
      <w:r>
        <w:t>NICNAS (</w:t>
      </w:r>
      <w:r w:rsidR="00D0787B">
        <w:t>2017</w:t>
      </w:r>
      <w:r>
        <w:t>b)</w:t>
      </w:r>
      <w:r w:rsidR="00800405" w:rsidRPr="00D3353F">
        <w:t xml:space="preserve"> Identification of chemicals associated with coal seam gas extraction in Australia, Project </w:t>
      </w:r>
      <w:r w:rsidR="00D0787B">
        <w:t xml:space="preserve">report </w:t>
      </w:r>
      <w:r w:rsidR="00800405" w:rsidRPr="00D3353F">
        <w:t>prepared by the National Industrial Chemicals Notification and Assessment Scheme (NICNAS) as part of the National Assessment of Chemicals Associated with Coal Seam Gas Extraction in Australia, Commonwealth of Australia, Canberra.</w:t>
      </w:r>
    </w:p>
    <w:p w14:paraId="0C1CC98C" w14:textId="17E834E5" w:rsidR="00D81FAE" w:rsidRPr="00D3353F" w:rsidRDefault="00D81FAE" w:rsidP="00D81FAE">
      <w:pPr>
        <w:pStyle w:val="OWSReferencelist"/>
      </w:pPr>
      <w:r>
        <w:t>NICNAS (</w:t>
      </w:r>
      <w:r w:rsidR="00D0787B">
        <w:t>2017</w:t>
      </w:r>
      <w:r>
        <w:t>c)</w:t>
      </w:r>
      <w:r w:rsidRPr="00D3353F">
        <w:t xml:space="preserve"> Human health hazards of chemicals used in coal seam gas extraction in Australia, Project </w:t>
      </w:r>
      <w:r w:rsidR="00D0787B">
        <w:t xml:space="preserve">report </w:t>
      </w:r>
      <w:r w:rsidRPr="00D3353F">
        <w:t>prepared by the National Industrial Chemicals Notification and Assessment Scheme (NICNAS) as part of the National Assessment of Chemicals Associated with Coal Seam Gas Extraction in Australia, Commonwealth of Australia, Canberra.</w:t>
      </w:r>
    </w:p>
    <w:p w14:paraId="0C1CC98D" w14:textId="77777777" w:rsidR="00E85321" w:rsidRPr="00D3353F" w:rsidRDefault="00E85321" w:rsidP="00E85321">
      <w:pPr>
        <w:pStyle w:val="OWSReferencelist"/>
      </w:pPr>
      <w:r w:rsidRPr="00D3353F">
        <w:t xml:space="preserve">REACH (2013) Registration, Evaluation, Authorisation and Restriction of Chemicals (REACH) </w:t>
      </w:r>
      <w:r w:rsidR="003922B6">
        <w:t>d</w:t>
      </w:r>
      <w:r w:rsidRPr="00D3353F">
        <w:t>ossier on the substance.</w:t>
      </w:r>
      <w:r w:rsidR="003922B6" w:rsidRPr="003922B6">
        <w:t xml:space="preserve"> </w:t>
      </w:r>
      <w:r w:rsidR="003922B6">
        <w:t>European Union.</w:t>
      </w:r>
      <w:r w:rsidRPr="00D3353F">
        <w:t xml:space="preserve"> Accessed 11</w:t>
      </w:r>
      <w:r w:rsidR="003922B6">
        <w:t> </w:t>
      </w:r>
      <w:r w:rsidRPr="00D3353F">
        <w:t>September</w:t>
      </w:r>
      <w:r w:rsidR="003922B6">
        <w:t> </w:t>
      </w:r>
      <w:r w:rsidRPr="00D3353F">
        <w:t xml:space="preserve">2013 at </w:t>
      </w:r>
      <w:hyperlink r:id="rId130" w:history="1">
        <w:r w:rsidRPr="00D3353F">
          <w:rPr>
            <w:rStyle w:val="Hyperlink"/>
            <w:color w:val="auto"/>
            <w:u w:val="none"/>
          </w:rPr>
          <w:t>http://echa.europa.eu/web/guest/information-on-chemicals/registered-substances</w:t>
        </w:r>
      </w:hyperlink>
    </w:p>
    <w:p w14:paraId="0C1CC98E" w14:textId="77777777" w:rsidR="00350823" w:rsidRDefault="009B0AA4" w:rsidP="00613EA6">
      <w:pPr>
        <w:pStyle w:val="OWSReferencelist"/>
      </w:pPr>
      <w:r>
        <w:t>US EPA</w:t>
      </w:r>
      <w:r w:rsidR="00E85321" w:rsidRPr="00D3353F">
        <w:t xml:space="preserve"> </w:t>
      </w:r>
      <w:r w:rsidR="00BD4B4B">
        <w:t xml:space="preserve">(2013) </w:t>
      </w:r>
      <w:r w:rsidR="00E85321" w:rsidRPr="00D3353F">
        <w:t>Screening level hazard characteri</w:t>
      </w:r>
      <w:r w:rsidR="00BD4B4B">
        <w:t>s</w:t>
      </w:r>
      <w:r w:rsidR="00E85321" w:rsidRPr="00D3353F">
        <w:t xml:space="preserve">ation: substance category. United States Environmental Protection Agency. </w:t>
      </w:r>
      <w:r w:rsidR="00CE4376" w:rsidRPr="00D3353F">
        <w:t>Accessed 11</w:t>
      </w:r>
      <w:r w:rsidR="003922B6">
        <w:t> </w:t>
      </w:r>
      <w:r w:rsidR="00CE4376" w:rsidRPr="00D3353F">
        <w:t>September</w:t>
      </w:r>
      <w:r w:rsidR="003922B6">
        <w:t> </w:t>
      </w:r>
      <w:r w:rsidR="00CE4376" w:rsidRPr="00D3353F">
        <w:t xml:space="preserve">2013 at </w:t>
      </w:r>
      <w:hyperlink r:id="rId131" w:history="1">
        <w:r w:rsidR="00E85321" w:rsidRPr="00D3353F">
          <w:rPr>
            <w:rStyle w:val="Hyperlink"/>
            <w:color w:val="auto"/>
            <w:u w:val="none"/>
          </w:rPr>
          <w:t>http://www.epa.gov/</w:t>
        </w:r>
      </w:hyperlink>
    </w:p>
    <w:sectPr w:rsidR="00350823" w:rsidSect="00CC0D42">
      <w:footerReference w:type="first" r:id="rId132"/>
      <w:pgSz w:w="11907" w:h="16840" w:code="9"/>
      <w:pgMar w:top="1418" w:right="1418" w:bottom="1418" w:left="1418"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CC99C" w14:textId="77777777" w:rsidR="00413CCC" w:rsidRDefault="00413CCC" w:rsidP="00166D9B">
      <w:r>
        <w:separator/>
      </w:r>
    </w:p>
  </w:endnote>
  <w:endnote w:type="continuationSeparator" w:id="0">
    <w:p w14:paraId="0C1CC99D" w14:textId="77777777" w:rsidR="00413CCC" w:rsidRDefault="00413CCC" w:rsidP="00166D9B">
      <w:r>
        <w:continuationSeparator/>
      </w:r>
    </w:p>
  </w:endnote>
  <w:endnote w:type="continuationNotice" w:id="1">
    <w:p w14:paraId="0C1CC99E" w14:textId="77777777" w:rsidR="00413CCC" w:rsidRDefault="00413C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panose1 w:val="02040503050306020203"/>
    <w:charset w:val="4D"/>
    <w:family w:val="auto"/>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BoldMT">
    <w:charset w:val="00"/>
    <w:family w:val="auto"/>
    <w:pitch w:val="variable"/>
    <w:sig w:usb0="E0002AFF" w:usb1="C0007843" w:usb2="00000009" w:usb3="00000000" w:csb0="000001F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1406"/>
      <w:docPartObj>
        <w:docPartGallery w:val="Page Numbers (Bottom of Page)"/>
        <w:docPartUnique/>
      </w:docPartObj>
    </w:sdtPr>
    <w:sdtEndPr/>
    <w:sdtContent>
      <w:sdt>
        <w:sdtPr>
          <w:id w:val="11351407"/>
          <w:docPartObj>
            <w:docPartGallery w:val="Page Numbers (Top of Page)"/>
            <w:docPartUnique/>
          </w:docPartObj>
        </w:sdtPr>
        <w:sdtEndPr/>
        <w:sdtContent>
          <w:sdt>
            <w:sdtPr>
              <w:id w:val="11351408"/>
              <w:docPartObj>
                <w:docPartGallery w:val="Page Numbers (Top of Page)"/>
                <w:docPartUnique/>
              </w:docPartObj>
            </w:sdtPr>
            <w:sdtEndPr/>
            <w:sdtContent>
              <w:p w14:paraId="0C1CC9A4" w14:textId="77777777" w:rsidR="00413CCC" w:rsidRPr="00A1675B" w:rsidRDefault="00413CCC" w:rsidP="00BC62FB">
                <w:pPr>
                  <w:pStyle w:val="Footer"/>
                </w:pPr>
                <w:r w:rsidRPr="005A4936">
                  <w:t xml:space="preserve">page </w:t>
                </w:r>
                <w:r>
                  <w:fldChar w:fldCharType="begin"/>
                </w:r>
                <w:r>
                  <w:instrText xml:space="preserve"> PAGE  \* Arabic </w:instrText>
                </w:r>
                <w:r>
                  <w:fldChar w:fldCharType="separate"/>
                </w:r>
                <w:r>
                  <w:rPr>
                    <w:noProof/>
                  </w:rPr>
                  <w:t>4</w:t>
                </w:r>
                <w:r>
                  <w:rPr>
                    <w:noProof/>
                  </w:rPr>
                  <w:fldChar w:fldCharType="end"/>
                </w:r>
                <w:r w:rsidRPr="005A4936">
                  <w:t xml:space="preserve"> of </w:t>
                </w:r>
                <w:fldSimple w:instr=" NUMPAGES  ">
                  <w:r>
                    <w:rPr>
                      <w:noProof/>
                    </w:rPr>
                    <w:t>597</w:t>
                  </w:r>
                </w:fldSimple>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CC9A5" w14:textId="77777777" w:rsidR="00413CCC" w:rsidRPr="00CF283E" w:rsidRDefault="00413CCC" w:rsidP="00A33A7A">
    <w:pPr>
      <w:pStyle w:val="OWSFooter"/>
    </w:pPr>
    <w:r w:rsidRPr="00BC62FB">
      <w:t xml:space="preserve">Page | </w:t>
    </w:r>
    <w:sdt>
      <w:sdtPr>
        <w:id w:val="11351409"/>
        <w:docPartObj>
          <w:docPartGallery w:val="Page Numbers (Bottom of Page)"/>
          <w:docPartUnique/>
        </w:docPartObj>
      </w:sdtPr>
      <w:sdtEndPr/>
      <w:sdtContent>
        <w:r>
          <w:fldChar w:fldCharType="begin"/>
        </w:r>
        <w:r>
          <w:instrText xml:space="preserve"> PAGE   \* MERGEFORMAT </w:instrText>
        </w:r>
        <w:r>
          <w:fldChar w:fldCharType="separate"/>
        </w:r>
        <w:r w:rsidR="00873D10">
          <w:rPr>
            <w:noProof/>
          </w:rPr>
          <w:t>iii</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F5061" w14:textId="77777777" w:rsidR="00873D10" w:rsidRDefault="00873D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351404"/>
      <w:docPartObj>
        <w:docPartGallery w:val="Page Numbers (Bottom of Page)"/>
        <w:docPartUnique/>
      </w:docPartObj>
    </w:sdtPr>
    <w:sdtEndPr/>
    <w:sdtContent>
      <w:p w14:paraId="0C1CC9A6" w14:textId="77777777" w:rsidR="00413CCC" w:rsidRPr="00DE0C09" w:rsidRDefault="00413CCC" w:rsidP="00DE0C09">
        <w:pPr>
          <w:pStyle w:val="Footer"/>
          <w:rPr>
            <w:sz w:val="16"/>
            <w:szCs w:val="16"/>
          </w:rPr>
        </w:pPr>
        <w:r w:rsidRPr="00DE0C09">
          <w:rPr>
            <w:sz w:val="16"/>
            <w:szCs w:val="16"/>
          </w:rPr>
          <w:t xml:space="preserve">Page | </w:t>
        </w:r>
        <w:r w:rsidRPr="00DE0C09">
          <w:rPr>
            <w:sz w:val="16"/>
            <w:szCs w:val="16"/>
          </w:rPr>
          <w:fldChar w:fldCharType="begin"/>
        </w:r>
        <w:r w:rsidRPr="00DE0C09">
          <w:rPr>
            <w:sz w:val="16"/>
            <w:szCs w:val="16"/>
          </w:rPr>
          <w:instrText xml:space="preserve"> PAGE   \* MERGEFORMAT </w:instrText>
        </w:r>
        <w:r w:rsidRPr="00DE0C09">
          <w:rPr>
            <w:sz w:val="16"/>
            <w:szCs w:val="16"/>
          </w:rPr>
          <w:fldChar w:fldCharType="separate"/>
        </w:r>
        <w:r>
          <w:rPr>
            <w:noProof/>
            <w:sz w:val="16"/>
            <w:szCs w:val="16"/>
          </w:rPr>
          <w:t>1</w:t>
        </w:r>
        <w:r w:rsidRPr="00DE0C09">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CC999" w14:textId="77777777" w:rsidR="00413CCC" w:rsidRDefault="00413CCC" w:rsidP="00166D9B">
      <w:r>
        <w:separator/>
      </w:r>
    </w:p>
  </w:footnote>
  <w:footnote w:type="continuationSeparator" w:id="0">
    <w:p w14:paraId="0C1CC99A" w14:textId="77777777" w:rsidR="00413CCC" w:rsidRDefault="00413CCC" w:rsidP="00166D9B">
      <w:r>
        <w:continuationSeparator/>
      </w:r>
    </w:p>
  </w:footnote>
  <w:footnote w:type="continuationNotice" w:id="1">
    <w:p w14:paraId="0C1CC99B" w14:textId="77777777" w:rsidR="00413CCC" w:rsidRDefault="00413CCC">
      <w:pPr>
        <w:spacing w:after="0"/>
      </w:pPr>
    </w:p>
  </w:footnote>
  <w:footnote w:id="2">
    <w:p w14:paraId="0C1CC9AA" w14:textId="02B2909F" w:rsidR="00413CCC" w:rsidRPr="00B01F15" w:rsidRDefault="00413CCC" w:rsidP="00332DB1">
      <w:pPr>
        <w:pStyle w:val="OWSversopagenormaltext"/>
      </w:pPr>
      <w:r>
        <w:rPr>
          <w:rStyle w:val="FootnoteReference"/>
        </w:rPr>
        <w:footnoteRef/>
      </w:r>
      <w:r>
        <w:t xml:space="preserve"> NICNAS </w:t>
      </w:r>
      <w:r w:rsidR="00D0787B">
        <w:t>2017</w:t>
      </w:r>
      <w:r>
        <w:t>a</w:t>
      </w:r>
      <w:r w:rsidRPr="00E0646F">
        <w:t xml:space="preserve">, </w:t>
      </w:r>
      <w:r w:rsidRPr="00C5752C">
        <w:rPr>
          <w:i/>
        </w:rPr>
        <w:t>Human health risks associated with surface handling of chemicals used in coal seam gas extraction</w:t>
      </w:r>
      <w:r>
        <w:t>,</w:t>
      </w:r>
      <w:r w:rsidRPr="00E0646F">
        <w:rPr>
          <w:i/>
        </w:rPr>
        <w:t xml:space="preserve"> </w:t>
      </w:r>
      <w:r>
        <w:t>Project report</w:t>
      </w:r>
      <w:r w:rsidRPr="0091604E">
        <w:t xml:space="preserve"> prepared by the National Industrial Chemicals Notification and Assessment Scheme (NICNAS)</w:t>
      </w:r>
      <w:r>
        <w:t xml:space="preserve"> as part of the National Assessment of Chemicals Associated with Coal Seam Gas Extraction in Australia, Commonwealth of </w:t>
      </w:r>
      <w:r w:rsidRPr="00E0646F">
        <w:t>A</w:t>
      </w:r>
      <w:r>
        <w:t>ustralia,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CC99F" w14:textId="4B8BCA84" w:rsidR="00413CCC" w:rsidRDefault="005E1256" w:rsidP="00166D9B">
    <w:pPr>
      <w:pStyle w:val="Header"/>
    </w:pPr>
    <w:r>
      <w:rPr>
        <w:noProof/>
      </w:rPr>
      <mc:AlternateContent>
        <mc:Choice Requires="wps">
          <w:drawing>
            <wp:anchor distT="0" distB="0" distL="114300" distR="114300" simplePos="0" relativeHeight="251658240" behindDoc="0" locked="0" layoutInCell="1" allowOverlap="1" wp14:anchorId="0C1CC9A7" wp14:editId="5D381508">
              <wp:simplePos x="0" y="0"/>
              <wp:positionH relativeFrom="column">
                <wp:posOffset>2258695</wp:posOffset>
              </wp:positionH>
              <wp:positionV relativeFrom="paragraph">
                <wp:posOffset>713740</wp:posOffset>
              </wp:positionV>
              <wp:extent cx="3603625" cy="310515"/>
              <wp:effectExtent l="0" t="0" r="1524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3625"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1CC9AC" w14:textId="77777777" w:rsidR="00413CCC" w:rsidRPr="001D04F9" w:rsidRDefault="00413CCC"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0C1CC9AD" w14:textId="77777777" w:rsidR="00413CCC" w:rsidRPr="0040292A" w:rsidRDefault="00413CCC"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1CC9A7" id="_x0000_t202" coordsize="21600,21600" o:spt="202" path="m,l,21600r21600,l21600,xe">
              <v:stroke joinstyle="miter"/>
              <v:path gradientshapeok="t" o:connecttype="rect"/>
            </v:shapetype>
            <v:shape id="Text Box 3" o:spid="_x0000_s1027" type="#_x0000_t202" style="position:absolute;margin-left:177.85pt;margin-top:56.2pt;width:283.7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" filled="f" stroked="f">
              <v:path arrowok="t"/>
              <v:textbox inset="0,,0">
                <w:txbxContent>
                  <w:p w14:paraId="0C1CC9AC" w14:textId="77777777" w:rsidR="00413CCC" w:rsidRPr="001D04F9" w:rsidRDefault="00413CCC"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0C1CC9AD" w14:textId="77777777" w:rsidR="00413CCC" w:rsidRPr="0040292A" w:rsidRDefault="00413CCC" w:rsidP="00166D9B"/>
                </w:txbxContent>
              </v:textbox>
            </v:shape>
          </w:pict>
        </mc:Fallback>
      </mc:AlternateContent>
    </w:r>
    <w:r w:rsidR="00413CCC">
      <w:rPr>
        <w:noProof/>
      </w:rPr>
      <w:drawing>
        <wp:anchor distT="0" distB="0" distL="114300" distR="114300" simplePos="0" relativeHeight="251657216" behindDoc="0" locked="0" layoutInCell="1" allowOverlap="1" wp14:anchorId="0C1CC9A8" wp14:editId="0C1CC9A9">
          <wp:simplePos x="0" y="0"/>
          <wp:positionH relativeFrom="column">
            <wp:posOffset>-976630</wp:posOffset>
          </wp:positionH>
          <wp:positionV relativeFrom="paragraph">
            <wp:posOffset>5080</wp:posOffset>
          </wp:positionV>
          <wp:extent cx="7629525" cy="872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629525" cy="87249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AFEF4" w14:textId="77777777" w:rsidR="00413CCC" w:rsidRDefault="00413CCC" w:rsidP="000965C7">
    <w:pPr>
      <w:pStyle w:val="Header"/>
      <w:tabs>
        <w:tab w:val="clear" w:pos="4320"/>
        <w:tab w:val="clear" w:pos="8640"/>
      </w:tabs>
      <w:rPr>
        <w:sz w:val="18"/>
        <w:szCs w:val="18"/>
      </w:rPr>
    </w:pPr>
  </w:p>
  <w:p w14:paraId="6D3BCAC1" w14:textId="77777777" w:rsidR="00413CCC" w:rsidRPr="000965C7" w:rsidRDefault="00413CCC" w:rsidP="000965C7">
    <w:pPr>
      <w:pStyle w:val="Header"/>
      <w:tabs>
        <w:tab w:val="clear" w:pos="4320"/>
        <w:tab w:val="clear" w:pos="8640"/>
      </w:tabs>
      <w:rPr>
        <w:sz w:val="18"/>
        <w:szCs w:val="18"/>
      </w:rPr>
    </w:pPr>
  </w:p>
  <w:p w14:paraId="0C1CC9A0" w14:textId="7A2D61E7" w:rsidR="00413CCC" w:rsidRPr="00ED1651" w:rsidRDefault="00413CCC" w:rsidP="00E756C5">
    <w:pPr>
      <w:pStyle w:val="Header"/>
      <w:tabs>
        <w:tab w:val="clear" w:pos="4320"/>
        <w:tab w:val="clear" w:pos="8640"/>
      </w:tabs>
      <w:jc w:val="right"/>
      <w:rPr>
        <w:rFonts w:cs="Arial"/>
        <w:i/>
        <w:color w:val="000000" w:themeColor="text1"/>
        <w:sz w:val="18"/>
        <w:szCs w:val="18"/>
      </w:rPr>
    </w:pPr>
    <w:r>
      <w:rPr>
        <w:i/>
        <w:sz w:val="18"/>
        <w:szCs w:val="18"/>
      </w:rPr>
      <w:t>Human health risks associated with surface handling of chemicals used in coal seam gas extraction in Australia:</w:t>
    </w:r>
    <w:r>
      <w:rPr>
        <w:i/>
        <w:sz w:val="18"/>
        <w:szCs w:val="18"/>
      </w:rPr>
      <w:br/>
    </w:r>
    <w:r>
      <w:rPr>
        <w:rFonts w:cs="Arial"/>
        <w:i/>
        <w:color w:val="000000" w:themeColor="text1"/>
        <w:sz w:val="18"/>
        <w:szCs w:val="18"/>
      </w:rPr>
      <w:t>Appendix D – Risk assessment sheets</w:t>
    </w:r>
  </w:p>
  <w:p w14:paraId="0C1CC9A3" w14:textId="6F76CD7E" w:rsidR="00413CCC" w:rsidRPr="00646135" w:rsidRDefault="00413CCC" w:rsidP="00E756C5">
    <w:pPr>
      <w:pStyle w:val="Header"/>
      <w:tabs>
        <w:tab w:val="clear" w:pos="4320"/>
        <w:tab w:val="clear" w:pos="8640"/>
      </w:tabs>
      <w:rPr>
        <w:rFonts w:cs="Arial"/>
        <w:color w:val="000000" w:themeColor="text1"/>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EB860" w14:textId="77777777" w:rsidR="00873D10" w:rsidRDefault="00873D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46612"/>
    <w:multiLevelType w:val="multilevel"/>
    <w:tmpl w:val="6AEC4C66"/>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2"/>
      <w:lvlText w:val="%2."/>
      <w:lvlJc w:val="left"/>
      <w:pPr>
        <w:ind w:left="1440" w:hanging="476"/>
      </w:pPr>
      <w:rPr>
        <w:rFonts w:ascii="Arial" w:hAnsi="Arial" w:hint="default"/>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26ACD"/>
    <w:multiLevelType w:val="hybridMultilevel"/>
    <w:tmpl w:val="248C9908"/>
    <w:lvl w:ilvl="0" w:tplc="7902B9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15:restartNumberingAfterBreak="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15:restartNumberingAfterBreak="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7352B"/>
    <w:multiLevelType w:val="hybridMultilevel"/>
    <w:tmpl w:val="DC2C0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53B59"/>
    <w:multiLevelType w:val="multilevel"/>
    <w:tmpl w:val="1032A1FE"/>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D4A4F7B"/>
    <w:multiLevelType w:val="hybridMultilevel"/>
    <w:tmpl w:val="F3C6B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5" w15:restartNumberingAfterBreak="0">
    <w:nsid w:val="23F35837"/>
    <w:multiLevelType w:val="hybridMultilevel"/>
    <w:tmpl w:val="AF9C7538"/>
    <w:lvl w:ilvl="0" w:tplc="7902B9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7"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8" w15:restartNumberingAfterBreak="0">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276C161B"/>
    <w:multiLevelType w:val="hybridMultilevel"/>
    <w:tmpl w:val="7EA284EA"/>
    <w:lvl w:ilvl="0" w:tplc="7902B9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3" w15:restartNumberingAfterBreak="0">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100CCF"/>
    <w:multiLevelType w:val="hybridMultilevel"/>
    <w:tmpl w:val="2A2C404E"/>
    <w:lvl w:ilvl="0" w:tplc="B6F08F04">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0AA7E4E"/>
    <w:multiLevelType w:val="hybridMultilevel"/>
    <w:tmpl w:val="9B3A9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7"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9" w15:restartNumberingAfterBreak="0">
    <w:nsid w:val="45E11446"/>
    <w:multiLevelType w:val="hybridMultilevel"/>
    <w:tmpl w:val="C9486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155515"/>
    <w:multiLevelType w:val="hybridMultilevel"/>
    <w:tmpl w:val="7FB6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32" w15:restartNumberingAfterBreak="0">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9DB2D36"/>
    <w:multiLevelType w:val="hybridMultilevel"/>
    <w:tmpl w:val="C65A08B0"/>
    <w:lvl w:ilvl="0" w:tplc="EEB6669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6"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7"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8" w15:restartNumberingAfterBreak="0">
    <w:nsid w:val="549C194D"/>
    <w:multiLevelType w:val="hybridMultilevel"/>
    <w:tmpl w:val="C2A01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40" w15:restartNumberingAfterBreak="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41" w15:restartNumberingAfterBreak="0">
    <w:nsid w:val="5A6F2FA5"/>
    <w:multiLevelType w:val="multilevel"/>
    <w:tmpl w:val="6F7C4DD8"/>
    <w:lvl w:ilvl="0">
      <w:start w:val="1"/>
      <w:numFmt w:val="decimal"/>
      <w:pStyle w:val="OWSDHeading1"/>
      <w:lvlText w:val="D%1"/>
      <w:lvlJc w:val="left"/>
      <w:pPr>
        <w:ind w:left="360" w:hanging="360"/>
      </w:pPr>
      <w:rPr>
        <w:rFonts w:hint="default"/>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1">
      <w:start w:val="1"/>
      <w:numFmt w:val="decimal"/>
      <w:pStyle w:val="OWSDHeading2"/>
      <w:lvlText w:val="%1.%2"/>
      <w:lvlJc w:val="left"/>
      <w:pPr>
        <w:ind w:left="4687" w:hanging="576"/>
      </w:pPr>
      <w:rPr>
        <w:rFonts w:ascii="Arial" w:hAnsi="Arial" w:cs="Arial" w:hint="default"/>
        <w:b/>
        <w:i w:val="0"/>
        <w:color w:val="1F497D" w:themeColor="text2"/>
        <w:sz w:val="30"/>
      </w:rPr>
    </w:lvl>
    <w:lvl w:ilvl="2">
      <w:start w:val="1"/>
      <w:numFmt w:val="decimal"/>
      <w:pStyle w:val="OWSDHeading3"/>
      <w:lvlText w:val="%1.%2.%3"/>
      <w:lvlJc w:val="left"/>
      <w:pPr>
        <w:ind w:left="2705" w:hanging="720"/>
      </w:pPr>
      <w:rPr>
        <w:rFonts w:ascii="Arial Bold" w:hAnsi="Arial Bold" w:hint="default"/>
        <w:b/>
        <w:i w:val="0"/>
        <w:color w:val="1F497D" w:themeColor="text2"/>
        <w:sz w:val="24"/>
        <w:szCs w:val="24"/>
      </w:rPr>
    </w:lvl>
    <w:lvl w:ilvl="3">
      <w:start w:val="1"/>
      <w:numFmt w:val="decimal"/>
      <w:pStyle w:val="OWSDHeading4"/>
      <w:lvlText w:val="%1.%2.%3.%4"/>
      <w:lvlJc w:val="left"/>
      <w:pPr>
        <w:ind w:left="4975" w:hanging="864"/>
      </w:pPr>
      <w:rPr>
        <w:rFonts w:ascii="Arial Bold" w:hAnsi="Arial Bold" w:hint="default"/>
        <w:b/>
        <w:i w:val="0"/>
        <w:color w:val="1F497D" w:themeColor="text2"/>
        <w:sz w:val="24"/>
      </w:rPr>
    </w:lvl>
    <w:lvl w:ilvl="4">
      <w:start w:val="1"/>
      <w:numFmt w:val="none"/>
      <w:pStyle w:val="OWSDHeading5"/>
      <w:lvlText w:val=""/>
      <w:lvlJc w:val="left"/>
      <w:pPr>
        <w:ind w:left="5119" w:hanging="1008"/>
      </w:pPr>
      <w:rPr>
        <w:rFonts w:ascii="Arial Bold" w:hAnsi="Arial Bold" w:hint="default"/>
        <w:b/>
        <w:i w:val="0"/>
        <w:color w:val="1F497D" w:themeColor="text2"/>
        <w:sz w:val="22"/>
      </w:rPr>
    </w:lvl>
    <w:lvl w:ilvl="5">
      <w:start w:val="1"/>
      <w:numFmt w:val="decimal"/>
      <w:lvlText w:val="%1.%2.%3.%4.%5.%6"/>
      <w:lvlJc w:val="left"/>
      <w:pPr>
        <w:ind w:left="5263" w:hanging="1152"/>
      </w:pPr>
      <w:rPr>
        <w:rFonts w:hint="default"/>
      </w:rPr>
    </w:lvl>
    <w:lvl w:ilvl="6">
      <w:start w:val="1"/>
      <w:numFmt w:val="decimal"/>
      <w:lvlText w:val="%1.%2.%3.%4.%5.%6.%7"/>
      <w:lvlJc w:val="left"/>
      <w:pPr>
        <w:ind w:left="5407" w:hanging="1296"/>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5695" w:hanging="1584"/>
      </w:pPr>
      <w:rPr>
        <w:rFonts w:hint="default"/>
      </w:rPr>
    </w:lvl>
  </w:abstractNum>
  <w:abstractNum w:abstractNumId="42" w15:restartNumberingAfterBreak="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43" w15:restartNumberingAfterBreak="0">
    <w:nsid w:val="65456429"/>
    <w:multiLevelType w:val="multilevel"/>
    <w:tmpl w:val="E898CC72"/>
    <w:numStyleLink w:val="KeyPoints"/>
  </w:abstractNum>
  <w:abstractNum w:abstractNumId="44" w15:restartNumberingAfterBreak="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45"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6" w15:restartNumberingAfterBreak="0">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7" w15:restartNumberingAfterBreak="0">
    <w:nsid w:val="6DF2207F"/>
    <w:multiLevelType w:val="hybridMultilevel"/>
    <w:tmpl w:val="E04A362C"/>
    <w:lvl w:ilvl="0" w:tplc="7902B9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694BC9"/>
    <w:multiLevelType w:val="hybridMultilevel"/>
    <w:tmpl w:val="530A3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50" w15:restartNumberingAfterBreak="0">
    <w:nsid w:val="70B93332"/>
    <w:multiLevelType w:val="hybridMultilevel"/>
    <w:tmpl w:val="2F00A160"/>
    <w:lvl w:ilvl="0" w:tplc="6C14B416">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B27C21"/>
    <w:multiLevelType w:val="multilevel"/>
    <w:tmpl w:val="43DA4FD0"/>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53"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5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5" w15:restartNumberingAfterBreak="0">
    <w:nsid w:val="7AE458D3"/>
    <w:multiLevelType w:val="hybridMultilevel"/>
    <w:tmpl w:val="A68CF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AE61142"/>
    <w:multiLevelType w:val="hybridMultilevel"/>
    <w:tmpl w:val="93721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3A2B29"/>
    <w:multiLevelType w:val="hybridMultilevel"/>
    <w:tmpl w:val="12F223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7"/>
  </w:num>
  <w:num w:numId="2">
    <w:abstractNumId w:val="42"/>
  </w:num>
  <w:num w:numId="3">
    <w:abstractNumId w:val="39"/>
  </w:num>
  <w:num w:numId="4">
    <w:abstractNumId w:val="53"/>
  </w:num>
  <w:num w:numId="5">
    <w:abstractNumId w:val="46"/>
  </w:num>
  <w:num w:numId="6">
    <w:abstractNumId w:val="35"/>
  </w:num>
  <w:num w:numId="7">
    <w:abstractNumId w:val="44"/>
  </w:num>
  <w:num w:numId="8">
    <w:abstractNumId w:val="40"/>
  </w:num>
  <w:num w:numId="9">
    <w:abstractNumId w:val="16"/>
  </w:num>
  <w:num w:numId="10">
    <w:abstractNumId w:val="36"/>
  </w:num>
  <w:num w:numId="11">
    <w:abstractNumId w:val="14"/>
  </w:num>
  <w:num w:numId="12">
    <w:abstractNumId w:val="8"/>
  </w:num>
  <w:num w:numId="13">
    <w:abstractNumId w:val="17"/>
  </w:num>
  <w:num w:numId="14">
    <w:abstractNumId w:val="37"/>
  </w:num>
  <w:num w:numId="15">
    <w:abstractNumId w:val="27"/>
  </w:num>
  <w:num w:numId="16">
    <w:abstractNumId w:val="22"/>
  </w:num>
  <w:num w:numId="17">
    <w:abstractNumId w:val="45"/>
  </w:num>
  <w:num w:numId="18">
    <w:abstractNumId w:val="13"/>
  </w:num>
  <w:num w:numId="19">
    <w:abstractNumId w:val="52"/>
  </w:num>
  <w:num w:numId="20">
    <w:abstractNumId w:val="2"/>
  </w:num>
  <w:num w:numId="21">
    <w:abstractNumId w:val="31"/>
  </w:num>
  <w:num w:numId="22">
    <w:abstractNumId w:val="33"/>
  </w:num>
  <w:num w:numId="23">
    <w:abstractNumId w:val="19"/>
  </w:num>
  <w:num w:numId="24">
    <w:abstractNumId w:val="49"/>
  </w:num>
  <w:num w:numId="25">
    <w:abstractNumId w:val="26"/>
  </w:num>
  <w:num w:numId="26">
    <w:abstractNumId w:val="21"/>
  </w:num>
  <w:num w:numId="27">
    <w:abstractNumId w:val="5"/>
  </w:num>
  <w:num w:numId="28">
    <w:abstractNumId w:val="32"/>
  </w:num>
  <w:num w:numId="29">
    <w:abstractNumId w:val="9"/>
  </w:num>
  <w:num w:numId="30">
    <w:abstractNumId w:val="18"/>
  </w:num>
  <w:num w:numId="31">
    <w:abstractNumId w:val="51"/>
  </w:num>
  <w:num w:numId="32">
    <w:abstractNumId w:val="54"/>
  </w:num>
  <w:num w:numId="33">
    <w:abstractNumId w:val="43"/>
  </w:num>
  <w:num w:numId="34">
    <w:abstractNumId w:val="1"/>
  </w:num>
  <w:num w:numId="35">
    <w:abstractNumId w:val="0"/>
  </w:num>
  <w:num w:numId="36">
    <w:abstractNumId w:val="11"/>
  </w:num>
  <w:num w:numId="37">
    <w:abstractNumId w:val="23"/>
  </w:num>
  <w:num w:numId="38">
    <w:abstractNumId w:val="3"/>
  </w:num>
  <w:num w:numId="39">
    <w:abstractNumId w:val="4"/>
  </w:num>
  <w:num w:numId="40">
    <w:abstractNumId w:val="28"/>
  </w:num>
  <w:num w:numId="41">
    <w:abstractNumId w:val="50"/>
  </w:num>
  <w:num w:numId="42">
    <w:abstractNumId w:val="25"/>
  </w:num>
  <w:num w:numId="43">
    <w:abstractNumId w:val="47"/>
  </w:num>
  <w:num w:numId="44">
    <w:abstractNumId w:val="15"/>
  </w:num>
  <w:num w:numId="45">
    <w:abstractNumId w:val="6"/>
  </w:num>
  <w:num w:numId="46">
    <w:abstractNumId w:val="55"/>
  </w:num>
  <w:num w:numId="47">
    <w:abstractNumId w:val="57"/>
  </w:num>
  <w:num w:numId="48">
    <w:abstractNumId w:val="48"/>
  </w:num>
  <w:num w:numId="49">
    <w:abstractNumId w:val="29"/>
  </w:num>
  <w:num w:numId="50">
    <w:abstractNumId w:val="10"/>
  </w:num>
  <w:num w:numId="51">
    <w:abstractNumId w:val="56"/>
  </w:num>
  <w:num w:numId="52">
    <w:abstractNumId w:val="20"/>
  </w:num>
  <w:num w:numId="53">
    <w:abstractNumId w:val="38"/>
  </w:num>
  <w:num w:numId="54">
    <w:abstractNumId w:val="30"/>
  </w:num>
  <w:num w:numId="55">
    <w:abstractNumId w:val="12"/>
  </w:num>
  <w:num w:numId="56">
    <w:abstractNumId w:val="41"/>
  </w:num>
  <w:num w:numId="57">
    <w:abstractNumId w:val="4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41"/>
  </w:num>
  <w:num w:numId="6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41"/>
  </w:num>
  <w:num w:numId="63">
    <w:abstractNumId w:val="41"/>
  </w:num>
  <w:num w:numId="64">
    <w:abstractNumId w:val="41"/>
  </w:num>
  <w:num w:numId="65">
    <w:abstractNumId w:val="41"/>
  </w:num>
  <w:num w:numId="66">
    <w:abstractNumId w:val="41"/>
  </w:num>
  <w:num w:numId="67">
    <w:abstractNumId w:val="41"/>
  </w:num>
  <w:num w:numId="68">
    <w:abstractNumId w:val="41"/>
  </w:num>
  <w:num w:numId="69">
    <w:abstractNumId w:val="41"/>
  </w:num>
  <w:num w:numId="70">
    <w:abstractNumId w:val="41"/>
  </w:num>
  <w:num w:numId="71">
    <w:abstractNumId w:val="41"/>
  </w:num>
  <w:num w:numId="72">
    <w:abstractNumId w:val="41"/>
  </w:num>
  <w:num w:numId="73">
    <w:abstractNumId w:val="51"/>
  </w:num>
  <w:num w:numId="74">
    <w:abstractNumId w:val="41"/>
  </w:num>
  <w:num w:numId="75">
    <w:abstractNumId w:val="41"/>
  </w:num>
  <w:num w:numId="76">
    <w:abstractNumId w:val="41"/>
  </w:num>
  <w:num w:numId="77">
    <w:abstractNumId w:val="41"/>
  </w:num>
  <w:num w:numId="78">
    <w:abstractNumId w:val="41"/>
  </w:num>
  <w:num w:numId="79">
    <w:abstractNumId w:val="41"/>
  </w:num>
  <w:num w:numId="80">
    <w:abstractNumId w:val="41"/>
  </w:num>
  <w:num w:numId="81">
    <w:abstractNumId w:val="41"/>
  </w:num>
  <w:num w:numId="82">
    <w:abstractNumId w:val="41"/>
  </w:num>
  <w:num w:numId="83">
    <w:abstractNumId w:val="41"/>
  </w:num>
  <w:num w:numId="84">
    <w:abstractNumId w:val="41"/>
  </w:num>
  <w:num w:numId="85">
    <w:abstractNumId w:val="4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1208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425262"/>
    <w:rsid w:val="00000233"/>
    <w:rsid w:val="00000A2E"/>
    <w:rsid w:val="00000DAE"/>
    <w:rsid w:val="000010E7"/>
    <w:rsid w:val="00001102"/>
    <w:rsid w:val="000012AD"/>
    <w:rsid w:val="000017B0"/>
    <w:rsid w:val="000025F4"/>
    <w:rsid w:val="00002CF7"/>
    <w:rsid w:val="00002DFA"/>
    <w:rsid w:val="00002F78"/>
    <w:rsid w:val="00003302"/>
    <w:rsid w:val="00003738"/>
    <w:rsid w:val="00004113"/>
    <w:rsid w:val="000048DA"/>
    <w:rsid w:val="000063D5"/>
    <w:rsid w:val="000064EF"/>
    <w:rsid w:val="0000653D"/>
    <w:rsid w:val="00006CFF"/>
    <w:rsid w:val="00006EB6"/>
    <w:rsid w:val="0001146B"/>
    <w:rsid w:val="00011B8A"/>
    <w:rsid w:val="0001391F"/>
    <w:rsid w:val="00015062"/>
    <w:rsid w:val="000151D0"/>
    <w:rsid w:val="00015693"/>
    <w:rsid w:val="0001577B"/>
    <w:rsid w:val="00016656"/>
    <w:rsid w:val="000167F5"/>
    <w:rsid w:val="00016E4D"/>
    <w:rsid w:val="00016ED8"/>
    <w:rsid w:val="000173B9"/>
    <w:rsid w:val="00017BCD"/>
    <w:rsid w:val="00017C23"/>
    <w:rsid w:val="000201F9"/>
    <w:rsid w:val="000204FE"/>
    <w:rsid w:val="000213D2"/>
    <w:rsid w:val="0002339E"/>
    <w:rsid w:val="00023442"/>
    <w:rsid w:val="00023EA6"/>
    <w:rsid w:val="0002545C"/>
    <w:rsid w:val="00025EC2"/>
    <w:rsid w:val="0002701D"/>
    <w:rsid w:val="00027158"/>
    <w:rsid w:val="000274BB"/>
    <w:rsid w:val="0002763C"/>
    <w:rsid w:val="00030462"/>
    <w:rsid w:val="000308ED"/>
    <w:rsid w:val="000318D0"/>
    <w:rsid w:val="000319E4"/>
    <w:rsid w:val="00032314"/>
    <w:rsid w:val="0003297D"/>
    <w:rsid w:val="0003396F"/>
    <w:rsid w:val="00034DDF"/>
    <w:rsid w:val="00035320"/>
    <w:rsid w:val="00037493"/>
    <w:rsid w:val="00040ABB"/>
    <w:rsid w:val="00040BC0"/>
    <w:rsid w:val="00041CB4"/>
    <w:rsid w:val="00041D19"/>
    <w:rsid w:val="00042189"/>
    <w:rsid w:val="00042309"/>
    <w:rsid w:val="00042ADF"/>
    <w:rsid w:val="00042B1F"/>
    <w:rsid w:val="000431C4"/>
    <w:rsid w:val="00043AC7"/>
    <w:rsid w:val="00043C48"/>
    <w:rsid w:val="00045789"/>
    <w:rsid w:val="00045E04"/>
    <w:rsid w:val="000460F1"/>
    <w:rsid w:val="00046314"/>
    <w:rsid w:val="00046605"/>
    <w:rsid w:val="00047003"/>
    <w:rsid w:val="0004746B"/>
    <w:rsid w:val="0005074B"/>
    <w:rsid w:val="0005078A"/>
    <w:rsid w:val="00050912"/>
    <w:rsid w:val="00051888"/>
    <w:rsid w:val="00052A4B"/>
    <w:rsid w:val="000532D0"/>
    <w:rsid w:val="00053998"/>
    <w:rsid w:val="00053E8F"/>
    <w:rsid w:val="00054649"/>
    <w:rsid w:val="000550D2"/>
    <w:rsid w:val="0005591A"/>
    <w:rsid w:val="00055E50"/>
    <w:rsid w:val="000560BF"/>
    <w:rsid w:val="00056976"/>
    <w:rsid w:val="000571CF"/>
    <w:rsid w:val="00057644"/>
    <w:rsid w:val="00057648"/>
    <w:rsid w:val="000577C0"/>
    <w:rsid w:val="00060595"/>
    <w:rsid w:val="00061A8D"/>
    <w:rsid w:val="00062A0E"/>
    <w:rsid w:val="00062B4B"/>
    <w:rsid w:val="0006344A"/>
    <w:rsid w:val="000636B3"/>
    <w:rsid w:val="00063D5F"/>
    <w:rsid w:val="00066452"/>
    <w:rsid w:val="00066553"/>
    <w:rsid w:val="000666DB"/>
    <w:rsid w:val="00067920"/>
    <w:rsid w:val="00067D79"/>
    <w:rsid w:val="00070437"/>
    <w:rsid w:val="00070CD3"/>
    <w:rsid w:val="00070CE1"/>
    <w:rsid w:val="00070D97"/>
    <w:rsid w:val="00071602"/>
    <w:rsid w:val="00071BA6"/>
    <w:rsid w:val="0007341C"/>
    <w:rsid w:val="00073FAF"/>
    <w:rsid w:val="0007491C"/>
    <w:rsid w:val="00074FC5"/>
    <w:rsid w:val="0007518A"/>
    <w:rsid w:val="0007575F"/>
    <w:rsid w:val="000764A6"/>
    <w:rsid w:val="0007663D"/>
    <w:rsid w:val="00077CC9"/>
    <w:rsid w:val="00077DA5"/>
    <w:rsid w:val="00077F43"/>
    <w:rsid w:val="00080AAC"/>
    <w:rsid w:val="000810D3"/>
    <w:rsid w:val="0008121B"/>
    <w:rsid w:val="00081550"/>
    <w:rsid w:val="000834EF"/>
    <w:rsid w:val="00083786"/>
    <w:rsid w:val="00083C6F"/>
    <w:rsid w:val="00083C7A"/>
    <w:rsid w:val="00083D0C"/>
    <w:rsid w:val="00084B8C"/>
    <w:rsid w:val="00084C29"/>
    <w:rsid w:val="00084FF9"/>
    <w:rsid w:val="00085D0F"/>
    <w:rsid w:val="00085FBA"/>
    <w:rsid w:val="0008619E"/>
    <w:rsid w:val="000864D1"/>
    <w:rsid w:val="00086B2C"/>
    <w:rsid w:val="00090E21"/>
    <w:rsid w:val="00092694"/>
    <w:rsid w:val="0009299F"/>
    <w:rsid w:val="00093BF5"/>
    <w:rsid w:val="00093E01"/>
    <w:rsid w:val="000943DA"/>
    <w:rsid w:val="00095C98"/>
    <w:rsid w:val="00095D51"/>
    <w:rsid w:val="000965C7"/>
    <w:rsid w:val="0009668C"/>
    <w:rsid w:val="00097434"/>
    <w:rsid w:val="000974F6"/>
    <w:rsid w:val="00097CB6"/>
    <w:rsid w:val="000A00FA"/>
    <w:rsid w:val="000A0866"/>
    <w:rsid w:val="000A10A0"/>
    <w:rsid w:val="000A1684"/>
    <w:rsid w:val="000A2C82"/>
    <w:rsid w:val="000A368C"/>
    <w:rsid w:val="000A36ED"/>
    <w:rsid w:val="000A3B45"/>
    <w:rsid w:val="000A3C3E"/>
    <w:rsid w:val="000A4257"/>
    <w:rsid w:val="000A46B9"/>
    <w:rsid w:val="000A480C"/>
    <w:rsid w:val="000A5211"/>
    <w:rsid w:val="000A6CE4"/>
    <w:rsid w:val="000A6E59"/>
    <w:rsid w:val="000A6F0D"/>
    <w:rsid w:val="000A76B1"/>
    <w:rsid w:val="000A7CA9"/>
    <w:rsid w:val="000B1206"/>
    <w:rsid w:val="000B132D"/>
    <w:rsid w:val="000B2479"/>
    <w:rsid w:val="000B32FC"/>
    <w:rsid w:val="000B33E5"/>
    <w:rsid w:val="000B46A5"/>
    <w:rsid w:val="000B4B46"/>
    <w:rsid w:val="000B4F51"/>
    <w:rsid w:val="000B5057"/>
    <w:rsid w:val="000B556C"/>
    <w:rsid w:val="000B5FA6"/>
    <w:rsid w:val="000B6070"/>
    <w:rsid w:val="000B6156"/>
    <w:rsid w:val="000B65DF"/>
    <w:rsid w:val="000B65F0"/>
    <w:rsid w:val="000B65F3"/>
    <w:rsid w:val="000B72BB"/>
    <w:rsid w:val="000C0251"/>
    <w:rsid w:val="000C0871"/>
    <w:rsid w:val="000C0A31"/>
    <w:rsid w:val="000C0CDD"/>
    <w:rsid w:val="000C1A84"/>
    <w:rsid w:val="000C1D81"/>
    <w:rsid w:val="000C200B"/>
    <w:rsid w:val="000C2121"/>
    <w:rsid w:val="000C2582"/>
    <w:rsid w:val="000C26BA"/>
    <w:rsid w:val="000C293B"/>
    <w:rsid w:val="000C2BC5"/>
    <w:rsid w:val="000C41FB"/>
    <w:rsid w:val="000C57B2"/>
    <w:rsid w:val="000C5ED6"/>
    <w:rsid w:val="000C6021"/>
    <w:rsid w:val="000C63BC"/>
    <w:rsid w:val="000C7DC4"/>
    <w:rsid w:val="000D0643"/>
    <w:rsid w:val="000D074C"/>
    <w:rsid w:val="000D12EE"/>
    <w:rsid w:val="000D31B2"/>
    <w:rsid w:val="000D39C3"/>
    <w:rsid w:val="000D3BD4"/>
    <w:rsid w:val="000D43A4"/>
    <w:rsid w:val="000D57DC"/>
    <w:rsid w:val="000D64D4"/>
    <w:rsid w:val="000D66BD"/>
    <w:rsid w:val="000D6E98"/>
    <w:rsid w:val="000E025F"/>
    <w:rsid w:val="000E0D44"/>
    <w:rsid w:val="000E1601"/>
    <w:rsid w:val="000E1639"/>
    <w:rsid w:val="000E23CF"/>
    <w:rsid w:val="000E25FD"/>
    <w:rsid w:val="000E2A22"/>
    <w:rsid w:val="000E4485"/>
    <w:rsid w:val="000E4592"/>
    <w:rsid w:val="000E4EDB"/>
    <w:rsid w:val="000E4F14"/>
    <w:rsid w:val="000E5785"/>
    <w:rsid w:val="000E5A89"/>
    <w:rsid w:val="000E5B58"/>
    <w:rsid w:val="000E623B"/>
    <w:rsid w:val="000E6E4F"/>
    <w:rsid w:val="000F033D"/>
    <w:rsid w:val="000F10CB"/>
    <w:rsid w:val="000F125E"/>
    <w:rsid w:val="000F1D9D"/>
    <w:rsid w:val="000F1EE3"/>
    <w:rsid w:val="000F2722"/>
    <w:rsid w:val="000F28D0"/>
    <w:rsid w:val="000F2AAA"/>
    <w:rsid w:val="000F2E4B"/>
    <w:rsid w:val="000F39E7"/>
    <w:rsid w:val="000F3C5F"/>
    <w:rsid w:val="000F4950"/>
    <w:rsid w:val="000F49CC"/>
    <w:rsid w:val="000F5204"/>
    <w:rsid w:val="000F5940"/>
    <w:rsid w:val="000F6944"/>
    <w:rsid w:val="000F7006"/>
    <w:rsid w:val="000F742C"/>
    <w:rsid w:val="000F7E2F"/>
    <w:rsid w:val="00101060"/>
    <w:rsid w:val="001010FB"/>
    <w:rsid w:val="0010123B"/>
    <w:rsid w:val="00101ABB"/>
    <w:rsid w:val="001029A1"/>
    <w:rsid w:val="00102D95"/>
    <w:rsid w:val="0010334B"/>
    <w:rsid w:val="00103585"/>
    <w:rsid w:val="00103DC7"/>
    <w:rsid w:val="00104F13"/>
    <w:rsid w:val="00105B48"/>
    <w:rsid w:val="00105C3C"/>
    <w:rsid w:val="00105CC6"/>
    <w:rsid w:val="00106707"/>
    <w:rsid w:val="00106EE3"/>
    <w:rsid w:val="0010725C"/>
    <w:rsid w:val="001073EC"/>
    <w:rsid w:val="001074C2"/>
    <w:rsid w:val="001110B5"/>
    <w:rsid w:val="001113C0"/>
    <w:rsid w:val="00111421"/>
    <w:rsid w:val="001116FC"/>
    <w:rsid w:val="00113534"/>
    <w:rsid w:val="00113B44"/>
    <w:rsid w:val="00113C5C"/>
    <w:rsid w:val="00114523"/>
    <w:rsid w:val="00115DB1"/>
    <w:rsid w:val="00116ACC"/>
    <w:rsid w:val="00117270"/>
    <w:rsid w:val="001173E9"/>
    <w:rsid w:val="00120C2C"/>
    <w:rsid w:val="00121189"/>
    <w:rsid w:val="00121C71"/>
    <w:rsid w:val="001223F2"/>
    <w:rsid w:val="00122770"/>
    <w:rsid w:val="00122CA4"/>
    <w:rsid w:val="001236ED"/>
    <w:rsid w:val="0012392D"/>
    <w:rsid w:val="00123B84"/>
    <w:rsid w:val="00123EF5"/>
    <w:rsid w:val="00123F90"/>
    <w:rsid w:val="00124547"/>
    <w:rsid w:val="0012459E"/>
    <w:rsid w:val="00124ADF"/>
    <w:rsid w:val="00124F4C"/>
    <w:rsid w:val="001255F7"/>
    <w:rsid w:val="00125A31"/>
    <w:rsid w:val="0012671E"/>
    <w:rsid w:val="00126A66"/>
    <w:rsid w:val="00127115"/>
    <w:rsid w:val="0012734A"/>
    <w:rsid w:val="00127973"/>
    <w:rsid w:val="00127DFF"/>
    <w:rsid w:val="00130344"/>
    <w:rsid w:val="00130B17"/>
    <w:rsid w:val="00130BA2"/>
    <w:rsid w:val="001312D0"/>
    <w:rsid w:val="00131767"/>
    <w:rsid w:val="00132113"/>
    <w:rsid w:val="00132537"/>
    <w:rsid w:val="001326B6"/>
    <w:rsid w:val="00132C33"/>
    <w:rsid w:val="00133030"/>
    <w:rsid w:val="00133B65"/>
    <w:rsid w:val="00133BAD"/>
    <w:rsid w:val="00133EE6"/>
    <w:rsid w:val="00134A1B"/>
    <w:rsid w:val="0013587B"/>
    <w:rsid w:val="00135A75"/>
    <w:rsid w:val="00136967"/>
    <w:rsid w:val="00137A5E"/>
    <w:rsid w:val="00137D5C"/>
    <w:rsid w:val="00137EB6"/>
    <w:rsid w:val="00137F85"/>
    <w:rsid w:val="0014227D"/>
    <w:rsid w:val="00142943"/>
    <w:rsid w:val="001429D8"/>
    <w:rsid w:val="00142A39"/>
    <w:rsid w:val="00143619"/>
    <w:rsid w:val="00143992"/>
    <w:rsid w:val="00143AB4"/>
    <w:rsid w:val="00144E48"/>
    <w:rsid w:val="00145090"/>
    <w:rsid w:val="0014548C"/>
    <w:rsid w:val="00145532"/>
    <w:rsid w:val="00146EBB"/>
    <w:rsid w:val="00147DF6"/>
    <w:rsid w:val="001503EF"/>
    <w:rsid w:val="001510C2"/>
    <w:rsid w:val="001511D2"/>
    <w:rsid w:val="00151707"/>
    <w:rsid w:val="00151749"/>
    <w:rsid w:val="00151959"/>
    <w:rsid w:val="00151C21"/>
    <w:rsid w:val="00152E87"/>
    <w:rsid w:val="0015317A"/>
    <w:rsid w:val="0015444D"/>
    <w:rsid w:val="001544F4"/>
    <w:rsid w:val="00154F4E"/>
    <w:rsid w:val="00155B03"/>
    <w:rsid w:val="0015612F"/>
    <w:rsid w:val="00156924"/>
    <w:rsid w:val="00156A43"/>
    <w:rsid w:val="00157922"/>
    <w:rsid w:val="00157C28"/>
    <w:rsid w:val="00160C1A"/>
    <w:rsid w:val="0016102B"/>
    <w:rsid w:val="00161BA4"/>
    <w:rsid w:val="00161D42"/>
    <w:rsid w:val="001625F8"/>
    <w:rsid w:val="00162B9D"/>
    <w:rsid w:val="001634A6"/>
    <w:rsid w:val="001635E9"/>
    <w:rsid w:val="00164134"/>
    <w:rsid w:val="00164256"/>
    <w:rsid w:val="001646D7"/>
    <w:rsid w:val="001658F2"/>
    <w:rsid w:val="00166D9B"/>
    <w:rsid w:val="001675F5"/>
    <w:rsid w:val="00167A04"/>
    <w:rsid w:val="00167A67"/>
    <w:rsid w:val="001707DE"/>
    <w:rsid w:val="00170E63"/>
    <w:rsid w:val="00171349"/>
    <w:rsid w:val="00171AB5"/>
    <w:rsid w:val="00172520"/>
    <w:rsid w:val="00172876"/>
    <w:rsid w:val="001730BC"/>
    <w:rsid w:val="00173F65"/>
    <w:rsid w:val="00173F95"/>
    <w:rsid w:val="001754AA"/>
    <w:rsid w:val="001754E4"/>
    <w:rsid w:val="00175C59"/>
    <w:rsid w:val="00175E65"/>
    <w:rsid w:val="00176286"/>
    <w:rsid w:val="001766E1"/>
    <w:rsid w:val="00177276"/>
    <w:rsid w:val="001776E4"/>
    <w:rsid w:val="00180554"/>
    <w:rsid w:val="00180846"/>
    <w:rsid w:val="00180908"/>
    <w:rsid w:val="00180E50"/>
    <w:rsid w:val="001811A5"/>
    <w:rsid w:val="001813A1"/>
    <w:rsid w:val="001829DF"/>
    <w:rsid w:val="001848BB"/>
    <w:rsid w:val="001855E0"/>
    <w:rsid w:val="0018573B"/>
    <w:rsid w:val="001862DE"/>
    <w:rsid w:val="0018778B"/>
    <w:rsid w:val="00190016"/>
    <w:rsid w:val="00190618"/>
    <w:rsid w:val="001906A9"/>
    <w:rsid w:val="001910BB"/>
    <w:rsid w:val="00191324"/>
    <w:rsid w:val="00191989"/>
    <w:rsid w:val="00192008"/>
    <w:rsid w:val="00192BD8"/>
    <w:rsid w:val="00193B84"/>
    <w:rsid w:val="00193E0A"/>
    <w:rsid w:val="00194536"/>
    <w:rsid w:val="001945AF"/>
    <w:rsid w:val="00194620"/>
    <w:rsid w:val="00194A39"/>
    <w:rsid w:val="00195A28"/>
    <w:rsid w:val="00195DDF"/>
    <w:rsid w:val="00195F0A"/>
    <w:rsid w:val="001965F7"/>
    <w:rsid w:val="00196D2E"/>
    <w:rsid w:val="00197483"/>
    <w:rsid w:val="001A0218"/>
    <w:rsid w:val="001A02BE"/>
    <w:rsid w:val="001A0C27"/>
    <w:rsid w:val="001A13D9"/>
    <w:rsid w:val="001A1D40"/>
    <w:rsid w:val="001A26DE"/>
    <w:rsid w:val="001A2B11"/>
    <w:rsid w:val="001A2E7C"/>
    <w:rsid w:val="001A3D73"/>
    <w:rsid w:val="001A4476"/>
    <w:rsid w:val="001A4A5F"/>
    <w:rsid w:val="001A51DB"/>
    <w:rsid w:val="001B0B5D"/>
    <w:rsid w:val="001B15BC"/>
    <w:rsid w:val="001B1F89"/>
    <w:rsid w:val="001B2096"/>
    <w:rsid w:val="001B261D"/>
    <w:rsid w:val="001B2BEE"/>
    <w:rsid w:val="001B2D49"/>
    <w:rsid w:val="001B47DE"/>
    <w:rsid w:val="001B47E6"/>
    <w:rsid w:val="001B4D35"/>
    <w:rsid w:val="001B5BD1"/>
    <w:rsid w:val="001B5C5F"/>
    <w:rsid w:val="001B6439"/>
    <w:rsid w:val="001B713A"/>
    <w:rsid w:val="001B7801"/>
    <w:rsid w:val="001B79D8"/>
    <w:rsid w:val="001B7AF0"/>
    <w:rsid w:val="001B7B29"/>
    <w:rsid w:val="001C03EE"/>
    <w:rsid w:val="001C0703"/>
    <w:rsid w:val="001C10F1"/>
    <w:rsid w:val="001C1AF9"/>
    <w:rsid w:val="001C2115"/>
    <w:rsid w:val="001C2C74"/>
    <w:rsid w:val="001C30BB"/>
    <w:rsid w:val="001C5251"/>
    <w:rsid w:val="001C5D6E"/>
    <w:rsid w:val="001C5FA3"/>
    <w:rsid w:val="001C6617"/>
    <w:rsid w:val="001C6F3C"/>
    <w:rsid w:val="001C768B"/>
    <w:rsid w:val="001C7906"/>
    <w:rsid w:val="001C7972"/>
    <w:rsid w:val="001D04F9"/>
    <w:rsid w:val="001D15B5"/>
    <w:rsid w:val="001D16EA"/>
    <w:rsid w:val="001D229F"/>
    <w:rsid w:val="001D320D"/>
    <w:rsid w:val="001D5E9E"/>
    <w:rsid w:val="001D6215"/>
    <w:rsid w:val="001D6731"/>
    <w:rsid w:val="001D70F1"/>
    <w:rsid w:val="001D7455"/>
    <w:rsid w:val="001D7720"/>
    <w:rsid w:val="001E0B03"/>
    <w:rsid w:val="001E0FA8"/>
    <w:rsid w:val="001E115C"/>
    <w:rsid w:val="001E1222"/>
    <w:rsid w:val="001E24BD"/>
    <w:rsid w:val="001E3622"/>
    <w:rsid w:val="001E3B32"/>
    <w:rsid w:val="001E3EBE"/>
    <w:rsid w:val="001E40D4"/>
    <w:rsid w:val="001E5014"/>
    <w:rsid w:val="001E59C8"/>
    <w:rsid w:val="001E6D8E"/>
    <w:rsid w:val="001E7460"/>
    <w:rsid w:val="001E75F3"/>
    <w:rsid w:val="001E7DB3"/>
    <w:rsid w:val="001F0511"/>
    <w:rsid w:val="001F15E2"/>
    <w:rsid w:val="001F1935"/>
    <w:rsid w:val="001F1AA9"/>
    <w:rsid w:val="001F210D"/>
    <w:rsid w:val="001F2894"/>
    <w:rsid w:val="001F3EB8"/>
    <w:rsid w:val="001F4261"/>
    <w:rsid w:val="001F54B0"/>
    <w:rsid w:val="001F5762"/>
    <w:rsid w:val="001F582A"/>
    <w:rsid w:val="001F599B"/>
    <w:rsid w:val="001F5FAB"/>
    <w:rsid w:val="001F5FDC"/>
    <w:rsid w:val="001F627E"/>
    <w:rsid w:val="001F6ECA"/>
    <w:rsid w:val="001F73BB"/>
    <w:rsid w:val="001F7CB4"/>
    <w:rsid w:val="00200CF6"/>
    <w:rsid w:val="00200FE0"/>
    <w:rsid w:val="00201412"/>
    <w:rsid w:val="00201BD1"/>
    <w:rsid w:val="00202040"/>
    <w:rsid w:val="0020283C"/>
    <w:rsid w:val="0020357F"/>
    <w:rsid w:val="00203615"/>
    <w:rsid w:val="00203DE8"/>
    <w:rsid w:val="00204067"/>
    <w:rsid w:val="0020461C"/>
    <w:rsid w:val="002046D5"/>
    <w:rsid w:val="0020489D"/>
    <w:rsid w:val="00204970"/>
    <w:rsid w:val="00204E99"/>
    <w:rsid w:val="00205A30"/>
    <w:rsid w:val="00205D23"/>
    <w:rsid w:val="00206619"/>
    <w:rsid w:val="00207776"/>
    <w:rsid w:val="00207E33"/>
    <w:rsid w:val="0021116B"/>
    <w:rsid w:val="00211400"/>
    <w:rsid w:val="002116B4"/>
    <w:rsid w:val="00212119"/>
    <w:rsid w:val="00212764"/>
    <w:rsid w:val="00212A98"/>
    <w:rsid w:val="00212CF4"/>
    <w:rsid w:val="002134A8"/>
    <w:rsid w:val="00214A6E"/>
    <w:rsid w:val="0021568D"/>
    <w:rsid w:val="00217090"/>
    <w:rsid w:val="002170A9"/>
    <w:rsid w:val="0021710F"/>
    <w:rsid w:val="00217344"/>
    <w:rsid w:val="00217E25"/>
    <w:rsid w:val="002201ED"/>
    <w:rsid w:val="00221236"/>
    <w:rsid w:val="00221439"/>
    <w:rsid w:val="00221492"/>
    <w:rsid w:val="00221823"/>
    <w:rsid w:val="00222615"/>
    <w:rsid w:val="0022352F"/>
    <w:rsid w:val="00223994"/>
    <w:rsid w:val="00224CBA"/>
    <w:rsid w:val="00224CC3"/>
    <w:rsid w:val="00224DE5"/>
    <w:rsid w:val="0022619D"/>
    <w:rsid w:val="00226461"/>
    <w:rsid w:val="00226DC1"/>
    <w:rsid w:val="002270DB"/>
    <w:rsid w:val="0022741C"/>
    <w:rsid w:val="002322A7"/>
    <w:rsid w:val="0023261D"/>
    <w:rsid w:val="0023272F"/>
    <w:rsid w:val="00232CB6"/>
    <w:rsid w:val="002332C4"/>
    <w:rsid w:val="002334EA"/>
    <w:rsid w:val="00233558"/>
    <w:rsid w:val="00233568"/>
    <w:rsid w:val="00233814"/>
    <w:rsid w:val="00234383"/>
    <w:rsid w:val="0023489E"/>
    <w:rsid w:val="00234FF5"/>
    <w:rsid w:val="00237205"/>
    <w:rsid w:val="00237697"/>
    <w:rsid w:val="00240525"/>
    <w:rsid w:val="00240EFB"/>
    <w:rsid w:val="00240F56"/>
    <w:rsid w:val="00240F57"/>
    <w:rsid w:val="002410BB"/>
    <w:rsid w:val="0024298A"/>
    <w:rsid w:val="00242A86"/>
    <w:rsid w:val="00242B3D"/>
    <w:rsid w:val="0024392D"/>
    <w:rsid w:val="00244149"/>
    <w:rsid w:val="00244253"/>
    <w:rsid w:val="00244437"/>
    <w:rsid w:val="00244A24"/>
    <w:rsid w:val="00245B08"/>
    <w:rsid w:val="00245F7E"/>
    <w:rsid w:val="002468DE"/>
    <w:rsid w:val="00246A4B"/>
    <w:rsid w:val="00246A72"/>
    <w:rsid w:val="00246B25"/>
    <w:rsid w:val="00246C8B"/>
    <w:rsid w:val="00246DF6"/>
    <w:rsid w:val="00247888"/>
    <w:rsid w:val="00247BAC"/>
    <w:rsid w:val="0025029B"/>
    <w:rsid w:val="0025095E"/>
    <w:rsid w:val="00250C81"/>
    <w:rsid w:val="0025120F"/>
    <w:rsid w:val="0025175A"/>
    <w:rsid w:val="002518FA"/>
    <w:rsid w:val="002528ED"/>
    <w:rsid w:val="00253818"/>
    <w:rsid w:val="00253C73"/>
    <w:rsid w:val="00253CDF"/>
    <w:rsid w:val="00253DBB"/>
    <w:rsid w:val="00254469"/>
    <w:rsid w:val="00255A14"/>
    <w:rsid w:val="00255EEC"/>
    <w:rsid w:val="00255FFD"/>
    <w:rsid w:val="00256981"/>
    <w:rsid w:val="0025715D"/>
    <w:rsid w:val="00260EC4"/>
    <w:rsid w:val="00260F06"/>
    <w:rsid w:val="002610B9"/>
    <w:rsid w:val="002613B9"/>
    <w:rsid w:val="002613BC"/>
    <w:rsid w:val="002618A5"/>
    <w:rsid w:val="00261C86"/>
    <w:rsid w:val="00262276"/>
    <w:rsid w:val="002622F9"/>
    <w:rsid w:val="00262A1B"/>
    <w:rsid w:val="002637C6"/>
    <w:rsid w:val="00264C5B"/>
    <w:rsid w:val="00264D58"/>
    <w:rsid w:val="0026503C"/>
    <w:rsid w:val="00265110"/>
    <w:rsid w:val="002656C3"/>
    <w:rsid w:val="00266961"/>
    <w:rsid w:val="00267E90"/>
    <w:rsid w:val="002714A8"/>
    <w:rsid w:val="00271C20"/>
    <w:rsid w:val="00272CC1"/>
    <w:rsid w:val="00272FF6"/>
    <w:rsid w:val="00273B93"/>
    <w:rsid w:val="00274858"/>
    <w:rsid w:val="00274C08"/>
    <w:rsid w:val="002756BF"/>
    <w:rsid w:val="002761A2"/>
    <w:rsid w:val="0027710D"/>
    <w:rsid w:val="0027762B"/>
    <w:rsid w:val="0028005B"/>
    <w:rsid w:val="00280354"/>
    <w:rsid w:val="002806C9"/>
    <w:rsid w:val="0028079B"/>
    <w:rsid w:val="00280CB6"/>
    <w:rsid w:val="002813DA"/>
    <w:rsid w:val="0028150F"/>
    <w:rsid w:val="0028170D"/>
    <w:rsid w:val="0028173F"/>
    <w:rsid w:val="002827D1"/>
    <w:rsid w:val="00282C13"/>
    <w:rsid w:val="00282D28"/>
    <w:rsid w:val="00283059"/>
    <w:rsid w:val="0028374F"/>
    <w:rsid w:val="0028429C"/>
    <w:rsid w:val="002843E9"/>
    <w:rsid w:val="00284B6E"/>
    <w:rsid w:val="00285707"/>
    <w:rsid w:val="0028584F"/>
    <w:rsid w:val="00285949"/>
    <w:rsid w:val="00286009"/>
    <w:rsid w:val="0028776C"/>
    <w:rsid w:val="002879F6"/>
    <w:rsid w:val="0029044C"/>
    <w:rsid w:val="00290AC1"/>
    <w:rsid w:val="00290E73"/>
    <w:rsid w:val="0029279F"/>
    <w:rsid w:val="00292975"/>
    <w:rsid w:val="00292B74"/>
    <w:rsid w:val="00292EE6"/>
    <w:rsid w:val="00293A69"/>
    <w:rsid w:val="00293E9E"/>
    <w:rsid w:val="00293F85"/>
    <w:rsid w:val="00293FC5"/>
    <w:rsid w:val="00295252"/>
    <w:rsid w:val="00296DD7"/>
    <w:rsid w:val="00297759"/>
    <w:rsid w:val="00297877"/>
    <w:rsid w:val="002979EC"/>
    <w:rsid w:val="002A0865"/>
    <w:rsid w:val="002A3C5E"/>
    <w:rsid w:val="002A4BFD"/>
    <w:rsid w:val="002A5014"/>
    <w:rsid w:val="002A6245"/>
    <w:rsid w:val="002A644D"/>
    <w:rsid w:val="002A6FE6"/>
    <w:rsid w:val="002A7A74"/>
    <w:rsid w:val="002B0883"/>
    <w:rsid w:val="002B0C42"/>
    <w:rsid w:val="002B197F"/>
    <w:rsid w:val="002B3CEB"/>
    <w:rsid w:val="002B4DB1"/>
    <w:rsid w:val="002B518D"/>
    <w:rsid w:val="002B5A8D"/>
    <w:rsid w:val="002B6211"/>
    <w:rsid w:val="002B68A6"/>
    <w:rsid w:val="002B6C92"/>
    <w:rsid w:val="002B7386"/>
    <w:rsid w:val="002B7CD8"/>
    <w:rsid w:val="002B7DDD"/>
    <w:rsid w:val="002C106E"/>
    <w:rsid w:val="002C143F"/>
    <w:rsid w:val="002C22B3"/>
    <w:rsid w:val="002C23B2"/>
    <w:rsid w:val="002C29EB"/>
    <w:rsid w:val="002C2FC6"/>
    <w:rsid w:val="002C3CCB"/>
    <w:rsid w:val="002C4CF3"/>
    <w:rsid w:val="002C5A47"/>
    <w:rsid w:val="002C60B8"/>
    <w:rsid w:val="002C6D07"/>
    <w:rsid w:val="002C7879"/>
    <w:rsid w:val="002C79AC"/>
    <w:rsid w:val="002C7A93"/>
    <w:rsid w:val="002C7F23"/>
    <w:rsid w:val="002D0150"/>
    <w:rsid w:val="002D0FE1"/>
    <w:rsid w:val="002D1382"/>
    <w:rsid w:val="002D16CD"/>
    <w:rsid w:val="002D1A9E"/>
    <w:rsid w:val="002D1FB6"/>
    <w:rsid w:val="002D26D6"/>
    <w:rsid w:val="002D30C8"/>
    <w:rsid w:val="002D3C58"/>
    <w:rsid w:val="002D3D8D"/>
    <w:rsid w:val="002D439F"/>
    <w:rsid w:val="002D5761"/>
    <w:rsid w:val="002D5A6C"/>
    <w:rsid w:val="002D64E2"/>
    <w:rsid w:val="002D689A"/>
    <w:rsid w:val="002D713F"/>
    <w:rsid w:val="002D7535"/>
    <w:rsid w:val="002E1253"/>
    <w:rsid w:val="002E1477"/>
    <w:rsid w:val="002E2510"/>
    <w:rsid w:val="002E380B"/>
    <w:rsid w:val="002E4050"/>
    <w:rsid w:val="002E4D91"/>
    <w:rsid w:val="002E4F8A"/>
    <w:rsid w:val="002E6E14"/>
    <w:rsid w:val="002E7207"/>
    <w:rsid w:val="002E7302"/>
    <w:rsid w:val="002E7457"/>
    <w:rsid w:val="002F0887"/>
    <w:rsid w:val="002F3282"/>
    <w:rsid w:val="002F36A9"/>
    <w:rsid w:val="002F46B4"/>
    <w:rsid w:val="002F5472"/>
    <w:rsid w:val="002F6265"/>
    <w:rsid w:val="002F7F36"/>
    <w:rsid w:val="00300264"/>
    <w:rsid w:val="00300394"/>
    <w:rsid w:val="0030079C"/>
    <w:rsid w:val="00300A0B"/>
    <w:rsid w:val="003013A0"/>
    <w:rsid w:val="00301E3C"/>
    <w:rsid w:val="00302CBB"/>
    <w:rsid w:val="003046DE"/>
    <w:rsid w:val="003062B2"/>
    <w:rsid w:val="00306748"/>
    <w:rsid w:val="003068CB"/>
    <w:rsid w:val="00306AD3"/>
    <w:rsid w:val="00310048"/>
    <w:rsid w:val="00310809"/>
    <w:rsid w:val="003108D8"/>
    <w:rsid w:val="00311A5D"/>
    <w:rsid w:val="00312041"/>
    <w:rsid w:val="00312064"/>
    <w:rsid w:val="0031248D"/>
    <w:rsid w:val="003130C2"/>
    <w:rsid w:val="00313483"/>
    <w:rsid w:val="00313F34"/>
    <w:rsid w:val="00313F73"/>
    <w:rsid w:val="00315174"/>
    <w:rsid w:val="003164F0"/>
    <w:rsid w:val="00316704"/>
    <w:rsid w:val="00316D95"/>
    <w:rsid w:val="00320040"/>
    <w:rsid w:val="00320C51"/>
    <w:rsid w:val="00321144"/>
    <w:rsid w:val="003227A2"/>
    <w:rsid w:val="00322C14"/>
    <w:rsid w:val="0032411F"/>
    <w:rsid w:val="0032415D"/>
    <w:rsid w:val="00324454"/>
    <w:rsid w:val="0032495E"/>
    <w:rsid w:val="00324B14"/>
    <w:rsid w:val="00325063"/>
    <w:rsid w:val="00325CFE"/>
    <w:rsid w:val="003268DD"/>
    <w:rsid w:val="00326DBC"/>
    <w:rsid w:val="00327498"/>
    <w:rsid w:val="00327DE6"/>
    <w:rsid w:val="00330140"/>
    <w:rsid w:val="003308BA"/>
    <w:rsid w:val="00330B32"/>
    <w:rsid w:val="00330D76"/>
    <w:rsid w:val="00330EB0"/>
    <w:rsid w:val="00331DC9"/>
    <w:rsid w:val="00332BE2"/>
    <w:rsid w:val="00332DB1"/>
    <w:rsid w:val="0033305D"/>
    <w:rsid w:val="003332DE"/>
    <w:rsid w:val="00333374"/>
    <w:rsid w:val="00333F02"/>
    <w:rsid w:val="00334902"/>
    <w:rsid w:val="00335790"/>
    <w:rsid w:val="003358B0"/>
    <w:rsid w:val="00337944"/>
    <w:rsid w:val="00340608"/>
    <w:rsid w:val="00340D28"/>
    <w:rsid w:val="00341CF6"/>
    <w:rsid w:val="00342ECA"/>
    <w:rsid w:val="00343675"/>
    <w:rsid w:val="0034373B"/>
    <w:rsid w:val="00343807"/>
    <w:rsid w:val="003439DA"/>
    <w:rsid w:val="003441F4"/>
    <w:rsid w:val="003446EF"/>
    <w:rsid w:val="0034479C"/>
    <w:rsid w:val="00345013"/>
    <w:rsid w:val="003454CE"/>
    <w:rsid w:val="00345AAF"/>
    <w:rsid w:val="0034749E"/>
    <w:rsid w:val="003479E8"/>
    <w:rsid w:val="00350823"/>
    <w:rsid w:val="00350931"/>
    <w:rsid w:val="003510B8"/>
    <w:rsid w:val="00352DAA"/>
    <w:rsid w:val="00352E4D"/>
    <w:rsid w:val="0035416F"/>
    <w:rsid w:val="0035489C"/>
    <w:rsid w:val="00354CC2"/>
    <w:rsid w:val="00354E88"/>
    <w:rsid w:val="0035582C"/>
    <w:rsid w:val="00355FBE"/>
    <w:rsid w:val="00357355"/>
    <w:rsid w:val="00360863"/>
    <w:rsid w:val="00360CBF"/>
    <w:rsid w:val="003610E0"/>
    <w:rsid w:val="0036152E"/>
    <w:rsid w:val="00362EDF"/>
    <w:rsid w:val="00364952"/>
    <w:rsid w:val="003649F5"/>
    <w:rsid w:val="003651AD"/>
    <w:rsid w:val="00365612"/>
    <w:rsid w:val="00366122"/>
    <w:rsid w:val="00366621"/>
    <w:rsid w:val="0036670C"/>
    <w:rsid w:val="003670F0"/>
    <w:rsid w:val="003672C6"/>
    <w:rsid w:val="00367BB8"/>
    <w:rsid w:val="003707BA"/>
    <w:rsid w:val="003708B6"/>
    <w:rsid w:val="00371058"/>
    <w:rsid w:val="00371081"/>
    <w:rsid w:val="003718DA"/>
    <w:rsid w:val="00372138"/>
    <w:rsid w:val="00372405"/>
    <w:rsid w:val="00373837"/>
    <w:rsid w:val="00373E4B"/>
    <w:rsid w:val="00374E26"/>
    <w:rsid w:val="00375714"/>
    <w:rsid w:val="00375988"/>
    <w:rsid w:val="00375A2E"/>
    <w:rsid w:val="003768FD"/>
    <w:rsid w:val="00377167"/>
    <w:rsid w:val="00377943"/>
    <w:rsid w:val="003800CC"/>
    <w:rsid w:val="003807FB"/>
    <w:rsid w:val="003810EA"/>
    <w:rsid w:val="00381E16"/>
    <w:rsid w:val="0038230E"/>
    <w:rsid w:val="0038270F"/>
    <w:rsid w:val="00382BF9"/>
    <w:rsid w:val="003830A2"/>
    <w:rsid w:val="00383A8A"/>
    <w:rsid w:val="00383F26"/>
    <w:rsid w:val="00384839"/>
    <w:rsid w:val="00384BAF"/>
    <w:rsid w:val="00385266"/>
    <w:rsid w:val="0038543F"/>
    <w:rsid w:val="00385714"/>
    <w:rsid w:val="0038699D"/>
    <w:rsid w:val="00386FB0"/>
    <w:rsid w:val="003878CF"/>
    <w:rsid w:val="00387B00"/>
    <w:rsid w:val="00390461"/>
    <w:rsid w:val="003906F5"/>
    <w:rsid w:val="0039086C"/>
    <w:rsid w:val="00390C65"/>
    <w:rsid w:val="00390E0B"/>
    <w:rsid w:val="00391087"/>
    <w:rsid w:val="00391101"/>
    <w:rsid w:val="003922B6"/>
    <w:rsid w:val="00394181"/>
    <w:rsid w:val="00394701"/>
    <w:rsid w:val="00394F2D"/>
    <w:rsid w:val="00395096"/>
    <w:rsid w:val="003957F3"/>
    <w:rsid w:val="00396456"/>
    <w:rsid w:val="00397F2E"/>
    <w:rsid w:val="003A0982"/>
    <w:rsid w:val="003A1338"/>
    <w:rsid w:val="003A1578"/>
    <w:rsid w:val="003A189F"/>
    <w:rsid w:val="003A2D27"/>
    <w:rsid w:val="003A2D53"/>
    <w:rsid w:val="003A2F20"/>
    <w:rsid w:val="003A4ED4"/>
    <w:rsid w:val="003A57B5"/>
    <w:rsid w:val="003A60A3"/>
    <w:rsid w:val="003A6853"/>
    <w:rsid w:val="003A69D4"/>
    <w:rsid w:val="003B1277"/>
    <w:rsid w:val="003B2775"/>
    <w:rsid w:val="003B2826"/>
    <w:rsid w:val="003B3CE2"/>
    <w:rsid w:val="003B5495"/>
    <w:rsid w:val="003B6C5A"/>
    <w:rsid w:val="003B78C2"/>
    <w:rsid w:val="003B7C28"/>
    <w:rsid w:val="003C038E"/>
    <w:rsid w:val="003C057E"/>
    <w:rsid w:val="003C09BF"/>
    <w:rsid w:val="003C0BD5"/>
    <w:rsid w:val="003C0D37"/>
    <w:rsid w:val="003C171F"/>
    <w:rsid w:val="003C1E0F"/>
    <w:rsid w:val="003C220A"/>
    <w:rsid w:val="003C2FE2"/>
    <w:rsid w:val="003C3458"/>
    <w:rsid w:val="003C3711"/>
    <w:rsid w:val="003C3F2A"/>
    <w:rsid w:val="003C5A07"/>
    <w:rsid w:val="003C5B44"/>
    <w:rsid w:val="003C6E85"/>
    <w:rsid w:val="003C6EA5"/>
    <w:rsid w:val="003C7863"/>
    <w:rsid w:val="003C7A89"/>
    <w:rsid w:val="003D0290"/>
    <w:rsid w:val="003D0CAE"/>
    <w:rsid w:val="003D112D"/>
    <w:rsid w:val="003D1FFB"/>
    <w:rsid w:val="003D3AEC"/>
    <w:rsid w:val="003D49CD"/>
    <w:rsid w:val="003D5210"/>
    <w:rsid w:val="003D55D9"/>
    <w:rsid w:val="003D727D"/>
    <w:rsid w:val="003E0F7A"/>
    <w:rsid w:val="003E249C"/>
    <w:rsid w:val="003E3EA3"/>
    <w:rsid w:val="003E41F0"/>
    <w:rsid w:val="003E42D5"/>
    <w:rsid w:val="003E42DF"/>
    <w:rsid w:val="003E4FC5"/>
    <w:rsid w:val="003E5828"/>
    <w:rsid w:val="003E6B3A"/>
    <w:rsid w:val="003E7160"/>
    <w:rsid w:val="003E71E6"/>
    <w:rsid w:val="003F0155"/>
    <w:rsid w:val="003F01F6"/>
    <w:rsid w:val="003F06F3"/>
    <w:rsid w:val="003F0F38"/>
    <w:rsid w:val="003F13EA"/>
    <w:rsid w:val="003F2256"/>
    <w:rsid w:val="003F3B05"/>
    <w:rsid w:val="003F5269"/>
    <w:rsid w:val="003F662D"/>
    <w:rsid w:val="003F68D7"/>
    <w:rsid w:val="003F6BB6"/>
    <w:rsid w:val="003F6EB2"/>
    <w:rsid w:val="003F7F51"/>
    <w:rsid w:val="003F7FB4"/>
    <w:rsid w:val="00400756"/>
    <w:rsid w:val="0040079C"/>
    <w:rsid w:val="0040088F"/>
    <w:rsid w:val="00400E3F"/>
    <w:rsid w:val="0040211E"/>
    <w:rsid w:val="0040213B"/>
    <w:rsid w:val="004028E0"/>
    <w:rsid w:val="0040292A"/>
    <w:rsid w:val="00403CA8"/>
    <w:rsid w:val="00403FD9"/>
    <w:rsid w:val="00404068"/>
    <w:rsid w:val="004045A6"/>
    <w:rsid w:val="004045AC"/>
    <w:rsid w:val="00406972"/>
    <w:rsid w:val="004074F1"/>
    <w:rsid w:val="004076ED"/>
    <w:rsid w:val="00407AF6"/>
    <w:rsid w:val="00407F3D"/>
    <w:rsid w:val="0041140F"/>
    <w:rsid w:val="00411496"/>
    <w:rsid w:val="00413458"/>
    <w:rsid w:val="0041370F"/>
    <w:rsid w:val="00413B7F"/>
    <w:rsid w:val="00413CCC"/>
    <w:rsid w:val="00414289"/>
    <w:rsid w:val="004144EC"/>
    <w:rsid w:val="0041595C"/>
    <w:rsid w:val="004159E4"/>
    <w:rsid w:val="00415A09"/>
    <w:rsid w:val="00415C0C"/>
    <w:rsid w:val="00415F03"/>
    <w:rsid w:val="004160D0"/>
    <w:rsid w:val="0041794A"/>
    <w:rsid w:val="0042106C"/>
    <w:rsid w:val="00421878"/>
    <w:rsid w:val="0042234B"/>
    <w:rsid w:val="0042240C"/>
    <w:rsid w:val="004224F5"/>
    <w:rsid w:val="00422E37"/>
    <w:rsid w:val="00422EF0"/>
    <w:rsid w:val="00423A03"/>
    <w:rsid w:val="00423A75"/>
    <w:rsid w:val="004243E1"/>
    <w:rsid w:val="0042473F"/>
    <w:rsid w:val="00424EC5"/>
    <w:rsid w:val="00425262"/>
    <w:rsid w:val="004253BE"/>
    <w:rsid w:val="004259BF"/>
    <w:rsid w:val="004275D2"/>
    <w:rsid w:val="004277AC"/>
    <w:rsid w:val="004277C3"/>
    <w:rsid w:val="004277E7"/>
    <w:rsid w:val="00430022"/>
    <w:rsid w:val="00430AB3"/>
    <w:rsid w:val="0043109D"/>
    <w:rsid w:val="00431108"/>
    <w:rsid w:val="00431277"/>
    <w:rsid w:val="0043268A"/>
    <w:rsid w:val="00432D32"/>
    <w:rsid w:val="004331F1"/>
    <w:rsid w:val="004332AE"/>
    <w:rsid w:val="00433391"/>
    <w:rsid w:val="00434C60"/>
    <w:rsid w:val="00434CE5"/>
    <w:rsid w:val="00435C0F"/>
    <w:rsid w:val="00435CDE"/>
    <w:rsid w:val="00436282"/>
    <w:rsid w:val="00436F77"/>
    <w:rsid w:val="00437971"/>
    <w:rsid w:val="00437982"/>
    <w:rsid w:val="0044026A"/>
    <w:rsid w:val="00440AE9"/>
    <w:rsid w:val="00440E3A"/>
    <w:rsid w:val="00440F97"/>
    <w:rsid w:val="00443235"/>
    <w:rsid w:val="0044342E"/>
    <w:rsid w:val="00443449"/>
    <w:rsid w:val="00443FB5"/>
    <w:rsid w:val="00444EF6"/>
    <w:rsid w:val="00444F4A"/>
    <w:rsid w:val="004454ED"/>
    <w:rsid w:val="004461D0"/>
    <w:rsid w:val="004465E5"/>
    <w:rsid w:val="00446732"/>
    <w:rsid w:val="00447344"/>
    <w:rsid w:val="0044763D"/>
    <w:rsid w:val="00447820"/>
    <w:rsid w:val="00447D3D"/>
    <w:rsid w:val="0045087E"/>
    <w:rsid w:val="0045140F"/>
    <w:rsid w:val="00451433"/>
    <w:rsid w:val="0045155E"/>
    <w:rsid w:val="0045175F"/>
    <w:rsid w:val="004518F3"/>
    <w:rsid w:val="00452204"/>
    <w:rsid w:val="00452530"/>
    <w:rsid w:val="00452BF1"/>
    <w:rsid w:val="00452F35"/>
    <w:rsid w:val="004534D5"/>
    <w:rsid w:val="00455AA9"/>
    <w:rsid w:val="00455FC5"/>
    <w:rsid w:val="00456CA9"/>
    <w:rsid w:val="0045738B"/>
    <w:rsid w:val="00457599"/>
    <w:rsid w:val="00457D55"/>
    <w:rsid w:val="004604CF"/>
    <w:rsid w:val="004605F8"/>
    <w:rsid w:val="0046132A"/>
    <w:rsid w:val="0046184B"/>
    <w:rsid w:val="0046238A"/>
    <w:rsid w:val="00462C8B"/>
    <w:rsid w:val="00462EE8"/>
    <w:rsid w:val="004634FA"/>
    <w:rsid w:val="0046424D"/>
    <w:rsid w:val="0046611C"/>
    <w:rsid w:val="00466606"/>
    <w:rsid w:val="00466BD2"/>
    <w:rsid w:val="004671D5"/>
    <w:rsid w:val="00467BC2"/>
    <w:rsid w:val="00467F7B"/>
    <w:rsid w:val="00471AEE"/>
    <w:rsid w:val="00471ED2"/>
    <w:rsid w:val="00471FA8"/>
    <w:rsid w:val="00472846"/>
    <w:rsid w:val="00473184"/>
    <w:rsid w:val="004738DE"/>
    <w:rsid w:val="00474619"/>
    <w:rsid w:val="004748C5"/>
    <w:rsid w:val="00474A16"/>
    <w:rsid w:val="00474B77"/>
    <w:rsid w:val="0047620D"/>
    <w:rsid w:val="0047658E"/>
    <w:rsid w:val="00476F57"/>
    <w:rsid w:val="004773DD"/>
    <w:rsid w:val="004776AB"/>
    <w:rsid w:val="00477960"/>
    <w:rsid w:val="00477C59"/>
    <w:rsid w:val="00477CF7"/>
    <w:rsid w:val="00477D12"/>
    <w:rsid w:val="00480874"/>
    <w:rsid w:val="00481135"/>
    <w:rsid w:val="0048145C"/>
    <w:rsid w:val="00481AB0"/>
    <w:rsid w:val="00481D03"/>
    <w:rsid w:val="00482FF7"/>
    <w:rsid w:val="004833F3"/>
    <w:rsid w:val="0048341B"/>
    <w:rsid w:val="00483BEB"/>
    <w:rsid w:val="00483C1D"/>
    <w:rsid w:val="00483C44"/>
    <w:rsid w:val="00483FCC"/>
    <w:rsid w:val="00485A27"/>
    <w:rsid w:val="00485C9F"/>
    <w:rsid w:val="00485EF6"/>
    <w:rsid w:val="00487F70"/>
    <w:rsid w:val="00487FEC"/>
    <w:rsid w:val="00491295"/>
    <w:rsid w:val="00491ECC"/>
    <w:rsid w:val="004923D3"/>
    <w:rsid w:val="00492D10"/>
    <w:rsid w:val="004930FF"/>
    <w:rsid w:val="0049315E"/>
    <w:rsid w:val="00493965"/>
    <w:rsid w:val="004942AF"/>
    <w:rsid w:val="004943DF"/>
    <w:rsid w:val="0049581A"/>
    <w:rsid w:val="00496083"/>
    <w:rsid w:val="004965AA"/>
    <w:rsid w:val="00496B27"/>
    <w:rsid w:val="004976BD"/>
    <w:rsid w:val="004A23B5"/>
    <w:rsid w:val="004A258B"/>
    <w:rsid w:val="004A25BE"/>
    <w:rsid w:val="004A28C0"/>
    <w:rsid w:val="004A2BD0"/>
    <w:rsid w:val="004A2DE0"/>
    <w:rsid w:val="004A3FD4"/>
    <w:rsid w:val="004A40AA"/>
    <w:rsid w:val="004A4D05"/>
    <w:rsid w:val="004A55C2"/>
    <w:rsid w:val="004A5675"/>
    <w:rsid w:val="004A697F"/>
    <w:rsid w:val="004A6B09"/>
    <w:rsid w:val="004A6D2F"/>
    <w:rsid w:val="004B0074"/>
    <w:rsid w:val="004B1424"/>
    <w:rsid w:val="004B1D72"/>
    <w:rsid w:val="004B23D5"/>
    <w:rsid w:val="004B29F3"/>
    <w:rsid w:val="004B2FF7"/>
    <w:rsid w:val="004B4091"/>
    <w:rsid w:val="004B4FEF"/>
    <w:rsid w:val="004B61A1"/>
    <w:rsid w:val="004B7154"/>
    <w:rsid w:val="004B76B2"/>
    <w:rsid w:val="004B7DED"/>
    <w:rsid w:val="004C027C"/>
    <w:rsid w:val="004C0B6D"/>
    <w:rsid w:val="004C0C00"/>
    <w:rsid w:val="004C1426"/>
    <w:rsid w:val="004C1A58"/>
    <w:rsid w:val="004C1C12"/>
    <w:rsid w:val="004C1FD1"/>
    <w:rsid w:val="004C3F7F"/>
    <w:rsid w:val="004C42CA"/>
    <w:rsid w:val="004C43C5"/>
    <w:rsid w:val="004C4B12"/>
    <w:rsid w:val="004C4C8F"/>
    <w:rsid w:val="004C4FDD"/>
    <w:rsid w:val="004C58EF"/>
    <w:rsid w:val="004C654C"/>
    <w:rsid w:val="004D0911"/>
    <w:rsid w:val="004D0FD3"/>
    <w:rsid w:val="004D1E3F"/>
    <w:rsid w:val="004D3094"/>
    <w:rsid w:val="004D39D4"/>
    <w:rsid w:val="004D3BD2"/>
    <w:rsid w:val="004D4A4F"/>
    <w:rsid w:val="004D5892"/>
    <w:rsid w:val="004D6581"/>
    <w:rsid w:val="004D6906"/>
    <w:rsid w:val="004D6E3B"/>
    <w:rsid w:val="004D7191"/>
    <w:rsid w:val="004D7832"/>
    <w:rsid w:val="004D7842"/>
    <w:rsid w:val="004E161E"/>
    <w:rsid w:val="004E1A17"/>
    <w:rsid w:val="004E1A5A"/>
    <w:rsid w:val="004E1B36"/>
    <w:rsid w:val="004E1E1B"/>
    <w:rsid w:val="004E3458"/>
    <w:rsid w:val="004E3D87"/>
    <w:rsid w:val="004E55C8"/>
    <w:rsid w:val="004E5FCF"/>
    <w:rsid w:val="004E6561"/>
    <w:rsid w:val="004E66D0"/>
    <w:rsid w:val="004E6A6E"/>
    <w:rsid w:val="004E6E9E"/>
    <w:rsid w:val="004E6F53"/>
    <w:rsid w:val="004E713E"/>
    <w:rsid w:val="004E7A5A"/>
    <w:rsid w:val="004F0C2A"/>
    <w:rsid w:val="004F105F"/>
    <w:rsid w:val="004F10B1"/>
    <w:rsid w:val="004F2259"/>
    <w:rsid w:val="004F2294"/>
    <w:rsid w:val="004F2509"/>
    <w:rsid w:val="004F2B8D"/>
    <w:rsid w:val="004F300D"/>
    <w:rsid w:val="004F3373"/>
    <w:rsid w:val="004F33A7"/>
    <w:rsid w:val="004F36BE"/>
    <w:rsid w:val="004F3AE9"/>
    <w:rsid w:val="004F4B8C"/>
    <w:rsid w:val="004F55C2"/>
    <w:rsid w:val="004F588F"/>
    <w:rsid w:val="004F5D30"/>
    <w:rsid w:val="00500287"/>
    <w:rsid w:val="005009DC"/>
    <w:rsid w:val="00500F18"/>
    <w:rsid w:val="00502370"/>
    <w:rsid w:val="00503E77"/>
    <w:rsid w:val="00504212"/>
    <w:rsid w:val="005043D6"/>
    <w:rsid w:val="00504FD5"/>
    <w:rsid w:val="005055DE"/>
    <w:rsid w:val="005058DF"/>
    <w:rsid w:val="00505EB7"/>
    <w:rsid w:val="00506A57"/>
    <w:rsid w:val="00506AEA"/>
    <w:rsid w:val="005070C9"/>
    <w:rsid w:val="005071C2"/>
    <w:rsid w:val="00507E01"/>
    <w:rsid w:val="00510B11"/>
    <w:rsid w:val="00511E8B"/>
    <w:rsid w:val="00512C03"/>
    <w:rsid w:val="00512DE1"/>
    <w:rsid w:val="00512DE5"/>
    <w:rsid w:val="00512EFC"/>
    <w:rsid w:val="0051366A"/>
    <w:rsid w:val="005146CC"/>
    <w:rsid w:val="00514BE0"/>
    <w:rsid w:val="00514D16"/>
    <w:rsid w:val="00515553"/>
    <w:rsid w:val="00516917"/>
    <w:rsid w:val="00517AB2"/>
    <w:rsid w:val="00520584"/>
    <w:rsid w:val="00521BAC"/>
    <w:rsid w:val="00522AD1"/>
    <w:rsid w:val="00523EAA"/>
    <w:rsid w:val="0052449B"/>
    <w:rsid w:val="00524957"/>
    <w:rsid w:val="00524C9C"/>
    <w:rsid w:val="0052579B"/>
    <w:rsid w:val="00526913"/>
    <w:rsid w:val="005269C3"/>
    <w:rsid w:val="00526B57"/>
    <w:rsid w:val="0052733D"/>
    <w:rsid w:val="00530170"/>
    <w:rsid w:val="0053022B"/>
    <w:rsid w:val="005302B2"/>
    <w:rsid w:val="00530B68"/>
    <w:rsid w:val="00531494"/>
    <w:rsid w:val="005336F0"/>
    <w:rsid w:val="00534598"/>
    <w:rsid w:val="00534A43"/>
    <w:rsid w:val="00534F51"/>
    <w:rsid w:val="0053543C"/>
    <w:rsid w:val="0053621D"/>
    <w:rsid w:val="00536677"/>
    <w:rsid w:val="00536A71"/>
    <w:rsid w:val="00537E21"/>
    <w:rsid w:val="0054044B"/>
    <w:rsid w:val="0054068A"/>
    <w:rsid w:val="0054089E"/>
    <w:rsid w:val="005409CF"/>
    <w:rsid w:val="00540E99"/>
    <w:rsid w:val="00543CCC"/>
    <w:rsid w:val="00543DF9"/>
    <w:rsid w:val="0054415E"/>
    <w:rsid w:val="00544774"/>
    <w:rsid w:val="005449A2"/>
    <w:rsid w:val="005449D2"/>
    <w:rsid w:val="005459B7"/>
    <w:rsid w:val="0054737B"/>
    <w:rsid w:val="00550E97"/>
    <w:rsid w:val="0055229D"/>
    <w:rsid w:val="005537F4"/>
    <w:rsid w:val="00553EBC"/>
    <w:rsid w:val="005555AA"/>
    <w:rsid w:val="00555B19"/>
    <w:rsid w:val="00556C7F"/>
    <w:rsid w:val="00557091"/>
    <w:rsid w:val="005573FF"/>
    <w:rsid w:val="00557416"/>
    <w:rsid w:val="00557A0D"/>
    <w:rsid w:val="00560287"/>
    <w:rsid w:val="0056062C"/>
    <w:rsid w:val="00560A84"/>
    <w:rsid w:val="00561FAF"/>
    <w:rsid w:val="00562908"/>
    <w:rsid w:val="00562C2D"/>
    <w:rsid w:val="00563149"/>
    <w:rsid w:val="005632EF"/>
    <w:rsid w:val="00563D27"/>
    <w:rsid w:val="00563E7B"/>
    <w:rsid w:val="00564DE6"/>
    <w:rsid w:val="00565470"/>
    <w:rsid w:val="005654B2"/>
    <w:rsid w:val="00565F67"/>
    <w:rsid w:val="005664E2"/>
    <w:rsid w:val="0056703B"/>
    <w:rsid w:val="00567B30"/>
    <w:rsid w:val="00567D01"/>
    <w:rsid w:val="0057001B"/>
    <w:rsid w:val="0057004D"/>
    <w:rsid w:val="005702F8"/>
    <w:rsid w:val="005704F0"/>
    <w:rsid w:val="00570D3C"/>
    <w:rsid w:val="00571865"/>
    <w:rsid w:val="00571B51"/>
    <w:rsid w:val="00571F1D"/>
    <w:rsid w:val="005721E1"/>
    <w:rsid w:val="00572CDD"/>
    <w:rsid w:val="00573E06"/>
    <w:rsid w:val="00573F24"/>
    <w:rsid w:val="0057458D"/>
    <w:rsid w:val="005748CF"/>
    <w:rsid w:val="00574FA2"/>
    <w:rsid w:val="00576327"/>
    <w:rsid w:val="005765CC"/>
    <w:rsid w:val="00576645"/>
    <w:rsid w:val="00576977"/>
    <w:rsid w:val="005778FC"/>
    <w:rsid w:val="00581F45"/>
    <w:rsid w:val="005828AE"/>
    <w:rsid w:val="00583572"/>
    <w:rsid w:val="005835DC"/>
    <w:rsid w:val="00583778"/>
    <w:rsid w:val="005841C0"/>
    <w:rsid w:val="00584561"/>
    <w:rsid w:val="0058555B"/>
    <w:rsid w:val="005859C4"/>
    <w:rsid w:val="0059024B"/>
    <w:rsid w:val="00590C85"/>
    <w:rsid w:val="00590FDD"/>
    <w:rsid w:val="005913F4"/>
    <w:rsid w:val="00591564"/>
    <w:rsid w:val="005924E8"/>
    <w:rsid w:val="00592BFF"/>
    <w:rsid w:val="00592DAB"/>
    <w:rsid w:val="00592FCE"/>
    <w:rsid w:val="00593777"/>
    <w:rsid w:val="005937E2"/>
    <w:rsid w:val="00593983"/>
    <w:rsid w:val="005939B9"/>
    <w:rsid w:val="00593A38"/>
    <w:rsid w:val="00593FEF"/>
    <w:rsid w:val="005943EE"/>
    <w:rsid w:val="0059521E"/>
    <w:rsid w:val="00595453"/>
    <w:rsid w:val="005958CA"/>
    <w:rsid w:val="00595C29"/>
    <w:rsid w:val="00596456"/>
    <w:rsid w:val="00596782"/>
    <w:rsid w:val="00596A0F"/>
    <w:rsid w:val="00596A66"/>
    <w:rsid w:val="00597819"/>
    <w:rsid w:val="005A09A9"/>
    <w:rsid w:val="005A0D02"/>
    <w:rsid w:val="005A1907"/>
    <w:rsid w:val="005A19DB"/>
    <w:rsid w:val="005A1D3E"/>
    <w:rsid w:val="005A279E"/>
    <w:rsid w:val="005A3719"/>
    <w:rsid w:val="005A4936"/>
    <w:rsid w:val="005A5152"/>
    <w:rsid w:val="005A544B"/>
    <w:rsid w:val="005A6E95"/>
    <w:rsid w:val="005A77CA"/>
    <w:rsid w:val="005A78AD"/>
    <w:rsid w:val="005B0268"/>
    <w:rsid w:val="005B04D3"/>
    <w:rsid w:val="005B218D"/>
    <w:rsid w:val="005B226F"/>
    <w:rsid w:val="005B27A6"/>
    <w:rsid w:val="005B2927"/>
    <w:rsid w:val="005B3B20"/>
    <w:rsid w:val="005B3E97"/>
    <w:rsid w:val="005B4653"/>
    <w:rsid w:val="005B4654"/>
    <w:rsid w:val="005B46BC"/>
    <w:rsid w:val="005B4F94"/>
    <w:rsid w:val="005B5692"/>
    <w:rsid w:val="005B5954"/>
    <w:rsid w:val="005B5DAA"/>
    <w:rsid w:val="005B628F"/>
    <w:rsid w:val="005B63E8"/>
    <w:rsid w:val="005B6788"/>
    <w:rsid w:val="005B7709"/>
    <w:rsid w:val="005B7EC1"/>
    <w:rsid w:val="005C137E"/>
    <w:rsid w:val="005C2164"/>
    <w:rsid w:val="005C2B38"/>
    <w:rsid w:val="005C2FEC"/>
    <w:rsid w:val="005C30E5"/>
    <w:rsid w:val="005C44AC"/>
    <w:rsid w:val="005C4CE6"/>
    <w:rsid w:val="005C538F"/>
    <w:rsid w:val="005C54F1"/>
    <w:rsid w:val="005C5A39"/>
    <w:rsid w:val="005C5EDC"/>
    <w:rsid w:val="005C67F0"/>
    <w:rsid w:val="005C6D41"/>
    <w:rsid w:val="005C6DCD"/>
    <w:rsid w:val="005C6E39"/>
    <w:rsid w:val="005C7505"/>
    <w:rsid w:val="005C7F46"/>
    <w:rsid w:val="005D157D"/>
    <w:rsid w:val="005D1B9C"/>
    <w:rsid w:val="005D1C17"/>
    <w:rsid w:val="005D1F41"/>
    <w:rsid w:val="005D2757"/>
    <w:rsid w:val="005D2A19"/>
    <w:rsid w:val="005D2DAD"/>
    <w:rsid w:val="005D2F91"/>
    <w:rsid w:val="005D4662"/>
    <w:rsid w:val="005D4BF7"/>
    <w:rsid w:val="005D5A1D"/>
    <w:rsid w:val="005D5A7B"/>
    <w:rsid w:val="005D62F8"/>
    <w:rsid w:val="005D6485"/>
    <w:rsid w:val="005D694E"/>
    <w:rsid w:val="005D6E66"/>
    <w:rsid w:val="005D7806"/>
    <w:rsid w:val="005D783E"/>
    <w:rsid w:val="005D787B"/>
    <w:rsid w:val="005D7A51"/>
    <w:rsid w:val="005D7AE0"/>
    <w:rsid w:val="005E08E9"/>
    <w:rsid w:val="005E0FC5"/>
    <w:rsid w:val="005E1256"/>
    <w:rsid w:val="005E1DE0"/>
    <w:rsid w:val="005E1FFC"/>
    <w:rsid w:val="005E22FC"/>
    <w:rsid w:val="005E2695"/>
    <w:rsid w:val="005E3E7D"/>
    <w:rsid w:val="005E4608"/>
    <w:rsid w:val="005E53C4"/>
    <w:rsid w:val="005E56B4"/>
    <w:rsid w:val="005E61BB"/>
    <w:rsid w:val="005E6935"/>
    <w:rsid w:val="005E6B39"/>
    <w:rsid w:val="005E71D9"/>
    <w:rsid w:val="005E788A"/>
    <w:rsid w:val="005F07B2"/>
    <w:rsid w:val="005F1698"/>
    <w:rsid w:val="005F2549"/>
    <w:rsid w:val="005F26C6"/>
    <w:rsid w:val="005F5091"/>
    <w:rsid w:val="005F5602"/>
    <w:rsid w:val="005F5EC0"/>
    <w:rsid w:val="005F74DA"/>
    <w:rsid w:val="005F79D6"/>
    <w:rsid w:val="005F7A74"/>
    <w:rsid w:val="005F7FC5"/>
    <w:rsid w:val="00600CC4"/>
    <w:rsid w:val="00601397"/>
    <w:rsid w:val="00601944"/>
    <w:rsid w:val="00602726"/>
    <w:rsid w:val="006034A6"/>
    <w:rsid w:val="00603F58"/>
    <w:rsid w:val="00604A64"/>
    <w:rsid w:val="00604D93"/>
    <w:rsid w:val="00605192"/>
    <w:rsid w:val="0060530D"/>
    <w:rsid w:val="00605440"/>
    <w:rsid w:val="006054C0"/>
    <w:rsid w:val="006054E0"/>
    <w:rsid w:val="006056C4"/>
    <w:rsid w:val="00605763"/>
    <w:rsid w:val="006058BD"/>
    <w:rsid w:val="00605BEC"/>
    <w:rsid w:val="00605E4C"/>
    <w:rsid w:val="00605F86"/>
    <w:rsid w:val="0060653A"/>
    <w:rsid w:val="0060711C"/>
    <w:rsid w:val="00607702"/>
    <w:rsid w:val="00607EBC"/>
    <w:rsid w:val="00607ED4"/>
    <w:rsid w:val="00610007"/>
    <w:rsid w:val="0061036C"/>
    <w:rsid w:val="00610422"/>
    <w:rsid w:val="006104C6"/>
    <w:rsid w:val="00610966"/>
    <w:rsid w:val="00610BD5"/>
    <w:rsid w:val="00610D73"/>
    <w:rsid w:val="006110E3"/>
    <w:rsid w:val="0061130C"/>
    <w:rsid w:val="006116FE"/>
    <w:rsid w:val="00611BFD"/>
    <w:rsid w:val="00612FFF"/>
    <w:rsid w:val="00613EA6"/>
    <w:rsid w:val="0061434A"/>
    <w:rsid w:val="0061435C"/>
    <w:rsid w:val="00614D26"/>
    <w:rsid w:val="006152EB"/>
    <w:rsid w:val="00616176"/>
    <w:rsid w:val="006165C7"/>
    <w:rsid w:val="006168DD"/>
    <w:rsid w:val="0061715A"/>
    <w:rsid w:val="006171E7"/>
    <w:rsid w:val="00617B7C"/>
    <w:rsid w:val="00617BD1"/>
    <w:rsid w:val="00620E0C"/>
    <w:rsid w:val="00621010"/>
    <w:rsid w:val="00621352"/>
    <w:rsid w:val="00621D78"/>
    <w:rsid w:val="00622BCA"/>
    <w:rsid w:val="006236DA"/>
    <w:rsid w:val="006237AB"/>
    <w:rsid w:val="00623BEB"/>
    <w:rsid w:val="00623C1C"/>
    <w:rsid w:val="00624FCD"/>
    <w:rsid w:val="00625528"/>
    <w:rsid w:val="00625D37"/>
    <w:rsid w:val="00626388"/>
    <w:rsid w:val="00626AA5"/>
    <w:rsid w:val="0062754D"/>
    <w:rsid w:val="0062771B"/>
    <w:rsid w:val="00630386"/>
    <w:rsid w:val="006304A1"/>
    <w:rsid w:val="00630B20"/>
    <w:rsid w:val="00631050"/>
    <w:rsid w:val="00631509"/>
    <w:rsid w:val="00631C1A"/>
    <w:rsid w:val="00633C4F"/>
    <w:rsid w:val="00633D63"/>
    <w:rsid w:val="006342BF"/>
    <w:rsid w:val="00634AF8"/>
    <w:rsid w:val="006361D7"/>
    <w:rsid w:val="00636A00"/>
    <w:rsid w:val="00636BD7"/>
    <w:rsid w:val="00637B45"/>
    <w:rsid w:val="00637B70"/>
    <w:rsid w:val="00637C82"/>
    <w:rsid w:val="00637E8E"/>
    <w:rsid w:val="00640D13"/>
    <w:rsid w:val="00641EA4"/>
    <w:rsid w:val="00641F29"/>
    <w:rsid w:val="006422A9"/>
    <w:rsid w:val="006423C7"/>
    <w:rsid w:val="00642549"/>
    <w:rsid w:val="00642AF7"/>
    <w:rsid w:val="00642C37"/>
    <w:rsid w:val="00643369"/>
    <w:rsid w:val="006438B4"/>
    <w:rsid w:val="00643AEA"/>
    <w:rsid w:val="00644DDF"/>
    <w:rsid w:val="00645984"/>
    <w:rsid w:val="00646579"/>
    <w:rsid w:val="006466E0"/>
    <w:rsid w:val="00650081"/>
    <w:rsid w:val="00650691"/>
    <w:rsid w:val="00651412"/>
    <w:rsid w:val="00651D55"/>
    <w:rsid w:val="00652ABF"/>
    <w:rsid w:val="00652C25"/>
    <w:rsid w:val="00652DA6"/>
    <w:rsid w:val="00653A27"/>
    <w:rsid w:val="006549CD"/>
    <w:rsid w:val="00655D73"/>
    <w:rsid w:val="00655D87"/>
    <w:rsid w:val="00656179"/>
    <w:rsid w:val="006563D7"/>
    <w:rsid w:val="006570A6"/>
    <w:rsid w:val="00657393"/>
    <w:rsid w:val="00657938"/>
    <w:rsid w:val="00657F73"/>
    <w:rsid w:val="00660F82"/>
    <w:rsid w:val="00661615"/>
    <w:rsid w:val="006623B9"/>
    <w:rsid w:val="006626B8"/>
    <w:rsid w:val="00663EA1"/>
    <w:rsid w:val="006647A3"/>
    <w:rsid w:val="00664FAC"/>
    <w:rsid w:val="00666793"/>
    <w:rsid w:val="006670FC"/>
    <w:rsid w:val="006674A4"/>
    <w:rsid w:val="00667507"/>
    <w:rsid w:val="006677F1"/>
    <w:rsid w:val="00670740"/>
    <w:rsid w:val="00670BD1"/>
    <w:rsid w:val="00671801"/>
    <w:rsid w:val="00671907"/>
    <w:rsid w:val="00671C35"/>
    <w:rsid w:val="00671C5E"/>
    <w:rsid w:val="00671D9D"/>
    <w:rsid w:val="006723E0"/>
    <w:rsid w:val="0067379A"/>
    <w:rsid w:val="00673C78"/>
    <w:rsid w:val="00674EBD"/>
    <w:rsid w:val="0067587D"/>
    <w:rsid w:val="006765D1"/>
    <w:rsid w:val="00676C89"/>
    <w:rsid w:val="0068058D"/>
    <w:rsid w:val="00680FB2"/>
    <w:rsid w:val="00682A84"/>
    <w:rsid w:val="00683208"/>
    <w:rsid w:val="00683759"/>
    <w:rsid w:val="006850A4"/>
    <w:rsid w:val="006850F5"/>
    <w:rsid w:val="006851EE"/>
    <w:rsid w:val="0068601E"/>
    <w:rsid w:val="00686444"/>
    <w:rsid w:val="0068664C"/>
    <w:rsid w:val="00686E39"/>
    <w:rsid w:val="00687BD0"/>
    <w:rsid w:val="00690B82"/>
    <w:rsid w:val="00691559"/>
    <w:rsid w:val="0069169F"/>
    <w:rsid w:val="006918C7"/>
    <w:rsid w:val="0069334E"/>
    <w:rsid w:val="00693EB1"/>
    <w:rsid w:val="00694C76"/>
    <w:rsid w:val="006950AD"/>
    <w:rsid w:val="00695B5F"/>
    <w:rsid w:val="0069603F"/>
    <w:rsid w:val="00696298"/>
    <w:rsid w:val="00696FBD"/>
    <w:rsid w:val="00697739"/>
    <w:rsid w:val="006977F7"/>
    <w:rsid w:val="00697C42"/>
    <w:rsid w:val="006A0B54"/>
    <w:rsid w:val="006A0FB2"/>
    <w:rsid w:val="006A1212"/>
    <w:rsid w:val="006A2755"/>
    <w:rsid w:val="006A2F2B"/>
    <w:rsid w:val="006A35EA"/>
    <w:rsid w:val="006A3791"/>
    <w:rsid w:val="006A3C41"/>
    <w:rsid w:val="006A3EF5"/>
    <w:rsid w:val="006A4499"/>
    <w:rsid w:val="006A5674"/>
    <w:rsid w:val="006A59D4"/>
    <w:rsid w:val="006A5C03"/>
    <w:rsid w:val="006A5F96"/>
    <w:rsid w:val="006A65E6"/>
    <w:rsid w:val="006A6813"/>
    <w:rsid w:val="006A6E8C"/>
    <w:rsid w:val="006A6ED8"/>
    <w:rsid w:val="006A6F38"/>
    <w:rsid w:val="006A6F60"/>
    <w:rsid w:val="006A7B97"/>
    <w:rsid w:val="006A7CFF"/>
    <w:rsid w:val="006B0308"/>
    <w:rsid w:val="006B0BB5"/>
    <w:rsid w:val="006B167A"/>
    <w:rsid w:val="006B1766"/>
    <w:rsid w:val="006B1D6C"/>
    <w:rsid w:val="006B1E8D"/>
    <w:rsid w:val="006B252F"/>
    <w:rsid w:val="006B2956"/>
    <w:rsid w:val="006B2C18"/>
    <w:rsid w:val="006B3285"/>
    <w:rsid w:val="006B3BC2"/>
    <w:rsid w:val="006B439E"/>
    <w:rsid w:val="006B4757"/>
    <w:rsid w:val="006B4831"/>
    <w:rsid w:val="006B4B6B"/>
    <w:rsid w:val="006B504E"/>
    <w:rsid w:val="006B57DE"/>
    <w:rsid w:val="006B57F0"/>
    <w:rsid w:val="006B5F13"/>
    <w:rsid w:val="006B63BA"/>
    <w:rsid w:val="006B63BF"/>
    <w:rsid w:val="006B6405"/>
    <w:rsid w:val="006B6D5B"/>
    <w:rsid w:val="006B6FD5"/>
    <w:rsid w:val="006C0267"/>
    <w:rsid w:val="006C1F3D"/>
    <w:rsid w:val="006C2197"/>
    <w:rsid w:val="006C2E85"/>
    <w:rsid w:val="006C372F"/>
    <w:rsid w:val="006C38B2"/>
    <w:rsid w:val="006C43DF"/>
    <w:rsid w:val="006C4865"/>
    <w:rsid w:val="006C4C20"/>
    <w:rsid w:val="006C4DF2"/>
    <w:rsid w:val="006C5153"/>
    <w:rsid w:val="006C53ED"/>
    <w:rsid w:val="006C55FF"/>
    <w:rsid w:val="006C560C"/>
    <w:rsid w:val="006C5F36"/>
    <w:rsid w:val="006C658E"/>
    <w:rsid w:val="006C785F"/>
    <w:rsid w:val="006C7983"/>
    <w:rsid w:val="006D1382"/>
    <w:rsid w:val="006D237A"/>
    <w:rsid w:val="006D26AB"/>
    <w:rsid w:val="006D3488"/>
    <w:rsid w:val="006D38EE"/>
    <w:rsid w:val="006D4876"/>
    <w:rsid w:val="006D48A9"/>
    <w:rsid w:val="006D4E4D"/>
    <w:rsid w:val="006D540A"/>
    <w:rsid w:val="006D597A"/>
    <w:rsid w:val="006D59D7"/>
    <w:rsid w:val="006D5FC6"/>
    <w:rsid w:val="006D64EA"/>
    <w:rsid w:val="006D666E"/>
    <w:rsid w:val="006D7663"/>
    <w:rsid w:val="006E04B9"/>
    <w:rsid w:val="006E2E82"/>
    <w:rsid w:val="006E363A"/>
    <w:rsid w:val="006E438A"/>
    <w:rsid w:val="006E4BFA"/>
    <w:rsid w:val="006E5B77"/>
    <w:rsid w:val="006E60E3"/>
    <w:rsid w:val="006E7714"/>
    <w:rsid w:val="006E7C92"/>
    <w:rsid w:val="006F1627"/>
    <w:rsid w:val="006F2073"/>
    <w:rsid w:val="006F2532"/>
    <w:rsid w:val="006F2E79"/>
    <w:rsid w:val="006F3ACB"/>
    <w:rsid w:val="006F44F6"/>
    <w:rsid w:val="006F4E9F"/>
    <w:rsid w:val="006F5085"/>
    <w:rsid w:val="006F520E"/>
    <w:rsid w:val="006F5685"/>
    <w:rsid w:val="006F5BC9"/>
    <w:rsid w:val="006F61B4"/>
    <w:rsid w:val="006F6871"/>
    <w:rsid w:val="00700746"/>
    <w:rsid w:val="00700D3A"/>
    <w:rsid w:val="0070176C"/>
    <w:rsid w:val="00701BCE"/>
    <w:rsid w:val="0070211E"/>
    <w:rsid w:val="00704140"/>
    <w:rsid w:val="00705302"/>
    <w:rsid w:val="007056A6"/>
    <w:rsid w:val="0070688C"/>
    <w:rsid w:val="00707850"/>
    <w:rsid w:val="00707A45"/>
    <w:rsid w:val="007102A1"/>
    <w:rsid w:val="00710828"/>
    <w:rsid w:val="00711B78"/>
    <w:rsid w:val="00711BFB"/>
    <w:rsid w:val="00711C51"/>
    <w:rsid w:val="007124E5"/>
    <w:rsid w:val="00712918"/>
    <w:rsid w:val="00712B06"/>
    <w:rsid w:val="00712C5D"/>
    <w:rsid w:val="00712E61"/>
    <w:rsid w:val="007135C4"/>
    <w:rsid w:val="007148FD"/>
    <w:rsid w:val="00714E19"/>
    <w:rsid w:val="00714EA1"/>
    <w:rsid w:val="00716B59"/>
    <w:rsid w:val="00720918"/>
    <w:rsid w:val="00720DD2"/>
    <w:rsid w:val="00720F4A"/>
    <w:rsid w:val="00722F83"/>
    <w:rsid w:val="00723259"/>
    <w:rsid w:val="00723FE5"/>
    <w:rsid w:val="00726AE2"/>
    <w:rsid w:val="00727505"/>
    <w:rsid w:val="00727791"/>
    <w:rsid w:val="00730361"/>
    <w:rsid w:val="00730523"/>
    <w:rsid w:val="00730889"/>
    <w:rsid w:val="007310C0"/>
    <w:rsid w:val="00731121"/>
    <w:rsid w:val="0073236A"/>
    <w:rsid w:val="0073271D"/>
    <w:rsid w:val="007328A6"/>
    <w:rsid w:val="007331C4"/>
    <w:rsid w:val="00733D78"/>
    <w:rsid w:val="0073408E"/>
    <w:rsid w:val="00734168"/>
    <w:rsid w:val="007345FB"/>
    <w:rsid w:val="00734CEB"/>
    <w:rsid w:val="007350CC"/>
    <w:rsid w:val="00736FD7"/>
    <w:rsid w:val="007373B7"/>
    <w:rsid w:val="00737A25"/>
    <w:rsid w:val="00740945"/>
    <w:rsid w:val="00741146"/>
    <w:rsid w:val="00741F07"/>
    <w:rsid w:val="0074221A"/>
    <w:rsid w:val="0074230B"/>
    <w:rsid w:val="00742DCF"/>
    <w:rsid w:val="00742F44"/>
    <w:rsid w:val="00743782"/>
    <w:rsid w:val="00745338"/>
    <w:rsid w:val="00745458"/>
    <w:rsid w:val="0074598A"/>
    <w:rsid w:val="00750C32"/>
    <w:rsid w:val="007511A8"/>
    <w:rsid w:val="00751AAF"/>
    <w:rsid w:val="007522C9"/>
    <w:rsid w:val="0075260B"/>
    <w:rsid w:val="00752672"/>
    <w:rsid w:val="007530A2"/>
    <w:rsid w:val="007533F7"/>
    <w:rsid w:val="0075357A"/>
    <w:rsid w:val="00753A1D"/>
    <w:rsid w:val="00753E47"/>
    <w:rsid w:val="00754639"/>
    <w:rsid w:val="0075520A"/>
    <w:rsid w:val="00755BF1"/>
    <w:rsid w:val="00756167"/>
    <w:rsid w:val="00756AEE"/>
    <w:rsid w:val="00756C2C"/>
    <w:rsid w:val="00756F61"/>
    <w:rsid w:val="00760705"/>
    <w:rsid w:val="00760983"/>
    <w:rsid w:val="00760F0B"/>
    <w:rsid w:val="00761645"/>
    <w:rsid w:val="00761C38"/>
    <w:rsid w:val="0076208B"/>
    <w:rsid w:val="0076245A"/>
    <w:rsid w:val="00763880"/>
    <w:rsid w:val="00764525"/>
    <w:rsid w:val="007646EF"/>
    <w:rsid w:val="007647A5"/>
    <w:rsid w:val="00764CE6"/>
    <w:rsid w:val="00764DCF"/>
    <w:rsid w:val="00765347"/>
    <w:rsid w:val="0076702A"/>
    <w:rsid w:val="007704B6"/>
    <w:rsid w:val="00770E63"/>
    <w:rsid w:val="00771964"/>
    <w:rsid w:val="00771BAD"/>
    <w:rsid w:val="00771F32"/>
    <w:rsid w:val="0077230E"/>
    <w:rsid w:val="0077323C"/>
    <w:rsid w:val="007732A2"/>
    <w:rsid w:val="00773932"/>
    <w:rsid w:val="007754FD"/>
    <w:rsid w:val="00775D79"/>
    <w:rsid w:val="00776280"/>
    <w:rsid w:val="0077632E"/>
    <w:rsid w:val="007771BD"/>
    <w:rsid w:val="00777DE2"/>
    <w:rsid w:val="00777E75"/>
    <w:rsid w:val="0078015B"/>
    <w:rsid w:val="007817AC"/>
    <w:rsid w:val="007825D6"/>
    <w:rsid w:val="007829A5"/>
    <w:rsid w:val="00784688"/>
    <w:rsid w:val="007849D0"/>
    <w:rsid w:val="007849FF"/>
    <w:rsid w:val="007855D8"/>
    <w:rsid w:val="00785798"/>
    <w:rsid w:val="00786021"/>
    <w:rsid w:val="007861EB"/>
    <w:rsid w:val="0078677D"/>
    <w:rsid w:val="00786DA8"/>
    <w:rsid w:val="0078761D"/>
    <w:rsid w:val="00787AAA"/>
    <w:rsid w:val="00787BDD"/>
    <w:rsid w:val="0079069E"/>
    <w:rsid w:val="007917A5"/>
    <w:rsid w:val="00791BBB"/>
    <w:rsid w:val="007922BA"/>
    <w:rsid w:val="00792536"/>
    <w:rsid w:val="00792D56"/>
    <w:rsid w:val="007936D7"/>
    <w:rsid w:val="00794CAB"/>
    <w:rsid w:val="007960C8"/>
    <w:rsid w:val="00796281"/>
    <w:rsid w:val="0079711B"/>
    <w:rsid w:val="00797BFF"/>
    <w:rsid w:val="00797CFA"/>
    <w:rsid w:val="007A1069"/>
    <w:rsid w:val="007A1330"/>
    <w:rsid w:val="007A1880"/>
    <w:rsid w:val="007A1944"/>
    <w:rsid w:val="007A1E78"/>
    <w:rsid w:val="007A1FB8"/>
    <w:rsid w:val="007A2154"/>
    <w:rsid w:val="007A2C82"/>
    <w:rsid w:val="007A2E70"/>
    <w:rsid w:val="007A3404"/>
    <w:rsid w:val="007A3701"/>
    <w:rsid w:val="007A44F3"/>
    <w:rsid w:val="007A498A"/>
    <w:rsid w:val="007A4A56"/>
    <w:rsid w:val="007A5F04"/>
    <w:rsid w:val="007A61EE"/>
    <w:rsid w:val="007A629F"/>
    <w:rsid w:val="007A6A00"/>
    <w:rsid w:val="007A6DDD"/>
    <w:rsid w:val="007A70E0"/>
    <w:rsid w:val="007A7247"/>
    <w:rsid w:val="007A7735"/>
    <w:rsid w:val="007A7E11"/>
    <w:rsid w:val="007B08F4"/>
    <w:rsid w:val="007B0CF2"/>
    <w:rsid w:val="007B11B3"/>
    <w:rsid w:val="007B24D6"/>
    <w:rsid w:val="007B29ED"/>
    <w:rsid w:val="007B2D48"/>
    <w:rsid w:val="007B3374"/>
    <w:rsid w:val="007B3D8C"/>
    <w:rsid w:val="007B4D97"/>
    <w:rsid w:val="007B5992"/>
    <w:rsid w:val="007B67B5"/>
    <w:rsid w:val="007B68E5"/>
    <w:rsid w:val="007B71C3"/>
    <w:rsid w:val="007C0A49"/>
    <w:rsid w:val="007C116C"/>
    <w:rsid w:val="007C2188"/>
    <w:rsid w:val="007C2483"/>
    <w:rsid w:val="007C29E2"/>
    <w:rsid w:val="007C324B"/>
    <w:rsid w:val="007C340A"/>
    <w:rsid w:val="007C34EB"/>
    <w:rsid w:val="007C4861"/>
    <w:rsid w:val="007C4E04"/>
    <w:rsid w:val="007C5854"/>
    <w:rsid w:val="007C6F9D"/>
    <w:rsid w:val="007C7689"/>
    <w:rsid w:val="007C7958"/>
    <w:rsid w:val="007C7A65"/>
    <w:rsid w:val="007C7A9E"/>
    <w:rsid w:val="007D0A0B"/>
    <w:rsid w:val="007D0DD5"/>
    <w:rsid w:val="007D1162"/>
    <w:rsid w:val="007D293D"/>
    <w:rsid w:val="007D2AC6"/>
    <w:rsid w:val="007D3997"/>
    <w:rsid w:val="007D3C10"/>
    <w:rsid w:val="007D4862"/>
    <w:rsid w:val="007D495B"/>
    <w:rsid w:val="007D4D9F"/>
    <w:rsid w:val="007D55FD"/>
    <w:rsid w:val="007D59B4"/>
    <w:rsid w:val="007D5CC1"/>
    <w:rsid w:val="007D5F4F"/>
    <w:rsid w:val="007D6798"/>
    <w:rsid w:val="007D6B83"/>
    <w:rsid w:val="007D72FA"/>
    <w:rsid w:val="007D7A8E"/>
    <w:rsid w:val="007D7FD5"/>
    <w:rsid w:val="007E1827"/>
    <w:rsid w:val="007E207F"/>
    <w:rsid w:val="007E24C6"/>
    <w:rsid w:val="007E2EF4"/>
    <w:rsid w:val="007E2F71"/>
    <w:rsid w:val="007E3437"/>
    <w:rsid w:val="007E411C"/>
    <w:rsid w:val="007E5132"/>
    <w:rsid w:val="007E5895"/>
    <w:rsid w:val="007E6CF8"/>
    <w:rsid w:val="007E6F0D"/>
    <w:rsid w:val="007E71B9"/>
    <w:rsid w:val="007F13CF"/>
    <w:rsid w:val="007F1A53"/>
    <w:rsid w:val="007F1FFD"/>
    <w:rsid w:val="007F2B73"/>
    <w:rsid w:val="007F30DC"/>
    <w:rsid w:val="007F30FD"/>
    <w:rsid w:val="007F3F93"/>
    <w:rsid w:val="007F4DE0"/>
    <w:rsid w:val="007F5B46"/>
    <w:rsid w:val="007F5D12"/>
    <w:rsid w:val="007F62A0"/>
    <w:rsid w:val="007F633C"/>
    <w:rsid w:val="007F63A8"/>
    <w:rsid w:val="007F64A1"/>
    <w:rsid w:val="007F686B"/>
    <w:rsid w:val="007F6AC6"/>
    <w:rsid w:val="007F7847"/>
    <w:rsid w:val="00800405"/>
    <w:rsid w:val="008006F1"/>
    <w:rsid w:val="00802563"/>
    <w:rsid w:val="008025B8"/>
    <w:rsid w:val="00802A8C"/>
    <w:rsid w:val="00803170"/>
    <w:rsid w:val="008031B5"/>
    <w:rsid w:val="008034B0"/>
    <w:rsid w:val="0080426B"/>
    <w:rsid w:val="0080449B"/>
    <w:rsid w:val="0080487A"/>
    <w:rsid w:val="008048A5"/>
    <w:rsid w:val="0080564E"/>
    <w:rsid w:val="00805675"/>
    <w:rsid w:val="008057EC"/>
    <w:rsid w:val="00806D86"/>
    <w:rsid w:val="00807547"/>
    <w:rsid w:val="008075C4"/>
    <w:rsid w:val="00807764"/>
    <w:rsid w:val="0080778C"/>
    <w:rsid w:val="008108BE"/>
    <w:rsid w:val="008108F4"/>
    <w:rsid w:val="00810EE2"/>
    <w:rsid w:val="00811294"/>
    <w:rsid w:val="00812382"/>
    <w:rsid w:val="0081247A"/>
    <w:rsid w:val="00812490"/>
    <w:rsid w:val="00812B5C"/>
    <w:rsid w:val="0081320A"/>
    <w:rsid w:val="008133DF"/>
    <w:rsid w:val="008139F2"/>
    <w:rsid w:val="00813B0A"/>
    <w:rsid w:val="00813E7E"/>
    <w:rsid w:val="00814A0B"/>
    <w:rsid w:val="00814BE9"/>
    <w:rsid w:val="00814CE1"/>
    <w:rsid w:val="00814EFD"/>
    <w:rsid w:val="008151F5"/>
    <w:rsid w:val="008155CE"/>
    <w:rsid w:val="00815867"/>
    <w:rsid w:val="00816B04"/>
    <w:rsid w:val="00816D9D"/>
    <w:rsid w:val="008179EE"/>
    <w:rsid w:val="00820C48"/>
    <w:rsid w:val="00821DED"/>
    <w:rsid w:val="00822C32"/>
    <w:rsid w:val="00823629"/>
    <w:rsid w:val="00823D2A"/>
    <w:rsid w:val="0082460B"/>
    <w:rsid w:val="00824F89"/>
    <w:rsid w:val="0082539C"/>
    <w:rsid w:val="00826AC0"/>
    <w:rsid w:val="00827BFA"/>
    <w:rsid w:val="0083087C"/>
    <w:rsid w:val="00831937"/>
    <w:rsid w:val="00831A36"/>
    <w:rsid w:val="008332E2"/>
    <w:rsid w:val="0083384A"/>
    <w:rsid w:val="00833976"/>
    <w:rsid w:val="00833A0F"/>
    <w:rsid w:val="00833A2E"/>
    <w:rsid w:val="00834785"/>
    <w:rsid w:val="00834922"/>
    <w:rsid w:val="00834E0B"/>
    <w:rsid w:val="00834F40"/>
    <w:rsid w:val="008356BC"/>
    <w:rsid w:val="00835F2B"/>
    <w:rsid w:val="00835FE7"/>
    <w:rsid w:val="00836A14"/>
    <w:rsid w:val="0083718F"/>
    <w:rsid w:val="00837CD7"/>
    <w:rsid w:val="00837E40"/>
    <w:rsid w:val="00840066"/>
    <w:rsid w:val="0084078D"/>
    <w:rsid w:val="00840963"/>
    <w:rsid w:val="00841DD4"/>
    <w:rsid w:val="00842C1C"/>
    <w:rsid w:val="008430AC"/>
    <w:rsid w:val="00843622"/>
    <w:rsid w:val="0084429E"/>
    <w:rsid w:val="00844312"/>
    <w:rsid w:val="00844661"/>
    <w:rsid w:val="008450D5"/>
    <w:rsid w:val="008450FA"/>
    <w:rsid w:val="008462E8"/>
    <w:rsid w:val="00846656"/>
    <w:rsid w:val="0084683C"/>
    <w:rsid w:val="00846F7D"/>
    <w:rsid w:val="0084727C"/>
    <w:rsid w:val="008473A9"/>
    <w:rsid w:val="00850AAE"/>
    <w:rsid w:val="00850BB2"/>
    <w:rsid w:val="00850F9C"/>
    <w:rsid w:val="008510EE"/>
    <w:rsid w:val="008515DD"/>
    <w:rsid w:val="008529C9"/>
    <w:rsid w:val="008529EF"/>
    <w:rsid w:val="008532FB"/>
    <w:rsid w:val="00853719"/>
    <w:rsid w:val="00853816"/>
    <w:rsid w:val="00853F9D"/>
    <w:rsid w:val="00854746"/>
    <w:rsid w:val="00854AC6"/>
    <w:rsid w:val="00854E59"/>
    <w:rsid w:val="008555F5"/>
    <w:rsid w:val="00855EEF"/>
    <w:rsid w:val="00856ADA"/>
    <w:rsid w:val="00857294"/>
    <w:rsid w:val="00857915"/>
    <w:rsid w:val="00857C63"/>
    <w:rsid w:val="00860357"/>
    <w:rsid w:val="00860841"/>
    <w:rsid w:val="00860C41"/>
    <w:rsid w:val="008610BD"/>
    <w:rsid w:val="008618F7"/>
    <w:rsid w:val="00862FFA"/>
    <w:rsid w:val="0086327C"/>
    <w:rsid w:val="0086388D"/>
    <w:rsid w:val="00864A06"/>
    <w:rsid w:val="00864AD1"/>
    <w:rsid w:val="00864F38"/>
    <w:rsid w:val="008676DB"/>
    <w:rsid w:val="008679B4"/>
    <w:rsid w:val="008707A0"/>
    <w:rsid w:val="00870891"/>
    <w:rsid w:val="008719F6"/>
    <w:rsid w:val="00873D10"/>
    <w:rsid w:val="00873F67"/>
    <w:rsid w:val="0087404E"/>
    <w:rsid w:val="00874836"/>
    <w:rsid w:val="00875020"/>
    <w:rsid w:val="008760F6"/>
    <w:rsid w:val="008769A4"/>
    <w:rsid w:val="008770FC"/>
    <w:rsid w:val="008772B6"/>
    <w:rsid w:val="0087739E"/>
    <w:rsid w:val="0087762A"/>
    <w:rsid w:val="00877915"/>
    <w:rsid w:val="00877D31"/>
    <w:rsid w:val="00877EE3"/>
    <w:rsid w:val="00880C83"/>
    <w:rsid w:val="00880EF4"/>
    <w:rsid w:val="00881139"/>
    <w:rsid w:val="008812B5"/>
    <w:rsid w:val="00881540"/>
    <w:rsid w:val="00881609"/>
    <w:rsid w:val="00881647"/>
    <w:rsid w:val="0088184D"/>
    <w:rsid w:val="00881C72"/>
    <w:rsid w:val="008821D8"/>
    <w:rsid w:val="00882D17"/>
    <w:rsid w:val="00883113"/>
    <w:rsid w:val="00884912"/>
    <w:rsid w:val="00884B85"/>
    <w:rsid w:val="00886271"/>
    <w:rsid w:val="00886F83"/>
    <w:rsid w:val="00890420"/>
    <w:rsid w:val="00890BA1"/>
    <w:rsid w:val="00891040"/>
    <w:rsid w:val="00892BC3"/>
    <w:rsid w:val="00892DB6"/>
    <w:rsid w:val="00893394"/>
    <w:rsid w:val="008938DF"/>
    <w:rsid w:val="008939F0"/>
    <w:rsid w:val="00893B35"/>
    <w:rsid w:val="00893F42"/>
    <w:rsid w:val="00894184"/>
    <w:rsid w:val="008945E2"/>
    <w:rsid w:val="008948D4"/>
    <w:rsid w:val="00894C0B"/>
    <w:rsid w:val="0089521A"/>
    <w:rsid w:val="0089587F"/>
    <w:rsid w:val="00895C9D"/>
    <w:rsid w:val="00896790"/>
    <w:rsid w:val="00896875"/>
    <w:rsid w:val="00896BAF"/>
    <w:rsid w:val="00896F55"/>
    <w:rsid w:val="00897195"/>
    <w:rsid w:val="00897553"/>
    <w:rsid w:val="00897643"/>
    <w:rsid w:val="008A1CBD"/>
    <w:rsid w:val="008A2D80"/>
    <w:rsid w:val="008A30FF"/>
    <w:rsid w:val="008A35B9"/>
    <w:rsid w:val="008A35F5"/>
    <w:rsid w:val="008A420D"/>
    <w:rsid w:val="008A424A"/>
    <w:rsid w:val="008A452F"/>
    <w:rsid w:val="008A4AC0"/>
    <w:rsid w:val="008A5279"/>
    <w:rsid w:val="008A54DF"/>
    <w:rsid w:val="008A5586"/>
    <w:rsid w:val="008A5DC1"/>
    <w:rsid w:val="008A6438"/>
    <w:rsid w:val="008A658A"/>
    <w:rsid w:val="008A68DC"/>
    <w:rsid w:val="008A6A22"/>
    <w:rsid w:val="008A72A8"/>
    <w:rsid w:val="008B025A"/>
    <w:rsid w:val="008B1B4D"/>
    <w:rsid w:val="008B1BD7"/>
    <w:rsid w:val="008B24F6"/>
    <w:rsid w:val="008B2E66"/>
    <w:rsid w:val="008B3C9B"/>
    <w:rsid w:val="008B4603"/>
    <w:rsid w:val="008B4719"/>
    <w:rsid w:val="008B4799"/>
    <w:rsid w:val="008B51AD"/>
    <w:rsid w:val="008B5B08"/>
    <w:rsid w:val="008B63C7"/>
    <w:rsid w:val="008B71D0"/>
    <w:rsid w:val="008B79D8"/>
    <w:rsid w:val="008B7EE8"/>
    <w:rsid w:val="008C0A82"/>
    <w:rsid w:val="008C0C48"/>
    <w:rsid w:val="008C16C1"/>
    <w:rsid w:val="008C17F9"/>
    <w:rsid w:val="008C1ABD"/>
    <w:rsid w:val="008C1BA8"/>
    <w:rsid w:val="008C28F8"/>
    <w:rsid w:val="008C2BFB"/>
    <w:rsid w:val="008C3830"/>
    <w:rsid w:val="008C4F89"/>
    <w:rsid w:val="008C5A29"/>
    <w:rsid w:val="008C663A"/>
    <w:rsid w:val="008C6B90"/>
    <w:rsid w:val="008C70D9"/>
    <w:rsid w:val="008C736D"/>
    <w:rsid w:val="008C7428"/>
    <w:rsid w:val="008D0132"/>
    <w:rsid w:val="008D1223"/>
    <w:rsid w:val="008D1626"/>
    <w:rsid w:val="008D193D"/>
    <w:rsid w:val="008D260D"/>
    <w:rsid w:val="008D2AA9"/>
    <w:rsid w:val="008D3C5B"/>
    <w:rsid w:val="008D54C1"/>
    <w:rsid w:val="008D5BF9"/>
    <w:rsid w:val="008D5E5C"/>
    <w:rsid w:val="008D6BB2"/>
    <w:rsid w:val="008D7043"/>
    <w:rsid w:val="008D7944"/>
    <w:rsid w:val="008E116B"/>
    <w:rsid w:val="008E136A"/>
    <w:rsid w:val="008E1764"/>
    <w:rsid w:val="008E36FA"/>
    <w:rsid w:val="008E3E24"/>
    <w:rsid w:val="008E5474"/>
    <w:rsid w:val="008E5B38"/>
    <w:rsid w:val="008E6AC4"/>
    <w:rsid w:val="008E6B3E"/>
    <w:rsid w:val="008E6DF5"/>
    <w:rsid w:val="008F12E9"/>
    <w:rsid w:val="008F15CA"/>
    <w:rsid w:val="008F1BBC"/>
    <w:rsid w:val="008F25CA"/>
    <w:rsid w:val="008F2D65"/>
    <w:rsid w:val="008F3142"/>
    <w:rsid w:val="008F3150"/>
    <w:rsid w:val="008F350F"/>
    <w:rsid w:val="008F4CB2"/>
    <w:rsid w:val="008F4D4F"/>
    <w:rsid w:val="008F4DFB"/>
    <w:rsid w:val="00901112"/>
    <w:rsid w:val="0090158E"/>
    <w:rsid w:val="00902EA1"/>
    <w:rsid w:val="00902F55"/>
    <w:rsid w:val="00905955"/>
    <w:rsid w:val="00905D48"/>
    <w:rsid w:val="0090669C"/>
    <w:rsid w:val="00906FAC"/>
    <w:rsid w:val="00907506"/>
    <w:rsid w:val="00907A17"/>
    <w:rsid w:val="00907AE3"/>
    <w:rsid w:val="00910011"/>
    <w:rsid w:val="0091137F"/>
    <w:rsid w:val="00911562"/>
    <w:rsid w:val="00912501"/>
    <w:rsid w:val="00912BA1"/>
    <w:rsid w:val="0091415B"/>
    <w:rsid w:val="009142FC"/>
    <w:rsid w:val="00914AAD"/>
    <w:rsid w:val="00914C50"/>
    <w:rsid w:val="0091533E"/>
    <w:rsid w:val="00915367"/>
    <w:rsid w:val="00915988"/>
    <w:rsid w:val="00915D96"/>
    <w:rsid w:val="00915F13"/>
    <w:rsid w:val="0091604E"/>
    <w:rsid w:val="00916624"/>
    <w:rsid w:val="009166B8"/>
    <w:rsid w:val="00916C5C"/>
    <w:rsid w:val="00916D58"/>
    <w:rsid w:val="00917669"/>
    <w:rsid w:val="00917692"/>
    <w:rsid w:val="00917D33"/>
    <w:rsid w:val="0092094B"/>
    <w:rsid w:val="00920C31"/>
    <w:rsid w:val="00920FBB"/>
    <w:rsid w:val="00921A98"/>
    <w:rsid w:val="00921AD6"/>
    <w:rsid w:val="00921AFF"/>
    <w:rsid w:val="00921F4F"/>
    <w:rsid w:val="00921F8B"/>
    <w:rsid w:val="00924975"/>
    <w:rsid w:val="00925D52"/>
    <w:rsid w:val="00926890"/>
    <w:rsid w:val="00926E5F"/>
    <w:rsid w:val="00927396"/>
    <w:rsid w:val="009315CF"/>
    <w:rsid w:val="009318D6"/>
    <w:rsid w:val="009319DA"/>
    <w:rsid w:val="00933519"/>
    <w:rsid w:val="0093358F"/>
    <w:rsid w:val="00933CE9"/>
    <w:rsid w:val="00933D1C"/>
    <w:rsid w:val="0093560F"/>
    <w:rsid w:val="00936775"/>
    <w:rsid w:val="00937875"/>
    <w:rsid w:val="0094045C"/>
    <w:rsid w:val="009407D9"/>
    <w:rsid w:val="00940A0E"/>
    <w:rsid w:val="009420B7"/>
    <w:rsid w:val="009424A0"/>
    <w:rsid w:val="00943220"/>
    <w:rsid w:val="009435F2"/>
    <w:rsid w:val="00943835"/>
    <w:rsid w:val="00944890"/>
    <w:rsid w:val="0094505A"/>
    <w:rsid w:val="0094548F"/>
    <w:rsid w:val="00947D1E"/>
    <w:rsid w:val="009504CE"/>
    <w:rsid w:val="00951E7C"/>
    <w:rsid w:val="00952094"/>
    <w:rsid w:val="00952110"/>
    <w:rsid w:val="009531E0"/>
    <w:rsid w:val="0095364C"/>
    <w:rsid w:val="00953DB3"/>
    <w:rsid w:val="009544A6"/>
    <w:rsid w:val="009548EB"/>
    <w:rsid w:val="00954BC3"/>
    <w:rsid w:val="00954DD9"/>
    <w:rsid w:val="009550B1"/>
    <w:rsid w:val="00955124"/>
    <w:rsid w:val="00955783"/>
    <w:rsid w:val="00955B8D"/>
    <w:rsid w:val="00955F23"/>
    <w:rsid w:val="0095627C"/>
    <w:rsid w:val="0095758B"/>
    <w:rsid w:val="009576FC"/>
    <w:rsid w:val="0095795E"/>
    <w:rsid w:val="0096025B"/>
    <w:rsid w:val="00960542"/>
    <w:rsid w:val="0096123C"/>
    <w:rsid w:val="00961F59"/>
    <w:rsid w:val="00962547"/>
    <w:rsid w:val="00962A63"/>
    <w:rsid w:val="00965272"/>
    <w:rsid w:val="009654E1"/>
    <w:rsid w:val="00965DDE"/>
    <w:rsid w:val="00965E38"/>
    <w:rsid w:val="009666F1"/>
    <w:rsid w:val="00966A75"/>
    <w:rsid w:val="00967196"/>
    <w:rsid w:val="00967461"/>
    <w:rsid w:val="00967736"/>
    <w:rsid w:val="00967815"/>
    <w:rsid w:val="0097090C"/>
    <w:rsid w:val="009712AA"/>
    <w:rsid w:val="00971540"/>
    <w:rsid w:val="00971B7F"/>
    <w:rsid w:val="0097284D"/>
    <w:rsid w:val="00972E43"/>
    <w:rsid w:val="00972F58"/>
    <w:rsid w:val="009731E5"/>
    <w:rsid w:val="00973351"/>
    <w:rsid w:val="0097435D"/>
    <w:rsid w:val="00974584"/>
    <w:rsid w:val="00975155"/>
    <w:rsid w:val="009752EC"/>
    <w:rsid w:val="0097556E"/>
    <w:rsid w:val="0097611F"/>
    <w:rsid w:val="00976643"/>
    <w:rsid w:val="0097680C"/>
    <w:rsid w:val="009773B6"/>
    <w:rsid w:val="00980F63"/>
    <w:rsid w:val="0098101D"/>
    <w:rsid w:val="009812A9"/>
    <w:rsid w:val="00981E46"/>
    <w:rsid w:val="00982280"/>
    <w:rsid w:val="00984749"/>
    <w:rsid w:val="0098487F"/>
    <w:rsid w:val="009848F5"/>
    <w:rsid w:val="00985823"/>
    <w:rsid w:val="00985FC9"/>
    <w:rsid w:val="00986782"/>
    <w:rsid w:val="00990385"/>
    <w:rsid w:val="0099153A"/>
    <w:rsid w:val="00991CE6"/>
    <w:rsid w:val="00994F99"/>
    <w:rsid w:val="009951F8"/>
    <w:rsid w:val="0099752A"/>
    <w:rsid w:val="009A06FF"/>
    <w:rsid w:val="009A0E2D"/>
    <w:rsid w:val="009A1407"/>
    <w:rsid w:val="009A21CB"/>
    <w:rsid w:val="009A252E"/>
    <w:rsid w:val="009A27C1"/>
    <w:rsid w:val="009A308D"/>
    <w:rsid w:val="009A30CB"/>
    <w:rsid w:val="009A31E8"/>
    <w:rsid w:val="009A351E"/>
    <w:rsid w:val="009A35F5"/>
    <w:rsid w:val="009A48FE"/>
    <w:rsid w:val="009A4ADA"/>
    <w:rsid w:val="009A5E4E"/>
    <w:rsid w:val="009A603D"/>
    <w:rsid w:val="009A631B"/>
    <w:rsid w:val="009A63FD"/>
    <w:rsid w:val="009A673E"/>
    <w:rsid w:val="009A689B"/>
    <w:rsid w:val="009A76EF"/>
    <w:rsid w:val="009B01B1"/>
    <w:rsid w:val="009B041D"/>
    <w:rsid w:val="009B066D"/>
    <w:rsid w:val="009B0A53"/>
    <w:rsid w:val="009B0AA4"/>
    <w:rsid w:val="009B0F4F"/>
    <w:rsid w:val="009B1FFA"/>
    <w:rsid w:val="009B2124"/>
    <w:rsid w:val="009B2832"/>
    <w:rsid w:val="009B333F"/>
    <w:rsid w:val="009B3704"/>
    <w:rsid w:val="009B3AD4"/>
    <w:rsid w:val="009B5F97"/>
    <w:rsid w:val="009B6FA3"/>
    <w:rsid w:val="009B7787"/>
    <w:rsid w:val="009C0D69"/>
    <w:rsid w:val="009C1C37"/>
    <w:rsid w:val="009C1FBA"/>
    <w:rsid w:val="009C2139"/>
    <w:rsid w:val="009C3368"/>
    <w:rsid w:val="009C42DC"/>
    <w:rsid w:val="009C46CB"/>
    <w:rsid w:val="009C559F"/>
    <w:rsid w:val="009C6AC2"/>
    <w:rsid w:val="009C6E9F"/>
    <w:rsid w:val="009C762D"/>
    <w:rsid w:val="009C7D0F"/>
    <w:rsid w:val="009D0328"/>
    <w:rsid w:val="009D0C00"/>
    <w:rsid w:val="009D1BF7"/>
    <w:rsid w:val="009D20FE"/>
    <w:rsid w:val="009D251C"/>
    <w:rsid w:val="009D2D2C"/>
    <w:rsid w:val="009D35EF"/>
    <w:rsid w:val="009D3CFE"/>
    <w:rsid w:val="009D3E97"/>
    <w:rsid w:val="009D4526"/>
    <w:rsid w:val="009D4552"/>
    <w:rsid w:val="009D4560"/>
    <w:rsid w:val="009D4C44"/>
    <w:rsid w:val="009D4D02"/>
    <w:rsid w:val="009D51C1"/>
    <w:rsid w:val="009D52AD"/>
    <w:rsid w:val="009D53F1"/>
    <w:rsid w:val="009D550C"/>
    <w:rsid w:val="009D56B5"/>
    <w:rsid w:val="009D57F7"/>
    <w:rsid w:val="009D596D"/>
    <w:rsid w:val="009D5FAD"/>
    <w:rsid w:val="009D7AA8"/>
    <w:rsid w:val="009D7B50"/>
    <w:rsid w:val="009D7D84"/>
    <w:rsid w:val="009E05D0"/>
    <w:rsid w:val="009E08B3"/>
    <w:rsid w:val="009E1187"/>
    <w:rsid w:val="009E17D9"/>
    <w:rsid w:val="009E22D5"/>
    <w:rsid w:val="009E2C65"/>
    <w:rsid w:val="009E3ABC"/>
    <w:rsid w:val="009E3C14"/>
    <w:rsid w:val="009E4380"/>
    <w:rsid w:val="009E50F0"/>
    <w:rsid w:val="009E54C5"/>
    <w:rsid w:val="009E5698"/>
    <w:rsid w:val="009E61FC"/>
    <w:rsid w:val="009E63AF"/>
    <w:rsid w:val="009E6E4E"/>
    <w:rsid w:val="009E75AC"/>
    <w:rsid w:val="009E7608"/>
    <w:rsid w:val="009E7665"/>
    <w:rsid w:val="009E79E5"/>
    <w:rsid w:val="009F01F9"/>
    <w:rsid w:val="009F0BF6"/>
    <w:rsid w:val="009F1356"/>
    <w:rsid w:val="009F1B6D"/>
    <w:rsid w:val="009F3848"/>
    <w:rsid w:val="009F513E"/>
    <w:rsid w:val="009F5B8B"/>
    <w:rsid w:val="009F5D33"/>
    <w:rsid w:val="009F5F18"/>
    <w:rsid w:val="009F710B"/>
    <w:rsid w:val="009F7976"/>
    <w:rsid w:val="009F7B5F"/>
    <w:rsid w:val="00A00006"/>
    <w:rsid w:val="00A00524"/>
    <w:rsid w:val="00A007E0"/>
    <w:rsid w:val="00A01946"/>
    <w:rsid w:val="00A02D2C"/>
    <w:rsid w:val="00A0303C"/>
    <w:rsid w:val="00A032F5"/>
    <w:rsid w:val="00A037C9"/>
    <w:rsid w:val="00A03D7F"/>
    <w:rsid w:val="00A04454"/>
    <w:rsid w:val="00A04EAB"/>
    <w:rsid w:val="00A050F4"/>
    <w:rsid w:val="00A05E46"/>
    <w:rsid w:val="00A05F21"/>
    <w:rsid w:val="00A06136"/>
    <w:rsid w:val="00A063C5"/>
    <w:rsid w:val="00A06407"/>
    <w:rsid w:val="00A06BC0"/>
    <w:rsid w:val="00A07376"/>
    <w:rsid w:val="00A07FB2"/>
    <w:rsid w:val="00A103EC"/>
    <w:rsid w:val="00A10770"/>
    <w:rsid w:val="00A1097B"/>
    <w:rsid w:val="00A109E4"/>
    <w:rsid w:val="00A10EF4"/>
    <w:rsid w:val="00A129D6"/>
    <w:rsid w:val="00A13771"/>
    <w:rsid w:val="00A1422E"/>
    <w:rsid w:val="00A14F8F"/>
    <w:rsid w:val="00A154A3"/>
    <w:rsid w:val="00A156A3"/>
    <w:rsid w:val="00A157B1"/>
    <w:rsid w:val="00A16031"/>
    <w:rsid w:val="00A1675B"/>
    <w:rsid w:val="00A1774C"/>
    <w:rsid w:val="00A1793C"/>
    <w:rsid w:val="00A17ED5"/>
    <w:rsid w:val="00A20193"/>
    <w:rsid w:val="00A201D6"/>
    <w:rsid w:val="00A20679"/>
    <w:rsid w:val="00A21131"/>
    <w:rsid w:val="00A215C5"/>
    <w:rsid w:val="00A22242"/>
    <w:rsid w:val="00A22BAD"/>
    <w:rsid w:val="00A22BBC"/>
    <w:rsid w:val="00A23289"/>
    <w:rsid w:val="00A23E72"/>
    <w:rsid w:val="00A2430F"/>
    <w:rsid w:val="00A245DB"/>
    <w:rsid w:val="00A25C3A"/>
    <w:rsid w:val="00A27068"/>
    <w:rsid w:val="00A27DF9"/>
    <w:rsid w:val="00A30362"/>
    <w:rsid w:val="00A3056A"/>
    <w:rsid w:val="00A3097B"/>
    <w:rsid w:val="00A30AB0"/>
    <w:rsid w:val="00A31EC4"/>
    <w:rsid w:val="00A3205C"/>
    <w:rsid w:val="00A3224B"/>
    <w:rsid w:val="00A3281C"/>
    <w:rsid w:val="00A32FAF"/>
    <w:rsid w:val="00A33153"/>
    <w:rsid w:val="00A334D6"/>
    <w:rsid w:val="00A334E9"/>
    <w:rsid w:val="00A33A7A"/>
    <w:rsid w:val="00A34363"/>
    <w:rsid w:val="00A343BA"/>
    <w:rsid w:val="00A34C46"/>
    <w:rsid w:val="00A34F0B"/>
    <w:rsid w:val="00A35123"/>
    <w:rsid w:val="00A352CC"/>
    <w:rsid w:val="00A358B1"/>
    <w:rsid w:val="00A35E97"/>
    <w:rsid w:val="00A36592"/>
    <w:rsid w:val="00A36DA3"/>
    <w:rsid w:val="00A379E9"/>
    <w:rsid w:val="00A40307"/>
    <w:rsid w:val="00A40997"/>
    <w:rsid w:val="00A40AFB"/>
    <w:rsid w:val="00A40F38"/>
    <w:rsid w:val="00A414E4"/>
    <w:rsid w:val="00A41F55"/>
    <w:rsid w:val="00A4255E"/>
    <w:rsid w:val="00A43EC5"/>
    <w:rsid w:val="00A43F63"/>
    <w:rsid w:val="00A44672"/>
    <w:rsid w:val="00A44943"/>
    <w:rsid w:val="00A44E87"/>
    <w:rsid w:val="00A44E90"/>
    <w:rsid w:val="00A46400"/>
    <w:rsid w:val="00A46578"/>
    <w:rsid w:val="00A468F3"/>
    <w:rsid w:val="00A46A6C"/>
    <w:rsid w:val="00A47435"/>
    <w:rsid w:val="00A474E8"/>
    <w:rsid w:val="00A47F2F"/>
    <w:rsid w:val="00A5107B"/>
    <w:rsid w:val="00A520FF"/>
    <w:rsid w:val="00A524F6"/>
    <w:rsid w:val="00A526B2"/>
    <w:rsid w:val="00A529E3"/>
    <w:rsid w:val="00A52BDE"/>
    <w:rsid w:val="00A53C0B"/>
    <w:rsid w:val="00A5437D"/>
    <w:rsid w:val="00A5593A"/>
    <w:rsid w:val="00A564B5"/>
    <w:rsid w:val="00A57A9A"/>
    <w:rsid w:val="00A61C60"/>
    <w:rsid w:val="00A6347B"/>
    <w:rsid w:val="00A63B62"/>
    <w:rsid w:val="00A64028"/>
    <w:rsid w:val="00A64337"/>
    <w:rsid w:val="00A649E1"/>
    <w:rsid w:val="00A64C8C"/>
    <w:rsid w:val="00A65A9B"/>
    <w:rsid w:val="00A66024"/>
    <w:rsid w:val="00A67750"/>
    <w:rsid w:val="00A67873"/>
    <w:rsid w:val="00A70230"/>
    <w:rsid w:val="00A71B44"/>
    <w:rsid w:val="00A72A16"/>
    <w:rsid w:val="00A7346E"/>
    <w:rsid w:val="00A7347D"/>
    <w:rsid w:val="00A74131"/>
    <w:rsid w:val="00A742F1"/>
    <w:rsid w:val="00A747C1"/>
    <w:rsid w:val="00A74A52"/>
    <w:rsid w:val="00A75635"/>
    <w:rsid w:val="00A75A6F"/>
    <w:rsid w:val="00A75AB1"/>
    <w:rsid w:val="00A760BB"/>
    <w:rsid w:val="00A769DE"/>
    <w:rsid w:val="00A76CB5"/>
    <w:rsid w:val="00A773ED"/>
    <w:rsid w:val="00A77621"/>
    <w:rsid w:val="00A77C60"/>
    <w:rsid w:val="00A802B6"/>
    <w:rsid w:val="00A811B4"/>
    <w:rsid w:val="00A8210B"/>
    <w:rsid w:val="00A82506"/>
    <w:rsid w:val="00A830B9"/>
    <w:rsid w:val="00A83761"/>
    <w:rsid w:val="00A84112"/>
    <w:rsid w:val="00A8453D"/>
    <w:rsid w:val="00A86C63"/>
    <w:rsid w:val="00A87CA8"/>
    <w:rsid w:val="00A91321"/>
    <w:rsid w:val="00A9139E"/>
    <w:rsid w:val="00A9151B"/>
    <w:rsid w:val="00A915C5"/>
    <w:rsid w:val="00A916F2"/>
    <w:rsid w:val="00A91D41"/>
    <w:rsid w:val="00A92F57"/>
    <w:rsid w:val="00A94FE3"/>
    <w:rsid w:val="00A95077"/>
    <w:rsid w:val="00A9612B"/>
    <w:rsid w:val="00A966A7"/>
    <w:rsid w:val="00A97690"/>
    <w:rsid w:val="00A97D49"/>
    <w:rsid w:val="00AA068B"/>
    <w:rsid w:val="00AA183C"/>
    <w:rsid w:val="00AA1989"/>
    <w:rsid w:val="00AA1A27"/>
    <w:rsid w:val="00AA21EE"/>
    <w:rsid w:val="00AA2228"/>
    <w:rsid w:val="00AA240D"/>
    <w:rsid w:val="00AA2D0B"/>
    <w:rsid w:val="00AA30C5"/>
    <w:rsid w:val="00AA3235"/>
    <w:rsid w:val="00AA4178"/>
    <w:rsid w:val="00AA4248"/>
    <w:rsid w:val="00AA4615"/>
    <w:rsid w:val="00AA4727"/>
    <w:rsid w:val="00AA5D8C"/>
    <w:rsid w:val="00AA6A9D"/>
    <w:rsid w:val="00AA7808"/>
    <w:rsid w:val="00AB0670"/>
    <w:rsid w:val="00AB0F8D"/>
    <w:rsid w:val="00AB2D47"/>
    <w:rsid w:val="00AB2F32"/>
    <w:rsid w:val="00AB2F60"/>
    <w:rsid w:val="00AB32EE"/>
    <w:rsid w:val="00AB3A57"/>
    <w:rsid w:val="00AB42D5"/>
    <w:rsid w:val="00AB48E0"/>
    <w:rsid w:val="00AB56F0"/>
    <w:rsid w:val="00AB607C"/>
    <w:rsid w:val="00AB698B"/>
    <w:rsid w:val="00AB6A83"/>
    <w:rsid w:val="00AB6AB6"/>
    <w:rsid w:val="00AB6AE0"/>
    <w:rsid w:val="00AB74B0"/>
    <w:rsid w:val="00AB7EF3"/>
    <w:rsid w:val="00AB7F8A"/>
    <w:rsid w:val="00AC01F5"/>
    <w:rsid w:val="00AC0737"/>
    <w:rsid w:val="00AC0B3E"/>
    <w:rsid w:val="00AC2089"/>
    <w:rsid w:val="00AC2370"/>
    <w:rsid w:val="00AC2568"/>
    <w:rsid w:val="00AC2D0C"/>
    <w:rsid w:val="00AC315A"/>
    <w:rsid w:val="00AC3906"/>
    <w:rsid w:val="00AC3E2A"/>
    <w:rsid w:val="00AC439A"/>
    <w:rsid w:val="00AC44EC"/>
    <w:rsid w:val="00AC48DF"/>
    <w:rsid w:val="00AC49F3"/>
    <w:rsid w:val="00AC5162"/>
    <w:rsid w:val="00AC5764"/>
    <w:rsid w:val="00AC5E9C"/>
    <w:rsid w:val="00AC69A5"/>
    <w:rsid w:val="00AC6BC6"/>
    <w:rsid w:val="00AC729E"/>
    <w:rsid w:val="00AC7630"/>
    <w:rsid w:val="00AC7884"/>
    <w:rsid w:val="00AC78EA"/>
    <w:rsid w:val="00AC7D91"/>
    <w:rsid w:val="00AD04F9"/>
    <w:rsid w:val="00AD34DB"/>
    <w:rsid w:val="00AD3B5E"/>
    <w:rsid w:val="00AD3B8F"/>
    <w:rsid w:val="00AD4913"/>
    <w:rsid w:val="00AD4BFE"/>
    <w:rsid w:val="00AD5AA6"/>
    <w:rsid w:val="00AD6B21"/>
    <w:rsid w:val="00AD7C05"/>
    <w:rsid w:val="00AE089D"/>
    <w:rsid w:val="00AE0C44"/>
    <w:rsid w:val="00AE0CDD"/>
    <w:rsid w:val="00AE0D9E"/>
    <w:rsid w:val="00AE0DBC"/>
    <w:rsid w:val="00AE0DE7"/>
    <w:rsid w:val="00AE16ED"/>
    <w:rsid w:val="00AE22D0"/>
    <w:rsid w:val="00AE286D"/>
    <w:rsid w:val="00AE2B3D"/>
    <w:rsid w:val="00AE3D16"/>
    <w:rsid w:val="00AE4045"/>
    <w:rsid w:val="00AE46A8"/>
    <w:rsid w:val="00AE5803"/>
    <w:rsid w:val="00AE58DB"/>
    <w:rsid w:val="00AE5BE6"/>
    <w:rsid w:val="00AE71BB"/>
    <w:rsid w:val="00AF107C"/>
    <w:rsid w:val="00AF1CAD"/>
    <w:rsid w:val="00AF1EDB"/>
    <w:rsid w:val="00AF223C"/>
    <w:rsid w:val="00AF238D"/>
    <w:rsid w:val="00AF2E78"/>
    <w:rsid w:val="00AF30A5"/>
    <w:rsid w:val="00AF3272"/>
    <w:rsid w:val="00AF3451"/>
    <w:rsid w:val="00AF357C"/>
    <w:rsid w:val="00AF36B1"/>
    <w:rsid w:val="00AF3A61"/>
    <w:rsid w:val="00AF3A7C"/>
    <w:rsid w:val="00AF49FE"/>
    <w:rsid w:val="00AF5FDC"/>
    <w:rsid w:val="00AF6120"/>
    <w:rsid w:val="00AF6689"/>
    <w:rsid w:val="00AF6793"/>
    <w:rsid w:val="00AF7BD6"/>
    <w:rsid w:val="00AF7E12"/>
    <w:rsid w:val="00AF7F3F"/>
    <w:rsid w:val="00B007C0"/>
    <w:rsid w:val="00B0173D"/>
    <w:rsid w:val="00B01F15"/>
    <w:rsid w:val="00B026B4"/>
    <w:rsid w:val="00B0347E"/>
    <w:rsid w:val="00B035EB"/>
    <w:rsid w:val="00B038C2"/>
    <w:rsid w:val="00B044C3"/>
    <w:rsid w:val="00B04C17"/>
    <w:rsid w:val="00B054F0"/>
    <w:rsid w:val="00B05937"/>
    <w:rsid w:val="00B062F3"/>
    <w:rsid w:val="00B0639A"/>
    <w:rsid w:val="00B06BF4"/>
    <w:rsid w:val="00B06C3C"/>
    <w:rsid w:val="00B07010"/>
    <w:rsid w:val="00B074BA"/>
    <w:rsid w:val="00B0786D"/>
    <w:rsid w:val="00B10395"/>
    <w:rsid w:val="00B10885"/>
    <w:rsid w:val="00B12150"/>
    <w:rsid w:val="00B1241D"/>
    <w:rsid w:val="00B12C95"/>
    <w:rsid w:val="00B13EB3"/>
    <w:rsid w:val="00B14BA9"/>
    <w:rsid w:val="00B14BCF"/>
    <w:rsid w:val="00B14D08"/>
    <w:rsid w:val="00B156B3"/>
    <w:rsid w:val="00B16755"/>
    <w:rsid w:val="00B17C46"/>
    <w:rsid w:val="00B21340"/>
    <w:rsid w:val="00B21EB6"/>
    <w:rsid w:val="00B2251C"/>
    <w:rsid w:val="00B22629"/>
    <w:rsid w:val="00B22B4A"/>
    <w:rsid w:val="00B22E2E"/>
    <w:rsid w:val="00B2311E"/>
    <w:rsid w:val="00B23526"/>
    <w:rsid w:val="00B23E92"/>
    <w:rsid w:val="00B24AED"/>
    <w:rsid w:val="00B251EC"/>
    <w:rsid w:val="00B255AD"/>
    <w:rsid w:val="00B25C75"/>
    <w:rsid w:val="00B25E57"/>
    <w:rsid w:val="00B26875"/>
    <w:rsid w:val="00B268F5"/>
    <w:rsid w:val="00B27AA7"/>
    <w:rsid w:val="00B27EF7"/>
    <w:rsid w:val="00B317C2"/>
    <w:rsid w:val="00B31EA9"/>
    <w:rsid w:val="00B32845"/>
    <w:rsid w:val="00B339AB"/>
    <w:rsid w:val="00B33A03"/>
    <w:rsid w:val="00B35BDE"/>
    <w:rsid w:val="00B37328"/>
    <w:rsid w:val="00B37E4A"/>
    <w:rsid w:val="00B4097F"/>
    <w:rsid w:val="00B421DB"/>
    <w:rsid w:val="00B42745"/>
    <w:rsid w:val="00B44714"/>
    <w:rsid w:val="00B451D8"/>
    <w:rsid w:val="00B4540D"/>
    <w:rsid w:val="00B457B1"/>
    <w:rsid w:val="00B462F2"/>
    <w:rsid w:val="00B4660A"/>
    <w:rsid w:val="00B468C3"/>
    <w:rsid w:val="00B46EAC"/>
    <w:rsid w:val="00B509C9"/>
    <w:rsid w:val="00B50A10"/>
    <w:rsid w:val="00B50A8E"/>
    <w:rsid w:val="00B50D82"/>
    <w:rsid w:val="00B5100D"/>
    <w:rsid w:val="00B517A4"/>
    <w:rsid w:val="00B51906"/>
    <w:rsid w:val="00B5249A"/>
    <w:rsid w:val="00B5260E"/>
    <w:rsid w:val="00B52A9A"/>
    <w:rsid w:val="00B52D3E"/>
    <w:rsid w:val="00B544F5"/>
    <w:rsid w:val="00B54E5D"/>
    <w:rsid w:val="00B5592A"/>
    <w:rsid w:val="00B55E51"/>
    <w:rsid w:val="00B56F26"/>
    <w:rsid w:val="00B56FDF"/>
    <w:rsid w:val="00B570C9"/>
    <w:rsid w:val="00B570FB"/>
    <w:rsid w:val="00B60229"/>
    <w:rsid w:val="00B603A7"/>
    <w:rsid w:val="00B604FE"/>
    <w:rsid w:val="00B60AF8"/>
    <w:rsid w:val="00B60B36"/>
    <w:rsid w:val="00B61453"/>
    <w:rsid w:val="00B61D34"/>
    <w:rsid w:val="00B621E1"/>
    <w:rsid w:val="00B6257E"/>
    <w:rsid w:val="00B62ED7"/>
    <w:rsid w:val="00B63522"/>
    <w:rsid w:val="00B63E87"/>
    <w:rsid w:val="00B642A5"/>
    <w:rsid w:val="00B65106"/>
    <w:rsid w:val="00B6527F"/>
    <w:rsid w:val="00B65881"/>
    <w:rsid w:val="00B65F42"/>
    <w:rsid w:val="00B67083"/>
    <w:rsid w:val="00B70044"/>
    <w:rsid w:val="00B71688"/>
    <w:rsid w:val="00B72374"/>
    <w:rsid w:val="00B72986"/>
    <w:rsid w:val="00B72A54"/>
    <w:rsid w:val="00B72AD8"/>
    <w:rsid w:val="00B72FC1"/>
    <w:rsid w:val="00B73737"/>
    <w:rsid w:val="00B73940"/>
    <w:rsid w:val="00B739FB"/>
    <w:rsid w:val="00B74107"/>
    <w:rsid w:val="00B74301"/>
    <w:rsid w:val="00B74623"/>
    <w:rsid w:val="00B74DB2"/>
    <w:rsid w:val="00B76C2E"/>
    <w:rsid w:val="00B7783E"/>
    <w:rsid w:val="00B77DC9"/>
    <w:rsid w:val="00B77F50"/>
    <w:rsid w:val="00B80295"/>
    <w:rsid w:val="00B80338"/>
    <w:rsid w:val="00B80409"/>
    <w:rsid w:val="00B80DCA"/>
    <w:rsid w:val="00B81033"/>
    <w:rsid w:val="00B81EEA"/>
    <w:rsid w:val="00B8202E"/>
    <w:rsid w:val="00B82209"/>
    <w:rsid w:val="00B824FE"/>
    <w:rsid w:val="00B8250B"/>
    <w:rsid w:val="00B82516"/>
    <w:rsid w:val="00B83277"/>
    <w:rsid w:val="00B8371E"/>
    <w:rsid w:val="00B838E1"/>
    <w:rsid w:val="00B846C5"/>
    <w:rsid w:val="00B847EB"/>
    <w:rsid w:val="00B84A96"/>
    <w:rsid w:val="00B860F6"/>
    <w:rsid w:val="00B861A4"/>
    <w:rsid w:val="00B86D04"/>
    <w:rsid w:val="00B90805"/>
    <w:rsid w:val="00B90E30"/>
    <w:rsid w:val="00B914E1"/>
    <w:rsid w:val="00B919B5"/>
    <w:rsid w:val="00B91AE0"/>
    <w:rsid w:val="00B91D33"/>
    <w:rsid w:val="00B91EC8"/>
    <w:rsid w:val="00B92821"/>
    <w:rsid w:val="00B92D40"/>
    <w:rsid w:val="00B936B1"/>
    <w:rsid w:val="00B94CB6"/>
    <w:rsid w:val="00B9529F"/>
    <w:rsid w:val="00B956F5"/>
    <w:rsid w:val="00B95D19"/>
    <w:rsid w:val="00B96290"/>
    <w:rsid w:val="00B96AAB"/>
    <w:rsid w:val="00B97193"/>
    <w:rsid w:val="00B97789"/>
    <w:rsid w:val="00B97C2D"/>
    <w:rsid w:val="00BA0312"/>
    <w:rsid w:val="00BA0903"/>
    <w:rsid w:val="00BA11D8"/>
    <w:rsid w:val="00BA2120"/>
    <w:rsid w:val="00BA2996"/>
    <w:rsid w:val="00BA2E41"/>
    <w:rsid w:val="00BA34C8"/>
    <w:rsid w:val="00BA4817"/>
    <w:rsid w:val="00BA4BA2"/>
    <w:rsid w:val="00BA5803"/>
    <w:rsid w:val="00BA5A0D"/>
    <w:rsid w:val="00BA630C"/>
    <w:rsid w:val="00BA6704"/>
    <w:rsid w:val="00BA6C84"/>
    <w:rsid w:val="00BA7B4A"/>
    <w:rsid w:val="00BA7FF2"/>
    <w:rsid w:val="00BB0019"/>
    <w:rsid w:val="00BB227D"/>
    <w:rsid w:val="00BB2996"/>
    <w:rsid w:val="00BB2DF3"/>
    <w:rsid w:val="00BB2E86"/>
    <w:rsid w:val="00BB30AC"/>
    <w:rsid w:val="00BB5107"/>
    <w:rsid w:val="00BB5890"/>
    <w:rsid w:val="00BB5A2C"/>
    <w:rsid w:val="00BB5B35"/>
    <w:rsid w:val="00BB6B81"/>
    <w:rsid w:val="00BB732D"/>
    <w:rsid w:val="00BB74E9"/>
    <w:rsid w:val="00BB7832"/>
    <w:rsid w:val="00BB7A5A"/>
    <w:rsid w:val="00BB7C10"/>
    <w:rsid w:val="00BC0185"/>
    <w:rsid w:val="00BC0479"/>
    <w:rsid w:val="00BC04A4"/>
    <w:rsid w:val="00BC138F"/>
    <w:rsid w:val="00BC1752"/>
    <w:rsid w:val="00BC27E7"/>
    <w:rsid w:val="00BC2A1C"/>
    <w:rsid w:val="00BC2D00"/>
    <w:rsid w:val="00BC3673"/>
    <w:rsid w:val="00BC36DD"/>
    <w:rsid w:val="00BC3A1D"/>
    <w:rsid w:val="00BC4229"/>
    <w:rsid w:val="00BC4E83"/>
    <w:rsid w:val="00BC5283"/>
    <w:rsid w:val="00BC62FB"/>
    <w:rsid w:val="00BC6BDB"/>
    <w:rsid w:val="00BC7DE6"/>
    <w:rsid w:val="00BD0C92"/>
    <w:rsid w:val="00BD12E3"/>
    <w:rsid w:val="00BD1D7C"/>
    <w:rsid w:val="00BD1F40"/>
    <w:rsid w:val="00BD291F"/>
    <w:rsid w:val="00BD3176"/>
    <w:rsid w:val="00BD3AFA"/>
    <w:rsid w:val="00BD4B4B"/>
    <w:rsid w:val="00BD5D41"/>
    <w:rsid w:val="00BD63E6"/>
    <w:rsid w:val="00BD647C"/>
    <w:rsid w:val="00BD7A69"/>
    <w:rsid w:val="00BD7E9B"/>
    <w:rsid w:val="00BE0706"/>
    <w:rsid w:val="00BE0C67"/>
    <w:rsid w:val="00BE18A1"/>
    <w:rsid w:val="00BE2071"/>
    <w:rsid w:val="00BE2327"/>
    <w:rsid w:val="00BE3004"/>
    <w:rsid w:val="00BE383E"/>
    <w:rsid w:val="00BE3B61"/>
    <w:rsid w:val="00BE3DA3"/>
    <w:rsid w:val="00BE517B"/>
    <w:rsid w:val="00BE69D1"/>
    <w:rsid w:val="00BE7FBA"/>
    <w:rsid w:val="00BF1495"/>
    <w:rsid w:val="00BF1CBB"/>
    <w:rsid w:val="00BF2B20"/>
    <w:rsid w:val="00BF2BE1"/>
    <w:rsid w:val="00BF3675"/>
    <w:rsid w:val="00BF4629"/>
    <w:rsid w:val="00BF5941"/>
    <w:rsid w:val="00BF5D79"/>
    <w:rsid w:val="00BF75B9"/>
    <w:rsid w:val="00BF76FA"/>
    <w:rsid w:val="00BF7D9D"/>
    <w:rsid w:val="00C00C64"/>
    <w:rsid w:val="00C012DD"/>
    <w:rsid w:val="00C01F10"/>
    <w:rsid w:val="00C0222F"/>
    <w:rsid w:val="00C02484"/>
    <w:rsid w:val="00C0257B"/>
    <w:rsid w:val="00C02773"/>
    <w:rsid w:val="00C03CBA"/>
    <w:rsid w:val="00C0467D"/>
    <w:rsid w:val="00C0494A"/>
    <w:rsid w:val="00C04C3B"/>
    <w:rsid w:val="00C04F9B"/>
    <w:rsid w:val="00C0716A"/>
    <w:rsid w:val="00C07FD6"/>
    <w:rsid w:val="00C1039F"/>
    <w:rsid w:val="00C10B40"/>
    <w:rsid w:val="00C10D7E"/>
    <w:rsid w:val="00C10E01"/>
    <w:rsid w:val="00C1118F"/>
    <w:rsid w:val="00C12008"/>
    <w:rsid w:val="00C12907"/>
    <w:rsid w:val="00C13206"/>
    <w:rsid w:val="00C13435"/>
    <w:rsid w:val="00C134D6"/>
    <w:rsid w:val="00C13BDC"/>
    <w:rsid w:val="00C13DB2"/>
    <w:rsid w:val="00C14959"/>
    <w:rsid w:val="00C1545C"/>
    <w:rsid w:val="00C15491"/>
    <w:rsid w:val="00C15DD5"/>
    <w:rsid w:val="00C16AF0"/>
    <w:rsid w:val="00C17156"/>
    <w:rsid w:val="00C175C0"/>
    <w:rsid w:val="00C1785F"/>
    <w:rsid w:val="00C17DC9"/>
    <w:rsid w:val="00C21458"/>
    <w:rsid w:val="00C21EC9"/>
    <w:rsid w:val="00C243AD"/>
    <w:rsid w:val="00C2526F"/>
    <w:rsid w:val="00C2546E"/>
    <w:rsid w:val="00C26532"/>
    <w:rsid w:val="00C26883"/>
    <w:rsid w:val="00C26BDF"/>
    <w:rsid w:val="00C273C6"/>
    <w:rsid w:val="00C2751C"/>
    <w:rsid w:val="00C275F0"/>
    <w:rsid w:val="00C27BD2"/>
    <w:rsid w:val="00C3013C"/>
    <w:rsid w:val="00C305ED"/>
    <w:rsid w:val="00C30B3D"/>
    <w:rsid w:val="00C31421"/>
    <w:rsid w:val="00C31FBB"/>
    <w:rsid w:val="00C321F7"/>
    <w:rsid w:val="00C324CB"/>
    <w:rsid w:val="00C33906"/>
    <w:rsid w:val="00C33D49"/>
    <w:rsid w:val="00C33E96"/>
    <w:rsid w:val="00C34B8D"/>
    <w:rsid w:val="00C34F36"/>
    <w:rsid w:val="00C353BF"/>
    <w:rsid w:val="00C355E1"/>
    <w:rsid w:val="00C3619B"/>
    <w:rsid w:val="00C4164C"/>
    <w:rsid w:val="00C41E02"/>
    <w:rsid w:val="00C42FA9"/>
    <w:rsid w:val="00C43418"/>
    <w:rsid w:val="00C4359D"/>
    <w:rsid w:val="00C44BA5"/>
    <w:rsid w:val="00C45224"/>
    <w:rsid w:val="00C455FB"/>
    <w:rsid w:val="00C45A06"/>
    <w:rsid w:val="00C45FCA"/>
    <w:rsid w:val="00C47295"/>
    <w:rsid w:val="00C47374"/>
    <w:rsid w:val="00C47571"/>
    <w:rsid w:val="00C47B80"/>
    <w:rsid w:val="00C47D1F"/>
    <w:rsid w:val="00C5049F"/>
    <w:rsid w:val="00C50C21"/>
    <w:rsid w:val="00C50DD0"/>
    <w:rsid w:val="00C514B6"/>
    <w:rsid w:val="00C54241"/>
    <w:rsid w:val="00C5488A"/>
    <w:rsid w:val="00C54DEE"/>
    <w:rsid w:val="00C568E1"/>
    <w:rsid w:val="00C56FF4"/>
    <w:rsid w:val="00C603C5"/>
    <w:rsid w:val="00C60400"/>
    <w:rsid w:val="00C61F29"/>
    <w:rsid w:val="00C62409"/>
    <w:rsid w:val="00C63123"/>
    <w:rsid w:val="00C643BD"/>
    <w:rsid w:val="00C65345"/>
    <w:rsid w:val="00C65EFB"/>
    <w:rsid w:val="00C65FA4"/>
    <w:rsid w:val="00C66A41"/>
    <w:rsid w:val="00C66AC5"/>
    <w:rsid w:val="00C67426"/>
    <w:rsid w:val="00C67429"/>
    <w:rsid w:val="00C7020B"/>
    <w:rsid w:val="00C70CF1"/>
    <w:rsid w:val="00C70DE3"/>
    <w:rsid w:val="00C71682"/>
    <w:rsid w:val="00C71768"/>
    <w:rsid w:val="00C722A3"/>
    <w:rsid w:val="00C74B2B"/>
    <w:rsid w:val="00C74EC2"/>
    <w:rsid w:val="00C7661F"/>
    <w:rsid w:val="00C766E9"/>
    <w:rsid w:val="00C766F4"/>
    <w:rsid w:val="00C767EB"/>
    <w:rsid w:val="00C7699E"/>
    <w:rsid w:val="00C76C2C"/>
    <w:rsid w:val="00C77C51"/>
    <w:rsid w:val="00C8096D"/>
    <w:rsid w:val="00C80A7E"/>
    <w:rsid w:val="00C81F8F"/>
    <w:rsid w:val="00C820FA"/>
    <w:rsid w:val="00C82D5C"/>
    <w:rsid w:val="00C82F92"/>
    <w:rsid w:val="00C83071"/>
    <w:rsid w:val="00C83406"/>
    <w:rsid w:val="00C83579"/>
    <w:rsid w:val="00C84AB5"/>
    <w:rsid w:val="00C86AEC"/>
    <w:rsid w:val="00C87953"/>
    <w:rsid w:val="00C903B5"/>
    <w:rsid w:val="00C904AA"/>
    <w:rsid w:val="00C9096B"/>
    <w:rsid w:val="00C90A0C"/>
    <w:rsid w:val="00C9138D"/>
    <w:rsid w:val="00C9167A"/>
    <w:rsid w:val="00C91934"/>
    <w:rsid w:val="00C92D5A"/>
    <w:rsid w:val="00C93A49"/>
    <w:rsid w:val="00C946CA"/>
    <w:rsid w:val="00C94FC5"/>
    <w:rsid w:val="00C9516E"/>
    <w:rsid w:val="00C956A8"/>
    <w:rsid w:val="00C95BB1"/>
    <w:rsid w:val="00C96054"/>
    <w:rsid w:val="00C9681E"/>
    <w:rsid w:val="00C9705E"/>
    <w:rsid w:val="00C976D0"/>
    <w:rsid w:val="00C977CD"/>
    <w:rsid w:val="00C979EA"/>
    <w:rsid w:val="00C97B1C"/>
    <w:rsid w:val="00CA0202"/>
    <w:rsid w:val="00CA09D0"/>
    <w:rsid w:val="00CA1EF6"/>
    <w:rsid w:val="00CA2B05"/>
    <w:rsid w:val="00CA3B72"/>
    <w:rsid w:val="00CA3E10"/>
    <w:rsid w:val="00CA409C"/>
    <w:rsid w:val="00CA541F"/>
    <w:rsid w:val="00CA61DA"/>
    <w:rsid w:val="00CA626F"/>
    <w:rsid w:val="00CA6363"/>
    <w:rsid w:val="00CA6BAF"/>
    <w:rsid w:val="00CA7040"/>
    <w:rsid w:val="00CA7208"/>
    <w:rsid w:val="00CA72C4"/>
    <w:rsid w:val="00CA7AE9"/>
    <w:rsid w:val="00CA7D71"/>
    <w:rsid w:val="00CB0060"/>
    <w:rsid w:val="00CB0783"/>
    <w:rsid w:val="00CB0E8F"/>
    <w:rsid w:val="00CB1063"/>
    <w:rsid w:val="00CB1F06"/>
    <w:rsid w:val="00CB4530"/>
    <w:rsid w:val="00CB5C87"/>
    <w:rsid w:val="00CB6486"/>
    <w:rsid w:val="00CB68B9"/>
    <w:rsid w:val="00CB6B47"/>
    <w:rsid w:val="00CB78E7"/>
    <w:rsid w:val="00CB7B02"/>
    <w:rsid w:val="00CB7BD8"/>
    <w:rsid w:val="00CC026C"/>
    <w:rsid w:val="00CC0D3C"/>
    <w:rsid w:val="00CC0D42"/>
    <w:rsid w:val="00CC174B"/>
    <w:rsid w:val="00CC1D6F"/>
    <w:rsid w:val="00CC20E1"/>
    <w:rsid w:val="00CC22E4"/>
    <w:rsid w:val="00CC2B72"/>
    <w:rsid w:val="00CC31D9"/>
    <w:rsid w:val="00CC433C"/>
    <w:rsid w:val="00CC5059"/>
    <w:rsid w:val="00CC6694"/>
    <w:rsid w:val="00CC7938"/>
    <w:rsid w:val="00CC7F1C"/>
    <w:rsid w:val="00CD3081"/>
    <w:rsid w:val="00CD34DD"/>
    <w:rsid w:val="00CD3D95"/>
    <w:rsid w:val="00CD65E4"/>
    <w:rsid w:val="00CD7098"/>
    <w:rsid w:val="00CD7111"/>
    <w:rsid w:val="00CD7BF4"/>
    <w:rsid w:val="00CE03D1"/>
    <w:rsid w:val="00CE0473"/>
    <w:rsid w:val="00CE0D98"/>
    <w:rsid w:val="00CE105C"/>
    <w:rsid w:val="00CE11AF"/>
    <w:rsid w:val="00CE1693"/>
    <w:rsid w:val="00CE244F"/>
    <w:rsid w:val="00CE27E9"/>
    <w:rsid w:val="00CE2EDA"/>
    <w:rsid w:val="00CE3E83"/>
    <w:rsid w:val="00CE4376"/>
    <w:rsid w:val="00CE5057"/>
    <w:rsid w:val="00CE58FA"/>
    <w:rsid w:val="00CE5F63"/>
    <w:rsid w:val="00CE6310"/>
    <w:rsid w:val="00CE6C4F"/>
    <w:rsid w:val="00CE6D2D"/>
    <w:rsid w:val="00CF0378"/>
    <w:rsid w:val="00CF0E37"/>
    <w:rsid w:val="00CF135C"/>
    <w:rsid w:val="00CF1C31"/>
    <w:rsid w:val="00CF283E"/>
    <w:rsid w:val="00CF3306"/>
    <w:rsid w:val="00CF4268"/>
    <w:rsid w:val="00CF47BE"/>
    <w:rsid w:val="00CF4944"/>
    <w:rsid w:val="00CF4E6C"/>
    <w:rsid w:val="00CF4F48"/>
    <w:rsid w:val="00CF5FA5"/>
    <w:rsid w:val="00CF7D12"/>
    <w:rsid w:val="00D015BA"/>
    <w:rsid w:val="00D024D9"/>
    <w:rsid w:val="00D0391B"/>
    <w:rsid w:val="00D03C19"/>
    <w:rsid w:val="00D04571"/>
    <w:rsid w:val="00D0517B"/>
    <w:rsid w:val="00D066B4"/>
    <w:rsid w:val="00D0787B"/>
    <w:rsid w:val="00D10E8A"/>
    <w:rsid w:val="00D1186C"/>
    <w:rsid w:val="00D1206F"/>
    <w:rsid w:val="00D13554"/>
    <w:rsid w:val="00D136DD"/>
    <w:rsid w:val="00D1588F"/>
    <w:rsid w:val="00D158FC"/>
    <w:rsid w:val="00D1623B"/>
    <w:rsid w:val="00D16664"/>
    <w:rsid w:val="00D177EB"/>
    <w:rsid w:val="00D20019"/>
    <w:rsid w:val="00D20F68"/>
    <w:rsid w:val="00D2183F"/>
    <w:rsid w:val="00D21942"/>
    <w:rsid w:val="00D21D73"/>
    <w:rsid w:val="00D227B9"/>
    <w:rsid w:val="00D22BAF"/>
    <w:rsid w:val="00D234CD"/>
    <w:rsid w:val="00D25EB4"/>
    <w:rsid w:val="00D26092"/>
    <w:rsid w:val="00D26C35"/>
    <w:rsid w:val="00D26D07"/>
    <w:rsid w:val="00D277A0"/>
    <w:rsid w:val="00D30093"/>
    <w:rsid w:val="00D3025D"/>
    <w:rsid w:val="00D30970"/>
    <w:rsid w:val="00D323D8"/>
    <w:rsid w:val="00D32E3D"/>
    <w:rsid w:val="00D32EFD"/>
    <w:rsid w:val="00D334E0"/>
    <w:rsid w:val="00D3353F"/>
    <w:rsid w:val="00D33D2A"/>
    <w:rsid w:val="00D35B43"/>
    <w:rsid w:val="00D35F45"/>
    <w:rsid w:val="00D36246"/>
    <w:rsid w:val="00D36C53"/>
    <w:rsid w:val="00D36C8D"/>
    <w:rsid w:val="00D404FD"/>
    <w:rsid w:val="00D40D97"/>
    <w:rsid w:val="00D41713"/>
    <w:rsid w:val="00D41731"/>
    <w:rsid w:val="00D42BFF"/>
    <w:rsid w:val="00D435FA"/>
    <w:rsid w:val="00D43871"/>
    <w:rsid w:val="00D43E04"/>
    <w:rsid w:val="00D43E0C"/>
    <w:rsid w:val="00D441B3"/>
    <w:rsid w:val="00D45005"/>
    <w:rsid w:val="00D45032"/>
    <w:rsid w:val="00D45144"/>
    <w:rsid w:val="00D46CD7"/>
    <w:rsid w:val="00D46D58"/>
    <w:rsid w:val="00D47691"/>
    <w:rsid w:val="00D50264"/>
    <w:rsid w:val="00D5056E"/>
    <w:rsid w:val="00D50E21"/>
    <w:rsid w:val="00D50E77"/>
    <w:rsid w:val="00D51DDB"/>
    <w:rsid w:val="00D526EC"/>
    <w:rsid w:val="00D52AE6"/>
    <w:rsid w:val="00D5310A"/>
    <w:rsid w:val="00D53A7F"/>
    <w:rsid w:val="00D53AE5"/>
    <w:rsid w:val="00D541FC"/>
    <w:rsid w:val="00D545FF"/>
    <w:rsid w:val="00D561F0"/>
    <w:rsid w:val="00D568DC"/>
    <w:rsid w:val="00D574E9"/>
    <w:rsid w:val="00D60CC2"/>
    <w:rsid w:val="00D60D72"/>
    <w:rsid w:val="00D61691"/>
    <w:rsid w:val="00D6241D"/>
    <w:rsid w:val="00D62845"/>
    <w:rsid w:val="00D639DD"/>
    <w:rsid w:val="00D643E1"/>
    <w:rsid w:val="00D64DCC"/>
    <w:rsid w:val="00D653A3"/>
    <w:rsid w:val="00D6591B"/>
    <w:rsid w:val="00D65D73"/>
    <w:rsid w:val="00D66DE2"/>
    <w:rsid w:val="00D67220"/>
    <w:rsid w:val="00D6771C"/>
    <w:rsid w:val="00D70309"/>
    <w:rsid w:val="00D70520"/>
    <w:rsid w:val="00D7070E"/>
    <w:rsid w:val="00D715F8"/>
    <w:rsid w:val="00D71893"/>
    <w:rsid w:val="00D718BB"/>
    <w:rsid w:val="00D71C48"/>
    <w:rsid w:val="00D72A60"/>
    <w:rsid w:val="00D73567"/>
    <w:rsid w:val="00D73F40"/>
    <w:rsid w:val="00D74C95"/>
    <w:rsid w:val="00D75085"/>
    <w:rsid w:val="00D75537"/>
    <w:rsid w:val="00D758B9"/>
    <w:rsid w:val="00D76554"/>
    <w:rsid w:val="00D766B1"/>
    <w:rsid w:val="00D76A6E"/>
    <w:rsid w:val="00D775C1"/>
    <w:rsid w:val="00D77DF4"/>
    <w:rsid w:val="00D81396"/>
    <w:rsid w:val="00D81413"/>
    <w:rsid w:val="00D81D50"/>
    <w:rsid w:val="00D81FAE"/>
    <w:rsid w:val="00D82718"/>
    <w:rsid w:val="00D82CAB"/>
    <w:rsid w:val="00D831EC"/>
    <w:rsid w:val="00D83520"/>
    <w:rsid w:val="00D8357F"/>
    <w:rsid w:val="00D84575"/>
    <w:rsid w:val="00D84958"/>
    <w:rsid w:val="00D84AEF"/>
    <w:rsid w:val="00D850A9"/>
    <w:rsid w:val="00D8530B"/>
    <w:rsid w:val="00D85C86"/>
    <w:rsid w:val="00D860A9"/>
    <w:rsid w:val="00D86E24"/>
    <w:rsid w:val="00D87099"/>
    <w:rsid w:val="00D871F6"/>
    <w:rsid w:val="00D87286"/>
    <w:rsid w:val="00D87850"/>
    <w:rsid w:val="00D87E77"/>
    <w:rsid w:val="00D90037"/>
    <w:rsid w:val="00D90ECA"/>
    <w:rsid w:val="00D90EFF"/>
    <w:rsid w:val="00D9143A"/>
    <w:rsid w:val="00D917BB"/>
    <w:rsid w:val="00D91808"/>
    <w:rsid w:val="00D91C48"/>
    <w:rsid w:val="00D9262B"/>
    <w:rsid w:val="00D93278"/>
    <w:rsid w:val="00D951DE"/>
    <w:rsid w:val="00D958FE"/>
    <w:rsid w:val="00D9599F"/>
    <w:rsid w:val="00D9697E"/>
    <w:rsid w:val="00DA0041"/>
    <w:rsid w:val="00DA1137"/>
    <w:rsid w:val="00DA2020"/>
    <w:rsid w:val="00DA276A"/>
    <w:rsid w:val="00DA27F5"/>
    <w:rsid w:val="00DA2BC6"/>
    <w:rsid w:val="00DA371D"/>
    <w:rsid w:val="00DA3E1D"/>
    <w:rsid w:val="00DA4153"/>
    <w:rsid w:val="00DA4754"/>
    <w:rsid w:val="00DA4A8C"/>
    <w:rsid w:val="00DA4A9C"/>
    <w:rsid w:val="00DA5271"/>
    <w:rsid w:val="00DA5590"/>
    <w:rsid w:val="00DA5B20"/>
    <w:rsid w:val="00DA65A4"/>
    <w:rsid w:val="00DA6ACD"/>
    <w:rsid w:val="00DA6BB9"/>
    <w:rsid w:val="00DA7AB7"/>
    <w:rsid w:val="00DA7B76"/>
    <w:rsid w:val="00DA7E22"/>
    <w:rsid w:val="00DA7F05"/>
    <w:rsid w:val="00DB03FA"/>
    <w:rsid w:val="00DB0D8C"/>
    <w:rsid w:val="00DB1250"/>
    <w:rsid w:val="00DB178E"/>
    <w:rsid w:val="00DB3035"/>
    <w:rsid w:val="00DB350C"/>
    <w:rsid w:val="00DB3FFC"/>
    <w:rsid w:val="00DB425F"/>
    <w:rsid w:val="00DB4FF2"/>
    <w:rsid w:val="00DB51CF"/>
    <w:rsid w:val="00DB5993"/>
    <w:rsid w:val="00DB724C"/>
    <w:rsid w:val="00DB72B7"/>
    <w:rsid w:val="00DB73D0"/>
    <w:rsid w:val="00DB786B"/>
    <w:rsid w:val="00DB7A02"/>
    <w:rsid w:val="00DB7EB1"/>
    <w:rsid w:val="00DC02CD"/>
    <w:rsid w:val="00DC054B"/>
    <w:rsid w:val="00DC1965"/>
    <w:rsid w:val="00DC2408"/>
    <w:rsid w:val="00DC29DA"/>
    <w:rsid w:val="00DC3BA6"/>
    <w:rsid w:val="00DC5112"/>
    <w:rsid w:val="00DC518E"/>
    <w:rsid w:val="00DC6553"/>
    <w:rsid w:val="00DC6583"/>
    <w:rsid w:val="00DC67B4"/>
    <w:rsid w:val="00DC7B01"/>
    <w:rsid w:val="00DD0DDD"/>
    <w:rsid w:val="00DD20BC"/>
    <w:rsid w:val="00DD288B"/>
    <w:rsid w:val="00DD2DEE"/>
    <w:rsid w:val="00DD328B"/>
    <w:rsid w:val="00DD33B8"/>
    <w:rsid w:val="00DD3A10"/>
    <w:rsid w:val="00DD45DB"/>
    <w:rsid w:val="00DD4690"/>
    <w:rsid w:val="00DD4C05"/>
    <w:rsid w:val="00DD4C43"/>
    <w:rsid w:val="00DD52EC"/>
    <w:rsid w:val="00DD5B92"/>
    <w:rsid w:val="00DD5D9B"/>
    <w:rsid w:val="00DD5E4B"/>
    <w:rsid w:val="00DD65A9"/>
    <w:rsid w:val="00DD662E"/>
    <w:rsid w:val="00DD7148"/>
    <w:rsid w:val="00DD7BDD"/>
    <w:rsid w:val="00DD7D45"/>
    <w:rsid w:val="00DE0592"/>
    <w:rsid w:val="00DE0C09"/>
    <w:rsid w:val="00DE0C64"/>
    <w:rsid w:val="00DE1500"/>
    <w:rsid w:val="00DE2AAA"/>
    <w:rsid w:val="00DE3808"/>
    <w:rsid w:val="00DE39DA"/>
    <w:rsid w:val="00DE40EA"/>
    <w:rsid w:val="00DE5799"/>
    <w:rsid w:val="00DE6340"/>
    <w:rsid w:val="00DE6AD2"/>
    <w:rsid w:val="00DE7808"/>
    <w:rsid w:val="00DE785D"/>
    <w:rsid w:val="00DF08A4"/>
    <w:rsid w:val="00DF149F"/>
    <w:rsid w:val="00DF296C"/>
    <w:rsid w:val="00DF37EA"/>
    <w:rsid w:val="00DF3E0B"/>
    <w:rsid w:val="00DF4472"/>
    <w:rsid w:val="00DF511F"/>
    <w:rsid w:val="00DF6472"/>
    <w:rsid w:val="00DF6548"/>
    <w:rsid w:val="00E000C7"/>
    <w:rsid w:val="00E00B4E"/>
    <w:rsid w:val="00E01027"/>
    <w:rsid w:val="00E01EDD"/>
    <w:rsid w:val="00E025A3"/>
    <w:rsid w:val="00E02E3D"/>
    <w:rsid w:val="00E033F0"/>
    <w:rsid w:val="00E03D46"/>
    <w:rsid w:val="00E04317"/>
    <w:rsid w:val="00E04DD2"/>
    <w:rsid w:val="00E05192"/>
    <w:rsid w:val="00E05FC8"/>
    <w:rsid w:val="00E06588"/>
    <w:rsid w:val="00E06DA5"/>
    <w:rsid w:val="00E0764C"/>
    <w:rsid w:val="00E07A16"/>
    <w:rsid w:val="00E07CBC"/>
    <w:rsid w:val="00E10B9B"/>
    <w:rsid w:val="00E117A6"/>
    <w:rsid w:val="00E11F96"/>
    <w:rsid w:val="00E12A42"/>
    <w:rsid w:val="00E1302C"/>
    <w:rsid w:val="00E157A5"/>
    <w:rsid w:val="00E15C9D"/>
    <w:rsid w:val="00E15FF6"/>
    <w:rsid w:val="00E16630"/>
    <w:rsid w:val="00E17D5B"/>
    <w:rsid w:val="00E17DFC"/>
    <w:rsid w:val="00E17F9A"/>
    <w:rsid w:val="00E20A6B"/>
    <w:rsid w:val="00E2176B"/>
    <w:rsid w:val="00E22504"/>
    <w:rsid w:val="00E25B4B"/>
    <w:rsid w:val="00E25FFE"/>
    <w:rsid w:val="00E260A1"/>
    <w:rsid w:val="00E26978"/>
    <w:rsid w:val="00E26A95"/>
    <w:rsid w:val="00E26E0E"/>
    <w:rsid w:val="00E26F31"/>
    <w:rsid w:val="00E27A48"/>
    <w:rsid w:val="00E27E52"/>
    <w:rsid w:val="00E311FA"/>
    <w:rsid w:val="00E31522"/>
    <w:rsid w:val="00E316EA"/>
    <w:rsid w:val="00E31DDB"/>
    <w:rsid w:val="00E327D4"/>
    <w:rsid w:val="00E32FE6"/>
    <w:rsid w:val="00E33EAD"/>
    <w:rsid w:val="00E34502"/>
    <w:rsid w:val="00E348EB"/>
    <w:rsid w:val="00E34953"/>
    <w:rsid w:val="00E34D59"/>
    <w:rsid w:val="00E3620E"/>
    <w:rsid w:val="00E37441"/>
    <w:rsid w:val="00E37C27"/>
    <w:rsid w:val="00E40279"/>
    <w:rsid w:val="00E41216"/>
    <w:rsid w:val="00E41354"/>
    <w:rsid w:val="00E421A4"/>
    <w:rsid w:val="00E42F92"/>
    <w:rsid w:val="00E436EE"/>
    <w:rsid w:val="00E43830"/>
    <w:rsid w:val="00E438F1"/>
    <w:rsid w:val="00E44E75"/>
    <w:rsid w:val="00E4538E"/>
    <w:rsid w:val="00E4599E"/>
    <w:rsid w:val="00E475A5"/>
    <w:rsid w:val="00E47809"/>
    <w:rsid w:val="00E508EB"/>
    <w:rsid w:val="00E51C0C"/>
    <w:rsid w:val="00E52968"/>
    <w:rsid w:val="00E539F4"/>
    <w:rsid w:val="00E541A6"/>
    <w:rsid w:val="00E545AB"/>
    <w:rsid w:val="00E547ED"/>
    <w:rsid w:val="00E553C4"/>
    <w:rsid w:val="00E5655C"/>
    <w:rsid w:val="00E579C5"/>
    <w:rsid w:val="00E60891"/>
    <w:rsid w:val="00E61533"/>
    <w:rsid w:val="00E619D7"/>
    <w:rsid w:val="00E625A9"/>
    <w:rsid w:val="00E62DA3"/>
    <w:rsid w:val="00E62DC6"/>
    <w:rsid w:val="00E647C4"/>
    <w:rsid w:val="00E64BA6"/>
    <w:rsid w:val="00E65562"/>
    <w:rsid w:val="00E65C0B"/>
    <w:rsid w:val="00E65F98"/>
    <w:rsid w:val="00E66206"/>
    <w:rsid w:val="00E66304"/>
    <w:rsid w:val="00E66393"/>
    <w:rsid w:val="00E66D2E"/>
    <w:rsid w:val="00E670CE"/>
    <w:rsid w:val="00E6724E"/>
    <w:rsid w:val="00E67E3E"/>
    <w:rsid w:val="00E70087"/>
    <w:rsid w:val="00E70DA8"/>
    <w:rsid w:val="00E72B6D"/>
    <w:rsid w:val="00E73018"/>
    <w:rsid w:val="00E731BF"/>
    <w:rsid w:val="00E73462"/>
    <w:rsid w:val="00E74409"/>
    <w:rsid w:val="00E74B26"/>
    <w:rsid w:val="00E74C71"/>
    <w:rsid w:val="00E756C5"/>
    <w:rsid w:val="00E75A9F"/>
    <w:rsid w:val="00E75F94"/>
    <w:rsid w:val="00E7626D"/>
    <w:rsid w:val="00E76B99"/>
    <w:rsid w:val="00E773FF"/>
    <w:rsid w:val="00E774E3"/>
    <w:rsid w:val="00E7791C"/>
    <w:rsid w:val="00E800BD"/>
    <w:rsid w:val="00E80141"/>
    <w:rsid w:val="00E805F7"/>
    <w:rsid w:val="00E80822"/>
    <w:rsid w:val="00E81223"/>
    <w:rsid w:val="00E813BC"/>
    <w:rsid w:val="00E81935"/>
    <w:rsid w:val="00E839C1"/>
    <w:rsid w:val="00E83CF9"/>
    <w:rsid w:val="00E840C0"/>
    <w:rsid w:val="00E84387"/>
    <w:rsid w:val="00E85321"/>
    <w:rsid w:val="00E85CEA"/>
    <w:rsid w:val="00E85D0F"/>
    <w:rsid w:val="00E86045"/>
    <w:rsid w:val="00E86978"/>
    <w:rsid w:val="00E903BE"/>
    <w:rsid w:val="00E912B1"/>
    <w:rsid w:val="00E9277A"/>
    <w:rsid w:val="00E92F26"/>
    <w:rsid w:val="00E935CD"/>
    <w:rsid w:val="00E9365E"/>
    <w:rsid w:val="00E93E0F"/>
    <w:rsid w:val="00E93EF8"/>
    <w:rsid w:val="00E95161"/>
    <w:rsid w:val="00E95312"/>
    <w:rsid w:val="00E95DB4"/>
    <w:rsid w:val="00E95FBC"/>
    <w:rsid w:val="00E96FC7"/>
    <w:rsid w:val="00E971F2"/>
    <w:rsid w:val="00EA0713"/>
    <w:rsid w:val="00EA0903"/>
    <w:rsid w:val="00EA0ECB"/>
    <w:rsid w:val="00EA169B"/>
    <w:rsid w:val="00EA1878"/>
    <w:rsid w:val="00EA31DA"/>
    <w:rsid w:val="00EA38D9"/>
    <w:rsid w:val="00EA3E58"/>
    <w:rsid w:val="00EA4538"/>
    <w:rsid w:val="00EA4816"/>
    <w:rsid w:val="00EA4AA0"/>
    <w:rsid w:val="00EA5664"/>
    <w:rsid w:val="00EA56DF"/>
    <w:rsid w:val="00EA5A48"/>
    <w:rsid w:val="00EA61BE"/>
    <w:rsid w:val="00EA648C"/>
    <w:rsid w:val="00EB04D3"/>
    <w:rsid w:val="00EB0BBA"/>
    <w:rsid w:val="00EB1C5B"/>
    <w:rsid w:val="00EB29F2"/>
    <w:rsid w:val="00EB2E5E"/>
    <w:rsid w:val="00EB32C5"/>
    <w:rsid w:val="00EB3F7F"/>
    <w:rsid w:val="00EB3F99"/>
    <w:rsid w:val="00EB44A9"/>
    <w:rsid w:val="00EB47F3"/>
    <w:rsid w:val="00EB4E2D"/>
    <w:rsid w:val="00EB4F3E"/>
    <w:rsid w:val="00EB6474"/>
    <w:rsid w:val="00EB7287"/>
    <w:rsid w:val="00EB7484"/>
    <w:rsid w:val="00EC02B2"/>
    <w:rsid w:val="00EC039A"/>
    <w:rsid w:val="00EC0F45"/>
    <w:rsid w:val="00EC0F7C"/>
    <w:rsid w:val="00EC2990"/>
    <w:rsid w:val="00EC2D45"/>
    <w:rsid w:val="00EC2EF9"/>
    <w:rsid w:val="00EC2F8A"/>
    <w:rsid w:val="00EC37CD"/>
    <w:rsid w:val="00EC433B"/>
    <w:rsid w:val="00EC4F07"/>
    <w:rsid w:val="00EC5DF6"/>
    <w:rsid w:val="00EC61DD"/>
    <w:rsid w:val="00EC64E2"/>
    <w:rsid w:val="00EC6976"/>
    <w:rsid w:val="00EC705D"/>
    <w:rsid w:val="00ED01D1"/>
    <w:rsid w:val="00ED0969"/>
    <w:rsid w:val="00ED0C3D"/>
    <w:rsid w:val="00ED1099"/>
    <w:rsid w:val="00ED12B2"/>
    <w:rsid w:val="00ED15AA"/>
    <w:rsid w:val="00ED1BEA"/>
    <w:rsid w:val="00ED1C79"/>
    <w:rsid w:val="00ED22DF"/>
    <w:rsid w:val="00ED23C9"/>
    <w:rsid w:val="00ED295F"/>
    <w:rsid w:val="00ED31B6"/>
    <w:rsid w:val="00ED3244"/>
    <w:rsid w:val="00ED38C4"/>
    <w:rsid w:val="00ED3D49"/>
    <w:rsid w:val="00ED4070"/>
    <w:rsid w:val="00ED57BC"/>
    <w:rsid w:val="00ED61B2"/>
    <w:rsid w:val="00ED61BF"/>
    <w:rsid w:val="00ED7DC9"/>
    <w:rsid w:val="00EE03EB"/>
    <w:rsid w:val="00EE0587"/>
    <w:rsid w:val="00EE1098"/>
    <w:rsid w:val="00EE1DFD"/>
    <w:rsid w:val="00EE1ED7"/>
    <w:rsid w:val="00EE2251"/>
    <w:rsid w:val="00EE27D6"/>
    <w:rsid w:val="00EE2FD9"/>
    <w:rsid w:val="00EE303F"/>
    <w:rsid w:val="00EE3593"/>
    <w:rsid w:val="00EE3E3B"/>
    <w:rsid w:val="00EE412F"/>
    <w:rsid w:val="00EE4367"/>
    <w:rsid w:val="00EE48E5"/>
    <w:rsid w:val="00EE53D6"/>
    <w:rsid w:val="00EE562B"/>
    <w:rsid w:val="00EE573C"/>
    <w:rsid w:val="00EE5CF7"/>
    <w:rsid w:val="00EE5D5E"/>
    <w:rsid w:val="00EE63A0"/>
    <w:rsid w:val="00EE690E"/>
    <w:rsid w:val="00EF09E7"/>
    <w:rsid w:val="00EF0FA2"/>
    <w:rsid w:val="00EF139A"/>
    <w:rsid w:val="00EF15C9"/>
    <w:rsid w:val="00EF1E23"/>
    <w:rsid w:val="00EF21B2"/>
    <w:rsid w:val="00EF228F"/>
    <w:rsid w:val="00EF22D9"/>
    <w:rsid w:val="00EF292B"/>
    <w:rsid w:val="00EF3241"/>
    <w:rsid w:val="00EF37B3"/>
    <w:rsid w:val="00EF50EA"/>
    <w:rsid w:val="00EF58BD"/>
    <w:rsid w:val="00EF59C8"/>
    <w:rsid w:val="00EF5C4D"/>
    <w:rsid w:val="00EF5FB4"/>
    <w:rsid w:val="00EF7F76"/>
    <w:rsid w:val="00F003D2"/>
    <w:rsid w:val="00F0097F"/>
    <w:rsid w:val="00F01018"/>
    <w:rsid w:val="00F01992"/>
    <w:rsid w:val="00F0233A"/>
    <w:rsid w:val="00F03467"/>
    <w:rsid w:val="00F04030"/>
    <w:rsid w:val="00F0533A"/>
    <w:rsid w:val="00F0587C"/>
    <w:rsid w:val="00F058AB"/>
    <w:rsid w:val="00F05A5B"/>
    <w:rsid w:val="00F05F14"/>
    <w:rsid w:val="00F06331"/>
    <w:rsid w:val="00F06960"/>
    <w:rsid w:val="00F07984"/>
    <w:rsid w:val="00F10375"/>
    <w:rsid w:val="00F10529"/>
    <w:rsid w:val="00F10C7A"/>
    <w:rsid w:val="00F1120B"/>
    <w:rsid w:val="00F11A66"/>
    <w:rsid w:val="00F11FCD"/>
    <w:rsid w:val="00F12084"/>
    <w:rsid w:val="00F12200"/>
    <w:rsid w:val="00F12EA3"/>
    <w:rsid w:val="00F13D80"/>
    <w:rsid w:val="00F143AC"/>
    <w:rsid w:val="00F143CA"/>
    <w:rsid w:val="00F144B7"/>
    <w:rsid w:val="00F1469B"/>
    <w:rsid w:val="00F149C3"/>
    <w:rsid w:val="00F155AE"/>
    <w:rsid w:val="00F15818"/>
    <w:rsid w:val="00F16508"/>
    <w:rsid w:val="00F16812"/>
    <w:rsid w:val="00F17871"/>
    <w:rsid w:val="00F2168D"/>
    <w:rsid w:val="00F21807"/>
    <w:rsid w:val="00F2195A"/>
    <w:rsid w:val="00F21C4B"/>
    <w:rsid w:val="00F22ABD"/>
    <w:rsid w:val="00F23869"/>
    <w:rsid w:val="00F23927"/>
    <w:rsid w:val="00F23EF5"/>
    <w:rsid w:val="00F24E68"/>
    <w:rsid w:val="00F25802"/>
    <w:rsid w:val="00F25BF3"/>
    <w:rsid w:val="00F25C2F"/>
    <w:rsid w:val="00F26413"/>
    <w:rsid w:val="00F2678B"/>
    <w:rsid w:val="00F26821"/>
    <w:rsid w:val="00F26C7E"/>
    <w:rsid w:val="00F27575"/>
    <w:rsid w:val="00F27A6B"/>
    <w:rsid w:val="00F30715"/>
    <w:rsid w:val="00F316D6"/>
    <w:rsid w:val="00F32CBE"/>
    <w:rsid w:val="00F331FF"/>
    <w:rsid w:val="00F334C7"/>
    <w:rsid w:val="00F33892"/>
    <w:rsid w:val="00F33E66"/>
    <w:rsid w:val="00F350D0"/>
    <w:rsid w:val="00F35749"/>
    <w:rsid w:val="00F35DC6"/>
    <w:rsid w:val="00F35F67"/>
    <w:rsid w:val="00F36097"/>
    <w:rsid w:val="00F377EF"/>
    <w:rsid w:val="00F3789F"/>
    <w:rsid w:val="00F37D07"/>
    <w:rsid w:val="00F4013A"/>
    <w:rsid w:val="00F41592"/>
    <w:rsid w:val="00F41EDE"/>
    <w:rsid w:val="00F4219C"/>
    <w:rsid w:val="00F443F1"/>
    <w:rsid w:val="00F44408"/>
    <w:rsid w:val="00F44D86"/>
    <w:rsid w:val="00F45F8A"/>
    <w:rsid w:val="00F4622C"/>
    <w:rsid w:val="00F46540"/>
    <w:rsid w:val="00F46BCA"/>
    <w:rsid w:val="00F46D7D"/>
    <w:rsid w:val="00F47EBD"/>
    <w:rsid w:val="00F506C9"/>
    <w:rsid w:val="00F508D2"/>
    <w:rsid w:val="00F51760"/>
    <w:rsid w:val="00F51E76"/>
    <w:rsid w:val="00F52B42"/>
    <w:rsid w:val="00F52F3B"/>
    <w:rsid w:val="00F534D7"/>
    <w:rsid w:val="00F536EA"/>
    <w:rsid w:val="00F538DB"/>
    <w:rsid w:val="00F5585A"/>
    <w:rsid w:val="00F56455"/>
    <w:rsid w:val="00F566DD"/>
    <w:rsid w:val="00F56893"/>
    <w:rsid w:val="00F56C0D"/>
    <w:rsid w:val="00F60025"/>
    <w:rsid w:val="00F6023D"/>
    <w:rsid w:val="00F61A2D"/>
    <w:rsid w:val="00F6265D"/>
    <w:rsid w:val="00F62790"/>
    <w:rsid w:val="00F63C75"/>
    <w:rsid w:val="00F64CE3"/>
    <w:rsid w:val="00F65E92"/>
    <w:rsid w:val="00F65EB4"/>
    <w:rsid w:val="00F66D00"/>
    <w:rsid w:val="00F6732A"/>
    <w:rsid w:val="00F676AD"/>
    <w:rsid w:val="00F70286"/>
    <w:rsid w:val="00F704A7"/>
    <w:rsid w:val="00F70C08"/>
    <w:rsid w:val="00F71F13"/>
    <w:rsid w:val="00F724D1"/>
    <w:rsid w:val="00F73E87"/>
    <w:rsid w:val="00F741BA"/>
    <w:rsid w:val="00F742CB"/>
    <w:rsid w:val="00F742CD"/>
    <w:rsid w:val="00F75BA9"/>
    <w:rsid w:val="00F767FE"/>
    <w:rsid w:val="00F76D98"/>
    <w:rsid w:val="00F77D3B"/>
    <w:rsid w:val="00F81C40"/>
    <w:rsid w:val="00F81C74"/>
    <w:rsid w:val="00F82348"/>
    <w:rsid w:val="00F856A5"/>
    <w:rsid w:val="00F8581F"/>
    <w:rsid w:val="00F85973"/>
    <w:rsid w:val="00F85EE0"/>
    <w:rsid w:val="00F86E58"/>
    <w:rsid w:val="00F872DA"/>
    <w:rsid w:val="00F87795"/>
    <w:rsid w:val="00F87AB6"/>
    <w:rsid w:val="00F87E44"/>
    <w:rsid w:val="00F87FE9"/>
    <w:rsid w:val="00F90700"/>
    <w:rsid w:val="00F90AB0"/>
    <w:rsid w:val="00F90F3B"/>
    <w:rsid w:val="00F91345"/>
    <w:rsid w:val="00F91924"/>
    <w:rsid w:val="00F91EF9"/>
    <w:rsid w:val="00F91F98"/>
    <w:rsid w:val="00F927E9"/>
    <w:rsid w:val="00F92C31"/>
    <w:rsid w:val="00F92EB8"/>
    <w:rsid w:val="00F933CA"/>
    <w:rsid w:val="00F93FE9"/>
    <w:rsid w:val="00F9438B"/>
    <w:rsid w:val="00F94C1D"/>
    <w:rsid w:val="00F95F09"/>
    <w:rsid w:val="00F97797"/>
    <w:rsid w:val="00F97CC0"/>
    <w:rsid w:val="00FA070D"/>
    <w:rsid w:val="00FA0E3C"/>
    <w:rsid w:val="00FA132A"/>
    <w:rsid w:val="00FA1B22"/>
    <w:rsid w:val="00FA228B"/>
    <w:rsid w:val="00FA267E"/>
    <w:rsid w:val="00FA34E0"/>
    <w:rsid w:val="00FA40DE"/>
    <w:rsid w:val="00FA479E"/>
    <w:rsid w:val="00FA5AD3"/>
    <w:rsid w:val="00FA7694"/>
    <w:rsid w:val="00FA76DF"/>
    <w:rsid w:val="00FB05BF"/>
    <w:rsid w:val="00FB1A08"/>
    <w:rsid w:val="00FB230B"/>
    <w:rsid w:val="00FB2866"/>
    <w:rsid w:val="00FB29DB"/>
    <w:rsid w:val="00FB2A70"/>
    <w:rsid w:val="00FB2C5F"/>
    <w:rsid w:val="00FB2DC7"/>
    <w:rsid w:val="00FB3AF8"/>
    <w:rsid w:val="00FB3AFA"/>
    <w:rsid w:val="00FB5390"/>
    <w:rsid w:val="00FB5431"/>
    <w:rsid w:val="00FB61F4"/>
    <w:rsid w:val="00FB6C93"/>
    <w:rsid w:val="00FB6EDC"/>
    <w:rsid w:val="00FB741A"/>
    <w:rsid w:val="00FB7659"/>
    <w:rsid w:val="00FC12E2"/>
    <w:rsid w:val="00FC1C26"/>
    <w:rsid w:val="00FC2FD5"/>
    <w:rsid w:val="00FC35EF"/>
    <w:rsid w:val="00FC36C5"/>
    <w:rsid w:val="00FC3EFD"/>
    <w:rsid w:val="00FC41A6"/>
    <w:rsid w:val="00FC512F"/>
    <w:rsid w:val="00FC67C7"/>
    <w:rsid w:val="00FC68DE"/>
    <w:rsid w:val="00FC6DBA"/>
    <w:rsid w:val="00FC6FC5"/>
    <w:rsid w:val="00FC712C"/>
    <w:rsid w:val="00FC7E38"/>
    <w:rsid w:val="00FC7FA5"/>
    <w:rsid w:val="00FD01A5"/>
    <w:rsid w:val="00FD0961"/>
    <w:rsid w:val="00FD11E1"/>
    <w:rsid w:val="00FD1636"/>
    <w:rsid w:val="00FD1664"/>
    <w:rsid w:val="00FD1D0D"/>
    <w:rsid w:val="00FD27EF"/>
    <w:rsid w:val="00FD39F9"/>
    <w:rsid w:val="00FD3A5C"/>
    <w:rsid w:val="00FD3CF6"/>
    <w:rsid w:val="00FD4410"/>
    <w:rsid w:val="00FD4D82"/>
    <w:rsid w:val="00FD60F5"/>
    <w:rsid w:val="00FD7113"/>
    <w:rsid w:val="00FD714F"/>
    <w:rsid w:val="00FD7663"/>
    <w:rsid w:val="00FD7C8D"/>
    <w:rsid w:val="00FD7FCF"/>
    <w:rsid w:val="00FE02D5"/>
    <w:rsid w:val="00FE050A"/>
    <w:rsid w:val="00FE07B3"/>
    <w:rsid w:val="00FE0D9F"/>
    <w:rsid w:val="00FE101C"/>
    <w:rsid w:val="00FE1F80"/>
    <w:rsid w:val="00FE21EA"/>
    <w:rsid w:val="00FE2CBB"/>
    <w:rsid w:val="00FE3112"/>
    <w:rsid w:val="00FE39B3"/>
    <w:rsid w:val="00FE5128"/>
    <w:rsid w:val="00FE58B0"/>
    <w:rsid w:val="00FE5A2A"/>
    <w:rsid w:val="00FE5DB8"/>
    <w:rsid w:val="00FE6A2A"/>
    <w:rsid w:val="00FE7606"/>
    <w:rsid w:val="00FE7A41"/>
    <w:rsid w:val="00FF06C3"/>
    <w:rsid w:val="00FF2F7F"/>
    <w:rsid w:val="00FF3262"/>
    <w:rsid w:val="00FF32B5"/>
    <w:rsid w:val="00FF412F"/>
    <w:rsid w:val="00FF42E6"/>
    <w:rsid w:val="00FF4599"/>
    <w:rsid w:val="00FF4D9D"/>
    <w:rsid w:val="00FF4F85"/>
    <w:rsid w:val="00FF570C"/>
    <w:rsid w:val="00FF5DBA"/>
    <w:rsid w:val="00FF61B0"/>
    <w:rsid w:val="00FF686D"/>
    <w:rsid w:val="00FF7014"/>
    <w:rsid w:val="00FF716E"/>
    <w:rsid w:val="00FF7DC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0C1C7A84"/>
  <w15:docId w15:val="{33458770-A555-432B-8208-20FB4C84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2"/>
        <w:szCs w:val="22"/>
        <w:lang w:val="en-AU" w:eastAsia="en-AU" w:bidi="ar-SA"/>
      </w:rPr>
    </w:rPrDefault>
    <w:pPrDefault>
      <w:pPr>
        <w:spacing w:after="200"/>
      </w:pPr>
    </w:pPrDefault>
  </w:docDefaults>
  <w:latentStyles w:defLockedState="0" w:defUIPriority="99" w:defSemiHidden="0" w:defUnhideWhenUsed="0" w:defQFormat="0" w:count="37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077F43"/>
    <w:pPr>
      <w:autoSpaceDE w:val="0"/>
      <w:autoSpaceDN w:val="0"/>
    </w:pPr>
  </w:style>
  <w:style w:type="paragraph" w:styleId="Heading1">
    <w:name w:val="heading 1"/>
    <w:aliases w:val="OWS Heading 1,H 1"/>
    <w:next w:val="Normal"/>
    <w:link w:val="Heading1Char"/>
    <w:qFormat/>
    <w:rsid w:val="00BC62FB"/>
    <w:pPr>
      <w:pageBreakBefore/>
      <w:numPr>
        <w:numId w:val="36"/>
      </w:numPr>
      <w:spacing w:after="600"/>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uiPriority w:val="9"/>
    <w:qFormat/>
    <w:rsid w:val="00C54DEE"/>
    <w:pPr>
      <w:pageBreakBefore w:val="0"/>
      <w:numPr>
        <w:ilvl w:val="1"/>
      </w:numPr>
      <w:spacing w:before="200" w:after="200"/>
      <w:ind w:left="0" w:firstLine="0"/>
      <w:outlineLvl w:val="1"/>
    </w:pPr>
    <w:rPr>
      <w:rFonts w:ascii="Arial" w:hAnsi="Arial"/>
      <w:sz w:val="30"/>
    </w:rPr>
  </w:style>
  <w:style w:type="paragraph" w:styleId="Heading3">
    <w:name w:val="heading 3"/>
    <w:aliases w:val="OWS Heading 3"/>
    <w:basedOn w:val="Heading2"/>
    <w:next w:val="Normal"/>
    <w:link w:val="Heading3Char"/>
    <w:uiPriority w:val="9"/>
    <w:qFormat/>
    <w:rsid w:val="00B32845"/>
    <w:pPr>
      <w:numPr>
        <w:ilvl w:val="2"/>
      </w:numPr>
      <w:ind w:left="993" w:hanging="993"/>
      <w:outlineLvl w:val="2"/>
    </w:pPr>
    <w:rPr>
      <w:i/>
      <w:sz w:val="26"/>
      <w:szCs w:val="26"/>
    </w:rPr>
  </w:style>
  <w:style w:type="paragraph" w:styleId="Heading4">
    <w:name w:val="heading 4"/>
    <w:aliases w:val="OWS Heading 4"/>
    <w:basedOn w:val="Heading3"/>
    <w:next w:val="Para0"/>
    <w:link w:val="Heading4Char"/>
    <w:uiPriority w:val="9"/>
    <w:qFormat/>
    <w:rsid w:val="00CE6310"/>
    <w:pPr>
      <w:keepNext/>
      <w:keepLines/>
      <w:numPr>
        <w:ilvl w:val="3"/>
      </w:numPr>
      <w:spacing w:after="0" w:line="280" w:lineRule="atLeast"/>
      <w:ind w:left="1276" w:hanging="1276"/>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uiPriority w:val="9"/>
    <w:qFormat/>
    <w:rsid w:val="007A1944"/>
    <w:pPr>
      <w:numPr>
        <w:ilvl w:val="4"/>
      </w:numPr>
      <w:spacing w:after="100"/>
      <w:outlineLvl w:val="4"/>
    </w:pPr>
    <w:rPr>
      <w:i/>
      <w:sz w:val="22"/>
    </w:rPr>
  </w:style>
  <w:style w:type="paragraph" w:styleId="Heading6">
    <w:name w:val="heading 6"/>
    <w:basedOn w:val="Heading5"/>
    <w:next w:val="Para0"/>
    <w:link w:val="Heading6Char"/>
    <w:uiPriority w:val="9"/>
    <w:semiHidden/>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
    <w:semiHidden/>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
    <w:semiHidden/>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H 1 Char"/>
    <w:basedOn w:val="DefaultParagraphFont"/>
    <w:link w:val="Heading1"/>
    <w:uiPriority w:val="9"/>
    <w:rsid w:val="00BC62FB"/>
    <w:rPr>
      <w:rFonts w:ascii="Arial Bold" w:hAnsi="Arial Bold" w:cs="Arial"/>
      <w:b/>
      <w:bCs/>
      <w:color w:val="1F497D" w:themeColor="text2"/>
      <w:sz w:val="48"/>
      <w:szCs w:val="48"/>
      <w:lang w:val="en-GB"/>
    </w:rPr>
  </w:style>
  <w:style w:type="paragraph" w:customStyle="1" w:styleId="Head1Headingstyles">
    <w:name w:val="Head_1 (Heading styles)"/>
    <w:basedOn w:val="Normal"/>
    <w:link w:val="Head1HeadingstylesChar"/>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link w:val="Head3HeadingstylesChar"/>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link w:val="H1Char"/>
    <w:qFormat/>
    <w:rsid w:val="004C42CA"/>
    <w:pPr>
      <w:pageBreakBefore/>
      <w:spacing w:line="240" w:lineRule="auto"/>
    </w:pPr>
    <w:rPr>
      <w:color w:val="00AEEF"/>
    </w:rPr>
  </w:style>
  <w:style w:type="paragraph" w:customStyle="1" w:styleId="H2">
    <w:name w:val="H2"/>
    <w:basedOn w:val="Head2Headingstyles"/>
    <w:qFormat/>
    <w:rsid w:val="007E5895"/>
    <w:rPr>
      <w:color w:val="00AEEF"/>
    </w:rPr>
  </w:style>
  <w:style w:type="paragraph" w:customStyle="1" w:styleId="H3">
    <w:name w:val="H3"/>
    <w:basedOn w:val="Head3Headingstyles"/>
    <w:link w:val="H3Char"/>
    <w:qFormat/>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uiPriority w:val="99"/>
    <w:qFormat/>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CE6310"/>
  </w:style>
  <w:style w:type="paragraph" w:styleId="Footer">
    <w:name w:val="footer"/>
    <w:aliases w:val="Footer1"/>
    <w:basedOn w:val="Normal"/>
    <w:link w:val="FooterChar"/>
    <w:uiPriority w:val="99"/>
    <w:rsid w:val="00BC62FB"/>
    <w:pPr>
      <w:tabs>
        <w:tab w:val="center" w:pos="4320"/>
        <w:tab w:val="right" w:pos="8640"/>
      </w:tabs>
      <w:spacing w:after="0"/>
      <w:jc w:val="center"/>
    </w:pPr>
    <w:rPr>
      <w:sz w:val="18"/>
      <w:szCs w:val="18"/>
    </w:rPr>
  </w:style>
  <w:style w:type="character" w:customStyle="1" w:styleId="FooterChar">
    <w:name w:val="Footer Char"/>
    <w:aliases w:val="Footer1 Char"/>
    <w:basedOn w:val="DefaultParagraphFont"/>
    <w:link w:val="Footer"/>
    <w:uiPriority w:val="99"/>
    <w:rsid w:val="00CE6310"/>
    <w:rPr>
      <w:sz w:val="18"/>
      <w:szCs w:val="18"/>
    </w:rPr>
  </w:style>
  <w:style w:type="paragraph" w:styleId="BalloonText">
    <w:name w:val="Balloon Text"/>
    <w:basedOn w:val="Normal"/>
    <w:link w:val="BalloonTextChar"/>
    <w:uiPriority w:val="99"/>
    <w:semiHidden/>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310"/>
    <w:rPr>
      <w:rFonts w:ascii="Lucida Grande" w:hAnsi="Lucida Grande" w:cs="Lucida Grande"/>
      <w:sz w:val="18"/>
      <w:szCs w:val="18"/>
    </w:rPr>
  </w:style>
  <w:style w:type="character" w:styleId="PageNumber">
    <w:name w:val="page number"/>
    <w:basedOn w:val="DefaultParagraphFont"/>
    <w:uiPriority w:val="99"/>
    <w:semiHidden/>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qFormat/>
    <w:rsid w:val="005A4936"/>
    <w:rPr>
      <w:b/>
    </w:rPr>
  </w:style>
  <w:style w:type="paragraph" w:styleId="TOCHeading">
    <w:name w:val="TOC Heading"/>
    <w:basedOn w:val="Heading1"/>
    <w:next w:val="Normal"/>
    <w:uiPriority w:val="39"/>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C54DEE"/>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B32845"/>
    <w:rPr>
      <w:rFonts w:cs="Arial"/>
      <w:b/>
      <w:bCs/>
      <w:i/>
      <w:color w:val="1F497D" w:themeColor="text2"/>
      <w:sz w:val="26"/>
      <w:szCs w:val="26"/>
      <w:lang w:val="en-GB"/>
    </w:rPr>
  </w:style>
  <w:style w:type="paragraph" w:styleId="TOC1">
    <w:name w:val="toc 1"/>
    <w:basedOn w:val="Normal"/>
    <w:next w:val="Normal"/>
    <w:link w:val="TOC1Char"/>
    <w:autoRedefine/>
    <w:uiPriority w:val="39"/>
    <w:qFormat/>
    <w:rsid w:val="00B60AF8"/>
    <w:pPr>
      <w:tabs>
        <w:tab w:val="right" w:leader="dot" w:pos="9054"/>
      </w:tabs>
      <w:spacing w:after="100"/>
      <w:ind w:left="567" w:hanging="567"/>
    </w:pPr>
    <w:rPr>
      <w:sz w:val="20"/>
    </w:rPr>
  </w:style>
  <w:style w:type="paragraph" w:styleId="TOC2">
    <w:name w:val="toc 2"/>
    <w:basedOn w:val="Normal"/>
    <w:next w:val="Normal"/>
    <w:autoRedefine/>
    <w:uiPriority w:val="39"/>
    <w:qFormat/>
    <w:rsid w:val="00810EE2"/>
    <w:pPr>
      <w:spacing w:after="100"/>
      <w:ind w:left="240"/>
    </w:pPr>
    <w:rPr>
      <w:sz w:val="20"/>
    </w:rPr>
  </w:style>
  <w:style w:type="paragraph" w:styleId="TOC3">
    <w:name w:val="toc 3"/>
    <w:basedOn w:val="Normal"/>
    <w:next w:val="Normal"/>
    <w:autoRedefine/>
    <w:uiPriority w:val="39"/>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CE6310"/>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uiPriority w:val="9"/>
    <w:rsid w:val="007A1944"/>
    <w:rPr>
      <w:rFonts w:eastAsia="Times New Roman" w:cs="Times New Roman"/>
      <w:b/>
      <w:i/>
      <w:color w:val="1F497D" w:themeColor="text2"/>
      <w:lang w:val="en-GB" w:eastAsia="en-US"/>
    </w:rPr>
  </w:style>
  <w:style w:type="character" w:customStyle="1" w:styleId="Heading6Char">
    <w:name w:val="Heading 6 Char"/>
    <w:basedOn w:val="DefaultParagraphFont"/>
    <w:link w:val="Heading6"/>
    <w:uiPriority w:val="9"/>
    <w:semiHidden/>
    <w:rsid w:val="00CE6310"/>
    <w:rPr>
      <w:rFonts w:eastAsia="Times New Roman" w:cs="Times New Roman"/>
      <w:b/>
      <w:i/>
      <w:color w:val="1F497D" w:themeColor="text2"/>
      <w:lang w:val="en-GB" w:eastAsia="en-US"/>
    </w:rPr>
  </w:style>
  <w:style w:type="character" w:customStyle="1" w:styleId="Heading7Char">
    <w:name w:val="Heading 7 Char"/>
    <w:basedOn w:val="DefaultParagraphFont"/>
    <w:link w:val="Heading7"/>
    <w:uiPriority w:val="9"/>
    <w:semiHidden/>
    <w:rsid w:val="00CE6310"/>
    <w:rPr>
      <w:rFonts w:eastAsia="Times New Roman" w:cs="Times New Roman"/>
      <w:b/>
      <w:i/>
      <w:color w:val="1F497D" w:themeColor="text2"/>
      <w:lang w:val="en-GB" w:eastAsia="en-US"/>
    </w:rPr>
  </w:style>
  <w:style w:type="character" w:customStyle="1" w:styleId="Heading8Char">
    <w:name w:val="Heading 8 Char"/>
    <w:basedOn w:val="DefaultParagraphFont"/>
    <w:link w:val="Heading8"/>
    <w:uiPriority w:val="9"/>
    <w:semiHidden/>
    <w:rsid w:val="00CE6310"/>
    <w:rPr>
      <w:rFonts w:eastAsia="Times New Roman" w:cs="Times New Roman"/>
      <w:b/>
      <w:i/>
      <w:color w:val="1F497D" w:themeColor="text2"/>
      <w:lang w:val="en-GB" w:eastAsia="en-US"/>
    </w:rPr>
  </w:style>
  <w:style w:type="character" w:customStyle="1" w:styleId="Heading9Char">
    <w:name w:val="Heading 9 Char"/>
    <w:basedOn w:val="DefaultParagraphFont"/>
    <w:link w:val="Heading9"/>
    <w:uiPriority w:val="9"/>
    <w:semiHidden/>
    <w:rsid w:val="00CE6310"/>
    <w:rPr>
      <w:rFonts w:eastAsia="Times New Roman" w:cs="Times New Roman"/>
      <w:b/>
      <w:color w:val="000000"/>
      <w:szCs w:val="20"/>
      <w:lang w:val="en-GB" w:eastAsia="en-US"/>
    </w:rPr>
  </w:style>
  <w:style w:type="paragraph" w:customStyle="1" w:styleId="Para0">
    <w:name w:val="Para 0"/>
    <w:basedOn w:val="Normal"/>
    <w:link w:val="Para0Char"/>
    <w:uiPriority w:val="99"/>
    <w:semiHidden/>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semiHidden/>
    <w:rsid w:val="00623C1C"/>
    <w:pPr>
      <w:spacing w:before="60" w:after="60" w:line="240" w:lineRule="auto"/>
    </w:pPr>
  </w:style>
  <w:style w:type="paragraph" w:styleId="Caption">
    <w:name w:val="caption"/>
    <w:aliases w:val="Figure Caption"/>
    <w:basedOn w:val="Para0"/>
    <w:next w:val="Para0"/>
    <w:link w:val="CaptionChar"/>
    <w:uiPriority w:val="35"/>
    <w:semiHidden/>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semiHidden/>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semiHidden/>
    <w:rsid w:val="00623C1C"/>
    <w:pPr>
      <w:spacing w:before="120" w:after="40"/>
    </w:pPr>
    <w:rPr>
      <w:sz w:val="22"/>
    </w:rPr>
  </w:style>
  <w:style w:type="paragraph" w:customStyle="1" w:styleId="Head3manual">
    <w:name w:val="Head 3 manual"/>
    <w:basedOn w:val="Head1manual"/>
    <w:next w:val="Para0"/>
    <w:uiPriority w:val="99"/>
    <w:semiHidden/>
    <w:rsid w:val="00623C1C"/>
    <w:pPr>
      <w:spacing w:before="120" w:after="40"/>
    </w:pPr>
    <w:rPr>
      <w:sz w:val="22"/>
    </w:rPr>
  </w:style>
  <w:style w:type="paragraph" w:customStyle="1" w:styleId="Para0bullet">
    <w:name w:val="Para 0 bullet"/>
    <w:basedOn w:val="Para0"/>
    <w:link w:val="Para0bulletChar"/>
    <w:uiPriority w:val="99"/>
    <w:semiHidden/>
    <w:rsid w:val="00623C1C"/>
    <w:pPr>
      <w:numPr>
        <w:numId w:val="1"/>
      </w:numPr>
      <w:spacing w:after="60"/>
    </w:pPr>
  </w:style>
  <w:style w:type="paragraph" w:customStyle="1" w:styleId="Para0dash">
    <w:name w:val="Para 0 dash"/>
    <w:basedOn w:val="Para0"/>
    <w:uiPriority w:val="99"/>
    <w:semiHidden/>
    <w:rsid w:val="00623C1C"/>
    <w:pPr>
      <w:numPr>
        <w:numId w:val="2"/>
      </w:numPr>
      <w:spacing w:after="60"/>
    </w:pPr>
  </w:style>
  <w:style w:type="paragraph" w:customStyle="1" w:styleId="Para0letter">
    <w:name w:val="Para 0 letter"/>
    <w:basedOn w:val="Para0"/>
    <w:uiPriority w:val="99"/>
    <w:semiHidden/>
    <w:rsid w:val="00623C1C"/>
    <w:pPr>
      <w:numPr>
        <w:numId w:val="3"/>
      </w:numPr>
      <w:spacing w:after="60"/>
    </w:pPr>
  </w:style>
  <w:style w:type="paragraph" w:customStyle="1" w:styleId="Para0number">
    <w:name w:val="Para 0 number"/>
    <w:basedOn w:val="Para0"/>
    <w:uiPriority w:val="99"/>
    <w:semiHidden/>
    <w:rsid w:val="00623C1C"/>
    <w:pPr>
      <w:numPr>
        <w:numId w:val="4"/>
      </w:numPr>
      <w:spacing w:after="60"/>
    </w:pPr>
  </w:style>
  <w:style w:type="paragraph" w:customStyle="1" w:styleId="Para1">
    <w:name w:val="Para 1"/>
    <w:basedOn w:val="Para0"/>
    <w:uiPriority w:val="99"/>
    <w:semiHidden/>
    <w:rsid w:val="00623C1C"/>
    <w:pPr>
      <w:ind w:left="397"/>
    </w:pPr>
  </w:style>
  <w:style w:type="paragraph" w:customStyle="1" w:styleId="Para1bullet">
    <w:name w:val="Para 1 bullet"/>
    <w:basedOn w:val="Para1"/>
    <w:uiPriority w:val="99"/>
    <w:semiHidden/>
    <w:rsid w:val="00623C1C"/>
    <w:pPr>
      <w:numPr>
        <w:numId w:val="5"/>
      </w:numPr>
      <w:tabs>
        <w:tab w:val="clear" w:pos="794"/>
        <w:tab w:val="num" w:pos="397"/>
      </w:tabs>
      <w:spacing w:after="60"/>
      <w:ind w:left="397"/>
    </w:pPr>
  </w:style>
  <w:style w:type="paragraph" w:customStyle="1" w:styleId="Para1dash">
    <w:name w:val="Para 1 dash"/>
    <w:basedOn w:val="Para1"/>
    <w:uiPriority w:val="99"/>
    <w:semiHidden/>
    <w:rsid w:val="00623C1C"/>
    <w:pPr>
      <w:numPr>
        <w:numId w:val="6"/>
      </w:numPr>
      <w:tabs>
        <w:tab w:val="clear" w:pos="794"/>
        <w:tab w:val="num" w:pos="397"/>
      </w:tabs>
      <w:spacing w:after="60"/>
      <w:ind w:left="397"/>
    </w:pPr>
  </w:style>
  <w:style w:type="paragraph" w:customStyle="1" w:styleId="Para1letter">
    <w:name w:val="Para 1 letter"/>
    <w:basedOn w:val="Para1"/>
    <w:uiPriority w:val="99"/>
    <w:semiHidden/>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semiHidden/>
    <w:rsid w:val="00623C1C"/>
    <w:pPr>
      <w:numPr>
        <w:numId w:val="23"/>
      </w:numPr>
      <w:tabs>
        <w:tab w:val="clear" w:pos="794"/>
        <w:tab w:val="num" w:pos="360"/>
      </w:tabs>
      <w:spacing w:after="60"/>
      <w:ind w:left="397" w:firstLine="0"/>
    </w:pPr>
  </w:style>
  <w:style w:type="paragraph" w:customStyle="1" w:styleId="TableFont">
    <w:name w:val="TableFont"/>
    <w:basedOn w:val="Body"/>
    <w:uiPriority w:val="99"/>
    <w:semiHidden/>
    <w:rsid w:val="005A4936"/>
    <w:pPr>
      <w:spacing w:before="60" w:after="60"/>
    </w:pPr>
    <w:rPr>
      <w:rFonts w:ascii="Arial" w:hAnsi="Arial"/>
      <w:sz w:val="20"/>
      <w:szCs w:val="20"/>
    </w:rPr>
  </w:style>
  <w:style w:type="paragraph" w:customStyle="1" w:styleId="TableFontH">
    <w:name w:val="TableFontH"/>
    <w:basedOn w:val="Body"/>
    <w:uiPriority w:val="99"/>
    <w:semiHidden/>
    <w:rsid w:val="001E0FA8"/>
    <w:pPr>
      <w:spacing w:before="60" w:after="60"/>
    </w:pPr>
    <w:rPr>
      <w:rFonts w:ascii="Arial" w:hAnsi="Arial"/>
      <w:b/>
      <w:sz w:val="20"/>
      <w:szCs w:val="20"/>
    </w:rPr>
  </w:style>
  <w:style w:type="paragraph" w:customStyle="1" w:styleId="BusName">
    <w:name w:val="BusName"/>
    <w:basedOn w:val="Footer"/>
    <w:uiPriority w:val="99"/>
    <w:semiHidden/>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semiHidden/>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semiHidden/>
    <w:rsid w:val="00623C1C"/>
    <w:pPr>
      <w:ind w:left="794"/>
    </w:pPr>
  </w:style>
  <w:style w:type="paragraph" w:customStyle="1" w:styleId="Graphiccaption">
    <w:name w:val="Graphic caption"/>
    <w:basedOn w:val="Caption"/>
    <w:next w:val="Para0"/>
    <w:uiPriority w:val="99"/>
    <w:semiHidden/>
    <w:rsid w:val="00623C1C"/>
    <w:rPr>
      <w:b/>
      <w:i/>
    </w:rPr>
  </w:style>
  <w:style w:type="paragraph" w:customStyle="1" w:styleId="Hiddenreference">
    <w:name w:val="Hidden reference"/>
    <w:basedOn w:val="Para0"/>
    <w:next w:val="Para0"/>
    <w:uiPriority w:val="99"/>
    <w:semiHidden/>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semiHidden/>
    <w:rsid w:val="00623C1C"/>
    <w:pPr>
      <w:numPr>
        <w:numId w:val="7"/>
      </w:numPr>
      <w:tabs>
        <w:tab w:val="clear" w:pos="1191"/>
        <w:tab w:val="num" w:pos="794"/>
      </w:tabs>
      <w:spacing w:after="60"/>
      <w:ind w:left="794"/>
    </w:pPr>
  </w:style>
  <w:style w:type="paragraph" w:customStyle="1" w:styleId="Para2dash">
    <w:name w:val="Para 2 dash"/>
    <w:basedOn w:val="Para2"/>
    <w:uiPriority w:val="99"/>
    <w:semiHidden/>
    <w:rsid w:val="00623C1C"/>
    <w:pPr>
      <w:numPr>
        <w:numId w:val="8"/>
      </w:numPr>
      <w:tabs>
        <w:tab w:val="clear" w:pos="1191"/>
      </w:tabs>
      <w:spacing w:after="60"/>
      <w:ind w:left="360" w:hanging="360"/>
    </w:pPr>
  </w:style>
  <w:style w:type="paragraph" w:customStyle="1" w:styleId="Para2letter">
    <w:name w:val="Para 2 letter"/>
    <w:basedOn w:val="Para2"/>
    <w:uiPriority w:val="99"/>
    <w:semiHidden/>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semiHidden/>
    <w:rsid w:val="00623C1C"/>
    <w:pPr>
      <w:numPr>
        <w:numId w:val="10"/>
      </w:numPr>
      <w:tabs>
        <w:tab w:val="clear" w:pos="1191"/>
        <w:tab w:val="num" w:pos="360"/>
      </w:tabs>
      <w:spacing w:after="60"/>
      <w:ind w:left="794" w:firstLine="0"/>
    </w:pPr>
  </w:style>
  <w:style w:type="paragraph" w:customStyle="1" w:styleId="Para3">
    <w:name w:val="Para 3"/>
    <w:basedOn w:val="Para0"/>
    <w:uiPriority w:val="99"/>
    <w:semiHidden/>
    <w:rsid w:val="00623C1C"/>
    <w:pPr>
      <w:ind w:left="1191"/>
    </w:pPr>
  </w:style>
  <w:style w:type="paragraph" w:customStyle="1" w:styleId="Para3bullet">
    <w:name w:val="Para 3 bullet"/>
    <w:basedOn w:val="Para3"/>
    <w:uiPriority w:val="99"/>
    <w:semiHidden/>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semiHidden/>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semiHidden/>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semiHidden/>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semiHidden/>
    <w:rsid w:val="00623C1C"/>
    <w:rPr>
      <w:b/>
      <w:sz w:val="16"/>
    </w:rPr>
  </w:style>
  <w:style w:type="paragraph" w:customStyle="1" w:styleId="DocStatus">
    <w:name w:val="DocStatus"/>
    <w:basedOn w:val="TableFont"/>
    <w:uiPriority w:val="99"/>
    <w:semiHidden/>
    <w:rsid w:val="00623C1C"/>
  </w:style>
  <w:style w:type="paragraph" w:customStyle="1" w:styleId="Head4manual">
    <w:name w:val="Head 4 manual"/>
    <w:basedOn w:val="Head1manual"/>
    <w:uiPriority w:val="99"/>
    <w:semiHidden/>
    <w:rsid w:val="00623C1C"/>
    <w:pPr>
      <w:spacing w:before="120" w:after="40"/>
    </w:pPr>
    <w:rPr>
      <w:sz w:val="22"/>
    </w:rPr>
  </w:style>
  <w:style w:type="paragraph" w:customStyle="1" w:styleId="Summaryheading">
    <w:name w:val="Summary heading"/>
    <w:basedOn w:val="Heading1"/>
    <w:next w:val="Para0"/>
    <w:uiPriority w:val="99"/>
    <w:semiHidden/>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semiHidden/>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semiHidden/>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semiHidden/>
    <w:rsid w:val="00623C1C"/>
    <w:pPr>
      <w:numPr>
        <w:ilvl w:val="1"/>
      </w:numPr>
      <w:spacing w:before="120" w:after="40"/>
      <w:outlineLvl w:val="1"/>
    </w:pPr>
    <w:rPr>
      <w:sz w:val="22"/>
    </w:rPr>
  </w:style>
  <w:style w:type="paragraph" w:customStyle="1" w:styleId="Appendix3">
    <w:name w:val="Appendix 3"/>
    <w:basedOn w:val="Appendix1"/>
    <w:next w:val="Para0"/>
    <w:uiPriority w:val="99"/>
    <w:semiHidden/>
    <w:rsid w:val="00623C1C"/>
    <w:pPr>
      <w:numPr>
        <w:ilvl w:val="2"/>
      </w:numPr>
      <w:spacing w:before="120" w:after="40"/>
      <w:outlineLvl w:val="2"/>
    </w:pPr>
    <w:rPr>
      <w:sz w:val="22"/>
    </w:rPr>
  </w:style>
  <w:style w:type="paragraph" w:customStyle="1" w:styleId="CoverHeading">
    <w:name w:val="CoverHeading"/>
    <w:basedOn w:val="Coverpage-normal"/>
    <w:next w:val="Para0"/>
    <w:uiPriority w:val="99"/>
    <w:semiHidden/>
    <w:rsid w:val="00166D9B"/>
  </w:style>
  <w:style w:type="paragraph" w:customStyle="1" w:styleId="CoverTitle">
    <w:name w:val="CoverTitle"/>
    <w:basedOn w:val="BRCoverPageH2"/>
    <w:next w:val="Para0"/>
    <w:uiPriority w:val="99"/>
    <w:semiHidden/>
    <w:rsid w:val="00166D9B"/>
    <w:rPr>
      <w:rFonts w:eastAsia="Times New Roman"/>
    </w:rPr>
  </w:style>
  <w:style w:type="paragraph" w:customStyle="1" w:styleId="CoverSubject">
    <w:name w:val="CoverSubject"/>
    <w:basedOn w:val="BRCoverpagenormal"/>
    <w:next w:val="Para0"/>
    <w:link w:val="CoverSubjectChar"/>
    <w:uiPriority w:val="99"/>
    <w:semiHidden/>
    <w:rsid w:val="00166D9B"/>
    <w:rPr>
      <w:sz w:val="20"/>
      <w:szCs w:val="20"/>
    </w:rPr>
  </w:style>
  <w:style w:type="paragraph" w:customStyle="1" w:styleId="CoverVersion">
    <w:name w:val="CoverVersion"/>
    <w:basedOn w:val="CoverSubject"/>
    <w:next w:val="Para0"/>
    <w:uiPriority w:val="99"/>
    <w:semiHidden/>
    <w:rsid w:val="00623C1C"/>
  </w:style>
  <w:style w:type="paragraph" w:customStyle="1" w:styleId="CoverDate">
    <w:name w:val="CoverDate"/>
    <w:basedOn w:val="BodyText"/>
    <w:next w:val="Para0"/>
    <w:link w:val="CoverDateChar"/>
    <w:uiPriority w:val="99"/>
    <w:semiHidden/>
    <w:rsid w:val="00166D9B"/>
    <w:rPr>
      <w:rFonts w:ascii="Arial" w:hAnsi="Arial" w:cs="Arial"/>
      <w:color w:val="1F497D" w:themeColor="text2"/>
      <w:sz w:val="20"/>
    </w:rPr>
  </w:style>
  <w:style w:type="paragraph" w:customStyle="1" w:styleId="FlysheetHeading">
    <w:name w:val="FlysheetHeading"/>
    <w:basedOn w:val="CoverHeading"/>
    <w:next w:val="Para0"/>
    <w:uiPriority w:val="99"/>
    <w:semiHidden/>
    <w:rsid w:val="00623C1C"/>
  </w:style>
  <w:style w:type="paragraph" w:customStyle="1" w:styleId="FlysheetTitle">
    <w:name w:val="FlysheetTitle"/>
    <w:basedOn w:val="CoverTitle"/>
    <w:next w:val="Para0"/>
    <w:uiPriority w:val="99"/>
    <w:semiHidden/>
    <w:rsid w:val="00623C1C"/>
  </w:style>
  <w:style w:type="paragraph" w:customStyle="1" w:styleId="FlysheetVersion">
    <w:name w:val="FlysheetVersion"/>
    <w:basedOn w:val="CoverVersion"/>
    <w:next w:val="Para0"/>
    <w:uiPriority w:val="99"/>
    <w:semiHidden/>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semiHidden/>
    <w:rsid w:val="00623C1C"/>
  </w:style>
  <w:style w:type="paragraph" w:customStyle="1" w:styleId="Address">
    <w:name w:val="Address"/>
    <w:basedOn w:val="Para0"/>
    <w:uiPriority w:val="99"/>
    <w:semiHidden/>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semiHidden/>
    <w:rsid w:val="00623C1C"/>
    <w:pPr>
      <w:spacing w:before="120" w:after="0" w:line="240" w:lineRule="auto"/>
    </w:pPr>
    <w:rPr>
      <w:rFonts w:ascii="Arial" w:hAnsi="Arial"/>
      <w:sz w:val="16"/>
    </w:rPr>
  </w:style>
  <w:style w:type="paragraph" w:customStyle="1" w:styleId="CoverFooter">
    <w:name w:val="CoverFooter"/>
    <w:basedOn w:val="Footer"/>
    <w:uiPriority w:val="99"/>
    <w:semiHidden/>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rsid w:val="00312041"/>
    <w:pPr>
      <w:tabs>
        <w:tab w:val="clear" w:pos="9054"/>
      </w:tabs>
      <w:spacing w:after="120"/>
      <w:ind w:left="442" w:hanging="442"/>
    </w:pPr>
    <w:rPr>
      <w:bCs/>
      <w:szCs w:val="20"/>
    </w:rPr>
  </w:style>
  <w:style w:type="paragraph" w:customStyle="1" w:styleId="Para0Roman">
    <w:name w:val="Para 0 Roman"/>
    <w:basedOn w:val="Para0"/>
    <w:uiPriority w:val="99"/>
    <w:semiHidden/>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semiHidden/>
    <w:rsid w:val="00623C1C"/>
    <w:pPr>
      <w:numPr>
        <w:numId w:val="17"/>
      </w:numPr>
      <w:tabs>
        <w:tab w:val="clear" w:pos="397"/>
      </w:tabs>
      <w:ind w:left="0" w:firstLine="0"/>
    </w:pPr>
  </w:style>
  <w:style w:type="paragraph" w:customStyle="1" w:styleId="Para1Roman">
    <w:name w:val="Para 1 Roman"/>
    <w:basedOn w:val="Para1"/>
    <w:uiPriority w:val="99"/>
    <w:semiHidden/>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semiHidden/>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semiHidden/>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semiHidden/>
    <w:rsid w:val="00623C1C"/>
    <w:pPr>
      <w:keepNext/>
      <w:pageBreakBefore/>
      <w:numPr>
        <w:numId w:val="24"/>
      </w:numPr>
      <w:shd w:val="clear" w:color="auto" w:fill="000000"/>
      <w:spacing w:after="140" w:line="280" w:lineRule="atLeast"/>
      <w:outlineLvl w:val="0"/>
    </w:pPr>
    <w:rPr>
      <w:rFonts w:eastAsia="Times New Roman" w:cs="Arial"/>
      <w:b/>
      <w:caps/>
      <w:sz w:val="20"/>
      <w:szCs w:val="20"/>
    </w:rPr>
  </w:style>
  <w:style w:type="paragraph" w:customStyle="1" w:styleId="ScheduleLevel1">
    <w:name w:val="Schedule Level 1"/>
    <w:next w:val="ScheduleLevel2"/>
    <w:uiPriority w:val="99"/>
    <w:semiHidden/>
    <w:rsid w:val="00623C1C"/>
    <w:pPr>
      <w:keepNext/>
      <w:numPr>
        <w:ilvl w:val="1"/>
        <w:numId w:val="24"/>
      </w:numPr>
      <w:pBdr>
        <w:bottom w:val="single" w:sz="2" w:space="1" w:color="auto"/>
      </w:pBdr>
      <w:spacing w:before="200" w:after="0" w:line="280" w:lineRule="atLeast"/>
      <w:outlineLvl w:val="1"/>
    </w:pPr>
    <w:rPr>
      <w:rFonts w:eastAsia="Times New Roman" w:cs="Arial"/>
      <w:b/>
    </w:rPr>
  </w:style>
  <w:style w:type="paragraph" w:customStyle="1" w:styleId="ScheduleLevel2">
    <w:name w:val="Schedule Level 2"/>
    <w:next w:val="ScheduleLevel3"/>
    <w:uiPriority w:val="99"/>
    <w:semiHidden/>
    <w:rsid w:val="00623C1C"/>
    <w:pPr>
      <w:numPr>
        <w:ilvl w:val="2"/>
        <w:numId w:val="24"/>
      </w:numPr>
      <w:spacing w:before="200" w:after="0" w:line="280" w:lineRule="atLeast"/>
      <w:outlineLvl w:val="2"/>
    </w:pPr>
    <w:rPr>
      <w:rFonts w:eastAsia="Times New Roman" w:cs="Arial"/>
      <w:b/>
    </w:rPr>
  </w:style>
  <w:style w:type="paragraph" w:customStyle="1" w:styleId="ScheduleLevel3">
    <w:name w:val="Schedule Level 3"/>
    <w:uiPriority w:val="99"/>
    <w:semiHidden/>
    <w:rsid w:val="00623C1C"/>
    <w:pPr>
      <w:numPr>
        <w:ilvl w:val="3"/>
        <w:numId w:val="24"/>
      </w:numPr>
      <w:spacing w:before="140" w:after="140" w:line="280" w:lineRule="atLeast"/>
    </w:pPr>
    <w:rPr>
      <w:rFonts w:eastAsia="Times New Roman" w:cs="Arial"/>
    </w:rPr>
  </w:style>
  <w:style w:type="paragraph" w:customStyle="1" w:styleId="ScheduleLevel4">
    <w:name w:val="Schedule Level 4"/>
    <w:uiPriority w:val="99"/>
    <w:semiHidden/>
    <w:rsid w:val="00623C1C"/>
    <w:pPr>
      <w:numPr>
        <w:ilvl w:val="4"/>
        <w:numId w:val="24"/>
      </w:numPr>
      <w:spacing w:after="140" w:line="280" w:lineRule="atLeast"/>
    </w:pPr>
    <w:rPr>
      <w:rFonts w:eastAsia="Times New Roman" w:cs="Arial"/>
    </w:rPr>
  </w:style>
  <w:style w:type="paragraph" w:customStyle="1" w:styleId="ScheduleLevel5">
    <w:name w:val="Schedule Level 5"/>
    <w:uiPriority w:val="99"/>
    <w:semiHidden/>
    <w:rsid w:val="00623C1C"/>
    <w:pPr>
      <w:numPr>
        <w:ilvl w:val="5"/>
        <w:numId w:val="24"/>
      </w:numPr>
      <w:spacing w:after="140" w:line="280" w:lineRule="atLeast"/>
    </w:pPr>
    <w:rPr>
      <w:rFonts w:eastAsia="Times New Roman" w:cs="Arial"/>
    </w:rPr>
  </w:style>
  <w:style w:type="paragraph" w:customStyle="1" w:styleId="ScheduleLevel6">
    <w:name w:val="Schedule Level 6"/>
    <w:uiPriority w:val="99"/>
    <w:semiHidden/>
    <w:rsid w:val="00623C1C"/>
    <w:pPr>
      <w:numPr>
        <w:ilvl w:val="6"/>
        <w:numId w:val="24"/>
      </w:numPr>
      <w:spacing w:after="140" w:line="280" w:lineRule="atLeast"/>
    </w:pPr>
    <w:rPr>
      <w:rFonts w:eastAsia="Times New Roman" w:cs="Arial"/>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rPr>
  </w:style>
  <w:style w:type="character" w:customStyle="1" w:styleId="apple-converted-space">
    <w:name w:val="apple-converted-space"/>
    <w:basedOn w:val="DefaultParagraphFont"/>
    <w:rsid w:val="00F0587C"/>
  </w:style>
  <w:style w:type="paragraph" w:styleId="ListBullet2">
    <w:name w:val="List Bullet 2"/>
    <w:basedOn w:val="Normal"/>
    <w:uiPriority w:val="99"/>
    <w:semiHidden/>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semiHidden/>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semiHidden/>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semiHidden/>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semiHidden/>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semiHidden/>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semiHidden/>
    <w:rsid w:val="00CE6310"/>
    <w:rPr>
      <w:rFonts w:eastAsia="Times New Roman" w:cs="Times New Roman"/>
      <w:sz w:val="19"/>
      <w:szCs w:val="20"/>
      <w:lang w:eastAsia="en-US"/>
    </w:rPr>
  </w:style>
  <w:style w:type="paragraph" w:customStyle="1" w:styleId="StyleCaptionTable">
    <w:name w:val="Style Caption Table"/>
    <w:basedOn w:val="Caption"/>
    <w:link w:val="StyleCaptionTableChar"/>
    <w:uiPriority w:val="99"/>
    <w:semiHidden/>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semiHidden/>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semiHidden/>
    <w:rsid w:val="00CE6310"/>
    <w:rPr>
      <w:rFonts w:eastAsia="Times New Roman" w:cs="Times New Roman"/>
      <w:bCs/>
      <w:sz w:val="19"/>
      <w:szCs w:val="20"/>
      <w:lang w:val="en-AU" w:eastAsia="en-US"/>
    </w:rPr>
  </w:style>
  <w:style w:type="character" w:customStyle="1" w:styleId="StyleCaptionTableChar">
    <w:name w:val="Style Caption Table Char"/>
    <w:basedOn w:val="DefaultParagraphFont"/>
    <w:link w:val="StyleCaptionTable"/>
    <w:uiPriority w:val="99"/>
    <w:semiHidden/>
    <w:rsid w:val="00CE6310"/>
    <w:rPr>
      <w:rFonts w:eastAsia="Times New Roman"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semiHidden/>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semiHidden/>
    <w:rsid w:val="00CE6310"/>
    <w:rPr>
      <w:rFonts w:eastAsia="Times New Roman" w:cs="Times New Roman"/>
      <w:bCs/>
      <w:sz w:val="19"/>
      <w:lang w:val="en-AU" w:eastAsia="en-US"/>
    </w:rPr>
  </w:style>
  <w:style w:type="paragraph" w:customStyle="1" w:styleId="StyleCaptionFigureCaptionCentered1">
    <w:name w:val="Style CaptionFigure Caption + Centered1"/>
    <w:basedOn w:val="Caption"/>
    <w:uiPriority w:val="99"/>
    <w:semiHidden/>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semiHidden/>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semiHidden/>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semiHidden/>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semiHidden/>
    <w:rsid w:val="00CE6310"/>
    <w:rPr>
      <w:rFonts w:ascii="Times New Roman" w:eastAsia="Times New Roman" w:hAnsi="Times New Roman" w:cs="Times New Roman"/>
      <w:szCs w:val="20"/>
      <w:lang w:val="en-GB" w:eastAsia="en-US"/>
    </w:rPr>
  </w:style>
  <w:style w:type="character" w:customStyle="1" w:styleId="BulletsecondaryChar1">
    <w:name w:val="Bullet secondary Char1"/>
    <w:link w:val="Bulletsecondary"/>
    <w:uiPriority w:val="99"/>
    <w:semiHidden/>
    <w:rsid w:val="00CE6310"/>
    <w:rPr>
      <w:rFonts w:eastAsia="Times New Roman" w:cs="Times New Roman"/>
      <w:sz w:val="19"/>
      <w:szCs w:val="20"/>
      <w:lang w:val="en-GB" w:eastAsia="en-US"/>
    </w:rPr>
  </w:style>
  <w:style w:type="character" w:customStyle="1" w:styleId="CaptionChar">
    <w:name w:val="Caption Char"/>
    <w:aliases w:val="Figure Caption Char"/>
    <w:link w:val="Caption"/>
    <w:uiPriority w:val="99"/>
    <w:semiHidden/>
    <w:rsid w:val="00CE6310"/>
    <w:rPr>
      <w:rFonts w:eastAsia="Times New Roman" w:cs="Times New Roman"/>
      <w:sz w:val="20"/>
      <w:szCs w:val="20"/>
      <w:lang w:val="en-GB" w:eastAsia="en-US"/>
    </w:rPr>
  </w:style>
  <w:style w:type="paragraph" w:customStyle="1" w:styleId="BulletThird">
    <w:name w:val="Bullet Third"/>
    <w:basedOn w:val="Normal"/>
    <w:uiPriority w:val="99"/>
    <w:semiHidden/>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99"/>
    <w:semiHidden/>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CE6310"/>
    <w:rPr>
      <w:rFonts w:ascii="Calibri" w:hAnsi="Calibri" w:cs="Arial"/>
    </w:rPr>
  </w:style>
  <w:style w:type="character" w:customStyle="1" w:styleId="Para0Char">
    <w:name w:val="Para 0 Char"/>
    <w:basedOn w:val="DefaultParagraphFont"/>
    <w:link w:val="Para0"/>
    <w:uiPriority w:val="99"/>
    <w:semiHidden/>
    <w:rsid w:val="00CE6310"/>
    <w:rPr>
      <w:rFonts w:ascii="Times New Roman" w:eastAsia="Times New Roman" w:hAnsi="Times New Roman" w:cs="Times New Roman"/>
      <w:color w:val="000000"/>
      <w:szCs w:val="20"/>
      <w:lang w:val="en-GB" w:eastAsia="en-US"/>
    </w:rPr>
  </w:style>
  <w:style w:type="character" w:customStyle="1" w:styleId="Para0bulletChar">
    <w:name w:val="Para 0 bullet Char"/>
    <w:basedOn w:val="Para0Char"/>
    <w:link w:val="Para0bullet"/>
    <w:uiPriority w:val="99"/>
    <w:semiHidden/>
    <w:rsid w:val="00CE6310"/>
    <w:rPr>
      <w:rFonts w:ascii="Times New Roman" w:eastAsia="Times New Roman" w:hAnsi="Times New Roman" w:cs="Times New Roman"/>
      <w:color w:val="000000"/>
      <w:szCs w:val="20"/>
      <w:lang w:val="en-GB" w:eastAsia="en-US"/>
    </w:rPr>
  </w:style>
  <w:style w:type="character" w:customStyle="1" w:styleId="BulletChar">
    <w:name w:val="Bullet Char"/>
    <w:basedOn w:val="Para0bulletChar"/>
    <w:link w:val="Bullet"/>
    <w:rsid w:val="00CE6310"/>
    <w:rPr>
      <w:rFonts w:ascii="Calibri" w:eastAsia="Times New Roman" w:hAnsi="Calibri" w:cs="Times New Roman"/>
      <w:color w:val="000000"/>
      <w:szCs w:val="20"/>
      <w:lang w:val="en-GB" w:eastAsia="en-US"/>
    </w:rPr>
  </w:style>
  <w:style w:type="character" w:styleId="CommentReference">
    <w:name w:val="annotation reference"/>
    <w:basedOn w:val="DefaultParagraphFont"/>
    <w:rsid w:val="00FD3A5C"/>
    <w:rPr>
      <w:sz w:val="16"/>
      <w:szCs w:val="16"/>
    </w:rPr>
  </w:style>
  <w:style w:type="paragraph" w:styleId="CommentText">
    <w:name w:val="annotation text"/>
    <w:basedOn w:val="Normal"/>
    <w:link w:val="CommentTextChar"/>
    <w:rsid w:val="00FD3A5C"/>
    <w:rPr>
      <w:sz w:val="20"/>
      <w:szCs w:val="20"/>
    </w:rPr>
  </w:style>
  <w:style w:type="character" w:customStyle="1" w:styleId="CommentTextChar">
    <w:name w:val="Comment Text Char"/>
    <w:basedOn w:val="DefaultParagraphFont"/>
    <w:link w:val="CommentText"/>
    <w:rsid w:val="00CE6310"/>
    <w:rPr>
      <w:sz w:val="20"/>
      <w:szCs w:val="20"/>
    </w:rPr>
  </w:style>
  <w:style w:type="paragraph" w:customStyle="1" w:styleId="SP9311309">
    <w:name w:val="SP.9.311309"/>
    <w:basedOn w:val="Normal"/>
    <w:next w:val="Normal"/>
    <w:uiPriority w:val="99"/>
    <w:semiHidden/>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semiHidden/>
    <w:rsid w:val="00F94C1D"/>
    <w:pPr>
      <w:adjustRightInd w:val="0"/>
      <w:spacing w:after="0"/>
    </w:pPr>
    <w:rPr>
      <w:rFonts w:ascii="Times New Roman" w:hAnsi="Times New Roman" w:cs="Times New Roman"/>
    </w:rPr>
  </w:style>
  <w:style w:type="character" w:customStyle="1" w:styleId="SC92522">
    <w:name w:val="SC.9.2522"/>
    <w:uiPriority w:val="99"/>
    <w:semiHidden/>
    <w:rsid w:val="00F94C1D"/>
    <w:rPr>
      <w:color w:val="211E1E"/>
      <w:sz w:val="22"/>
      <w:szCs w:val="22"/>
    </w:rPr>
  </w:style>
  <w:style w:type="character" w:customStyle="1" w:styleId="SC92515">
    <w:name w:val="SC.9.2515"/>
    <w:uiPriority w:val="99"/>
    <w:semiHidden/>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semiHidden/>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F94C1D"/>
    <w:pPr>
      <w:spacing w:after="0"/>
    </w:pPr>
    <w:rPr>
      <w:sz w:val="20"/>
      <w:szCs w:val="20"/>
    </w:rPr>
  </w:style>
  <w:style w:type="character" w:customStyle="1" w:styleId="FootnoteTextChar">
    <w:name w:val="Footnote Text Char"/>
    <w:basedOn w:val="DefaultParagraphFont"/>
    <w:link w:val="FootnoteText"/>
    <w:rsid w:val="00CE6310"/>
    <w:rPr>
      <w:sz w:val="20"/>
      <w:szCs w:val="20"/>
    </w:rPr>
  </w:style>
  <w:style w:type="character" w:styleId="FootnoteReference">
    <w:name w:val="footnote reference"/>
    <w:basedOn w:val="DefaultParagraphFont"/>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99"/>
    <w:semiHidden/>
    <w:rsid w:val="00CE6310"/>
    <w:rPr>
      <w:rFonts w:ascii="Calibri-Bold" w:hAnsi="Calibri-Bold" w:cs="Arial"/>
      <w:b/>
      <w:bCs w:val="0"/>
      <w:color w:val="00AEEF"/>
      <w:sz w:val="48"/>
      <w:szCs w:val="48"/>
      <w:lang w:val="en-GB"/>
    </w:rPr>
  </w:style>
  <w:style w:type="paragraph" w:customStyle="1" w:styleId="BodyText0">
    <w:name w:val="Body (Text)"/>
    <w:basedOn w:val="Normal"/>
    <w:uiPriority w:val="99"/>
    <w:semiHidden/>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semiHidden/>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1"/>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1"/>
    <w:rsid w:val="00CE6310"/>
    <w:rPr>
      <w:rFonts w:ascii="Calibri" w:eastAsia="Times New Roman" w:hAnsi="Calibri" w:cs="Times New Roman"/>
      <w:szCs w:val="20"/>
    </w:rPr>
  </w:style>
  <w:style w:type="paragraph" w:customStyle="1" w:styleId="Head3Headings">
    <w:name w:val="Head_3 (Headings)"/>
    <w:basedOn w:val="Normal"/>
    <w:link w:val="Head3HeadingsChar"/>
    <w:uiPriority w:val="99"/>
    <w:semiHidden/>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7A7E1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A7E11"/>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semiHidden/>
    <w:rsid w:val="00200FE0"/>
    <w:pPr>
      <w:spacing w:after="567" w:line="288" w:lineRule="auto"/>
    </w:pPr>
    <w:rPr>
      <w:rFonts w:ascii="Calibri" w:hAnsi="Calibri" w:cs="Times New Roman"/>
      <w:caps/>
      <w:color w:val="486886"/>
    </w:rPr>
  </w:style>
  <w:style w:type="paragraph" w:customStyle="1" w:styleId="Pa4">
    <w:name w:val="Pa4"/>
    <w:basedOn w:val="Normal"/>
    <w:uiPriority w:val="99"/>
    <w:semiHidden/>
    <w:rsid w:val="00200FE0"/>
    <w:pPr>
      <w:spacing w:after="0" w:line="201" w:lineRule="atLeast"/>
    </w:pPr>
    <w:rPr>
      <w:rFonts w:ascii="Myriad Pro" w:hAnsi="Myriad Pro" w:cs="Times New Roman"/>
    </w:rPr>
  </w:style>
  <w:style w:type="paragraph" w:customStyle="1" w:styleId="Heading3notoc">
    <w:name w:val="Heading 3 no toc"/>
    <w:next w:val="BodyText"/>
    <w:uiPriority w:val="99"/>
    <w:semiHidden/>
    <w:rsid w:val="006104C6"/>
    <w:pPr>
      <w:spacing w:after="0"/>
    </w:pPr>
    <w:rPr>
      <w:rFonts w:ascii="Calibri" w:eastAsia="Times New Roman" w:hAnsi="Calibri" w:cs="Times New Roman"/>
      <w:b/>
      <w:color w:val="1F497D"/>
      <w:sz w:val="28"/>
    </w:rPr>
  </w:style>
  <w:style w:type="paragraph" w:customStyle="1" w:styleId="Figuresandimagesleft">
    <w:name w:val="Figures and images left"/>
    <w:basedOn w:val="BodyText"/>
    <w:next w:val="BodyText"/>
    <w:link w:val="FiguresandimagesleftChar"/>
    <w:uiPriority w:val="99"/>
    <w:semiHidden/>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semiHidden/>
    <w:rsid w:val="00CE6310"/>
    <w:rPr>
      <w:rFonts w:ascii="Calibri" w:eastAsia="Times" w:hAnsi="Calibri" w:cs="Arial"/>
      <w:sz w:val="20"/>
      <w:szCs w:val="20"/>
    </w:rPr>
  </w:style>
  <w:style w:type="paragraph" w:customStyle="1" w:styleId="Versopageinfo">
    <w:name w:val="Verso page info"/>
    <w:basedOn w:val="BodyText"/>
    <w:next w:val="BodyText"/>
    <w:link w:val="VersopageinfoChar"/>
    <w:uiPriority w:val="99"/>
    <w:semiHidden/>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semiHidden/>
    <w:rsid w:val="00CE6310"/>
    <w:rPr>
      <w:rFonts w:ascii="Calibri" w:eastAsia="Times" w:hAnsi="Calibri" w:cs="Arial"/>
      <w:sz w:val="20"/>
      <w:szCs w:val="20"/>
    </w:rPr>
  </w:style>
  <w:style w:type="paragraph" w:customStyle="1" w:styleId="Title2">
    <w:name w:val="Title2"/>
    <w:basedOn w:val="H1"/>
    <w:next w:val="H1"/>
    <w:uiPriority w:val="99"/>
    <w:semiHidden/>
    <w:rsid w:val="004C42CA"/>
    <w:rPr>
      <w:sz w:val="56"/>
    </w:rPr>
  </w:style>
  <w:style w:type="character" w:styleId="BookTitle">
    <w:name w:val="Book Title"/>
    <w:aliases w:val="Heading 0"/>
    <w:basedOn w:val="Heading1Char"/>
    <w:uiPriority w:val="33"/>
    <w:qFormat/>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semiHidden/>
    <w:rsid w:val="003C171F"/>
  </w:style>
  <w:style w:type="character" w:customStyle="1" w:styleId="external">
    <w:name w:val="external"/>
    <w:basedOn w:val="DefaultParagraphFont"/>
    <w:uiPriority w:val="99"/>
    <w:semiHidden/>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semiHidden/>
    <w:rsid w:val="009D20FE"/>
    <w:pPr>
      <w:numPr>
        <w:numId w:val="33"/>
      </w:numPr>
      <w:spacing w:line="276" w:lineRule="auto"/>
    </w:pPr>
    <w:rPr>
      <w:lang w:eastAsia="en-US"/>
    </w:rPr>
  </w:style>
  <w:style w:type="paragraph" w:styleId="ListNumber2">
    <w:name w:val="List Number 2"/>
    <w:basedOn w:val="Normal"/>
    <w:uiPriority w:val="99"/>
    <w:semiHidden/>
    <w:rsid w:val="009D20FE"/>
    <w:pPr>
      <w:numPr>
        <w:ilvl w:val="1"/>
        <w:numId w:val="33"/>
      </w:numPr>
      <w:spacing w:line="276" w:lineRule="auto"/>
    </w:pPr>
    <w:rPr>
      <w:lang w:eastAsia="en-US"/>
    </w:rPr>
  </w:style>
  <w:style w:type="paragraph" w:styleId="ListNumber3">
    <w:name w:val="List Number 3"/>
    <w:basedOn w:val="Normal"/>
    <w:uiPriority w:val="99"/>
    <w:semiHidden/>
    <w:rsid w:val="009D20FE"/>
    <w:pPr>
      <w:numPr>
        <w:ilvl w:val="2"/>
        <w:numId w:val="33"/>
      </w:numPr>
      <w:spacing w:line="276" w:lineRule="auto"/>
    </w:pPr>
    <w:rPr>
      <w:lang w:eastAsia="en-US"/>
    </w:rPr>
  </w:style>
  <w:style w:type="paragraph" w:styleId="ListNumber4">
    <w:name w:val="List Number 4"/>
    <w:basedOn w:val="Normal"/>
    <w:uiPriority w:val="99"/>
    <w:semiHidden/>
    <w:rsid w:val="009D20FE"/>
    <w:pPr>
      <w:numPr>
        <w:ilvl w:val="3"/>
        <w:numId w:val="33"/>
      </w:numPr>
      <w:spacing w:line="276" w:lineRule="auto"/>
    </w:pPr>
    <w:rPr>
      <w:lang w:eastAsia="en-US"/>
    </w:rPr>
  </w:style>
  <w:style w:type="paragraph" w:styleId="ListNumber5">
    <w:name w:val="List Number 5"/>
    <w:basedOn w:val="Normal"/>
    <w:uiPriority w:val="99"/>
    <w:semiHidden/>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semiHidden/>
    <w:rsid w:val="004F33A7"/>
    <w:rPr>
      <w:rFonts w:cs="Times New Roman"/>
      <w:i/>
      <w:color w:val="0070C0"/>
    </w:rPr>
  </w:style>
  <w:style w:type="paragraph" w:customStyle="1" w:styleId="paragraphsub">
    <w:name w:val="paragraphsub"/>
    <w:basedOn w:val="Normal"/>
    <w:uiPriority w:val="99"/>
    <w:semiHidden/>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semiHidden/>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semiHidden/>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semiHidden/>
    <w:rsid w:val="006F520E"/>
    <w:rPr>
      <w:rFonts w:cs="Book Antiqua"/>
      <w:color w:val="000000"/>
      <w:sz w:val="18"/>
      <w:szCs w:val="18"/>
    </w:rPr>
  </w:style>
  <w:style w:type="paragraph" w:customStyle="1" w:styleId="References">
    <w:name w:val="References"/>
    <w:basedOn w:val="Body"/>
    <w:uiPriority w:val="99"/>
    <w:semiHidden/>
    <w:rsid w:val="00000DAE"/>
    <w:pPr>
      <w:spacing w:after="0" w:line="280" w:lineRule="atLeast"/>
      <w:ind w:left="720" w:hanging="720"/>
    </w:pPr>
  </w:style>
  <w:style w:type="paragraph" w:customStyle="1" w:styleId="Tablecaption">
    <w:name w:val="Table caption"/>
    <w:basedOn w:val="Caption"/>
    <w:uiPriority w:val="99"/>
    <w:semiHidden/>
    <w:rsid w:val="005A4936"/>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semiHidden/>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E436EE"/>
    <w:pPr>
      <w:spacing w:before="0" w:after="120"/>
      <w:ind w:left="720" w:hanging="720"/>
    </w:pPr>
    <w:rPr>
      <w:sz w:val="22"/>
    </w:rPr>
  </w:style>
  <w:style w:type="paragraph" w:customStyle="1" w:styleId="BRnormal10pt-CopyrightPage">
    <w:name w:val="BR normal 10pt - Copyright Page"/>
    <w:basedOn w:val="Body"/>
    <w:link w:val="BRnormal10pt-CopyrightPageChar"/>
    <w:uiPriority w:val="99"/>
    <w:semiHidden/>
    <w:rsid w:val="00240525"/>
    <w:pPr>
      <w:spacing w:before="200"/>
    </w:pPr>
    <w:rPr>
      <w:rFonts w:ascii="Arial" w:hAnsi="Arial"/>
      <w:sz w:val="20"/>
      <w:szCs w:val="20"/>
    </w:rPr>
  </w:style>
  <w:style w:type="paragraph" w:customStyle="1" w:styleId="BRHeading1">
    <w:name w:val="BR Heading 1"/>
    <w:basedOn w:val="Heading1"/>
    <w:link w:val="BRHeading1Char"/>
    <w:uiPriority w:val="99"/>
    <w:semiHidden/>
    <w:rsid w:val="00DD20BC"/>
    <w:rPr>
      <w:rFonts w:ascii="Arial" w:hAnsi="Arial"/>
    </w:rPr>
  </w:style>
  <w:style w:type="character" w:customStyle="1" w:styleId="BRnormal10pt-CopyrightPageChar">
    <w:name w:val="BR normal 10pt - Copyright Page Char"/>
    <w:basedOn w:val="BodyChar"/>
    <w:link w:val="BRnormal10pt-CopyrightPage"/>
    <w:uiPriority w:val="99"/>
    <w:semiHidden/>
    <w:rsid w:val="00CE6310"/>
    <w:rPr>
      <w:rFonts w:ascii="Calibri" w:hAnsi="Calibri" w:cs="Arial"/>
      <w:sz w:val="20"/>
      <w:szCs w:val="20"/>
    </w:rPr>
  </w:style>
  <w:style w:type="character" w:customStyle="1" w:styleId="BRHeading1Char">
    <w:name w:val="BR Heading 1 Char"/>
    <w:basedOn w:val="Heading1Char"/>
    <w:link w:val="BRHeading1"/>
    <w:uiPriority w:val="99"/>
    <w:semiHidden/>
    <w:rsid w:val="00CE6310"/>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99"/>
    <w:semiHidden/>
    <w:rsid w:val="00B90805"/>
    <w:rPr>
      <w:sz w:val="30"/>
    </w:rPr>
  </w:style>
  <w:style w:type="paragraph" w:customStyle="1" w:styleId="BRnormal11pt">
    <w:name w:val="BR normal 11pt"/>
    <w:basedOn w:val="Body"/>
    <w:link w:val="BRnormal11ptChar"/>
    <w:uiPriority w:val="99"/>
    <w:semiHidden/>
    <w:rsid w:val="00B50A10"/>
    <w:rPr>
      <w:rFonts w:ascii="Arial" w:hAnsi="Arial"/>
    </w:rPr>
  </w:style>
  <w:style w:type="character" w:customStyle="1" w:styleId="BRHeading2Char">
    <w:name w:val="BR Heading 2 Char"/>
    <w:basedOn w:val="Heading3Char"/>
    <w:link w:val="BRHeading2"/>
    <w:uiPriority w:val="99"/>
    <w:semiHidden/>
    <w:rsid w:val="00CE6310"/>
    <w:rPr>
      <w:rFonts w:cs="Arial"/>
      <w:b/>
      <w:bCs/>
      <w:i/>
      <w:color w:val="1F497D" w:themeColor="text2"/>
      <w:sz w:val="30"/>
      <w:szCs w:val="26"/>
      <w:lang w:val="en-GB"/>
    </w:rPr>
  </w:style>
  <w:style w:type="paragraph" w:customStyle="1" w:styleId="BRdotpoint">
    <w:name w:val="BR dot point"/>
    <w:basedOn w:val="Body"/>
    <w:link w:val="BRdotpointChar"/>
    <w:uiPriority w:val="99"/>
    <w:semiHidden/>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semiHidden/>
    <w:rsid w:val="00CE6310"/>
    <w:rPr>
      <w:rFonts w:ascii="Calibri" w:hAnsi="Calibri" w:cs="Arial"/>
    </w:rPr>
  </w:style>
  <w:style w:type="paragraph" w:customStyle="1" w:styleId="OWSbulletL1">
    <w:name w:val="OWS bullet L1"/>
    <w:basedOn w:val="Bullet"/>
    <w:link w:val="OWSbulletL1Char"/>
    <w:qFormat/>
    <w:rsid w:val="00350823"/>
    <w:pPr>
      <w:tabs>
        <w:tab w:val="num" w:pos="567"/>
      </w:tabs>
      <w:spacing w:before="0" w:beforeAutospacing="0" w:after="113" w:afterAutospacing="0"/>
      <w:ind w:hanging="567"/>
    </w:pPr>
    <w:rPr>
      <w:rFonts w:ascii="Arial" w:hAnsi="Arial" w:cs="Arial"/>
    </w:rPr>
  </w:style>
  <w:style w:type="character" w:customStyle="1" w:styleId="BRdotpointChar">
    <w:name w:val="BR dot point Char"/>
    <w:basedOn w:val="BodyChar"/>
    <w:link w:val="BRdotpoint"/>
    <w:uiPriority w:val="99"/>
    <w:semiHidden/>
    <w:rsid w:val="00CE6310"/>
    <w:rPr>
      <w:rFonts w:ascii="Calibri" w:hAnsi="Calibri" w:cs="Arial"/>
    </w:rPr>
  </w:style>
  <w:style w:type="character" w:customStyle="1" w:styleId="OWSbulletL1Char">
    <w:name w:val="OWS bullet L1 Char"/>
    <w:basedOn w:val="BulletChar"/>
    <w:link w:val="OWSbulletL1"/>
    <w:rsid w:val="00350823"/>
    <w:rPr>
      <w:rFonts w:ascii="Calibri" w:eastAsia="Times New Roman" w:hAnsi="Calibri" w:cs="Arial"/>
      <w:color w:val="000000"/>
      <w:szCs w:val="20"/>
      <w:lang w:val="en-GB" w:eastAsia="en-US"/>
    </w:rPr>
  </w:style>
  <w:style w:type="paragraph" w:customStyle="1" w:styleId="BRTOCStyle">
    <w:name w:val="BR TOC Style"/>
    <w:basedOn w:val="TOC1"/>
    <w:link w:val="BRTOCStyleChar"/>
    <w:uiPriority w:val="99"/>
    <w:semiHidden/>
    <w:rsid w:val="007F3F93"/>
    <w:rPr>
      <w:noProof/>
      <w:sz w:val="22"/>
    </w:rPr>
  </w:style>
  <w:style w:type="paragraph" w:customStyle="1" w:styleId="DecimalAligned">
    <w:name w:val="Decimal Aligned"/>
    <w:basedOn w:val="Normal"/>
    <w:uiPriority w:val="99"/>
    <w:semiHidden/>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B60AF8"/>
    <w:rPr>
      <w:sz w:val="20"/>
    </w:rPr>
  </w:style>
  <w:style w:type="character" w:customStyle="1" w:styleId="BRTOCStyleChar">
    <w:name w:val="BR TOC Style Char"/>
    <w:basedOn w:val="TOC1Char"/>
    <w:link w:val="BRTOCStyle"/>
    <w:uiPriority w:val="99"/>
    <w:semiHidden/>
    <w:rsid w:val="00CE6310"/>
    <w:rPr>
      <w:noProof/>
      <w:sz w:val="20"/>
    </w:rPr>
  </w:style>
  <w:style w:type="character" w:styleId="SubtleEmphasis">
    <w:name w:val="Subtle Emphasis"/>
    <w:basedOn w:val="DefaultParagraphFont"/>
    <w:uiPriority w:val="19"/>
    <w:qFormat/>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semiHidden/>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semiHidden/>
    <w:rsid w:val="007F3F93"/>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semiHidden/>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semiHidden/>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semiHidden/>
    <w:rsid w:val="00166D9B"/>
  </w:style>
  <w:style w:type="paragraph" w:customStyle="1" w:styleId="BRCoverPageH2">
    <w:name w:val="BR Cover Page H2"/>
    <w:basedOn w:val="OWSSummaryH2"/>
    <w:link w:val="BRCoverPageH2Char"/>
    <w:uiPriority w:val="99"/>
    <w:semiHidden/>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OWSCoverPageH1">
    <w:name w:val="OWS Cover Page H1"/>
    <w:basedOn w:val="H1"/>
    <w:link w:val="OWSCoverPageH1Char"/>
    <w:qFormat/>
    <w:rsid w:val="00933CE9"/>
    <w:pPr>
      <w:pageBreakBefore w:val="0"/>
      <w:spacing w:before="840"/>
      <w:ind w:left="284" w:right="561"/>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semiHidden/>
    <w:rsid w:val="00CE6310"/>
    <w:rPr>
      <w:rFonts w:ascii="Calibri-Bold" w:eastAsia="Times New Roman" w:hAnsi="Calibri-Bold" w:cs="Calibri-Bold"/>
      <w:b/>
      <w:bCs/>
      <w:color w:val="00ADEF"/>
      <w:sz w:val="20"/>
      <w:szCs w:val="20"/>
      <w:lang w:val="en-GB"/>
    </w:rPr>
  </w:style>
  <w:style w:type="character" w:customStyle="1" w:styleId="BRCoverPageH2Char">
    <w:name w:val="BR Cover Page H2 Char"/>
    <w:basedOn w:val="Head3HeadingsChar"/>
    <w:link w:val="BRCoverPageH2"/>
    <w:uiPriority w:val="99"/>
    <w:semiHidden/>
    <w:rsid w:val="00CE6310"/>
    <w:rPr>
      <w:rFonts w:ascii="Calibri-Bold" w:eastAsia="Times New Roman" w:hAnsi="Calibri-Bold" w:cs="Arial"/>
      <w:b/>
      <w:bCs/>
      <w:color w:val="1F497D" w:themeColor="text2"/>
      <w:sz w:val="52"/>
      <w:szCs w:val="52"/>
      <w:lang w:val="en-GB"/>
    </w:rPr>
  </w:style>
  <w:style w:type="paragraph" w:customStyle="1" w:styleId="BRCoverpagenormal">
    <w:name w:val="BR Cover page normal"/>
    <w:basedOn w:val="Coverpage-normal"/>
    <w:link w:val="BRCoverpagenormalChar"/>
    <w:uiPriority w:val="99"/>
    <w:semiHidden/>
    <w:rsid w:val="00415F03"/>
  </w:style>
  <w:style w:type="character" w:customStyle="1" w:styleId="OWSCoverPageH1Char">
    <w:name w:val="OWS Cover Page H1 Char"/>
    <w:basedOn w:val="BodyChar"/>
    <w:link w:val="OWSCoverPageH1"/>
    <w:rsid w:val="00933CE9"/>
    <w:rPr>
      <w:rFonts w:ascii="Calibri" w:eastAsia="Times New Roman" w:hAnsi="Calibri" w:cs="Calibri-Bold"/>
      <w:bCs/>
      <w:i/>
      <w:color w:val="1F497D" w:themeColor="text2"/>
      <w:sz w:val="24"/>
      <w:szCs w:val="48"/>
      <w:lang w:val="en-GB"/>
    </w:rPr>
  </w:style>
  <w:style w:type="character" w:customStyle="1" w:styleId="BRCoverpagenormalChar">
    <w:name w:val="BR Cover page normal Char"/>
    <w:basedOn w:val="Coverpage-normalChar"/>
    <w:link w:val="BR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ExecSumm">
    <w:name w:val="Exec Summ"/>
    <w:basedOn w:val="BRHeading1"/>
    <w:link w:val="ExecSummChar"/>
    <w:uiPriority w:val="99"/>
    <w:semiHidden/>
    <w:rsid w:val="00FE58B0"/>
    <w:pPr>
      <w:numPr>
        <w:numId w:val="0"/>
      </w:numPr>
    </w:pPr>
  </w:style>
  <w:style w:type="paragraph" w:customStyle="1" w:styleId="OWSversopageH">
    <w:name w:val="OWS verso page H"/>
    <w:basedOn w:val="OWSSummaryH2"/>
    <w:link w:val="OWSversopageHChar"/>
    <w:qFormat/>
    <w:rsid w:val="00BC62FB"/>
  </w:style>
  <w:style w:type="character" w:customStyle="1" w:styleId="ExecSummChar">
    <w:name w:val="Exec Summ Char"/>
    <w:basedOn w:val="BRHeading1Char"/>
    <w:link w:val="ExecSumm"/>
    <w:uiPriority w:val="99"/>
    <w:semiHidden/>
    <w:rsid w:val="00CE6310"/>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7A7E11"/>
    <w:rPr>
      <w:rFonts w:cs="Arial"/>
      <w:b/>
      <w:bCs/>
      <w:color w:val="1F497D" w:themeColor="text2"/>
      <w:sz w:val="30"/>
      <w:szCs w:val="30"/>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uiPriority w:val="99"/>
    <w:semiHidden/>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semiHidden/>
    <w:rsid w:val="00CE6310"/>
    <w:rPr>
      <w:rFonts w:ascii="Calibri" w:hAnsi="Calibri" w:cs="Arial"/>
      <w:color w:val="000000"/>
    </w:rPr>
  </w:style>
  <w:style w:type="paragraph" w:customStyle="1" w:styleId="2ndbulletpoint">
    <w:name w:val="2nd bullet point"/>
    <w:basedOn w:val="Bulletpoint"/>
    <w:link w:val="2ndbulletpointChar"/>
    <w:uiPriority w:val="99"/>
    <w:semiHidden/>
    <w:rsid w:val="00761645"/>
    <w:pPr>
      <w:numPr>
        <w:ilvl w:val="1"/>
      </w:numPr>
      <w:ind w:left="1276" w:hanging="425"/>
    </w:pPr>
  </w:style>
  <w:style w:type="character" w:customStyle="1" w:styleId="2ndbulletpointChar">
    <w:name w:val="2nd bullet point Char"/>
    <w:basedOn w:val="BulletpointChar"/>
    <w:link w:val="2ndbulletpoint"/>
    <w:uiPriority w:val="99"/>
    <w:semiHidden/>
    <w:rsid w:val="00CE6310"/>
    <w:rPr>
      <w:rFonts w:ascii="Calibri" w:hAnsi="Calibri" w:cs="Arial"/>
      <w:color w:val="000000"/>
    </w:rPr>
  </w:style>
  <w:style w:type="paragraph" w:customStyle="1" w:styleId="OWSbulletL2">
    <w:name w:val="OWS bullet L2"/>
    <w:basedOn w:val="2ndbulletpoint"/>
    <w:link w:val="OWSbulletL2Char"/>
    <w:qFormat/>
    <w:rsid w:val="008E6B3E"/>
    <w:pPr>
      <w:numPr>
        <w:numId w:val="38"/>
      </w:numPr>
      <w:tabs>
        <w:tab w:val="clear" w:pos="1440"/>
        <w:tab w:val="num" w:pos="993"/>
      </w:tabs>
      <w:ind w:left="993" w:hanging="426"/>
    </w:pPr>
  </w:style>
  <w:style w:type="paragraph" w:customStyle="1" w:styleId="OWSNormal11pt">
    <w:name w:val="OWS Normal 11pt"/>
    <w:basedOn w:val="BRnormal10pt-CopyrightPage"/>
    <w:link w:val="OWSNormal11ptChar"/>
    <w:qFormat/>
    <w:rsid w:val="004A2DE0"/>
    <w:rPr>
      <w:color w:val="000000"/>
      <w:sz w:val="22"/>
      <w:szCs w:val="22"/>
    </w:rPr>
  </w:style>
  <w:style w:type="character" w:customStyle="1" w:styleId="OWSbulletL2Char">
    <w:name w:val="OWS bullet L2 Char"/>
    <w:basedOn w:val="2ndbulletpointChar"/>
    <w:link w:val="OWSbulletL2"/>
    <w:rsid w:val="00483C44"/>
    <w:rPr>
      <w:rFonts w:ascii="Calibri" w:hAnsi="Calibri" w:cs="Arial"/>
      <w:color w:val="000000"/>
    </w:rPr>
  </w:style>
  <w:style w:type="character" w:customStyle="1" w:styleId="OWSNormal11ptChar">
    <w:name w:val="OWS Normal 11pt Char"/>
    <w:basedOn w:val="BRnormal10pt-CopyrightPageChar"/>
    <w:link w:val="OWSNormal11pt"/>
    <w:rsid w:val="004A2DE0"/>
    <w:rPr>
      <w:rFonts w:ascii="Calibri" w:hAnsi="Calibri" w:cs="Arial"/>
      <w:color w:val="000000"/>
      <w:sz w:val="20"/>
      <w:szCs w:val="20"/>
    </w:rPr>
  </w:style>
  <w:style w:type="paragraph" w:customStyle="1" w:styleId="OWStablecaption">
    <w:name w:val="OWS table caption"/>
    <w:basedOn w:val="Tablecaption"/>
    <w:link w:val="OWStablecaptionChar"/>
    <w:qFormat/>
    <w:rsid w:val="0027762B"/>
    <w:pPr>
      <w:spacing w:before="360"/>
    </w:pPr>
  </w:style>
  <w:style w:type="character" w:customStyle="1" w:styleId="OWStablecaptionChar">
    <w:name w:val="OWS table caption Char"/>
    <w:basedOn w:val="CaptionChar"/>
    <w:link w:val="OWStablecaption"/>
    <w:rsid w:val="0027762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92094B"/>
    <w:pPr>
      <w:pageBreakBefore w:val="0"/>
      <w:spacing w:before="200" w:after="200"/>
      <w:outlineLvl w:val="9"/>
    </w:pPr>
    <w:rPr>
      <w:sz w:val="30"/>
      <w:szCs w:val="30"/>
    </w:rPr>
  </w:style>
  <w:style w:type="paragraph" w:customStyle="1" w:styleId="OWSSummaryH1">
    <w:name w:val="OWS Summary H1"/>
    <w:link w:val="OWSSummaryH1Char"/>
    <w:qFormat/>
    <w:rsid w:val="0092094B"/>
    <w:pPr>
      <w:pageBreakBefore/>
      <w:spacing w:after="600"/>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92094B"/>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92094B"/>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933CE9"/>
    <w:pPr>
      <w:spacing w:before="720"/>
      <w:ind w:left="284" w:right="561"/>
    </w:pPr>
    <w:rPr>
      <w:rFonts w:ascii="Arial" w:hAnsi="Arial"/>
      <w:b w:val="0"/>
      <w:color w:val="1F497D" w:themeColor="text2"/>
      <w:sz w:val="20"/>
    </w:rPr>
  </w:style>
  <w:style w:type="paragraph" w:customStyle="1" w:styleId="BRCoverDate">
    <w:name w:val="BR Cover Date"/>
    <w:basedOn w:val="CoverDate"/>
    <w:link w:val="BRCoverDateChar"/>
    <w:uiPriority w:val="99"/>
    <w:semiHidden/>
    <w:rsid w:val="001F5FDC"/>
  </w:style>
  <w:style w:type="character" w:customStyle="1" w:styleId="CoverSubjectChar">
    <w:name w:val="CoverSubject Char"/>
    <w:basedOn w:val="BRCoverpagenormalChar"/>
    <w:link w:val="CoverSubject"/>
    <w:uiPriority w:val="99"/>
    <w:semiHidden/>
    <w:rsid w:val="00CE6310"/>
    <w:rPr>
      <w:rFonts w:ascii="Calibri" w:eastAsia="Times New Roman" w:hAnsi="Calibri" w:cs="Calibri-Bold"/>
      <w:bCs/>
      <w:i/>
      <w:color w:val="1F497D" w:themeColor="text2"/>
      <w:sz w:val="20"/>
      <w:szCs w:val="20"/>
      <w:lang w:val="en-GB"/>
    </w:rPr>
  </w:style>
  <w:style w:type="character" w:customStyle="1" w:styleId="OWSCoverPageH3Char">
    <w:name w:val="OWS Cover Page H3 Char"/>
    <w:basedOn w:val="CoverSubjectChar"/>
    <w:link w:val="OWSCoverPageH3"/>
    <w:rsid w:val="00933CE9"/>
    <w:rPr>
      <w:rFonts w:ascii="Calibri" w:eastAsia="Times New Roman" w:hAnsi="Calibri" w:cs="Calibri-Bold"/>
      <w:bCs/>
      <w:i w:val="0"/>
      <w:color w:val="1F497D" w:themeColor="text2"/>
      <w:sz w:val="20"/>
      <w:szCs w:val="20"/>
      <w:lang w:val="en-GB"/>
    </w:rPr>
  </w:style>
  <w:style w:type="paragraph" w:customStyle="1" w:styleId="OWSBelowTableText9pt">
    <w:name w:val="OWS Below Table Text 9pt"/>
    <w:basedOn w:val="Body"/>
    <w:link w:val="OWSBelowTableText9ptChar"/>
    <w:qFormat/>
    <w:rsid w:val="002806C9"/>
    <w:pPr>
      <w:keepLines/>
      <w:spacing w:before="120" w:after="360"/>
    </w:pPr>
    <w:rPr>
      <w:rFonts w:ascii="Arial" w:hAnsi="Arial"/>
      <w:i/>
      <w:sz w:val="18"/>
      <w:szCs w:val="18"/>
    </w:rPr>
  </w:style>
  <w:style w:type="character" w:customStyle="1" w:styleId="CoverDateChar">
    <w:name w:val="CoverDate Char"/>
    <w:basedOn w:val="BodyTextChar"/>
    <w:link w:val="CoverDate"/>
    <w:uiPriority w:val="99"/>
    <w:semiHidden/>
    <w:rsid w:val="00CE6310"/>
    <w:rPr>
      <w:rFonts w:ascii="Calibri" w:eastAsia="Times New Roman" w:hAnsi="Calibri" w:cs="Arial"/>
      <w:color w:val="1F497D" w:themeColor="text2"/>
      <w:sz w:val="20"/>
      <w:szCs w:val="20"/>
    </w:rPr>
  </w:style>
  <w:style w:type="character" w:customStyle="1" w:styleId="BRCoverDateChar">
    <w:name w:val="BR Cover Date Char"/>
    <w:basedOn w:val="CoverDateChar"/>
    <w:link w:val="BRCoverDate"/>
    <w:uiPriority w:val="99"/>
    <w:semiHidden/>
    <w:rsid w:val="00CE6310"/>
    <w:rPr>
      <w:rFonts w:ascii="Calibri" w:eastAsia="Times New Roman" w:hAnsi="Calibri" w:cs="Arial"/>
      <w:color w:val="1F497D" w:themeColor="text2"/>
      <w:sz w:val="20"/>
      <w:szCs w:val="20"/>
    </w:rPr>
  </w:style>
  <w:style w:type="paragraph" w:customStyle="1" w:styleId="OWSnumberedlistL1">
    <w:name w:val="OWS numbered list L1"/>
    <w:basedOn w:val="OWSbulletL1"/>
    <w:link w:val="OWSnumberedlistL1Char"/>
    <w:qFormat/>
    <w:rsid w:val="00F56893"/>
    <w:pPr>
      <w:numPr>
        <w:numId w:val="39"/>
      </w:numPr>
      <w:ind w:left="426" w:hanging="426"/>
    </w:pPr>
  </w:style>
  <w:style w:type="character" w:customStyle="1" w:styleId="OWSBelowTableText9ptChar">
    <w:name w:val="OWS Below Table Text 9pt Char"/>
    <w:basedOn w:val="BodyChar"/>
    <w:link w:val="OWSBelowTableText9pt"/>
    <w:rsid w:val="002806C9"/>
    <w:rPr>
      <w:rFonts w:ascii="Calibri" w:hAnsi="Calibri" w:cs="Arial"/>
      <w:i/>
      <w:sz w:val="18"/>
      <w:szCs w:val="18"/>
    </w:rPr>
  </w:style>
  <w:style w:type="character" w:customStyle="1" w:styleId="OWSnumberedlistL1Char">
    <w:name w:val="OWS numbered list L1 Char"/>
    <w:basedOn w:val="BRnormal11ptChar"/>
    <w:link w:val="OWSnumberedlistL1"/>
    <w:rsid w:val="00F56893"/>
    <w:rPr>
      <w:rFonts w:ascii="Calibri" w:hAnsi="Calibri" w:cs="Arial"/>
    </w:rPr>
  </w:style>
  <w:style w:type="paragraph" w:customStyle="1" w:styleId="BRNormal">
    <w:name w:val="BR Normal"/>
    <w:basedOn w:val="Normal"/>
    <w:link w:val="BRNormalChar"/>
    <w:uiPriority w:val="99"/>
    <w:semiHidden/>
    <w:rsid w:val="00A87CA8"/>
    <w:rPr>
      <w:color w:val="000000"/>
    </w:rPr>
  </w:style>
  <w:style w:type="character" w:customStyle="1" w:styleId="BRNormalChar">
    <w:name w:val="BR Normal Char"/>
    <w:basedOn w:val="DefaultParagraphFont"/>
    <w:link w:val="BRNormal"/>
    <w:uiPriority w:val="99"/>
    <w:semiHidden/>
    <w:rsid w:val="00CE6310"/>
    <w:rPr>
      <w:color w:val="000000"/>
    </w:rPr>
  </w:style>
  <w:style w:type="paragraph" w:customStyle="1" w:styleId="OWSversopagenormaltext">
    <w:name w:val="OWS verso page normal text"/>
    <w:basedOn w:val="Body"/>
    <w:link w:val="OWSversopagenormaltextChar"/>
    <w:qFormat/>
    <w:rsid w:val="00967815"/>
    <w:rPr>
      <w:rFonts w:ascii="Arial" w:hAnsi="Arial"/>
      <w:color w:val="000000"/>
      <w:sz w:val="20"/>
      <w:szCs w:val="20"/>
    </w:rPr>
  </w:style>
  <w:style w:type="character" w:customStyle="1" w:styleId="OWSversopagenormaltextChar">
    <w:name w:val="OWS verso page normal text Char"/>
    <w:basedOn w:val="BodyChar"/>
    <w:link w:val="OWSversopagenormaltext"/>
    <w:rsid w:val="00BD1D7C"/>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semiHidden/>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semiHidden/>
    <w:rsid w:val="00CE6310"/>
    <w:rPr>
      <w:rFonts w:cs="Arial"/>
      <w:b/>
      <w:bCs/>
      <w:color w:val="1F497D" w:themeColor="text2"/>
      <w:sz w:val="30"/>
      <w:szCs w:val="26"/>
      <w:lang w:val="en-GB"/>
    </w:rPr>
  </w:style>
  <w:style w:type="paragraph" w:customStyle="1" w:styleId="OWSTableheading">
    <w:name w:val="OWS Table heading"/>
    <w:basedOn w:val="Body"/>
    <w:link w:val="OWSTableheadingChar"/>
    <w:autoRedefine/>
    <w:qFormat/>
    <w:rsid w:val="00E541A6"/>
    <w:pPr>
      <w:widowControl w:val="0"/>
      <w:suppressAutoHyphens/>
      <w:adjustRightInd w:val="0"/>
      <w:spacing w:before="80" w:after="80"/>
      <w:textAlignment w:val="center"/>
    </w:pPr>
    <w:rPr>
      <w:rFonts w:ascii="Arial" w:hAnsi="Arial"/>
      <w:b/>
      <w:sz w:val="20"/>
      <w:szCs w:val="20"/>
      <w:lang w:eastAsia="en-US"/>
    </w:rPr>
  </w:style>
  <w:style w:type="paragraph" w:customStyle="1" w:styleId="OWSTabletext">
    <w:name w:val="OWS Table text"/>
    <w:basedOn w:val="Body"/>
    <w:link w:val="OWSTabletextChar"/>
    <w:qFormat/>
    <w:rsid w:val="00A8210B"/>
    <w:pPr>
      <w:widowControl w:val="0"/>
      <w:suppressAutoHyphens/>
      <w:adjustRightInd w:val="0"/>
      <w:spacing w:before="80" w:after="8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E541A6"/>
    <w:rPr>
      <w:rFonts w:ascii="Calibri" w:hAnsi="Calibri" w:cs="Arial"/>
      <w:b/>
      <w:sz w:val="20"/>
      <w:szCs w:val="20"/>
      <w:lang w:eastAsia="en-US"/>
    </w:rPr>
  </w:style>
  <w:style w:type="character" w:customStyle="1" w:styleId="OWSTabletextChar">
    <w:name w:val="OWS Table text Char"/>
    <w:basedOn w:val="BodyChar"/>
    <w:link w:val="OWSTabletext"/>
    <w:rsid w:val="00A8210B"/>
    <w:rPr>
      <w:rFonts w:ascii="Calibri" w:eastAsiaTheme="minorHAnsi" w:hAnsi="Calibri" w:cs="Arial"/>
      <w:color w:val="000000"/>
      <w:sz w:val="20"/>
      <w:szCs w:val="20"/>
      <w:lang w:val="en-AU" w:eastAsia="en-AU"/>
    </w:rPr>
  </w:style>
  <w:style w:type="paragraph" w:customStyle="1" w:styleId="BRheading3">
    <w:name w:val="BR heading 3"/>
    <w:basedOn w:val="BRHeading2"/>
    <w:link w:val="BRheading3Char"/>
    <w:uiPriority w:val="99"/>
    <w:semiHidden/>
    <w:rsid w:val="008057EC"/>
    <w:pPr>
      <w:numPr>
        <w:ilvl w:val="0"/>
        <w:numId w:val="0"/>
      </w:numPr>
    </w:pPr>
    <w:rPr>
      <w:sz w:val="26"/>
    </w:rPr>
  </w:style>
  <w:style w:type="character" w:customStyle="1" w:styleId="BRheading3Char">
    <w:name w:val="BR heading 3 Char"/>
    <w:basedOn w:val="BRHeading2Char"/>
    <w:link w:val="BRheading3"/>
    <w:uiPriority w:val="99"/>
    <w:semiHidden/>
    <w:rsid w:val="00CE6310"/>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uiPriority w:val="99"/>
    <w:semiHidden/>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semiHidden/>
    <w:rsid w:val="00CE6310"/>
    <w:rPr>
      <w:rFonts w:ascii="Calibri" w:eastAsia="Times New Roman" w:hAnsi="Calibri" w:cs="Arial"/>
      <w:i/>
      <w:color w:val="000000"/>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7E11"/>
    <w:rPr>
      <w:b/>
      <w:bCs/>
      <w:i/>
      <w:iCs/>
      <w:color w:val="4F81BD" w:themeColor="accent1"/>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link w:val="NoSpacingChar"/>
    <w:uiPriority w:val="1"/>
    <w:qFormat/>
    <w:rsid w:val="007533F7"/>
    <w:pPr>
      <w:autoSpaceDE w:val="0"/>
      <w:autoSpaceDN w:val="0"/>
      <w:spacing w:after="0"/>
    </w:pPr>
    <w:rPr>
      <w:rFonts w:eastAsiaTheme="minorHAnsi" w:cs="Arial"/>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29"/>
    <w:qFormat/>
    <w:rsid w:val="007533F7"/>
    <w:rPr>
      <w:i/>
      <w:iCs/>
      <w:color w:val="000000" w:themeColor="text1"/>
    </w:rPr>
  </w:style>
  <w:style w:type="character" w:customStyle="1" w:styleId="QuoteChar">
    <w:name w:val="Quote Char"/>
    <w:basedOn w:val="DefaultParagraphFont"/>
    <w:link w:val="Quote"/>
    <w:uiPriority w:val="29"/>
    <w:rsid w:val="007A7E11"/>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semiHidden/>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semiHidden/>
    <w:locked/>
    <w:rsid w:val="00CE6310"/>
    <w:rPr>
      <w:rFonts w:ascii="Calibri" w:eastAsia="Times New Roman" w:hAnsi="Calibri" w:cs="Times New Roman"/>
      <w:sz w:val="20"/>
      <w:szCs w:val="20"/>
      <w:lang w:eastAsia="en-AU"/>
    </w:rPr>
  </w:style>
  <w:style w:type="paragraph" w:customStyle="1" w:styleId="Bulletedlist2">
    <w:name w:val="Bulleted list 2"/>
    <w:basedOn w:val="Bulletedlist1"/>
    <w:uiPriority w:val="99"/>
    <w:semiHidden/>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semiHidden/>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uiPriority w:val="99"/>
    <w:semiHidden/>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uiPriority w:val="99"/>
    <w:semiHidden/>
    <w:rsid w:val="00BD1D7C"/>
  </w:style>
  <w:style w:type="character" w:customStyle="1" w:styleId="BasicParagraphChar">
    <w:name w:val="[Basic Paragraph] Char"/>
    <w:basedOn w:val="DefaultParagraphFont"/>
    <w:link w:val="BasicParagraph"/>
    <w:uiPriority w:val="99"/>
    <w:semiHidden/>
    <w:rsid w:val="00CE6310"/>
    <w:rPr>
      <w:rFonts w:ascii="MinionPro-Regular" w:hAnsi="MinionPro-Regular" w:cs="MinionPro-Regular"/>
      <w:color w:val="000000"/>
      <w:lang w:val="en-GB"/>
    </w:rPr>
  </w:style>
  <w:style w:type="character" w:customStyle="1" w:styleId="Header1Char">
    <w:name w:val="Header1 Char"/>
    <w:basedOn w:val="BasicParagraphChar"/>
    <w:link w:val="Header1"/>
    <w:uiPriority w:val="99"/>
    <w:semiHidden/>
    <w:rsid w:val="00CE6310"/>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uiPriority w:val="99"/>
    <w:semiHidden/>
    <w:rsid w:val="000C41FB"/>
    <w:rPr>
      <w:i w:val="0"/>
    </w:rPr>
  </w:style>
  <w:style w:type="character" w:customStyle="1" w:styleId="PagenumberChar">
    <w:name w:val="Page number Char"/>
    <w:basedOn w:val="FooterChar"/>
    <w:link w:val="PageNumber1"/>
    <w:uiPriority w:val="99"/>
    <w:semiHidden/>
    <w:rsid w:val="00CE6310"/>
    <w:rPr>
      <w:sz w:val="18"/>
      <w:szCs w:val="18"/>
    </w:rPr>
  </w:style>
  <w:style w:type="paragraph" w:customStyle="1" w:styleId="OWSAppendixH1">
    <w:name w:val="OWS Appendix H1"/>
    <w:basedOn w:val="OWSSummaryH1"/>
    <w:link w:val="OWSAppendixH1Char"/>
    <w:qFormat/>
    <w:rsid w:val="006D48A9"/>
  </w:style>
  <w:style w:type="character" w:customStyle="1" w:styleId="QuotecitationChar">
    <w:name w:val="Quote citation Char"/>
    <w:basedOn w:val="OWSQuoteChar"/>
    <w:link w:val="Quotecitation"/>
    <w:uiPriority w:val="99"/>
    <w:semiHidden/>
    <w:rsid w:val="00CE6310"/>
    <w:rPr>
      <w:i w:val="0"/>
      <w:color w:val="000000"/>
    </w:rPr>
  </w:style>
  <w:style w:type="paragraph" w:customStyle="1" w:styleId="OWSAppendixH2">
    <w:name w:val="OWS Appendix H2"/>
    <w:basedOn w:val="OWSSummaryH2"/>
    <w:link w:val="OWSAppendixH2Char"/>
    <w:qFormat/>
    <w:rsid w:val="006D48A9"/>
  </w:style>
  <w:style w:type="character" w:customStyle="1" w:styleId="OWSAppendixH1Char">
    <w:name w:val="OWS Appendix H1 Char"/>
    <w:basedOn w:val="OWSSummaryH1Char"/>
    <w:link w:val="OWSAppendixH1"/>
    <w:rsid w:val="006D48A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6D48A9"/>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tabs>
        <w:tab w:val="clear" w:pos="2160"/>
        <w:tab w:val="num" w:pos="1560"/>
      </w:tabs>
      <w:ind w:left="1560" w:hanging="426"/>
    </w:pPr>
  </w:style>
  <w:style w:type="character" w:customStyle="1" w:styleId="OWSAppendixH4Char">
    <w:name w:val="OWS Appendix H4 Char"/>
    <w:basedOn w:val="OWSSummaryH4Char"/>
    <w:link w:val="OWSAppendixH4"/>
    <w:rsid w:val="006D48A9"/>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hAnsi="Calibri" w:cs="Arial"/>
      <w:color w:val="000000"/>
    </w:rPr>
  </w:style>
  <w:style w:type="paragraph" w:customStyle="1" w:styleId="OWStablebulletpointL1">
    <w:name w:val="OWS table bullet point L1"/>
    <w:basedOn w:val="OWSTabletext"/>
    <w:link w:val="OWStablebulletpointL1Char"/>
    <w:qFormat/>
    <w:rsid w:val="002637C6"/>
    <w:pPr>
      <w:numPr>
        <w:numId w:val="41"/>
      </w:numPr>
      <w:ind w:left="459" w:hanging="459"/>
    </w:pPr>
  </w:style>
  <w:style w:type="character" w:customStyle="1" w:styleId="OWStablebulletpointL1Char">
    <w:name w:val="OWS table bullet point L1 Char"/>
    <w:basedOn w:val="OWSTabletextChar"/>
    <w:link w:val="OWStablebulletpointL1"/>
    <w:rsid w:val="00A33A7A"/>
    <w:rPr>
      <w:rFonts w:ascii="Calibri" w:eastAsiaTheme="minorHAnsi" w:hAnsi="Calibri" w:cs="Arial"/>
      <w:color w:val="000000"/>
      <w:sz w:val="20"/>
      <w:szCs w:val="20"/>
      <w:lang w:val="en-AU" w:eastAsia="en-AU"/>
    </w:rPr>
  </w:style>
  <w:style w:type="paragraph" w:customStyle="1" w:styleId="Page2address">
    <w:name w:val="Page 2 address"/>
    <w:basedOn w:val="BRnormal10pt-CopyrightPage"/>
    <w:link w:val="Page2addressChar"/>
    <w:uiPriority w:val="99"/>
    <w:semiHidden/>
    <w:rsid w:val="00240525"/>
    <w:pPr>
      <w:spacing w:before="0" w:after="0"/>
    </w:pPr>
  </w:style>
  <w:style w:type="character" w:customStyle="1" w:styleId="Page2addressChar">
    <w:name w:val="Page 2 address Char"/>
    <w:basedOn w:val="BRnormal10pt-CopyrightPageChar"/>
    <w:link w:val="Page2address"/>
    <w:uiPriority w:val="99"/>
    <w:semiHidden/>
    <w:rsid w:val="00CE6310"/>
    <w:rPr>
      <w:rFonts w:ascii="Calibri" w:hAnsi="Calibri" w:cs="Arial"/>
      <w:sz w:val="20"/>
      <w:szCs w:val="20"/>
    </w:rPr>
  </w:style>
  <w:style w:type="paragraph" w:customStyle="1" w:styleId="font5">
    <w:name w:val="font5"/>
    <w:basedOn w:val="Normal"/>
    <w:uiPriority w:val="99"/>
    <w:semiHidden/>
    <w:rsid w:val="003B7C28"/>
    <w:pPr>
      <w:autoSpaceDE/>
      <w:autoSpaceDN/>
      <w:spacing w:before="100" w:beforeAutospacing="1" w:after="100" w:afterAutospacing="1"/>
    </w:pPr>
    <w:rPr>
      <w:rFonts w:eastAsia="Times New Roman" w:cs="Arial"/>
      <w:color w:val="000000"/>
      <w:sz w:val="20"/>
      <w:szCs w:val="20"/>
    </w:rPr>
  </w:style>
  <w:style w:type="paragraph" w:customStyle="1" w:styleId="font6">
    <w:name w:val="font6"/>
    <w:basedOn w:val="Normal"/>
    <w:uiPriority w:val="99"/>
    <w:semiHidden/>
    <w:rsid w:val="003B7C28"/>
    <w:pPr>
      <w:autoSpaceDE/>
      <w:autoSpaceDN/>
      <w:spacing w:before="100" w:beforeAutospacing="1" w:after="100" w:afterAutospacing="1"/>
    </w:pPr>
    <w:rPr>
      <w:rFonts w:eastAsia="Times New Roman" w:cs="Arial"/>
      <w:color w:val="000000"/>
      <w:sz w:val="20"/>
      <w:szCs w:val="20"/>
    </w:rPr>
  </w:style>
  <w:style w:type="paragraph" w:customStyle="1" w:styleId="font7">
    <w:name w:val="font7"/>
    <w:basedOn w:val="Normal"/>
    <w:uiPriority w:val="99"/>
    <w:semiHidden/>
    <w:rsid w:val="003B7C28"/>
    <w:pPr>
      <w:autoSpaceDE/>
      <w:autoSpaceDN/>
      <w:spacing w:before="100" w:beforeAutospacing="1" w:after="100" w:afterAutospacing="1"/>
    </w:pPr>
    <w:rPr>
      <w:rFonts w:eastAsia="Times New Roman" w:cs="Arial"/>
      <w:color w:val="000000"/>
      <w:sz w:val="20"/>
      <w:szCs w:val="20"/>
    </w:rPr>
  </w:style>
  <w:style w:type="paragraph" w:customStyle="1" w:styleId="xl65">
    <w:name w:val="xl65"/>
    <w:basedOn w:val="Normal"/>
    <w:uiPriority w:val="99"/>
    <w:semiHidden/>
    <w:rsid w:val="003B7C28"/>
    <w:pPr>
      <w:autoSpaceDE/>
      <w:autoSpaceDN/>
      <w:spacing w:before="100" w:beforeAutospacing="1" w:after="100" w:afterAutospacing="1"/>
    </w:pPr>
    <w:rPr>
      <w:rFonts w:eastAsia="Times New Roman" w:cs="Arial"/>
      <w:sz w:val="20"/>
      <w:szCs w:val="20"/>
    </w:rPr>
  </w:style>
  <w:style w:type="paragraph" w:customStyle="1" w:styleId="xl66">
    <w:name w:val="xl66"/>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rPr>
  </w:style>
  <w:style w:type="paragraph" w:customStyle="1" w:styleId="xl67">
    <w:name w:val="xl67"/>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rPr>
  </w:style>
  <w:style w:type="paragraph" w:customStyle="1" w:styleId="xl68">
    <w:name w:val="xl68"/>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rPr>
  </w:style>
  <w:style w:type="paragraph" w:customStyle="1" w:styleId="BRCoverpageB">
    <w:name w:val="BR Cover page B"/>
    <w:basedOn w:val="Body"/>
    <w:link w:val="BRCoverpageBChar"/>
    <w:uiPriority w:val="99"/>
    <w:semiHidden/>
    <w:rsid w:val="00CB7B02"/>
    <w:pPr>
      <w:ind w:left="993"/>
    </w:pPr>
    <w:rPr>
      <w:rFonts w:ascii="Arial" w:eastAsiaTheme="minorHAnsi" w:hAnsi="Arial"/>
      <w:color w:val="1F497D" w:themeColor="text2"/>
      <w:sz w:val="24"/>
      <w:szCs w:val="24"/>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uiPriority w:val="99"/>
    <w:semiHidden/>
    <w:rsid w:val="00CE6310"/>
    <w:rPr>
      <w:rFonts w:ascii="Calibri" w:eastAsiaTheme="minorHAnsi" w:hAnsi="Calibri" w:cs="Arial"/>
      <w:color w:val="1F497D" w:themeColor="text2"/>
      <w:sz w:val="24"/>
      <w:szCs w:val="24"/>
      <w:lang w:val="en-AU" w:eastAsia="en-AU"/>
    </w:rPr>
  </w:style>
  <w:style w:type="paragraph" w:customStyle="1" w:styleId="OWSfigurecaption">
    <w:name w:val="OWS figure caption"/>
    <w:basedOn w:val="OWStablecaption"/>
    <w:link w:val="OWSfigurecaptionChar"/>
    <w:qFormat/>
    <w:rsid w:val="00776280"/>
    <w:pPr>
      <w:keepNext w:val="0"/>
      <w:spacing w:before="120" w:after="360"/>
    </w:pPr>
  </w:style>
  <w:style w:type="character" w:customStyle="1" w:styleId="OWSfigurecaptionChar">
    <w:name w:val="OWS figure caption Char"/>
    <w:basedOn w:val="OWStablecaptionChar"/>
    <w:link w:val="OWSfigurecaption"/>
    <w:rsid w:val="00776280"/>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qFormat/>
    <w:rsid w:val="00933CE9"/>
    <w:pPr>
      <w:spacing w:before="3240" w:after="600"/>
      <w:ind w:left="284"/>
    </w:pPr>
    <w:rPr>
      <w:color w:val="FF0000"/>
    </w:rPr>
  </w:style>
  <w:style w:type="paragraph" w:customStyle="1" w:styleId="OWSpagenumber">
    <w:name w:val="OWS page number"/>
    <w:basedOn w:val="Footer"/>
    <w:link w:val="OWSpagenumberChar"/>
    <w:qFormat/>
    <w:rsid w:val="00704140"/>
  </w:style>
  <w:style w:type="character" w:customStyle="1" w:styleId="OWSTitlepageDRAFTlabelChar">
    <w:name w:val="OWS Title page DRAFT label Char"/>
    <w:basedOn w:val="OWSversopagenormaltextChar"/>
    <w:link w:val="OWSTitlepageDRAFTlabel"/>
    <w:rsid w:val="00933CE9"/>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uiPriority w:val="99"/>
    <w:semiHidden/>
    <w:rsid w:val="009B5F97"/>
    <w:pPr>
      <w:spacing w:before="0" w:after="120"/>
      <w:ind w:left="720" w:hanging="720"/>
    </w:pPr>
  </w:style>
  <w:style w:type="character" w:customStyle="1" w:styleId="OWSpagenumberChar">
    <w:name w:val="OWS page number Char"/>
    <w:basedOn w:val="FooterChar"/>
    <w:link w:val="OWSpagenumber"/>
    <w:rsid w:val="00A33A7A"/>
    <w:rPr>
      <w:sz w:val="18"/>
      <w:szCs w:val="18"/>
    </w:rPr>
  </w:style>
  <w:style w:type="paragraph" w:customStyle="1" w:styleId="BRdotpoints">
    <w:name w:val="BR dot points"/>
    <w:basedOn w:val="Bullet"/>
    <w:link w:val="BRdotpointsChar"/>
    <w:uiPriority w:val="99"/>
    <w:semiHidden/>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uiPriority w:val="99"/>
    <w:semiHidden/>
    <w:rsid w:val="00CE6310"/>
    <w:rPr>
      <w:rFonts w:ascii="Calibri" w:eastAsia="Times New Roman" w:hAnsi="Calibri" w:cs="Times New Roman"/>
      <w:color w:val="000000"/>
      <w:szCs w:val="20"/>
      <w:lang w:val="en-GB" w:eastAsia="en-US"/>
    </w:rPr>
  </w:style>
  <w:style w:type="paragraph" w:customStyle="1" w:styleId="BR2ndbullet">
    <w:name w:val="BR 2nd bullet"/>
    <w:basedOn w:val="2ndbulletpoint"/>
    <w:link w:val="BR2ndbulletChar"/>
    <w:uiPriority w:val="99"/>
    <w:semiHidden/>
    <w:rsid w:val="009B5F97"/>
    <w:pPr>
      <w:numPr>
        <w:ilvl w:val="0"/>
        <w:numId w:val="0"/>
      </w:numPr>
      <w:tabs>
        <w:tab w:val="num" w:pos="993"/>
      </w:tabs>
      <w:ind w:left="993" w:hanging="426"/>
    </w:pPr>
    <w:rPr>
      <w:rFonts w:ascii="Calibri" w:eastAsiaTheme="minorHAnsi" w:hAnsi="Calibri"/>
    </w:rPr>
  </w:style>
  <w:style w:type="paragraph" w:customStyle="1" w:styleId="BRNormal11pt0">
    <w:name w:val="BR Normal 11pt"/>
    <w:basedOn w:val="BRnormal10pt-CopyrightPage"/>
    <w:link w:val="BRNormal11ptChar0"/>
    <w:uiPriority w:val="99"/>
    <w:semiHidden/>
    <w:rsid w:val="009B5F97"/>
    <w:rPr>
      <w:rFonts w:ascii="Calibri" w:eastAsiaTheme="minorHAnsi" w:hAnsi="Calibri"/>
      <w:color w:val="000000"/>
    </w:rPr>
  </w:style>
  <w:style w:type="character" w:customStyle="1" w:styleId="BR2ndbulletChar">
    <w:name w:val="BR 2nd bullet Char"/>
    <w:basedOn w:val="2ndbulletpointChar"/>
    <w:link w:val="BR2ndbullet"/>
    <w:uiPriority w:val="99"/>
    <w:semiHidden/>
    <w:rsid w:val="00CE6310"/>
    <w:rPr>
      <w:rFonts w:ascii="Calibri" w:hAnsi="Calibri" w:cs="Arial"/>
      <w:color w:val="000000"/>
    </w:rPr>
  </w:style>
  <w:style w:type="character" w:customStyle="1" w:styleId="BRNormal11ptChar0">
    <w:name w:val="BR Normal 11pt Char"/>
    <w:basedOn w:val="BRnormal10pt-CopyrightPageChar"/>
    <w:link w:val="BRNormal11pt0"/>
    <w:uiPriority w:val="99"/>
    <w:semiHidden/>
    <w:rsid w:val="00CE6310"/>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uiPriority w:val="99"/>
    <w:semiHidden/>
    <w:rsid w:val="009B5F97"/>
    <w:pPr>
      <w:spacing w:after="120"/>
    </w:pPr>
    <w:rPr>
      <w:rFonts w:eastAsiaTheme="minorHAnsi"/>
    </w:rPr>
  </w:style>
  <w:style w:type="paragraph" w:customStyle="1" w:styleId="Post-listtext">
    <w:name w:val="Post-list text"/>
    <w:basedOn w:val="BRnormal11pt"/>
    <w:link w:val="Post-listtextChar"/>
    <w:uiPriority w:val="99"/>
    <w:semiHidden/>
    <w:rsid w:val="009B5F97"/>
    <w:pPr>
      <w:spacing w:before="200"/>
    </w:pPr>
    <w:rPr>
      <w:rFonts w:eastAsiaTheme="minorHAnsi"/>
    </w:rPr>
  </w:style>
  <w:style w:type="character" w:customStyle="1" w:styleId="ListintrotextChar">
    <w:name w:val="List intro text Char"/>
    <w:basedOn w:val="BodyChar"/>
    <w:link w:val="Listintrotext"/>
    <w:uiPriority w:val="99"/>
    <w:semiHidden/>
    <w:rsid w:val="00CE6310"/>
    <w:rPr>
      <w:rFonts w:ascii="Calibri" w:eastAsiaTheme="minorHAnsi" w:hAnsi="Calibri" w:cs="Arial"/>
      <w:lang w:val="en-AU" w:eastAsia="en-AU"/>
    </w:rPr>
  </w:style>
  <w:style w:type="character" w:customStyle="1" w:styleId="Post-listtextChar">
    <w:name w:val="Post-list text Char"/>
    <w:basedOn w:val="BRnormal11ptChar"/>
    <w:link w:val="Post-listtext"/>
    <w:uiPriority w:val="99"/>
    <w:semiHidden/>
    <w:rsid w:val="00CE6310"/>
    <w:rPr>
      <w:rFonts w:ascii="Calibri" w:hAnsi="Calibri" w:cs="Arial"/>
    </w:rPr>
  </w:style>
  <w:style w:type="paragraph" w:customStyle="1" w:styleId="OWSnumberedlistL2">
    <w:name w:val="OWS numbered list L2"/>
    <w:basedOn w:val="OWSnumberedlistL1"/>
    <w:link w:val="OWSnumberedlistL2Char"/>
    <w:rsid w:val="009D7D84"/>
    <w:pPr>
      <w:numPr>
        <w:ilvl w:val="1"/>
      </w:numPr>
      <w:ind w:left="993" w:hanging="426"/>
    </w:pPr>
  </w:style>
  <w:style w:type="paragraph" w:customStyle="1" w:styleId="OWSfootnote">
    <w:name w:val="OWS footnote"/>
    <w:basedOn w:val="FootnoteText"/>
    <w:link w:val="OWSfootnoteChar"/>
    <w:qFormat/>
    <w:rsid w:val="000B32FC"/>
    <w:rPr>
      <w:sz w:val="18"/>
    </w:rPr>
  </w:style>
  <w:style w:type="character" w:customStyle="1" w:styleId="OWSnumberedlistL2Char">
    <w:name w:val="OWS numbered list L2 Char"/>
    <w:basedOn w:val="OWSnumberedlistL1Char"/>
    <w:link w:val="OWSnumberedlistL2"/>
    <w:rsid w:val="00A33A7A"/>
    <w:rPr>
      <w:rFonts w:ascii="Calibri" w:hAnsi="Calibri" w:cs="Arial"/>
    </w:rPr>
  </w:style>
  <w:style w:type="paragraph" w:customStyle="1" w:styleId="OWSAppendixH5">
    <w:name w:val="OWS Appendix H5"/>
    <w:basedOn w:val="OWSAppendixH4"/>
    <w:link w:val="OWSAppendixH5Char"/>
    <w:qFormat/>
    <w:rsid w:val="00B0173D"/>
    <w:rPr>
      <w:i/>
      <w:sz w:val="22"/>
      <w:szCs w:val="22"/>
    </w:rPr>
  </w:style>
  <w:style w:type="character" w:customStyle="1" w:styleId="OWSfootnoteChar">
    <w:name w:val="OWS footnote Char"/>
    <w:basedOn w:val="FootnoteTextChar"/>
    <w:link w:val="OWSfootnote"/>
    <w:rsid w:val="00A33A7A"/>
    <w:rPr>
      <w:sz w:val="18"/>
      <w:szCs w:val="20"/>
    </w:rPr>
  </w:style>
  <w:style w:type="paragraph" w:customStyle="1" w:styleId="OWStablebulletpointL2">
    <w:name w:val="OWS table bullet point L2"/>
    <w:basedOn w:val="OWSTabletext"/>
    <w:link w:val="OWStablebulletpointL2Char"/>
    <w:qFormat/>
    <w:rsid w:val="00FF42E6"/>
    <w:pPr>
      <w:numPr>
        <w:ilvl w:val="1"/>
        <w:numId w:val="41"/>
      </w:numPr>
      <w:ind w:left="884" w:hanging="425"/>
    </w:pPr>
  </w:style>
  <w:style w:type="character" w:customStyle="1" w:styleId="OWSAppendixH5Char">
    <w:name w:val="OWS Appendix H5 Char"/>
    <w:basedOn w:val="OWSAppendixH4Char"/>
    <w:link w:val="OWSAppendixH5"/>
    <w:rsid w:val="00B0173D"/>
    <w:rPr>
      <w:rFonts w:eastAsia="Times New Roman" w:cs="Arial"/>
      <w:b/>
      <w:bCs/>
      <w:i/>
      <w:color w:val="1F497D" w:themeColor="text2"/>
      <w:sz w:val="24"/>
      <w:szCs w:val="24"/>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A33A7A"/>
    <w:rPr>
      <w:rFonts w:ascii="Calibri" w:eastAsiaTheme="minorHAnsi" w:hAnsi="Calibri" w:cs="Arial"/>
      <w:color w:val="000000"/>
      <w:sz w:val="20"/>
      <w:szCs w:val="20"/>
      <w:lang w:val="en-AU" w:eastAsia="en-AU"/>
    </w:rPr>
  </w:style>
  <w:style w:type="paragraph" w:customStyle="1" w:styleId="OWStablenumberedlistL1">
    <w:name w:val="OWS table numbered list L1"/>
    <w:basedOn w:val="OWSnumberedlistL1"/>
    <w:link w:val="OWStablenumberedlistL1Char"/>
    <w:qFormat/>
    <w:rsid w:val="00CE6310"/>
    <w:pPr>
      <w:spacing w:before="80" w:after="80"/>
    </w:pPr>
    <w:rPr>
      <w:sz w:val="20"/>
      <w:szCs w:val="20"/>
    </w:rPr>
  </w:style>
  <w:style w:type="character" w:customStyle="1" w:styleId="OWStablebulletpointL3Char">
    <w:name w:val="OWS table bullet point L3 Char"/>
    <w:basedOn w:val="OWStablebulletpointL2Char"/>
    <w:link w:val="OWStablebulletpointL3"/>
    <w:rsid w:val="00A33A7A"/>
    <w:rPr>
      <w:rFonts w:ascii="Calibri" w:eastAsiaTheme="minorHAnsi" w:hAnsi="Calibri" w:cs="Arial"/>
      <w:color w:val="000000"/>
      <w:sz w:val="20"/>
      <w:szCs w:val="20"/>
      <w:lang w:val="en-AU" w:eastAsia="en-AU"/>
    </w:rPr>
  </w:style>
  <w:style w:type="paragraph" w:customStyle="1" w:styleId="OWStablenumberedlistL2">
    <w:name w:val="OWS table numbered list L2"/>
    <w:basedOn w:val="OWSnumberedlistL2"/>
    <w:link w:val="OWStablenumberedlistL2Char"/>
    <w:qFormat/>
    <w:rsid w:val="00CE6310"/>
    <w:pPr>
      <w:spacing w:before="80" w:after="80"/>
      <w:ind w:left="992" w:hanging="425"/>
    </w:pPr>
    <w:rPr>
      <w:sz w:val="20"/>
      <w:szCs w:val="20"/>
    </w:rPr>
  </w:style>
  <w:style w:type="character" w:customStyle="1" w:styleId="OWStablenumberedlistL1Char">
    <w:name w:val="OWS table numbered list L1 Char"/>
    <w:basedOn w:val="OWSnumberedlistL1Char"/>
    <w:link w:val="OWStablenumberedlistL1"/>
    <w:rsid w:val="00CE6310"/>
    <w:rPr>
      <w:rFonts w:ascii="Calibri" w:hAnsi="Calibri" w:cs="Arial"/>
      <w:sz w:val="20"/>
      <w:szCs w:val="20"/>
    </w:rPr>
  </w:style>
  <w:style w:type="paragraph" w:customStyle="1" w:styleId="OWSSummaryH5">
    <w:name w:val="OWS Summary H5"/>
    <w:basedOn w:val="OWSSummaryH4"/>
    <w:link w:val="OWSSummaryH5Char"/>
    <w:qFormat/>
    <w:rsid w:val="00B32845"/>
    <w:pPr>
      <w:spacing w:after="100"/>
    </w:pPr>
    <w:rPr>
      <w:i/>
      <w:szCs w:val="24"/>
    </w:rPr>
  </w:style>
  <w:style w:type="character" w:customStyle="1" w:styleId="OWStablenumberedlistL2Char">
    <w:name w:val="OWS table numbered list L2 Char"/>
    <w:basedOn w:val="OWSnumberedlistL2Char"/>
    <w:link w:val="OWStablenumberedlistL2"/>
    <w:rsid w:val="00CE6310"/>
    <w:rPr>
      <w:rFonts w:ascii="Calibri" w:hAnsi="Calibri" w:cs="Arial"/>
      <w:sz w:val="20"/>
      <w:szCs w:val="20"/>
    </w:rPr>
  </w:style>
  <w:style w:type="paragraph" w:customStyle="1" w:styleId="OWSnumberedlistL222">
    <w:name w:val="OWS numbered list L222"/>
    <w:basedOn w:val="OWSnumberedlistL2"/>
    <w:link w:val="OWSnumberedlistL222Char"/>
    <w:uiPriority w:val="99"/>
    <w:semiHidden/>
    <w:qFormat/>
    <w:rsid w:val="009D7D84"/>
  </w:style>
  <w:style w:type="character" w:customStyle="1" w:styleId="OWSSummaryH5Char">
    <w:name w:val="OWS Summary H5 Char"/>
    <w:basedOn w:val="OWSSummaryH4Char"/>
    <w:link w:val="OWSSummaryH5"/>
    <w:rsid w:val="00B32845"/>
    <w:rPr>
      <w:rFonts w:eastAsia="Times New Roman" w:cs="Arial"/>
      <w:b/>
      <w:bCs/>
      <w:i/>
      <w:color w:val="1F497D" w:themeColor="text2"/>
      <w:sz w:val="24"/>
      <w:szCs w:val="24"/>
      <w:lang w:val="en-GB" w:eastAsia="en-US"/>
    </w:rPr>
  </w:style>
  <w:style w:type="paragraph" w:customStyle="1" w:styleId="OWSnumberedlistL111">
    <w:name w:val="OWS numbered list L111"/>
    <w:basedOn w:val="OWSnumberedlistL1"/>
    <w:link w:val="OWSnumberedlistL111Char"/>
    <w:uiPriority w:val="99"/>
    <w:semiHidden/>
    <w:rsid w:val="00F56893"/>
  </w:style>
  <w:style w:type="character" w:customStyle="1" w:styleId="OWSnumberedlistL222Char">
    <w:name w:val="OWS numbered list L222 Char"/>
    <w:basedOn w:val="OWSnumberedlistL2Char"/>
    <w:link w:val="OWSnumberedlistL222"/>
    <w:uiPriority w:val="99"/>
    <w:semiHidden/>
    <w:rsid w:val="00CE6310"/>
    <w:rPr>
      <w:rFonts w:ascii="Calibri" w:hAnsi="Calibri" w:cs="Arial"/>
    </w:rPr>
  </w:style>
  <w:style w:type="paragraph" w:customStyle="1" w:styleId="Tableheading">
    <w:name w:val="Table heading"/>
    <w:basedOn w:val="Body"/>
    <w:link w:val="TableheadingChar"/>
    <w:uiPriority w:val="99"/>
    <w:semiHidden/>
    <w:qFormat/>
    <w:rsid w:val="00156924"/>
    <w:pPr>
      <w:widowControl w:val="0"/>
      <w:suppressAutoHyphens/>
      <w:adjustRightInd w:val="0"/>
      <w:spacing w:before="60" w:after="60"/>
      <w:textAlignment w:val="center"/>
    </w:pPr>
    <w:rPr>
      <w:rFonts w:eastAsiaTheme="minorHAnsi"/>
      <w:b/>
      <w:sz w:val="20"/>
      <w:szCs w:val="20"/>
      <w:lang w:eastAsia="en-US"/>
    </w:rPr>
  </w:style>
  <w:style w:type="character" w:customStyle="1" w:styleId="OWSnumberedlistL111Char">
    <w:name w:val="OWS numbered list L111 Char"/>
    <w:basedOn w:val="OWSnumberedlistL1Char"/>
    <w:link w:val="OWSnumberedlistL111"/>
    <w:uiPriority w:val="99"/>
    <w:semiHidden/>
    <w:rsid w:val="00CE6310"/>
    <w:rPr>
      <w:rFonts w:ascii="Calibri" w:hAnsi="Calibri" w:cs="Arial"/>
    </w:rPr>
  </w:style>
  <w:style w:type="paragraph" w:customStyle="1" w:styleId="Tabletext">
    <w:name w:val="Table text"/>
    <w:basedOn w:val="Body"/>
    <w:link w:val="TabletextChar"/>
    <w:uiPriority w:val="99"/>
    <w:semiHidden/>
    <w:qFormat/>
    <w:rsid w:val="00156924"/>
    <w:pPr>
      <w:widowControl w:val="0"/>
      <w:suppressAutoHyphens/>
      <w:adjustRightInd w:val="0"/>
      <w:spacing w:before="60" w:after="60"/>
      <w:textAlignment w:val="center"/>
    </w:pPr>
    <w:rPr>
      <w:rFonts w:eastAsiaTheme="minorHAnsi"/>
      <w:color w:val="000000"/>
      <w:sz w:val="20"/>
      <w:szCs w:val="20"/>
    </w:rPr>
  </w:style>
  <w:style w:type="character" w:customStyle="1" w:styleId="TableheadingChar">
    <w:name w:val="Table heading Char"/>
    <w:basedOn w:val="BodyChar"/>
    <w:link w:val="Tableheading"/>
    <w:uiPriority w:val="99"/>
    <w:semiHidden/>
    <w:rsid w:val="00CE6310"/>
    <w:rPr>
      <w:rFonts w:ascii="Calibri" w:eastAsiaTheme="minorHAnsi" w:hAnsi="Calibri" w:cs="Arial"/>
      <w:b/>
      <w:sz w:val="20"/>
      <w:szCs w:val="20"/>
      <w:lang w:val="en-AU" w:eastAsia="en-US"/>
    </w:rPr>
  </w:style>
  <w:style w:type="character" w:customStyle="1" w:styleId="TabletextChar">
    <w:name w:val="Table text Char"/>
    <w:basedOn w:val="BodyChar"/>
    <w:link w:val="Tabletext"/>
    <w:uiPriority w:val="99"/>
    <w:semiHidden/>
    <w:rsid w:val="00CE6310"/>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uiPriority w:val="99"/>
    <w:semiHidden/>
    <w:qFormat/>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uiPriority w:val="99"/>
    <w:semiHidden/>
    <w:rsid w:val="00CE6310"/>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bulletL1final">
    <w:name w:val="OWS bullet L1 final"/>
    <w:basedOn w:val="OWSbulletL1"/>
    <w:link w:val="OWSbulletL1finalChar"/>
    <w:qFormat/>
    <w:rsid w:val="00B860F6"/>
    <w:pPr>
      <w:spacing w:after="200"/>
    </w:pPr>
  </w:style>
  <w:style w:type="paragraph" w:customStyle="1" w:styleId="OWSFig1bullet">
    <w:name w:val="OWS Fig 1 bullet"/>
    <w:basedOn w:val="OWStablebulletpointL1"/>
    <w:link w:val="OWSFig1bulletChar"/>
    <w:qFormat/>
    <w:rsid w:val="003C0BD5"/>
    <w:pPr>
      <w:ind w:left="284" w:hanging="284"/>
    </w:pPr>
    <w:rPr>
      <w:sz w:val="18"/>
      <w:szCs w:val="18"/>
    </w:rPr>
  </w:style>
  <w:style w:type="character" w:customStyle="1" w:styleId="OWSbulletL1finalChar">
    <w:name w:val="OWS bullet L1 final Char"/>
    <w:basedOn w:val="OWSbulletL1Char"/>
    <w:link w:val="OWSbulletL1final"/>
    <w:rsid w:val="00A33A7A"/>
    <w:rPr>
      <w:rFonts w:ascii="Calibri" w:eastAsia="Times New Roman" w:hAnsi="Calibri" w:cs="Arial"/>
      <w:color w:val="000000"/>
      <w:szCs w:val="20"/>
      <w:lang w:val="en-GB" w:eastAsia="en-US"/>
    </w:rPr>
  </w:style>
  <w:style w:type="character" w:customStyle="1" w:styleId="OWSFig1bulletChar">
    <w:name w:val="OWS Fig 1 bullet Char"/>
    <w:basedOn w:val="OWStablebulletpointL1Char"/>
    <w:link w:val="OWSFig1bullet"/>
    <w:rsid w:val="00A33A7A"/>
    <w:rPr>
      <w:rFonts w:ascii="Calibri" w:eastAsiaTheme="minorHAnsi" w:hAnsi="Calibri" w:cs="Arial"/>
      <w:color w:val="000000"/>
      <w:sz w:val="18"/>
      <w:szCs w:val="18"/>
      <w:lang w:val="en-AU" w:eastAsia="en-AU"/>
    </w:rPr>
  </w:style>
  <w:style w:type="paragraph" w:customStyle="1" w:styleId="OWSheader">
    <w:name w:val="OWS header"/>
    <w:basedOn w:val="Header"/>
    <w:link w:val="OWSheaderChar"/>
    <w:uiPriority w:val="99"/>
    <w:qFormat/>
    <w:rsid w:val="0041140F"/>
    <w:pPr>
      <w:spacing w:before="720" w:after="360"/>
      <w:jc w:val="right"/>
    </w:pPr>
    <w:rPr>
      <w:color w:val="808080" w:themeColor="background1" w:themeShade="80"/>
      <w:sz w:val="18"/>
      <w:szCs w:val="18"/>
    </w:rPr>
  </w:style>
  <w:style w:type="character" w:customStyle="1" w:styleId="OWSheaderChar">
    <w:name w:val="OWS header Char"/>
    <w:basedOn w:val="HeaderChar"/>
    <w:link w:val="OWSheader"/>
    <w:uiPriority w:val="99"/>
    <w:rsid w:val="00A33A7A"/>
    <w:rPr>
      <w:color w:val="808080" w:themeColor="background1" w:themeShade="80"/>
      <w:sz w:val="18"/>
      <w:szCs w:val="18"/>
    </w:rPr>
  </w:style>
  <w:style w:type="paragraph" w:customStyle="1" w:styleId="OWSFooter">
    <w:name w:val="OWS Footer"/>
    <w:basedOn w:val="Footer"/>
    <w:link w:val="OWSFooterChar"/>
    <w:qFormat/>
    <w:rsid w:val="00A33A7A"/>
  </w:style>
  <w:style w:type="character" w:customStyle="1" w:styleId="OWSFooterChar">
    <w:name w:val="OWS Footer Char"/>
    <w:basedOn w:val="FooterChar"/>
    <w:link w:val="OWSFooter"/>
    <w:rsid w:val="00A33A7A"/>
    <w:rPr>
      <w:sz w:val="18"/>
      <w:szCs w:val="18"/>
    </w:rPr>
  </w:style>
  <w:style w:type="paragraph" w:customStyle="1" w:styleId="OWSContentsH1">
    <w:name w:val="OWS Contents H1"/>
    <w:basedOn w:val="OWSSummaryH1"/>
    <w:link w:val="OWSContentsH1Char"/>
    <w:uiPriority w:val="99"/>
    <w:qFormat/>
    <w:rsid w:val="007A7E11"/>
    <w:pPr>
      <w:outlineLvl w:val="9"/>
    </w:pPr>
  </w:style>
  <w:style w:type="character" w:customStyle="1" w:styleId="OWSContentsH1Char">
    <w:name w:val="OWS Contents H1 Char"/>
    <w:basedOn w:val="OWSSummaryH1Char"/>
    <w:link w:val="OWSContentsH1"/>
    <w:uiPriority w:val="99"/>
    <w:rsid w:val="007A7E11"/>
    <w:rPr>
      <w:rFonts w:ascii="Arial Bold" w:hAnsi="Arial Bold" w:cs="Arial"/>
      <w:b/>
      <w:bCs/>
      <w:color w:val="1F497D" w:themeColor="text2"/>
      <w:sz w:val="48"/>
      <w:szCs w:val="48"/>
      <w:lang w:val="en-GB"/>
    </w:rPr>
  </w:style>
  <w:style w:type="paragraph" w:customStyle="1" w:styleId="OWSTablesub-heading">
    <w:name w:val="OWS Table sub-heading"/>
    <w:basedOn w:val="OWSTabletext"/>
    <w:link w:val="OWSTablesub-headingChar"/>
    <w:qFormat/>
    <w:rsid w:val="001634A6"/>
    <w:rPr>
      <w:b/>
      <w:i/>
    </w:rPr>
  </w:style>
  <w:style w:type="paragraph" w:customStyle="1" w:styleId="OWSQuotebulletL1">
    <w:name w:val="OWS Quote bullet L1"/>
    <w:basedOn w:val="OWSbulletL1"/>
    <w:link w:val="OWSQuotebulletL1Char"/>
    <w:qFormat/>
    <w:rsid w:val="00567B30"/>
    <w:pPr>
      <w:ind w:left="1134"/>
    </w:pPr>
    <w:rPr>
      <w:i/>
    </w:rPr>
  </w:style>
  <w:style w:type="character" w:customStyle="1" w:styleId="OWSTablesub-headingChar">
    <w:name w:val="OWS Table sub-heading Char"/>
    <w:basedOn w:val="OWSTabletextChar"/>
    <w:link w:val="OWSTablesub-heading"/>
    <w:rsid w:val="001634A6"/>
    <w:rPr>
      <w:rFonts w:ascii="Calibri" w:eastAsiaTheme="minorHAnsi" w:hAnsi="Calibri" w:cs="Arial"/>
      <w:b/>
      <w:i/>
      <w:color w:val="000000"/>
      <w:sz w:val="20"/>
      <w:szCs w:val="20"/>
      <w:lang w:val="en-AU" w:eastAsia="en-AU"/>
    </w:rPr>
  </w:style>
  <w:style w:type="character" w:customStyle="1" w:styleId="OWSQuotebulletL1Char">
    <w:name w:val="OWS Quote bullet L1 Char"/>
    <w:basedOn w:val="OWSbulletL1Char"/>
    <w:link w:val="OWSQuotebulletL1"/>
    <w:rsid w:val="00567B30"/>
    <w:rPr>
      <w:rFonts w:ascii="Calibri" w:eastAsia="Times New Roman" w:hAnsi="Calibri" w:cs="Arial"/>
      <w:i/>
      <w:color w:val="000000"/>
      <w:szCs w:val="20"/>
      <w:lang w:val="en-GB" w:eastAsia="en-US"/>
    </w:rPr>
  </w:style>
  <w:style w:type="paragraph" w:customStyle="1" w:styleId="OWSCoverdate">
    <w:name w:val="OWS Cover date"/>
    <w:basedOn w:val="OWSCoverPageH3"/>
    <w:link w:val="OWSCoverdateChar"/>
    <w:uiPriority w:val="99"/>
    <w:qFormat/>
    <w:rsid w:val="00481D03"/>
    <w:pPr>
      <w:spacing w:before="480" w:after="480" w:line="240" w:lineRule="auto"/>
      <w:ind w:right="987"/>
    </w:pPr>
  </w:style>
  <w:style w:type="character" w:customStyle="1" w:styleId="OWSCoverdateChar">
    <w:name w:val="OWS Cover date Char"/>
    <w:basedOn w:val="OWSCoverPageH3Char"/>
    <w:link w:val="OWSCoverdate"/>
    <w:uiPriority w:val="99"/>
    <w:rsid w:val="00481D03"/>
    <w:rPr>
      <w:rFonts w:ascii="Calibri" w:eastAsia="Times New Roman" w:hAnsi="Calibri" w:cs="Calibri-Bold"/>
      <w:bCs/>
      <w:i w:val="0"/>
      <w:color w:val="1F497D" w:themeColor="text2"/>
      <w:sz w:val="20"/>
      <w:szCs w:val="20"/>
      <w:lang w:val="en-GB"/>
    </w:rPr>
  </w:style>
  <w:style w:type="paragraph" w:customStyle="1" w:styleId="OWSBelowFigureText9pt">
    <w:name w:val="OWS Below Figure Text 9pt"/>
    <w:basedOn w:val="OWSBelowTableText9pt"/>
    <w:link w:val="OWSBelowFigureText9ptChar"/>
    <w:uiPriority w:val="99"/>
    <w:qFormat/>
    <w:rsid w:val="00244149"/>
    <w:pPr>
      <w:keepNext/>
      <w:spacing w:after="240"/>
    </w:pPr>
    <w:rPr>
      <w:rFonts w:ascii="Calibri" w:hAnsi="Calibri"/>
    </w:rPr>
  </w:style>
  <w:style w:type="character" w:customStyle="1" w:styleId="OWSBelowFigureText9ptChar">
    <w:name w:val="OWS Below Figure Text 9pt Char"/>
    <w:basedOn w:val="OWSBelowTableText9ptChar"/>
    <w:link w:val="OWSBelowFigureText9pt"/>
    <w:uiPriority w:val="99"/>
    <w:rsid w:val="00244149"/>
    <w:rPr>
      <w:rFonts w:ascii="Calibri" w:hAnsi="Calibri" w:cs="Arial"/>
      <w:i/>
      <w:sz w:val="18"/>
      <w:szCs w:val="18"/>
    </w:rPr>
  </w:style>
  <w:style w:type="paragraph" w:customStyle="1" w:styleId="OWSTablequote">
    <w:name w:val="OWS Table quote"/>
    <w:basedOn w:val="OWSTabletext"/>
    <w:link w:val="OWSTablequoteChar"/>
    <w:uiPriority w:val="99"/>
    <w:qFormat/>
    <w:rsid w:val="00B31EA9"/>
    <w:rPr>
      <w:i/>
    </w:rPr>
  </w:style>
  <w:style w:type="character" w:customStyle="1" w:styleId="OWSTablequoteChar">
    <w:name w:val="OWS Table quote Char"/>
    <w:basedOn w:val="OWSTabletextChar"/>
    <w:link w:val="OWSTablequote"/>
    <w:uiPriority w:val="99"/>
    <w:rsid w:val="00B31EA9"/>
    <w:rPr>
      <w:rFonts w:ascii="Calibri" w:eastAsiaTheme="minorHAnsi" w:hAnsi="Calibri" w:cs="Arial"/>
      <w:i/>
      <w:color w:val="000000"/>
      <w:sz w:val="20"/>
      <w:szCs w:val="20"/>
      <w:lang w:val="en-AU" w:eastAsia="en-AU"/>
    </w:rPr>
  </w:style>
  <w:style w:type="paragraph" w:customStyle="1" w:styleId="OWSCoverPageH4">
    <w:name w:val="OWS Cover Page H4"/>
    <w:basedOn w:val="OWSCoverpageA"/>
    <w:link w:val="OWSCoverPageH4Char"/>
    <w:uiPriority w:val="99"/>
    <w:qFormat/>
    <w:rsid w:val="007E207F"/>
    <w:pPr>
      <w:spacing w:before="480" w:after="480"/>
      <w:ind w:left="284" w:right="561"/>
    </w:pPr>
    <w:rPr>
      <w:sz w:val="44"/>
      <w:szCs w:val="44"/>
    </w:rPr>
  </w:style>
  <w:style w:type="character" w:customStyle="1" w:styleId="H3Char">
    <w:name w:val="H3 Char"/>
    <w:basedOn w:val="DefaultParagraphFont"/>
    <w:link w:val="H3"/>
    <w:rsid w:val="007E207F"/>
    <w:rPr>
      <w:rFonts w:ascii="Calibri-Bold" w:hAnsi="Calibri-Bold" w:cs="Calibri-Bold"/>
      <w:b/>
      <w:bCs/>
      <w:color w:val="00B0F0"/>
      <w:lang w:val="en-GB"/>
    </w:rPr>
  </w:style>
  <w:style w:type="character" w:customStyle="1" w:styleId="OWSCoverPageH4Char">
    <w:name w:val="OWS Cover Page H4 Char"/>
    <w:basedOn w:val="OWSCoverpageAChar"/>
    <w:link w:val="OWSCoverPageH4"/>
    <w:uiPriority w:val="99"/>
    <w:rsid w:val="007E207F"/>
    <w:rPr>
      <w:rFonts w:ascii="Calibri-Bold" w:eastAsia="Times New Roman" w:hAnsi="Calibri-Bold" w:cs="Arial"/>
      <w:b/>
      <w:bCs/>
      <w:color w:val="1F497D" w:themeColor="text2"/>
      <w:sz w:val="44"/>
      <w:szCs w:val="44"/>
      <w:lang w:val="en-AU" w:eastAsia="en-AU"/>
    </w:rPr>
  </w:style>
  <w:style w:type="paragraph" w:customStyle="1" w:styleId="H4">
    <w:name w:val="H4"/>
    <w:basedOn w:val="H3"/>
    <w:link w:val="H4Char"/>
    <w:qFormat/>
    <w:rsid w:val="007E207F"/>
    <w:pPr>
      <w:keepNext/>
      <w:outlineLvl w:val="2"/>
    </w:pPr>
    <w:rPr>
      <w:rFonts w:ascii="Calibri" w:hAnsi="Calibri"/>
      <w:i/>
      <w:color w:val="365F91" w:themeColor="accent1" w:themeShade="BF"/>
    </w:rPr>
  </w:style>
  <w:style w:type="character" w:customStyle="1" w:styleId="H4Char">
    <w:name w:val="H4 Char"/>
    <w:basedOn w:val="H3Char"/>
    <w:link w:val="H4"/>
    <w:rsid w:val="007E207F"/>
    <w:rPr>
      <w:rFonts w:ascii="Calibri" w:hAnsi="Calibri" w:cs="Calibri-Bold"/>
      <w:b/>
      <w:bCs/>
      <w:i/>
      <w:color w:val="365F91" w:themeColor="accent1" w:themeShade="BF"/>
      <w:lang w:val="en-GB"/>
    </w:rPr>
  </w:style>
  <w:style w:type="paragraph" w:customStyle="1" w:styleId="BlockText1">
    <w:name w:val="Block Text1"/>
    <w:basedOn w:val="Normal"/>
    <w:rsid w:val="007E207F"/>
    <w:pPr>
      <w:autoSpaceDE/>
      <w:autoSpaceDN/>
      <w:spacing w:before="100" w:after="100"/>
    </w:pPr>
    <w:rPr>
      <w:rFonts w:ascii="Times New Roman" w:eastAsia="Times New Roman" w:hAnsi="Times New Roman" w:cs="Times New Roman"/>
      <w:szCs w:val="20"/>
      <w:lang w:eastAsia="en-US"/>
    </w:rPr>
  </w:style>
  <w:style w:type="character" w:styleId="EndnoteReference">
    <w:name w:val="endnote reference"/>
    <w:basedOn w:val="DefaultParagraphFont"/>
    <w:uiPriority w:val="99"/>
    <w:semiHidden/>
    <w:unhideWhenUsed/>
    <w:rsid w:val="007E207F"/>
    <w:rPr>
      <w:vertAlign w:val="superscript"/>
    </w:rPr>
  </w:style>
  <w:style w:type="paragraph" w:customStyle="1" w:styleId="chapterheading">
    <w:name w:val="chapterheading"/>
    <w:basedOn w:val="Normal"/>
    <w:rsid w:val="007E207F"/>
    <w:pP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E207F"/>
    <w:pPr>
      <w:widowControl w:val="0"/>
      <w:autoSpaceDE/>
      <w:autoSpaceDN/>
      <w:spacing w:after="0"/>
    </w:pPr>
    <w:rPr>
      <w:rFonts w:asciiTheme="minorHAnsi" w:eastAsiaTheme="minorHAnsi" w:hAnsiTheme="minorHAnsi"/>
      <w:lang w:eastAsia="en-US"/>
    </w:rPr>
  </w:style>
  <w:style w:type="paragraph" w:customStyle="1" w:styleId="BR-normal-CopyrightPage">
    <w:name w:val="BR - normal - Copyright Page"/>
    <w:basedOn w:val="Body"/>
    <w:link w:val="BR-normal-CopyrightPageChar"/>
    <w:qFormat/>
    <w:rsid w:val="007E207F"/>
    <w:rPr>
      <w:rFonts w:eastAsiaTheme="minorHAnsi"/>
      <w:color w:val="000000"/>
      <w:sz w:val="20"/>
      <w:szCs w:val="20"/>
    </w:rPr>
  </w:style>
  <w:style w:type="character" w:customStyle="1" w:styleId="BR-normal-CopyrightPageChar">
    <w:name w:val="BR - normal - Copyright Page Char"/>
    <w:basedOn w:val="BodyChar"/>
    <w:link w:val="BR-normal-CopyrightPage"/>
    <w:rsid w:val="007E207F"/>
    <w:rPr>
      <w:rFonts w:ascii="Calibri" w:eastAsiaTheme="minorHAnsi" w:hAnsi="Calibri" w:cs="Arial"/>
      <w:color w:val="000000"/>
      <w:sz w:val="20"/>
      <w:szCs w:val="20"/>
      <w:lang w:val="en-AU" w:eastAsia="en-AU"/>
    </w:rPr>
  </w:style>
  <w:style w:type="character" w:customStyle="1" w:styleId="Head3HeadingstylesChar">
    <w:name w:val="Head_3 (Heading styles) Char"/>
    <w:basedOn w:val="DefaultParagraphFont"/>
    <w:link w:val="Head3Headingstyles"/>
    <w:uiPriority w:val="99"/>
    <w:rsid w:val="007E207F"/>
    <w:rPr>
      <w:rFonts w:ascii="Calibri-Bold" w:hAnsi="Calibri-Bold" w:cs="Calibri-Bold"/>
      <w:b/>
      <w:bCs/>
      <w:color w:val="32D1FF"/>
      <w:lang w:val="en-GB"/>
    </w:rPr>
  </w:style>
  <w:style w:type="character" w:styleId="IntenseEmphasis">
    <w:name w:val="Intense Emphasis"/>
    <w:uiPriority w:val="21"/>
    <w:qFormat/>
    <w:rsid w:val="007E207F"/>
    <w:rPr>
      <w:b/>
      <w:bCs/>
      <w:i/>
      <w:iCs/>
      <w:color w:val="4F81BD" w:themeColor="accent1"/>
    </w:rPr>
  </w:style>
  <w:style w:type="character" w:styleId="IntenseReference">
    <w:name w:val="Intense Reference"/>
    <w:uiPriority w:val="32"/>
    <w:qFormat/>
    <w:rsid w:val="007E207F"/>
    <w:rPr>
      <w:b/>
      <w:bCs/>
      <w:smallCaps/>
      <w:color w:val="C0504D" w:themeColor="accent2"/>
      <w:spacing w:val="5"/>
      <w:u w:val="single"/>
    </w:rPr>
  </w:style>
  <w:style w:type="character" w:customStyle="1" w:styleId="NoSpacingChar">
    <w:name w:val="No Spacing Char"/>
    <w:basedOn w:val="DefaultParagraphFont"/>
    <w:link w:val="NoSpacing"/>
    <w:uiPriority w:val="1"/>
    <w:rsid w:val="007E207F"/>
    <w:rPr>
      <w:rFonts w:eastAsiaTheme="minorHAnsi" w:cs="Arial"/>
      <w:lang w:val="en-AU" w:eastAsia="en-AU"/>
    </w:rPr>
  </w:style>
  <w:style w:type="character" w:styleId="SubtleReference">
    <w:name w:val="Subtle Reference"/>
    <w:uiPriority w:val="31"/>
    <w:qFormat/>
    <w:rsid w:val="007E207F"/>
    <w:rPr>
      <w:smallCaps/>
      <w:color w:val="C0504D" w:themeColor="accent2"/>
      <w:u w:val="single"/>
    </w:rPr>
  </w:style>
  <w:style w:type="paragraph" w:customStyle="1" w:styleId="xl24">
    <w:name w:val="xl24"/>
    <w:basedOn w:val="Normal"/>
    <w:rsid w:val="007E207F"/>
    <w:pPr>
      <w:autoSpaceDE/>
      <w:autoSpaceDN/>
      <w:spacing w:before="100" w:beforeAutospacing="1" w:after="100" w:afterAutospacing="1"/>
    </w:pPr>
    <w:rPr>
      <w:rFonts w:eastAsia="Times New Roman" w:cs="Arial"/>
      <w:sz w:val="16"/>
      <w:szCs w:val="16"/>
      <w:lang w:eastAsia="en-US"/>
    </w:rPr>
  </w:style>
  <w:style w:type="paragraph" w:customStyle="1" w:styleId="xl25">
    <w:name w:val="xl25"/>
    <w:basedOn w:val="Normal"/>
    <w:rsid w:val="007E207F"/>
    <w:pPr>
      <w:autoSpaceDE/>
      <w:autoSpaceDN/>
      <w:spacing w:before="100" w:beforeAutospacing="1" w:after="100" w:afterAutospacing="1"/>
      <w:jc w:val="center"/>
    </w:pPr>
    <w:rPr>
      <w:rFonts w:eastAsia="Times New Roman" w:cs="Arial"/>
      <w:sz w:val="16"/>
      <w:szCs w:val="16"/>
      <w:lang w:eastAsia="en-US"/>
    </w:rPr>
  </w:style>
  <w:style w:type="paragraph" w:customStyle="1" w:styleId="BodyText4">
    <w:name w:val="Body Text 4"/>
    <w:basedOn w:val="Normal"/>
    <w:rsid w:val="007E207F"/>
    <w:pPr>
      <w:autoSpaceDE/>
      <w:autoSpaceDN/>
      <w:spacing w:before="160" w:after="0" w:line="270" w:lineRule="exact"/>
      <w:ind w:left="720"/>
      <w:jc w:val="both"/>
    </w:pPr>
    <w:rPr>
      <w:rFonts w:ascii="Times New Roman" w:eastAsia="Times New Roman" w:hAnsi="Times New Roman" w:cs="Times New Roman"/>
      <w:szCs w:val="20"/>
      <w:lang w:eastAsia="en-US"/>
    </w:rPr>
  </w:style>
  <w:style w:type="paragraph" w:customStyle="1" w:styleId="BodyText4notindented">
    <w:name w:val="Body Text 4(not indented)"/>
    <w:basedOn w:val="Normal"/>
    <w:rsid w:val="007E207F"/>
    <w:pPr>
      <w:autoSpaceDE/>
      <w:autoSpaceDN/>
      <w:spacing w:before="160" w:after="40" w:line="270" w:lineRule="exact"/>
      <w:jc w:val="both"/>
    </w:pPr>
    <w:rPr>
      <w:rFonts w:ascii="Times New Roman" w:eastAsia="Times New Roman" w:hAnsi="Times New Roman" w:cs="Times New Roman"/>
      <w:bCs/>
      <w:szCs w:val="20"/>
      <w:lang w:eastAsia="en-US"/>
    </w:rPr>
  </w:style>
  <w:style w:type="character" w:customStyle="1" w:styleId="value1">
    <w:name w:val="value1"/>
    <w:rsid w:val="007E207F"/>
    <w:rPr>
      <w:color w:val="4A6463"/>
      <w:sz w:val="29"/>
    </w:rPr>
  </w:style>
  <w:style w:type="paragraph" w:customStyle="1" w:styleId="OWSDHeading1">
    <w:name w:val="OWS D Heading 1"/>
    <w:basedOn w:val="H1"/>
    <w:link w:val="OWSDHeading1Char"/>
    <w:uiPriority w:val="99"/>
    <w:qFormat/>
    <w:rsid w:val="00F144B7"/>
    <w:pPr>
      <w:numPr>
        <w:numId w:val="56"/>
      </w:numPr>
      <w:tabs>
        <w:tab w:val="left" w:pos="1134"/>
      </w:tabs>
      <w:spacing w:after="600"/>
      <w:outlineLvl w:val="0"/>
    </w:pPr>
    <w:rPr>
      <w:rFonts w:ascii="Arial" w:hAnsi="Arial" w:cs="Arial"/>
      <w:color w:val="1F497D" w:themeColor="text2"/>
      <w:lang w:val="en-AU"/>
    </w:rPr>
  </w:style>
  <w:style w:type="paragraph" w:customStyle="1" w:styleId="OWSDHeading2">
    <w:name w:val="OWS D Heading 2"/>
    <w:basedOn w:val="OWSDHeading1"/>
    <w:link w:val="OWSDHeading2Char"/>
    <w:uiPriority w:val="99"/>
    <w:qFormat/>
    <w:rsid w:val="000A5211"/>
    <w:pPr>
      <w:keepNext/>
      <w:pageBreakBefore w:val="0"/>
      <w:widowControl/>
      <w:numPr>
        <w:ilvl w:val="1"/>
      </w:numPr>
      <w:spacing w:before="200" w:after="200"/>
      <w:ind w:left="1134" w:hanging="1134"/>
      <w:outlineLvl w:val="9"/>
    </w:pPr>
    <w:rPr>
      <w:sz w:val="30"/>
      <w:szCs w:val="30"/>
    </w:rPr>
  </w:style>
  <w:style w:type="character" w:customStyle="1" w:styleId="Head1HeadingstylesChar">
    <w:name w:val="Head_1 (Heading styles) Char"/>
    <w:basedOn w:val="DefaultParagraphFont"/>
    <w:link w:val="Head1Headingstyles"/>
    <w:uiPriority w:val="99"/>
    <w:rsid w:val="004465E5"/>
    <w:rPr>
      <w:rFonts w:ascii="Calibri-Bold" w:hAnsi="Calibri-Bold" w:cs="Calibri-Bold"/>
      <w:b/>
      <w:bCs/>
      <w:color w:val="32D1FF"/>
      <w:sz w:val="48"/>
      <w:szCs w:val="48"/>
      <w:lang w:val="en-GB"/>
    </w:rPr>
  </w:style>
  <w:style w:type="character" w:customStyle="1" w:styleId="H1Char">
    <w:name w:val="H1 Char"/>
    <w:basedOn w:val="Head1HeadingstylesChar"/>
    <w:link w:val="H1"/>
    <w:rsid w:val="004465E5"/>
    <w:rPr>
      <w:rFonts w:ascii="Calibri-Bold" w:hAnsi="Calibri-Bold" w:cs="Calibri-Bold"/>
      <w:b/>
      <w:bCs/>
      <w:color w:val="00AEEF"/>
      <w:sz w:val="48"/>
      <w:szCs w:val="48"/>
      <w:lang w:val="en-GB"/>
    </w:rPr>
  </w:style>
  <w:style w:type="character" w:customStyle="1" w:styleId="OWSDHeading1Char">
    <w:name w:val="OWS D Heading 1 Char"/>
    <w:basedOn w:val="H1Char"/>
    <w:link w:val="OWSDHeading1"/>
    <w:uiPriority w:val="99"/>
    <w:rsid w:val="00512EFC"/>
    <w:rPr>
      <w:rFonts w:ascii="Calibri-Bold" w:hAnsi="Calibri-Bold" w:cs="Arial"/>
      <w:b/>
      <w:bCs/>
      <w:color w:val="1F497D" w:themeColor="text2"/>
      <w:sz w:val="48"/>
      <w:szCs w:val="48"/>
      <w:lang w:val="en-GB"/>
    </w:rPr>
  </w:style>
  <w:style w:type="paragraph" w:customStyle="1" w:styleId="OWSDHeading3">
    <w:name w:val="OWS D Heading 3"/>
    <w:basedOn w:val="OWSDHeading2"/>
    <w:next w:val="OWSNormal11ptbold"/>
    <w:link w:val="OWSDHeading3Char"/>
    <w:uiPriority w:val="99"/>
    <w:qFormat/>
    <w:rsid w:val="00FC6DBA"/>
    <w:pPr>
      <w:numPr>
        <w:ilvl w:val="2"/>
      </w:numPr>
      <w:ind w:left="1134" w:hanging="1134"/>
    </w:pPr>
    <w:rPr>
      <w:i/>
      <w:sz w:val="26"/>
      <w:szCs w:val="26"/>
    </w:rPr>
  </w:style>
  <w:style w:type="character" w:customStyle="1" w:styleId="OWSDHeading2Char">
    <w:name w:val="OWS D Heading 2 Char"/>
    <w:basedOn w:val="OWSDHeading1Char"/>
    <w:link w:val="OWSDHeading2"/>
    <w:uiPriority w:val="99"/>
    <w:rsid w:val="000A5211"/>
    <w:rPr>
      <w:rFonts w:ascii="Calibri-Bold" w:hAnsi="Calibri-Bold" w:cs="Arial"/>
      <w:b/>
      <w:bCs/>
      <w:color w:val="1F497D" w:themeColor="text2"/>
      <w:sz w:val="30"/>
      <w:szCs w:val="30"/>
      <w:lang w:val="en-GB"/>
    </w:rPr>
  </w:style>
  <w:style w:type="paragraph" w:customStyle="1" w:styleId="OWSDHeading4">
    <w:name w:val="OWS D Heading 4"/>
    <w:basedOn w:val="OWSDHeading3"/>
    <w:next w:val="OWSNormal11ptbold"/>
    <w:link w:val="OWSDHeading4Char"/>
    <w:uiPriority w:val="99"/>
    <w:qFormat/>
    <w:rsid w:val="00FC6DBA"/>
    <w:pPr>
      <w:numPr>
        <w:ilvl w:val="3"/>
      </w:numPr>
      <w:ind w:left="1134" w:hanging="1134"/>
    </w:pPr>
    <w:rPr>
      <w:i w:val="0"/>
      <w:sz w:val="24"/>
      <w:szCs w:val="24"/>
    </w:rPr>
  </w:style>
  <w:style w:type="character" w:customStyle="1" w:styleId="OWSDHeading3Char">
    <w:name w:val="OWS D Heading 3 Char"/>
    <w:basedOn w:val="OWSDHeading2Char"/>
    <w:link w:val="OWSDHeading3"/>
    <w:uiPriority w:val="99"/>
    <w:rsid w:val="00FC6DBA"/>
    <w:rPr>
      <w:rFonts w:ascii="Calibri-Bold" w:hAnsi="Calibri-Bold" w:cs="Arial"/>
      <w:b/>
      <w:bCs/>
      <w:i/>
      <w:color w:val="1F497D" w:themeColor="text2"/>
      <w:sz w:val="26"/>
      <w:szCs w:val="26"/>
      <w:lang w:val="en-GB"/>
    </w:rPr>
  </w:style>
  <w:style w:type="paragraph" w:customStyle="1" w:styleId="OWSDHeading5">
    <w:name w:val="OWS D Heading 5"/>
    <w:basedOn w:val="OWSDHeading4"/>
    <w:link w:val="OWSDHeading5Char"/>
    <w:uiPriority w:val="99"/>
    <w:qFormat/>
    <w:rsid w:val="004B7DED"/>
    <w:pPr>
      <w:numPr>
        <w:ilvl w:val="4"/>
      </w:numPr>
      <w:tabs>
        <w:tab w:val="left" w:pos="0"/>
      </w:tabs>
      <w:ind w:left="862" w:hanging="5119"/>
    </w:pPr>
    <w:rPr>
      <w:sz w:val="22"/>
      <w:szCs w:val="22"/>
    </w:rPr>
  </w:style>
  <w:style w:type="character" w:customStyle="1" w:styleId="OWSDHeading4Char">
    <w:name w:val="OWS D Heading 4 Char"/>
    <w:basedOn w:val="OWSDHeading3Char"/>
    <w:link w:val="OWSDHeading4"/>
    <w:uiPriority w:val="99"/>
    <w:rsid w:val="00FC6DBA"/>
    <w:rPr>
      <w:rFonts w:ascii="Calibri-Bold" w:hAnsi="Calibri-Bold" w:cs="Arial"/>
      <w:b/>
      <w:bCs/>
      <w:i w:val="0"/>
      <w:color w:val="1F497D" w:themeColor="text2"/>
      <w:sz w:val="24"/>
      <w:szCs w:val="24"/>
      <w:lang w:val="en-GB"/>
    </w:rPr>
  </w:style>
  <w:style w:type="character" w:customStyle="1" w:styleId="OWSDHeading5Char">
    <w:name w:val="OWS D Heading 5 Char"/>
    <w:basedOn w:val="OWSDHeading4Char"/>
    <w:link w:val="OWSDHeading5"/>
    <w:uiPriority w:val="99"/>
    <w:rsid w:val="004B7DED"/>
    <w:rPr>
      <w:rFonts w:ascii="Calibri-Bold" w:hAnsi="Calibri-Bold" w:cs="Arial"/>
      <w:b/>
      <w:bCs/>
      <w:i/>
      <w:color w:val="1F497D" w:themeColor="text2"/>
      <w:sz w:val="24"/>
      <w:szCs w:val="24"/>
      <w:lang w:val="en-AU"/>
    </w:rPr>
  </w:style>
  <w:style w:type="table" w:customStyle="1" w:styleId="OWSTABLE">
    <w:name w:val="OWS TABLE"/>
    <w:basedOn w:val="TableNormal"/>
    <w:uiPriority w:val="99"/>
    <w:rsid w:val="006A59D4"/>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rPr>
        <w:tblHeader/>
      </w:trPr>
      <w:tcPr>
        <w:shd w:val="clear" w:color="auto" w:fill="C6D9F1" w:themeFill="text2" w:themeFillTint="33"/>
      </w:tcPr>
    </w:tblStylePr>
  </w:style>
  <w:style w:type="paragraph" w:customStyle="1" w:styleId="OWSNormal11ptbold">
    <w:name w:val="OWS Normal 11pt bold"/>
    <w:basedOn w:val="OWSpre-listtext"/>
    <w:link w:val="OWSNormal11ptboldChar"/>
    <w:uiPriority w:val="99"/>
    <w:qFormat/>
    <w:rsid w:val="000A6E59"/>
    <w:rPr>
      <w:b/>
    </w:rPr>
  </w:style>
  <w:style w:type="character" w:customStyle="1" w:styleId="OWSNormal11ptboldChar">
    <w:name w:val="OWS Normal 11pt bold Char"/>
    <w:basedOn w:val="OWSNormal11ptChar"/>
    <w:link w:val="OWSNormal11ptbold"/>
    <w:uiPriority w:val="99"/>
    <w:rsid w:val="000A6E59"/>
    <w:rPr>
      <w:rFonts w:ascii="Calibri" w:eastAsiaTheme="minorHAnsi" w:hAnsi="Calibri" w:cs="Arial"/>
      <w:b/>
      <w:color w:val="000000"/>
      <w:sz w:val="20"/>
      <w:szCs w:val="20"/>
      <w:lang w:val="en-AU" w:eastAsia="en-AU"/>
    </w:rPr>
  </w:style>
  <w:style w:type="paragraph" w:customStyle="1" w:styleId="OWSbulletL1finalbeforeheading">
    <w:name w:val="OWS bullet L1 final before heading"/>
    <w:basedOn w:val="OWSbulletL1final"/>
    <w:link w:val="OWSbulletL1finalbeforeheadingChar"/>
    <w:uiPriority w:val="99"/>
    <w:qFormat/>
    <w:rsid w:val="00434CE5"/>
    <w:pPr>
      <w:spacing w:after="360"/>
    </w:pPr>
  </w:style>
  <w:style w:type="character" w:customStyle="1" w:styleId="OWSbulletL1finalbeforeheadingChar">
    <w:name w:val="OWS bullet L1 final before heading Char"/>
    <w:basedOn w:val="OWSbulletL1finalChar"/>
    <w:link w:val="OWSbulletL1finalbeforeheading"/>
    <w:uiPriority w:val="99"/>
    <w:rsid w:val="00434CE5"/>
    <w:rPr>
      <w:rFonts w:ascii="Calibri" w:eastAsia="Times New Roman" w:hAnsi="Calibri" w:cs="Arial"/>
      <w:color w:val="000000"/>
      <w:szCs w:val="20"/>
      <w:lang w:val="en-AU" w:eastAsia="en-US"/>
    </w:rPr>
  </w:style>
  <w:style w:type="character" w:customStyle="1" w:styleId="st">
    <w:name w:val="st"/>
    <w:basedOn w:val="DefaultParagraphFont"/>
    <w:rsid w:val="000201F9"/>
  </w:style>
  <w:style w:type="paragraph" w:customStyle="1" w:styleId="SummaryH2">
    <w:name w:val="Summary H2"/>
    <w:basedOn w:val="Normal"/>
    <w:link w:val="SummaryH2Char"/>
    <w:qFormat/>
    <w:rsid w:val="005D2757"/>
    <w:rPr>
      <w:rFonts w:eastAsiaTheme="minorHAnsi" w:cs="Arial"/>
      <w:b/>
      <w:color w:val="1F497D" w:themeColor="text2"/>
      <w:sz w:val="30"/>
      <w:szCs w:val="30"/>
    </w:rPr>
  </w:style>
  <w:style w:type="character" w:customStyle="1" w:styleId="SummaryH2Char">
    <w:name w:val="Summary H2 Char"/>
    <w:basedOn w:val="DefaultParagraphFont"/>
    <w:link w:val="SummaryH2"/>
    <w:rsid w:val="005D2757"/>
    <w:rPr>
      <w:rFonts w:eastAsiaTheme="minorHAnsi" w:cs="Arial"/>
      <w:b/>
      <w:color w:val="1F497D" w:themeColor="text2"/>
      <w:sz w:val="30"/>
      <w:szCs w:val="30"/>
    </w:rPr>
  </w:style>
  <w:style w:type="paragraph" w:customStyle="1" w:styleId="OWStablesub-heading0">
    <w:name w:val="OWS table sub-heading"/>
    <w:basedOn w:val="OWSTableheading"/>
    <w:link w:val="OWStablesub-headingChar0"/>
    <w:uiPriority w:val="99"/>
    <w:qFormat/>
    <w:rsid w:val="005D2757"/>
    <w:pPr>
      <w:spacing w:before="60" w:after="60"/>
      <w:jc w:val="center"/>
    </w:pPr>
    <w:rPr>
      <w:rFonts w:ascii="Calibri" w:eastAsia="Times New Roman" w:hAnsi="Calibri"/>
      <w:i/>
      <w:lang w:val="en-US"/>
    </w:rPr>
  </w:style>
  <w:style w:type="character" w:customStyle="1" w:styleId="OWStablesub-headingChar0">
    <w:name w:val="OWS table sub-heading Char"/>
    <w:basedOn w:val="OWSTableheadingChar"/>
    <w:link w:val="OWStablesub-heading0"/>
    <w:uiPriority w:val="99"/>
    <w:rsid w:val="005D2757"/>
    <w:rPr>
      <w:rFonts w:ascii="Calibri" w:eastAsia="Times New Roman" w:hAnsi="Calibri" w:cs="Arial"/>
      <w:b/>
      <w: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295989589">
      <w:bodyDiv w:val="1"/>
      <w:marLeft w:val="0"/>
      <w:marRight w:val="0"/>
      <w:marTop w:val="0"/>
      <w:marBottom w:val="0"/>
      <w:divBdr>
        <w:top w:val="none" w:sz="0" w:space="0" w:color="auto"/>
        <w:left w:val="none" w:sz="0" w:space="0" w:color="auto"/>
        <w:bottom w:val="none" w:sz="0" w:space="0" w:color="auto"/>
        <w:right w:val="none" w:sz="0" w:space="0" w:color="auto"/>
      </w:divBdr>
      <w:divsChild>
        <w:div w:id="686058456">
          <w:marLeft w:val="0"/>
          <w:marRight w:val="0"/>
          <w:marTop w:val="0"/>
          <w:marBottom w:val="150"/>
          <w:divBdr>
            <w:top w:val="none" w:sz="0" w:space="0" w:color="auto"/>
            <w:left w:val="none" w:sz="0" w:space="0" w:color="auto"/>
            <w:bottom w:val="none" w:sz="0" w:space="0" w:color="auto"/>
            <w:right w:val="none" w:sz="0" w:space="0" w:color="auto"/>
          </w:divBdr>
        </w:div>
        <w:div w:id="1418407746">
          <w:marLeft w:val="480"/>
          <w:marRight w:val="0"/>
          <w:marTop w:val="0"/>
          <w:marBottom w:val="240"/>
          <w:divBdr>
            <w:top w:val="none" w:sz="0" w:space="0" w:color="auto"/>
            <w:left w:val="none" w:sz="0" w:space="0" w:color="auto"/>
            <w:bottom w:val="none" w:sz="0" w:space="0" w:color="auto"/>
            <w:right w:val="none" w:sz="0" w:space="0" w:color="auto"/>
          </w:divBdr>
        </w:div>
        <w:div w:id="2005621651">
          <w:marLeft w:val="0"/>
          <w:marRight w:val="0"/>
          <w:marTop w:val="192"/>
          <w:marBottom w:val="0"/>
          <w:divBdr>
            <w:top w:val="none" w:sz="0" w:space="0" w:color="auto"/>
            <w:left w:val="none" w:sz="0" w:space="0" w:color="auto"/>
            <w:bottom w:val="none" w:sz="0" w:space="0" w:color="auto"/>
            <w:right w:val="none" w:sz="0" w:space="0" w:color="auto"/>
          </w:divBdr>
          <w:divsChild>
            <w:div w:id="677391684">
              <w:marLeft w:val="0"/>
              <w:marRight w:val="0"/>
              <w:marTop w:val="0"/>
              <w:marBottom w:val="0"/>
              <w:divBdr>
                <w:top w:val="none" w:sz="0" w:space="0" w:color="auto"/>
                <w:left w:val="none" w:sz="0" w:space="0" w:color="auto"/>
                <w:bottom w:val="none" w:sz="0" w:space="0" w:color="auto"/>
                <w:right w:val="none" w:sz="0" w:space="0" w:color="auto"/>
              </w:divBdr>
              <w:divsChild>
                <w:div w:id="1142498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215830">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6046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6460">
          <w:marLeft w:val="0"/>
          <w:marRight w:val="0"/>
          <w:marTop w:val="0"/>
          <w:marBottom w:val="210"/>
          <w:divBdr>
            <w:top w:val="none" w:sz="0" w:space="0" w:color="auto"/>
            <w:left w:val="none" w:sz="0" w:space="0" w:color="auto"/>
            <w:bottom w:val="none" w:sz="0" w:space="0" w:color="auto"/>
            <w:right w:val="none" w:sz="0" w:space="0" w:color="auto"/>
          </w:divBdr>
        </w:div>
        <w:div w:id="1433622171">
          <w:marLeft w:val="0"/>
          <w:marRight w:val="0"/>
          <w:marTop w:val="0"/>
          <w:marBottom w:val="0"/>
          <w:divBdr>
            <w:top w:val="none" w:sz="0" w:space="0" w:color="auto"/>
            <w:left w:val="none" w:sz="0" w:space="0" w:color="auto"/>
            <w:bottom w:val="none" w:sz="0" w:space="0" w:color="auto"/>
            <w:right w:val="none" w:sz="0" w:space="0" w:color="auto"/>
          </w:divBdr>
          <w:divsChild>
            <w:div w:id="63917322">
              <w:marLeft w:val="0"/>
              <w:marRight w:val="0"/>
              <w:marTop w:val="0"/>
              <w:marBottom w:val="0"/>
              <w:divBdr>
                <w:top w:val="none" w:sz="0" w:space="0" w:color="auto"/>
                <w:left w:val="none" w:sz="0" w:space="0" w:color="auto"/>
                <w:bottom w:val="none" w:sz="0" w:space="0" w:color="auto"/>
                <w:right w:val="none" w:sz="0" w:space="0" w:color="auto"/>
              </w:divBdr>
              <w:divsChild>
                <w:div w:id="997221567">
                  <w:marLeft w:val="0"/>
                  <w:marRight w:val="0"/>
                  <w:marTop w:val="0"/>
                  <w:marBottom w:val="225"/>
                  <w:divBdr>
                    <w:top w:val="none" w:sz="0" w:space="0" w:color="auto"/>
                    <w:left w:val="none" w:sz="0" w:space="0" w:color="auto"/>
                    <w:bottom w:val="none" w:sz="0" w:space="0" w:color="auto"/>
                    <w:right w:val="none" w:sz="0" w:space="0" w:color="auto"/>
                  </w:divBdr>
                  <w:divsChild>
                    <w:div w:id="657078804">
                      <w:marLeft w:val="60"/>
                      <w:marRight w:val="60"/>
                      <w:marTop w:val="0"/>
                      <w:marBottom w:val="0"/>
                      <w:divBdr>
                        <w:top w:val="none" w:sz="0" w:space="0" w:color="auto"/>
                        <w:left w:val="none" w:sz="0" w:space="0" w:color="auto"/>
                        <w:bottom w:val="none" w:sz="0" w:space="0" w:color="auto"/>
                        <w:right w:val="none" w:sz="0" w:space="0" w:color="auto"/>
                      </w:divBdr>
                      <w:divsChild>
                        <w:div w:id="1814132468">
                          <w:marLeft w:val="0"/>
                          <w:marRight w:val="0"/>
                          <w:marTop w:val="0"/>
                          <w:marBottom w:val="0"/>
                          <w:divBdr>
                            <w:top w:val="single" w:sz="2" w:space="5" w:color="91B155"/>
                            <w:left w:val="single" w:sz="6" w:space="9" w:color="91B155"/>
                            <w:bottom w:val="single" w:sz="6" w:space="9" w:color="91B155"/>
                            <w:right w:val="single" w:sz="6" w:space="9" w:color="91B155"/>
                          </w:divBdr>
                          <w:divsChild>
                            <w:div w:id="112748107">
                              <w:marLeft w:val="0"/>
                              <w:marRight w:val="0"/>
                              <w:marTop w:val="0"/>
                              <w:marBottom w:val="0"/>
                              <w:divBdr>
                                <w:top w:val="none" w:sz="0" w:space="0" w:color="auto"/>
                                <w:left w:val="none" w:sz="0" w:space="0" w:color="auto"/>
                                <w:bottom w:val="none" w:sz="0" w:space="0" w:color="auto"/>
                                <w:right w:val="none" w:sz="0" w:space="0" w:color="auto"/>
                              </w:divBdr>
                            </w:div>
                            <w:div w:id="207650653">
                              <w:marLeft w:val="0"/>
                              <w:marRight w:val="0"/>
                              <w:marTop w:val="0"/>
                              <w:marBottom w:val="0"/>
                              <w:divBdr>
                                <w:top w:val="none" w:sz="0" w:space="0" w:color="auto"/>
                                <w:left w:val="none" w:sz="0" w:space="0" w:color="auto"/>
                                <w:bottom w:val="none" w:sz="0" w:space="0" w:color="auto"/>
                                <w:right w:val="none" w:sz="0" w:space="0" w:color="auto"/>
                              </w:divBdr>
                            </w:div>
                            <w:div w:id="855463268">
                              <w:marLeft w:val="210"/>
                              <w:marRight w:val="210"/>
                              <w:marTop w:val="120"/>
                              <w:marBottom w:val="45"/>
                              <w:divBdr>
                                <w:top w:val="none" w:sz="0" w:space="0" w:color="auto"/>
                                <w:left w:val="none" w:sz="0" w:space="0" w:color="auto"/>
                                <w:bottom w:val="none" w:sz="0" w:space="0" w:color="auto"/>
                                <w:right w:val="none" w:sz="0" w:space="0" w:color="auto"/>
                              </w:divBdr>
                            </w:div>
                            <w:div w:id="1854611492">
                              <w:marLeft w:val="0"/>
                              <w:marRight w:val="0"/>
                              <w:marTop w:val="0"/>
                              <w:marBottom w:val="0"/>
                              <w:divBdr>
                                <w:top w:val="none" w:sz="0" w:space="0" w:color="auto"/>
                                <w:left w:val="none" w:sz="0" w:space="0" w:color="auto"/>
                                <w:bottom w:val="none" w:sz="0" w:space="0" w:color="auto"/>
                                <w:right w:val="none" w:sz="0" w:space="0" w:color="auto"/>
                              </w:divBdr>
                            </w:div>
                            <w:div w:id="20430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653">
                      <w:marLeft w:val="0"/>
                      <w:marRight w:val="0"/>
                      <w:marTop w:val="0"/>
                      <w:marBottom w:val="0"/>
                      <w:divBdr>
                        <w:top w:val="none" w:sz="0" w:space="0" w:color="auto"/>
                        <w:left w:val="none" w:sz="0" w:space="0" w:color="auto"/>
                        <w:bottom w:val="none" w:sz="0" w:space="0" w:color="auto"/>
                        <w:right w:val="none" w:sz="0" w:space="0" w:color="auto"/>
                      </w:divBdr>
                    </w:div>
                    <w:div w:id="2006740856">
                      <w:marLeft w:val="0"/>
                      <w:marRight w:val="0"/>
                      <w:marTop w:val="0"/>
                      <w:marBottom w:val="0"/>
                      <w:divBdr>
                        <w:top w:val="none" w:sz="0" w:space="0" w:color="auto"/>
                        <w:left w:val="none" w:sz="0" w:space="0" w:color="auto"/>
                        <w:bottom w:val="none" w:sz="0" w:space="0" w:color="auto"/>
                        <w:right w:val="none" w:sz="0" w:space="0" w:color="auto"/>
                      </w:divBdr>
                    </w:div>
                  </w:divsChild>
                </w:div>
                <w:div w:id="1570574961">
                  <w:marLeft w:val="0"/>
                  <w:marRight w:val="0"/>
                  <w:marTop w:val="0"/>
                  <w:marBottom w:val="0"/>
                  <w:divBdr>
                    <w:top w:val="none" w:sz="0" w:space="0" w:color="auto"/>
                    <w:left w:val="none" w:sz="0" w:space="0" w:color="auto"/>
                    <w:bottom w:val="none" w:sz="0" w:space="0" w:color="auto"/>
                    <w:right w:val="none" w:sz="0" w:space="0" w:color="auto"/>
                  </w:divBdr>
                  <w:divsChild>
                    <w:div w:id="1924409379">
                      <w:marLeft w:val="0"/>
                      <w:marRight w:val="0"/>
                      <w:marTop w:val="0"/>
                      <w:marBottom w:val="210"/>
                      <w:divBdr>
                        <w:top w:val="none" w:sz="0" w:space="0" w:color="auto"/>
                        <w:left w:val="none" w:sz="0" w:space="0" w:color="auto"/>
                        <w:bottom w:val="none" w:sz="0" w:space="0" w:color="auto"/>
                        <w:right w:val="none" w:sz="0" w:space="0" w:color="auto"/>
                      </w:divBdr>
                      <w:divsChild>
                        <w:div w:id="21131081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4195332">
              <w:marLeft w:val="0"/>
              <w:marRight w:val="0"/>
              <w:marTop w:val="0"/>
              <w:marBottom w:val="0"/>
              <w:divBdr>
                <w:top w:val="none" w:sz="0" w:space="0" w:color="auto"/>
                <w:left w:val="none" w:sz="0" w:space="0" w:color="auto"/>
                <w:bottom w:val="none" w:sz="0" w:space="0" w:color="auto"/>
                <w:right w:val="none" w:sz="0" w:space="0" w:color="auto"/>
              </w:divBdr>
              <w:divsChild>
                <w:div w:id="1331904960">
                  <w:marLeft w:val="0"/>
                  <w:marRight w:val="0"/>
                  <w:marTop w:val="0"/>
                  <w:marBottom w:val="0"/>
                  <w:divBdr>
                    <w:top w:val="none" w:sz="0" w:space="0" w:color="auto"/>
                    <w:left w:val="none" w:sz="0" w:space="0" w:color="auto"/>
                    <w:bottom w:val="none" w:sz="0" w:space="0" w:color="auto"/>
                    <w:right w:val="none" w:sz="0" w:space="0" w:color="auto"/>
                  </w:divBdr>
                  <w:divsChild>
                    <w:div w:id="824902756">
                      <w:marLeft w:val="0"/>
                      <w:marRight w:val="0"/>
                      <w:marTop w:val="0"/>
                      <w:marBottom w:val="0"/>
                      <w:divBdr>
                        <w:top w:val="none" w:sz="0" w:space="0" w:color="auto"/>
                        <w:left w:val="none" w:sz="0" w:space="0" w:color="auto"/>
                        <w:bottom w:val="none" w:sz="0" w:space="0" w:color="auto"/>
                        <w:right w:val="none" w:sz="0" w:space="0" w:color="auto"/>
                      </w:divBdr>
                      <w:divsChild>
                        <w:div w:id="1129280445">
                          <w:marLeft w:val="180"/>
                          <w:marRight w:val="0"/>
                          <w:marTop w:val="0"/>
                          <w:marBottom w:val="180"/>
                          <w:divBdr>
                            <w:top w:val="none" w:sz="0" w:space="0" w:color="D9D9CD"/>
                            <w:left w:val="none" w:sz="0" w:space="0" w:color="D9D9CD"/>
                            <w:bottom w:val="none" w:sz="0" w:space="0" w:color="D9D9CD"/>
                            <w:right w:val="none" w:sz="0" w:space="0" w:color="D9D9CD"/>
                          </w:divBdr>
                          <w:divsChild>
                            <w:div w:id="2050687371">
                              <w:marLeft w:val="0"/>
                              <w:marRight w:val="0"/>
                              <w:marTop w:val="0"/>
                              <w:marBottom w:val="0"/>
                              <w:divBdr>
                                <w:top w:val="single" w:sz="2" w:space="5" w:color="D9D9CD"/>
                                <w:left w:val="single" w:sz="6" w:space="9" w:color="D9D9CD"/>
                                <w:bottom w:val="single" w:sz="6" w:space="9" w:color="D9D9CD"/>
                                <w:right w:val="single" w:sz="6" w:space="9" w:color="D9D9CD"/>
                              </w:divBdr>
                              <w:divsChild>
                                <w:div w:id="657803975">
                                  <w:marLeft w:val="0"/>
                                  <w:marRight w:val="0"/>
                                  <w:marTop w:val="0"/>
                                  <w:marBottom w:val="0"/>
                                  <w:divBdr>
                                    <w:top w:val="none" w:sz="0" w:space="0" w:color="auto"/>
                                    <w:left w:val="none" w:sz="0" w:space="0" w:color="auto"/>
                                    <w:bottom w:val="none" w:sz="0" w:space="0" w:color="auto"/>
                                    <w:right w:val="none" w:sz="0" w:space="0" w:color="auto"/>
                                  </w:divBdr>
                                </w:div>
                                <w:div w:id="11458982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221919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758952">
          <w:marLeft w:val="0"/>
          <w:marRight w:val="0"/>
          <w:marTop w:val="0"/>
          <w:marBottom w:val="0"/>
          <w:divBdr>
            <w:top w:val="none" w:sz="0" w:space="0" w:color="auto"/>
            <w:left w:val="none" w:sz="0" w:space="0" w:color="auto"/>
            <w:bottom w:val="none" w:sz="0" w:space="0" w:color="auto"/>
            <w:right w:val="none" w:sz="0" w:space="0" w:color="auto"/>
          </w:divBdr>
          <w:divsChild>
            <w:div w:id="10176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1120">
      <w:bodyDiv w:val="1"/>
      <w:marLeft w:val="0"/>
      <w:marRight w:val="0"/>
      <w:marTop w:val="0"/>
      <w:marBottom w:val="0"/>
      <w:divBdr>
        <w:top w:val="none" w:sz="0" w:space="0" w:color="auto"/>
        <w:left w:val="none" w:sz="0" w:space="0" w:color="auto"/>
        <w:bottom w:val="none" w:sz="0" w:space="0" w:color="auto"/>
        <w:right w:val="none" w:sz="0" w:space="0" w:color="auto"/>
      </w:divBdr>
    </w:div>
    <w:div w:id="527642239">
      <w:bodyDiv w:val="1"/>
      <w:marLeft w:val="0"/>
      <w:marRight w:val="0"/>
      <w:marTop w:val="0"/>
      <w:marBottom w:val="0"/>
      <w:divBdr>
        <w:top w:val="none" w:sz="0" w:space="0" w:color="auto"/>
        <w:left w:val="none" w:sz="0" w:space="0" w:color="auto"/>
        <w:bottom w:val="none" w:sz="0" w:space="0" w:color="auto"/>
        <w:right w:val="none" w:sz="0" w:space="0" w:color="auto"/>
      </w:divBdr>
    </w:div>
    <w:div w:id="530800913">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623157">
      <w:bodyDiv w:val="1"/>
      <w:marLeft w:val="0"/>
      <w:marRight w:val="0"/>
      <w:marTop w:val="0"/>
      <w:marBottom w:val="0"/>
      <w:divBdr>
        <w:top w:val="none" w:sz="0" w:space="0" w:color="auto"/>
        <w:left w:val="none" w:sz="0" w:space="0" w:color="auto"/>
        <w:bottom w:val="none" w:sz="0" w:space="0" w:color="auto"/>
        <w:right w:val="none" w:sz="0" w:space="0" w:color="auto"/>
      </w:divBdr>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09771212">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5306">
      <w:bodyDiv w:val="1"/>
      <w:marLeft w:val="0"/>
      <w:marRight w:val="0"/>
      <w:marTop w:val="0"/>
      <w:marBottom w:val="0"/>
      <w:divBdr>
        <w:top w:val="none" w:sz="0" w:space="0" w:color="auto"/>
        <w:left w:val="none" w:sz="0" w:space="0" w:color="auto"/>
        <w:bottom w:val="none" w:sz="0" w:space="0" w:color="auto"/>
        <w:right w:val="none" w:sz="0" w:space="0" w:color="auto"/>
      </w:divBdr>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32458833">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15678003">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ha.europa.eu/web/guest/information-on-chemicals/registered-substances" TargetMode="External"/><Relationship Id="rId117" Type="http://schemas.openxmlformats.org/officeDocument/2006/relationships/hyperlink" Target="http://echa.europa.eu/web/guest/information-on-chemicals/registered-substances" TargetMode="External"/><Relationship Id="rId21" Type="http://schemas.openxmlformats.org/officeDocument/2006/relationships/hyperlink" Target="http://webnet.oecd.org/Hpv/UI/SIDS_Details.aspx?id=AACF6F16-58AA-4801-AC76-4437E9B62ED4" TargetMode="External"/><Relationship Id="rId42" Type="http://schemas.openxmlformats.org/officeDocument/2006/relationships/hyperlink" Target="http://www.regulations.gov/" TargetMode="External"/><Relationship Id="rId47" Type="http://schemas.openxmlformats.org/officeDocument/2006/relationships/hyperlink" Target="http://apps.echa.europa.eu/registered/data/dossiers/DISS-9d8b4df8-d70a-6e6b-e044-00144f67d249/AGGR-4431587f-0d46-4740-91cb-bdb06c92182e_DISS-9d8b4df8-d70a-6e6b-e044-00144f67d249.html" TargetMode="External"/><Relationship Id="rId63" Type="http://schemas.openxmlformats.org/officeDocument/2006/relationships/hyperlink" Target="http://www.heraproject.com/files/38-F-Hera_Bridging_document_28.10.05.pdf" TargetMode="External"/><Relationship Id="rId68" Type="http://schemas.openxmlformats.org/officeDocument/2006/relationships/hyperlink" Target="http://monographs.iarc.fr/ENG/Monographs/vol54/mono54-8.pdf" TargetMode="External"/><Relationship Id="rId84" Type="http://schemas.openxmlformats.org/officeDocument/2006/relationships/hyperlink" Target="http://www.chem.unep.ch/irptc/sids/OECDSIDS/DISODIUM.pdf" TargetMode="External"/><Relationship Id="rId89" Type="http://schemas.openxmlformats.org/officeDocument/2006/relationships/hyperlink" Target="http://www.aplng.com.au/pdf/factsheets/Factsheet_Fraccing-APLNG.pdf" TargetMode="External"/><Relationship Id="rId112" Type="http://schemas.openxmlformats.org/officeDocument/2006/relationships/hyperlink" Target="http://echa.europa.eu/web/guest/information-on-chemicals/registered-substances" TargetMode="External"/><Relationship Id="rId133"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webnet.oecd.org/hpv/ui/Search.aspx" TargetMode="External"/><Relationship Id="rId11" Type="http://schemas.openxmlformats.org/officeDocument/2006/relationships/header" Target="header1.xml"/><Relationship Id="rId32" Type="http://schemas.openxmlformats.org/officeDocument/2006/relationships/hyperlink" Target="http://www.chem.unep.ch/irptc/sids/oecdsids/Silicates.pdf" TargetMode="External"/><Relationship Id="rId37" Type="http://schemas.openxmlformats.org/officeDocument/2006/relationships/hyperlink" Target="http://www.ec.gc.ca/ese-ees/default.asp?lang=En&amp;n=1EB4F4EF-1" TargetMode="External"/><Relationship Id="rId53" Type="http://schemas.openxmlformats.org/officeDocument/2006/relationships/hyperlink" Target="http://www.vdh.virginia.gov/epidemiology/dee/publichealthtoxicology/documents/pdf/aceticacid.pdf" TargetMode="External"/><Relationship Id="rId58" Type="http://schemas.openxmlformats.org/officeDocument/2006/relationships/hyperlink" Target="http://webnet.oecd.org/Hpv/UI/SIDS_Details.aspx?id=AACF6F16-58AA-4801-AC76-4437E9B62ED4" TargetMode="External"/><Relationship Id="rId74" Type="http://schemas.openxmlformats.org/officeDocument/2006/relationships/hyperlink" Target="http://www.nzpam.govt.nz/cms/pdf-library/iwi-and-communities/john-huckerby-report-13-december-2012-hydraulic-fracturing-final.pdf" TargetMode="External"/><Relationship Id="rId79" Type="http://schemas.openxmlformats.org/officeDocument/2006/relationships/hyperlink" Target="http://webnet.oecd.org/HPV/UI/SIDS_Details.aspx?key=8ee8c5c6-c1b2-4b25-836c-5eb72a45b573&amp;idx=0" TargetMode="External"/><Relationship Id="rId102" Type="http://schemas.openxmlformats.org/officeDocument/2006/relationships/hyperlink" Target="http://echa.europa.eu/web/guest/information-on-chemicals/registered-substances" TargetMode="External"/><Relationship Id="rId123" Type="http://schemas.openxmlformats.org/officeDocument/2006/relationships/hyperlink" Target="http://www.heraproject.com/files/38-F-Hera_Bridging_document_28.10.05.pdf" TargetMode="External"/><Relationship Id="rId128" Type="http://schemas.openxmlformats.org/officeDocument/2006/relationships/hyperlink" Target="http://www.epa.gov/iris/" TargetMode="External"/><Relationship Id="rId5" Type="http://schemas.openxmlformats.org/officeDocument/2006/relationships/footnotes" Target="footnotes.xml"/><Relationship Id="rId90" Type="http://schemas.openxmlformats.org/officeDocument/2006/relationships/hyperlink" Target="http://www.enzymes-reach.org/sites/g/files/g1346131/f/201310/ERC-Data-Waiving-Argumentation-Final-2010-04-20.pdf" TargetMode="External"/><Relationship Id="rId95" Type="http://schemas.openxmlformats.org/officeDocument/2006/relationships/hyperlink" Target="http://www.heraproject.com/files/38-F-Hera_Bridging_document_28.10.05.pdf" TargetMode="External"/><Relationship Id="rId14" Type="http://schemas.openxmlformats.org/officeDocument/2006/relationships/footer" Target="footer2.xml"/><Relationship Id="rId22" Type="http://schemas.openxmlformats.org/officeDocument/2006/relationships/hyperlink" Target="http://monographs.iarc.fr/ENG/Monographs/vol101/mono101-006.pdf" TargetMode="External"/><Relationship Id="rId27" Type="http://schemas.openxmlformats.org/officeDocument/2006/relationships/hyperlink" Target="http://www.halliburton.com/public/projects/pubsdata/Hydraulic_Fracturing/disclosures/pdfs/PEN-88HT_AU.pdf" TargetMode="External"/><Relationship Id="rId30" Type="http://schemas.openxmlformats.org/officeDocument/2006/relationships/hyperlink" Target="http://www.inchem.org/pages/jecfa.html" TargetMode="External"/><Relationship Id="rId35" Type="http://schemas.openxmlformats.org/officeDocument/2006/relationships/hyperlink" Target="http://www.inchem.org/documents/sids/sids/Naco.pdf" TargetMode="External"/><Relationship Id="rId43" Type="http://schemas.openxmlformats.org/officeDocument/2006/relationships/hyperlink" Target="http://apps.echa.europa.eu/registered/data/dossiers/DISS-dffb4072-e410-47ae-e044-00144f67d031/DISS-dffb4072-e410-47ae-e044-00144f67d031_DISS-dffb4072-e410-47ae-e044-00144f67d031.html" TargetMode="External"/><Relationship Id="rId48" Type="http://schemas.openxmlformats.org/officeDocument/2006/relationships/hyperlink" Target="http://apps.echa.europa.eu/registered/data/dossiers/DISS-9d8b4df8-d70a-6e6b-e044-00144f67d249/AGGR-ee51cbd1-5036-4b99-8b20-67ac7f6463d0_DISS-9d8b4df8-d70a-6e6b-e044-00144f67d249.html" TargetMode="External"/><Relationship Id="rId56" Type="http://schemas.openxmlformats.org/officeDocument/2006/relationships/hyperlink" Target="http://webnet.oecd.org/HPV/UI/SIDS_Details.aspx?key=03fcd2e3-c65e-4499-a680-338a1c3c9c50&amp;idx=0" TargetMode="External"/><Relationship Id="rId64" Type="http://schemas.openxmlformats.org/officeDocument/2006/relationships/hyperlink" Target="http://www.epa.gov/chemrtk/hpvis/hazchar/Category%20Monoterpenes_Sept2009.pdf" TargetMode="External"/><Relationship Id="rId69" Type="http://schemas.openxmlformats.org/officeDocument/2006/relationships/hyperlink" Target="http://www.chem.unep.ch/irptc/sids/OECDSIDS/7647010.pdf" TargetMode="External"/><Relationship Id="rId77" Type="http://schemas.openxmlformats.org/officeDocument/2006/relationships/hyperlink" Target="http://www.chem.unep.ch/irptc/sids/OECDSIDS/Persulfates.pdf" TargetMode="External"/><Relationship Id="rId100" Type="http://schemas.openxmlformats.org/officeDocument/2006/relationships/hyperlink" Target="http://echa.europa.eu/web/guest/information-on-chemicals/registered-substances" TargetMode="External"/><Relationship Id="rId105" Type="http://schemas.openxmlformats.org/officeDocument/2006/relationships/hyperlink" Target="http://echa.europa.eu/web/guest/information-on-chemicals/registered-substances" TargetMode="External"/><Relationship Id="rId113" Type="http://schemas.openxmlformats.org/officeDocument/2006/relationships/hyperlink" Target="http://www.heraproject.com/files/38-F-Hera_Bridging_document_28.10.05.pdf" TargetMode="External"/><Relationship Id="rId118" Type="http://schemas.openxmlformats.org/officeDocument/2006/relationships/hyperlink" Target="http://echa.europa.eu/web/guest/information-on-chemicals/registered-substances" TargetMode="External"/><Relationship Id="rId126" Type="http://schemas.openxmlformats.org/officeDocument/2006/relationships/hyperlink" Target="http://www.atsdr.cdc.gov/" TargetMode="External"/><Relationship Id="rId13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cdc.gov/niosh/npg/npgd0002.html" TargetMode="External"/><Relationship Id="rId72" Type="http://schemas.openxmlformats.org/officeDocument/2006/relationships/hyperlink" Target="http://www.trc.govt.nz/assets/Publications/guidelines-procedures-and-publications/hydraulic-fracturing/hf-may2012-append-w2.pdf" TargetMode="External"/><Relationship Id="rId80" Type="http://schemas.openxmlformats.org/officeDocument/2006/relationships/hyperlink" Target="http://www.atsdr.cdc.gov/tfacts160.pdf" TargetMode="External"/><Relationship Id="rId85" Type="http://schemas.openxmlformats.org/officeDocument/2006/relationships/hyperlink" Target="http://webnet.oecd.org/HPV/UI/handler.axd?id=728026e7-08dd-4926-b748-b534c9bb43e1" TargetMode="External"/><Relationship Id="rId93" Type="http://schemas.openxmlformats.org/officeDocument/2006/relationships/hyperlink" Target="http://echa.europa.eu/web/guest/information-on-chemicals/registered-substances" TargetMode="External"/><Relationship Id="rId98" Type="http://schemas.openxmlformats.org/officeDocument/2006/relationships/hyperlink" Target="https://www.concawe.eu/DocShareNoFrame/docs/1/PHCPFMDCCCIBDCMIHJGMIPIPVEVCWY9W9YBYP3B1W1B3/CEnet/docs/DLS/Rpt_12-8-2012-05150-01-E.pdf" TargetMode="External"/><Relationship Id="rId121" Type="http://schemas.openxmlformats.org/officeDocument/2006/relationships/hyperlink" Target="http://www.epa.gov/"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plng.com.au/pdf/factsheets/Factsheet_Fraccing-APLNG.pdf" TargetMode="External"/><Relationship Id="rId25" Type="http://schemas.openxmlformats.org/officeDocument/2006/relationships/hyperlink" Target="http://www.inchem.org/documents/sids/sids/111308.pdf" TargetMode="External"/><Relationship Id="rId33" Type="http://schemas.openxmlformats.org/officeDocument/2006/relationships/hyperlink" Target="http://echa.europa.eu/web/guest/information-on-chemicals/registered-substances" TargetMode="External"/><Relationship Id="rId38" Type="http://schemas.openxmlformats.org/officeDocument/2006/relationships/hyperlink" Target="http://echa.europa.eu/web/guest/information-on-chemicals/registered-substances" TargetMode="External"/><Relationship Id="rId46" Type="http://schemas.openxmlformats.org/officeDocument/2006/relationships/hyperlink" Target="http://www.chem.unep.ch/irptc/sids/OECDSIDS/64175.pdf%20Accessed%2028%20August%201013" TargetMode="External"/><Relationship Id="rId59" Type="http://schemas.openxmlformats.org/officeDocument/2006/relationships/hyperlink" Target="http://apps.echa.europa.eu/registered/data/dossiers/DISS-9d8b5d74-6225-0232-e044-00144f67d249/AGGR-1a032f5b-8c80-4db2-ac8d-44672e0a6e4a_DISS-9d8b5d74-6225-0232-e044-00144f67d249.html" TargetMode="External"/><Relationship Id="rId67" Type="http://schemas.openxmlformats.org/officeDocument/2006/relationships/hyperlink" Target="http://www.vivo.colostate.edu/hbooks/pathphys/digestion/pregastric/taste.html" TargetMode="External"/><Relationship Id="rId103" Type="http://schemas.openxmlformats.org/officeDocument/2006/relationships/hyperlink" Target="http://hsis.safeworkaustralia.gov.au/HazardousSubstance" TargetMode="External"/><Relationship Id="rId108" Type="http://schemas.openxmlformats.org/officeDocument/2006/relationships/hyperlink" Target="http://echa.europa.eu/web/guest/information-on-chemicals/registered-substances" TargetMode="External"/><Relationship Id="rId116" Type="http://schemas.openxmlformats.org/officeDocument/2006/relationships/hyperlink" Target="http://esis.jrc.ec.europa.eu/" TargetMode="External"/><Relationship Id="rId124" Type="http://schemas.openxmlformats.org/officeDocument/2006/relationships/hyperlink" Target="http://chem.sis.nlm.nih.gov/chemidplus/" TargetMode="External"/><Relationship Id="rId129" Type="http://schemas.openxmlformats.org/officeDocument/2006/relationships/hyperlink" Target="http://webnet.oecd.org/hpv/ui/Search.aspx" TargetMode="External"/><Relationship Id="rId20" Type="http://schemas.openxmlformats.org/officeDocument/2006/relationships/hyperlink" Target="http://echa.europa.eu/web/guest/information-on-chemicals/registered-substances" TargetMode="External"/><Relationship Id="rId41" Type="http://schemas.openxmlformats.org/officeDocument/2006/relationships/hyperlink" Target="http://www.capitalhealth.ca/nr/rdonlyres/e46h42vuy3uqkmaapv6voufgmf2sccz7gwvvhz7ge57vqmgmstxfz6dans32ukzj4ocv2j62jsbuqeu3dwhsvwqzt2b/interpretationofchemicalanalysisofdrinkingwater.pdf" TargetMode="External"/><Relationship Id="rId54" Type="http://schemas.openxmlformats.org/officeDocument/2006/relationships/hyperlink" Target="http://www.epa.gov/hpv/pubs/summaries/kerjetfc/c15020ad2.pdf" TargetMode="External"/><Relationship Id="rId62" Type="http://schemas.openxmlformats.org/officeDocument/2006/relationships/hyperlink" Target="http://www.heraproject.com/RiskAssessment.cfm?SUBID=3" TargetMode="External"/><Relationship Id="rId70" Type="http://schemas.openxmlformats.org/officeDocument/2006/relationships/hyperlink" Target="http://esis.jrc.ec.europa.eu/doc/riskassessment/report/sodiumhypochloritereport045.pdf" TargetMode="External"/><Relationship Id="rId75" Type="http://schemas.openxmlformats.org/officeDocument/2006/relationships/hyperlink" Target="http://www.colorado.gov/cs/Satellite?blobcol=urldata&amp;blobheader=application%2Fpdf&amp;blobkey=id&amp;blobtable=MungoBlobs&amp;blobwhere=1251616385451&amp;ssbinary=true" TargetMode="External"/><Relationship Id="rId83" Type="http://schemas.openxmlformats.org/officeDocument/2006/relationships/hyperlink" Target="http://www.colorado.gov/cs/Satellite?blobcol=urldata&amp;blobheader=application%2Fpdf&amp;blobkey=id&amp;blobtable=MungoBlobs&amp;blobwhere=1251616385451&amp;ssbinary=true" TargetMode="External"/><Relationship Id="rId88" Type="http://schemas.openxmlformats.org/officeDocument/2006/relationships/hyperlink" Target="http://www.chem.unep.ch/irptc/sids/OECDSIDS/Persulfates.pdf" TargetMode="External"/><Relationship Id="rId91" Type="http://schemas.openxmlformats.org/officeDocument/2006/relationships/hyperlink" Target="http://www.heraproject.com/files/38-F-Hera_Bridging_document_28.10.05.pdf" TargetMode="External"/><Relationship Id="rId96" Type="http://schemas.openxmlformats.org/officeDocument/2006/relationships/hyperlink" Target="http://echa.europa.eu/web/guest/information-on-chemicals/registered-substances" TargetMode="External"/><Relationship Id="rId111" Type="http://schemas.openxmlformats.org/officeDocument/2006/relationships/hyperlink" Target="http://echa.europa.eu/web/guest/information-on-chemicals/registered-substances" TargetMode="External"/><Relationship Id="rId13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webnet.oecd.org/HPV/UI/SIDS_Details.aspx?key=053ed0d1-84b7-41ca-915f-2e009c49afe1&amp;idx=0" TargetMode="External"/><Relationship Id="rId28" Type="http://schemas.openxmlformats.org/officeDocument/2006/relationships/hyperlink" Target="http://www.halliburton.com/public/projects/pubsdata/Hydraulic_Fracturing/fluids_disclosure.html" TargetMode="External"/><Relationship Id="rId36" Type="http://schemas.openxmlformats.org/officeDocument/2006/relationships/hyperlink" Target="http://www.inchem.org/documents/jecfa/jecmono/v65je01.pdf" TargetMode="External"/><Relationship Id="rId49" Type="http://schemas.openxmlformats.org/officeDocument/2006/relationships/hyperlink" Target="http://apps.echa.europa.eu/registered/data/dossiers/DISS-9d8b4df8-d70a-6e6b-e044-00144f67d249/AGGR-65a149dd-3247-4b9f-9b6e-06869aa9f41e_DISS-9d8b4df8-d70a-6e6b-e044-00144f67d249.html" TargetMode="External"/><Relationship Id="rId57" Type="http://schemas.openxmlformats.org/officeDocument/2006/relationships/hyperlink" Target="http://apps.echa.europa.eu/registered/data/dossiers/DISS-9eb59de2-2e16-26d8-e044-00144f67d031/DISS-9eb59de2-2e16-26d8-e044-00144f67d031_DISS-9eb59de2-2e16-26d8-e044-00144f67d031.html" TargetMode="External"/><Relationship Id="rId106" Type="http://schemas.openxmlformats.org/officeDocument/2006/relationships/hyperlink" Target="http://www.inchem.org/pages/jecfa.html" TargetMode="External"/><Relationship Id="rId114" Type="http://schemas.openxmlformats.org/officeDocument/2006/relationships/hyperlink" Target="http://echa.europa.eu/web/guest/information-on-chemicals/registered-substances" TargetMode="External"/><Relationship Id="rId119" Type="http://schemas.openxmlformats.org/officeDocument/2006/relationships/hyperlink" Target="http://echa.europa.eu/web/guest/information-on-chemicals/registered-substances" TargetMode="External"/><Relationship Id="rId127" Type="http://schemas.openxmlformats.org/officeDocument/2006/relationships/hyperlink" Target="http://ntp.niehs.nih.gov/" TargetMode="External"/><Relationship Id="rId10" Type="http://schemas.openxmlformats.org/officeDocument/2006/relationships/hyperlink" Target="http://www.environment.gov.au/webform/website-feedback" TargetMode="External"/><Relationship Id="rId31" Type="http://schemas.openxmlformats.org/officeDocument/2006/relationships/hyperlink" Target="http://members.ecetoc.org/Documents/Document/JACC%20051.pdf" TargetMode="External"/><Relationship Id="rId44" Type="http://schemas.openxmlformats.org/officeDocument/2006/relationships/hyperlink" Target="http://apps.echa.europa.eu/registered/data/dossiers/DISS-9ea06204-6672-1c74-e044-00144f67d031/DISS-9ea06204-6672-1c74-e044-00144f67d031_DISS-9ea06204-6672-1c74-e044-00144f67d031.html" TargetMode="External"/><Relationship Id="rId52" Type="http://schemas.openxmlformats.org/officeDocument/2006/relationships/hyperlink" Target="http://echa.europa.eu/web/guest/information-on-chemicals/registered-substances" TargetMode="External"/><Relationship Id="rId60" Type="http://schemas.openxmlformats.org/officeDocument/2006/relationships/hyperlink" Target="http://oehha.ca.gov/air/acute_rels/pdf/67630A.pdf" TargetMode="External"/><Relationship Id="rId65" Type="http://schemas.openxmlformats.org/officeDocument/2006/relationships/hyperlink" Target="http://webnet.oecd.org/HPV/UI/SIDS_Details.aspx?key=7112d373-b578-4221-b886-fc4b4023f7d1&amp;idx=0" TargetMode="External"/><Relationship Id="rId73" Type="http://schemas.openxmlformats.org/officeDocument/2006/relationships/hyperlink" Target="http://esis.jrc.ec.europa.eu/doc/risk_assessment/REPORT/.pdf" TargetMode="External"/><Relationship Id="rId78" Type="http://schemas.openxmlformats.org/officeDocument/2006/relationships/hyperlink" Target="http://www.colorado.gov/cs/Satellite?blobcol=urldata&amp;blobheader=application%2Fpdf&amp;blobkey=id&amp;blobtable=MungoBlobs&amp;blobwhere=1251616385451&amp;ssbinary=true" TargetMode="External"/><Relationship Id="rId81" Type="http://schemas.openxmlformats.org/officeDocument/2006/relationships/hyperlink" Target="http://apps.echa.europa.eu/registered/data/dossiers/DISS-9eace56d-3054-017a-e044-00144f67d031/AGGR-5bc54c30-4833-4c53-b015-2181582a6533_DISS-9eace56d-3054-017a-e044-00144f67d031.html" TargetMode="External"/><Relationship Id="rId86" Type="http://schemas.openxmlformats.org/officeDocument/2006/relationships/hyperlink" Target="http://webnet.oecd.org/HPV/UI/SIDS_Details.aspx?key=83f6a79a-ceb3-4aa2-8b07-6e736b12847f&amp;idx=0" TargetMode="External"/><Relationship Id="rId94" Type="http://schemas.openxmlformats.org/officeDocument/2006/relationships/hyperlink" Target="http://www.enzymes-reach.org/sites/g/files/g1346131/f/201310/ERC-Data-Waiving-Argumentation-Final-2010-04-20.pdf" TargetMode="External"/><Relationship Id="rId99" Type="http://schemas.openxmlformats.org/officeDocument/2006/relationships/hyperlink" Target="http://new.eur-lex.europa.eu/legal-content/EN/TXT/?uri=OJ:L:1993:084:TOC" TargetMode="External"/><Relationship Id="rId101" Type="http://schemas.openxmlformats.org/officeDocument/2006/relationships/hyperlink" Target="http://echa.europa.eu/web/guest/information-on-chemicals/registered-substances" TargetMode="External"/><Relationship Id="rId122" Type="http://schemas.openxmlformats.org/officeDocument/2006/relationships/hyperlink" Target="http://www.petroleum.pir.sa.gov.au/prospectivity/basin_and_province_information/unconventional_gas/frequently_asked_questions" TargetMode="External"/><Relationship Id="rId130" Type="http://schemas.openxmlformats.org/officeDocument/2006/relationships/hyperlink" Target="http://echa.europa.eu/web/guest/information-on-chemicals/registered-substances"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3" Type="http://schemas.openxmlformats.org/officeDocument/2006/relationships/footer" Target="footer1.xml"/><Relationship Id="rId18" Type="http://schemas.openxmlformats.org/officeDocument/2006/relationships/hyperlink" Target="http://webnet.oecd.org/HPV/UI/SIDS_Details.aspx?key=babe5c10-b2f4-42b5-bd04-6fba5a9b02d1&amp;idx=0" TargetMode="External"/><Relationship Id="rId39" Type="http://schemas.openxmlformats.org/officeDocument/2006/relationships/hyperlink" Target="http://www.wrc.org.za/Knowledge%20Hub%20Documents/Research%20Reports/1600-1-09.pdf" TargetMode="External"/><Relationship Id="rId109" Type="http://schemas.openxmlformats.org/officeDocument/2006/relationships/hyperlink" Target="http://www.enzymes-reach.org/sites/g/files/g1346131/f/201310/ERC-Data-Waiving-Argumentation-Final-2010-04-20.pdf" TargetMode="External"/><Relationship Id="rId34" Type="http://schemas.openxmlformats.org/officeDocument/2006/relationships/hyperlink" Target="http://echa.europa.eu/web/guest/information-on-chemicals/registered-substances" TargetMode="External"/><Relationship Id="rId50" Type="http://schemas.openxmlformats.org/officeDocument/2006/relationships/hyperlink" Target="http://toxnet.nlm.nih.gov/cgi-bin/sis/search/f?./temp/~4F4gje:1" TargetMode="External"/><Relationship Id="rId55" Type="http://schemas.openxmlformats.org/officeDocument/2006/relationships/hyperlink" Target="http://webnet.oecd.org/HPV/UI/SIDS_Details.aspx?key=03fcd2e3-c65e-4499-a680-338a1c3c9c50&amp;idx=0" TargetMode="External"/><Relationship Id="rId76" Type="http://schemas.openxmlformats.org/officeDocument/2006/relationships/hyperlink" Target="http://fnic.nal.usda.gov/dietary-guidance/dri-reports/water-potassium-sodium-chloride-and-sulfate" TargetMode="External"/><Relationship Id="rId97" Type="http://schemas.openxmlformats.org/officeDocument/2006/relationships/hyperlink" Target="http://echa.europa.eu/web/guest/information-on-chemicals/registered-substances" TargetMode="External"/><Relationship Id="rId104" Type="http://schemas.openxmlformats.org/officeDocument/2006/relationships/hyperlink" Target="http://esis.jrc.ec.europa.eu/" TargetMode="External"/><Relationship Id="rId120" Type="http://schemas.openxmlformats.org/officeDocument/2006/relationships/hyperlink" Target="http://webnet.oecd.org/hpv/ui/Search.aspx" TargetMode="External"/><Relationship Id="rId125" Type="http://schemas.openxmlformats.org/officeDocument/2006/relationships/hyperlink" Target="http://clp-inventory.echa.europa.eu/SummaryOfClassAndLabelling.aspx" TargetMode="External"/><Relationship Id="rId7" Type="http://schemas.openxmlformats.org/officeDocument/2006/relationships/image" Target="media/image1.jpeg"/><Relationship Id="rId71" Type="http://schemas.openxmlformats.org/officeDocument/2006/relationships/hyperlink" Target="http://www.colorado.gov/cs/Satellite?blobcol=urldata&amp;blobheader=application%2Fpdf&amp;blobkey=id&amp;blobtable=MungoBlobs&amp;blobwhere=1251616385451&amp;ssbinary=true" TargetMode="External"/><Relationship Id="rId92" Type="http://schemas.openxmlformats.org/officeDocument/2006/relationships/hyperlink" Target="http://www.nzpam.govt.nz/cms/pdf-library/iwi-and-communities/john-huckerby-report-13-december-2012-hydraulic-fracturing-final.pdf" TargetMode="External"/><Relationship Id="rId2" Type="http://schemas.openxmlformats.org/officeDocument/2006/relationships/styles" Target="styles.xml"/><Relationship Id="rId29" Type="http://schemas.openxmlformats.org/officeDocument/2006/relationships/hyperlink" Target="http://www.santos.com/library/Roma_Shallow_Gas_East_EMP_AppD.pdf" TargetMode="External"/><Relationship Id="rId24" Type="http://schemas.openxmlformats.org/officeDocument/2006/relationships/hyperlink" Target="http://echa.europa.eu/web/guest/information-on-chemicals/registered-substances" TargetMode="External"/><Relationship Id="rId40" Type="http://schemas.openxmlformats.org/officeDocument/2006/relationships/hyperlink" Target="http://www.inchem.org/documents/sids/sids/Naco.pdf" TargetMode="External"/><Relationship Id="rId45" Type="http://schemas.openxmlformats.org/officeDocument/2006/relationships/hyperlink" Target="http://apps.echa.europa.eu/registered/data/dossiers/DISS-dffb4072-e45f-47ae-e044-00144f67d031/DISS-dffb4072-e45f-47ae-e044-00144f67d031_DISS-dffb4072-e45f-47ae-e044-00144f67d031.html" TargetMode="External"/><Relationship Id="rId66" Type="http://schemas.openxmlformats.org/officeDocument/2006/relationships/hyperlink" Target="http://echa.europa.eu/web/guest/information-on-chemicals/registered-substances" TargetMode="External"/><Relationship Id="rId87" Type="http://schemas.openxmlformats.org/officeDocument/2006/relationships/hyperlink" Target="http://echa.europa.eu/web/guest/information-on-chemicals/registered-substances" TargetMode="External"/><Relationship Id="rId110" Type="http://schemas.openxmlformats.org/officeDocument/2006/relationships/hyperlink" Target="http://www.heraproject.com/files/38-F-Hera_Bridging_document_28.10.05.pdf" TargetMode="External"/><Relationship Id="rId115" Type="http://schemas.openxmlformats.org/officeDocument/2006/relationships/hyperlink" Target="http://www.heraproject.com/files/38-F-Hera_Bridging_document_28.10.05.pdf" TargetMode="External"/><Relationship Id="rId131" Type="http://schemas.openxmlformats.org/officeDocument/2006/relationships/hyperlink" Target="http://www.epa.gov/" TargetMode="External"/><Relationship Id="rId61" Type="http://schemas.openxmlformats.org/officeDocument/2006/relationships/hyperlink" Target="http://webnet.oecd.org/HPV/UI/SIDS_Details.aspx?key=ffe5943c-1bfb-4e6e-a20b-38690760959c&amp;idx=0" TargetMode="External"/><Relationship Id="rId82" Type="http://schemas.openxmlformats.org/officeDocument/2006/relationships/hyperlink" Target="http://apps.echa.europa.eu/registered/data/dossiers/DISS-9eace56d-3054-017a-e044-00144f67d031/AGGR-01d46caa-cec0-4284-bd9a-35e3247035c8_DISS-9eace56d-3054-017a-e044-00144f67d031.html" TargetMode="External"/><Relationship Id="rId19" Type="http://schemas.openxmlformats.org/officeDocument/2006/relationships/hyperlink" Target="http://www.qgc.com.au/media/324168/j3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FF9973BB.dotm</Template>
  <TotalTime>1</TotalTime>
  <Pages>600</Pages>
  <Words>223712</Words>
  <Characters>1275165</Characters>
  <Application>Microsoft Office Word</Application>
  <DocSecurity>0</DocSecurity>
  <Lines>10626</Lines>
  <Paragraphs>2991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13 Human health risks associated with surface handling of chemicals used in coal seam gas extraction in Australia: Appendix D – Risk assessment sheets</dc:title>
  <dc:subject/>
  <dc:creator>National Industrial Chemicals Notification and Assessment Scheme (NICNAS)</dc:creator>
  <cp:keywords/>
  <cp:lastModifiedBy>Durack, Bec</cp:lastModifiedBy>
  <cp:revision>2</cp:revision>
  <dcterms:created xsi:type="dcterms:W3CDTF">2017-02-08T00:55:00Z</dcterms:created>
  <dcterms:modified xsi:type="dcterms:W3CDTF">2017-02-08T00:55:00Z</dcterms:modified>
</cp:coreProperties>
</file>